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A6BFA" w14:textId="34F3178B" w:rsidR="00662C69" w:rsidRPr="008351F5" w:rsidRDefault="009B11D6" w:rsidP="00C1682A">
      <w:pPr>
        <w:tabs>
          <w:tab w:val="left" w:pos="0"/>
          <w:tab w:val="left" w:pos="3465"/>
        </w:tabs>
        <w:spacing w:line="360" w:lineRule="auto"/>
        <w:jc w:val="both"/>
        <w:rPr>
          <w:rFonts w:ascii="Palatino Linotype" w:hAnsi="Palatino Linotype"/>
        </w:rPr>
      </w:pPr>
      <w:r w:rsidRPr="008351F5">
        <w:rPr>
          <w:rFonts w:ascii="Palatino Linotype" w:hAnsi="Palatino Linotype"/>
        </w:rPr>
        <w:t>R</w:t>
      </w:r>
      <w:r w:rsidR="00662C69" w:rsidRPr="008351F5">
        <w:rPr>
          <w:rFonts w:ascii="Palatino Linotype" w:hAnsi="Palatino Linotype"/>
        </w:rPr>
        <w:t>esolución del Pleno del Instituto de Transparencia, Acceso a la Información Pública y Protección de Datos Personales del Estado de México y Mun</w:t>
      </w:r>
      <w:r w:rsidR="000D5A1D" w:rsidRPr="008351F5">
        <w:rPr>
          <w:rFonts w:ascii="Palatino Linotype" w:hAnsi="Palatino Linotype"/>
        </w:rPr>
        <w:t>icipios, con</w:t>
      </w:r>
      <w:r w:rsidR="00662C69" w:rsidRPr="008351F5">
        <w:rPr>
          <w:rFonts w:ascii="Palatino Linotype" w:hAnsi="Palatino Linotype"/>
        </w:rPr>
        <w:t xml:space="preserve"> </w:t>
      </w:r>
      <w:r w:rsidR="00485DB6" w:rsidRPr="008351F5">
        <w:rPr>
          <w:rFonts w:ascii="Palatino Linotype" w:hAnsi="Palatino Linotype"/>
        </w:rPr>
        <w:t xml:space="preserve">domicilio </w:t>
      </w:r>
      <w:r w:rsidR="00662C69" w:rsidRPr="008351F5">
        <w:rPr>
          <w:rFonts w:ascii="Palatino Linotype" w:hAnsi="Palatino Linotype"/>
        </w:rPr>
        <w:t xml:space="preserve">en Metepec, Estado de México; </w:t>
      </w:r>
      <w:r w:rsidR="00F91466" w:rsidRPr="008351F5">
        <w:rPr>
          <w:rFonts w:ascii="Palatino Linotype" w:hAnsi="Palatino Linotype"/>
        </w:rPr>
        <w:t xml:space="preserve">de fecha </w:t>
      </w:r>
      <w:r w:rsidR="003B731C" w:rsidRPr="008351F5">
        <w:rPr>
          <w:rFonts w:ascii="Palatino Linotype" w:hAnsi="Palatino Linotype"/>
        </w:rPr>
        <w:t>uno (01)</w:t>
      </w:r>
      <w:r w:rsidR="000E0D49" w:rsidRPr="008351F5">
        <w:rPr>
          <w:rFonts w:ascii="Palatino Linotype" w:hAnsi="Palatino Linotype"/>
        </w:rPr>
        <w:t xml:space="preserve"> de noviembre </w:t>
      </w:r>
      <w:r w:rsidR="00F91466" w:rsidRPr="008351F5">
        <w:rPr>
          <w:rFonts w:ascii="Palatino Linotype" w:hAnsi="Palatino Linotype"/>
        </w:rPr>
        <w:t>de dos mil veinti</w:t>
      </w:r>
      <w:r w:rsidR="00075009" w:rsidRPr="008351F5">
        <w:rPr>
          <w:rFonts w:ascii="Palatino Linotype" w:hAnsi="Palatino Linotype"/>
        </w:rPr>
        <w:t>trés.</w:t>
      </w:r>
    </w:p>
    <w:p w14:paraId="350D3475" w14:textId="77777777" w:rsidR="008A5A73" w:rsidRPr="008351F5" w:rsidRDefault="008A5A73" w:rsidP="00C1682A">
      <w:pPr>
        <w:tabs>
          <w:tab w:val="left" w:pos="0"/>
          <w:tab w:val="left" w:pos="3465"/>
        </w:tabs>
        <w:spacing w:line="360" w:lineRule="auto"/>
        <w:jc w:val="both"/>
        <w:rPr>
          <w:rFonts w:ascii="Palatino Linotype" w:hAnsi="Palatino Linotype"/>
        </w:rPr>
      </w:pPr>
    </w:p>
    <w:p w14:paraId="56A22FCA" w14:textId="43DBEBEB" w:rsidR="00112BFF" w:rsidRPr="008351F5" w:rsidRDefault="00112BFF" w:rsidP="00112BFF">
      <w:pPr>
        <w:pStyle w:val="Encabezado"/>
        <w:spacing w:line="360" w:lineRule="auto"/>
        <w:jc w:val="both"/>
        <w:rPr>
          <w:rFonts w:ascii="Palatino Linotype" w:eastAsia="Times New Roman" w:hAnsi="Palatino Linotype" w:cs="Times New Roman"/>
          <w:b/>
          <w:color w:val="000000" w:themeColor="text1"/>
        </w:rPr>
      </w:pPr>
      <w:r w:rsidRPr="008351F5">
        <w:rPr>
          <w:rFonts w:ascii="Palatino Linotype" w:eastAsia="Times New Roman" w:hAnsi="Palatino Linotype" w:cs="Times New Roman"/>
          <w:b/>
          <w:color w:val="000000" w:themeColor="text1"/>
        </w:rPr>
        <w:t>VISTO</w:t>
      </w:r>
      <w:r w:rsidRPr="008351F5">
        <w:rPr>
          <w:rFonts w:ascii="Palatino Linotype" w:eastAsia="Times New Roman" w:hAnsi="Palatino Linotype" w:cs="Times New Roman"/>
          <w:color w:val="000000" w:themeColor="text1"/>
        </w:rPr>
        <w:t xml:space="preserve"> </w:t>
      </w:r>
      <w:r w:rsidR="00883F62" w:rsidRPr="008351F5">
        <w:rPr>
          <w:rFonts w:ascii="Palatino Linotype" w:hAnsi="Palatino Linotype"/>
        </w:rPr>
        <w:t>el</w:t>
      </w:r>
      <w:r w:rsidR="00F91466" w:rsidRPr="008351F5">
        <w:rPr>
          <w:rFonts w:ascii="Palatino Linotype" w:eastAsia="Times New Roman" w:hAnsi="Palatino Linotype" w:cs="Times New Roman"/>
          <w:color w:val="000000" w:themeColor="text1"/>
        </w:rPr>
        <w:t xml:space="preserve"> expediente electrónico formado con motivo del recurso de revisión número </w:t>
      </w:r>
      <w:r w:rsidR="00586C2E" w:rsidRPr="008351F5">
        <w:rPr>
          <w:rFonts w:ascii="Palatino Linotype" w:hAnsi="Palatino Linotype" w:cs="Arial"/>
          <w:b/>
          <w:bCs/>
          <w:color w:val="000000" w:themeColor="text1"/>
          <w:lang w:eastAsia="es-MX"/>
        </w:rPr>
        <w:t>00123</w:t>
      </w:r>
      <w:r w:rsidR="00F91466" w:rsidRPr="008351F5">
        <w:rPr>
          <w:rFonts w:ascii="Palatino Linotype" w:hAnsi="Palatino Linotype" w:cs="Arial"/>
          <w:b/>
          <w:bCs/>
          <w:color w:val="000000" w:themeColor="text1"/>
          <w:lang w:eastAsia="es-MX"/>
        </w:rPr>
        <w:t>/INFOEM/IP/RR/2022</w:t>
      </w:r>
      <w:r w:rsidR="00F91466" w:rsidRPr="008351F5">
        <w:rPr>
          <w:rFonts w:ascii="Palatino Linotype" w:eastAsia="Times New Roman" w:hAnsi="Palatino Linotype" w:cs="Arial"/>
          <w:bCs/>
          <w:color w:val="000000" w:themeColor="text1"/>
        </w:rPr>
        <w:t xml:space="preserve">, </w:t>
      </w:r>
      <w:r w:rsidR="00F91466" w:rsidRPr="008351F5">
        <w:rPr>
          <w:rFonts w:ascii="Palatino Linotype" w:eastAsia="Times New Roman" w:hAnsi="Palatino Linotype" w:cs="Times New Roman"/>
          <w:color w:val="000000" w:themeColor="text1"/>
        </w:rPr>
        <w:t xml:space="preserve">promovido por </w:t>
      </w:r>
      <w:r w:rsidR="008351F5" w:rsidRPr="008351F5">
        <w:rPr>
          <w:rFonts w:ascii="Palatino Linotype" w:eastAsia="Times New Roman" w:hAnsi="Palatino Linotype" w:cs="Times New Roman"/>
          <w:b/>
          <w:bCs/>
          <w:color w:val="000000" w:themeColor="text1"/>
        </w:rPr>
        <w:t xml:space="preserve">XXX </w:t>
      </w:r>
      <w:proofErr w:type="spellStart"/>
      <w:r w:rsidR="008351F5" w:rsidRPr="008351F5">
        <w:rPr>
          <w:rFonts w:ascii="Palatino Linotype" w:eastAsia="Times New Roman" w:hAnsi="Palatino Linotype" w:cs="Times New Roman"/>
          <w:b/>
          <w:bCs/>
          <w:color w:val="000000" w:themeColor="text1"/>
        </w:rPr>
        <w:t>XXX</w:t>
      </w:r>
      <w:proofErr w:type="spellEnd"/>
      <w:r w:rsidR="008351F5" w:rsidRPr="008351F5">
        <w:rPr>
          <w:rFonts w:ascii="Palatino Linotype" w:eastAsia="Times New Roman" w:hAnsi="Palatino Linotype" w:cs="Times New Roman"/>
          <w:b/>
          <w:bCs/>
          <w:color w:val="000000" w:themeColor="text1"/>
        </w:rPr>
        <w:t xml:space="preserve"> </w:t>
      </w:r>
      <w:proofErr w:type="spellStart"/>
      <w:r w:rsidR="008351F5" w:rsidRPr="008351F5">
        <w:rPr>
          <w:rFonts w:ascii="Palatino Linotype" w:eastAsia="Times New Roman" w:hAnsi="Palatino Linotype" w:cs="Times New Roman"/>
          <w:b/>
          <w:bCs/>
          <w:color w:val="000000" w:themeColor="text1"/>
        </w:rPr>
        <w:t>XXX</w:t>
      </w:r>
      <w:proofErr w:type="spellEnd"/>
      <w:r w:rsidR="00F91466" w:rsidRPr="008351F5">
        <w:rPr>
          <w:rFonts w:ascii="Palatino Linotype" w:eastAsia="Times New Roman" w:hAnsi="Palatino Linotype" w:cs="Arial"/>
          <w:color w:val="000000" w:themeColor="text1"/>
        </w:rPr>
        <w:t xml:space="preserve">, </w:t>
      </w:r>
      <w:r w:rsidR="00586C2E" w:rsidRPr="008351F5">
        <w:rPr>
          <w:rFonts w:ascii="Palatino Linotype" w:eastAsia="Times New Roman" w:hAnsi="Palatino Linotype" w:cs="Arial"/>
          <w:color w:val="000000" w:themeColor="text1"/>
        </w:rPr>
        <w:t xml:space="preserve">en su calidad de </w:t>
      </w:r>
      <w:r w:rsidR="00586C2E" w:rsidRPr="008351F5">
        <w:rPr>
          <w:rFonts w:ascii="Palatino Linotype" w:eastAsia="Times New Roman" w:hAnsi="Palatino Linotype" w:cs="Arial"/>
          <w:b/>
          <w:bCs/>
          <w:color w:val="000000" w:themeColor="text1"/>
        </w:rPr>
        <w:t>RECURRENTE</w:t>
      </w:r>
      <w:r w:rsidR="00586C2E" w:rsidRPr="008351F5">
        <w:rPr>
          <w:rFonts w:ascii="Palatino Linotype" w:eastAsia="Times New Roman" w:hAnsi="Palatino Linotype" w:cs="Arial"/>
          <w:color w:val="000000" w:themeColor="text1"/>
        </w:rPr>
        <w:t xml:space="preserve">, </w:t>
      </w:r>
      <w:r w:rsidR="00F91466" w:rsidRPr="008351F5">
        <w:rPr>
          <w:rFonts w:ascii="Palatino Linotype" w:eastAsia="Times New Roman" w:hAnsi="Palatino Linotype" w:cs="Arial"/>
          <w:color w:val="000000" w:themeColor="text1"/>
        </w:rPr>
        <w:t>en contra de la</w:t>
      </w:r>
      <w:r w:rsidR="00941923" w:rsidRPr="008351F5">
        <w:rPr>
          <w:rFonts w:ascii="Palatino Linotype" w:eastAsia="Times New Roman" w:hAnsi="Palatino Linotype" w:cs="Arial"/>
          <w:color w:val="000000" w:themeColor="text1"/>
        </w:rPr>
        <w:t xml:space="preserve"> falta de</w:t>
      </w:r>
      <w:r w:rsidR="00F91466" w:rsidRPr="008351F5">
        <w:rPr>
          <w:rFonts w:ascii="Palatino Linotype" w:eastAsia="Times New Roman" w:hAnsi="Palatino Linotype" w:cs="Arial"/>
          <w:color w:val="000000" w:themeColor="text1"/>
        </w:rPr>
        <w:t xml:space="preserve"> respuesta </w:t>
      </w:r>
      <w:r w:rsidR="00142B9F" w:rsidRPr="008351F5">
        <w:rPr>
          <w:rFonts w:ascii="Palatino Linotype" w:eastAsia="Times New Roman" w:hAnsi="Palatino Linotype" w:cs="Arial"/>
          <w:b/>
          <w:bCs/>
          <w:color w:val="000000" w:themeColor="text1"/>
        </w:rPr>
        <w:t xml:space="preserve">del </w:t>
      </w:r>
      <w:r w:rsidR="00071F28" w:rsidRPr="008351F5">
        <w:rPr>
          <w:rFonts w:ascii="Palatino Linotype" w:eastAsia="Times New Roman" w:hAnsi="Palatino Linotype"/>
          <w:b/>
        </w:rPr>
        <w:t xml:space="preserve">Ayuntamiento de </w:t>
      </w:r>
      <w:r w:rsidR="00586C2E" w:rsidRPr="008351F5">
        <w:rPr>
          <w:rFonts w:ascii="Palatino Linotype" w:eastAsia="Times New Roman" w:hAnsi="Palatino Linotype"/>
          <w:b/>
        </w:rPr>
        <w:t>Tepotzotlán</w:t>
      </w:r>
      <w:r w:rsidR="00F91466" w:rsidRPr="008351F5">
        <w:rPr>
          <w:rFonts w:ascii="Palatino Linotype" w:eastAsia="Calibri" w:hAnsi="Palatino Linotype" w:cs="Arial"/>
          <w:color w:val="000000" w:themeColor="text1"/>
          <w:lang w:val="es-ES"/>
        </w:rPr>
        <w:t xml:space="preserve">, </w:t>
      </w:r>
      <w:r w:rsidR="00F91466" w:rsidRPr="008351F5">
        <w:rPr>
          <w:rFonts w:ascii="Palatino Linotype" w:eastAsia="Times New Roman" w:hAnsi="Palatino Linotype" w:cs="Times New Roman"/>
          <w:color w:val="000000" w:themeColor="text1"/>
        </w:rPr>
        <w:t>en lo sucesivo el</w:t>
      </w:r>
      <w:r w:rsidR="00F91466" w:rsidRPr="008351F5">
        <w:rPr>
          <w:rFonts w:ascii="Palatino Linotype" w:eastAsia="Times New Roman" w:hAnsi="Palatino Linotype" w:cs="Times New Roman"/>
          <w:b/>
          <w:color w:val="000000" w:themeColor="text1"/>
        </w:rPr>
        <w:t xml:space="preserve"> SUJETO OBLIGADO, </w:t>
      </w:r>
      <w:r w:rsidR="00F91466" w:rsidRPr="008351F5">
        <w:rPr>
          <w:rFonts w:ascii="Palatino Linotype" w:eastAsia="Times New Roman" w:hAnsi="Palatino Linotype" w:cs="Times New Roman"/>
          <w:color w:val="000000" w:themeColor="text1"/>
        </w:rPr>
        <w:t>se procede a dictar la presente resolución, con base en los siguientes:</w:t>
      </w:r>
    </w:p>
    <w:p w14:paraId="27103692" w14:textId="77777777" w:rsidR="00933948" w:rsidRPr="008351F5" w:rsidRDefault="00933948" w:rsidP="00C1682A">
      <w:pPr>
        <w:tabs>
          <w:tab w:val="left" w:pos="0"/>
        </w:tabs>
        <w:spacing w:line="360" w:lineRule="auto"/>
        <w:jc w:val="both"/>
        <w:rPr>
          <w:rFonts w:ascii="Palatino Linotype" w:hAnsi="Palatino Linotype"/>
        </w:rPr>
      </w:pPr>
    </w:p>
    <w:p w14:paraId="340A3EE1" w14:textId="77777777" w:rsidR="008A5A73" w:rsidRPr="008351F5"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173805"/>
      <w:r w:rsidRPr="008351F5">
        <w:rPr>
          <w:rFonts w:ascii="Palatino Linotype" w:hAnsi="Palatino Linotype"/>
          <w:b/>
          <w:color w:val="000000" w:themeColor="text1"/>
          <w:sz w:val="24"/>
        </w:rPr>
        <w:t>ANTECEDENTES</w:t>
      </w:r>
      <w:bookmarkEnd w:id="0"/>
      <w:bookmarkEnd w:id="1"/>
      <w:bookmarkEnd w:id="2"/>
      <w:bookmarkEnd w:id="3"/>
    </w:p>
    <w:p w14:paraId="081B0E4A" w14:textId="77777777" w:rsidR="00C1682A" w:rsidRPr="008351F5" w:rsidRDefault="00C1682A" w:rsidP="00C1682A">
      <w:pPr>
        <w:rPr>
          <w:lang w:eastAsia="en-US"/>
        </w:rPr>
      </w:pPr>
    </w:p>
    <w:p w14:paraId="10FFEA7A" w14:textId="2A8ED394" w:rsidR="00F91466" w:rsidRPr="008351F5" w:rsidRDefault="00112BFF"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El </w:t>
      </w:r>
      <w:r w:rsidR="00586C2E" w:rsidRPr="008351F5">
        <w:rPr>
          <w:rFonts w:ascii="Palatino Linotype" w:eastAsia="Calibri" w:hAnsi="Palatino Linotype" w:cs="Arial"/>
          <w:bCs/>
          <w:color w:val="000000" w:themeColor="text1"/>
          <w:lang w:val="es-ES"/>
        </w:rPr>
        <w:t>dieciocho</w:t>
      </w:r>
      <w:r w:rsidR="00F91466" w:rsidRPr="008351F5">
        <w:rPr>
          <w:rFonts w:ascii="Palatino Linotype" w:eastAsia="Calibri" w:hAnsi="Palatino Linotype" w:cs="Arial"/>
          <w:bCs/>
          <w:color w:val="000000" w:themeColor="text1"/>
          <w:lang w:val="es-ES"/>
        </w:rPr>
        <w:t xml:space="preserve"> (</w:t>
      </w:r>
      <w:r w:rsidR="00586C2E" w:rsidRPr="008351F5">
        <w:rPr>
          <w:rFonts w:ascii="Palatino Linotype" w:eastAsia="Calibri" w:hAnsi="Palatino Linotype" w:cs="Arial"/>
          <w:bCs/>
          <w:color w:val="000000" w:themeColor="text1"/>
          <w:lang w:val="es-ES"/>
        </w:rPr>
        <w:t>18</w:t>
      </w:r>
      <w:r w:rsidR="00F91466" w:rsidRPr="008351F5">
        <w:rPr>
          <w:rFonts w:ascii="Palatino Linotype" w:eastAsia="Calibri" w:hAnsi="Palatino Linotype" w:cs="Arial"/>
          <w:bCs/>
          <w:color w:val="000000" w:themeColor="text1"/>
          <w:lang w:val="es-ES"/>
        </w:rPr>
        <w:t xml:space="preserve">) de </w:t>
      </w:r>
      <w:r w:rsidR="00071F28" w:rsidRPr="008351F5">
        <w:rPr>
          <w:rFonts w:ascii="Palatino Linotype" w:eastAsia="Calibri" w:hAnsi="Palatino Linotype" w:cs="Arial"/>
          <w:bCs/>
          <w:color w:val="000000" w:themeColor="text1"/>
          <w:lang w:val="es-ES"/>
        </w:rPr>
        <w:t>noviembre</w:t>
      </w:r>
      <w:r w:rsidR="00F91466" w:rsidRPr="008351F5">
        <w:rPr>
          <w:rFonts w:ascii="Palatino Linotype" w:eastAsia="Calibri" w:hAnsi="Palatino Linotype" w:cs="Arial"/>
          <w:bCs/>
          <w:color w:val="000000" w:themeColor="text1"/>
          <w:lang w:val="es-ES"/>
        </w:rPr>
        <w:t xml:space="preserve"> de dos </w:t>
      </w:r>
      <w:r w:rsidR="00F91466" w:rsidRPr="008351F5">
        <w:rPr>
          <w:rFonts w:ascii="Palatino Linotype" w:eastAsia="Calibri" w:hAnsi="Palatino Linotype" w:cs="Arial"/>
          <w:color w:val="000000" w:themeColor="text1"/>
          <w:lang w:val="es-ES"/>
        </w:rPr>
        <w:t>mil veinti</w:t>
      </w:r>
      <w:r w:rsidR="00586C2E" w:rsidRPr="008351F5">
        <w:rPr>
          <w:rFonts w:ascii="Palatino Linotype" w:eastAsia="Calibri" w:hAnsi="Palatino Linotype" w:cs="Arial"/>
          <w:color w:val="000000" w:themeColor="text1"/>
          <w:lang w:val="es-ES"/>
        </w:rPr>
        <w:t>uno</w:t>
      </w:r>
      <w:r w:rsidR="00F91466" w:rsidRPr="008351F5">
        <w:rPr>
          <w:rFonts w:ascii="Palatino Linotype" w:eastAsia="Calibri" w:hAnsi="Palatino Linotype" w:cs="Arial"/>
          <w:color w:val="000000" w:themeColor="text1"/>
          <w:lang w:val="es-ES"/>
        </w:rPr>
        <w:t>,</w:t>
      </w:r>
      <w:r w:rsidR="00F91466" w:rsidRPr="008351F5">
        <w:rPr>
          <w:rFonts w:ascii="Palatino Linotype" w:eastAsia="Calibri" w:hAnsi="Palatino Linotype" w:cs="Times New Roman"/>
          <w:color w:val="000000" w:themeColor="text1"/>
          <w:lang w:val="es-ES"/>
        </w:rPr>
        <w:t xml:space="preserve"> </w:t>
      </w:r>
      <w:r w:rsidR="00F91466" w:rsidRPr="008351F5">
        <w:rPr>
          <w:rFonts w:ascii="Palatino Linotype" w:eastAsia="Calibri" w:hAnsi="Palatino Linotype" w:cs="Arial"/>
          <w:color w:val="000000" w:themeColor="text1"/>
          <w:lang w:val="es-ES"/>
        </w:rPr>
        <w:t>se</w:t>
      </w:r>
      <w:r w:rsidR="00F91466" w:rsidRPr="008351F5">
        <w:rPr>
          <w:rFonts w:ascii="Palatino Linotype" w:eastAsia="Calibri" w:hAnsi="Palatino Linotype" w:cs="Arial"/>
          <w:b/>
          <w:color w:val="000000" w:themeColor="text1"/>
          <w:lang w:val="es-ES"/>
        </w:rPr>
        <w:t xml:space="preserve"> </w:t>
      </w:r>
      <w:r w:rsidR="00F91466" w:rsidRPr="008351F5">
        <w:rPr>
          <w:rFonts w:ascii="Palatino Linotype" w:hAnsi="Palatino Linotype"/>
          <w:color w:val="000000" w:themeColor="text1"/>
        </w:rPr>
        <w:t>presentaron</w:t>
      </w:r>
      <w:r w:rsidR="00F91466" w:rsidRPr="008351F5">
        <w:rPr>
          <w:rFonts w:ascii="Palatino Linotype" w:hAnsi="Palatino Linotype"/>
          <w:b/>
          <w:color w:val="000000" w:themeColor="text1"/>
        </w:rPr>
        <w:t xml:space="preserve"> </w:t>
      </w:r>
      <w:r w:rsidR="00F91466" w:rsidRPr="008351F5">
        <w:rPr>
          <w:rFonts w:ascii="Palatino Linotype" w:eastAsia="Calibri" w:hAnsi="Palatino Linotype" w:cs="Arial"/>
          <w:color w:val="000000" w:themeColor="text1"/>
        </w:rPr>
        <w:t xml:space="preserve">vía Sistema de Acceso a la Información Mexiquense </w:t>
      </w:r>
      <w:r w:rsidR="00F91466" w:rsidRPr="008351F5">
        <w:rPr>
          <w:rFonts w:ascii="Palatino Linotype" w:eastAsia="Calibri" w:hAnsi="Palatino Linotype" w:cs="Arial"/>
          <w:b/>
          <w:color w:val="000000" w:themeColor="text1"/>
        </w:rPr>
        <w:t>(SAIMEX)</w:t>
      </w:r>
      <w:r w:rsidR="00F91466" w:rsidRPr="008351F5">
        <w:rPr>
          <w:rFonts w:ascii="Palatino Linotype" w:eastAsia="Calibri" w:hAnsi="Palatino Linotype" w:cs="Arial"/>
          <w:b/>
          <w:color w:val="000000" w:themeColor="text1"/>
          <w:lang w:val="es-ES"/>
        </w:rPr>
        <w:t>,</w:t>
      </w:r>
      <w:r w:rsidR="00F91466" w:rsidRPr="008351F5">
        <w:rPr>
          <w:rFonts w:ascii="Palatino Linotype" w:eastAsia="Calibri" w:hAnsi="Palatino Linotype" w:cs="Arial"/>
          <w:color w:val="000000" w:themeColor="text1"/>
          <w:lang w:val="es-ES"/>
        </w:rPr>
        <w:t xml:space="preserve"> la solicitud de información pública registrada con el número </w:t>
      </w:r>
      <w:r w:rsidR="00F91466" w:rsidRPr="008351F5">
        <w:rPr>
          <w:rFonts w:ascii="Palatino Linotype" w:hAnsi="Palatino Linotype"/>
          <w:b/>
        </w:rPr>
        <w:t>0</w:t>
      </w:r>
      <w:r w:rsidR="00586C2E" w:rsidRPr="008351F5">
        <w:rPr>
          <w:rFonts w:ascii="Palatino Linotype" w:hAnsi="Palatino Linotype"/>
          <w:b/>
        </w:rPr>
        <w:t>0231</w:t>
      </w:r>
      <w:r w:rsidR="00F91466" w:rsidRPr="008351F5">
        <w:rPr>
          <w:rFonts w:ascii="Palatino Linotype" w:hAnsi="Palatino Linotype"/>
          <w:b/>
        </w:rPr>
        <w:t>/</w:t>
      </w:r>
      <w:r w:rsidR="00586C2E" w:rsidRPr="008351F5">
        <w:rPr>
          <w:rFonts w:ascii="Palatino Linotype" w:hAnsi="Palatino Linotype"/>
          <w:b/>
        </w:rPr>
        <w:tab/>
        <w:t>TEPOTZOT</w:t>
      </w:r>
      <w:r w:rsidR="00071F28" w:rsidRPr="008351F5">
        <w:rPr>
          <w:rFonts w:ascii="Palatino Linotype" w:hAnsi="Palatino Linotype"/>
          <w:b/>
        </w:rPr>
        <w:t>/</w:t>
      </w:r>
      <w:r w:rsidR="00F91466" w:rsidRPr="008351F5">
        <w:rPr>
          <w:rFonts w:ascii="Palatino Linotype" w:hAnsi="Palatino Linotype"/>
          <w:b/>
        </w:rPr>
        <w:t>IP/202</w:t>
      </w:r>
      <w:r w:rsidR="00586C2E" w:rsidRPr="008351F5">
        <w:rPr>
          <w:rFonts w:ascii="Palatino Linotype" w:hAnsi="Palatino Linotype"/>
          <w:b/>
        </w:rPr>
        <w:t>1</w:t>
      </w:r>
      <w:r w:rsidR="00F91466" w:rsidRPr="008351F5">
        <w:rPr>
          <w:rFonts w:ascii="Palatino Linotype" w:hAnsi="Palatino Linotype"/>
          <w:b/>
          <w:bCs/>
          <w:color w:val="000000" w:themeColor="text1"/>
        </w:rPr>
        <w:t>,</w:t>
      </w:r>
      <w:r w:rsidR="00F91466" w:rsidRPr="008351F5">
        <w:rPr>
          <w:rFonts w:ascii="Palatino Linotype" w:eastAsia="Calibri" w:hAnsi="Palatino Linotype" w:cs="Arial"/>
          <w:color w:val="000000" w:themeColor="text1"/>
          <w:lang w:val="es-ES"/>
        </w:rPr>
        <w:t xml:space="preserve"> </w:t>
      </w:r>
      <w:r w:rsidR="003B731C" w:rsidRPr="008351F5">
        <w:rPr>
          <w:rFonts w:ascii="Palatino Linotype" w:eastAsia="Calibri" w:hAnsi="Palatino Linotype" w:cs="Arial"/>
          <w:color w:val="000000" w:themeColor="text1"/>
          <w:lang w:val="es-ES"/>
        </w:rPr>
        <w:t>en la que</w:t>
      </w:r>
      <w:r w:rsidR="00F91466" w:rsidRPr="008351F5">
        <w:rPr>
          <w:rFonts w:ascii="Palatino Linotype" w:eastAsia="Calibri" w:hAnsi="Palatino Linotype" w:cs="Arial"/>
          <w:color w:val="000000" w:themeColor="text1"/>
          <w:lang w:val="es-ES"/>
        </w:rPr>
        <w:t xml:space="preserve"> se requirió lo siguiente:</w:t>
      </w:r>
    </w:p>
    <w:p w14:paraId="44D309A2" w14:textId="77777777" w:rsidR="00F91466" w:rsidRPr="008351F5" w:rsidRDefault="00F91466" w:rsidP="00F91466">
      <w:pPr>
        <w:tabs>
          <w:tab w:val="left" w:pos="426"/>
          <w:tab w:val="left" w:pos="567"/>
        </w:tabs>
        <w:spacing w:line="360" w:lineRule="auto"/>
        <w:jc w:val="both"/>
        <w:rPr>
          <w:rFonts w:ascii="Palatino Linotype" w:eastAsia="Calibri" w:hAnsi="Palatino Linotype" w:cs="Arial"/>
          <w:color w:val="000000" w:themeColor="text1"/>
          <w:lang w:val="es-ES"/>
        </w:rPr>
      </w:pPr>
    </w:p>
    <w:p w14:paraId="6F257858" w14:textId="2C311FD7" w:rsidR="00F91466" w:rsidRPr="008351F5" w:rsidRDefault="00F91466" w:rsidP="00586C2E">
      <w:pPr>
        <w:ind w:left="567" w:right="565"/>
        <w:jc w:val="both"/>
        <w:rPr>
          <w:rFonts w:ascii="Palatino Linotype" w:hAnsi="Palatino Linotype"/>
          <w:i/>
          <w:iCs/>
        </w:rPr>
      </w:pPr>
      <w:r w:rsidRPr="008351F5">
        <w:rPr>
          <w:rFonts w:ascii="Palatino Linotype" w:hAnsi="Palatino Linotype"/>
          <w:i/>
          <w:iCs/>
          <w:color w:val="000000"/>
        </w:rPr>
        <w:t>“</w:t>
      </w:r>
      <w:r w:rsidR="00586C2E" w:rsidRPr="008351F5">
        <w:rPr>
          <w:rFonts w:ascii="Palatino Linotype" w:hAnsi="Palatino Linotype"/>
          <w:i/>
          <w:iCs/>
          <w:color w:val="000000"/>
        </w:rPr>
        <w:t xml:space="preserve">Se solicita información detallada al respecto de los siguientes puntos: 1.- Instalación o integración del Comité Municipal de Dictámenes de Giro con su acta respectiva, número y fechas de las sesiones con sus actas correspondientes, así como el número de solicitudes recibidas con su respectivo giro, dictámenes emitidos y sentido de los votos para cada uno. 2.- Reglamento o similar que regula el funcionamiento del Comité Municipal de Dictámenes de Giro, así como su acta de aprobación en cabildo y su Análisis de Impacto Regulatorio, además </w:t>
      </w:r>
      <w:r w:rsidR="00586C2E" w:rsidRPr="008351F5">
        <w:rPr>
          <w:rFonts w:ascii="Palatino Linotype" w:hAnsi="Palatino Linotype"/>
          <w:i/>
          <w:iCs/>
          <w:color w:val="000000"/>
        </w:rPr>
        <w:lastRenderedPageBreak/>
        <w:t>de evidencia de la Consulta Publica a la que fue sometido. 3.- Monto total de la recaudación de impuestos desde el 1 de enero de 2018 hasta el 15 de noviembre de 2021, por los siguientes conceptos: • Pago de impuesto predial • Aportación a Mejoras • Articulo 1 Numeral 6.1.5.2 de la Ley de ingresos Municipales del ejercicio fiscal correspondiente • Articulo 1 Numeral 6.1.3 de la Ley de ingresos Municipales del ejercicio fiscal correspondiente • Artículos 121, 144, 154, 157, 158, 159 y 216 del Codigo Financiero del Estado de México y Municipios para el ejercicio fiscal correspondiente. 4.- Exhibir en versión pública las facturas correspondientes al pago por los letreros monumentales de “TEPOTZOTLAN” que se encuentran, el primero en carretera Mexico-Queretaro, a la entrada del Municipio (anexo 1), y el segundo ubicado en av. Insurgentes, frente al Museo del virreinato (anexo 2), además de incluir la memoria técnica o de cálculo de cada uno, asimismo el Pantone y Tipografía usado. 5.- Licencia de Funcionamiento vigente y acta de cabildo donde se aprueba la tarifa por concepto de estacionamiento a la unidad económica que se encuentra operando en Av. Lic. Benito Juárez 3, Tlacateco, 54605 Tepotzotlán, Méx. (estacionamiento de AURRERA) 6.- Cantidad de cajones de Estacionamiento con los que debe contar la unidad económica con nombre comercial “AURRERA”, ubicada en Av. Lic. Benito Juárez 3, Tlacateco, 54605 Tepotzotlán, Méx., además si dichos cajones pueden ser cobrados por una empresa privada. 7.- Si el objeto religioso (anexo 3) abandonado desde 2018 en Plaza Virreinal #9, San Martin, 54605 Tepotzotlán, Méx. Coordenadas 19.713921, -99.222790 es propiedad del Ayuntamiento de Tepotzotlán, de algún servidor publico del Municipio o si tiene conocimiento del propietario del objeto. 8.- Permiso o autorización que señale la temporalidad y vigencia del mismo, expedido por la autoridad competente para colocar un objeto religioso en Plaza Virreinal #9, San Martin, 54605 Tepotzotlán, Méx. Coordenadas 19.713921, -99.222790, y en caso de no contar con él, las acciones realizadas para sancionar al infractor de abandonar un objeto religioso obstruyendo el libre paso peatonal en un sitio publico tal como lo establece el Bando Municipal vigente en su Artículo 97 fracción XXXV. 9.- Listado en versión publica de todos los programas sociales entregados durante las administraciones 2016-2018 y 2019-2021, detallando el tipo de apoyo entregado y la colonia beneficiada.</w:t>
      </w:r>
      <w:r w:rsidRPr="008351F5">
        <w:rPr>
          <w:rFonts w:ascii="Palatino Linotype" w:hAnsi="Palatino Linotype"/>
          <w:i/>
          <w:iCs/>
        </w:rPr>
        <w:t>” (Sic)</w:t>
      </w:r>
    </w:p>
    <w:p w14:paraId="448C6D8A" w14:textId="3EFBA927" w:rsidR="00586C2E" w:rsidRPr="008351F5" w:rsidRDefault="00586C2E" w:rsidP="00586C2E">
      <w:pPr>
        <w:ind w:left="567" w:right="565"/>
        <w:jc w:val="both"/>
        <w:rPr>
          <w:rFonts w:ascii="Palatino Linotype" w:eastAsia="Times New Roman" w:hAnsi="Palatino Linotype" w:cs="Times New Roman"/>
          <w:b/>
          <w:bCs/>
          <w:lang w:val="es-MX" w:eastAsia="es-MX"/>
        </w:rPr>
      </w:pPr>
      <w:r w:rsidRPr="008351F5">
        <w:rPr>
          <w:rFonts w:ascii="Palatino Linotype" w:eastAsia="Times New Roman" w:hAnsi="Palatino Linotype" w:cs="Times New Roman"/>
          <w:b/>
          <w:bCs/>
          <w:lang w:val="es-MX" w:eastAsia="es-MX"/>
        </w:rPr>
        <w:lastRenderedPageBreak/>
        <w:t>Archivos electrónicos adjuntos:</w:t>
      </w:r>
    </w:p>
    <w:p w14:paraId="480BCA48" w14:textId="01385DB5" w:rsidR="00586C2E" w:rsidRPr="008351F5" w:rsidRDefault="00110142" w:rsidP="00586C2E">
      <w:pPr>
        <w:numPr>
          <w:ilvl w:val="0"/>
          <w:numId w:val="30"/>
        </w:numPr>
        <w:spacing w:before="100" w:beforeAutospacing="1" w:after="100" w:afterAutospacing="1"/>
        <w:rPr>
          <w:rFonts w:ascii="Palatino Linotype" w:hAnsi="Palatino Linotype" w:cs="Arial"/>
          <w:b/>
          <w:bCs/>
          <w:color w:val="000000" w:themeColor="text1"/>
        </w:rPr>
      </w:pPr>
      <w:hyperlink r:id="rId8" w:tgtFrame="_blank" w:history="1">
        <w:r w:rsidR="00586C2E" w:rsidRPr="008351F5">
          <w:rPr>
            <w:rStyle w:val="Hipervnculo"/>
            <w:rFonts w:ascii="Palatino Linotype" w:hAnsi="Palatino Linotype" w:cs="Arial"/>
            <w:b/>
            <w:bCs/>
            <w:color w:val="000000" w:themeColor="text1"/>
            <w:u w:val="none"/>
          </w:rPr>
          <w:t>Letrero tepo 2.PNG</w:t>
        </w:r>
      </w:hyperlink>
      <w:r w:rsidR="00586C2E" w:rsidRPr="008351F5">
        <w:rPr>
          <w:rFonts w:ascii="Palatino Linotype" w:hAnsi="Palatino Linotype" w:cs="Arial"/>
          <w:b/>
          <w:bCs/>
          <w:color w:val="000000" w:themeColor="text1"/>
        </w:rPr>
        <w:t xml:space="preserve">: </w:t>
      </w:r>
      <w:r w:rsidR="00586C2E" w:rsidRPr="008351F5">
        <w:rPr>
          <w:rFonts w:ascii="Palatino Linotype" w:hAnsi="Palatino Linotype" w:cs="Arial"/>
          <w:color w:val="000000" w:themeColor="text1"/>
        </w:rPr>
        <w:t>Fotografía de las letras monumentales de Tepotzotlán.</w:t>
      </w:r>
    </w:p>
    <w:p w14:paraId="4CFD1EF3" w14:textId="2D10176A" w:rsidR="00586C2E" w:rsidRPr="008351F5" w:rsidRDefault="00110142" w:rsidP="00586C2E">
      <w:pPr>
        <w:numPr>
          <w:ilvl w:val="0"/>
          <w:numId w:val="30"/>
        </w:numPr>
        <w:spacing w:before="100" w:beforeAutospacing="1" w:after="100" w:afterAutospacing="1"/>
        <w:rPr>
          <w:rFonts w:ascii="Palatino Linotype" w:hAnsi="Palatino Linotype" w:cs="Arial"/>
          <w:b/>
          <w:bCs/>
          <w:color w:val="000000" w:themeColor="text1"/>
        </w:rPr>
      </w:pPr>
      <w:hyperlink r:id="rId9" w:tgtFrame="_blank" w:history="1">
        <w:r w:rsidR="00586C2E" w:rsidRPr="008351F5">
          <w:rPr>
            <w:rStyle w:val="Hipervnculo"/>
            <w:rFonts w:ascii="Palatino Linotype" w:hAnsi="Palatino Linotype" w:cs="Arial"/>
            <w:b/>
            <w:bCs/>
            <w:color w:val="000000" w:themeColor="text1"/>
            <w:u w:val="none"/>
          </w:rPr>
          <w:t>Captura Objeto Abandonado.PNG</w:t>
        </w:r>
      </w:hyperlink>
      <w:r w:rsidR="00586C2E" w:rsidRPr="008351F5">
        <w:rPr>
          <w:rFonts w:ascii="Palatino Linotype" w:hAnsi="Palatino Linotype" w:cs="Arial"/>
          <w:b/>
          <w:bCs/>
          <w:color w:val="000000" w:themeColor="text1"/>
        </w:rPr>
        <w:t xml:space="preserve">: </w:t>
      </w:r>
      <w:r w:rsidR="00586C2E" w:rsidRPr="008351F5">
        <w:rPr>
          <w:rFonts w:ascii="Palatino Linotype" w:hAnsi="Palatino Linotype" w:cs="Arial"/>
          <w:color w:val="000000" w:themeColor="text1"/>
        </w:rPr>
        <w:t>Fotografía de un objeto religioso.</w:t>
      </w:r>
    </w:p>
    <w:p w14:paraId="0B86C8C6" w14:textId="487116BC" w:rsidR="00883F62" w:rsidRPr="008351F5" w:rsidRDefault="00110142" w:rsidP="00586C2E">
      <w:pPr>
        <w:numPr>
          <w:ilvl w:val="0"/>
          <w:numId w:val="30"/>
        </w:numPr>
        <w:spacing w:before="100" w:beforeAutospacing="1" w:after="100" w:afterAutospacing="1"/>
        <w:rPr>
          <w:rFonts w:ascii="Palatino Linotype" w:hAnsi="Palatino Linotype" w:cs="Arial"/>
          <w:b/>
          <w:bCs/>
          <w:color w:val="000000" w:themeColor="text1"/>
        </w:rPr>
      </w:pPr>
      <w:hyperlink r:id="rId10" w:tgtFrame="_blank" w:history="1">
        <w:r w:rsidR="00586C2E" w:rsidRPr="008351F5">
          <w:rPr>
            <w:rStyle w:val="Hipervnculo"/>
            <w:rFonts w:ascii="Palatino Linotype" w:hAnsi="Palatino Linotype" w:cs="Arial"/>
            <w:b/>
            <w:bCs/>
            <w:color w:val="000000" w:themeColor="text1"/>
            <w:u w:val="none"/>
          </w:rPr>
          <w:t>Letrero tepo 1.PNG</w:t>
        </w:r>
      </w:hyperlink>
      <w:r w:rsidR="00586C2E" w:rsidRPr="008351F5">
        <w:rPr>
          <w:rFonts w:ascii="Palatino Linotype" w:hAnsi="Palatino Linotype" w:cs="Arial"/>
          <w:b/>
          <w:bCs/>
          <w:color w:val="000000" w:themeColor="text1"/>
        </w:rPr>
        <w:t>:</w:t>
      </w:r>
      <w:r w:rsidR="00586C2E" w:rsidRPr="008351F5">
        <w:rPr>
          <w:rFonts w:ascii="Palatino Linotype" w:hAnsi="Palatino Linotype" w:cs="Arial"/>
          <w:color w:val="000000" w:themeColor="text1"/>
        </w:rPr>
        <w:t xml:space="preserve"> Fotografía de las letras monumentales de Tepotzotlán.</w:t>
      </w:r>
    </w:p>
    <w:p w14:paraId="4CD110B2" w14:textId="3EDA5496" w:rsidR="00B80DDA" w:rsidRPr="008351F5" w:rsidRDefault="007D17A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Se </w:t>
      </w:r>
      <w:r w:rsidR="00F91466" w:rsidRPr="008351F5">
        <w:rPr>
          <w:rFonts w:ascii="Palatino Linotype" w:eastAsia="Times New Roman" w:hAnsi="Palatino Linotype" w:cs="Arial"/>
          <w:lang w:val="es-ES"/>
        </w:rPr>
        <w:t>señaló como modalidad de entrega de la información:</w:t>
      </w:r>
      <w:r w:rsidR="00142B9F" w:rsidRPr="008351F5">
        <w:rPr>
          <w:rFonts w:ascii="Palatino Linotype" w:eastAsia="Times New Roman" w:hAnsi="Palatino Linotype" w:cs="Arial"/>
          <w:lang w:val="es-ES"/>
        </w:rPr>
        <w:t xml:space="preserve"> </w:t>
      </w:r>
      <w:r w:rsidR="00142B9F" w:rsidRPr="008351F5">
        <w:rPr>
          <w:rFonts w:ascii="Palatino Linotype" w:eastAsia="Times New Roman" w:hAnsi="Palatino Linotype" w:cs="Arial"/>
          <w:b/>
          <w:bCs/>
          <w:lang w:val="es-ES"/>
        </w:rPr>
        <w:t>A través de SAIMEX.</w:t>
      </w:r>
    </w:p>
    <w:p w14:paraId="25C64BB9" w14:textId="77777777" w:rsidR="00142B9F" w:rsidRPr="008351F5" w:rsidRDefault="00142B9F" w:rsidP="001430C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1F6362C" w14:textId="59A7AEA1" w:rsidR="00071F28" w:rsidRPr="008351F5" w:rsidRDefault="00071F28"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El </w:t>
      </w:r>
      <w:r w:rsidR="00586C2E" w:rsidRPr="008351F5">
        <w:rPr>
          <w:rFonts w:ascii="Palatino Linotype" w:eastAsia="Calibri" w:hAnsi="Palatino Linotype" w:cs="Arial"/>
          <w:color w:val="000000" w:themeColor="text1"/>
          <w:lang w:val="es-ES"/>
        </w:rPr>
        <w:t>veinticinco</w:t>
      </w:r>
      <w:r w:rsidRPr="008351F5">
        <w:rPr>
          <w:rFonts w:ascii="Palatino Linotype" w:eastAsia="Calibri" w:hAnsi="Palatino Linotype" w:cs="Arial"/>
          <w:color w:val="000000" w:themeColor="text1"/>
          <w:lang w:val="es-ES"/>
        </w:rPr>
        <w:t xml:space="preserve"> (</w:t>
      </w:r>
      <w:r w:rsidR="00586C2E" w:rsidRPr="008351F5">
        <w:rPr>
          <w:rFonts w:ascii="Palatino Linotype" w:eastAsia="Calibri" w:hAnsi="Palatino Linotype" w:cs="Arial"/>
          <w:color w:val="000000" w:themeColor="text1"/>
          <w:lang w:val="es-ES"/>
        </w:rPr>
        <w:t>25</w:t>
      </w:r>
      <w:r w:rsidRPr="008351F5">
        <w:rPr>
          <w:rFonts w:ascii="Palatino Linotype" w:eastAsia="Calibri" w:hAnsi="Palatino Linotype" w:cs="Arial"/>
          <w:color w:val="000000" w:themeColor="text1"/>
          <w:lang w:val="es-ES"/>
        </w:rPr>
        <w:t>) de noviembre de dos mil veinti</w:t>
      </w:r>
      <w:r w:rsidR="00586C2E" w:rsidRPr="008351F5">
        <w:rPr>
          <w:rFonts w:ascii="Palatino Linotype" w:eastAsia="Calibri" w:hAnsi="Palatino Linotype" w:cs="Arial"/>
          <w:color w:val="000000" w:themeColor="text1"/>
          <w:lang w:val="es-ES"/>
        </w:rPr>
        <w:t>uno</w:t>
      </w:r>
      <w:r w:rsidRPr="008351F5">
        <w:rPr>
          <w:rFonts w:ascii="Palatino Linotype" w:eastAsia="Calibri" w:hAnsi="Palatino Linotype" w:cs="Arial"/>
          <w:color w:val="000000" w:themeColor="text1"/>
          <w:lang w:val="es-ES"/>
        </w:rPr>
        <w:t xml:space="preserve">, el </w:t>
      </w:r>
      <w:r w:rsidRPr="008351F5">
        <w:rPr>
          <w:rFonts w:ascii="Palatino Linotype" w:eastAsia="Calibri" w:hAnsi="Palatino Linotype" w:cs="Arial"/>
          <w:b/>
          <w:color w:val="000000" w:themeColor="text1"/>
          <w:lang w:val="es-ES"/>
        </w:rPr>
        <w:t>SUJETO OBLIGADO</w:t>
      </w:r>
      <w:r w:rsidRPr="008351F5">
        <w:rPr>
          <w:rFonts w:ascii="Palatino Linotype" w:eastAsia="Calibri" w:hAnsi="Palatino Linotype" w:cs="Arial"/>
          <w:color w:val="000000" w:themeColor="text1"/>
          <w:lang w:val="es-ES"/>
        </w:rPr>
        <w:t xml:space="preserve"> realizó un requerimiento de aclaración de la </w:t>
      </w:r>
      <w:r w:rsidR="00586C2E" w:rsidRPr="008351F5">
        <w:rPr>
          <w:rFonts w:ascii="Palatino Linotype" w:eastAsia="Calibri" w:hAnsi="Palatino Linotype" w:cs="Arial"/>
          <w:color w:val="000000" w:themeColor="text1"/>
          <w:lang w:val="es-ES"/>
        </w:rPr>
        <w:t>solicitud de información</w:t>
      </w:r>
      <w:r w:rsidRPr="008351F5">
        <w:rPr>
          <w:rFonts w:ascii="Palatino Linotype" w:eastAsia="Calibri" w:hAnsi="Palatino Linotype" w:cs="Arial"/>
          <w:color w:val="000000" w:themeColor="text1"/>
          <w:lang w:val="es-ES"/>
        </w:rPr>
        <w:t>, en los siguientes términos:</w:t>
      </w:r>
    </w:p>
    <w:p w14:paraId="6EBA5536" w14:textId="77777777" w:rsidR="00071F28" w:rsidRPr="008351F5" w:rsidRDefault="00071F28" w:rsidP="00071F28">
      <w:pPr>
        <w:pStyle w:val="Prrafodelista"/>
        <w:ind w:left="567" w:right="565"/>
        <w:jc w:val="both"/>
        <w:rPr>
          <w:rFonts w:ascii="Palatino Linotype" w:eastAsia="Calibri" w:hAnsi="Palatino Linotype" w:cs="Arial"/>
          <w:i/>
          <w:color w:val="000000" w:themeColor="text1"/>
          <w:sz w:val="22"/>
          <w:szCs w:val="22"/>
          <w:lang w:val="es-ES"/>
        </w:rPr>
      </w:pPr>
    </w:p>
    <w:p w14:paraId="2CE1D522" w14:textId="4B01C7AE" w:rsidR="00071F28" w:rsidRPr="008351F5" w:rsidRDefault="00071F28" w:rsidP="003C2404">
      <w:pPr>
        <w:pStyle w:val="Prrafodelista"/>
        <w:tabs>
          <w:tab w:val="left" w:pos="426"/>
          <w:tab w:val="left" w:pos="567"/>
        </w:tabs>
        <w:ind w:left="567" w:right="565"/>
        <w:jc w:val="both"/>
        <w:rPr>
          <w:rFonts w:ascii="Palatino Linotype" w:hAnsi="Palatino Linotype"/>
          <w:i/>
          <w:color w:val="000000"/>
          <w:sz w:val="22"/>
          <w:szCs w:val="22"/>
        </w:rPr>
      </w:pPr>
      <w:r w:rsidRPr="008351F5">
        <w:rPr>
          <w:rFonts w:ascii="Palatino Linotype" w:eastAsia="Calibri" w:hAnsi="Palatino Linotype" w:cs="Arial"/>
          <w:i/>
          <w:color w:val="000000" w:themeColor="text1"/>
          <w:sz w:val="22"/>
          <w:szCs w:val="22"/>
          <w:lang w:val="es-ES"/>
        </w:rPr>
        <w:t xml:space="preserve">“…Con </w:t>
      </w:r>
      <w:r w:rsidRPr="008351F5">
        <w:rPr>
          <w:rFonts w:ascii="Palatino Linotype" w:hAnsi="Palatino Linotype"/>
          <w:i/>
          <w:color w:val="000000"/>
          <w:sz w:val="22"/>
          <w:szCs w:val="22"/>
        </w:rPr>
        <w:t xml:space="preserve">fundamento en el </w:t>
      </w:r>
      <w:r w:rsidR="00941923" w:rsidRPr="008351F5">
        <w:rPr>
          <w:rFonts w:ascii="Palatino Linotype" w:hAnsi="Palatino Linotype"/>
          <w:i/>
          <w:color w:val="000000"/>
          <w:sz w:val="22"/>
          <w:szCs w:val="22"/>
        </w:rPr>
        <w:t>artículo</w:t>
      </w:r>
      <w:r w:rsidRPr="008351F5">
        <w:rPr>
          <w:rFonts w:ascii="Palatino Linotype" w:hAnsi="Palatino Linotype"/>
          <w:i/>
          <w:color w:val="000000"/>
          <w:sz w:val="22"/>
          <w:szCs w:val="22"/>
        </w:rPr>
        <w:t xml:space="preserve"> 159 de la Ley de Transparencia y Acceso a la Información Pública del Estado de México y Municipios, se le requiere para que dentro del plazo de diez días hábiles realice lo siguiente:</w:t>
      </w:r>
    </w:p>
    <w:p w14:paraId="516AD4C5" w14:textId="77777777" w:rsidR="00071F28" w:rsidRPr="008351F5" w:rsidRDefault="00071F28" w:rsidP="003C2404">
      <w:pPr>
        <w:pStyle w:val="Prrafodelista"/>
        <w:tabs>
          <w:tab w:val="left" w:pos="426"/>
          <w:tab w:val="left" w:pos="567"/>
        </w:tabs>
        <w:ind w:left="567" w:right="565"/>
        <w:jc w:val="both"/>
        <w:rPr>
          <w:rFonts w:ascii="Palatino Linotype" w:hAnsi="Palatino Linotype"/>
          <w:i/>
          <w:color w:val="000000"/>
          <w:sz w:val="22"/>
          <w:szCs w:val="22"/>
        </w:rPr>
      </w:pPr>
    </w:p>
    <w:p w14:paraId="33FE1F3C" w14:textId="28AE7D91" w:rsidR="00071F28" w:rsidRPr="008351F5" w:rsidRDefault="003C2404" w:rsidP="003C2404">
      <w:pPr>
        <w:pStyle w:val="Prrafodelista"/>
        <w:tabs>
          <w:tab w:val="left" w:pos="426"/>
          <w:tab w:val="left" w:pos="567"/>
        </w:tabs>
        <w:ind w:left="567" w:right="565"/>
        <w:jc w:val="both"/>
        <w:rPr>
          <w:rFonts w:ascii="Palatino Linotype" w:hAnsi="Palatino Linotype"/>
          <w:i/>
          <w:color w:val="000000"/>
          <w:sz w:val="22"/>
          <w:szCs w:val="22"/>
        </w:rPr>
      </w:pPr>
      <w:r w:rsidRPr="008351F5">
        <w:rPr>
          <w:rFonts w:ascii="Palatino Linotype" w:hAnsi="Palatino Linotype"/>
          <w:i/>
          <w:color w:val="000000"/>
          <w:sz w:val="22"/>
          <w:szCs w:val="22"/>
        </w:rPr>
        <w:t xml:space="preserve">CONFORME AL ART. 159 DE LA LEY DE TRANSPARENCIA Y ACCESO A LA INFORMACIÓN PÚBLICA DEL ESTADO DE MÉXICO Y MUNICIPIOS; PARA PODER ATENDER SU SOLICITUD EN SU TOTALIDAD, SE REQUIERE ACLARE: -PRECISE EL AÑO O PERIODO DEL ACTA DE CABILDO QUE SOLICITA, REFIRIENDO QUE ES LA QUE CONTIENE LA APROBACIÓN DE LA TARIFA POR CONCEPTO DE ESTACIONAMIENTO DE LA UNIDAD ECONÓMIVCA "AURRERA". -QUE ENTIENDE POR "OBJETO RELIGIOSO". -SEÑALE QUE ENTIENDE POR "OBJETO RELIGIOSO ABANDONADO" O QUE SE REFIERE AL SEÑALAR QUE ESE "OBJETO RELIGIOSO" ESTÁ "ABANDONADO" DESDE 2018. -¿POR QUÉ AFIRMA QUE HAY </w:t>
      </w:r>
      <w:r w:rsidRPr="008351F5">
        <w:rPr>
          <w:rFonts w:ascii="Palatino Linotype" w:hAnsi="Palatino Linotype"/>
          <w:i/>
          <w:color w:val="000000"/>
          <w:sz w:val="22"/>
          <w:szCs w:val="22"/>
        </w:rPr>
        <w:lastRenderedPageBreak/>
        <w:t>OBSTRUCCIÓN DEL LIBRE PASO PEATONAL EN UN SITIO PÚBLICO, SI EN LA IMAEN QUE ADJUNTA SE APRECIAN VARIAS ÁREAS LIBRES POR LAS QUE FÁCILMENTE PUEDEN CAMINAR PERSONAS POR LA ZONA?.</w:t>
      </w:r>
    </w:p>
    <w:p w14:paraId="0A717937" w14:textId="77777777" w:rsidR="00071F28" w:rsidRPr="008351F5" w:rsidRDefault="00071F28" w:rsidP="003C2404">
      <w:pPr>
        <w:pStyle w:val="Prrafodelista"/>
        <w:tabs>
          <w:tab w:val="left" w:pos="426"/>
          <w:tab w:val="left" w:pos="567"/>
        </w:tabs>
        <w:ind w:left="567" w:right="565"/>
        <w:jc w:val="both"/>
        <w:rPr>
          <w:rFonts w:ascii="Palatino Linotype" w:hAnsi="Palatino Linotype"/>
          <w:i/>
          <w:color w:val="000000"/>
          <w:sz w:val="22"/>
          <w:szCs w:val="22"/>
        </w:rPr>
      </w:pPr>
    </w:p>
    <w:p w14:paraId="2B410818" w14:textId="06304038" w:rsidR="00071F28" w:rsidRPr="008351F5" w:rsidRDefault="00071F28" w:rsidP="003C2404">
      <w:pPr>
        <w:pStyle w:val="Prrafodelista"/>
        <w:ind w:left="567" w:right="565"/>
        <w:jc w:val="both"/>
        <w:rPr>
          <w:rFonts w:ascii="Palatino Linotype" w:hAnsi="Palatino Linotype"/>
          <w:i/>
          <w:color w:val="000000" w:themeColor="text1"/>
          <w:sz w:val="22"/>
          <w:szCs w:val="22"/>
        </w:rPr>
      </w:pPr>
      <w:r w:rsidRPr="008351F5">
        <w:rPr>
          <w:rFonts w:ascii="Palatino Linotype" w:hAnsi="Palatino Linotype"/>
          <w:i/>
          <w:color w:val="000000"/>
          <w:sz w:val="22"/>
          <w:szCs w:val="22"/>
        </w:rPr>
        <w:t xml:space="preserve">En caso </w:t>
      </w:r>
      <w:r w:rsidRPr="008351F5">
        <w:rPr>
          <w:rFonts w:ascii="Palatino Linotype" w:hAnsi="Palatino Linotype"/>
          <w:i/>
          <w:color w:val="000000" w:themeColor="text1"/>
          <w:sz w:val="22"/>
          <w:szCs w:val="22"/>
        </w:rPr>
        <w:t>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20E3C750" w14:textId="6AACB6EA" w:rsidR="003C2404" w:rsidRPr="008351F5" w:rsidRDefault="003C2404" w:rsidP="003C2404">
      <w:pPr>
        <w:ind w:left="567" w:right="565"/>
        <w:jc w:val="both"/>
        <w:rPr>
          <w:rFonts w:ascii="Palatino Linotype" w:eastAsia="Calibri" w:hAnsi="Palatino Linotype" w:cs="Arial"/>
          <w:i/>
          <w:color w:val="000000" w:themeColor="text1"/>
          <w:sz w:val="22"/>
          <w:szCs w:val="22"/>
          <w:lang w:val="es-ES"/>
        </w:rPr>
      </w:pPr>
    </w:p>
    <w:p w14:paraId="4B03B650" w14:textId="00559104" w:rsidR="003C2404" w:rsidRPr="008351F5" w:rsidRDefault="003C2404" w:rsidP="003C2404">
      <w:pPr>
        <w:ind w:left="567" w:right="565"/>
        <w:jc w:val="both"/>
        <w:rPr>
          <w:rFonts w:ascii="Palatino Linotype" w:hAnsi="Palatino Linotype"/>
          <w:iCs/>
          <w:color w:val="000000" w:themeColor="text1"/>
          <w:sz w:val="22"/>
          <w:szCs w:val="22"/>
        </w:rPr>
      </w:pPr>
      <w:r w:rsidRPr="008351F5">
        <w:rPr>
          <w:rFonts w:ascii="Palatino Linotype" w:eastAsia="Calibri" w:hAnsi="Palatino Linotype" w:cs="Arial"/>
          <w:iCs/>
          <w:color w:val="000000" w:themeColor="text1"/>
          <w:sz w:val="22"/>
          <w:szCs w:val="22"/>
          <w:lang w:val="es-ES"/>
        </w:rPr>
        <w:t xml:space="preserve">Se adjuntó el archivo electrónico denominado </w:t>
      </w:r>
      <w:hyperlink r:id="rId11" w:tgtFrame="_blank" w:history="1">
        <w:r w:rsidRPr="008351F5">
          <w:rPr>
            <w:rFonts w:ascii="Palatino Linotype" w:hAnsi="Palatino Linotype" w:cs="Arial"/>
            <w:b/>
            <w:bCs/>
            <w:iCs/>
            <w:color w:val="000000" w:themeColor="text1"/>
            <w:sz w:val="22"/>
            <w:szCs w:val="22"/>
          </w:rPr>
          <w:t>SA-4695-2021 ac.pdf</w:t>
        </w:r>
      </w:hyperlink>
      <w:r w:rsidRPr="008351F5">
        <w:rPr>
          <w:rFonts w:ascii="Palatino Linotype" w:hAnsi="Palatino Linotype"/>
          <w:b/>
          <w:bCs/>
          <w:iCs/>
          <w:color w:val="000000" w:themeColor="text1"/>
          <w:sz w:val="22"/>
          <w:szCs w:val="22"/>
        </w:rPr>
        <w:t>,</w:t>
      </w:r>
      <w:r w:rsidRPr="008351F5">
        <w:rPr>
          <w:rFonts w:ascii="Palatino Linotype" w:hAnsi="Palatino Linotype"/>
          <w:iCs/>
          <w:color w:val="000000" w:themeColor="text1"/>
          <w:sz w:val="22"/>
          <w:szCs w:val="22"/>
        </w:rPr>
        <w:t xml:space="preserve"> consistente en la copia digitalizada de un oficio suscrito por el Secretario del Ayuntamiento, por medio del cual, solicitó una aclaración de los siguientes puntos:</w:t>
      </w:r>
    </w:p>
    <w:p w14:paraId="75EE4CF7" w14:textId="520B86FB" w:rsidR="003C2404" w:rsidRPr="008351F5" w:rsidRDefault="003C2404" w:rsidP="003C2404">
      <w:pPr>
        <w:ind w:right="-2"/>
        <w:jc w:val="center"/>
        <w:rPr>
          <w:rFonts w:ascii="Palatino Linotype" w:hAnsi="Palatino Linotype"/>
          <w:b/>
          <w:bCs/>
          <w:iCs/>
          <w:color w:val="000000" w:themeColor="text1"/>
          <w:sz w:val="22"/>
          <w:szCs w:val="22"/>
        </w:rPr>
      </w:pPr>
      <w:r w:rsidRPr="008351F5">
        <w:rPr>
          <w:rFonts w:ascii="Palatino Linotype" w:hAnsi="Palatino Linotype"/>
          <w:b/>
          <w:bCs/>
          <w:iCs/>
          <w:color w:val="000000" w:themeColor="text1"/>
          <w:sz w:val="22"/>
          <w:szCs w:val="22"/>
        </w:rPr>
        <w:t>(…)</w:t>
      </w:r>
    </w:p>
    <w:p w14:paraId="7EF211AF" w14:textId="1F4630B7" w:rsidR="003C2404" w:rsidRPr="008351F5" w:rsidRDefault="003C2404" w:rsidP="003C2404">
      <w:pPr>
        <w:ind w:right="-2"/>
        <w:jc w:val="center"/>
        <w:rPr>
          <w:rFonts w:ascii="Palatino Linotype" w:hAnsi="Palatino Linotype"/>
          <w:iCs/>
          <w:color w:val="000000" w:themeColor="text1"/>
          <w:sz w:val="22"/>
          <w:szCs w:val="22"/>
        </w:rPr>
      </w:pPr>
      <w:r w:rsidRPr="008351F5">
        <w:rPr>
          <w:rFonts w:ascii="Palatino Linotype" w:hAnsi="Palatino Linotype"/>
          <w:iCs/>
          <w:noProof/>
          <w:color w:val="000000" w:themeColor="text1"/>
          <w:sz w:val="22"/>
          <w:szCs w:val="22"/>
          <w:lang w:val="es-MX" w:eastAsia="es-MX"/>
        </w:rPr>
        <w:drawing>
          <wp:inline distT="0" distB="0" distL="0" distR="0" wp14:anchorId="3DF99CD2" wp14:editId="495FEEB6">
            <wp:extent cx="5579745" cy="2092325"/>
            <wp:effectExtent l="12700" t="12700" r="8255" b="15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a:stretch>
                      <a:fillRect/>
                    </a:stretch>
                  </pic:blipFill>
                  <pic:spPr>
                    <a:xfrm>
                      <a:off x="0" y="0"/>
                      <a:ext cx="5579745" cy="2092325"/>
                    </a:xfrm>
                    <a:prstGeom prst="rect">
                      <a:avLst/>
                    </a:prstGeom>
                    <a:ln>
                      <a:solidFill>
                        <a:schemeClr val="tx1"/>
                      </a:solidFill>
                    </a:ln>
                  </pic:spPr>
                </pic:pic>
              </a:graphicData>
            </a:graphic>
          </wp:inline>
        </w:drawing>
      </w:r>
    </w:p>
    <w:p w14:paraId="62C794AD" w14:textId="3A1725A9" w:rsidR="003C2404" w:rsidRPr="008351F5" w:rsidRDefault="003C2404" w:rsidP="003C2404">
      <w:pPr>
        <w:ind w:right="-2"/>
        <w:jc w:val="center"/>
        <w:rPr>
          <w:rFonts w:ascii="Palatino Linotype" w:hAnsi="Palatino Linotype"/>
          <w:b/>
          <w:bCs/>
          <w:iCs/>
          <w:color w:val="000000" w:themeColor="text1"/>
          <w:sz w:val="22"/>
          <w:szCs w:val="22"/>
        </w:rPr>
      </w:pPr>
      <w:r w:rsidRPr="008351F5">
        <w:rPr>
          <w:rFonts w:ascii="Palatino Linotype" w:hAnsi="Palatino Linotype"/>
          <w:b/>
          <w:bCs/>
          <w:iCs/>
          <w:color w:val="000000" w:themeColor="text1"/>
          <w:sz w:val="22"/>
          <w:szCs w:val="22"/>
        </w:rPr>
        <w:t>(…)</w:t>
      </w:r>
    </w:p>
    <w:p w14:paraId="06AAFA6A" w14:textId="77777777" w:rsidR="00071F28" w:rsidRPr="008351F5" w:rsidRDefault="00071F28" w:rsidP="00071F2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3952508" w14:textId="33EBFD93" w:rsidR="003C2404" w:rsidRPr="008351F5" w:rsidRDefault="00071F28" w:rsidP="003C240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El </w:t>
      </w:r>
      <w:r w:rsidR="003C2404" w:rsidRPr="008351F5">
        <w:rPr>
          <w:rFonts w:ascii="Palatino Linotype" w:eastAsia="Calibri" w:hAnsi="Palatino Linotype" w:cs="Arial"/>
          <w:color w:val="000000" w:themeColor="text1"/>
          <w:lang w:val="es-ES"/>
        </w:rPr>
        <w:t>veintiséis</w:t>
      </w:r>
      <w:r w:rsidRPr="008351F5">
        <w:rPr>
          <w:rFonts w:ascii="Palatino Linotype" w:eastAsia="Calibri" w:hAnsi="Palatino Linotype" w:cs="Arial"/>
          <w:color w:val="000000" w:themeColor="text1"/>
          <w:lang w:val="es-ES"/>
        </w:rPr>
        <w:t xml:space="preserve"> (</w:t>
      </w:r>
      <w:r w:rsidR="003C2404" w:rsidRPr="008351F5">
        <w:rPr>
          <w:rFonts w:ascii="Palatino Linotype" w:eastAsia="Calibri" w:hAnsi="Palatino Linotype" w:cs="Arial"/>
          <w:color w:val="000000" w:themeColor="text1"/>
          <w:lang w:val="es-ES"/>
        </w:rPr>
        <w:t>2</w:t>
      </w:r>
      <w:r w:rsidR="00941923" w:rsidRPr="008351F5">
        <w:rPr>
          <w:rFonts w:ascii="Palatino Linotype" w:eastAsia="Calibri" w:hAnsi="Palatino Linotype" w:cs="Arial"/>
          <w:color w:val="000000" w:themeColor="text1"/>
          <w:lang w:val="es-ES"/>
        </w:rPr>
        <w:t>6</w:t>
      </w:r>
      <w:r w:rsidRPr="008351F5">
        <w:rPr>
          <w:rFonts w:ascii="Palatino Linotype" w:eastAsia="Calibri" w:hAnsi="Palatino Linotype" w:cs="Arial"/>
          <w:color w:val="000000" w:themeColor="text1"/>
          <w:lang w:val="es-ES"/>
        </w:rPr>
        <w:t>) de noviembre de dos mil veinti</w:t>
      </w:r>
      <w:r w:rsidR="003C2404" w:rsidRPr="008351F5">
        <w:rPr>
          <w:rFonts w:ascii="Palatino Linotype" w:eastAsia="Calibri" w:hAnsi="Palatino Linotype" w:cs="Arial"/>
          <w:color w:val="000000" w:themeColor="text1"/>
          <w:lang w:val="es-ES"/>
        </w:rPr>
        <w:t>uno</w:t>
      </w:r>
      <w:r w:rsidRPr="008351F5">
        <w:rPr>
          <w:rFonts w:ascii="Palatino Linotype" w:eastAsia="Calibri" w:hAnsi="Palatino Linotype" w:cs="Arial"/>
          <w:color w:val="000000" w:themeColor="text1"/>
          <w:lang w:val="es-ES"/>
        </w:rPr>
        <w:t xml:space="preserve">, el </w:t>
      </w:r>
      <w:r w:rsidRPr="008351F5">
        <w:rPr>
          <w:rFonts w:ascii="Palatino Linotype" w:eastAsia="Calibri" w:hAnsi="Palatino Linotype" w:cs="Arial"/>
          <w:b/>
          <w:color w:val="000000" w:themeColor="text1"/>
          <w:lang w:val="es-ES"/>
        </w:rPr>
        <w:t>SUJETO OBLIGADO</w:t>
      </w:r>
      <w:r w:rsidRPr="008351F5">
        <w:rPr>
          <w:rFonts w:ascii="Palatino Linotype" w:eastAsia="Calibri" w:hAnsi="Palatino Linotype" w:cs="Arial"/>
          <w:color w:val="000000" w:themeColor="text1"/>
          <w:lang w:val="es-ES"/>
        </w:rPr>
        <w:t xml:space="preserve"> realizó </w:t>
      </w:r>
      <w:r w:rsidR="003C2404" w:rsidRPr="008351F5">
        <w:rPr>
          <w:rFonts w:ascii="Palatino Linotype" w:eastAsia="Calibri" w:hAnsi="Palatino Linotype" w:cs="Arial"/>
          <w:color w:val="000000" w:themeColor="text1"/>
          <w:lang w:val="es-ES"/>
        </w:rPr>
        <w:t xml:space="preserve">diversos </w:t>
      </w:r>
      <w:r w:rsidRPr="008351F5">
        <w:rPr>
          <w:rFonts w:ascii="Palatino Linotype" w:eastAsia="Calibri" w:hAnsi="Palatino Linotype" w:cs="Arial"/>
          <w:color w:val="000000" w:themeColor="text1"/>
          <w:lang w:val="es-ES"/>
        </w:rPr>
        <w:t>requerimiento</w:t>
      </w:r>
      <w:r w:rsidR="003C2404" w:rsidRPr="008351F5">
        <w:rPr>
          <w:rFonts w:ascii="Palatino Linotype" w:eastAsia="Calibri" w:hAnsi="Palatino Linotype" w:cs="Arial"/>
          <w:color w:val="000000" w:themeColor="text1"/>
          <w:lang w:val="es-ES"/>
        </w:rPr>
        <w:t>s</w:t>
      </w:r>
      <w:r w:rsidRPr="008351F5">
        <w:rPr>
          <w:rFonts w:ascii="Palatino Linotype" w:eastAsia="Calibri" w:hAnsi="Palatino Linotype" w:cs="Arial"/>
          <w:color w:val="000000" w:themeColor="text1"/>
          <w:lang w:val="es-ES"/>
        </w:rPr>
        <w:t xml:space="preserve"> de información a l</w:t>
      </w:r>
      <w:r w:rsidR="003C2404" w:rsidRPr="008351F5">
        <w:rPr>
          <w:rFonts w:ascii="Palatino Linotype" w:eastAsia="Calibri" w:hAnsi="Palatino Linotype" w:cs="Arial"/>
          <w:color w:val="000000" w:themeColor="text1"/>
          <w:lang w:val="es-ES"/>
        </w:rPr>
        <w:t>os</w:t>
      </w:r>
      <w:r w:rsidRPr="008351F5">
        <w:rPr>
          <w:rFonts w:ascii="Palatino Linotype" w:eastAsia="Calibri" w:hAnsi="Palatino Linotype" w:cs="Arial"/>
          <w:color w:val="000000" w:themeColor="text1"/>
          <w:lang w:val="es-ES"/>
        </w:rPr>
        <w:t xml:space="preserve"> Servidor</w:t>
      </w:r>
      <w:r w:rsidR="003C2404" w:rsidRPr="008351F5">
        <w:rPr>
          <w:rFonts w:ascii="Palatino Linotype" w:eastAsia="Calibri" w:hAnsi="Palatino Linotype" w:cs="Arial"/>
          <w:color w:val="000000" w:themeColor="text1"/>
          <w:lang w:val="es-ES"/>
        </w:rPr>
        <w:t>es</w:t>
      </w:r>
      <w:r w:rsidRPr="008351F5">
        <w:rPr>
          <w:rFonts w:ascii="Palatino Linotype" w:eastAsia="Calibri" w:hAnsi="Palatino Linotype" w:cs="Arial"/>
          <w:color w:val="000000" w:themeColor="text1"/>
          <w:lang w:val="es-ES"/>
        </w:rPr>
        <w:t xml:space="preserve"> Públic</w:t>
      </w:r>
      <w:r w:rsidR="003C2404" w:rsidRPr="008351F5">
        <w:rPr>
          <w:rFonts w:ascii="Palatino Linotype" w:eastAsia="Calibri" w:hAnsi="Palatino Linotype" w:cs="Arial"/>
          <w:color w:val="000000" w:themeColor="text1"/>
          <w:lang w:val="es-ES"/>
        </w:rPr>
        <w:t>os</w:t>
      </w:r>
      <w:r w:rsidRPr="008351F5">
        <w:rPr>
          <w:rFonts w:ascii="Palatino Linotype" w:eastAsia="Calibri" w:hAnsi="Palatino Linotype" w:cs="Arial"/>
          <w:color w:val="000000" w:themeColor="text1"/>
          <w:lang w:val="es-ES"/>
        </w:rPr>
        <w:t xml:space="preserve"> Habilitad</w:t>
      </w:r>
      <w:r w:rsidR="003C2404" w:rsidRPr="008351F5">
        <w:rPr>
          <w:rFonts w:ascii="Palatino Linotype" w:eastAsia="Calibri" w:hAnsi="Palatino Linotype" w:cs="Arial"/>
          <w:color w:val="000000" w:themeColor="text1"/>
          <w:lang w:val="es-ES"/>
        </w:rPr>
        <w:t>os:</w:t>
      </w:r>
    </w:p>
    <w:p w14:paraId="7F6BB8C8" w14:textId="77777777" w:rsidR="003C2404" w:rsidRPr="008351F5" w:rsidRDefault="003C2404" w:rsidP="003C240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C538156" w14:textId="359E1E27" w:rsidR="003C2404" w:rsidRPr="008351F5" w:rsidRDefault="003C2404" w:rsidP="003C240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8351F5">
        <w:rPr>
          <w:rFonts w:ascii="Palatino Linotype" w:eastAsia="Calibri" w:hAnsi="Palatino Linotype" w:cs="Arial"/>
          <w:noProof/>
          <w:color w:val="000000" w:themeColor="text1"/>
          <w:lang w:val="es-MX" w:eastAsia="es-MX"/>
        </w:rPr>
        <w:lastRenderedPageBreak/>
        <w:drawing>
          <wp:inline distT="0" distB="0" distL="0" distR="0" wp14:anchorId="0DF7922A" wp14:editId="67D86615">
            <wp:extent cx="5579745" cy="2309495"/>
            <wp:effectExtent l="12700" t="12700" r="8255" b="146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a:stretch>
                      <a:fillRect/>
                    </a:stretch>
                  </pic:blipFill>
                  <pic:spPr>
                    <a:xfrm>
                      <a:off x="0" y="0"/>
                      <a:ext cx="5579745" cy="2309495"/>
                    </a:xfrm>
                    <a:prstGeom prst="rect">
                      <a:avLst/>
                    </a:prstGeom>
                    <a:ln>
                      <a:solidFill>
                        <a:schemeClr val="tx1"/>
                      </a:solidFill>
                    </a:ln>
                  </pic:spPr>
                </pic:pic>
              </a:graphicData>
            </a:graphic>
          </wp:inline>
        </w:drawing>
      </w:r>
    </w:p>
    <w:p w14:paraId="31BA8554" w14:textId="77777777" w:rsidR="00071F28" w:rsidRPr="008351F5" w:rsidRDefault="00071F28" w:rsidP="00071F2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1F1BD1B" w14:textId="21C7E828" w:rsidR="003C2404" w:rsidRPr="008351F5" w:rsidRDefault="003C2404" w:rsidP="0094192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El diecisiete (17) de diciembre de dos mil veintiuno, el </w:t>
      </w:r>
      <w:r w:rsidRPr="008351F5">
        <w:rPr>
          <w:rFonts w:ascii="Palatino Linotype" w:eastAsia="Calibri" w:hAnsi="Palatino Linotype" w:cs="Arial"/>
          <w:b/>
          <w:bCs/>
          <w:color w:val="000000" w:themeColor="text1"/>
          <w:lang w:val="es-ES"/>
        </w:rPr>
        <w:t>SUJETO OBLIGADO</w:t>
      </w:r>
      <w:r w:rsidRPr="008351F5">
        <w:rPr>
          <w:rFonts w:ascii="Palatino Linotype" w:eastAsia="Calibri" w:hAnsi="Palatino Linotype" w:cs="Arial"/>
          <w:color w:val="000000" w:themeColor="text1"/>
          <w:lang w:val="es-ES"/>
        </w:rPr>
        <w:t xml:space="preserve"> notificó una prórroga para atender la solicitud de información, en los siguientes términos:</w:t>
      </w:r>
    </w:p>
    <w:p w14:paraId="0D7CA068" w14:textId="0D221210" w:rsidR="003C2404" w:rsidRPr="008351F5" w:rsidRDefault="003C2404" w:rsidP="00D05E79">
      <w:pPr>
        <w:tabs>
          <w:tab w:val="left" w:pos="426"/>
          <w:tab w:val="left" w:pos="567"/>
        </w:tabs>
        <w:ind w:right="565"/>
        <w:jc w:val="both"/>
        <w:rPr>
          <w:rFonts w:ascii="Palatino Linotype" w:eastAsia="Calibri" w:hAnsi="Palatino Linotype" w:cs="Arial"/>
          <w:i/>
          <w:iCs/>
          <w:color w:val="000000" w:themeColor="text1"/>
          <w:sz w:val="22"/>
          <w:szCs w:val="22"/>
          <w:lang w:val="es-ES"/>
        </w:rPr>
      </w:pPr>
    </w:p>
    <w:p w14:paraId="6F1BB262" w14:textId="18ED0517" w:rsidR="003C2404" w:rsidRPr="008351F5" w:rsidRDefault="003C2404" w:rsidP="003C2404">
      <w:pPr>
        <w:pStyle w:val="Prrafodelista"/>
        <w:tabs>
          <w:tab w:val="left" w:pos="426"/>
          <w:tab w:val="left" w:pos="567"/>
        </w:tabs>
        <w:ind w:left="567" w:right="565"/>
        <w:jc w:val="both"/>
        <w:rPr>
          <w:rFonts w:ascii="Palatino Linotype" w:eastAsia="Calibri" w:hAnsi="Palatino Linotype" w:cs="Arial"/>
          <w:i/>
          <w:iCs/>
          <w:color w:val="000000" w:themeColor="text1"/>
          <w:sz w:val="22"/>
          <w:szCs w:val="22"/>
          <w:lang w:val="es-ES"/>
        </w:rPr>
      </w:pPr>
      <w:r w:rsidRPr="008351F5">
        <w:rPr>
          <w:rFonts w:ascii="Palatino Linotype" w:eastAsia="Calibri" w:hAnsi="Palatino Linotype" w:cs="Arial"/>
          <w:i/>
          <w:iCs/>
          <w:color w:val="000000" w:themeColor="text1"/>
          <w:sz w:val="22"/>
          <w:szCs w:val="22"/>
          <w:lang w:val="es-ES"/>
        </w:rPr>
        <w:t xml:space="preserve">“… </w:t>
      </w:r>
      <w:r w:rsidRPr="008351F5">
        <w:rPr>
          <w:rFonts w:ascii="Palatino Linotype" w:hAnsi="Palatino Linotype"/>
          <w:i/>
          <w:iCs/>
          <w:color w:val="000000"/>
          <w:sz w:val="22"/>
          <w:szCs w:val="22"/>
        </w:rPr>
        <w:t>DE ACUERDO A LA SEXAGÉSIMA CUARTA SESIÓN EXTRAORDINARIA DEL COMITÉ DE TRANSPARENCIA DE FECHA 17 DE DICIEMBRE DE 2021, EN EL ACUERDO 02/SE/64/CT/2021: SE APRUEBA POR UNANIMIDAD LA PRÓRROGA PARA DAR RESPUESTA A LA SOLICITUD DE INFORMACIÓN CON NÚMERO 00231/TEPOTZOT/IP/2021 REALIZADA POR EL PARTICULAR…” (Sic)</w:t>
      </w:r>
    </w:p>
    <w:p w14:paraId="0CB7BCFC" w14:textId="77777777" w:rsidR="003C2404" w:rsidRPr="008351F5" w:rsidRDefault="003C2404" w:rsidP="003C2404">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5327C4E4" w14:textId="629CBC54" w:rsidR="002656ED" w:rsidRPr="008351F5" w:rsidRDefault="00941923" w:rsidP="0094192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El </w:t>
      </w:r>
      <w:r w:rsidRPr="008351F5">
        <w:rPr>
          <w:rFonts w:ascii="Palatino Linotype" w:eastAsia="Calibri" w:hAnsi="Palatino Linotype" w:cs="Arial"/>
          <w:b/>
          <w:bCs/>
          <w:color w:val="000000" w:themeColor="text1"/>
          <w:lang w:val="es-ES"/>
        </w:rPr>
        <w:t>SUJETO OBLIGADO</w:t>
      </w:r>
      <w:r w:rsidRPr="008351F5">
        <w:rPr>
          <w:rFonts w:ascii="Palatino Linotype" w:eastAsia="Calibri" w:hAnsi="Palatino Linotype" w:cs="Arial"/>
          <w:color w:val="000000" w:themeColor="text1"/>
          <w:lang w:val="es-ES"/>
        </w:rPr>
        <w:t xml:space="preserve"> fue omiso en atender la solicitud de información.</w:t>
      </w:r>
    </w:p>
    <w:p w14:paraId="6C76ECBF" w14:textId="77777777" w:rsidR="00883F62" w:rsidRPr="008351F5" w:rsidRDefault="00883F62" w:rsidP="00D25EA5">
      <w:pPr>
        <w:spacing w:line="276" w:lineRule="auto"/>
        <w:ind w:right="565"/>
        <w:jc w:val="both"/>
        <w:rPr>
          <w:rFonts w:ascii="Palatino Linotype" w:eastAsia="Times New Roman" w:hAnsi="Palatino Linotype" w:cs="Times New Roman"/>
          <w:sz w:val="22"/>
          <w:szCs w:val="22"/>
          <w:lang w:val="es-MX" w:eastAsia="es-ES_tradnl"/>
        </w:rPr>
      </w:pPr>
    </w:p>
    <w:p w14:paraId="296545C9" w14:textId="697FE2F2" w:rsidR="00D9301B" w:rsidRPr="008351F5" w:rsidRDefault="00946C27" w:rsidP="00D93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Times New Roman" w:hAnsi="Palatino Linotype" w:cs="Arial"/>
          <w:color w:val="000000" w:themeColor="text1"/>
          <w:lang w:val="es-ES"/>
        </w:rPr>
        <w:t>E</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r w:rsidR="00F91466" w:rsidRPr="008351F5">
        <w:rPr>
          <w:rFonts w:ascii="Palatino Linotype" w:eastAsia="Times New Roman" w:hAnsi="Palatino Linotype" w:cs="Arial"/>
          <w:color w:val="000000" w:themeColor="text1"/>
          <w:lang w:val="es-ES"/>
        </w:rPr>
        <w:t>l</w:t>
      </w:r>
      <w:r w:rsidR="00941923" w:rsidRPr="008351F5">
        <w:rPr>
          <w:rFonts w:ascii="Palatino Linotype" w:eastAsia="Times New Roman" w:hAnsi="Palatino Linotype" w:cs="Arial"/>
          <w:color w:val="000000" w:themeColor="text1"/>
          <w:lang w:val="es-ES"/>
        </w:rPr>
        <w:t xml:space="preserve"> </w:t>
      </w:r>
      <w:r w:rsidR="00B82328" w:rsidRPr="008351F5">
        <w:rPr>
          <w:rFonts w:ascii="Palatino Linotype" w:eastAsia="Times New Roman" w:hAnsi="Palatino Linotype" w:cs="Arial"/>
          <w:color w:val="000000" w:themeColor="text1"/>
          <w:lang w:val="es-ES"/>
        </w:rPr>
        <w:t>catorce</w:t>
      </w:r>
      <w:r w:rsidR="00F91466" w:rsidRPr="008351F5">
        <w:rPr>
          <w:rFonts w:ascii="Palatino Linotype" w:eastAsia="Times New Roman" w:hAnsi="Palatino Linotype" w:cs="Arial"/>
          <w:bCs/>
          <w:color w:val="000000" w:themeColor="text1"/>
          <w:lang w:val="es-ES"/>
        </w:rPr>
        <w:t xml:space="preserve"> (</w:t>
      </w:r>
      <w:r w:rsidR="00B82328" w:rsidRPr="008351F5">
        <w:rPr>
          <w:rFonts w:ascii="Palatino Linotype" w:eastAsia="Times New Roman" w:hAnsi="Palatino Linotype" w:cs="Arial"/>
          <w:bCs/>
          <w:color w:val="000000" w:themeColor="text1"/>
          <w:lang w:val="es-ES"/>
        </w:rPr>
        <w:t>14</w:t>
      </w:r>
      <w:r w:rsidR="00F91466" w:rsidRPr="008351F5">
        <w:rPr>
          <w:rFonts w:ascii="Palatino Linotype" w:eastAsia="Times New Roman" w:hAnsi="Palatino Linotype" w:cs="Arial"/>
          <w:bCs/>
          <w:color w:val="000000" w:themeColor="text1"/>
          <w:lang w:val="es-ES"/>
        </w:rPr>
        <w:t xml:space="preserve">) de </w:t>
      </w:r>
      <w:r w:rsidR="00B82328" w:rsidRPr="008351F5">
        <w:rPr>
          <w:rFonts w:ascii="Palatino Linotype" w:eastAsia="Times New Roman" w:hAnsi="Palatino Linotype" w:cs="Arial"/>
          <w:bCs/>
          <w:color w:val="000000" w:themeColor="text1"/>
          <w:lang w:val="es-ES"/>
        </w:rPr>
        <w:t>enero</w:t>
      </w:r>
      <w:r w:rsidR="00F91466" w:rsidRPr="008351F5">
        <w:rPr>
          <w:rFonts w:ascii="Palatino Linotype" w:eastAsia="Times New Roman" w:hAnsi="Palatino Linotype" w:cs="Arial"/>
          <w:bCs/>
          <w:color w:val="000000" w:themeColor="text1"/>
          <w:lang w:val="es-ES"/>
        </w:rPr>
        <w:t xml:space="preserve"> de dos</w:t>
      </w:r>
      <w:r w:rsidR="00F91466" w:rsidRPr="008351F5">
        <w:rPr>
          <w:rFonts w:ascii="Palatino Linotype" w:eastAsia="Times New Roman" w:hAnsi="Palatino Linotype" w:cs="Arial"/>
          <w:color w:val="000000" w:themeColor="text1"/>
          <w:lang w:val="es-ES"/>
        </w:rPr>
        <w:t xml:space="preserve"> mil veintidós, </w:t>
      </w:r>
      <w:r w:rsidR="00F91466" w:rsidRPr="008351F5">
        <w:rPr>
          <w:rFonts w:ascii="Palatino Linotype" w:hAnsi="Palatino Linotype"/>
          <w:color w:val="000000" w:themeColor="text1"/>
        </w:rPr>
        <w:t xml:space="preserve">se </w:t>
      </w:r>
      <w:r w:rsidR="00F91466" w:rsidRPr="008351F5">
        <w:rPr>
          <w:rFonts w:ascii="Palatino Linotype" w:eastAsia="Times New Roman" w:hAnsi="Palatino Linotype" w:cs="Arial"/>
          <w:color w:val="000000" w:themeColor="text1"/>
          <w:lang w:val="es-ES"/>
        </w:rPr>
        <w:t xml:space="preserve">interpuso el recurso de revisión, en contra de la </w:t>
      </w:r>
      <w:r w:rsidR="00941923" w:rsidRPr="008351F5">
        <w:rPr>
          <w:rFonts w:ascii="Palatino Linotype" w:eastAsia="Times New Roman" w:hAnsi="Palatino Linotype" w:cs="Arial"/>
          <w:color w:val="000000" w:themeColor="text1"/>
          <w:lang w:val="es-ES"/>
        </w:rPr>
        <w:t xml:space="preserve">falta de </w:t>
      </w:r>
      <w:r w:rsidR="00F91466" w:rsidRPr="008351F5">
        <w:rPr>
          <w:rFonts w:ascii="Palatino Linotype" w:eastAsia="Times New Roman" w:hAnsi="Palatino Linotype" w:cs="Arial"/>
          <w:color w:val="000000" w:themeColor="text1"/>
          <w:lang w:val="es-ES"/>
        </w:rPr>
        <w:t>respuesta, señalando como:</w:t>
      </w:r>
    </w:p>
    <w:p w14:paraId="2D33072A" w14:textId="77777777" w:rsidR="00883F62" w:rsidRPr="008351F5" w:rsidRDefault="00883F62" w:rsidP="00B82328">
      <w:pPr>
        <w:pStyle w:val="Prrafodelista"/>
        <w:tabs>
          <w:tab w:val="left" w:pos="426"/>
          <w:tab w:val="left" w:pos="567"/>
        </w:tabs>
        <w:ind w:left="0" w:right="565"/>
        <w:jc w:val="both"/>
        <w:rPr>
          <w:rFonts w:ascii="Palatino Linotype" w:eastAsia="Calibri" w:hAnsi="Palatino Linotype" w:cs="Arial"/>
          <w:color w:val="000000" w:themeColor="text1"/>
          <w:sz w:val="22"/>
          <w:szCs w:val="22"/>
          <w:lang w:val="es-ES"/>
        </w:rPr>
      </w:pPr>
    </w:p>
    <w:p w14:paraId="19A69341" w14:textId="77EFF570" w:rsidR="00F91466" w:rsidRPr="008351F5" w:rsidRDefault="00F91466" w:rsidP="00B82328">
      <w:pPr>
        <w:ind w:left="567" w:right="565"/>
        <w:jc w:val="both"/>
        <w:rPr>
          <w:rFonts w:ascii="Palatino Linotype" w:eastAsia="Times New Roman" w:hAnsi="Palatino Linotype" w:cs="Times New Roman"/>
          <w:i/>
          <w:iCs/>
          <w:sz w:val="22"/>
          <w:szCs w:val="22"/>
          <w:lang w:val="es-MX" w:eastAsia="es-MX"/>
        </w:rPr>
      </w:pPr>
      <w:r w:rsidRPr="008351F5">
        <w:rPr>
          <w:rFonts w:ascii="Palatino Linotype" w:eastAsia="Calibri" w:hAnsi="Palatino Linotype" w:cs="Arial"/>
          <w:b/>
          <w:sz w:val="22"/>
          <w:szCs w:val="22"/>
        </w:rPr>
        <w:lastRenderedPageBreak/>
        <w:t>Acto impugnado</w:t>
      </w:r>
      <w:r w:rsidRPr="008351F5">
        <w:rPr>
          <w:rFonts w:ascii="Palatino Linotype" w:eastAsia="Calibri" w:hAnsi="Palatino Linotype" w:cs="Arial"/>
          <w:i/>
          <w:iCs/>
          <w:sz w:val="22"/>
          <w:szCs w:val="22"/>
        </w:rPr>
        <w:t>: “</w:t>
      </w:r>
      <w:r w:rsidR="00B82328" w:rsidRPr="008351F5">
        <w:rPr>
          <w:rFonts w:ascii="Palatino Linotype" w:hAnsi="Palatino Linotype"/>
          <w:i/>
          <w:iCs/>
          <w:color w:val="000000"/>
          <w:sz w:val="22"/>
          <w:szCs w:val="22"/>
        </w:rPr>
        <w:t>El sujeto obligado incumplió en el plazo de respuesta a la solicitud de información.</w:t>
      </w:r>
      <w:r w:rsidRPr="008351F5">
        <w:rPr>
          <w:rFonts w:ascii="Palatino Linotype" w:hAnsi="Palatino Linotype"/>
          <w:i/>
          <w:iCs/>
          <w:color w:val="000000"/>
          <w:sz w:val="22"/>
          <w:szCs w:val="22"/>
        </w:rPr>
        <w:t>” (Sic)</w:t>
      </w:r>
    </w:p>
    <w:p w14:paraId="266BD28C" w14:textId="77777777" w:rsidR="00F91466" w:rsidRPr="008351F5" w:rsidRDefault="00F91466" w:rsidP="00D05E79">
      <w:pPr>
        <w:tabs>
          <w:tab w:val="left" w:pos="8222"/>
        </w:tabs>
        <w:ind w:right="565"/>
        <w:jc w:val="both"/>
        <w:rPr>
          <w:rFonts w:ascii="Palatino Linotype" w:hAnsi="Palatino Linotype"/>
          <w:i/>
          <w:iCs/>
          <w:sz w:val="22"/>
          <w:szCs w:val="22"/>
        </w:rPr>
      </w:pPr>
    </w:p>
    <w:p w14:paraId="2E32B952" w14:textId="487E6945" w:rsidR="00F91466" w:rsidRPr="008351F5" w:rsidRDefault="00F91466" w:rsidP="00B82328">
      <w:pPr>
        <w:tabs>
          <w:tab w:val="left" w:pos="8222"/>
        </w:tabs>
        <w:ind w:left="567" w:right="565"/>
        <w:jc w:val="both"/>
        <w:rPr>
          <w:rFonts w:ascii="Palatino Linotype" w:eastAsia="Times New Roman" w:hAnsi="Palatino Linotype" w:cs="Times New Roman"/>
          <w:sz w:val="22"/>
          <w:szCs w:val="22"/>
          <w:lang w:val="es-MX" w:eastAsia="es-MX"/>
        </w:rPr>
      </w:pPr>
      <w:r w:rsidRPr="008351F5">
        <w:rPr>
          <w:rFonts w:ascii="Palatino Linotype" w:eastAsia="Calibri" w:hAnsi="Palatino Linotype" w:cs="Arial"/>
          <w:b/>
          <w:sz w:val="22"/>
          <w:szCs w:val="22"/>
        </w:rPr>
        <w:t>Razones o Motivos de inconformidad</w:t>
      </w:r>
      <w:r w:rsidRPr="008351F5">
        <w:rPr>
          <w:rFonts w:ascii="Palatino Linotype" w:eastAsia="Calibri" w:hAnsi="Palatino Linotype" w:cs="Arial"/>
          <w:sz w:val="22"/>
          <w:szCs w:val="22"/>
        </w:rPr>
        <w:t>:</w:t>
      </w:r>
      <w:r w:rsidRPr="008351F5">
        <w:rPr>
          <w:rFonts w:ascii="Palatino Linotype" w:eastAsia="Calibri" w:hAnsi="Palatino Linotype" w:cs="Arial"/>
          <w:i/>
          <w:iCs/>
          <w:sz w:val="22"/>
          <w:szCs w:val="22"/>
        </w:rPr>
        <w:t xml:space="preserve"> “</w:t>
      </w:r>
      <w:r w:rsidR="00B82328" w:rsidRPr="008351F5">
        <w:rPr>
          <w:rFonts w:ascii="Palatino Linotype" w:hAnsi="Palatino Linotype"/>
          <w:i/>
          <w:iCs/>
          <w:color w:val="000000"/>
          <w:sz w:val="22"/>
          <w:szCs w:val="22"/>
        </w:rPr>
        <w:t xml:space="preserve">El sujeto obligado de manera tajante corta mi derecho a la información, desde el principio solicitando una aclaración sin sentido, debido a que sus propias solicitudes se contravenían o contestaban, ahora incumple el plazo de respuesta a pesar de que los titulares de las distintas aéreas de la administración continúan desempeñando el cargo, </w:t>
      </w:r>
      <w:r w:rsidR="00B82328" w:rsidRPr="008351F5">
        <w:rPr>
          <w:rFonts w:ascii="Palatino Linotype" w:hAnsi="Palatino Linotype"/>
          <w:b/>
          <w:bCs/>
          <w:i/>
          <w:iCs/>
          <w:color w:val="000000"/>
          <w:sz w:val="22"/>
          <w:szCs w:val="22"/>
        </w:rPr>
        <w:t>lo cual solo responde a la ineptitud u ocultamiento de información por parte del sujeto obligado.</w:t>
      </w:r>
      <w:r w:rsidRPr="008351F5">
        <w:rPr>
          <w:rFonts w:ascii="Palatino Linotype" w:hAnsi="Palatino Linotype"/>
          <w:b/>
          <w:bCs/>
          <w:i/>
          <w:iCs/>
          <w:sz w:val="22"/>
          <w:szCs w:val="22"/>
        </w:rPr>
        <w:t>”</w:t>
      </w:r>
      <w:r w:rsidRPr="008351F5">
        <w:rPr>
          <w:rFonts w:ascii="Palatino Linotype" w:hAnsi="Palatino Linotype"/>
          <w:i/>
          <w:iCs/>
          <w:sz w:val="22"/>
          <w:szCs w:val="22"/>
        </w:rPr>
        <w:t xml:space="preserve"> (Sic)</w:t>
      </w:r>
    </w:p>
    <w:p w14:paraId="460703D4" w14:textId="77777777" w:rsidR="007623F2" w:rsidRPr="008351F5" w:rsidRDefault="007623F2" w:rsidP="00941923">
      <w:pPr>
        <w:ind w:right="565"/>
        <w:jc w:val="both"/>
        <w:rPr>
          <w:rFonts w:ascii="Palatino Linotype" w:eastAsia="Times New Roman" w:hAnsi="Palatino Linotype" w:cs="Times New Roman"/>
          <w:sz w:val="22"/>
          <w:szCs w:val="22"/>
          <w:lang w:val="es-MX" w:eastAsia="es-MX"/>
        </w:rPr>
      </w:pPr>
    </w:p>
    <w:p w14:paraId="6F570FED" w14:textId="33F3A4A6" w:rsidR="005823C4" w:rsidRPr="008351F5" w:rsidRDefault="00946C27" w:rsidP="005823C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Times New Roman" w:hAnsi="Palatino Linotype" w:cs="Arial"/>
          <w:color w:val="000000" w:themeColor="text1"/>
          <w:lang w:val="es-ES"/>
        </w:rPr>
        <w:t xml:space="preserve">Se </w:t>
      </w:r>
      <w:r w:rsidR="00883F62" w:rsidRPr="008351F5">
        <w:rPr>
          <w:rFonts w:ascii="Palatino Linotype" w:hAnsi="Palatino Linotype" w:cs="Arial"/>
          <w:lang w:val="es-ES"/>
        </w:rPr>
        <w:t xml:space="preserve">registró el recurso de revisión bajo el número de expediente </w:t>
      </w:r>
      <w:r w:rsidR="00883F62" w:rsidRPr="008351F5">
        <w:rPr>
          <w:rFonts w:ascii="Palatino Linotype" w:eastAsia="MS Mincho" w:hAnsi="Palatino Linotype" w:cs="Arial"/>
          <w:bCs/>
        </w:rPr>
        <w:t xml:space="preserve">al rubro indicado, asimismo con fundamento en lo dispuesto por el </w:t>
      </w:r>
      <w:r w:rsidR="00883F62" w:rsidRPr="008351F5">
        <w:rPr>
          <w:rFonts w:ascii="Palatino Linotype" w:eastAsia="Calibri" w:hAnsi="Palatino Linotype" w:cs="Arial"/>
          <w:lang w:val="es-ES"/>
        </w:rPr>
        <w:t xml:space="preserve">artículo 185 fracción I de la Ley de Transparencia y Acceso a la Información Pública del Estado de México y Municipios </w:t>
      </w:r>
      <w:r w:rsidR="00883F62" w:rsidRPr="008351F5">
        <w:rPr>
          <w:rFonts w:ascii="Palatino Linotype" w:hAnsi="Palatino Linotype" w:cs="Arial"/>
          <w:lang w:val="es-ES"/>
        </w:rPr>
        <w:t xml:space="preserve">se turnó a la </w:t>
      </w:r>
      <w:r w:rsidR="00883F62" w:rsidRPr="008351F5">
        <w:rPr>
          <w:rFonts w:ascii="Palatino Linotype" w:hAnsi="Palatino Linotype" w:cs="Arial"/>
          <w:b/>
          <w:lang w:val="es-ES"/>
        </w:rPr>
        <w:t>Comisionada María del Rosario Mejía Ayala</w:t>
      </w:r>
      <w:r w:rsidR="003B731C" w:rsidRPr="008351F5">
        <w:rPr>
          <w:rFonts w:ascii="Palatino Linotype" w:hAnsi="Palatino Linotype" w:cs="Arial"/>
          <w:b/>
          <w:lang w:val="es-ES"/>
        </w:rPr>
        <w:t xml:space="preserve">, </w:t>
      </w:r>
      <w:r w:rsidR="003B731C" w:rsidRPr="008351F5">
        <w:rPr>
          <w:rFonts w:ascii="Palatino Linotype" w:hAnsi="Palatino Linotype" w:cs="Arial"/>
          <w:lang w:val="es-ES"/>
        </w:rPr>
        <w:t>para su</w:t>
      </w:r>
      <w:r w:rsidR="003B731C" w:rsidRPr="008351F5">
        <w:rPr>
          <w:rFonts w:ascii="Palatino Linotype" w:hAnsi="Palatino Linotype" w:cs="Arial"/>
          <w:b/>
          <w:lang w:val="es-ES"/>
        </w:rPr>
        <w:t xml:space="preserve"> </w:t>
      </w:r>
      <w:r w:rsidR="00883F62" w:rsidRPr="008351F5">
        <w:rPr>
          <w:rFonts w:ascii="Palatino Linotype" w:hAnsi="Palatino Linotype" w:cs="Arial"/>
        </w:rPr>
        <w:t xml:space="preserve"> análisis.</w:t>
      </w:r>
      <w:bookmarkEnd w:id="4"/>
      <w:bookmarkEnd w:id="5"/>
      <w:bookmarkEnd w:id="6"/>
      <w:bookmarkEnd w:id="7"/>
      <w:bookmarkEnd w:id="8"/>
      <w:bookmarkEnd w:id="9"/>
      <w:bookmarkEnd w:id="10"/>
      <w:bookmarkEnd w:id="11"/>
      <w:bookmarkEnd w:id="12"/>
      <w:bookmarkEnd w:id="13"/>
      <w:bookmarkEnd w:id="14"/>
      <w:bookmarkEnd w:id="15"/>
      <w:bookmarkEnd w:id="16"/>
      <w:bookmarkEnd w:id="17"/>
    </w:p>
    <w:p w14:paraId="0E1AC0A0" w14:textId="77777777" w:rsidR="005823C4" w:rsidRPr="008351F5" w:rsidRDefault="005823C4" w:rsidP="005823C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708A476" w14:textId="3C175074" w:rsidR="007F7802" w:rsidRPr="008351F5" w:rsidRDefault="00883F62" w:rsidP="005823C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lang w:val="es-ES"/>
        </w:rPr>
        <w:t>La Comisionada Ponente</w:t>
      </w:r>
      <w:r w:rsidR="003B731C" w:rsidRPr="008351F5">
        <w:rPr>
          <w:rFonts w:ascii="Palatino Linotype" w:eastAsia="Calibri" w:hAnsi="Palatino Linotype" w:cs="Arial"/>
          <w:lang w:val="es-ES"/>
        </w:rPr>
        <w:t>,</w:t>
      </w:r>
      <w:r w:rsidRPr="008351F5">
        <w:rPr>
          <w:rFonts w:ascii="Palatino Linotype" w:eastAsia="Calibri" w:hAnsi="Palatino Linotype" w:cs="Arial"/>
          <w:lang w:val="es-ES"/>
        </w:rPr>
        <w:t xml:space="preserve"> con fundamento en lo dispuesto por el artículo 185 fracción II de la ley de la materia, a través del acuerdo de admisión de</w:t>
      </w:r>
      <w:r w:rsidR="00F91466" w:rsidRPr="008351F5">
        <w:rPr>
          <w:rFonts w:ascii="Palatino Linotype" w:eastAsia="Calibri" w:hAnsi="Palatino Linotype" w:cs="Arial"/>
          <w:lang w:val="es-ES"/>
        </w:rPr>
        <w:t>l</w:t>
      </w:r>
      <w:r w:rsidRPr="008351F5">
        <w:rPr>
          <w:rFonts w:ascii="Palatino Linotype" w:eastAsia="Calibri" w:hAnsi="Palatino Linotype" w:cs="Arial"/>
          <w:lang w:val="es-ES"/>
        </w:rPr>
        <w:t xml:space="preserve"> </w:t>
      </w:r>
      <w:r w:rsidR="00A20B63" w:rsidRPr="008351F5">
        <w:rPr>
          <w:rFonts w:ascii="Palatino Linotype" w:eastAsia="Calibri" w:hAnsi="Palatino Linotype" w:cs="Arial"/>
          <w:lang w:val="es-ES"/>
        </w:rPr>
        <w:t>veinte</w:t>
      </w:r>
      <w:r w:rsidR="00F91466" w:rsidRPr="008351F5">
        <w:rPr>
          <w:rFonts w:ascii="Palatino Linotype" w:eastAsia="Calibri" w:hAnsi="Palatino Linotype" w:cs="Arial"/>
        </w:rPr>
        <w:t xml:space="preserve"> (</w:t>
      </w:r>
      <w:r w:rsidR="00A20B63" w:rsidRPr="008351F5">
        <w:rPr>
          <w:rFonts w:ascii="Palatino Linotype" w:eastAsia="Calibri" w:hAnsi="Palatino Linotype" w:cs="Arial"/>
        </w:rPr>
        <w:t>2</w:t>
      </w:r>
      <w:r w:rsidR="007623F2" w:rsidRPr="008351F5">
        <w:rPr>
          <w:rFonts w:ascii="Palatino Linotype" w:eastAsia="Calibri" w:hAnsi="Palatino Linotype" w:cs="Arial"/>
        </w:rPr>
        <w:t>0</w:t>
      </w:r>
      <w:r w:rsidR="00F91466" w:rsidRPr="008351F5">
        <w:rPr>
          <w:rFonts w:ascii="Palatino Linotype" w:eastAsia="Calibri" w:hAnsi="Palatino Linotype" w:cs="Arial"/>
        </w:rPr>
        <w:t xml:space="preserve">) </w:t>
      </w:r>
      <w:r w:rsidR="00F91466" w:rsidRPr="008351F5">
        <w:rPr>
          <w:rFonts w:ascii="Palatino Linotype" w:eastAsia="Calibri" w:hAnsi="Palatino Linotype" w:cs="Arial"/>
          <w:color w:val="000000" w:themeColor="text1"/>
          <w:lang w:val="es-ES"/>
        </w:rPr>
        <w:t xml:space="preserve">de </w:t>
      </w:r>
      <w:r w:rsidR="007623F2" w:rsidRPr="008351F5">
        <w:rPr>
          <w:rFonts w:ascii="Palatino Linotype" w:eastAsia="Calibri" w:hAnsi="Palatino Linotype" w:cs="Arial"/>
          <w:color w:val="000000" w:themeColor="text1"/>
          <w:lang w:val="es-ES"/>
        </w:rPr>
        <w:t>enero</w:t>
      </w:r>
      <w:r w:rsidR="00F91466" w:rsidRPr="008351F5">
        <w:rPr>
          <w:rFonts w:ascii="Palatino Linotype" w:eastAsia="Calibri" w:hAnsi="Palatino Linotype" w:cs="Arial"/>
          <w:color w:val="000000" w:themeColor="text1"/>
          <w:lang w:val="es-ES"/>
        </w:rPr>
        <w:t xml:space="preserve"> de dos mil veinti</w:t>
      </w:r>
      <w:r w:rsidR="00A20B63" w:rsidRPr="008351F5">
        <w:rPr>
          <w:rFonts w:ascii="Palatino Linotype" w:eastAsia="Calibri" w:hAnsi="Palatino Linotype" w:cs="Arial"/>
          <w:color w:val="000000" w:themeColor="text1"/>
          <w:lang w:val="es-ES"/>
        </w:rPr>
        <w:t>dós</w:t>
      </w:r>
      <w:r w:rsidRPr="008351F5">
        <w:rPr>
          <w:rFonts w:ascii="Palatino Linotype" w:eastAsia="Calibri" w:hAnsi="Palatino Linotype" w:cs="Arial"/>
          <w:lang w:val="es-ES"/>
        </w:rPr>
        <w:t xml:space="preserve">, puso a disposición de las partes el expediente electrónico </w:t>
      </w:r>
      <w:r w:rsidRPr="008351F5">
        <w:rPr>
          <w:rFonts w:ascii="Palatino Linotype" w:eastAsia="Calibri" w:hAnsi="Palatino Linotype" w:cs="Arial"/>
        </w:rPr>
        <w:t xml:space="preserve">vía </w:t>
      </w:r>
      <w:r w:rsidRPr="008351F5">
        <w:rPr>
          <w:rFonts w:ascii="Palatino Linotype" w:eastAsia="Calibri" w:hAnsi="Palatino Linotype" w:cs="Arial"/>
          <w:lang w:val="es-ES"/>
        </w:rPr>
        <w:t xml:space="preserve">Sistema de Acceso a la Información Mexiquense </w:t>
      </w:r>
      <w:r w:rsidRPr="008351F5">
        <w:rPr>
          <w:rFonts w:ascii="Palatino Linotype" w:eastAsia="Calibri" w:hAnsi="Palatino Linotype" w:cs="Arial"/>
          <w:b/>
          <w:lang w:val="es-ES"/>
        </w:rPr>
        <w:t xml:space="preserve">(SAIMEX) </w:t>
      </w:r>
      <w:r w:rsidRPr="008351F5">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8351F5">
        <w:rPr>
          <w:rFonts w:ascii="Palatino Linotype" w:eastAsia="Calibri" w:hAnsi="Palatino Linotype" w:cs="Arial"/>
          <w:b/>
          <w:lang w:val="es-ES"/>
        </w:rPr>
        <w:t>SUJETO OBLIGADO</w:t>
      </w:r>
      <w:r w:rsidRPr="008351F5">
        <w:rPr>
          <w:rFonts w:ascii="Palatino Linotype" w:eastAsia="Calibri" w:hAnsi="Palatino Linotype" w:cs="Arial"/>
          <w:lang w:val="es-ES"/>
        </w:rPr>
        <w:t xml:space="preserve"> presentara el Informe Justificado procedente.</w:t>
      </w:r>
    </w:p>
    <w:p w14:paraId="019A348A" w14:textId="77777777" w:rsidR="00F91466" w:rsidRPr="008351F5" w:rsidRDefault="00F91466" w:rsidP="00F91466">
      <w:pPr>
        <w:rPr>
          <w:rFonts w:ascii="Palatino Linotype" w:eastAsia="Calibri" w:hAnsi="Palatino Linotype" w:cs="Arial"/>
          <w:color w:val="000000" w:themeColor="text1"/>
          <w:lang w:val="es-ES"/>
        </w:rPr>
      </w:pPr>
    </w:p>
    <w:p w14:paraId="74E24FEE" w14:textId="77777777" w:rsidR="00D05E79" w:rsidRPr="008351F5" w:rsidRDefault="00AF2D09" w:rsidP="00D05E7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lastRenderedPageBreak/>
        <w:t>Del expediente electrónico integrado en el SAIMEX,</w:t>
      </w:r>
      <w:r w:rsidR="00A20B63" w:rsidRPr="008351F5">
        <w:rPr>
          <w:rFonts w:ascii="Palatino Linotype" w:eastAsia="Calibri" w:hAnsi="Palatino Linotype" w:cs="Arial"/>
          <w:color w:val="000000" w:themeColor="text1"/>
          <w:lang w:val="es-ES"/>
        </w:rPr>
        <w:t xml:space="preserve"> se advierte que, el veintiuno (21) de enero de dos mil veintidós</w:t>
      </w:r>
      <w:r w:rsidRPr="008351F5">
        <w:rPr>
          <w:rFonts w:ascii="Palatino Linotype" w:eastAsia="Calibri" w:hAnsi="Palatino Linotype" w:cs="Arial"/>
          <w:color w:val="000000" w:themeColor="text1"/>
          <w:lang w:val="es-ES"/>
        </w:rPr>
        <w:t xml:space="preserve"> </w:t>
      </w:r>
      <w:r w:rsidRPr="008351F5">
        <w:rPr>
          <w:rFonts w:ascii="Palatino Linotype" w:eastAsia="Calibri" w:hAnsi="Palatino Linotype" w:cs="Arial"/>
          <w:bCs/>
          <w:color w:val="000000" w:themeColor="text1"/>
          <w:lang w:val="es-ES"/>
        </w:rPr>
        <w:t>e</w:t>
      </w:r>
      <w:r w:rsidR="00F91466" w:rsidRPr="008351F5">
        <w:rPr>
          <w:rFonts w:ascii="Palatino Linotype" w:eastAsia="Calibri" w:hAnsi="Palatino Linotype" w:cs="Arial"/>
          <w:bCs/>
          <w:color w:val="000000" w:themeColor="text1"/>
          <w:lang w:val="es-ES"/>
        </w:rPr>
        <w:t xml:space="preserve">l </w:t>
      </w:r>
      <w:r w:rsidR="00F91466" w:rsidRPr="008351F5">
        <w:rPr>
          <w:rFonts w:ascii="Palatino Linotype" w:eastAsia="Calibri" w:hAnsi="Palatino Linotype" w:cs="Arial"/>
          <w:b/>
          <w:color w:val="000000" w:themeColor="text1"/>
          <w:lang w:val="es-ES"/>
        </w:rPr>
        <w:t>SUJETO OBLIGADO</w:t>
      </w:r>
      <w:r w:rsidR="00F91466" w:rsidRPr="008351F5">
        <w:rPr>
          <w:rFonts w:ascii="Palatino Linotype" w:eastAsia="Calibri" w:hAnsi="Palatino Linotype" w:cs="Arial"/>
          <w:color w:val="000000" w:themeColor="text1"/>
          <w:lang w:val="es-ES"/>
        </w:rPr>
        <w:t xml:space="preserve"> </w:t>
      </w:r>
      <w:r w:rsidR="00941923" w:rsidRPr="008351F5">
        <w:rPr>
          <w:rFonts w:ascii="Palatino Linotype" w:eastAsia="Calibri" w:hAnsi="Palatino Linotype" w:cs="Arial"/>
          <w:color w:val="000000" w:themeColor="text1"/>
          <w:lang w:val="es-ES"/>
        </w:rPr>
        <w:t xml:space="preserve">rindió el </w:t>
      </w:r>
      <w:r w:rsidR="00F91466" w:rsidRPr="008351F5">
        <w:rPr>
          <w:rFonts w:ascii="Palatino Linotype" w:eastAsia="Calibri" w:hAnsi="Palatino Linotype" w:cs="Arial"/>
          <w:lang w:val="es-ES"/>
        </w:rPr>
        <w:t>informe justificado</w:t>
      </w:r>
      <w:r w:rsidR="00365130" w:rsidRPr="008351F5">
        <w:rPr>
          <w:rFonts w:ascii="Palatino Linotype" w:eastAsia="Calibri" w:hAnsi="Palatino Linotype" w:cs="Arial"/>
          <w:lang w:val="es-ES"/>
        </w:rPr>
        <w:t xml:space="preserve"> </w:t>
      </w:r>
      <w:r w:rsidR="00941923" w:rsidRPr="008351F5">
        <w:rPr>
          <w:rFonts w:ascii="Palatino Linotype" w:eastAsia="Calibri" w:hAnsi="Palatino Linotype" w:cs="Arial"/>
          <w:lang w:val="es-ES"/>
        </w:rPr>
        <w:t>correspondiente</w:t>
      </w:r>
      <w:r w:rsidR="00A20B63" w:rsidRPr="008351F5">
        <w:rPr>
          <w:rFonts w:ascii="Palatino Linotype" w:eastAsia="Calibri" w:hAnsi="Palatino Linotype" w:cs="Arial"/>
          <w:lang w:val="es-ES"/>
        </w:rPr>
        <w:t xml:space="preserve"> a través </w:t>
      </w:r>
      <w:r w:rsidR="00941923" w:rsidRPr="008351F5">
        <w:rPr>
          <w:rFonts w:ascii="Palatino Linotype" w:eastAsia="Calibri" w:hAnsi="Palatino Linotype" w:cs="Arial"/>
          <w:lang w:val="es-ES"/>
        </w:rPr>
        <w:t>de</w:t>
      </w:r>
      <w:r w:rsidR="00A20B63" w:rsidRPr="008351F5">
        <w:rPr>
          <w:rFonts w:ascii="Palatino Linotype" w:eastAsia="Calibri" w:hAnsi="Palatino Linotype" w:cs="Arial"/>
          <w:lang w:val="es-ES"/>
        </w:rPr>
        <w:t xml:space="preserve"> los siguientes archivos electrónicos:</w:t>
      </w:r>
    </w:p>
    <w:p w14:paraId="60F1E4CE" w14:textId="3FCEA024" w:rsidR="00A20B63" w:rsidRPr="008351F5" w:rsidRDefault="00110142" w:rsidP="00D05E79">
      <w:pPr>
        <w:tabs>
          <w:tab w:val="left" w:pos="426"/>
          <w:tab w:val="left" w:pos="567"/>
        </w:tabs>
        <w:ind w:left="567" w:right="565"/>
        <w:jc w:val="both"/>
        <w:rPr>
          <w:rFonts w:ascii="Palatino Linotype" w:eastAsia="Calibri" w:hAnsi="Palatino Linotype" w:cs="Arial"/>
          <w:color w:val="000000" w:themeColor="text1"/>
          <w:lang w:val="es-ES"/>
        </w:rPr>
      </w:pPr>
      <w:hyperlink r:id="rId14" w:history="1">
        <w:r w:rsidR="00A20B63" w:rsidRPr="008351F5">
          <w:rPr>
            <w:rFonts w:ascii="Palatino Linotype" w:hAnsi="Palatino Linotype" w:cs="Arial"/>
            <w:b/>
            <w:bCs/>
            <w:color w:val="000000" w:themeColor="text1"/>
            <w:sz w:val="22"/>
            <w:szCs w:val="22"/>
          </w:rPr>
          <w:br/>
        </w:r>
        <w:r w:rsidR="00A20B63" w:rsidRPr="008351F5">
          <w:rPr>
            <w:rStyle w:val="Hipervnculo"/>
            <w:rFonts w:ascii="Palatino Linotype" w:hAnsi="Palatino Linotype" w:cs="Arial"/>
            <w:b/>
            <w:bCs/>
            <w:color w:val="000000" w:themeColor="text1"/>
            <w:sz w:val="22"/>
            <w:szCs w:val="22"/>
            <w:u w:val="none"/>
          </w:rPr>
          <w:t>HAT-UTAIP-2021-571 acuerdo.pdf</w:t>
        </w:r>
      </w:hyperlink>
      <w:r w:rsidR="00A20B63" w:rsidRPr="008351F5">
        <w:rPr>
          <w:rFonts w:ascii="Palatino Linotype" w:hAnsi="Palatino Linotype" w:cs="Arial"/>
          <w:color w:val="000000" w:themeColor="text1"/>
          <w:sz w:val="22"/>
          <w:szCs w:val="22"/>
        </w:rPr>
        <w:t>:</w:t>
      </w:r>
      <w:r w:rsidR="00CB38E0" w:rsidRPr="008351F5">
        <w:rPr>
          <w:rFonts w:ascii="Palatino Linotype" w:hAnsi="Palatino Linotype" w:cs="Arial"/>
          <w:color w:val="000000" w:themeColor="text1"/>
          <w:sz w:val="22"/>
          <w:szCs w:val="22"/>
        </w:rPr>
        <w:t xml:space="preserve"> </w:t>
      </w:r>
      <w:r w:rsidR="00D4173F" w:rsidRPr="008351F5">
        <w:rPr>
          <w:rFonts w:ascii="Palatino Linotype" w:hAnsi="Palatino Linotype" w:cs="Arial"/>
          <w:color w:val="000000" w:themeColor="text1"/>
          <w:sz w:val="22"/>
          <w:szCs w:val="22"/>
        </w:rPr>
        <w:t xml:space="preserve">Oficio suscrito por el Titular de la Unidad de Transparencia, por medio del cual, informó que en el Acta de no. 66 del 29 de diciembre de 2021, correspondiente a la Sexagésima Sexta Sesión Extraordinaria del Comité de Transparencia, mediante </w:t>
      </w:r>
      <w:r w:rsidR="00D4173F" w:rsidRPr="008351F5">
        <w:rPr>
          <w:rFonts w:ascii="Palatino Linotype" w:hAnsi="Palatino Linotype" w:cs="Arial"/>
          <w:b/>
          <w:bCs/>
          <w:color w:val="000000" w:themeColor="text1"/>
          <w:sz w:val="22"/>
          <w:szCs w:val="22"/>
        </w:rPr>
        <w:t>ACUERDO 02/SE/66/CT/2021</w:t>
      </w:r>
      <w:r w:rsidR="00D4173F" w:rsidRPr="008351F5">
        <w:rPr>
          <w:rFonts w:ascii="Palatino Linotype" w:hAnsi="Palatino Linotype" w:cs="Arial"/>
          <w:color w:val="000000" w:themeColor="text1"/>
          <w:sz w:val="22"/>
          <w:szCs w:val="22"/>
        </w:rPr>
        <w:t xml:space="preserve"> se aprobó por unanimidad de votos, clasificar la información de los datos personales concernientes a: Licencia de Funcionamiento, Razón Social, Nombre y Firma (de quién recibió); sucesivamente como confidenciales y para dar respuesta a la solicitud de información 00231/TEPOTZOT/IP/2021, misma que se deberá de entregar en versión pública, de conformidad con los artículos 4 Fracción XI, de la Ley de Protección de Datos Personales en Posesión de Sujetos Obligados del Estado de México y Municipios, etc.</w:t>
      </w:r>
    </w:p>
    <w:p w14:paraId="489E96DC" w14:textId="63C415FD" w:rsidR="00A20B63" w:rsidRPr="008351F5" w:rsidRDefault="00110142" w:rsidP="00D05E79">
      <w:pPr>
        <w:ind w:left="567" w:right="565"/>
        <w:jc w:val="both"/>
        <w:rPr>
          <w:rFonts w:ascii="Palatino Linotype" w:hAnsi="Palatino Linotype" w:cs="Arial"/>
          <w:b/>
          <w:bCs/>
          <w:color w:val="000000" w:themeColor="text1"/>
          <w:sz w:val="22"/>
          <w:szCs w:val="22"/>
        </w:rPr>
      </w:pPr>
      <w:hyperlink r:id="rId15" w:history="1">
        <w:r w:rsidR="00A20B63" w:rsidRPr="008351F5">
          <w:rPr>
            <w:rFonts w:ascii="Palatino Linotype" w:hAnsi="Palatino Linotype" w:cs="Arial"/>
            <w:b/>
            <w:bCs/>
            <w:color w:val="000000" w:themeColor="text1"/>
            <w:sz w:val="22"/>
            <w:szCs w:val="22"/>
          </w:rPr>
          <w:br/>
        </w:r>
        <w:r w:rsidR="00A20B63" w:rsidRPr="008351F5">
          <w:rPr>
            <w:rStyle w:val="Hipervnculo"/>
            <w:rFonts w:ascii="Palatino Linotype" w:hAnsi="Palatino Linotype" w:cs="Arial"/>
            <w:b/>
            <w:bCs/>
            <w:color w:val="000000" w:themeColor="text1"/>
            <w:sz w:val="22"/>
            <w:szCs w:val="22"/>
            <w:u w:val="none"/>
          </w:rPr>
          <w:t>anexo 3 DDYFE.pdf</w:t>
        </w:r>
      </w:hyperlink>
      <w:r w:rsidR="00A20B63" w:rsidRPr="008351F5">
        <w:rPr>
          <w:rFonts w:ascii="Palatino Linotype" w:hAnsi="Palatino Linotype" w:cs="Arial"/>
          <w:b/>
          <w:bCs/>
          <w:color w:val="000000" w:themeColor="text1"/>
          <w:sz w:val="22"/>
          <w:szCs w:val="22"/>
        </w:rPr>
        <w:t>:</w:t>
      </w:r>
      <w:r w:rsidR="005011E5" w:rsidRPr="008351F5">
        <w:rPr>
          <w:rFonts w:ascii="Palatino Linotype" w:hAnsi="Palatino Linotype" w:cs="Arial"/>
          <w:b/>
          <w:bCs/>
          <w:color w:val="000000" w:themeColor="text1"/>
          <w:sz w:val="22"/>
          <w:szCs w:val="22"/>
        </w:rPr>
        <w:t xml:space="preserve"> </w:t>
      </w:r>
      <w:r w:rsidR="005011E5" w:rsidRPr="008351F5">
        <w:rPr>
          <w:rFonts w:ascii="Palatino Linotype" w:hAnsi="Palatino Linotype" w:cs="Arial"/>
          <w:color w:val="000000" w:themeColor="text1"/>
          <w:sz w:val="22"/>
          <w:szCs w:val="22"/>
        </w:rPr>
        <w:t>Copia digitalizada del Acta de la Tercera Sesión Ordinaria del Comité de Dictamen de Giro Municipal de Tepotzotlán, celebrada el 18 de junio de 2021; por medio de la cual, se discutió y aprobó, de ser el caso, la emisión del dictamen de giro de diversas unidades económicas.</w:t>
      </w:r>
    </w:p>
    <w:p w14:paraId="782CE33D" w14:textId="365C3A67" w:rsidR="005011E5" w:rsidRPr="008351F5" w:rsidRDefault="00110142" w:rsidP="009647F5">
      <w:pPr>
        <w:ind w:left="567" w:right="565"/>
        <w:jc w:val="both"/>
        <w:rPr>
          <w:rFonts w:ascii="Palatino Linotype" w:hAnsi="Palatino Linotype" w:cs="Arial"/>
          <w:b/>
          <w:bCs/>
          <w:color w:val="000000" w:themeColor="text1"/>
          <w:sz w:val="22"/>
          <w:szCs w:val="22"/>
        </w:rPr>
      </w:pPr>
      <w:hyperlink r:id="rId16" w:history="1">
        <w:r w:rsidR="00A20B63" w:rsidRPr="008351F5">
          <w:rPr>
            <w:rFonts w:ascii="Palatino Linotype" w:hAnsi="Palatino Linotype" w:cs="Arial"/>
            <w:b/>
            <w:bCs/>
            <w:color w:val="000000" w:themeColor="text1"/>
            <w:sz w:val="22"/>
            <w:szCs w:val="22"/>
          </w:rPr>
          <w:br/>
        </w:r>
        <w:r w:rsidR="00A20B63" w:rsidRPr="008351F5">
          <w:rPr>
            <w:rStyle w:val="Hipervnculo"/>
            <w:rFonts w:ascii="Palatino Linotype" w:hAnsi="Palatino Linotype" w:cs="Arial"/>
            <w:b/>
            <w:bCs/>
            <w:color w:val="000000" w:themeColor="text1"/>
            <w:sz w:val="22"/>
            <w:szCs w:val="22"/>
            <w:u w:val="none"/>
          </w:rPr>
          <w:t>anexo 7 DDYFE.pdf</w:t>
        </w:r>
      </w:hyperlink>
      <w:r w:rsidR="00A20B63" w:rsidRPr="008351F5">
        <w:rPr>
          <w:rFonts w:ascii="Palatino Linotype" w:hAnsi="Palatino Linotype" w:cs="Arial"/>
          <w:b/>
          <w:bCs/>
          <w:color w:val="000000" w:themeColor="text1"/>
          <w:sz w:val="22"/>
          <w:szCs w:val="22"/>
        </w:rPr>
        <w:t>:</w:t>
      </w:r>
      <w:r w:rsidR="005011E5" w:rsidRPr="008351F5">
        <w:rPr>
          <w:rFonts w:ascii="Palatino Linotype" w:hAnsi="Palatino Linotype" w:cs="Arial"/>
          <w:b/>
          <w:bCs/>
          <w:color w:val="000000" w:themeColor="text1"/>
          <w:sz w:val="22"/>
          <w:szCs w:val="22"/>
        </w:rPr>
        <w:t xml:space="preserve"> </w:t>
      </w:r>
      <w:r w:rsidR="005011E5" w:rsidRPr="008351F5">
        <w:rPr>
          <w:rFonts w:ascii="Palatino Linotype" w:hAnsi="Palatino Linotype" w:cs="Arial"/>
          <w:color w:val="000000" w:themeColor="text1"/>
          <w:sz w:val="22"/>
          <w:szCs w:val="22"/>
        </w:rPr>
        <w:t xml:space="preserve">Oficio suscrito por el Tesorero Municipal, por medio del cual, se certificó que el Ayuntamiento, en su </w:t>
      </w:r>
      <w:r w:rsidR="001052B1" w:rsidRPr="008351F5">
        <w:rPr>
          <w:rFonts w:ascii="Palatino Linotype" w:hAnsi="Palatino Linotype" w:cs="Arial"/>
          <w:color w:val="000000" w:themeColor="text1"/>
          <w:sz w:val="22"/>
          <w:szCs w:val="22"/>
        </w:rPr>
        <w:t>Octagésima</w:t>
      </w:r>
      <w:r w:rsidR="005011E5" w:rsidRPr="008351F5">
        <w:rPr>
          <w:rFonts w:ascii="Palatino Linotype" w:hAnsi="Palatino Linotype" w:cs="Arial"/>
          <w:color w:val="000000" w:themeColor="text1"/>
          <w:sz w:val="22"/>
          <w:szCs w:val="22"/>
        </w:rPr>
        <w:t xml:space="preserve"> </w:t>
      </w:r>
      <w:r w:rsidR="001052B1" w:rsidRPr="008351F5">
        <w:rPr>
          <w:rFonts w:ascii="Palatino Linotype" w:hAnsi="Palatino Linotype" w:cs="Arial"/>
          <w:color w:val="000000" w:themeColor="text1"/>
          <w:sz w:val="22"/>
          <w:szCs w:val="22"/>
        </w:rPr>
        <w:t>Cuarta Sesión Extraordinaria de Cabildo, celebrada el día diecinueve de junio de 2021, en el desahogo del punto número SEIS del Orden del Día, se aprobó el Dictamen de la Comisión Edilicia de Revisión y Actualización de la Reglamentación Municipal, aprobando de igual manera el Reglamento del Comité Municipal de Dictamen de Giro del Ayuntamiento de Tepotzotlán</w:t>
      </w:r>
      <w:r w:rsidR="005F600D" w:rsidRPr="008351F5">
        <w:rPr>
          <w:rFonts w:ascii="Palatino Linotype" w:hAnsi="Palatino Linotype" w:cs="Arial"/>
          <w:color w:val="000000" w:themeColor="text1"/>
          <w:sz w:val="22"/>
          <w:szCs w:val="22"/>
        </w:rPr>
        <w:t xml:space="preserve"> (adjunto)</w:t>
      </w:r>
      <w:r w:rsidR="001052B1" w:rsidRPr="008351F5">
        <w:rPr>
          <w:rFonts w:ascii="Palatino Linotype" w:hAnsi="Palatino Linotype" w:cs="Arial"/>
          <w:color w:val="000000" w:themeColor="text1"/>
          <w:sz w:val="22"/>
          <w:szCs w:val="22"/>
        </w:rPr>
        <w:t>.</w:t>
      </w:r>
    </w:p>
    <w:p w14:paraId="666ED23B" w14:textId="4C112EA0" w:rsidR="00CB3A80" w:rsidRPr="008351F5" w:rsidRDefault="00110142" w:rsidP="009647F5">
      <w:pPr>
        <w:ind w:left="567" w:right="565"/>
        <w:jc w:val="both"/>
        <w:rPr>
          <w:rFonts w:ascii="Palatino Linotype" w:hAnsi="Palatino Linotype" w:cs="Arial"/>
          <w:color w:val="000000" w:themeColor="text1"/>
          <w:sz w:val="22"/>
          <w:szCs w:val="22"/>
        </w:rPr>
      </w:pPr>
      <w:hyperlink r:id="rId17" w:history="1">
        <w:r w:rsidR="00A20B63" w:rsidRPr="008351F5">
          <w:rPr>
            <w:rFonts w:ascii="Palatino Linotype" w:hAnsi="Palatino Linotype" w:cs="Arial"/>
            <w:b/>
            <w:bCs/>
            <w:color w:val="000000" w:themeColor="text1"/>
            <w:sz w:val="22"/>
            <w:szCs w:val="22"/>
          </w:rPr>
          <w:br/>
        </w:r>
        <w:r w:rsidR="00A20B63" w:rsidRPr="008351F5">
          <w:rPr>
            <w:rStyle w:val="Hipervnculo"/>
            <w:rFonts w:ascii="Palatino Linotype" w:hAnsi="Palatino Linotype" w:cs="Arial"/>
            <w:b/>
            <w:bCs/>
            <w:color w:val="000000" w:themeColor="text1"/>
            <w:sz w:val="22"/>
            <w:szCs w:val="22"/>
            <w:u w:val="none"/>
          </w:rPr>
          <w:t>anexo 8 DDYFE.pdf</w:t>
        </w:r>
      </w:hyperlink>
      <w:r w:rsidR="00A20B63" w:rsidRPr="008351F5">
        <w:rPr>
          <w:rFonts w:ascii="Palatino Linotype" w:hAnsi="Palatino Linotype" w:cs="Arial"/>
          <w:b/>
          <w:bCs/>
          <w:color w:val="000000" w:themeColor="text1"/>
          <w:sz w:val="22"/>
          <w:szCs w:val="22"/>
        </w:rPr>
        <w:t>:</w:t>
      </w:r>
      <w:r w:rsidR="005F600D" w:rsidRPr="008351F5">
        <w:rPr>
          <w:rFonts w:ascii="Palatino Linotype" w:hAnsi="Palatino Linotype" w:cs="Arial"/>
          <w:b/>
          <w:bCs/>
          <w:color w:val="000000" w:themeColor="text1"/>
          <w:sz w:val="22"/>
          <w:szCs w:val="22"/>
        </w:rPr>
        <w:t xml:space="preserve"> </w:t>
      </w:r>
      <w:r w:rsidR="005F600D" w:rsidRPr="008351F5">
        <w:rPr>
          <w:rFonts w:ascii="Palatino Linotype" w:hAnsi="Palatino Linotype" w:cs="Arial"/>
          <w:color w:val="000000" w:themeColor="text1"/>
          <w:sz w:val="22"/>
          <w:szCs w:val="22"/>
        </w:rPr>
        <w:lastRenderedPageBreak/>
        <w:t>Formato de excepción de análisis de impacto regulatorio</w:t>
      </w:r>
      <w:r w:rsidR="00CB3A80" w:rsidRPr="008351F5">
        <w:rPr>
          <w:rFonts w:ascii="Palatino Linotype" w:hAnsi="Palatino Linotype" w:cs="Arial"/>
          <w:color w:val="000000" w:themeColor="text1"/>
          <w:sz w:val="22"/>
          <w:szCs w:val="22"/>
        </w:rPr>
        <w:t>, de la Coordinación General Municipal de Mejora Regulatoria de Tepotzotlán.</w:t>
      </w:r>
    </w:p>
    <w:p w14:paraId="5D609F66" w14:textId="4565367F" w:rsidR="00A20B63" w:rsidRPr="008351F5" w:rsidRDefault="00110142" w:rsidP="009647F5">
      <w:pPr>
        <w:ind w:left="567" w:right="565"/>
        <w:jc w:val="both"/>
        <w:rPr>
          <w:rFonts w:ascii="Palatino Linotype" w:hAnsi="Palatino Linotype" w:cs="Arial"/>
          <w:color w:val="000000" w:themeColor="text1"/>
          <w:sz w:val="22"/>
          <w:szCs w:val="22"/>
        </w:rPr>
      </w:pPr>
      <w:hyperlink r:id="rId18" w:history="1">
        <w:r w:rsidR="00A20B63" w:rsidRPr="008351F5">
          <w:rPr>
            <w:rFonts w:ascii="Palatino Linotype" w:hAnsi="Palatino Linotype" w:cs="Arial"/>
            <w:b/>
            <w:bCs/>
            <w:color w:val="000000" w:themeColor="text1"/>
            <w:sz w:val="22"/>
            <w:szCs w:val="22"/>
          </w:rPr>
          <w:br/>
        </w:r>
        <w:r w:rsidR="00A20B63" w:rsidRPr="008351F5">
          <w:rPr>
            <w:rStyle w:val="Hipervnculo"/>
            <w:rFonts w:ascii="Palatino Linotype" w:hAnsi="Palatino Linotype" w:cs="Arial"/>
            <w:b/>
            <w:bCs/>
            <w:color w:val="000000" w:themeColor="text1"/>
            <w:sz w:val="22"/>
            <w:szCs w:val="22"/>
            <w:u w:val="none"/>
          </w:rPr>
          <w:t>anexo 1 DDYFE.pdf</w:t>
        </w:r>
      </w:hyperlink>
      <w:r w:rsidR="00A20B63" w:rsidRPr="008351F5">
        <w:rPr>
          <w:rFonts w:ascii="Palatino Linotype" w:hAnsi="Palatino Linotype" w:cs="Arial"/>
          <w:b/>
          <w:bCs/>
          <w:color w:val="000000" w:themeColor="text1"/>
          <w:sz w:val="22"/>
          <w:szCs w:val="22"/>
        </w:rPr>
        <w:t>:</w:t>
      </w:r>
      <w:r w:rsidR="00CB3A80" w:rsidRPr="008351F5">
        <w:rPr>
          <w:rFonts w:ascii="Palatino Linotype" w:hAnsi="Palatino Linotype" w:cs="Arial"/>
          <w:b/>
          <w:bCs/>
          <w:color w:val="000000" w:themeColor="text1"/>
          <w:sz w:val="22"/>
          <w:szCs w:val="22"/>
        </w:rPr>
        <w:t xml:space="preserve"> </w:t>
      </w:r>
      <w:r w:rsidR="00CB3A80" w:rsidRPr="008351F5">
        <w:rPr>
          <w:rFonts w:ascii="Palatino Linotype" w:hAnsi="Palatino Linotype" w:cs="Arial"/>
          <w:color w:val="000000" w:themeColor="text1"/>
          <w:sz w:val="22"/>
          <w:szCs w:val="22"/>
        </w:rPr>
        <w:t>Copia digitalizada del Acta de la Primera Sesión Ordinaria y de Instalación del Comité de Dictámenes de Giro Municipal de Tepotzotlán, celebrada el 30 de marzo de 2021; por medio de la cual, se discutió y aprobó, el Reglamento del Comité Municipal de Dictámenes de Giro de Tepotzotlán.</w:t>
      </w:r>
    </w:p>
    <w:p w14:paraId="31DD5549" w14:textId="3EB596C9" w:rsidR="00500774" w:rsidRPr="008351F5" w:rsidRDefault="00500774" w:rsidP="009647F5">
      <w:pPr>
        <w:ind w:left="567" w:right="565"/>
        <w:jc w:val="both"/>
        <w:rPr>
          <w:rFonts w:ascii="Palatino Linotype" w:hAnsi="Palatino Linotype" w:cs="Arial"/>
          <w:b/>
          <w:bCs/>
          <w:color w:val="000000" w:themeColor="text1"/>
          <w:sz w:val="22"/>
          <w:szCs w:val="22"/>
        </w:rPr>
      </w:pPr>
    </w:p>
    <w:p w14:paraId="5DDFB5B3" w14:textId="62453B68" w:rsidR="00500774" w:rsidRPr="008351F5" w:rsidRDefault="00500774" w:rsidP="009647F5">
      <w:pPr>
        <w:ind w:left="567" w:right="565"/>
        <w:jc w:val="both"/>
        <w:rPr>
          <w:rFonts w:ascii="Palatino Linotype" w:hAnsi="Palatino Linotype" w:cs="Arial"/>
          <w:b/>
          <w:bCs/>
          <w:color w:val="000000" w:themeColor="text1"/>
          <w:sz w:val="22"/>
          <w:szCs w:val="22"/>
        </w:rPr>
      </w:pPr>
      <w:r w:rsidRPr="008351F5">
        <w:rPr>
          <w:rFonts w:ascii="Palatino Linotype" w:hAnsi="Palatino Linotype" w:cs="Arial"/>
          <w:b/>
          <w:bCs/>
          <w:color w:val="000000" w:themeColor="text1"/>
          <w:sz w:val="22"/>
          <w:szCs w:val="22"/>
        </w:rPr>
        <w:t>anexo 9 DDYFE licencia de funcionamiento ARES.jpg:</w:t>
      </w:r>
      <w:r w:rsidR="00CB3A80" w:rsidRPr="008351F5">
        <w:rPr>
          <w:rFonts w:ascii="Palatino Linotype" w:hAnsi="Palatino Linotype" w:cs="Arial"/>
          <w:b/>
          <w:bCs/>
          <w:color w:val="000000" w:themeColor="text1"/>
          <w:sz w:val="22"/>
          <w:szCs w:val="22"/>
        </w:rPr>
        <w:t xml:space="preserve"> </w:t>
      </w:r>
      <w:r w:rsidR="00CB3A80" w:rsidRPr="008351F5">
        <w:rPr>
          <w:rFonts w:ascii="Palatino Linotype" w:hAnsi="Palatino Linotype" w:cs="Arial"/>
          <w:color w:val="000000" w:themeColor="text1"/>
          <w:sz w:val="22"/>
          <w:szCs w:val="22"/>
        </w:rPr>
        <w:t>Copia digitalizada de la Licencia de Funcionamiento folio 1153, del Ayuntamiento de Tepotzotlán.</w:t>
      </w:r>
    </w:p>
    <w:p w14:paraId="189F2DD3" w14:textId="2AC5C739" w:rsidR="00954FFD" w:rsidRPr="008351F5" w:rsidRDefault="00110142" w:rsidP="009647F5">
      <w:pPr>
        <w:ind w:left="567" w:right="565"/>
        <w:jc w:val="both"/>
        <w:rPr>
          <w:rFonts w:ascii="Palatino Linotype" w:hAnsi="Palatino Linotype" w:cs="Arial"/>
          <w:b/>
          <w:bCs/>
          <w:color w:val="000000" w:themeColor="text1"/>
          <w:sz w:val="22"/>
          <w:szCs w:val="22"/>
        </w:rPr>
      </w:pPr>
      <w:hyperlink r:id="rId19" w:history="1">
        <w:r w:rsidR="00A20B63" w:rsidRPr="008351F5">
          <w:rPr>
            <w:rFonts w:ascii="Palatino Linotype" w:hAnsi="Palatino Linotype" w:cs="Arial"/>
            <w:b/>
            <w:bCs/>
            <w:color w:val="000000" w:themeColor="text1"/>
            <w:sz w:val="22"/>
            <w:szCs w:val="22"/>
          </w:rPr>
          <w:br/>
        </w:r>
        <w:r w:rsidR="00A20B63" w:rsidRPr="008351F5">
          <w:rPr>
            <w:rStyle w:val="Hipervnculo"/>
            <w:rFonts w:ascii="Palatino Linotype" w:hAnsi="Palatino Linotype" w:cs="Arial"/>
            <w:b/>
            <w:bCs/>
            <w:color w:val="000000" w:themeColor="text1"/>
            <w:sz w:val="22"/>
            <w:szCs w:val="22"/>
            <w:u w:val="none"/>
          </w:rPr>
          <w:t>anexo 6 DDYFE.pdf</w:t>
        </w:r>
      </w:hyperlink>
      <w:r w:rsidR="00A20B63" w:rsidRPr="008351F5">
        <w:rPr>
          <w:rFonts w:ascii="Palatino Linotype" w:hAnsi="Palatino Linotype" w:cs="Arial"/>
          <w:b/>
          <w:bCs/>
          <w:color w:val="000000" w:themeColor="text1"/>
          <w:sz w:val="22"/>
          <w:szCs w:val="22"/>
        </w:rPr>
        <w:t>:</w:t>
      </w:r>
      <w:r w:rsidR="005676D1" w:rsidRPr="008351F5">
        <w:rPr>
          <w:rFonts w:ascii="Palatino Linotype" w:hAnsi="Palatino Linotype" w:cs="Arial"/>
          <w:b/>
          <w:bCs/>
          <w:color w:val="000000" w:themeColor="text1"/>
          <w:sz w:val="22"/>
          <w:szCs w:val="22"/>
        </w:rPr>
        <w:t xml:space="preserve"> </w:t>
      </w:r>
      <w:r w:rsidR="005676D1" w:rsidRPr="008351F5">
        <w:rPr>
          <w:rFonts w:ascii="Palatino Linotype" w:hAnsi="Palatino Linotype" w:cs="Arial"/>
          <w:color w:val="000000" w:themeColor="text1"/>
          <w:sz w:val="22"/>
          <w:szCs w:val="22"/>
        </w:rPr>
        <w:t>Copia digitalizada del Acta de la Sexta Sesión Ordinaria del Comité de Dictamen de Giro Municipal de Tepotzotlán, celebrada el 26 de septiembre de 2021; por medio de la cual, se discutió y aprobó, el dictamen de giro de diversas unidades económicas.</w:t>
      </w:r>
    </w:p>
    <w:p w14:paraId="2E50D5D8" w14:textId="22ECC771" w:rsidR="000A3DC0" w:rsidRPr="008351F5" w:rsidRDefault="00110142" w:rsidP="009647F5">
      <w:pPr>
        <w:ind w:left="567" w:right="565"/>
        <w:jc w:val="both"/>
        <w:rPr>
          <w:rFonts w:ascii="Palatino Linotype" w:hAnsi="Palatino Linotype" w:cs="Arial"/>
          <w:color w:val="000000" w:themeColor="text1"/>
          <w:sz w:val="22"/>
          <w:szCs w:val="22"/>
        </w:rPr>
      </w:pPr>
      <w:hyperlink r:id="rId20" w:history="1">
        <w:r w:rsidR="00500774" w:rsidRPr="008351F5">
          <w:rPr>
            <w:rFonts w:ascii="Palatino Linotype" w:hAnsi="Palatino Linotype" w:cs="Arial"/>
            <w:b/>
            <w:bCs/>
            <w:color w:val="000000" w:themeColor="text1"/>
            <w:sz w:val="22"/>
            <w:szCs w:val="22"/>
          </w:rPr>
          <w:br/>
        </w:r>
        <w:r w:rsidR="00500774" w:rsidRPr="008351F5">
          <w:rPr>
            <w:rStyle w:val="Hipervnculo"/>
            <w:rFonts w:ascii="Palatino Linotype" w:hAnsi="Palatino Linotype" w:cs="Arial"/>
            <w:b/>
            <w:bCs/>
            <w:color w:val="000000" w:themeColor="text1"/>
            <w:sz w:val="22"/>
            <w:szCs w:val="22"/>
            <w:u w:val="none"/>
          </w:rPr>
          <w:t>anexo 2 DDYFE.pdf</w:t>
        </w:r>
      </w:hyperlink>
      <w:r w:rsidR="00500774" w:rsidRPr="008351F5">
        <w:rPr>
          <w:rFonts w:ascii="Palatino Linotype" w:hAnsi="Palatino Linotype" w:cs="Arial"/>
          <w:b/>
          <w:bCs/>
          <w:color w:val="000000" w:themeColor="text1"/>
          <w:sz w:val="22"/>
          <w:szCs w:val="22"/>
        </w:rPr>
        <w:t>:</w:t>
      </w:r>
      <w:r w:rsidR="005676D1" w:rsidRPr="008351F5">
        <w:rPr>
          <w:rFonts w:ascii="Palatino Linotype" w:hAnsi="Palatino Linotype" w:cs="Arial"/>
          <w:b/>
          <w:bCs/>
          <w:color w:val="000000" w:themeColor="text1"/>
          <w:sz w:val="22"/>
          <w:szCs w:val="22"/>
        </w:rPr>
        <w:t xml:space="preserve"> </w:t>
      </w:r>
      <w:r w:rsidR="005676D1" w:rsidRPr="008351F5">
        <w:rPr>
          <w:rFonts w:ascii="Palatino Linotype" w:hAnsi="Palatino Linotype" w:cs="Arial"/>
          <w:color w:val="000000" w:themeColor="text1"/>
          <w:sz w:val="22"/>
          <w:szCs w:val="22"/>
        </w:rPr>
        <w:t>Copia digitalizada del Acta de la Segunda Sesión Ordinaria del Comité de Dictamen de Giro SO-CDG-002/2021, celebrada el 2</w:t>
      </w:r>
      <w:r w:rsidR="000A3DC0" w:rsidRPr="008351F5">
        <w:rPr>
          <w:rFonts w:ascii="Palatino Linotype" w:hAnsi="Palatino Linotype" w:cs="Arial"/>
          <w:color w:val="000000" w:themeColor="text1"/>
          <w:sz w:val="22"/>
          <w:szCs w:val="22"/>
        </w:rPr>
        <w:t>9</w:t>
      </w:r>
      <w:r w:rsidR="005676D1" w:rsidRPr="008351F5">
        <w:rPr>
          <w:rFonts w:ascii="Palatino Linotype" w:hAnsi="Palatino Linotype" w:cs="Arial"/>
          <w:color w:val="000000" w:themeColor="text1"/>
          <w:sz w:val="22"/>
          <w:szCs w:val="22"/>
        </w:rPr>
        <w:t xml:space="preserve"> de </w:t>
      </w:r>
      <w:r w:rsidR="000A3DC0" w:rsidRPr="008351F5">
        <w:rPr>
          <w:rFonts w:ascii="Palatino Linotype" w:hAnsi="Palatino Linotype" w:cs="Arial"/>
          <w:color w:val="000000" w:themeColor="text1"/>
          <w:sz w:val="22"/>
          <w:szCs w:val="22"/>
        </w:rPr>
        <w:t>abril</w:t>
      </w:r>
      <w:r w:rsidR="005676D1" w:rsidRPr="008351F5">
        <w:rPr>
          <w:rFonts w:ascii="Palatino Linotype" w:hAnsi="Palatino Linotype" w:cs="Arial"/>
          <w:color w:val="000000" w:themeColor="text1"/>
          <w:sz w:val="22"/>
          <w:szCs w:val="22"/>
        </w:rPr>
        <w:t xml:space="preserve"> de 2021; por medio de la cual, se </w:t>
      </w:r>
      <w:r w:rsidR="000A3DC0" w:rsidRPr="008351F5">
        <w:rPr>
          <w:rFonts w:ascii="Palatino Linotype" w:hAnsi="Palatino Linotype" w:cs="Arial"/>
          <w:color w:val="000000" w:themeColor="text1"/>
          <w:sz w:val="22"/>
          <w:szCs w:val="22"/>
        </w:rPr>
        <w:t xml:space="preserve">propusieron </w:t>
      </w:r>
      <w:r w:rsidR="005676D1" w:rsidRPr="008351F5">
        <w:rPr>
          <w:rFonts w:ascii="Palatino Linotype" w:hAnsi="Palatino Linotype" w:cs="Arial"/>
          <w:color w:val="000000" w:themeColor="text1"/>
          <w:sz w:val="22"/>
          <w:szCs w:val="22"/>
        </w:rPr>
        <w:t>y</w:t>
      </w:r>
      <w:r w:rsidR="000A3DC0" w:rsidRPr="008351F5">
        <w:rPr>
          <w:rFonts w:ascii="Palatino Linotype" w:hAnsi="Palatino Linotype" w:cs="Arial"/>
          <w:color w:val="000000" w:themeColor="text1"/>
          <w:sz w:val="22"/>
          <w:szCs w:val="22"/>
        </w:rPr>
        <w:t xml:space="preserve">, en su caso, </w:t>
      </w:r>
      <w:r w:rsidR="005676D1" w:rsidRPr="008351F5">
        <w:rPr>
          <w:rFonts w:ascii="Palatino Linotype" w:hAnsi="Palatino Linotype" w:cs="Arial"/>
          <w:color w:val="000000" w:themeColor="text1"/>
          <w:sz w:val="22"/>
          <w:szCs w:val="22"/>
        </w:rPr>
        <w:t>aprob</w:t>
      </w:r>
      <w:r w:rsidR="000A3DC0" w:rsidRPr="008351F5">
        <w:rPr>
          <w:rFonts w:ascii="Palatino Linotype" w:hAnsi="Palatino Linotype" w:cs="Arial"/>
          <w:color w:val="000000" w:themeColor="text1"/>
          <w:sz w:val="22"/>
          <w:szCs w:val="22"/>
        </w:rPr>
        <w:t>aron los formatos que se utilizaron para obtener el Dictamen de Giro; asimismo, se presentaron cuatro solicitudes ingresadas para obtener el Dictamen de Giro.</w:t>
      </w:r>
    </w:p>
    <w:p w14:paraId="31E28525" w14:textId="77777777" w:rsidR="000A3DC0" w:rsidRPr="008351F5" w:rsidRDefault="000A3DC0" w:rsidP="009647F5">
      <w:pPr>
        <w:ind w:left="567" w:right="565"/>
        <w:jc w:val="both"/>
        <w:rPr>
          <w:rFonts w:ascii="Palatino Linotype" w:hAnsi="Palatino Linotype" w:cs="Arial"/>
          <w:color w:val="000000" w:themeColor="text1"/>
          <w:sz w:val="22"/>
          <w:szCs w:val="22"/>
        </w:rPr>
      </w:pPr>
    </w:p>
    <w:p w14:paraId="696FA83C" w14:textId="44EFA57E" w:rsidR="002D3C94" w:rsidRPr="008351F5" w:rsidRDefault="00500774" w:rsidP="002D3C94">
      <w:pPr>
        <w:ind w:left="567" w:right="565"/>
        <w:jc w:val="both"/>
        <w:rPr>
          <w:rFonts w:ascii="Palatino Linotype" w:hAnsi="Palatino Linotype" w:cs="Arial"/>
          <w:color w:val="000000" w:themeColor="text1"/>
          <w:sz w:val="22"/>
          <w:szCs w:val="22"/>
        </w:rPr>
      </w:pPr>
      <w:r w:rsidRPr="008351F5">
        <w:rPr>
          <w:rFonts w:ascii="Palatino Linotype" w:hAnsi="Palatino Linotype" w:cs="Arial"/>
          <w:b/>
          <w:bCs/>
          <w:color w:val="000000" w:themeColor="text1"/>
          <w:sz w:val="22"/>
          <w:szCs w:val="22"/>
        </w:rPr>
        <w:t>DDYFE-798-2021.pdf:</w:t>
      </w:r>
      <w:r w:rsidR="00CD1DC9" w:rsidRPr="008351F5">
        <w:rPr>
          <w:rFonts w:ascii="Palatino Linotype" w:hAnsi="Palatino Linotype" w:cs="Arial"/>
          <w:color w:val="000000" w:themeColor="text1"/>
          <w:sz w:val="22"/>
          <w:szCs w:val="22"/>
        </w:rPr>
        <w:t xml:space="preserve"> Oficio suscrito por el Director de Desarrollo y Fomento Económico, por medio del cual, </w:t>
      </w:r>
      <w:r w:rsidR="002D3C94" w:rsidRPr="008351F5">
        <w:rPr>
          <w:rFonts w:ascii="Palatino Linotype" w:hAnsi="Palatino Linotype" w:cs="Arial"/>
          <w:color w:val="000000" w:themeColor="text1"/>
          <w:sz w:val="22"/>
          <w:szCs w:val="22"/>
        </w:rPr>
        <w:t>informó lo siguiente:</w:t>
      </w:r>
    </w:p>
    <w:p w14:paraId="38ACA5DF" w14:textId="52642058" w:rsidR="002D3C94" w:rsidRPr="008351F5" w:rsidRDefault="002D3C94" w:rsidP="002D3C94">
      <w:pPr>
        <w:ind w:left="567" w:right="565"/>
        <w:jc w:val="both"/>
        <w:rPr>
          <w:rFonts w:ascii="Palatino Linotype" w:hAnsi="Palatino Linotype" w:cs="Arial"/>
          <w:color w:val="000000" w:themeColor="text1"/>
          <w:sz w:val="22"/>
          <w:szCs w:val="22"/>
        </w:rPr>
      </w:pPr>
    </w:p>
    <w:p w14:paraId="6639C2FB" w14:textId="35873F2C" w:rsidR="002D3C94" w:rsidRPr="008351F5" w:rsidRDefault="002D3C94" w:rsidP="002D3C94">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 xml:space="preserve">“1. A continuación, se enlistarán las actas de las sesiones celebradas do </w:t>
      </w:r>
      <w:r w:rsidR="0001211A" w:rsidRPr="008351F5">
        <w:rPr>
          <w:rFonts w:ascii="Palatino Linotype" w:hAnsi="Palatino Linotype" w:cs="Arial"/>
          <w:i/>
          <w:iCs/>
          <w:color w:val="000000" w:themeColor="text1"/>
          <w:sz w:val="22"/>
          <w:szCs w:val="22"/>
        </w:rPr>
        <w:t>Comité Municipal</w:t>
      </w:r>
      <w:r w:rsidRPr="008351F5">
        <w:rPr>
          <w:rFonts w:ascii="Palatino Linotype" w:hAnsi="Palatino Linotype" w:cs="Arial"/>
          <w:i/>
          <w:iCs/>
          <w:color w:val="000000" w:themeColor="text1"/>
          <w:sz w:val="22"/>
          <w:szCs w:val="22"/>
        </w:rPr>
        <w:t xml:space="preserve"> de Dictamen de Giro:</w:t>
      </w:r>
    </w:p>
    <w:p w14:paraId="6C6FC9F2" w14:textId="77777777" w:rsidR="0001211A" w:rsidRPr="008351F5" w:rsidRDefault="0001211A" w:rsidP="002D3C94">
      <w:pPr>
        <w:ind w:left="567" w:right="565"/>
        <w:jc w:val="both"/>
        <w:rPr>
          <w:rFonts w:ascii="Palatino Linotype" w:hAnsi="Palatino Linotype" w:cs="Arial"/>
          <w:i/>
          <w:iCs/>
          <w:color w:val="000000" w:themeColor="text1"/>
          <w:sz w:val="22"/>
          <w:szCs w:val="22"/>
        </w:rPr>
      </w:pPr>
    </w:p>
    <w:p w14:paraId="0F04C97A" w14:textId="3FFEC890" w:rsidR="002D3C94" w:rsidRPr="008351F5" w:rsidRDefault="002D3C94" w:rsidP="002D3C94">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-ACTA DE LA PRIMERA SESIÓN ORDINARIA Y DE INSTALACIÓN DEL COMITÉ MUNICIPAL DE DICTAMENES DE GIRO, ED TEPTZOTLÁN, ESTADO DE MEXICO, con fecha 30 de marzo de 2021. (Anexo 1)</w:t>
      </w:r>
    </w:p>
    <w:p w14:paraId="2C6107FE" w14:textId="36C760F2" w:rsidR="002D3C94" w:rsidRPr="008351F5" w:rsidRDefault="002D3C94" w:rsidP="002D3C94">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-ACTA DE LA SEGUNDA SESION ORDINARIA DEL COMITÉ DE DICTAMEN DE GIRO SO-CDG-002/2021. Con fecha 29 de abril de 2021. (Anexo 2)</w:t>
      </w:r>
    </w:p>
    <w:p w14:paraId="19DEEAA7" w14:textId="44E2BB17" w:rsidR="002D3C94" w:rsidRPr="008351F5" w:rsidRDefault="002D3C94" w:rsidP="002D3C94">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lastRenderedPageBreak/>
        <w:t>-ACTA DE LA TERCERA SESION ORDINARIA DEL COMITÉ DE DICTAMEN DE GIRO MUNICIPAL DE TEPOTZOTLA. Con fecha 18 de junio 2021. (Anexo 3)</w:t>
      </w:r>
    </w:p>
    <w:p w14:paraId="493042C3" w14:textId="00E3DB84" w:rsidR="002D3C94" w:rsidRPr="008351F5" w:rsidRDefault="002D3C94" w:rsidP="002D3C94">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-ACTA DE LA CUARTA SESION ORDINARIA DEL COMITÉ DE DICTAMEN DE GIRO MUNICIPAL DE TEPOTZOTLAN con fecha 16 de julio de 2021. (Anexo 4)</w:t>
      </w:r>
    </w:p>
    <w:p w14:paraId="159A33FA" w14:textId="06CD1D3A" w:rsidR="002D3C94" w:rsidRPr="008351F5" w:rsidRDefault="002D3C94" w:rsidP="002D3C94">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-ACTA DE LA</w:t>
      </w:r>
      <w:r w:rsidR="0001211A" w:rsidRPr="008351F5">
        <w:rPr>
          <w:rFonts w:ascii="Palatino Linotype" w:hAnsi="Palatino Linotype" w:cs="Arial"/>
          <w:i/>
          <w:iCs/>
          <w:color w:val="000000" w:themeColor="text1"/>
          <w:sz w:val="22"/>
          <w:szCs w:val="22"/>
        </w:rPr>
        <w:t xml:space="preserve"> QUINTA</w:t>
      </w:r>
      <w:r w:rsidRPr="008351F5">
        <w:rPr>
          <w:rFonts w:ascii="Palatino Linotype" w:hAnsi="Palatino Linotype" w:cs="Arial"/>
          <w:i/>
          <w:iCs/>
          <w:color w:val="000000" w:themeColor="text1"/>
          <w:sz w:val="22"/>
          <w:szCs w:val="22"/>
        </w:rPr>
        <w:t xml:space="preserve"> SESION ORDINARIA DEL COMITÉ DE DICTAMEN DE GIRO MUNICIPAL DE TEPOTZOTLAN con fecha 16 de agosto de 2021. (Anexo 5)</w:t>
      </w:r>
    </w:p>
    <w:p w14:paraId="34CFFEAC" w14:textId="25B70902" w:rsidR="0001211A" w:rsidRPr="008351F5" w:rsidRDefault="0001211A" w:rsidP="002D3C94">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 ACTA DE LA SEXTA SESION ORDINARIA DEL COMITÉ DE DICTAMEN DE GIRO MUNICIPAL DE TEPOTZOTLAN con fecha 26 de septiembre de 2021. (Anexo 5)</w:t>
      </w:r>
    </w:p>
    <w:p w14:paraId="79E16B56" w14:textId="57DFCBBC" w:rsidR="0001211A" w:rsidRPr="008351F5" w:rsidRDefault="0001211A" w:rsidP="002D3C94">
      <w:pPr>
        <w:ind w:left="567" w:right="565"/>
        <w:jc w:val="both"/>
        <w:rPr>
          <w:rFonts w:ascii="Palatino Linotype" w:hAnsi="Palatino Linotype" w:cs="Arial"/>
          <w:i/>
          <w:iCs/>
          <w:color w:val="000000" w:themeColor="text1"/>
          <w:sz w:val="22"/>
          <w:szCs w:val="22"/>
        </w:rPr>
      </w:pPr>
    </w:p>
    <w:p w14:paraId="3F97D120" w14:textId="26030C79" w:rsidR="0001211A" w:rsidRPr="008351F5" w:rsidRDefault="0001211A" w:rsidP="002D3C94">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Con un total de 14 solicitudes recibidas hasta la fecha 26 de septiembre de 2021.</w:t>
      </w:r>
    </w:p>
    <w:p w14:paraId="15050BAA" w14:textId="5E02571F" w:rsidR="002D3C94" w:rsidRPr="008351F5" w:rsidRDefault="002D3C94" w:rsidP="009647F5">
      <w:pPr>
        <w:ind w:left="567" w:right="565"/>
        <w:jc w:val="both"/>
        <w:rPr>
          <w:rFonts w:ascii="Palatino Linotype" w:hAnsi="Palatino Linotype" w:cs="Arial"/>
          <w:i/>
          <w:iCs/>
          <w:color w:val="000000" w:themeColor="text1"/>
          <w:sz w:val="22"/>
          <w:szCs w:val="22"/>
        </w:rPr>
      </w:pPr>
    </w:p>
    <w:p w14:paraId="1AD51FF3" w14:textId="4F9DDEF9" w:rsidR="0001211A" w:rsidRPr="008351F5" w:rsidRDefault="0001211A" w:rsidP="009647F5">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 xml:space="preserve">2. Anexo </w:t>
      </w:r>
      <w:r w:rsidR="00162987" w:rsidRPr="008351F5">
        <w:rPr>
          <w:rFonts w:ascii="Palatino Linotype" w:hAnsi="Palatino Linotype" w:cs="Arial"/>
          <w:i/>
          <w:iCs/>
          <w:color w:val="000000" w:themeColor="text1"/>
          <w:sz w:val="22"/>
          <w:szCs w:val="22"/>
        </w:rPr>
        <w:t>el acuerdo de cabildo en el que se aprobó el Reglamento del Comité Municipal de Dictamen de Giro del Ayuntamiento de Tepotzotlán, estado de México (Anexo 7), así como el Análisis de impacto Regulatorio (Anexo 8), de igual manera le informo que no hay evidencia de que se haya realizado una consulta pública.</w:t>
      </w:r>
    </w:p>
    <w:p w14:paraId="767FD683" w14:textId="21555A8D" w:rsidR="00162987" w:rsidRPr="008351F5" w:rsidRDefault="00162987" w:rsidP="009647F5">
      <w:pPr>
        <w:ind w:left="567" w:right="565"/>
        <w:jc w:val="both"/>
        <w:rPr>
          <w:rFonts w:ascii="Palatino Linotype" w:hAnsi="Palatino Linotype" w:cs="Arial"/>
          <w:i/>
          <w:iCs/>
          <w:color w:val="000000" w:themeColor="text1"/>
          <w:sz w:val="22"/>
          <w:szCs w:val="22"/>
        </w:rPr>
      </w:pPr>
    </w:p>
    <w:p w14:paraId="627F898B" w14:textId="4C597D34" w:rsidR="00162987" w:rsidRPr="008351F5" w:rsidRDefault="00162987" w:rsidP="009647F5">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Respecto a los puntos 5 y 6, los cajones de estacionamiento con los que debe contar la unidad económica de nombre comercial “Aurrera” son 206, anexo la licencia de Funcionamiento de “ARES TEPOTZOTLAN “ (Estacionamiento de Aurrera) (Anexo 9)…” (Sic)</w:t>
      </w:r>
    </w:p>
    <w:p w14:paraId="48C43138" w14:textId="29A10B56" w:rsidR="00500774" w:rsidRPr="008351F5" w:rsidRDefault="00500774" w:rsidP="009647F5">
      <w:pPr>
        <w:ind w:left="567" w:right="565"/>
        <w:jc w:val="both"/>
        <w:rPr>
          <w:rFonts w:ascii="Palatino Linotype" w:hAnsi="Palatino Linotype" w:cs="Arial"/>
          <w:b/>
          <w:bCs/>
          <w:color w:val="000000" w:themeColor="text1"/>
          <w:sz w:val="22"/>
          <w:szCs w:val="22"/>
        </w:rPr>
      </w:pPr>
    </w:p>
    <w:p w14:paraId="223C9B7D" w14:textId="71476EDD" w:rsidR="00500774" w:rsidRPr="008351F5" w:rsidRDefault="00500774" w:rsidP="009647F5">
      <w:pPr>
        <w:ind w:left="567" w:right="565"/>
        <w:jc w:val="both"/>
        <w:rPr>
          <w:rFonts w:ascii="Palatino Linotype" w:hAnsi="Palatino Linotype" w:cs="Arial"/>
          <w:b/>
          <w:bCs/>
          <w:color w:val="000000" w:themeColor="text1"/>
          <w:sz w:val="22"/>
          <w:szCs w:val="22"/>
        </w:rPr>
      </w:pPr>
      <w:r w:rsidRPr="008351F5">
        <w:rPr>
          <w:rFonts w:ascii="Palatino Linotype" w:hAnsi="Palatino Linotype" w:cs="Arial"/>
          <w:b/>
          <w:bCs/>
          <w:color w:val="000000" w:themeColor="text1"/>
          <w:sz w:val="22"/>
          <w:szCs w:val="22"/>
        </w:rPr>
        <w:t>anexo 4 DDYFE.pdf:</w:t>
      </w:r>
      <w:r w:rsidR="000A3DC0" w:rsidRPr="008351F5">
        <w:rPr>
          <w:rFonts w:ascii="Palatino Linotype" w:hAnsi="Palatino Linotype" w:cs="Arial"/>
          <w:b/>
          <w:bCs/>
          <w:color w:val="000000" w:themeColor="text1"/>
          <w:sz w:val="22"/>
          <w:szCs w:val="22"/>
        </w:rPr>
        <w:t xml:space="preserve"> </w:t>
      </w:r>
      <w:r w:rsidR="000A3DC0" w:rsidRPr="008351F5">
        <w:rPr>
          <w:rFonts w:ascii="Palatino Linotype" w:hAnsi="Palatino Linotype" w:cs="Arial"/>
          <w:color w:val="000000" w:themeColor="text1"/>
          <w:sz w:val="22"/>
          <w:szCs w:val="22"/>
        </w:rPr>
        <w:t>Copia digitalizada del Acta de la Cuarta Sesión Ordinaria del Comité de Dictamen de Giro de Tepotzotlán, celebrada el 16 de julio de 2021; por medio de la cual, se propuso y, en su caso, aprobó, el Dictamen de Giro de diversas unidades económicas.</w:t>
      </w:r>
      <w:r w:rsidR="005867B4" w:rsidRPr="008351F5">
        <w:rPr>
          <w:rFonts w:ascii="Palatino Linotype" w:hAnsi="Palatino Linotype" w:cs="Arial"/>
          <w:color w:val="000000" w:themeColor="text1"/>
          <w:sz w:val="22"/>
          <w:szCs w:val="22"/>
        </w:rPr>
        <w:t xml:space="preserve">  </w:t>
      </w:r>
    </w:p>
    <w:p w14:paraId="7A3B26EE" w14:textId="4A51652E" w:rsidR="00500774" w:rsidRPr="008351F5" w:rsidRDefault="00500774" w:rsidP="009647F5">
      <w:pPr>
        <w:ind w:left="567" w:right="565"/>
        <w:jc w:val="both"/>
        <w:rPr>
          <w:rFonts w:ascii="Palatino Linotype" w:hAnsi="Palatino Linotype" w:cs="Arial"/>
          <w:b/>
          <w:bCs/>
          <w:color w:val="000000" w:themeColor="text1"/>
          <w:sz w:val="22"/>
          <w:szCs w:val="22"/>
        </w:rPr>
      </w:pPr>
    </w:p>
    <w:p w14:paraId="2FA38521" w14:textId="238ADD7B" w:rsidR="00500774" w:rsidRPr="008351F5" w:rsidRDefault="00500774" w:rsidP="009647F5">
      <w:pPr>
        <w:ind w:left="567" w:right="565"/>
        <w:jc w:val="both"/>
        <w:rPr>
          <w:rFonts w:ascii="Palatino Linotype" w:hAnsi="Palatino Linotype" w:cs="Arial"/>
          <w:color w:val="000000" w:themeColor="text1"/>
          <w:sz w:val="22"/>
          <w:szCs w:val="22"/>
        </w:rPr>
      </w:pPr>
      <w:r w:rsidRPr="008351F5">
        <w:rPr>
          <w:rFonts w:ascii="Palatino Linotype" w:hAnsi="Palatino Linotype" w:cs="Arial"/>
          <w:b/>
          <w:bCs/>
          <w:color w:val="000000" w:themeColor="text1"/>
          <w:sz w:val="22"/>
          <w:szCs w:val="22"/>
        </w:rPr>
        <w:t>PS-075-2021.pdf</w:t>
      </w:r>
      <w:r w:rsidR="005823C4" w:rsidRPr="008351F5">
        <w:rPr>
          <w:rFonts w:ascii="Palatino Linotype" w:hAnsi="Palatino Linotype" w:cs="Arial"/>
          <w:b/>
          <w:bCs/>
          <w:color w:val="000000" w:themeColor="text1"/>
          <w:sz w:val="22"/>
          <w:szCs w:val="22"/>
        </w:rPr>
        <w:t>:</w:t>
      </w:r>
      <w:r w:rsidR="00E1165D" w:rsidRPr="008351F5">
        <w:rPr>
          <w:rFonts w:ascii="Palatino Linotype" w:hAnsi="Palatino Linotype" w:cs="Arial"/>
          <w:b/>
          <w:bCs/>
          <w:color w:val="000000" w:themeColor="text1"/>
          <w:sz w:val="22"/>
          <w:szCs w:val="22"/>
        </w:rPr>
        <w:t xml:space="preserve"> </w:t>
      </w:r>
      <w:r w:rsidR="00E1165D" w:rsidRPr="008351F5">
        <w:rPr>
          <w:rFonts w:ascii="Palatino Linotype" w:hAnsi="Palatino Linotype" w:cs="Arial"/>
          <w:color w:val="000000" w:themeColor="text1"/>
          <w:sz w:val="22"/>
          <w:szCs w:val="22"/>
        </w:rPr>
        <w:t>Oficio suscrito por la Jefa de Programas Sociales, por medio del cual, informó que la Jefatura de Programas Sociales maneja únicamente dos programas en todo el año, los cuales a continuación se enlistan:</w:t>
      </w:r>
    </w:p>
    <w:p w14:paraId="215F73EE" w14:textId="1590B5CF" w:rsidR="00E1165D" w:rsidRPr="008351F5" w:rsidRDefault="00E1165D" w:rsidP="009647F5">
      <w:pPr>
        <w:ind w:left="567" w:right="565"/>
        <w:jc w:val="both"/>
        <w:rPr>
          <w:rFonts w:ascii="Palatino Linotype" w:hAnsi="Palatino Linotype" w:cs="Arial"/>
          <w:color w:val="000000" w:themeColor="text1"/>
          <w:sz w:val="22"/>
          <w:szCs w:val="22"/>
        </w:rPr>
      </w:pPr>
    </w:p>
    <w:p w14:paraId="0D8A493A" w14:textId="77777777" w:rsidR="00DB3F6E" w:rsidRPr="008351F5" w:rsidRDefault="00DB3F6E" w:rsidP="00DB3F6E">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“2016</w:t>
      </w:r>
    </w:p>
    <w:p w14:paraId="1099C9D7" w14:textId="4DBC029A" w:rsidR="00DB3F6E" w:rsidRPr="008351F5" w:rsidRDefault="00DB3F6E" w:rsidP="00DB3F6E">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-No se llevó a cabo ningún programa.</w:t>
      </w:r>
    </w:p>
    <w:p w14:paraId="242A028D" w14:textId="77777777" w:rsidR="00DB3F6E" w:rsidRPr="008351F5" w:rsidRDefault="00DB3F6E" w:rsidP="00DB3F6E">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 xml:space="preserve">2017: </w:t>
      </w:r>
    </w:p>
    <w:p w14:paraId="64A5F9A3" w14:textId="3967D5D9" w:rsidR="00DB3F6E" w:rsidRPr="008351F5" w:rsidRDefault="00DB3F6E" w:rsidP="00DB3F6E">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lastRenderedPageBreak/>
        <w:t>-Apapachando a la edad dorada: Cobertor y pantuflas, beneficiando a todo el municipio de Tepotzotlán.</w:t>
      </w:r>
    </w:p>
    <w:p w14:paraId="52A00668" w14:textId="77777777" w:rsidR="00DB3F6E" w:rsidRPr="008351F5" w:rsidRDefault="00DB3F6E" w:rsidP="00DB3F6E">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 xml:space="preserve">2018: </w:t>
      </w:r>
    </w:p>
    <w:p w14:paraId="22E2405E" w14:textId="0EA58A6B" w:rsidR="00DB3F6E" w:rsidRPr="008351F5" w:rsidRDefault="00DB3F6E" w:rsidP="00DB3F6E">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-Nuestra Gente, Nuestro mayor testimonio: Apoyo económico, beneficiando a todo el municipio de Tepotzotlán.</w:t>
      </w:r>
    </w:p>
    <w:p w14:paraId="445B466C" w14:textId="67C6318D" w:rsidR="00DB3F6E" w:rsidRPr="008351F5" w:rsidRDefault="00DB3F6E" w:rsidP="00DB3F6E">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-Apapachando a la edad dorada: Cobertor y pantuflas, beneficiando a todo el municipio de Tepotzotlán.</w:t>
      </w:r>
    </w:p>
    <w:p w14:paraId="1C814022" w14:textId="40BCAE3A" w:rsidR="00DB3F6E" w:rsidRPr="008351F5" w:rsidRDefault="00DB3F6E" w:rsidP="00DB3F6E">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2019:</w:t>
      </w:r>
    </w:p>
    <w:p w14:paraId="51838287" w14:textId="77777777" w:rsidR="00DB3F6E" w:rsidRPr="008351F5" w:rsidRDefault="00DB3F6E" w:rsidP="00DB3F6E">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-Nuestra Gente, Nuestro mayor testimonio: Apoyo económico, beneficiando a todo el municipio de Tepotzotlán.</w:t>
      </w:r>
    </w:p>
    <w:p w14:paraId="3D33600B" w14:textId="77777777" w:rsidR="00DB3F6E" w:rsidRPr="008351F5" w:rsidRDefault="00DB3F6E" w:rsidP="00DB3F6E">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-Apapachando a la edad dorada: Cobertor y pantuflas, beneficiando a todo el municipio de Tepotzotlán.</w:t>
      </w:r>
    </w:p>
    <w:p w14:paraId="2174D092" w14:textId="097FE019" w:rsidR="00DB3F6E" w:rsidRPr="008351F5" w:rsidRDefault="00DB3F6E" w:rsidP="00DB3F6E">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2020:</w:t>
      </w:r>
    </w:p>
    <w:p w14:paraId="278467FA" w14:textId="77777777" w:rsidR="00DB3F6E" w:rsidRPr="008351F5" w:rsidRDefault="00DB3F6E" w:rsidP="00DB3F6E">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-Nuestra Gente, Nuestro mayor testimonio: Apoyo económico, beneficiando a todo el municipio de Tepotzotlán.</w:t>
      </w:r>
    </w:p>
    <w:p w14:paraId="1D95A63B" w14:textId="77777777" w:rsidR="00DB3F6E" w:rsidRPr="008351F5" w:rsidRDefault="00DB3F6E" w:rsidP="00DB3F6E">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-Apapachando a la edad dorada: Cobertor y pantuflas, beneficiando a todo el municipio de Tepotzotlán.</w:t>
      </w:r>
    </w:p>
    <w:p w14:paraId="09C4C214" w14:textId="6189FF93" w:rsidR="00DB3F6E" w:rsidRPr="008351F5" w:rsidRDefault="00DB3F6E" w:rsidP="00DB3F6E">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2021:</w:t>
      </w:r>
    </w:p>
    <w:p w14:paraId="5C84A787" w14:textId="77777777" w:rsidR="00DB3F6E" w:rsidRPr="008351F5" w:rsidRDefault="00DB3F6E" w:rsidP="00DB3F6E">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-Nuestra Gente, Nuestro mayor testimonio: Apoyo económico, beneficiando a todo el municipio de Tepotzotlán.</w:t>
      </w:r>
    </w:p>
    <w:p w14:paraId="6B9B880F" w14:textId="10293E66" w:rsidR="00DB3F6E" w:rsidRPr="008351F5" w:rsidRDefault="00DB3F6E" w:rsidP="00DB3F6E">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-Apapachando a la edad dorada: Cobertor y pantuflas, beneficiando a todo el municipio de Tepotzotlán.” (Sic)</w:t>
      </w:r>
    </w:p>
    <w:p w14:paraId="24AD82BD" w14:textId="77777777" w:rsidR="00E1165D" w:rsidRPr="008351F5" w:rsidRDefault="00E1165D" w:rsidP="009647F5">
      <w:pPr>
        <w:ind w:left="567" w:right="565"/>
        <w:jc w:val="both"/>
        <w:rPr>
          <w:rFonts w:ascii="Palatino Linotype" w:hAnsi="Palatino Linotype" w:cs="Arial"/>
          <w:color w:val="000000" w:themeColor="text1"/>
          <w:sz w:val="22"/>
          <w:szCs w:val="22"/>
        </w:rPr>
      </w:pPr>
    </w:p>
    <w:p w14:paraId="3BD81C52" w14:textId="6CC34DD4" w:rsidR="00500774" w:rsidRPr="008351F5" w:rsidRDefault="00500774" w:rsidP="009647F5">
      <w:pPr>
        <w:ind w:left="567" w:right="565"/>
        <w:jc w:val="both"/>
        <w:rPr>
          <w:rFonts w:ascii="Palatino Linotype" w:hAnsi="Palatino Linotype" w:cs="Arial"/>
          <w:b/>
          <w:bCs/>
          <w:color w:val="000000" w:themeColor="text1"/>
          <w:sz w:val="22"/>
          <w:szCs w:val="22"/>
        </w:rPr>
      </w:pPr>
    </w:p>
    <w:p w14:paraId="1B8DA844" w14:textId="0FAF4A09" w:rsidR="00500774" w:rsidRPr="008351F5" w:rsidRDefault="00500774" w:rsidP="009647F5">
      <w:pPr>
        <w:ind w:left="567" w:right="565"/>
        <w:jc w:val="both"/>
        <w:rPr>
          <w:rFonts w:ascii="Palatino Linotype" w:hAnsi="Palatino Linotype" w:cs="Arial"/>
          <w:color w:val="000000" w:themeColor="text1"/>
          <w:sz w:val="22"/>
          <w:szCs w:val="22"/>
        </w:rPr>
      </w:pPr>
      <w:r w:rsidRPr="008351F5">
        <w:rPr>
          <w:rFonts w:ascii="Palatino Linotype" w:hAnsi="Palatino Linotype" w:cs="Arial"/>
          <w:b/>
          <w:bCs/>
          <w:color w:val="000000" w:themeColor="text1"/>
          <w:sz w:val="22"/>
          <w:szCs w:val="22"/>
        </w:rPr>
        <w:t>SA-4790-2021.pdf:</w:t>
      </w:r>
      <w:r w:rsidR="00E1165D" w:rsidRPr="008351F5">
        <w:rPr>
          <w:rFonts w:ascii="Palatino Linotype" w:hAnsi="Palatino Linotype" w:cs="Arial"/>
          <w:b/>
          <w:bCs/>
          <w:color w:val="000000" w:themeColor="text1"/>
          <w:sz w:val="22"/>
          <w:szCs w:val="22"/>
        </w:rPr>
        <w:t xml:space="preserve"> </w:t>
      </w:r>
      <w:r w:rsidR="00E1165D" w:rsidRPr="008351F5">
        <w:rPr>
          <w:rFonts w:ascii="Palatino Linotype" w:hAnsi="Palatino Linotype" w:cs="Arial"/>
          <w:color w:val="000000" w:themeColor="text1"/>
          <w:sz w:val="22"/>
          <w:szCs w:val="22"/>
        </w:rPr>
        <w:t>Oficio suscrito por el Secretario del Ayuntamiento, por medio del cual, informó lo siguiente:</w:t>
      </w:r>
    </w:p>
    <w:p w14:paraId="52B7EB39" w14:textId="4EA75A66" w:rsidR="009647F5" w:rsidRPr="008351F5" w:rsidRDefault="009647F5" w:rsidP="009647F5">
      <w:pPr>
        <w:ind w:left="567" w:right="565"/>
        <w:jc w:val="both"/>
        <w:rPr>
          <w:rFonts w:ascii="Palatino Linotype" w:hAnsi="Palatino Linotype" w:cs="Arial"/>
          <w:b/>
          <w:bCs/>
          <w:color w:val="000000" w:themeColor="text1"/>
          <w:sz w:val="22"/>
          <w:szCs w:val="22"/>
        </w:rPr>
      </w:pPr>
    </w:p>
    <w:p w14:paraId="1B804225" w14:textId="7B87F11E" w:rsidR="00E1165D" w:rsidRPr="008351F5" w:rsidRDefault="00DB3F6E" w:rsidP="00016F18">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w:t>
      </w:r>
      <w:r w:rsidR="009647F5" w:rsidRPr="008351F5">
        <w:rPr>
          <w:rFonts w:ascii="Palatino Linotype" w:hAnsi="Palatino Linotype" w:cs="Arial"/>
          <w:i/>
          <w:iCs/>
          <w:color w:val="000000" w:themeColor="text1"/>
          <w:sz w:val="22"/>
          <w:szCs w:val="22"/>
          <w:u w:val="single"/>
        </w:rPr>
        <w:t>No se localizó el documento en el que conste:</w:t>
      </w:r>
    </w:p>
    <w:p w14:paraId="4A776FFE" w14:textId="329787CA" w:rsidR="009647F5" w:rsidRPr="008351F5" w:rsidRDefault="009647F5" w:rsidP="00016F18">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5. acta de cabildo donde se aprueba la tarifa por concepto de estacionamiento a la unidad económica que se encuentra operando en Av. Lic. Benito Juárez 3, Tlacateco, 54605 Tepotzotlán, México (estacionamiento de AURRERA).</w:t>
      </w:r>
    </w:p>
    <w:p w14:paraId="7A4126C6" w14:textId="77777777" w:rsidR="009647F5" w:rsidRPr="008351F5" w:rsidRDefault="009647F5" w:rsidP="00016F18">
      <w:pPr>
        <w:ind w:left="567" w:right="565"/>
        <w:jc w:val="both"/>
        <w:rPr>
          <w:rFonts w:ascii="Palatino Linotype" w:hAnsi="Palatino Linotype" w:cs="Arial"/>
          <w:i/>
          <w:iCs/>
          <w:color w:val="000000" w:themeColor="text1"/>
          <w:sz w:val="22"/>
          <w:szCs w:val="22"/>
        </w:rPr>
      </w:pPr>
    </w:p>
    <w:p w14:paraId="1C9888DF" w14:textId="3C0AC1A8" w:rsidR="009647F5" w:rsidRPr="008351F5" w:rsidRDefault="009647F5" w:rsidP="00016F18">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Permitiéndome hacer referencia que, conforme a las atribuciones señaladas en el artículo 31 de la Ley Orgánica Municipal del Estado de México, no es facultad del Órgano Colegiado Municipal dichas tarifas.</w:t>
      </w:r>
    </w:p>
    <w:p w14:paraId="2FBF7B06" w14:textId="03B42D64" w:rsidR="00E1165D" w:rsidRPr="008351F5" w:rsidRDefault="00E1165D" w:rsidP="00016F18">
      <w:pPr>
        <w:ind w:left="567" w:right="565"/>
        <w:jc w:val="both"/>
        <w:rPr>
          <w:rFonts w:ascii="Palatino Linotype" w:hAnsi="Palatino Linotype" w:cs="Arial"/>
          <w:i/>
          <w:iCs/>
          <w:color w:val="000000" w:themeColor="text1"/>
          <w:sz w:val="22"/>
          <w:szCs w:val="22"/>
        </w:rPr>
      </w:pPr>
    </w:p>
    <w:p w14:paraId="323E0343" w14:textId="7A38559B" w:rsidR="009647F5" w:rsidRPr="008351F5" w:rsidRDefault="009647F5" w:rsidP="00016F18">
      <w:pPr>
        <w:ind w:left="567" w:right="565"/>
        <w:jc w:val="both"/>
        <w:rPr>
          <w:rFonts w:ascii="Palatino Linotype" w:hAnsi="Palatino Linotype" w:cs="Arial"/>
          <w:i/>
          <w:iCs/>
          <w:color w:val="000000" w:themeColor="text1"/>
          <w:sz w:val="22"/>
          <w:szCs w:val="22"/>
          <w:u w:val="single"/>
        </w:rPr>
      </w:pPr>
      <w:r w:rsidRPr="008351F5">
        <w:rPr>
          <w:rFonts w:ascii="Palatino Linotype" w:hAnsi="Palatino Linotype" w:cs="Arial"/>
          <w:i/>
          <w:iCs/>
          <w:color w:val="000000" w:themeColor="text1"/>
          <w:sz w:val="22"/>
          <w:szCs w:val="22"/>
          <w:u w:val="single"/>
        </w:rPr>
        <w:lastRenderedPageBreak/>
        <w:t>No se localizó el documento en el que específicamente conste:</w:t>
      </w:r>
    </w:p>
    <w:p w14:paraId="32DE2227" w14:textId="0D337DFD" w:rsidR="009647F5" w:rsidRPr="008351F5" w:rsidRDefault="009647F5" w:rsidP="00016F18">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7. si el objeto religioso abandonado desde 2018 en la Plaza de Virreinal #9, San Martín, 54605 Tepotzotlán, Méx., en su caso sea propiedad del Ayuntamiento de Tepotzotlán, se algún servidor Público del Municipio o si tiene conocimiento del propietario del objeto.</w:t>
      </w:r>
    </w:p>
    <w:p w14:paraId="0B750F9B" w14:textId="77777777" w:rsidR="00016F18" w:rsidRPr="008351F5" w:rsidRDefault="00016F18" w:rsidP="00016F18">
      <w:pPr>
        <w:ind w:left="567" w:right="565"/>
        <w:jc w:val="both"/>
        <w:rPr>
          <w:rFonts w:ascii="Palatino Linotype" w:hAnsi="Palatino Linotype" w:cs="Arial"/>
          <w:i/>
          <w:iCs/>
          <w:color w:val="000000" w:themeColor="text1"/>
          <w:sz w:val="22"/>
          <w:szCs w:val="22"/>
        </w:rPr>
      </w:pPr>
    </w:p>
    <w:p w14:paraId="713B6BC6" w14:textId="3C2B22C2" w:rsidR="009647F5" w:rsidRPr="008351F5" w:rsidRDefault="009647F5" w:rsidP="00016F18">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Siendo procedente aclarar que el término utilizado como “Objeto religioso” puede ser ambiguo</w:t>
      </w:r>
      <w:r w:rsidR="002835C9" w:rsidRPr="008351F5">
        <w:rPr>
          <w:rFonts w:ascii="Palatino Linotype" w:hAnsi="Palatino Linotype" w:cs="Arial"/>
          <w:i/>
          <w:iCs/>
          <w:color w:val="000000" w:themeColor="text1"/>
          <w:sz w:val="22"/>
          <w:szCs w:val="22"/>
        </w:rPr>
        <w:t xml:space="preserve">, impreciso y subjetivo, toda vez </w:t>
      </w:r>
      <w:r w:rsidR="00016F18" w:rsidRPr="008351F5">
        <w:rPr>
          <w:rFonts w:ascii="Palatino Linotype" w:hAnsi="Palatino Linotype" w:cs="Arial"/>
          <w:i/>
          <w:iCs/>
          <w:color w:val="000000" w:themeColor="text1"/>
          <w:sz w:val="22"/>
          <w:szCs w:val="22"/>
        </w:rPr>
        <w:t>q</w:t>
      </w:r>
      <w:r w:rsidR="002835C9" w:rsidRPr="008351F5">
        <w:rPr>
          <w:rFonts w:ascii="Palatino Linotype" w:hAnsi="Palatino Linotype" w:cs="Arial"/>
          <w:i/>
          <w:iCs/>
          <w:color w:val="000000" w:themeColor="text1"/>
          <w:sz w:val="22"/>
          <w:szCs w:val="22"/>
        </w:rPr>
        <w:t>ue</w:t>
      </w:r>
      <w:r w:rsidR="00D34FC1" w:rsidRPr="008351F5">
        <w:rPr>
          <w:rFonts w:ascii="Palatino Linotype" w:hAnsi="Palatino Linotype" w:cs="Arial"/>
          <w:i/>
          <w:iCs/>
          <w:color w:val="000000" w:themeColor="text1"/>
          <w:sz w:val="22"/>
          <w:szCs w:val="22"/>
        </w:rPr>
        <w:t xml:space="preserve">, las obras artísticas pueden </w:t>
      </w:r>
      <w:r w:rsidR="00DB3F6E" w:rsidRPr="008351F5">
        <w:rPr>
          <w:rFonts w:ascii="Palatino Linotype" w:hAnsi="Palatino Linotype" w:cs="Arial"/>
          <w:i/>
          <w:iCs/>
          <w:color w:val="000000" w:themeColor="text1"/>
          <w:sz w:val="22"/>
          <w:szCs w:val="22"/>
        </w:rPr>
        <w:t>referirse a</w:t>
      </w:r>
      <w:r w:rsidR="00D34FC1" w:rsidRPr="008351F5">
        <w:rPr>
          <w:rFonts w:ascii="Palatino Linotype" w:hAnsi="Palatino Linotype" w:cs="Arial"/>
          <w:i/>
          <w:iCs/>
          <w:color w:val="000000" w:themeColor="text1"/>
          <w:sz w:val="22"/>
          <w:szCs w:val="22"/>
        </w:rPr>
        <w:t xml:space="preserve"> diversas expresiones de índoles diversas, como las peculiares esculturas características del arte barroco y otras que cuentan con gran aceptación entre los turistas nacionales y extranjeros.</w:t>
      </w:r>
    </w:p>
    <w:p w14:paraId="4C26B0D2" w14:textId="035A3E29" w:rsidR="00D34FC1" w:rsidRPr="008351F5" w:rsidRDefault="00D34FC1" w:rsidP="00016F18">
      <w:pPr>
        <w:ind w:left="567" w:right="565"/>
        <w:jc w:val="both"/>
        <w:rPr>
          <w:rFonts w:ascii="Palatino Linotype" w:hAnsi="Palatino Linotype" w:cs="Arial"/>
          <w:i/>
          <w:iCs/>
          <w:color w:val="000000" w:themeColor="text1"/>
          <w:sz w:val="22"/>
          <w:szCs w:val="22"/>
        </w:rPr>
      </w:pPr>
    </w:p>
    <w:p w14:paraId="380F6484" w14:textId="5CFCEDE5" w:rsidR="00D34FC1" w:rsidRPr="008351F5" w:rsidRDefault="00D34FC1" w:rsidP="00016F18">
      <w:pPr>
        <w:ind w:left="567" w:right="565"/>
        <w:jc w:val="both"/>
        <w:rPr>
          <w:rFonts w:ascii="Palatino Linotype" w:hAnsi="Palatino Linotype" w:cs="Arial"/>
          <w:i/>
          <w:iCs/>
          <w:color w:val="000000" w:themeColor="text1"/>
          <w:sz w:val="22"/>
          <w:szCs w:val="22"/>
          <w:u w:val="single"/>
        </w:rPr>
      </w:pPr>
      <w:r w:rsidRPr="008351F5">
        <w:rPr>
          <w:rFonts w:ascii="Palatino Linotype" w:hAnsi="Palatino Linotype" w:cs="Arial"/>
          <w:i/>
          <w:iCs/>
          <w:color w:val="000000" w:themeColor="text1"/>
          <w:sz w:val="22"/>
          <w:szCs w:val="22"/>
          <w:u w:val="single"/>
        </w:rPr>
        <w:t>No se localizó el documento en el que específicamente conste:</w:t>
      </w:r>
    </w:p>
    <w:p w14:paraId="6E3F4886" w14:textId="0F46FBC5" w:rsidR="00D34FC1" w:rsidRPr="008351F5" w:rsidRDefault="00D34FC1" w:rsidP="00016F18">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8. permiso o autorización que señale la temporalidad y vigencia de este, expedido por la autoridad competente para colocar un objeto religioso en plaza Virreinal #9, San Martín, y en caso de no contar con él, las acciones realizadas para sancionar al infractor de abandonar un objeto religioso obstruyendo el libre paso peatonal en un sitio público tal como lo establece el Bando Municipal vigente en su artículo 97 fracción XXXV.</w:t>
      </w:r>
    </w:p>
    <w:p w14:paraId="7D377AAE" w14:textId="546A700D" w:rsidR="00D34FC1" w:rsidRPr="008351F5" w:rsidRDefault="00D34FC1" w:rsidP="00016F18">
      <w:pPr>
        <w:ind w:left="567" w:right="565"/>
        <w:jc w:val="both"/>
        <w:rPr>
          <w:rFonts w:ascii="Palatino Linotype" w:hAnsi="Palatino Linotype" w:cs="Arial"/>
          <w:i/>
          <w:iCs/>
          <w:color w:val="000000" w:themeColor="text1"/>
          <w:sz w:val="22"/>
          <w:szCs w:val="22"/>
        </w:rPr>
      </w:pPr>
    </w:p>
    <w:p w14:paraId="125992E5" w14:textId="567D075F" w:rsidR="00D34FC1" w:rsidRPr="008351F5" w:rsidRDefault="00D34FC1" w:rsidP="00016F18">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Siendo pertinente aclarar que no se tiene conocimiento que, en su caso, el objeto antes mencionado obstruya el libre paso peatonal</w:t>
      </w:r>
      <w:r w:rsidR="00DB3F6E" w:rsidRPr="008351F5">
        <w:rPr>
          <w:rFonts w:ascii="Palatino Linotype" w:hAnsi="Palatino Linotype" w:cs="Arial"/>
          <w:i/>
          <w:iCs/>
          <w:color w:val="000000" w:themeColor="text1"/>
          <w:sz w:val="22"/>
          <w:szCs w:val="22"/>
        </w:rPr>
        <w:t>…” (Sic)</w:t>
      </w:r>
    </w:p>
    <w:p w14:paraId="510E9A39" w14:textId="77777777" w:rsidR="00DB3F6E" w:rsidRPr="008351F5" w:rsidRDefault="00DB3F6E" w:rsidP="00DB3F6E">
      <w:pPr>
        <w:ind w:right="565"/>
        <w:jc w:val="both"/>
        <w:rPr>
          <w:rFonts w:ascii="Palatino Linotype" w:hAnsi="Palatino Linotype" w:cs="Arial"/>
          <w:b/>
          <w:bCs/>
          <w:color w:val="000000" w:themeColor="text1"/>
          <w:sz w:val="22"/>
          <w:szCs w:val="22"/>
        </w:rPr>
      </w:pPr>
    </w:p>
    <w:p w14:paraId="5AEC9514" w14:textId="692920C5" w:rsidR="00500774" w:rsidRPr="008351F5" w:rsidRDefault="00954FFD" w:rsidP="009647F5">
      <w:pPr>
        <w:ind w:left="567" w:right="565"/>
        <w:jc w:val="both"/>
        <w:rPr>
          <w:rFonts w:ascii="Palatino Linotype" w:hAnsi="Palatino Linotype" w:cs="Arial"/>
          <w:b/>
          <w:bCs/>
          <w:color w:val="000000" w:themeColor="text1"/>
          <w:sz w:val="22"/>
          <w:szCs w:val="22"/>
        </w:rPr>
      </w:pPr>
      <w:r w:rsidRPr="008351F5">
        <w:rPr>
          <w:rFonts w:ascii="Palatino Linotype" w:hAnsi="Palatino Linotype" w:cs="Arial"/>
          <w:b/>
          <w:bCs/>
          <w:color w:val="000000" w:themeColor="text1"/>
          <w:sz w:val="22"/>
          <w:szCs w:val="22"/>
        </w:rPr>
        <w:t>Anexo 5 DDYFE.pdf:</w:t>
      </w:r>
      <w:r w:rsidR="000A3DC0" w:rsidRPr="008351F5">
        <w:rPr>
          <w:rFonts w:ascii="Palatino Linotype" w:hAnsi="Palatino Linotype" w:cs="Arial"/>
          <w:b/>
          <w:bCs/>
          <w:color w:val="000000" w:themeColor="text1"/>
          <w:sz w:val="22"/>
          <w:szCs w:val="22"/>
        </w:rPr>
        <w:t xml:space="preserve"> </w:t>
      </w:r>
      <w:r w:rsidR="000A3DC0" w:rsidRPr="008351F5">
        <w:rPr>
          <w:rFonts w:ascii="Palatino Linotype" w:hAnsi="Palatino Linotype" w:cs="Arial"/>
          <w:color w:val="000000" w:themeColor="text1"/>
          <w:sz w:val="22"/>
          <w:szCs w:val="22"/>
        </w:rPr>
        <w:t>Copia digitalizada del Acta de la Quinta Sesión Ordinaria del Comité de Dictamen de Giro de Tepotzotlán, celebrada el 16 de agosto de 2021; por medio de la cual, se propuso y, en su caso, aprobó, el Dictamen de Giro de diversas unidades económicas.</w:t>
      </w:r>
    </w:p>
    <w:p w14:paraId="5817283D" w14:textId="77777777" w:rsidR="00954FFD" w:rsidRPr="008351F5" w:rsidRDefault="00954FFD" w:rsidP="009647F5">
      <w:pPr>
        <w:ind w:left="567" w:right="565"/>
        <w:jc w:val="both"/>
        <w:rPr>
          <w:rFonts w:ascii="Palatino Linotype" w:hAnsi="Palatino Linotype" w:cs="Arial"/>
          <w:b/>
          <w:bCs/>
          <w:color w:val="000000" w:themeColor="text1"/>
          <w:sz w:val="22"/>
          <w:szCs w:val="22"/>
        </w:rPr>
      </w:pPr>
    </w:p>
    <w:p w14:paraId="75E5645F" w14:textId="774F7E86" w:rsidR="00954FFD" w:rsidRPr="008351F5" w:rsidRDefault="00954FFD" w:rsidP="009647F5">
      <w:pPr>
        <w:ind w:left="567" w:right="565"/>
        <w:jc w:val="both"/>
        <w:rPr>
          <w:rFonts w:ascii="Palatino Linotype" w:hAnsi="Palatino Linotype" w:cs="Arial"/>
          <w:b/>
          <w:bCs/>
          <w:color w:val="000000" w:themeColor="text1"/>
          <w:sz w:val="22"/>
          <w:szCs w:val="22"/>
        </w:rPr>
      </w:pPr>
      <w:r w:rsidRPr="008351F5">
        <w:rPr>
          <w:rFonts w:ascii="Palatino Linotype" w:hAnsi="Palatino Linotype" w:cs="Arial"/>
          <w:b/>
          <w:bCs/>
          <w:color w:val="000000" w:themeColor="text1"/>
          <w:sz w:val="22"/>
          <w:szCs w:val="22"/>
        </w:rPr>
        <w:t>DAyF-048-2022.pdf:</w:t>
      </w:r>
      <w:r w:rsidR="00FD05A6" w:rsidRPr="008351F5">
        <w:rPr>
          <w:rFonts w:ascii="Palatino Linotype" w:hAnsi="Palatino Linotype" w:cs="Arial"/>
          <w:b/>
          <w:bCs/>
          <w:color w:val="000000" w:themeColor="text1"/>
          <w:sz w:val="22"/>
          <w:szCs w:val="22"/>
        </w:rPr>
        <w:t xml:space="preserve"> </w:t>
      </w:r>
      <w:r w:rsidR="00FD05A6" w:rsidRPr="008351F5">
        <w:rPr>
          <w:rFonts w:ascii="Palatino Linotype" w:hAnsi="Palatino Linotype" w:cs="Arial"/>
          <w:color w:val="000000" w:themeColor="text1"/>
          <w:sz w:val="22"/>
          <w:szCs w:val="22"/>
        </w:rPr>
        <w:t xml:space="preserve">Oficio suscrito por el Director de Administración, por medio del cual, remitió la copia digitalizada de la factura pago, por concepto de: </w:t>
      </w:r>
      <w:r w:rsidR="00FD05A6" w:rsidRPr="008351F5">
        <w:rPr>
          <w:rFonts w:ascii="Palatino Linotype" w:hAnsi="Palatino Linotype" w:cs="Arial"/>
          <w:b/>
          <w:bCs/>
          <w:color w:val="000000" w:themeColor="text1"/>
          <w:sz w:val="22"/>
          <w:szCs w:val="22"/>
        </w:rPr>
        <w:t>fabricación de estructura en hierro forjado para letrero monumental de Municipio de Tepotzotlán.</w:t>
      </w:r>
    </w:p>
    <w:p w14:paraId="1481FB65" w14:textId="77777777" w:rsidR="00A20B63" w:rsidRPr="008351F5" w:rsidRDefault="00A20B63" w:rsidP="00A20B6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497F23B" w14:textId="77777777" w:rsidR="005823C4" w:rsidRPr="008351F5" w:rsidRDefault="00941923" w:rsidP="005823C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P</w:t>
      </w:r>
      <w:r w:rsidR="007623F2" w:rsidRPr="008351F5">
        <w:rPr>
          <w:rFonts w:ascii="Palatino Linotype" w:eastAsia="Calibri" w:hAnsi="Palatino Linotype" w:cs="Arial"/>
          <w:color w:val="000000" w:themeColor="text1"/>
          <w:lang w:val="es-ES"/>
        </w:rPr>
        <w:t xml:space="preserve">or su parte, </w:t>
      </w:r>
      <w:r w:rsidR="00AC5C2D" w:rsidRPr="008351F5">
        <w:rPr>
          <w:rFonts w:ascii="Palatino Linotype" w:eastAsia="Calibri" w:hAnsi="Palatino Linotype" w:cs="Arial"/>
          <w:color w:val="000000" w:themeColor="text1"/>
          <w:lang w:val="es-ES"/>
        </w:rPr>
        <w:t>el</w:t>
      </w:r>
      <w:r w:rsidR="00A20B63" w:rsidRPr="008351F5">
        <w:rPr>
          <w:rFonts w:ascii="Palatino Linotype" w:eastAsia="Calibri" w:hAnsi="Palatino Linotype" w:cs="Arial"/>
          <w:color w:val="000000" w:themeColor="text1"/>
          <w:lang w:val="es-ES"/>
        </w:rPr>
        <w:t xml:space="preserve"> veintiocho (28) de enero de dos mil veintidós, el</w:t>
      </w:r>
      <w:r w:rsidR="00AC5C2D" w:rsidRPr="008351F5">
        <w:rPr>
          <w:rFonts w:ascii="Palatino Linotype" w:eastAsia="Calibri" w:hAnsi="Palatino Linotype" w:cs="Arial"/>
          <w:color w:val="000000" w:themeColor="text1"/>
          <w:lang w:val="es-ES"/>
        </w:rPr>
        <w:t xml:space="preserve"> </w:t>
      </w:r>
      <w:r w:rsidR="00A20B63" w:rsidRPr="008351F5">
        <w:rPr>
          <w:rFonts w:ascii="Palatino Linotype" w:eastAsia="Calibri" w:hAnsi="Palatino Linotype" w:cs="Arial"/>
          <w:b/>
          <w:bCs/>
          <w:color w:val="000000" w:themeColor="text1"/>
          <w:lang w:val="es-ES"/>
        </w:rPr>
        <w:t xml:space="preserve">RECURRENTE </w:t>
      </w:r>
      <w:r w:rsidR="00A20B63" w:rsidRPr="008351F5">
        <w:rPr>
          <w:rFonts w:ascii="Palatino Linotype" w:eastAsia="Calibri" w:hAnsi="Palatino Linotype" w:cs="Arial"/>
          <w:color w:val="000000" w:themeColor="text1"/>
          <w:lang w:val="es-ES"/>
        </w:rPr>
        <w:t xml:space="preserve">adjuntó el archivo electrónico denominado </w:t>
      </w:r>
      <w:hyperlink r:id="rId21" w:history="1">
        <w:r w:rsidR="00A20B63" w:rsidRPr="008351F5">
          <w:rPr>
            <w:rStyle w:val="Hipervnculo"/>
            <w:rFonts w:ascii="Palatino Linotype" w:hAnsi="Palatino Linotype" w:cs="Arial"/>
            <w:b/>
            <w:bCs/>
            <w:color w:val="000000" w:themeColor="text1"/>
            <w:u w:val="none"/>
          </w:rPr>
          <w:t>respuesta tepo.pdf</w:t>
        </w:r>
      </w:hyperlink>
      <w:r w:rsidR="00954FFD" w:rsidRPr="008351F5">
        <w:rPr>
          <w:rFonts w:ascii="Palatino Linotype" w:hAnsi="Palatino Linotype"/>
          <w:color w:val="000000" w:themeColor="text1"/>
        </w:rPr>
        <w:t xml:space="preserve">, consistente en un escrito por medio del cual, el </w:t>
      </w:r>
      <w:r w:rsidR="00954FFD" w:rsidRPr="008351F5">
        <w:rPr>
          <w:rFonts w:ascii="Palatino Linotype" w:hAnsi="Palatino Linotype"/>
          <w:b/>
          <w:bCs/>
          <w:color w:val="000000" w:themeColor="text1"/>
        </w:rPr>
        <w:t xml:space="preserve">RECURRENTE </w:t>
      </w:r>
      <w:r w:rsidR="00954FFD" w:rsidRPr="008351F5">
        <w:rPr>
          <w:rFonts w:ascii="Palatino Linotype" w:hAnsi="Palatino Linotype"/>
          <w:color w:val="000000" w:themeColor="text1"/>
        </w:rPr>
        <w:t>manifestó lo siguiente:</w:t>
      </w:r>
    </w:p>
    <w:p w14:paraId="7B75E050" w14:textId="742B5CD0" w:rsidR="005823C4" w:rsidRPr="008351F5" w:rsidRDefault="005823C4" w:rsidP="005823C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E948C3A" w14:textId="50B4FD3C" w:rsidR="005823C4" w:rsidRPr="008351F5" w:rsidRDefault="005823C4" w:rsidP="005823C4">
      <w:pPr>
        <w:pStyle w:val="Prrafodelista"/>
        <w:tabs>
          <w:tab w:val="left" w:pos="426"/>
          <w:tab w:val="left" w:pos="567"/>
        </w:tabs>
        <w:ind w:left="567" w:right="565"/>
        <w:jc w:val="both"/>
        <w:rPr>
          <w:rFonts w:ascii="Palatino Linotype" w:eastAsia="Calibri" w:hAnsi="Palatino Linotype" w:cs="Arial"/>
          <w:i/>
          <w:iCs/>
          <w:color w:val="000000" w:themeColor="text1"/>
          <w:sz w:val="22"/>
          <w:szCs w:val="22"/>
          <w:lang w:val="es-ES"/>
        </w:rPr>
      </w:pPr>
      <w:r w:rsidRPr="008351F5">
        <w:rPr>
          <w:rFonts w:ascii="Palatino Linotype" w:hAnsi="Palatino Linotype"/>
          <w:i/>
          <w:iCs/>
          <w:sz w:val="22"/>
          <w:szCs w:val="22"/>
        </w:rPr>
        <w:t>“Con fecha 18 de noviembre de 2021, se solicitó al Sujeto Obligado que proporcionara información pública consistente en documentales que registran el ejercicio de las labores, funciones, atribuciones y toma de decisiones. Asimismo, se solicitó información relativa al ejercicio del gasto público, mismo que es obligación del Sujeto Obligado proporcionar, sin embargo, deliberadamente omitió contestar; Incumpliendo con garantizar el derecho de acceso a la información y el derecho a conocer cómo se gasta el dinero público y bajo qué criterios. He de mencionar que, el Sujeto Obligado utilizó el recurso de aclaración de sólo un punto de los 9 solicitados, retrasando el acceso a la información, lo que hace pensar que se encuentra dilatando los tiempos de respuesta. En fecha 14 de enero del presente se interpone el recurso de inconformidad por el incumplimiento del Sujeto Obligado de proporcionar la información solicitada y aclarada, cortando de manera tajante el acceso a la información Cabe señalar que desde el momento de la solicitud de información y en la aclaración solicitada por el sujeto obligado, se adjunto evidencia de los alegatos presentados en las mismas.” (Sic)</w:t>
      </w:r>
    </w:p>
    <w:p w14:paraId="656E9679" w14:textId="77777777" w:rsidR="005823C4" w:rsidRPr="008351F5" w:rsidRDefault="005823C4" w:rsidP="005823C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5AF4636" w14:textId="00727154" w:rsidR="005823C4" w:rsidRPr="008351F5" w:rsidRDefault="005823C4" w:rsidP="005823C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hAnsi="Palatino Linotype"/>
        </w:rPr>
        <w:t xml:space="preserve">El </w:t>
      </w:r>
      <w:r w:rsidRPr="008351F5">
        <w:rPr>
          <w:rFonts w:ascii="Palatino Linotype" w:hAnsi="Palatino Linotype"/>
          <w:bCs/>
        </w:rPr>
        <w:t xml:space="preserve">diez </w:t>
      </w:r>
      <w:r w:rsidRPr="008351F5">
        <w:rPr>
          <w:rFonts w:ascii="Palatino Linotype" w:hAnsi="Palatino Linotype"/>
        </w:rPr>
        <w:t>(10) de marzo de dos mil veintidós, con fundamento en el artículo 181 tercer párrafo de la Ley de Transparencia y Acceso a la Información Pública del Estado de México y Municipios, se acordó el plazo para resolver el recurso de revisión, sería ampliado.</w:t>
      </w:r>
    </w:p>
    <w:p w14:paraId="09A2C571" w14:textId="77777777" w:rsidR="005823C4" w:rsidRPr="008351F5" w:rsidRDefault="005823C4" w:rsidP="005823C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B6485E0" w14:textId="77777777" w:rsidR="005823C4" w:rsidRPr="008351F5" w:rsidRDefault="005823C4" w:rsidP="005823C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MS Mincho"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w:t>
      </w:r>
      <w:r w:rsidRPr="008351F5">
        <w:rPr>
          <w:rFonts w:ascii="Palatino Linotype" w:eastAsia="MS Mincho" w:hAnsi="Palatino Linotype"/>
        </w:rPr>
        <w:lastRenderedPageBreak/>
        <w:t>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FD4BE12" w14:textId="24EA7A2C" w:rsidR="005823C4" w:rsidRPr="008351F5" w:rsidRDefault="005823C4" w:rsidP="005823C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MS Mincho"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25DB2BD" w14:textId="77777777" w:rsidR="007365B9" w:rsidRPr="008351F5" w:rsidRDefault="007365B9" w:rsidP="007365B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7817029" w14:textId="5165E932" w:rsidR="005823C4" w:rsidRPr="008351F5" w:rsidRDefault="005823C4" w:rsidP="007365B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MS Mincho"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63BC4B4" w14:textId="77777777" w:rsidR="003B731C" w:rsidRPr="008351F5" w:rsidRDefault="003B731C" w:rsidP="003B731C">
      <w:pPr>
        <w:pStyle w:val="Prrafodelista"/>
        <w:rPr>
          <w:rFonts w:ascii="Palatino Linotype" w:eastAsia="Calibri" w:hAnsi="Palatino Linotype" w:cs="Arial"/>
          <w:color w:val="000000" w:themeColor="text1"/>
          <w:lang w:val="es-ES"/>
        </w:rPr>
      </w:pPr>
    </w:p>
    <w:p w14:paraId="250043F5" w14:textId="77777777" w:rsidR="003B731C" w:rsidRPr="008351F5" w:rsidRDefault="003B731C" w:rsidP="003B731C">
      <w:pPr>
        <w:tabs>
          <w:tab w:val="left" w:pos="426"/>
          <w:tab w:val="left" w:pos="567"/>
        </w:tabs>
        <w:spacing w:line="360" w:lineRule="auto"/>
        <w:jc w:val="both"/>
        <w:rPr>
          <w:rFonts w:ascii="Palatino Linotype" w:eastAsia="Calibri" w:hAnsi="Palatino Linotype" w:cs="Arial"/>
          <w:color w:val="000000" w:themeColor="text1"/>
          <w:lang w:val="es-ES"/>
        </w:rPr>
      </w:pPr>
    </w:p>
    <w:p w14:paraId="33E199D0" w14:textId="353BAA91" w:rsidR="005823C4" w:rsidRPr="008351F5" w:rsidRDefault="005823C4" w:rsidP="005823C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MS Mincho"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D0B3DCA" w14:textId="77777777" w:rsidR="005823C4" w:rsidRPr="008351F5" w:rsidRDefault="005823C4" w:rsidP="005823C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9E10568" w14:textId="77777777" w:rsidR="005823C4" w:rsidRPr="008351F5" w:rsidRDefault="005823C4" w:rsidP="005823C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MS Mincho" w:hAnsi="Palatino Linotype"/>
        </w:rPr>
        <w:lastRenderedPageBreak/>
        <w:t>Por ello, excepcionalmente, si un asunto es resuelto con posterioridad a los plazos señalados por la norma debe analizarse la razonabilidad del tiempo necesario para su resolución, atentos a los siguientes criterios:</w:t>
      </w:r>
    </w:p>
    <w:p w14:paraId="10FE24A6" w14:textId="41EFBF1C" w:rsidR="005823C4" w:rsidRPr="008351F5" w:rsidRDefault="005823C4" w:rsidP="005823C4">
      <w:pPr>
        <w:pStyle w:val="Prrafodelista"/>
        <w:tabs>
          <w:tab w:val="left" w:pos="426"/>
          <w:tab w:val="left" w:pos="567"/>
        </w:tabs>
        <w:spacing w:line="360" w:lineRule="auto"/>
        <w:ind w:left="0"/>
        <w:jc w:val="both"/>
        <w:rPr>
          <w:rFonts w:ascii="Palatino Linotype" w:eastAsia="MS Mincho" w:hAnsi="Palatino Linotype"/>
        </w:rPr>
      </w:pPr>
    </w:p>
    <w:p w14:paraId="02E1004E" w14:textId="77777777" w:rsidR="005823C4" w:rsidRPr="008351F5" w:rsidRDefault="005823C4" w:rsidP="005823C4">
      <w:pPr>
        <w:tabs>
          <w:tab w:val="left" w:pos="284"/>
          <w:tab w:val="left" w:pos="567"/>
          <w:tab w:val="left" w:pos="709"/>
        </w:tabs>
        <w:spacing w:before="240" w:after="240"/>
        <w:ind w:left="567" w:right="616"/>
        <w:contextualSpacing/>
        <w:jc w:val="both"/>
        <w:rPr>
          <w:rFonts w:ascii="Palatino Linotype" w:eastAsia="MS Mincho" w:hAnsi="Palatino Linotype"/>
          <w:sz w:val="22"/>
        </w:rPr>
      </w:pPr>
      <w:r w:rsidRPr="008351F5">
        <w:rPr>
          <w:rFonts w:ascii="Palatino Linotype" w:eastAsia="MS Mincho" w:hAnsi="Palatino Linotype"/>
          <w:sz w:val="22"/>
        </w:rPr>
        <w:t>a) Complejidad del asunto: La complejidad de la prueba, la pluralidad de sujetos procesales, el tiempo transcurrido, las características y contexto del recurso.</w:t>
      </w:r>
    </w:p>
    <w:p w14:paraId="0CD55641" w14:textId="77777777" w:rsidR="005823C4" w:rsidRPr="008351F5" w:rsidRDefault="005823C4" w:rsidP="005823C4">
      <w:pPr>
        <w:tabs>
          <w:tab w:val="left" w:pos="284"/>
          <w:tab w:val="left" w:pos="567"/>
          <w:tab w:val="left" w:pos="709"/>
        </w:tabs>
        <w:spacing w:before="240" w:after="240"/>
        <w:ind w:left="567" w:right="616"/>
        <w:contextualSpacing/>
        <w:jc w:val="both"/>
        <w:rPr>
          <w:rFonts w:ascii="Palatino Linotype" w:eastAsia="MS Mincho" w:hAnsi="Palatino Linotype"/>
          <w:sz w:val="22"/>
        </w:rPr>
      </w:pPr>
      <w:r w:rsidRPr="008351F5">
        <w:rPr>
          <w:rFonts w:ascii="Palatino Linotype" w:eastAsia="MS Mincho" w:hAnsi="Palatino Linotype"/>
          <w:sz w:val="22"/>
        </w:rPr>
        <w:t>b) Actividad Procesal del interesado: Acciones u omisiones del interesado.</w:t>
      </w:r>
    </w:p>
    <w:p w14:paraId="6F5AABA4" w14:textId="77777777" w:rsidR="005823C4" w:rsidRPr="008351F5" w:rsidRDefault="005823C4" w:rsidP="005823C4">
      <w:pPr>
        <w:tabs>
          <w:tab w:val="left" w:pos="284"/>
          <w:tab w:val="left" w:pos="567"/>
          <w:tab w:val="left" w:pos="709"/>
        </w:tabs>
        <w:spacing w:before="240" w:after="240"/>
        <w:ind w:left="567" w:right="616"/>
        <w:contextualSpacing/>
        <w:jc w:val="both"/>
        <w:rPr>
          <w:rFonts w:ascii="Palatino Linotype" w:eastAsia="MS Mincho" w:hAnsi="Palatino Linotype"/>
          <w:sz w:val="22"/>
        </w:rPr>
      </w:pPr>
      <w:r w:rsidRPr="008351F5">
        <w:rPr>
          <w:rFonts w:ascii="Palatino Linotype" w:eastAsia="MS Mincho" w:hAnsi="Palatino Linotype"/>
          <w:sz w:val="22"/>
        </w:rPr>
        <w:t>c) Conducta de la Autoridad: Las Acciones u omisiones realizadas en el procedimiento. Así como si la autoridad actuó con la debida diligencia.</w:t>
      </w:r>
    </w:p>
    <w:p w14:paraId="2F26E9B8" w14:textId="7BC3002A" w:rsidR="005823C4" w:rsidRPr="008351F5" w:rsidRDefault="005823C4" w:rsidP="005823C4">
      <w:pPr>
        <w:tabs>
          <w:tab w:val="left" w:pos="284"/>
          <w:tab w:val="left" w:pos="567"/>
          <w:tab w:val="left" w:pos="709"/>
        </w:tabs>
        <w:spacing w:before="240" w:after="240"/>
        <w:ind w:left="567" w:right="616"/>
        <w:contextualSpacing/>
        <w:jc w:val="both"/>
        <w:rPr>
          <w:rFonts w:ascii="Palatino Linotype" w:eastAsia="MS Mincho" w:hAnsi="Palatino Linotype"/>
          <w:sz w:val="22"/>
        </w:rPr>
      </w:pPr>
      <w:r w:rsidRPr="008351F5">
        <w:rPr>
          <w:rFonts w:ascii="Palatino Linotype" w:eastAsia="MS Mincho" w:hAnsi="Palatino Linotype"/>
          <w:sz w:val="22"/>
        </w:rPr>
        <w:t>d) La afectación generada en la situación jurídica de la persona involucrada en el proceso: Violación a sus derechos humanos.</w:t>
      </w:r>
    </w:p>
    <w:p w14:paraId="02EA561B" w14:textId="77777777" w:rsidR="005823C4" w:rsidRPr="008351F5" w:rsidRDefault="005823C4" w:rsidP="005823C4">
      <w:pPr>
        <w:tabs>
          <w:tab w:val="left" w:pos="284"/>
          <w:tab w:val="left" w:pos="567"/>
          <w:tab w:val="left" w:pos="709"/>
        </w:tabs>
        <w:spacing w:before="240" w:after="240"/>
        <w:ind w:left="567" w:right="616"/>
        <w:contextualSpacing/>
        <w:jc w:val="both"/>
        <w:rPr>
          <w:rFonts w:ascii="Palatino Linotype" w:eastAsia="MS Mincho" w:hAnsi="Palatino Linotype"/>
          <w:sz w:val="22"/>
        </w:rPr>
      </w:pPr>
    </w:p>
    <w:p w14:paraId="51977FF6" w14:textId="3C14D03E" w:rsidR="005823C4" w:rsidRPr="008351F5" w:rsidRDefault="005823C4" w:rsidP="005823C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MS Mincho" w:hAnsi="Palatino Linotype"/>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85A621" w14:textId="77777777" w:rsidR="005823C4" w:rsidRPr="008351F5" w:rsidRDefault="005823C4" w:rsidP="005823C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E6CFDB6" w14:textId="77777777" w:rsidR="005823C4" w:rsidRPr="008351F5" w:rsidRDefault="005823C4" w:rsidP="005823C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MS Mincho" w:hAnsi="Palatino Linotype"/>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w:t>
      </w:r>
      <w:r w:rsidRPr="008351F5">
        <w:rPr>
          <w:rFonts w:ascii="Palatino Linotype" w:eastAsia="MS Mincho" w:hAnsi="Palatino Linotype"/>
        </w:rPr>
        <w:lastRenderedPageBreak/>
        <w:t>PRESUPUESTO QUE CONSIDERÓ EL LEGISLADOR AL FIJARLOS Y LAS CARACTERÍSTICAS DEL CASO.”, visible en la Gaceta del Seminario Judicial de la Federación con el registro digital 205635.</w:t>
      </w:r>
    </w:p>
    <w:p w14:paraId="0CD60A8D" w14:textId="77777777" w:rsidR="005823C4" w:rsidRPr="008351F5" w:rsidRDefault="005823C4" w:rsidP="005823C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4065A3F" w14:textId="01EA6F3B" w:rsidR="005823C4" w:rsidRPr="008351F5" w:rsidRDefault="005823C4" w:rsidP="005823C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MS Mincho"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2C0FE39" w14:textId="77777777" w:rsidR="005823C4" w:rsidRPr="008351F5" w:rsidRDefault="005823C4" w:rsidP="005823C4">
      <w:pPr>
        <w:rPr>
          <w:rFonts w:ascii="Palatino Linotype" w:eastAsia="MS Mincho" w:hAnsi="Palatino Linotype"/>
        </w:rPr>
      </w:pPr>
    </w:p>
    <w:p w14:paraId="16D4C2C6" w14:textId="24277FF0" w:rsidR="005823C4" w:rsidRPr="008351F5" w:rsidRDefault="005823C4" w:rsidP="005823C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MS Mincho" w:hAnsi="Palatino Linotype"/>
        </w:rPr>
        <w:t>Al respecto, también son de considerar los criterios sostenidos por el Cuarto Tribunal Colegiado en Materia Administrativa del Primer Circuito, cuyos rubros y datos de identificación son los siguientes:</w:t>
      </w:r>
    </w:p>
    <w:p w14:paraId="7B40E7CA" w14:textId="77777777" w:rsidR="005823C4" w:rsidRPr="008351F5" w:rsidRDefault="005823C4" w:rsidP="005823C4">
      <w:pPr>
        <w:tabs>
          <w:tab w:val="left" w:pos="284"/>
          <w:tab w:val="left" w:pos="567"/>
          <w:tab w:val="left" w:pos="709"/>
          <w:tab w:val="left" w:pos="8364"/>
        </w:tabs>
        <w:spacing w:before="240" w:after="240"/>
        <w:ind w:left="567" w:right="616"/>
        <w:contextualSpacing/>
        <w:jc w:val="both"/>
        <w:rPr>
          <w:rFonts w:ascii="Palatino Linotype" w:eastAsia="MS Mincho" w:hAnsi="Palatino Linotype"/>
          <w:sz w:val="22"/>
        </w:rPr>
      </w:pPr>
      <w:r w:rsidRPr="008351F5">
        <w:rPr>
          <w:rFonts w:ascii="Palatino Linotype" w:eastAsia="MS Mincho" w:hAnsi="Palatino Linotype"/>
          <w:sz w:val="22"/>
        </w:rPr>
        <w:t>“PLAZO RAZONABLE PARA RESOLVER. DIMENSIÓN Y EFECTOS DE ESTE CONCEPTO CUANDO SE ADUCE EXCESIVA CARGA DE TRABAJO.” consultable en el Seminario Judicial de la Federación y su gaceta, con el registro digital 2002351.</w:t>
      </w:r>
    </w:p>
    <w:p w14:paraId="040923A0" w14:textId="77777777" w:rsidR="005823C4" w:rsidRPr="008351F5" w:rsidRDefault="005823C4" w:rsidP="005823C4">
      <w:pPr>
        <w:tabs>
          <w:tab w:val="left" w:pos="284"/>
          <w:tab w:val="left" w:pos="567"/>
          <w:tab w:val="left" w:pos="709"/>
          <w:tab w:val="left" w:pos="8364"/>
        </w:tabs>
        <w:spacing w:before="240" w:after="240"/>
        <w:ind w:left="567" w:right="616"/>
        <w:contextualSpacing/>
        <w:jc w:val="both"/>
        <w:rPr>
          <w:rFonts w:ascii="Palatino Linotype" w:eastAsia="MS Mincho" w:hAnsi="Palatino Linotype"/>
          <w:sz w:val="22"/>
        </w:rPr>
      </w:pPr>
      <w:r w:rsidRPr="008351F5">
        <w:rPr>
          <w:rFonts w:ascii="Palatino Linotype" w:eastAsia="MS Mincho" w:hAnsi="Palatino Linotype"/>
          <w:sz w:val="22"/>
        </w:rPr>
        <w:t xml:space="preserve"> </w:t>
      </w:r>
    </w:p>
    <w:p w14:paraId="6DA872AF" w14:textId="77777777" w:rsidR="005823C4" w:rsidRPr="008351F5" w:rsidRDefault="005823C4" w:rsidP="005823C4">
      <w:pPr>
        <w:tabs>
          <w:tab w:val="left" w:pos="284"/>
          <w:tab w:val="left" w:pos="567"/>
          <w:tab w:val="left" w:pos="709"/>
          <w:tab w:val="left" w:pos="8364"/>
        </w:tabs>
        <w:spacing w:before="240" w:after="240"/>
        <w:ind w:left="567" w:right="616"/>
        <w:contextualSpacing/>
        <w:jc w:val="both"/>
        <w:rPr>
          <w:rFonts w:ascii="Palatino Linotype" w:eastAsia="MS Mincho" w:hAnsi="Palatino Linotype"/>
          <w:sz w:val="22"/>
        </w:rPr>
      </w:pPr>
      <w:r w:rsidRPr="008351F5">
        <w:rPr>
          <w:rFonts w:ascii="Palatino Linotype" w:eastAsia="MS Mincho" w:hAnsi="Palatino Linotype"/>
          <w:sz w:val="22"/>
        </w:rPr>
        <w:lastRenderedPageBreak/>
        <w:t>“PLAZO RAZONABLE PARA RESOLVER. CONCEPTO Y ELEMENTOS QUE LO INTEGRAN A LA LUZ DEL DERECHO INTERNACIONAL DE LOS DERECHOS HUMANOS.”, visible en el Seminario Judicial de la Federación y su gaceta, con el registro digital 2002350.</w:t>
      </w:r>
    </w:p>
    <w:p w14:paraId="7244A14D" w14:textId="77777777" w:rsidR="005823C4" w:rsidRPr="008351F5" w:rsidRDefault="005823C4" w:rsidP="005823C4">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783FFE1D" w14:textId="6E82AB02" w:rsidR="00954FFD" w:rsidRPr="008351F5" w:rsidRDefault="005823C4" w:rsidP="005823C4">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8351F5">
        <w:rPr>
          <w:rFonts w:ascii="Palatino Linotype" w:eastAsia="MS Mincho" w:hAnsi="Palatino Linotype"/>
        </w:rPr>
        <w:t>Por ello, este Organismo Garante comprometido con la tutela de los derechos humanos confiados, señala que este exceso del plazo legal para resolver el presente asunto resulta de carácter excepcional.</w:t>
      </w:r>
    </w:p>
    <w:p w14:paraId="710FBA19" w14:textId="77777777" w:rsidR="00954FFD" w:rsidRPr="008351F5" w:rsidRDefault="00954FFD" w:rsidP="00954FFD">
      <w:pPr>
        <w:pStyle w:val="Prrafodelista"/>
        <w:tabs>
          <w:tab w:val="left" w:pos="426"/>
          <w:tab w:val="left" w:pos="567"/>
        </w:tabs>
        <w:spacing w:line="360" w:lineRule="auto"/>
        <w:ind w:left="0"/>
        <w:jc w:val="both"/>
        <w:rPr>
          <w:rFonts w:ascii="Palatino Linotype" w:hAnsi="Palatino Linotype"/>
        </w:rPr>
      </w:pPr>
    </w:p>
    <w:p w14:paraId="08A5D6B9" w14:textId="5B3BA16D" w:rsidR="002149E5" w:rsidRPr="008351F5" w:rsidRDefault="00D130AF" w:rsidP="007F780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8351F5">
        <w:rPr>
          <w:rFonts w:ascii="Palatino Linotype" w:hAnsi="Palatino Linotype"/>
        </w:rPr>
        <w:t xml:space="preserve">La </w:t>
      </w:r>
      <w:r w:rsidR="00C21DCC" w:rsidRPr="008351F5">
        <w:rPr>
          <w:rFonts w:ascii="Palatino Linotype" w:eastAsia="MS Mincho" w:hAnsi="Palatino Linotype"/>
        </w:rPr>
        <w:t>Comisionada Ponente decretó el cierre de instrucción</w:t>
      </w:r>
      <w:r w:rsidR="00C21DCC" w:rsidRPr="008351F5">
        <w:rPr>
          <w:rFonts w:ascii="Palatino Linotype" w:eastAsia="MS Mincho" w:hAnsi="Palatino Linotype" w:cs="Arial"/>
        </w:rPr>
        <w:t xml:space="preserve"> </w:t>
      </w:r>
      <w:r w:rsidR="00C21DCC" w:rsidRPr="008351F5">
        <w:rPr>
          <w:rFonts w:ascii="Palatino Linotype" w:eastAsia="MS Mincho" w:hAnsi="Palatino Linotype"/>
        </w:rPr>
        <w:t xml:space="preserve">mediante acuerdo del </w:t>
      </w:r>
      <w:r w:rsidR="00C05FAF" w:rsidRPr="008351F5">
        <w:rPr>
          <w:rFonts w:ascii="Palatino Linotype" w:eastAsia="MS Mincho" w:hAnsi="Palatino Linotype"/>
        </w:rPr>
        <w:t>veinti</w:t>
      </w:r>
      <w:r w:rsidR="007365B9" w:rsidRPr="008351F5">
        <w:rPr>
          <w:rFonts w:ascii="Palatino Linotype" w:eastAsia="MS Mincho" w:hAnsi="Palatino Linotype"/>
        </w:rPr>
        <w:t>cuatro</w:t>
      </w:r>
      <w:r w:rsidR="00C21DCC" w:rsidRPr="008351F5">
        <w:rPr>
          <w:rFonts w:ascii="Palatino Linotype" w:eastAsia="MS Mincho" w:hAnsi="Palatino Linotype"/>
        </w:rPr>
        <w:t xml:space="preserve"> (</w:t>
      </w:r>
      <w:r w:rsidR="00C05FAF" w:rsidRPr="008351F5">
        <w:rPr>
          <w:rFonts w:ascii="Palatino Linotype" w:eastAsia="MS Mincho" w:hAnsi="Palatino Linotype"/>
        </w:rPr>
        <w:t>2</w:t>
      </w:r>
      <w:r w:rsidR="007365B9" w:rsidRPr="008351F5">
        <w:rPr>
          <w:rFonts w:ascii="Palatino Linotype" w:eastAsia="MS Mincho" w:hAnsi="Palatino Linotype"/>
        </w:rPr>
        <w:t>4</w:t>
      </w:r>
      <w:r w:rsidR="00C21DCC" w:rsidRPr="008351F5">
        <w:rPr>
          <w:rFonts w:ascii="Palatino Linotype" w:eastAsia="MS Mincho" w:hAnsi="Palatino Linotype"/>
        </w:rPr>
        <w:t>) de</w:t>
      </w:r>
      <w:r w:rsidR="007365B9" w:rsidRPr="008351F5">
        <w:rPr>
          <w:rFonts w:ascii="Palatino Linotype" w:eastAsia="MS Mincho" w:hAnsi="Palatino Linotype"/>
        </w:rPr>
        <w:t xml:space="preserve"> octubre </w:t>
      </w:r>
      <w:r w:rsidR="00C21DCC" w:rsidRPr="008351F5">
        <w:rPr>
          <w:rFonts w:ascii="Palatino Linotype" w:eastAsia="MS Mincho" w:hAnsi="Palatino Linotype"/>
        </w:rPr>
        <w:t>de dos mil veinti</w:t>
      </w:r>
      <w:r w:rsidR="000A64DA" w:rsidRPr="008351F5">
        <w:rPr>
          <w:rFonts w:ascii="Palatino Linotype" w:eastAsia="MS Mincho" w:hAnsi="Palatino Linotype"/>
        </w:rPr>
        <w:t>trés</w:t>
      </w:r>
      <w:r w:rsidR="00D43582" w:rsidRPr="008351F5">
        <w:rPr>
          <w:rFonts w:ascii="Palatino Linotype" w:eastAsia="MS Mincho" w:hAnsi="Palatino Linotype"/>
        </w:rPr>
        <w:t>.</w:t>
      </w:r>
    </w:p>
    <w:p w14:paraId="5D2B2C08" w14:textId="77777777" w:rsidR="00867347" w:rsidRPr="008351F5" w:rsidRDefault="00867347" w:rsidP="00867347">
      <w:pPr>
        <w:pStyle w:val="Prrafodelista"/>
        <w:tabs>
          <w:tab w:val="left" w:pos="426"/>
          <w:tab w:val="left" w:pos="567"/>
        </w:tabs>
        <w:spacing w:line="360" w:lineRule="auto"/>
        <w:ind w:left="0"/>
        <w:jc w:val="both"/>
        <w:rPr>
          <w:rFonts w:ascii="Palatino Linotype" w:hAnsi="Palatino Linotype"/>
        </w:rPr>
      </w:pPr>
    </w:p>
    <w:p w14:paraId="38E9B701" w14:textId="77777777" w:rsidR="003B731C" w:rsidRPr="008351F5" w:rsidRDefault="00EB024A" w:rsidP="007365B9">
      <w:pPr>
        <w:pStyle w:val="Prrafodelista"/>
        <w:numPr>
          <w:ilvl w:val="0"/>
          <w:numId w:val="3"/>
        </w:numPr>
        <w:tabs>
          <w:tab w:val="left" w:pos="426"/>
          <w:tab w:val="left" w:pos="567"/>
        </w:tabs>
        <w:spacing w:line="360" w:lineRule="auto"/>
        <w:ind w:left="0" w:firstLine="0"/>
        <w:jc w:val="both"/>
        <w:rPr>
          <w:rFonts w:ascii="Palatino Linotype" w:eastAsia="MS Mincho" w:hAnsi="Palatino Linotype" w:cs="Arial"/>
        </w:rPr>
      </w:pPr>
      <w:r w:rsidRPr="008351F5">
        <w:rPr>
          <w:rFonts w:ascii="Palatino Linotype" w:hAnsi="Palatino Linotype"/>
        </w:rPr>
        <w:t>Debido a</w:t>
      </w:r>
      <w:r w:rsidR="00AF2D09" w:rsidRPr="008351F5">
        <w:rPr>
          <w:rFonts w:ascii="Palatino Linotype" w:hAnsi="Palatino Linotype"/>
        </w:rPr>
        <w:t xml:space="preserve"> que fue debidamente sustanciado el expediente electrónico</w:t>
      </w:r>
      <w:r w:rsidR="00867347" w:rsidRPr="008351F5">
        <w:rPr>
          <w:rFonts w:ascii="Palatino Linotype" w:hAnsi="Palatino Linotype"/>
        </w:rPr>
        <w:t xml:space="preserve"> y no existe diligencia pendiente de desahogo, se emite la Resolución que conforme a Derecho proceda;</w:t>
      </w:r>
      <w:r w:rsidR="0079454A" w:rsidRPr="008351F5">
        <w:rPr>
          <w:rFonts w:ascii="Palatino Linotype" w:hAnsi="Palatino Linotype"/>
        </w:rPr>
        <w:t xml:space="preserve"> </w:t>
      </w:r>
      <w:r w:rsidR="00BE2314" w:rsidRPr="008351F5">
        <w:rPr>
          <w:rFonts w:ascii="Palatino Linotype" w:hAnsi="Palatino Linotype"/>
        </w:rPr>
        <w:t xml:space="preserve">y - - - - - - </w:t>
      </w:r>
      <w:r w:rsidR="00C21DCC" w:rsidRPr="008351F5">
        <w:rPr>
          <w:rFonts w:ascii="Palatino Linotype" w:hAnsi="Palatino Linotype"/>
        </w:rPr>
        <w:t xml:space="preserve">- - - - - - - - - - - - - - - - </w:t>
      </w:r>
      <w:r w:rsidR="002149E5" w:rsidRPr="008351F5">
        <w:rPr>
          <w:rFonts w:ascii="Palatino Linotype" w:hAnsi="Palatino Linotype"/>
        </w:rPr>
        <w:t xml:space="preserve">- - - - - - - - - - - - - - - - - </w:t>
      </w:r>
      <w:r w:rsidR="00867347" w:rsidRPr="008351F5">
        <w:rPr>
          <w:rFonts w:ascii="Palatino Linotype" w:hAnsi="Palatino Linotype"/>
        </w:rPr>
        <w:t>- - - - - - - -</w:t>
      </w:r>
      <w:r w:rsidR="00AF2D09" w:rsidRPr="008351F5">
        <w:rPr>
          <w:rFonts w:ascii="Palatino Linotype" w:hAnsi="Palatino Linotype"/>
        </w:rPr>
        <w:t xml:space="preserve"> - - - - - - - -</w:t>
      </w:r>
    </w:p>
    <w:p w14:paraId="22CADBA8" w14:textId="77777777" w:rsidR="003B731C" w:rsidRPr="008351F5" w:rsidRDefault="003B731C" w:rsidP="003B731C">
      <w:pPr>
        <w:pStyle w:val="Prrafodelista"/>
        <w:rPr>
          <w:rFonts w:ascii="Palatino Linotype" w:hAnsi="Palatino Linotype"/>
        </w:rPr>
      </w:pPr>
    </w:p>
    <w:p w14:paraId="535CFE2D" w14:textId="791E846A" w:rsidR="00954FFD" w:rsidRPr="008351F5" w:rsidRDefault="00AF2D09" w:rsidP="003B731C">
      <w:pPr>
        <w:tabs>
          <w:tab w:val="left" w:pos="426"/>
          <w:tab w:val="left" w:pos="567"/>
        </w:tabs>
        <w:spacing w:line="360" w:lineRule="auto"/>
        <w:jc w:val="both"/>
        <w:rPr>
          <w:rFonts w:ascii="Palatino Linotype" w:eastAsia="MS Mincho" w:hAnsi="Palatino Linotype" w:cs="Arial"/>
        </w:rPr>
      </w:pPr>
      <w:r w:rsidRPr="008351F5">
        <w:rPr>
          <w:rFonts w:ascii="Palatino Linotype" w:hAnsi="Palatino Linotype"/>
        </w:rPr>
        <w:t xml:space="preserve"> </w:t>
      </w:r>
      <w:bookmarkStart w:id="18" w:name="_Toc88173806"/>
    </w:p>
    <w:p w14:paraId="7EF86CAA" w14:textId="0B6F9969" w:rsidR="00946C27" w:rsidRPr="008351F5" w:rsidRDefault="00946C27" w:rsidP="005D4F86">
      <w:pPr>
        <w:pStyle w:val="Ttulo2"/>
        <w:jc w:val="center"/>
        <w:rPr>
          <w:rFonts w:ascii="Palatino Linotype" w:hAnsi="Palatino Linotype"/>
          <w:b/>
          <w:color w:val="000000" w:themeColor="text1"/>
          <w:sz w:val="24"/>
          <w:szCs w:val="24"/>
        </w:rPr>
      </w:pPr>
      <w:r w:rsidRPr="008351F5">
        <w:rPr>
          <w:rFonts w:ascii="Palatino Linotype" w:hAnsi="Palatino Linotype"/>
          <w:b/>
          <w:color w:val="000000" w:themeColor="text1"/>
          <w:sz w:val="24"/>
          <w:szCs w:val="24"/>
        </w:rPr>
        <w:t>CONSIDERANDO</w:t>
      </w:r>
      <w:bookmarkEnd w:id="18"/>
    </w:p>
    <w:p w14:paraId="1B6DB537" w14:textId="77777777" w:rsidR="00946C27" w:rsidRPr="008351F5" w:rsidRDefault="00946C27" w:rsidP="00946C27">
      <w:pPr>
        <w:rPr>
          <w:rFonts w:ascii="Palatino Linotype" w:hAnsi="Palatino Linotype"/>
          <w:lang w:eastAsia="en-US"/>
        </w:rPr>
      </w:pPr>
    </w:p>
    <w:p w14:paraId="5ACDB168" w14:textId="77777777" w:rsidR="00946C27" w:rsidRPr="008351F5"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173807"/>
      <w:r w:rsidRPr="008351F5">
        <w:rPr>
          <w:rFonts w:ascii="Palatino Linotype" w:hAnsi="Palatino Linotype"/>
          <w:b/>
          <w:color w:val="auto"/>
          <w:sz w:val="24"/>
          <w:szCs w:val="24"/>
        </w:rPr>
        <w:t>PRIMERO. De la competencia</w:t>
      </w:r>
      <w:bookmarkEnd w:id="19"/>
      <w:bookmarkEnd w:id="20"/>
      <w:bookmarkEnd w:id="21"/>
      <w:bookmarkEnd w:id="22"/>
    </w:p>
    <w:p w14:paraId="33DFBD0C" w14:textId="6A9E72CB" w:rsidR="0079454A" w:rsidRPr="008351F5" w:rsidRDefault="00946C27" w:rsidP="005823C4">
      <w:pPr>
        <w:pStyle w:val="Prrafodelista"/>
        <w:numPr>
          <w:ilvl w:val="0"/>
          <w:numId w:val="3"/>
        </w:numPr>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Times New Roman"/>
        </w:rPr>
        <w:t xml:space="preserve">Este </w:t>
      </w:r>
      <w:r w:rsidR="005823C4" w:rsidRPr="008351F5">
        <w:rPr>
          <w:rFonts w:ascii="Palatino Linotype" w:hAnsi="Palatino Linotype"/>
          <w:color w:val="222222"/>
          <w:shd w:val="clear" w:color="auto" w:fill="FFFFFF"/>
          <w:lang w:val="es-ES"/>
        </w:rPr>
        <w:t xml:space="preserve">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w:t>
      </w:r>
      <w:r w:rsidR="005823C4" w:rsidRPr="008351F5">
        <w:rPr>
          <w:rFonts w:ascii="Palatino Linotype" w:hAnsi="Palatino Linotype"/>
          <w:color w:val="222222"/>
          <w:shd w:val="clear" w:color="auto" w:fill="FFFFFF"/>
          <w:lang w:val="es-ES"/>
        </w:rPr>
        <w:lastRenderedPageBreak/>
        <w:t>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5823C4" w:rsidRPr="008351F5">
        <w:rPr>
          <w:rFonts w:ascii="Palatino Linotype" w:hAnsi="Palatino Linotype"/>
          <w:color w:val="222222"/>
          <w:shd w:val="clear" w:color="auto" w:fill="FFFFFF"/>
        </w:rPr>
        <w:t>.</w:t>
      </w:r>
    </w:p>
    <w:p w14:paraId="4E95FBF2" w14:textId="77777777" w:rsidR="00AF2D09" w:rsidRPr="008351F5" w:rsidRDefault="00AF2D09" w:rsidP="00AF2D0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9644C0E" w14:textId="77777777" w:rsidR="00946C27" w:rsidRPr="008351F5" w:rsidRDefault="00946C27" w:rsidP="00946C27">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173808"/>
      <w:r w:rsidRPr="008351F5">
        <w:rPr>
          <w:rFonts w:ascii="Palatino Linotype" w:hAnsi="Palatino Linotype"/>
          <w:b/>
          <w:color w:val="auto"/>
          <w:sz w:val="24"/>
          <w:szCs w:val="24"/>
        </w:rPr>
        <w:t>SEGUNDO. De la oportunidad y procedencia.</w:t>
      </w:r>
      <w:bookmarkEnd w:id="23"/>
      <w:bookmarkEnd w:id="24"/>
      <w:bookmarkEnd w:id="25"/>
      <w:bookmarkEnd w:id="26"/>
    </w:p>
    <w:p w14:paraId="6F38EFE1" w14:textId="5D72DD5C" w:rsidR="0058551C" w:rsidRPr="008351F5" w:rsidRDefault="00946C27" w:rsidP="0058551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sidRPr="008351F5">
        <w:rPr>
          <w:rFonts w:ascii="Palatino Linotype" w:eastAsia="Calibri" w:hAnsi="Palatino Linotype" w:cs="Arial"/>
          <w:color w:val="000000" w:themeColor="text1"/>
          <w:lang w:val="es-ES"/>
        </w:rPr>
        <w:t xml:space="preserve"> </w:t>
      </w:r>
      <w:r w:rsidR="0058551C" w:rsidRPr="008351F5">
        <w:rPr>
          <w:rFonts w:ascii="Palatino Linotype" w:eastAsia="Calibri" w:hAnsi="Palatino Linotype" w:cs="Arial"/>
          <w:color w:val="000000" w:themeColor="text1"/>
          <w:lang w:val="es-ES"/>
        </w:rPr>
        <w:t xml:space="preserve">Es </w:t>
      </w:r>
      <w:r w:rsidR="0058551C" w:rsidRPr="008351F5">
        <w:rPr>
          <w:rFonts w:ascii="Palatino Linotype" w:eastAsia="Calibri" w:hAnsi="Palatino Linotype" w:cs="Arial"/>
          <w:lang w:val="es-ES"/>
        </w:rPr>
        <w:t xml:space="preserve">de precisar, que la Ley de Transparencia y Acceso a la Información Pública del Estado de México y Municipios, en el artículo 178 describe la procedencia del recurso de revisión, asimismo señala que el plazo del </w:t>
      </w:r>
      <w:r w:rsidR="0058551C" w:rsidRPr="008351F5">
        <w:rPr>
          <w:rFonts w:ascii="Palatino Linotype" w:eastAsia="Calibri" w:hAnsi="Palatino Linotype" w:cs="Arial"/>
          <w:b/>
          <w:lang w:val="es-ES"/>
        </w:rPr>
        <w:t>SUJETO OBLIGADO</w:t>
      </w:r>
      <w:r w:rsidR="0058551C" w:rsidRPr="008351F5">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14:paraId="1AA2FB79" w14:textId="77777777" w:rsidR="0058551C" w:rsidRPr="008351F5" w:rsidRDefault="0058551C" w:rsidP="0058551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7FE0193" w14:textId="77777777" w:rsidR="0058551C" w:rsidRPr="008351F5" w:rsidRDefault="0058551C" w:rsidP="0058551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Por </w:t>
      </w:r>
      <w:r w:rsidRPr="008351F5">
        <w:rPr>
          <w:rFonts w:ascii="Palatino Linotype" w:eastAsia="Calibri" w:hAnsi="Palatino Linotype" w:cs="Arial"/>
          <w:lang w:val="es-ES"/>
        </w:rPr>
        <w:t xml:space="preserve">ende, se constituye la figura jurídica de la </w:t>
      </w:r>
      <w:r w:rsidRPr="008351F5">
        <w:rPr>
          <w:rFonts w:ascii="Palatino Linotype" w:eastAsia="Calibri" w:hAnsi="Palatino Linotype" w:cs="Arial"/>
          <w:i/>
          <w:lang w:val="es-ES"/>
        </w:rPr>
        <w:t>negativa ficta</w:t>
      </w:r>
      <w:r w:rsidRPr="008351F5">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8351F5">
        <w:rPr>
          <w:rFonts w:ascii="Palatino Linotype" w:eastAsia="Calibri" w:hAnsi="Palatino Linotype" w:cs="Arial"/>
          <w:b/>
          <w:lang w:val="es-ES"/>
        </w:rPr>
        <w:t>178</w:t>
      </w:r>
      <w:r w:rsidRPr="008351F5">
        <w:rPr>
          <w:rFonts w:ascii="Palatino Linotype" w:eastAsia="Calibri" w:hAnsi="Palatino Linotype" w:cs="Arial"/>
          <w:lang w:val="es-ES"/>
        </w:rPr>
        <w:t xml:space="preserve">, segundo párrafo, de </w:t>
      </w:r>
      <w:r w:rsidRPr="008351F5">
        <w:rPr>
          <w:rFonts w:ascii="Palatino Linotype" w:eastAsia="Calibri" w:hAnsi="Palatino Linotype" w:cs="Arial"/>
          <w:b/>
          <w:lang w:val="es-ES"/>
        </w:rPr>
        <w:t xml:space="preserve">Ley de Transparencia y Acceso a </w:t>
      </w:r>
      <w:r w:rsidRPr="008351F5">
        <w:rPr>
          <w:rFonts w:ascii="Palatino Linotype" w:eastAsia="Calibri" w:hAnsi="Palatino Linotype" w:cs="Arial"/>
          <w:b/>
          <w:lang w:val="es-ES"/>
        </w:rPr>
        <w:lastRenderedPageBreak/>
        <w:t>la Información Pública del Estado de México y Municipios</w:t>
      </w:r>
      <w:r w:rsidRPr="008351F5">
        <w:rPr>
          <w:rFonts w:ascii="Palatino Linotype" w:eastAsia="Calibri" w:hAnsi="Palatino Linotype" w:cs="Times New Roman"/>
          <w:color w:val="000000"/>
          <w:shd w:val="clear" w:color="auto" w:fill="FFFFFF"/>
        </w:rPr>
        <w:t xml:space="preserve">, el cual dispone que, ante la falta de respuesta del </w:t>
      </w:r>
      <w:r w:rsidRPr="008351F5">
        <w:rPr>
          <w:rFonts w:ascii="Palatino Linotype" w:eastAsia="Calibri" w:hAnsi="Palatino Linotype" w:cs="Times New Roman"/>
          <w:b/>
          <w:color w:val="000000"/>
          <w:shd w:val="clear" w:color="auto" w:fill="FFFFFF"/>
        </w:rPr>
        <w:t>SUJETO OBLIGADO</w:t>
      </w:r>
      <w:r w:rsidRPr="008351F5">
        <w:rPr>
          <w:rFonts w:ascii="Palatino Linotype" w:eastAsia="Calibri" w:hAnsi="Palatino Linotype" w:cs="Times New Roman"/>
          <w:color w:val="000000"/>
          <w:shd w:val="clear" w:color="auto" w:fill="FFFFFF"/>
        </w:rPr>
        <w:t xml:space="preserve"> dentro de los plazos establecidos en la Ley, a una solicitud de acceso a la información pública, el recurso </w:t>
      </w:r>
      <w:r w:rsidRPr="008351F5">
        <w:rPr>
          <w:rFonts w:ascii="Palatino Linotype" w:eastAsia="Calibri" w:hAnsi="Palatino Linotype" w:cs="Times New Roman"/>
          <w:b/>
          <w:color w:val="000000"/>
          <w:shd w:val="clear" w:color="auto" w:fill="FFFFFF"/>
        </w:rPr>
        <w:t>podrá ser interpuesto en cualquier momento.</w:t>
      </w:r>
    </w:p>
    <w:p w14:paraId="15CD022E" w14:textId="626B4334" w:rsidR="0058551C" w:rsidRPr="008351F5" w:rsidRDefault="0058551C" w:rsidP="0058551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Por </w:t>
      </w:r>
      <w:r w:rsidRPr="008351F5">
        <w:rPr>
          <w:rFonts w:ascii="Palatino Linotype" w:eastAsia="Calibri" w:hAnsi="Palatino Linotype" w:cs="Arial"/>
          <w:lang w:val="es-ES"/>
        </w:rPr>
        <w:t xml:space="preserve">lo que, tratándose de la </w:t>
      </w:r>
      <w:r w:rsidRPr="008351F5">
        <w:rPr>
          <w:rFonts w:ascii="Palatino Linotype" w:eastAsia="Calibri" w:hAnsi="Palatino Linotype" w:cs="Arial"/>
          <w:i/>
          <w:lang w:val="es-ES"/>
        </w:rPr>
        <w:t>negativa ficta</w:t>
      </w:r>
      <w:r w:rsidRPr="008351F5">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8351F5">
        <w:rPr>
          <w:rFonts w:ascii="Palatino Linotype" w:eastAsia="Calibri" w:hAnsi="Palatino Linotype" w:cs="Arial"/>
          <w:i/>
          <w:lang w:val="es-ES"/>
        </w:rPr>
        <w:t>negativa ficta</w:t>
      </w:r>
      <w:r w:rsidRPr="008351F5">
        <w:rPr>
          <w:rFonts w:ascii="Palatino Linotype" w:eastAsia="Calibri" w:hAnsi="Palatino Linotype" w:cs="Arial"/>
          <w:lang w:val="es-ES"/>
        </w:rPr>
        <w:t>, que señala:</w:t>
      </w:r>
    </w:p>
    <w:p w14:paraId="216E60D9" w14:textId="74D95DF3" w:rsidR="0058551C" w:rsidRPr="008351F5" w:rsidRDefault="0058551C" w:rsidP="0058551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03A0D4B" w14:textId="18CF7E5D" w:rsidR="0058551C" w:rsidRPr="008351F5" w:rsidRDefault="0058551C" w:rsidP="0058551C">
      <w:pPr>
        <w:pStyle w:val="Prrafodelista"/>
        <w:tabs>
          <w:tab w:val="left" w:pos="7655"/>
        </w:tabs>
        <w:spacing w:after="240"/>
        <w:ind w:left="567" w:right="567"/>
        <w:jc w:val="center"/>
        <w:rPr>
          <w:rFonts w:ascii="Palatino Linotype" w:eastAsia="Calibri" w:hAnsi="Palatino Linotype" w:cs="Arial"/>
          <w:b/>
          <w:sz w:val="22"/>
          <w:lang w:val="es-ES"/>
        </w:rPr>
      </w:pPr>
      <w:r w:rsidRPr="008351F5">
        <w:rPr>
          <w:rFonts w:ascii="Palatino Linotype" w:eastAsia="Calibri" w:hAnsi="Palatino Linotype" w:cs="Arial"/>
          <w:b/>
          <w:sz w:val="22"/>
          <w:lang w:val="es-ES"/>
        </w:rPr>
        <w:t>Criterio 0001-15</w:t>
      </w:r>
    </w:p>
    <w:p w14:paraId="3BB46228" w14:textId="7C1A18E5" w:rsidR="0058551C" w:rsidRPr="008351F5" w:rsidRDefault="0058551C" w:rsidP="0058551C">
      <w:pPr>
        <w:tabs>
          <w:tab w:val="left" w:pos="7655"/>
        </w:tabs>
        <w:spacing w:before="240" w:after="240"/>
        <w:ind w:left="567" w:right="567"/>
        <w:jc w:val="both"/>
        <w:rPr>
          <w:rFonts w:ascii="Palatino Linotype" w:eastAsia="Calibri" w:hAnsi="Palatino Linotype" w:cs="Arial"/>
          <w:i/>
          <w:sz w:val="22"/>
          <w:lang w:val="es-ES"/>
        </w:rPr>
      </w:pPr>
      <w:r w:rsidRPr="008351F5">
        <w:rPr>
          <w:rFonts w:ascii="Palatino Linotype" w:eastAsia="Calibri" w:hAnsi="Palatino Linotype" w:cs="Arial"/>
          <w:b/>
          <w:i/>
          <w:sz w:val="22"/>
          <w:lang w:val="es-ES"/>
        </w:rPr>
        <w:t>NEGATIVA FICTA. PLAZO PARA INTERPONER EL RECURSO DE REVISIÓN TRATÁNDOSE DE.</w:t>
      </w:r>
      <w:r w:rsidRPr="008351F5">
        <w:rPr>
          <w:rFonts w:ascii="Palatino Linotype" w:eastAsia="Calibri" w:hAnsi="Palatino Linotype" w:cs="Arial"/>
          <w:i/>
          <w:sz w:val="22"/>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w:t>
      </w:r>
      <w:r w:rsidRPr="008351F5">
        <w:rPr>
          <w:rFonts w:ascii="Palatino Linotype" w:eastAsia="Calibri" w:hAnsi="Palatino Linotype" w:cs="Arial"/>
          <w:i/>
          <w:sz w:val="22"/>
          <w:lang w:val="es-ES"/>
        </w:rPr>
        <w:lastRenderedPageBreak/>
        <w:t>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306ED988" w14:textId="25A6D4DB" w:rsidR="00D371F7" w:rsidRPr="008351F5" w:rsidRDefault="0058551C" w:rsidP="005823C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Lo </w:t>
      </w:r>
      <w:r w:rsidRPr="008351F5">
        <w:rPr>
          <w:rFonts w:ascii="Palatino Linotype" w:eastAsia="Times New Roman" w:hAnsi="Palatino Linotype" w:cs="Arial"/>
          <w:color w:val="000000" w:themeColor="text1"/>
          <w:lang w:val="es-ES" w:eastAsia="es-MX"/>
        </w:rPr>
        <w:t xml:space="preserve">anterior, se explica porque la </w:t>
      </w:r>
      <w:r w:rsidRPr="008351F5">
        <w:rPr>
          <w:rFonts w:ascii="Palatino Linotype" w:eastAsia="Times New Roman" w:hAnsi="Palatino Linotype" w:cs="Arial"/>
          <w:b/>
          <w:color w:val="000000" w:themeColor="text1"/>
          <w:u w:val="single"/>
          <w:lang w:val="es-ES" w:eastAsia="es-MX"/>
        </w:rPr>
        <w:t>ausencia</w:t>
      </w:r>
      <w:r w:rsidRPr="008351F5">
        <w:rPr>
          <w:rFonts w:ascii="Palatino Linotype" w:eastAsia="Times New Roman" w:hAnsi="Palatino Linotype" w:cs="Arial"/>
          <w:color w:val="000000" w:themeColor="text1"/>
          <w:lang w:val="es-ES" w:eastAsia="es-MX"/>
        </w:rPr>
        <w:t xml:space="preserve"> de una respuesta en la solicitud constituye un acto que vulnera el derecho de manera continua y actualizable cada día, en tanto no se emita la respuesta a la que esté impuesto el </w:t>
      </w:r>
      <w:r w:rsidRPr="008351F5">
        <w:rPr>
          <w:rFonts w:ascii="Palatino Linotype" w:eastAsia="Times New Roman" w:hAnsi="Palatino Linotype" w:cs="Arial"/>
          <w:b/>
          <w:color w:val="000000" w:themeColor="text1"/>
          <w:lang w:val="es-ES" w:eastAsia="es-MX"/>
        </w:rPr>
        <w:t>SUJETO OBLIGADO</w:t>
      </w:r>
      <w:r w:rsidRPr="008351F5">
        <w:rPr>
          <w:rFonts w:ascii="Palatino Linotype" w:eastAsia="Times New Roman" w:hAnsi="Palatino Linotype" w:cs="Arial"/>
          <w:color w:val="000000" w:themeColor="text1"/>
          <w:lang w:val="es-ES" w:eastAsia="es-MX"/>
        </w:rPr>
        <w:t>.</w:t>
      </w:r>
    </w:p>
    <w:p w14:paraId="23867715" w14:textId="77777777" w:rsidR="00946C27" w:rsidRPr="008351F5"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45C126" w14:textId="110F9DC1" w:rsidR="0079454A" w:rsidRPr="008351F5" w:rsidRDefault="00163084"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hAnsi="Palatino Linotype"/>
        </w:rPr>
        <w:t>Por</w:t>
      </w:r>
      <w:r w:rsidRPr="008351F5">
        <w:rPr>
          <w:rFonts w:ascii="Palatino Linotype" w:eastAsia="Calibri" w:hAnsi="Palatino Linotype" w:cs="Arial"/>
        </w:rPr>
        <w:t xml:space="preserve"> otro lado, los</w:t>
      </w:r>
      <w:r w:rsidR="0032581C" w:rsidRPr="008351F5">
        <w:rPr>
          <w:rFonts w:ascii="Palatino Linotype" w:eastAsia="Calibri" w:hAnsi="Palatino Linotype" w:cs="Arial"/>
        </w:rPr>
        <w:t xml:space="preserve"> escrito</w:t>
      </w:r>
      <w:r w:rsidRPr="008351F5">
        <w:rPr>
          <w:rFonts w:ascii="Palatino Linotype" w:eastAsia="Calibri" w:hAnsi="Palatino Linotype" w:cs="Arial"/>
        </w:rPr>
        <w:t>s</w:t>
      </w:r>
      <w:r w:rsidR="0032581C" w:rsidRPr="008351F5">
        <w:rPr>
          <w:rFonts w:ascii="Palatino Linotype" w:eastAsia="Calibri" w:hAnsi="Palatino Linotype" w:cs="Arial"/>
        </w:rPr>
        <w:t xml:space="preserve"> contiene</w:t>
      </w:r>
      <w:r w:rsidRPr="008351F5">
        <w:rPr>
          <w:rFonts w:ascii="Palatino Linotype" w:eastAsia="Calibri" w:hAnsi="Palatino Linotype" w:cs="Arial"/>
        </w:rPr>
        <w:t>n</w:t>
      </w:r>
      <w:r w:rsidR="0032581C" w:rsidRPr="008351F5">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F239E07" w14:textId="77777777" w:rsidR="000A64DA" w:rsidRPr="008351F5" w:rsidRDefault="000A64DA" w:rsidP="000A64D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F0FADBD" w14:textId="0E2ACF5C" w:rsidR="00946C27" w:rsidRPr="008351F5" w:rsidRDefault="00946C27" w:rsidP="00946C27">
      <w:pPr>
        <w:pStyle w:val="Ttulo2"/>
        <w:tabs>
          <w:tab w:val="left" w:pos="0"/>
        </w:tabs>
        <w:spacing w:before="0" w:line="360" w:lineRule="auto"/>
        <w:rPr>
          <w:rFonts w:ascii="Palatino Linotype" w:hAnsi="Palatino Linotype"/>
          <w:b/>
          <w:color w:val="auto"/>
          <w:sz w:val="24"/>
          <w:szCs w:val="24"/>
        </w:rPr>
      </w:pPr>
      <w:bookmarkStart w:id="30" w:name="_Toc535334653"/>
      <w:bookmarkStart w:id="31" w:name="_Toc2248734"/>
      <w:bookmarkStart w:id="32" w:name="_Toc88173809"/>
      <w:r w:rsidRPr="008351F5">
        <w:rPr>
          <w:rFonts w:ascii="Palatino Linotype" w:hAnsi="Palatino Linotype"/>
          <w:b/>
          <w:color w:val="auto"/>
          <w:sz w:val="24"/>
          <w:szCs w:val="24"/>
        </w:rPr>
        <w:t xml:space="preserve">TERCERO. </w:t>
      </w:r>
      <w:bookmarkEnd w:id="30"/>
      <w:bookmarkEnd w:id="31"/>
      <w:bookmarkEnd w:id="32"/>
      <w:r w:rsidR="000936ED" w:rsidRPr="008351F5">
        <w:rPr>
          <w:rFonts w:ascii="Palatino Linotype" w:hAnsi="Palatino Linotype"/>
          <w:b/>
          <w:color w:val="auto"/>
          <w:sz w:val="24"/>
          <w:szCs w:val="24"/>
        </w:rPr>
        <w:t>Planteamiento de la Litis.</w:t>
      </w:r>
    </w:p>
    <w:p w14:paraId="7196A155" w14:textId="44F7086B" w:rsidR="007C0C12" w:rsidRPr="008351F5" w:rsidRDefault="000936ED" w:rsidP="000936ED">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3" w:name="_Toc529263621"/>
      <w:bookmarkStart w:id="34" w:name="_Toc530650937"/>
      <w:bookmarkStart w:id="35" w:name="_Toc535334654"/>
      <w:bookmarkStart w:id="36" w:name="_Toc2248735"/>
      <w:r w:rsidRPr="008351F5">
        <w:rPr>
          <w:rFonts w:ascii="Palatino Linotype" w:eastAsia="Calibri" w:hAnsi="Palatino Linotype" w:cs="Arial"/>
          <w:color w:val="000000" w:themeColor="text1"/>
          <w:lang w:val="es-ES"/>
        </w:rPr>
        <w:t xml:space="preserve">El </w:t>
      </w:r>
      <w:r w:rsidR="005823C4" w:rsidRPr="008351F5">
        <w:rPr>
          <w:rFonts w:ascii="Palatino Linotype" w:eastAsia="MS Gothic" w:hAnsi="Palatino Linotype" w:cstheme="majorBidi"/>
          <w:b/>
          <w:bCs/>
        </w:rPr>
        <w:t>RECURRENTE</w:t>
      </w:r>
      <w:r w:rsidRPr="008351F5">
        <w:rPr>
          <w:rFonts w:ascii="Palatino Linotype" w:eastAsia="MS Gothic" w:hAnsi="Palatino Linotype" w:cstheme="majorBidi"/>
          <w:b/>
          <w:bCs/>
        </w:rPr>
        <w:t xml:space="preserve"> </w:t>
      </w:r>
      <w:r w:rsidRPr="008351F5">
        <w:rPr>
          <w:rFonts w:ascii="Palatino Linotype" w:eastAsia="MS Gothic" w:hAnsi="Palatino Linotype" w:cstheme="majorBidi"/>
        </w:rPr>
        <w:t xml:space="preserve">solicitó </w:t>
      </w:r>
      <w:r w:rsidR="00622335" w:rsidRPr="008351F5">
        <w:rPr>
          <w:rFonts w:ascii="Palatino Linotype" w:eastAsia="MS Gothic" w:hAnsi="Palatino Linotype" w:cstheme="majorBidi"/>
        </w:rPr>
        <w:t>lo siguiente:</w:t>
      </w:r>
    </w:p>
    <w:p w14:paraId="540AB834" w14:textId="3A4979BC" w:rsidR="00622335" w:rsidRPr="008351F5" w:rsidRDefault="00622335" w:rsidP="00622335">
      <w:pPr>
        <w:pStyle w:val="Prrafodelista"/>
        <w:tabs>
          <w:tab w:val="left" w:pos="426"/>
          <w:tab w:val="left" w:pos="567"/>
        </w:tabs>
        <w:ind w:left="567" w:right="565"/>
        <w:jc w:val="both"/>
        <w:rPr>
          <w:rFonts w:ascii="Palatino Linotype" w:eastAsia="Calibri" w:hAnsi="Palatino Linotype" w:cs="Arial"/>
          <w:color w:val="000000" w:themeColor="text1"/>
          <w:sz w:val="28"/>
          <w:szCs w:val="28"/>
          <w:lang w:val="es-ES"/>
        </w:rPr>
      </w:pPr>
    </w:p>
    <w:p w14:paraId="2FCFE8C8" w14:textId="408157E6" w:rsidR="00622335" w:rsidRPr="008351F5" w:rsidRDefault="003B731C" w:rsidP="00622335">
      <w:pPr>
        <w:pStyle w:val="Prrafodelista"/>
        <w:tabs>
          <w:tab w:val="left" w:pos="426"/>
          <w:tab w:val="left" w:pos="567"/>
        </w:tabs>
        <w:ind w:left="567" w:right="565"/>
        <w:jc w:val="both"/>
        <w:rPr>
          <w:rFonts w:ascii="Palatino Linotype" w:hAnsi="Palatino Linotype"/>
          <w:color w:val="000000"/>
        </w:rPr>
      </w:pPr>
      <w:r w:rsidRPr="008351F5">
        <w:rPr>
          <w:rFonts w:ascii="Palatino Linotype" w:hAnsi="Palatino Linotype"/>
          <w:color w:val="000000"/>
        </w:rPr>
        <w:t>1.</w:t>
      </w:r>
      <w:r w:rsidR="00622335" w:rsidRPr="008351F5">
        <w:rPr>
          <w:rFonts w:ascii="Palatino Linotype" w:hAnsi="Palatino Linotype"/>
          <w:color w:val="000000"/>
        </w:rPr>
        <w:t xml:space="preserve"> </w:t>
      </w:r>
      <w:r w:rsidR="00622335" w:rsidRPr="008351F5">
        <w:rPr>
          <w:rFonts w:ascii="Palatino Linotype" w:hAnsi="Palatino Linotype"/>
          <w:b/>
          <w:bCs/>
          <w:color w:val="000000"/>
        </w:rPr>
        <w:t>Instalación o integración</w:t>
      </w:r>
      <w:r w:rsidR="00622335" w:rsidRPr="008351F5">
        <w:rPr>
          <w:rFonts w:ascii="Palatino Linotype" w:hAnsi="Palatino Linotype"/>
          <w:color w:val="000000"/>
        </w:rPr>
        <w:t xml:space="preserve"> del Comité Municipal de Dictámenes de Giro con su acta respectiva, </w:t>
      </w:r>
      <w:r w:rsidR="00622335" w:rsidRPr="008351F5">
        <w:rPr>
          <w:rFonts w:ascii="Palatino Linotype" w:hAnsi="Palatino Linotype"/>
          <w:b/>
          <w:bCs/>
          <w:color w:val="000000"/>
        </w:rPr>
        <w:t xml:space="preserve">número y fechas de las sesiones con sus actas correspondientes, </w:t>
      </w:r>
      <w:r w:rsidR="00622335" w:rsidRPr="008351F5">
        <w:rPr>
          <w:rFonts w:ascii="Palatino Linotype" w:hAnsi="Palatino Linotype"/>
          <w:color w:val="000000"/>
        </w:rPr>
        <w:t>así como el</w:t>
      </w:r>
      <w:r w:rsidR="00622335" w:rsidRPr="008351F5">
        <w:rPr>
          <w:rFonts w:ascii="Palatino Linotype" w:hAnsi="Palatino Linotype"/>
          <w:b/>
          <w:bCs/>
          <w:color w:val="000000"/>
        </w:rPr>
        <w:t xml:space="preserve"> número de solicitudes recibidas con su respectivo giro, dictámenes emitidos y sentido de los votos para cada uno.</w:t>
      </w:r>
    </w:p>
    <w:p w14:paraId="415994F5" w14:textId="0A564B34" w:rsidR="00622335" w:rsidRPr="008351F5" w:rsidRDefault="00622335" w:rsidP="00622335">
      <w:pPr>
        <w:pStyle w:val="Prrafodelista"/>
        <w:tabs>
          <w:tab w:val="left" w:pos="426"/>
          <w:tab w:val="left" w:pos="567"/>
        </w:tabs>
        <w:ind w:left="567" w:right="565"/>
        <w:jc w:val="both"/>
        <w:rPr>
          <w:rFonts w:ascii="Palatino Linotype" w:hAnsi="Palatino Linotype"/>
          <w:color w:val="000000"/>
        </w:rPr>
      </w:pPr>
    </w:p>
    <w:p w14:paraId="2B8FCEC0" w14:textId="3D15DB16" w:rsidR="00622335" w:rsidRPr="008351F5" w:rsidRDefault="00622335" w:rsidP="00622335">
      <w:pPr>
        <w:pStyle w:val="Prrafodelista"/>
        <w:tabs>
          <w:tab w:val="left" w:pos="426"/>
          <w:tab w:val="left" w:pos="567"/>
        </w:tabs>
        <w:ind w:left="567" w:right="565"/>
        <w:jc w:val="both"/>
        <w:rPr>
          <w:rFonts w:ascii="Palatino Linotype" w:hAnsi="Palatino Linotype"/>
          <w:color w:val="000000"/>
        </w:rPr>
      </w:pPr>
      <w:r w:rsidRPr="008351F5">
        <w:rPr>
          <w:rFonts w:ascii="Palatino Linotype" w:hAnsi="Palatino Linotype"/>
          <w:color w:val="000000"/>
        </w:rPr>
        <w:lastRenderedPageBreak/>
        <w:t xml:space="preserve">2. </w:t>
      </w:r>
      <w:r w:rsidRPr="008351F5">
        <w:rPr>
          <w:rFonts w:ascii="Palatino Linotype" w:hAnsi="Palatino Linotype"/>
          <w:b/>
          <w:bCs/>
          <w:color w:val="000000"/>
        </w:rPr>
        <w:t>Reglamento</w:t>
      </w:r>
      <w:r w:rsidRPr="008351F5">
        <w:rPr>
          <w:rFonts w:ascii="Palatino Linotype" w:hAnsi="Palatino Linotype"/>
          <w:color w:val="000000"/>
        </w:rPr>
        <w:t xml:space="preserve"> o similar que regula el funcionamiento del Comité Municipal de Dictámenes de Giro, así como su </w:t>
      </w:r>
      <w:r w:rsidRPr="008351F5">
        <w:rPr>
          <w:rFonts w:ascii="Palatino Linotype" w:hAnsi="Palatino Linotype"/>
          <w:b/>
          <w:bCs/>
          <w:color w:val="000000"/>
        </w:rPr>
        <w:t>acta de aprobación en cabildo y su Análisis de Impacto Regulatorio, además de evidencia de la Consulta Pública a la que fue sometido.</w:t>
      </w:r>
    </w:p>
    <w:p w14:paraId="5EFFDC79" w14:textId="18BA0313" w:rsidR="00622335" w:rsidRPr="008351F5" w:rsidRDefault="00622335" w:rsidP="00622335">
      <w:pPr>
        <w:pStyle w:val="Prrafodelista"/>
        <w:tabs>
          <w:tab w:val="left" w:pos="426"/>
          <w:tab w:val="left" w:pos="567"/>
        </w:tabs>
        <w:ind w:left="567" w:right="565"/>
        <w:jc w:val="both"/>
        <w:rPr>
          <w:rFonts w:ascii="Palatino Linotype" w:hAnsi="Palatino Linotype"/>
          <w:color w:val="000000"/>
        </w:rPr>
      </w:pPr>
    </w:p>
    <w:p w14:paraId="33149FB5" w14:textId="52632C6E" w:rsidR="00622335" w:rsidRPr="008351F5" w:rsidRDefault="003B731C" w:rsidP="00622335">
      <w:pPr>
        <w:pStyle w:val="Prrafodelista"/>
        <w:tabs>
          <w:tab w:val="left" w:pos="426"/>
          <w:tab w:val="left" w:pos="567"/>
        </w:tabs>
        <w:ind w:left="567" w:right="565"/>
        <w:jc w:val="both"/>
        <w:rPr>
          <w:rFonts w:ascii="Palatino Linotype" w:hAnsi="Palatino Linotype"/>
          <w:color w:val="000000"/>
        </w:rPr>
      </w:pPr>
      <w:r w:rsidRPr="008351F5">
        <w:rPr>
          <w:rFonts w:ascii="Palatino Linotype" w:hAnsi="Palatino Linotype"/>
          <w:color w:val="000000"/>
        </w:rPr>
        <w:t>3.</w:t>
      </w:r>
      <w:r w:rsidR="00622335" w:rsidRPr="008351F5">
        <w:rPr>
          <w:rFonts w:ascii="Palatino Linotype" w:hAnsi="Palatino Linotype"/>
          <w:color w:val="000000"/>
        </w:rPr>
        <w:t xml:space="preserve"> </w:t>
      </w:r>
      <w:r w:rsidR="00622335" w:rsidRPr="008351F5">
        <w:rPr>
          <w:rFonts w:ascii="Palatino Linotype" w:hAnsi="Palatino Linotype"/>
          <w:b/>
          <w:bCs/>
          <w:color w:val="000000"/>
        </w:rPr>
        <w:t>Monto total de la recaudación de impuestos</w:t>
      </w:r>
      <w:r w:rsidR="00622335" w:rsidRPr="008351F5">
        <w:rPr>
          <w:rFonts w:ascii="Palatino Linotype" w:hAnsi="Palatino Linotype"/>
          <w:color w:val="000000"/>
        </w:rPr>
        <w:t xml:space="preserve"> desde el 1 de enero de 2018 hasta el 15 de noviembre de 2021, por los siguientes conceptos: • Pago de impuesto predial • Aportación a Mejoras • Articulo 1 Numeral 6.1.5.2 de la Ley de ingresos Municipales del ejercicio fiscal correspondiente • Art</w:t>
      </w:r>
      <w:r w:rsidR="00C41E58" w:rsidRPr="008351F5">
        <w:rPr>
          <w:rFonts w:ascii="Palatino Linotype" w:hAnsi="Palatino Linotype"/>
          <w:color w:val="000000"/>
        </w:rPr>
        <w:t>í</w:t>
      </w:r>
      <w:r w:rsidR="00622335" w:rsidRPr="008351F5">
        <w:rPr>
          <w:rFonts w:ascii="Palatino Linotype" w:hAnsi="Palatino Linotype"/>
          <w:color w:val="000000"/>
        </w:rPr>
        <w:t>culo 1 Numeral 6.1.3 de la Ley de ingresos Municipales del ejercicio fiscal correspondiente • Artículos 121, 144, 154, 157, 158, 159 y 216 del Código Financiero del Estado de México y Municipios para el ejercicio fiscal correspondiente.</w:t>
      </w:r>
    </w:p>
    <w:p w14:paraId="2E9921EE" w14:textId="43B783C6" w:rsidR="00622335" w:rsidRPr="008351F5" w:rsidRDefault="00622335" w:rsidP="00622335">
      <w:pPr>
        <w:pStyle w:val="Prrafodelista"/>
        <w:tabs>
          <w:tab w:val="left" w:pos="426"/>
          <w:tab w:val="left" w:pos="567"/>
        </w:tabs>
        <w:ind w:left="567" w:right="565"/>
        <w:jc w:val="both"/>
        <w:rPr>
          <w:rFonts w:ascii="Palatino Linotype" w:hAnsi="Palatino Linotype"/>
          <w:color w:val="000000"/>
        </w:rPr>
      </w:pPr>
    </w:p>
    <w:p w14:paraId="72471460" w14:textId="0D5499EC" w:rsidR="00622335" w:rsidRPr="008351F5" w:rsidRDefault="003B731C" w:rsidP="00622335">
      <w:pPr>
        <w:pStyle w:val="Prrafodelista"/>
        <w:tabs>
          <w:tab w:val="left" w:pos="426"/>
          <w:tab w:val="left" w:pos="567"/>
        </w:tabs>
        <w:ind w:left="567" w:right="565"/>
        <w:jc w:val="both"/>
        <w:rPr>
          <w:rFonts w:ascii="Palatino Linotype" w:hAnsi="Palatino Linotype"/>
          <w:color w:val="000000"/>
        </w:rPr>
      </w:pPr>
      <w:r w:rsidRPr="008351F5">
        <w:rPr>
          <w:rFonts w:ascii="Palatino Linotype" w:hAnsi="Palatino Linotype"/>
          <w:color w:val="000000"/>
        </w:rPr>
        <w:t>4.</w:t>
      </w:r>
      <w:r w:rsidR="00622335" w:rsidRPr="008351F5">
        <w:rPr>
          <w:rFonts w:ascii="Palatino Linotype" w:hAnsi="Palatino Linotype"/>
          <w:color w:val="000000"/>
        </w:rPr>
        <w:t xml:space="preserve"> Exhibir en versión pública las </w:t>
      </w:r>
      <w:r w:rsidR="00622335" w:rsidRPr="008351F5">
        <w:rPr>
          <w:rFonts w:ascii="Palatino Linotype" w:hAnsi="Palatino Linotype"/>
          <w:b/>
          <w:bCs/>
          <w:color w:val="000000"/>
        </w:rPr>
        <w:t>facturas correspondientes al pago por los letreros monumentales de “TEPOTZOTLAN”</w:t>
      </w:r>
      <w:r w:rsidR="00622335" w:rsidRPr="008351F5">
        <w:rPr>
          <w:rFonts w:ascii="Palatino Linotype" w:hAnsi="Palatino Linotype"/>
          <w:color w:val="000000"/>
        </w:rPr>
        <w:t xml:space="preserve"> que se encuentran, el primero en carretera México - Querétaro, a la entrada del Municipio </w:t>
      </w:r>
      <w:r w:rsidR="00622335" w:rsidRPr="008351F5">
        <w:rPr>
          <w:rFonts w:ascii="Palatino Linotype" w:hAnsi="Palatino Linotype"/>
          <w:b/>
          <w:bCs/>
          <w:color w:val="000000"/>
        </w:rPr>
        <w:t>(anexo 1),</w:t>
      </w:r>
      <w:r w:rsidR="00622335" w:rsidRPr="008351F5">
        <w:rPr>
          <w:rFonts w:ascii="Palatino Linotype" w:hAnsi="Palatino Linotype"/>
          <w:color w:val="000000"/>
        </w:rPr>
        <w:t xml:space="preserve"> y el segundo ubicado en av. Insurgentes, frente al Museo del virreinato </w:t>
      </w:r>
      <w:r w:rsidR="00622335" w:rsidRPr="008351F5">
        <w:rPr>
          <w:rFonts w:ascii="Palatino Linotype" w:hAnsi="Palatino Linotype"/>
          <w:b/>
          <w:bCs/>
          <w:color w:val="000000"/>
        </w:rPr>
        <w:t>(anexo 2)</w:t>
      </w:r>
      <w:r w:rsidR="007365B9" w:rsidRPr="008351F5">
        <w:rPr>
          <w:rFonts w:ascii="Palatino Linotype" w:hAnsi="Palatino Linotype"/>
          <w:b/>
          <w:bCs/>
          <w:color w:val="000000"/>
        </w:rPr>
        <w:t>.</w:t>
      </w:r>
    </w:p>
    <w:p w14:paraId="08AC3F65" w14:textId="5308BDA9" w:rsidR="00622335" w:rsidRPr="008351F5" w:rsidRDefault="00622335" w:rsidP="00622335">
      <w:pPr>
        <w:pStyle w:val="Prrafodelista"/>
        <w:tabs>
          <w:tab w:val="left" w:pos="426"/>
          <w:tab w:val="left" w:pos="567"/>
        </w:tabs>
        <w:ind w:left="567" w:right="565"/>
        <w:jc w:val="both"/>
        <w:rPr>
          <w:rFonts w:ascii="Palatino Linotype" w:hAnsi="Palatino Linotype"/>
          <w:color w:val="000000"/>
        </w:rPr>
      </w:pPr>
    </w:p>
    <w:p w14:paraId="1160F089" w14:textId="2FC8CA6E" w:rsidR="00622335" w:rsidRPr="008351F5" w:rsidRDefault="003B731C" w:rsidP="00622335">
      <w:pPr>
        <w:pStyle w:val="Prrafodelista"/>
        <w:tabs>
          <w:tab w:val="left" w:pos="426"/>
          <w:tab w:val="left" w:pos="567"/>
        </w:tabs>
        <w:ind w:left="567" w:right="565"/>
        <w:jc w:val="both"/>
        <w:rPr>
          <w:rFonts w:ascii="Palatino Linotype" w:hAnsi="Palatino Linotype"/>
          <w:color w:val="000000"/>
        </w:rPr>
      </w:pPr>
      <w:r w:rsidRPr="008351F5">
        <w:rPr>
          <w:rFonts w:ascii="Palatino Linotype" w:hAnsi="Palatino Linotype"/>
          <w:color w:val="000000"/>
        </w:rPr>
        <w:t>5.</w:t>
      </w:r>
      <w:r w:rsidR="00622335" w:rsidRPr="008351F5">
        <w:rPr>
          <w:rFonts w:ascii="Palatino Linotype" w:hAnsi="Palatino Linotype"/>
          <w:color w:val="000000"/>
        </w:rPr>
        <w:t xml:space="preserve"> </w:t>
      </w:r>
      <w:r w:rsidR="00622335" w:rsidRPr="008351F5">
        <w:rPr>
          <w:rFonts w:ascii="Palatino Linotype" w:hAnsi="Palatino Linotype"/>
          <w:b/>
          <w:bCs/>
          <w:color w:val="000000"/>
        </w:rPr>
        <w:t>Licencia de Funcionamiento vigente y acta de cabildo donde se aprueba la tarifa por concepto de estacionamiento</w:t>
      </w:r>
      <w:r w:rsidR="00622335" w:rsidRPr="008351F5">
        <w:rPr>
          <w:rFonts w:ascii="Palatino Linotype" w:hAnsi="Palatino Linotype"/>
          <w:color w:val="000000"/>
        </w:rPr>
        <w:t xml:space="preserve"> a la unidad económica que se encuentra operando en Av. Lic. Benito Juárez 3, Tlacateco, 54605 Tepotzotlán, Méx.</w:t>
      </w:r>
      <w:r w:rsidR="007365B9" w:rsidRPr="008351F5">
        <w:rPr>
          <w:rFonts w:ascii="Palatino Linotype" w:hAnsi="Palatino Linotype"/>
          <w:color w:val="000000"/>
        </w:rPr>
        <w:t>,</w:t>
      </w:r>
      <w:r w:rsidR="00622335" w:rsidRPr="008351F5">
        <w:rPr>
          <w:rFonts w:ascii="Palatino Linotype" w:hAnsi="Palatino Linotype"/>
          <w:color w:val="000000"/>
        </w:rPr>
        <w:t xml:space="preserve"> </w:t>
      </w:r>
      <w:r w:rsidR="00622335" w:rsidRPr="008351F5">
        <w:rPr>
          <w:rFonts w:ascii="Palatino Linotype" w:hAnsi="Palatino Linotype"/>
          <w:b/>
          <w:bCs/>
          <w:color w:val="000000"/>
        </w:rPr>
        <w:t>(estacionamiento de AURRERA).</w:t>
      </w:r>
    </w:p>
    <w:p w14:paraId="2EFAC565" w14:textId="65738AFB" w:rsidR="00622335" w:rsidRPr="008351F5" w:rsidRDefault="00622335" w:rsidP="00622335">
      <w:pPr>
        <w:pStyle w:val="Prrafodelista"/>
        <w:tabs>
          <w:tab w:val="left" w:pos="426"/>
          <w:tab w:val="left" w:pos="567"/>
        </w:tabs>
        <w:ind w:left="567" w:right="565"/>
        <w:jc w:val="both"/>
        <w:rPr>
          <w:rFonts w:ascii="Palatino Linotype" w:hAnsi="Palatino Linotype"/>
          <w:color w:val="000000"/>
        </w:rPr>
      </w:pPr>
    </w:p>
    <w:p w14:paraId="1CA7B07A" w14:textId="46935826" w:rsidR="00622335" w:rsidRPr="008351F5" w:rsidRDefault="003B731C" w:rsidP="00622335">
      <w:pPr>
        <w:pStyle w:val="Prrafodelista"/>
        <w:tabs>
          <w:tab w:val="left" w:pos="426"/>
          <w:tab w:val="left" w:pos="567"/>
        </w:tabs>
        <w:ind w:left="567" w:right="565"/>
        <w:jc w:val="both"/>
        <w:rPr>
          <w:rFonts w:ascii="Palatino Linotype" w:hAnsi="Palatino Linotype"/>
          <w:color w:val="000000"/>
        </w:rPr>
      </w:pPr>
      <w:r w:rsidRPr="008351F5">
        <w:rPr>
          <w:rFonts w:ascii="Palatino Linotype" w:hAnsi="Palatino Linotype"/>
          <w:color w:val="000000"/>
        </w:rPr>
        <w:t>6.</w:t>
      </w:r>
      <w:r w:rsidR="00622335" w:rsidRPr="008351F5">
        <w:rPr>
          <w:rFonts w:ascii="Palatino Linotype" w:hAnsi="Palatino Linotype"/>
          <w:color w:val="000000"/>
        </w:rPr>
        <w:t xml:space="preserve"> </w:t>
      </w:r>
      <w:r w:rsidR="00622335" w:rsidRPr="008351F5">
        <w:rPr>
          <w:rFonts w:ascii="Palatino Linotype" w:hAnsi="Palatino Linotype"/>
          <w:b/>
          <w:bCs/>
          <w:color w:val="000000"/>
        </w:rPr>
        <w:t>Cantidad de cajones de Estacionamiento con los que debe contar la unidad económica con nombre comercial “AURRERA”,</w:t>
      </w:r>
      <w:r w:rsidR="00622335" w:rsidRPr="008351F5">
        <w:rPr>
          <w:rFonts w:ascii="Palatino Linotype" w:hAnsi="Palatino Linotype"/>
          <w:color w:val="000000"/>
        </w:rPr>
        <w:t xml:space="preserve"> ubicada en Av. Lic. Benito Juárez 3, Tlacateco, 54605 Tepotzotlán, Méx.</w:t>
      </w:r>
    </w:p>
    <w:p w14:paraId="03C56F39" w14:textId="48489887" w:rsidR="00622335" w:rsidRPr="008351F5" w:rsidRDefault="00622335" w:rsidP="00622335">
      <w:pPr>
        <w:pStyle w:val="Prrafodelista"/>
        <w:tabs>
          <w:tab w:val="left" w:pos="426"/>
          <w:tab w:val="left" w:pos="567"/>
        </w:tabs>
        <w:ind w:left="567" w:right="565"/>
        <w:jc w:val="both"/>
        <w:rPr>
          <w:rFonts w:ascii="Palatino Linotype" w:hAnsi="Palatino Linotype"/>
          <w:color w:val="000000"/>
        </w:rPr>
      </w:pPr>
    </w:p>
    <w:p w14:paraId="24103D13" w14:textId="08DEDD21" w:rsidR="00622335" w:rsidRPr="008351F5" w:rsidRDefault="003B731C" w:rsidP="007365B9">
      <w:pPr>
        <w:pStyle w:val="Prrafodelista"/>
        <w:tabs>
          <w:tab w:val="left" w:pos="426"/>
          <w:tab w:val="left" w:pos="567"/>
        </w:tabs>
        <w:ind w:left="567" w:right="565"/>
        <w:jc w:val="both"/>
        <w:rPr>
          <w:rFonts w:ascii="Palatino Linotype" w:hAnsi="Palatino Linotype"/>
          <w:b/>
          <w:bCs/>
          <w:color w:val="000000"/>
        </w:rPr>
      </w:pPr>
      <w:r w:rsidRPr="008351F5">
        <w:rPr>
          <w:rFonts w:ascii="Palatino Linotype" w:hAnsi="Palatino Linotype"/>
          <w:color w:val="000000"/>
        </w:rPr>
        <w:t>7.</w:t>
      </w:r>
      <w:r w:rsidR="00622335" w:rsidRPr="008351F5">
        <w:rPr>
          <w:rFonts w:ascii="Palatino Linotype" w:hAnsi="Palatino Linotype"/>
          <w:color w:val="000000"/>
        </w:rPr>
        <w:t xml:space="preserve"> Si el objeto religioso (anexo 3) abandonado desde 2018 en Plaza Virreinal #9, San Martin, 54605 Tepotzotlán, Méx. Coordenadas 19.713921, -99.222790 </w:t>
      </w:r>
      <w:r w:rsidR="00622335" w:rsidRPr="008351F5">
        <w:rPr>
          <w:rFonts w:ascii="Palatino Linotype" w:hAnsi="Palatino Linotype"/>
          <w:b/>
          <w:bCs/>
          <w:color w:val="000000"/>
        </w:rPr>
        <w:t xml:space="preserve">es propiedad del Ayuntamiento de Tepotzotlán, </w:t>
      </w:r>
      <w:r w:rsidR="00622335" w:rsidRPr="008351F5">
        <w:rPr>
          <w:rFonts w:ascii="Palatino Linotype" w:hAnsi="Palatino Linotype"/>
          <w:b/>
          <w:bCs/>
          <w:color w:val="000000"/>
        </w:rPr>
        <w:lastRenderedPageBreak/>
        <w:t>de algún servidor público del Municipio o si tiene conocimiento del propietario del objeto.</w:t>
      </w:r>
    </w:p>
    <w:p w14:paraId="08CB490F" w14:textId="79BE88C8" w:rsidR="00622335" w:rsidRPr="008351F5" w:rsidRDefault="00622335" w:rsidP="00622335">
      <w:pPr>
        <w:pStyle w:val="Prrafodelista"/>
        <w:tabs>
          <w:tab w:val="left" w:pos="426"/>
          <w:tab w:val="left" w:pos="567"/>
        </w:tabs>
        <w:ind w:left="567" w:right="565"/>
        <w:jc w:val="both"/>
        <w:rPr>
          <w:rFonts w:ascii="Palatino Linotype" w:hAnsi="Palatino Linotype"/>
          <w:color w:val="000000"/>
        </w:rPr>
      </w:pPr>
    </w:p>
    <w:p w14:paraId="1D9253AC" w14:textId="72387C41" w:rsidR="00622335" w:rsidRPr="008351F5" w:rsidRDefault="003B731C" w:rsidP="00622335">
      <w:pPr>
        <w:pStyle w:val="Prrafodelista"/>
        <w:tabs>
          <w:tab w:val="left" w:pos="426"/>
          <w:tab w:val="left" w:pos="567"/>
        </w:tabs>
        <w:ind w:left="567" w:right="565"/>
        <w:jc w:val="both"/>
        <w:rPr>
          <w:rFonts w:ascii="Palatino Linotype" w:hAnsi="Palatino Linotype"/>
          <w:color w:val="000000"/>
        </w:rPr>
      </w:pPr>
      <w:r w:rsidRPr="008351F5">
        <w:rPr>
          <w:rFonts w:ascii="Palatino Linotype" w:hAnsi="Palatino Linotype"/>
          <w:color w:val="000000"/>
        </w:rPr>
        <w:t xml:space="preserve">8. </w:t>
      </w:r>
      <w:r w:rsidR="00622335" w:rsidRPr="008351F5">
        <w:rPr>
          <w:rFonts w:ascii="Palatino Linotype" w:hAnsi="Palatino Linotype"/>
          <w:color w:val="000000"/>
        </w:rPr>
        <w:t xml:space="preserve"> </w:t>
      </w:r>
      <w:r w:rsidR="00622335" w:rsidRPr="008351F5">
        <w:rPr>
          <w:rFonts w:ascii="Palatino Linotype" w:hAnsi="Palatino Linotype"/>
          <w:b/>
          <w:bCs/>
          <w:color w:val="000000"/>
        </w:rPr>
        <w:t>Permiso o autorización que señale la temporalidad y vigencia de este, expedido por la autoridad competente para colocar un objeto religioso en Plaza Virreinal</w:t>
      </w:r>
      <w:r w:rsidR="00622335" w:rsidRPr="008351F5">
        <w:rPr>
          <w:rFonts w:ascii="Palatino Linotype" w:hAnsi="Palatino Linotype"/>
          <w:color w:val="000000"/>
        </w:rPr>
        <w:t xml:space="preserve"> #9, San Martin, 54605 Tepotzotlán, Méx. Coordenadas 19.713921, -99.222790, y en caso de no contar con él, las </w:t>
      </w:r>
      <w:r w:rsidR="00622335" w:rsidRPr="008351F5">
        <w:rPr>
          <w:rFonts w:ascii="Palatino Linotype" w:hAnsi="Palatino Linotype"/>
          <w:b/>
          <w:bCs/>
          <w:color w:val="000000"/>
        </w:rPr>
        <w:t xml:space="preserve">acciones realizadas para sancionar al infractor de abandonar un objeto religioso obstruyendo el libre paso peatonal en un sitio publico </w:t>
      </w:r>
      <w:r w:rsidR="00622335" w:rsidRPr="008351F5">
        <w:rPr>
          <w:rFonts w:ascii="Palatino Linotype" w:hAnsi="Palatino Linotype"/>
          <w:color w:val="000000"/>
        </w:rPr>
        <w:t>tal como lo establece el Bando Municipal vigente en su Artículo 97 fracción XXXV.</w:t>
      </w:r>
    </w:p>
    <w:p w14:paraId="4B1F4110" w14:textId="77B10240" w:rsidR="00622335" w:rsidRPr="008351F5" w:rsidRDefault="00622335" w:rsidP="00622335">
      <w:pPr>
        <w:pStyle w:val="Prrafodelista"/>
        <w:tabs>
          <w:tab w:val="left" w:pos="426"/>
          <w:tab w:val="left" w:pos="567"/>
        </w:tabs>
        <w:ind w:left="567" w:right="565"/>
        <w:jc w:val="both"/>
        <w:rPr>
          <w:rFonts w:ascii="Palatino Linotype" w:hAnsi="Palatino Linotype"/>
          <w:color w:val="000000"/>
        </w:rPr>
      </w:pPr>
    </w:p>
    <w:p w14:paraId="7D0403F7" w14:textId="353A6D17" w:rsidR="00622335" w:rsidRPr="008351F5" w:rsidRDefault="003B731C" w:rsidP="00622335">
      <w:pPr>
        <w:pStyle w:val="Prrafodelista"/>
        <w:tabs>
          <w:tab w:val="left" w:pos="426"/>
          <w:tab w:val="left" w:pos="567"/>
        </w:tabs>
        <w:ind w:left="567" w:right="565"/>
        <w:jc w:val="both"/>
        <w:rPr>
          <w:rFonts w:ascii="Palatino Linotype" w:hAnsi="Palatino Linotype"/>
          <w:color w:val="000000"/>
        </w:rPr>
      </w:pPr>
      <w:r w:rsidRPr="008351F5">
        <w:rPr>
          <w:rFonts w:ascii="Palatino Linotype" w:hAnsi="Palatino Linotype"/>
          <w:color w:val="000000"/>
        </w:rPr>
        <w:t>9.</w:t>
      </w:r>
      <w:r w:rsidR="00622335" w:rsidRPr="008351F5">
        <w:rPr>
          <w:rFonts w:ascii="Palatino Linotype" w:hAnsi="Palatino Linotype"/>
          <w:color w:val="000000"/>
        </w:rPr>
        <w:t xml:space="preserve"> </w:t>
      </w:r>
      <w:r w:rsidR="00622335" w:rsidRPr="008351F5">
        <w:rPr>
          <w:rFonts w:ascii="Palatino Linotype" w:hAnsi="Palatino Linotype"/>
          <w:b/>
          <w:bCs/>
          <w:color w:val="000000"/>
        </w:rPr>
        <w:t>Listado en versión publica de todos los programas sociales entregados durante las administraciones 2016-2018 y 2019-2021</w:t>
      </w:r>
      <w:r w:rsidR="00622335" w:rsidRPr="008351F5">
        <w:rPr>
          <w:rFonts w:ascii="Palatino Linotype" w:hAnsi="Palatino Linotype"/>
          <w:color w:val="000000"/>
        </w:rPr>
        <w:t xml:space="preserve">, </w:t>
      </w:r>
      <w:r w:rsidR="00622335" w:rsidRPr="008351F5">
        <w:rPr>
          <w:rFonts w:ascii="Palatino Linotype" w:hAnsi="Palatino Linotype"/>
          <w:b/>
          <w:bCs/>
          <w:color w:val="000000"/>
        </w:rPr>
        <w:t>detallando el tipo de apoyo entregado y la colonia beneficiada.</w:t>
      </w:r>
    </w:p>
    <w:p w14:paraId="484B6CCB" w14:textId="77777777" w:rsidR="007C0C12" w:rsidRPr="008351F5" w:rsidRDefault="007C0C12" w:rsidP="007C0C1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6FC2846" w14:textId="23C5643B" w:rsidR="000936ED" w:rsidRPr="008351F5" w:rsidRDefault="007C0C12" w:rsidP="000936ED">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hAnsi="Palatino Linotype" w:cs="Arial"/>
        </w:rPr>
        <w:t xml:space="preserve">El </w:t>
      </w:r>
      <w:r w:rsidRPr="008351F5">
        <w:rPr>
          <w:rFonts w:ascii="Palatino Linotype" w:hAnsi="Palatino Linotype" w:cs="Arial"/>
          <w:b/>
          <w:bCs/>
        </w:rPr>
        <w:t>SUJETO OBLIGADO</w:t>
      </w:r>
      <w:r w:rsidRPr="008351F5">
        <w:rPr>
          <w:rFonts w:ascii="Palatino Linotype" w:hAnsi="Palatino Linotype" w:cs="Arial"/>
        </w:rPr>
        <w:t xml:space="preserve"> no respondió a la solicitud de información</w:t>
      </w:r>
      <w:r w:rsidR="005823C4" w:rsidRPr="008351F5">
        <w:rPr>
          <w:rFonts w:ascii="Palatino Linotype" w:hAnsi="Palatino Linotype" w:cs="Arial"/>
        </w:rPr>
        <w:t xml:space="preserve">, motivo de inconformidad del </w:t>
      </w:r>
      <w:r w:rsidR="005823C4" w:rsidRPr="008351F5">
        <w:rPr>
          <w:rFonts w:ascii="Palatino Linotype" w:hAnsi="Palatino Linotype" w:cs="Arial"/>
          <w:b/>
          <w:bCs/>
        </w:rPr>
        <w:t>RECURRENTE.</w:t>
      </w:r>
    </w:p>
    <w:p w14:paraId="282974AA" w14:textId="77777777" w:rsidR="007C0C12" w:rsidRPr="008351F5" w:rsidRDefault="007C0C12" w:rsidP="007C0C12">
      <w:pPr>
        <w:rPr>
          <w:rFonts w:ascii="Palatino Linotype" w:eastAsia="Calibri" w:hAnsi="Palatino Linotype" w:cs="Arial"/>
          <w:color w:val="000000" w:themeColor="text1"/>
          <w:lang w:val="es-ES"/>
        </w:rPr>
      </w:pPr>
    </w:p>
    <w:p w14:paraId="3EA8D306" w14:textId="7AE2E4FE" w:rsidR="007C0C12" w:rsidRPr="008351F5" w:rsidRDefault="007C0C12" w:rsidP="007C0C1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Por </w:t>
      </w:r>
      <w:r w:rsidRPr="008351F5">
        <w:rPr>
          <w:rFonts w:ascii="Palatino Linotype" w:hAnsi="Palatino Linotype" w:cs="Arial"/>
        </w:rPr>
        <w:t xml:space="preserve">lo anterior, la </w:t>
      </w:r>
      <w:r w:rsidRPr="008351F5">
        <w:rPr>
          <w:rFonts w:ascii="Palatino Linotype" w:hAnsi="Palatino Linotype" w:cs="Arial"/>
          <w:i/>
        </w:rPr>
        <w:t>Litis</w:t>
      </w:r>
      <w:r w:rsidRPr="008351F5">
        <w:rPr>
          <w:rFonts w:ascii="Palatino Linotype" w:hAnsi="Palatino Linotype" w:cs="Arial"/>
        </w:rPr>
        <w:t xml:space="preserve"> a resolver en el presente recurso se circunscribe en determinar si el </w:t>
      </w:r>
      <w:r w:rsidRPr="008351F5">
        <w:rPr>
          <w:rFonts w:ascii="Palatino Linotype" w:hAnsi="Palatino Linotype" w:cs="Arial"/>
          <w:b/>
          <w:bCs/>
        </w:rPr>
        <w:t>SUJETO OBLIGADO</w:t>
      </w:r>
      <w:r w:rsidRPr="008351F5">
        <w:rPr>
          <w:rFonts w:ascii="Palatino Linotype" w:hAnsi="Palatino Linotype" w:cs="Arial"/>
        </w:rPr>
        <w:t xml:space="preserve"> actualiza las causales de procedencia del recurso de revisión establecidas en el artículo 179 fracciones I y VII de la Ley de Transparencia y Acceso a la Información Pública del Estado de México y Municipios, y que se transcriben a continuación:</w:t>
      </w:r>
    </w:p>
    <w:p w14:paraId="34A1771D" w14:textId="2ED60124" w:rsidR="007C0C12" w:rsidRPr="008351F5" w:rsidRDefault="007C0C12" w:rsidP="007C0C1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53F0C4B" w14:textId="77777777" w:rsidR="007C0C12" w:rsidRPr="008351F5" w:rsidRDefault="007C0C12" w:rsidP="007C0C12">
      <w:pPr>
        <w:pStyle w:val="Sinespaciado"/>
        <w:ind w:left="567" w:right="567"/>
        <w:jc w:val="both"/>
        <w:rPr>
          <w:rFonts w:ascii="Palatino Linotype" w:hAnsi="Palatino Linotype"/>
          <w:i/>
          <w:color w:val="000000" w:themeColor="text1"/>
          <w:sz w:val="22"/>
        </w:rPr>
      </w:pPr>
      <w:r w:rsidRPr="008351F5">
        <w:rPr>
          <w:rFonts w:ascii="Palatino Linotype" w:hAnsi="Palatino Linotype"/>
          <w:i/>
          <w:color w:val="000000" w:themeColor="text1"/>
          <w:sz w:val="22"/>
        </w:rPr>
        <w:t>“</w:t>
      </w:r>
      <w:r w:rsidRPr="008351F5">
        <w:rPr>
          <w:rFonts w:ascii="Palatino Linotype" w:hAnsi="Palatino Linotype"/>
          <w:b/>
          <w:i/>
          <w:color w:val="000000" w:themeColor="text1"/>
          <w:sz w:val="22"/>
        </w:rPr>
        <w:t>Artículo 179.</w:t>
      </w:r>
      <w:r w:rsidRPr="008351F5">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7EC75B8E" w14:textId="77777777" w:rsidR="007C0C12" w:rsidRPr="008351F5" w:rsidRDefault="007C0C12" w:rsidP="007C0C12">
      <w:pPr>
        <w:pStyle w:val="Sinespaciado"/>
        <w:ind w:left="567" w:right="567"/>
        <w:jc w:val="both"/>
        <w:rPr>
          <w:rFonts w:ascii="Palatino Linotype" w:hAnsi="Palatino Linotype"/>
          <w:i/>
          <w:color w:val="000000" w:themeColor="text1"/>
          <w:sz w:val="22"/>
        </w:rPr>
      </w:pPr>
      <w:r w:rsidRPr="008351F5">
        <w:rPr>
          <w:rFonts w:ascii="Palatino Linotype" w:hAnsi="Palatino Linotype"/>
          <w:b/>
          <w:bCs/>
          <w:i/>
          <w:color w:val="000000" w:themeColor="text1"/>
          <w:sz w:val="22"/>
        </w:rPr>
        <w:lastRenderedPageBreak/>
        <w:t>I.</w:t>
      </w:r>
      <w:r w:rsidRPr="008351F5">
        <w:rPr>
          <w:rFonts w:ascii="Palatino Linotype" w:hAnsi="Palatino Linotype"/>
          <w:i/>
          <w:color w:val="000000" w:themeColor="text1"/>
          <w:sz w:val="22"/>
        </w:rPr>
        <w:t xml:space="preserve"> La negativa a la información solicitada;</w:t>
      </w:r>
    </w:p>
    <w:p w14:paraId="41104D46" w14:textId="77777777" w:rsidR="007C0C12" w:rsidRPr="008351F5" w:rsidRDefault="007C0C12" w:rsidP="007C0C12">
      <w:pPr>
        <w:pStyle w:val="Sinespaciado"/>
        <w:ind w:left="567" w:right="567"/>
        <w:jc w:val="both"/>
        <w:rPr>
          <w:rFonts w:ascii="Palatino Linotype" w:hAnsi="Palatino Linotype"/>
          <w:i/>
          <w:color w:val="000000" w:themeColor="text1"/>
          <w:sz w:val="22"/>
        </w:rPr>
      </w:pPr>
      <w:r w:rsidRPr="008351F5">
        <w:rPr>
          <w:rFonts w:ascii="Palatino Linotype" w:hAnsi="Palatino Linotype"/>
          <w:i/>
          <w:color w:val="000000" w:themeColor="text1"/>
          <w:sz w:val="22"/>
        </w:rPr>
        <w:t>(…)</w:t>
      </w:r>
    </w:p>
    <w:p w14:paraId="2971457B" w14:textId="77777777" w:rsidR="007C0C12" w:rsidRPr="008351F5" w:rsidRDefault="007C0C12" w:rsidP="007C0C12">
      <w:pPr>
        <w:pStyle w:val="Sinespaciado"/>
        <w:ind w:left="567" w:right="567"/>
        <w:jc w:val="both"/>
        <w:rPr>
          <w:rFonts w:ascii="Palatino Linotype" w:hAnsi="Palatino Linotype"/>
          <w:i/>
          <w:color w:val="000000" w:themeColor="text1"/>
          <w:sz w:val="22"/>
        </w:rPr>
      </w:pPr>
      <w:r w:rsidRPr="008351F5">
        <w:rPr>
          <w:rFonts w:ascii="Palatino Linotype" w:hAnsi="Palatino Linotype"/>
          <w:b/>
          <w:bCs/>
          <w:i/>
          <w:color w:val="000000" w:themeColor="text1"/>
          <w:sz w:val="22"/>
        </w:rPr>
        <w:t>VII.</w:t>
      </w:r>
      <w:r w:rsidRPr="008351F5">
        <w:rPr>
          <w:rFonts w:ascii="Palatino Linotype" w:hAnsi="Palatino Linotype"/>
          <w:i/>
          <w:color w:val="000000" w:themeColor="text1"/>
          <w:sz w:val="22"/>
        </w:rPr>
        <w:t xml:space="preserve"> La falta de respuesta a una solicitud de acceso a la información;</w:t>
      </w:r>
    </w:p>
    <w:p w14:paraId="72A1EC61" w14:textId="4B6CBC5B" w:rsidR="000936ED" w:rsidRPr="008351F5" w:rsidRDefault="007C0C12" w:rsidP="007C0C12">
      <w:pPr>
        <w:pStyle w:val="Sinespaciado"/>
        <w:ind w:left="567" w:right="567"/>
        <w:jc w:val="both"/>
        <w:rPr>
          <w:rFonts w:ascii="Palatino Linotype" w:hAnsi="Palatino Linotype"/>
          <w:i/>
          <w:color w:val="000000" w:themeColor="text1"/>
          <w:sz w:val="22"/>
        </w:rPr>
      </w:pPr>
      <w:r w:rsidRPr="008351F5">
        <w:rPr>
          <w:rFonts w:ascii="Palatino Linotype" w:hAnsi="Palatino Linotype"/>
          <w:i/>
          <w:color w:val="000000" w:themeColor="text1"/>
          <w:sz w:val="22"/>
        </w:rPr>
        <w:t>(…)”</w:t>
      </w:r>
    </w:p>
    <w:p w14:paraId="7D97F257" w14:textId="77777777" w:rsidR="007A7573" w:rsidRPr="008351F5" w:rsidRDefault="007A7573" w:rsidP="007A757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2DB5C28" w14:textId="6CB15930" w:rsidR="00FA1E0A" w:rsidRPr="008351F5" w:rsidRDefault="007A7573" w:rsidP="00FA1E0A">
      <w:pPr>
        <w:keepNext/>
        <w:keepLines/>
        <w:spacing w:line="360" w:lineRule="auto"/>
        <w:ind w:right="48"/>
        <w:outlineLvl w:val="0"/>
        <w:rPr>
          <w:rFonts w:ascii="Palatino Linotype" w:eastAsia="MS Gothic" w:hAnsi="Palatino Linotype" w:cstheme="majorBidi"/>
          <w:b/>
        </w:rPr>
      </w:pPr>
      <w:bookmarkStart w:id="37" w:name="_Toc70417466"/>
      <w:bookmarkStart w:id="38" w:name="_Toc80812775"/>
      <w:bookmarkStart w:id="39" w:name="_Toc83301638"/>
      <w:r w:rsidRPr="008351F5">
        <w:rPr>
          <w:rFonts w:ascii="Palatino Linotype" w:eastAsia="MS Gothic" w:hAnsi="Palatino Linotype" w:cstheme="majorBidi"/>
          <w:b/>
        </w:rPr>
        <w:t>CUARTO. Del estudio y resolución del recurso de revisión.</w:t>
      </w:r>
      <w:bookmarkEnd w:id="37"/>
      <w:bookmarkEnd w:id="38"/>
      <w:bookmarkEnd w:id="39"/>
    </w:p>
    <w:p w14:paraId="6AB76884" w14:textId="77777777" w:rsidR="005823C4" w:rsidRPr="008351F5" w:rsidRDefault="005823C4" w:rsidP="00FA1E0A">
      <w:pPr>
        <w:keepNext/>
        <w:keepLines/>
        <w:spacing w:line="360" w:lineRule="auto"/>
        <w:ind w:right="48"/>
        <w:outlineLvl w:val="0"/>
        <w:rPr>
          <w:rFonts w:ascii="Palatino Linotype" w:eastAsia="MS Gothic" w:hAnsi="Palatino Linotype" w:cstheme="majorBidi"/>
          <w:b/>
        </w:rPr>
      </w:pPr>
    </w:p>
    <w:p w14:paraId="446B43EC" w14:textId="325D8864" w:rsidR="00FA1E0A" w:rsidRPr="008351F5" w:rsidRDefault="00FA1E0A" w:rsidP="00FA1E0A">
      <w:pPr>
        <w:pStyle w:val="Prrafodelista"/>
        <w:keepNext/>
        <w:keepLines/>
        <w:numPr>
          <w:ilvl w:val="0"/>
          <w:numId w:val="21"/>
        </w:numPr>
        <w:spacing w:line="360" w:lineRule="auto"/>
        <w:jc w:val="both"/>
        <w:outlineLvl w:val="1"/>
        <w:rPr>
          <w:rFonts w:ascii="Palatino Linotype" w:eastAsia="MS Gothic" w:hAnsi="Palatino Linotype"/>
          <w:b/>
        </w:rPr>
      </w:pPr>
      <w:bookmarkStart w:id="40" w:name="_Toc498528948"/>
      <w:bookmarkStart w:id="41" w:name="_Toc71234379"/>
      <w:bookmarkStart w:id="42" w:name="_Toc71239557"/>
      <w:bookmarkStart w:id="43" w:name="_Toc80812776"/>
      <w:bookmarkStart w:id="44" w:name="_Toc83301639"/>
      <w:r w:rsidRPr="008351F5">
        <w:rPr>
          <w:rFonts w:ascii="Palatino Linotype" w:eastAsia="MS Gothic" w:hAnsi="Palatino Linotype"/>
          <w:b/>
        </w:rPr>
        <w:t>De</w:t>
      </w:r>
      <w:bookmarkEnd w:id="40"/>
      <w:r w:rsidRPr="008351F5">
        <w:rPr>
          <w:rFonts w:ascii="Palatino Linotype" w:eastAsia="MS Gothic" w:hAnsi="Palatino Linotype"/>
          <w:b/>
        </w:rPr>
        <w:t xml:space="preserve">l </w:t>
      </w:r>
      <w:bookmarkEnd w:id="41"/>
      <w:bookmarkEnd w:id="42"/>
      <w:bookmarkEnd w:id="43"/>
      <w:bookmarkEnd w:id="44"/>
      <w:r w:rsidR="00C9774E" w:rsidRPr="008351F5">
        <w:rPr>
          <w:rFonts w:ascii="Palatino Linotype" w:hAnsi="Palatino Linotype"/>
          <w:b/>
          <w:bCs/>
          <w:color w:val="000000" w:themeColor="text1"/>
        </w:rPr>
        <w:t>deber de las autoridades de promover, respetar, proteger y garantizar el derecho de acceso a la información pública.</w:t>
      </w:r>
    </w:p>
    <w:p w14:paraId="3DCA8724" w14:textId="09232437" w:rsidR="00C9774E" w:rsidRPr="008351F5" w:rsidRDefault="00C9774E" w:rsidP="00C9774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Es </w:t>
      </w:r>
      <w:r w:rsidRPr="008351F5">
        <w:rPr>
          <w:rFonts w:ascii="Palatino Linotype" w:hAnsi="Palatino Linotype"/>
          <w:color w:val="000000" w:themeColor="text1"/>
        </w:rPr>
        <w:t>menester precisar</w:t>
      </w:r>
      <w:r w:rsidRPr="008351F5">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Constitución Estatal; por consiguiente, el </w:t>
      </w:r>
      <w:r w:rsidRPr="008351F5">
        <w:rPr>
          <w:rFonts w:ascii="Palatino Linotype" w:hAnsi="Palatino Linotype"/>
          <w:b/>
          <w:bCs/>
          <w:color w:val="000000" w:themeColor="text1"/>
        </w:rPr>
        <w:t>SUJETO OBLIGADO</w:t>
      </w:r>
      <w:r w:rsidRPr="008351F5">
        <w:rPr>
          <w:rFonts w:ascii="Palatino Linotype" w:hAnsi="Palatino Linotype"/>
          <w:bCs/>
          <w:color w:val="000000" w:themeColor="text1"/>
        </w:rPr>
        <w:t xml:space="preserve"> debe ser cuidadoso del debido cumplimiento de las obligaciones constitucionales que se le imponen, pues todas las autoridades, en el ámbito de su competencia, según lo dispone el tercer párrafo del artículo primero de la Constitución Política de los Estados Unidos Mexicanos, tienen</w:t>
      </w:r>
      <w:r w:rsidRPr="008351F5">
        <w:rPr>
          <w:rFonts w:ascii="Palatino Linotype" w:hAnsi="Palatino Linotype"/>
          <w:b/>
          <w:bCs/>
          <w:color w:val="000000" w:themeColor="text1"/>
        </w:rPr>
        <w:t xml:space="preserve"> </w:t>
      </w:r>
      <w:r w:rsidRPr="008351F5">
        <w:rPr>
          <w:rFonts w:ascii="Palatino Linotype" w:hAnsi="Palatino Linotype"/>
          <w:bCs/>
          <w:color w:val="000000" w:themeColor="text1"/>
        </w:rPr>
        <w:t xml:space="preserve">la obligación de “promover, </w:t>
      </w:r>
      <w:r w:rsidRPr="008351F5">
        <w:rPr>
          <w:rFonts w:ascii="Palatino Linotype" w:hAnsi="Palatino Linotype"/>
          <w:b/>
          <w:bCs/>
          <w:color w:val="000000" w:themeColor="text1"/>
        </w:rPr>
        <w:t>respetar</w:t>
      </w:r>
      <w:r w:rsidRPr="008351F5">
        <w:rPr>
          <w:rFonts w:ascii="Palatino Linotype" w:hAnsi="Palatino Linotype"/>
          <w:bCs/>
          <w:color w:val="000000" w:themeColor="text1"/>
        </w:rPr>
        <w:t xml:space="preserve">, proteger y </w:t>
      </w:r>
      <w:r w:rsidRPr="008351F5">
        <w:rPr>
          <w:rFonts w:ascii="Palatino Linotype" w:hAnsi="Palatino Linotype"/>
          <w:b/>
          <w:bCs/>
          <w:color w:val="000000" w:themeColor="text1"/>
        </w:rPr>
        <w:t>garantizar</w:t>
      </w:r>
      <w:r w:rsidRPr="008351F5">
        <w:rPr>
          <w:rFonts w:ascii="Palatino Linotype" w:hAnsi="Palatino Linotype"/>
          <w:bCs/>
          <w:color w:val="000000" w:themeColor="text1"/>
        </w:rPr>
        <w:t xml:space="preserve"> los derechos humanos”, entre los cuales se encuentra dicho derecho.</w:t>
      </w:r>
    </w:p>
    <w:p w14:paraId="382FCC23" w14:textId="1DAF4294" w:rsidR="00C9774E" w:rsidRPr="008351F5" w:rsidRDefault="00C9774E" w:rsidP="00C9774E">
      <w:pPr>
        <w:pStyle w:val="Prrafodelista"/>
        <w:tabs>
          <w:tab w:val="left" w:pos="426"/>
          <w:tab w:val="left" w:pos="567"/>
        </w:tabs>
        <w:spacing w:line="360" w:lineRule="auto"/>
        <w:ind w:left="0"/>
        <w:jc w:val="both"/>
        <w:rPr>
          <w:rFonts w:ascii="Palatino Linotype" w:eastAsia="Calibri" w:hAnsi="Palatino Linotype" w:cs="Arial"/>
          <w:color w:val="000000" w:themeColor="text1"/>
        </w:rPr>
      </w:pPr>
    </w:p>
    <w:p w14:paraId="3C08F604" w14:textId="355AF066" w:rsidR="00C9774E" w:rsidRPr="008351F5" w:rsidRDefault="00C9774E" w:rsidP="00FA1E0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Por </w:t>
      </w:r>
      <w:r w:rsidRPr="008351F5">
        <w:rPr>
          <w:rFonts w:ascii="Palatino Linotype" w:hAnsi="Palatino Linotype"/>
          <w:color w:val="000000" w:themeColor="text1"/>
        </w:rPr>
        <w:t xml:space="preserve">lo anterior, se deduce que el derecho de acceso a la información pública es un derecho humano convencional y constitucionalmente reconocido; en </w:t>
      </w:r>
      <w:r w:rsidRPr="008351F5">
        <w:rPr>
          <w:rFonts w:ascii="Palatino Linotype" w:hAnsi="Palatino Linotype"/>
          <w:color w:val="000000" w:themeColor="text1"/>
        </w:rPr>
        <w:lastRenderedPageBreak/>
        <w:t>consecuencia, todas las autoridades en el ámbito de sus competencias, funciones y atribuciones tienen la obligación de respetarlo, protegerlo y garantizarlo.</w:t>
      </w:r>
    </w:p>
    <w:p w14:paraId="7CC53E23" w14:textId="77777777" w:rsidR="00C9774E" w:rsidRPr="008351F5" w:rsidRDefault="00C9774E" w:rsidP="00C9774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88BBDBB" w14:textId="326F5B44" w:rsidR="00C9774E" w:rsidRPr="008351F5" w:rsidRDefault="00C9774E" w:rsidP="00FA1E0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Así </w:t>
      </w:r>
      <w:r w:rsidRPr="008351F5">
        <w:rPr>
          <w:rFonts w:ascii="Palatino Linotype" w:hAnsi="Palatino Linotype"/>
          <w:color w:val="000000" w:themeColor="text1"/>
        </w:rPr>
        <w:t xml:space="preserve">las cosas, podemos definir el Derecho de Acceso a la Información Pública como: </w:t>
      </w:r>
      <w:r w:rsidRPr="008351F5">
        <w:rPr>
          <w:rFonts w:ascii="Palatino Linotype" w:hAnsi="Palatino Linotype"/>
          <w:i/>
          <w:color w:val="000000" w:themeColor="text1"/>
        </w:rPr>
        <w:t>La igualdad de oportunidades para recibir, buscar e impartir información</w:t>
      </w:r>
      <w:r w:rsidRPr="008351F5">
        <w:rPr>
          <w:rFonts w:ascii="Palatino Linotype" w:hAnsi="Palatino Linotype"/>
          <w:i/>
          <w:color w:val="000000" w:themeColor="text1"/>
          <w:vertAlign w:val="superscript"/>
        </w:rPr>
        <w:footnoteReference w:id="1"/>
      </w:r>
      <w:r w:rsidRPr="008351F5">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351F5">
        <w:rPr>
          <w:rFonts w:ascii="Palatino Linotype" w:hAnsi="Palatino Linotype"/>
          <w:i/>
          <w:color w:val="000000" w:themeColor="text1"/>
          <w:vertAlign w:val="superscript"/>
        </w:rPr>
        <w:footnoteReference w:id="2"/>
      </w:r>
      <w:r w:rsidRPr="008351F5">
        <w:rPr>
          <w:rFonts w:ascii="Palatino Linotype" w:hAnsi="Palatino Linotype"/>
          <w:color w:val="000000" w:themeColor="text1"/>
        </w:rPr>
        <w:t>que se constituye como una herramienta fundamental para ejercer</w:t>
      </w:r>
      <w:r w:rsidRPr="008351F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8351F5">
        <w:rPr>
          <w:rFonts w:ascii="Palatino Linotype" w:hAnsi="Palatino Linotype"/>
          <w:i/>
          <w:color w:val="000000" w:themeColor="text1"/>
          <w:vertAlign w:val="superscript"/>
        </w:rPr>
        <w:footnoteReference w:id="3"/>
      </w:r>
      <w:r w:rsidRPr="008351F5">
        <w:rPr>
          <w:rFonts w:ascii="Palatino Linotype" w:hAnsi="Palatino Linotype"/>
          <w:i/>
          <w:color w:val="000000" w:themeColor="text1"/>
        </w:rPr>
        <w:t xml:space="preserve"> </w:t>
      </w:r>
      <w:r w:rsidRPr="008351F5">
        <w:rPr>
          <w:rFonts w:ascii="Palatino Linotype" w:hAnsi="Palatino Linotype"/>
          <w:color w:val="000000" w:themeColor="text1"/>
        </w:rPr>
        <w:t>fomentando</w:t>
      </w:r>
      <w:r w:rsidRPr="008351F5">
        <w:rPr>
          <w:rFonts w:ascii="Palatino Linotype" w:hAnsi="Palatino Linotype"/>
          <w:i/>
          <w:color w:val="000000" w:themeColor="text1"/>
        </w:rPr>
        <w:t xml:space="preserve"> la transparencia de las actividades estatales y </w:t>
      </w:r>
      <w:r w:rsidRPr="008351F5">
        <w:rPr>
          <w:rFonts w:ascii="Palatino Linotype" w:hAnsi="Palatino Linotype"/>
          <w:color w:val="000000" w:themeColor="text1"/>
        </w:rPr>
        <w:t>promoviendo</w:t>
      </w:r>
      <w:r w:rsidRPr="008351F5">
        <w:rPr>
          <w:rFonts w:ascii="Palatino Linotype" w:hAnsi="Palatino Linotype"/>
          <w:i/>
          <w:color w:val="000000" w:themeColor="text1"/>
        </w:rPr>
        <w:t xml:space="preserve"> la responsabilidad de los funcionarios sobre su gestión pública,</w:t>
      </w:r>
      <w:r w:rsidRPr="008351F5">
        <w:rPr>
          <w:rFonts w:ascii="Palatino Linotype" w:hAnsi="Palatino Linotype"/>
          <w:i/>
          <w:color w:val="000000" w:themeColor="text1"/>
          <w:vertAlign w:val="superscript"/>
        </w:rPr>
        <w:footnoteReference w:id="4"/>
      </w:r>
      <w:r w:rsidRPr="008351F5">
        <w:rPr>
          <w:rFonts w:ascii="Palatino Linotype" w:hAnsi="Palatino Linotype"/>
          <w:color w:val="000000" w:themeColor="text1"/>
        </w:rPr>
        <w:t>que permite</w:t>
      </w:r>
      <w:r w:rsidRPr="008351F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05536EE3" w14:textId="77777777" w:rsidR="00C9774E" w:rsidRPr="008351F5" w:rsidRDefault="00C9774E" w:rsidP="00C9774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06749F3" w14:textId="3325349A" w:rsidR="00C9774E" w:rsidRPr="008351F5" w:rsidRDefault="00C9774E" w:rsidP="00C9774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Dentro </w:t>
      </w:r>
      <w:r w:rsidRPr="008351F5">
        <w:rPr>
          <w:rFonts w:ascii="Palatino Linotype" w:eastAsia="Times New Roman" w:hAnsi="Palatino Linotype"/>
        </w:rPr>
        <w:t xml:space="preserve">del caso que nos ocupa, y de las constancias que obran en el expediente digital del SAIMEX, se tiene que </w:t>
      </w:r>
      <w:r w:rsidR="00EC129E" w:rsidRPr="008351F5">
        <w:rPr>
          <w:rFonts w:ascii="Palatino Linotype" w:eastAsia="Times New Roman" w:hAnsi="Palatino Linotype"/>
        </w:rPr>
        <w:t>la</w:t>
      </w:r>
      <w:r w:rsidRPr="008351F5">
        <w:rPr>
          <w:rFonts w:ascii="Palatino Linotype" w:eastAsia="Times New Roman" w:hAnsi="Palatino Linotype"/>
        </w:rPr>
        <w:t xml:space="preserve"> solicitud</w:t>
      </w:r>
      <w:r w:rsidR="00EC129E" w:rsidRPr="008351F5">
        <w:rPr>
          <w:rFonts w:ascii="Palatino Linotype" w:eastAsia="Times New Roman" w:hAnsi="Palatino Linotype"/>
        </w:rPr>
        <w:t xml:space="preserve"> de información </w:t>
      </w:r>
      <w:r w:rsidR="00EC129E" w:rsidRPr="008351F5">
        <w:rPr>
          <w:rFonts w:ascii="Palatino Linotype" w:eastAsia="Times New Roman" w:hAnsi="Palatino Linotype"/>
          <w:b/>
          <w:bCs/>
        </w:rPr>
        <w:lastRenderedPageBreak/>
        <w:t>00231/ZINACANT/IP/2021</w:t>
      </w:r>
      <w:r w:rsidRPr="008351F5">
        <w:rPr>
          <w:rFonts w:ascii="Palatino Linotype" w:eastAsia="Times New Roman" w:hAnsi="Palatino Linotype"/>
        </w:rPr>
        <w:t xml:space="preserve"> no fue atendida por el </w:t>
      </w:r>
      <w:r w:rsidRPr="008351F5">
        <w:rPr>
          <w:rFonts w:ascii="Palatino Linotype" w:eastAsia="Times New Roman" w:hAnsi="Palatino Linotype"/>
          <w:b/>
        </w:rPr>
        <w:t>SUJETO OBLIGADO</w:t>
      </w:r>
      <w:r w:rsidRPr="008351F5">
        <w:rPr>
          <w:rFonts w:ascii="Palatino Linotype" w:eastAsia="Times New Roman" w:hAnsi="Palatino Linotype"/>
          <w:bCs/>
        </w:rPr>
        <w:t xml:space="preserve">, razón por la que el ahora </w:t>
      </w:r>
      <w:r w:rsidRPr="008351F5">
        <w:rPr>
          <w:rFonts w:ascii="Palatino Linotype" w:eastAsia="Times New Roman" w:hAnsi="Palatino Linotype"/>
          <w:b/>
        </w:rPr>
        <w:t>RECURRENTE</w:t>
      </w:r>
      <w:r w:rsidRPr="008351F5">
        <w:rPr>
          <w:rFonts w:ascii="Palatino Linotype" w:eastAsia="Times New Roman" w:hAnsi="Palatino Linotype"/>
          <w:bCs/>
        </w:rPr>
        <w:t xml:space="preserve"> se </w:t>
      </w:r>
      <w:r w:rsidRPr="008351F5">
        <w:rPr>
          <w:rFonts w:ascii="Palatino Linotype" w:eastAsia="Times New Roman" w:hAnsi="Palatino Linotype"/>
        </w:rPr>
        <w:t>inconformó y refirió como razones o motivos de inconformidad la negativa de la información solicitada.</w:t>
      </w:r>
    </w:p>
    <w:p w14:paraId="2E9D22C0" w14:textId="702D222F" w:rsidR="00C9774E" w:rsidRPr="008351F5" w:rsidRDefault="00C9774E" w:rsidP="00FA1E0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Por </w:t>
      </w:r>
      <w:r w:rsidRPr="008351F5">
        <w:rPr>
          <w:rFonts w:ascii="Palatino Linotype" w:hAnsi="Palatino Linotype" w:cs="Arial"/>
          <w:color w:val="000000" w:themeColor="text1"/>
        </w:rPr>
        <w:t xml:space="preserve">ello, y </w:t>
      </w:r>
      <w:r w:rsidRPr="008351F5">
        <w:rPr>
          <w:rFonts w:ascii="Palatino Linotype" w:eastAsia="Times New Roman" w:hAnsi="Palatino Linotype"/>
        </w:rPr>
        <w:t xml:space="preserve">derivado de lo señalado en el planteamiento de la </w:t>
      </w:r>
      <w:r w:rsidRPr="008351F5">
        <w:rPr>
          <w:rFonts w:ascii="Palatino Linotype" w:eastAsia="Times New Roman" w:hAnsi="Palatino Linotype"/>
          <w:i/>
        </w:rPr>
        <w:t>Litis</w:t>
      </w:r>
      <w:r w:rsidRPr="008351F5">
        <w:rPr>
          <w:rFonts w:ascii="Palatino Linotype" w:eastAsia="Times New Roman" w:hAnsi="Palatino Linotype"/>
        </w:rPr>
        <w:t xml:space="preserve">, la actuación del </w:t>
      </w:r>
      <w:r w:rsidR="00622335" w:rsidRPr="008351F5">
        <w:rPr>
          <w:rFonts w:ascii="Palatino Linotype" w:eastAsia="Times New Roman" w:hAnsi="Palatino Linotype"/>
          <w:b/>
        </w:rPr>
        <w:t>SUJETO OBLIGADO</w:t>
      </w:r>
      <w:r w:rsidRPr="008351F5">
        <w:rPr>
          <w:rFonts w:ascii="Palatino Linotype" w:eastAsia="Times New Roman" w:hAnsi="Palatino Linotype"/>
          <w:b/>
        </w:rPr>
        <w:t xml:space="preserve"> </w:t>
      </w:r>
      <w:r w:rsidRPr="008351F5">
        <w:rPr>
          <w:rFonts w:ascii="Palatino Linotype" w:eastAsia="Times New Roman" w:hAnsi="Palatino Linotype"/>
        </w:rPr>
        <w:t xml:space="preserve">constituye una afectación al derecho humano de acceso a la información pública del </w:t>
      </w:r>
      <w:r w:rsidR="00622335" w:rsidRPr="008351F5">
        <w:rPr>
          <w:rFonts w:ascii="Palatino Linotype" w:eastAsia="Times New Roman" w:hAnsi="Palatino Linotype"/>
          <w:b/>
          <w:bCs/>
        </w:rPr>
        <w:t>RECURRENTE</w:t>
      </w:r>
      <w:r w:rsidRPr="008351F5">
        <w:rPr>
          <w:rFonts w:ascii="Palatino Linotype" w:eastAsia="Times New Roman" w:hAnsi="Palatino Linotype"/>
        </w:rPr>
        <w:t>, toda vez que incumple con sus obligaciones de transparencia al no entregar la información.</w:t>
      </w:r>
    </w:p>
    <w:p w14:paraId="4E0457E1" w14:textId="77777777" w:rsidR="00C9774E" w:rsidRPr="008351F5" w:rsidRDefault="00C9774E" w:rsidP="00C9774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D7608A3" w14:textId="1F92B1D5" w:rsidR="00C9774E" w:rsidRPr="008351F5" w:rsidRDefault="00C9774E" w:rsidP="00FA1E0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Ante </w:t>
      </w:r>
      <w:r w:rsidRPr="008351F5">
        <w:rPr>
          <w:rFonts w:ascii="Palatino Linotype" w:hAnsi="Palatino Linotype" w:cs="Arial"/>
        </w:rPr>
        <w:t xml:space="preserve">tal afectación, el artículo primero Constitucional de forma clara y precisa dispone que como consecuencia de la obligación que tienen las autoridades de promover, respetar, proteger y garantizar el derecho humano; el Estado deberá </w:t>
      </w:r>
      <w:r w:rsidRPr="008351F5">
        <w:rPr>
          <w:rFonts w:ascii="Palatino Linotype" w:hAnsi="Palatino Linotype" w:cs="Arial"/>
          <w:b/>
          <w:bCs/>
        </w:rPr>
        <w:t>prevenir, investigar, sancionar y reparar las violaciones a los derechos humanos</w:t>
      </w:r>
      <w:r w:rsidRPr="008351F5">
        <w:rPr>
          <w:rFonts w:ascii="Palatino Linotype" w:hAnsi="Palatino Linotype" w:cs="Arial"/>
        </w:rPr>
        <w:t>.</w:t>
      </w:r>
    </w:p>
    <w:p w14:paraId="59BD040E" w14:textId="77777777" w:rsidR="00C9774E" w:rsidRPr="008351F5" w:rsidRDefault="00C9774E" w:rsidP="00C9774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AC6DFA4" w14:textId="1E960195" w:rsidR="00C9774E" w:rsidRPr="008351F5" w:rsidRDefault="00C9774E" w:rsidP="00FA1E0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Así, </w:t>
      </w:r>
      <w:r w:rsidRPr="008351F5">
        <w:rPr>
          <w:rFonts w:ascii="Palatino Linotype" w:hAnsi="Palatino Linotype" w:cs="Arial"/>
        </w:rPr>
        <w:t xml:space="preserve">el derecho de acceso a la información constituye una garantía primaria, tal y como lo señala el artículo 150 de la Ley de Transparencia y Acceso a la Información del Estado de México y Municipios, </w:t>
      </w:r>
      <w:r w:rsidR="00622335" w:rsidRPr="008351F5">
        <w:rPr>
          <w:rFonts w:ascii="Palatino Linotype" w:hAnsi="Palatino Linotype" w:cs="Arial"/>
        </w:rPr>
        <w:t>que,</w:t>
      </w:r>
      <w:r w:rsidRPr="008351F5">
        <w:rPr>
          <w:rFonts w:ascii="Palatino Linotype" w:hAnsi="Palatino Linotype" w:cs="Arial"/>
        </w:rPr>
        <w:t xml:space="preserve"> además, establece que se regirá </w:t>
      </w:r>
      <w:r w:rsidRPr="008351F5">
        <w:rPr>
          <w:rFonts w:ascii="Palatino Linotype" w:hAnsi="Palatino Linotype" w:cs="Arial"/>
          <w:i/>
        </w:rPr>
        <w:t>por los principios de simplicidad, rapidez gratuidad del procedimiento, auxilio y orientación a los particulares</w:t>
      </w:r>
      <w:r w:rsidRPr="008351F5">
        <w:rPr>
          <w:rFonts w:ascii="Palatino Linotype" w:hAnsi="Palatino Linotype" w:cs="Arial"/>
        </w:rPr>
        <w:t>, contemplando el derecho de las personas con discapacidad y hablantes de lengua indígena.</w:t>
      </w:r>
    </w:p>
    <w:p w14:paraId="1694C2F8" w14:textId="77777777" w:rsidR="00C9774E" w:rsidRPr="008351F5" w:rsidRDefault="00C9774E" w:rsidP="00C9774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06F01BF" w14:textId="494DD17D" w:rsidR="00C9774E" w:rsidRPr="008351F5" w:rsidRDefault="00C9774E" w:rsidP="00FA1E0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De tal manera, </w:t>
      </w:r>
      <w:r w:rsidRPr="008351F5">
        <w:rPr>
          <w:rFonts w:ascii="Palatino Linotype" w:eastAsia="Times New Roman" w:hAnsi="Palatino Linotype"/>
          <w:bCs/>
        </w:rPr>
        <w:t>Ley de Transparencia y Acceso a la Información Pública del Estado de México y Municipios,</w:t>
      </w:r>
      <w:r w:rsidRPr="008351F5">
        <w:rPr>
          <w:rFonts w:ascii="Palatino Linotype" w:eastAsia="Times New Roman" w:hAnsi="Palatino Linotype"/>
          <w:b/>
        </w:rPr>
        <w:t xml:space="preserve"> </w:t>
      </w:r>
      <w:r w:rsidRPr="008351F5">
        <w:rPr>
          <w:rFonts w:ascii="Palatino Linotype" w:eastAsia="Times New Roman" w:hAnsi="Palatino Linotype"/>
        </w:rPr>
        <w:t xml:space="preserve">cuyo objeto es establecer principios, bases generales </w:t>
      </w:r>
      <w:r w:rsidRPr="008351F5">
        <w:rPr>
          <w:rFonts w:ascii="Palatino Linotype" w:eastAsia="Times New Roman" w:hAnsi="Palatino Linotype"/>
        </w:rPr>
        <w:lastRenderedPageBreak/>
        <w:t>y procedimientos para tutelar y garantizar la transparencia y el derecho humano de acceso a la información pública en posesión de los Sujetos Obligados; en su artículo 176</w:t>
      </w:r>
      <w:r w:rsidRPr="008351F5">
        <w:rPr>
          <w:rFonts w:ascii="Palatino Linotype" w:eastAsia="Times New Roman" w:hAnsi="Palatino Linotype"/>
          <w:b/>
        </w:rPr>
        <w:t xml:space="preserve"> </w:t>
      </w:r>
      <w:r w:rsidRPr="008351F5">
        <w:rPr>
          <w:rFonts w:ascii="Palatino Linotype" w:eastAsia="Times New Roman" w:hAnsi="Palatino Linotype"/>
        </w:rPr>
        <w:t xml:space="preserve">establece que </w:t>
      </w:r>
      <w:r w:rsidRPr="008351F5">
        <w:rPr>
          <w:rFonts w:ascii="Palatino Linotype" w:eastAsia="Times New Roman" w:hAnsi="Palatino Linotype"/>
          <w:b/>
          <w:i/>
          <w:u w:val="single"/>
        </w:rPr>
        <w:t>el recurso de revisión es la garantía secundaria</w:t>
      </w:r>
      <w:r w:rsidRPr="008351F5">
        <w:rPr>
          <w:rFonts w:ascii="Palatino Linotype" w:eastAsia="Times New Roman" w:hAnsi="Palatino Linotype"/>
          <w:b/>
          <w:i/>
        </w:rPr>
        <w:t xml:space="preserve"> mediante la cual se pretende reparar cualquier posible afectación al derecho de acceso a la información pública</w:t>
      </w:r>
      <w:r w:rsidRPr="008351F5">
        <w:rPr>
          <w:rFonts w:ascii="Palatino Linotype" w:eastAsia="Times New Roman" w:hAnsi="Palatino Linotype"/>
          <w:bCs/>
        </w:rPr>
        <w:t>, s</w:t>
      </w:r>
      <w:r w:rsidRPr="008351F5">
        <w:rPr>
          <w:rFonts w:ascii="Palatino Linotype" w:eastAsia="Times New Roman" w:hAnsi="Palatino Linotype"/>
        </w:rPr>
        <w:t>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496A7B35" w14:textId="77777777" w:rsidR="00622335" w:rsidRPr="008351F5" w:rsidRDefault="00622335" w:rsidP="0062233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EF51339" w14:textId="765840DE" w:rsidR="00C9774E" w:rsidRPr="008351F5" w:rsidRDefault="00C9774E" w:rsidP="00FA1E0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Una </w:t>
      </w:r>
      <w:r w:rsidRPr="008351F5">
        <w:rPr>
          <w:rFonts w:ascii="Palatino Linotype" w:hAnsi="Palatino Linotype"/>
          <w:color w:val="000000" w:themeColor="text1"/>
        </w:rPr>
        <w:t xml:space="preserve">vez establecido lo anterior, y para mejor proveer, se procede a analizar el marco legal que engloba la naturaleza de la información </w:t>
      </w:r>
      <w:r w:rsidR="00EC129E" w:rsidRPr="008351F5">
        <w:rPr>
          <w:rFonts w:ascii="Palatino Linotype" w:hAnsi="Palatino Linotype"/>
          <w:color w:val="000000" w:themeColor="text1"/>
        </w:rPr>
        <w:t>requerida</w:t>
      </w:r>
      <w:r w:rsidRPr="008351F5">
        <w:rPr>
          <w:rFonts w:ascii="Palatino Linotype" w:hAnsi="Palatino Linotype"/>
          <w:color w:val="000000" w:themeColor="text1"/>
        </w:rPr>
        <w:t xml:space="preserve"> a través de la solicitud </w:t>
      </w:r>
      <w:r w:rsidRPr="008351F5">
        <w:rPr>
          <w:rFonts w:ascii="Palatino Linotype" w:hAnsi="Palatino Linotype"/>
          <w:b/>
          <w:color w:val="000000" w:themeColor="text1"/>
        </w:rPr>
        <w:t>0</w:t>
      </w:r>
      <w:r w:rsidR="00622335" w:rsidRPr="008351F5">
        <w:rPr>
          <w:rFonts w:ascii="Palatino Linotype" w:hAnsi="Palatino Linotype"/>
          <w:b/>
          <w:color w:val="000000" w:themeColor="text1"/>
        </w:rPr>
        <w:t>0231</w:t>
      </w:r>
      <w:r w:rsidRPr="008351F5">
        <w:rPr>
          <w:rFonts w:ascii="Palatino Linotype" w:hAnsi="Palatino Linotype"/>
          <w:b/>
          <w:color w:val="000000" w:themeColor="text1"/>
        </w:rPr>
        <w:t>/ZINACANT/IP/202</w:t>
      </w:r>
      <w:r w:rsidR="00622335" w:rsidRPr="008351F5">
        <w:rPr>
          <w:rFonts w:ascii="Palatino Linotype" w:hAnsi="Palatino Linotype"/>
          <w:b/>
          <w:color w:val="000000" w:themeColor="text1"/>
        </w:rPr>
        <w:t>1</w:t>
      </w:r>
      <w:r w:rsidR="00EC129E" w:rsidRPr="008351F5">
        <w:rPr>
          <w:rFonts w:ascii="Palatino Linotype" w:hAnsi="Palatino Linotype"/>
          <w:b/>
          <w:color w:val="000000" w:themeColor="text1"/>
        </w:rPr>
        <w:t xml:space="preserve"> y la información proporcionada mediante informe justificado.</w:t>
      </w:r>
    </w:p>
    <w:p w14:paraId="72973098" w14:textId="77777777" w:rsidR="00EC129E" w:rsidRPr="008351F5" w:rsidRDefault="00EC129E" w:rsidP="0085473A">
      <w:pPr>
        <w:rPr>
          <w:rFonts w:ascii="Palatino Linotype" w:eastAsia="Calibri" w:hAnsi="Palatino Linotype" w:cs="Arial"/>
          <w:color w:val="000000" w:themeColor="text1"/>
          <w:lang w:val="es-ES"/>
        </w:rPr>
      </w:pPr>
    </w:p>
    <w:tbl>
      <w:tblPr>
        <w:tblStyle w:val="Tablaconcuadrcula"/>
        <w:tblW w:w="0" w:type="auto"/>
        <w:tblLook w:val="04A0" w:firstRow="1" w:lastRow="0" w:firstColumn="1" w:lastColumn="0" w:noHBand="0" w:noVBand="1"/>
      </w:tblPr>
      <w:tblGrid>
        <w:gridCol w:w="472"/>
        <w:gridCol w:w="2784"/>
        <w:gridCol w:w="2976"/>
        <w:gridCol w:w="2545"/>
      </w:tblGrid>
      <w:tr w:rsidR="0072568F" w:rsidRPr="008351F5" w14:paraId="21591E1A" w14:textId="620873FF" w:rsidTr="000C533F">
        <w:tc>
          <w:tcPr>
            <w:tcW w:w="472" w:type="dxa"/>
            <w:shd w:val="clear" w:color="auto" w:fill="D9D9D9" w:themeFill="background1" w:themeFillShade="D9"/>
          </w:tcPr>
          <w:p w14:paraId="54D209AE" w14:textId="51CED2A4" w:rsidR="0072568F" w:rsidRPr="008351F5" w:rsidRDefault="0072568F" w:rsidP="0072568F">
            <w:pPr>
              <w:pStyle w:val="Prrafodelista"/>
              <w:tabs>
                <w:tab w:val="left" w:pos="426"/>
                <w:tab w:val="left" w:pos="567"/>
              </w:tabs>
              <w:ind w:left="0"/>
              <w:jc w:val="center"/>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t>Nº</w:t>
            </w:r>
          </w:p>
        </w:tc>
        <w:tc>
          <w:tcPr>
            <w:tcW w:w="2784" w:type="dxa"/>
            <w:shd w:val="clear" w:color="auto" w:fill="D9D9D9" w:themeFill="background1" w:themeFillShade="D9"/>
          </w:tcPr>
          <w:p w14:paraId="18CA3B7E" w14:textId="7B96D49B" w:rsidR="0072568F" w:rsidRPr="008351F5" w:rsidRDefault="0072568F" w:rsidP="0072568F">
            <w:pPr>
              <w:pStyle w:val="Prrafodelista"/>
              <w:tabs>
                <w:tab w:val="left" w:pos="426"/>
                <w:tab w:val="left" w:pos="567"/>
              </w:tabs>
              <w:ind w:left="0"/>
              <w:jc w:val="center"/>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t>Información solicitada</w:t>
            </w:r>
          </w:p>
        </w:tc>
        <w:tc>
          <w:tcPr>
            <w:tcW w:w="2976" w:type="dxa"/>
            <w:shd w:val="clear" w:color="auto" w:fill="D9D9D9" w:themeFill="background1" w:themeFillShade="D9"/>
          </w:tcPr>
          <w:p w14:paraId="4C56A5DC" w14:textId="16069BFF" w:rsidR="0072568F" w:rsidRPr="008351F5" w:rsidRDefault="0072568F" w:rsidP="0072568F">
            <w:pPr>
              <w:pStyle w:val="Prrafodelista"/>
              <w:tabs>
                <w:tab w:val="left" w:pos="426"/>
                <w:tab w:val="left" w:pos="567"/>
              </w:tabs>
              <w:ind w:left="0"/>
              <w:jc w:val="center"/>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t>Informe justificado</w:t>
            </w:r>
          </w:p>
        </w:tc>
        <w:tc>
          <w:tcPr>
            <w:tcW w:w="2545" w:type="dxa"/>
            <w:shd w:val="clear" w:color="auto" w:fill="D9D9D9" w:themeFill="background1" w:themeFillShade="D9"/>
          </w:tcPr>
          <w:p w14:paraId="7956E3C3" w14:textId="1C5AF9AB" w:rsidR="0072568F" w:rsidRPr="008351F5" w:rsidRDefault="0072568F" w:rsidP="0072568F">
            <w:pPr>
              <w:pStyle w:val="Prrafodelista"/>
              <w:tabs>
                <w:tab w:val="left" w:pos="426"/>
                <w:tab w:val="left" w:pos="567"/>
              </w:tabs>
              <w:ind w:left="0"/>
              <w:jc w:val="center"/>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t>Colma</w:t>
            </w:r>
          </w:p>
        </w:tc>
      </w:tr>
      <w:tr w:rsidR="0072568F" w:rsidRPr="008351F5" w14:paraId="7AD466F3" w14:textId="50069D04" w:rsidTr="000C533F">
        <w:tc>
          <w:tcPr>
            <w:tcW w:w="472" w:type="dxa"/>
          </w:tcPr>
          <w:p w14:paraId="72E4904D" w14:textId="7615B17F" w:rsidR="0072568F" w:rsidRPr="008351F5" w:rsidRDefault="0072568F" w:rsidP="0072568F">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t>1</w:t>
            </w:r>
          </w:p>
        </w:tc>
        <w:tc>
          <w:tcPr>
            <w:tcW w:w="2784" w:type="dxa"/>
          </w:tcPr>
          <w:p w14:paraId="4580D767" w14:textId="5676BD34" w:rsidR="0072568F" w:rsidRPr="008351F5" w:rsidRDefault="0072568F" w:rsidP="0072568F">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hAnsi="Palatino Linotype"/>
                <w:b/>
                <w:bCs/>
                <w:color w:val="000000"/>
                <w:sz w:val="20"/>
                <w:szCs w:val="20"/>
              </w:rPr>
              <w:t>Instalación o integración</w:t>
            </w:r>
            <w:r w:rsidRPr="008351F5">
              <w:rPr>
                <w:rFonts w:ascii="Palatino Linotype" w:hAnsi="Palatino Linotype"/>
                <w:color w:val="000000"/>
                <w:sz w:val="20"/>
                <w:szCs w:val="20"/>
              </w:rPr>
              <w:t xml:space="preserve"> del Comité Municipal de Dictámenes de Giro con su acta respectiva, </w:t>
            </w:r>
            <w:r w:rsidRPr="008351F5">
              <w:rPr>
                <w:rFonts w:ascii="Palatino Linotype" w:hAnsi="Palatino Linotype"/>
                <w:b/>
                <w:bCs/>
                <w:color w:val="000000"/>
                <w:sz w:val="20"/>
                <w:szCs w:val="20"/>
              </w:rPr>
              <w:t>número y fechas de las sesiones con sus actas correspondientes</w:t>
            </w:r>
            <w:r w:rsidRPr="008351F5">
              <w:rPr>
                <w:rFonts w:ascii="Palatino Linotype" w:hAnsi="Palatino Linotype"/>
                <w:color w:val="000000"/>
                <w:sz w:val="20"/>
                <w:szCs w:val="20"/>
              </w:rPr>
              <w:t xml:space="preserve">, así como </w:t>
            </w:r>
            <w:r w:rsidRPr="008351F5">
              <w:rPr>
                <w:rFonts w:ascii="Palatino Linotype" w:hAnsi="Palatino Linotype"/>
                <w:b/>
                <w:bCs/>
                <w:color w:val="000000"/>
                <w:sz w:val="20"/>
                <w:szCs w:val="20"/>
              </w:rPr>
              <w:t>el número de solicitudes recibidas</w:t>
            </w:r>
            <w:r w:rsidR="008F3BF7" w:rsidRPr="008351F5">
              <w:rPr>
                <w:rFonts w:ascii="Palatino Linotype" w:hAnsi="Palatino Linotype"/>
                <w:b/>
                <w:bCs/>
                <w:color w:val="000000"/>
                <w:sz w:val="20"/>
                <w:szCs w:val="20"/>
              </w:rPr>
              <w:t>,</w:t>
            </w:r>
            <w:r w:rsidRPr="008351F5">
              <w:rPr>
                <w:rFonts w:ascii="Palatino Linotype" w:hAnsi="Palatino Linotype"/>
                <w:b/>
                <w:bCs/>
                <w:color w:val="000000"/>
                <w:sz w:val="20"/>
                <w:szCs w:val="20"/>
              </w:rPr>
              <w:t xml:space="preserve"> su giro, dictámenes emitidos y sentido de los votos para cada uno.</w:t>
            </w:r>
          </w:p>
        </w:tc>
        <w:tc>
          <w:tcPr>
            <w:tcW w:w="2976" w:type="dxa"/>
          </w:tcPr>
          <w:p w14:paraId="7BF8D985" w14:textId="77777777" w:rsidR="0072568F" w:rsidRPr="008351F5" w:rsidRDefault="0072568F" w:rsidP="0072568F">
            <w:pPr>
              <w:ind w:right="77"/>
              <w:jc w:val="both"/>
              <w:rPr>
                <w:rFonts w:ascii="Palatino Linotype" w:hAnsi="Palatino Linotype" w:cs="Arial"/>
                <w:color w:val="000000" w:themeColor="text1"/>
                <w:sz w:val="20"/>
                <w:szCs w:val="20"/>
              </w:rPr>
            </w:pPr>
            <w:r w:rsidRPr="008351F5">
              <w:rPr>
                <w:rFonts w:ascii="Palatino Linotype" w:hAnsi="Palatino Linotype" w:cs="Arial"/>
                <w:color w:val="000000" w:themeColor="text1"/>
                <w:sz w:val="20"/>
                <w:szCs w:val="20"/>
              </w:rPr>
              <w:t xml:space="preserve">1. Copia digitalizada del </w:t>
            </w:r>
            <w:r w:rsidRPr="008351F5">
              <w:rPr>
                <w:rFonts w:ascii="Palatino Linotype" w:hAnsi="Palatino Linotype" w:cs="Arial"/>
                <w:b/>
                <w:bCs/>
                <w:color w:val="000000" w:themeColor="text1"/>
                <w:sz w:val="20"/>
                <w:szCs w:val="20"/>
              </w:rPr>
              <w:t xml:space="preserve">Acta de la Primera Sesión Ordinaria y de Instalación del Comité de Dictámenes de Giro Municipal de Tepotzotlán, </w:t>
            </w:r>
            <w:r w:rsidRPr="008351F5">
              <w:rPr>
                <w:rFonts w:ascii="Palatino Linotype" w:hAnsi="Palatino Linotype" w:cs="Arial"/>
                <w:color w:val="000000" w:themeColor="text1"/>
                <w:sz w:val="20"/>
                <w:szCs w:val="20"/>
              </w:rPr>
              <w:t>celebrada el 30 de marzo de 2021.</w:t>
            </w:r>
          </w:p>
          <w:p w14:paraId="14BDB4B0" w14:textId="77777777" w:rsidR="0072568F" w:rsidRPr="008351F5" w:rsidRDefault="0072568F" w:rsidP="0072568F">
            <w:pPr>
              <w:ind w:right="77"/>
              <w:jc w:val="both"/>
              <w:rPr>
                <w:rFonts w:ascii="Palatino Linotype" w:hAnsi="Palatino Linotype" w:cs="Arial"/>
                <w:color w:val="000000" w:themeColor="text1"/>
                <w:sz w:val="20"/>
                <w:szCs w:val="20"/>
              </w:rPr>
            </w:pPr>
          </w:p>
          <w:p w14:paraId="4CC970AB" w14:textId="2367FAE9" w:rsidR="0072568F" w:rsidRPr="008351F5" w:rsidRDefault="0072568F" w:rsidP="0072568F">
            <w:pPr>
              <w:ind w:right="77"/>
              <w:jc w:val="both"/>
              <w:rPr>
                <w:rFonts w:ascii="Palatino Linotype" w:hAnsi="Palatino Linotype" w:cs="Arial"/>
                <w:color w:val="000000" w:themeColor="text1"/>
                <w:sz w:val="20"/>
                <w:szCs w:val="20"/>
              </w:rPr>
            </w:pPr>
            <w:r w:rsidRPr="008351F5">
              <w:rPr>
                <w:rFonts w:ascii="Palatino Linotype" w:hAnsi="Palatino Linotype" w:cs="Arial"/>
                <w:color w:val="000000" w:themeColor="text1"/>
                <w:sz w:val="20"/>
                <w:szCs w:val="20"/>
              </w:rPr>
              <w:t xml:space="preserve">2. </w:t>
            </w:r>
            <w:r w:rsidR="00E87A24" w:rsidRPr="008351F5">
              <w:rPr>
                <w:rFonts w:ascii="Palatino Linotype" w:hAnsi="Palatino Linotype" w:cs="Arial"/>
                <w:color w:val="000000" w:themeColor="text1"/>
                <w:sz w:val="20"/>
                <w:szCs w:val="20"/>
              </w:rPr>
              <w:t xml:space="preserve">Se remitieron las </w:t>
            </w:r>
            <w:r w:rsidR="00E87A24" w:rsidRPr="008351F5">
              <w:rPr>
                <w:rFonts w:ascii="Palatino Linotype" w:hAnsi="Palatino Linotype" w:cs="Arial"/>
                <w:b/>
                <w:bCs/>
                <w:color w:val="000000" w:themeColor="text1"/>
                <w:sz w:val="20"/>
                <w:szCs w:val="20"/>
              </w:rPr>
              <w:t xml:space="preserve">Actas </w:t>
            </w:r>
            <w:r w:rsidR="00E87A24" w:rsidRPr="008351F5">
              <w:rPr>
                <w:rFonts w:ascii="Palatino Linotype" w:eastAsia="Calibri" w:hAnsi="Palatino Linotype" w:cs="Arial"/>
                <w:b/>
                <w:bCs/>
                <w:color w:val="000000" w:themeColor="text1"/>
                <w:sz w:val="20"/>
                <w:szCs w:val="20"/>
                <w:lang w:val="es-ES"/>
              </w:rPr>
              <w:t>de la Segunda, Tercera, Cuarta, Quinta y Sexta Sesión Ordinaria del Comité de Dictamen de Giro Municipal</w:t>
            </w:r>
            <w:r w:rsidR="00E87A24" w:rsidRPr="008351F5">
              <w:rPr>
                <w:rFonts w:ascii="Palatino Linotype" w:eastAsia="Calibri" w:hAnsi="Palatino Linotype" w:cs="Arial"/>
                <w:color w:val="000000" w:themeColor="text1"/>
                <w:sz w:val="20"/>
                <w:szCs w:val="20"/>
                <w:lang w:val="es-ES"/>
              </w:rPr>
              <w:t xml:space="preserve">, donde se </w:t>
            </w:r>
            <w:r w:rsidRPr="008351F5">
              <w:rPr>
                <w:rFonts w:ascii="Palatino Linotype" w:hAnsi="Palatino Linotype" w:cs="Arial"/>
                <w:color w:val="000000" w:themeColor="text1"/>
                <w:sz w:val="20"/>
                <w:szCs w:val="20"/>
              </w:rPr>
              <w:t>advierte</w:t>
            </w:r>
            <w:r w:rsidR="00E87A24" w:rsidRPr="008351F5">
              <w:rPr>
                <w:rFonts w:ascii="Palatino Linotype" w:hAnsi="Palatino Linotype" w:cs="Arial"/>
                <w:color w:val="000000" w:themeColor="text1"/>
                <w:sz w:val="20"/>
                <w:szCs w:val="20"/>
              </w:rPr>
              <w:t>n</w:t>
            </w:r>
            <w:r w:rsidRPr="008351F5">
              <w:rPr>
                <w:rFonts w:ascii="Palatino Linotype" w:hAnsi="Palatino Linotype" w:cs="Arial"/>
                <w:color w:val="000000" w:themeColor="text1"/>
                <w:sz w:val="20"/>
                <w:szCs w:val="20"/>
              </w:rPr>
              <w:t xml:space="preserve"> </w:t>
            </w:r>
            <w:r w:rsidR="00E87A24" w:rsidRPr="008351F5">
              <w:rPr>
                <w:rFonts w:ascii="Palatino Linotype" w:hAnsi="Palatino Linotype" w:cs="Arial"/>
                <w:color w:val="000000" w:themeColor="text1"/>
                <w:sz w:val="20"/>
                <w:szCs w:val="20"/>
              </w:rPr>
              <w:t>los</w:t>
            </w:r>
            <w:r w:rsidRPr="008351F5">
              <w:rPr>
                <w:rFonts w:ascii="Palatino Linotype" w:hAnsi="Palatino Linotype" w:cs="Arial"/>
                <w:color w:val="000000" w:themeColor="text1"/>
                <w:sz w:val="20"/>
                <w:szCs w:val="20"/>
              </w:rPr>
              <w:t xml:space="preserve"> giro</w:t>
            </w:r>
            <w:r w:rsidR="00E87A24" w:rsidRPr="008351F5">
              <w:rPr>
                <w:rFonts w:ascii="Palatino Linotype" w:hAnsi="Palatino Linotype" w:cs="Arial"/>
                <w:color w:val="000000" w:themeColor="text1"/>
                <w:sz w:val="20"/>
                <w:szCs w:val="20"/>
              </w:rPr>
              <w:t>s,</w:t>
            </w:r>
            <w:r w:rsidRPr="008351F5">
              <w:rPr>
                <w:rFonts w:ascii="Palatino Linotype" w:hAnsi="Palatino Linotype" w:cs="Arial"/>
                <w:color w:val="000000" w:themeColor="text1"/>
                <w:sz w:val="20"/>
                <w:szCs w:val="20"/>
              </w:rPr>
              <w:t xml:space="preserve"> </w:t>
            </w:r>
            <w:r w:rsidRPr="008351F5">
              <w:rPr>
                <w:rFonts w:ascii="Palatino Linotype" w:hAnsi="Palatino Linotype" w:cs="Arial"/>
                <w:color w:val="000000" w:themeColor="text1"/>
                <w:sz w:val="20"/>
                <w:szCs w:val="20"/>
              </w:rPr>
              <w:lastRenderedPageBreak/>
              <w:t>dict</w:t>
            </w:r>
            <w:r w:rsidR="00E87A24" w:rsidRPr="008351F5">
              <w:rPr>
                <w:rFonts w:ascii="Palatino Linotype" w:hAnsi="Palatino Linotype" w:cs="Arial"/>
                <w:color w:val="000000" w:themeColor="text1"/>
                <w:sz w:val="20"/>
                <w:szCs w:val="20"/>
              </w:rPr>
              <w:t>á</w:t>
            </w:r>
            <w:r w:rsidRPr="008351F5">
              <w:rPr>
                <w:rFonts w:ascii="Palatino Linotype" w:hAnsi="Palatino Linotype" w:cs="Arial"/>
                <w:color w:val="000000" w:themeColor="text1"/>
                <w:sz w:val="20"/>
                <w:szCs w:val="20"/>
              </w:rPr>
              <w:t>m</w:t>
            </w:r>
            <w:r w:rsidR="00E87A24" w:rsidRPr="008351F5">
              <w:rPr>
                <w:rFonts w:ascii="Palatino Linotype" w:hAnsi="Palatino Linotype" w:cs="Arial"/>
                <w:color w:val="000000" w:themeColor="text1"/>
                <w:sz w:val="20"/>
                <w:szCs w:val="20"/>
              </w:rPr>
              <w:t>en</w:t>
            </w:r>
            <w:r w:rsidRPr="008351F5">
              <w:rPr>
                <w:rFonts w:ascii="Palatino Linotype" w:hAnsi="Palatino Linotype" w:cs="Arial"/>
                <w:color w:val="000000" w:themeColor="text1"/>
                <w:sz w:val="20"/>
                <w:szCs w:val="20"/>
              </w:rPr>
              <w:t>es emitidos y el sentido de los votos para cada uno</w:t>
            </w:r>
            <w:r w:rsidR="00E87A24" w:rsidRPr="008351F5">
              <w:rPr>
                <w:rFonts w:ascii="Palatino Linotype" w:hAnsi="Palatino Linotype" w:cs="Arial"/>
                <w:color w:val="000000" w:themeColor="text1"/>
                <w:sz w:val="20"/>
                <w:szCs w:val="20"/>
              </w:rPr>
              <w:t>:</w:t>
            </w:r>
          </w:p>
          <w:p w14:paraId="663F8901" w14:textId="77777777" w:rsidR="0072568F" w:rsidRPr="008351F5" w:rsidRDefault="0072568F" w:rsidP="0072568F">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p>
          <w:p w14:paraId="58CF24AC" w14:textId="417BEBF1" w:rsidR="00E87A24" w:rsidRPr="008351F5" w:rsidRDefault="00E87A24" w:rsidP="008F3BF7">
            <w:pPr>
              <w:ind w:left="170" w:right="174"/>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-ACTA DE LA PRIMERA SESIÓN ORDINARIA Y DE INSTALACIÓN DEL COMITÉ MUNICIPAL DE DICT</w:t>
            </w:r>
            <w:r w:rsidR="00C41E58" w:rsidRPr="008351F5">
              <w:rPr>
                <w:rFonts w:ascii="Palatino Linotype" w:hAnsi="Palatino Linotype" w:cs="Arial"/>
                <w:i/>
                <w:iCs/>
                <w:color w:val="000000" w:themeColor="text1"/>
                <w:sz w:val="20"/>
                <w:szCs w:val="20"/>
              </w:rPr>
              <w:t>Á</w:t>
            </w:r>
            <w:r w:rsidRPr="008351F5">
              <w:rPr>
                <w:rFonts w:ascii="Palatino Linotype" w:hAnsi="Palatino Linotype" w:cs="Arial"/>
                <w:i/>
                <w:iCs/>
                <w:color w:val="000000" w:themeColor="text1"/>
                <w:sz w:val="20"/>
                <w:szCs w:val="20"/>
              </w:rPr>
              <w:t xml:space="preserve">MENES DE GIRO, </w:t>
            </w:r>
            <w:r w:rsidR="00C41E58" w:rsidRPr="008351F5">
              <w:rPr>
                <w:rFonts w:ascii="Palatino Linotype" w:hAnsi="Palatino Linotype" w:cs="Arial"/>
                <w:i/>
                <w:iCs/>
                <w:color w:val="000000" w:themeColor="text1"/>
                <w:sz w:val="20"/>
                <w:szCs w:val="20"/>
              </w:rPr>
              <w:t>DE</w:t>
            </w:r>
            <w:r w:rsidRPr="008351F5">
              <w:rPr>
                <w:rFonts w:ascii="Palatino Linotype" w:hAnsi="Palatino Linotype" w:cs="Arial"/>
                <w:i/>
                <w:iCs/>
                <w:color w:val="000000" w:themeColor="text1"/>
                <w:sz w:val="20"/>
                <w:szCs w:val="20"/>
              </w:rPr>
              <w:t xml:space="preserve"> TEPTZOTLÁN, ESTADO DE M</w:t>
            </w:r>
            <w:r w:rsidR="00C41E58" w:rsidRPr="008351F5">
              <w:rPr>
                <w:rFonts w:ascii="Palatino Linotype" w:hAnsi="Palatino Linotype" w:cs="Arial"/>
                <w:i/>
                <w:iCs/>
                <w:color w:val="000000" w:themeColor="text1"/>
                <w:sz w:val="20"/>
                <w:szCs w:val="20"/>
              </w:rPr>
              <w:t>É</w:t>
            </w:r>
            <w:r w:rsidRPr="008351F5">
              <w:rPr>
                <w:rFonts w:ascii="Palatino Linotype" w:hAnsi="Palatino Linotype" w:cs="Arial"/>
                <w:i/>
                <w:iCs/>
                <w:color w:val="000000" w:themeColor="text1"/>
                <w:sz w:val="20"/>
                <w:szCs w:val="20"/>
              </w:rPr>
              <w:t xml:space="preserve">XICO, con fecha 30 de marzo de 2021. </w:t>
            </w:r>
            <w:r w:rsidRPr="008351F5">
              <w:rPr>
                <w:rFonts w:ascii="Palatino Linotype" w:hAnsi="Palatino Linotype" w:cs="Arial"/>
                <w:b/>
                <w:bCs/>
                <w:i/>
                <w:iCs/>
                <w:color w:val="000000" w:themeColor="text1"/>
                <w:sz w:val="20"/>
                <w:szCs w:val="20"/>
              </w:rPr>
              <w:t>(Anexo 1)</w:t>
            </w:r>
          </w:p>
          <w:p w14:paraId="1DBEAF28" w14:textId="1E8F4955" w:rsidR="00E87A24" w:rsidRPr="008351F5" w:rsidRDefault="00E87A24" w:rsidP="008F3BF7">
            <w:pPr>
              <w:ind w:left="170" w:right="174"/>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-ACTA DE LA SEGUNDA SESI</w:t>
            </w:r>
            <w:r w:rsidR="00C41E58" w:rsidRPr="008351F5">
              <w:rPr>
                <w:rFonts w:ascii="Palatino Linotype" w:hAnsi="Palatino Linotype" w:cs="Arial"/>
                <w:i/>
                <w:iCs/>
                <w:color w:val="000000" w:themeColor="text1"/>
                <w:sz w:val="20"/>
                <w:szCs w:val="20"/>
              </w:rPr>
              <w:t>Ó</w:t>
            </w:r>
            <w:r w:rsidRPr="008351F5">
              <w:rPr>
                <w:rFonts w:ascii="Palatino Linotype" w:hAnsi="Palatino Linotype" w:cs="Arial"/>
                <w:i/>
                <w:iCs/>
                <w:color w:val="000000" w:themeColor="text1"/>
                <w:sz w:val="20"/>
                <w:szCs w:val="20"/>
              </w:rPr>
              <w:t xml:space="preserve">N ORDINARIA DEL COMITÉ DE DICTAMEN DE GIRO SO-CDG-002/2021. Con fecha 29 de abril de 2021. </w:t>
            </w:r>
            <w:r w:rsidRPr="008351F5">
              <w:rPr>
                <w:rFonts w:ascii="Palatino Linotype" w:hAnsi="Palatino Linotype" w:cs="Arial"/>
                <w:b/>
                <w:bCs/>
                <w:i/>
                <w:iCs/>
                <w:color w:val="000000" w:themeColor="text1"/>
                <w:sz w:val="20"/>
                <w:szCs w:val="20"/>
              </w:rPr>
              <w:t>(Anexo 2)</w:t>
            </w:r>
          </w:p>
          <w:p w14:paraId="37524EC0" w14:textId="03DAC6A3" w:rsidR="00E87A24" w:rsidRPr="008351F5" w:rsidRDefault="00E87A24" w:rsidP="008F3BF7">
            <w:pPr>
              <w:ind w:left="170" w:right="174"/>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-ACTA DE LA TERCERA SESION ORDINARIA DEL COMITÉ DE DICTAMEN DE GIRO MUNICIPAL DE TEPOTZOTL</w:t>
            </w:r>
            <w:r w:rsidR="00C41E58" w:rsidRPr="008351F5">
              <w:rPr>
                <w:rFonts w:ascii="Palatino Linotype" w:hAnsi="Palatino Linotype" w:cs="Arial"/>
                <w:i/>
                <w:iCs/>
                <w:color w:val="000000" w:themeColor="text1"/>
                <w:sz w:val="20"/>
                <w:szCs w:val="20"/>
              </w:rPr>
              <w:t>ÁN</w:t>
            </w:r>
            <w:r w:rsidRPr="008351F5">
              <w:rPr>
                <w:rFonts w:ascii="Palatino Linotype" w:hAnsi="Palatino Linotype" w:cs="Arial"/>
                <w:i/>
                <w:iCs/>
                <w:color w:val="000000" w:themeColor="text1"/>
                <w:sz w:val="20"/>
                <w:szCs w:val="20"/>
              </w:rPr>
              <w:t xml:space="preserve">. Con fecha 18 de junio 2021. </w:t>
            </w:r>
            <w:r w:rsidRPr="008351F5">
              <w:rPr>
                <w:rFonts w:ascii="Palatino Linotype" w:hAnsi="Palatino Linotype" w:cs="Arial"/>
                <w:b/>
                <w:bCs/>
                <w:i/>
                <w:iCs/>
                <w:color w:val="000000" w:themeColor="text1"/>
                <w:sz w:val="20"/>
                <w:szCs w:val="20"/>
              </w:rPr>
              <w:t>(Anexo 3)</w:t>
            </w:r>
          </w:p>
          <w:p w14:paraId="6BA3DE95" w14:textId="62749CD4" w:rsidR="00E87A24" w:rsidRPr="008351F5" w:rsidRDefault="00E87A24" w:rsidP="008F3BF7">
            <w:pPr>
              <w:ind w:left="170" w:right="174"/>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-ACTA DE LA CUARTA SESI</w:t>
            </w:r>
            <w:r w:rsidR="00C41E58" w:rsidRPr="008351F5">
              <w:rPr>
                <w:rFonts w:ascii="Palatino Linotype" w:hAnsi="Palatino Linotype" w:cs="Arial"/>
                <w:i/>
                <w:iCs/>
                <w:color w:val="000000" w:themeColor="text1"/>
                <w:sz w:val="20"/>
                <w:szCs w:val="20"/>
              </w:rPr>
              <w:t>Ó</w:t>
            </w:r>
            <w:r w:rsidRPr="008351F5">
              <w:rPr>
                <w:rFonts w:ascii="Palatino Linotype" w:hAnsi="Palatino Linotype" w:cs="Arial"/>
                <w:i/>
                <w:iCs/>
                <w:color w:val="000000" w:themeColor="text1"/>
                <w:sz w:val="20"/>
                <w:szCs w:val="20"/>
              </w:rPr>
              <w:t>N ORDINARIA DEL COMITÉ DE DICTAMEN DE GIRO MUNICIPAL DE TEPOTZOTL</w:t>
            </w:r>
            <w:r w:rsidR="00C41E58" w:rsidRPr="008351F5">
              <w:rPr>
                <w:rFonts w:ascii="Palatino Linotype" w:hAnsi="Palatino Linotype" w:cs="Arial"/>
                <w:i/>
                <w:iCs/>
                <w:color w:val="000000" w:themeColor="text1"/>
                <w:sz w:val="20"/>
                <w:szCs w:val="20"/>
              </w:rPr>
              <w:t>Á</w:t>
            </w:r>
            <w:r w:rsidRPr="008351F5">
              <w:rPr>
                <w:rFonts w:ascii="Palatino Linotype" w:hAnsi="Palatino Linotype" w:cs="Arial"/>
                <w:i/>
                <w:iCs/>
                <w:color w:val="000000" w:themeColor="text1"/>
                <w:sz w:val="20"/>
                <w:szCs w:val="20"/>
              </w:rPr>
              <w:t xml:space="preserve">N con fecha 16 de julio de 2021. </w:t>
            </w:r>
            <w:r w:rsidRPr="008351F5">
              <w:rPr>
                <w:rFonts w:ascii="Palatino Linotype" w:hAnsi="Palatino Linotype" w:cs="Arial"/>
                <w:b/>
                <w:bCs/>
                <w:i/>
                <w:iCs/>
                <w:color w:val="000000" w:themeColor="text1"/>
                <w:sz w:val="20"/>
                <w:szCs w:val="20"/>
              </w:rPr>
              <w:t>(Anexo 4)</w:t>
            </w:r>
          </w:p>
          <w:p w14:paraId="089EFB3C" w14:textId="0D1FFD9E" w:rsidR="00E87A24" w:rsidRPr="008351F5" w:rsidRDefault="00E87A24" w:rsidP="008F3BF7">
            <w:pPr>
              <w:ind w:left="170" w:right="174"/>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-ACTA DE LA QUINTA SESI</w:t>
            </w:r>
            <w:r w:rsidR="00C41E58" w:rsidRPr="008351F5">
              <w:rPr>
                <w:rFonts w:ascii="Palatino Linotype" w:hAnsi="Palatino Linotype" w:cs="Arial"/>
                <w:i/>
                <w:iCs/>
                <w:color w:val="000000" w:themeColor="text1"/>
                <w:sz w:val="20"/>
                <w:szCs w:val="20"/>
              </w:rPr>
              <w:t>Ó</w:t>
            </w:r>
            <w:r w:rsidRPr="008351F5">
              <w:rPr>
                <w:rFonts w:ascii="Palatino Linotype" w:hAnsi="Palatino Linotype" w:cs="Arial"/>
                <w:i/>
                <w:iCs/>
                <w:color w:val="000000" w:themeColor="text1"/>
                <w:sz w:val="20"/>
                <w:szCs w:val="20"/>
              </w:rPr>
              <w:t>N ORDINARIA DEL COMITÉ DE DICTAMEN DE GIRO MUNICIPAL DE TEPOTZOTL</w:t>
            </w:r>
            <w:r w:rsidR="00C41E58" w:rsidRPr="008351F5">
              <w:rPr>
                <w:rFonts w:ascii="Palatino Linotype" w:hAnsi="Palatino Linotype" w:cs="Arial"/>
                <w:i/>
                <w:iCs/>
                <w:color w:val="000000" w:themeColor="text1"/>
                <w:sz w:val="20"/>
                <w:szCs w:val="20"/>
              </w:rPr>
              <w:t>Á</w:t>
            </w:r>
            <w:r w:rsidRPr="008351F5">
              <w:rPr>
                <w:rFonts w:ascii="Palatino Linotype" w:hAnsi="Palatino Linotype" w:cs="Arial"/>
                <w:i/>
                <w:iCs/>
                <w:color w:val="000000" w:themeColor="text1"/>
                <w:sz w:val="20"/>
                <w:szCs w:val="20"/>
              </w:rPr>
              <w:t>N con fecha 16 de agosto de 2021</w:t>
            </w:r>
            <w:r w:rsidRPr="008351F5">
              <w:rPr>
                <w:rFonts w:ascii="Palatino Linotype" w:hAnsi="Palatino Linotype" w:cs="Arial"/>
                <w:b/>
                <w:bCs/>
                <w:i/>
                <w:iCs/>
                <w:color w:val="000000" w:themeColor="text1"/>
                <w:sz w:val="20"/>
                <w:szCs w:val="20"/>
              </w:rPr>
              <w:t>. (Anexo 5)</w:t>
            </w:r>
          </w:p>
          <w:p w14:paraId="22BAAEFA" w14:textId="5266BBBB" w:rsidR="00E87A24" w:rsidRPr="008351F5" w:rsidRDefault="00E87A24" w:rsidP="008F3BF7">
            <w:pPr>
              <w:ind w:left="170" w:right="174"/>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lastRenderedPageBreak/>
              <w:t>-ACTA DE LA SEXTA SESI</w:t>
            </w:r>
            <w:r w:rsidR="00C41E58" w:rsidRPr="008351F5">
              <w:rPr>
                <w:rFonts w:ascii="Palatino Linotype" w:hAnsi="Palatino Linotype" w:cs="Arial"/>
                <w:i/>
                <w:iCs/>
                <w:color w:val="000000" w:themeColor="text1"/>
                <w:sz w:val="20"/>
                <w:szCs w:val="20"/>
              </w:rPr>
              <w:t>Ó</w:t>
            </w:r>
            <w:r w:rsidRPr="008351F5">
              <w:rPr>
                <w:rFonts w:ascii="Palatino Linotype" w:hAnsi="Palatino Linotype" w:cs="Arial"/>
                <w:i/>
                <w:iCs/>
                <w:color w:val="000000" w:themeColor="text1"/>
                <w:sz w:val="20"/>
                <w:szCs w:val="20"/>
              </w:rPr>
              <w:t>N ORDINARIA DEL COMITÉ DE DICTAMEN DE GIRO MUNICIPAL DE TEPOTZOTL</w:t>
            </w:r>
            <w:r w:rsidR="00C41E58" w:rsidRPr="008351F5">
              <w:rPr>
                <w:rFonts w:ascii="Palatino Linotype" w:hAnsi="Palatino Linotype" w:cs="Arial"/>
                <w:i/>
                <w:iCs/>
                <w:color w:val="000000" w:themeColor="text1"/>
                <w:sz w:val="20"/>
                <w:szCs w:val="20"/>
              </w:rPr>
              <w:t>Á</w:t>
            </w:r>
            <w:r w:rsidRPr="008351F5">
              <w:rPr>
                <w:rFonts w:ascii="Palatino Linotype" w:hAnsi="Palatino Linotype" w:cs="Arial"/>
                <w:i/>
                <w:iCs/>
                <w:color w:val="000000" w:themeColor="text1"/>
                <w:sz w:val="20"/>
                <w:szCs w:val="20"/>
              </w:rPr>
              <w:t xml:space="preserve">N con fecha 26 de septiembre de 2021. </w:t>
            </w:r>
            <w:r w:rsidRPr="008351F5">
              <w:rPr>
                <w:rFonts w:ascii="Palatino Linotype" w:hAnsi="Palatino Linotype" w:cs="Arial"/>
                <w:b/>
                <w:bCs/>
                <w:i/>
                <w:iCs/>
                <w:color w:val="000000" w:themeColor="text1"/>
                <w:sz w:val="20"/>
                <w:szCs w:val="20"/>
              </w:rPr>
              <w:t>(Anexo 6)</w:t>
            </w:r>
          </w:p>
          <w:p w14:paraId="34AAF1C3" w14:textId="77777777" w:rsidR="00E87A24" w:rsidRPr="008351F5" w:rsidRDefault="00E87A24" w:rsidP="00E87A24">
            <w:pPr>
              <w:ind w:right="77"/>
              <w:jc w:val="both"/>
              <w:rPr>
                <w:rFonts w:ascii="Palatino Linotype" w:hAnsi="Palatino Linotype" w:cs="Arial"/>
                <w:color w:val="000000" w:themeColor="text1"/>
                <w:sz w:val="20"/>
                <w:szCs w:val="20"/>
              </w:rPr>
            </w:pPr>
          </w:p>
          <w:p w14:paraId="43E5EEDF" w14:textId="622E38AB" w:rsidR="00E87A24" w:rsidRPr="008351F5" w:rsidRDefault="00E87A24" w:rsidP="0072568F">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hAnsi="Palatino Linotype" w:cs="Arial"/>
                <w:color w:val="000000" w:themeColor="text1"/>
                <w:sz w:val="20"/>
                <w:szCs w:val="20"/>
              </w:rPr>
              <w:t xml:space="preserve">3. </w:t>
            </w:r>
            <w:r w:rsidRPr="008351F5">
              <w:rPr>
                <w:rFonts w:ascii="Palatino Linotype" w:hAnsi="Palatino Linotype" w:cs="Arial"/>
                <w:b/>
                <w:bCs/>
                <w:color w:val="000000" w:themeColor="text1"/>
                <w:sz w:val="20"/>
                <w:szCs w:val="20"/>
              </w:rPr>
              <w:t>Un total de 14 solicitudes recibidas al 26 de septiembre de 2021.</w:t>
            </w:r>
          </w:p>
        </w:tc>
        <w:tc>
          <w:tcPr>
            <w:tcW w:w="2545" w:type="dxa"/>
          </w:tcPr>
          <w:p w14:paraId="75C5FE06" w14:textId="02419525" w:rsidR="0072568F" w:rsidRPr="008351F5" w:rsidRDefault="008F3BF7" w:rsidP="008F3BF7">
            <w:pPr>
              <w:pStyle w:val="Prrafodelista"/>
              <w:tabs>
                <w:tab w:val="left" w:pos="426"/>
                <w:tab w:val="left" w:pos="567"/>
              </w:tabs>
              <w:ind w:left="0"/>
              <w:jc w:val="center"/>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lastRenderedPageBreak/>
              <w:t>P</w:t>
            </w:r>
            <w:r w:rsidR="0072568F" w:rsidRPr="008351F5">
              <w:rPr>
                <w:rFonts w:ascii="Palatino Linotype" w:eastAsia="Calibri" w:hAnsi="Palatino Linotype" w:cs="Arial"/>
                <w:b/>
                <w:bCs/>
                <w:color w:val="000000" w:themeColor="text1"/>
                <w:sz w:val="20"/>
                <w:szCs w:val="20"/>
                <w:lang w:val="es-ES"/>
              </w:rPr>
              <w:t>arcialmente.</w:t>
            </w:r>
          </w:p>
          <w:p w14:paraId="7AF003CA" w14:textId="77777777" w:rsidR="0072568F" w:rsidRPr="008351F5" w:rsidRDefault="0072568F" w:rsidP="0072568F">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p>
          <w:p w14:paraId="28C27387" w14:textId="68002E10" w:rsidR="00E87A24" w:rsidRPr="008351F5" w:rsidRDefault="008F3BF7" w:rsidP="0072568F">
            <w:pPr>
              <w:pStyle w:val="Prrafodelista"/>
              <w:tabs>
                <w:tab w:val="left" w:pos="426"/>
                <w:tab w:val="left" w:pos="567"/>
              </w:tabs>
              <w:ind w:left="0"/>
              <w:jc w:val="both"/>
              <w:rPr>
                <w:rFonts w:ascii="Palatino Linotype" w:eastAsia="Calibri" w:hAnsi="Palatino Linotype" w:cs="Arial"/>
                <w:color w:val="000000" w:themeColor="text1"/>
                <w:sz w:val="20"/>
                <w:szCs w:val="20"/>
                <w:lang w:val="es-ES"/>
              </w:rPr>
            </w:pPr>
            <w:r w:rsidRPr="008351F5">
              <w:rPr>
                <w:rFonts w:ascii="Palatino Linotype" w:eastAsia="Calibri" w:hAnsi="Palatino Linotype" w:cs="Arial"/>
                <w:color w:val="000000" w:themeColor="text1"/>
                <w:sz w:val="20"/>
                <w:szCs w:val="20"/>
                <w:lang w:val="es-ES"/>
              </w:rPr>
              <w:t>No se entreg</w:t>
            </w:r>
            <w:r w:rsidR="00D27374" w:rsidRPr="008351F5">
              <w:rPr>
                <w:rFonts w:ascii="Palatino Linotype" w:eastAsia="Calibri" w:hAnsi="Palatino Linotype" w:cs="Arial"/>
                <w:color w:val="000000" w:themeColor="text1"/>
                <w:sz w:val="20"/>
                <w:szCs w:val="20"/>
                <w:lang w:val="es-ES"/>
              </w:rPr>
              <w:t>ó</w:t>
            </w:r>
            <w:r w:rsidRPr="008351F5">
              <w:rPr>
                <w:rFonts w:ascii="Palatino Linotype" w:eastAsia="Calibri" w:hAnsi="Palatino Linotype" w:cs="Arial"/>
                <w:color w:val="000000" w:themeColor="text1"/>
                <w:sz w:val="20"/>
                <w:szCs w:val="20"/>
                <w:lang w:val="es-ES"/>
              </w:rPr>
              <w:t xml:space="preserve"> en versión pública l</w:t>
            </w:r>
            <w:r w:rsidR="00E87A24" w:rsidRPr="008351F5">
              <w:rPr>
                <w:rFonts w:ascii="Palatino Linotype" w:eastAsia="Calibri" w:hAnsi="Palatino Linotype" w:cs="Arial"/>
                <w:color w:val="000000" w:themeColor="text1"/>
                <w:sz w:val="20"/>
                <w:szCs w:val="20"/>
                <w:lang w:val="es-ES"/>
              </w:rPr>
              <w:t>as Actas de la Segunda, Tercera, Cuarta, Quinta y Sexta Sesión Ordinaria del Comité de Dictamen de Giro Municipal</w:t>
            </w:r>
            <w:r w:rsidRPr="008351F5">
              <w:rPr>
                <w:rFonts w:ascii="Palatino Linotype" w:eastAsia="Calibri" w:hAnsi="Palatino Linotype" w:cs="Arial"/>
                <w:color w:val="000000" w:themeColor="text1"/>
                <w:sz w:val="20"/>
                <w:szCs w:val="20"/>
                <w:lang w:val="es-ES"/>
              </w:rPr>
              <w:t>. (S</w:t>
            </w:r>
            <w:r w:rsidR="00E87A24" w:rsidRPr="008351F5">
              <w:rPr>
                <w:rFonts w:ascii="Palatino Linotype" w:eastAsia="Calibri" w:hAnsi="Palatino Linotype" w:cs="Arial"/>
                <w:color w:val="000000" w:themeColor="text1"/>
                <w:sz w:val="20"/>
                <w:szCs w:val="20"/>
                <w:lang w:val="es-ES"/>
              </w:rPr>
              <w:t xml:space="preserve">e </w:t>
            </w:r>
            <w:r w:rsidRPr="008351F5">
              <w:rPr>
                <w:rFonts w:ascii="Palatino Linotype" w:eastAsia="Calibri" w:hAnsi="Palatino Linotype" w:cs="Arial"/>
                <w:color w:val="000000" w:themeColor="text1"/>
                <w:sz w:val="20"/>
                <w:szCs w:val="20"/>
                <w:lang w:val="es-ES"/>
              </w:rPr>
              <w:t xml:space="preserve">expone </w:t>
            </w:r>
            <w:r w:rsidR="00E87A24" w:rsidRPr="008351F5">
              <w:rPr>
                <w:rFonts w:ascii="Palatino Linotype" w:eastAsia="Calibri" w:hAnsi="Palatino Linotype" w:cs="Arial"/>
                <w:color w:val="000000" w:themeColor="text1"/>
                <w:sz w:val="20"/>
                <w:szCs w:val="20"/>
                <w:lang w:val="es-ES"/>
              </w:rPr>
              <w:t>el nombre de Particulares</w:t>
            </w:r>
            <w:r w:rsidRPr="008351F5">
              <w:rPr>
                <w:rFonts w:ascii="Palatino Linotype" w:eastAsia="Calibri" w:hAnsi="Palatino Linotype" w:cs="Arial"/>
                <w:color w:val="000000" w:themeColor="text1"/>
                <w:sz w:val="20"/>
                <w:szCs w:val="20"/>
                <w:lang w:val="es-ES"/>
              </w:rPr>
              <w:t>)</w:t>
            </w:r>
            <w:r w:rsidR="00E87A24" w:rsidRPr="008351F5">
              <w:rPr>
                <w:rFonts w:ascii="Palatino Linotype" w:eastAsia="Calibri" w:hAnsi="Palatino Linotype" w:cs="Arial"/>
                <w:color w:val="000000" w:themeColor="text1"/>
                <w:sz w:val="20"/>
                <w:szCs w:val="20"/>
                <w:lang w:val="es-ES"/>
              </w:rPr>
              <w:t>.</w:t>
            </w:r>
          </w:p>
        </w:tc>
      </w:tr>
      <w:tr w:rsidR="0072568F" w:rsidRPr="008351F5" w14:paraId="5BCDC7EE" w14:textId="5BED8662" w:rsidTr="000C533F">
        <w:tc>
          <w:tcPr>
            <w:tcW w:w="472" w:type="dxa"/>
          </w:tcPr>
          <w:p w14:paraId="417E84FE" w14:textId="39474741" w:rsidR="0072568F" w:rsidRPr="008351F5" w:rsidRDefault="0072568F" w:rsidP="0072568F">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lastRenderedPageBreak/>
              <w:t>2</w:t>
            </w:r>
          </w:p>
        </w:tc>
        <w:tc>
          <w:tcPr>
            <w:tcW w:w="2784" w:type="dxa"/>
          </w:tcPr>
          <w:p w14:paraId="2DC0E2E9" w14:textId="43AD220C" w:rsidR="0072568F" w:rsidRPr="008351F5" w:rsidRDefault="0072568F" w:rsidP="0072568F">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hAnsi="Palatino Linotype"/>
                <w:b/>
                <w:bCs/>
                <w:color w:val="000000"/>
                <w:sz w:val="20"/>
                <w:szCs w:val="20"/>
              </w:rPr>
              <w:t>Reglamento</w:t>
            </w:r>
            <w:r w:rsidRPr="008351F5">
              <w:rPr>
                <w:rFonts w:ascii="Palatino Linotype" w:hAnsi="Palatino Linotype"/>
                <w:color w:val="000000"/>
                <w:sz w:val="20"/>
                <w:szCs w:val="20"/>
              </w:rPr>
              <w:t xml:space="preserve"> o similar que regula el funcionamiento del Comité Municipal de Dictámenes de Giro, así como su </w:t>
            </w:r>
            <w:r w:rsidRPr="008351F5">
              <w:rPr>
                <w:rFonts w:ascii="Palatino Linotype" w:hAnsi="Palatino Linotype"/>
                <w:b/>
                <w:bCs/>
                <w:color w:val="000000"/>
                <w:sz w:val="20"/>
                <w:szCs w:val="20"/>
              </w:rPr>
              <w:t>acta de aprobación en cabildo y su Análisis de Impacto Regulatorio, además de evidencia de la Consulta Pública a la que fue sometido.</w:t>
            </w:r>
          </w:p>
        </w:tc>
        <w:tc>
          <w:tcPr>
            <w:tcW w:w="2976" w:type="dxa"/>
          </w:tcPr>
          <w:p w14:paraId="69F9B408" w14:textId="58C1D1B0" w:rsidR="008F3BF7" w:rsidRPr="008351F5" w:rsidRDefault="008F3BF7" w:rsidP="00623307">
            <w:pPr>
              <w:ind w:right="77"/>
              <w:jc w:val="both"/>
              <w:rPr>
                <w:rFonts w:ascii="Palatino Linotype" w:hAnsi="Palatino Linotype" w:cs="Arial"/>
                <w:b/>
                <w:bCs/>
                <w:color w:val="000000" w:themeColor="text1"/>
                <w:sz w:val="20"/>
                <w:szCs w:val="20"/>
              </w:rPr>
            </w:pPr>
            <w:r w:rsidRPr="008351F5">
              <w:rPr>
                <w:rFonts w:ascii="Palatino Linotype" w:hAnsi="Palatino Linotype" w:cs="Arial"/>
                <w:color w:val="000000" w:themeColor="text1"/>
                <w:sz w:val="20"/>
                <w:szCs w:val="20"/>
              </w:rPr>
              <w:t xml:space="preserve">1. Copia digitalizada del </w:t>
            </w:r>
            <w:r w:rsidRPr="008351F5">
              <w:rPr>
                <w:rFonts w:ascii="Palatino Linotype" w:hAnsi="Palatino Linotype" w:cs="Arial"/>
                <w:b/>
                <w:bCs/>
                <w:color w:val="000000" w:themeColor="text1"/>
                <w:sz w:val="20"/>
                <w:szCs w:val="20"/>
              </w:rPr>
              <w:t xml:space="preserve">Acta de la Primera Sesión Ordinaria y de Instalación del Comité de Dictámenes de Giro Municipal de Tepotzotlán, </w:t>
            </w:r>
            <w:r w:rsidRPr="008351F5">
              <w:rPr>
                <w:rFonts w:ascii="Palatino Linotype" w:hAnsi="Palatino Linotype" w:cs="Arial"/>
                <w:color w:val="000000" w:themeColor="text1"/>
                <w:sz w:val="20"/>
                <w:szCs w:val="20"/>
              </w:rPr>
              <w:t xml:space="preserve">celebrada el 30 de marzo de 2021; donde se discutió y aprobó, </w:t>
            </w:r>
            <w:r w:rsidRPr="008351F5">
              <w:rPr>
                <w:rFonts w:ascii="Palatino Linotype" w:hAnsi="Palatino Linotype" w:cs="Arial"/>
                <w:b/>
                <w:bCs/>
                <w:color w:val="000000" w:themeColor="text1"/>
                <w:sz w:val="20"/>
                <w:szCs w:val="20"/>
              </w:rPr>
              <w:t>el Reglamento del Comité Municipal de Dictámenes de Giro de Tepotzotlán.</w:t>
            </w:r>
          </w:p>
          <w:p w14:paraId="2B7C76BE" w14:textId="77777777" w:rsidR="008F3BF7" w:rsidRPr="008351F5" w:rsidRDefault="008F3BF7" w:rsidP="00623307">
            <w:pPr>
              <w:jc w:val="both"/>
              <w:rPr>
                <w:rFonts w:ascii="Palatino Linotype" w:hAnsi="Palatino Linotype" w:cs="Arial"/>
                <w:color w:val="000000" w:themeColor="text1"/>
                <w:sz w:val="20"/>
                <w:szCs w:val="20"/>
              </w:rPr>
            </w:pPr>
          </w:p>
          <w:p w14:paraId="60E416B6" w14:textId="01F02321" w:rsidR="008F3BF7" w:rsidRPr="008351F5" w:rsidRDefault="008F3BF7" w:rsidP="00623307">
            <w:pPr>
              <w:jc w:val="both"/>
              <w:rPr>
                <w:rFonts w:ascii="Palatino Linotype" w:hAnsi="Palatino Linotype" w:cs="Arial"/>
                <w:b/>
                <w:bCs/>
                <w:color w:val="000000" w:themeColor="text1"/>
                <w:sz w:val="20"/>
                <w:szCs w:val="20"/>
              </w:rPr>
            </w:pPr>
            <w:r w:rsidRPr="008351F5">
              <w:rPr>
                <w:rFonts w:ascii="Palatino Linotype" w:hAnsi="Palatino Linotype" w:cs="Arial"/>
                <w:color w:val="000000" w:themeColor="text1"/>
                <w:sz w:val="20"/>
                <w:szCs w:val="20"/>
              </w:rPr>
              <w:t xml:space="preserve">2. </w:t>
            </w:r>
            <w:r w:rsidR="00C511C1" w:rsidRPr="008351F5">
              <w:rPr>
                <w:rFonts w:ascii="Palatino Linotype" w:hAnsi="Palatino Linotype" w:cs="Arial"/>
                <w:color w:val="000000" w:themeColor="text1"/>
                <w:sz w:val="20"/>
                <w:szCs w:val="20"/>
              </w:rPr>
              <w:t xml:space="preserve">El Director de Desarrollo y Fomento Económico remitió el </w:t>
            </w:r>
            <w:r w:rsidRPr="008351F5">
              <w:rPr>
                <w:rFonts w:ascii="Palatino Linotype" w:hAnsi="Palatino Linotype" w:cs="Arial"/>
                <w:color w:val="000000" w:themeColor="text1"/>
                <w:sz w:val="20"/>
                <w:szCs w:val="20"/>
              </w:rPr>
              <w:t xml:space="preserve">Acuerdo de cabildo en el que se aprobó el </w:t>
            </w:r>
            <w:r w:rsidRPr="008351F5">
              <w:rPr>
                <w:rFonts w:ascii="Palatino Linotype" w:hAnsi="Palatino Linotype" w:cs="Arial"/>
                <w:b/>
                <w:bCs/>
                <w:color w:val="000000" w:themeColor="text1"/>
                <w:sz w:val="20"/>
                <w:szCs w:val="20"/>
              </w:rPr>
              <w:t xml:space="preserve">Reglamento del Comité Municipal de Dictamen de Giro </w:t>
            </w:r>
            <w:r w:rsidRPr="008351F5">
              <w:rPr>
                <w:rFonts w:ascii="Palatino Linotype" w:hAnsi="Palatino Linotype" w:cs="Arial"/>
                <w:color w:val="000000" w:themeColor="text1"/>
                <w:sz w:val="20"/>
                <w:szCs w:val="20"/>
              </w:rPr>
              <w:t xml:space="preserve">del Ayuntamiento de Tepotzotlán, estado de México </w:t>
            </w:r>
            <w:r w:rsidRPr="008351F5">
              <w:rPr>
                <w:rFonts w:ascii="Palatino Linotype" w:hAnsi="Palatino Linotype" w:cs="Arial"/>
                <w:b/>
                <w:bCs/>
                <w:color w:val="000000" w:themeColor="text1"/>
                <w:sz w:val="20"/>
                <w:szCs w:val="20"/>
              </w:rPr>
              <w:t>(Anexo 7)</w:t>
            </w:r>
            <w:r w:rsidR="00C511C1" w:rsidRPr="008351F5">
              <w:rPr>
                <w:rFonts w:ascii="Palatino Linotype" w:hAnsi="Palatino Linotype" w:cs="Arial"/>
                <w:b/>
                <w:bCs/>
                <w:color w:val="000000" w:themeColor="text1"/>
                <w:sz w:val="20"/>
                <w:szCs w:val="20"/>
              </w:rPr>
              <w:t xml:space="preserve">, </w:t>
            </w:r>
            <w:r w:rsidR="00C511C1" w:rsidRPr="008351F5">
              <w:rPr>
                <w:rFonts w:ascii="Palatino Linotype" w:hAnsi="Palatino Linotype" w:cs="Arial"/>
                <w:color w:val="000000" w:themeColor="text1"/>
                <w:sz w:val="20"/>
                <w:szCs w:val="20"/>
              </w:rPr>
              <w:t>así como,</w:t>
            </w:r>
            <w:r w:rsidR="00C511C1" w:rsidRPr="008351F5">
              <w:rPr>
                <w:rFonts w:ascii="Palatino Linotype" w:hAnsi="Palatino Linotype" w:cs="Arial"/>
                <w:b/>
                <w:bCs/>
                <w:color w:val="000000" w:themeColor="text1"/>
                <w:sz w:val="20"/>
                <w:szCs w:val="20"/>
              </w:rPr>
              <w:t xml:space="preserve"> </w:t>
            </w:r>
            <w:r w:rsidR="00C511C1" w:rsidRPr="008351F5">
              <w:rPr>
                <w:rFonts w:ascii="Palatino Linotype" w:hAnsi="Palatino Linotype" w:cs="Arial"/>
                <w:color w:val="000000" w:themeColor="text1"/>
                <w:sz w:val="20"/>
                <w:szCs w:val="20"/>
              </w:rPr>
              <w:t xml:space="preserve">el </w:t>
            </w:r>
            <w:r w:rsidR="00C511C1" w:rsidRPr="008351F5">
              <w:rPr>
                <w:rFonts w:ascii="Palatino Linotype" w:hAnsi="Palatino Linotype" w:cs="Arial"/>
                <w:b/>
                <w:bCs/>
                <w:color w:val="000000" w:themeColor="text1"/>
                <w:sz w:val="20"/>
                <w:szCs w:val="20"/>
              </w:rPr>
              <w:t>A</w:t>
            </w:r>
            <w:r w:rsidRPr="008351F5">
              <w:rPr>
                <w:rFonts w:ascii="Palatino Linotype" w:hAnsi="Palatino Linotype" w:cs="Arial"/>
                <w:b/>
                <w:bCs/>
                <w:color w:val="000000" w:themeColor="text1"/>
                <w:sz w:val="20"/>
                <w:szCs w:val="20"/>
              </w:rPr>
              <w:t>nálisis de impacto Regulatorio (Anexo 8)</w:t>
            </w:r>
            <w:r w:rsidR="00C511C1" w:rsidRPr="008351F5">
              <w:rPr>
                <w:rFonts w:ascii="Palatino Linotype" w:hAnsi="Palatino Linotype" w:cs="Arial"/>
                <w:b/>
                <w:bCs/>
                <w:color w:val="000000" w:themeColor="text1"/>
                <w:sz w:val="20"/>
                <w:szCs w:val="20"/>
              </w:rPr>
              <w:t xml:space="preserve">; </w:t>
            </w:r>
            <w:r w:rsidR="00C511C1" w:rsidRPr="008351F5">
              <w:rPr>
                <w:rFonts w:ascii="Palatino Linotype" w:hAnsi="Palatino Linotype" w:cs="Arial"/>
                <w:color w:val="000000" w:themeColor="text1"/>
                <w:sz w:val="20"/>
                <w:szCs w:val="20"/>
              </w:rPr>
              <w:t>e</w:t>
            </w:r>
            <w:r w:rsidRPr="008351F5">
              <w:rPr>
                <w:rFonts w:ascii="Palatino Linotype" w:hAnsi="Palatino Linotype" w:cs="Arial"/>
                <w:color w:val="000000" w:themeColor="text1"/>
                <w:sz w:val="20"/>
                <w:szCs w:val="20"/>
              </w:rPr>
              <w:t xml:space="preserve"> inform</w:t>
            </w:r>
            <w:r w:rsidR="00C511C1" w:rsidRPr="008351F5">
              <w:rPr>
                <w:rFonts w:ascii="Palatino Linotype" w:hAnsi="Palatino Linotype" w:cs="Arial"/>
                <w:color w:val="000000" w:themeColor="text1"/>
                <w:sz w:val="20"/>
                <w:szCs w:val="20"/>
              </w:rPr>
              <w:t>ó</w:t>
            </w:r>
            <w:r w:rsidRPr="008351F5">
              <w:rPr>
                <w:rFonts w:ascii="Palatino Linotype" w:hAnsi="Palatino Linotype" w:cs="Arial"/>
                <w:color w:val="000000" w:themeColor="text1"/>
                <w:sz w:val="20"/>
                <w:szCs w:val="20"/>
              </w:rPr>
              <w:t xml:space="preserve"> que</w:t>
            </w:r>
            <w:r w:rsidRPr="008351F5">
              <w:rPr>
                <w:rFonts w:ascii="Palatino Linotype" w:hAnsi="Palatino Linotype" w:cs="Arial"/>
                <w:b/>
                <w:bCs/>
                <w:color w:val="000000" w:themeColor="text1"/>
                <w:sz w:val="20"/>
                <w:szCs w:val="20"/>
              </w:rPr>
              <w:t xml:space="preserve"> no hay evidencia de que se haya realizado una consulta pública.</w:t>
            </w:r>
          </w:p>
          <w:p w14:paraId="4FC05511" w14:textId="208C51CF" w:rsidR="008F3BF7" w:rsidRPr="008351F5" w:rsidRDefault="008F3BF7" w:rsidP="00623307">
            <w:pPr>
              <w:jc w:val="both"/>
              <w:rPr>
                <w:rFonts w:ascii="Palatino Linotype" w:hAnsi="Palatino Linotype" w:cs="Arial"/>
                <w:b/>
                <w:bCs/>
                <w:color w:val="000000" w:themeColor="text1"/>
                <w:sz w:val="20"/>
                <w:szCs w:val="20"/>
              </w:rPr>
            </w:pPr>
          </w:p>
          <w:p w14:paraId="2C1045D3" w14:textId="77777777" w:rsidR="008F3BF7" w:rsidRPr="008351F5" w:rsidRDefault="00110142" w:rsidP="00623307">
            <w:pPr>
              <w:ind w:left="170" w:right="174"/>
              <w:jc w:val="both"/>
              <w:rPr>
                <w:rFonts w:ascii="Palatino Linotype" w:hAnsi="Palatino Linotype" w:cs="Arial"/>
                <w:b/>
                <w:bCs/>
                <w:i/>
                <w:iCs/>
                <w:color w:val="000000" w:themeColor="text1"/>
                <w:sz w:val="20"/>
                <w:szCs w:val="20"/>
              </w:rPr>
            </w:pPr>
            <w:hyperlink r:id="rId22" w:history="1">
              <w:r w:rsidR="008F3BF7" w:rsidRPr="008351F5">
                <w:rPr>
                  <w:rFonts w:ascii="Palatino Linotype" w:hAnsi="Palatino Linotype" w:cs="Arial"/>
                  <w:b/>
                  <w:bCs/>
                  <w:i/>
                  <w:iCs/>
                  <w:color w:val="000000" w:themeColor="text1"/>
                  <w:sz w:val="20"/>
                  <w:szCs w:val="20"/>
                </w:rPr>
                <w:br/>
              </w:r>
              <w:r w:rsidR="008F3BF7" w:rsidRPr="008351F5">
                <w:rPr>
                  <w:rStyle w:val="Hipervnculo"/>
                  <w:rFonts w:ascii="Palatino Linotype" w:hAnsi="Palatino Linotype" w:cs="Arial"/>
                  <w:b/>
                  <w:bCs/>
                  <w:i/>
                  <w:iCs/>
                  <w:color w:val="000000" w:themeColor="text1"/>
                  <w:sz w:val="20"/>
                  <w:szCs w:val="20"/>
                </w:rPr>
                <w:t>“anexo 7 DDYFE.pdf</w:t>
              </w:r>
            </w:hyperlink>
            <w:r w:rsidR="008F3BF7" w:rsidRPr="008351F5">
              <w:rPr>
                <w:rFonts w:ascii="Palatino Linotype" w:hAnsi="Palatino Linotype" w:cs="Arial"/>
                <w:b/>
                <w:bCs/>
                <w:i/>
                <w:iCs/>
                <w:color w:val="000000" w:themeColor="text1"/>
                <w:sz w:val="20"/>
                <w:szCs w:val="20"/>
              </w:rPr>
              <w:t xml:space="preserve">: </w:t>
            </w:r>
            <w:r w:rsidR="008F3BF7" w:rsidRPr="008351F5">
              <w:rPr>
                <w:rFonts w:ascii="Palatino Linotype" w:hAnsi="Palatino Linotype" w:cs="Arial"/>
                <w:i/>
                <w:iCs/>
                <w:color w:val="000000" w:themeColor="text1"/>
                <w:sz w:val="20"/>
                <w:szCs w:val="20"/>
              </w:rPr>
              <w:t>Oficio suscrito por el Tesorero Municipal, por medio del cual, se certificó que el Ayuntamiento, en su Octagésima Cuarta Sesión Extraordinaria de Cabildo, celebrada el día diecinueve de junio de 2021, en el desahogo del punto número SEIS del Orden del Día, se aprobó el Dictamen de la Comisión Edilicia de Revisión y Actualización de la Reglamentación Municipal, aprobando de igual manera el Reglamento del Comité Municipal de Dictamen de Giro del Ayuntamiento de Tepotzotlán (adjunto).</w:t>
            </w:r>
          </w:p>
          <w:p w14:paraId="17D7BE8D" w14:textId="4E343465" w:rsidR="0072568F" w:rsidRPr="008351F5" w:rsidRDefault="00110142" w:rsidP="00623307">
            <w:pPr>
              <w:ind w:left="170" w:right="174"/>
              <w:jc w:val="both"/>
              <w:rPr>
                <w:rFonts w:ascii="Palatino Linotype" w:hAnsi="Palatino Linotype" w:cs="Arial"/>
                <w:color w:val="000000" w:themeColor="text1"/>
                <w:sz w:val="20"/>
                <w:szCs w:val="20"/>
              </w:rPr>
            </w:pPr>
            <w:hyperlink r:id="rId23" w:history="1">
              <w:r w:rsidR="008F3BF7" w:rsidRPr="008351F5">
                <w:rPr>
                  <w:rFonts w:ascii="Palatino Linotype" w:hAnsi="Palatino Linotype" w:cs="Arial"/>
                  <w:b/>
                  <w:bCs/>
                  <w:i/>
                  <w:iCs/>
                  <w:color w:val="000000" w:themeColor="text1"/>
                  <w:sz w:val="20"/>
                  <w:szCs w:val="20"/>
                </w:rPr>
                <w:br/>
              </w:r>
              <w:r w:rsidR="008F3BF7" w:rsidRPr="008351F5">
                <w:rPr>
                  <w:rStyle w:val="Hipervnculo"/>
                  <w:rFonts w:ascii="Palatino Linotype" w:hAnsi="Palatino Linotype" w:cs="Arial"/>
                  <w:b/>
                  <w:bCs/>
                  <w:i/>
                  <w:iCs/>
                  <w:color w:val="000000" w:themeColor="text1"/>
                  <w:sz w:val="20"/>
                  <w:szCs w:val="20"/>
                </w:rPr>
                <w:t>anexo 8 DDYFE.pdf</w:t>
              </w:r>
            </w:hyperlink>
            <w:r w:rsidR="008F3BF7" w:rsidRPr="008351F5">
              <w:rPr>
                <w:rFonts w:ascii="Palatino Linotype" w:hAnsi="Palatino Linotype" w:cs="Arial"/>
                <w:b/>
                <w:bCs/>
                <w:i/>
                <w:iCs/>
                <w:color w:val="000000" w:themeColor="text1"/>
                <w:sz w:val="20"/>
                <w:szCs w:val="20"/>
              </w:rPr>
              <w:t xml:space="preserve">: </w:t>
            </w:r>
            <w:r w:rsidR="008F3BF7" w:rsidRPr="008351F5">
              <w:rPr>
                <w:rFonts w:ascii="Palatino Linotype" w:hAnsi="Palatino Linotype" w:cs="Arial"/>
                <w:i/>
                <w:iCs/>
                <w:color w:val="000000" w:themeColor="text1"/>
                <w:sz w:val="20"/>
                <w:szCs w:val="20"/>
              </w:rPr>
              <w:t>Formato de excepción de análisis de impacto regulatorio, de la Coordinación General Municipal de Mejora Regulatoria de Tepotzotlán.”</w:t>
            </w:r>
          </w:p>
        </w:tc>
        <w:tc>
          <w:tcPr>
            <w:tcW w:w="2545" w:type="dxa"/>
          </w:tcPr>
          <w:p w14:paraId="7702D351" w14:textId="4D5FA731" w:rsidR="0072568F" w:rsidRPr="008351F5" w:rsidRDefault="00683725" w:rsidP="00C511C1">
            <w:pPr>
              <w:pStyle w:val="Prrafodelista"/>
              <w:tabs>
                <w:tab w:val="left" w:pos="426"/>
                <w:tab w:val="left" w:pos="567"/>
              </w:tabs>
              <w:ind w:left="0"/>
              <w:jc w:val="center"/>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lastRenderedPageBreak/>
              <w:t>PARCIALMENTE.</w:t>
            </w:r>
          </w:p>
          <w:p w14:paraId="699DE747" w14:textId="77777777" w:rsidR="00683725" w:rsidRPr="008351F5" w:rsidRDefault="00683725" w:rsidP="00C511C1">
            <w:pPr>
              <w:pStyle w:val="Prrafodelista"/>
              <w:tabs>
                <w:tab w:val="left" w:pos="426"/>
                <w:tab w:val="left" w:pos="567"/>
              </w:tabs>
              <w:ind w:left="0"/>
              <w:jc w:val="center"/>
              <w:rPr>
                <w:rFonts w:ascii="Palatino Linotype" w:eastAsia="Calibri" w:hAnsi="Palatino Linotype" w:cs="Arial"/>
                <w:b/>
                <w:bCs/>
                <w:color w:val="000000" w:themeColor="text1"/>
                <w:sz w:val="20"/>
                <w:szCs w:val="20"/>
                <w:lang w:val="es-ES"/>
              </w:rPr>
            </w:pPr>
          </w:p>
          <w:p w14:paraId="1CC5B44A" w14:textId="77777777" w:rsidR="00683725" w:rsidRPr="008351F5" w:rsidRDefault="00C511C1" w:rsidP="00623307">
            <w:pPr>
              <w:pStyle w:val="Prrafodelista"/>
              <w:tabs>
                <w:tab w:val="left" w:pos="426"/>
                <w:tab w:val="left" w:pos="567"/>
              </w:tabs>
              <w:ind w:left="0"/>
              <w:jc w:val="both"/>
              <w:rPr>
                <w:rFonts w:ascii="Palatino Linotype" w:hAnsi="Palatino Linotype" w:cs="Arial"/>
                <w:color w:val="000000" w:themeColor="text1"/>
                <w:sz w:val="20"/>
                <w:szCs w:val="20"/>
              </w:rPr>
            </w:pPr>
            <w:r w:rsidRPr="008351F5">
              <w:rPr>
                <w:rFonts w:ascii="Palatino Linotype" w:eastAsia="Calibri" w:hAnsi="Palatino Linotype" w:cs="Arial"/>
                <w:color w:val="000000" w:themeColor="text1"/>
                <w:sz w:val="20"/>
                <w:szCs w:val="20"/>
                <w:lang w:val="es-ES"/>
              </w:rPr>
              <w:t>El Servidor Público Habilitado co</w:t>
            </w:r>
            <w:r w:rsidR="00623307" w:rsidRPr="008351F5">
              <w:rPr>
                <w:rFonts w:ascii="Palatino Linotype" w:eastAsia="Calibri" w:hAnsi="Palatino Linotype" w:cs="Arial"/>
                <w:color w:val="000000" w:themeColor="text1"/>
                <w:sz w:val="20"/>
                <w:szCs w:val="20"/>
                <w:lang w:val="es-ES"/>
              </w:rPr>
              <w:t>mpetente</w:t>
            </w:r>
            <w:r w:rsidRPr="008351F5">
              <w:rPr>
                <w:rFonts w:ascii="Palatino Linotype" w:eastAsia="Calibri" w:hAnsi="Palatino Linotype" w:cs="Arial"/>
                <w:color w:val="000000" w:themeColor="text1"/>
                <w:sz w:val="20"/>
                <w:szCs w:val="20"/>
                <w:lang w:val="es-ES"/>
              </w:rPr>
              <w:t xml:space="preserve"> </w:t>
            </w:r>
            <w:r w:rsidR="000C533F" w:rsidRPr="008351F5">
              <w:rPr>
                <w:rFonts w:ascii="Palatino Linotype" w:eastAsia="Calibri" w:hAnsi="Palatino Linotype" w:cs="Arial"/>
                <w:color w:val="000000" w:themeColor="text1"/>
                <w:sz w:val="20"/>
                <w:szCs w:val="20"/>
                <w:lang w:val="es-ES"/>
              </w:rPr>
              <w:t>se pronunció</w:t>
            </w:r>
            <w:r w:rsidRPr="008351F5">
              <w:rPr>
                <w:rFonts w:ascii="Palatino Linotype" w:eastAsia="Calibri" w:hAnsi="Palatino Linotype" w:cs="Arial"/>
                <w:color w:val="000000" w:themeColor="text1"/>
                <w:sz w:val="20"/>
                <w:szCs w:val="20"/>
                <w:lang w:val="es-ES"/>
              </w:rPr>
              <w:t xml:space="preserve"> y proporcionó </w:t>
            </w:r>
            <w:r w:rsidR="00D27374" w:rsidRPr="008351F5">
              <w:rPr>
                <w:rFonts w:ascii="Palatino Linotype" w:hAnsi="Palatino Linotype" w:cs="Arial"/>
                <w:color w:val="000000" w:themeColor="text1"/>
                <w:sz w:val="20"/>
                <w:szCs w:val="20"/>
              </w:rPr>
              <w:t>el Reglamento del Comité Municipal de Dictámenes de Giro de Tepotzotlán, así como, el Acuerdo y el Acta de la Sesión donde se aprobó.</w:t>
            </w:r>
            <w:r w:rsidR="00683725" w:rsidRPr="008351F5">
              <w:rPr>
                <w:rFonts w:ascii="Palatino Linotype" w:hAnsi="Palatino Linotype" w:cs="Arial"/>
                <w:color w:val="000000" w:themeColor="text1"/>
                <w:sz w:val="20"/>
                <w:szCs w:val="20"/>
              </w:rPr>
              <w:t xml:space="preserve"> </w:t>
            </w:r>
          </w:p>
          <w:p w14:paraId="563D958C" w14:textId="77777777" w:rsidR="00683725" w:rsidRPr="008351F5" w:rsidRDefault="00683725" w:rsidP="00623307">
            <w:pPr>
              <w:pStyle w:val="Prrafodelista"/>
              <w:tabs>
                <w:tab w:val="left" w:pos="426"/>
                <w:tab w:val="left" w:pos="567"/>
              </w:tabs>
              <w:ind w:left="0"/>
              <w:jc w:val="both"/>
              <w:rPr>
                <w:rFonts w:ascii="Palatino Linotype" w:hAnsi="Palatino Linotype" w:cs="Arial"/>
                <w:color w:val="000000" w:themeColor="text1"/>
                <w:sz w:val="20"/>
                <w:szCs w:val="20"/>
              </w:rPr>
            </w:pPr>
          </w:p>
          <w:p w14:paraId="3D02D688" w14:textId="67A23E51" w:rsidR="00D27374" w:rsidRPr="008351F5" w:rsidRDefault="00683725" w:rsidP="00623307">
            <w:pPr>
              <w:pStyle w:val="Prrafodelista"/>
              <w:tabs>
                <w:tab w:val="left" w:pos="426"/>
                <w:tab w:val="left" w:pos="567"/>
              </w:tabs>
              <w:ind w:left="0"/>
              <w:jc w:val="both"/>
              <w:rPr>
                <w:rFonts w:ascii="Palatino Linotype" w:hAnsi="Palatino Linotype" w:cs="Arial"/>
                <w:color w:val="000000" w:themeColor="text1"/>
                <w:sz w:val="20"/>
                <w:szCs w:val="20"/>
              </w:rPr>
            </w:pPr>
            <w:r w:rsidRPr="008351F5">
              <w:rPr>
                <w:rFonts w:ascii="Palatino Linotype" w:hAnsi="Palatino Linotype" w:cs="Arial"/>
                <w:color w:val="000000" w:themeColor="text1"/>
                <w:sz w:val="20"/>
                <w:szCs w:val="20"/>
              </w:rPr>
              <w:t>Asimismo</w:t>
            </w:r>
            <w:r w:rsidR="00D27374" w:rsidRPr="008351F5">
              <w:rPr>
                <w:rFonts w:ascii="Palatino Linotype" w:hAnsi="Palatino Linotype" w:cs="Arial"/>
                <w:color w:val="000000" w:themeColor="text1"/>
                <w:sz w:val="20"/>
                <w:szCs w:val="20"/>
              </w:rPr>
              <w:t xml:space="preserve">, remitió el Formato de excepción de análisis de impacto regulatorio, de la Coordinación General Municipal de Mejora Regulatoria de Tepotzotlán. </w:t>
            </w:r>
          </w:p>
          <w:p w14:paraId="4C169A1D" w14:textId="77777777" w:rsidR="00683725" w:rsidRPr="008351F5" w:rsidRDefault="00683725" w:rsidP="00623307">
            <w:pPr>
              <w:pStyle w:val="Prrafodelista"/>
              <w:tabs>
                <w:tab w:val="left" w:pos="426"/>
                <w:tab w:val="left" w:pos="567"/>
              </w:tabs>
              <w:ind w:left="0"/>
              <w:jc w:val="both"/>
              <w:rPr>
                <w:rFonts w:ascii="Palatino Linotype" w:hAnsi="Palatino Linotype" w:cs="Arial"/>
                <w:color w:val="000000" w:themeColor="text1"/>
                <w:sz w:val="20"/>
                <w:szCs w:val="20"/>
              </w:rPr>
            </w:pPr>
          </w:p>
          <w:p w14:paraId="518DF499" w14:textId="697085B1" w:rsidR="00C511C1" w:rsidRPr="008351F5" w:rsidRDefault="00683725" w:rsidP="00623307">
            <w:pPr>
              <w:pStyle w:val="Prrafodelista"/>
              <w:tabs>
                <w:tab w:val="left" w:pos="426"/>
                <w:tab w:val="left" w:pos="567"/>
              </w:tabs>
              <w:ind w:left="0"/>
              <w:jc w:val="both"/>
              <w:rPr>
                <w:rFonts w:ascii="Palatino Linotype" w:eastAsia="Calibri" w:hAnsi="Palatino Linotype" w:cs="Arial"/>
                <w:color w:val="000000" w:themeColor="text1"/>
                <w:sz w:val="20"/>
                <w:szCs w:val="20"/>
                <w:lang w:val="es-ES"/>
              </w:rPr>
            </w:pPr>
            <w:r w:rsidRPr="008351F5">
              <w:rPr>
                <w:rFonts w:ascii="Palatino Linotype" w:hAnsi="Palatino Linotype" w:cs="Arial"/>
                <w:color w:val="000000" w:themeColor="text1"/>
                <w:sz w:val="20"/>
                <w:szCs w:val="20"/>
              </w:rPr>
              <w:t>Finalmente</w:t>
            </w:r>
            <w:r w:rsidR="00D27374" w:rsidRPr="008351F5">
              <w:rPr>
                <w:rFonts w:ascii="Palatino Linotype" w:hAnsi="Palatino Linotype" w:cs="Arial"/>
                <w:color w:val="000000" w:themeColor="text1"/>
                <w:sz w:val="20"/>
                <w:szCs w:val="20"/>
              </w:rPr>
              <w:t>, el Director de Desarrollo y Fomento Económico informó que no existe evidencia de que se haya realizado una consulta pública.</w:t>
            </w:r>
          </w:p>
          <w:p w14:paraId="4812379C" w14:textId="77777777" w:rsidR="00C511C1" w:rsidRPr="008351F5" w:rsidRDefault="00C511C1" w:rsidP="00C511C1">
            <w:pPr>
              <w:pStyle w:val="Prrafodelista"/>
              <w:tabs>
                <w:tab w:val="left" w:pos="426"/>
                <w:tab w:val="left" w:pos="567"/>
              </w:tabs>
              <w:ind w:left="0"/>
              <w:rPr>
                <w:rFonts w:ascii="Palatino Linotype" w:eastAsia="Calibri" w:hAnsi="Palatino Linotype" w:cs="Arial"/>
                <w:b/>
                <w:bCs/>
                <w:color w:val="000000" w:themeColor="text1"/>
                <w:sz w:val="20"/>
                <w:szCs w:val="20"/>
                <w:lang w:val="es-ES"/>
              </w:rPr>
            </w:pPr>
          </w:p>
          <w:p w14:paraId="42494980" w14:textId="53DD9751" w:rsidR="008F3BF7" w:rsidRPr="008351F5" w:rsidRDefault="008F3BF7" w:rsidP="0072568F">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p>
        </w:tc>
      </w:tr>
      <w:tr w:rsidR="0072568F" w:rsidRPr="008351F5" w14:paraId="467D26FE" w14:textId="07EE4113" w:rsidTr="000C533F">
        <w:tc>
          <w:tcPr>
            <w:tcW w:w="472" w:type="dxa"/>
          </w:tcPr>
          <w:p w14:paraId="007BD3A6" w14:textId="69BE7EE2" w:rsidR="0072568F" w:rsidRPr="008351F5" w:rsidRDefault="0072568F" w:rsidP="00EC129E">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lastRenderedPageBreak/>
              <w:t>3</w:t>
            </w:r>
          </w:p>
        </w:tc>
        <w:tc>
          <w:tcPr>
            <w:tcW w:w="2784" w:type="dxa"/>
          </w:tcPr>
          <w:p w14:paraId="29734725" w14:textId="7180267A" w:rsidR="0072568F" w:rsidRPr="008351F5" w:rsidRDefault="0072568F" w:rsidP="00EC129E">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hAnsi="Palatino Linotype"/>
                <w:b/>
                <w:bCs/>
                <w:color w:val="000000"/>
                <w:sz w:val="20"/>
                <w:szCs w:val="20"/>
              </w:rPr>
              <w:t>Monto total de la recaudación de impuestos</w:t>
            </w:r>
            <w:r w:rsidRPr="008351F5">
              <w:rPr>
                <w:rFonts w:ascii="Palatino Linotype" w:hAnsi="Palatino Linotype"/>
                <w:color w:val="000000"/>
                <w:sz w:val="20"/>
                <w:szCs w:val="20"/>
              </w:rPr>
              <w:t xml:space="preserve"> desde el 1 de enero de 2018 hasta el 15 de noviembre de 2021, por los siguientes conceptos: • Pago de impuesto predial • Aportación a Mejoras • </w:t>
            </w:r>
            <w:r w:rsidRPr="008351F5">
              <w:rPr>
                <w:rFonts w:ascii="Palatino Linotype" w:hAnsi="Palatino Linotype"/>
                <w:color w:val="000000"/>
                <w:sz w:val="20"/>
                <w:szCs w:val="20"/>
              </w:rPr>
              <w:lastRenderedPageBreak/>
              <w:t>Articulo 1 Numeral 6.1.5.2 de la Ley de ingresos Municipales del ejercicio fiscal correspondiente • Articulo 1 Numeral 6.1.3 de la Ley de ingresos Municipales del ejercicio fiscal correspondiente • Artículos 121, 144, 154, 157, 158, 159 y 216 del Código Financiero del Estado de México y Municipios para el ejercicio fiscal correspondiente.</w:t>
            </w:r>
          </w:p>
        </w:tc>
        <w:tc>
          <w:tcPr>
            <w:tcW w:w="2976" w:type="dxa"/>
          </w:tcPr>
          <w:p w14:paraId="7DEE14D7" w14:textId="77777777" w:rsidR="00623307" w:rsidRPr="008351F5" w:rsidRDefault="00623307" w:rsidP="00623307">
            <w:pPr>
              <w:jc w:val="both"/>
              <w:rPr>
                <w:rFonts w:ascii="Palatino Linotype" w:hAnsi="Palatino Linotype"/>
                <w:sz w:val="20"/>
                <w:szCs w:val="20"/>
              </w:rPr>
            </w:pPr>
            <w:r w:rsidRPr="008351F5">
              <w:rPr>
                <w:rFonts w:ascii="Palatino Linotype" w:hAnsi="Palatino Linotype"/>
                <w:sz w:val="20"/>
                <w:szCs w:val="20"/>
              </w:rPr>
              <w:lastRenderedPageBreak/>
              <w:t xml:space="preserve">El </w:t>
            </w:r>
            <w:r w:rsidRPr="008351F5">
              <w:rPr>
                <w:rFonts w:ascii="Palatino Linotype" w:hAnsi="Palatino Linotype"/>
                <w:b/>
                <w:bCs/>
                <w:sz w:val="20"/>
                <w:szCs w:val="20"/>
              </w:rPr>
              <w:t>SUJETO OBLIGADO</w:t>
            </w:r>
            <w:r w:rsidRPr="008351F5">
              <w:rPr>
                <w:rFonts w:ascii="Palatino Linotype" w:hAnsi="Palatino Linotype"/>
                <w:sz w:val="20"/>
                <w:szCs w:val="20"/>
              </w:rPr>
              <w:t xml:space="preserve"> no se pronunció al respecto.</w:t>
            </w:r>
          </w:p>
          <w:p w14:paraId="4F999167" w14:textId="77777777" w:rsidR="0072568F" w:rsidRPr="008351F5" w:rsidRDefault="0072568F" w:rsidP="00623307">
            <w:pPr>
              <w:pStyle w:val="Prrafodelista"/>
              <w:tabs>
                <w:tab w:val="left" w:pos="426"/>
                <w:tab w:val="left" w:pos="567"/>
              </w:tabs>
              <w:ind w:left="0"/>
              <w:jc w:val="both"/>
              <w:rPr>
                <w:rFonts w:ascii="Palatino Linotype" w:eastAsia="Calibri" w:hAnsi="Palatino Linotype" w:cs="Arial"/>
                <w:b/>
                <w:bCs/>
                <w:color w:val="000000" w:themeColor="text1"/>
                <w:sz w:val="20"/>
                <w:szCs w:val="20"/>
              </w:rPr>
            </w:pPr>
          </w:p>
        </w:tc>
        <w:tc>
          <w:tcPr>
            <w:tcW w:w="2545" w:type="dxa"/>
          </w:tcPr>
          <w:p w14:paraId="5A432781" w14:textId="696CA157" w:rsidR="0072568F" w:rsidRPr="008351F5" w:rsidRDefault="00623307" w:rsidP="00623307">
            <w:pPr>
              <w:pStyle w:val="Prrafodelista"/>
              <w:tabs>
                <w:tab w:val="left" w:pos="426"/>
                <w:tab w:val="left" w:pos="567"/>
              </w:tabs>
              <w:ind w:left="0"/>
              <w:jc w:val="center"/>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t>No.</w:t>
            </w:r>
          </w:p>
        </w:tc>
      </w:tr>
      <w:tr w:rsidR="0072568F" w:rsidRPr="008351F5" w14:paraId="35EFA225" w14:textId="6EDDF724" w:rsidTr="000C533F">
        <w:tc>
          <w:tcPr>
            <w:tcW w:w="472" w:type="dxa"/>
          </w:tcPr>
          <w:p w14:paraId="4A4DA75E" w14:textId="5C0DE59B" w:rsidR="0072568F" w:rsidRPr="008351F5" w:rsidRDefault="0072568F" w:rsidP="00EC129E">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t>4</w:t>
            </w:r>
          </w:p>
        </w:tc>
        <w:tc>
          <w:tcPr>
            <w:tcW w:w="2784" w:type="dxa"/>
          </w:tcPr>
          <w:p w14:paraId="201A8F13" w14:textId="4D8DA314" w:rsidR="0072568F" w:rsidRPr="008351F5" w:rsidRDefault="0072568F" w:rsidP="00EC129E">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hAnsi="Palatino Linotype"/>
                <w:color w:val="000000"/>
                <w:sz w:val="20"/>
                <w:szCs w:val="20"/>
              </w:rPr>
              <w:t xml:space="preserve">Exhibir en versión pública las </w:t>
            </w:r>
            <w:r w:rsidRPr="008351F5">
              <w:rPr>
                <w:rFonts w:ascii="Palatino Linotype" w:hAnsi="Palatino Linotype"/>
                <w:b/>
                <w:bCs/>
                <w:color w:val="000000"/>
                <w:sz w:val="20"/>
                <w:szCs w:val="20"/>
              </w:rPr>
              <w:t>facturas correspondientes al pago por los letreros monumentales de “TEPOTZOTLAN”</w:t>
            </w:r>
            <w:r w:rsidRPr="008351F5">
              <w:rPr>
                <w:rFonts w:ascii="Palatino Linotype" w:hAnsi="Palatino Linotype"/>
                <w:color w:val="000000"/>
                <w:sz w:val="20"/>
                <w:szCs w:val="20"/>
              </w:rPr>
              <w:t xml:space="preserve"> que se encuentran, el primero en carretera México - Querétaro, a la entrada del Municipio (anexo 1), y el segundo ubicado en av. Insurgentes, frente al Museo del virreinato (anexo 2).</w:t>
            </w:r>
          </w:p>
        </w:tc>
        <w:tc>
          <w:tcPr>
            <w:tcW w:w="2976" w:type="dxa"/>
          </w:tcPr>
          <w:p w14:paraId="264701A0" w14:textId="7E70454F" w:rsidR="0072568F" w:rsidRPr="008351F5" w:rsidRDefault="00623307" w:rsidP="00623307">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hAnsi="Palatino Linotype"/>
                <w:sz w:val="20"/>
                <w:szCs w:val="20"/>
              </w:rPr>
              <w:t xml:space="preserve">El </w:t>
            </w:r>
            <w:r w:rsidRPr="008351F5">
              <w:rPr>
                <w:rFonts w:ascii="Palatino Linotype" w:hAnsi="Palatino Linotype" w:cs="Arial"/>
                <w:color w:val="000000" w:themeColor="text1"/>
                <w:sz w:val="20"/>
                <w:szCs w:val="20"/>
              </w:rPr>
              <w:t xml:space="preserve">Director de Administración, remitió la copia digitalizada de la factura pago, por concepto de: </w:t>
            </w:r>
            <w:r w:rsidRPr="008351F5">
              <w:rPr>
                <w:rFonts w:ascii="Palatino Linotype" w:hAnsi="Palatino Linotype" w:cs="Arial"/>
                <w:b/>
                <w:bCs/>
                <w:color w:val="000000" w:themeColor="text1"/>
                <w:sz w:val="20"/>
                <w:szCs w:val="20"/>
              </w:rPr>
              <w:t>fabricación de estructura en hierro forjado para letrero monumental de</w:t>
            </w:r>
            <w:r w:rsidR="00C41E58" w:rsidRPr="008351F5">
              <w:rPr>
                <w:rFonts w:ascii="Palatino Linotype" w:hAnsi="Palatino Linotype" w:cs="Arial"/>
                <w:b/>
                <w:bCs/>
                <w:color w:val="000000" w:themeColor="text1"/>
                <w:sz w:val="20"/>
                <w:szCs w:val="20"/>
              </w:rPr>
              <w:t>l</w:t>
            </w:r>
            <w:r w:rsidRPr="008351F5">
              <w:rPr>
                <w:rFonts w:ascii="Palatino Linotype" w:hAnsi="Palatino Linotype" w:cs="Arial"/>
                <w:b/>
                <w:bCs/>
                <w:color w:val="000000" w:themeColor="text1"/>
                <w:sz w:val="20"/>
                <w:szCs w:val="20"/>
              </w:rPr>
              <w:t xml:space="preserve"> Municipio de Tepotzotlán.</w:t>
            </w:r>
          </w:p>
        </w:tc>
        <w:tc>
          <w:tcPr>
            <w:tcW w:w="2545" w:type="dxa"/>
          </w:tcPr>
          <w:p w14:paraId="6DDB5685" w14:textId="77777777" w:rsidR="0072568F" w:rsidRPr="008351F5" w:rsidRDefault="00623307" w:rsidP="00623307">
            <w:pPr>
              <w:pStyle w:val="Prrafodelista"/>
              <w:tabs>
                <w:tab w:val="left" w:pos="426"/>
                <w:tab w:val="left" w:pos="567"/>
              </w:tabs>
              <w:ind w:left="0"/>
              <w:jc w:val="center"/>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t>Parcialmente.</w:t>
            </w:r>
          </w:p>
          <w:p w14:paraId="2E545336" w14:textId="251CC6B7" w:rsidR="00623307" w:rsidRPr="008351F5" w:rsidRDefault="00623307" w:rsidP="00EC129E">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p>
          <w:p w14:paraId="5C001140" w14:textId="56C72D9A" w:rsidR="00623307" w:rsidRPr="008351F5" w:rsidRDefault="00623307" w:rsidP="00EC129E">
            <w:pPr>
              <w:pStyle w:val="Prrafodelista"/>
              <w:tabs>
                <w:tab w:val="left" w:pos="426"/>
                <w:tab w:val="left" w:pos="567"/>
              </w:tabs>
              <w:ind w:left="0"/>
              <w:jc w:val="both"/>
              <w:rPr>
                <w:rFonts w:ascii="Palatino Linotype" w:eastAsia="Calibri" w:hAnsi="Palatino Linotype" w:cs="Arial"/>
                <w:color w:val="000000" w:themeColor="text1"/>
                <w:sz w:val="20"/>
                <w:szCs w:val="20"/>
                <w:lang w:val="es-ES"/>
              </w:rPr>
            </w:pPr>
            <w:r w:rsidRPr="008351F5">
              <w:rPr>
                <w:rFonts w:ascii="Palatino Linotype" w:eastAsia="Calibri" w:hAnsi="Palatino Linotype" w:cs="Arial"/>
                <w:color w:val="000000" w:themeColor="text1"/>
                <w:sz w:val="20"/>
                <w:szCs w:val="20"/>
                <w:lang w:val="es-ES"/>
              </w:rPr>
              <w:t>El Servidor Público Habilitado competente remitió solo una de las dos facturas requeridas.</w:t>
            </w:r>
          </w:p>
          <w:p w14:paraId="545F1EDB" w14:textId="12930C87" w:rsidR="00623307" w:rsidRPr="008351F5" w:rsidRDefault="00623307" w:rsidP="00EC129E">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p>
        </w:tc>
      </w:tr>
      <w:tr w:rsidR="0072568F" w:rsidRPr="008351F5" w14:paraId="02A2DE95" w14:textId="2E7AC071" w:rsidTr="000C533F">
        <w:tc>
          <w:tcPr>
            <w:tcW w:w="472" w:type="dxa"/>
          </w:tcPr>
          <w:p w14:paraId="452C41E7" w14:textId="1C2E6239" w:rsidR="0072568F" w:rsidRPr="008351F5" w:rsidRDefault="0072568F" w:rsidP="00EC129E">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t>5</w:t>
            </w:r>
          </w:p>
        </w:tc>
        <w:tc>
          <w:tcPr>
            <w:tcW w:w="2784" w:type="dxa"/>
          </w:tcPr>
          <w:p w14:paraId="4DE91A4D" w14:textId="44D3F02D" w:rsidR="0072568F" w:rsidRPr="008351F5" w:rsidRDefault="0072568F" w:rsidP="00EC129E">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hAnsi="Palatino Linotype"/>
                <w:b/>
                <w:bCs/>
                <w:color w:val="000000"/>
                <w:sz w:val="20"/>
                <w:szCs w:val="20"/>
              </w:rPr>
              <w:t>Licencia de Funcionamiento vigente y acta de cabildo donde se aprueba la tarifa por concepto de estacionamiento</w:t>
            </w:r>
            <w:r w:rsidRPr="008351F5">
              <w:rPr>
                <w:rFonts w:ascii="Palatino Linotype" w:hAnsi="Palatino Linotype"/>
                <w:color w:val="000000"/>
                <w:sz w:val="20"/>
                <w:szCs w:val="20"/>
              </w:rPr>
              <w:t xml:space="preserve"> a la unidad económica que se encuentra operando en Av. Lic. Benito Juárez 3, Tlacateco, 54605 Tepotzotlán, Méx. </w:t>
            </w:r>
            <w:r w:rsidRPr="008351F5">
              <w:rPr>
                <w:rFonts w:ascii="Palatino Linotype" w:hAnsi="Palatino Linotype"/>
                <w:b/>
                <w:bCs/>
                <w:color w:val="000000"/>
                <w:sz w:val="20"/>
                <w:szCs w:val="20"/>
              </w:rPr>
              <w:t>(estacionamiento de AURRERA).</w:t>
            </w:r>
          </w:p>
        </w:tc>
        <w:tc>
          <w:tcPr>
            <w:tcW w:w="2976" w:type="dxa"/>
          </w:tcPr>
          <w:p w14:paraId="0D9B3FC0" w14:textId="77777777" w:rsidR="00623307" w:rsidRPr="008351F5" w:rsidRDefault="00623307" w:rsidP="00623307">
            <w:pPr>
              <w:jc w:val="both"/>
              <w:rPr>
                <w:rFonts w:ascii="Palatino Linotype" w:hAnsi="Palatino Linotype" w:cs="Arial"/>
                <w:color w:val="000000" w:themeColor="text1"/>
                <w:sz w:val="20"/>
                <w:szCs w:val="20"/>
              </w:rPr>
            </w:pPr>
            <w:r w:rsidRPr="008351F5">
              <w:rPr>
                <w:rFonts w:ascii="Palatino Linotype" w:hAnsi="Palatino Linotype" w:cs="Arial"/>
                <w:color w:val="000000" w:themeColor="text1"/>
                <w:sz w:val="20"/>
                <w:szCs w:val="20"/>
              </w:rPr>
              <w:t>El Director de Desarrollo y Fomento Económico, informó:</w:t>
            </w:r>
          </w:p>
          <w:p w14:paraId="17E96332" w14:textId="77777777" w:rsidR="00623307" w:rsidRPr="008351F5" w:rsidRDefault="00623307" w:rsidP="00623307">
            <w:pPr>
              <w:jc w:val="both"/>
              <w:rPr>
                <w:rFonts w:ascii="Palatino Linotype" w:hAnsi="Palatino Linotype" w:cs="Arial"/>
                <w:i/>
                <w:iCs/>
                <w:color w:val="000000" w:themeColor="text1"/>
                <w:sz w:val="22"/>
                <w:szCs w:val="22"/>
              </w:rPr>
            </w:pPr>
          </w:p>
          <w:p w14:paraId="6F8F42B6" w14:textId="231B17A0" w:rsidR="00623307" w:rsidRPr="008351F5" w:rsidRDefault="00623307" w:rsidP="00623307">
            <w:pPr>
              <w:ind w:left="170" w:right="174"/>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 xml:space="preserve">“…Respecto a los puntos 5 y 6, los cajones de estacionamiento con los que debe contar la unidad económica de nombre comercial “Aurrera” son 206, anexo la licencia de Funcionamiento de “ARES TEPOTZOTLAN “ </w:t>
            </w:r>
            <w:r w:rsidRPr="008351F5">
              <w:rPr>
                <w:rFonts w:ascii="Palatino Linotype" w:hAnsi="Palatino Linotype" w:cs="Arial"/>
                <w:i/>
                <w:iCs/>
                <w:color w:val="000000" w:themeColor="text1"/>
                <w:sz w:val="20"/>
                <w:szCs w:val="20"/>
              </w:rPr>
              <w:lastRenderedPageBreak/>
              <w:t>(Estacionamiento de Aurrera) (Anexo 9)…” (Sic)</w:t>
            </w:r>
          </w:p>
          <w:p w14:paraId="64E53284" w14:textId="77777777" w:rsidR="0072568F" w:rsidRPr="008351F5" w:rsidRDefault="0072568F" w:rsidP="00623307">
            <w:pPr>
              <w:pStyle w:val="Prrafodelista"/>
              <w:tabs>
                <w:tab w:val="left" w:pos="426"/>
                <w:tab w:val="left" w:pos="567"/>
              </w:tabs>
              <w:ind w:left="170" w:right="174"/>
              <w:jc w:val="both"/>
              <w:rPr>
                <w:rFonts w:ascii="Palatino Linotype" w:eastAsia="Calibri" w:hAnsi="Palatino Linotype" w:cs="Arial"/>
                <w:b/>
                <w:bCs/>
                <w:color w:val="000000" w:themeColor="text1"/>
                <w:sz w:val="16"/>
                <w:szCs w:val="16"/>
                <w:lang w:val="es-ES"/>
              </w:rPr>
            </w:pPr>
          </w:p>
          <w:p w14:paraId="2DCAF232" w14:textId="61660FF1" w:rsidR="00623307" w:rsidRPr="008351F5" w:rsidRDefault="00623307" w:rsidP="00623307">
            <w:pPr>
              <w:ind w:left="170" w:right="174"/>
              <w:jc w:val="both"/>
              <w:rPr>
                <w:rFonts w:ascii="Palatino Linotype" w:hAnsi="Palatino Linotype" w:cs="Arial"/>
                <w:color w:val="000000" w:themeColor="text1"/>
                <w:sz w:val="20"/>
                <w:szCs w:val="20"/>
              </w:rPr>
            </w:pPr>
            <w:r w:rsidRPr="008351F5">
              <w:rPr>
                <w:rFonts w:ascii="Palatino Linotype" w:hAnsi="Palatino Linotype" w:cs="Arial"/>
                <w:b/>
                <w:bCs/>
                <w:color w:val="000000" w:themeColor="text1"/>
                <w:sz w:val="20"/>
                <w:szCs w:val="20"/>
              </w:rPr>
              <w:t xml:space="preserve">-anexo 9 DDYFE licencia de funcionamiento ARES.jpg: </w:t>
            </w:r>
            <w:r w:rsidRPr="008351F5">
              <w:rPr>
                <w:rFonts w:ascii="Palatino Linotype" w:hAnsi="Palatino Linotype" w:cs="Arial"/>
                <w:color w:val="000000" w:themeColor="text1"/>
                <w:sz w:val="20"/>
                <w:szCs w:val="20"/>
              </w:rPr>
              <w:t xml:space="preserve">Copia digitalizada de la Licencia de Funcionamiento folio 1153, del Ayuntamiento de Tepotzotlán. </w:t>
            </w:r>
          </w:p>
          <w:p w14:paraId="16A150FB" w14:textId="77777777" w:rsidR="00623307" w:rsidRPr="008351F5" w:rsidRDefault="00623307" w:rsidP="00EC129E">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p>
          <w:p w14:paraId="76532AE6" w14:textId="77777777" w:rsidR="00623307" w:rsidRPr="008351F5" w:rsidRDefault="00623307" w:rsidP="00623307">
            <w:pPr>
              <w:ind w:right="77"/>
              <w:jc w:val="both"/>
              <w:rPr>
                <w:rFonts w:ascii="Palatino Linotype" w:hAnsi="Palatino Linotype" w:cs="Arial"/>
                <w:color w:val="000000" w:themeColor="text1"/>
                <w:sz w:val="20"/>
                <w:szCs w:val="20"/>
              </w:rPr>
            </w:pPr>
            <w:r w:rsidRPr="008351F5">
              <w:rPr>
                <w:rFonts w:ascii="Palatino Linotype" w:hAnsi="Palatino Linotype" w:cs="Arial"/>
                <w:color w:val="000000" w:themeColor="text1"/>
                <w:sz w:val="20"/>
                <w:szCs w:val="20"/>
              </w:rPr>
              <w:t>El Secretario del Ayuntamiento, por medio del cual, informó lo siguiente:</w:t>
            </w:r>
          </w:p>
          <w:p w14:paraId="6FA1B5DC" w14:textId="77777777" w:rsidR="00623307" w:rsidRPr="008351F5" w:rsidRDefault="00623307" w:rsidP="00623307">
            <w:pPr>
              <w:ind w:left="143" w:right="219"/>
              <w:jc w:val="both"/>
              <w:rPr>
                <w:rFonts w:ascii="Palatino Linotype" w:hAnsi="Palatino Linotype" w:cs="Arial"/>
                <w:b/>
                <w:bCs/>
                <w:color w:val="000000" w:themeColor="text1"/>
                <w:sz w:val="20"/>
                <w:szCs w:val="20"/>
              </w:rPr>
            </w:pPr>
          </w:p>
          <w:p w14:paraId="29CA9FF3" w14:textId="4D6DC605" w:rsidR="00623307" w:rsidRPr="008351F5" w:rsidRDefault="00623307" w:rsidP="00623307">
            <w:pPr>
              <w:ind w:left="143" w:right="219"/>
              <w:jc w:val="both"/>
              <w:rPr>
                <w:rFonts w:ascii="Palatino Linotype" w:hAnsi="Palatino Linotype" w:cs="Arial"/>
                <w:i/>
                <w:iCs/>
                <w:color w:val="000000" w:themeColor="text1"/>
                <w:sz w:val="20"/>
                <w:szCs w:val="20"/>
                <w:u w:val="single"/>
              </w:rPr>
            </w:pPr>
            <w:r w:rsidRPr="008351F5">
              <w:rPr>
                <w:rFonts w:ascii="Palatino Linotype" w:hAnsi="Palatino Linotype" w:cs="Arial"/>
                <w:i/>
                <w:iCs/>
                <w:color w:val="000000" w:themeColor="text1"/>
                <w:sz w:val="20"/>
                <w:szCs w:val="20"/>
              </w:rPr>
              <w:t>“…</w:t>
            </w:r>
            <w:r w:rsidRPr="008351F5">
              <w:rPr>
                <w:rFonts w:ascii="Palatino Linotype" w:hAnsi="Palatino Linotype" w:cs="Arial"/>
                <w:i/>
                <w:iCs/>
                <w:color w:val="000000" w:themeColor="text1"/>
                <w:sz w:val="20"/>
                <w:szCs w:val="20"/>
                <w:u w:val="single"/>
              </w:rPr>
              <w:t>No se localizó el documento en el que conste:</w:t>
            </w:r>
          </w:p>
          <w:p w14:paraId="07527C0C" w14:textId="77777777" w:rsidR="00623307" w:rsidRPr="008351F5" w:rsidRDefault="00623307" w:rsidP="00623307">
            <w:pPr>
              <w:ind w:left="143" w:right="219"/>
              <w:jc w:val="both"/>
              <w:rPr>
                <w:rFonts w:ascii="Palatino Linotype" w:hAnsi="Palatino Linotype" w:cs="Arial"/>
                <w:i/>
                <w:iCs/>
                <w:color w:val="000000" w:themeColor="text1"/>
                <w:sz w:val="20"/>
                <w:szCs w:val="20"/>
              </w:rPr>
            </w:pPr>
          </w:p>
          <w:p w14:paraId="5D66FDD3" w14:textId="77777777" w:rsidR="00623307" w:rsidRPr="008351F5" w:rsidRDefault="00623307" w:rsidP="00623307">
            <w:pPr>
              <w:ind w:left="170" w:right="174"/>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5. acta de cabildo donde se aprueba la tarifa por concepto de estacionamiento a la unidad económica que se encuentra operando en Av. Lic. Benito Juárez 3, Tlacateco, 54605 Tepotzotlán, México (estacionamiento de AURRERA).</w:t>
            </w:r>
          </w:p>
          <w:p w14:paraId="53246B9B" w14:textId="77777777" w:rsidR="00623307" w:rsidRPr="008351F5" w:rsidRDefault="00623307" w:rsidP="00623307">
            <w:pPr>
              <w:ind w:left="170" w:right="174"/>
              <w:jc w:val="both"/>
              <w:rPr>
                <w:rFonts w:ascii="Palatino Linotype" w:hAnsi="Palatino Linotype" w:cs="Arial"/>
                <w:i/>
                <w:iCs/>
                <w:color w:val="000000" w:themeColor="text1"/>
                <w:sz w:val="20"/>
                <w:szCs w:val="20"/>
              </w:rPr>
            </w:pPr>
          </w:p>
          <w:p w14:paraId="02EACF37" w14:textId="3740FEFD" w:rsidR="00623307" w:rsidRPr="008351F5" w:rsidRDefault="00623307" w:rsidP="00623307">
            <w:pPr>
              <w:pStyle w:val="Prrafodelista"/>
              <w:tabs>
                <w:tab w:val="left" w:pos="426"/>
                <w:tab w:val="left" w:pos="567"/>
              </w:tabs>
              <w:ind w:left="170" w:right="174"/>
              <w:jc w:val="both"/>
              <w:rPr>
                <w:rFonts w:ascii="Palatino Linotype" w:eastAsia="Calibri" w:hAnsi="Palatino Linotype" w:cs="Arial"/>
                <w:b/>
                <w:bCs/>
                <w:color w:val="000000" w:themeColor="text1"/>
                <w:sz w:val="20"/>
                <w:szCs w:val="20"/>
                <w:lang w:val="es-ES"/>
              </w:rPr>
            </w:pPr>
            <w:r w:rsidRPr="008351F5">
              <w:rPr>
                <w:rFonts w:ascii="Palatino Linotype" w:hAnsi="Palatino Linotype" w:cs="Arial"/>
                <w:i/>
                <w:iCs/>
                <w:color w:val="000000" w:themeColor="text1"/>
                <w:sz w:val="20"/>
                <w:szCs w:val="20"/>
              </w:rPr>
              <w:t>Permitiéndome hacer referencia que, conforme a las atribuciones señaladas en el artículo 31 de la Ley Orgánica Municipal del Estado de México, no es facultad del Órgano Colegiado Municipal dichas tarifas.</w:t>
            </w:r>
          </w:p>
          <w:p w14:paraId="1B19AB87" w14:textId="45AC6D52" w:rsidR="00623307" w:rsidRPr="008351F5" w:rsidRDefault="00623307" w:rsidP="00EC129E">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p>
        </w:tc>
        <w:tc>
          <w:tcPr>
            <w:tcW w:w="2545" w:type="dxa"/>
          </w:tcPr>
          <w:p w14:paraId="4C546EC9" w14:textId="1274C9DA" w:rsidR="0072568F" w:rsidRPr="008351F5" w:rsidRDefault="00623307" w:rsidP="00D27374">
            <w:pPr>
              <w:pStyle w:val="Prrafodelista"/>
              <w:tabs>
                <w:tab w:val="left" w:pos="426"/>
                <w:tab w:val="left" w:pos="567"/>
              </w:tabs>
              <w:ind w:left="0"/>
              <w:jc w:val="center"/>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lastRenderedPageBreak/>
              <w:t>Sí.</w:t>
            </w:r>
          </w:p>
          <w:p w14:paraId="25706792" w14:textId="77777777" w:rsidR="00623307" w:rsidRPr="008351F5" w:rsidRDefault="00623307" w:rsidP="00EC129E">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p>
          <w:p w14:paraId="36356C58" w14:textId="29C18895" w:rsidR="00623307" w:rsidRPr="008351F5" w:rsidRDefault="00623307" w:rsidP="00EC129E">
            <w:pPr>
              <w:pStyle w:val="Prrafodelista"/>
              <w:tabs>
                <w:tab w:val="left" w:pos="426"/>
                <w:tab w:val="left" w:pos="567"/>
              </w:tabs>
              <w:ind w:left="0"/>
              <w:jc w:val="both"/>
              <w:rPr>
                <w:rFonts w:ascii="Palatino Linotype" w:eastAsia="Calibri" w:hAnsi="Palatino Linotype" w:cs="Arial"/>
                <w:color w:val="000000" w:themeColor="text1"/>
                <w:sz w:val="20"/>
                <w:szCs w:val="20"/>
                <w:lang w:val="es-ES"/>
              </w:rPr>
            </w:pPr>
            <w:r w:rsidRPr="008351F5">
              <w:rPr>
                <w:rFonts w:ascii="Palatino Linotype" w:eastAsia="Calibri" w:hAnsi="Palatino Linotype" w:cs="Arial"/>
                <w:color w:val="000000" w:themeColor="text1"/>
                <w:sz w:val="20"/>
                <w:szCs w:val="20"/>
                <w:lang w:val="es-ES"/>
              </w:rPr>
              <w:t xml:space="preserve">Los Servidores Públicos Habilitados competentes </w:t>
            </w:r>
            <w:r w:rsidR="000C533F" w:rsidRPr="008351F5">
              <w:rPr>
                <w:rFonts w:ascii="Palatino Linotype" w:eastAsia="Calibri" w:hAnsi="Palatino Linotype" w:cs="Arial"/>
                <w:color w:val="000000" w:themeColor="text1"/>
                <w:sz w:val="20"/>
                <w:szCs w:val="20"/>
                <w:lang w:val="es-ES"/>
              </w:rPr>
              <w:t>se pronunciaron.</w:t>
            </w:r>
            <w:r w:rsidRPr="008351F5">
              <w:rPr>
                <w:rFonts w:ascii="Palatino Linotype" w:eastAsia="Calibri" w:hAnsi="Palatino Linotype" w:cs="Arial"/>
                <w:color w:val="000000" w:themeColor="text1"/>
                <w:sz w:val="20"/>
                <w:szCs w:val="20"/>
                <w:lang w:val="es-ES"/>
              </w:rPr>
              <w:t xml:space="preserve"> El Director de Desarrollo Económico remitió la licencia de funcionamiento requerida; por su parte, el Tesorero Municipal informó se localizó un documento donde conste </w:t>
            </w:r>
            <w:r w:rsidRPr="008351F5">
              <w:rPr>
                <w:rFonts w:ascii="Palatino Linotype" w:eastAsia="Calibri" w:hAnsi="Palatino Linotype" w:cs="Arial"/>
                <w:color w:val="000000" w:themeColor="text1"/>
                <w:sz w:val="20"/>
                <w:szCs w:val="20"/>
                <w:lang w:val="es-ES"/>
              </w:rPr>
              <w:lastRenderedPageBreak/>
              <w:t>el Acta de Cabildo donde se apr</w:t>
            </w:r>
            <w:r w:rsidR="00D27374" w:rsidRPr="008351F5">
              <w:rPr>
                <w:rFonts w:ascii="Palatino Linotype" w:eastAsia="Calibri" w:hAnsi="Palatino Linotype" w:cs="Arial"/>
                <w:color w:val="000000" w:themeColor="text1"/>
                <w:sz w:val="20"/>
                <w:szCs w:val="20"/>
                <w:lang w:val="es-ES"/>
              </w:rPr>
              <w:t>o</w:t>
            </w:r>
            <w:r w:rsidRPr="008351F5">
              <w:rPr>
                <w:rFonts w:ascii="Palatino Linotype" w:eastAsia="Calibri" w:hAnsi="Palatino Linotype" w:cs="Arial"/>
                <w:color w:val="000000" w:themeColor="text1"/>
                <w:sz w:val="20"/>
                <w:szCs w:val="20"/>
                <w:lang w:val="es-ES"/>
              </w:rPr>
              <w:t xml:space="preserve">bó la tarifa por concepto de estacionamiento de la unidad económica referida en la solicitud de información, toda vez que, el </w:t>
            </w:r>
            <w:r w:rsidRPr="008351F5">
              <w:rPr>
                <w:rFonts w:ascii="Palatino Linotype" w:eastAsia="Calibri" w:hAnsi="Palatino Linotype" w:cs="Arial"/>
                <w:b/>
                <w:bCs/>
                <w:color w:val="000000" w:themeColor="text1"/>
                <w:sz w:val="20"/>
                <w:szCs w:val="20"/>
                <w:lang w:val="es-ES"/>
              </w:rPr>
              <w:t>SUJETO OBLIGADO</w:t>
            </w:r>
            <w:r w:rsidRPr="008351F5">
              <w:rPr>
                <w:rFonts w:ascii="Palatino Linotype" w:eastAsia="Calibri" w:hAnsi="Palatino Linotype" w:cs="Arial"/>
                <w:color w:val="000000" w:themeColor="text1"/>
                <w:sz w:val="20"/>
                <w:szCs w:val="20"/>
                <w:lang w:val="es-ES"/>
              </w:rPr>
              <w:t xml:space="preserve"> no cuenta con </w:t>
            </w:r>
            <w:r w:rsidR="00D27374" w:rsidRPr="008351F5">
              <w:rPr>
                <w:rFonts w:ascii="Palatino Linotype" w:eastAsia="Calibri" w:hAnsi="Palatino Linotype" w:cs="Arial"/>
                <w:color w:val="000000" w:themeColor="text1"/>
                <w:sz w:val="20"/>
                <w:szCs w:val="20"/>
                <w:lang w:val="es-ES"/>
              </w:rPr>
              <w:t>las atribuciones para generarla. (Hechos negativos).</w:t>
            </w:r>
          </w:p>
        </w:tc>
      </w:tr>
      <w:tr w:rsidR="0072568F" w:rsidRPr="008351F5" w14:paraId="16B6A764" w14:textId="0C398CBB" w:rsidTr="000C533F">
        <w:tc>
          <w:tcPr>
            <w:tcW w:w="472" w:type="dxa"/>
          </w:tcPr>
          <w:p w14:paraId="3D41AF1B" w14:textId="3A7AE24C" w:rsidR="0072568F" w:rsidRPr="008351F5" w:rsidRDefault="0072568F" w:rsidP="00EC129E">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lastRenderedPageBreak/>
              <w:t>6</w:t>
            </w:r>
          </w:p>
        </w:tc>
        <w:tc>
          <w:tcPr>
            <w:tcW w:w="2784" w:type="dxa"/>
          </w:tcPr>
          <w:p w14:paraId="1BE76266" w14:textId="4DE10DD5" w:rsidR="0072568F" w:rsidRPr="008351F5" w:rsidRDefault="0072568F" w:rsidP="00EC129E">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hAnsi="Palatino Linotype"/>
                <w:b/>
                <w:bCs/>
                <w:color w:val="000000"/>
                <w:sz w:val="20"/>
                <w:szCs w:val="20"/>
              </w:rPr>
              <w:t xml:space="preserve">Cantidad de cajones de Estacionamiento con los que </w:t>
            </w:r>
            <w:r w:rsidRPr="008351F5">
              <w:rPr>
                <w:rFonts w:ascii="Palatino Linotype" w:hAnsi="Palatino Linotype"/>
                <w:b/>
                <w:bCs/>
                <w:color w:val="000000"/>
                <w:sz w:val="20"/>
                <w:szCs w:val="20"/>
              </w:rPr>
              <w:lastRenderedPageBreak/>
              <w:t>debe contar la unidad económica con nombre comercial “AURRERA”,</w:t>
            </w:r>
            <w:r w:rsidRPr="008351F5">
              <w:rPr>
                <w:rFonts w:ascii="Palatino Linotype" w:hAnsi="Palatino Linotype"/>
                <w:color w:val="000000"/>
                <w:sz w:val="20"/>
                <w:szCs w:val="20"/>
              </w:rPr>
              <w:t xml:space="preserve"> ubicada en Av. Lic. Benito Juárez 3, Tlacateco, 54605 Tepotzotlán, Méx.</w:t>
            </w:r>
          </w:p>
        </w:tc>
        <w:tc>
          <w:tcPr>
            <w:tcW w:w="2976" w:type="dxa"/>
          </w:tcPr>
          <w:p w14:paraId="28B1907B" w14:textId="77777777" w:rsidR="00D27374" w:rsidRPr="008351F5" w:rsidRDefault="00D27374" w:rsidP="00D27374">
            <w:pPr>
              <w:jc w:val="both"/>
              <w:rPr>
                <w:rFonts w:ascii="Palatino Linotype" w:hAnsi="Palatino Linotype" w:cs="Arial"/>
                <w:i/>
                <w:iCs/>
                <w:color w:val="000000" w:themeColor="text1"/>
                <w:sz w:val="20"/>
                <w:szCs w:val="20"/>
              </w:rPr>
            </w:pPr>
            <w:r w:rsidRPr="008351F5">
              <w:rPr>
                <w:rFonts w:ascii="Palatino Linotype" w:hAnsi="Palatino Linotype" w:cs="Arial"/>
                <w:color w:val="000000" w:themeColor="text1"/>
                <w:sz w:val="20"/>
                <w:szCs w:val="20"/>
              </w:rPr>
              <w:lastRenderedPageBreak/>
              <w:t>El Director de Desarrollo y Fomento Económico, informó:</w:t>
            </w:r>
          </w:p>
          <w:p w14:paraId="3F0081BF" w14:textId="77777777" w:rsidR="00D27374" w:rsidRPr="008351F5" w:rsidRDefault="00D27374" w:rsidP="00D27374">
            <w:pPr>
              <w:jc w:val="both"/>
              <w:rPr>
                <w:rFonts w:ascii="Palatino Linotype" w:hAnsi="Palatino Linotype" w:cs="Arial"/>
                <w:i/>
                <w:iCs/>
                <w:color w:val="000000" w:themeColor="text1"/>
                <w:sz w:val="20"/>
                <w:szCs w:val="20"/>
              </w:rPr>
            </w:pPr>
          </w:p>
          <w:p w14:paraId="7F9AED74" w14:textId="117E45AB" w:rsidR="0072568F" w:rsidRPr="008351F5" w:rsidRDefault="00D27374" w:rsidP="00D27374">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hAnsi="Palatino Linotype" w:cs="Arial"/>
                <w:i/>
                <w:iCs/>
                <w:color w:val="000000" w:themeColor="text1"/>
                <w:sz w:val="20"/>
                <w:szCs w:val="20"/>
              </w:rPr>
              <w:t>Respecto a los puntos 5 y 6, los cajones de estacionamiento con los que debe contar la unidad económica de nombre comercial “Aurrera” son 206, anexo la licencia de Funcionamiento de “ARES TEPOTZOTLAN “ (Estacionamiento de Aurrera) (Anexo 9)</w:t>
            </w:r>
          </w:p>
        </w:tc>
        <w:tc>
          <w:tcPr>
            <w:tcW w:w="2545" w:type="dxa"/>
          </w:tcPr>
          <w:p w14:paraId="669E4A34" w14:textId="77777777" w:rsidR="0072568F" w:rsidRPr="008351F5" w:rsidRDefault="00D27374" w:rsidP="00D27374">
            <w:pPr>
              <w:pStyle w:val="Prrafodelista"/>
              <w:tabs>
                <w:tab w:val="left" w:pos="426"/>
                <w:tab w:val="left" w:pos="567"/>
              </w:tabs>
              <w:ind w:left="0"/>
              <w:jc w:val="center"/>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lastRenderedPageBreak/>
              <w:t>Sí.</w:t>
            </w:r>
          </w:p>
          <w:p w14:paraId="290CAD09" w14:textId="77777777" w:rsidR="00D27374" w:rsidRPr="008351F5" w:rsidRDefault="00D27374" w:rsidP="00EC129E">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p>
          <w:p w14:paraId="16D8ABBE" w14:textId="3F4DCB9A" w:rsidR="00D27374" w:rsidRPr="008351F5" w:rsidRDefault="00D27374" w:rsidP="00EC129E">
            <w:pPr>
              <w:pStyle w:val="Prrafodelista"/>
              <w:tabs>
                <w:tab w:val="left" w:pos="426"/>
                <w:tab w:val="left" w:pos="567"/>
              </w:tabs>
              <w:ind w:left="0"/>
              <w:jc w:val="both"/>
              <w:rPr>
                <w:rFonts w:ascii="Palatino Linotype" w:eastAsia="Calibri" w:hAnsi="Palatino Linotype" w:cs="Arial"/>
                <w:color w:val="000000" w:themeColor="text1"/>
                <w:sz w:val="20"/>
                <w:szCs w:val="20"/>
                <w:lang w:val="es-ES"/>
              </w:rPr>
            </w:pPr>
            <w:r w:rsidRPr="008351F5">
              <w:rPr>
                <w:rFonts w:ascii="Palatino Linotype" w:eastAsia="Calibri" w:hAnsi="Palatino Linotype" w:cs="Arial"/>
                <w:color w:val="000000" w:themeColor="text1"/>
                <w:sz w:val="20"/>
                <w:szCs w:val="20"/>
                <w:lang w:val="es-ES"/>
              </w:rPr>
              <w:lastRenderedPageBreak/>
              <w:t>El Servidor Público Habilitado competente</w:t>
            </w:r>
            <w:r w:rsidR="000C533F" w:rsidRPr="008351F5">
              <w:rPr>
                <w:rFonts w:ascii="Palatino Linotype" w:eastAsia="Calibri" w:hAnsi="Palatino Linotype" w:cs="Arial"/>
                <w:color w:val="000000" w:themeColor="text1"/>
                <w:sz w:val="20"/>
                <w:szCs w:val="20"/>
                <w:lang w:val="es-ES"/>
              </w:rPr>
              <w:t xml:space="preserve"> informó </w:t>
            </w:r>
            <w:r w:rsidRPr="008351F5">
              <w:rPr>
                <w:rFonts w:ascii="Palatino Linotype" w:eastAsia="Calibri" w:hAnsi="Palatino Linotype" w:cs="Arial"/>
                <w:color w:val="000000" w:themeColor="text1"/>
                <w:sz w:val="20"/>
                <w:szCs w:val="20"/>
                <w:lang w:val="es-ES"/>
              </w:rPr>
              <w:t xml:space="preserve">que la Unidad Económica </w:t>
            </w:r>
            <w:r w:rsidR="000C533F" w:rsidRPr="008351F5">
              <w:rPr>
                <w:rFonts w:ascii="Palatino Linotype" w:eastAsia="Calibri" w:hAnsi="Palatino Linotype" w:cs="Arial"/>
                <w:color w:val="000000" w:themeColor="text1"/>
                <w:sz w:val="20"/>
                <w:szCs w:val="20"/>
                <w:lang w:val="es-ES"/>
              </w:rPr>
              <w:t>señalada</w:t>
            </w:r>
            <w:r w:rsidRPr="008351F5">
              <w:rPr>
                <w:rFonts w:ascii="Palatino Linotype" w:eastAsia="Calibri" w:hAnsi="Palatino Linotype" w:cs="Arial"/>
                <w:color w:val="000000" w:themeColor="text1"/>
                <w:sz w:val="20"/>
                <w:szCs w:val="20"/>
                <w:lang w:val="es-ES"/>
              </w:rPr>
              <w:t xml:space="preserve"> en la solicitud de información</w:t>
            </w:r>
            <w:r w:rsidR="000C533F" w:rsidRPr="008351F5">
              <w:rPr>
                <w:rFonts w:ascii="Palatino Linotype" w:eastAsia="Calibri" w:hAnsi="Palatino Linotype" w:cs="Arial"/>
                <w:color w:val="000000" w:themeColor="text1"/>
                <w:sz w:val="20"/>
                <w:szCs w:val="20"/>
                <w:lang w:val="es-ES"/>
              </w:rPr>
              <w:t>,</w:t>
            </w:r>
            <w:r w:rsidRPr="008351F5">
              <w:rPr>
                <w:rFonts w:ascii="Palatino Linotype" w:eastAsia="Calibri" w:hAnsi="Palatino Linotype" w:cs="Arial"/>
                <w:color w:val="000000" w:themeColor="text1"/>
                <w:sz w:val="20"/>
                <w:szCs w:val="20"/>
                <w:lang w:val="es-ES"/>
              </w:rPr>
              <w:t xml:space="preserve"> cuenta con 206 cajones de estacionamiento. </w:t>
            </w:r>
          </w:p>
        </w:tc>
      </w:tr>
      <w:tr w:rsidR="0072568F" w:rsidRPr="008351F5" w14:paraId="4582EA07" w14:textId="0EFF4556" w:rsidTr="000C533F">
        <w:tc>
          <w:tcPr>
            <w:tcW w:w="472" w:type="dxa"/>
          </w:tcPr>
          <w:p w14:paraId="784073FA" w14:textId="1748634A" w:rsidR="0072568F" w:rsidRPr="008351F5" w:rsidRDefault="0072568F" w:rsidP="00EC129E">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lastRenderedPageBreak/>
              <w:t>7</w:t>
            </w:r>
          </w:p>
        </w:tc>
        <w:tc>
          <w:tcPr>
            <w:tcW w:w="2784" w:type="dxa"/>
          </w:tcPr>
          <w:p w14:paraId="5BAE370E" w14:textId="6708FD3D" w:rsidR="0072568F" w:rsidRPr="008351F5" w:rsidRDefault="0072568F" w:rsidP="00EC129E">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hAnsi="Palatino Linotype"/>
                <w:color w:val="000000"/>
                <w:sz w:val="20"/>
                <w:szCs w:val="20"/>
              </w:rPr>
              <w:t xml:space="preserve">Si el objeto religioso (anexo 3) abandonado desde 2018 en Plaza Virreinal #9, San Martin, 54605 Tepotzotlán, Méx. Coordenadas 19.713921, -99.222790 </w:t>
            </w:r>
            <w:r w:rsidRPr="008351F5">
              <w:rPr>
                <w:rFonts w:ascii="Palatino Linotype" w:hAnsi="Palatino Linotype"/>
                <w:b/>
                <w:bCs/>
                <w:color w:val="000000"/>
                <w:sz w:val="20"/>
                <w:szCs w:val="20"/>
              </w:rPr>
              <w:t xml:space="preserve">es propiedad del Ayuntamiento de Tepotzotlán, de algún servidor </w:t>
            </w:r>
            <w:r w:rsidR="007718F9" w:rsidRPr="008351F5">
              <w:rPr>
                <w:rFonts w:ascii="Palatino Linotype" w:hAnsi="Palatino Linotype"/>
                <w:b/>
                <w:bCs/>
                <w:color w:val="000000"/>
                <w:sz w:val="20"/>
                <w:szCs w:val="20"/>
              </w:rPr>
              <w:t>público</w:t>
            </w:r>
            <w:r w:rsidRPr="008351F5">
              <w:rPr>
                <w:rFonts w:ascii="Palatino Linotype" w:hAnsi="Palatino Linotype"/>
                <w:b/>
                <w:bCs/>
                <w:color w:val="000000"/>
                <w:sz w:val="20"/>
                <w:szCs w:val="20"/>
              </w:rPr>
              <w:t xml:space="preserve"> del Municipio o si tiene conocimiento del propietario del objeto.</w:t>
            </w:r>
          </w:p>
        </w:tc>
        <w:tc>
          <w:tcPr>
            <w:tcW w:w="2976" w:type="dxa"/>
          </w:tcPr>
          <w:p w14:paraId="2FD311DA" w14:textId="78C00FAE" w:rsidR="000C533F" w:rsidRPr="008351F5" w:rsidRDefault="000C533F" w:rsidP="000C533F">
            <w:pPr>
              <w:ind w:right="39"/>
              <w:jc w:val="both"/>
              <w:rPr>
                <w:rFonts w:ascii="Palatino Linotype" w:hAnsi="Palatino Linotype" w:cs="Arial"/>
                <w:color w:val="000000" w:themeColor="text1"/>
                <w:sz w:val="20"/>
                <w:szCs w:val="20"/>
              </w:rPr>
            </w:pPr>
            <w:r w:rsidRPr="008351F5">
              <w:rPr>
                <w:rFonts w:ascii="Palatino Linotype" w:hAnsi="Palatino Linotype" w:cs="Arial"/>
                <w:color w:val="000000" w:themeColor="text1"/>
                <w:sz w:val="20"/>
                <w:szCs w:val="20"/>
              </w:rPr>
              <w:t>El Secretario del Ayuntamiento, informó los siguiente:</w:t>
            </w:r>
          </w:p>
          <w:p w14:paraId="4F60B2B5" w14:textId="77777777" w:rsidR="000C533F" w:rsidRPr="008351F5" w:rsidRDefault="000C533F" w:rsidP="000C533F">
            <w:pPr>
              <w:ind w:right="565"/>
              <w:jc w:val="both"/>
              <w:rPr>
                <w:rFonts w:ascii="Palatino Linotype" w:hAnsi="Palatino Linotype" w:cs="Arial"/>
                <w:color w:val="000000" w:themeColor="text1"/>
                <w:sz w:val="20"/>
                <w:szCs w:val="20"/>
              </w:rPr>
            </w:pPr>
          </w:p>
          <w:p w14:paraId="4BB4B3C7" w14:textId="77777777" w:rsidR="000C533F" w:rsidRPr="008351F5" w:rsidRDefault="000C533F" w:rsidP="000C533F">
            <w:pPr>
              <w:ind w:left="170" w:right="181" w:hanging="27"/>
              <w:jc w:val="both"/>
              <w:rPr>
                <w:rFonts w:ascii="Palatino Linotype" w:hAnsi="Palatino Linotype" w:cs="Arial"/>
                <w:i/>
                <w:iCs/>
                <w:color w:val="000000" w:themeColor="text1"/>
                <w:sz w:val="20"/>
                <w:szCs w:val="20"/>
                <w:u w:val="single"/>
              </w:rPr>
            </w:pPr>
            <w:r w:rsidRPr="008351F5">
              <w:rPr>
                <w:rFonts w:ascii="Palatino Linotype" w:hAnsi="Palatino Linotype" w:cs="Arial"/>
                <w:i/>
                <w:iCs/>
                <w:color w:val="000000" w:themeColor="text1"/>
                <w:sz w:val="20"/>
                <w:szCs w:val="20"/>
                <w:u w:val="single"/>
              </w:rPr>
              <w:t>No se localizó el documento en el que específicamente conste:</w:t>
            </w:r>
          </w:p>
          <w:p w14:paraId="6E61B3F4" w14:textId="77777777" w:rsidR="000C533F" w:rsidRPr="008351F5" w:rsidRDefault="000C533F" w:rsidP="000C533F">
            <w:pPr>
              <w:ind w:left="170" w:right="181" w:hanging="27"/>
              <w:jc w:val="both"/>
              <w:rPr>
                <w:rFonts w:ascii="Palatino Linotype" w:hAnsi="Palatino Linotype" w:cs="Arial"/>
                <w:i/>
                <w:iCs/>
                <w:color w:val="000000" w:themeColor="text1"/>
                <w:sz w:val="20"/>
                <w:szCs w:val="20"/>
                <w:u w:val="single"/>
              </w:rPr>
            </w:pPr>
          </w:p>
          <w:p w14:paraId="35418F9A" w14:textId="0BAED723" w:rsidR="000C533F" w:rsidRPr="008351F5" w:rsidRDefault="000C533F" w:rsidP="000C533F">
            <w:pPr>
              <w:ind w:left="170" w:right="181" w:hanging="27"/>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“…si el objeto religioso abandonado desde 2018 en la Plaza de Virreinal #9, San Martín, 54605 Tepotzotlán, Méx., en su caso sea propiedad del Ayuntamiento de Tepotzotlán, se algún servidor Público del Municipio o si tiene conocimiento del propietario del objeto.” (Sic)</w:t>
            </w:r>
          </w:p>
          <w:p w14:paraId="2F2ED971" w14:textId="77777777" w:rsidR="000C533F" w:rsidRPr="008351F5" w:rsidRDefault="000C533F" w:rsidP="000C533F">
            <w:pPr>
              <w:ind w:left="170" w:right="181"/>
              <w:jc w:val="both"/>
              <w:rPr>
                <w:rFonts w:ascii="Palatino Linotype" w:hAnsi="Palatino Linotype" w:cs="Arial"/>
                <w:i/>
                <w:iCs/>
                <w:color w:val="000000" w:themeColor="text1"/>
                <w:sz w:val="20"/>
                <w:szCs w:val="20"/>
              </w:rPr>
            </w:pPr>
          </w:p>
          <w:p w14:paraId="487FFDEF" w14:textId="4D800DB7" w:rsidR="0072568F" w:rsidRPr="008351F5" w:rsidRDefault="000C533F" w:rsidP="000C533F">
            <w:pPr>
              <w:ind w:left="170" w:right="181"/>
              <w:jc w:val="both"/>
              <w:rPr>
                <w:rFonts w:ascii="Palatino Linotype" w:hAnsi="Palatino Linotype" w:cs="Arial"/>
                <w:i/>
                <w:iCs/>
                <w:color w:val="000000" w:themeColor="text1"/>
                <w:sz w:val="20"/>
                <w:szCs w:val="20"/>
                <w:u w:val="single"/>
              </w:rPr>
            </w:pPr>
            <w:r w:rsidRPr="008351F5">
              <w:rPr>
                <w:rFonts w:ascii="Palatino Linotype" w:hAnsi="Palatino Linotype" w:cs="Arial"/>
                <w:i/>
                <w:iCs/>
                <w:color w:val="000000" w:themeColor="text1"/>
                <w:sz w:val="20"/>
                <w:szCs w:val="20"/>
                <w:u w:val="single"/>
              </w:rPr>
              <w:t xml:space="preserve">Siendo procedente aclarar que el término utilizado como “Objeto religioso” puede ser ambiguo, impreciso y subjetivo, toda vez que, las obras artísticas pueden referirse a diversas expresiones de índoles diversas, como las peculiares esculturas características del arte barroco y otras que </w:t>
            </w:r>
            <w:r w:rsidRPr="008351F5">
              <w:rPr>
                <w:rFonts w:ascii="Palatino Linotype" w:hAnsi="Palatino Linotype" w:cs="Arial"/>
                <w:i/>
                <w:iCs/>
                <w:color w:val="000000" w:themeColor="text1"/>
                <w:sz w:val="20"/>
                <w:szCs w:val="20"/>
                <w:u w:val="single"/>
              </w:rPr>
              <w:lastRenderedPageBreak/>
              <w:t>cuentan con gran aceptación entre los turistas nacionales y extranjeros.</w:t>
            </w:r>
          </w:p>
        </w:tc>
        <w:tc>
          <w:tcPr>
            <w:tcW w:w="2545" w:type="dxa"/>
          </w:tcPr>
          <w:p w14:paraId="79E3BED4" w14:textId="77777777" w:rsidR="0072568F" w:rsidRPr="008351F5" w:rsidRDefault="000C533F" w:rsidP="000C533F">
            <w:pPr>
              <w:pStyle w:val="Prrafodelista"/>
              <w:tabs>
                <w:tab w:val="left" w:pos="426"/>
                <w:tab w:val="left" w:pos="567"/>
              </w:tabs>
              <w:ind w:left="0"/>
              <w:jc w:val="center"/>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lastRenderedPageBreak/>
              <w:t>Sí.</w:t>
            </w:r>
          </w:p>
          <w:p w14:paraId="3A3103B5" w14:textId="77777777" w:rsidR="000C533F" w:rsidRPr="008351F5" w:rsidRDefault="000C533F" w:rsidP="000C533F">
            <w:pPr>
              <w:pStyle w:val="Prrafodelista"/>
              <w:tabs>
                <w:tab w:val="left" w:pos="426"/>
                <w:tab w:val="left" w:pos="567"/>
              </w:tabs>
              <w:ind w:left="0"/>
              <w:jc w:val="center"/>
              <w:rPr>
                <w:rFonts w:ascii="Palatino Linotype" w:eastAsia="Calibri" w:hAnsi="Palatino Linotype" w:cs="Arial"/>
                <w:b/>
                <w:bCs/>
                <w:color w:val="000000" w:themeColor="text1"/>
                <w:sz w:val="20"/>
                <w:szCs w:val="20"/>
                <w:lang w:val="es-ES"/>
              </w:rPr>
            </w:pPr>
          </w:p>
          <w:p w14:paraId="72139D86" w14:textId="45AEE521" w:rsidR="000C533F" w:rsidRPr="008351F5" w:rsidRDefault="000C533F" w:rsidP="000C533F">
            <w:pPr>
              <w:pStyle w:val="Prrafodelista"/>
              <w:tabs>
                <w:tab w:val="left" w:pos="426"/>
                <w:tab w:val="left" w:pos="567"/>
              </w:tabs>
              <w:ind w:left="0"/>
              <w:jc w:val="both"/>
              <w:rPr>
                <w:rFonts w:ascii="Palatino Linotype" w:eastAsia="Calibri" w:hAnsi="Palatino Linotype" w:cs="Arial"/>
                <w:color w:val="000000" w:themeColor="text1"/>
                <w:sz w:val="20"/>
                <w:szCs w:val="20"/>
                <w:lang w:val="es-ES"/>
              </w:rPr>
            </w:pPr>
            <w:r w:rsidRPr="008351F5">
              <w:rPr>
                <w:rFonts w:ascii="Palatino Linotype" w:eastAsia="Calibri" w:hAnsi="Palatino Linotype" w:cs="Arial"/>
                <w:color w:val="000000" w:themeColor="text1"/>
                <w:sz w:val="20"/>
                <w:szCs w:val="20"/>
                <w:lang w:val="es-ES"/>
              </w:rPr>
              <w:t>Se pronunció el Servidor Público Habilitado competente. (Hechos negativos).</w:t>
            </w:r>
          </w:p>
        </w:tc>
      </w:tr>
      <w:tr w:rsidR="0072568F" w:rsidRPr="008351F5" w14:paraId="6CA8DA02" w14:textId="1E54D95F" w:rsidTr="000C533F">
        <w:tc>
          <w:tcPr>
            <w:tcW w:w="472" w:type="dxa"/>
          </w:tcPr>
          <w:p w14:paraId="23914183" w14:textId="35168E93" w:rsidR="0072568F" w:rsidRPr="008351F5" w:rsidRDefault="0072568F" w:rsidP="00EC129E">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t>8</w:t>
            </w:r>
          </w:p>
        </w:tc>
        <w:tc>
          <w:tcPr>
            <w:tcW w:w="2784" w:type="dxa"/>
          </w:tcPr>
          <w:p w14:paraId="168AFA16" w14:textId="3FEA3B31" w:rsidR="0072568F" w:rsidRPr="008351F5" w:rsidRDefault="0072568F" w:rsidP="00EC129E">
            <w:pPr>
              <w:pStyle w:val="Prrafodelista"/>
              <w:tabs>
                <w:tab w:val="left" w:pos="426"/>
                <w:tab w:val="left" w:pos="567"/>
              </w:tabs>
              <w:ind w:left="0"/>
              <w:jc w:val="both"/>
              <w:rPr>
                <w:rFonts w:ascii="Palatino Linotype" w:hAnsi="Palatino Linotype"/>
                <w:color w:val="000000"/>
                <w:sz w:val="20"/>
                <w:szCs w:val="20"/>
              </w:rPr>
            </w:pPr>
            <w:r w:rsidRPr="008351F5">
              <w:rPr>
                <w:rFonts w:ascii="Palatino Linotype" w:hAnsi="Palatino Linotype"/>
                <w:b/>
                <w:bCs/>
                <w:color w:val="000000"/>
                <w:sz w:val="20"/>
                <w:szCs w:val="20"/>
              </w:rPr>
              <w:t>Permiso o autorización que señale la temporalidad y vigencia de este, expedido por la autoridad competente para colocar un objeto religioso</w:t>
            </w:r>
            <w:r w:rsidRPr="008351F5">
              <w:rPr>
                <w:rFonts w:ascii="Palatino Linotype" w:hAnsi="Palatino Linotype"/>
                <w:color w:val="000000"/>
                <w:sz w:val="20"/>
                <w:szCs w:val="20"/>
              </w:rPr>
              <w:t xml:space="preserve"> en Plaza Virreinal #9, San Martin, 54605 Tepotzotlán, Méx. Coordenadas 19.713921, -99.222790, y en caso de no contar con él, las acciones realizadas para sancionar al infractor de abandonar un objeto religioso obstruyendo el libre paso peatonal en un sitio publico tal como lo establece el Bando Municipal vigente en su Artículo 97 fracción XXXV.</w:t>
            </w:r>
          </w:p>
        </w:tc>
        <w:tc>
          <w:tcPr>
            <w:tcW w:w="2976" w:type="dxa"/>
          </w:tcPr>
          <w:p w14:paraId="7B8F0562" w14:textId="77777777" w:rsidR="000C533F" w:rsidRPr="008351F5" w:rsidRDefault="000C533F" w:rsidP="000C533F">
            <w:pPr>
              <w:ind w:right="565"/>
              <w:jc w:val="both"/>
              <w:rPr>
                <w:rFonts w:ascii="Palatino Linotype" w:hAnsi="Palatino Linotype" w:cs="Arial"/>
                <w:color w:val="000000" w:themeColor="text1"/>
                <w:sz w:val="20"/>
                <w:szCs w:val="20"/>
              </w:rPr>
            </w:pPr>
            <w:r w:rsidRPr="008351F5">
              <w:rPr>
                <w:rFonts w:ascii="Palatino Linotype" w:hAnsi="Palatino Linotype" w:cs="Arial"/>
                <w:color w:val="000000" w:themeColor="text1"/>
                <w:sz w:val="20"/>
                <w:szCs w:val="20"/>
              </w:rPr>
              <w:t>El Secretario del Ayuntamiento, informó lo siguiente:</w:t>
            </w:r>
          </w:p>
          <w:p w14:paraId="38CE6B3A" w14:textId="77777777" w:rsidR="000C533F" w:rsidRPr="008351F5" w:rsidRDefault="000C533F" w:rsidP="000C533F">
            <w:pPr>
              <w:ind w:right="565"/>
              <w:jc w:val="both"/>
              <w:rPr>
                <w:rFonts w:ascii="Palatino Linotype" w:hAnsi="Palatino Linotype" w:cs="Arial"/>
                <w:color w:val="000000" w:themeColor="text1"/>
                <w:sz w:val="20"/>
                <w:szCs w:val="20"/>
              </w:rPr>
            </w:pPr>
          </w:p>
          <w:p w14:paraId="61F455D4" w14:textId="77777777" w:rsidR="000C533F" w:rsidRPr="008351F5" w:rsidRDefault="000C533F" w:rsidP="000C533F">
            <w:pPr>
              <w:ind w:left="143" w:right="219"/>
              <w:jc w:val="both"/>
              <w:rPr>
                <w:rFonts w:ascii="Palatino Linotype" w:hAnsi="Palatino Linotype" w:cs="Arial"/>
                <w:i/>
                <w:iCs/>
                <w:color w:val="000000" w:themeColor="text1"/>
                <w:sz w:val="20"/>
                <w:szCs w:val="20"/>
                <w:u w:val="single"/>
              </w:rPr>
            </w:pPr>
            <w:r w:rsidRPr="008351F5">
              <w:rPr>
                <w:rFonts w:ascii="Palatino Linotype" w:hAnsi="Palatino Linotype" w:cs="Arial"/>
                <w:i/>
                <w:iCs/>
                <w:color w:val="000000" w:themeColor="text1"/>
                <w:sz w:val="20"/>
                <w:szCs w:val="20"/>
                <w:u w:val="single"/>
              </w:rPr>
              <w:t>No se localizó el documento en el que específicamente conste:</w:t>
            </w:r>
          </w:p>
          <w:p w14:paraId="758D83F9" w14:textId="77777777" w:rsidR="000C533F" w:rsidRPr="008351F5" w:rsidRDefault="000C533F" w:rsidP="000C533F">
            <w:pPr>
              <w:ind w:left="143" w:right="219"/>
              <w:jc w:val="both"/>
              <w:rPr>
                <w:rFonts w:ascii="Palatino Linotype" w:hAnsi="Palatino Linotype" w:cs="Arial"/>
                <w:i/>
                <w:iCs/>
                <w:color w:val="000000" w:themeColor="text1"/>
                <w:sz w:val="20"/>
                <w:szCs w:val="20"/>
                <w:u w:val="single"/>
              </w:rPr>
            </w:pPr>
          </w:p>
          <w:p w14:paraId="510CDF1E" w14:textId="77777777" w:rsidR="000C533F" w:rsidRPr="008351F5" w:rsidRDefault="000C533F" w:rsidP="000C533F">
            <w:pPr>
              <w:ind w:left="170" w:right="181"/>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“8. permiso o autorización que señale la temporalidad y vigencia de este, expedido por la autoridad competente para colocar un objeto religioso en plaza Virreinal #9, San Martín, y en caso de no contar con él, las acciones realizadas para sancionar al infractor de abandonar un objeto religioso obstruyendo el libre paso peatonal en un sitio público tal como lo establece el Bando Municipal vigente en su artículo 97 fracción XXXV.”</w:t>
            </w:r>
          </w:p>
          <w:p w14:paraId="75D85EE2" w14:textId="77777777" w:rsidR="000C533F" w:rsidRPr="008351F5" w:rsidRDefault="000C533F" w:rsidP="000C533F">
            <w:pPr>
              <w:ind w:left="170" w:right="181"/>
              <w:jc w:val="both"/>
              <w:rPr>
                <w:rFonts w:ascii="Palatino Linotype" w:hAnsi="Palatino Linotype" w:cs="Arial"/>
                <w:i/>
                <w:iCs/>
                <w:color w:val="000000" w:themeColor="text1"/>
                <w:sz w:val="20"/>
                <w:szCs w:val="20"/>
              </w:rPr>
            </w:pPr>
          </w:p>
          <w:p w14:paraId="04270734" w14:textId="08BCEDE7" w:rsidR="0072568F" w:rsidRPr="008351F5" w:rsidRDefault="000C533F" w:rsidP="000C533F">
            <w:pPr>
              <w:pStyle w:val="Prrafodelista"/>
              <w:tabs>
                <w:tab w:val="left" w:pos="426"/>
                <w:tab w:val="left" w:pos="567"/>
              </w:tabs>
              <w:ind w:left="170" w:right="181"/>
              <w:jc w:val="both"/>
              <w:rPr>
                <w:rFonts w:ascii="Palatino Linotype" w:hAnsi="Palatino Linotype"/>
                <w:color w:val="000000"/>
                <w:sz w:val="20"/>
                <w:szCs w:val="20"/>
                <w:u w:val="single"/>
              </w:rPr>
            </w:pPr>
            <w:r w:rsidRPr="008351F5">
              <w:rPr>
                <w:rFonts w:ascii="Palatino Linotype" w:hAnsi="Palatino Linotype" w:cs="Arial"/>
                <w:i/>
                <w:iCs/>
                <w:color w:val="000000" w:themeColor="text1"/>
                <w:sz w:val="20"/>
                <w:szCs w:val="20"/>
                <w:u w:val="single"/>
              </w:rPr>
              <w:t>Siendo pertinente aclarar que no se tiene conocimiento que, en su caso, el objeto antes mencionado obstruya el libre paso peatonal…” (Sic)</w:t>
            </w:r>
          </w:p>
        </w:tc>
        <w:tc>
          <w:tcPr>
            <w:tcW w:w="2545" w:type="dxa"/>
          </w:tcPr>
          <w:p w14:paraId="48147235" w14:textId="77777777" w:rsidR="0072568F" w:rsidRPr="008351F5" w:rsidRDefault="000C533F" w:rsidP="000C533F">
            <w:pPr>
              <w:pStyle w:val="Prrafodelista"/>
              <w:tabs>
                <w:tab w:val="left" w:pos="426"/>
                <w:tab w:val="left" w:pos="567"/>
              </w:tabs>
              <w:ind w:left="0"/>
              <w:jc w:val="center"/>
              <w:rPr>
                <w:rFonts w:ascii="Palatino Linotype" w:hAnsi="Palatino Linotype"/>
                <w:b/>
                <w:bCs/>
                <w:color w:val="000000"/>
                <w:sz w:val="20"/>
                <w:szCs w:val="20"/>
              </w:rPr>
            </w:pPr>
            <w:r w:rsidRPr="008351F5">
              <w:rPr>
                <w:rFonts w:ascii="Palatino Linotype" w:hAnsi="Palatino Linotype"/>
                <w:b/>
                <w:bCs/>
                <w:color w:val="000000"/>
                <w:sz w:val="20"/>
                <w:szCs w:val="20"/>
              </w:rPr>
              <w:t>Sí.</w:t>
            </w:r>
          </w:p>
          <w:p w14:paraId="479B5882" w14:textId="77777777" w:rsidR="000C533F" w:rsidRPr="008351F5" w:rsidRDefault="000C533F" w:rsidP="000C533F">
            <w:pPr>
              <w:pStyle w:val="Prrafodelista"/>
              <w:tabs>
                <w:tab w:val="left" w:pos="426"/>
                <w:tab w:val="left" w:pos="567"/>
              </w:tabs>
              <w:ind w:left="0"/>
              <w:jc w:val="center"/>
              <w:rPr>
                <w:rFonts w:ascii="Palatino Linotype" w:hAnsi="Palatino Linotype"/>
                <w:color w:val="000000"/>
                <w:sz w:val="20"/>
                <w:szCs w:val="20"/>
              </w:rPr>
            </w:pPr>
          </w:p>
          <w:p w14:paraId="3823D326" w14:textId="2D9F58C1" w:rsidR="000C533F" w:rsidRPr="008351F5" w:rsidRDefault="000C533F" w:rsidP="000C533F">
            <w:pPr>
              <w:pStyle w:val="Prrafodelista"/>
              <w:tabs>
                <w:tab w:val="left" w:pos="426"/>
                <w:tab w:val="left" w:pos="567"/>
              </w:tabs>
              <w:ind w:left="0"/>
              <w:jc w:val="both"/>
              <w:rPr>
                <w:rFonts w:ascii="Palatino Linotype" w:hAnsi="Palatino Linotype"/>
                <w:color w:val="000000"/>
                <w:sz w:val="20"/>
                <w:szCs w:val="20"/>
              </w:rPr>
            </w:pPr>
            <w:r w:rsidRPr="008351F5">
              <w:rPr>
                <w:rFonts w:ascii="Palatino Linotype" w:eastAsia="Calibri" w:hAnsi="Palatino Linotype" w:cs="Arial"/>
                <w:color w:val="000000" w:themeColor="text1"/>
                <w:sz w:val="20"/>
                <w:szCs w:val="20"/>
                <w:lang w:val="es-ES"/>
              </w:rPr>
              <w:t>Se pronunció el Servidor Público Habilitado competente. (Hechos negativos).</w:t>
            </w:r>
          </w:p>
        </w:tc>
      </w:tr>
      <w:tr w:rsidR="0072568F" w:rsidRPr="008351F5" w14:paraId="0493CC70" w14:textId="2F98848C" w:rsidTr="000C533F">
        <w:tc>
          <w:tcPr>
            <w:tcW w:w="472" w:type="dxa"/>
          </w:tcPr>
          <w:p w14:paraId="1702CA10" w14:textId="3D68657C" w:rsidR="0072568F" w:rsidRPr="008351F5" w:rsidRDefault="0072568F" w:rsidP="00EC129E">
            <w:pPr>
              <w:pStyle w:val="Prrafodelista"/>
              <w:tabs>
                <w:tab w:val="left" w:pos="426"/>
                <w:tab w:val="left" w:pos="567"/>
              </w:tabs>
              <w:ind w:left="0"/>
              <w:jc w:val="both"/>
              <w:rPr>
                <w:rFonts w:ascii="Palatino Linotype" w:eastAsia="Calibri" w:hAnsi="Palatino Linotype" w:cs="Arial"/>
                <w:b/>
                <w:bCs/>
                <w:color w:val="000000" w:themeColor="text1"/>
                <w:sz w:val="20"/>
                <w:szCs w:val="20"/>
                <w:lang w:val="es-ES"/>
              </w:rPr>
            </w:pPr>
            <w:r w:rsidRPr="008351F5">
              <w:rPr>
                <w:rFonts w:ascii="Palatino Linotype" w:eastAsia="Calibri" w:hAnsi="Palatino Linotype" w:cs="Arial"/>
                <w:b/>
                <w:bCs/>
                <w:color w:val="000000" w:themeColor="text1"/>
                <w:sz w:val="20"/>
                <w:szCs w:val="20"/>
                <w:lang w:val="es-ES"/>
              </w:rPr>
              <w:t>9</w:t>
            </w:r>
          </w:p>
        </w:tc>
        <w:tc>
          <w:tcPr>
            <w:tcW w:w="2784" w:type="dxa"/>
          </w:tcPr>
          <w:p w14:paraId="610E81BB" w14:textId="2F5DDF4C" w:rsidR="0072568F" w:rsidRPr="008351F5" w:rsidRDefault="0072568F" w:rsidP="00EC129E">
            <w:pPr>
              <w:pStyle w:val="Prrafodelista"/>
              <w:tabs>
                <w:tab w:val="left" w:pos="426"/>
                <w:tab w:val="left" w:pos="567"/>
              </w:tabs>
              <w:ind w:left="0"/>
              <w:jc w:val="both"/>
              <w:rPr>
                <w:rFonts w:ascii="Palatino Linotype" w:hAnsi="Palatino Linotype"/>
                <w:color w:val="000000"/>
                <w:sz w:val="20"/>
                <w:szCs w:val="20"/>
              </w:rPr>
            </w:pPr>
            <w:r w:rsidRPr="008351F5">
              <w:rPr>
                <w:rFonts w:ascii="Palatino Linotype" w:hAnsi="Palatino Linotype"/>
                <w:b/>
                <w:bCs/>
                <w:color w:val="000000"/>
                <w:sz w:val="20"/>
                <w:szCs w:val="20"/>
              </w:rPr>
              <w:t>Listado en versión publica de todos los programas sociales</w:t>
            </w:r>
            <w:r w:rsidRPr="008351F5">
              <w:rPr>
                <w:rFonts w:ascii="Palatino Linotype" w:hAnsi="Palatino Linotype"/>
                <w:color w:val="000000"/>
                <w:sz w:val="20"/>
                <w:szCs w:val="20"/>
              </w:rPr>
              <w:t xml:space="preserve"> entregados durante las administraciones 2016-2018 y 2019-2021, detallando el tipo de </w:t>
            </w:r>
            <w:r w:rsidRPr="008351F5">
              <w:rPr>
                <w:rFonts w:ascii="Palatino Linotype" w:hAnsi="Palatino Linotype"/>
                <w:b/>
                <w:bCs/>
                <w:color w:val="000000"/>
                <w:sz w:val="20"/>
                <w:szCs w:val="20"/>
              </w:rPr>
              <w:t>apoyo entregado y la colonia beneficiada.</w:t>
            </w:r>
          </w:p>
        </w:tc>
        <w:tc>
          <w:tcPr>
            <w:tcW w:w="2976" w:type="dxa"/>
          </w:tcPr>
          <w:p w14:paraId="4FA723E2" w14:textId="77777777" w:rsidR="000C533F" w:rsidRPr="008351F5" w:rsidRDefault="000C533F" w:rsidP="000C533F">
            <w:pPr>
              <w:ind w:right="77"/>
              <w:jc w:val="both"/>
              <w:rPr>
                <w:rFonts w:ascii="Palatino Linotype" w:hAnsi="Palatino Linotype" w:cs="Arial"/>
                <w:color w:val="000000" w:themeColor="text1"/>
                <w:sz w:val="20"/>
                <w:szCs w:val="20"/>
              </w:rPr>
            </w:pPr>
            <w:r w:rsidRPr="008351F5">
              <w:rPr>
                <w:rFonts w:ascii="Palatino Linotype" w:hAnsi="Palatino Linotype" w:cs="Arial"/>
                <w:color w:val="000000" w:themeColor="text1"/>
                <w:sz w:val="20"/>
                <w:szCs w:val="20"/>
              </w:rPr>
              <w:t>La Jefa de Programas Sociales, informó que la Jefatura de Programas Sociales maneja únicamente dos programas en todo el año, los cuales a continuación se enlistan:</w:t>
            </w:r>
          </w:p>
          <w:p w14:paraId="5A186E1D" w14:textId="77777777" w:rsidR="000C533F" w:rsidRPr="008351F5" w:rsidRDefault="000C533F" w:rsidP="000C533F">
            <w:pPr>
              <w:ind w:left="143" w:right="77"/>
              <w:jc w:val="both"/>
              <w:rPr>
                <w:rFonts w:ascii="Palatino Linotype" w:hAnsi="Palatino Linotype" w:cs="Arial"/>
                <w:color w:val="000000" w:themeColor="text1"/>
                <w:sz w:val="20"/>
                <w:szCs w:val="20"/>
              </w:rPr>
            </w:pPr>
          </w:p>
          <w:p w14:paraId="764546A4" w14:textId="77777777" w:rsidR="000C533F" w:rsidRPr="008351F5" w:rsidRDefault="000C533F" w:rsidP="000C533F">
            <w:pPr>
              <w:ind w:left="143" w:right="181"/>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“2016</w:t>
            </w:r>
          </w:p>
          <w:p w14:paraId="5AB4084C" w14:textId="77777777" w:rsidR="000C533F" w:rsidRPr="008351F5" w:rsidRDefault="000C533F" w:rsidP="000C533F">
            <w:pPr>
              <w:ind w:left="143" w:right="181"/>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lastRenderedPageBreak/>
              <w:t>-No se llevó a cabo ningún programa.</w:t>
            </w:r>
          </w:p>
          <w:p w14:paraId="47AF3C3A" w14:textId="77777777" w:rsidR="000C533F" w:rsidRPr="008351F5" w:rsidRDefault="000C533F" w:rsidP="000C533F">
            <w:pPr>
              <w:ind w:left="143" w:right="181"/>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 xml:space="preserve">2017: </w:t>
            </w:r>
          </w:p>
          <w:p w14:paraId="28A65723" w14:textId="77777777" w:rsidR="000C533F" w:rsidRPr="008351F5" w:rsidRDefault="000C533F" w:rsidP="000C533F">
            <w:pPr>
              <w:ind w:left="143" w:right="181"/>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-Apapachando a la edad dorada: Cobertor y pantuflas, beneficiando a todo el municipio de Tepotzotlán.</w:t>
            </w:r>
          </w:p>
          <w:p w14:paraId="106999EE" w14:textId="77777777" w:rsidR="000C533F" w:rsidRPr="008351F5" w:rsidRDefault="000C533F" w:rsidP="000C533F">
            <w:pPr>
              <w:ind w:left="143" w:right="181"/>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 xml:space="preserve">2018: </w:t>
            </w:r>
          </w:p>
          <w:p w14:paraId="3E430C7D" w14:textId="77777777" w:rsidR="000C533F" w:rsidRPr="008351F5" w:rsidRDefault="000C533F" w:rsidP="000C533F">
            <w:pPr>
              <w:ind w:left="143" w:right="181"/>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-Nuestra Gente, Nuestro mayor testimonio: Apoyo económico, beneficiando a todo el municipio de Tepotzotlán.</w:t>
            </w:r>
          </w:p>
          <w:p w14:paraId="2D42E6C3" w14:textId="77777777" w:rsidR="000C533F" w:rsidRPr="008351F5" w:rsidRDefault="000C533F" w:rsidP="000C533F">
            <w:pPr>
              <w:ind w:left="143" w:right="181"/>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-Apapachando a la edad dorada: Cobertor y pantuflas, beneficiando a todo el municipio de Tepotzotlán.</w:t>
            </w:r>
          </w:p>
          <w:p w14:paraId="7A9B8806" w14:textId="77777777" w:rsidR="000C533F" w:rsidRPr="008351F5" w:rsidRDefault="000C533F" w:rsidP="000C533F">
            <w:pPr>
              <w:ind w:left="143" w:right="181"/>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2019:</w:t>
            </w:r>
          </w:p>
          <w:p w14:paraId="3BBE4F6E" w14:textId="77777777" w:rsidR="000C533F" w:rsidRPr="008351F5" w:rsidRDefault="000C533F" w:rsidP="000C533F">
            <w:pPr>
              <w:ind w:left="143" w:right="181"/>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-Nuestra Gente, Nuestro mayor testimonio: Apoyo económico, beneficiando a todo el municipio de Tepotzotlán.</w:t>
            </w:r>
          </w:p>
          <w:p w14:paraId="0EFA158B" w14:textId="77777777" w:rsidR="000C533F" w:rsidRPr="008351F5" w:rsidRDefault="000C533F" w:rsidP="000C533F">
            <w:pPr>
              <w:ind w:left="143" w:right="181"/>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-Apapachando a la edad dorada: Cobertor y pantuflas, beneficiando a todo el municipio de Tepotzotlán.</w:t>
            </w:r>
          </w:p>
          <w:p w14:paraId="2B191C29" w14:textId="77777777" w:rsidR="000C533F" w:rsidRPr="008351F5" w:rsidRDefault="000C533F" w:rsidP="000C533F">
            <w:pPr>
              <w:ind w:left="170" w:right="181"/>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2020:</w:t>
            </w:r>
          </w:p>
          <w:p w14:paraId="7D5A203D" w14:textId="77777777" w:rsidR="000C533F" w:rsidRPr="008351F5" w:rsidRDefault="000C533F" w:rsidP="000C533F">
            <w:pPr>
              <w:ind w:left="170" w:right="181"/>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-Nuestra Gente, Nuestro mayor testimonio: Apoyo económico, beneficiando a todo el municipio de Tepotzotlán.</w:t>
            </w:r>
          </w:p>
          <w:p w14:paraId="0593D214" w14:textId="77777777" w:rsidR="000C533F" w:rsidRPr="008351F5" w:rsidRDefault="000C533F" w:rsidP="000C533F">
            <w:pPr>
              <w:ind w:left="170" w:right="181"/>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-Apapachando a la edad dorada: Cobertor y pantuflas, beneficiando a todo el municipio de Tepotzotlán.</w:t>
            </w:r>
          </w:p>
          <w:p w14:paraId="12EEFDF1" w14:textId="77777777" w:rsidR="000C533F" w:rsidRPr="008351F5" w:rsidRDefault="000C533F" w:rsidP="000C533F">
            <w:pPr>
              <w:ind w:left="170" w:right="181"/>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2021:</w:t>
            </w:r>
          </w:p>
          <w:p w14:paraId="7590D4A0" w14:textId="77777777" w:rsidR="000C533F" w:rsidRPr="008351F5" w:rsidRDefault="000C533F" w:rsidP="000C533F">
            <w:pPr>
              <w:ind w:left="170" w:right="181"/>
              <w:jc w:val="both"/>
              <w:rPr>
                <w:rFonts w:ascii="Palatino Linotype" w:hAnsi="Palatino Linotype" w:cs="Arial"/>
                <w:i/>
                <w:iCs/>
                <w:color w:val="000000" w:themeColor="text1"/>
                <w:sz w:val="20"/>
                <w:szCs w:val="20"/>
              </w:rPr>
            </w:pPr>
            <w:r w:rsidRPr="008351F5">
              <w:rPr>
                <w:rFonts w:ascii="Palatino Linotype" w:hAnsi="Palatino Linotype" w:cs="Arial"/>
                <w:i/>
                <w:iCs/>
                <w:color w:val="000000" w:themeColor="text1"/>
                <w:sz w:val="20"/>
                <w:szCs w:val="20"/>
              </w:rPr>
              <w:t xml:space="preserve">-Nuestra Gente, Nuestro mayor testimonio: Apoyo económico, beneficiando a </w:t>
            </w:r>
            <w:r w:rsidRPr="008351F5">
              <w:rPr>
                <w:rFonts w:ascii="Palatino Linotype" w:hAnsi="Palatino Linotype" w:cs="Arial"/>
                <w:i/>
                <w:iCs/>
                <w:color w:val="000000" w:themeColor="text1"/>
                <w:sz w:val="20"/>
                <w:szCs w:val="20"/>
              </w:rPr>
              <w:lastRenderedPageBreak/>
              <w:t>todo el municipio de Tepotzotlán.</w:t>
            </w:r>
          </w:p>
          <w:p w14:paraId="380B4B8E" w14:textId="5039E24E" w:rsidR="0072568F" w:rsidRPr="008351F5" w:rsidRDefault="000C533F" w:rsidP="000C533F">
            <w:pPr>
              <w:pStyle w:val="Prrafodelista"/>
              <w:tabs>
                <w:tab w:val="left" w:pos="426"/>
                <w:tab w:val="left" w:pos="567"/>
              </w:tabs>
              <w:ind w:left="170" w:right="181"/>
              <w:jc w:val="both"/>
              <w:rPr>
                <w:rFonts w:ascii="Palatino Linotype" w:hAnsi="Palatino Linotype"/>
                <w:color w:val="000000"/>
                <w:sz w:val="20"/>
                <w:szCs w:val="20"/>
              </w:rPr>
            </w:pPr>
            <w:r w:rsidRPr="008351F5">
              <w:rPr>
                <w:rFonts w:ascii="Palatino Linotype" w:hAnsi="Palatino Linotype" w:cs="Arial"/>
                <w:i/>
                <w:iCs/>
                <w:color w:val="000000" w:themeColor="text1"/>
                <w:sz w:val="20"/>
                <w:szCs w:val="20"/>
              </w:rPr>
              <w:t>-Apapachando a la edad dorada: Cobertor y pantuflas, beneficiando a todo el municipio de Tepotzotlán.” (Sic)</w:t>
            </w:r>
          </w:p>
        </w:tc>
        <w:tc>
          <w:tcPr>
            <w:tcW w:w="2545" w:type="dxa"/>
          </w:tcPr>
          <w:p w14:paraId="4BBD1B29" w14:textId="77777777" w:rsidR="0072568F" w:rsidRPr="008351F5" w:rsidRDefault="000C533F" w:rsidP="000C533F">
            <w:pPr>
              <w:pStyle w:val="Prrafodelista"/>
              <w:tabs>
                <w:tab w:val="left" w:pos="426"/>
                <w:tab w:val="left" w:pos="567"/>
              </w:tabs>
              <w:ind w:left="0"/>
              <w:jc w:val="center"/>
              <w:rPr>
                <w:rFonts w:ascii="Palatino Linotype" w:hAnsi="Palatino Linotype"/>
                <w:b/>
                <w:bCs/>
                <w:color w:val="000000"/>
                <w:sz w:val="20"/>
                <w:szCs w:val="20"/>
              </w:rPr>
            </w:pPr>
            <w:r w:rsidRPr="008351F5">
              <w:rPr>
                <w:rFonts w:ascii="Palatino Linotype" w:hAnsi="Palatino Linotype"/>
                <w:b/>
                <w:bCs/>
                <w:color w:val="000000"/>
                <w:sz w:val="20"/>
                <w:szCs w:val="20"/>
              </w:rPr>
              <w:lastRenderedPageBreak/>
              <w:t>Parcialmente.</w:t>
            </w:r>
          </w:p>
          <w:p w14:paraId="7E1520FB" w14:textId="77777777" w:rsidR="000C533F" w:rsidRPr="008351F5" w:rsidRDefault="000C533F" w:rsidP="000C533F">
            <w:pPr>
              <w:pStyle w:val="Prrafodelista"/>
              <w:tabs>
                <w:tab w:val="left" w:pos="426"/>
                <w:tab w:val="left" w:pos="567"/>
              </w:tabs>
              <w:ind w:left="0"/>
              <w:jc w:val="center"/>
              <w:rPr>
                <w:rFonts w:ascii="Palatino Linotype" w:hAnsi="Palatino Linotype"/>
                <w:b/>
                <w:bCs/>
                <w:color w:val="000000"/>
                <w:sz w:val="20"/>
                <w:szCs w:val="20"/>
              </w:rPr>
            </w:pPr>
          </w:p>
          <w:p w14:paraId="0921B226" w14:textId="44951752" w:rsidR="000C533F" w:rsidRPr="008351F5" w:rsidRDefault="000C533F" w:rsidP="000C533F">
            <w:pPr>
              <w:pStyle w:val="Prrafodelista"/>
              <w:tabs>
                <w:tab w:val="left" w:pos="426"/>
                <w:tab w:val="left" w:pos="567"/>
              </w:tabs>
              <w:ind w:left="0"/>
              <w:jc w:val="both"/>
              <w:rPr>
                <w:rFonts w:ascii="Palatino Linotype" w:hAnsi="Palatino Linotype"/>
                <w:color w:val="000000"/>
                <w:sz w:val="20"/>
                <w:szCs w:val="20"/>
              </w:rPr>
            </w:pPr>
            <w:r w:rsidRPr="008351F5">
              <w:rPr>
                <w:rFonts w:ascii="Palatino Linotype" w:hAnsi="Palatino Linotype"/>
                <w:color w:val="000000"/>
                <w:sz w:val="20"/>
                <w:szCs w:val="20"/>
              </w:rPr>
              <w:t>Se pronunció el Servidor Público Habilitado Competente, no obstante, omitió remitir el documento donde se advierta</w:t>
            </w:r>
            <w:r w:rsidR="0085473A" w:rsidRPr="008351F5">
              <w:rPr>
                <w:rFonts w:ascii="Palatino Linotype" w:hAnsi="Palatino Linotype"/>
                <w:color w:val="000000"/>
                <w:sz w:val="20"/>
                <w:szCs w:val="20"/>
              </w:rPr>
              <w:t xml:space="preserve"> el nombre de las </w:t>
            </w:r>
            <w:r w:rsidR="0085473A" w:rsidRPr="008351F5">
              <w:rPr>
                <w:rFonts w:ascii="Palatino Linotype" w:hAnsi="Palatino Linotype"/>
                <w:color w:val="000000"/>
                <w:sz w:val="20"/>
                <w:szCs w:val="20"/>
              </w:rPr>
              <w:lastRenderedPageBreak/>
              <w:t xml:space="preserve">personas y de las </w:t>
            </w:r>
            <w:r w:rsidR="00C41E58" w:rsidRPr="008351F5">
              <w:rPr>
                <w:rFonts w:ascii="Palatino Linotype" w:hAnsi="Palatino Linotype"/>
                <w:color w:val="000000"/>
                <w:sz w:val="20"/>
                <w:szCs w:val="20"/>
              </w:rPr>
              <w:t>c</w:t>
            </w:r>
            <w:r w:rsidR="0085473A" w:rsidRPr="008351F5">
              <w:rPr>
                <w:rFonts w:ascii="Palatino Linotype" w:hAnsi="Palatino Linotype"/>
                <w:color w:val="000000"/>
                <w:sz w:val="20"/>
                <w:szCs w:val="20"/>
              </w:rPr>
              <w:t>olonias beneficiadas.</w:t>
            </w:r>
          </w:p>
        </w:tc>
      </w:tr>
    </w:tbl>
    <w:p w14:paraId="59D85E4B" w14:textId="5CA6494C" w:rsidR="00F807E0" w:rsidRPr="008351F5" w:rsidRDefault="00F807E0" w:rsidP="00F807E0">
      <w:pPr>
        <w:pStyle w:val="Prrafodelista"/>
        <w:tabs>
          <w:tab w:val="left" w:pos="426"/>
          <w:tab w:val="left" w:pos="567"/>
        </w:tabs>
        <w:spacing w:line="360" w:lineRule="auto"/>
        <w:ind w:left="0" w:right="-2"/>
        <w:jc w:val="both"/>
        <w:rPr>
          <w:rFonts w:ascii="Palatino Linotype" w:eastAsia="Calibri" w:hAnsi="Palatino Linotype" w:cs="Arial"/>
          <w:color w:val="000000" w:themeColor="text1"/>
          <w:lang w:val="es-ES"/>
        </w:rPr>
      </w:pPr>
    </w:p>
    <w:p w14:paraId="7256D195" w14:textId="7B85D317" w:rsidR="00F807E0" w:rsidRPr="008351F5" w:rsidRDefault="00F807E0" w:rsidP="00F807E0">
      <w:pPr>
        <w:pStyle w:val="Prrafodelista"/>
        <w:numPr>
          <w:ilvl w:val="0"/>
          <w:numId w:val="37"/>
        </w:numPr>
        <w:tabs>
          <w:tab w:val="left" w:pos="426"/>
          <w:tab w:val="left" w:pos="567"/>
        </w:tabs>
        <w:spacing w:line="360" w:lineRule="auto"/>
        <w:ind w:right="-2"/>
        <w:jc w:val="both"/>
        <w:rPr>
          <w:rFonts w:ascii="Palatino Linotype" w:eastAsia="Calibri" w:hAnsi="Palatino Linotype" w:cs="Arial"/>
          <w:b/>
          <w:bCs/>
          <w:color w:val="000000" w:themeColor="text1"/>
          <w:lang w:val="es-ES"/>
        </w:rPr>
      </w:pPr>
      <w:r w:rsidRPr="008351F5">
        <w:rPr>
          <w:rFonts w:ascii="Palatino Linotype" w:eastAsia="Calibri" w:hAnsi="Palatino Linotype" w:cs="Arial"/>
          <w:b/>
          <w:bCs/>
          <w:color w:val="000000" w:themeColor="text1"/>
          <w:lang w:val="es-ES"/>
        </w:rPr>
        <w:t>Puntos 5,6, 7 y 8 del cuadro descriptivo.</w:t>
      </w:r>
    </w:p>
    <w:p w14:paraId="6E895886" w14:textId="2CA1E4EF" w:rsidR="0085473A" w:rsidRPr="008351F5" w:rsidRDefault="0085473A" w:rsidP="0085473A">
      <w:pPr>
        <w:pStyle w:val="Prrafodelista"/>
        <w:numPr>
          <w:ilvl w:val="0"/>
          <w:numId w:val="3"/>
        </w:numPr>
        <w:tabs>
          <w:tab w:val="left" w:pos="426"/>
          <w:tab w:val="left" w:pos="567"/>
        </w:tabs>
        <w:spacing w:line="360" w:lineRule="auto"/>
        <w:ind w:left="0" w:right="-2"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De lo expuesto, se puede advertir que el </w:t>
      </w:r>
      <w:r w:rsidRPr="008351F5">
        <w:rPr>
          <w:rFonts w:ascii="Palatino Linotype" w:eastAsia="Calibri" w:hAnsi="Palatino Linotype" w:cs="Arial"/>
          <w:b/>
          <w:bCs/>
          <w:color w:val="000000" w:themeColor="text1"/>
          <w:lang w:val="es-ES"/>
        </w:rPr>
        <w:t>SUJETO OBLIGADO</w:t>
      </w:r>
      <w:r w:rsidRPr="008351F5">
        <w:rPr>
          <w:rFonts w:ascii="Palatino Linotype" w:eastAsia="Calibri" w:hAnsi="Palatino Linotype" w:cs="Arial"/>
          <w:color w:val="000000" w:themeColor="text1"/>
          <w:lang w:val="es-ES"/>
        </w:rPr>
        <w:t xml:space="preserve"> por medio del informe justificado cumplió con</w:t>
      </w:r>
      <w:r w:rsidR="00683725" w:rsidRPr="008351F5">
        <w:rPr>
          <w:rFonts w:ascii="Palatino Linotype" w:eastAsia="Calibri" w:hAnsi="Palatino Linotype" w:cs="Arial"/>
          <w:color w:val="000000" w:themeColor="text1"/>
          <w:lang w:val="es-ES"/>
        </w:rPr>
        <w:t xml:space="preserve"> lo concerniente a los puntos</w:t>
      </w:r>
      <w:r w:rsidRPr="008351F5">
        <w:rPr>
          <w:rFonts w:ascii="Palatino Linotype" w:eastAsia="Calibri" w:hAnsi="Palatino Linotype" w:cs="Arial"/>
          <w:color w:val="000000" w:themeColor="text1"/>
          <w:lang w:val="es-ES"/>
        </w:rPr>
        <w:t xml:space="preserve"> 5, 6, 7 y 8 del cuadro descriptivo, toda vez que, los Servidores Públicos Habilitados competentes remitieron la información solicitada</w:t>
      </w:r>
      <w:r w:rsidR="00683725" w:rsidRPr="008351F5">
        <w:rPr>
          <w:rFonts w:ascii="Palatino Linotype" w:eastAsia="Calibri" w:hAnsi="Palatino Linotype" w:cs="Arial"/>
          <w:color w:val="000000" w:themeColor="text1"/>
          <w:lang w:val="es-ES"/>
        </w:rPr>
        <w:t xml:space="preserve"> en los puntos</w:t>
      </w:r>
      <w:r w:rsidRPr="008351F5">
        <w:rPr>
          <w:rFonts w:ascii="Palatino Linotype" w:eastAsia="Calibri" w:hAnsi="Palatino Linotype" w:cs="Arial"/>
          <w:color w:val="000000" w:themeColor="text1"/>
          <w:lang w:val="es-ES"/>
        </w:rPr>
        <w:t xml:space="preserve"> 5 y 6, y de los puntos 7 y 8 se pronunciaron manifestando no contar con lo requerido por no obrar en sus archivos una expresión documental al respecto.</w:t>
      </w:r>
    </w:p>
    <w:p w14:paraId="3324D806" w14:textId="77777777" w:rsidR="0085473A" w:rsidRPr="008351F5" w:rsidRDefault="0085473A" w:rsidP="0085473A">
      <w:pPr>
        <w:pStyle w:val="Prrafodelista"/>
        <w:tabs>
          <w:tab w:val="left" w:pos="426"/>
          <w:tab w:val="left" w:pos="567"/>
        </w:tabs>
        <w:spacing w:line="360" w:lineRule="auto"/>
        <w:ind w:left="0" w:right="-2"/>
        <w:jc w:val="both"/>
        <w:rPr>
          <w:rFonts w:ascii="Palatino Linotype" w:eastAsia="Calibri" w:hAnsi="Palatino Linotype" w:cs="Arial"/>
          <w:color w:val="000000" w:themeColor="text1"/>
          <w:lang w:val="es-ES"/>
        </w:rPr>
      </w:pPr>
    </w:p>
    <w:p w14:paraId="3095F5A3" w14:textId="3B3E6F8F" w:rsidR="0085473A" w:rsidRPr="008351F5" w:rsidRDefault="0085473A" w:rsidP="0085473A">
      <w:pPr>
        <w:pStyle w:val="Prrafodelista"/>
        <w:numPr>
          <w:ilvl w:val="0"/>
          <w:numId w:val="3"/>
        </w:numPr>
        <w:tabs>
          <w:tab w:val="left" w:pos="426"/>
        </w:tabs>
        <w:spacing w:before="240" w:after="240" w:line="360" w:lineRule="auto"/>
        <w:ind w:left="0" w:right="-2" w:firstLine="0"/>
        <w:jc w:val="both"/>
        <w:rPr>
          <w:rFonts w:ascii="Palatino Linotype" w:hAnsi="Palatino Linotype"/>
          <w:color w:val="000000" w:themeColor="text1"/>
        </w:rPr>
      </w:pPr>
      <w:r w:rsidRPr="008351F5">
        <w:rPr>
          <w:rFonts w:ascii="Palatino Linotype" w:hAnsi="Palatino Linotype"/>
          <w:color w:val="000000" w:themeColor="text1"/>
        </w:rPr>
        <w:t>En este sentido</w:t>
      </w:r>
      <w:r w:rsidRPr="008351F5">
        <w:rPr>
          <w:rFonts w:ascii="Palatino Linotype" w:hAnsi="Palatino Linotype" w:cs="Arial"/>
          <w:lang w:val="es-ES"/>
        </w:rPr>
        <w:t xml:space="preserve">, </w:t>
      </w:r>
      <w:r w:rsidRPr="008351F5">
        <w:rPr>
          <w:rFonts w:ascii="Palatino Linotype" w:hAnsi="Palatino Linotype"/>
        </w:rPr>
        <w:t xml:space="preserve">al haber existido un pronunciamiento por parte del </w:t>
      </w:r>
      <w:r w:rsidRPr="008351F5">
        <w:rPr>
          <w:rFonts w:ascii="Palatino Linotype" w:hAnsi="Palatino Linotype"/>
          <w:b/>
          <w:bCs/>
        </w:rPr>
        <w:t>SUJETO OBLIGADO</w:t>
      </w:r>
      <w:r w:rsidRPr="008351F5">
        <w:rPr>
          <w:rFonts w:ascii="Palatino Linotype" w:hAnsi="Palatino Linotype"/>
        </w:rPr>
        <w:t xml:space="preserve">, aún más del Servidores Públicos Habilitados, a quien le fue requerida la información por la Titular de la Unidad de Transparencia; y señalar </w:t>
      </w:r>
      <w:r w:rsidRPr="008351F5">
        <w:rPr>
          <w:rFonts w:ascii="Palatino Linotype" w:hAnsi="Palatino Linotype"/>
          <w:bCs/>
        </w:rPr>
        <w:t xml:space="preserve">que en sus archivos no se encontró la información requerida, </w:t>
      </w:r>
      <w:r w:rsidRPr="008351F5">
        <w:rPr>
          <w:rFonts w:ascii="Palatino Linotype" w:hAnsi="Palatino Linotype"/>
          <w:b/>
          <w:bCs/>
        </w:rPr>
        <w:t>se trata de un hecho negativo</w:t>
      </w:r>
      <w:r w:rsidRPr="008351F5">
        <w:rPr>
          <w:rFonts w:ascii="Palatino Linotype" w:hAnsi="Palatino Linotype"/>
        </w:rPr>
        <w:t xml:space="preserve">; en este sentido, se obvia que no puede fácticamente obrar en los archivos del </w:t>
      </w:r>
      <w:r w:rsidRPr="008351F5">
        <w:rPr>
          <w:rFonts w:ascii="Palatino Linotype" w:hAnsi="Palatino Linotype"/>
          <w:b/>
          <w:bCs/>
        </w:rPr>
        <w:t>SUJETO OBLIGADO</w:t>
      </w:r>
      <w:r w:rsidRPr="008351F5">
        <w:rPr>
          <w:rFonts w:ascii="Palatino Linotype" w:hAnsi="Palatino Linotype"/>
        </w:rPr>
        <w:t>, ya que no puede probarse por ser lógica y materialmente imposible, al no haber generado dicha información, no la posee, no la administra, ni cuenta con la misma.</w:t>
      </w:r>
    </w:p>
    <w:p w14:paraId="654AA547" w14:textId="77777777" w:rsidR="0085473A" w:rsidRPr="008351F5" w:rsidRDefault="0085473A" w:rsidP="0085473A">
      <w:pPr>
        <w:pStyle w:val="Prrafodelista"/>
        <w:tabs>
          <w:tab w:val="left" w:pos="426"/>
        </w:tabs>
        <w:spacing w:before="240" w:after="240" w:line="360" w:lineRule="auto"/>
        <w:ind w:left="0" w:right="-2"/>
        <w:jc w:val="both"/>
        <w:rPr>
          <w:rFonts w:ascii="Palatino Linotype" w:hAnsi="Palatino Linotype"/>
          <w:color w:val="000000" w:themeColor="text1"/>
        </w:rPr>
      </w:pPr>
    </w:p>
    <w:p w14:paraId="20D36E07" w14:textId="02F02EA5" w:rsidR="0085473A" w:rsidRPr="008351F5" w:rsidRDefault="0085473A" w:rsidP="0085473A">
      <w:pPr>
        <w:pStyle w:val="Prrafodelista"/>
        <w:numPr>
          <w:ilvl w:val="0"/>
          <w:numId w:val="3"/>
        </w:numPr>
        <w:tabs>
          <w:tab w:val="left" w:pos="426"/>
          <w:tab w:val="left" w:pos="567"/>
        </w:tabs>
        <w:spacing w:line="360" w:lineRule="auto"/>
        <w:ind w:left="0" w:right="-2"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lastRenderedPageBreak/>
        <w:t xml:space="preserve">Así, </w:t>
      </w:r>
      <w:r w:rsidRPr="008351F5">
        <w:rPr>
          <w:rFonts w:ascii="Palatino Linotype" w:hAnsi="Palatino Linotype"/>
        </w:rPr>
        <w:t>no se trata de un caso por el cual la negación del hecho implique la afirmación de este, simplemente se está ante una notoria y evidente inexistencia fáctica de la información solicitada.</w:t>
      </w:r>
    </w:p>
    <w:p w14:paraId="533A2849" w14:textId="77777777" w:rsidR="0085473A" w:rsidRPr="008351F5" w:rsidRDefault="0085473A" w:rsidP="0085473A">
      <w:pPr>
        <w:pStyle w:val="Prrafodelista"/>
        <w:tabs>
          <w:tab w:val="left" w:pos="426"/>
          <w:tab w:val="left" w:pos="567"/>
        </w:tabs>
        <w:spacing w:line="360" w:lineRule="auto"/>
        <w:ind w:left="0" w:right="-2"/>
        <w:jc w:val="both"/>
        <w:rPr>
          <w:rFonts w:ascii="Palatino Linotype" w:eastAsia="Calibri" w:hAnsi="Palatino Linotype" w:cs="Arial"/>
          <w:color w:val="000000" w:themeColor="text1"/>
          <w:lang w:val="es-ES"/>
        </w:rPr>
      </w:pPr>
    </w:p>
    <w:p w14:paraId="1D3AFE36" w14:textId="2BE90070" w:rsidR="0085473A" w:rsidRPr="008351F5" w:rsidRDefault="0085473A" w:rsidP="0085473A">
      <w:pPr>
        <w:pStyle w:val="Prrafodelista"/>
        <w:numPr>
          <w:ilvl w:val="0"/>
          <w:numId w:val="3"/>
        </w:numPr>
        <w:tabs>
          <w:tab w:val="left" w:pos="426"/>
          <w:tab w:val="left" w:pos="567"/>
        </w:tabs>
        <w:spacing w:line="360" w:lineRule="auto"/>
        <w:ind w:left="0" w:right="-2"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Por ello, </w:t>
      </w:r>
      <w:r w:rsidRPr="008351F5">
        <w:rPr>
          <w:rFonts w:ascii="Palatino Linotype" w:hAnsi="Palatino Linotype"/>
        </w:rPr>
        <w:t xml:space="preserve">ello, de conformidad con lo establecido en el artículo 12 de la Ley de Transparencia y Acceso a la Información Pública del Estado de México y Municipios el </w:t>
      </w:r>
      <w:r w:rsidRPr="008351F5">
        <w:rPr>
          <w:rFonts w:ascii="Palatino Linotype" w:hAnsi="Palatino Linotype"/>
          <w:b/>
          <w:bCs/>
        </w:rPr>
        <w:t>SUJETO OBLIGADO</w:t>
      </w:r>
      <w:r w:rsidRPr="008351F5">
        <w:rPr>
          <w:rFonts w:ascii="Palatino Linotype" w:hAnsi="Palatino Linotype"/>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24C2920B" w14:textId="4F1C5023" w:rsidR="0085473A" w:rsidRPr="008351F5" w:rsidRDefault="0085473A" w:rsidP="0085473A">
      <w:pPr>
        <w:pStyle w:val="Prrafodelista"/>
        <w:tabs>
          <w:tab w:val="left" w:pos="426"/>
          <w:tab w:val="left" w:pos="567"/>
        </w:tabs>
        <w:spacing w:line="360" w:lineRule="auto"/>
        <w:ind w:left="0" w:right="-2"/>
        <w:jc w:val="both"/>
        <w:rPr>
          <w:rFonts w:ascii="Palatino Linotype" w:eastAsia="Calibri" w:hAnsi="Palatino Linotype" w:cs="Arial"/>
          <w:color w:val="000000" w:themeColor="text1"/>
          <w:lang w:val="es-ES"/>
        </w:rPr>
      </w:pPr>
    </w:p>
    <w:p w14:paraId="708AB5AA" w14:textId="77777777" w:rsidR="0085473A" w:rsidRPr="008351F5" w:rsidRDefault="0085473A" w:rsidP="0085473A">
      <w:pPr>
        <w:ind w:left="567" w:right="565"/>
        <w:jc w:val="both"/>
        <w:rPr>
          <w:rFonts w:ascii="Palatino Linotype" w:hAnsi="Palatino Linotype"/>
          <w:i/>
          <w:sz w:val="22"/>
        </w:rPr>
      </w:pPr>
      <w:r w:rsidRPr="008351F5">
        <w:rPr>
          <w:rFonts w:ascii="Palatino Linotype" w:hAnsi="Palatino Linotype"/>
          <w:b/>
          <w:bCs/>
          <w:i/>
          <w:sz w:val="22"/>
        </w:rPr>
        <w:t>HECHOS NEGATIVOS, NO SON SUSCEPTIBLES DE DEMOSTRACIÓN.</w:t>
      </w:r>
      <w:r w:rsidRPr="008351F5">
        <w:rPr>
          <w:rFonts w:ascii="Palatino Linotype" w:hAnsi="Palatino Linotype"/>
          <w:i/>
          <w:sz w:val="22"/>
        </w:rPr>
        <w:t xml:space="preserve"> Tratándose de un hecho negativo, el Juez no tiene por qué invocar prueba alguna de la que se desprenda, ya que es bien sabido que esta clase de hechos no son susceptibles de demostración. Amparo en revisión 2022/61. José García Florín (Menor). 9 de octubre de 1961. Cinco votos. Ponente: José Rivera Pérez Campos.</w:t>
      </w:r>
    </w:p>
    <w:p w14:paraId="0F074A99" w14:textId="77777777" w:rsidR="0085473A" w:rsidRPr="008351F5" w:rsidRDefault="0085473A" w:rsidP="0085473A">
      <w:pPr>
        <w:pStyle w:val="Prrafodelista"/>
        <w:tabs>
          <w:tab w:val="left" w:pos="426"/>
          <w:tab w:val="left" w:pos="567"/>
        </w:tabs>
        <w:spacing w:line="360" w:lineRule="auto"/>
        <w:ind w:left="0" w:right="-2"/>
        <w:jc w:val="both"/>
        <w:rPr>
          <w:rFonts w:ascii="Palatino Linotype" w:eastAsia="Calibri" w:hAnsi="Palatino Linotype" w:cs="Arial"/>
          <w:color w:val="000000" w:themeColor="text1"/>
          <w:lang w:val="es-ES"/>
        </w:rPr>
      </w:pPr>
    </w:p>
    <w:p w14:paraId="0F60204D" w14:textId="2BB64FCF" w:rsidR="0085473A" w:rsidRPr="008351F5" w:rsidRDefault="0085473A" w:rsidP="0013727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De </w:t>
      </w:r>
      <w:r w:rsidRPr="008351F5">
        <w:rPr>
          <w:rFonts w:ascii="Palatino Linotype" w:hAnsi="Palatino Linotype"/>
        </w:rPr>
        <w:t>igual forma, es aplicable el criterio 7/2017, emitido en la Segunda Época por el Instituto Nacional de Transparencia, Acceso a la Información y Protección de Datos Personales (INAI), el cual señala lo siguiente:</w:t>
      </w:r>
    </w:p>
    <w:p w14:paraId="0C208BF9" w14:textId="77777777" w:rsidR="0085473A" w:rsidRPr="008351F5" w:rsidRDefault="0085473A" w:rsidP="0085473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95090B9" w14:textId="77777777" w:rsidR="0085473A" w:rsidRPr="008351F5" w:rsidRDefault="0085473A" w:rsidP="0085473A">
      <w:pPr>
        <w:pStyle w:val="Prrafodelista"/>
        <w:tabs>
          <w:tab w:val="left" w:pos="426"/>
          <w:tab w:val="left" w:pos="567"/>
        </w:tabs>
        <w:ind w:left="360" w:right="565"/>
        <w:jc w:val="both"/>
        <w:rPr>
          <w:rFonts w:ascii="Palatino Linotype" w:hAnsi="Palatino Linotype"/>
          <w:i/>
          <w:sz w:val="22"/>
          <w:szCs w:val="22"/>
        </w:rPr>
      </w:pPr>
      <w:r w:rsidRPr="008351F5">
        <w:rPr>
          <w:rFonts w:ascii="Palatino Linotype" w:hAnsi="Palatino Linotype"/>
          <w:i/>
          <w:sz w:val="22"/>
          <w:szCs w:val="22"/>
        </w:rPr>
        <w:lastRenderedPageBreak/>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577D5273" w14:textId="77777777" w:rsidR="0085473A" w:rsidRPr="008351F5" w:rsidRDefault="0085473A" w:rsidP="0085473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760C772" w14:textId="48723D89" w:rsidR="0085473A" w:rsidRPr="008351F5" w:rsidRDefault="0085473A" w:rsidP="0013727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Así, </w:t>
      </w:r>
      <w:r w:rsidRPr="008351F5">
        <w:rPr>
          <w:rFonts w:ascii="Palatino Linotype" w:hAnsi="Palatino Linotype" w:cs="Arial"/>
          <w:bCs/>
        </w:rPr>
        <w:t xml:space="preserve">es dable sostener que, al haber existido un pronunciamiento por parte del </w:t>
      </w:r>
      <w:r w:rsidRPr="008351F5">
        <w:rPr>
          <w:rFonts w:ascii="Palatino Linotype" w:hAnsi="Palatino Linotype" w:cs="Arial"/>
          <w:b/>
          <w:bCs/>
        </w:rPr>
        <w:t>SUJETO OBLIGADO</w:t>
      </w:r>
      <w:r w:rsidRPr="008351F5">
        <w:rPr>
          <w:rFonts w:ascii="Palatino Linotype" w:hAnsi="Palatino Linotype" w:cs="Arial"/>
          <w:bCs/>
        </w:rPr>
        <w:t>, este Instituto no está facultado para manifestarse sobre la veracidad de este, pues no existe precepto legal alguno en la Ley de la materia que lo faculte para que, vía recurso de revisión, pueda pronunciarse al respecto.</w:t>
      </w:r>
    </w:p>
    <w:p w14:paraId="61AF93AC" w14:textId="77777777" w:rsidR="0085473A" w:rsidRPr="008351F5" w:rsidRDefault="0085473A" w:rsidP="0085473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0657E30" w14:textId="7920A5DB" w:rsidR="0085473A" w:rsidRPr="008351F5" w:rsidRDefault="0085473A" w:rsidP="0013727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Sirve </w:t>
      </w:r>
      <w:r w:rsidRPr="008351F5">
        <w:rPr>
          <w:rFonts w:ascii="Palatino Linotype" w:hAnsi="Palatino Linotype" w:cs="Arial"/>
          <w:bCs/>
          <w:lang w:val="es-ES"/>
        </w:rPr>
        <w:t xml:space="preserve">de apoyo a lo anterior, </w:t>
      </w:r>
      <w:r w:rsidRPr="008351F5">
        <w:rPr>
          <w:rFonts w:ascii="Palatino Linotype" w:hAnsi="Palatino Linotype" w:cs="Arial"/>
          <w:bCs/>
        </w:rPr>
        <w:t>por analogía el criterio 31-10 emitido por el entonces Instituto Federal de Acceso a la Información ahora Instituto Nacional de Transparencia, Acceso a la Información y Protección de Datos Personales (INAI) que a la letra dice:</w:t>
      </w:r>
    </w:p>
    <w:p w14:paraId="7487C90D" w14:textId="4F4D2C02" w:rsidR="0085473A" w:rsidRPr="008351F5" w:rsidRDefault="0085473A" w:rsidP="0085473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7129F1B" w14:textId="77777777" w:rsidR="0085473A" w:rsidRPr="008351F5" w:rsidRDefault="0085473A" w:rsidP="0085473A">
      <w:pPr>
        <w:tabs>
          <w:tab w:val="left" w:pos="709"/>
        </w:tabs>
        <w:ind w:left="567" w:right="565"/>
        <w:jc w:val="both"/>
        <w:rPr>
          <w:rFonts w:ascii="Palatino Linotype" w:hAnsi="Palatino Linotype" w:cs="Arial"/>
          <w:b/>
          <w:bCs/>
          <w:i/>
          <w:sz w:val="22"/>
          <w:szCs w:val="22"/>
        </w:rPr>
      </w:pPr>
      <w:r w:rsidRPr="008351F5">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8351F5">
        <w:rPr>
          <w:rFonts w:ascii="Palatino Linotype" w:hAnsi="Palatino Linotype" w:cs="Arial"/>
          <w:bCs/>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w:t>
      </w:r>
      <w:r w:rsidRPr="008351F5">
        <w:rPr>
          <w:rFonts w:ascii="Palatino Linotype" w:hAnsi="Palatino Linotype" w:cs="Arial"/>
          <w:bCs/>
          <w:i/>
          <w:sz w:val="22"/>
          <w:szCs w:val="22"/>
        </w:rPr>
        <w:lastRenderedPageBreak/>
        <w:t>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351F5">
        <w:rPr>
          <w:rFonts w:ascii="Palatino Linotype" w:hAnsi="Palatino Linotype" w:cs="Arial"/>
          <w:b/>
          <w:bCs/>
          <w:i/>
          <w:sz w:val="22"/>
          <w:szCs w:val="22"/>
        </w:rPr>
        <w:t>”</w:t>
      </w:r>
    </w:p>
    <w:p w14:paraId="5E9E1574" w14:textId="71A9DCFA" w:rsidR="0085473A" w:rsidRPr="008351F5" w:rsidRDefault="0085473A" w:rsidP="0085473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B6544F8" w14:textId="2FEC5474" w:rsidR="00F807E0" w:rsidRPr="008351F5" w:rsidRDefault="00F807E0" w:rsidP="00F807E0">
      <w:pPr>
        <w:pStyle w:val="Prrafodelista"/>
        <w:numPr>
          <w:ilvl w:val="0"/>
          <w:numId w:val="37"/>
        </w:numPr>
        <w:tabs>
          <w:tab w:val="left" w:pos="426"/>
          <w:tab w:val="left" w:pos="567"/>
        </w:tabs>
        <w:spacing w:line="360" w:lineRule="auto"/>
        <w:jc w:val="both"/>
        <w:rPr>
          <w:rFonts w:ascii="Palatino Linotype" w:eastAsia="Calibri" w:hAnsi="Palatino Linotype" w:cs="Arial"/>
          <w:b/>
          <w:bCs/>
          <w:color w:val="000000" w:themeColor="text1"/>
          <w:lang w:val="es-ES"/>
        </w:rPr>
      </w:pPr>
      <w:r w:rsidRPr="008351F5">
        <w:rPr>
          <w:rFonts w:ascii="Palatino Linotype" w:eastAsia="Calibri" w:hAnsi="Palatino Linotype" w:cs="Arial"/>
          <w:b/>
          <w:bCs/>
          <w:color w:val="000000" w:themeColor="text1"/>
          <w:lang w:val="es-ES"/>
        </w:rPr>
        <w:t>Punto 1 del cuadro descriptivo.</w:t>
      </w:r>
    </w:p>
    <w:p w14:paraId="1F090379" w14:textId="344CC89C" w:rsidR="008F1739" w:rsidRPr="008351F5" w:rsidRDefault="008F1739" w:rsidP="008F173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Ahora bien, del </w:t>
      </w:r>
      <w:r w:rsidRPr="008351F5">
        <w:rPr>
          <w:rFonts w:ascii="Palatino Linotype" w:eastAsia="Calibri" w:hAnsi="Palatino Linotype" w:cs="Arial"/>
          <w:b/>
          <w:bCs/>
          <w:color w:val="000000" w:themeColor="text1"/>
          <w:lang w:val="es-ES"/>
        </w:rPr>
        <w:t>punto 1</w:t>
      </w:r>
      <w:r w:rsidRPr="008351F5">
        <w:rPr>
          <w:rFonts w:ascii="Palatino Linotype" w:eastAsia="Calibri" w:hAnsi="Palatino Linotype" w:cs="Arial"/>
          <w:color w:val="000000" w:themeColor="text1"/>
          <w:lang w:val="es-ES"/>
        </w:rPr>
        <w:t xml:space="preserve"> del cuadro descriptivo, donde se requirió </w:t>
      </w:r>
      <w:r w:rsidRPr="008351F5">
        <w:rPr>
          <w:rFonts w:ascii="Palatino Linotype" w:eastAsia="Calibri" w:hAnsi="Palatino Linotype" w:cs="Arial"/>
          <w:i/>
          <w:iCs/>
          <w:color w:val="000000" w:themeColor="text1"/>
          <w:lang w:val="es-ES"/>
        </w:rPr>
        <w:t xml:space="preserve">“..el </w:t>
      </w:r>
      <w:r w:rsidRPr="008351F5">
        <w:rPr>
          <w:rFonts w:ascii="Palatino Linotype" w:hAnsi="Palatino Linotype"/>
          <w:i/>
          <w:iCs/>
          <w:color w:val="000000"/>
        </w:rPr>
        <w:t>número y fechas de las sesiones con sus actas correspondientes, así como el número de solicitudes recibidas, su giro, dictámenes emitidos y sentido de los votos para cada uno…”.</w:t>
      </w:r>
    </w:p>
    <w:p w14:paraId="00B8D34E" w14:textId="77777777" w:rsidR="008F1739" w:rsidRPr="008351F5" w:rsidRDefault="008F1739" w:rsidP="008F173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A65CC1F" w14:textId="0D18C535" w:rsidR="008F1739" w:rsidRPr="008351F5" w:rsidRDefault="0004794F" w:rsidP="008F173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hAnsi="Palatino Linotype"/>
          <w:color w:val="000000"/>
          <w:lang w:val="es-ES"/>
        </w:rPr>
        <w:t>S</w:t>
      </w:r>
      <w:r w:rsidR="008F1739" w:rsidRPr="008351F5">
        <w:rPr>
          <w:rFonts w:ascii="Palatino Linotype" w:hAnsi="Palatino Linotype"/>
          <w:color w:val="000000"/>
        </w:rPr>
        <w:t xml:space="preserve">e advierte que por medio de informe justificado el </w:t>
      </w:r>
      <w:r w:rsidR="008F1739" w:rsidRPr="008351F5">
        <w:rPr>
          <w:rFonts w:ascii="Palatino Linotype" w:hAnsi="Palatino Linotype"/>
          <w:b/>
          <w:bCs/>
          <w:color w:val="000000"/>
        </w:rPr>
        <w:t>SUJETO OBLIGADO</w:t>
      </w:r>
      <w:r w:rsidR="008F1739" w:rsidRPr="008351F5">
        <w:rPr>
          <w:rFonts w:ascii="Palatino Linotype" w:hAnsi="Palatino Linotype"/>
          <w:color w:val="000000"/>
        </w:rPr>
        <w:t xml:space="preserve"> refirió que había un total de </w:t>
      </w:r>
      <w:r w:rsidR="008F1739" w:rsidRPr="008351F5">
        <w:rPr>
          <w:rFonts w:ascii="Palatino Linotype" w:hAnsi="Palatino Linotype" w:cs="Arial"/>
          <w:color w:val="000000" w:themeColor="text1"/>
        </w:rPr>
        <w:t xml:space="preserve">14 solicitudes recibidas al 26 de septiembre de 2021, asimismo, remitió las </w:t>
      </w:r>
      <w:r w:rsidR="008F1739" w:rsidRPr="008351F5">
        <w:rPr>
          <w:rFonts w:ascii="Palatino Linotype" w:hAnsi="Palatino Linotype" w:cs="Arial"/>
          <w:b/>
          <w:bCs/>
          <w:color w:val="000000" w:themeColor="text1"/>
        </w:rPr>
        <w:t xml:space="preserve">Actas </w:t>
      </w:r>
      <w:r w:rsidR="008F1739" w:rsidRPr="008351F5">
        <w:rPr>
          <w:rFonts w:ascii="Palatino Linotype" w:eastAsia="Calibri" w:hAnsi="Palatino Linotype" w:cs="Arial"/>
          <w:b/>
          <w:bCs/>
          <w:color w:val="000000" w:themeColor="text1"/>
          <w:lang w:val="es-ES"/>
        </w:rPr>
        <w:t>de la Primera, Segunda, Tercera, Cuarta, Quinta y Sexta Sesión Ordinaria del Comité de Dictamen de Giro Municipal</w:t>
      </w:r>
      <w:r w:rsidR="008F1739" w:rsidRPr="008351F5">
        <w:rPr>
          <w:rFonts w:ascii="Palatino Linotype" w:eastAsia="Calibri" w:hAnsi="Palatino Linotype" w:cs="Arial"/>
          <w:color w:val="000000" w:themeColor="text1"/>
          <w:lang w:val="es-ES"/>
        </w:rPr>
        <w:t xml:space="preserve">, donde consta </w:t>
      </w:r>
      <w:r w:rsidR="008F1739" w:rsidRPr="008351F5">
        <w:rPr>
          <w:rFonts w:ascii="Palatino Linotype" w:hAnsi="Palatino Linotype" w:cs="Arial"/>
          <w:color w:val="000000" w:themeColor="text1"/>
        </w:rPr>
        <w:t>los giros, dictámenes emitidos y el sentido de los votos para cada uno giro.</w:t>
      </w:r>
    </w:p>
    <w:p w14:paraId="47F94E91" w14:textId="77777777" w:rsidR="008F1739" w:rsidRPr="008351F5" w:rsidRDefault="008F1739" w:rsidP="008F173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35F8D1A" w14:textId="785AF509" w:rsidR="0085473A" w:rsidRPr="008351F5" w:rsidRDefault="008F1739" w:rsidP="0013727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No obstante a lo anterior, se advierte también que las </w:t>
      </w:r>
      <w:r w:rsidRPr="008351F5">
        <w:rPr>
          <w:rFonts w:ascii="Palatino Linotype" w:hAnsi="Palatino Linotype" w:cs="Arial"/>
          <w:b/>
          <w:bCs/>
          <w:color w:val="000000" w:themeColor="text1"/>
        </w:rPr>
        <w:t xml:space="preserve">Actas </w:t>
      </w:r>
      <w:r w:rsidRPr="008351F5">
        <w:rPr>
          <w:rFonts w:ascii="Palatino Linotype" w:eastAsia="Calibri" w:hAnsi="Palatino Linotype" w:cs="Arial"/>
          <w:b/>
          <w:bCs/>
          <w:color w:val="000000" w:themeColor="text1"/>
          <w:lang w:val="es-ES"/>
        </w:rPr>
        <w:t>de la Segunda, Tercera, Cuarta, Quinta y Sexta Sesión Ordinaria del Comité de Dictamen de Giro Municipal</w:t>
      </w:r>
      <w:r w:rsidRPr="008351F5">
        <w:rPr>
          <w:rFonts w:ascii="Palatino Linotype" w:eastAsia="Calibri" w:hAnsi="Palatino Linotype" w:cs="Arial"/>
          <w:color w:val="000000" w:themeColor="text1"/>
          <w:lang w:val="es-ES"/>
        </w:rPr>
        <w:t xml:space="preserve">, </w:t>
      </w:r>
      <w:r w:rsidR="0004794F" w:rsidRPr="008351F5">
        <w:rPr>
          <w:rFonts w:ascii="Palatino Linotype" w:eastAsia="Calibri" w:hAnsi="Palatino Linotype" w:cs="Arial"/>
          <w:color w:val="000000" w:themeColor="text1"/>
          <w:lang w:val="es-ES"/>
        </w:rPr>
        <w:t xml:space="preserve">no fueron puestas a la vista del </w:t>
      </w:r>
      <w:r w:rsidR="0004794F" w:rsidRPr="008351F5">
        <w:rPr>
          <w:rFonts w:ascii="Palatino Linotype" w:eastAsia="Calibri" w:hAnsi="Palatino Linotype" w:cs="Arial"/>
          <w:b/>
          <w:bCs/>
          <w:color w:val="000000" w:themeColor="text1"/>
          <w:lang w:val="es-ES"/>
        </w:rPr>
        <w:t>RECURRENTE</w:t>
      </w:r>
      <w:r w:rsidR="0004794F" w:rsidRPr="008351F5">
        <w:rPr>
          <w:rFonts w:ascii="Palatino Linotype" w:eastAsia="Calibri" w:hAnsi="Palatino Linotype" w:cs="Arial"/>
          <w:color w:val="000000" w:themeColor="text1"/>
          <w:lang w:val="es-ES"/>
        </w:rPr>
        <w:t xml:space="preserve">, toda vez que </w:t>
      </w:r>
      <w:r w:rsidRPr="008351F5">
        <w:rPr>
          <w:rFonts w:ascii="Palatino Linotype" w:eastAsia="Calibri" w:hAnsi="Palatino Linotype" w:cs="Arial"/>
          <w:color w:val="000000" w:themeColor="text1"/>
          <w:lang w:val="es-ES"/>
        </w:rPr>
        <w:t xml:space="preserve">se dejó a la vista el nombre de Particulares, </w:t>
      </w:r>
      <w:r w:rsidR="0004794F" w:rsidRPr="008351F5">
        <w:rPr>
          <w:rFonts w:ascii="Palatino Linotype" w:eastAsia="Calibri" w:hAnsi="Palatino Linotype" w:cs="Arial"/>
          <w:color w:val="000000" w:themeColor="text1"/>
          <w:lang w:val="es-ES"/>
        </w:rPr>
        <w:t xml:space="preserve">dato personal susceptible de clasificarse como confidencial; motivo por el cual, el </w:t>
      </w:r>
      <w:r w:rsidR="0004794F" w:rsidRPr="008351F5">
        <w:rPr>
          <w:rFonts w:ascii="Palatino Linotype" w:eastAsia="Calibri" w:hAnsi="Palatino Linotype" w:cs="Arial"/>
          <w:b/>
          <w:bCs/>
          <w:color w:val="000000" w:themeColor="text1"/>
          <w:lang w:val="es-ES"/>
        </w:rPr>
        <w:t>SUJETO OBLIGADO</w:t>
      </w:r>
      <w:r w:rsidR="0004794F" w:rsidRPr="008351F5">
        <w:rPr>
          <w:rFonts w:ascii="Palatino Linotype" w:eastAsia="Calibri" w:hAnsi="Palatino Linotype" w:cs="Arial"/>
          <w:color w:val="000000" w:themeColor="text1"/>
          <w:lang w:val="es-ES"/>
        </w:rPr>
        <w:t xml:space="preserve"> deberá entregar estos </w:t>
      </w:r>
      <w:r w:rsidR="0004794F" w:rsidRPr="008351F5">
        <w:rPr>
          <w:rFonts w:ascii="Palatino Linotype" w:eastAsia="Calibri" w:hAnsi="Palatino Linotype" w:cs="Arial"/>
          <w:color w:val="000000" w:themeColor="text1"/>
          <w:lang w:val="es-ES"/>
        </w:rPr>
        <w:lastRenderedPageBreak/>
        <w:t xml:space="preserve">documentos en versión pública, de conformidad con lo establecido en el </w:t>
      </w:r>
      <w:r w:rsidR="0004794F" w:rsidRPr="008351F5">
        <w:rPr>
          <w:rFonts w:ascii="Palatino Linotype" w:eastAsia="Calibri" w:hAnsi="Palatino Linotype" w:cs="Arial"/>
          <w:b/>
          <w:bCs/>
          <w:color w:val="000000" w:themeColor="text1"/>
          <w:lang w:val="es-ES"/>
        </w:rPr>
        <w:t>Considerando QUINTO</w:t>
      </w:r>
      <w:r w:rsidR="0004794F" w:rsidRPr="008351F5">
        <w:rPr>
          <w:rFonts w:ascii="Palatino Linotype" w:eastAsia="Calibri" w:hAnsi="Palatino Linotype" w:cs="Arial"/>
          <w:color w:val="000000" w:themeColor="text1"/>
          <w:lang w:val="es-ES"/>
        </w:rPr>
        <w:t xml:space="preserve"> de la Presente Resolución.</w:t>
      </w:r>
    </w:p>
    <w:p w14:paraId="4379CE19" w14:textId="77777777" w:rsidR="00F807E0" w:rsidRPr="008351F5" w:rsidRDefault="00F807E0" w:rsidP="0004794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BF92A1E" w14:textId="4E049EDC" w:rsidR="00F807E0" w:rsidRPr="008351F5" w:rsidRDefault="00F807E0" w:rsidP="00F807E0">
      <w:pPr>
        <w:pStyle w:val="Prrafodelista"/>
        <w:numPr>
          <w:ilvl w:val="0"/>
          <w:numId w:val="37"/>
        </w:numPr>
        <w:tabs>
          <w:tab w:val="left" w:pos="426"/>
          <w:tab w:val="left" w:pos="567"/>
        </w:tabs>
        <w:spacing w:line="360" w:lineRule="auto"/>
        <w:jc w:val="both"/>
        <w:rPr>
          <w:rFonts w:ascii="Palatino Linotype" w:eastAsia="Calibri" w:hAnsi="Palatino Linotype" w:cs="Arial"/>
          <w:b/>
          <w:bCs/>
          <w:color w:val="000000" w:themeColor="text1"/>
          <w:lang w:val="es-ES"/>
        </w:rPr>
      </w:pPr>
      <w:r w:rsidRPr="008351F5">
        <w:rPr>
          <w:rFonts w:ascii="Palatino Linotype" w:eastAsia="Calibri" w:hAnsi="Palatino Linotype" w:cs="Arial"/>
          <w:b/>
          <w:bCs/>
          <w:color w:val="000000" w:themeColor="text1"/>
          <w:lang w:val="es-ES"/>
        </w:rPr>
        <w:t>Punto 2 del cuadro descriptivo.</w:t>
      </w:r>
    </w:p>
    <w:p w14:paraId="6B56156D" w14:textId="77777777" w:rsidR="00683725" w:rsidRPr="008351F5" w:rsidRDefault="00683725" w:rsidP="0004794F">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Ahora bien, del </w:t>
      </w:r>
      <w:r w:rsidRPr="008351F5">
        <w:rPr>
          <w:rFonts w:ascii="Palatino Linotype" w:eastAsia="Calibri" w:hAnsi="Palatino Linotype" w:cs="Arial"/>
          <w:b/>
          <w:color w:val="000000" w:themeColor="text1"/>
          <w:lang w:val="es-ES"/>
        </w:rPr>
        <w:t>punto 2</w:t>
      </w:r>
      <w:r w:rsidRPr="008351F5">
        <w:rPr>
          <w:rFonts w:ascii="Palatino Linotype" w:eastAsia="Calibri" w:hAnsi="Palatino Linotype" w:cs="Arial"/>
          <w:color w:val="000000" w:themeColor="text1"/>
          <w:lang w:val="es-ES"/>
        </w:rPr>
        <w:t xml:space="preserve"> del cuadro descriptivo, se solicitó </w:t>
      </w:r>
      <w:r w:rsidRPr="008351F5">
        <w:rPr>
          <w:rFonts w:ascii="Palatino Linotype" w:eastAsia="Calibri" w:hAnsi="Palatino Linotype" w:cs="Arial"/>
          <w:i/>
          <w:color w:val="000000" w:themeColor="text1"/>
          <w:lang w:val="es-ES"/>
        </w:rPr>
        <w:t xml:space="preserve">“… el </w:t>
      </w:r>
      <w:r w:rsidRPr="008351F5">
        <w:rPr>
          <w:rFonts w:ascii="Palatino Linotype" w:hAnsi="Palatino Linotype"/>
          <w:b/>
          <w:bCs/>
          <w:i/>
          <w:color w:val="000000"/>
        </w:rPr>
        <w:t>Reglamento</w:t>
      </w:r>
      <w:r w:rsidRPr="008351F5">
        <w:rPr>
          <w:rFonts w:ascii="Palatino Linotype" w:hAnsi="Palatino Linotype"/>
          <w:i/>
          <w:color w:val="000000"/>
        </w:rPr>
        <w:t xml:space="preserve"> o similar que regula el funcionamiento del Comité Municipal de Dictámenes de Giro, así como su </w:t>
      </w:r>
      <w:r w:rsidRPr="008351F5">
        <w:rPr>
          <w:rFonts w:ascii="Palatino Linotype" w:hAnsi="Palatino Linotype"/>
          <w:b/>
          <w:bCs/>
          <w:i/>
          <w:color w:val="000000"/>
        </w:rPr>
        <w:t>acta de aprobación en cabildo y su Análisis de Impacto Regulatorio, además de evidencia de la Consulta Pública a la que fue sometido…”.</w:t>
      </w:r>
    </w:p>
    <w:p w14:paraId="4C416266" w14:textId="77777777" w:rsidR="00683725" w:rsidRPr="008351F5" w:rsidRDefault="00683725" w:rsidP="00A17C10">
      <w:pPr>
        <w:rPr>
          <w:rFonts w:ascii="Palatino Linotype" w:hAnsi="Palatino Linotype"/>
          <w:b/>
          <w:bCs/>
          <w:color w:val="000000"/>
        </w:rPr>
      </w:pPr>
    </w:p>
    <w:p w14:paraId="34DB5FC0" w14:textId="44DFCFBC" w:rsidR="00683725" w:rsidRPr="008351F5" w:rsidRDefault="00683725" w:rsidP="00CC19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hAnsi="Palatino Linotype"/>
          <w:bCs/>
          <w:color w:val="000000"/>
        </w:rPr>
        <w:t xml:space="preserve">En este sentido, por medio del informe justificado, </w:t>
      </w:r>
      <w:r w:rsidR="00CC19DA" w:rsidRPr="008351F5">
        <w:rPr>
          <w:rFonts w:ascii="Palatino Linotype" w:hAnsi="Palatino Linotype"/>
          <w:bCs/>
          <w:color w:val="000000"/>
        </w:rPr>
        <w:t xml:space="preserve">el </w:t>
      </w:r>
      <w:r w:rsidRPr="008351F5">
        <w:rPr>
          <w:rFonts w:ascii="Palatino Linotype" w:hAnsi="Palatino Linotype" w:cs="Arial"/>
          <w:color w:val="000000" w:themeColor="text1"/>
        </w:rPr>
        <w:t>Director de Desarrollo y Fomento Económico</w:t>
      </w:r>
      <w:r w:rsidR="00CC19DA" w:rsidRPr="008351F5">
        <w:rPr>
          <w:rFonts w:ascii="Palatino Linotype" w:hAnsi="Palatino Linotype" w:cs="Arial"/>
          <w:color w:val="000000" w:themeColor="text1"/>
        </w:rPr>
        <w:t xml:space="preserve"> del </w:t>
      </w:r>
      <w:r w:rsidR="00CC19DA" w:rsidRPr="008351F5">
        <w:rPr>
          <w:rFonts w:ascii="Palatino Linotype" w:hAnsi="Palatino Linotype" w:cs="Arial"/>
          <w:b/>
          <w:color w:val="000000" w:themeColor="text1"/>
        </w:rPr>
        <w:t>SUJETO OBLIGADO</w:t>
      </w:r>
      <w:r w:rsidR="00CC19DA" w:rsidRPr="008351F5">
        <w:rPr>
          <w:rFonts w:ascii="Palatino Linotype" w:hAnsi="Palatino Linotype" w:cs="Arial"/>
          <w:color w:val="000000" w:themeColor="text1"/>
        </w:rPr>
        <w:t xml:space="preserve">, </w:t>
      </w:r>
      <w:r w:rsidR="00CC19DA" w:rsidRPr="008351F5">
        <w:rPr>
          <w:rFonts w:ascii="Palatino Linotype" w:eastAsia="Calibri" w:hAnsi="Palatino Linotype" w:cs="Arial"/>
          <w:color w:val="000000" w:themeColor="text1"/>
          <w:lang w:val="es-ES"/>
        </w:rPr>
        <w:t xml:space="preserve">remitió </w:t>
      </w:r>
      <w:r w:rsidRPr="008351F5">
        <w:rPr>
          <w:rFonts w:ascii="Palatino Linotype" w:hAnsi="Palatino Linotype" w:cs="Arial"/>
          <w:color w:val="000000" w:themeColor="text1"/>
        </w:rPr>
        <w:t>el Reglamento del Comité Municipal de Dictámenes de Giro de Tepotzotlán, así como, el Acuerdo y el Acta de la Sesión</w:t>
      </w:r>
      <w:r w:rsidR="00CC19DA" w:rsidRPr="008351F5">
        <w:rPr>
          <w:rFonts w:ascii="Palatino Linotype" w:hAnsi="Palatino Linotype" w:cs="Arial"/>
          <w:color w:val="000000" w:themeColor="text1"/>
        </w:rPr>
        <w:t xml:space="preserve"> donde se aprob</w:t>
      </w:r>
      <w:r w:rsidR="00A17C10" w:rsidRPr="008351F5">
        <w:rPr>
          <w:rFonts w:ascii="Palatino Linotype" w:hAnsi="Palatino Linotype" w:cs="Arial"/>
          <w:color w:val="000000" w:themeColor="text1"/>
        </w:rPr>
        <w:t xml:space="preserve">ó; por otro lado, </w:t>
      </w:r>
      <w:r w:rsidRPr="008351F5">
        <w:rPr>
          <w:rFonts w:ascii="Palatino Linotype" w:hAnsi="Palatino Linotype" w:cs="Arial"/>
          <w:color w:val="000000" w:themeColor="text1"/>
        </w:rPr>
        <w:t xml:space="preserve">remitió el Formato de excepción de </w:t>
      </w:r>
      <w:r w:rsidR="00A17C10" w:rsidRPr="008351F5">
        <w:rPr>
          <w:rFonts w:ascii="Palatino Linotype" w:hAnsi="Palatino Linotype" w:cs="Arial"/>
          <w:color w:val="000000" w:themeColor="text1"/>
        </w:rPr>
        <w:t>análisis de impacto regulatorio</w:t>
      </w:r>
      <w:r w:rsidRPr="008351F5">
        <w:rPr>
          <w:rFonts w:ascii="Palatino Linotype" w:hAnsi="Palatino Linotype" w:cs="Arial"/>
          <w:color w:val="000000" w:themeColor="text1"/>
        </w:rPr>
        <w:t xml:space="preserve"> de la Coordinación General Municipal de Me</w:t>
      </w:r>
      <w:r w:rsidR="00CC19DA" w:rsidRPr="008351F5">
        <w:rPr>
          <w:rFonts w:ascii="Palatino Linotype" w:hAnsi="Palatino Linotype" w:cs="Arial"/>
          <w:color w:val="000000" w:themeColor="text1"/>
        </w:rPr>
        <w:t>jora Regulatoria de Tepotzotlán;</w:t>
      </w:r>
      <w:r w:rsidR="00A17C10" w:rsidRPr="008351F5">
        <w:rPr>
          <w:rFonts w:ascii="Palatino Linotype" w:hAnsi="Palatino Linotype" w:cs="Arial"/>
          <w:color w:val="000000" w:themeColor="text1"/>
        </w:rPr>
        <w:t xml:space="preserve"> y, finalmente,</w:t>
      </w:r>
      <w:r w:rsidR="00CC19DA" w:rsidRPr="008351F5">
        <w:rPr>
          <w:rFonts w:ascii="Palatino Linotype" w:hAnsi="Palatino Linotype" w:cs="Arial"/>
          <w:color w:val="000000" w:themeColor="text1"/>
        </w:rPr>
        <w:t xml:space="preserve"> </w:t>
      </w:r>
      <w:r w:rsidRPr="008351F5">
        <w:rPr>
          <w:rFonts w:ascii="Palatino Linotype" w:hAnsi="Palatino Linotype" w:cs="Arial"/>
          <w:color w:val="000000" w:themeColor="text1"/>
        </w:rPr>
        <w:t>informó que no existe evidencia de que se haya realizado una consulta pública.</w:t>
      </w:r>
    </w:p>
    <w:p w14:paraId="3F090D44" w14:textId="77777777" w:rsidR="00CC19DA" w:rsidRPr="008351F5" w:rsidRDefault="00CC19DA" w:rsidP="00CC19DA">
      <w:pPr>
        <w:rPr>
          <w:rFonts w:ascii="Palatino Linotype" w:eastAsia="Calibri" w:hAnsi="Palatino Linotype" w:cs="Arial"/>
          <w:color w:val="000000" w:themeColor="text1"/>
          <w:lang w:val="es-ES"/>
        </w:rPr>
      </w:pPr>
    </w:p>
    <w:p w14:paraId="01A81F12" w14:textId="2D6C8D33" w:rsidR="00A17C10" w:rsidRPr="008351F5" w:rsidRDefault="00A17C10" w:rsidP="00CC19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Precisado lo anterior</w:t>
      </w:r>
      <w:r w:rsidR="00CC19DA" w:rsidRPr="008351F5">
        <w:rPr>
          <w:rFonts w:ascii="Palatino Linotype" w:eastAsia="Calibri" w:hAnsi="Palatino Linotype" w:cs="Arial"/>
          <w:color w:val="000000" w:themeColor="text1"/>
          <w:lang w:val="es-ES"/>
        </w:rPr>
        <w:t xml:space="preserve">, </w:t>
      </w:r>
      <w:r w:rsidRPr="008351F5">
        <w:rPr>
          <w:rFonts w:ascii="Palatino Linotype" w:eastAsia="Calibri" w:hAnsi="Palatino Linotype" w:cs="Arial"/>
          <w:color w:val="000000" w:themeColor="text1"/>
          <w:lang w:val="es-ES"/>
        </w:rPr>
        <w:t>se reitera que la repuesta fue emitida a través de</w:t>
      </w:r>
      <w:r w:rsidR="00EB7BB9" w:rsidRPr="008351F5">
        <w:rPr>
          <w:rFonts w:ascii="Palatino Linotype" w:eastAsia="Calibri" w:hAnsi="Palatino Linotype" w:cs="Arial"/>
          <w:color w:val="000000" w:themeColor="text1"/>
          <w:lang w:val="es-ES"/>
        </w:rPr>
        <w:t>l Titular de</w:t>
      </w:r>
      <w:r w:rsidRPr="008351F5">
        <w:rPr>
          <w:rFonts w:ascii="Palatino Linotype" w:eastAsia="Calibri" w:hAnsi="Palatino Linotype" w:cs="Arial"/>
          <w:color w:val="000000" w:themeColor="text1"/>
          <w:lang w:val="es-ES"/>
        </w:rPr>
        <w:t xml:space="preserve"> la Dirección de Desarrollo y Fomento Económico, quien de conformidad </w:t>
      </w:r>
      <w:r w:rsidR="00EB7BB9" w:rsidRPr="008351F5">
        <w:rPr>
          <w:rFonts w:ascii="Palatino Linotype" w:eastAsia="Calibri" w:hAnsi="Palatino Linotype" w:cs="Arial"/>
          <w:color w:val="000000" w:themeColor="text1"/>
          <w:lang w:val="es-ES"/>
        </w:rPr>
        <w:t>con las funciones establecidas en</w:t>
      </w:r>
      <w:r w:rsidRPr="008351F5">
        <w:rPr>
          <w:rFonts w:ascii="Palatino Linotype" w:eastAsia="Calibri" w:hAnsi="Palatino Linotype" w:cs="Arial"/>
          <w:color w:val="000000" w:themeColor="text1"/>
          <w:lang w:val="es-ES"/>
        </w:rPr>
        <w:t xml:space="preserve"> el artículo 76 del Bando Municipal del </w:t>
      </w:r>
      <w:r w:rsidRPr="008351F5">
        <w:rPr>
          <w:rFonts w:ascii="Palatino Linotype" w:eastAsia="Calibri" w:hAnsi="Palatino Linotype" w:cs="Arial"/>
          <w:b/>
          <w:color w:val="000000" w:themeColor="text1"/>
          <w:lang w:val="es-ES"/>
        </w:rPr>
        <w:t>SUJETO OBLIGADO</w:t>
      </w:r>
      <w:r w:rsidR="00EB7BB9" w:rsidRPr="008351F5">
        <w:rPr>
          <w:rFonts w:ascii="Palatino Linotype" w:eastAsia="Calibri" w:hAnsi="Palatino Linotype" w:cs="Arial"/>
          <w:color w:val="000000" w:themeColor="text1"/>
          <w:lang w:val="es-ES"/>
        </w:rPr>
        <w:t xml:space="preserve">, </w:t>
      </w:r>
      <w:r w:rsidRPr="008351F5">
        <w:rPr>
          <w:rFonts w:ascii="Palatino Linotype" w:eastAsia="Calibri" w:hAnsi="Palatino Linotype" w:cs="Arial"/>
          <w:color w:val="000000" w:themeColor="text1"/>
          <w:lang w:val="es-ES"/>
        </w:rPr>
        <w:t>es el Servidor Público Habilitado competente</w:t>
      </w:r>
      <w:r w:rsidR="00EB7BB9" w:rsidRPr="008351F5">
        <w:rPr>
          <w:rFonts w:ascii="Palatino Linotype" w:eastAsia="Calibri" w:hAnsi="Palatino Linotype" w:cs="Arial"/>
          <w:color w:val="000000" w:themeColor="text1"/>
          <w:lang w:val="es-ES"/>
        </w:rPr>
        <w:t xml:space="preserve"> para atender el requerimiento</w:t>
      </w:r>
      <w:r w:rsidRPr="008351F5">
        <w:rPr>
          <w:rFonts w:ascii="Palatino Linotype" w:eastAsia="Calibri" w:hAnsi="Palatino Linotype" w:cs="Arial"/>
          <w:color w:val="000000" w:themeColor="text1"/>
          <w:lang w:val="es-ES"/>
        </w:rPr>
        <w:t>,</w:t>
      </w:r>
      <w:r w:rsidR="00EB7BB9" w:rsidRPr="008351F5">
        <w:rPr>
          <w:rFonts w:ascii="Palatino Linotype" w:eastAsia="Calibri" w:hAnsi="Palatino Linotype" w:cs="Arial"/>
          <w:color w:val="000000" w:themeColor="text1"/>
          <w:lang w:val="es-ES"/>
        </w:rPr>
        <w:t xml:space="preserve"> como se observa a continuación:</w:t>
      </w:r>
      <w:r w:rsidRPr="008351F5">
        <w:rPr>
          <w:rFonts w:ascii="Palatino Linotype" w:eastAsia="Calibri" w:hAnsi="Palatino Linotype" w:cs="Arial"/>
          <w:color w:val="000000" w:themeColor="text1"/>
          <w:lang w:val="es-ES"/>
        </w:rPr>
        <w:t xml:space="preserve"> </w:t>
      </w:r>
    </w:p>
    <w:p w14:paraId="18ED446E" w14:textId="77777777" w:rsidR="00A17C10" w:rsidRPr="008351F5" w:rsidRDefault="00A17C10" w:rsidP="00A17C10">
      <w:pPr>
        <w:rPr>
          <w:rFonts w:ascii="Palatino Linotype" w:eastAsia="Calibri" w:hAnsi="Palatino Linotype" w:cs="Arial"/>
          <w:color w:val="000000" w:themeColor="text1"/>
          <w:lang w:val="es-ES"/>
        </w:rPr>
      </w:pPr>
    </w:p>
    <w:p w14:paraId="4F3CD206" w14:textId="3FFB6258" w:rsidR="00A17C10" w:rsidRPr="008351F5" w:rsidRDefault="00A17C10" w:rsidP="00A17C10">
      <w:pPr>
        <w:pStyle w:val="Prrafodelista"/>
        <w:tabs>
          <w:tab w:val="left" w:pos="567"/>
        </w:tabs>
        <w:ind w:left="567" w:right="565"/>
        <w:jc w:val="both"/>
        <w:rPr>
          <w:rFonts w:ascii="Palatino Linotype" w:hAnsi="Palatino Linotype"/>
          <w:i/>
          <w:sz w:val="22"/>
        </w:rPr>
      </w:pPr>
      <w:r w:rsidRPr="008351F5">
        <w:rPr>
          <w:rFonts w:ascii="Palatino Linotype" w:hAnsi="Palatino Linotype"/>
          <w:i/>
          <w:sz w:val="22"/>
        </w:rPr>
        <w:lastRenderedPageBreak/>
        <w:t>“</w:t>
      </w:r>
      <w:r w:rsidRPr="008351F5">
        <w:rPr>
          <w:rFonts w:ascii="Palatino Linotype" w:hAnsi="Palatino Linotype"/>
          <w:b/>
          <w:i/>
          <w:sz w:val="22"/>
        </w:rPr>
        <w:t>ARTÍCULO 76.-</w:t>
      </w:r>
      <w:r w:rsidRPr="008351F5">
        <w:rPr>
          <w:rFonts w:ascii="Palatino Linotype" w:hAnsi="Palatino Linotype"/>
          <w:i/>
          <w:sz w:val="22"/>
        </w:rPr>
        <w:t xml:space="preserve"> Corresponde al Ayuntamiento, a través de la Dirección de Desarrollo y Fomento Económico, regular, promover y fomentar el desarrollo económico del municipio, cuya función regular, consistirá en: </w:t>
      </w:r>
    </w:p>
    <w:p w14:paraId="29F88EFB" w14:textId="77777777" w:rsidR="00A17C10" w:rsidRPr="008351F5" w:rsidRDefault="00A17C10" w:rsidP="00A17C10">
      <w:pPr>
        <w:pStyle w:val="Prrafodelista"/>
        <w:tabs>
          <w:tab w:val="left" w:pos="567"/>
        </w:tabs>
        <w:ind w:left="567" w:right="565"/>
        <w:jc w:val="both"/>
        <w:rPr>
          <w:rFonts w:ascii="Palatino Linotype" w:hAnsi="Palatino Linotype"/>
          <w:b/>
          <w:i/>
          <w:sz w:val="22"/>
        </w:rPr>
      </w:pPr>
    </w:p>
    <w:p w14:paraId="6D8E4AD0" w14:textId="6B5200A6" w:rsidR="00A17C10" w:rsidRPr="008351F5" w:rsidRDefault="00A17C10" w:rsidP="00A17C10">
      <w:pPr>
        <w:pStyle w:val="Prrafodelista"/>
        <w:tabs>
          <w:tab w:val="left" w:pos="567"/>
        </w:tabs>
        <w:ind w:left="567" w:right="565"/>
        <w:jc w:val="both"/>
        <w:rPr>
          <w:rFonts w:ascii="Palatino Linotype" w:hAnsi="Palatino Linotype"/>
          <w:b/>
          <w:i/>
          <w:sz w:val="22"/>
        </w:rPr>
      </w:pPr>
      <w:r w:rsidRPr="008351F5">
        <w:rPr>
          <w:rFonts w:ascii="Palatino Linotype" w:hAnsi="Palatino Linotype"/>
          <w:b/>
          <w:i/>
          <w:sz w:val="22"/>
        </w:rPr>
        <w:t xml:space="preserve">I. Fomentar y promover el desarrollo económico sustentable del Municipio; </w:t>
      </w:r>
    </w:p>
    <w:p w14:paraId="5725C966" w14:textId="06D9090C" w:rsidR="00A17C10" w:rsidRPr="008351F5" w:rsidRDefault="00A17C10" w:rsidP="00A17C10">
      <w:pPr>
        <w:pStyle w:val="Prrafodelista"/>
        <w:tabs>
          <w:tab w:val="left" w:pos="567"/>
        </w:tabs>
        <w:ind w:left="567" w:right="565"/>
        <w:jc w:val="both"/>
        <w:rPr>
          <w:rFonts w:ascii="Palatino Linotype" w:hAnsi="Palatino Linotype"/>
          <w:i/>
          <w:sz w:val="22"/>
        </w:rPr>
      </w:pPr>
      <w:r w:rsidRPr="008351F5">
        <w:rPr>
          <w:rFonts w:ascii="Palatino Linotype" w:hAnsi="Palatino Linotype"/>
          <w:b/>
          <w:i/>
          <w:sz w:val="22"/>
        </w:rPr>
        <w:t>II</w:t>
      </w:r>
      <w:r w:rsidRPr="008351F5">
        <w:rPr>
          <w:rFonts w:ascii="Palatino Linotype" w:hAnsi="Palatino Linotype"/>
          <w:i/>
          <w:sz w:val="22"/>
        </w:rPr>
        <w:t xml:space="preserve">. </w:t>
      </w:r>
      <w:r w:rsidRPr="008351F5">
        <w:rPr>
          <w:rFonts w:ascii="Palatino Linotype" w:hAnsi="Palatino Linotype"/>
          <w:b/>
          <w:i/>
          <w:sz w:val="22"/>
        </w:rPr>
        <w:t>Motivar la inversión privada en actividades productivas para fomentar la generación de empleos;</w:t>
      </w:r>
      <w:r w:rsidRPr="008351F5">
        <w:rPr>
          <w:rFonts w:ascii="Palatino Linotype" w:hAnsi="Palatino Linotype"/>
          <w:i/>
          <w:sz w:val="22"/>
        </w:rPr>
        <w:t xml:space="preserve"> </w:t>
      </w:r>
    </w:p>
    <w:p w14:paraId="43EFE3A7" w14:textId="77777777" w:rsidR="00A17C10" w:rsidRPr="008351F5" w:rsidRDefault="00A17C10" w:rsidP="00A17C10">
      <w:pPr>
        <w:pStyle w:val="Prrafodelista"/>
        <w:tabs>
          <w:tab w:val="left" w:pos="567"/>
        </w:tabs>
        <w:ind w:left="567" w:right="565"/>
        <w:jc w:val="both"/>
        <w:rPr>
          <w:rFonts w:ascii="Palatino Linotype" w:hAnsi="Palatino Linotype"/>
          <w:i/>
          <w:sz w:val="22"/>
        </w:rPr>
      </w:pPr>
      <w:r w:rsidRPr="008351F5">
        <w:rPr>
          <w:rFonts w:ascii="Palatino Linotype" w:hAnsi="Palatino Linotype"/>
          <w:i/>
          <w:sz w:val="22"/>
        </w:rPr>
        <w:t xml:space="preserve">III. Promover programas e instrumentos de apoyo empresarial, con el objeto de facilitar y agilizar los trámites ante las dependencias y Organismos Auxiliares de la Administración Pública Municipal; </w:t>
      </w:r>
    </w:p>
    <w:p w14:paraId="68768A16" w14:textId="64FD678A" w:rsidR="00A17C10" w:rsidRPr="008351F5" w:rsidRDefault="00A17C10" w:rsidP="00A17C10">
      <w:pPr>
        <w:pStyle w:val="Prrafodelista"/>
        <w:tabs>
          <w:tab w:val="left" w:pos="567"/>
        </w:tabs>
        <w:ind w:left="567" w:right="565"/>
        <w:jc w:val="both"/>
        <w:rPr>
          <w:rFonts w:ascii="Palatino Linotype" w:hAnsi="Palatino Linotype"/>
          <w:i/>
          <w:sz w:val="22"/>
        </w:rPr>
      </w:pPr>
      <w:r w:rsidRPr="008351F5">
        <w:rPr>
          <w:rFonts w:ascii="Palatino Linotype" w:hAnsi="Palatino Linotype"/>
          <w:i/>
          <w:sz w:val="22"/>
        </w:rPr>
        <w:t xml:space="preserve">IV. Promover y difundir, dentro y fuera del Municipio, las ventajas competitivas que se ofrecen en la localidad a la inversión productiva; </w:t>
      </w:r>
    </w:p>
    <w:p w14:paraId="5028031F" w14:textId="77777777" w:rsidR="00EB7BB9" w:rsidRPr="008351F5" w:rsidRDefault="00A17C10" w:rsidP="00A17C10">
      <w:pPr>
        <w:pStyle w:val="Prrafodelista"/>
        <w:tabs>
          <w:tab w:val="left" w:pos="567"/>
        </w:tabs>
        <w:ind w:left="567" w:right="565"/>
        <w:jc w:val="both"/>
        <w:rPr>
          <w:rFonts w:ascii="Palatino Linotype" w:hAnsi="Palatino Linotype"/>
          <w:i/>
          <w:sz w:val="22"/>
        </w:rPr>
      </w:pPr>
      <w:r w:rsidRPr="008351F5">
        <w:rPr>
          <w:rFonts w:ascii="Palatino Linotype" w:hAnsi="Palatino Linotype"/>
          <w:i/>
          <w:sz w:val="22"/>
        </w:rPr>
        <w:t xml:space="preserve">V. Promover la vinculación del sector educativo con el aparato productivo, como factor para la creación de empleos y de financiamiento y vinculación de la investigación académica con el sector empresarial; </w:t>
      </w:r>
    </w:p>
    <w:p w14:paraId="2DEB1393" w14:textId="2A0C9F05" w:rsidR="00A17C10" w:rsidRPr="008351F5" w:rsidRDefault="00A17C10" w:rsidP="00A17C10">
      <w:pPr>
        <w:pStyle w:val="Prrafodelista"/>
        <w:tabs>
          <w:tab w:val="left" w:pos="567"/>
        </w:tabs>
        <w:ind w:left="567" w:right="565"/>
        <w:jc w:val="both"/>
        <w:rPr>
          <w:rFonts w:ascii="Palatino Linotype" w:hAnsi="Palatino Linotype"/>
          <w:b/>
          <w:i/>
          <w:sz w:val="22"/>
        </w:rPr>
      </w:pPr>
      <w:r w:rsidRPr="008351F5">
        <w:rPr>
          <w:rFonts w:ascii="Palatino Linotype" w:hAnsi="Palatino Linotype"/>
          <w:b/>
          <w:i/>
          <w:sz w:val="22"/>
        </w:rPr>
        <w:t xml:space="preserve">VI. Gestionar y promover los acuerdos necesarios en los distintos niveles de gobierno para impulsar el desarrollo económico municipal; </w:t>
      </w:r>
    </w:p>
    <w:p w14:paraId="14566CDF" w14:textId="2E5AB24A" w:rsidR="00A17C10" w:rsidRPr="008351F5" w:rsidRDefault="00A17C10" w:rsidP="00A17C10">
      <w:pPr>
        <w:pStyle w:val="Prrafodelista"/>
        <w:tabs>
          <w:tab w:val="left" w:pos="567"/>
        </w:tabs>
        <w:ind w:left="567" w:right="565"/>
        <w:jc w:val="both"/>
        <w:rPr>
          <w:rFonts w:ascii="Palatino Linotype" w:hAnsi="Palatino Linotype"/>
          <w:b/>
          <w:i/>
          <w:sz w:val="22"/>
        </w:rPr>
      </w:pPr>
      <w:r w:rsidRPr="008351F5">
        <w:rPr>
          <w:rFonts w:ascii="Palatino Linotype" w:hAnsi="Palatino Linotype"/>
          <w:b/>
          <w:i/>
          <w:sz w:val="22"/>
        </w:rPr>
        <w:t xml:space="preserve">VII. Desarrollar y difundir un sistema de información y promoción del sector productivo del Municipio; </w:t>
      </w:r>
    </w:p>
    <w:p w14:paraId="518CD4FE" w14:textId="77777777" w:rsidR="00A17C10" w:rsidRPr="008351F5" w:rsidRDefault="00A17C10" w:rsidP="00A17C10">
      <w:pPr>
        <w:pStyle w:val="Prrafodelista"/>
        <w:tabs>
          <w:tab w:val="left" w:pos="567"/>
        </w:tabs>
        <w:ind w:left="567" w:right="565"/>
        <w:jc w:val="both"/>
        <w:rPr>
          <w:rFonts w:ascii="Palatino Linotype" w:hAnsi="Palatino Linotype"/>
          <w:b/>
          <w:i/>
          <w:sz w:val="22"/>
        </w:rPr>
      </w:pPr>
      <w:r w:rsidRPr="008351F5">
        <w:rPr>
          <w:rFonts w:ascii="Palatino Linotype" w:hAnsi="Palatino Linotype"/>
          <w:b/>
          <w:i/>
          <w:sz w:val="22"/>
        </w:rPr>
        <w:t xml:space="preserve">VIII. Fomentar y promover la actividad comercial, incentivando su desarrollo ordenado y equilibrado; </w:t>
      </w:r>
    </w:p>
    <w:p w14:paraId="368FDBC0" w14:textId="22D4069E" w:rsidR="00A17C10" w:rsidRPr="008351F5" w:rsidRDefault="00A17C10" w:rsidP="00A17C10">
      <w:pPr>
        <w:pStyle w:val="Prrafodelista"/>
        <w:tabs>
          <w:tab w:val="left" w:pos="567"/>
        </w:tabs>
        <w:ind w:left="567" w:right="565"/>
        <w:jc w:val="both"/>
        <w:rPr>
          <w:rFonts w:ascii="Palatino Linotype" w:hAnsi="Palatino Linotype"/>
          <w:i/>
          <w:sz w:val="22"/>
        </w:rPr>
      </w:pPr>
      <w:r w:rsidRPr="008351F5">
        <w:rPr>
          <w:rFonts w:ascii="Palatino Linotype" w:hAnsi="Palatino Linotype"/>
          <w:i/>
          <w:sz w:val="22"/>
        </w:rPr>
        <w:t xml:space="preserve">IX. Impulsar la participación del sector privado en el desarrollo de infraestructura comercial e industrial; </w:t>
      </w:r>
    </w:p>
    <w:p w14:paraId="0548291F" w14:textId="47EE1989" w:rsidR="00A17C10" w:rsidRPr="008351F5" w:rsidRDefault="00A17C10" w:rsidP="00A17C10">
      <w:pPr>
        <w:pStyle w:val="Prrafodelista"/>
        <w:tabs>
          <w:tab w:val="left" w:pos="567"/>
        </w:tabs>
        <w:ind w:left="567" w:right="565"/>
        <w:jc w:val="both"/>
        <w:rPr>
          <w:rFonts w:ascii="Palatino Linotype" w:hAnsi="Palatino Linotype"/>
          <w:i/>
          <w:sz w:val="22"/>
        </w:rPr>
      </w:pPr>
      <w:r w:rsidRPr="008351F5">
        <w:rPr>
          <w:rFonts w:ascii="Palatino Linotype" w:hAnsi="Palatino Linotype"/>
          <w:i/>
          <w:sz w:val="22"/>
        </w:rPr>
        <w:t xml:space="preserve">X. Promover el desarrollo de proyectos productivos en diversas comunidades del Municipio, para el fomento del empleo en estas zonas; </w:t>
      </w:r>
    </w:p>
    <w:p w14:paraId="06FF27AF" w14:textId="77777777" w:rsidR="00A17C10" w:rsidRPr="008351F5" w:rsidRDefault="00A17C10" w:rsidP="00A17C10">
      <w:pPr>
        <w:pStyle w:val="Prrafodelista"/>
        <w:tabs>
          <w:tab w:val="left" w:pos="567"/>
        </w:tabs>
        <w:ind w:left="567" w:right="565"/>
        <w:jc w:val="both"/>
        <w:rPr>
          <w:rFonts w:ascii="Palatino Linotype" w:hAnsi="Palatino Linotype"/>
          <w:i/>
          <w:sz w:val="22"/>
        </w:rPr>
      </w:pPr>
      <w:r w:rsidRPr="008351F5">
        <w:rPr>
          <w:rFonts w:ascii="Palatino Linotype" w:hAnsi="Palatino Linotype"/>
          <w:i/>
          <w:sz w:val="22"/>
        </w:rPr>
        <w:t xml:space="preserve">XI. Fomentar el empleo a favor de los habitantes y vecinos del Municipio gestionando ante las empresas, industrias y comercios establecidos en el territorio municipal su contratación; </w:t>
      </w:r>
    </w:p>
    <w:p w14:paraId="06C6A996" w14:textId="05A2186E" w:rsidR="00A17C10" w:rsidRPr="008351F5" w:rsidRDefault="00A17C10" w:rsidP="00A17C10">
      <w:pPr>
        <w:pStyle w:val="Prrafodelista"/>
        <w:tabs>
          <w:tab w:val="left" w:pos="567"/>
        </w:tabs>
        <w:ind w:left="567" w:right="565"/>
        <w:jc w:val="both"/>
        <w:rPr>
          <w:rFonts w:ascii="Palatino Linotype" w:hAnsi="Palatino Linotype"/>
          <w:b/>
          <w:i/>
          <w:sz w:val="22"/>
        </w:rPr>
      </w:pPr>
      <w:r w:rsidRPr="008351F5">
        <w:rPr>
          <w:rFonts w:ascii="Palatino Linotype" w:hAnsi="Palatino Linotype"/>
          <w:b/>
          <w:i/>
          <w:sz w:val="22"/>
        </w:rPr>
        <w:t xml:space="preserve">XII. Generar programas de empleo emergente; </w:t>
      </w:r>
    </w:p>
    <w:p w14:paraId="765DBD5A" w14:textId="0E648E1A" w:rsidR="00A17C10" w:rsidRPr="008351F5" w:rsidRDefault="00A17C10" w:rsidP="00A17C10">
      <w:pPr>
        <w:pStyle w:val="Prrafodelista"/>
        <w:tabs>
          <w:tab w:val="left" w:pos="567"/>
        </w:tabs>
        <w:ind w:left="567" w:right="565"/>
        <w:jc w:val="both"/>
        <w:rPr>
          <w:rFonts w:ascii="Palatino Linotype" w:hAnsi="Palatino Linotype"/>
          <w:b/>
          <w:i/>
          <w:sz w:val="22"/>
        </w:rPr>
      </w:pPr>
      <w:r w:rsidRPr="008351F5">
        <w:rPr>
          <w:rFonts w:ascii="Palatino Linotype" w:hAnsi="Palatino Linotype"/>
          <w:b/>
          <w:i/>
          <w:sz w:val="22"/>
        </w:rPr>
        <w:t xml:space="preserve">XIII. Mantener contacto regular con empresarios, industriales y comerciantes del Municipio; </w:t>
      </w:r>
    </w:p>
    <w:p w14:paraId="42AC2E2C" w14:textId="77777777" w:rsidR="00A17C10" w:rsidRPr="008351F5" w:rsidRDefault="00A17C10" w:rsidP="00A17C10">
      <w:pPr>
        <w:pStyle w:val="Prrafodelista"/>
        <w:tabs>
          <w:tab w:val="left" w:pos="567"/>
        </w:tabs>
        <w:ind w:left="567" w:right="565"/>
        <w:jc w:val="both"/>
        <w:rPr>
          <w:rFonts w:ascii="Palatino Linotype" w:hAnsi="Palatino Linotype"/>
          <w:i/>
          <w:sz w:val="22"/>
        </w:rPr>
      </w:pPr>
      <w:r w:rsidRPr="008351F5">
        <w:rPr>
          <w:rFonts w:ascii="Palatino Linotype" w:hAnsi="Palatino Linotype"/>
          <w:i/>
          <w:sz w:val="22"/>
        </w:rPr>
        <w:t xml:space="preserve">XIV. Proveer lo necesario para la generación de oportunidades de negocios para la planta productiva y la ampliación de servicios y empleos para la comunidad; </w:t>
      </w:r>
    </w:p>
    <w:p w14:paraId="1CFD7D44" w14:textId="77777777" w:rsidR="00A17C10" w:rsidRPr="008351F5" w:rsidRDefault="00A17C10" w:rsidP="00A17C10">
      <w:pPr>
        <w:pStyle w:val="Prrafodelista"/>
        <w:tabs>
          <w:tab w:val="left" w:pos="567"/>
        </w:tabs>
        <w:ind w:left="567" w:right="565"/>
        <w:jc w:val="both"/>
        <w:rPr>
          <w:rFonts w:ascii="Palatino Linotype" w:hAnsi="Palatino Linotype"/>
          <w:i/>
          <w:sz w:val="22"/>
        </w:rPr>
      </w:pPr>
      <w:r w:rsidRPr="008351F5">
        <w:rPr>
          <w:rFonts w:ascii="Palatino Linotype" w:hAnsi="Palatino Linotype"/>
          <w:i/>
          <w:sz w:val="22"/>
        </w:rPr>
        <w:t xml:space="preserve">XV. Coadyuvar para generar la competitividad empresarial; generando capacitaciones y atracción de inversiones, </w:t>
      </w:r>
    </w:p>
    <w:p w14:paraId="2A87EB88" w14:textId="43BB642F" w:rsidR="00A17C10" w:rsidRPr="008351F5" w:rsidRDefault="00A17C10" w:rsidP="00A17C10">
      <w:pPr>
        <w:pStyle w:val="Prrafodelista"/>
        <w:tabs>
          <w:tab w:val="left" w:pos="567"/>
        </w:tabs>
        <w:ind w:left="567" w:right="565"/>
        <w:jc w:val="both"/>
        <w:rPr>
          <w:rFonts w:ascii="Palatino Linotype" w:hAnsi="Palatino Linotype"/>
          <w:i/>
          <w:sz w:val="22"/>
        </w:rPr>
      </w:pPr>
      <w:r w:rsidRPr="008351F5">
        <w:rPr>
          <w:rFonts w:ascii="Palatino Linotype" w:hAnsi="Palatino Linotype"/>
          <w:i/>
          <w:sz w:val="22"/>
        </w:rPr>
        <w:lastRenderedPageBreak/>
        <w:t xml:space="preserve">XVI. Verificar, supervisar, inspeccionar, regular y en su caso sancionar a los comerciantes y prestadores de servicios que entreguen bajo cualquier causa, contenedores desechables o bolsas de plástico en el desarrollo de su actividad, y que sean diferentes a aquellos contenedores y bolsas permitidas por las leyes y reglamentos aplicables; y </w:t>
      </w:r>
    </w:p>
    <w:p w14:paraId="014905FC" w14:textId="6844EE8D" w:rsidR="00CC19DA" w:rsidRPr="008351F5" w:rsidRDefault="00A17C10" w:rsidP="00A17C10">
      <w:pPr>
        <w:pStyle w:val="Prrafodelista"/>
        <w:tabs>
          <w:tab w:val="left" w:pos="567"/>
        </w:tabs>
        <w:ind w:left="567" w:right="565"/>
        <w:jc w:val="both"/>
        <w:rPr>
          <w:rFonts w:ascii="Palatino Linotype" w:eastAsia="Calibri" w:hAnsi="Palatino Linotype" w:cs="Arial"/>
          <w:i/>
          <w:color w:val="000000" w:themeColor="text1"/>
          <w:sz w:val="22"/>
          <w:lang w:val="es-ES"/>
        </w:rPr>
      </w:pPr>
      <w:r w:rsidRPr="008351F5">
        <w:rPr>
          <w:rFonts w:ascii="Palatino Linotype" w:hAnsi="Palatino Linotype"/>
          <w:i/>
          <w:sz w:val="22"/>
        </w:rPr>
        <w:t>XVII. Las demás que le señalen otras disposiciones legales y reglamentarias.”</w:t>
      </w:r>
    </w:p>
    <w:p w14:paraId="203B1E0B" w14:textId="77777777" w:rsidR="00CC19DA" w:rsidRPr="008351F5" w:rsidRDefault="00CC19DA" w:rsidP="00A17C10">
      <w:pPr>
        <w:pStyle w:val="Prrafodelista"/>
        <w:tabs>
          <w:tab w:val="left" w:pos="567"/>
        </w:tabs>
        <w:ind w:left="567" w:right="565"/>
        <w:rPr>
          <w:rFonts w:ascii="Palatino Linotype" w:eastAsia="Calibri" w:hAnsi="Palatino Linotype" w:cs="Arial"/>
          <w:i/>
          <w:color w:val="000000" w:themeColor="text1"/>
          <w:lang w:val="es-ES"/>
        </w:rPr>
      </w:pPr>
    </w:p>
    <w:p w14:paraId="39A646E0" w14:textId="30FEAD59" w:rsidR="00EB7BB9" w:rsidRPr="008351F5" w:rsidRDefault="00CC19DA" w:rsidP="00EB7BB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 </w:t>
      </w:r>
      <w:r w:rsidR="00EB7BB9" w:rsidRPr="008351F5">
        <w:rPr>
          <w:rFonts w:ascii="Palatino Linotype" w:eastAsia="Calibri" w:hAnsi="Palatino Linotype" w:cs="Arial"/>
          <w:color w:val="000000" w:themeColor="text1"/>
          <w:lang w:val="es-ES"/>
        </w:rPr>
        <w:t xml:space="preserve">En relación con lo anterior, se tiene que el Ayuntamiento, a través </w:t>
      </w:r>
      <w:r w:rsidR="00EB7BB9" w:rsidRPr="008351F5">
        <w:rPr>
          <w:rFonts w:ascii="Palatino Linotype" w:hAnsi="Palatino Linotype"/>
        </w:rPr>
        <w:t xml:space="preserve">de la Dirección de Desarrollo y Fomento Económico, regulará toda actividad comercial, industrial y de servicio realizada en establecimientos fijos, espectáculos y diversiones, el comercio en mercados públicos municipales, vías públicas y áreas de uso común; de la misma manera regulará el comercio que se realiza en puestos fijos y semifijos, así como los tianguis, vendedoras o vendedores ambulantes, expendedores de periódicos y revistas y el que se realice a través de vehículos automotores, que para su funcionamiento requieran licencia, permiso o autorización correspondiente. </w:t>
      </w:r>
    </w:p>
    <w:p w14:paraId="3AF9D6D1" w14:textId="77777777" w:rsidR="00EB7BB9" w:rsidRPr="008351F5" w:rsidRDefault="00EB7BB9" w:rsidP="00EB7BB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597C23C" w14:textId="4895BB57" w:rsidR="00EB7BB9" w:rsidRPr="008351F5" w:rsidRDefault="00EB7BB9" w:rsidP="00CC19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Por otro lado, de conformidad con el art</w:t>
      </w:r>
      <w:r w:rsidR="00897FE4" w:rsidRPr="008351F5">
        <w:rPr>
          <w:rFonts w:ascii="Palatino Linotype" w:eastAsia="Calibri" w:hAnsi="Palatino Linotype" w:cs="Arial"/>
          <w:color w:val="000000" w:themeColor="text1"/>
          <w:lang w:val="es-ES"/>
        </w:rPr>
        <w:t>ículo 84</w:t>
      </w:r>
      <w:r w:rsidRPr="008351F5">
        <w:rPr>
          <w:rFonts w:ascii="Palatino Linotype" w:eastAsia="Calibri" w:hAnsi="Palatino Linotype" w:cs="Arial"/>
          <w:color w:val="000000" w:themeColor="text1"/>
          <w:lang w:val="es-ES"/>
        </w:rPr>
        <w:t xml:space="preserve"> del mismo ordenamiento legal, se tiene que compete al Ayuntamiento en materia de Mejora Regulatoria, lo siguiente:</w:t>
      </w:r>
    </w:p>
    <w:p w14:paraId="194B5E12" w14:textId="77777777" w:rsidR="00EB7BB9" w:rsidRPr="008351F5" w:rsidRDefault="00EB7BB9" w:rsidP="00EB7BB9">
      <w:pPr>
        <w:rPr>
          <w:rFonts w:ascii="Palatino Linotype" w:eastAsia="Calibri" w:hAnsi="Palatino Linotype" w:cs="Arial"/>
          <w:color w:val="000000" w:themeColor="text1"/>
          <w:lang w:val="es-ES"/>
        </w:rPr>
      </w:pPr>
    </w:p>
    <w:p w14:paraId="547DD6AF" w14:textId="77777777" w:rsidR="00897FE4" w:rsidRPr="008351F5" w:rsidRDefault="00897FE4" w:rsidP="00897FE4">
      <w:pPr>
        <w:pStyle w:val="Prrafodelista"/>
        <w:tabs>
          <w:tab w:val="left" w:pos="426"/>
          <w:tab w:val="left" w:pos="567"/>
        </w:tabs>
        <w:ind w:left="567" w:right="565"/>
        <w:jc w:val="both"/>
        <w:rPr>
          <w:i/>
        </w:rPr>
      </w:pPr>
      <w:r w:rsidRPr="008351F5">
        <w:rPr>
          <w:i/>
        </w:rPr>
        <w:t xml:space="preserve">“… </w:t>
      </w:r>
    </w:p>
    <w:p w14:paraId="423D4CEA" w14:textId="7AA1EB56" w:rsidR="00897FE4" w:rsidRPr="008351F5" w:rsidRDefault="00897FE4" w:rsidP="00897FE4">
      <w:pPr>
        <w:pStyle w:val="Prrafodelista"/>
        <w:tabs>
          <w:tab w:val="left" w:pos="426"/>
          <w:tab w:val="left" w:pos="567"/>
        </w:tabs>
        <w:ind w:left="567" w:right="565"/>
        <w:jc w:val="both"/>
        <w:rPr>
          <w:rFonts w:ascii="Palatino Linotype" w:hAnsi="Palatino Linotype"/>
          <w:i/>
          <w:sz w:val="22"/>
        </w:rPr>
      </w:pPr>
      <w:r w:rsidRPr="008351F5">
        <w:rPr>
          <w:i/>
        </w:rPr>
        <w:t>I</w:t>
      </w:r>
      <w:r w:rsidRPr="008351F5">
        <w:rPr>
          <w:rFonts w:ascii="Palatino Linotype" w:hAnsi="Palatino Linotype"/>
          <w:i/>
          <w:sz w:val="22"/>
        </w:rPr>
        <w:t xml:space="preserve">. Aprobar e implementar programas y acciones que promuevan un proceso constante de Mejora Regulatoria; </w:t>
      </w:r>
    </w:p>
    <w:p w14:paraId="740031A5" w14:textId="77777777" w:rsidR="00897FE4" w:rsidRPr="008351F5" w:rsidRDefault="00897FE4" w:rsidP="00897FE4">
      <w:pPr>
        <w:pStyle w:val="Prrafodelista"/>
        <w:tabs>
          <w:tab w:val="left" w:pos="426"/>
          <w:tab w:val="left" w:pos="567"/>
        </w:tabs>
        <w:ind w:left="567" w:right="565"/>
        <w:jc w:val="both"/>
        <w:rPr>
          <w:rFonts w:ascii="Palatino Linotype" w:hAnsi="Palatino Linotype"/>
          <w:i/>
          <w:sz w:val="22"/>
        </w:rPr>
      </w:pPr>
      <w:r w:rsidRPr="008351F5">
        <w:rPr>
          <w:rFonts w:ascii="Palatino Linotype" w:hAnsi="Palatino Linotype"/>
          <w:i/>
          <w:sz w:val="22"/>
        </w:rPr>
        <w:t xml:space="preserve">II. Establecer las bases para un proceso de Mejora Regulatoria integral, continua y permanente, bajo los principios señalados en el artículo anterior; </w:t>
      </w:r>
    </w:p>
    <w:p w14:paraId="57CD92BD" w14:textId="77777777" w:rsidR="00897FE4" w:rsidRPr="008351F5" w:rsidRDefault="00897FE4" w:rsidP="00897FE4">
      <w:pPr>
        <w:pStyle w:val="Prrafodelista"/>
        <w:tabs>
          <w:tab w:val="left" w:pos="426"/>
          <w:tab w:val="left" w:pos="567"/>
        </w:tabs>
        <w:ind w:left="567" w:right="565"/>
        <w:jc w:val="both"/>
        <w:rPr>
          <w:rFonts w:ascii="Palatino Linotype" w:hAnsi="Palatino Linotype"/>
          <w:i/>
          <w:sz w:val="22"/>
        </w:rPr>
      </w:pPr>
      <w:r w:rsidRPr="008351F5">
        <w:rPr>
          <w:rFonts w:ascii="Palatino Linotype" w:hAnsi="Palatino Linotype"/>
          <w:i/>
          <w:sz w:val="22"/>
        </w:rPr>
        <w:lastRenderedPageBreak/>
        <w:t xml:space="preserve">III. Establecer las bases para un proceso de mejora regulatoria del municipio y los Comités Internos en términos de la Ley para la Mejora Regulatoria. </w:t>
      </w:r>
    </w:p>
    <w:p w14:paraId="049B9EEB" w14:textId="77777777" w:rsidR="00897FE4" w:rsidRPr="008351F5" w:rsidRDefault="00897FE4" w:rsidP="00897FE4">
      <w:pPr>
        <w:pStyle w:val="Prrafodelista"/>
        <w:tabs>
          <w:tab w:val="left" w:pos="426"/>
          <w:tab w:val="left" w:pos="567"/>
        </w:tabs>
        <w:ind w:left="567" w:right="565"/>
        <w:jc w:val="both"/>
        <w:rPr>
          <w:rFonts w:ascii="Palatino Linotype" w:hAnsi="Palatino Linotype"/>
          <w:i/>
          <w:sz w:val="22"/>
        </w:rPr>
      </w:pPr>
      <w:r w:rsidRPr="008351F5">
        <w:rPr>
          <w:rFonts w:ascii="Palatino Linotype" w:hAnsi="Palatino Linotype"/>
          <w:i/>
          <w:sz w:val="22"/>
        </w:rPr>
        <w:t xml:space="preserve">IV. Integrar el Programa Anual de Mejora Regulatoria y las propuestas de creación de disposiciones de carácter general o de reforma especifica; y </w:t>
      </w:r>
    </w:p>
    <w:p w14:paraId="78E58C7C" w14:textId="5149A53F" w:rsidR="00EB7BB9" w:rsidRPr="008351F5" w:rsidRDefault="00897FE4" w:rsidP="00897FE4">
      <w:pPr>
        <w:pStyle w:val="Prrafodelista"/>
        <w:tabs>
          <w:tab w:val="left" w:pos="426"/>
          <w:tab w:val="left" w:pos="567"/>
        </w:tabs>
        <w:ind w:left="567" w:right="565"/>
        <w:jc w:val="both"/>
        <w:rPr>
          <w:rFonts w:ascii="Palatino Linotype" w:hAnsi="Palatino Linotype"/>
          <w:i/>
          <w:sz w:val="22"/>
        </w:rPr>
      </w:pPr>
      <w:r w:rsidRPr="008351F5">
        <w:rPr>
          <w:rFonts w:ascii="Palatino Linotype" w:hAnsi="Palatino Linotype"/>
          <w:i/>
          <w:sz w:val="22"/>
        </w:rPr>
        <w:t>V. Administrar el Registro Municipal de trámites y servicios, así como las demás que señalen las Leyes y otras disposiciones legales en la materia.”</w:t>
      </w:r>
    </w:p>
    <w:p w14:paraId="23BF04BF" w14:textId="77777777" w:rsidR="00EB7BB9" w:rsidRPr="008351F5" w:rsidRDefault="00EB7BB9" w:rsidP="00EB7BB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A036CD5" w14:textId="30533570" w:rsidR="00EB7BB9" w:rsidRPr="008351F5" w:rsidRDefault="00897FE4" w:rsidP="00CC19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Precisado a lo anterior, respecto a la “consulta pública” referida en la solicitud de información, cabe señalar que si bien, se pronunció el Servidor Público Habilitado competente, señaló </w:t>
      </w:r>
      <w:r w:rsidRPr="008351F5">
        <w:rPr>
          <w:rFonts w:ascii="Palatino Linotype" w:hAnsi="Palatino Linotype" w:cs="Arial"/>
          <w:color w:val="222222"/>
          <w:shd w:val="clear" w:color="auto" w:fill="FFFFFF"/>
        </w:rPr>
        <w:t>que no hay evidencia de la misma.</w:t>
      </w:r>
    </w:p>
    <w:p w14:paraId="5FA32BE4" w14:textId="77777777" w:rsidR="00897FE4" w:rsidRPr="008351F5" w:rsidRDefault="00897FE4" w:rsidP="00897FE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DCA282" w14:textId="563C262F" w:rsidR="00897FE4" w:rsidRPr="008351F5" w:rsidRDefault="00897FE4" w:rsidP="00CC19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hAnsi="Palatino Linotype" w:cs="Arial"/>
          <w:color w:val="222222"/>
          <w:shd w:val="clear" w:color="auto" w:fill="FFFFFF"/>
        </w:rPr>
        <w:t>En este sentido, la Ley de Mejora Regulatoria establece en su artículo 3 y 45, lo siguiente:</w:t>
      </w:r>
    </w:p>
    <w:p w14:paraId="423A78CB" w14:textId="77777777" w:rsidR="00897FE4" w:rsidRPr="008351F5" w:rsidRDefault="00897FE4" w:rsidP="00897FE4">
      <w:pPr>
        <w:pStyle w:val="Prrafodelista"/>
        <w:tabs>
          <w:tab w:val="left" w:pos="426"/>
          <w:tab w:val="left" w:pos="567"/>
        </w:tabs>
        <w:ind w:left="0"/>
        <w:jc w:val="both"/>
        <w:rPr>
          <w:rFonts w:ascii="Palatino Linotype" w:eastAsia="Calibri" w:hAnsi="Palatino Linotype" w:cs="Arial"/>
          <w:color w:val="000000" w:themeColor="text1"/>
          <w:sz w:val="22"/>
          <w:lang w:val="es-ES"/>
        </w:rPr>
      </w:pPr>
    </w:p>
    <w:p w14:paraId="0511C77E" w14:textId="169DED30" w:rsidR="00897FE4" w:rsidRPr="008351F5" w:rsidRDefault="00897FE4" w:rsidP="00897FE4">
      <w:pPr>
        <w:pStyle w:val="Prrafodelista"/>
        <w:tabs>
          <w:tab w:val="left" w:pos="426"/>
          <w:tab w:val="left" w:pos="567"/>
        </w:tabs>
        <w:ind w:left="567"/>
        <w:jc w:val="both"/>
        <w:rPr>
          <w:rFonts w:ascii="Palatino Linotype" w:eastAsia="Calibri" w:hAnsi="Palatino Linotype" w:cs="Arial"/>
          <w:i/>
          <w:color w:val="000000" w:themeColor="text1"/>
          <w:sz w:val="22"/>
          <w:lang w:val="es-ES"/>
        </w:rPr>
      </w:pPr>
      <w:r w:rsidRPr="008351F5">
        <w:rPr>
          <w:rFonts w:ascii="Palatino Linotype" w:eastAsia="Calibri" w:hAnsi="Palatino Linotype" w:cs="Arial"/>
          <w:b/>
          <w:i/>
          <w:color w:val="000000" w:themeColor="text1"/>
          <w:sz w:val="22"/>
          <w:lang w:val="es-ES"/>
        </w:rPr>
        <w:t>“Artículo 3.-</w:t>
      </w:r>
      <w:r w:rsidRPr="008351F5">
        <w:rPr>
          <w:rFonts w:ascii="Palatino Linotype" w:eastAsia="Calibri" w:hAnsi="Palatino Linotype" w:cs="Arial"/>
          <w:i/>
          <w:color w:val="000000" w:themeColor="text1"/>
          <w:sz w:val="22"/>
          <w:lang w:val="es-ES"/>
        </w:rPr>
        <w:t xml:space="preserve"> La política de Mejora Regulatoria, además de los principios previstos en la Ley General, deberá procurar los aspectos siguientes: VI. Fomentar la transparencia y proceso de consulta pública en la elaboración de la regulación. </w:t>
      </w:r>
    </w:p>
    <w:p w14:paraId="63FDE6F0" w14:textId="77777777" w:rsidR="00897FE4" w:rsidRPr="008351F5" w:rsidRDefault="00897FE4" w:rsidP="00897FE4">
      <w:pPr>
        <w:pStyle w:val="Prrafodelista"/>
        <w:tabs>
          <w:tab w:val="left" w:pos="426"/>
          <w:tab w:val="left" w:pos="567"/>
        </w:tabs>
        <w:ind w:left="567"/>
        <w:jc w:val="both"/>
        <w:rPr>
          <w:rFonts w:ascii="Palatino Linotype" w:eastAsia="Calibri" w:hAnsi="Palatino Linotype" w:cs="Arial"/>
          <w:i/>
          <w:color w:val="000000" w:themeColor="text1"/>
          <w:sz w:val="22"/>
          <w:lang w:val="es-ES"/>
        </w:rPr>
      </w:pPr>
      <w:r w:rsidRPr="008351F5">
        <w:rPr>
          <w:rFonts w:ascii="Palatino Linotype" w:eastAsia="Calibri" w:hAnsi="Palatino Linotype" w:cs="Arial"/>
          <w:i/>
          <w:color w:val="000000" w:themeColor="text1"/>
          <w:sz w:val="22"/>
          <w:lang w:val="es-ES"/>
        </w:rPr>
        <w:t>(…)</w:t>
      </w:r>
    </w:p>
    <w:p w14:paraId="410AF907" w14:textId="77777777" w:rsidR="00897FE4" w:rsidRPr="008351F5" w:rsidRDefault="00897FE4" w:rsidP="00897FE4">
      <w:pPr>
        <w:pStyle w:val="Prrafodelista"/>
        <w:tabs>
          <w:tab w:val="left" w:pos="426"/>
          <w:tab w:val="left" w:pos="567"/>
        </w:tabs>
        <w:ind w:left="567"/>
        <w:jc w:val="both"/>
        <w:rPr>
          <w:rFonts w:ascii="Palatino Linotype" w:eastAsia="Calibri" w:hAnsi="Palatino Linotype" w:cs="Arial"/>
          <w:i/>
          <w:color w:val="000000" w:themeColor="text1"/>
          <w:sz w:val="22"/>
          <w:lang w:val="es-ES"/>
        </w:rPr>
      </w:pPr>
    </w:p>
    <w:p w14:paraId="11352098" w14:textId="6E5E5A25" w:rsidR="00897FE4" w:rsidRPr="008351F5" w:rsidRDefault="00897FE4" w:rsidP="00897FE4">
      <w:pPr>
        <w:pStyle w:val="Prrafodelista"/>
        <w:tabs>
          <w:tab w:val="left" w:pos="426"/>
          <w:tab w:val="left" w:pos="567"/>
        </w:tabs>
        <w:ind w:left="567"/>
        <w:jc w:val="both"/>
        <w:rPr>
          <w:rFonts w:ascii="Palatino Linotype" w:eastAsia="Calibri" w:hAnsi="Palatino Linotype" w:cs="Arial"/>
          <w:i/>
          <w:color w:val="000000" w:themeColor="text1"/>
          <w:sz w:val="22"/>
          <w:lang w:val="es-ES"/>
        </w:rPr>
      </w:pPr>
      <w:r w:rsidRPr="008351F5">
        <w:rPr>
          <w:rFonts w:ascii="Palatino Linotype" w:eastAsia="Calibri" w:hAnsi="Palatino Linotype" w:cs="Arial"/>
          <w:b/>
          <w:i/>
          <w:color w:val="000000" w:themeColor="text1"/>
          <w:sz w:val="22"/>
          <w:lang w:val="es-ES"/>
        </w:rPr>
        <w:t>Artículo 45.-</w:t>
      </w:r>
      <w:r w:rsidRPr="008351F5">
        <w:rPr>
          <w:rFonts w:ascii="Palatino Linotype" w:eastAsia="Calibri" w:hAnsi="Palatino Linotype" w:cs="Arial"/>
          <w:i/>
          <w:color w:val="000000" w:themeColor="text1"/>
          <w:sz w:val="22"/>
          <w:lang w:val="es-ES"/>
        </w:rPr>
        <w:t xml:space="preserve"> La Comisión y las Comisiones Municipales harán públicos, desde que las reciban, las Propuestas Regulatorias, el análisis de Impacto Regulatorio, los dictámenes que emitan, las respuestas a éstos, las autorizaciones y exenciones previstas en el presente Capítulo y todas las opiniones y comentarios de los interesados que se recaben durante la consulta pública. Para tal efecto, habrá un periodo de </w:t>
      </w:r>
      <w:r w:rsidRPr="008351F5">
        <w:rPr>
          <w:rFonts w:ascii="Palatino Linotype" w:eastAsia="Calibri" w:hAnsi="Palatino Linotype" w:cs="Arial"/>
          <w:b/>
          <w:i/>
          <w:color w:val="000000" w:themeColor="text1"/>
          <w:sz w:val="22"/>
          <w:lang w:val="es-ES"/>
        </w:rPr>
        <w:t>consulta pública</w:t>
      </w:r>
      <w:r w:rsidRPr="008351F5">
        <w:rPr>
          <w:rFonts w:ascii="Palatino Linotype" w:eastAsia="Calibri" w:hAnsi="Palatino Linotype" w:cs="Arial"/>
          <w:i/>
          <w:color w:val="000000" w:themeColor="text1"/>
          <w:sz w:val="22"/>
          <w:lang w:val="es-ES"/>
        </w:rPr>
        <w:t xml:space="preserve"> que no podrá ser menor a veinte días, de conformidad con los Manuales de Funcionamiento del Análisis de Impacto Regulatorio que expidan la Comisión y las Comisiones Municipales, en el ámbito de su competencia.”</w:t>
      </w:r>
    </w:p>
    <w:p w14:paraId="03F6B028" w14:textId="77777777" w:rsidR="00897FE4" w:rsidRPr="008351F5" w:rsidRDefault="00897FE4" w:rsidP="00897FE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5172DD2" w14:textId="4CDB4AB3" w:rsidR="00897FE4" w:rsidRPr="008351F5" w:rsidRDefault="00897FE4" w:rsidP="00CC19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Establecido lo anterior, se advierte que se debió realizar la búsqueda exhaustiva y razonable de la información </w:t>
      </w:r>
      <w:r w:rsidRPr="008351F5">
        <w:rPr>
          <w:rFonts w:ascii="Palatino Linotype" w:hAnsi="Palatino Linotype" w:cs="Arial"/>
          <w:color w:val="222222"/>
          <w:shd w:val="clear" w:color="auto" w:fill="FFFFFF"/>
        </w:rPr>
        <w:t>en la Comisión Municipal de Mejora Regulatoria.</w:t>
      </w:r>
    </w:p>
    <w:p w14:paraId="0172E9E6" w14:textId="77777777" w:rsidR="007F370C" w:rsidRPr="008351F5" w:rsidRDefault="007F370C" w:rsidP="007F370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973F93" w14:textId="184549CB" w:rsidR="00683725" w:rsidRPr="008351F5" w:rsidRDefault="007F370C" w:rsidP="00F807E0">
      <w:pPr>
        <w:pStyle w:val="Prrafodelista"/>
        <w:numPr>
          <w:ilvl w:val="0"/>
          <w:numId w:val="3"/>
        </w:numPr>
        <w:tabs>
          <w:tab w:val="left" w:pos="426"/>
          <w:tab w:val="left" w:pos="567"/>
        </w:tabs>
        <w:spacing w:line="360" w:lineRule="auto"/>
        <w:ind w:left="0" w:right="-2"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Expuesto lo anterior, se tiene que el </w:t>
      </w:r>
      <w:r w:rsidRPr="008351F5">
        <w:rPr>
          <w:rFonts w:ascii="Palatino Linotype" w:eastAsia="Calibri" w:hAnsi="Palatino Linotype" w:cs="Arial"/>
          <w:b/>
          <w:color w:val="000000" w:themeColor="text1"/>
          <w:lang w:val="es-ES"/>
        </w:rPr>
        <w:t>SUJETO OBLIGADO</w:t>
      </w:r>
      <w:r w:rsidRPr="008351F5">
        <w:rPr>
          <w:rFonts w:ascii="Palatino Linotype" w:eastAsia="Calibri" w:hAnsi="Palatino Linotype" w:cs="Arial"/>
          <w:color w:val="000000" w:themeColor="text1"/>
          <w:lang w:val="es-ES"/>
        </w:rPr>
        <w:t xml:space="preserve"> atendió parcialmente los requerimientos planteados en el </w:t>
      </w:r>
      <w:r w:rsidRPr="008351F5">
        <w:rPr>
          <w:rFonts w:ascii="Palatino Linotype" w:eastAsia="Calibri" w:hAnsi="Palatino Linotype" w:cs="Arial"/>
          <w:b/>
          <w:color w:val="000000" w:themeColor="text1"/>
          <w:lang w:val="es-ES"/>
        </w:rPr>
        <w:t>punto 2</w:t>
      </w:r>
      <w:r w:rsidRPr="008351F5">
        <w:rPr>
          <w:rFonts w:ascii="Palatino Linotype" w:eastAsia="Calibri" w:hAnsi="Palatino Linotype" w:cs="Arial"/>
          <w:color w:val="000000" w:themeColor="text1"/>
          <w:lang w:val="es-ES"/>
        </w:rPr>
        <w:t xml:space="preserve"> de cuadró descriptivo, y deberá hacer entrega, previa búsqueda exhaustiva y razonable, del </w:t>
      </w:r>
      <w:r w:rsidRPr="008351F5">
        <w:rPr>
          <w:rFonts w:ascii="Palatino Linotype" w:eastAsia="Calibri" w:hAnsi="Palatino Linotype" w:cs="Arial"/>
          <w:b/>
          <w:color w:val="000000" w:themeColor="text1"/>
          <w:lang w:val="es-ES"/>
        </w:rPr>
        <w:t>documento donde se advierta la consulta pública para la</w:t>
      </w:r>
      <w:r w:rsidRPr="008351F5">
        <w:rPr>
          <w:rFonts w:ascii="Palatino Linotype" w:hAnsi="Palatino Linotype"/>
          <w:b/>
          <w:bCs/>
          <w:color w:val="000000"/>
        </w:rPr>
        <w:t xml:space="preserve"> aprobación del </w:t>
      </w:r>
      <w:r w:rsidRPr="008351F5">
        <w:rPr>
          <w:rFonts w:ascii="Palatino Linotype" w:hAnsi="Palatino Linotype" w:cs="Arial"/>
          <w:b/>
          <w:color w:val="000000" w:themeColor="text1"/>
        </w:rPr>
        <w:t>Reglamento del Comité Municipal de Dictámenes de Giro de Tepotzotlán</w:t>
      </w:r>
      <w:r w:rsidRPr="008351F5">
        <w:rPr>
          <w:rFonts w:ascii="Palatino Linotype" w:hAnsi="Palatino Linotype"/>
          <w:b/>
          <w:bCs/>
          <w:color w:val="000000"/>
        </w:rPr>
        <w:t>.</w:t>
      </w:r>
    </w:p>
    <w:p w14:paraId="0EC717CF" w14:textId="77777777" w:rsidR="00F807E0" w:rsidRPr="008351F5" w:rsidRDefault="00F807E0" w:rsidP="00F807E0">
      <w:pPr>
        <w:pStyle w:val="Prrafodelista"/>
        <w:ind w:left="0" w:right="-2"/>
        <w:rPr>
          <w:rFonts w:ascii="Palatino Linotype" w:eastAsia="Calibri" w:hAnsi="Palatino Linotype" w:cs="Arial"/>
          <w:color w:val="000000" w:themeColor="text1"/>
          <w:lang w:val="es-ES"/>
        </w:rPr>
      </w:pPr>
    </w:p>
    <w:p w14:paraId="352CB276" w14:textId="1109B1FF" w:rsidR="00F807E0" w:rsidRPr="008351F5" w:rsidRDefault="00F807E0" w:rsidP="00F807E0">
      <w:pPr>
        <w:pStyle w:val="Prrafodelista"/>
        <w:numPr>
          <w:ilvl w:val="0"/>
          <w:numId w:val="3"/>
        </w:numPr>
        <w:spacing w:line="360" w:lineRule="auto"/>
        <w:ind w:left="0" w:right="-2" w:firstLine="0"/>
        <w:jc w:val="both"/>
        <w:rPr>
          <w:rFonts w:ascii="Palatino Linotype" w:hAnsi="Palatino Linotype" w:cs="Arial"/>
          <w:bCs/>
        </w:rPr>
      </w:pPr>
      <w:r w:rsidRPr="008351F5">
        <w:rPr>
          <w:rFonts w:ascii="Palatino Linotype" w:hAnsi="Palatino Linotype" w:cs="Arial"/>
          <w:bCs/>
        </w:rPr>
        <w:t xml:space="preserve">En el supuesto que la información que se ordena no obre en los archivos del </w:t>
      </w:r>
      <w:r w:rsidRPr="008351F5">
        <w:rPr>
          <w:rFonts w:ascii="Palatino Linotype" w:hAnsi="Palatino Linotype" w:cs="Arial"/>
          <w:b/>
        </w:rPr>
        <w:t>SUJETO OBLIGADO</w:t>
      </w:r>
      <w:r w:rsidRPr="008351F5">
        <w:rPr>
          <w:rFonts w:ascii="Palatino Linotype" w:hAnsi="Palatino Linotype" w:cs="Arial"/>
          <w:bCs/>
        </w:rPr>
        <w:t xml:space="preserve"> por no haberse generado, bastará con que así lo haga del conocimiento de</w:t>
      </w:r>
      <w:r w:rsidR="00DA0590" w:rsidRPr="008351F5">
        <w:rPr>
          <w:rFonts w:ascii="Palatino Linotype" w:hAnsi="Palatino Linotype" w:cs="Arial"/>
          <w:bCs/>
        </w:rPr>
        <w:t xml:space="preserve">l </w:t>
      </w:r>
      <w:r w:rsidRPr="008351F5">
        <w:rPr>
          <w:rFonts w:ascii="Palatino Linotype" w:hAnsi="Palatino Linotype" w:cs="Arial"/>
          <w:b/>
        </w:rPr>
        <w:t>RECURRENTE</w:t>
      </w:r>
      <w:r w:rsidRPr="008351F5">
        <w:rPr>
          <w:rFonts w:ascii="Palatino Linotype" w:hAnsi="Palatino Linotype" w:cs="Arial"/>
          <w:bCs/>
        </w:rPr>
        <w:t>, de manera fundada y motivada.</w:t>
      </w:r>
    </w:p>
    <w:p w14:paraId="067C3C83" w14:textId="77777777" w:rsidR="00F807E0" w:rsidRPr="008351F5" w:rsidRDefault="00F807E0" w:rsidP="00F807E0">
      <w:pPr>
        <w:tabs>
          <w:tab w:val="left" w:pos="426"/>
          <w:tab w:val="left" w:pos="567"/>
        </w:tabs>
        <w:spacing w:line="360" w:lineRule="auto"/>
        <w:jc w:val="both"/>
        <w:rPr>
          <w:rFonts w:ascii="Palatino Linotype" w:eastAsia="Calibri" w:hAnsi="Palatino Linotype" w:cs="Arial"/>
          <w:b/>
          <w:bCs/>
          <w:color w:val="000000" w:themeColor="text1"/>
          <w:lang w:val="es-ES"/>
        </w:rPr>
      </w:pPr>
    </w:p>
    <w:p w14:paraId="390A774E" w14:textId="6CF84A7C" w:rsidR="00F807E0" w:rsidRPr="008351F5" w:rsidRDefault="00F807E0" w:rsidP="00F807E0">
      <w:pPr>
        <w:pStyle w:val="Prrafodelista"/>
        <w:numPr>
          <w:ilvl w:val="0"/>
          <w:numId w:val="37"/>
        </w:numPr>
        <w:tabs>
          <w:tab w:val="left" w:pos="426"/>
          <w:tab w:val="left" w:pos="567"/>
        </w:tabs>
        <w:spacing w:line="360" w:lineRule="auto"/>
        <w:jc w:val="both"/>
        <w:rPr>
          <w:rFonts w:ascii="Palatino Linotype" w:eastAsia="Calibri" w:hAnsi="Palatino Linotype" w:cs="Arial"/>
          <w:b/>
          <w:bCs/>
          <w:color w:val="000000" w:themeColor="text1"/>
          <w:lang w:val="es-ES"/>
        </w:rPr>
      </w:pPr>
      <w:r w:rsidRPr="008351F5">
        <w:rPr>
          <w:rFonts w:ascii="Palatino Linotype" w:eastAsia="Calibri" w:hAnsi="Palatino Linotype" w:cs="Arial"/>
          <w:b/>
          <w:bCs/>
          <w:color w:val="000000" w:themeColor="text1"/>
          <w:lang w:val="es-ES"/>
        </w:rPr>
        <w:t>Punto 3 del cuadro descriptivo.</w:t>
      </w:r>
    </w:p>
    <w:p w14:paraId="00555175" w14:textId="528DAF44" w:rsidR="0004794F" w:rsidRPr="008351F5" w:rsidRDefault="0004794F" w:rsidP="0004794F">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Del </w:t>
      </w:r>
      <w:r w:rsidRPr="008351F5">
        <w:rPr>
          <w:rFonts w:ascii="Palatino Linotype" w:eastAsia="Calibri" w:hAnsi="Palatino Linotype" w:cs="Arial"/>
          <w:b/>
          <w:bCs/>
          <w:color w:val="000000" w:themeColor="text1"/>
          <w:lang w:val="es-ES"/>
        </w:rPr>
        <w:t>punto 3</w:t>
      </w:r>
      <w:r w:rsidRPr="008351F5">
        <w:rPr>
          <w:rFonts w:ascii="Palatino Linotype" w:eastAsia="Calibri" w:hAnsi="Palatino Linotype" w:cs="Arial"/>
          <w:color w:val="000000" w:themeColor="text1"/>
          <w:lang w:val="es-ES"/>
        </w:rPr>
        <w:t xml:space="preserve"> del cuadro descriptivo, donde se solicitó </w:t>
      </w:r>
      <w:r w:rsidRPr="008351F5">
        <w:rPr>
          <w:rFonts w:ascii="Palatino Linotype" w:eastAsia="Calibri" w:hAnsi="Palatino Linotype" w:cs="Arial"/>
          <w:i/>
          <w:iCs/>
          <w:color w:val="000000" w:themeColor="text1"/>
          <w:lang w:val="es-ES"/>
        </w:rPr>
        <w:t xml:space="preserve">“…el </w:t>
      </w:r>
      <w:r w:rsidRPr="008351F5">
        <w:rPr>
          <w:rFonts w:ascii="Palatino Linotype" w:hAnsi="Palatino Linotype"/>
          <w:b/>
          <w:bCs/>
          <w:i/>
          <w:iCs/>
          <w:color w:val="000000"/>
          <w:lang w:val="es-ES"/>
        </w:rPr>
        <w:t>m</w:t>
      </w:r>
      <w:r w:rsidRPr="008351F5">
        <w:rPr>
          <w:rFonts w:ascii="Palatino Linotype" w:hAnsi="Palatino Linotype"/>
          <w:b/>
          <w:bCs/>
          <w:i/>
          <w:iCs/>
          <w:color w:val="000000"/>
        </w:rPr>
        <w:t>onto total de la recaudación de impuestos</w:t>
      </w:r>
      <w:r w:rsidRPr="008351F5">
        <w:rPr>
          <w:rFonts w:ascii="Palatino Linotype" w:hAnsi="Palatino Linotype"/>
          <w:i/>
          <w:iCs/>
          <w:color w:val="000000"/>
        </w:rPr>
        <w:t xml:space="preserve"> desde el 1 de enero de 2018 hasta el 15 de noviembre de 2021, por los siguientes conceptos: • Pago de impuesto predial • Aportación a Mejoras • Articulo 1 Numeral 6.1.5.2 de la Ley de ingresos Municipales del ejercicio fiscal correspondiente • Articulo 1 Numeral 6.1.3 de la Ley de ingresos Municipales del ejercicio fiscal correspondiente • Artículos 121, 144, 154, 157, 158, 159 y 216 del Código Financiero del Estado de México y Municipios para el ejercicio fiscal correspondiente…”;</w:t>
      </w:r>
      <w:r w:rsidRPr="008351F5">
        <w:rPr>
          <w:rFonts w:ascii="Palatino Linotype" w:hAnsi="Palatino Linotype"/>
          <w:color w:val="000000"/>
        </w:rPr>
        <w:t xml:space="preserve"> se advierte que el </w:t>
      </w:r>
      <w:r w:rsidRPr="008351F5">
        <w:rPr>
          <w:rFonts w:ascii="Palatino Linotype" w:hAnsi="Palatino Linotype"/>
          <w:b/>
          <w:bCs/>
          <w:color w:val="000000"/>
        </w:rPr>
        <w:t>SUJETO OBLIGADO</w:t>
      </w:r>
      <w:r w:rsidRPr="008351F5">
        <w:rPr>
          <w:rFonts w:ascii="Palatino Linotype" w:hAnsi="Palatino Linotype"/>
          <w:color w:val="000000"/>
        </w:rPr>
        <w:t xml:space="preserve"> no se pronunció al respecto.</w:t>
      </w:r>
    </w:p>
    <w:p w14:paraId="784EBC72" w14:textId="77777777" w:rsidR="0004794F" w:rsidRPr="008351F5" w:rsidRDefault="0004794F" w:rsidP="0004794F">
      <w:pPr>
        <w:rPr>
          <w:rFonts w:ascii="Palatino Linotype" w:eastAsia="Calibri" w:hAnsi="Palatino Linotype" w:cs="Arial"/>
          <w:color w:val="000000" w:themeColor="text1"/>
          <w:lang w:val="es-ES"/>
        </w:rPr>
      </w:pPr>
    </w:p>
    <w:p w14:paraId="510AFA71" w14:textId="5A3E95CD" w:rsidR="0004794F" w:rsidRPr="008351F5" w:rsidRDefault="0004794F" w:rsidP="0013727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 En este sentido, se estima que </w:t>
      </w:r>
      <w:r w:rsidRPr="008351F5">
        <w:rPr>
          <w:rFonts w:ascii="Palatino Linotype" w:eastAsia="Palatino Linotype" w:hAnsi="Palatino Linotype" w:cs="Palatino Linotype"/>
          <w:bCs/>
        </w:rPr>
        <w:t xml:space="preserve">la solicitud de información no fue turnada a todas las áreas que de acuerdo con sus funciones, competencias o atribuciones pudieran </w:t>
      </w:r>
      <w:r w:rsidRPr="008351F5">
        <w:rPr>
          <w:rFonts w:ascii="Palatino Linotype" w:eastAsia="Palatino Linotype" w:hAnsi="Palatino Linotype" w:cs="Palatino Linotype"/>
          <w:bCs/>
        </w:rPr>
        <w:lastRenderedPageBreak/>
        <w:t xml:space="preserve">contar con lo requerido, por lo que, </w:t>
      </w:r>
      <w:r w:rsidRPr="008351F5">
        <w:rPr>
          <w:rFonts w:ascii="Palatino Linotype" w:eastAsia="Palatino Linotype" w:hAnsi="Palatino Linotype" w:cs="Palatino Linotype"/>
          <w:b/>
        </w:rPr>
        <w:t>no se puede garantizar la búsqueda exhaustiva de la información.</w:t>
      </w:r>
    </w:p>
    <w:p w14:paraId="0F71AE55" w14:textId="77777777" w:rsidR="0004794F" w:rsidRPr="008351F5" w:rsidRDefault="0004794F" w:rsidP="0004794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9511BF8" w14:textId="707BB120" w:rsidR="0004794F" w:rsidRPr="008351F5" w:rsidRDefault="00DA0590" w:rsidP="0013727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Se</w:t>
      </w:r>
      <w:r w:rsidR="0004794F" w:rsidRPr="008351F5">
        <w:rPr>
          <w:rFonts w:ascii="Palatino Linotype" w:eastAsia="MS Mincho" w:hAnsi="Palatino Linotype" w:cs="Arial"/>
        </w:rPr>
        <w:t xml:space="preserve"> traer en contexto el artículo 162 de la Ley de Transparencia y Acceso a la Información Pública del Estado de México establece que para atender una solicitud de acceso a la información, la Unidad de Transparencia debe turnar el requerimiento a todas las áreas que pudieran haber generado o poseer la información requerida para efectos de que realicen una búsqueda exhaustiva en sus archivos que permita localizar los documentos existentes y generados previamente al momento en que fuera formulada la solicitud, para efectos de su entrega al particular, lo que implica un procedimiento de gestión documental según lo regulado por las disposiciones legales y reglamentarias aplicables. Lo anterior no equivale a la práctica de una investigación, en los términos señalados por el artículo 12 del mismo ordenamiento jurídico ya que dicha hipótesis normativa implica analizar y extraer información a partir de la realidad misma o del contenido de diversos documentos para someterla a un proceso de actividades intelectuales y experimentales de modo sistemático con el propósito de aumentar los conocimientos sobre una determinada materia, los cuales se hacen constar en un nuevo documento que se genera como consecuencia de la investigación practicada.</w:t>
      </w:r>
    </w:p>
    <w:p w14:paraId="193B8CA3" w14:textId="77777777" w:rsidR="0004794F" w:rsidRPr="008351F5" w:rsidRDefault="0004794F" w:rsidP="0004794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10D94D" w14:textId="1EA97F94" w:rsidR="0004794F" w:rsidRPr="008351F5" w:rsidRDefault="0004794F" w:rsidP="0004794F">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lastRenderedPageBreak/>
        <w:t xml:space="preserve">Robustece </w:t>
      </w:r>
      <w:r w:rsidRPr="008351F5">
        <w:rPr>
          <w:rFonts w:ascii="Palatino Linotype" w:eastAsia="MS Mincho" w:hAnsi="Palatino Linotype" w:cs="Arial"/>
        </w:rPr>
        <w:t xml:space="preserve">lo anteriormente expuesto el artículo 162 de la </w:t>
      </w:r>
      <w:r w:rsidRPr="008351F5">
        <w:rPr>
          <w:rFonts w:ascii="Palatino Linotype" w:eastAsia="MS Mincho" w:hAnsi="Palatino Linotype"/>
          <w:b/>
          <w:color w:val="000000"/>
        </w:rPr>
        <w:t xml:space="preserve">Ley de Transparencia y Acceso a la Información Pública del Estado de México y Municipios, </w:t>
      </w:r>
      <w:r w:rsidRPr="008351F5">
        <w:rPr>
          <w:rFonts w:ascii="Palatino Linotype" w:eastAsia="MS Mincho" w:hAnsi="Palatino Linotype"/>
          <w:color w:val="000000"/>
        </w:rPr>
        <w:t>que a la letra dispone:</w:t>
      </w:r>
    </w:p>
    <w:p w14:paraId="6790152C" w14:textId="77777777" w:rsidR="0004794F" w:rsidRPr="008351F5" w:rsidRDefault="0004794F" w:rsidP="0004794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4ECD4C6" w14:textId="42332B4C" w:rsidR="0004794F" w:rsidRPr="008351F5" w:rsidRDefault="0004794F" w:rsidP="0004794F">
      <w:pPr>
        <w:pStyle w:val="Prrafodelista"/>
        <w:spacing w:before="240" w:after="240"/>
        <w:ind w:left="360" w:right="539"/>
        <w:jc w:val="both"/>
        <w:rPr>
          <w:rFonts w:ascii="Palatino Linotype" w:eastAsia="MS Mincho" w:hAnsi="Palatino Linotype"/>
          <w:i/>
          <w:sz w:val="22"/>
          <w:szCs w:val="22"/>
        </w:rPr>
      </w:pPr>
      <w:r w:rsidRPr="008351F5">
        <w:rPr>
          <w:rFonts w:ascii="Palatino Linotype" w:eastAsia="MS Mincho" w:hAnsi="Palatino Linotype"/>
          <w:b/>
          <w:i/>
          <w:sz w:val="22"/>
          <w:szCs w:val="22"/>
        </w:rPr>
        <w:t>“Artículo 162.</w:t>
      </w:r>
      <w:r w:rsidRPr="008351F5">
        <w:rPr>
          <w:rFonts w:ascii="Palatino Linotype" w:eastAsia="MS Mincho" w:hAnsi="Palatino Linotype"/>
          <w:i/>
          <w:sz w:val="22"/>
          <w:szCs w:val="22"/>
        </w:rPr>
        <w:t xml:space="preserve"> Las unidades de transparencia deberán garantizar que las solicitudes se </w:t>
      </w:r>
      <w:r w:rsidRPr="008351F5">
        <w:rPr>
          <w:rFonts w:ascii="Palatino Linotype" w:eastAsia="MS Mincho" w:hAnsi="Palatino Linotype"/>
          <w:b/>
          <w:i/>
          <w:sz w:val="22"/>
          <w:szCs w:val="22"/>
        </w:rPr>
        <w:t>turnen a todas las Áreas competentes</w:t>
      </w:r>
      <w:r w:rsidRPr="008351F5">
        <w:rPr>
          <w:rFonts w:ascii="Palatino Linotype" w:eastAsia="MS Mincho" w:hAnsi="Palatino Linotype"/>
          <w:i/>
          <w:sz w:val="22"/>
          <w:szCs w:val="22"/>
        </w:rPr>
        <w:t xml:space="preserve"> que cuenten con la información o deban tenerla de acuerdo a sus facultades, competencias y funciones, con el objeto de que realicen una búsqueda exhaustiva y razonable de la información solicitada.”</w:t>
      </w:r>
    </w:p>
    <w:p w14:paraId="6E660D13" w14:textId="77777777" w:rsidR="0004794F" w:rsidRPr="008351F5" w:rsidRDefault="0004794F" w:rsidP="0004794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C6302F3" w14:textId="730F7C6C" w:rsidR="0004794F" w:rsidRPr="008351F5" w:rsidRDefault="00F86897" w:rsidP="0013727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Así, </w:t>
      </w:r>
      <w:r w:rsidRPr="008351F5">
        <w:rPr>
          <w:rFonts w:ascii="Palatino Linotype" w:eastAsia="MS Mincho" w:hAnsi="Palatino Linotype" w:cs="Arial"/>
        </w:rPr>
        <w:t xml:space="preserve">el 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w:t>
      </w:r>
      <w:r w:rsidRPr="008351F5">
        <w:rPr>
          <w:rFonts w:ascii="Palatino Linotype" w:eastAsia="MS Mincho" w:hAnsi="Palatino Linotype" w:cs="Arial"/>
          <w:b/>
        </w:rPr>
        <w:t>con el objeto de que realicen una búsqueda exhaustiva y razonable de la información solicitada</w:t>
      </w:r>
      <w:r w:rsidRPr="008351F5">
        <w:rPr>
          <w:rFonts w:ascii="Palatino Linotype" w:eastAsia="MS Mincho" w:hAnsi="Palatino Linotype" w:cs="Arial"/>
        </w:rPr>
        <w:t>, según se asienta en el artículo 162 de la ley citada.</w:t>
      </w:r>
    </w:p>
    <w:p w14:paraId="3425276F" w14:textId="77777777" w:rsidR="00F86897" w:rsidRPr="008351F5" w:rsidRDefault="00F86897" w:rsidP="00F8689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4AFF5D" w14:textId="43D1CB1F" w:rsidR="0004794F" w:rsidRPr="008351F5" w:rsidRDefault="00F86897" w:rsidP="0013727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Por lo que, </w:t>
      </w:r>
      <w:r w:rsidRPr="008351F5">
        <w:rPr>
          <w:rFonts w:ascii="Palatino Linotype" w:eastAsia="MS Mincho" w:hAnsi="Palatino Linotype" w:cs="Arial"/>
        </w:rPr>
        <w:t>el buscar exhaustivamente en sus archivos, identificar la unidad administrativa que resguarda el documento al que una persona pretende acceder, es practicar una adecuada gestión documental que nos permite localizar el documento, como bien señala el artículo 159 de la Ley de Transparencia.</w:t>
      </w:r>
    </w:p>
    <w:p w14:paraId="626A496A" w14:textId="77777777" w:rsidR="00F86897" w:rsidRPr="008351F5" w:rsidRDefault="00F86897" w:rsidP="00F8689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117701" w14:textId="4E27A829" w:rsidR="00F86897" w:rsidRPr="008351F5" w:rsidRDefault="00F86897" w:rsidP="0013727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lastRenderedPageBreak/>
        <w:t xml:space="preserve">No resulta ocioso mencionar que, de conformidad con la Ley Orgánica Municipal, </w:t>
      </w:r>
      <w:r w:rsidRPr="008351F5">
        <w:rPr>
          <w:rFonts w:ascii="Palatino Linotype" w:hAnsi="Palatino Linotype"/>
        </w:rPr>
        <w:t>la Tesorería Municipal es el órgano encargado de la reca</w:t>
      </w:r>
      <w:r w:rsidR="00C41E58" w:rsidRPr="008351F5">
        <w:rPr>
          <w:rFonts w:ascii="Palatino Linotype" w:hAnsi="Palatino Linotype"/>
        </w:rPr>
        <w:t>u</w:t>
      </w:r>
      <w:r w:rsidRPr="008351F5">
        <w:rPr>
          <w:rFonts w:ascii="Palatino Linotype" w:hAnsi="Palatino Linotype"/>
        </w:rPr>
        <w:t xml:space="preserve">dación de los ingresos municipales y responsable de realizar las erogaciones que haga el ayuntamiento, </w:t>
      </w:r>
      <w:r w:rsidR="00F807E0" w:rsidRPr="008351F5">
        <w:rPr>
          <w:rFonts w:ascii="Palatino Linotype" w:hAnsi="Palatino Linotype"/>
        </w:rPr>
        <w:t>en consecuencia</w:t>
      </w:r>
      <w:r w:rsidRPr="008351F5">
        <w:rPr>
          <w:rFonts w:ascii="Palatino Linotype" w:hAnsi="Palatino Linotype"/>
        </w:rPr>
        <w:t>, el Tesorero Municipal al tomar posesión de su cargo, recibirá la hacienda pública, y contará con las siguientes atribuciones:</w:t>
      </w:r>
    </w:p>
    <w:p w14:paraId="6729A972" w14:textId="2095EFC3" w:rsidR="00F86897" w:rsidRPr="008351F5" w:rsidRDefault="00F86897" w:rsidP="00F86897">
      <w:pPr>
        <w:pStyle w:val="Prrafodelista"/>
        <w:tabs>
          <w:tab w:val="left" w:pos="426"/>
          <w:tab w:val="left" w:pos="567"/>
        </w:tabs>
        <w:spacing w:line="360" w:lineRule="auto"/>
        <w:ind w:left="567" w:right="565"/>
        <w:jc w:val="both"/>
        <w:rPr>
          <w:rFonts w:ascii="Palatino Linotype" w:eastAsia="Calibri" w:hAnsi="Palatino Linotype" w:cs="Arial"/>
          <w:color w:val="000000" w:themeColor="text1"/>
          <w:lang w:val="es-ES"/>
        </w:rPr>
      </w:pPr>
    </w:p>
    <w:p w14:paraId="694C2BA9" w14:textId="77777777" w:rsidR="00F86897" w:rsidRPr="008351F5" w:rsidRDefault="00F86897" w:rsidP="00F86897">
      <w:pPr>
        <w:autoSpaceDE w:val="0"/>
        <w:autoSpaceDN w:val="0"/>
        <w:adjustRightInd w:val="0"/>
        <w:ind w:left="567" w:right="565"/>
        <w:jc w:val="both"/>
        <w:rPr>
          <w:rFonts w:ascii="Palatino Linotype" w:eastAsia="SimSun" w:hAnsi="Palatino Linotype" w:cs="Bookman Old Style"/>
          <w:i/>
          <w:iCs/>
          <w:color w:val="000000"/>
          <w:sz w:val="22"/>
          <w:szCs w:val="22"/>
          <w:lang w:eastAsia="es-MX"/>
        </w:rPr>
      </w:pPr>
      <w:r w:rsidRPr="008351F5">
        <w:rPr>
          <w:rFonts w:ascii="Palatino Linotype" w:eastAsia="SimSun" w:hAnsi="Palatino Linotype" w:cs="Bookman Old Style"/>
          <w:i/>
          <w:iCs/>
          <w:color w:val="000000"/>
          <w:sz w:val="22"/>
          <w:szCs w:val="22"/>
          <w:lang w:eastAsia="es-MX"/>
        </w:rPr>
        <w:t xml:space="preserve">I. Administrar la hacienda pública municipal, de conformidad con las disposiciones legales aplicables; </w:t>
      </w:r>
    </w:p>
    <w:p w14:paraId="2A33D0F5" w14:textId="77777777" w:rsidR="00F86897" w:rsidRPr="008351F5" w:rsidRDefault="00F86897" w:rsidP="00F86897">
      <w:pPr>
        <w:autoSpaceDE w:val="0"/>
        <w:autoSpaceDN w:val="0"/>
        <w:adjustRightInd w:val="0"/>
        <w:ind w:left="567" w:right="565"/>
        <w:jc w:val="both"/>
        <w:rPr>
          <w:rFonts w:ascii="Palatino Linotype" w:eastAsia="SimSun" w:hAnsi="Palatino Linotype" w:cs="Bookman Old Style"/>
          <w:i/>
          <w:iCs/>
          <w:color w:val="000000"/>
          <w:sz w:val="22"/>
          <w:szCs w:val="22"/>
          <w:lang w:eastAsia="es-MX"/>
        </w:rPr>
      </w:pPr>
      <w:r w:rsidRPr="008351F5">
        <w:rPr>
          <w:rFonts w:ascii="Palatino Linotype" w:eastAsia="SimSun" w:hAnsi="Palatino Linotype" w:cs="Bookman Old Style"/>
          <w:i/>
          <w:iCs/>
          <w:color w:val="000000"/>
          <w:sz w:val="22"/>
          <w:szCs w:val="22"/>
          <w:lang w:eastAsia="es-MX"/>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14:paraId="20E40353" w14:textId="77777777" w:rsidR="00F86897" w:rsidRPr="008351F5" w:rsidRDefault="00F86897" w:rsidP="00F86897">
      <w:pPr>
        <w:autoSpaceDE w:val="0"/>
        <w:autoSpaceDN w:val="0"/>
        <w:adjustRightInd w:val="0"/>
        <w:ind w:left="567" w:right="565"/>
        <w:jc w:val="both"/>
        <w:rPr>
          <w:rFonts w:ascii="Palatino Linotype" w:eastAsia="SimSun" w:hAnsi="Palatino Linotype" w:cs="Bookman Old Style"/>
          <w:i/>
          <w:iCs/>
          <w:color w:val="000000"/>
          <w:sz w:val="22"/>
          <w:szCs w:val="22"/>
          <w:lang w:eastAsia="es-MX"/>
        </w:rPr>
      </w:pPr>
      <w:r w:rsidRPr="008351F5">
        <w:rPr>
          <w:rFonts w:ascii="Palatino Linotype" w:eastAsia="SimSun" w:hAnsi="Palatino Linotype" w:cs="Bookman Old Style"/>
          <w:i/>
          <w:iCs/>
          <w:color w:val="000000"/>
          <w:sz w:val="22"/>
          <w:szCs w:val="22"/>
          <w:lang w:eastAsia="es-MX"/>
        </w:rPr>
        <w:t xml:space="preserve">III. Imponer las sanciones administrativas que procedan por infracciones a las disposiciones fiscales; </w:t>
      </w:r>
    </w:p>
    <w:p w14:paraId="66604318" w14:textId="77777777" w:rsidR="00F86897" w:rsidRPr="008351F5" w:rsidRDefault="00F86897" w:rsidP="00F86897">
      <w:pPr>
        <w:autoSpaceDE w:val="0"/>
        <w:autoSpaceDN w:val="0"/>
        <w:adjustRightInd w:val="0"/>
        <w:ind w:left="567" w:right="565"/>
        <w:jc w:val="both"/>
        <w:rPr>
          <w:rFonts w:ascii="Palatino Linotype" w:eastAsia="SimSun" w:hAnsi="Palatino Linotype" w:cs="Bookman Old Style"/>
          <w:b/>
          <w:bCs/>
          <w:i/>
          <w:iCs/>
          <w:color w:val="000000"/>
          <w:sz w:val="22"/>
          <w:szCs w:val="22"/>
          <w:lang w:eastAsia="es-MX"/>
        </w:rPr>
      </w:pPr>
      <w:r w:rsidRPr="008351F5">
        <w:rPr>
          <w:rFonts w:ascii="Palatino Linotype" w:eastAsia="SimSun" w:hAnsi="Palatino Linotype" w:cs="Bookman Old Style"/>
          <w:b/>
          <w:bCs/>
          <w:i/>
          <w:iCs/>
          <w:color w:val="000000"/>
          <w:sz w:val="22"/>
          <w:szCs w:val="22"/>
          <w:lang w:eastAsia="es-MX"/>
        </w:rPr>
        <w:t xml:space="preserve">IV. Llevar los registros contables, financieros y administrativos de los ingresos, egresos, e inventarios; </w:t>
      </w:r>
    </w:p>
    <w:p w14:paraId="15FAD58D" w14:textId="77777777" w:rsidR="00F86897" w:rsidRPr="008351F5" w:rsidRDefault="00F86897" w:rsidP="00F86897">
      <w:pPr>
        <w:autoSpaceDE w:val="0"/>
        <w:autoSpaceDN w:val="0"/>
        <w:adjustRightInd w:val="0"/>
        <w:ind w:left="567" w:right="565"/>
        <w:jc w:val="both"/>
        <w:rPr>
          <w:rFonts w:ascii="Palatino Linotype" w:eastAsia="SimSun" w:hAnsi="Palatino Linotype" w:cs="Bookman Old Style"/>
          <w:b/>
          <w:bCs/>
          <w:i/>
          <w:iCs/>
          <w:color w:val="000000"/>
          <w:sz w:val="22"/>
          <w:szCs w:val="22"/>
          <w:lang w:eastAsia="es-MX"/>
        </w:rPr>
      </w:pPr>
      <w:r w:rsidRPr="008351F5">
        <w:rPr>
          <w:rFonts w:ascii="Palatino Linotype" w:eastAsia="SimSun" w:hAnsi="Palatino Linotype" w:cs="Bookman Old Style"/>
          <w:b/>
          <w:bCs/>
          <w:i/>
          <w:iCs/>
          <w:color w:val="000000"/>
          <w:sz w:val="22"/>
          <w:szCs w:val="22"/>
          <w:lang w:eastAsia="es-MX"/>
        </w:rP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52DF2FEE" w14:textId="77777777" w:rsidR="00F86897" w:rsidRPr="008351F5" w:rsidRDefault="00F86897" w:rsidP="00F86897">
      <w:pPr>
        <w:autoSpaceDE w:val="0"/>
        <w:autoSpaceDN w:val="0"/>
        <w:adjustRightInd w:val="0"/>
        <w:ind w:left="567" w:right="565"/>
        <w:jc w:val="both"/>
        <w:rPr>
          <w:rFonts w:ascii="Palatino Linotype" w:eastAsia="SimSun" w:hAnsi="Palatino Linotype" w:cs="Bookman Old Style"/>
          <w:i/>
          <w:iCs/>
          <w:color w:val="000000"/>
          <w:sz w:val="22"/>
          <w:szCs w:val="22"/>
          <w:lang w:eastAsia="es-MX"/>
        </w:rPr>
      </w:pPr>
      <w:r w:rsidRPr="008351F5">
        <w:rPr>
          <w:rFonts w:ascii="Palatino Linotype" w:eastAsia="SimSun" w:hAnsi="Palatino Linotype" w:cs="Bookman Old Style"/>
          <w:i/>
          <w:iCs/>
          <w:color w:val="000000"/>
          <w:sz w:val="22"/>
          <w:szCs w:val="22"/>
          <w:lang w:eastAsia="es-MX"/>
        </w:rPr>
        <w:t xml:space="preserve">VI. Presentar anualmente al ayuntamiento un informe de la situación contable financiera de la Tesorería Municipal; </w:t>
      </w:r>
    </w:p>
    <w:p w14:paraId="573E8FA8" w14:textId="77777777" w:rsidR="00F86897" w:rsidRPr="008351F5" w:rsidRDefault="00F86897" w:rsidP="00F86897">
      <w:pPr>
        <w:autoSpaceDE w:val="0"/>
        <w:autoSpaceDN w:val="0"/>
        <w:adjustRightInd w:val="0"/>
        <w:ind w:left="567" w:right="565"/>
        <w:jc w:val="both"/>
        <w:rPr>
          <w:rFonts w:ascii="Palatino Linotype" w:eastAsia="SimSun" w:hAnsi="Palatino Linotype" w:cs="Bookman Old Style"/>
          <w:i/>
          <w:iCs/>
          <w:color w:val="000000"/>
          <w:sz w:val="22"/>
          <w:szCs w:val="22"/>
          <w:lang w:eastAsia="es-MX"/>
        </w:rPr>
      </w:pPr>
      <w:r w:rsidRPr="008351F5">
        <w:rPr>
          <w:rFonts w:ascii="Palatino Linotype" w:eastAsia="SimSun" w:hAnsi="Palatino Linotype" w:cs="Bookman Old Style"/>
          <w:i/>
          <w:iCs/>
          <w:color w:val="000000"/>
          <w:sz w:val="22"/>
          <w:szCs w:val="22"/>
          <w:lang w:eastAsia="es-MX"/>
        </w:rPr>
        <w:t xml:space="preserve">VI Bis. Proporcionar para la formulación del proyecto de Presupuesto de Egresos Municipales la información financiera relativa a la solución o en su caso, el pago de los litigios laborales; </w:t>
      </w:r>
    </w:p>
    <w:p w14:paraId="161A03D7" w14:textId="77777777" w:rsidR="00F86897" w:rsidRPr="008351F5" w:rsidRDefault="00F86897" w:rsidP="00F86897">
      <w:pPr>
        <w:pStyle w:val="Default"/>
        <w:ind w:left="567" w:right="565"/>
        <w:jc w:val="both"/>
        <w:rPr>
          <w:rFonts w:ascii="Palatino Linotype" w:eastAsia="SimSun" w:hAnsi="Palatino Linotype" w:cs="Bookman Old Style"/>
          <w:i/>
          <w:iCs/>
          <w:sz w:val="22"/>
          <w:szCs w:val="22"/>
          <w:lang w:eastAsia="es-MX"/>
        </w:rPr>
      </w:pPr>
      <w:r w:rsidRPr="008351F5">
        <w:rPr>
          <w:rFonts w:ascii="Palatino Linotype" w:eastAsia="SimSun" w:hAnsi="Palatino Linotype" w:cs="Bookman Old Style"/>
          <w:i/>
          <w:iCs/>
          <w:sz w:val="22"/>
          <w:szCs w:val="22"/>
          <w:lang w:eastAsia="es-MX"/>
        </w:rPr>
        <w:t xml:space="preserve">VII. Diseñar y aprobar las formas oficiales de manifestaciones, avisos y declaraciones y demás documentos requeridos; VIII. Participar en la formulación de Convenios Fiscales y ejercer las atribuciones que le correspondan en el ámbito de su competencia; </w:t>
      </w:r>
    </w:p>
    <w:p w14:paraId="7F12007B" w14:textId="77777777" w:rsidR="00F86897" w:rsidRPr="008351F5" w:rsidRDefault="00F86897" w:rsidP="00F86897">
      <w:pPr>
        <w:autoSpaceDE w:val="0"/>
        <w:autoSpaceDN w:val="0"/>
        <w:adjustRightInd w:val="0"/>
        <w:ind w:left="567" w:right="565"/>
        <w:jc w:val="both"/>
        <w:rPr>
          <w:rFonts w:ascii="Palatino Linotype" w:eastAsia="SimSun" w:hAnsi="Palatino Linotype" w:cs="Bookman Old Style"/>
          <w:i/>
          <w:iCs/>
          <w:color w:val="000000"/>
          <w:sz w:val="22"/>
          <w:szCs w:val="22"/>
          <w:lang w:eastAsia="es-MX"/>
        </w:rPr>
      </w:pPr>
      <w:r w:rsidRPr="008351F5">
        <w:rPr>
          <w:rFonts w:ascii="Palatino Linotype" w:eastAsia="SimSun" w:hAnsi="Palatino Linotype" w:cs="Bookman Old Style"/>
          <w:i/>
          <w:iCs/>
          <w:color w:val="000000"/>
          <w:sz w:val="22"/>
          <w:szCs w:val="22"/>
          <w:lang w:eastAsia="es-MX"/>
        </w:rPr>
        <w:t xml:space="preserve">IX. Proponer al ayuntamiento la cancelación de cuentas incobrables; </w:t>
      </w:r>
    </w:p>
    <w:p w14:paraId="70A9636B" w14:textId="77777777" w:rsidR="00F86897" w:rsidRPr="008351F5" w:rsidRDefault="00F86897" w:rsidP="00F86897">
      <w:pPr>
        <w:pStyle w:val="Default"/>
        <w:ind w:left="567" w:right="565"/>
        <w:rPr>
          <w:rFonts w:ascii="Palatino Linotype" w:eastAsia="SimSun" w:hAnsi="Palatino Linotype" w:cs="Bookman Old Style"/>
          <w:i/>
          <w:iCs/>
          <w:sz w:val="22"/>
          <w:szCs w:val="22"/>
          <w:lang w:eastAsia="es-MX"/>
        </w:rPr>
      </w:pPr>
      <w:r w:rsidRPr="008351F5">
        <w:rPr>
          <w:rFonts w:ascii="Palatino Linotype" w:eastAsia="SimSun" w:hAnsi="Palatino Linotype" w:cs="Bookman Old Style"/>
          <w:i/>
          <w:iCs/>
          <w:sz w:val="22"/>
          <w:szCs w:val="22"/>
          <w:lang w:eastAsia="es-MX"/>
        </w:rPr>
        <w:t xml:space="preserve">X. Custodiar y ejercer las garantías que se otorguen en favor de la hacienda municipal; XI. Proponer la política de ingresos de la tesorería municipal; </w:t>
      </w:r>
    </w:p>
    <w:p w14:paraId="2D580013" w14:textId="77777777" w:rsidR="00F86897" w:rsidRPr="008351F5" w:rsidRDefault="00F86897" w:rsidP="00F86897">
      <w:pPr>
        <w:autoSpaceDE w:val="0"/>
        <w:autoSpaceDN w:val="0"/>
        <w:adjustRightInd w:val="0"/>
        <w:ind w:left="567" w:right="565"/>
        <w:rPr>
          <w:rFonts w:ascii="Palatino Linotype" w:eastAsia="SimSun" w:hAnsi="Palatino Linotype" w:cs="Bookman Old Style"/>
          <w:i/>
          <w:iCs/>
          <w:color w:val="000000"/>
          <w:sz w:val="22"/>
          <w:szCs w:val="22"/>
          <w:lang w:eastAsia="es-MX"/>
        </w:rPr>
      </w:pPr>
      <w:r w:rsidRPr="008351F5">
        <w:rPr>
          <w:rFonts w:ascii="Palatino Linotype" w:eastAsia="SimSun" w:hAnsi="Palatino Linotype" w:cs="Bookman Old Style"/>
          <w:i/>
          <w:iCs/>
          <w:color w:val="000000"/>
          <w:sz w:val="22"/>
          <w:szCs w:val="22"/>
          <w:lang w:eastAsia="es-MX"/>
        </w:rPr>
        <w:t xml:space="preserve">XII. Intervenir en la elaboración del programa financiero municipal; </w:t>
      </w:r>
    </w:p>
    <w:p w14:paraId="2407AAA7" w14:textId="77777777" w:rsidR="00F86897" w:rsidRPr="008351F5" w:rsidRDefault="00F86897" w:rsidP="00F86897">
      <w:pPr>
        <w:autoSpaceDE w:val="0"/>
        <w:autoSpaceDN w:val="0"/>
        <w:adjustRightInd w:val="0"/>
        <w:ind w:left="567" w:right="565"/>
        <w:rPr>
          <w:rFonts w:ascii="Palatino Linotype" w:eastAsia="SimSun" w:hAnsi="Palatino Linotype" w:cs="Bookman Old Style"/>
          <w:i/>
          <w:iCs/>
          <w:color w:val="000000"/>
          <w:sz w:val="22"/>
          <w:szCs w:val="22"/>
          <w:lang w:eastAsia="es-MX"/>
        </w:rPr>
      </w:pPr>
      <w:r w:rsidRPr="008351F5">
        <w:rPr>
          <w:rFonts w:ascii="Palatino Linotype" w:eastAsia="SimSun" w:hAnsi="Palatino Linotype" w:cs="Bookman Old Style"/>
          <w:i/>
          <w:iCs/>
          <w:color w:val="000000"/>
          <w:sz w:val="22"/>
          <w:szCs w:val="22"/>
          <w:lang w:eastAsia="es-MX"/>
        </w:rPr>
        <w:t xml:space="preserve">XIII. Elaborar y mantener actualizado el Padrón de Contribuyentes; </w:t>
      </w:r>
    </w:p>
    <w:p w14:paraId="552A82A9" w14:textId="77777777" w:rsidR="00F86897" w:rsidRPr="008351F5" w:rsidRDefault="00F86897" w:rsidP="00F86897">
      <w:pPr>
        <w:autoSpaceDE w:val="0"/>
        <w:autoSpaceDN w:val="0"/>
        <w:adjustRightInd w:val="0"/>
        <w:ind w:left="567" w:right="565"/>
        <w:rPr>
          <w:rFonts w:ascii="Palatino Linotype" w:eastAsia="SimSun" w:hAnsi="Palatino Linotype" w:cs="Bookman Old Style"/>
          <w:i/>
          <w:iCs/>
          <w:color w:val="000000"/>
          <w:sz w:val="22"/>
          <w:szCs w:val="22"/>
          <w:lang w:eastAsia="es-MX"/>
        </w:rPr>
      </w:pPr>
      <w:r w:rsidRPr="008351F5">
        <w:rPr>
          <w:rFonts w:ascii="Palatino Linotype" w:eastAsia="SimSun" w:hAnsi="Palatino Linotype" w:cs="Bookman Old Style"/>
          <w:i/>
          <w:iCs/>
          <w:color w:val="000000"/>
          <w:sz w:val="22"/>
          <w:szCs w:val="22"/>
          <w:lang w:eastAsia="es-MX"/>
        </w:rPr>
        <w:lastRenderedPageBreak/>
        <w:t xml:space="preserve">XIV. Ministrar a su inmediato antecesor todos los datos oficiales que le solicitare, para contestar los pliegos de observaciones y alcances que formule y deduzca el Órgano Superior de Fiscalización del Estado de México; </w:t>
      </w:r>
    </w:p>
    <w:p w14:paraId="5AE37DDC" w14:textId="77777777" w:rsidR="00F86897" w:rsidRPr="008351F5" w:rsidRDefault="00F86897" w:rsidP="00F86897">
      <w:pPr>
        <w:autoSpaceDE w:val="0"/>
        <w:autoSpaceDN w:val="0"/>
        <w:adjustRightInd w:val="0"/>
        <w:ind w:left="567" w:right="565"/>
        <w:jc w:val="both"/>
        <w:rPr>
          <w:rFonts w:ascii="Palatino Linotype" w:eastAsia="SimSun" w:hAnsi="Palatino Linotype" w:cs="Bookman Old Style"/>
          <w:i/>
          <w:iCs/>
          <w:color w:val="000000"/>
          <w:sz w:val="22"/>
          <w:szCs w:val="22"/>
          <w:lang w:eastAsia="es-MX"/>
        </w:rPr>
      </w:pPr>
      <w:r w:rsidRPr="008351F5">
        <w:rPr>
          <w:rFonts w:ascii="Palatino Linotype" w:eastAsia="SimSun" w:hAnsi="Palatino Linotype" w:cs="Bookman Old Style"/>
          <w:i/>
          <w:iCs/>
          <w:color w:val="000000"/>
          <w:sz w:val="22"/>
          <w:szCs w:val="22"/>
          <w:lang w:eastAsia="es-MX"/>
        </w:rPr>
        <w:t xml:space="preserve">XV. Solicitar a las instancias competentes, la práctica de revisiones circunstanciadas, de conformidad con las normas que rigen en materia de control y evaluación gubernamental en el ámbito municipal; </w:t>
      </w:r>
    </w:p>
    <w:p w14:paraId="64605369" w14:textId="77777777" w:rsidR="00F86897" w:rsidRPr="008351F5" w:rsidRDefault="00F86897" w:rsidP="00F86897">
      <w:pPr>
        <w:pStyle w:val="Default"/>
        <w:ind w:left="567" w:right="565"/>
        <w:jc w:val="both"/>
        <w:rPr>
          <w:rFonts w:ascii="Palatino Linotype" w:eastAsia="SimSun" w:hAnsi="Palatino Linotype" w:cs="Bookman Old Style"/>
          <w:i/>
          <w:iCs/>
          <w:sz w:val="22"/>
          <w:szCs w:val="22"/>
          <w:lang w:eastAsia="es-MX"/>
        </w:rPr>
      </w:pPr>
      <w:r w:rsidRPr="008351F5">
        <w:rPr>
          <w:rFonts w:ascii="Palatino Linotype" w:eastAsia="SimSun" w:hAnsi="Palatino Linotype" w:cs="Bookman Old Style"/>
          <w:i/>
          <w:iCs/>
          <w:sz w:val="22"/>
          <w:szCs w:val="22"/>
          <w:lang w:eastAsia="es-MX"/>
        </w:rPr>
        <w:t xml:space="preserve">XVI. Glosar oportunamente las cuentas del ayuntamiento; XVII. Contestar oportunamente los pliegos de observaciones y responsabilidad que haga el Órgano Superior de Fiscalización del Estado de México, así como atender en tiempo y forma las solicitudes de información que éste requiera, informando al Ayuntamiento; </w:t>
      </w:r>
    </w:p>
    <w:p w14:paraId="5E6CD1F6" w14:textId="77777777" w:rsidR="00F86897" w:rsidRPr="008351F5" w:rsidRDefault="00F86897" w:rsidP="00F86897">
      <w:pPr>
        <w:autoSpaceDE w:val="0"/>
        <w:autoSpaceDN w:val="0"/>
        <w:adjustRightInd w:val="0"/>
        <w:ind w:left="567" w:right="565"/>
        <w:jc w:val="both"/>
        <w:rPr>
          <w:rFonts w:ascii="Palatino Linotype" w:eastAsia="SimSun" w:hAnsi="Palatino Linotype" w:cs="Bookman Old Style"/>
          <w:i/>
          <w:iCs/>
          <w:color w:val="000000"/>
          <w:sz w:val="22"/>
          <w:szCs w:val="22"/>
          <w:lang w:eastAsia="es-MX"/>
        </w:rPr>
      </w:pPr>
      <w:r w:rsidRPr="008351F5">
        <w:rPr>
          <w:rFonts w:ascii="Palatino Linotype" w:eastAsia="SimSun" w:hAnsi="Palatino Linotype" w:cs="Bookman Old Style"/>
          <w:i/>
          <w:iCs/>
          <w:color w:val="000000"/>
          <w:sz w:val="22"/>
          <w:szCs w:val="22"/>
          <w:lang w:eastAsia="es-MX"/>
        </w:rPr>
        <w:t xml:space="preserve">XVIII. Expedir copias certificadas de los documentos a su cuidado, por acuerdo expreso del Ayuntamiento y cuando se trate de documentación presentada ante el Órgano Superior de Fiscalización del Estado de México; </w:t>
      </w:r>
    </w:p>
    <w:p w14:paraId="0FBFBD03" w14:textId="77777777" w:rsidR="00F86897" w:rsidRPr="008351F5" w:rsidRDefault="00F86897" w:rsidP="00F86897">
      <w:pPr>
        <w:pStyle w:val="Prrafodelista"/>
        <w:autoSpaceDE w:val="0"/>
        <w:autoSpaceDN w:val="0"/>
        <w:adjustRightInd w:val="0"/>
        <w:ind w:left="567" w:right="565"/>
        <w:jc w:val="both"/>
        <w:rPr>
          <w:rFonts w:ascii="Palatino Linotype" w:eastAsia="SimSun" w:hAnsi="Palatino Linotype" w:cs="Bookman Old Style"/>
          <w:i/>
          <w:iCs/>
          <w:color w:val="000000"/>
          <w:szCs w:val="22"/>
          <w:lang w:eastAsia="es-MX"/>
        </w:rPr>
      </w:pPr>
      <w:r w:rsidRPr="008351F5">
        <w:rPr>
          <w:rFonts w:ascii="Palatino Linotype" w:eastAsia="SimSun" w:hAnsi="Palatino Linotype" w:cs="Bookman Old Style"/>
          <w:i/>
          <w:iCs/>
          <w:color w:val="000000"/>
          <w:szCs w:val="22"/>
          <w:lang w:eastAsia="es-MX"/>
        </w:rPr>
        <w:t>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49C2CC1E" w14:textId="77777777" w:rsidR="00F86897" w:rsidRPr="008351F5" w:rsidRDefault="00F86897" w:rsidP="00F86897">
      <w:pPr>
        <w:autoSpaceDE w:val="0"/>
        <w:autoSpaceDN w:val="0"/>
        <w:adjustRightInd w:val="0"/>
        <w:ind w:left="567" w:right="565"/>
        <w:rPr>
          <w:rFonts w:ascii="Palatino Linotype" w:eastAsia="SimSun" w:hAnsi="Palatino Linotype" w:cs="Bookman Old Style"/>
          <w:i/>
          <w:iCs/>
          <w:color w:val="000000"/>
          <w:sz w:val="22"/>
          <w:szCs w:val="22"/>
          <w:lang w:eastAsia="es-MX"/>
        </w:rPr>
      </w:pPr>
      <w:r w:rsidRPr="008351F5">
        <w:rPr>
          <w:rFonts w:ascii="Palatino Linotype" w:eastAsia="SimSun" w:hAnsi="Palatino Linotype" w:cs="Bookman Old Style"/>
          <w:i/>
          <w:iCs/>
          <w:color w:val="000000"/>
          <w:sz w:val="22"/>
          <w:szCs w:val="22"/>
          <w:lang w:eastAsia="es-MX"/>
        </w:rPr>
        <w:t xml:space="preserve">XX. Dar cumplimiento a las leyes, convenios de coordinación fiscal y demás que en materia hacendaria celebre el Ayuntamiento con el Estado; </w:t>
      </w:r>
    </w:p>
    <w:p w14:paraId="511D854C" w14:textId="77777777" w:rsidR="00F86897" w:rsidRPr="008351F5" w:rsidRDefault="00F86897" w:rsidP="00F86897">
      <w:pPr>
        <w:pStyle w:val="Prrafodelista"/>
        <w:autoSpaceDE w:val="0"/>
        <w:autoSpaceDN w:val="0"/>
        <w:adjustRightInd w:val="0"/>
        <w:ind w:left="567" w:right="565"/>
        <w:jc w:val="both"/>
        <w:rPr>
          <w:rFonts w:ascii="Palatino Linotype" w:eastAsia="SimSun" w:hAnsi="Palatino Linotype" w:cs="Bookman Old Style"/>
          <w:i/>
          <w:iCs/>
          <w:color w:val="000000"/>
          <w:szCs w:val="22"/>
          <w:lang w:eastAsia="es-MX"/>
        </w:rPr>
      </w:pPr>
      <w:r w:rsidRPr="008351F5">
        <w:rPr>
          <w:rFonts w:ascii="Palatino Linotype" w:eastAsia="SimSun" w:hAnsi="Palatino Linotype" w:cs="Bookman Old Style"/>
          <w:i/>
          <w:iCs/>
          <w:color w:val="000000"/>
          <w:szCs w:val="22"/>
          <w:lang w:eastAsia="es-MX"/>
        </w:rPr>
        <w:t>XXI. Entregar oportunamente a él o los Síndicos, según sea el caso, el informe mensual que corresponda, a fin de que se revise, y de ser necesario, para que se formulen las observaciones respectivas.</w:t>
      </w:r>
    </w:p>
    <w:p w14:paraId="748F8BC0" w14:textId="77777777" w:rsidR="00F86897" w:rsidRPr="008351F5" w:rsidRDefault="00F86897" w:rsidP="00F86897">
      <w:pPr>
        <w:pStyle w:val="Prrafodelista"/>
        <w:autoSpaceDE w:val="0"/>
        <w:autoSpaceDN w:val="0"/>
        <w:adjustRightInd w:val="0"/>
        <w:ind w:left="567" w:right="565"/>
        <w:jc w:val="both"/>
        <w:rPr>
          <w:rFonts w:ascii="Palatino Linotype" w:eastAsia="SimSun" w:hAnsi="Palatino Linotype" w:cs="Bookman Old Style"/>
          <w:i/>
          <w:iCs/>
          <w:color w:val="000000"/>
          <w:szCs w:val="22"/>
          <w:lang w:eastAsia="es-MX"/>
        </w:rPr>
      </w:pPr>
      <w:r w:rsidRPr="008351F5">
        <w:rPr>
          <w:rFonts w:ascii="Palatino Linotype" w:eastAsia="SimSun" w:hAnsi="Palatino Linotype" w:cs="Bookman Old Style"/>
          <w:i/>
          <w:iCs/>
          <w:color w:val="000000"/>
          <w:szCs w:val="22"/>
          <w:lang w:eastAsia="es-MX"/>
        </w:rPr>
        <w:t>(…)”</w:t>
      </w:r>
    </w:p>
    <w:p w14:paraId="43D3BF9D" w14:textId="77777777" w:rsidR="00F86897" w:rsidRPr="008351F5" w:rsidRDefault="00F86897" w:rsidP="00F8689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9E3459C" w14:textId="3648E71F" w:rsidR="00F86897" w:rsidRPr="008351F5" w:rsidRDefault="00F86897" w:rsidP="0013727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De lo anterior, se advierte que lo requerido en el </w:t>
      </w:r>
      <w:r w:rsidRPr="008351F5">
        <w:rPr>
          <w:rFonts w:ascii="Palatino Linotype" w:eastAsia="Calibri" w:hAnsi="Palatino Linotype" w:cs="Arial"/>
          <w:b/>
          <w:bCs/>
          <w:color w:val="000000" w:themeColor="text1"/>
          <w:lang w:val="es-ES"/>
        </w:rPr>
        <w:t>punto 3</w:t>
      </w:r>
      <w:r w:rsidRPr="008351F5">
        <w:rPr>
          <w:rFonts w:ascii="Palatino Linotype" w:eastAsia="Calibri" w:hAnsi="Palatino Linotype" w:cs="Arial"/>
          <w:color w:val="000000" w:themeColor="text1"/>
          <w:lang w:val="es-ES"/>
        </w:rPr>
        <w:t xml:space="preserve"> del cuadro descriptivo, podría obrar de manera enunciativa m</w:t>
      </w:r>
      <w:r w:rsidR="00C41E58" w:rsidRPr="008351F5">
        <w:rPr>
          <w:rFonts w:ascii="Palatino Linotype" w:eastAsia="Calibri" w:hAnsi="Palatino Linotype" w:cs="Arial"/>
          <w:color w:val="000000" w:themeColor="text1"/>
          <w:lang w:val="es-ES"/>
        </w:rPr>
        <w:t>á</w:t>
      </w:r>
      <w:r w:rsidRPr="008351F5">
        <w:rPr>
          <w:rFonts w:ascii="Palatino Linotype" w:eastAsia="Calibri" w:hAnsi="Palatino Linotype" w:cs="Arial"/>
          <w:color w:val="000000" w:themeColor="text1"/>
          <w:lang w:val="es-ES"/>
        </w:rPr>
        <w:t>s no limitativa en la Tesorería Municipal del Ayuntamiento de Tep</w:t>
      </w:r>
      <w:r w:rsidR="00C41E58" w:rsidRPr="008351F5">
        <w:rPr>
          <w:rFonts w:ascii="Palatino Linotype" w:eastAsia="Calibri" w:hAnsi="Palatino Linotype" w:cs="Arial"/>
          <w:color w:val="000000" w:themeColor="text1"/>
          <w:lang w:val="es-ES"/>
        </w:rPr>
        <w:t>o</w:t>
      </w:r>
      <w:r w:rsidRPr="008351F5">
        <w:rPr>
          <w:rFonts w:ascii="Palatino Linotype" w:eastAsia="Calibri" w:hAnsi="Palatino Linotype" w:cs="Arial"/>
          <w:color w:val="000000" w:themeColor="text1"/>
          <w:lang w:val="es-ES"/>
        </w:rPr>
        <w:t>tzotlán.</w:t>
      </w:r>
    </w:p>
    <w:p w14:paraId="5D4B89AB" w14:textId="77777777" w:rsidR="00F86897" w:rsidRPr="008351F5" w:rsidRDefault="00F86897" w:rsidP="00F8689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64C6CF1" w14:textId="27FF80AA" w:rsidR="00F86897" w:rsidRPr="008351F5" w:rsidRDefault="00F86897" w:rsidP="0013727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8351F5">
        <w:rPr>
          <w:rFonts w:ascii="Palatino Linotype" w:eastAsia="Calibri" w:hAnsi="Palatino Linotype" w:cs="Arial"/>
          <w:color w:val="000000" w:themeColor="text1"/>
          <w:lang w:val="es-ES"/>
        </w:rPr>
        <w:lastRenderedPageBreak/>
        <w:t xml:space="preserve">Expuesto lo anterior, </w:t>
      </w:r>
      <w:r w:rsidRPr="008351F5">
        <w:rPr>
          <w:rFonts w:ascii="Palatino Linotype" w:eastAsia="Palatino Linotype" w:hAnsi="Palatino Linotype" w:cs="Palatino Linotype"/>
        </w:rPr>
        <w:t>el</w:t>
      </w:r>
      <w:r w:rsidRPr="008351F5">
        <w:rPr>
          <w:rFonts w:ascii="Palatino Linotype" w:eastAsia="Palatino Linotype" w:hAnsi="Palatino Linotype" w:cs="Palatino Linotype"/>
          <w:b/>
          <w:bCs/>
        </w:rPr>
        <w:t xml:space="preserve"> SUJETO OBLIGADO </w:t>
      </w:r>
      <w:r w:rsidRPr="008351F5">
        <w:rPr>
          <w:rFonts w:ascii="Palatino Linotype" w:eastAsia="Calibri" w:hAnsi="Palatino Linotype" w:cs="Tahoma"/>
          <w:color w:val="000000"/>
        </w:rPr>
        <w:t xml:space="preserve">deberá proporcionar, previa búsqueda exhaustiva y razonable, de ser el caso en versión pública, la información </w:t>
      </w:r>
      <w:r w:rsidR="009F55E8" w:rsidRPr="008351F5">
        <w:rPr>
          <w:rFonts w:ascii="Palatino Linotype" w:eastAsia="Calibri" w:hAnsi="Palatino Linotype" w:cs="Tahoma"/>
          <w:color w:val="000000"/>
        </w:rPr>
        <w:t xml:space="preserve">señalada en el </w:t>
      </w:r>
      <w:r w:rsidR="009F55E8" w:rsidRPr="008351F5">
        <w:rPr>
          <w:rFonts w:ascii="Palatino Linotype" w:eastAsia="Calibri" w:hAnsi="Palatino Linotype" w:cs="Tahoma"/>
          <w:b/>
          <w:bCs/>
          <w:color w:val="000000"/>
        </w:rPr>
        <w:t xml:space="preserve">punto 3 </w:t>
      </w:r>
      <w:r w:rsidR="009F55E8" w:rsidRPr="008351F5">
        <w:rPr>
          <w:rFonts w:ascii="Palatino Linotype" w:eastAsia="Calibri" w:hAnsi="Palatino Linotype" w:cs="Tahoma"/>
          <w:color w:val="000000"/>
        </w:rPr>
        <w:t>del cuadro descriptivo.</w:t>
      </w:r>
    </w:p>
    <w:p w14:paraId="37B78B97" w14:textId="626B0888" w:rsidR="00F86897" w:rsidRPr="008351F5" w:rsidRDefault="00F86897" w:rsidP="00F8689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F3328DE" w14:textId="6FA268B3" w:rsidR="00F807E0" w:rsidRPr="008351F5" w:rsidRDefault="00F807E0" w:rsidP="00F807E0">
      <w:pPr>
        <w:pStyle w:val="Prrafodelista"/>
        <w:numPr>
          <w:ilvl w:val="0"/>
          <w:numId w:val="37"/>
        </w:numPr>
        <w:tabs>
          <w:tab w:val="left" w:pos="426"/>
          <w:tab w:val="left" w:pos="567"/>
        </w:tabs>
        <w:spacing w:line="360" w:lineRule="auto"/>
        <w:jc w:val="both"/>
        <w:rPr>
          <w:rFonts w:ascii="Palatino Linotype" w:eastAsia="Calibri" w:hAnsi="Palatino Linotype" w:cs="Arial"/>
          <w:b/>
          <w:bCs/>
          <w:color w:val="000000" w:themeColor="text1"/>
          <w:lang w:val="es-ES"/>
        </w:rPr>
      </w:pPr>
      <w:r w:rsidRPr="008351F5">
        <w:rPr>
          <w:rFonts w:ascii="Palatino Linotype" w:eastAsia="Calibri" w:hAnsi="Palatino Linotype" w:cs="Arial"/>
          <w:b/>
          <w:bCs/>
          <w:color w:val="000000" w:themeColor="text1"/>
          <w:lang w:val="es-ES"/>
        </w:rPr>
        <w:t>Punto 4 del cuadro descriptivo.</w:t>
      </w:r>
    </w:p>
    <w:p w14:paraId="2291E031" w14:textId="45A4A585" w:rsidR="00F86897" w:rsidRPr="008351F5" w:rsidRDefault="00F86897" w:rsidP="00F8689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Ahora bien, del </w:t>
      </w:r>
      <w:r w:rsidRPr="008351F5">
        <w:rPr>
          <w:rFonts w:ascii="Palatino Linotype" w:eastAsia="Calibri" w:hAnsi="Palatino Linotype" w:cs="Arial"/>
          <w:b/>
          <w:bCs/>
          <w:color w:val="000000" w:themeColor="text1"/>
          <w:lang w:val="es-ES"/>
        </w:rPr>
        <w:t xml:space="preserve">punto 4 </w:t>
      </w:r>
      <w:r w:rsidRPr="008351F5">
        <w:rPr>
          <w:rFonts w:ascii="Palatino Linotype" w:eastAsia="Calibri" w:hAnsi="Palatino Linotype" w:cs="Arial"/>
          <w:color w:val="000000" w:themeColor="text1"/>
          <w:lang w:val="es-ES"/>
        </w:rPr>
        <w:t>del cuadro descriptivo, se requirió</w:t>
      </w:r>
      <w:r w:rsidRPr="008351F5">
        <w:rPr>
          <w:rFonts w:ascii="Palatino Linotype" w:eastAsia="Calibri" w:hAnsi="Palatino Linotype" w:cs="Arial"/>
          <w:i/>
          <w:iCs/>
          <w:color w:val="000000" w:themeColor="text1"/>
          <w:lang w:val="es-ES"/>
        </w:rPr>
        <w:t xml:space="preserve"> “</w:t>
      </w:r>
      <w:r w:rsidRPr="008351F5">
        <w:rPr>
          <w:rFonts w:ascii="Palatino Linotype" w:hAnsi="Palatino Linotype"/>
          <w:i/>
          <w:iCs/>
          <w:color w:val="000000"/>
        </w:rPr>
        <w:t xml:space="preserve">Exhibir en versión pública las </w:t>
      </w:r>
      <w:r w:rsidRPr="008351F5">
        <w:rPr>
          <w:rFonts w:ascii="Palatino Linotype" w:hAnsi="Palatino Linotype"/>
          <w:b/>
          <w:bCs/>
          <w:i/>
          <w:iCs/>
          <w:color w:val="000000"/>
        </w:rPr>
        <w:t>facturas correspondientes al pago por los letreros monumentales de “TEPOTZOTLAN”</w:t>
      </w:r>
      <w:r w:rsidRPr="008351F5">
        <w:rPr>
          <w:rFonts w:ascii="Palatino Linotype" w:hAnsi="Palatino Linotype"/>
          <w:i/>
          <w:iCs/>
          <w:color w:val="000000"/>
        </w:rPr>
        <w:t xml:space="preserve"> que se encuentran, el primero en carretera México - Querétaro, a la entrada del Municipio (anexo 1), y el segundo ubicado en av. Insurgentes, frente al Museo del virreinato (anexo 2)</w:t>
      </w:r>
      <w:r w:rsidR="008570EE" w:rsidRPr="008351F5">
        <w:rPr>
          <w:rFonts w:ascii="Palatino Linotype" w:hAnsi="Palatino Linotype"/>
          <w:i/>
          <w:iCs/>
          <w:color w:val="000000"/>
        </w:rPr>
        <w:t>”.</w:t>
      </w:r>
    </w:p>
    <w:p w14:paraId="2C439223" w14:textId="73E156AF" w:rsidR="008570EE" w:rsidRPr="008351F5" w:rsidRDefault="00110142" w:rsidP="008570EE">
      <w:pPr>
        <w:spacing w:before="100" w:beforeAutospacing="1" w:after="100" w:afterAutospacing="1"/>
        <w:rPr>
          <w:rFonts w:ascii="Palatino Linotype" w:hAnsi="Palatino Linotype" w:cs="Arial"/>
          <w:color w:val="000000" w:themeColor="text1"/>
          <w:sz w:val="22"/>
          <w:szCs w:val="22"/>
        </w:rPr>
      </w:pPr>
      <w:hyperlink r:id="rId24" w:tgtFrame="_blank" w:history="1">
        <w:r w:rsidR="008570EE" w:rsidRPr="008351F5">
          <w:rPr>
            <w:rStyle w:val="Hipervnculo"/>
            <w:rFonts w:ascii="Palatino Linotype" w:hAnsi="Palatino Linotype" w:cs="Arial"/>
            <w:b/>
            <w:bCs/>
            <w:color w:val="000000" w:themeColor="text1"/>
            <w:sz w:val="22"/>
            <w:szCs w:val="22"/>
            <w:u w:val="none"/>
          </w:rPr>
          <w:t>Letrero tepo 1.PNG</w:t>
        </w:r>
      </w:hyperlink>
      <w:r w:rsidR="008570EE" w:rsidRPr="008351F5">
        <w:rPr>
          <w:rFonts w:ascii="Palatino Linotype" w:hAnsi="Palatino Linotype" w:cs="Arial"/>
          <w:color w:val="000000" w:themeColor="text1"/>
          <w:sz w:val="22"/>
          <w:szCs w:val="22"/>
        </w:rPr>
        <w:t>:</w:t>
      </w:r>
    </w:p>
    <w:p w14:paraId="26C7669F" w14:textId="5F651B75" w:rsidR="008570EE" w:rsidRPr="008351F5" w:rsidRDefault="008570EE" w:rsidP="008570EE">
      <w:pPr>
        <w:spacing w:before="100" w:beforeAutospacing="1" w:after="100" w:afterAutospacing="1"/>
        <w:rPr>
          <w:rFonts w:ascii="Palatino Linotype" w:hAnsi="Palatino Linotype" w:cs="Arial"/>
          <w:color w:val="000000" w:themeColor="text1"/>
          <w:sz w:val="22"/>
          <w:szCs w:val="22"/>
        </w:rPr>
      </w:pPr>
      <w:r w:rsidRPr="008351F5">
        <w:rPr>
          <w:rFonts w:ascii="Palatino Linotype" w:hAnsi="Palatino Linotype" w:cs="Arial"/>
          <w:noProof/>
          <w:color w:val="000000" w:themeColor="text1"/>
          <w:sz w:val="22"/>
          <w:szCs w:val="22"/>
          <w:lang w:val="es-MX" w:eastAsia="es-MX"/>
        </w:rPr>
        <w:drawing>
          <wp:inline distT="0" distB="0" distL="0" distR="0" wp14:anchorId="73E54D7F" wp14:editId="0B32E29B">
            <wp:extent cx="5579745" cy="2774950"/>
            <wp:effectExtent l="12700" t="12700" r="825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5"/>
                    <a:stretch>
                      <a:fillRect/>
                    </a:stretch>
                  </pic:blipFill>
                  <pic:spPr>
                    <a:xfrm>
                      <a:off x="0" y="0"/>
                      <a:ext cx="5579745" cy="2774950"/>
                    </a:xfrm>
                    <a:prstGeom prst="rect">
                      <a:avLst/>
                    </a:prstGeom>
                    <a:ln>
                      <a:solidFill>
                        <a:schemeClr val="tx1"/>
                      </a:solidFill>
                    </a:ln>
                  </pic:spPr>
                </pic:pic>
              </a:graphicData>
            </a:graphic>
          </wp:inline>
        </w:drawing>
      </w:r>
    </w:p>
    <w:p w14:paraId="44DB5310" w14:textId="77777777" w:rsidR="008570EE" w:rsidRPr="008351F5" w:rsidRDefault="008570EE" w:rsidP="008570EE">
      <w:pPr>
        <w:spacing w:before="100" w:beforeAutospacing="1" w:after="100" w:afterAutospacing="1"/>
        <w:rPr>
          <w:rFonts w:ascii="Palatino Linotype" w:hAnsi="Palatino Linotype" w:cs="Arial"/>
          <w:color w:val="000000" w:themeColor="text1"/>
          <w:sz w:val="22"/>
          <w:szCs w:val="22"/>
        </w:rPr>
      </w:pPr>
    </w:p>
    <w:p w14:paraId="37AEEB69" w14:textId="77777777" w:rsidR="008570EE" w:rsidRPr="008351F5" w:rsidRDefault="00110142" w:rsidP="008570EE">
      <w:pPr>
        <w:spacing w:before="100" w:beforeAutospacing="1" w:after="100" w:afterAutospacing="1"/>
        <w:rPr>
          <w:rFonts w:ascii="Palatino Linotype" w:hAnsi="Palatino Linotype" w:cs="Arial"/>
          <w:color w:val="000000" w:themeColor="text1"/>
          <w:sz w:val="22"/>
          <w:szCs w:val="22"/>
        </w:rPr>
      </w:pPr>
      <w:hyperlink r:id="rId26" w:tgtFrame="_blank" w:history="1">
        <w:r w:rsidR="008570EE" w:rsidRPr="008351F5">
          <w:rPr>
            <w:rStyle w:val="Hipervnculo"/>
            <w:rFonts w:ascii="Palatino Linotype" w:hAnsi="Palatino Linotype" w:cs="Arial"/>
            <w:b/>
            <w:bCs/>
            <w:color w:val="000000" w:themeColor="text1"/>
            <w:sz w:val="22"/>
            <w:szCs w:val="22"/>
            <w:u w:val="none"/>
          </w:rPr>
          <w:t>Letrero tepo 2.PNG</w:t>
        </w:r>
      </w:hyperlink>
      <w:r w:rsidR="008570EE" w:rsidRPr="008351F5">
        <w:rPr>
          <w:rFonts w:ascii="Palatino Linotype" w:hAnsi="Palatino Linotype" w:cs="Arial"/>
          <w:color w:val="000000" w:themeColor="text1"/>
          <w:sz w:val="22"/>
          <w:szCs w:val="22"/>
        </w:rPr>
        <w:t>:</w:t>
      </w:r>
    </w:p>
    <w:p w14:paraId="3421FB01" w14:textId="34FD35A8" w:rsidR="00F86897" w:rsidRPr="008351F5" w:rsidRDefault="008570EE" w:rsidP="008570EE">
      <w:pPr>
        <w:spacing w:before="100" w:beforeAutospacing="1" w:after="100" w:afterAutospacing="1"/>
        <w:rPr>
          <w:rFonts w:ascii="Palatino Linotype" w:hAnsi="Palatino Linotype" w:cs="Arial"/>
          <w:color w:val="000000" w:themeColor="text1"/>
          <w:sz w:val="22"/>
          <w:szCs w:val="22"/>
        </w:rPr>
      </w:pPr>
      <w:r w:rsidRPr="008351F5">
        <w:rPr>
          <w:rFonts w:ascii="Palatino Linotype" w:hAnsi="Palatino Linotype" w:cs="Arial"/>
          <w:noProof/>
          <w:color w:val="000000" w:themeColor="text1"/>
          <w:sz w:val="22"/>
          <w:szCs w:val="22"/>
          <w:lang w:val="es-MX" w:eastAsia="es-MX"/>
        </w:rPr>
        <w:drawing>
          <wp:inline distT="0" distB="0" distL="0" distR="0" wp14:anchorId="7A05D165" wp14:editId="478F4C0B">
            <wp:extent cx="5579745" cy="2632075"/>
            <wp:effectExtent l="12700" t="12700" r="825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7"/>
                    <a:stretch>
                      <a:fillRect/>
                    </a:stretch>
                  </pic:blipFill>
                  <pic:spPr>
                    <a:xfrm>
                      <a:off x="0" y="0"/>
                      <a:ext cx="5579745" cy="2632075"/>
                    </a:xfrm>
                    <a:prstGeom prst="rect">
                      <a:avLst/>
                    </a:prstGeom>
                    <a:ln>
                      <a:solidFill>
                        <a:schemeClr val="tx1"/>
                      </a:solidFill>
                    </a:ln>
                  </pic:spPr>
                </pic:pic>
              </a:graphicData>
            </a:graphic>
          </wp:inline>
        </w:drawing>
      </w:r>
    </w:p>
    <w:p w14:paraId="2FDFF6B6" w14:textId="77777777" w:rsidR="00942E32" w:rsidRPr="008351F5" w:rsidRDefault="00942E32" w:rsidP="008570EE">
      <w:pPr>
        <w:spacing w:before="100" w:beforeAutospacing="1" w:after="100" w:afterAutospacing="1"/>
        <w:rPr>
          <w:rFonts w:ascii="Palatino Linotype" w:hAnsi="Palatino Linotype" w:cs="Arial"/>
          <w:color w:val="000000" w:themeColor="text1"/>
          <w:sz w:val="22"/>
          <w:szCs w:val="22"/>
        </w:rPr>
      </w:pPr>
    </w:p>
    <w:p w14:paraId="53773902" w14:textId="264A6655" w:rsidR="008570EE" w:rsidRPr="008351F5" w:rsidRDefault="00DA0590" w:rsidP="008570E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Al respecto</w:t>
      </w:r>
      <w:r w:rsidR="008570EE" w:rsidRPr="008351F5">
        <w:rPr>
          <w:rFonts w:ascii="Palatino Linotype" w:eastAsia="Calibri" w:hAnsi="Palatino Linotype" w:cs="Arial"/>
          <w:color w:val="000000" w:themeColor="text1"/>
          <w:lang w:val="es-ES"/>
        </w:rPr>
        <w:t xml:space="preserve">, el Titular de la Dirección de Administración del </w:t>
      </w:r>
      <w:r w:rsidR="008570EE" w:rsidRPr="008351F5">
        <w:rPr>
          <w:rFonts w:ascii="Palatino Linotype" w:eastAsia="Calibri" w:hAnsi="Palatino Linotype" w:cs="Arial"/>
          <w:b/>
          <w:bCs/>
          <w:color w:val="000000" w:themeColor="text1"/>
          <w:lang w:val="es-ES"/>
        </w:rPr>
        <w:t>SUJETO OBLIGADO</w:t>
      </w:r>
      <w:r w:rsidR="008570EE" w:rsidRPr="008351F5">
        <w:rPr>
          <w:rFonts w:ascii="Palatino Linotype" w:eastAsia="Calibri" w:hAnsi="Palatino Linotype" w:cs="Arial"/>
          <w:color w:val="000000" w:themeColor="text1"/>
          <w:lang w:val="es-ES"/>
        </w:rPr>
        <w:t xml:space="preserve">, por medio del informe justificado, remitió </w:t>
      </w:r>
      <w:r w:rsidR="008570EE" w:rsidRPr="008351F5">
        <w:rPr>
          <w:rFonts w:ascii="Palatino Linotype" w:hAnsi="Palatino Linotype" w:cs="Arial"/>
          <w:color w:val="000000" w:themeColor="text1"/>
        </w:rPr>
        <w:t xml:space="preserve">la copia digitalizada de la factura pago por concepto de </w:t>
      </w:r>
      <w:r w:rsidR="008570EE" w:rsidRPr="008351F5">
        <w:rPr>
          <w:rFonts w:ascii="Palatino Linotype" w:hAnsi="Palatino Linotype" w:cs="Arial"/>
          <w:b/>
          <w:bCs/>
          <w:color w:val="000000" w:themeColor="text1"/>
        </w:rPr>
        <w:t xml:space="preserve">“fabricación de estructura en hierro forjado para letrero monumental de Municipio de Tepotzotlán”, </w:t>
      </w:r>
      <w:r w:rsidR="008570EE" w:rsidRPr="008351F5">
        <w:rPr>
          <w:rFonts w:ascii="Palatino Linotype" w:hAnsi="Palatino Linotype" w:cs="Arial"/>
          <w:color w:val="000000" w:themeColor="text1"/>
        </w:rPr>
        <w:t>correspondiente al letrero de la imagen denominada</w:t>
      </w:r>
      <w:r w:rsidR="003416C2" w:rsidRPr="008351F5">
        <w:rPr>
          <w:rFonts w:ascii="Palatino Linotype" w:hAnsi="Palatino Linotype" w:cs="Arial"/>
          <w:color w:val="000000" w:themeColor="text1"/>
        </w:rPr>
        <w:t xml:space="preserve"> </w:t>
      </w:r>
      <w:r w:rsidR="003416C2" w:rsidRPr="008351F5">
        <w:rPr>
          <w:rFonts w:ascii="Palatino Linotype" w:hAnsi="Palatino Linotype" w:cs="Arial"/>
          <w:b/>
          <w:bCs/>
          <w:color w:val="000000" w:themeColor="text1"/>
        </w:rPr>
        <w:t>Anexo 1:</w:t>
      </w:r>
      <w:r w:rsidR="008570EE" w:rsidRPr="008351F5">
        <w:rPr>
          <w:rFonts w:ascii="Palatino Linotype" w:hAnsi="Palatino Linotype" w:cs="Arial"/>
          <w:b/>
          <w:bCs/>
          <w:color w:val="000000" w:themeColor="text1"/>
        </w:rPr>
        <w:t xml:space="preserve"> “</w:t>
      </w:r>
      <w:hyperlink r:id="rId28" w:tgtFrame="_blank" w:history="1">
        <w:r w:rsidR="008570EE" w:rsidRPr="008351F5">
          <w:rPr>
            <w:rStyle w:val="Hipervnculo"/>
            <w:rFonts w:ascii="Palatino Linotype" w:hAnsi="Palatino Linotype" w:cs="Arial"/>
            <w:b/>
            <w:bCs/>
            <w:color w:val="000000" w:themeColor="text1"/>
            <w:u w:val="none"/>
          </w:rPr>
          <w:t>Letrero tepo 1.PNG</w:t>
        </w:r>
      </w:hyperlink>
      <w:r w:rsidR="008570EE" w:rsidRPr="008351F5">
        <w:rPr>
          <w:rFonts w:ascii="Palatino Linotype" w:hAnsi="Palatino Linotype" w:cs="Arial"/>
          <w:color w:val="000000" w:themeColor="text1"/>
        </w:rPr>
        <w:t xml:space="preserve">”; no obstante, omitió pronunciarse respecto a la factura de pago del letrero de la imagen denominada </w:t>
      </w:r>
      <w:r w:rsidR="003416C2" w:rsidRPr="008351F5">
        <w:rPr>
          <w:rFonts w:ascii="Palatino Linotype" w:hAnsi="Palatino Linotype" w:cs="Arial"/>
          <w:b/>
          <w:bCs/>
          <w:color w:val="000000" w:themeColor="text1"/>
        </w:rPr>
        <w:t xml:space="preserve">Anexo 2 </w:t>
      </w:r>
      <w:r w:rsidR="008570EE" w:rsidRPr="008351F5">
        <w:rPr>
          <w:rFonts w:ascii="Palatino Linotype" w:hAnsi="Palatino Linotype" w:cs="Arial"/>
          <w:b/>
          <w:bCs/>
          <w:color w:val="000000" w:themeColor="text1"/>
        </w:rPr>
        <w:t>“</w:t>
      </w:r>
      <w:hyperlink r:id="rId29" w:tgtFrame="_blank" w:history="1">
        <w:r w:rsidR="008570EE" w:rsidRPr="008351F5">
          <w:rPr>
            <w:rStyle w:val="Hipervnculo"/>
            <w:rFonts w:ascii="Palatino Linotype" w:hAnsi="Palatino Linotype" w:cs="Arial"/>
            <w:b/>
            <w:bCs/>
            <w:color w:val="000000" w:themeColor="text1"/>
            <w:u w:val="none"/>
          </w:rPr>
          <w:t>Letrero tepo 2.PNG</w:t>
        </w:r>
      </w:hyperlink>
      <w:r w:rsidR="008570EE" w:rsidRPr="008351F5">
        <w:rPr>
          <w:rFonts w:ascii="Palatino Linotype" w:hAnsi="Palatino Linotype" w:cs="Arial"/>
          <w:b/>
          <w:bCs/>
          <w:color w:val="000000" w:themeColor="text1"/>
        </w:rPr>
        <w:t>”.</w:t>
      </w:r>
    </w:p>
    <w:p w14:paraId="6EB373E1" w14:textId="77777777" w:rsidR="008570EE" w:rsidRPr="008351F5" w:rsidRDefault="008570EE" w:rsidP="008570E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8381B13" w14:textId="63827AEE" w:rsidR="0063743A" w:rsidRPr="008351F5" w:rsidRDefault="0063743A" w:rsidP="0063743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En este sentido, resulta conveniente mencionar que </w:t>
      </w:r>
      <w:r w:rsidRPr="008351F5">
        <w:rPr>
          <w:rFonts w:ascii="Palatino Linotype" w:eastAsia="Palatino Linotype" w:hAnsi="Palatino Linotype" w:cs="Palatino Linotype"/>
        </w:rPr>
        <w:t xml:space="preserve">el Glosario de Términos Hacendarios que emite el Instituto Hacendario del Estado de México, define el término </w:t>
      </w:r>
      <w:r w:rsidRPr="008351F5">
        <w:rPr>
          <w:rFonts w:ascii="Palatino Linotype" w:eastAsia="Palatino Linotype" w:hAnsi="Palatino Linotype" w:cs="Palatino Linotype"/>
          <w:b/>
        </w:rPr>
        <w:t>“factura”</w:t>
      </w:r>
      <w:r w:rsidRPr="008351F5">
        <w:rPr>
          <w:rFonts w:ascii="Palatino Linotype" w:eastAsia="Palatino Linotype" w:hAnsi="Palatino Linotype" w:cs="Palatino Linotype"/>
        </w:rPr>
        <w:t xml:space="preserve"> como el documento fiscal que emite la persona física o moral para comprobar la venta o adquisición de un bien y/o servicio.</w:t>
      </w:r>
    </w:p>
    <w:p w14:paraId="25E83076" w14:textId="77777777" w:rsidR="0063743A" w:rsidRPr="008351F5" w:rsidRDefault="0063743A" w:rsidP="0063743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83CB399" w14:textId="422115D6" w:rsidR="0063743A" w:rsidRPr="008351F5" w:rsidRDefault="0063743A" w:rsidP="0063743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Así, </w:t>
      </w:r>
      <w:r w:rsidRPr="008351F5">
        <w:rPr>
          <w:rFonts w:ascii="Palatino Linotype" w:eastAsia="Palatino Linotype" w:hAnsi="Palatino Linotype" w:cs="Palatino Linotype"/>
        </w:rPr>
        <w:t>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w:t>
      </w:r>
    </w:p>
    <w:p w14:paraId="0A4F83AB" w14:textId="77777777" w:rsidR="0063743A" w:rsidRPr="008351F5" w:rsidRDefault="0063743A" w:rsidP="0063743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37C69EA" w14:textId="77777777" w:rsidR="0063743A" w:rsidRPr="008351F5" w:rsidRDefault="0063743A" w:rsidP="0063743A">
      <w:pPr>
        <w:pStyle w:val="Prrafodelista"/>
        <w:numPr>
          <w:ilvl w:val="0"/>
          <w:numId w:val="3"/>
        </w:numPr>
        <w:spacing w:line="360" w:lineRule="auto"/>
        <w:ind w:left="0" w:firstLine="0"/>
        <w:jc w:val="both"/>
        <w:rPr>
          <w:rFonts w:ascii="Palatino Linotype" w:eastAsia="Palatino Linotype" w:hAnsi="Palatino Linotype" w:cs="Palatino Linotype"/>
        </w:rPr>
      </w:pPr>
      <w:r w:rsidRPr="008351F5">
        <w:rPr>
          <w:rFonts w:ascii="Palatino Linotype" w:eastAsia="Palatino Linotype" w:hAnsi="Palatino Linotype" w:cs="Palatino Linotype"/>
        </w:rPr>
        <w:t xml:space="preserve">Aunado a ello, los artículos 342, 343, 344 y 345 del Código Financiero del Estado de México y Municipios, disponen </w:t>
      </w:r>
      <w:r w:rsidRPr="008351F5">
        <w:rPr>
          <w:rFonts w:ascii="Palatino Linotype" w:eastAsia="Palatino Linotype" w:hAnsi="Palatino Linotype" w:cs="Palatino Linotype"/>
          <w:b/>
        </w:rPr>
        <w:t xml:space="preserve">el sistema y las políticas que deben seguirse para llevar el registro contable y presupuestal de las operaciones financieras, </w:t>
      </w:r>
      <w:r w:rsidRPr="008351F5">
        <w:rPr>
          <w:rFonts w:ascii="Palatino Linotype" w:eastAsia="Palatino Linotype" w:hAnsi="Palatino Linotype" w:cs="Palatino Linotype"/>
        </w:rPr>
        <w:t>en los siguientes términos:</w:t>
      </w:r>
    </w:p>
    <w:p w14:paraId="16F81F49" w14:textId="77777777" w:rsidR="0063743A" w:rsidRPr="008351F5" w:rsidRDefault="0063743A" w:rsidP="0063743A">
      <w:pPr>
        <w:spacing w:line="360" w:lineRule="auto"/>
        <w:rPr>
          <w:rFonts w:ascii="Palatino Linotype" w:eastAsia="Palatino Linotype" w:hAnsi="Palatino Linotype" w:cs="Palatino Linotype"/>
        </w:rPr>
      </w:pPr>
    </w:p>
    <w:p w14:paraId="47D4EEDD" w14:textId="77777777" w:rsidR="0063743A" w:rsidRPr="008351F5" w:rsidRDefault="0063743A" w:rsidP="0063743A">
      <w:pPr>
        <w:pStyle w:val="Prrafodelista"/>
        <w:ind w:left="644" w:right="862"/>
        <w:jc w:val="both"/>
        <w:rPr>
          <w:rFonts w:ascii="Palatino Linotype" w:eastAsia="Palatino Linotype" w:hAnsi="Palatino Linotype" w:cs="Palatino Linotype"/>
          <w:i/>
          <w:sz w:val="22"/>
        </w:rPr>
      </w:pPr>
      <w:r w:rsidRPr="008351F5">
        <w:rPr>
          <w:rFonts w:ascii="Palatino Linotype" w:eastAsia="Palatino Linotype" w:hAnsi="Palatino Linotype" w:cs="Palatino Linotype"/>
          <w:i/>
          <w:sz w:val="22"/>
        </w:rPr>
        <w:lastRenderedPageBreak/>
        <w:t>“</w:t>
      </w:r>
      <w:r w:rsidRPr="008351F5">
        <w:rPr>
          <w:rFonts w:ascii="Palatino Linotype" w:eastAsia="Palatino Linotype" w:hAnsi="Palatino Linotype" w:cs="Palatino Linotype"/>
          <w:b/>
          <w:i/>
          <w:sz w:val="22"/>
        </w:rPr>
        <w:t>Artículo 342.-</w:t>
      </w:r>
      <w:r w:rsidRPr="008351F5">
        <w:rPr>
          <w:rFonts w:ascii="Palatino Linotype" w:eastAsia="Palatino Linotype" w:hAnsi="Palatino Linotype" w:cs="Palatino Linotype"/>
          <w:i/>
          <w:sz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4EDC68BB" w14:textId="77777777" w:rsidR="0063743A" w:rsidRPr="008351F5" w:rsidRDefault="0063743A" w:rsidP="0063743A">
      <w:pPr>
        <w:pStyle w:val="Prrafodelista"/>
        <w:ind w:left="644" w:right="862"/>
        <w:jc w:val="both"/>
        <w:rPr>
          <w:rFonts w:ascii="Palatino Linotype" w:eastAsia="Palatino Linotype" w:hAnsi="Palatino Linotype" w:cs="Palatino Linotype"/>
          <w:i/>
          <w:sz w:val="22"/>
        </w:rPr>
      </w:pPr>
    </w:p>
    <w:p w14:paraId="78AA9C9B" w14:textId="77777777" w:rsidR="0063743A" w:rsidRPr="008351F5" w:rsidRDefault="0063743A" w:rsidP="0063743A">
      <w:pPr>
        <w:pStyle w:val="Prrafodelista"/>
        <w:ind w:left="644" w:right="862"/>
        <w:jc w:val="both"/>
        <w:rPr>
          <w:rFonts w:ascii="Palatino Linotype" w:eastAsia="Palatino Linotype" w:hAnsi="Palatino Linotype" w:cs="Palatino Linotype"/>
          <w:i/>
          <w:sz w:val="22"/>
        </w:rPr>
      </w:pPr>
      <w:r w:rsidRPr="008351F5">
        <w:rPr>
          <w:rFonts w:ascii="Palatino Linotype" w:eastAsia="Palatino Linotype" w:hAnsi="Palatino Linotype" w:cs="Palatino Linotype"/>
          <w:b/>
          <w:i/>
          <w:sz w:val="22"/>
        </w:rPr>
        <w:t>En el caso de los municipios,</w:t>
      </w:r>
      <w:r w:rsidRPr="008351F5">
        <w:rPr>
          <w:rFonts w:ascii="Palatino Linotype" w:eastAsia="Palatino Linotype" w:hAnsi="Palatino Linotype" w:cs="Palatino Linotype"/>
          <w:i/>
          <w:sz w:val="22"/>
        </w:rPr>
        <w:t xml:space="preserve"> el registro a que se refiere el párrafo anterior, se realizará conforme al sistema y a las disposiciones en materia de </w:t>
      </w:r>
      <w:r w:rsidRPr="008351F5">
        <w:rPr>
          <w:rFonts w:ascii="Palatino Linotype" w:eastAsia="Palatino Linotype" w:hAnsi="Palatino Linotype" w:cs="Palatino Linotype"/>
          <w:b/>
          <w:i/>
          <w:sz w:val="22"/>
        </w:rPr>
        <w:t>planeación, programación, presupuestación, evaluación y contabilidad gubernamental</w:t>
      </w:r>
      <w:r w:rsidRPr="008351F5">
        <w:rPr>
          <w:rFonts w:ascii="Palatino Linotype" w:eastAsia="Palatino Linotype" w:hAnsi="Palatino Linotype" w:cs="Palatino Linotype"/>
          <w:i/>
          <w:sz w:val="22"/>
        </w:rPr>
        <w:t>, que se aprueben en el marco del Sistema de Coordinación Hacendaria del Estado de México.</w:t>
      </w:r>
    </w:p>
    <w:p w14:paraId="4446DBDF" w14:textId="77777777" w:rsidR="0063743A" w:rsidRPr="008351F5" w:rsidRDefault="0063743A" w:rsidP="0063743A">
      <w:pPr>
        <w:pStyle w:val="Prrafodelista"/>
        <w:ind w:left="644" w:right="862"/>
        <w:jc w:val="both"/>
        <w:rPr>
          <w:rFonts w:ascii="Palatino Linotype" w:eastAsia="Palatino Linotype" w:hAnsi="Palatino Linotype" w:cs="Palatino Linotype"/>
          <w:i/>
          <w:sz w:val="22"/>
        </w:rPr>
      </w:pPr>
    </w:p>
    <w:p w14:paraId="6D6DD3B3" w14:textId="77777777" w:rsidR="0063743A" w:rsidRPr="008351F5" w:rsidRDefault="0063743A" w:rsidP="0063743A">
      <w:pPr>
        <w:pStyle w:val="Prrafodelista"/>
        <w:ind w:left="644" w:right="862"/>
        <w:jc w:val="both"/>
        <w:rPr>
          <w:rFonts w:ascii="Palatino Linotype" w:eastAsia="Palatino Linotype" w:hAnsi="Palatino Linotype" w:cs="Palatino Linotype"/>
          <w:i/>
          <w:sz w:val="22"/>
        </w:rPr>
      </w:pPr>
      <w:r w:rsidRPr="008351F5">
        <w:rPr>
          <w:rFonts w:ascii="Palatino Linotype" w:eastAsia="Palatino Linotype" w:hAnsi="Palatino Linotype" w:cs="Palatino Linotype"/>
          <w:b/>
          <w:i/>
          <w:sz w:val="22"/>
        </w:rPr>
        <w:t>Artículo 343.-</w:t>
      </w:r>
      <w:r w:rsidRPr="008351F5">
        <w:rPr>
          <w:rFonts w:ascii="Palatino Linotype" w:eastAsia="Palatino Linotype" w:hAnsi="Palatino Linotype" w:cs="Palatino Linotype"/>
          <w:i/>
          <w:sz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295F6421" w14:textId="77777777" w:rsidR="0063743A" w:rsidRPr="008351F5" w:rsidRDefault="0063743A" w:rsidP="0063743A">
      <w:pPr>
        <w:pStyle w:val="Prrafodelista"/>
        <w:ind w:left="644" w:right="862"/>
        <w:jc w:val="both"/>
        <w:rPr>
          <w:rFonts w:ascii="Palatino Linotype" w:eastAsia="Palatino Linotype" w:hAnsi="Palatino Linotype" w:cs="Palatino Linotype"/>
          <w:i/>
          <w:sz w:val="22"/>
        </w:rPr>
      </w:pPr>
      <w:r w:rsidRPr="008351F5">
        <w:rPr>
          <w:rFonts w:ascii="Palatino Linotype" w:eastAsia="Palatino Linotype" w:hAnsi="Palatino Linotype" w:cs="Palatino Linotype"/>
          <w:i/>
          <w:sz w:val="22"/>
        </w:rPr>
        <w:t>El sistema de contabilidad sobre base acumulativa total, se sustentará en las normas emitidas por el Consejo Nacional de Armonización Contable.</w:t>
      </w:r>
    </w:p>
    <w:p w14:paraId="4B910142" w14:textId="77777777" w:rsidR="0063743A" w:rsidRPr="008351F5" w:rsidRDefault="0063743A" w:rsidP="0063743A">
      <w:pPr>
        <w:pStyle w:val="Prrafodelista"/>
        <w:ind w:left="644" w:right="862"/>
        <w:jc w:val="both"/>
        <w:rPr>
          <w:rFonts w:ascii="Palatino Linotype" w:eastAsia="Palatino Linotype" w:hAnsi="Palatino Linotype" w:cs="Palatino Linotype"/>
          <w:b/>
          <w:i/>
          <w:sz w:val="22"/>
        </w:rPr>
      </w:pPr>
    </w:p>
    <w:p w14:paraId="14EA0E75" w14:textId="77777777" w:rsidR="0063743A" w:rsidRPr="008351F5" w:rsidRDefault="0063743A" w:rsidP="0063743A">
      <w:pPr>
        <w:pStyle w:val="Prrafodelista"/>
        <w:ind w:left="644" w:right="862"/>
        <w:jc w:val="both"/>
        <w:rPr>
          <w:rFonts w:ascii="Palatino Linotype" w:eastAsia="Palatino Linotype" w:hAnsi="Palatino Linotype" w:cs="Palatino Linotype"/>
          <w:b/>
          <w:i/>
          <w:sz w:val="22"/>
        </w:rPr>
      </w:pPr>
      <w:r w:rsidRPr="008351F5">
        <w:rPr>
          <w:rFonts w:ascii="Palatino Linotype" w:eastAsia="Palatino Linotype" w:hAnsi="Palatino Linotype" w:cs="Palatino Linotype"/>
          <w:b/>
          <w:i/>
          <w:sz w:val="22"/>
        </w:rPr>
        <w:t>Artículo 344.-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w:t>
      </w:r>
    </w:p>
    <w:p w14:paraId="72394AEF" w14:textId="77777777" w:rsidR="0063743A" w:rsidRPr="008351F5" w:rsidRDefault="0063743A" w:rsidP="0063743A">
      <w:pPr>
        <w:pStyle w:val="Prrafodelista"/>
        <w:ind w:left="644" w:right="862"/>
        <w:jc w:val="both"/>
        <w:rPr>
          <w:rFonts w:ascii="Palatino Linotype" w:eastAsia="Palatino Linotype" w:hAnsi="Palatino Linotype" w:cs="Palatino Linotype"/>
          <w:b/>
          <w:i/>
          <w:sz w:val="22"/>
        </w:rPr>
      </w:pPr>
    </w:p>
    <w:p w14:paraId="1AFCA804" w14:textId="77777777" w:rsidR="0063743A" w:rsidRPr="008351F5" w:rsidRDefault="0063743A" w:rsidP="0063743A">
      <w:pPr>
        <w:pStyle w:val="Prrafodelista"/>
        <w:ind w:left="644" w:right="862"/>
        <w:jc w:val="both"/>
        <w:rPr>
          <w:rFonts w:ascii="Palatino Linotype" w:eastAsia="Palatino Linotype" w:hAnsi="Palatino Linotype" w:cs="Palatino Linotype"/>
          <w:b/>
          <w:i/>
          <w:sz w:val="22"/>
        </w:rPr>
      </w:pPr>
      <w:r w:rsidRPr="008351F5">
        <w:rPr>
          <w:rFonts w:ascii="Palatino Linotype" w:eastAsia="Palatino Linotype" w:hAnsi="Palatino Linotype" w:cs="Palatino Linotype"/>
          <w:b/>
          <w:i/>
          <w:sz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8351F5">
        <w:rPr>
          <w:rFonts w:ascii="Palatino Linotype" w:eastAsia="Palatino Linotype" w:hAnsi="Palatino Linotype" w:cs="Palatino Linotype"/>
          <w:i/>
          <w:sz w:val="22"/>
        </w:rPr>
        <w:t xml:space="preserve">según corresponda, así como de los órganos internos de control, </w:t>
      </w:r>
      <w:r w:rsidRPr="008351F5">
        <w:rPr>
          <w:rFonts w:ascii="Palatino Linotype" w:eastAsia="Palatino Linotype" w:hAnsi="Palatino Linotype" w:cs="Palatino Linotype"/>
          <w:b/>
          <w:i/>
          <w:sz w:val="22"/>
        </w:rPr>
        <w:t>por un término de cinco años,</w:t>
      </w:r>
      <w:r w:rsidRPr="008351F5">
        <w:rPr>
          <w:rFonts w:ascii="Palatino Linotype" w:eastAsia="Palatino Linotype" w:hAnsi="Palatino Linotype" w:cs="Palatino Linotype"/>
          <w:i/>
          <w:sz w:val="22"/>
        </w:rPr>
        <w:t xml:space="preserve"> contados a partir del ejercicio presupuestal siguiente al que corresponda,</w:t>
      </w:r>
      <w:r w:rsidRPr="008351F5">
        <w:rPr>
          <w:rFonts w:ascii="Palatino Linotype" w:eastAsia="Palatino Linotype" w:hAnsi="Palatino Linotype" w:cs="Palatino Linotype"/>
          <w:b/>
          <w:i/>
          <w:sz w:val="22"/>
        </w:rPr>
        <w:t xml:space="preserve"> en el caso de los Municipios, dicha obligación corresponderá a la Tesorería.</w:t>
      </w:r>
    </w:p>
    <w:p w14:paraId="69C65839" w14:textId="77777777" w:rsidR="0063743A" w:rsidRPr="008351F5" w:rsidRDefault="0063743A" w:rsidP="0063743A">
      <w:pPr>
        <w:pStyle w:val="Prrafodelista"/>
        <w:ind w:left="644" w:right="862"/>
        <w:jc w:val="both"/>
        <w:rPr>
          <w:rFonts w:ascii="Palatino Linotype" w:eastAsia="Palatino Linotype" w:hAnsi="Palatino Linotype" w:cs="Palatino Linotype"/>
          <w:i/>
          <w:sz w:val="22"/>
        </w:rPr>
      </w:pPr>
      <w:r w:rsidRPr="008351F5">
        <w:rPr>
          <w:rFonts w:ascii="Palatino Linotype" w:eastAsia="Palatino Linotype" w:hAnsi="Palatino Linotype" w:cs="Palatino Linotype"/>
          <w:i/>
          <w:sz w:val="22"/>
        </w:rPr>
        <w:t>Tratándose de documentos de carácter histórico, se estará a lo dispuesto por la legislación de la materia.</w:t>
      </w:r>
    </w:p>
    <w:p w14:paraId="79337A70" w14:textId="77777777" w:rsidR="0063743A" w:rsidRPr="008351F5" w:rsidRDefault="0063743A" w:rsidP="0063743A">
      <w:pPr>
        <w:pStyle w:val="Prrafodelista"/>
        <w:ind w:left="644" w:right="862"/>
        <w:jc w:val="both"/>
        <w:rPr>
          <w:rFonts w:ascii="Palatino Linotype" w:eastAsia="Palatino Linotype" w:hAnsi="Palatino Linotype" w:cs="Palatino Linotype"/>
          <w:i/>
          <w:sz w:val="22"/>
        </w:rPr>
      </w:pPr>
    </w:p>
    <w:p w14:paraId="46ED24EE" w14:textId="77777777" w:rsidR="0063743A" w:rsidRPr="008351F5" w:rsidRDefault="0063743A" w:rsidP="0063743A">
      <w:pPr>
        <w:pStyle w:val="Prrafodelista"/>
        <w:ind w:left="644" w:right="862"/>
        <w:jc w:val="both"/>
        <w:rPr>
          <w:rFonts w:ascii="Palatino Linotype" w:eastAsia="Palatino Linotype" w:hAnsi="Palatino Linotype" w:cs="Palatino Linotype"/>
          <w:i/>
          <w:sz w:val="22"/>
        </w:rPr>
      </w:pPr>
      <w:r w:rsidRPr="008351F5">
        <w:rPr>
          <w:rFonts w:ascii="Palatino Linotype" w:eastAsia="Palatino Linotype" w:hAnsi="Palatino Linotype" w:cs="Palatino Linotype"/>
          <w:i/>
          <w:sz w:val="22"/>
        </w:rPr>
        <w:t>(…)</w:t>
      </w:r>
    </w:p>
    <w:p w14:paraId="12AE9D40" w14:textId="77777777" w:rsidR="0063743A" w:rsidRPr="008351F5" w:rsidRDefault="0063743A" w:rsidP="0063743A">
      <w:pPr>
        <w:pStyle w:val="Prrafodelista"/>
        <w:ind w:left="644" w:right="862"/>
        <w:jc w:val="both"/>
        <w:rPr>
          <w:rFonts w:ascii="Palatino Linotype" w:eastAsia="Palatino Linotype" w:hAnsi="Palatino Linotype" w:cs="Palatino Linotype"/>
          <w:i/>
          <w:sz w:val="22"/>
        </w:rPr>
      </w:pPr>
    </w:p>
    <w:p w14:paraId="4FD34B1C" w14:textId="77777777" w:rsidR="0063743A" w:rsidRPr="008351F5" w:rsidRDefault="0063743A" w:rsidP="0063743A">
      <w:pPr>
        <w:pStyle w:val="Prrafodelista"/>
        <w:ind w:left="644" w:right="862"/>
        <w:jc w:val="both"/>
        <w:rPr>
          <w:rFonts w:ascii="Palatino Linotype" w:eastAsia="Palatino Linotype" w:hAnsi="Palatino Linotype" w:cs="Palatino Linotype"/>
          <w:b/>
          <w:i/>
          <w:sz w:val="22"/>
        </w:rPr>
      </w:pPr>
      <w:r w:rsidRPr="008351F5">
        <w:rPr>
          <w:rFonts w:ascii="Palatino Linotype" w:eastAsia="Palatino Linotype" w:hAnsi="Palatino Linotype" w:cs="Palatino Linotype"/>
          <w:b/>
          <w:i/>
          <w:sz w:val="22"/>
        </w:rPr>
        <w:t>Artículo 345.-</w:t>
      </w:r>
      <w:r w:rsidRPr="008351F5">
        <w:rPr>
          <w:rFonts w:ascii="Palatino Linotype" w:eastAsia="Palatino Linotype" w:hAnsi="Palatino Linotype" w:cs="Palatino Linotype"/>
          <w:i/>
          <w:sz w:val="22"/>
        </w:rPr>
        <w:t xml:space="preserve"> </w:t>
      </w:r>
      <w:r w:rsidRPr="008351F5">
        <w:rPr>
          <w:rFonts w:ascii="Palatino Linotype" w:eastAsia="Palatino Linotype" w:hAnsi="Palatino Linotype" w:cs="Palatino Linotype"/>
          <w:b/>
          <w:i/>
          <w:sz w:val="22"/>
        </w:rPr>
        <w:t>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14:paraId="77F5471D" w14:textId="77777777" w:rsidR="0063743A" w:rsidRPr="008351F5" w:rsidRDefault="0063743A" w:rsidP="0063743A">
      <w:pPr>
        <w:pStyle w:val="Prrafodelista"/>
        <w:ind w:left="644" w:right="862"/>
        <w:jc w:val="both"/>
        <w:rPr>
          <w:rFonts w:ascii="Palatino Linotype" w:eastAsia="Palatino Linotype" w:hAnsi="Palatino Linotype" w:cs="Palatino Linotype"/>
          <w:b/>
          <w:i/>
          <w:sz w:val="22"/>
        </w:rPr>
      </w:pPr>
    </w:p>
    <w:p w14:paraId="17B60A7D" w14:textId="77777777" w:rsidR="0063743A" w:rsidRPr="008351F5" w:rsidRDefault="0063743A" w:rsidP="0063743A">
      <w:pPr>
        <w:pStyle w:val="Prrafodelista"/>
        <w:ind w:left="644" w:right="862"/>
        <w:jc w:val="both"/>
        <w:rPr>
          <w:rFonts w:ascii="Palatino Linotype" w:eastAsia="Palatino Linotype" w:hAnsi="Palatino Linotype" w:cs="Palatino Linotype"/>
          <w:i/>
          <w:sz w:val="22"/>
        </w:rPr>
      </w:pPr>
      <w:r w:rsidRPr="008351F5">
        <w:rPr>
          <w:rFonts w:ascii="Palatino Linotype" w:eastAsia="Palatino Linotype" w:hAnsi="Palatino Linotype" w:cs="Palatino Linotype"/>
          <w:i/>
          <w:sz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8351F5">
        <w:rPr>
          <w:rFonts w:ascii="Palatino Linotype" w:eastAsia="Palatino Linotype" w:hAnsi="Palatino Linotype" w:cs="Palatino Linotype"/>
          <w:b/>
          <w:i/>
          <w:sz w:val="22"/>
        </w:rPr>
        <w:t>deberán estar agregados en forma electrónica a cada póliza de registro contable</w:t>
      </w:r>
      <w:r w:rsidRPr="008351F5">
        <w:rPr>
          <w:rFonts w:ascii="Palatino Linotype" w:eastAsia="Palatino Linotype" w:hAnsi="Palatino Linotype" w:cs="Palatino Linotype"/>
          <w:i/>
          <w:sz w:val="22"/>
        </w:rPr>
        <w:t>.</w:t>
      </w:r>
    </w:p>
    <w:p w14:paraId="2C85BC37" w14:textId="3E559F32" w:rsidR="00DA0590" w:rsidRPr="008351F5" w:rsidRDefault="0063743A" w:rsidP="00DA0590">
      <w:pPr>
        <w:pStyle w:val="Prrafodelista"/>
        <w:ind w:left="644" w:right="862"/>
        <w:jc w:val="both"/>
        <w:rPr>
          <w:rFonts w:ascii="Palatino Linotype" w:eastAsia="Palatino Linotype" w:hAnsi="Palatino Linotype" w:cs="Palatino Linotype"/>
          <w:b/>
          <w:i/>
          <w:sz w:val="22"/>
        </w:rPr>
      </w:pPr>
      <w:r w:rsidRPr="008351F5">
        <w:rPr>
          <w:rFonts w:ascii="Palatino Linotype" w:eastAsia="Palatino Linotype" w:hAnsi="Palatino Linotype" w:cs="Palatino Linotype"/>
          <w:i/>
          <w:sz w:val="22"/>
        </w:rPr>
        <w:t>El plazo señalado en este artículo empezará a contar a partir de la publicación en el Periódico Oficial, del decreto correspondiente.</w:t>
      </w:r>
      <w:r w:rsidRPr="008351F5">
        <w:rPr>
          <w:rFonts w:ascii="Palatino Linotype" w:eastAsia="Palatino Linotype" w:hAnsi="Palatino Linotype" w:cs="Palatino Linotype"/>
          <w:b/>
          <w:i/>
          <w:sz w:val="22"/>
        </w:rPr>
        <w:t>”</w:t>
      </w:r>
    </w:p>
    <w:p w14:paraId="1F65A40E" w14:textId="77777777" w:rsidR="0063743A" w:rsidRPr="008351F5" w:rsidRDefault="0063743A" w:rsidP="00DA0590">
      <w:pPr>
        <w:tabs>
          <w:tab w:val="left" w:pos="567"/>
        </w:tabs>
        <w:spacing w:line="360" w:lineRule="auto"/>
        <w:ind w:right="567"/>
        <w:jc w:val="both"/>
        <w:rPr>
          <w:rFonts w:ascii="Palatino Linotype" w:hAnsi="Palatino Linotype" w:cs="Arial"/>
          <w:b/>
          <w:bCs/>
          <w:i/>
        </w:rPr>
      </w:pPr>
    </w:p>
    <w:p w14:paraId="1953723F" w14:textId="77777777" w:rsidR="0063743A" w:rsidRPr="008351F5" w:rsidRDefault="0063743A" w:rsidP="0063743A">
      <w:pPr>
        <w:pStyle w:val="Prrafodelista"/>
        <w:numPr>
          <w:ilvl w:val="0"/>
          <w:numId w:val="3"/>
        </w:numPr>
        <w:spacing w:line="360" w:lineRule="auto"/>
        <w:ind w:left="0" w:firstLine="0"/>
        <w:jc w:val="both"/>
        <w:rPr>
          <w:rFonts w:ascii="Palatino Linotype" w:eastAsia="Palatino Linotype" w:hAnsi="Palatino Linotype" w:cs="Palatino Linotype"/>
        </w:rPr>
      </w:pPr>
      <w:r w:rsidRPr="008351F5">
        <w:rPr>
          <w:rFonts w:ascii="Palatino Linotype" w:eastAsia="Palatino Linotype" w:hAnsi="Palatino Linotype" w:cs="Palatino Linotype"/>
        </w:rPr>
        <w:t>De la interpretación de los artículos referidos, se desprende,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3152A777" w14:textId="77777777" w:rsidR="0063743A" w:rsidRPr="008351F5" w:rsidRDefault="0063743A" w:rsidP="0063743A">
      <w:pPr>
        <w:spacing w:line="360" w:lineRule="auto"/>
        <w:jc w:val="both"/>
        <w:rPr>
          <w:rFonts w:ascii="Palatino Linotype" w:eastAsia="Palatino Linotype" w:hAnsi="Palatino Linotype" w:cs="Palatino Linotype"/>
        </w:rPr>
      </w:pPr>
    </w:p>
    <w:p w14:paraId="4AEF4C22" w14:textId="77777777" w:rsidR="0063743A" w:rsidRPr="008351F5" w:rsidRDefault="0063743A" w:rsidP="0063743A">
      <w:pPr>
        <w:pStyle w:val="Prrafodelista"/>
        <w:numPr>
          <w:ilvl w:val="0"/>
          <w:numId w:val="3"/>
        </w:numPr>
        <w:spacing w:line="360" w:lineRule="auto"/>
        <w:ind w:left="0" w:firstLine="0"/>
        <w:jc w:val="both"/>
        <w:rPr>
          <w:rFonts w:ascii="Palatino Linotype" w:eastAsia="Palatino Linotype" w:hAnsi="Palatino Linotype" w:cs="Palatino Linotype"/>
        </w:rPr>
      </w:pPr>
      <w:r w:rsidRPr="008351F5">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w:t>
      </w:r>
      <w:r w:rsidRPr="008351F5">
        <w:rPr>
          <w:rFonts w:ascii="Palatino Linotype" w:eastAsia="Palatino Linotype" w:hAnsi="Palatino Linotype" w:cs="Palatino Linotype"/>
        </w:rPr>
        <w:lastRenderedPageBreak/>
        <w:t>establece que debemos entender por registro contable y presupuestal; sin embargo, el “Glosario de Términos para el Proceso de Planeación, Programación, Presupuestación y Evaluación en la Administración Pública”</w:t>
      </w:r>
      <w:r w:rsidRPr="008351F5">
        <w:rPr>
          <w:rFonts w:ascii="Palatino Linotype" w:eastAsia="Palatino Linotype" w:hAnsi="Palatino Linotype"/>
          <w:vertAlign w:val="superscript"/>
        </w:rPr>
        <w:footnoteReference w:id="5"/>
      </w:r>
      <w:r w:rsidRPr="008351F5">
        <w:rPr>
          <w:rFonts w:ascii="Palatino Linotype" w:eastAsia="Palatino Linotype" w:hAnsi="Palatino Linotype" w:cs="Palatino Linotype"/>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59488E44" w14:textId="77777777" w:rsidR="0063743A" w:rsidRPr="008351F5" w:rsidRDefault="0063743A" w:rsidP="0063743A">
      <w:pPr>
        <w:spacing w:line="360" w:lineRule="auto"/>
        <w:ind w:right="900"/>
        <w:jc w:val="both"/>
        <w:rPr>
          <w:rFonts w:ascii="Palatino Linotype" w:eastAsia="Palatino Linotype" w:hAnsi="Palatino Linotype" w:cs="Palatino Linotype"/>
          <w:b/>
          <w:i/>
        </w:rPr>
      </w:pPr>
    </w:p>
    <w:p w14:paraId="4F869F58" w14:textId="77777777" w:rsidR="0063743A" w:rsidRPr="008351F5" w:rsidRDefault="0063743A" w:rsidP="0063743A">
      <w:pPr>
        <w:pStyle w:val="Prrafodelista"/>
        <w:ind w:left="644" w:right="900"/>
        <w:jc w:val="both"/>
        <w:rPr>
          <w:rFonts w:ascii="Palatino Linotype" w:eastAsia="Palatino Linotype" w:hAnsi="Palatino Linotype" w:cs="Palatino Linotype"/>
          <w:b/>
          <w:i/>
          <w:sz w:val="22"/>
          <w:szCs w:val="22"/>
        </w:rPr>
      </w:pPr>
      <w:r w:rsidRPr="008351F5">
        <w:rPr>
          <w:rFonts w:ascii="Palatino Linotype" w:eastAsia="Palatino Linotype" w:hAnsi="Palatino Linotype" w:cs="Palatino Linotype"/>
          <w:b/>
          <w:i/>
          <w:sz w:val="22"/>
          <w:szCs w:val="22"/>
        </w:rPr>
        <w:t>“REGISTRO CONTABLE</w:t>
      </w:r>
    </w:p>
    <w:p w14:paraId="7A9BC83C" w14:textId="77777777" w:rsidR="0063743A" w:rsidRPr="008351F5" w:rsidRDefault="0063743A" w:rsidP="0063743A">
      <w:pPr>
        <w:pStyle w:val="Prrafodelista"/>
        <w:ind w:left="644" w:right="900"/>
        <w:jc w:val="both"/>
        <w:rPr>
          <w:rFonts w:ascii="Palatino Linotype" w:eastAsia="Palatino Linotype" w:hAnsi="Palatino Linotype" w:cs="Palatino Linotype"/>
          <w:i/>
          <w:sz w:val="22"/>
          <w:szCs w:val="22"/>
        </w:rPr>
      </w:pPr>
      <w:r w:rsidRPr="008351F5">
        <w:rPr>
          <w:rFonts w:ascii="Palatino Linotype" w:eastAsia="Palatino Linotype" w:hAnsi="Palatino Linotype" w:cs="Palatino Linotype"/>
          <w:i/>
          <w:sz w:val="22"/>
          <w:szCs w:val="22"/>
        </w:rPr>
        <w:t>Asiento que se realiza en los libros de contabilidad de las actividades relacionadas con el ingreso y egresos de un ente económico.”</w:t>
      </w:r>
    </w:p>
    <w:p w14:paraId="455D9AC3" w14:textId="77777777" w:rsidR="0063743A" w:rsidRPr="008351F5" w:rsidRDefault="0063743A" w:rsidP="0063743A">
      <w:pPr>
        <w:pStyle w:val="Prrafodelista"/>
        <w:ind w:left="644" w:right="900"/>
        <w:jc w:val="both"/>
        <w:rPr>
          <w:rFonts w:ascii="Palatino Linotype" w:eastAsia="Palatino Linotype" w:hAnsi="Palatino Linotype" w:cs="Palatino Linotype"/>
          <w:b/>
          <w:i/>
          <w:sz w:val="22"/>
          <w:szCs w:val="22"/>
        </w:rPr>
      </w:pPr>
    </w:p>
    <w:p w14:paraId="3306F326" w14:textId="77777777" w:rsidR="0063743A" w:rsidRPr="008351F5" w:rsidRDefault="0063743A" w:rsidP="0063743A">
      <w:pPr>
        <w:pStyle w:val="Prrafodelista"/>
        <w:ind w:left="644" w:right="900"/>
        <w:jc w:val="both"/>
        <w:rPr>
          <w:rFonts w:ascii="Palatino Linotype" w:eastAsia="Palatino Linotype" w:hAnsi="Palatino Linotype" w:cs="Palatino Linotype"/>
          <w:b/>
          <w:i/>
          <w:sz w:val="22"/>
          <w:szCs w:val="22"/>
        </w:rPr>
      </w:pPr>
      <w:r w:rsidRPr="008351F5">
        <w:rPr>
          <w:rFonts w:ascii="Palatino Linotype" w:eastAsia="Palatino Linotype" w:hAnsi="Palatino Linotype" w:cs="Palatino Linotype"/>
          <w:b/>
          <w:i/>
          <w:sz w:val="22"/>
          <w:szCs w:val="22"/>
        </w:rPr>
        <w:t>“REGISTRO PRESUPUESTARIO</w:t>
      </w:r>
    </w:p>
    <w:p w14:paraId="2C40E514" w14:textId="75C924D1" w:rsidR="0063743A" w:rsidRPr="008351F5" w:rsidRDefault="0063743A" w:rsidP="0063743A">
      <w:pPr>
        <w:pStyle w:val="Prrafodelista"/>
        <w:ind w:left="644" w:right="900"/>
        <w:jc w:val="both"/>
        <w:rPr>
          <w:rFonts w:ascii="Palatino Linotype" w:eastAsia="Palatino Linotype" w:hAnsi="Palatino Linotype" w:cs="Palatino Linotype"/>
          <w:i/>
          <w:sz w:val="22"/>
          <w:szCs w:val="22"/>
        </w:rPr>
      </w:pPr>
      <w:r w:rsidRPr="008351F5">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14:paraId="40965618" w14:textId="77777777" w:rsidR="00DA0590" w:rsidRPr="008351F5" w:rsidRDefault="00DA0590" w:rsidP="00DA0590">
      <w:pPr>
        <w:ind w:right="900"/>
        <w:jc w:val="both"/>
        <w:rPr>
          <w:rFonts w:ascii="Palatino Linotype" w:eastAsia="Palatino Linotype" w:hAnsi="Palatino Linotype" w:cs="Palatino Linotype"/>
          <w:i/>
          <w:sz w:val="22"/>
          <w:szCs w:val="22"/>
        </w:rPr>
      </w:pPr>
    </w:p>
    <w:p w14:paraId="14F861A9" w14:textId="3A433ABB" w:rsidR="0063743A" w:rsidRPr="008351F5" w:rsidRDefault="0063743A" w:rsidP="0063743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Palatino Linotype" w:hAnsi="Palatino Linotype" w:cs="Palatino Linotype"/>
        </w:rPr>
        <w:t xml:space="preserve">Como bien se desprende de las definiciones, los registros contables y presupuestarios son asientos o anotaciones contables que </w:t>
      </w:r>
      <w:r w:rsidRPr="008351F5">
        <w:rPr>
          <w:rFonts w:ascii="Palatino Linotype" w:eastAsia="Palatino Linotype" w:hAnsi="Palatino Linotype" w:cs="Palatino Linotype"/>
          <w:b/>
        </w:rPr>
        <w:t>se realizan tanto de los ingresos como de los egresos, a decir se trata de un control financiero en el que se reconoce la obligación del Tesorero de llevar dicho registro.</w:t>
      </w:r>
    </w:p>
    <w:p w14:paraId="4030E675" w14:textId="77777777" w:rsidR="0063743A" w:rsidRPr="008351F5" w:rsidRDefault="0063743A" w:rsidP="0063743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D2AEA5D" w14:textId="77777777" w:rsidR="0063743A" w:rsidRPr="008351F5" w:rsidRDefault="0063743A" w:rsidP="0063743A">
      <w:pPr>
        <w:pStyle w:val="Prrafodelista"/>
        <w:numPr>
          <w:ilvl w:val="0"/>
          <w:numId w:val="3"/>
        </w:numPr>
        <w:spacing w:line="360" w:lineRule="auto"/>
        <w:ind w:left="0" w:firstLine="0"/>
        <w:jc w:val="both"/>
        <w:rPr>
          <w:rFonts w:ascii="Palatino Linotype" w:eastAsia="Palatino Linotype" w:hAnsi="Palatino Linotype" w:cs="Palatino Linotype"/>
        </w:rPr>
      </w:pPr>
      <w:r w:rsidRPr="008351F5">
        <w:rPr>
          <w:rFonts w:ascii="Palatino Linotype" w:eastAsia="Palatino Linotype" w:hAnsi="Palatino Linotype" w:cs="Palatino Linotype"/>
        </w:rPr>
        <w:lastRenderedPageBreak/>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226DDF68" w14:textId="77777777" w:rsidR="0063743A" w:rsidRPr="008351F5" w:rsidRDefault="0063743A" w:rsidP="0063743A">
      <w:pPr>
        <w:pStyle w:val="Prrafodelista"/>
        <w:spacing w:line="360" w:lineRule="auto"/>
        <w:ind w:left="0"/>
        <w:jc w:val="both"/>
        <w:rPr>
          <w:rFonts w:ascii="Palatino Linotype" w:eastAsia="Palatino Linotype" w:hAnsi="Palatino Linotype" w:cs="Palatino Linotype"/>
        </w:rPr>
      </w:pPr>
    </w:p>
    <w:p w14:paraId="6C2068BA" w14:textId="77777777" w:rsidR="0063743A" w:rsidRPr="008351F5" w:rsidRDefault="0063743A" w:rsidP="0063743A">
      <w:pPr>
        <w:pStyle w:val="Prrafodelista"/>
        <w:numPr>
          <w:ilvl w:val="0"/>
          <w:numId w:val="3"/>
        </w:numPr>
        <w:spacing w:line="360" w:lineRule="auto"/>
        <w:ind w:left="0" w:firstLine="0"/>
        <w:jc w:val="both"/>
        <w:rPr>
          <w:rFonts w:ascii="Palatino Linotype" w:eastAsia="Palatino Linotype" w:hAnsi="Palatino Linotype" w:cs="Palatino Linotype"/>
        </w:rPr>
      </w:pPr>
      <w:r w:rsidRPr="008351F5">
        <w:rPr>
          <w:rFonts w:ascii="Palatino Linotype" w:eastAsia="Palatino Linotype" w:hAnsi="Palatino Linotype" w:cs="Palatino Linotype"/>
        </w:rPr>
        <w:t xml:space="preserve">Correlativo a lo anterior, es preciso referir una definición de </w:t>
      </w:r>
      <w:r w:rsidRPr="008351F5">
        <w:rPr>
          <w:rFonts w:ascii="Palatino Linotype" w:eastAsia="Palatino Linotype" w:hAnsi="Palatino Linotype" w:cs="Palatino Linotype"/>
          <w:i/>
        </w:rPr>
        <w:t>póliza contable</w:t>
      </w:r>
      <w:r w:rsidRPr="008351F5">
        <w:rPr>
          <w:rFonts w:ascii="Palatino Linotype" w:eastAsia="Palatino Linotype" w:hAnsi="Palatino Linotype" w:cs="Palatino Linotype"/>
        </w:rPr>
        <w:t>, la cual, primeramente, no está definida en el Código Financiero del Estado de México y Municipios; no obstante, el ya mencionado Glosario la define como:</w:t>
      </w:r>
    </w:p>
    <w:p w14:paraId="325EA081" w14:textId="77777777" w:rsidR="0063743A" w:rsidRPr="008351F5" w:rsidRDefault="0063743A" w:rsidP="0063743A">
      <w:pPr>
        <w:spacing w:line="360" w:lineRule="auto"/>
        <w:jc w:val="both"/>
        <w:rPr>
          <w:rFonts w:ascii="Palatino Linotype" w:eastAsia="Palatino Linotype" w:hAnsi="Palatino Linotype" w:cs="Palatino Linotype"/>
        </w:rPr>
      </w:pPr>
    </w:p>
    <w:p w14:paraId="7340554B" w14:textId="77777777" w:rsidR="0063743A" w:rsidRPr="008351F5" w:rsidRDefault="0063743A" w:rsidP="0063743A">
      <w:pPr>
        <w:pStyle w:val="Prrafodelista"/>
        <w:ind w:left="567" w:right="616"/>
        <w:jc w:val="both"/>
        <w:rPr>
          <w:rFonts w:ascii="Palatino Linotype" w:eastAsia="Palatino Linotype" w:hAnsi="Palatino Linotype" w:cs="Palatino Linotype"/>
          <w:b/>
          <w:i/>
          <w:sz w:val="22"/>
        </w:rPr>
      </w:pPr>
      <w:r w:rsidRPr="008351F5">
        <w:rPr>
          <w:rFonts w:ascii="Palatino Linotype" w:eastAsia="Palatino Linotype" w:hAnsi="Palatino Linotype" w:cs="Palatino Linotype"/>
          <w:i/>
          <w:sz w:val="22"/>
        </w:rPr>
        <w:t>“</w:t>
      </w:r>
      <w:r w:rsidRPr="008351F5">
        <w:rPr>
          <w:rFonts w:ascii="Palatino Linotype" w:eastAsia="Palatino Linotype" w:hAnsi="Palatino Linotype" w:cs="Palatino Linotype"/>
          <w:b/>
          <w:i/>
          <w:sz w:val="22"/>
        </w:rPr>
        <w:t>PÓLIZA CONTABLE</w:t>
      </w:r>
    </w:p>
    <w:p w14:paraId="061515B0" w14:textId="77777777" w:rsidR="0063743A" w:rsidRPr="008351F5" w:rsidRDefault="0063743A" w:rsidP="0063743A">
      <w:pPr>
        <w:pStyle w:val="Prrafodelista"/>
        <w:ind w:left="567" w:right="616"/>
        <w:jc w:val="both"/>
        <w:rPr>
          <w:rFonts w:ascii="Palatino Linotype" w:eastAsia="Palatino Linotype" w:hAnsi="Palatino Linotype" w:cs="Palatino Linotype"/>
          <w:i/>
          <w:sz w:val="22"/>
        </w:rPr>
      </w:pPr>
      <w:r w:rsidRPr="008351F5">
        <w:rPr>
          <w:rFonts w:ascii="Palatino Linotype" w:eastAsia="Palatino Linotype" w:hAnsi="Palatino Linotype" w:cs="Palatino Linotype"/>
          <w:i/>
          <w:sz w:val="22"/>
        </w:rPr>
        <w:t xml:space="preserve">Documento en el cual se asientan en forma individual todas y cada una de las operaciones desarrolladas por una institución, así como la información necesaria para la identificación de dichas operaciones.” </w:t>
      </w:r>
    </w:p>
    <w:p w14:paraId="71EDA2BA" w14:textId="77777777" w:rsidR="0063743A" w:rsidRPr="008351F5" w:rsidRDefault="0063743A" w:rsidP="0063743A">
      <w:pPr>
        <w:spacing w:line="360" w:lineRule="auto"/>
        <w:ind w:right="902"/>
        <w:jc w:val="both"/>
        <w:rPr>
          <w:rFonts w:ascii="Palatino Linotype" w:eastAsia="Palatino Linotype" w:hAnsi="Palatino Linotype" w:cs="Palatino Linotype"/>
          <w:i/>
        </w:rPr>
      </w:pPr>
    </w:p>
    <w:p w14:paraId="4488B6B3" w14:textId="5CDC027A" w:rsidR="0063743A" w:rsidRPr="008351F5" w:rsidRDefault="0063743A" w:rsidP="0063743A">
      <w:pPr>
        <w:pStyle w:val="Prrafodelista"/>
        <w:numPr>
          <w:ilvl w:val="0"/>
          <w:numId w:val="3"/>
        </w:numPr>
        <w:spacing w:line="360" w:lineRule="auto"/>
        <w:ind w:left="0" w:firstLine="0"/>
        <w:jc w:val="both"/>
        <w:rPr>
          <w:rFonts w:ascii="Palatino Linotype" w:eastAsia="Palatino Linotype" w:hAnsi="Palatino Linotype" w:cs="Palatino Linotype"/>
          <w:i/>
        </w:rPr>
      </w:pPr>
      <w:r w:rsidRPr="008351F5">
        <w:rPr>
          <w:rFonts w:ascii="Palatino Linotype" w:eastAsia="Palatino Linotype" w:hAnsi="Palatino Linotype" w:cs="Palatino Linotype"/>
        </w:rPr>
        <w:t xml:space="preserve">Así, se advierte que la </w:t>
      </w:r>
      <w:r w:rsidRPr="008351F5">
        <w:rPr>
          <w:rFonts w:ascii="Palatino Linotype" w:eastAsia="Palatino Linotype" w:hAnsi="Palatino Linotype" w:cs="Palatino Linotype"/>
          <w:i/>
        </w:rPr>
        <w:t>póliza contable</w:t>
      </w:r>
      <w:r w:rsidRPr="008351F5">
        <w:rPr>
          <w:rFonts w:ascii="Palatino Linotype" w:eastAsia="Palatino Linotype" w:hAnsi="Palatino Linotype" w:cs="Palatino Linotype"/>
        </w:rPr>
        <w:t xml:space="preserve"> constituye un registro contable y presupuestal con el que cuentan los Municipios para el registro de operaciones relacionadas con ingresos y egresos y </w:t>
      </w:r>
      <w:r w:rsidRPr="008351F5">
        <w:rPr>
          <w:rFonts w:ascii="Palatino Linotype" w:eastAsia="Palatino Linotype" w:hAnsi="Palatino Linotype" w:cs="Palatino Linotype"/>
          <w:b/>
        </w:rPr>
        <w:t>se anexan los documentos o comprobantes que justifiquen las anotaciones y cantidades en ellas registradas</w:t>
      </w:r>
      <w:r w:rsidRPr="008351F5">
        <w:rPr>
          <w:rFonts w:ascii="Palatino Linotype" w:eastAsia="Palatino Linotype" w:hAnsi="Palatino Linotype" w:cs="Palatino Linotype"/>
        </w:rPr>
        <w:t>, lo que permite la identificación plena de dichas operaciones.</w:t>
      </w:r>
    </w:p>
    <w:p w14:paraId="7F57DB55" w14:textId="77777777" w:rsidR="0063743A" w:rsidRPr="008351F5" w:rsidRDefault="0063743A" w:rsidP="0063743A">
      <w:pPr>
        <w:pStyle w:val="Prrafodelista"/>
        <w:spacing w:line="360" w:lineRule="auto"/>
        <w:ind w:left="0"/>
        <w:jc w:val="both"/>
        <w:rPr>
          <w:rFonts w:ascii="Palatino Linotype" w:eastAsia="Palatino Linotype" w:hAnsi="Palatino Linotype" w:cs="Palatino Linotype"/>
          <w:i/>
        </w:rPr>
      </w:pPr>
    </w:p>
    <w:p w14:paraId="4F0C8BD1" w14:textId="77777777" w:rsidR="0063743A" w:rsidRPr="008351F5" w:rsidRDefault="0063743A" w:rsidP="0063743A">
      <w:pPr>
        <w:pStyle w:val="Prrafodelista"/>
        <w:numPr>
          <w:ilvl w:val="0"/>
          <w:numId w:val="3"/>
        </w:numPr>
        <w:spacing w:line="360" w:lineRule="auto"/>
        <w:ind w:left="0" w:firstLine="0"/>
        <w:jc w:val="both"/>
        <w:rPr>
          <w:rFonts w:ascii="Palatino Linotype" w:eastAsia="Palatino Linotype" w:hAnsi="Palatino Linotype" w:cs="Palatino Linotype"/>
          <w:b/>
        </w:rPr>
      </w:pPr>
      <w:r w:rsidRPr="008351F5">
        <w:rPr>
          <w:rFonts w:ascii="Palatino Linotype" w:eastAsia="Palatino Linotype" w:hAnsi="Palatino Linotype" w:cs="Palatino Linotype"/>
        </w:rPr>
        <w:t xml:space="preserve">En este sentido, existen diversos tipos de pólizas contables de acuerdo a las operaciones realizadas, dentro de las cuales, encontramos las </w:t>
      </w:r>
      <w:r w:rsidRPr="008351F5">
        <w:rPr>
          <w:rFonts w:ascii="Palatino Linotype" w:eastAsia="Palatino Linotype" w:hAnsi="Palatino Linotype" w:cs="Palatino Linotype"/>
          <w:i/>
        </w:rPr>
        <w:t>pólizas de egresos e ingresos</w:t>
      </w:r>
      <w:r w:rsidRPr="008351F5">
        <w:rPr>
          <w:rFonts w:ascii="Palatino Linotype" w:eastAsia="Palatino Linotype" w:hAnsi="Palatino Linotype" w:cs="Palatino Linotype"/>
        </w:rPr>
        <w:t xml:space="preserve">, las primeras son aquellas en las cuales se anotan diariamente las </w:t>
      </w:r>
      <w:r w:rsidRPr="008351F5">
        <w:rPr>
          <w:rFonts w:ascii="Palatino Linotype" w:eastAsia="Palatino Linotype" w:hAnsi="Palatino Linotype" w:cs="Palatino Linotype"/>
        </w:rPr>
        <w:lastRenderedPageBreak/>
        <w:t xml:space="preserve">operaciones que representan gastos, es decir, </w:t>
      </w:r>
      <w:r w:rsidRPr="008351F5">
        <w:rPr>
          <w:rFonts w:ascii="Palatino Linotype" w:eastAsia="Palatino Linotype" w:hAnsi="Palatino Linotype" w:cs="Palatino Linotype"/>
          <w:b/>
        </w:rPr>
        <w:t>salidas de dinero para el Sujeto Obligado</w:t>
      </w:r>
      <w:r w:rsidRPr="008351F5">
        <w:rPr>
          <w:rFonts w:ascii="Palatino Linotype" w:eastAsia="Palatino Linotype" w:hAnsi="Palatino Linotype" w:cs="Palatino Linotype"/>
        </w:rPr>
        <w:t xml:space="preserve">, las que además, </w:t>
      </w:r>
      <w:r w:rsidRPr="008351F5">
        <w:rPr>
          <w:rFonts w:ascii="Palatino Linotype" w:eastAsia="Palatino Linotype" w:hAnsi="Palatino Linotype" w:cs="Palatino Linotype"/>
          <w:b/>
        </w:rPr>
        <w:t>deben encontrarse acompañadas de las documentales que sirven de soporte de dicho movimiento</w:t>
      </w:r>
      <w:r w:rsidRPr="008351F5">
        <w:rPr>
          <w:rFonts w:ascii="Palatino Linotype" w:eastAsia="Palatino Linotype" w:hAnsi="Palatino Linotype" w:cs="Palatino Linotype"/>
        </w:rPr>
        <w:t xml:space="preserve">, en atención a las segundas, registran todas las entradas de dinero independientemente de la modalidad, </w:t>
      </w:r>
      <w:r w:rsidRPr="008351F5">
        <w:rPr>
          <w:rFonts w:ascii="Palatino Linotype" w:eastAsia="Palatino Linotype" w:hAnsi="Palatino Linotype" w:cs="Palatino Linotype"/>
          <w:b/>
        </w:rPr>
        <w:t xml:space="preserve">ya sea en efectivo, transferencia, cheque o pagaré, mediante la expedición de </w:t>
      </w:r>
      <w:r w:rsidRPr="008351F5">
        <w:rPr>
          <w:rFonts w:ascii="Palatino Linotype" w:eastAsia="Palatino Linotype" w:hAnsi="Palatino Linotype" w:cs="Palatino Linotype"/>
          <w:b/>
          <w:u w:val="single"/>
        </w:rPr>
        <w:t>facturas.</w:t>
      </w:r>
    </w:p>
    <w:p w14:paraId="14C48833" w14:textId="77777777" w:rsidR="0063743A" w:rsidRPr="008351F5" w:rsidRDefault="0063743A" w:rsidP="0063743A">
      <w:pPr>
        <w:pStyle w:val="Prrafodelista"/>
        <w:numPr>
          <w:ilvl w:val="0"/>
          <w:numId w:val="3"/>
        </w:numPr>
        <w:spacing w:line="360" w:lineRule="auto"/>
        <w:ind w:left="0" w:right="-2" w:firstLine="0"/>
        <w:jc w:val="both"/>
        <w:rPr>
          <w:rFonts w:ascii="Palatino Linotype" w:eastAsia="Palatino Linotype" w:hAnsi="Palatino Linotype" w:cs="Palatino Linotype"/>
        </w:rPr>
      </w:pPr>
      <w:r w:rsidRPr="008351F5">
        <w:rPr>
          <w:rFonts w:ascii="Palatino Linotype" w:eastAsia="Palatino Linotype" w:hAnsi="Palatino Linotype" w:cs="Palatino Linotype"/>
        </w:rPr>
        <w:t xml:space="preserve">Atento a lo anterior, como ya ha sido mencionado en la normatividad antes citada, </w:t>
      </w:r>
      <w:r w:rsidRPr="008351F5">
        <w:rPr>
          <w:rFonts w:ascii="Palatino Linotype" w:eastAsia="Palatino Linotype" w:hAnsi="Palatino Linotype" w:cs="Palatino Linotype"/>
          <w:b/>
        </w:rPr>
        <w:t xml:space="preserve">todo registro contable y presupuestal deberá estar soportado con los documentos comprobatorios originales, como lo son las </w:t>
      </w:r>
      <w:r w:rsidRPr="008351F5">
        <w:rPr>
          <w:rFonts w:ascii="Palatino Linotype" w:eastAsia="Palatino Linotype" w:hAnsi="Palatino Linotype" w:cs="Palatino Linotype"/>
          <w:b/>
          <w:i/>
        </w:rPr>
        <w:t xml:space="preserve">facturas o comprobantes </w:t>
      </w:r>
      <w:r w:rsidRPr="008351F5">
        <w:rPr>
          <w:rFonts w:ascii="Palatino Linotype" w:eastAsia="Palatino Linotype" w:hAnsi="Palatino Linotype" w:cs="Palatino Linotype"/>
          <w:b/>
        </w:rPr>
        <w:t>fiscales</w:t>
      </w:r>
      <w:r w:rsidRPr="008351F5">
        <w:rPr>
          <w:rFonts w:ascii="Palatino Linotype" w:eastAsia="Palatino Linotype" w:hAnsi="Palatino Linotype" w:cs="Palatino Linotype"/>
          <w:b/>
          <w:i/>
        </w:rPr>
        <w:t xml:space="preserve"> digitales por internet,</w:t>
      </w:r>
      <w:r w:rsidRPr="008351F5">
        <w:rPr>
          <w:rFonts w:ascii="Palatino Linotype" w:eastAsia="Palatino Linotype" w:hAnsi="Palatino Linotype" w:cs="Palatino Linotype"/>
        </w:rPr>
        <w:t xml:space="preserve">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14:paraId="52A9D4AF" w14:textId="77777777" w:rsidR="0063743A" w:rsidRPr="008351F5" w:rsidRDefault="0063743A" w:rsidP="0063743A">
      <w:pPr>
        <w:spacing w:line="360" w:lineRule="auto"/>
        <w:ind w:right="-2"/>
        <w:jc w:val="both"/>
        <w:rPr>
          <w:rFonts w:ascii="Palatino Linotype" w:eastAsia="Palatino Linotype" w:hAnsi="Palatino Linotype" w:cs="Palatino Linotype"/>
        </w:rPr>
      </w:pPr>
    </w:p>
    <w:p w14:paraId="58511457" w14:textId="77777777" w:rsidR="0063743A" w:rsidRPr="008351F5" w:rsidRDefault="0063743A" w:rsidP="0063743A">
      <w:pPr>
        <w:pStyle w:val="Prrafodelista"/>
        <w:numPr>
          <w:ilvl w:val="0"/>
          <w:numId w:val="3"/>
        </w:numPr>
        <w:spacing w:line="360" w:lineRule="auto"/>
        <w:ind w:left="0" w:right="-2" w:firstLine="0"/>
        <w:jc w:val="both"/>
        <w:rPr>
          <w:rFonts w:ascii="Palatino Linotype" w:eastAsia="Palatino Linotype" w:hAnsi="Palatino Linotype" w:cs="Palatino Linotype"/>
          <w:b/>
        </w:rPr>
      </w:pPr>
      <w:r w:rsidRPr="008351F5">
        <w:rPr>
          <w:rFonts w:ascii="Palatino Linotype" w:eastAsia="Palatino Linotype" w:hAnsi="Palatino Linotype" w:cs="Palatino Linotype"/>
        </w:rPr>
        <w:t xml:space="preserve">Así, se puede advertir que, de la información requerida, los documentos que pueden satisfacer el requerimiento del </w:t>
      </w:r>
      <w:r w:rsidRPr="008351F5">
        <w:rPr>
          <w:rFonts w:ascii="Palatino Linotype" w:eastAsia="Palatino Linotype" w:hAnsi="Palatino Linotype" w:cs="Palatino Linotype"/>
          <w:b/>
        </w:rPr>
        <w:t>RECURRENTE</w:t>
      </w:r>
      <w:r w:rsidRPr="008351F5">
        <w:rPr>
          <w:rFonts w:ascii="Palatino Linotype" w:eastAsia="Palatino Linotype" w:hAnsi="Palatino Linotype" w:cs="Palatino Linotype"/>
        </w:rPr>
        <w:t xml:space="preserve"> serían precisamente </w:t>
      </w:r>
      <w:r w:rsidRPr="008351F5">
        <w:rPr>
          <w:rFonts w:ascii="Palatino Linotype" w:eastAsia="Palatino Linotype" w:hAnsi="Palatino Linotype" w:cs="Palatino Linotype"/>
          <w:b/>
        </w:rPr>
        <w:t>los documentos o comprobantes que justifiquen las anotaciones y cantidades en ellas, que acompañan los registros contables del ente fiscalizable.</w:t>
      </w:r>
    </w:p>
    <w:p w14:paraId="52F68E82" w14:textId="77777777" w:rsidR="0063743A" w:rsidRPr="008351F5" w:rsidRDefault="0063743A" w:rsidP="0063743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8BA0932" w14:textId="31025EED" w:rsidR="0063743A" w:rsidRPr="008351F5" w:rsidRDefault="0063743A" w:rsidP="003416C2">
      <w:pPr>
        <w:pStyle w:val="Prrafodelista"/>
        <w:numPr>
          <w:ilvl w:val="0"/>
          <w:numId w:val="3"/>
        </w:numPr>
        <w:spacing w:line="360" w:lineRule="auto"/>
        <w:ind w:left="0" w:firstLine="0"/>
        <w:jc w:val="both"/>
        <w:rPr>
          <w:rFonts w:ascii="Palatino Linotype" w:eastAsia="Palatino Linotype" w:hAnsi="Palatino Linotype" w:cs="Palatino Linotype"/>
        </w:rPr>
      </w:pPr>
      <w:r w:rsidRPr="008351F5">
        <w:rPr>
          <w:rFonts w:ascii="Palatino Linotype" w:eastAsia="Palatino Linotype" w:hAnsi="Palatino Linotype" w:cs="Palatino Linotype"/>
          <w:lang w:val="es-ES"/>
        </w:rPr>
        <w:t>Expuesto lo anterior,</w:t>
      </w:r>
      <w:r w:rsidRPr="008351F5">
        <w:rPr>
          <w:rFonts w:ascii="Palatino Linotype" w:eastAsia="Palatino Linotype" w:hAnsi="Palatino Linotype" w:cs="Palatino Linotype"/>
        </w:rPr>
        <w:t xml:space="preserve"> en observancia del principio de máxima publicidad, se estima que para tener por colmado el requerimiento </w:t>
      </w:r>
      <w:r w:rsidR="003416C2" w:rsidRPr="008351F5">
        <w:rPr>
          <w:rFonts w:ascii="Palatino Linotype" w:eastAsia="Palatino Linotype" w:hAnsi="Palatino Linotype" w:cs="Palatino Linotype"/>
        </w:rPr>
        <w:t xml:space="preserve">del </w:t>
      </w:r>
      <w:r w:rsidR="003416C2" w:rsidRPr="008351F5">
        <w:rPr>
          <w:rFonts w:ascii="Palatino Linotype" w:eastAsia="Palatino Linotype" w:hAnsi="Palatino Linotype" w:cs="Palatino Linotype"/>
          <w:b/>
          <w:bCs/>
        </w:rPr>
        <w:t>punto 4</w:t>
      </w:r>
      <w:r w:rsidR="003416C2" w:rsidRPr="008351F5">
        <w:rPr>
          <w:rFonts w:ascii="Palatino Linotype" w:eastAsia="Palatino Linotype" w:hAnsi="Palatino Linotype" w:cs="Palatino Linotype"/>
        </w:rPr>
        <w:t xml:space="preserve"> del cuadro descriptivo</w:t>
      </w:r>
      <w:r w:rsidRPr="008351F5">
        <w:rPr>
          <w:rFonts w:ascii="Palatino Linotype" w:eastAsia="Palatino Linotype" w:hAnsi="Palatino Linotype" w:cs="Palatino Linotype"/>
        </w:rPr>
        <w:t xml:space="preserve">, es dable ordenar, previa búsqueda exhaustiva y razonable, </w:t>
      </w:r>
      <w:r w:rsidR="003416C2" w:rsidRPr="008351F5">
        <w:rPr>
          <w:rFonts w:ascii="Palatino Linotype" w:eastAsia="Palatino Linotype" w:hAnsi="Palatino Linotype" w:cs="Palatino Linotype"/>
        </w:rPr>
        <w:t xml:space="preserve">de ser </w:t>
      </w:r>
      <w:r w:rsidR="003416C2" w:rsidRPr="008351F5">
        <w:rPr>
          <w:rFonts w:ascii="Palatino Linotype" w:eastAsia="Palatino Linotype" w:hAnsi="Palatino Linotype" w:cs="Palatino Linotype"/>
        </w:rPr>
        <w:lastRenderedPageBreak/>
        <w:t>procedente en versión pública,</w:t>
      </w:r>
      <w:r w:rsidRPr="008351F5">
        <w:rPr>
          <w:rFonts w:ascii="Palatino Linotype" w:eastAsia="Palatino Linotype" w:hAnsi="Palatino Linotype" w:cs="Palatino Linotype"/>
        </w:rPr>
        <w:t xml:space="preserve"> la entre</w:t>
      </w:r>
      <w:r w:rsidR="003416C2" w:rsidRPr="008351F5">
        <w:rPr>
          <w:rFonts w:ascii="Palatino Linotype" w:eastAsia="Palatino Linotype" w:hAnsi="Palatino Linotype" w:cs="Palatino Linotype"/>
        </w:rPr>
        <w:t xml:space="preserve">ga de la factura del letrero monumental </w:t>
      </w:r>
      <w:r w:rsidR="003416C2" w:rsidRPr="008351F5">
        <w:rPr>
          <w:rFonts w:ascii="Palatino Linotype" w:hAnsi="Palatino Linotype"/>
          <w:color w:val="000000"/>
        </w:rPr>
        <w:t xml:space="preserve">expuesto </w:t>
      </w:r>
      <w:r w:rsidR="003416C2" w:rsidRPr="008351F5">
        <w:rPr>
          <w:rFonts w:ascii="Palatino Linotype" w:eastAsia="Palatino Linotype" w:hAnsi="Palatino Linotype" w:cs="Palatino Linotype"/>
        </w:rPr>
        <w:t xml:space="preserve">en el </w:t>
      </w:r>
      <w:r w:rsidR="003416C2" w:rsidRPr="008351F5">
        <w:rPr>
          <w:rFonts w:ascii="Palatino Linotype" w:eastAsia="Palatino Linotype" w:hAnsi="Palatino Linotype" w:cs="Palatino Linotype"/>
          <w:b/>
          <w:bCs/>
        </w:rPr>
        <w:t>anexo 2</w:t>
      </w:r>
      <w:r w:rsidR="003416C2" w:rsidRPr="008351F5">
        <w:rPr>
          <w:rFonts w:ascii="Palatino Linotype" w:eastAsia="Palatino Linotype" w:hAnsi="Palatino Linotype" w:cs="Palatino Linotype"/>
        </w:rPr>
        <w:t xml:space="preserve"> de la solicitud de información.</w:t>
      </w:r>
    </w:p>
    <w:p w14:paraId="62D14F11" w14:textId="6DB6330F" w:rsidR="0063743A" w:rsidRPr="008351F5" w:rsidRDefault="0063743A" w:rsidP="003416C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1D1C382" w14:textId="1362AF83" w:rsidR="00DA0590" w:rsidRPr="008351F5" w:rsidRDefault="00DA0590" w:rsidP="00DA0590">
      <w:pPr>
        <w:pStyle w:val="Prrafodelista"/>
        <w:numPr>
          <w:ilvl w:val="0"/>
          <w:numId w:val="37"/>
        </w:numPr>
        <w:tabs>
          <w:tab w:val="left" w:pos="426"/>
          <w:tab w:val="left" w:pos="567"/>
        </w:tabs>
        <w:spacing w:line="360" w:lineRule="auto"/>
        <w:jc w:val="both"/>
        <w:rPr>
          <w:rFonts w:ascii="Palatino Linotype" w:eastAsia="Calibri" w:hAnsi="Palatino Linotype" w:cs="Arial"/>
          <w:b/>
          <w:bCs/>
          <w:color w:val="000000" w:themeColor="text1"/>
          <w:lang w:val="es-ES"/>
        </w:rPr>
      </w:pPr>
      <w:r w:rsidRPr="008351F5">
        <w:rPr>
          <w:rFonts w:ascii="Palatino Linotype" w:eastAsia="Calibri" w:hAnsi="Palatino Linotype" w:cs="Arial"/>
          <w:b/>
          <w:bCs/>
          <w:color w:val="000000" w:themeColor="text1"/>
          <w:lang w:val="es-ES"/>
        </w:rPr>
        <w:t>Punto 9 del cuadro descriptivo.</w:t>
      </w:r>
    </w:p>
    <w:p w14:paraId="13F319D9" w14:textId="38600129" w:rsidR="0063743A" w:rsidRPr="008351F5" w:rsidRDefault="003416C2" w:rsidP="0013727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i/>
          <w:iCs/>
          <w:color w:val="000000" w:themeColor="text1"/>
          <w:lang w:val="es-ES"/>
        </w:rPr>
      </w:pPr>
      <w:r w:rsidRPr="008351F5">
        <w:rPr>
          <w:rFonts w:ascii="Palatino Linotype" w:eastAsia="Calibri" w:hAnsi="Palatino Linotype" w:cs="Arial"/>
          <w:color w:val="000000" w:themeColor="text1"/>
          <w:lang w:val="es-ES"/>
        </w:rPr>
        <w:t xml:space="preserve">Finalmente, del </w:t>
      </w:r>
      <w:r w:rsidRPr="008351F5">
        <w:rPr>
          <w:rFonts w:ascii="Palatino Linotype" w:eastAsia="Calibri" w:hAnsi="Palatino Linotype" w:cs="Arial"/>
          <w:b/>
          <w:bCs/>
          <w:color w:val="000000" w:themeColor="text1"/>
          <w:lang w:val="es-ES"/>
        </w:rPr>
        <w:t>punto 9</w:t>
      </w:r>
      <w:r w:rsidRPr="008351F5">
        <w:rPr>
          <w:rFonts w:ascii="Palatino Linotype" w:eastAsia="Calibri" w:hAnsi="Palatino Linotype" w:cs="Arial"/>
          <w:color w:val="000000" w:themeColor="text1"/>
          <w:lang w:val="es-ES"/>
        </w:rPr>
        <w:t xml:space="preserve"> del cuadro descriptivo, se solicitó el </w:t>
      </w:r>
      <w:r w:rsidRPr="008351F5">
        <w:rPr>
          <w:rFonts w:ascii="Palatino Linotype" w:eastAsia="Calibri" w:hAnsi="Palatino Linotype" w:cs="Arial"/>
          <w:i/>
          <w:iCs/>
          <w:color w:val="000000" w:themeColor="text1"/>
          <w:lang w:val="es-ES"/>
        </w:rPr>
        <w:t>“…</w:t>
      </w:r>
      <w:r w:rsidRPr="008351F5">
        <w:rPr>
          <w:rFonts w:ascii="Palatino Linotype" w:hAnsi="Palatino Linotype"/>
          <w:i/>
          <w:iCs/>
          <w:color w:val="000000"/>
          <w:lang w:val="es-ES"/>
        </w:rPr>
        <w:t xml:space="preserve"> l</w:t>
      </w:r>
      <w:r w:rsidRPr="008351F5">
        <w:rPr>
          <w:rFonts w:ascii="Palatino Linotype" w:hAnsi="Palatino Linotype"/>
          <w:i/>
          <w:iCs/>
          <w:color w:val="000000"/>
        </w:rPr>
        <w:t>istado en versión publica de todos los programas sociales entregados durante las administraciones 2016-2018 y 2019-2021, detallando el tipo de apoyo entregado y la colonia beneficiada.”</w:t>
      </w:r>
    </w:p>
    <w:p w14:paraId="7C7152A0" w14:textId="77777777" w:rsidR="0063743A" w:rsidRPr="008351F5" w:rsidRDefault="0063743A" w:rsidP="003416C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AC2D54" w14:textId="3A64D50C" w:rsidR="0063743A" w:rsidRPr="008351F5" w:rsidRDefault="0098172D" w:rsidP="0013727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Al respecto, el </w:t>
      </w:r>
      <w:r w:rsidRPr="008351F5">
        <w:rPr>
          <w:rFonts w:ascii="Palatino Linotype" w:eastAsia="Calibri" w:hAnsi="Palatino Linotype" w:cs="Arial"/>
          <w:b/>
          <w:bCs/>
          <w:color w:val="000000" w:themeColor="text1"/>
          <w:lang w:val="es-ES"/>
        </w:rPr>
        <w:t>SUJETO OBLIGADO</w:t>
      </w:r>
      <w:r w:rsidRPr="008351F5">
        <w:rPr>
          <w:rFonts w:ascii="Palatino Linotype" w:eastAsia="Calibri" w:hAnsi="Palatino Linotype" w:cs="Arial"/>
          <w:color w:val="000000" w:themeColor="text1"/>
          <w:lang w:val="es-ES"/>
        </w:rPr>
        <w:t xml:space="preserve"> por medio de la Jefa de Programas </w:t>
      </w:r>
      <w:r w:rsidRPr="008351F5">
        <w:rPr>
          <w:rFonts w:ascii="Palatino Linotype" w:hAnsi="Palatino Linotype" w:cs="Arial"/>
          <w:color w:val="000000" w:themeColor="text1"/>
        </w:rPr>
        <w:t>Sociales, informó que la Jefatura de Programas Sociales maneja únicamente dos programas en todo el año, los cuales a continuación se enlistan:</w:t>
      </w:r>
    </w:p>
    <w:p w14:paraId="494E10DD" w14:textId="0C41F4E0" w:rsidR="0098172D" w:rsidRPr="008351F5" w:rsidRDefault="0098172D" w:rsidP="0098172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261AB87" w14:textId="77777777" w:rsidR="0098172D" w:rsidRPr="008351F5" w:rsidRDefault="0098172D" w:rsidP="0098172D">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“2016</w:t>
      </w:r>
    </w:p>
    <w:p w14:paraId="37FE3D79" w14:textId="77777777" w:rsidR="0098172D" w:rsidRPr="008351F5" w:rsidRDefault="0098172D" w:rsidP="0098172D">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-No se llevó a cabo ningún programa.</w:t>
      </w:r>
    </w:p>
    <w:p w14:paraId="2F892639" w14:textId="77777777" w:rsidR="0098172D" w:rsidRPr="008351F5" w:rsidRDefault="0098172D" w:rsidP="0098172D">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 xml:space="preserve">2017: </w:t>
      </w:r>
    </w:p>
    <w:p w14:paraId="3B8C1553" w14:textId="77777777" w:rsidR="0098172D" w:rsidRPr="008351F5" w:rsidRDefault="0098172D" w:rsidP="0098172D">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-Apapachando a la edad dorada: Cobertor y pantuflas, beneficiando a todo el municipio de Tepotzotlán.</w:t>
      </w:r>
    </w:p>
    <w:p w14:paraId="081AE8F9" w14:textId="77777777" w:rsidR="0098172D" w:rsidRPr="008351F5" w:rsidRDefault="0098172D" w:rsidP="0098172D">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 xml:space="preserve">2018: </w:t>
      </w:r>
    </w:p>
    <w:p w14:paraId="0B684771" w14:textId="77777777" w:rsidR="0098172D" w:rsidRPr="008351F5" w:rsidRDefault="0098172D" w:rsidP="0098172D">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-Nuestra Gente, Nuestro mayor testimonio: Apoyo económico, beneficiando a todo el municipio de Tepotzotlán.</w:t>
      </w:r>
    </w:p>
    <w:p w14:paraId="3A896942" w14:textId="77777777" w:rsidR="0098172D" w:rsidRPr="008351F5" w:rsidRDefault="0098172D" w:rsidP="0098172D">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-Apapachando a la edad dorada: Cobertor y pantuflas, beneficiando a todo el municipio de Tepotzotlán.</w:t>
      </w:r>
    </w:p>
    <w:p w14:paraId="4497CD16" w14:textId="77777777" w:rsidR="0098172D" w:rsidRPr="008351F5" w:rsidRDefault="0098172D" w:rsidP="0098172D">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2019:</w:t>
      </w:r>
    </w:p>
    <w:p w14:paraId="0EA3A31B" w14:textId="77777777" w:rsidR="0098172D" w:rsidRPr="008351F5" w:rsidRDefault="0098172D" w:rsidP="0098172D">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-Nuestra Gente, Nuestro mayor testimonio: Apoyo económico, beneficiando a todo el municipio de Tepotzotlán.</w:t>
      </w:r>
    </w:p>
    <w:p w14:paraId="36B4FBAE" w14:textId="77777777" w:rsidR="0098172D" w:rsidRPr="008351F5" w:rsidRDefault="0098172D" w:rsidP="0098172D">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-Apapachando a la edad dorada: Cobertor y pantuflas, beneficiando a todo el municipio de Tepotzotlán.</w:t>
      </w:r>
    </w:p>
    <w:p w14:paraId="582816E1" w14:textId="77777777" w:rsidR="0098172D" w:rsidRPr="008351F5" w:rsidRDefault="0098172D" w:rsidP="0098172D">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2020:</w:t>
      </w:r>
    </w:p>
    <w:p w14:paraId="15029952" w14:textId="77777777" w:rsidR="0098172D" w:rsidRPr="008351F5" w:rsidRDefault="0098172D" w:rsidP="0098172D">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lastRenderedPageBreak/>
        <w:t>-Nuestra Gente, Nuestro mayor testimonio: Apoyo económico, beneficiando a todo el municipio de Tepotzotlán.</w:t>
      </w:r>
    </w:p>
    <w:p w14:paraId="1FC0A1A1" w14:textId="77777777" w:rsidR="0098172D" w:rsidRPr="008351F5" w:rsidRDefault="0098172D" w:rsidP="0098172D">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-Apapachando a la edad dorada: Cobertor y pantuflas, beneficiando a todo el municipio de Tepotzotlán.</w:t>
      </w:r>
    </w:p>
    <w:p w14:paraId="3C0551DD" w14:textId="77777777" w:rsidR="0098172D" w:rsidRPr="008351F5" w:rsidRDefault="0098172D" w:rsidP="0098172D">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2021:</w:t>
      </w:r>
    </w:p>
    <w:p w14:paraId="332263DA" w14:textId="77777777" w:rsidR="0098172D" w:rsidRPr="008351F5" w:rsidRDefault="0098172D" w:rsidP="0098172D">
      <w:pPr>
        <w:ind w:left="567" w:right="565"/>
        <w:jc w:val="both"/>
        <w:rPr>
          <w:rFonts w:ascii="Palatino Linotype" w:hAnsi="Palatino Linotype" w:cs="Arial"/>
          <w:i/>
          <w:iCs/>
          <w:color w:val="000000" w:themeColor="text1"/>
          <w:sz w:val="22"/>
          <w:szCs w:val="22"/>
        </w:rPr>
      </w:pPr>
      <w:r w:rsidRPr="008351F5">
        <w:rPr>
          <w:rFonts w:ascii="Palatino Linotype" w:hAnsi="Palatino Linotype" w:cs="Arial"/>
          <w:i/>
          <w:iCs/>
          <w:color w:val="000000" w:themeColor="text1"/>
          <w:sz w:val="22"/>
          <w:szCs w:val="22"/>
        </w:rPr>
        <w:t>-Nuestra Gente, Nuestro mayor testimonio: Apoyo económico, beneficiando a todo el municipio de Tepotzotlán.</w:t>
      </w:r>
    </w:p>
    <w:p w14:paraId="595BF6C9" w14:textId="495D707F" w:rsidR="0098172D" w:rsidRPr="008351F5" w:rsidRDefault="0098172D" w:rsidP="0098172D">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8351F5">
        <w:rPr>
          <w:rFonts w:ascii="Palatino Linotype" w:hAnsi="Palatino Linotype" w:cs="Arial"/>
          <w:i/>
          <w:iCs/>
          <w:color w:val="000000" w:themeColor="text1"/>
          <w:sz w:val="22"/>
          <w:szCs w:val="22"/>
        </w:rPr>
        <w:t>-Apapachando a la edad dorada: Cobertor y pantuflas, beneficiando a todo el municipio de Tepotzotlán.” (Sic)</w:t>
      </w:r>
    </w:p>
    <w:p w14:paraId="7D675032" w14:textId="77777777" w:rsidR="0098172D" w:rsidRPr="008351F5" w:rsidRDefault="0098172D" w:rsidP="0098172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1D63574" w14:textId="77777777" w:rsidR="006D31A5" w:rsidRPr="008351F5" w:rsidRDefault="0098172D" w:rsidP="006D31A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Así, de conformidad con el pronunciamiento del </w:t>
      </w:r>
      <w:r w:rsidRPr="008351F5">
        <w:rPr>
          <w:rFonts w:ascii="Palatino Linotype" w:eastAsia="Calibri" w:hAnsi="Palatino Linotype" w:cs="Arial"/>
          <w:b/>
          <w:bCs/>
          <w:color w:val="000000" w:themeColor="text1"/>
          <w:lang w:val="es-ES"/>
        </w:rPr>
        <w:t>SUJETO OBLIGADO</w:t>
      </w:r>
      <w:r w:rsidRPr="008351F5">
        <w:rPr>
          <w:rFonts w:ascii="Palatino Linotype" w:eastAsia="Calibri" w:hAnsi="Palatino Linotype" w:cs="Arial"/>
          <w:color w:val="000000" w:themeColor="text1"/>
          <w:lang w:val="es-ES"/>
        </w:rPr>
        <w:t xml:space="preserve"> </w:t>
      </w:r>
      <w:r w:rsidR="006D31A5" w:rsidRPr="008351F5">
        <w:rPr>
          <w:rFonts w:ascii="Palatino Linotype" w:eastAsia="Calibri" w:hAnsi="Palatino Linotype" w:cs="Arial"/>
          <w:color w:val="000000" w:themeColor="text1"/>
          <w:lang w:val="es-ES"/>
        </w:rPr>
        <w:t xml:space="preserve">se tiene que </w:t>
      </w:r>
      <w:r w:rsidRPr="008351F5">
        <w:rPr>
          <w:rFonts w:ascii="Palatino Linotype" w:eastAsia="Calibri" w:hAnsi="Palatino Linotype" w:cs="Arial"/>
          <w:color w:val="000000" w:themeColor="text1"/>
          <w:lang w:val="es-ES"/>
        </w:rPr>
        <w:t xml:space="preserve">asumió contar con atribuciones para generar, poseer y administrar la información requerida, tan así que </w:t>
      </w:r>
      <w:r w:rsidR="006D31A5" w:rsidRPr="008351F5">
        <w:rPr>
          <w:rFonts w:ascii="Palatino Linotype" w:eastAsia="Calibri" w:hAnsi="Palatino Linotype" w:cs="Arial"/>
          <w:color w:val="000000" w:themeColor="text1"/>
          <w:lang w:val="es-ES"/>
        </w:rPr>
        <w:t xml:space="preserve">proporcionó el nombre de los </w:t>
      </w:r>
      <w:r w:rsidR="006D31A5" w:rsidRPr="008351F5">
        <w:rPr>
          <w:rFonts w:ascii="Palatino Linotype" w:hAnsi="Palatino Linotype" w:cs="Arial"/>
          <w:color w:val="000000" w:themeColor="text1"/>
        </w:rPr>
        <w:t>Programas Sociales con los que contaba del año 2016 a 2021; no obstante</w:t>
      </w:r>
      <w:r w:rsidR="006D31A5" w:rsidRPr="008351F5">
        <w:rPr>
          <w:rFonts w:ascii="Palatino Linotype" w:hAnsi="Palatino Linotype"/>
          <w:color w:val="000000"/>
        </w:rPr>
        <w:t>, omitió remitir el listado donde se advierta el nombre de las personas y colonias beneficiadas.</w:t>
      </w:r>
    </w:p>
    <w:p w14:paraId="1CFF62E4" w14:textId="77777777" w:rsidR="006D31A5" w:rsidRPr="008351F5" w:rsidRDefault="006D31A5" w:rsidP="006D31A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1830CDF" w14:textId="54B116B9" w:rsidR="006D31A5" w:rsidRPr="008351F5" w:rsidRDefault="006D31A5" w:rsidP="006D31A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Motivo por el cual, resulta conveniente señalar que </w:t>
      </w:r>
      <w:r w:rsidRPr="008351F5">
        <w:rPr>
          <w:rFonts w:ascii="Palatino Linotype" w:eastAsia="Palatino Linotype" w:hAnsi="Palatino Linotype" w:cs="Palatino Linotype"/>
        </w:rPr>
        <w:t>Ley de Transparencia y Acceso a la Información Pública del Estado de México y Municipios en el artículo 92, fracción XIV, incisos f) y p); establece lo siguiente:</w:t>
      </w:r>
    </w:p>
    <w:p w14:paraId="4B91CC9C" w14:textId="6515A6E8" w:rsidR="006D31A5" w:rsidRPr="008351F5" w:rsidRDefault="006D31A5" w:rsidP="00F13396">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8351F5">
        <w:rPr>
          <w:rFonts w:ascii="Palatino Linotype" w:eastAsia="Palatino Linotype" w:hAnsi="Palatino Linotype" w:cs="Palatino Linotype"/>
          <w:b/>
          <w:bCs/>
          <w:i/>
          <w:color w:val="000000"/>
          <w:sz w:val="22"/>
          <w:szCs w:val="22"/>
        </w:rPr>
        <w:t>“Artículo 92.</w:t>
      </w:r>
      <w:r w:rsidRPr="008351F5">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63516B" w14:textId="77777777" w:rsidR="006D31A5" w:rsidRPr="008351F5" w:rsidRDefault="006D31A5" w:rsidP="00F13396">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8351F5">
        <w:rPr>
          <w:rFonts w:ascii="Palatino Linotype" w:eastAsia="Palatino Linotype" w:hAnsi="Palatino Linotype" w:cs="Palatino Linotype"/>
          <w:i/>
          <w:color w:val="000000"/>
          <w:sz w:val="22"/>
          <w:szCs w:val="22"/>
        </w:rPr>
        <w:t>…</w:t>
      </w:r>
    </w:p>
    <w:p w14:paraId="04373A0F" w14:textId="77777777" w:rsidR="006D31A5" w:rsidRPr="008351F5" w:rsidRDefault="006D31A5" w:rsidP="00F13396">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8351F5">
        <w:rPr>
          <w:rFonts w:ascii="Palatino Linotype" w:eastAsia="Palatino Linotype" w:hAnsi="Palatino Linotype" w:cs="Palatino Linotype"/>
          <w:i/>
          <w:color w:val="000000"/>
          <w:sz w:val="22"/>
          <w:szCs w:val="22"/>
        </w:rPr>
        <w:t>XIV. La información de los programas de subsidios, estímulos y apoyos, en el que se deberá informar respecto de los programas de transferencia, de servicios, de infraestructura social y de subsidio, en los que se deberá contener lo siguiente:</w:t>
      </w:r>
    </w:p>
    <w:p w14:paraId="55BB102A" w14:textId="77777777" w:rsidR="006D31A5" w:rsidRPr="008351F5" w:rsidRDefault="006D31A5" w:rsidP="00F13396">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8351F5">
        <w:rPr>
          <w:rFonts w:ascii="Palatino Linotype" w:eastAsia="Palatino Linotype" w:hAnsi="Palatino Linotype" w:cs="Palatino Linotype"/>
          <w:i/>
          <w:color w:val="000000"/>
          <w:sz w:val="22"/>
          <w:szCs w:val="22"/>
        </w:rPr>
        <w:t>…</w:t>
      </w:r>
    </w:p>
    <w:p w14:paraId="0467F660" w14:textId="77777777" w:rsidR="006D31A5" w:rsidRPr="008351F5" w:rsidRDefault="006D31A5" w:rsidP="00F13396">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8351F5">
        <w:rPr>
          <w:rFonts w:ascii="Palatino Linotype" w:eastAsia="Palatino Linotype" w:hAnsi="Palatino Linotype" w:cs="Palatino Linotype"/>
          <w:i/>
          <w:color w:val="000000"/>
          <w:sz w:val="22"/>
          <w:szCs w:val="22"/>
        </w:rPr>
        <w:lastRenderedPageBreak/>
        <w:t>f) Población beneficiada estimada;</w:t>
      </w:r>
    </w:p>
    <w:p w14:paraId="23636F8F" w14:textId="77777777" w:rsidR="006D31A5" w:rsidRPr="008351F5" w:rsidRDefault="006D31A5" w:rsidP="00F13396">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sidRPr="008351F5">
        <w:rPr>
          <w:rFonts w:ascii="Palatino Linotype" w:eastAsia="Palatino Linotype" w:hAnsi="Palatino Linotype" w:cs="Palatino Linotype"/>
          <w:i/>
          <w:color w:val="000000"/>
          <w:sz w:val="22"/>
          <w:szCs w:val="22"/>
        </w:rPr>
        <w:t>…</w:t>
      </w:r>
    </w:p>
    <w:p w14:paraId="38BB7AA5" w14:textId="47BE1B17" w:rsidR="006D31A5" w:rsidRPr="008351F5" w:rsidRDefault="006D31A5" w:rsidP="00F13396">
      <w:pPr>
        <w:pBdr>
          <w:top w:val="nil"/>
          <w:left w:val="nil"/>
          <w:bottom w:val="nil"/>
          <w:right w:val="nil"/>
          <w:between w:val="nil"/>
        </w:pBdr>
        <w:ind w:left="567" w:right="567"/>
        <w:jc w:val="both"/>
        <w:rPr>
          <w:rFonts w:ascii="Palatino Linotype" w:eastAsia="Palatino Linotype" w:hAnsi="Palatino Linotype" w:cs="Palatino Linotype"/>
          <w:b/>
          <w:i/>
          <w:color w:val="000000"/>
          <w:sz w:val="22"/>
          <w:szCs w:val="22"/>
        </w:rPr>
      </w:pPr>
      <w:r w:rsidRPr="008351F5">
        <w:rPr>
          <w:rFonts w:ascii="Palatino Linotype" w:eastAsia="Palatino Linotype" w:hAnsi="Palatino Linotype" w:cs="Palatino Linotype"/>
          <w:b/>
          <w:i/>
          <w:color w:val="000000"/>
          <w:sz w:val="22"/>
          <w:szCs w:val="22"/>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27DD28E4" w14:textId="77777777" w:rsidR="006D31A5" w:rsidRPr="008351F5" w:rsidRDefault="006D31A5" w:rsidP="00F13396">
      <w:pPr>
        <w:pBdr>
          <w:top w:val="nil"/>
          <w:left w:val="nil"/>
          <w:bottom w:val="nil"/>
          <w:right w:val="nil"/>
          <w:between w:val="nil"/>
        </w:pBdr>
        <w:ind w:right="567"/>
        <w:jc w:val="both"/>
        <w:rPr>
          <w:rFonts w:ascii="Palatino Linotype" w:eastAsia="Palatino Linotype" w:hAnsi="Palatino Linotype" w:cs="Palatino Linotype"/>
          <w:b/>
          <w:i/>
          <w:color w:val="000000"/>
        </w:rPr>
      </w:pPr>
    </w:p>
    <w:p w14:paraId="73A29391" w14:textId="77777777" w:rsidR="00F13396" w:rsidRPr="008351F5" w:rsidRDefault="00F13396" w:rsidP="00F1339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Del </w:t>
      </w:r>
      <w:r w:rsidRPr="008351F5">
        <w:rPr>
          <w:rFonts w:ascii="Palatino Linotype" w:eastAsia="Palatino Linotype" w:hAnsi="Palatino Linotype" w:cs="Palatino Linotype"/>
          <w:color w:val="000000"/>
        </w:rPr>
        <w:t>precepto normativo citado se advierte que la información relativa al beneficio o apoyo entregado otorgado, la unidad territorial y el nombre de beneficiarios de programas, estímulos o apoyos es considerada información pública de oficio, por lo que, esta se debe poner a disposición del público de manera permanente y actualizada, de forma sencilla, precisa y entendible en los respectivos medios electrónicos. </w:t>
      </w:r>
    </w:p>
    <w:p w14:paraId="1B49F549" w14:textId="77777777" w:rsidR="00F13396" w:rsidRPr="008351F5" w:rsidRDefault="00F13396" w:rsidP="00F1339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46F12DB" w14:textId="76279D4E" w:rsidR="00F13396" w:rsidRPr="008351F5" w:rsidRDefault="00F13396" w:rsidP="00F1339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Lo </w:t>
      </w:r>
      <w:r w:rsidRPr="008351F5">
        <w:rPr>
          <w:rFonts w:ascii="Palatino Linotype" w:eastAsia="Palatino Linotype" w:hAnsi="Palatino Linotype" w:cs="Palatino Linotype"/>
          <w:color w:val="000000"/>
        </w:rPr>
        <w:t>anterior, se encuentra ligado con el contenido del artículo 24 de la Ley de Transparencia y Acceso a la Información Pública del Estado de México y Municipios, el cual establece que los sujetos obligados deberán cumplir con diversas obligaciones en las que destacan hacer pública toda aquella información relativa a los montos y las personas a quienes entreguen, recursos públicos, como se aprecia a continuación:</w:t>
      </w:r>
    </w:p>
    <w:p w14:paraId="6433638D" w14:textId="77777777" w:rsidR="00F13396" w:rsidRPr="008351F5" w:rsidRDefault="00F13396" w:rsidP="00F13396"/>
    <w:p w14:paraId="227F0C24" w14:textId="389A3F59" w:rsidR="00F13396" w:rsidRPr="008351F5" w:rsidRDefault="00F13396" w:rsidP="00F13396">
      <w:pPr>
        <w:pBdr>
          <w:top w:val="nil"/>
          <w:left w:val="nil"/>
          <w:bottom w:val="nil"/>
          <w:right w:val="nil"/>
          <w:between w:val="nil"/>
        </w:pBdr>
        <w:ind w:left="567" w:right="616"/>
        <w:jc w:val="both"/>
        <w:rPr>
          <w:color w:val="000000"/>
        </w:rPr>
      </w:pPr>
      <w:r w:rsidRPr="008351F5">
        <w:rPr>
          <w:rFonts w:ascii="Palatino Linotype" w:eastAsia="Palatino Linotype" w:hAnsi="Palatino Linotype" w:cs="Palatino Linotype"/>
          <w:b/>
          <w:i/>
          <w:color w:val="000000"/>
          <w:sz w:val="22"/>
          <w:szCs w:val="22"/>
        </w:rPr>
        <w:t>“Artículo 24.</w:t>
      </w:r>
      <w:r w:rsidRPr="008351F5">
        <w:rPr>
          <w:rFonts w:ascii="Palatino Linotype" w:eastAsia="Palatino Linotype" w:hAnsi="Palatino Linotype" w:cs="Palatino Linotype"/>
          <w:i/>
          <w:color w:val="000000"/>
          <w:sz w:val="22"/>
          <w:szCs w:val="22"/>
        </w:rPr>
        <w:t xml:space="preserve"> Para el cumplimiento de los objetivos de esta Ley, los sujetos obligados deberán cumplir con las siguientes obligaciones, según corresponda, de acuerdo a su naturaleza:</w:t>
      </w:r>
    </w:p>
    <w:p w14:paraId="7F01747A" w14:textId="77777777" w:rsidR="00F13396" w:rsidRPr="008351F5" w:rsidRDefault="00F13396" w:rsidP="00F13396">
      <w:pPr>
        <w:pBdr>
          <w:top w:val="nil"/>
          <w:left w:val="nil"/>
          <w:bottom w:val="nil"/>
          <w:right w:val="nil"/>
          <w:between w:val="nil"/>
        </w:pBdr>
        <w:ind w:left="567" w:right="616"/>
        <w:jc w:val="both"/>
        <w:rPr>
          <w:color w:val="000000"/>
        </w:rPr>
      </w:pPr>
      <w:r w:rsidRPr="008351F5">
        <w:rPr>
          <w:rFonts w:ascii="Palatino Linotype" w:eastAsia="Palatino Linotype" w:hAnsi="Palatino Linotype" w:cs="Palatino Linotype"/>
          <w:i/>
          <w:color w:val="000000"/>
          <w:sz w:val="22"/>
          <w:szCs w:val="22"/>
        </w:rPr>
        <w:t>…</w:t>
      </w:r>
    </w:p>
    <w:p w14:paraId="75DE5D62" w14:textId="107D05E9" w:rsidR="00F13396" w:rsidRPr="008351F5" w:rsidRDefault="00F13396" w:rsidP="00F13396">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8351F5">
        <w:rPr>
          <w:rFonts w:ascii="Palatino Linotype" w:eastAsia="Palatino Linotype" w:hAnsi="Palatino Linotype" w:cs="Palatino Linotype"/>
          <w:i/>
          <w:color w:val="000000"/>
          <w:sz w:val="22"/>
          <w:szCs w:val="22"/>
        </w:rPr>
        <w:lastRenderedPageBreak/>
        <w:t>XVIII. Hacer pública toda aquella información relativa a los montos y las personas a quienes entreguen, por cualquier motivo, recursos públicos, así como los informes que dichas personas les entreguen sobre el uso y destino de dichos recursos;</w:t>
      </w:r>
    </w:p>
    <w:p w14:paraId="2758878C" w14:textId="440C6FF4" w:rsidR="00F13396" w:rsidRPr="008351F5" w:rsidRDefault="00F13396" w:rsidP="00F13396">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sidRPr="008351F5">
        <w:rPr>
          <w:rFonts w:ascii="Palatino Linotype" w:eastAsia="Palatino Linotype" w:hAnsi="Palatino Linotype" w:cs="Palatino Linotype"/>
          <w:i/>
          <w:color w:val="000000"/>
          <w:sz w:val="22"/>
          <w:szCs w:val="22"/>
        </w:rPr>
        <w:t>…”</w:t>
      </w:r>
    </w:p>
    <w:p w14:paraId="48E4A5AD" w14:textId="77777777" w:rsidR="00F13396" w:rsidRPr="008351F5" w:rsidRDefault="00F13396" w:rsidP="00F13396">
      <w:pPr>
        <w:pBdr>
          <w:top w:val="nil"/>
          <w:left w:val="nil"/>
          <w:bottom w:val="nil"/>
          <w:right w:val="nil"/>
          <w:between w:val="nil"/>
        </w:pBdr>
        <w:ind w:right="616"/>
        <w:jc w:val="both"/>
        <w:rPr>
          <w:color w:val="000000"/>
        </w:rPr>
      </w:pPr>
    </w:p>
    <w:p w14:paraId="21867472" w14:textId="0EEE4ADB" w:rsidR="006D31A5" w:rsidRPr="008351F5" w:rsidRDefault="00F13396" w:rsidP="006D31A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Asimismo, </w:t>
      </w:r>
      <w:r w:rsidRPr="008351F5">
        <w:rPr>
          <w:rFonts w:ascii="Palatino Linotype" w:eastAsia="Palatino Linotype" w:hAnsi="Palatino Linotype" w:cs="Palatino Linotype"/>
          <w:color w:val="000000"/>
        </w:rPr>
        <w:t xml:space="preserve">los </w:t>
      </w:r>
      <w:r w:rsidRPr="008351F5">
        <w:rPr>
          <w:rFonts w:ascii="Palatino Linotype" w:eastAsia="Palatino Linotype" w:hAnsi="Palatino Linotype" w:cs="Palatino Linotype"/>
          <w:i/>
          <w:color w:val="000000"/>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8351F5">
        <w:rPr>
          <w:rFonts w:ascii="Palatino Linotype" w:eastAsia="Palatino Linotype" w:hAnsi="Palatino Linotype" w:cs="Palatino Linotype"/>
          <w:i/>
          <w:color w:val="000000"/>
          <w:vertAlign w:val="superscript"/>
        </w:rPr>
        <w:footnoteReference w:id="6"/>
      </w:r>
      <w:r w:rsidRPr="008351F5">
        <w:rPr>
          <w:rFonts w:ascii="Palatino Linotype" w:eastAsia="Palatino Linotype" w:hAnsi="Palatino Linotype" w:cs="Palatino Linotype"/>
          <w:i/>
          <w:color w:val="000000"/>
        </w:rPr>
        <w:t xml:space="preserve"> </w:t>
      </w:r>
      <w:r w:rsidRPr="008351F5">
        <w:rPr>
          <w:rFonts w:ascii="Palatino Linotype" w:eastAsia="Palatino Linotype" w:hAnsi="Palatino Linotype" w:cs="Palatino Linotype"/>
          <w:color w:val="000000"/>
        </w:rPr>
        <w:t>al respecto establecen lo siguiente:</w:t>
      </w:r>
    </w:p>
    <w:p w14:paraId="66BA5CD8" w14:textId="1688A788" w:rsidR="00F13396" w:rsidRPr="008351F5" w:rsidRDefault="00F13396" w:rsidP="00F1339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BC223EF" w14:textId="77777777" w:rsidR="00F13396" w:rsidRPr="008351F5" w:rsidRDefault="00F13396" w:rsidP="00F13396">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sidRPr="008351F5">
        <w:rPr>
          <w:rFonts w:ascii="Palatino Linotype" w:eastAsia="Palatino Linotype" w:hAnsi="Palatino Linotype" w:cs="Palatino Linotype"/>
          <w:i/>
          <w:color w:val="000000"/>
          <w:sz w:val="22"/>
          <w:szCs w:val="22"/>
        </w:rPr>
        <w:t>Por cada programa se publicará en formatos explotables el padrón de participantes o beneficiarios actualizado (salvaguardando los datos personales), e información sobre los recursos económicos o en especie entregados:</w:t>
      </w:r>
    </w:p>
    <w:p w14:paraId="11E96723" w14:textId="77777777" w:rsidR="00F13396" w:rsidRPr="008351F5" w:rsidRDefault="00F13396" w:rsidP="00F13396">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sidRPr="008351F5">
        <w:rPr>
          <w:rFonts w:ascii="Palatino Linotype" w:eastAsia="Palatino Linotype" w:hAnsi="Palatino Linotype" w:cs="Palatino Linotype"/>
          <w:i/>
          <w:color w:val="000000"/>
          <w:sz w:val="22"/>
          <w:szCs w:val="22"/>
        </w:rPr>
        <w:t>Criterio 51    Hipervínculo al padrón de beneficiarios o participantes. Deberá publicarse en un documento explotable y constituido con los siguientes campos:</w:t>
      </w:r>
    </w:p>
    <w:p w14:paraId="42265EFD" w14:textId="77777777" w:rsidR="00F13396" w:rsidRPr="008351F5" w:rsidRDefault="00F13396" w:rsidP="00F13396">
      <w:pPr>
        <w:pBdr>
          <w:top w:val="nil"/>
          <w:left w:val="nil"/>
          <w:bottom w:val="nil"/>
          <w:right w:val="nil"/>
          <w:between w:val="nil"/>
        </w:pBdr>
        <w:ind w:left="567" w:right="822"/>
        <w:jc w:val="both"/>
        <w:rPr>
          <w:rFonts w:ascii="Palatino Linotype" w:eastAsia="Palatino Linotype" w:hAnsi="Palatino Linotype" w:cs="Palatino Linotype"/>
          <w:b/>
          <w:i/>
          <w:color w:val="000000"/>
          <w:sz w:val="22"/>
          <w:szCs w:val="22"/>
        </w:rPr>
      </w:pPr>
      <w:r w:rsidRPr="008351F5">
        <w:rPr>
          <w:rFonts w:ascii="Palatino Linotype" w:eastAsia="Palatino Linotype" w:hAnsi="Palatino Linotype" w:cs="Palatino Linotype"/>
          <w:b/>
          <w:i/>
          <w:color w:val="000000"/>
          <w:sz w:val="22"/>
          <w:szCs w:val="22"/>
        </w:rPr>
        <w:t>Criterio 52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otorgue(32)</w:t>
      </w:r>
    </w:p>
    <w:p w14:paraId="5516EF5E" w14:textId="77777777" w:rsidR="00F13396" w:rsidRPr="008351F5" w:rsidRDefault="00F13396" w:rsidP="00F13396">
      <w:pPr>
        <w:pBdr>
          <w:top w:val="nil"/>
          <w:left w:val="nil"/>
          <w:bottom w:val="nil"/>
          <w:right w:val="nil"/>
          <w:between w:val="nil"/>
        </w:pBdr>
        <w:ind w:left="567" w:right="822"/>
        <w:jc w:val="both"/>
        <w:rPr>
          <w:rFonts w:ascii="Palatino Linotype" w:eastAsia="Palatino Linotype" w:hAnsi="Palatino Linotype" w:cs="Palatino Linotype"/>
          <w:b/>
          <w:i/>
          <w:color w:val="000000"/>
          <w:sz w:val="22"/>
          <w:szCs w:val="22"/>
        </w:rPr>
      </w:pPr>
      <w:r w:rsidRPr="008351F5">
        <w:rPr>
          <w:rFonts w:ascii="Palatino Linotype" w:eastAsia="Palatino Linotype" w:hAnsi="Palatino Linotype" w:cs="Palatino Linotype"/>
          <w:b/>
          <w:i/>
          <w:color w:val="000000"/>
          <w:sz w:val="22"/>
          <w:szCs w:val="22"/>
        </w:rPr>
        <w:t>Criterio 53    Monto (en pesos), recurso, beneficio o apoyo (en dinero o en especie) otorgado a cada una de las personas físicas, morales o grupos que el sujeto obligado determine</w:t>
      </w:r>
    </w:p>
    <w:p w14:paraId="6BE9D2B8" w14:textId="77777777" w:rsidR="00F13396" w:rsidRPr="008351F5" w:rsidRDefault="00F13396" w:rsidP="00F13396">
      <w:pPr>
        <w:pBdr>
          <w:top w:val="nil"/>
          <w:left w:val="nil"/>
          <w:bottom w:val="nil"/>
          <w:right w:val="nil"/>
          <w:between w:val="nil"/>
        </w:pBdr>
        <w:ind w:left="567" w:right="822"/>
        <w:jc w:val="both"/>
        <w:rPr>
          <w:rFonts w:ascii="Palatino Linotype" w:eastAsia="Palatino Linotype" w:hAnsi="Palatino Linotype" w:cs="Palatino Linotype"/>
          <w:b/>
          <w:i/>
          <w:color w:val="000000"/>
          <w:sz w:val="22"/>
          <w:szCs w:val="22"/>
        </w:rPr>
      </w:pPr>
      <w:r w:rsidRPr="008351F5">
        <w:rPr>
          <w:rFonts w:ascii="Palatino Linotype" w:eastAsia="Palatino Linotype" w:hAnsi="Palatino Linotype" w:cs="Palatino Linotype"/>
          <w:i/>
          <w:color w:val="000000"/>
          <w:sz w:val="22"/>
          <w:szCs w:val="22"/>
        </w:rPr>
        <w:t xml:space="preserve">Se incluirán los siguientes datos, únicamente cuando formen parte de los criterios y requisitos de elegibilidad previstos en los programas de desarrollo social, </w:t>
      </w:r>
      <w:r w:rsidRPr="008351F5">
        <w:rPr>
          <w:rFonts w:ascii="Palatino Linotype" w:eastAsia="Palatino Linotype" w:hAnsi="Palatino Linotype" w:cs="Palatino Linotype"/>
          <w:b/>
          <w:i/>
          <w:color w:val="000000"/>
          <w:sz w:val="22"/>
          <w:szCs w:val="22"/>
        </w:rPr>
        <w:t>excepto aquellos casos en el que el beneficiario directo sea un(a) niño(a), adolescente (33) o víctima del delito:</w:t>
      </w:r>
    </w:p>
    <w:p w14:paraId="0445DA6D" w14:textId="77777777" w:rsidR="00F13396" w:rsidRPr="008351F5" w:rsidRDefault="00F13396" w:rsidP="00F13396">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sidRPr="008351F5">
        <w:rPr>
          <w:rFonts w:ascii="Palatino Linotype" w:eastAsia="Palatino Linotype" w:hAnsi="Palatino Linotype" w:cs="Palatino Linotype"/>
          <w:i/>
          <w:color w:val="000000"/>
          <w:sz w:val="22"/>
          <w:szCs w:val="22"/>
        </w:rPr>
        <w:lastRenderedPageBreak/>
        <w:t>Criterio 54    Unidad territorial (34) (colonia, municipio, delegación, estado y/o país)</w:t>
      </w:r>
    </w:p>
    <w:p w14:paraId="06D94B90" w14:textId="77777777" w:rsidR="00F13396" w:rsidRPr="008351F5" w:rsidRDefault="00F13396" w:rsidP="00F13396">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sidRPr="008351F5">
        <w:rPr>
          <w:rFonts w:ascii="Palatino Linotype" w:eastAsia="Palatino Linotype" w:hAnsi="Palatino Linotype" w:cs="Palatino Linotype"/>
          <w:i/>
          <w:color w:val="000000"/>
          <w:sz w:val="22"/>
          <w:szCs w:val="22"/>
        </w:rPr>
        <w:t>Criterio 55    Edad (en su caso)</w:t>
      </w:r>
    </w:p>
    <w:p w14:paraId="59347D1F" w14:textId="77777777" w:rsidR="00F13396" w:rsidRPr="008351F5" w:rsidRDefault="00F13396" w:rsidP="00F13396">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sidRPr="008351F5">
        <w:rPr>
          <w:rFonts w:ascii="Palatino Linotype" w:eastAsia="Palatino Linotype" w:hAnsi="Palatino Linotype" w:cs="Palatino Linotype"/>
          <w:i/>
          <w:color w:val="000000"/>
          <w:sz w:val="22"/>
          <w:szCs w:val="22"/>
        </w:rPr>
        <w:t>Criterio 56    Sexo (en su caso)</w:t>
      </w:r>
    </w:p>
    <w:p w14:paraId="4DB0F5BD" w14:textId="77777777" w:rsidR="00F13396" w:rsidRPr="008351F5" w:rsidRDefault="00F13396" w:rsidP="00F13396">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sidRPr="008351F5">
        <w:rPr>
          <w:rFonts w:ascii="Palatino Linotype" w:eastAsia="Palatino Linotype" w:hAnsi="Palatino Linotype" w:cs="Palatino Linotype"/>
          <w:i/>
          <w:color w:val="000000"/>
          <w:sz w:val="22"/>
          <w:szCs w:val="22"/>
        </w:rPr>
        <w:t>Respecto a la información estadística de programas que sean abiertos a la población en general y de los cuales no se genere un padrón de beneficiarios, se publicará:</w:t>
      </w:r>
    </w:p>
    <w:p w14:paraId="18D02795" w14:textId="77777777" w:rsidR="00F13396" w:rsidRPr="008351F5" w:rsidRDefault="00F13396" w:rsidP="00F13396">
      <w:pPr>
        <w:pBdr>
          <w:top w:val="nil"/>
          <w:left w:val="nil"/>
          <w:bottom w:val="nil"/>
          <w:right w:val="nil"/>
          <w:between w:val="nil"/>
        </w:pBdr>
        <w:ind w:left="567" w:right="822"/>
        <w:jc w:val="both"/>
        <w:rPr>
          <w:rFonts w:ascii="Palatino Linotype" w:eastAsia="Palatino Linotype" w:hAnsi="Palatino Linotype" w:cs="Palatino Linotype"/>
          <w:i/>
          <w:color w:val="000000"/>
          <w:sz w:val="22"/>
          <w:szCs w:val="22"/>
        </w:rPr>
      </w:pPr>
      <w:r w:rsidRPr="008351F5">
        <w:rPr>
          <w:rFonts w:ascii="Palatino Linotype" w:eastAsia="Palatino Linotype" w:hAnsi="Palatino Linotype" w:cs="Palatino Linotype"/>
          <w:i/>
          <w:color w:val="000000"/>
          <w:sz w:val="22"/>
          <w:szCs w:val="22"/>
        </w:rPr>
        <w:t>Criterio 57    Hipervínculo a información estadística general de las personas beneficiadas por el programa.</w:t>
      </w:r>
    </w:p>
    <w:p w14:paraId="20EAB960" w14:textId="77777777" w:rsidR="00F13396" w:rsidRPr="008351F5" w:rsidRDefault="00F13396" w:rsidP="00F1339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0022ABA" w14:textId="150FC158" w:rsidR="00F13396" w:rsidRPr="008351F5" w:rsidRDefault="00F13396" w:rsidP="00F1339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Es así como, </w:t>
      </w:r>
      <w:r w:rsidRPr="008351F5">
        <w:rPr>
          <w:rFonts w:ascii="Palatino Linotype" w:eastAsia="Palatino Linotype" w:hAnsi="Palatino Linotype" w:cs="Palatino Linotype"/>
          <w:color w:val="000000"/>
        </w:rPr>
        <w:t>la información relativa al padrón de beneficiarios de programas sociales debe ser pública y debe contener al menos lo siguiente:</w:t>
      </w:r>
    </w:p>
    <w:p w14:paraId="1878F762" w14:textId="73B716BB" w:rsidR="00F13396" w:rsidRPr="008351F5" w:rsidRDefault="00F13396" w:rsidP="00F1339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13B4334" w14:textId="77777777" w:rsidR="00F13396" w:rsidRPr="008351F5" w:rsidRDefault="00F13396" w:rsidP="00F13396">
      <w:pPr>
        <w:numPr>
          <w:ilvl w:val="0"/>
          <w:numId w:val="34"/>
        </w:numPr>
        <w:pBdr>
          <w:top w:val="nil"/>
          <w:left w:val="nil"/>
          <w:bottom w:val="nil"/>
          <w:right w:val="nil"/>
          <w:between w:val="nil"/>
        </w:pBdr>
        <w:ind w:left="567" w:right="565" w:firstLine="0"/>
        <w:jc w:val="both"/>
        <w:rPr>
          <w:rFonts w:ascii="Palatino Linotype" w:eastAsia="Palatino Linotype" w:hAnsi="Palatino Linotype" w:cs="Palatino Linotype"/>
          <w:b/>
          <w:i/>
          <w:color w:val="000000"/>
          <w:sz w:val="22"/>
          <w:szCs w:val="22"/>
        </w:rPr>
      </w:pPr>
      <w:r w:rsidRPr="008351F5">
        <w:rPr>
          <w:rFonts w:ascii="Palatino Linotype" w:eastAsia="Palatino Linotype" w:hAnsi="Palatino Linotype" w:cs="Palatino Linotype"/>
          <w:b/>
          <w:i/>
          <w:color w:val="000000"/>
          <w:sz w:val="22"/>
          <w:szCs w:val="22"/>
        </w:rPr>
        <w:t>Nombre de la persona física o denominación social de las personas morales beneficiarias;</w:t>
      </w:r>
    </w:p>
    <w:p w14:paraId="698DF1E9" w14:textId="77777777" w:rsidR="00F13396" w:rsidRPr="008351F5" w:rsidRDefault="00F13396" w:rsidP="00F13396">
      <w:pPr>
        <w:numPr>
          <w:ilvl w:val="0"/>
          <w:numId w:val="34"/>
        </w:numPr>
        <w:pBdr>
          <w:top w:val="nil"/>
          <w:left w:val="nil"/>
          <w:bottom w:val="nil"/>
          <w:right w:val="nil"/>
          <w:between w:val="nil"/>
        </w:pBdr>
        <w:ind w:left="567" w:right="565" w:firstLine="0"/>
        <w:jc w:val="both"/>
        <w:rPr>
          <w:rFonts w:ascii="Palatino Linotype" w:eastAsia="Palatino Linotype" w:hAnsi="Palatino Linotype" w:cs="Palatino Linotype"/>
          <w:b/>
          <w:i/>
          <w:color w:val="000000"/>
          <w:sz w:val="22"/>
          <w:szCs w:val="22"/>
        </w:rPr>
      </w:pPr>
      <w:r w:rsidRPr="008351F5">
        <w:rPr>
          <w:rFonts w:ascii="Palatino Linotype" w:eastAsia="Palatino Linotype" w:hAnsi="Palatino Linotype" w:cs="Palatino Linotype"/>
          <w:b/>
          <w:i/>
          <w:color w:val="000000"/>
          <w:sz w:val="22"/>
          <w:szCs w:val="22"/>
        </w:rPr>
        <w:t>Monto;</w:t>
      </w:r>
    </w:p>
    <w:p w14:paraId="0586778D" w14:textId="77777777" w:rsidR="00F13396" w:rsidRPr="008351F5" w:rsidRDefault="00F13396" w:rsidP="00F13396">
      <w:pPr>
        <w:numPr>
          <w:ilvl w:val="0"/>
          <w:numId w:val="34"/>
        </w:numPr>
        <w:pBdr>
          <w:top w:val="nil"/>
          <w:left w:val="nil"/>
          <w:bottom w:val="nil"/>
          <w:right w:val="nil"/>
          <w:between w:val="nil"/>
        </w:pBdr>
        <w:ind w:left="567" w:right="565" w:firstLine="0"/>
        <w:jc w:val="both"/>
        <w:rPr>
          <w:rFonts w:ascii="Palatino Linotype" w:eastAsia="Palatino Linotype" w:hAnsi="Palatino Linotype" w:cs="Palatino Linotype"/>
          <w:b/>
          <w:i/>
          <w:color w:val="000000"/>
          <w:sz w:val="22"/>
          <w:szCs w:val="22"/>
        </w:rPr>
      </w:pPr>
      <w:r w:rsidRPr="008351F5">
        <w:rPr>
          <w:rFonts w:ascii="Palatino Linotype" w:eastAsia="Palatino Linotype" w:hAnsi="Palatino Linotype" w:cs="Palatino Linotype"/>
          <w:b/>
          <w:i/>
          <w:color w:val="000000"/>
          <w:sz w:val="22"/>
          <w:szCs w:val="22"/>
        </w:rPr>
        <w:t>Recurso, beneficio o apoyo otorgado para cada una de ellas; y,</w:t>
      </w:r>
    </w:p>
    <w:p w14:paraId="12A51206" w14:textId="77777777" w:rsidR="00F13396" w:rsidRPr="008351F5" w:rsidRDefault="00F13396" w:rsidP="00F13396">
      <w:pPr>
        <w:numPr>
          <w:ilvl w:val="0"/>
          <w:numId w:val="34"/>
        </w:numPr>
        <w:pBdr>
          <w:top w:val="nil"/>
          <w:left w:val="nil"/>
          <w:bottom w:val="nil"/>
          <w:right w:val="nil"/>
          <w:between w:val="nil"/>
        </w:pBdr>
        <w:ind w:left="567" w:right="565" w:firstLine="0"/>
        <w:jc w:val="both"/>
        <w:rPr>
          <w:rFonts w:ascii="Palatino Linotype" w:eastAsia="Palatino Linotype" w:hAnsi="Palatino Linotype" w:cs="Palatino Linotype"/>
          <w:b/>
          <w:i/>
          <w:color w:val="000000"/>
          <w:sz w:val="22"/>
          <w:szCs w:val="22"/>
        </w:rPr>
      </w:pPr>
      <w:r w:rsidRPr="008351F5">
        <w:rPr>
          <w:rFonts w:ascii="Palatino Linotype" w:eastAsia="Palatino Linotype" w:hAnsi="Palatino Linotype" w:cs="Palatino Linotype"/>
          <w:b/>
          <w:i/>
          <w:color w:val="000000"/>
          <w:sz w:val="22"/>
          <w:szCs w:val="22"/>
        </w:rPr>
        <w:t>Unidad territorial, en su caso, edad y sexo.</w:t>
      </w:r>
    </w:p>
    <w:p w14:paraId="51F0039C" w14:textId="77777777" w:rsidR="00F13396" w:rsidRPr="008351F5" w:rsidRDefault="00F13396" w:rsidP="00F1339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5983AF2" w14:textId="77777777" w:rsidR="00F13396" w:rsidRPr="008351F5" w:rsidRDefault="00F13396" w:rsidP="00F1339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hAnsi="Palatino Linotype" w:cs="Arial"/>
          <w:color w:val="000000"/>
        </w:rPr>
        <w:t xml:space="preserve">Sin contrariar lo anterior, en atención a la naturaleza de los soportes documentales requeridos, resulta oportuno traer a colación el criterio orientador </w:t>
      </w:r>
      <w:r w:rsidRPr="008351F5">
        <w:rPr>
          <w:rFonts w:ascii="Palatino Linotype" w:hAnsi="Palatino Linotype" w:cs="Arial"/>
          <w:b/>
          <w:bCs/>
          <w:color w:val="000000"/>
        </w:rPr>
        <w:t xml:space="preserve">03/19 </w:t>
      </w:r>
      <w:r w:rsidRPr="008351F5">
        <w:rPr>
          <w:rFonts w:ascii="Palatino Linotype" w:hAnsi="Palatino Linotype" w:cs="Arial"/>
          <w:color w:val="000000"/>
        </w:rPr>
        <w:t>sustentado por el Pleno del Órgano Garante local, cuyo rubro y texto disponen a la literalidad lo siguiente:</w:t>
      </w:r>
    </w:p>
    <w:p w14:paraId="4C1A29D5" w14:textId="77777777" w:rsidR="00F13396" w:rsidRPr="008351F5" w:rsidRDefault="00F13396" w:rsidP="00F13396">
      <w:pPr>
        <w:pStyle w:val="CitasINFOEM"/>
        <w:spacing w:line="240" w:lineRule="auto"/>
        <w:ind w:left="567" w:right="565"/>
        <w:rPr>
          <w:b/>
          <w:bCs/>
        </w:rPr>
      </w:pPr>
      <w:r w:rsidRPr="008351F5">
        <w:rPr>
          <w:b/>
          <w:bCs/>
        </w:rPr>
        <w:t xml:space="preserve">“PADRÓN DE BENEFICIARIOS EN POSESIÓN DE SUJETOS OBLIGADOS. EXCEPCIONES PARA LA PUBLICACIÓN DE DATOS PERSONALES CONTENIDOS EN AQUÉL. </w:t>
      </w:r>
    </w:p>
    <w:p w14:paraId="22C3BB01" w14:textId="77777777" w:rsidR="00F13396" w:rsidRPr="008351F5" w:rsidRDefault="00F13396" w:rsidP="00F13396">
      <w:pPr>
        <w:pStyle w:val="CitasINFOEM"/>
        <w:spacing w:line="240" w:lineRule="auto"/>
        <w:ind w:left="567" w:right="565"/>
      </w:pPr>
      <w:r w:rsidRPr="008351F5">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w:t>
      </w:r>
      <w:r w:rsidRPr="008351F5">
        <w:lastRenderedPageBreak/>
        <w:t xml:space="preserve">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8351F5">
        <w:rPr>
          <w:b/>
          <w:bCs/>
          <w:u w:val="single"/>
        </w:rPr>
        <w:t xml:space="preserve">Bajo esas directrices, el dispositivo legal en cita de la Ley de Transparencia, debe interpretarse a la luz de los principios y derechos de referencia, a fin de excluir los nombres de las personas menores de edad y las de capacidades diferentes, contenidos en los padrones de beneficiarios en posesión de los Sujetos Obligados, </w:t>
      </w:r>
      <w:r w:rsidRPr="008351F5">
        <w:t xml:space="preserve">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 </w:t>
      </w:r>
    </w:p>
    <w:p w14:paraId="49E9DB0C" w14:textId="77777777" w:rsidR="00F13396" w:rsidRPr="008351F5" w:rsidRDefault="00F13396" w:rsidP="00F13396">
      <w:pPr>
        <w:pStyle w:val="CitasINFOEM"/>
        <w:spacing w:line="240" w:lineRule="auto"/>
        <w:ind w:left="567" w:right="565"/>
      </w:pPr>
      <w:r w:rsidRPr="008351F5">
        <w:lastRenderedPageBreak/>
        <w:t xml:space="preserve">Precedentes: </w:t>
      </w:r>
    </w:p>
    <w:p w14:paraId="2B85325A" w14:textId="77777777" w:rsidR="00F13396" w:rsidRPr="008351F5" w:rsidRDefault="00F13396" w:rsidP="00F13396">
      <w:pPr>
        <w:pStyle w:val="CitasINFOEM"/>
        <w:numPr>
          <w:ilvl w:val="0"/>
          <w:numId w:val="35"/>
        </w:numPr>
        <w:spacing w:line="240" w:lineRule="auto"/>
        <w:ind w:left="567" w:right="565"/>
      </w:pPr>
      <w:r w:rsidRPr="008351F5">
        <w:t xml:space="preserve">En materia de acceso a la información pública. 03182/INFOEM/IP/RR/2019. Aprobado por unanimidad de votos. Ayuntamiento de Toluca. Comisionada Ponente Eva Abaid Yapur. </w:t>
      </w:r>
    </w:p>
    <w:p w14:paraId="2FE97C1D" w14:textId="77777777" w:rsidR="00F13396" w:rsidRPr="008351F5" w:rsidRDefault="00F13396" w:rsidP="00F13396">
      <w:pPr>
        <w:pStyle w:val="CitasINFOEM"/>
        <w:numPr>
          <w:ilvl w:val="0"/>
          <w:numId w:val="35"/>
        </w:numPr>
        <w:spacing w:line="240" w:lineRule="auto"/>
        <w:ind w:left="567" w:right="565"/>
      </w:pPr>
      <w:r w:rsidRPr="008351F5">
        <w:t xml:space="preserve">En materia de acceso a la información pública. 02878/INFOEM/IP/RR/2019. Aprobado por unanimidad de votos. Ayuntamiento de Valle de Chalco Solidaridad. Comisionado Ponente José Guadalupe Luna Hernández. </w:t>
      </w:r>
    </w:p>
    <w:p w14:paraId="2B4B4113" w14:textId="77777777" w:rsidR="00F13396" w:rsidRPr="008351F5" w:rsidRDefault="00F13396" w:rsidP="00F13396">
      <w:pPr>
        <w:pStyle w:val="CitasINFOEM"/>
        <w:numPr>
          <w:ilvl w:val="0"/>
          <w:numId w:val="35"/>
        </w:numPr>
        <w:spacing w:line="240" w:lineRule="auto"/>
        <w:ind w:left="567" w:right="565"/>
        <w:rPr>
          <w:rFonts w:cs="Arial"/>
          <w:color w:val="000000"/>
          <w:sz w:val="24"/>
          <w:lang w:val="es-ES_tradnl"/>
        </w:rPr>
      </w:pPr>
      <w:r w:rsidRPr="008351F5">
        <w:t xml:space="preserve">En materia de acceso a la información pública. 01869/INFOEM/IP/RR/2019. Aprobado por unanimidad de votos, emitiendo voto particular José Guadalupe Luna Hernández. Ayuntamiento de Tecámac. Comisionado Ponente Javier Martínez Cruz” </w:t>
      </w:r>
      <w:r w:rsidRPr="008351F5">
        <w:rPr>
          <w:b/>
          <w:bCs/>
        </w:rPr>
        <w:t>(Sic)</w:t>
      </w:r>
    </w:p>
    <w:p w14:paraId="12DD79D9" w14:textId="77777777" w:rsidR="00F13396" w:rsidRPr="008351F5" w:rsidRDefault="00F13396" w:rsidP="00F1339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8B7A8C8" w14:textId="6F22E8A1" w:rsidR="00F13396" w:rsidRPr="008351F5" w:rsidRDefault="00F13396" w:rsidP="00F13396">
      <w:pPr>
        <w:spacing w:line="360" w:lineRule="auto"/>
        <w:jc w:val="both"/>
        <w:rPr>
          <w:rFonts w:ascii="Palatino Linotype" w:hAnsi="Palatino Linotype" w:cs="Arial"/>
          <w:color w:val="000000"/>
        </w:rPr>
      </w:pPr>
      <w:r w:rsidRPr="008351F5">
        <w:rPr>
          <w:rFonts w:ascii="Palatino Linotype" w:eastAsia="Calibri" w:hAnsi="Palatino Linotype" w:cs="Arial"/>
          <w:color w:val="000000" w:themeColor="text1"/>
          <w:lang w:val="es-ES"/>
        </w:rPr>
        <w:t>Hasta</w:t>
      </w:r>
      <w:r w:rsidRPr="008351F5">
        <w:rPr>
          <w:rFonts w:ascii="Palatino Linotype" w:hAnsi="Palatino Linotype"/>
        </w:rPr>
        <w:t xml:space="preserve"> aquí lo expuesto, </w:t>
      </w:r>
      <w:r w:rsidRPr="008351F5">
        <w:rPr>
          <w:rFonts w:ascii="Palatino Linotype" w:hAnsi="Palatino Linotype" w:cs="Arial"/>
          <w:color w:val="000000"/>
        </w:rPr>
        <w:t xml:space="preserve">se desprende que, si bien es cierto que la información requerida encuadra dentro del interés general, lo cierto también es que, tratándose de menores de edad y personas de capacidades diferentes, la información de padrones de beneficiarios recibe un tratamiento diverso, resultando conducente clasificar sus nombres al tratarse de datos sensibles. </w:t>
      </w:r>
    </w:p>
    <w:p w14:paraId="29435FDA" w14:textId="77777777" w:rsidR="00F13396" w:rsidRPr="008351F5" w:rsidRDefault="00F13396" w:rsidP="00F13396">
      <w:pPr>
        <w:spacing w:line="360" w:lineRule="auto"/>
        <w:jc w:val="both"/>
        <w:rPr>
          <w:rFonts w:ascii="Palatino Linotype" w:hAnsi="Palatino Linotype" w:cs="Arial"/>
          <w:color w:val="000000"/>
        </w:rPr>
      </w:pPr>
    </w:p>
    <w:p w14:paraId="0BC4FF47" w14:textId="73F0DE59" w:rsidR="009F55E8" w:rsidRPr="008351F5" w:rsidRDefault="009F55E8" w:rsidP="009F55E8">
      <w:pPr>
        <w:pStyle w:val="Prrafodelista"/>
        <w:numPr>
          <w:ilvl w:val="0"/>
          <w:numId w:val="3"/>
        </w:numPr>
        <w:spacing w:line="360" w:lineRule="auto"/>
        <w:ind w:left="0" w:firstLine="0"/>
        <w:jc w:val="both"/>
        <w:rPr>
          <w:rFonts w:ascii="Palatino Linotype" w:eastAsia="Palatino Linotype" w:hAnsi="Palatino Linotype" w:cs="Palatino Linotype"/>
        </w:rPr>
      </w:pPr>
      <w:r w:rsidRPr="008351F5">
        <w:rPr>
          <w:rFonts w:ascii="Palatino Linotype" w:eastAsia="Palatino Linotype" w:hAnsi="Palatino Linotype" w:cs="Palatino Linotype"/>
          <w:lang w:val="es-ES"/>
        </w:rPr>
        <w:t>Expuesto lo anterior,</w:t>
      </w:r>
      <w:r w:rsidRPr="008351F5">
        <w:rPr>
          <w:rFonts w:ascii="Palatino Linotype" w:eastAsia="Palatino Linotype" w:hAnsi="Palatino Linotype" w:cs="Palatino Linotype"/>
        </w:rPr>
        <w:t xml:space="preserve"> en observancia del principio de máxima publicidad, se estima que para tener por colmado el requerimiento del </w:t>
      </w:r>
      <w:r w:rsidRPr="008351F5">
        <w:rPr>
          <w:rFonts w:ascii="Palatino Linotype" w:eastAsia="Palatino Linotype" w:hAnsi="Palatino Linotype" w:cs="Palatino Linotype"/>
          <w:b/>
          <w:bCs/>
        </w:rPr>
        <w:t>punto 9</w:t>
      </w:r>
      <w:r w:rsidRPr="008351F5">
        <w:rPr>
          <w:rFonts w:ascii="Palatino Linotype" w:eastAsia="Palatino Linotype" w:hAnsi="Palatino Linotype" w:cs="Palatino Linotype"/>
        </w:rPr>
        <w:t xml:space="preserve"> del cuadro descriptivo, es dable ordenar, previa búsqueda exhaustiva y razonable, de ser procedente en versión pública, la entrega del listado o padrón de beneficiarios de</w:t>
      </w:r>
      <w:r w:rsidRPr="008351F5">
        <w:rPr>
          <w:rFonts w:ascii="Palatino Linotype" w:hAnsi="Palatino Linotype"/>
          <w:color w:val="000000"/>
        </w:rPr>
        <w:t xml:space="preserve"> los programas sociales entregados durante las administraciones 2016-2018 y 2019-2021, donde se observe el apoyo entregado y la colonia beneficiada.</w:t>
      </w:r>
    </w:p>
    <w:p w14:paraId="4C762320" w14:textId="77777777" w:rsidR="000912F1" w:rsidRPr="008351F5" w:rsidRDefault="000912F1" w:rsidP="009C0FE7">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0767AF95" w14:textId="77777777" w:rsidR="009C0FE7" w:rsidRPr="008351F5" w:rsidRDefault="009C0FE7" w:rsidP="009C0FE7">
      <w:pPr>
        <w:pStyle w:val="Ttulo1"/>
        <w:rPr>
          <w:b w:val="0"/>
          <w:bCs/>
        </w:rPr>
      </w:pPr>
      <w:bookmarkStart w:id="45" w:name="_Toc50654428"/>
      <w:bookmarkStart w:id="46" w:name="_Toc73048206"/>
      <w:r w:rsidRPr="008351F5">
        <w:rPr>
          <w:bCs/>
        </w:rPr>
        <w:lastRenderedPageBreak/>
        <w:t>QUINTO. DE LA VERSIÓN PÚBLICA.</w:t>
      </w:r>
      <w:bookmarkEnd w:id="45"/>
      <w:bookmarkEnd w:id="46"/>
    </w:p>
    <w:p w14:paraId="26402F6A" w14:textId="77777777" w:rsidR="009C0FE7" w:rsidRPr="008351F5" w:rsidRDefault="009C0FE7" w:rsidP="009C0FE7">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2FD6BFF3" w14:textId="7C6D57ED" w:rsidR="00C9125B" w:rsidRPr="008351F5" w:rsidRDefault="009C0FE7"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Debe </w:t>
      </w:r>
      <w:r w:rsidRPr="008351F5">
        <w:rPr>
          <w:rFonts w:ascii="Palatino Linotype" w:eastAsia="Times New Roman" w:hAnsi="Palatino Linotype" w:cs="Arial"/>
          <w:color w:val="000000"/>
        </w:rPr>
        <w:t>destacarse que, debido a la naturaleza de la información solicitada</w:t>
      </w:r>
      <w:r w:rsidRPr="008351F5">
        <w:rPr>
          <w:rFonts w:ascii="Palatino Linotype" w:eastAsia="Times New Roman" w:hAnsi="Palatino Linotype" w:cs="Arial"/>
          <w:b/>
          <w:color w:val="000000"/>
        </w:rPr>
        <w:t xml:space="preserve">, </w:t>
      </w:r>
      <w:r w:rsidRPr="008351F5">
        <w:rPr>
          <w:rFonts w:ascii="Palatino Linotype" w:eastAsia="Times New Roman" w:hAnsi="Palatino Linotype" w:cs="Arial"/>
          <w:color w:val="000000"/>
        </w:rPr>
        <w:t xml:space="preserve">eventualmente pudiera obrar datos personales susceptibles de protegerse, así como información susceptible de clasificarse como reservada, el </w:t>
      </w:r>
      <w:r w:rsidRPr="008351F5">
        <w:rPr>
          <w:rFonts w:ascii="Palatino Linotype" w:eastAsia="Times New Roman" w:hAnsi="Palatino Linotype" w:cs="Arial"/>
          <w:b/>
          <w:bCs/>
          <w:color w:val="000000"/>
        </w:rPr>
        <w:t xml:space="preserve">SUJETO OBLIGADO </w:t>
      </w:r>
      <w:r w:rsidRPr="008351F5">
        <w:rPr>
          <w:rFonts w:ascii="Palatino Linotype" w:eastAsia="Times New Roman" w:hAnsi="Palatino Linotype" w:cs="Arial"/>
          <w:color w:val="000000"/>
        </w:rPr>
        <w:t>deberá de hacer la adecuada versión pública, protegiendo los datos que no son susceptibles de ser proporcionados.</w:t>
      </w:r>
    </w:p>
    <w:p w14:paraId="07227D7F" w14:textId="77777777" w:rsidR="009C0FE7" w:rsidRPr="008351F5" w:rsidRDefault="009C0FE7" w:rsidP="009C0FE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7D359E3" w14:textId="7B3B91AB" w:rsidR="00C9125B" w:rsidRPr="008351F5" w:rsidRDefault="009C0FE7"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No </w:t>
      </w:r>
      <w:r w:rsidRPr="008351F5">
        <w:rPr>
          <w:rFonts w:ascii="Palatino Linotype" w:eastAsia="Times New Roman" w:hAnsi="Palatino Linotype" w:cs="Arial"/>
          <w:color w:val="000000"/>
        </w:rPr>
        <w:t>pasa desapercibido para este Órgano Garante que los Sujetos Obligados</w:t>
      </w:r>
      <w:r w:rsidRPr="008351F5">
        <w:rPr>
          <w:rFonts w:ascii="Palatino Linotype" w:eastAsia="Times New Roman" w:hAnsi="Palatino Linotype" w:cs="Arial"/>
          <w:b/>
          <w:bCs/>
          <w:color w:val="000000"/>
        </w:rPr>
        <w:t xml:space="preserve"> </w:t>
      </w:r>
      <w:r w:rsidRPr="008351F5">
        <w:rPr>
          <w:rFonts w:ascii="Palatino Linotype" w:eastAsia="Times New Roman"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37503E30" w14:textId="0BAB6D37" w:rsidR="009C0FE7" w:rsidRPr="008351F5" w:rsidRDefault="009C0FE7" w:rsidP="009C0FE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tbl>
      <w:tblPr>
        <w:tblStyle w:val="Tablanormal1"/>
        <w:tblW w:w="0" w:type="auto"/>
        <w:tblLook w:val="04A0" w:firstRow="1" w:lastRow="0" w:firstColumn="1" w:lastColumn="0" w:noHBand="0" w:noVBand="1"/>
      </w:tblPr>
      <w:tblGrid>
        <w:gridCol w:w="1834"/>
        <w:gridCol w:w="6943"/>
      </w:tblGrid>
      <w:tr w:rsidR="009C0FE7" w:rsidRPr="008351F5" w14:paraId="4F074206" w14:textId="77777777" w:rsidTr="00683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78EF354" w14:textId="77777777" w:rsidR="009C0FE7" w:rsidRPr="008351F5" w:rsidRDefault="009C0FE7" w:rsidP="00683725">
            <w:pPr>
              <w:spacing w:line="360" w:lineRule="auto"/>
              <w:rPr>
                <w:rFonts w:ascii="Palatino Linotype" w:hAnsi="Palatino Linotype"/>
                <w:bCs w:val="0"/>
                <w:sz w:val="20"/>
                <w:szCs w:val="20"/>
              </w:rPr>
            </w:pPr>
            <w:r w:rsidRPr="008351F5">
              <w:rPr>
                <w:rFonts w:ascii="Palatino Linotype" w:hAnsi="Palatino Linotype" w:cstheme="majorBidi"/>
                <w:bCs w:val="0"/>
                <w:sz w:val="20"/>
                <w:szCs w:val="20"/>
              </w:rPr>
              <w:t>a) Requisitos previos.</w:t>
            </w:r>
          </w:p>
        </w:tc>
        <w:tc>
          <w:tcPr>
            <w:tcW w:w="6990" w:type="dxa"/>
            <w:hideMark/>
          </w:tcPr>
          <w:p w14:paraId="6219994F" w14:textId="77777777" w:rsidR="009C0FE7" w:rsidRPr="008351F5" w:rsidRDefault="009C0FE7" w:rsidP="0068372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8351F5">
              <w:rPr>
                <w:rFonts w:ascii="Palatino Linotype" w:eastAsia="Times New Roman" w:hAnsi="Palatino Linotype" w:cs="Arial"/>
                <w:b w:val="0"/>
                <w:bCs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B1B4398" w14:textId="77777777" w:rsidR="009C0FE7" w:rsidRPr="008351F5" w:rsidRDefault="009C0FE7" w:rsidP="0068372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8351F5">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14:paraId="2FFCD42B" w14:textId="77777777" w:rsidR="009C0FE7" w:rsidRPr="008351F5" w:rsidRDefault="009C0FE7" w:rsidP="00683725">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8351F5">
              <w:rPr>
                <w:rFonts w:ascii="Palatino Linotype" w:eastAsia="Times New Roman" w:hAnsi="Palatino Linotype" w:cs="Arial"/>
                <w:b w:val="0"/>
                <w:bCs w:val="0"/>
                <w:color w:val="000000"/>
                <w:sz w:val="20"/>
                <w:szCs w:val="20"/>
              </w:rPr>
              <w:lastRenderedPageBreak/>
              <w:t>Además, se debe señalar el procedimiento, de los tres que establecen los artículos 132 y 106 de la Ley Estatal y General, respectivamente.</w:t>
            </w:r>
          </w:p>
          <w:p w14:paraId="11644712" w14:textId="77777777" w:rsidR="009C0FE7" w:rsidRPr="008351F5" w:rsidRDefault="009C0FE7" w:rsidP="00683725">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8351F5">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8351F5">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8351F5">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9C0FE7" w:rsidRPr="008351F5" w14:paraId="56689979" w14:textId="77777777" w:rsidTr="00683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47CBAC4" w14:textId="77777777" w:rsidR="009C0FE7" w:rsidRPr="008351F5" w:rsidRDefault="009C0FE7" w:rsidP="00683725">
            <w:pPr>
              <w:spacing w:line="360" w:lineRule="auto"/>
              <w:rPr>
                <w:rFonts w:ascii="Palatino Linotype" w:hAnsi="Palatino Linotype"/>
                <w:bCs w:val="0"/>
                <w:sz w:val="20"/>
                <w:szCs w:val="20"/>
              </w:rPr>
            </w:pPr>
            <w:r w:rsidRPr="008351F5">
              <w:rPr>
                <w:rFonts w:ascii="Palatino Linotype" w:hAnsi="Palatino Linotype" w:cstheme="majorBidi"/>
                <w:bCs w:val="0"/>
                <w:sz w:val="20"/>
                <w:szCs w:val="20"/>
              </w:rPr>
              <w:lastRenderedPageBreak/>
              <w:t>b) Supuestos de clasificación.</w:t>
            </w:r>
          </w:p>
        </w:tc>
        <w:tc>
          <w:tcPr>
            <w:tcW w:w="6990" w:type="dxa"/>
            <w:hideMark/>
          </w:tcPr>
          <w:p w14:paraId="2015E232" w14:textId="77777777" w:rsidR="009C0FE7" w:rsidRPr="008351F5" w:rsidRDefault="009C0FE7" w:rsidP="0068372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351F5">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02936EB6" w14:textId="77777777" w:rsidR="009C0FE7" w:rsidRPr="008351F5" w:rsidRDefault="009C0FE7" w:rsidP="0068372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351F5">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D0AE7B9" w14:textId="77777777" w:rsidR="009C0FE7" w:rsidRPr="008351F5" w:rsidRDefault="009C0FE7" w:rsidP="0068372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8351F5">
              <w:rPr>
                <w:rFonts w:ascii="Palatino Linotype" w:eastAsia="Times New Roman" w:hAnsi="Palatino Linotype" w:cs="Arial"/>
                <w:color w:val="000000"/>
                <w:sz w:val="20"/>
                <w:szCs w:val="20"/>
              </w:rPr>
              <w:t xml:space="preserve">El </w:t>
            </w:r>
            <w:r w:rsidRPr="008351F5">
              <w:rPr>
                <w:rFonts w:ascii="Palatino Linotype" w:eastAsia="Times New Roman" w:hAnsi="Palatino Linotype" w:cs="Arial"/>
                <w:b/>
                <w:color w:val="000000"/>
                <w:sz w:val="20"/>
                <w:szCs w:val="20"/>
              </w:rPr>
              <w:t>Sujeto Obligado</w:t>
            </w:r>
            <w:r w:rsidRPr="008351F5">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9C0FE7" w:rsidRPr="008351F5" w14:paraId="45E76427" w14:textId="77777777" w:rsidTr="00683725">
        <w:tc>
          <w:tcPr>
            <w:cnfStyle w:val="001000000000" w:firstRow="0" w:lastRow="0" w:firstColumn="1" w:lastColumn="0" w:oddVBand="0" w:evenVBand="0" w:oddHBand="0" w:evenHBand="0" w:firstRowFirstColumn="0" w:firstRowLastColumn="0" w:lastRowFirstColumn="0" w:lastRowLastColumn="0"/>
            <w:tcW w:w="1838" w:type="dxa"/>
            <w:hideMark/>
          </w:tcPr>
          <w:p w14:paraId="05D48BB4" w14:textId="77777777" w:rsidR="009C0FE7" w:rsidRPr="008351F5" w:rsidRDefault="009C0FE7" w:rsidP="00683725">
            <w:pPr>
              <w:spacing w:line="360" w:lineRule="auto"/>
              <w:rPr>
                <w:rFonts w:ascii="Palatino Linotype" w:hAnsi="Palatino Linotype"/>
                <w:bCs w:val="0"/>
                <w:sz w:val="20"/>
                <w:szCs w:val="20"/>
              </w:rPr>
            </w:pPr>
            <w:r w:rsidRPr="008351F5">
              <w:rPr>
                <w:rFonts w:ascii="Palatino Linotype" w:hAnsi="Palatino Linotype" w:cstheme="majorBidi"/>
                <w:bCs w:val="0"/>
                <w:sz w:val="20"/>
                <w:szCs w:val="20"/>
              </w:rPr>
              <w:lastRenderedPageBreak/>
              <w:t>c) Formalidades para emitir el acuerdo de clasificación.</w:t>
            </w:r>
          </w:p>
        </w:tc>
        <w:tc>
          <w:tcPr>
            <w:tcW w:w="6990" w:type="dxa"/>
            <w:hideMark/>
          </w:tcPr>
          <w:p w14:paraId="46003C93" w14:textId="77777777" w:rsidR="009C0FE7" w:rsidRPr="008351F5" w:rsidRDefault="009C0FE7" w:rsidP="0068372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8351F5">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1220B87C" w14:textId="77777777" w:rsidR="009C0FE7" w:rsidRPr="008351F5" w:rsidRDefault="009C0FE7" w:rsidP="0068372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8351F5">
              <w:rPr>
                <w:rFonts w:ascii="Palatino Linotype" w:eastAsia="Times New Roman" w:hAnsi="Palatino Linotype" w:cs="Arial"/>
                <w:color w:val="000000"/>
                <w:sz w:val="20"/>
                <w:szCs w:val="20"/>
              </w:rPr>
              <w:t xml:space="preserve">Es necesario que </w:t>
            </w:r>
            <w:r w:rsidRPr="008351F5">
              <w:rPr>
                <w:rFonts w:ascii="Palatino Linotype" w:eastAsia="Times New Roman" w:hAnsi="Palatino Linotype" w:cs="Arial"/>
                <w:b/>
                <w:color w:val="000000"/>
                <w:sz w:val="20"/>
                <w:szCs w:val="20"/>
                <w:u w:val="single"/>
              </w:rPr>
              <w:t>el acto reúna con los requisitos elementales</w:t>
            </w:r>
            <w:r w:rsidRPr="008351F5">
              <w:rPr>
                <w:rFonts w:ascii="Palatino Linotype" w:eastAsia="Times New Roman" w:hAnsi="Palatino Linotype" w:cs="Arial"/>
                <w:color w:val="000000"/>
                <w:sz w:val="20"/>
                <w:szCs w:val="20"/>
              </w:rPr>
              <w:t>, entre ellos, que la autoridad que va a emitir el acto de autoridad sea la legalmente facultada para ello.</w:t>
            </w:r>
          </w:p>
          <w:p w14:paraId="0C5221CD" w14:textId="77777777" w:rsidR="009C0FE7" w:rsidRPr="008351F5" w:rsidRDefault="009C0FE7" w:rsidP="0068372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8351F5">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C0FE7" w:rsidRPr="008351F5" w14:paraId="77653A0E" w14:textId="77777777" w:rsidTr="00683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FA0C3A" w14:textId="77777777" w:rsidR="009C0FE7" w:rsidRPr="008351F5" w:rsidRDefault="009C0FE7" w:rsidP="00683725">
            <w:pPr>
              <w:spacing w:line="360" w:lineRule="auto"/>
              <w:rPr>
                <w:rFonts w:ascii="Palatino Linotype" w:hAnsi="Palatino Linotype"/>
                <w:b w:val="0"/>
                <w:sz w:val="20"/>
                <w:szCs w:val="20"/>
              </w:rPr>
            </w:pPr>
          </w:p>
          <w:p w14:paraId="0BB3E1AB" w14:textId="77777777" w:rsidR="009C0FE7" w:rsidRPr="008351F5" w:rsidRDefault="009C0FE7" w:rsidP="00683725">
            <w:pPr>
              <w:spacing w:line="360" w:lineRule="auto"/>
              <w:jc w:val="both"/>
              <w:rPr>
                <w:rFonts w:ascii="Palatino Linotype" w:hAnsi="Palatino Linotype"/>
                <w:bCs w:val="0"/>
                <w:sz w:val="20"/>
                <w:szCs w:val="20"/>
              </w:rPr>
            </w:pPr>
            <w:r w:rsidRPr="008351F5">
              <w:rPr>
                <w:rFonts w:ascii="Palatino Linotype" w:eastAsia="Times New Roman" w:hAnsi="Palatino Linotype" w:cs="Arial"/>
                <w:bCs w:val="0"/>
                <w:color w:val="000000"/>
                <w:sz w:val="20"/>
                <w:szCs w:val="20"/>
              </w:rPr>
              <w:t xml:space="preserve">d) Requisitos de fondo del acuerdo de clasificación. </w:t>
            </w:r>
          </w:p>
        </w:tc>
        <w:tc>
          <w:tcPr>
            <w:tcW w:w="6990" w:type="dxa"/>
            <w:hideMark/>
          </w:tcPr>
          <w:p w14:paraId="0EE5135F" w14:textId="77777777" w:rsidR="009C0FE7" w:rsidRPr="008351F5" w:rsidRDefault="009C0FE7" w:rsidP="0068372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351F5">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351F5">
              <w:rPr>
                <w:rFonts w:ascii="Palatino Linotype" w:eastAsia="Times New Roman" w:hAnsi="Palatino Linotype" w:cs="Arial"/>
                <w:b/>
                <w:color w:val="000000"/>
                <w:sz w:val="20"/>
                <w:szCs w:val="20"/>
              </w:rPr>
              <w:t>Sujetos Obligados</w:t>
            </w:r>
            <w:r w:rsidRPr="008351F5">
              <w:rPr>
                <w:rFonts w:ascii="Palatino Linotype" w:eastAsia="Times New Roman" w:hAnsi="Palatino Linotype" w:cs="Arial"/>
                <w:color w:val="000000"/>
                <w:sz w:val="20"/>
                <w:szCs w:val="20"/>
              </w:rPr>
              <w:t xml:space="preserve">, por lo que deberán fundar y motivar debidamente la clasificación. </w:t>
            </w:r>
          </w:p>
          <w:p w14:paraId="0524EA79" w14:textId="77777777" w:rsidR="009C0FE7" w:rsidRPr="008351F5" w:rsidRDefault="009C0FE7" w:rsidP="0068372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351F5">
              <w:rPr>
                <w:rFonts w:ascii="Palatino Linotype" w:eastAsia="Times New Roman" w:hAnsi="Palatino Linotype" w:cs="Arial"/>
                <w:color w:val="000000"/>
                <w:sz w:val="20"/>
                <w:szCs w:val="20"/>
              </w:rPr>
              <w:t xml:space="preserve">De lo anterior, se desprende que para una correcta </w:t>
            </w:r>
            <w:r w:rsidRPr="008351F5">
              <w:rPr>
                <w:rFonts w:ascii="Palatino Linotype" w:eastAsia="Times New Roman" w:hAnsi="Palatino Linotype" w:cs="Arial"/>
                <w:b/>
                <w:color w:val="000000"/>
                <w:sz w:val="20"/>
                <w:szCs w:val="20"/>
              </w:rPr>
              <w:t>clasificación total o parcial</w:t>
            </w:r>
            <w:r w:rsidRPr="008351F5">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443D7F4" w14:textId="77777777" w:rsidR="009C0FE7" w:rsidRPr="008351F5" w:rsidRDefault="009C0FE7" w:rsidP="0068372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351F5">
              <w:rPr>
                <w:rFonts w:ascii="Palatino Linotype" w:eastAsia="Times New Roman" w:hAnsi="Palatino Linotype" w:cs="Arial"/>
                <w:color w:val="000000"/>
                <w:sz w:val="20"/>
                <w:szCs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9C0AE17" w14:textId="77777777" w:rsidR="009C0FE7" w:rsidRPr="008351F5" w:rsidRDefault="009C0FE7" w:rsidP="0068372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351F5">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1FE38B57" w14:textId="77777777" w:rsidR="009C0FE7" w:rsidRPr="008351F5" w:rsidRDefault="009C0FE7" w:rsidP="00683725">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351F5">
              <w:rPr>
                <w:rFonts w:ascii="Palatino Linotype" w:eastAsia="Times New Roman" w:hAnsi="Palatino Linotype" w:cs="Arial"/>
                <w:color w:val="000000"/>
                <w:sz w:val="20"/>
                <w:szCs w:val="20"/>
              </w:rPr>
              <w:t xml:space="preserve">Ahora bien, </w:t>
            </w:r>
            <w:r w:rsidRPr="008351F5">
              <w:rPr>
                <w:rFonts w:ascii="Palatino Linotype" w:eastAsia="Times New Roman" w:hAnsi="Palatino Linotype" w:cs="Arial"/>
                <w:b/>
                <w:color w:val="000000"/>
                <w:sz w:val="20"/>
                <w:szCs w:val="20"/>
                <w:u w:val="single"/>
              </w:rPr>
              <w:t>para cada caso además de fundar y motivar</w:t>
            </w:r>
            <w:r w:rsidRPr="008351F5">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8351F5">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C0FE7" w:rsidRPr="008351F5" w14:paraId="4BB7EE42" w14:textId="77777777" w:rsidTr="00683725">
        <w:tc>
          <w:tcPr>
            <w:cnfStyle w:val="001000000000" w:firstRow="0" w:lastRow="0" w:firstColumn="1" w:lastColumn="0" w:oddVBand="0" w:evenVBand="0" w:oddHBand="0" w:evenHBand="0" w:firstRowFirstColumn="0" w:firstRowLastColumn="0" w:lastRowFirstColumn="0" w:lastRowLastColumn="0"/>
            <w:tcW w:w="1838" w:type="dxa"/>
          </w:tcPr>
          <w:p w14:paraId="017126CC" w14:textId="77777777" w:rsidR="009C0FE7" w:rsidRPr="008351F5" w:rsidRDefault="009C0FE7" w:rsidP="00683725">
            <w:pPr>
              <w:spacing w:line="360" w:lineRule="auto"/>
              <w:ind w:right="49"/>
              <w:jc w:val="both"/>
              <w:rPr>
                <w:rFonts w:ascii="Palatino Linotype" w:eastAsia="Times New Roman" w:hAnsi="Palatino Linotype" w:cs="Arial"/>
                <w:bCs w:val="0"/>
                <w:sz w:val="20"/>
                <w:szCs w:val="20"/>
              </w:rPr>
            </w:pPr>
            <w:r w:rsidRPr="008351F5">
              <w:rPr>
                <w:rFonts w:ascii="Palatino Linotype" w:eastAsia="MS Gothic" w:hAnsi="Palatino Linotype" w:cs="Times New Roman"/>
                <w:b w:val="0"/>
                <w:sz w:val="20"/>
                <w:szCs w:val="20"/>
              </w:rPr>
              <w:lastRenderedPageBreak/>
              <w:t>e</w:t>
            </w:r>
            <w:r w:rsidRPr="008351F5">
              <w:rPr>
                <w:rFonts w:ascii="Palatino Linotype" w:eastAsia="MS Gothic" w:hAnsi="Palatino Linotype" w:cs="Times New Roman"/>
                <w:bCs w:val="0"/>
                <w:sz w:val="20"/>
                <w:szCs w:val="20"/>
              </w:rPr>
              <w:t xml:space="preserve">) Condiciones especiales de la clasificación de la información como confidencial. </w:t>
            </w:r>
          </w:p>
        </w:tc>
        <w:tc>
          <w:tcPr>
            <w:tcW w:w="6990" w:type="dxa"/>
            <w:hideMark/>
          </w:tcPr>
          <w:p w14:paraId="6CEA0F63" w14:textId="77777777" w:rsidR="009C0FE7" w:rsidRPr="008351F5" w:rsidRDefault="009C0FE7" w:rsidP="0068372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8351F5">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6A5D3A68" w14:textId="77777777" w:rsidR="009C0FE7" w:rsidRPr="008351F5" w:rsidRDefault="009C0FE7" w:rsidP="00683725">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8351F5">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5968D50" w14:textId="77777777" w:rsidR="009C0FE7" w:rsidRPr="008351F5" w:rsidRDefault="009C0FE7" w:rsidP="00683725">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8351F5">
              <w:rPr>
                <w:rFonts w:ascii="Palatino Linotype" w:eastAsia="Times New Roman" w:hAnsi="Palatino Linotype" w:cs="Arial"/>
                <w:color w:val="000000"/>
                <w:sz w:val="20"/>
                <w:szCs w:val="20"/>
              </w:rPr>
              <w:t xml:space="preserve">Pero si la información que se pretende clasificar como confidencial no se encuentra en los supuestos de los artículos señalados y es posible, se deberá consultar al titular de los datos si permite o no el acceso. De no ser posible, </w:t>
            </w:r>
            <w:r w:rsidRPr="008351F5">
              <w:rPr>
                <w:rFonts w:ascii="Palatino Linotype" w:eastAsia="Times New Roman" w:hAnsi="Palatino Linotype" w:cs="Arial"/>
                <w:color w:val="000000"/>
                <w:sz w:val="20"/>
                <w:szCs w:val="20"/>
              </w:rPr>
              <w:lastRenderedPageBreak/>
              <w:t>la realización de la consulta, procede, fundando y motivando, la clasificación.</w:t>
            </w:r>
          </w:p>
        </w:tc>
      </w:tr>
    </w:tbl>
    <w:p w14:paraId="4A897D0B" w14:textId="77777777" w:rsidR="009C0FE7" w:rsidRPr="008351F5" w:rsidRDefault="009C0FE7" w:rsidP="009C0FE7">
      <w:pPr>
        <w:pStyle w:val="Prrafodelista"/>
        <w:tabs>
          <w:tab w:val="left" w:pos="426"/>
          <w:tab w:val="left" w:pos="567"/>
        </w:tabs>
        <w:spacing w:line="360" w:lineRule="auto"/>
        <w:ind w:left="0"/>
        <w:jc w:val="both"/>
        <w:rPr>
          <w:rFonts w:ascii="Palatino Linotype" w:eastAsia="Calibri" w:hAnsi="Palatino Linotype" w:cs="Arial"/>
          <w:color w:val="000000" w:themeColor="text1"/>
        </w:rPr>
      </w:pPr>
    </w:p>
    <w:p w14:paraId="682001D2" w14:textId="79DFE3DA" w:rsidR="00C9125B" w:rsidRPr="008351F5" w:rsidRDefault="009C0FE7"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Si </w:t>
      </w:r>
      <w:r w:rsidRPr="008351F5">
        <w:rPr>
          <w:rFonts w:ascii="Palatino Linotype" w:eastAsia="Times New Roman" w:hAnsi="Palatino Linotype" w:cs="Arial"/>
          <w:lang w:eastAsia="en-US"/>
        </w:rPr>
        <w:t>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2CE1624" w14:textId="32C1731F" w:rsidR="009C0FE7" w:rsidRPr="008351F5" w:rsidRDefault="009C0FE7" w:rsidP="009C0FE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26A4D72" w14:textId="3FB1D846" w:rsidR="003D674B" w:rsidRPr="008351F5" w:rsidRDefault="003D674B" w:rsidP="003D674B">
      <w:pPr>
        <w:pStyle w:val="Prrafodelista"/>
        <w:tabs>
          <w:tab w:val="left" w:pos="426"/>
        </w:tabs>
        <w:spacing w:before="240" w:after="240" w:line="360" w:lineRule="auto"/>
        <w:ind w:left="0" w:right="51"/>
        <w:jc w:val="both"/>
        <w:outlineLvl w:val="1"/>
        <w:rPr>
          <w:rFonts w:ascii="Palatino Linotype" w:hAnsi="Palatino Linotype"/>
          <w:b/>
          <w:color w:val="000000" w:themeColor="text1"/>
          <w:lang w:val="es-MX"/>
        </w:rPr>
      </w:pPr>
      <w:bookmarkStart w:id="47" w:name="_Toc88151643"/>
      <w:r w:rsidRPr="008351F5">
        <w:rPr>
          <w:rFonts w:ascii="Palatino Linotype" w:hAnsi="Palatino Linotype"/>
          <w:b/>
          <w:color w:val="000000" w:themeColor="text1"/>
          <w:lang w:val="es-MX"/>
        </w:rPr>
        <w:t>SEXTO. Vista a</w:t>
      </w:r>
      <w:r w:rsidR="009F55E8" w:rsidRPr="008351F5">
        <w:rPr>
          <w:rFonts w:ascii="Palatino Linotype" w:hAnsi="Palatino Linotype"/>
          <w:b/>
          <w:color w:val="000000" w:themeColor="text1"/>
          <w:lang w:val="es-MX"/>
        </w:rPr>
        <w:t>l</w:t>
      </w:r>
      <w:r w:rsidRPr="008351F5">
        <w:rPr>
          <w:rFonts w:ascii="Palatino Linotype" w:hAnsi="Palatino Linotype"/>
          <w:b/>
          <w:color w:val="000000" w:themeColor="text1"/>
          <w:lang w:val="es-MX"/>
        </w:rPr>
        <w:t xml:space="preserve"> </w:t>
      </w:r>
      <w:r w:rsidR="009F55E8" w:rsidRPr="008351F5">
        <w:rPr>
          <w:rFonts w:ascii="Palatino Linotype" w:hAnsi="Palatino Linotype"/>
          <w:b/>
          <w:color w:val="000000" w:themeColor="text1"/>
          <w:lang w:val="es-MX"/>
        </w:rPr>
        <w:t>Ó</w:t>
      </w:r>
      <w:r w:rsidRPr="008351F5">
        <w:rPr>
          <w:rFonts w:ascii="Palatino Linotype" w:hAnsi="Palatino Linotype"/>
          <w:b/>
          <w:color w:val="000000" w:themeColor="text1"/>
          <w:lang w:val="es-MX"/>
        </w:rPr>
        <w:t xml:space="preserve">rgano de </w:t>
      </w:r>
      <w:r w:rsidR="009F55E8" w:rsidRPr="008351F5">
        <w:rPr>
          <w:rFonts w:ascii="Palatino Linotype" w:hAnsi="Palatino Linotype"/>
          <w:b/>
          <w:color w:val="000000" w:themeColor="text1"/>
          <w:lang w:val="es-MX"/>
        </w:rPr>
        <w:t>I</w:t>
      </w:r>
      <w:r w:rsidRPr="008351F5">
        <w:rPr>
          <w:rFonts w:ascii="Palatino Linotype" w:hAnsi="Palatino Linotype"/>
          <w:b/>
          <w:color w:val="000000" w:themeColor="text1"/>
          <w:lang w:val="es-MX"/>
        </w:rPr>
        <w:t>nterno</w:t>
      </w:r>
      <w:bookmarkEnd w:id="47"/>
      <w:r w:rsidR="009F55E8" w:rsidRPr="008351F5">
        <w:rPr>
          <w:rFonts w:ascii="Palatino Linotype" w:hAnsi="Palatino Linotype"/>
          <w:b/>
          <w:color w:val="000000" w:themeColor="text1"/>
          <w:lang w:val="es-MX"/>
        </w:rPr>
        <w:t xml:space="preserve"> de Control competente.</w:t>
      </w:r>
    </w:p>
    <w:p w14:paraId="6DAE264E" w14:textId="6524F2AA" w:rsidR="003D674B" w:rsidRPr="008351F5" w:rsidRDefault="003D674B"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La </w:t>
      </w:r>
      <w:r w:rsidRPr="008351F5">
        <w:rPr>
          <w:rFonts w:ascii="Palatino Linotype" w:eastAsia="Times New Roman" w:hAnsi="Palatino Linotype"/>
        </w:rPr>
        <w:t xml:space="preserve">Ley de Transparencia y Acceso a la Información Pública del Estado de México y Municipios, en su artículo 36, fracción X, señala que este Órgano Garante tiene la facultad de hacer del conocimiento del </w:t>
      </w:r>
      <w:r w:rsidR="007718F9" w:rsidRPr="008351F5">
        <w:rPr>
          <w:rFonts w:ascii="Palatino Linotype" w:eastAsia="Times New Roman" w:hAnsi="Palatino Linotype"/>
        </w:rPr>
        <w:t>Ó</w:t>
      </w:r>
      <w:r w:rsidRPr="008351F5">
        <w:rPr>
          <w:rFonts w:ascii="Palatino Linotype" w:eastAsia="Times New Roman" w:hAnsi="Palatino Linotype"/>
        </w:rPr>
        <w:t xml:space="preserve">rgano </w:t>
      </w:r>
      <w:r w:rsidR="007718F9" w:rsidRPr="008351F5">
        <w:rPr>
          <w:rFonts w:ascii="Palatino Linotype" w:eastAsia="Times New Roman" w:hAnsi="Palatino Linotype"/>
        </w:rPr>
        <w:t xml:space="preserve">Interno </w:t>
      </w:r>
      <w:r w:rsidRPr="008351F5">
        <w:rPr>
          <w:rFonts w:ascii="Palatino Linotype" w:eastAsia="Times New Roman" w:hAnsi="Palatino Linotype"/>
        </w:rPr>
        <w:t xml:space="preserve">de </w:t>
      </w:r>
      <w:r w:rsidR="007718F9" w:rsidRPr="008351F5">
        <w:rPr>
          <w:rFonts w:ascii="Palatino Linotype" w:eastAsia="Times New Roman" w:hAnsi="Palatino Linotype"/>
        </w:rPr>
        <w:t>C</w:t>
      </w:r>
      <w:r w:rsidRPr="008351F5">
        <w:rPr>
          <w:rFonts w:ascii="Palatino Linotype" w:eastAsia="Times New Roman" w:hAnsi="Palatino Linotype"/>
        </w:rPr>
        <w:t>ontrol (o equivalente) de los Sujetos Obligados las infracciones a la propia Ley.</w:t>
      </w:r>
    </w:p>
    <w:p w14:paraId="4E91CCEF" w14:textId="77777777" w:rsidR="007718F9" w:rsidRPr="008351F5" w:rsidRDefault="007718F9" w:rsidP="007718F9">
      <w:pPr>
        <w:tabs>
          <w:tab w:val="left" w:pos="426"/>
          <w:tab w:val="left" w:pos="567"/>
        </w:tabs>
        <w:spacing w:line="360" w:lineRule="auto"/>
        <w:jc w:val="both"/>
        <w:rPr>
          <w:rFonts w:ascii="Palatino Linotype" w:eastAsia="Calibri" w:hAnsi="Palatino Linotype" w:cs="Arial"/>
          <w:color w:val="000000" w:themeColor="text1"/>
          <w:lang w:val="es-ES"/>
        </w:rPr>
      </w:pPr>
    </w:p>
    <w:p w14:paraId="2614C79E" w14:textId="4935E936" w:rsidR="003D674B" w:rsidRPr="008351F5" w:rsidRDefault="003D674B"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Correlativo </w:t>
      </w:r>
      <w:r w:rsidRPr="008351F5">
        <w:rPr>
          <w:rFonts w:ascii="Palatino Linotype" w:eastAsia="Times New Roman" w:hAnsi="Palatino Linotype"/>
        </w:rPr>
        <w:t>a lo anterior, los artículos 190 y 223 de la Ley de Transparencia y Acceso a la Información Pública del Estado de México y Municipios señalan lo siguiente:</w:t>
      </w:r>
    </w:p>
    <w:p w14:paraId="34408FDD" w14:textId="19D97C4D" w:rsidR="003D674B" w:rsidRPr="008351F5" w:rsidRDefault="003D674B" w:rsidP="003D674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33E6CF8" w14:textId="77777777" w:rsidR="003D674B" w:rsidRPr="008351F5" w:rsidRDefault="003D674B" w:rsidP="003D674B">
      <w:pPr>
        <w:ind w:left="567" w:right="567"/>
        <w:contextualSpacing/>
        <w:jc w:val="both"/>
        <w:rPr>
          <w:rFonts w:ascii="Palatino Linotype" w:eastAsia="Times New Roman" w:hAnsi="Palatino Linotype" w:cs="Times New Roman"/>
          <w:i/>
          <w:sz w:val="22"/>
          <w:szCs w:val="22"/>
        </w:rPr>
      </w:pPr>
      <w:r w:rsidRPr="008351F5">
        <w:rPr>
          <w:rFonts w:ascii="Palatino Linotype" w:eastAsia="Times New Roman" w:hAnsi="Palatino Linotype" w:cs="Times New Roman"/>
          <w:i/>
          <w:sz w:val="22"/>
          <w:szCs w:val="22"/>
        </w:rPr>
        <w:t>“</w:t>
      </w:r>
      <w:r w:rsidRPr="008351F5">
        <w:rPr>
          <w:rFonts w:ascii="Palatino Linotype" w:eastAsia="Times New Roman" w:hAnsi="Palatino Linotype" w:cs="Times New Roman"/>
          <w:b/>
          <w:i/>
          <w:sz w:val="22"/>
          <w:szCs w:val="22"/>
        </w:rPr>
        <w:t>Artículo 190.</w:t>
      </w:r>
      <w:r w:rsidRPr="008351F5">
        <w:rPr>
          <w:rFonts w:ascii="Palatino Linotype" w:eastAsia="Times New Roman" w:hAnsi="Palatino Linotype" w:cs="Times New Roman"/>
          <w:i/>
          <w:sz w:val="22"/>
          <w:szCs w:val="22"/>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CE724E2" w14:textId="77777777" w:rsidR="003D674B" w:rsidRPr="008351F5" w:rsidRDefault="003D674B" w:rsidP="003D674B">
      <w:pPr>
        <w:ind w:left="567" w:right="567"/>
        <w:contextualSpacing/>
        <w:jc w:val="both"/>
        <w:rPr>
          <w:rFonts w:ascii="Palatino Linotype" w:eastAsia="Times New Roman" w:hAnsi="Palatino Linotype" w:cs="Times New Roman"/>
          <w:i/>
          <w:sz w:val="22"/>
          <w:szCs w:val="22"/>
        </w:rPr>
      </w:pPr>
    </w:p>
    <w:p w14:paraId="2A7ED42F" w14:textId="77777777" w:rsidR="003D674B" w:rsidRPr="008351F5" w:rsidRDefault="003D674B" w:rsidP="003D674B">
      <w:pPr>
        <w:ind w:left="567" w:right="567"/>
        <w:contextualSpacing/>
        <w:jc w:val="both"/>
        <w:rPr>
          <w:rFonts w:ascii="Palatino Linotype" w:hAnsi="Palatino Linotype"/>
          <w:i/>
          <w:sz w:val="22"/>
          <w:szCs w:val="22"/>
        </w:rPr>
      </w:pPr>
      <w:r w:rsidRPr="008351F5">
        <w:rPr>
          <w:rFonts w:ascii="Palatino Linotype" w:eastAsia="Times New Roman" w:hAnsi="Palatino Linotype" w:cs="Times New Roman"/>
          <w:b/>
          <w:bCs/>
          <w:i/>
          <w:sz w:val="22"/>
          <w:szCs w:val="22"/>
        </w:rPr>
        <w:lastRenderedPageBreak/>
        <w:t>Artículo 223.</w:t>
      </w:r>
      <w:r w:rsidRPr="008351F5">
        <w:rPr>
          <w:rFonts w:ascii="Palatino Linotype" w:eastAsia="Times New Roman" w:hAnsi="Palatino Linotype" w:cs="Times New Roman"/>
          <w:i/>
          <w:sz w:val="22"/>
          <w:szCs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7824746" w14:textId="22E4469F" w:rsidR="003D674B" w:rsidRPr="008351F5" w:rsidRDefault="003D674B" w:rsidP="003D674B">
      <w:pPr>
        <w:ind w:left="567" w:right="567"/>
        <w:contextualSpacing/>
        <w:jc w:val="both"/>
        <w:rPr>
          <w:rFonts w:ascii="Palatino Linotype" w:hAnsi="Palatino Linotype"/>
          <w:i/>
          <w:sz w:val="22"/>
          <w:szCs w:val="22"/>
        </w:rPr>
      </w:pPr>
      <w:r w:rsidRPr="008351F5">
        <w:rPr>
          <w:rFonts w:ascii="Palatino Linotype" w:hAnsi="Palatino Linotype"/>
          <w:i/>
          <w:sz w:val="22"/>
          <w:szCs w:val="22"/>
        </w:rPr>
        <w:t>(…)”</w:t>
      </w:r>
    </w:p>
    <w:p w14:paraId="392D2057" w14:textId="77777777" w:rsidR="003D674B" w:rsidRPr="008351F5" w:rsidRDefault="003D674B" w:rsidP="003D674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33F0110" w14:textId="69750C93" w:rsidR="003D674B" w:rsidRPr="008351F5" w:rsidRDefault="003D674B" w:rsidP="003D674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De </w:t>
      </w:r>
      <w:r w:rsidRPr="008351F5">
        <w:rPr>
          <w:rFonts w:ascii="Palatino Linotype" w:hAnsi="Palatino Linotype" w:cs="Arial"/>
          <w:color w:val="000000" w:themeColor="text1"/>
        </w:rPr>
        <w:t xml:space="preserve">los dispositivos normativos señalados </w:t>
      </w:r>
      <w:r w:rsidRPr="008351F5">
        <w:rPr>
          <w:rFonts w:ascii="Palatino Linotype" w:hAnsi="Palatino Linotype" w:cs="Arial"/>
          <w:i/>
          <w:iCs/>
          <w:color w:val="000000" w:themeColor="text1"/>
        </w:rPr>
        <w:t>supra</w:t>
      </w:r>
      <w:r w:rsidRPr="008351F5">
        <w:rPr>
          <w:rFonts w:ascii="Palatino Linotype" w:hAnsi="Palatino Linotype" w:cs="Arial"/>
          <w:color w:val="000000" w:themeColor="text1"/>
        </w:rPr>
        <w:t xml:space="preserve">,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w:t>
      </w:r>
      <w:r w:rsidR="007718F9" w:rsidRPr="008351F5">
        <w:rPr>
          <w:rFonts w:ascii="Palatino Linotype" w:hAnsi="Palatino Linotype" w:cs="Arial"/>
          <w:color w:val="000000" w:themeColor="text1"/>
        </w:rPr>
        <w:t xml:space="preserve">interno </w:t>
      </w:r>
      <w:r w:rsidRPr="008351F5">
        <w:rPr>
          <w:rFonts w:ascii="Palatino Linotype" w:hAnsi="Palatino Linotype" w:cs="Arial"/>
          <w:color w:val="000000" w:themeColor="text1"/>
        </w:rPr>
        <w:t>de control competente para que éste inicie, en su caso, el procedimiento de responsabilidad que conforme a derecho proceda.</w:t>
      </w:r>
    </w:p>
    <w:p w14:paraId="7D33DE68" w14:textId="77777777" w:rsidR="003D674B" w:rsidRPr="008351F5" w:rsidRDefault="003D674B" w:rsidP="003D674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44E163F" w14:textId="23187B03" w:rsidR="003D674B" w:rsidRPr="008351F5" w:rsidRDefault="003D674B" w:rsidP="003D674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En </w:t>
      </w:r>
      <w:r w:rsidRPr="008351F5">
        <w:rPr>
          <w:rFonts w:ascii="Palatino Linotype" w:hAnsi="Palatino Linotype" w:cs="Arial"/>
          <w:color w:val="000000" w:themeColor="text1"/>
        </w:rPr>
        <w:t>consecuencia, el recurso de revisión consiste en una garantía secundaria</w:t>
      </w:r>
      <w:r w:rsidRPr="008351F5">
        <w:rPr>
          <w:rFonts w:ascii="Palatino Linotype" w:hAnsi="Palatino Linotype" w:cs="Arial"/>
          <w:i/>
          <w:color w:val="000000" w:themeColor="text1"/>
        </w:rPr>
        <w:t xml:space="preserve"> de la anulabilidad de los actos inválidos y de la responsabilidad de los actos ilícitos, que constituyen las desobediencias de sus garantías primarias</w:t>
      </w:r>
      <w:r w:rsidRPr="008351F5">
        <w:rPr>
          <w:rFonts w:ascii="Palatino Linotype" w:hAnsi="Palatino Linotype" w:cs="Arial"/>
          <w:color w:val="000000" w:themeColor="text1"/>
          <w:vertAlign w:val="superscript"/>
        </w:rPr>
        <w:footnoteReference w:id="7"/>
      </w:r>
      <w:r w:rsidRPr="008351F5">
        <w:rPr>
          <w:rFonts w:ascii="Palatino Linotype" w:hAnsi="Palatino Linotype" w:cs="Arial"/>
          <w:iCs/>
          <w:color w:val="000000" w:themeColor="text1"/>
        </w:rPr>
        <w:t>;</w:t>
      </w:r>
      <w:r w:rsidRPr="008351F5">
        <w:rPr>
          <w:rFonts w:ascii="Palatino Linotype" w:hAnsi="Palatino Linotype" w:cs="Arial"/>
          <w:color w:val="000000" w:themeColor="text1"/>
        </w:rPr>
        <w:t xml:space="preserve"> esto refiere que, ante la falta de respuesta por parte del </w:t>
      </w:r>
      <w:r w:rsidRPr="008351F5">
        <w:rPr>
          <w:rFonts w:ascii="Palatino Linotype" w:hAnsi="Palatino Linotype" w:cs="Arial"/>
          <w:b/>
          <w:color w:val="000000" w:themeColor="text1"/>
        </w:rPr>
        <w:t>SUJETO OBLIGADO</w:t>
      </w:r>
      <w:r w:rsidRPr="008351F5">
        <w:rPr>
          <w:rFonts w:ascii="Palatino Linotype" w:hAnsi="Palatino Linotype" w:cs="Arial"/>
          <w:color w:val="000000" w:themeColor="text1"/>
        </w:rPr>
        <w:t xml:space="preserve">, el </w:t>
      </w:r>
      <w:r w:rsidRPr="008351F5">
        <w:rPr>
          <w:rFonts w:ascii="Palatino Linotype" w:hAnsi="Palatino Linotype" w:cs="Arial"/>
          <w:b/>
          <w:color w:val="000000" w:themeColor="text1"/>
        </w:rPr>
        <w:t>RECURRENTE</w:t>
      </w:r>
      <w:r w:rsidRPr="008351F5">
        <w:rPr>
          <w:rFonts w:ascii="Palatino Linotype" w:hAnsi="Palatino Linotype" w:cs="Arial"/>
          <w:color w:val="000000" w:themeColor="text1"/>
        </w:rPr>
        <w:t xml:space="preserve"> interpuso el recurso de revisión con el objeto de que este Órgano Garante determine si existió una violación al derecho de acceso a la información pública y que esta violación sea reparada por la autoridad competente.</w:t>
      </w:r>
    </w:p>
    <w:p w14:paraId="2DB5A95C" w14:textId="12B835C6" w:rsidR="003D674B" w:rsidRPr="008351F5" w:rsidRDefault="003D674B" w:rsidP="003D674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6E2EBE" w14:textId="784B145E" w:rsidR="003D674B" w:rsidRPr="008351F5" w:rsidRDefault="003D674B" w:rsidP="007B74D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lastRenderedPageBreak/>
        <w:t xml:space="preserve">Por </w:t>
      </w:r>
      <w:r w:rsidRPr="008351F5">
        <w:rPr>
          <w:rFonts w:ascii="Palatino Linotype" w:hAnsi="Palatino Linotype" w:cs="Arial"/>
          <w:color w:val="000000" w:themeColor="text1"/>
        </w:rPr>
        <w:t>su parte, sobre</w:t>
      </w:r>
      <w:r w:rsidRPr="008351F5">
        <w:rPr>
          <w:rFonts w:ascii="Palatino Linotype" w:eastAsia="Times New Roman" w:hAnsi="Palatino Linotype"/>
        </w:rPr>
        <w:t xml:space="preserve"> las causales de responsabilidad administrativa que pueden infringir los servidores públicos de los Sujetos Obligados, el artículo 222 de la Ley de Transparencia y Acceso a la Información Pública del Estado de México y Municipios señala lo siguiente:</w:t>
      </w:r>
    </w:p>
    <w:p w14:paraId="45BB22B7" w14:textId="17D07707" w:rsidR="003D674B" w:rsidRPr="008351F5" w:rsidRDefault="003D674B" w:rsidP="003D674B">
      <w:pPr>
        <w:rPr>
          <w:rFonts w:ascii="Palatino Linotype" w:eastAsia="Calibri" w:hAnsi="Palatino Linotype" w:cs="Arial"/>
          <w:color w:val="000000" w:themeColor="text1"/>
          <w:lang w:val="es-ES"/>
        </w:rPr>
      </w:pPr>
    </w:p>
    <w:p w14:paraId="048D257C" w14:textId="34687A97" w:rsidR="003D674B" w:rsidRPr="008351F5" w:rsidRDefault="003D674B" w:rsidP="003D674B">
      <w:pPr>
        <w:ind w:left="567" w:right="567"/>
        <w:contextualSpacing/>
        <w:jc w:val="both"/>
        <w:rPr>
          <w:rFonts w:ascii="Palatino Linotype" w:eastAsia="Times New Roman" w:hAnsi="Palatino Linotype" w:cs="Times New Roman"/>
          <w:i/>
          <w:sz w:val="22"/>
          <w:szCs w:val="22"/>
        </w:rPr>
      </w:pPr>
      <w:r w:rsidRPr="008351F5">
        <w:rPr>
          <w:rFonts w:ascii="Palatino Linotype" w:eastAsia="Times New Roman" w:hAnsi="Palatino Linotype" w:cs="Times New Roman"/>
          <w:b/>
          <w:i/>
          <w:sz w:val="22"/>
          <w:szCs w:val="22"/>
        </w:rPr>
        <w:t>“Artículo 222.</w:t>
      </w:r>
      <w:r w:rsidRPr="008351F5">
        <w:rPr>
          <w:rFonts w:ascii="Palatino Linotype" w:eastAsia="Times New Roman" w:hAnsi="Palatino Linotype" w:cs="Times New Roman"/>
          <w:i/>
          <w:sz w:val="22"/>
          <w:szCs w:val="22"/>
        </w:rPr>
        <w:t xml:space="preserve"> Son causas de responsabilidad administrativa de los servidores públicos de los sujetos obligados, por incumplimiento de las obligaciones establecidas en la materia de la presente Ley, las siguientes:</w:t>
      </w:r>
    </w:p>
    <w:p w14:paraId="35E3C3A4" w14:textId="77777777" w:rsidR="003D674B" w:rsidRPr="008351F5" w:rsidRDefault="003D674B" w:rsidP="003D674B">
      <w:pPr>
        <w:ind w:left="567" w:right="567"/>
        <w:contextualSpacing/>
        <w:jc w:val="both"/>
        <w:rPr>
          <w:rFonts w:ascii="Palatino Linotype" w:eastAsia="Times New Roman" w:hAnsi="Palatino Linotype" w:cs="Times New Roman"/>
          <w:i/>
          <w:sz w:val="22"/>
          <w:szCs w:val="22"/>
        </w:rPr>
      </w:pPr>
      <w:r w:rsidRPr="008351F5">
        <w:rPr>
          <w:rFonts w:ascii="Palatino Linotype" w:eastAsia="Times New Roman" w:hAnsi="Palatino Linotype" w:cs="Times New Roman"/>
          <w:b/>
          <w:i/>
          <w:sz w:val="22"/>
          <w:szCs w:val="22"/>
        </w:rPr>
        <w:t>I. Cualquier acto u omisión que provoque la suspensión o deficiencia en la atención de las solicitudes de información</w:t>
      </w:r>
      <w:r w:rsidRPr="008351F5">
        <w:rPr>
          <w:rFonts w:ascii="Palatino Linotype" w:eastAsia="Times New Roman" w:hAnsi="Palatino Linotype" w:cs="Times New Roman"/>
          <w:i/>
          <w:sz w:val="22"/>
          <w:szCs w:val="22"/>
        </w:rPr>
        <w:t>;</w:t>
      </w:r>
    </w:p>
    <w:p w14:paraId="7DD529E4" w14:textId="77777777" w:rsidR="003D674B" w:rsidRPr="008351F5" w:rsidRDefault="003D674B" w:rsidP="003D674B">
      <w:pPr>
        <w:ind w:left="567" w:right="567"/>
        <w:contextualSpacing/>
        <w:jc w:val="both"/>
        <w:rPr>
          <w:rFonts w:ascii="Palatino Linotype" w:eastAsia="Times New Roman" w:hAnsi="Palatino Linotype" w:cs="Times New Roman"/>
          <w:i/>
          <w:sz w:val="22"/>
          <w:szCs w:val="22"/>
        </w:rPr>
      </w:pPr>
      <w:r w:rsidRPr="008351F5">
        <w:rPr>
          <w:rFonts w:ascii="Palatino Linotype" w:eastAsia="Times New Roman" w:hAnsi="Palatino Linotype" w:cs="Times New Roman"/>
          <w:b/>
          <w:i/>
          <w:sz w:val="22"/>
          <w:szCs w:val="22"/>
        </w:rPr>
        <w:t xml:space="preserve">II. La </w:t>
      </w:r>
      <w:r w:rsidRPr="008351F5">
        <w:rPr>
          <w:rFonts w:ascii="Palatino Linotype" w:eastAsia="Times New Roman" w:hAnsi="Palatino Linotype" w:cs="Times New Roman"/>
          <w:b/>
          <w:i/>
          <w:sz w:val="22"/>
          <w:szCs w:val="22"/>
          <w:u w:val="single"/>
        </w:rPr>
        <w:t>falta de respuesta a las solicitudes de información</w:t>
      </w:r>
      <w:r w:rsidRPr="008351F5">
        <w:rPr>
          <w:rFonts w:ascii="Palatino Linotype" w:eastAsia="Times New Roman" w:hAnsi="Palatino Linotype" w:cs="Times New Roman"/>
          <w:b/>
          <w:i/>
          <w:sz w:val="22"/>
          <w:szCs w:val="22"/>
        </w:rPr>
        <w:t xml:space="preserve"> en los plazos señalados en la normatividad aplicable</w:t>
      </w:r>
      <w:r w:rsidRPr="008351F5">
        <w:rPr>
          <w:rFonts w:ascii="Palatino Linotype" w:eastAsia="Times New Roman" w:hAnsi="Palatino Linotype" w:cs="Times New Roman"/>
          <w:i/>
          <w:sz w:val="22"/>
          <w:szCs w:val="22"/>
        </w:rPr>
        <w:t>;</w:t>
      </w:r>
    </w:p>
    <w:p w14:paraId="33730AD4" w14:textId="1118E982" w:rsidR="003D674B" w:rsidRPr="008351F5" w:rsidRDefault="003D674B" w:rsidP="003D674B">
      <w:pPr>
        <w:ind w:left="567" w:right="567"/>
        <w:contextualSpacing/>
        <w:jc w:val="both"/>
        <w:rPr>
          <w:rFonts w:ascii="Palatino Linotype" w:eastAsia="Times New Roman" w:hAnsi="Palatino Linotype" w:cs="Times New Roman"/>
          <w:iCs/>
          <w:sz w:val="22"/>
          <w:szCs w:val="22"/>
        </w:rPr>
      </w:pPr>
      <w:r w:rsidRPr="008351F5">
        <w:rPr>
          <w:rFonts w:ascii="Palatino Linotype" w:eastAsia="Times New Roman" w:hAnsi="Palatino Linotype" w:cs="Times New Roman"/>
          <w:i/>
          <w:sz w:val="22"/>
          <w:szCs w:val="22"/>
        </w:rPr>
        <w:t>(…)</w:t>
      </w:r>
      <w:r w:rsidRPr="008351F5">
        <w:rPr>
          <w:rFonts w:ascii="Palatino Linotype" w:eastAsia="Times New Roman" w:hAnsi="Palatino Linotype" w:cs="Times New Roman"/>
          <w:iCs/>
          <w:sz w:val="22"/>
          <w:szCs w:val="22"/>
        </w:rPr>
        <w:t>”</w:t>
      </w:r>
    </w:p>
    <w:p w14:paraId="64329BBA" w14:textId="77777777" w:rsidR="003D674B" w:rsidRPr="008351F5" w:rsidRDefault="003D674B" w:rsidP="003D674B">
      <w:pPr>
        <w:rPr>
          <w:rFonts w:ascii="Palatino Linotype" w:eastAsia="Calibri" w:hAnsi="Palatino Linotype" w:cs="Arial"/>
          <w:color w:val="000000" w:themeColor="text1"/>
          <w:lang w:val="es-ES"/>
        </w:rPr>
      </w:pPr>
    </w:p>
    <w:p w14:paraId="5807BC3A" w14:textId="23493D50" w:rsidR="003D674B" w:rsidRPr="008351F5" w:rsidRDefault="003D674B" w:rsidP="009F55E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En </w:t>
      </w:r>
      <w:r w:rsidRPr="008351F5">
        <w:rPr>
          <w:rFonts w:ascii="Palatino Linotype" w:hAnsi="Palatino Linotype" w:cs="Arial"/>
          <w:color w:val="000000" w:themeColor="text1"/>
        </w:rPr>
        <w:t xml:space="preserve">el presente asunto, de las constancias que obran en el expediente digital del </w:t>
      </w:r>
      <w:r w:rsidRPr="008351F5">
        <w:rPr>
          <w:rFonts w:ascii="Palatino Linotype" w:hAnsi="Palatino Linotype" w:cs="Arial"/>
          <w:b/>
          <w:bCs/>
          <w:color w:val="000000" w:themeColor="text1"/>
        </w:rPr>
        <w:t>SAIMEX</w:t>
      </w:r>
      <w:r w:rsidRPr="008351F5">
        <w:rPr>
          <w:rFonts w:ascii="Palatino Linotype" w:hAnsi="Palatino Linotype" w:cs="Arial"/>
          <w:color w:val="000000" w:themeColor="text1"/>
        </w:rPr>
        <w:t xml:space="preserve">, dentro del apartado de </w:t>
      </w:r>
      <w:r w:rsidRPr="008351F5">
        <w:rPr>
          <w:rFonts w:ascii="Palatino Linotype" w:hAnsi="Palatino Linotype" w:cs="Arial"/>
          <w:i/>
          <w:iCs/>
          <w:color w:val="000000" w:themeColor="text1"/>
        </w:rPr>
        <w:t>Requerimientos</w:t>
      </w:r>
      <w:r w:rsidRPr="008351F5">
        <w:rPr>
          <w:rFonts w:ascii="Palatino Linotype" w:hAnsi="Palatino Linotype" w:cs="Arial"/>
          <w:color w:val="000000" w:themeColor="text1"/>
        </w:rPr>
        <w:t xml:space="preserve">, </w:t>
      </w:r>
      <w:bookmarkStart w:id="48" w:name="_Hlk68613656"/>
      <w:r w:rsidRPr="008351F5">
        <w:rPr>
          <w:rFonts w:ascii="Palatino Linotype" w:hAnsi="Palatino Linotype" w:cs="Arial"/>
          <w:color w:val="000000" w:themeColor="text1"/>
        </w:rPr>
        <w:t>se aprecia que la Unidad de Transparencia turnó la solicitud de información a un área administrativa o servidor público habilitado</w:t>
      </w:r>
      <w:bookmarkEnd w:id="48"/>
      <w:r w:rsidRPr="008351F5">
        <w:rPr>
          <w:rFonts w:ascii="Palatino Linotype" w:hAnsi="Palatino Linotype" w:cs="Arial"/>
          <w:color w:val="000000" w:themeColor="text1"/>
        </w:rPr>
        <w:t xml:space="preserve">, </w:t>
      </w:r>
      <w:r w:rsidR="003A33FE" w:rsidRPr="008351F5">
        <w:rPr>
          <w:rFonts w:ascii="Palatino Linotype" w:hAnsi="Palatino Linotype" w:cs="Arial"/>
          <w:color w:val="000000" w:themeColor="text1"/>
        </w:rPr>
        <w:t>sin embargo, no</w:t>
      </w:r>
      <w:r w:rsidRPr="008351F5">
        <w:rPr>
          <w:rFonts w:ascii="Palatino Linotype" w:hAnsi="Palatino Linotype" w:cs="Arial"/>
          <w:color w:val="000000" w:themeColor="text1"/>
        </w:rPr>
        <w:t xml:space="preserve"> dio respuesta al turno de mérito</w:t>
      </w:r>
      <w:r w:rsidR="009F55E8" w:rsidRPr="008351F5">
        <w:rPr>
          <w:rFonts w:ascii="Palatino Linotype" w:hAnsi="Palatino Linotype" w:cs="Arial"/>
          <w:color w:val="000000" w:themeColor="text1"/>
        </w:rPr>
        <w:t>.</w:t>
      </w:r>
    </w:p>
    <w:p w14:paraId="7C7FACD5" w14:textId="77777777" w:rsidR="007718F9" w:rsidRPr="008351F5" w:rsidRDefault="007718F9" w:rsidP="007718F9">
      <w:pPr>
        <w:tabs>
          <w:tab w:val="left" w:pos="426"/>
          <w:tab w:val="left" w:pos="567"/>
        </w:tabs>
        <w:spacing w:line="360" w:lineRule="auto"/>
        <w:jc w:val="both"/>
        <w:rPr>
          <w:rFonts w:ascii="Palatino Linotype" w:eastAsia="Calibri" w:hAnsi="Palatino Linotype" w:cs="Arial"/>
          <w:color w:val="000000" w:themeColor="text1"/>
          <w:lang w:val="es-ES"/>
        </w:rPr>
      </w:pPr>
    </w:p>
    <w:p w14:paraId="5BB983E7" w14:textId="2A90CBBA" w:rsidR="003A33FE" w:rsidRPr="008351F5" w:rsidRDefault="003A33FE" w:rsidP="003A33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En </w:t>
      </w:r>
      <w:r w:rsidRPr="008351F5">
        <w:rPr>
          <w:rFonts w:ascii="Palatino Linotype" w:hAnsi="Palatino Linotype" w:cs="Arial"/>
          <w:color w:val="000000" w:themeColor="text1"/>
        </w:rPr>
        <w:t xml:space="preserve">consecuencia, toda vez que el Ayuntamiento de </w:t>
      </w:r>
      <w:r w:rsidR="009F55E8" w:rsidRPr="008351F5">
        <w:rPr>
          <w:rFonts w:ascii="Palatino Linotype" w:hAnsi="Palatino Linotype" w:cs="Arial"/>
          <w:color w:val="000000" w:themeColor="text1"/>
        </w:rPr>
        <w:t>Tepotzotlán</w:t>
      </w:r>
      <w:r w:rsidRPr="008351F5">
        <w:rPr>
          <w:rFonts w:ascii="Palatino Linotype" w:hAnsi="Palatino Linotype" w:cs="Arial"/>
          <w:color w:val="000000" w:themeColor="text1"/>
        </w:rPr>
        <w:t xml:space="preserve"> </w:t>
      </w:r>
      <w:r w:rsidRPr="008351F5">
        <w:rPr>
          <w:rFonts w:ascii="Palatino Linotype" w:hAnsi="Palatino Linotype" w:cs="Arial"/>
          <w:b/>
          <w:bCs/>
          <w:color w:val="000000" w:themeColor="text1"/>
        </w:rPr>
        <w:t>no respondió a la solicitud de información</w:t>
      </w:r>
      <w:r w:rsidRPr="008351F5">
        <w:rPr>
          <w:rFonts w:ascii="Palatino Linotype" w:hAnsi="Palatino Linotype" w:cs="Arial"/>
          <w:color w:val="000000" w:themeColor="text1"/>
        </w:rPr>
        <w:t xml:space="preserve">, se dará vista al área competente para que, en ejercicio de sus atribuciones, realice las investigaciones pertinentes por las omisiones detectadas atribuibles al </w:t>
      </w:r>
      <w:r w:rsidRPr="008351F5">
        <w:rPr>
          <w:rFonts w:ascii="Palatino Linotype" w:hAnsi="Palatino Linotype" w:cs="Arial"/>
          <w:b/>
          <w:color w:val="000000" w:themeColor="text1"/>
        </w:rPr>
        <w:t>SUJETO OBLIGADO</w:t>
      </w:r>
      <w:r w:rsidRPr="008351F5">
        <w:rPr>
          <w:rFonts w:ascii="Palatino Linotype" w:hAnsi="Palatino Linotype" w:cs="Arial"/>
          <w:color w:val="000000" w:themeColor="text1"/>
        </w:rPr>
        <w:t>, de conformidad con lo dispuesto por la fracción X, del artículo 36, de la Ley de Transparencia y Acceso a la Información Pública del Estado de México y Municipios. Asimismo, este Pleno hará del conocimiento del Órgano</w:t>
      </w:r>
      <w:r w:rsidR="007718F9" w:rsidRPr="008351F5">
        <w:rPr>
          <w:rFonts w:ascii="Palatino Linotype" w:hAnsi="Palatino Linotype" w:cs="Arial"/>
          <w:color w:val="000000" w:themeColor="text1"/>
        </w:rPr>
        <w:t xml:space="preserve"> Interno</w:t>
      </w:r>
      <w:r w:rsidRPr="008351F5">
        <w:rPr>
          <w:rFonts w:ascii="Palatino Linotype" w:hAnsi="Palatino Linotype" w:cs="Arial"/>
          <w:color w:val="000000" w:themeColor="text1"/>
        </w:rPr>
        <w:t xml:space="preserve"> de Control </w:t>
      </w:r>
      <w:r w:rsidR="006C33B9" w:rsidRPr="008351F5">
        <w:rPr>
          <w:rFonts w:ascii="Palatino Linotype" w:hAnsi="Palatino Linotype" w:cs="Arial"/>
          <w:color w:val="000000" w:themeColor="text1"/>
        </w:rPr>
        <w:t xml:space="preserve">competente, </w:t>
      </w:r>
      <w:r w:rsidRPr="008351F5">
        <w:rPr>
          <w:rFonts w:ascii="Palatino Linotype" w:hAnsi="Palatino Linotype" w:cs="Arial"/>
          <w:color w:val="000000" w:themeColor="text1"/>
        </w:rPr>
        <w:t xml:space="preserve"> de las infracciones en </w:t>
      </w:r>
      <w:r w:rsidRPr="008351F5">
        <w:rPr>
          <w:rFonts w:ascii="Palatino Linotype" w:hAnsi="Palatino Linotype" w:cs="Arial"/>
          <w:color w:val="000000" w:themeColor="text1"/>
        </w:rPr>
        <w:lastRenderedPageBreak/>
        <w:t xml:space="preserve">que el </w:t>
      </w:r>
      <w:r w:rsidRPr="008351F5">
        <w:rPr>
          <w:rFonts w:ascii="Palatino Linotype" w:hAnsi="Palatino Linotype" w:cs="Arial"/>
          <w:b/>
          <w:color w:val="000000" w:themeColor="text1"/>
        </w:rPr>
        <w:t>SUJETO OBLIGADO</w:t>
      </w:r>
      <w:r w:rsidRPr="008351F5">
        <w:rPr>
          <w:rFonts w:ascii="Palatino Linotype" w:hAnsi="Palatino Linotype" w:cs="Arial"/>
          <w:color w:val="000000" w:themeColor="text1"/>
        </w:rPr>
        <w:t xml:space="preserve"> incurrió, toda vez que la naturaleza de investigar y sancionar corresponde a un ente distinto a éste a través de un procedimiento diferente al recurso de revisión; lo cual, como hemos analizado, se encuentra previsto en la Ley de Transparencia Acceso a la Información Pública del Estado de México y Municipios específicamente en sus artículos 190, 222 y 223.</w:t>
      </w:r>
    </w:p>
    <w:p w14:paraId="3F768E61" w14:textId="77777777" w:rsidR="003A33FE" w:rsidRPr="008351F5" w:rsidRDefault="003A33FE" w:rsidP="003A33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C1E883F" w14:textId="3C21C406" w:rsidR="003A33FE" w:rsidRPr="008351F5" w:rsidRDefault="003A33FE" w:rsidP="003A33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Por </w:t>
      </w:r>
      <w:r w:rsidRPr="008351F5">
        <w:rPr>
          <w:rFonts w:ascii="Palatino Linotype" w:eastAsia="MS Mincho" w:hAnsi="Palatino Linotype" w:cstheme="majorBidi"/>
        </w:rPr>
        <w:t>lo tanto,</w:t>
      </w:r>
      <w:r w:rsidRPr="008351F5">
        <w:rPr>
          <w:rFonts w:ascii="Palatino Linotype" w:eastAsia="MS Mincho" w:hAnsi="Palatino Linotype" w:cstheme="majorBidi"/>
          <w:lang w:val="es-ES"/>
        </w:rPr>
        <w:t xml:space="preserve"> en consecuencia y en mérito de lo expuesto en líneas anteriores, resultan fundadas las razones o motivos de inconformidad hechos valer por el </w:t>
      </w:r>
      <w:r w:rsidRPr="008351F5">
        <w:rPr>
          <w:rFonts w:ascii="Palatino Linotype" w:eastAsia="MS Mincho" w:hAnsi="Palatino Linotype" w:cstheme="majorBidi"/>
          <w:b/>
          <w:lang w:val="es-ES"/>
        </w:rPr>
        <w:t>RECURRENTE</w:t>
      </w:r>
      <w:r w:rsidRPr="008351F5">
        <w:rPr>
          <w:rFonts w:ascii="Palatino Linotype" w:eastAsia="MS Mincho" w:hAnsi="Palatino Linotype" w:cstheme="majorBidi"/>
          <w:lang w:val="es-ES"/>
        </w:rPr>
        <w:t xml:space="preserve"> dentro del recurso de revisión </w:t>
      </w:r>
      <w:r w:rsidR="009F55E8" w:rsidRPr="008351F5">
        <w:rPr>
          <w:rFonts w:ascii="Palatino Linotype" w:eastAsia="MS Mincho" w:hAnsi="Palatino Linotype" w:cstheme="majorBidi"/>
          <w:b/>
          <w:lang w:val="es-ES"/>
        </w:rPr>
        <w:t>00123</w:t>
      </w:r>
      <w:r w:rsidRPr="008351F5">
        <w:rPr>
          <w:rFonts w:ascii="Palatino Linotype" w:eastAsia="MS Mincho" w:hAnsi="Palatino Linotype" w:cstheme="majorBidi"/>
          <w:b/>
          <w:lang w:val="es-ES"/>
        </w:rPr>
        <w:t>/INFOEM/IP/RR/2022</w:t>
      </w:r>
      <w:r w:rsidRPr="008351F5">
        <w:rPr>
          <w:rFonts w:ascii="Palatino Linotype" w:eastAsia="MS Mincho" w:hAnsi="Palatino Linotype" w:cstheme="majorBidi"/>
          <w:lang w:val="es-ES"/>
        </w:rPr>
        <w:t xml:space="preserve">; por ello, y con fundamento en la fracción IV del numeral 186 de la Ley de Transparencia y Acceso a la Información Pública del Estado de México y Municipios, se </w:t>
      </w:r>
      <w:r w:rsidRPr="008351F5">
        <w:rPr>
          <w:rFonts w:ascii="Palatino Linotype" w:eastAsia="MS Mincho" w:hAnsi="Palatino Linotype" w:cstheme="majorBidi"/>
          <w:b/>
          <w:lang w:val="es-ES"/>
        </w:rPr>
        <w:t>ORDENA</w:t>
      </w:r>
      <w:r w:rsidRPr="008351F5">
        <w:rPr>
          <w:rFonts w:ascii="Palatino Linotype" w:eastAsia="MS Mincho" w:hAnsi="Palatino Linotype" w:cstheme="majorBidi"/>
          <w:lang w:val="es-ES"/>
        </w:rPr>
        <w:t xml:space="preserve"> atender la solicitud de información </w:t>
      </w:r>
      <w:r w:rsidRPr="008351F5">
        <w:rPr>
          <w:rFonts w:ascii="Palatino Linotype" w:eastAsia="MS Mincho" w:hAnsi="Palatino Linotype" w:cstheme="majorBidi"/>
          <w:b/>
          <w:lang w:val="es-ES"/>
        </w:rPr>
        <w:t>0</w:t>
      </w:r>
      <w:r w:rsidR="00520EB5" w:rsidRPr="008351F5">
        <w:rPr>
          <w:rFonts w:ascii="Palatino Linotype" w:eastAsia="MS Mincho" w:hAnsi="Palatino Linotype" w:cstheme="majorBidi"/>
          <w:b/>
          <w:lang w:val="es-ES"/>
        </w:rPr>
        <w:t>0231</w:t>
      </w:r>
      <w:r w:rsidRPr="008351F5">
        <w:rPr>
          <w:rFonts w:ascii="Palatino Linotype" w:eastAsia="MS Mincho" w:hAnsi="Palatino Linotype" w:cstheme="majorBidi"/>
          <w:b/>
          <w:lang w:val="es-ES"/>
        </w:rPr>
        <w:t>/</w:t>
      </w:r>
      <w:r w:rsidR="00520EB5" w:rsidRPr="008351F5">
        <w:rPr>
          <w:rFonts w:ascii="Palatino Linotype" w:eastAsia="MS Mincho" w:hAnsi="Palatino Linotype" w:cstheme="majorBidi"/>
          <w:b/>
          <w:lang w:val="es-ES"/>
        </w:rPr>
        <w:t>TEPETZOT</w:t>
      </w:r>
      <w:r w:rsidRPr="008351F5">
        <w:rPr>
          <w:rFonts w:ascii="Palatino Linotype" w:eastAsia="MS Mincho" w:hAnsi="Palatino Linotype" w:cstheme="majorBidi"/>
          <w:b/>
          <w:lang w:val="es-ES"/>
        </w:rPr>
        <w:t>/IP/202</w:t>
      </w:r>
      <w:r w:rsidR="00520EB5" w:rsidRPr="008351F5">
        <w:rPr>
          <w:rFonts w:ascii="Palatino Linotype" w:eastAsia="MS Mincho" w:hAnsi="Palatino Linotype" w:cstheme="majorBidi"/>
          <w:b/>
          <w:lang w:val="es-ES"/>
        </w:rPr>
        <w:t>1.</w:t>
      </w:r>
    </w:p>
    <w:p w14:paraId="409C24B5" w14:textId="2A5D920F" w:rsidR="003A33FE" w:rsidRPr="008351F5" w:rsidRDefault="003A33FE" w:rsidP="003A33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33"/>
    <w:bookmarkEnd w:id="34"/>
    <w:bookmarkEnd w:id="35"/>
    <w:bookmarkEnd w:id="36"/>
    <w:p w14:paraId="05D23B28" w14:textId="7DD90F71" w:rsidR="000912F1" w:rsidRPr="008351F5" w:rsidRDefault="00F45BE1" w:rsidP="00D9402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8351F5">
        <w:rPr>
          <w:rFonts w:ascii="Palatino Linotype" w:eastAsia="Calibri" w:hAnsi="Palatino Linotype" w:cs="Arial"/>
          <w:color w:val="000000" w:themeColor="text1"/>
          <w:lang w:val="es-ES"/>
        </w:rPr>
        <w:t xml:space="preserve">Por lo anteriormente expuesto y fundado, este </w:t>
      </w:r>
      <w:r w:rsidRPr="008351F5">
        <w:rPr>
          <w:rFonts w:ascii="Palatino Linotype" w:eastAsia="Calibri" w:hAnsi="Palatino Linotype" w:cs="Arial"/>
          <w:b/>
          <w:color w:val="000000" w:themeColor="text1"/>
          <w:lang w:val="es-ES"/>
        </w:rPr>
        <w:t>ÓRGANO GARANTE</w:t>
      </w:r>
      <w:r w:rsidRPr="008351F5">
        <w:rPr>
          <w:rFonts w:ascii="Palatino Linotype" w:eastAsia="Calibri" w:hAnsi="Palatino Linotype" w:cs="Arial"/>
          <w:color w:val="000000" w:themeColor="text1"/>
          <w:lang w:val="es-ES"/>
        </w:rPr>
        <w:t xml:space="preserve"> emite los siguientes:</w:t>
      </w:r>
    </w:p>
    <w:p w14:paraId="30981E42" w14:textId="77777777" w:rsidR="002C26FE" w:rsidRPr="008351F5" w:rsidRDefault="002C26FE" w:rsidP="002C26FE">
      <w:pPr>
        <w:spacing w:line="360" w:lineRule="auto"/>
        <w:jc w:val="center"/>
        <w:rPr>
          <w:rFonts w:ascii="Palatino Linotype" w:hAnsi="Palatino Linotype"/>
          <w:b/>
          <w:lang w:val="es-ES"/>
        </w:rPr>
      </w:pPr>
      <w:r w:rsidRPr="008351F5">
        <w:rPr>
          <w:rFonts w:ascii="Palatino Linotype" w:hAnsi="Palatino Linotype"/>
          <w:b/>
          <w:lang w:val="es-ES"/>
        </w:rPr>
        <w:t>R E S O L U T I V O S</w:t>
      </w:r>
    </w:p>
    <w:p w14:paraId="56CDA803" w14:textId="77777777" w:rsidR="002C26FE" w:rsidRPr="008351F5" w:rsidRDefault="002C26FE" w:rsidP="0099101B">
      <w:pPr>
        <w:spacing w:line="360" w:lineRule="auto"/>
        <w:jc w:val="both"/>
        <w:rPr>
          <w:rFonts w:ascii="Palatino Linotype" w:hAnsi="Palatino Linotype"/>
          <w:lang w:val="es-ES"/>
        </w:rPr>
      </w:pPr>
    </w:p>
    <w:p w14:paraId="21992DD8" w14:textId="5269E46D" w:rsidR="00520EB5" w:rsidRPr="008351F5" w:rsidRDefault="001C3518" w:rsidP="000912F1">
      <w:pPr>
        <w:spacing w:line="360" w:lineRule="auto"/>
        <w:ind w:right="48"/>
        <w:jc w:val="both"/>
        <w:rPr>
          <w:rFonts w:ascii="Palatino Linotype" w:eastAsia="Times New Roman" w:hAnsi="Palatino Linotype" w:cs="Times New Roman"/>
        </w:rPr>
      </w:pPr>
      <w:r w:rsidRPr="008351F5">
        <w:rPr>
          <w:rFonts w:ascii="Palatino Linotype" w:hAnsi="Palatino Linotype" w:cs="Arial"/>
          <w:b/>
        </w:rPr>
        <w:t xml:space="preserve">PRIMERO. </w:t>
      </w:r>
      <w:r w:rsidR="003A33FE" w:rsidRPr="008351F5">
        <w:rPr>
          <w:rFonts w:ascii="Palatino Linotype" w:eastAsia="Times New Roman" w:hAnsi="Palatino Linotype" w:cs="Arial"/>
        </w:rPr>
        <w:t>Resultan fundadas las</w:t>
      </w:r>
      <w:r w:rsidR="003A33FE" w:rsidRPr="008351F5">
        <w:rPr>
          <w:rFonts w:ascii="Palatino Linotype" w:eastAsia="Times New Roman" w:hAnsi="Palatino Linotype" w:cs="Arial"/>
          <w:b/>
        </w:rPr>
        <w:t xml:space="preserve"> </w:t>
      </w:r>
      <w:r w:rsidR="003A33FE" w:rsidRPr="008351F5">
        <w:rPr>
          <w:rFonts w:ascii="Palatino Linotype" w:eastAsia="Times New Roman" w:hAnsi="Palatino Linotype" w:cs="Arial"/>
          <w:lang w:val="es-ES"/>
        </w:rPr>
        <w:t xml:space="preserve">razones o motivos de inconformidad hechos valer </w:t>
      </w:r>
      <w:r w:rsidR="003A33FE" w:rsidRPr="008351F5">
        <w:rPr>
          <w:rFonts w:ascii="Palatino Linotype" w:eastAsia="Calibri" w:hAnsi="Palatino Linotype" w:cs="Arial"/>
          <w:lang w:val="es-ES"/>
        </w:rPr>
        <w:t xml:space="preserve">en el recurso de revisión </w:t>
      </w:r>
      <w:r w:rsidR="00520EB5" w:rsidRPr="008351F5">
        <w:rPr>
          <w:rFonts w:ascii="Palatino Linotype" w:eastAsia="Times New Roman" w:hAnsi="Palatino Linotype" w:cs="Times New Roman"/>
          <w:b/>
        </w:rPr>
        <w:t>00123</w:t>
      </w:r>
      <w:r w:rsidR="003A33FE" w:rsidRPr="008351F5">
        <w:rPr>
          <w:rFonts w:ascii="Palatino Linotype" w:eastAsia="Times New Roman" w:hAnsi="Palatino Linotype" w:cs="Times New Roman"/>
          <w:b/>
        </w:rPr>
        <w:t>/INFOEM/IP/RR/2022</w:t>
      </w:r>
      <w:r w:rsidR="007718F9" w:rsidRPr="008351F5">
        <w:rPr>
          <w:rFonts w:ascii="Palatino Linotype" w:eastAsia="Times New Roman" w:hAnsi="Palatino Linotype" w:cs="Times New Roman"/>
          <w:b/>
        </w:rPr>
        <w:t>,</w:t>
      </w:r>
      <w:r w:rsidR="003A33FE" w:rsidRPr="008351F5">
        <w:rPr>
          <w:rFonts w:ascii="Palatino Linotype" w:eastAsia="Times New Roman" w:hAnsi="Palatino Linotype" w:cs="Times New Roman"/>
          <w:b/>
        </w:rPr>
        <w:t xml:space="preserve"> </w:t>
      </w:r>
      <w:r w:rsidR="003A33FE" w:rsidRPr="008351F5">
        <w:rPr>
          <w:rFonts w:ascii="Palatino Linotype" w:eastAsia="Times New Roman" w:hAnsi="Palatino Linotype" w:cs="Times New Roman"/>
        </w:rPr>
        <w:t>en términos de los</w:t>
      </w:r>
      <w:r w:rsidR="007718F9" w:rsidRPr="008351F5">
        <w:rPr>
          <w:rFonts w:ascii="Palatino Linotype" w:eastAsia="Times New Roman" w:hAnsi="Palatino Linotype" w:cs="Times New Roman"/>
          <w:b/>
          <w:bCs/>
        </w:rPr>
        <w:t xml:space="preserve"> c</w:t>
      </w:r>
      <w:r w:rsidR="003A33FE" w:rsidRPr="008351F5">
        <w:rPr>
          <w:rFonts w:ascii="Palatino Linotype" w:eastAsia="Times New Roman" w:hAnsi="Palatino Linotype" w:cs="Times New Roman"/>
          <w:b/>
          <w:bCs/>
        </w:rPr>
        <w:t xml:space="preserve">onsiderandos CUARTO </w:t>
      </w:r>
      <w:r w:rsidR="003A33FE" w:rsidRPr="008351F5">
        <w:rPr>
          <w:rFonts w:ascii="Palatino Linotype" w:eastAsia="Times New Roman" w:hAnsi="Palatino Linotype" w:cs="Times New Roman"/>
          <w:bCs/>
        </w:rPr>
        <w:t>y</w:t>
      </w:r>
      <w:r w:rsidR="003A33FE" w:rsidRPr="008351F5">
        <w:rPr>
          <w:rFonts w:ascii="Palatino Linotype" w:eastAsia="Times New Roman" w:hAnsi="Palatino Linotype" w:cs="Times New Roman"/>
        </w:rPr>
        <w:t xml:space="preserve"> </w:t>
      </w:r>
      <w:r w:rsidR="003A33FE" w:rsidRPr="008351F5">
        <w:rPr>
          <w:rFonts w:ascii="Palatino Linotype" w:eastAsia="Times New Roman" w:hAnsi="Palatino Linotype" w:cs="Times New Roman"/>
          <w:b/>
        </w:rPr>
        <w:t>QUINTO</w:t>
      </w:r>
      <w:r w:rsidR="003A33FE" w:rsidRPr="008351F5">
        <w:rPr>
          <w:rFonts w:ascii="Palatino Linotype" w:eastAsia="Times New Roman" w:hAnsi="Palatino Linotype" w:cs="Times New Roman"/>
        </w:rPr>
        <w:t xml:space="preserve"> de la presente resolución.</w:t>
      </w:r>
    </w:p>
    <w:p w14:paraId="660E4047" w14:textId="77777777" w:rsidR="00520EB5" w:rsidRPr="008351F5" w:rsidRDefault="00520EB5" w:rsidP="000912F1">
      <w:pPr>
        <w:spacing w:line="360" w:lineRule="auto"/>
        <w:ind w:right="48"/>
        <w:jc w:val="both"/>
        <w:rPr>
          <w:rFonts w:ascii="Palatino Linotype" w:eastAsia="Times New Roman" w:hAnsi="Palatino Linotype" w:cs="Times New Roman"/>
        </w:rPr>
      </w:pPr>
    </w:p>
    <w:p w14:paraId="17427427" w14:textId="6B6EACDE" w:rsidR="00520EB5" w:rsidRPr="008351F5" w:rsidRDefault="001C3518" w:rsidP="001C3518">
      <w:pPr>
        <w:spacing w:line="360" w:lineRule="auto"/>
        <w:ind w:right="48"/>
        <w:jc w:val="both"/>
        <w:rPr>
          <w:rFonts w:ascii="Palatino Linotype" w:eastAsia="Times New Roman" w:hAnsi="Palatino Linotype" w:cs="Arial"/>
          <w:color w:val="000000"/>
        </w:rPr>
      </w:pPr>
      <w:bookmarkStart w:id="49" w:name="_Toc477891768"/>
      <w:bookmarkStart w:id="50" w:name="_Toc477891858"/>
      <w:bookmarkStart w:id="51" w:name="_Toc481576259"/>
      <w:bookmarkStart w:id="52" w:name="_Toc492590391"/>
      <w:bookmarkStart w:id="53" w:name="_Toc462653937"/>
      <w:bookmarkStart w:id="54" w:name="_Toc453696502"/>
      <w:bookmarkStart w:id="55" w:name="_Toc454301155"/>
      <w:r w:rsidRPr="008351F5">
        <w:rPr>
          <w:rFonts w:ascii="Palatino Linotype" w:hAnsi="Palatino Linotype"/>
          <w:b/>
        </w:rPr>
        <w:lastRenderedPageBreak/>
        <w:t>SEGUNDO.</w:t>
      </w:r>
      <w:r w:rsidRPr="008351F5">
        <w:rPr>
          <w:rStyle w:val="Ttulo2Car"/>
          <w:rFonts w:ascii="Palatino Linotype" w:hAnsi="Palatino Linotype"/>
          <w:sz w:val="24"/>
          <w:szCs w:val="24"/>
        </w:rPr>
        <w:t xml:space="preserve"> </w:t>
      </w:r>
      <w:bookmarkEnd w:id="49"/>
      <w:bookmarkEnd w:id="50"/>
      <w:bookmarkEnd w:id="51"/>
      <w:bookmarkEnd w:id="52"/>
      <w:bookmarkEnd w:id="53"/>
      <w:bookmarkEnd w:id="54"/>
      <w:bookmarkEnd w:id="55"/>
      <w:r w:rsidRPr="008351F5">
        <w:rPr>
          <w:rFonts w:ascii="Palatino Linotype" w:eastAsia="Calibri" w:hAnsi="Palatino Linotype" w:cs="Arial"/>
          <w:lang w:val="es-ES"/>
        </w:rPr>
        <w:t>Se</w:t>
      </w:r>
      <w:r w:rsidRPr="008351F5">
        <w:rPr>
          <w:rFonts w:ascii="Palatino Linotype" w:eastAsia="Calibri" w:hAnsi="Palatino Linotype" w:cs="Arial"/>
          <w:b/>
          <w:lang w:val="es-ES"/>
        </w:rPr>
        <w:t xml:space="preserve"> </w:t>
      </w:r>
      <w:r w:rsidR="003A33FE" w:rsidRPr="008351F5">
        <w:rPr>
          <w:rFonts w:ascii="Palatino Linotype" w:eastAsia="Calibri" w:hAnsi="Palatino Linotype" w:cs="Arial"/>
          <w:b/>
          <w:lang w:val="es-ES"/>
        </w:rPr>
        <w:t>ORDENA</w:t>
      </w:r>
      <w:r w:rsidR="003A33FE" w:rsidRPr="008351F5">
        <w:rPr>
          <w:rFonts w:ascii="Palatino Linotype" w:eastAsia="Calibri" w:hAnsi="Palatino Linotype" w:cs="Arial"/>
          <w:lang w:val="es-ES"/>
        </w:rPr>
        <w:t xml:space="preserve"> al </w:t>
      </w:r>
      <w:r w:rsidR="003A33FE" w:rsidRPr="008351F5">
        <w:rPr>
          <w:rFonts w:ascii="Palatino Linotype" w:eastAsia="Calibri" w:hAnsi="Palatino Linotype" w:cs="Arial"/>
          <w:b/>
        </w:rPr>
        <w:t xml:space="preserve">Ayuntamiento de </w:t>
      </w:r>
      <w:r w:rsidR="00520EB5" w:rsidRPr="008351F5">
        <w:rPr>
          <w:rFonts w:ascii="Palatino Linotype" w:eastAsia="Calibri" w:hAnsi="Palatino Linotype" w:cs="Arial"/>
          <w:b/>
        </w:rPr>
        <w:t>Tepotzotlán</w:t>
      </w:r>
      <w:r w:rsidR="003A33FE" w:rsidRPr="008351F5">
        <w:rPr>
          <w:rFonts w:ascii="Palatino Linotype" w:eastAsia="Calibri" w:hAnsi="Palatino Linotype" w:cs="Arial"/>
          <w:b/>
        </w:rPr>
        <w:t xml:space="preserve"> </w:t>
      </w:r>
      <w:r w:rsidR="003A33FE" w:rsidRPr="008351F5">
        <w:rPr>
          <w:rFonts w:ascii="Palatino Linotype" w:eastAsia="Calibri" w:hAnsi="Palatino Linotype" w:cs="Arial"/>
          <w:bCs/>
        </w:rPr>
        <w:t xml:space="preserve">dar atención a la solicitud </w:t>
      </w:r>
      <w:r w:rsidR="003A33FE" w:rsidRPr="008351F5">
        <w:rPr>
          <w:rFonts w:ascii="Palatino Linotype" w:eastAsia="Calibri" w:hAnsi="Palatino Linotype" w:cs="Arial"/>
          <w:b/>
        </w:rPr>
        <w:t>0</w:t>
      </w:r>
      <w:r w:rsidR="00520EB5" w:rsidRPr="008351F5">
        <w:rPr>
          <w:rFonts w:ascii="Palatino Linotype" w:eastAsia="Calibri" w:hAnsi="Palatino Linotype" w:cs="Arial"/>
          <w:b/>
        </w:rPr>
        <w:t>0231</w:t>
      </w:r>
      <w:r w:rsidR="003A33FE" w:rsidRPr="008351F5">
        <w:rPr>
          <w:rFonts w:ascii="Palatino Linotype" w:eastAsia="Calibri" w:hAnsi="Palatino Linotype" w:cs="Arial"/>
          <w:b/>
        </w:rPr>
        <w:t>/</w:t>
      </w:r>
      <w:r w:rsidR="00520EB5" w:rsidRPr="008351F5">
        <w:rPr>
          <w:rFonts w:ascii="Palatino Linotype" w:eastAsia="Calibri" w:hAnsi="Palatino Linotype" w:cs="Arial"/>
          <w:b/>
        </w:rPr>
        <w:t>TEPOTZOT</w:t>
      </w:r>
      <w:r w:rsidR="003A33FE" w:rsidRPr="008351F5">
        <w:rPr>
          <w:rFonts w:ascii="Palatino Linotype" w:eastAsia="Calibri" w:hAnsi="Palatino Linotype" w:cs="Arial"/>
          <w:b/>
        </w:rPr>
        <w:t xml:space="preserve">/IP/2022 </w:t>
      </w:r>
      <w:r w:rsidR="003A33FE" w:rsidRPr="008351F5">
        <w:rPr>
          <w:rFonts w:ascii="Palatino Linotype" w:eastAsia="Calibri" w:hAnsi="Palatino Linotype" w:cs="Arial"/>
        </w:rPr>
        <w:t xml:space="preserve">y </w:t>
      </w:r>
      <w:r w:rsidR="003A33FE" w:rsidRPr="008351F5">
        <w:rPr>
          <w:rFonts w:ascii="Palatino Linotype" w:eastAsia="Calibri" w:hAnsi="Palatino Linotype" w:cs="Arial"/>
          <w:lang w:val="es-ES"/>
        </w:rPr>
        <w:t>entregar, a través del Sistema de Acceso a la Información Pública Mexiquense (SAIMEX)</w:t>
      </w:r>
      <w:r w:rsidR="003A33FE" w:rsidRPr="008351F5">
        <w:rPr>
          <w:rFonts w:ascii="Palatino Linotype" w:eastAsia="Times New Roman" w:hAnsi="Palatino Linotype" w:cs="Arial"/>
          <w:color w:val="000000"/>
        </w:rPr>
        <w:t xml:space="preserve">, </w:t>
      </w:r>
      <w:r w:rsidR="00520EB5" w:rsidRPr="008351F5">
        <w:rPr>
          <w:rFonts w:ascii="Palatino Linotype" w:eastAsia="Times New Roman" w:hAnsi="Palatino Linotype" w:cs="Arial"/>
          <w:color w:val="000000"/>
        </w:rPr>
        <w:t xml:space="preserve">previa búsqueda exhaustiva y razonable, </w:t>
      </w:r>
      <w:r w:rsidR="003A33FE" w:rsidRPr="008351F5">
        <w:rPr>
          <w:rFonts w:ascii="Palatino Linotype" w:eastAsia="Times New Roman" w:hAnsi="Palatino Linotype" w:cs="Arial"/>
          <w:color w:val="000000"/>
        </w:rPr>
        <w:t>de ser procedente en versión pública, l</w:t>
      </w:r>
      <w:r w:rsidR="00520EB5" w:rsidRPr="008351F5">
        <w:rPr>
          <w:rFonts w:ascii="Palatino Linotype" w:eastAsia="Times New Roman" w:hAnsi="Palatino Linotype" w:cs="Arial"/>
          <w:color w:val="000000"/>
        </w:rPr>
        <w:t>a siguiente información:</w:t>
      </w:r>
    </w:p>
    <w:p w14:paraId="1F4DCAC5" w14:textId="77777777" w:rsidR="001C3518" w:rsidRPr="008351F5" w:rsidRDefault="001C3518" w:rsidP="001C3518">
      <w:pPr>
        <w:spacing w:line="360" w:lineRule="auto"/>
        <w:ind w:right="48"/>
        <w:jc w:val="both"/>
        <w:rPr>
          <w:rFonts w:ascii="Palatino Linotype" w:hAnsi="Palatino Linotype" w:cs="Arial"/>
          <w:lang w:val="es-ES"/>
        </w:rPr>
      </w:pPr>
    </w:p>
    <w:p w14:paraId="732F11E5" w14:textId="50927AAA" w:rsidR="002A4AF7" w:rsidRPr="008351F5" w:rsidRDefault="00520EB5" w:rsidP="00DA0590">
      <w:pPr>
        <w:pStyle w:val="Prrafodelista"/>
        <w:numPr>
          <w:ilvl w:val="0"/>
          <w:numId w:val="36"/>
        </w:numPr>
        <w:spacing w:line="360" w:lineRule="auto"/>
        <w:ind w:left="567" w:right="565" w:hanging="141"/>
        <w:jc w:val="both"/>
        <w:rPr>
          <w:rFonts w:ascii="Palatino Linotype" w:hAnsi="Palatino Linotype" w:cs="Arial"/>
          <w:b/>
          <w:bCs/>
          <w:sz w:val="22"/>
          <w:szCs w:val="22"/>
        </w:rPr>
      </w:pPr>
      <w:r w:rsidRPr="008351F5">
        <w:rPr>
          <w:rFonts w:ascii="Palatino Linotype" w:hAnsi="Palatino Linotype" w:cs="Arial"/>
          <w:b/>
          <w:bCs/>
          <w:color w:val="000000" w:themeColor="text1"/>
          <w:sz w:val="22"/>
          <w:szCs w:val="22"/>
        </w:rPr>
        <w:t xml:space="preserve">Actas </w:t>
      </w:r>
      <w:r w:rsidRPr="008351F5">
        <w:rPr>
          <w:rFonts w:ascii="Palatino Linotype" w:eastAsia="Calibri" w:hAnsi="Palatino Linotype" w:cs="Arial"/>
          <w:b/>
          <w:bCs/>
          <w:color w:val="000000" w:themeColor="text1"/>
          <w:sz w:val="22"/>
          <w:szCs w:val="22"/>
          <w:lang w:val="es-ES"/>
        </w:rPr>
        <w:t>de la Segunda, Tercera, Cuarta, Quinta y Sexta Sesión Ordinaria del Comité de Dictámenes de Giro Municipal de Tepotzotlán, remitidas en informe justificado</w:t>
      </w:r>
      <w:r w:rsidR="001D4A67" w:rsidRPr="008351F5">
        <w:rPr>
          <w:rFonts w:ascii="Palatino Linotype" w:eastAsia="Calibri" w:hAnsi="Palatino Linotype" w:cs="Arial"/>
          <w:b/>
          <w:bCs/>
          <w:color w:val="000000" w:themeColor="text1"/>
          <w:sz w:val="22"/>
          <w:szCs w:val="22"/>
          <w:lang w:val="es-ES"/>
        </w:rPr>
        <w:t>;</w:t>
      </w:r>
    </w:p>
    <w:p w14:paraId="1E78B7CF" w14:textId="77777777" w:rsidR="001D4A67" w:rsidRPr="008351F5" w:rsidRDefault="001D4A67" w:rsidP="00DA0590">
      <w:pPr>
        <w:pStyle w:val="Prrafodelista"/>
        <w:spacing w:line="360" w:lineRule="auto"/>
        <w:ind w:left="567" w:right="565" w:hanging="141"/>
        <w:jc w:val="both"/>
        <w:rPr>
          <w:rFonts w:ascii="Palatino Linotype" w:hAnsi="Palatino Linotype" w:cs="Arial"/>
          <w:b/>
          <w:bCs/>
          <w:sz w:val="22"/>
          <w:szCs w:val="22"/>
        </w:rPr>
      </w:pPr>
    </w:p>
    <w:p w14:paraId="491F392B" w14:textId="486B09CD" w:rsidR="007F370C" w:rsidRPr="008351F5" w:rsidRDefault="007F370C" w:rsidP="00DA0590">
      <w:pPr>
        <w:pStyle w:val="Prrafodelista"/>
        <w:numPr>
          <w:ilvl w:val="0"/>
          <w:numId w:val="36"/>
        </w:numPr>
        <w:spacing w:line="360" w:lineRule="auto"/>
        <w:ind w:left="567" w:right="565" w:hanging="141"/>
        <w:jc w:val="both"/>
        <w:rPr>
          <w:rFonts w:ascii="Palatino Linotype" w:hAnsi="Palatino Linotype" w:cs="Arial"/>
          <w:b/>
          <w:bCs/>
          <w:sz w:val="22"/>
          <w:szCs w:val="22"/>
        </w:rPr>
      </w:pPr>
      <w:r w:rsidRPr="008351F5">
        <w:rPr>
          <w:rFonts w:ascii="Palatino Linotype" w:eastAsia="Calibri" w:hAnsi="Palatino Linotype" w:cs="Arial"/>
          <w:b/>
          <w:color w:val="000000" w:themeColor="text1"/>
          <w:sz w:val="22"/>
          <w:szCs w:val="22"/>
          <w:lang w:val="es-ES"/>
        </w:rPr>
        <w:t>Documento donde se adviert</w:t>
      </w:r>
      <w:r w:rsidR="00DA0590" w:rsidRPr="008351F5">
        <w:rPr>
          <w:rFonts w:ascii="Palatino Linotype" w:eastAsia="Calibri" w:hAnsi="Palatino Linotype" w:cs="Arial"/>
          <w:b/>
          <w:color w:val="000000" w:themeColor="text1"/>
          <w:sz w:val="22"/>
          <w:szCs w:val="22"/>
          <w:lang w:val="es-ES"/>
        </w:rPr>
        <w:t>e</w:t>
      </w:r>
      <w:r w:rsidRPr="008351F5">
        <w:rPr>
          <w:rFonts w:ascii="Palatino Linotype" w:eastAsia="Calibri" w:hAnsi="Palatino Linotype" w:cs="Arial"/>
          <w:b/>
          <w:color w:val="000000" w:themeColor="text1"/>
          <w:sz w:val="22"/>
          <w:szCs w:val="22"/>
          <w:lang w:val="es-ES"/>
        </w:rPr>
        <w:t xml:space="preserve"> la consulta pública </w:t>
      </w:r>
      <w:r w:rsidR="00DA0590" w:rsidRPr="008351F5">
        <w:rPr>
          <w:rFonts w:ascii="Palatino Linotype" w:eastAsia="Calibri" w:hAnsi="Palatino Linotype" w:cs="Arial"/>
          <w:b/>
          <w:color w:val="000000" w:themeColor="text1"/>
          <w:sz w:val="22"/>
          <w:szCs w:val="22"/>
          <w:lang w:val="es-ES"/>
        </w:rPr>
        <w:t xml:space="preserve">realizada </w:t>
      </w:r>
      <w:r w:rsidRPr="008351F5">
        <w:rPr>
          <w:rFonts w:ascii="Palatino Linotype" w:eastAsia="Calibri" w:hAnsi="Palatino Linotype" w:cs="Arial"/>
          <w:b/>
          <w:color w:val="000000" w:themeColor="text1"/>
          <w:sz w:val="22"/>
          <w:szCs w:val="22"/>
          <w:lang w:val="es-ES"/>
        </w:rPr>
        <w:t>para la</w:t>
      </w:r>
      <w:r w:rsidRPr="008351F5">
        <w:rPr>
          <w:rFonts w:ascii="Palatino Linotype" w:hAnsi="Palatino Linotype"/>
          <w:b/>
          <w:bCs/>
          <w:color w:val="000000"/>
          <w:sz w:val="22"/>
          <w:szCs w:val="22"/>
        </w:rPr>
        <w:t xml:space="preserve"> aprobación del </w:t>
      </w:r>
      <w:r w:rsidRPr="008351F5">
        <w:rPr>
          <w:rFonts w:ascii="Palatino Linotype" w:hAnsi="Palatino Linotype" w:cs="Arial"/>
          <w:b/>
          <w:color w:val="000000" w:themeColor="text1"/>
          <w:sz w:val="22"/>
          <w:szCs w:val="22"/>
        </w:rPr>
        <w:t>Reglamento del Comité Municipal de Dictámenes de Giro de Tepotzotlán</w:t>
      </w:r>
      <w:r w:rsidRPr="008351F5">
        <w:rPr>
          <w:rFonts w:ascii="Palatino Linotype" w:hAnsi="Palatino Linotype"/>
          <w:b/>
          <w:bCs/>
          <w:color w:val="000000"/>
          <w:sz w:val="22"/>
          <w:szCs w:val="22"/>
        </w:rPr>
        <w:t xml:space="preserve"> al dieciocho (18) de noviembre de dos mil veintiuno.</w:t>
      </w:r>
    </w:p>
    <w:p w14:paraId="4DE11571" w14:textId="77777777" w:rsidR="007F370C" w:rsidRPr="008351F5" w:rsidRDefault="007F370C" w:rsidP="00DA0590">
      <w:pPr>
        <w:pStyle w:val="Prrafodelista"/>
        <w:ind w:left="567" w:right="565" w:hanging="141"/>
        <w:rPr>
          <w:rFonts w:ascii="Palatino Linotype" w:hAnsi="Palatino Linotype"/>
          <w:b/>
          <w:bCs/>
          <w:color w:val="000000"/>
          <w:sz w:val="22"/>
          <w:szCs w:val="22"/>
        </w:rPr>
      </w:pPr>
    </w:p>
    <w:p w14:paraId="0BCE0A70" w14:textId="77E60756" w:rsidR="001D4A67" w:rsidRPr="008351F5" w:rsidRDefault="00520EB5" w:rsidP="00DA0590">
      <w:pPr>
        <w:pStyle w:val="Prrafodelista"/>
        <w:numPr>
          <w:ilvl w:val="0"/>
          <w:numId w:val="36"/>
        </w:numPr>
        <w:spacing w:line="360" w:lineRule="auto"/>
        <w:ind w:left="567" w:right="565" w:hanging="141"/>
        <w:jc w:val="both"/>
        <w:rPr>
          <w:rFonts w:ascii="Palatino Linotype" w:hAnsi="Palatino Linotype" w:cs="Arial"/>
          <w:b/>
          <w:bCs/>
          <w:sz w:val="22"/>
          <w:szCs w:val="22"/>
        </w:rPr>
      </w:pPr>
      <w:r w:rsidRPr="008351F5">
        <w:rPr>
          <w:rFonts w:ascii="Palatino Linotype" w:hAnsi="Palatino Linotype"/>
          <w:b/>
          <w:bCs/>
          <w:color w:val="000000"/>
          <w:sz w:val="22"/>
          <w:szCs w:val="22"/>
        </w:rPr>
        <w:t>Monto total de la recaudación de impuestos, por los siguientes conceptos: • Pago de impuesto predial • Aportación a Mejoras • Articulo 1 Numeral 6.1.5.2 de la Ley de ingresos Municipales del ejercicio fiscal correspondiente • Art</w:t>
      </w:r>
      <w:r w:rsidR="00D36124" w:rsidRPr="008351F5">
        <w:rPr>
          <w:rFonts w:ascii="Palatino Linotype" w:hAnsi="Palatino Linotype"/>
          <w:b/>
          <w:bCs/>
          <w:color w:val="000000"/>
          <w:sz w:val="22"/>
          <w:szCs w:val="22"/>
        </w:rPr>
        <w:t>í</w:t>
      </w:r>
      <w:r w:rsidRPr="008351F5">
        <w:rPr>
          <w:rFonts w:ascii="Palatino Linotype" w:hAnsi="Palatino Linotype"/>
          <w:b/>
          <w:bCs/>
          <w:color w:val="000000"/>
          <w:sz w:val="22"/>
          <w:szCs w:val="22"/>
        </w:rPr>
        <w:t>culo 1 Numeral 6.1.3 de la Ley de ingresos Municipales del ejercicio fiscal correspondiente • Artículos 121, 144, 154, 157, 158, 159 y 216 del Código Financiero del Estado de México y Municipios para el ejercicio fiscal correspondiente; del 1 de enero de 2018 al 15 de noviembre de 2021</w:t>
      </w:r>
      <w:r w:rsidR="001D4A67" w:rsidRPr="008351F5">
        <w:rPr>
          <w:rFonts w:ascii="Palatino Linotype" w:hAnsi="Palatino Linotype"/>
          <w:b/>
          <w:bCs/>
          <w:color w:val="000000"/>
          <w:sz w:val="22"/>
          <w:szCs w:val="22"/>
        </w:rPr>
        <w:t>;</w:t>
      </w:r>
    </w:p>
    <w:p w14:paraId="11017290" w14:textId="77777777" w:rsidR="001D4A67" w:rsidRPr="008351F5" w:rsidRDefault="001D4A67" w:rsidP="00DA0590">
      <w:pPr>
        <w:spacing w:line="360" w:lineRule="auto"/>
        <w:ind w:left="567" w:right="565" w:hanging="141"/>
        <w:jc w:val="both"/>
        <w:rPr>
          <w:rFonts w:ascii="Palatino Linotype" w:hAnsi="Palatino Linotype" w:cs="Arial"/>
          <w:b/>
          <w:bCs/>
          <w:sz w:val="22"/>
          <w:szCs w:val="22"/>
        </w:rPr>
      </w:pPr>
    </w:p>
    <w:p w14:paraId="28A02050" w14:textId="0EEEEE41" w:rsidR="001D4A67" w:rsidRPr="008351F5" w:rsidRDefault="001D4A67" w:rsidP="00DA0590">
      <w:pPr>
        <w:pStyle w:val="Prrafodelista"/>
        <w:numPr>
          <w:ilvl w:val="0"/>
          <w:numId w:val="36"/>
        </w:numPr>
        <w:spacing w:line="360" w:lineRule="auto"/>
        <w:ind w:left="567" w:right="565" w:hanging="141"/>
        <w:jc w:val="both"/>
        <w:rPr>
          <w:rFonts w:ascii="Palatino Linotype" w:hAnsi="Palatino Linotype" w:cs="Arial"/>
          <w:b/>
          <w:bCs/>
          <w:sz w:val="22"/>
          <w:szCs w:val="22"/>
        </w:rPr>
      </w:pPr>
      <w:r w:rsidRPr="008351F5">
        <w:rPr>
          <w:rFonts w:ascii="Palatino Linotype" w:eastAsia="Palatino Linotype" w:hAnsi="Palatino Linotype" w:cs="Palatino Linotype"/>
          <w:b/>
          <w:bCs/>
          <w:sz w:val="22"/>
          <w:szCs w:val="22"/>
        </w:rPr>
        <w:t xml:space="preserve">Factura del letrero monumental </w:t>
      </w:r>
      <w:r w:rsidRPr="008351F5">
        <w:rPr>
          <w:rFonts w:ascii="Palatino Linotype" w:hAnsi="Palatino Linotype"/>
          <w:b/>
          <w:bCs/>
          <w:color w:val="000000"/>
          <w:sz w:val="22"/>
          <w:szCs w:val="22"/>
        </w:rPr>
        <w:t xml:space="preserve">expuesto </w:t>
      </w:r>
      <w:r w:rsidRPr="008351F5">
        <w:rPr>
          <w:rFonts w:ascii="Palatino Linotype" w:eastAsia="Palatino Linotype" w:hAnsi="Palatino Linotype" w:cs="Palatino Linotype"/>
          <w:b/>
          <w:bCs/>
          <w:sz w:val="22"/>
          <w:szCs w:val="22"/>
        </w:rPr>
        <w:t xml:space="preserve">en el anexo 2 de la solicitud de información </w:t>
      </w:r>
      <w:r w:rsidRPr="008351F5">
        <w:rPr>
          <w:rFonts w:ascii="Palatino Linotype" w:eastAsia="Calibri" w:hAnsi="Palatino Linotype" w:cs="Arial"/>
          <w:b/>
          <w:bCs/>
          <w:sz w:val="22"/>
          <w:szCs w:val="22"/>
        </w:rPr>
        <w:t>00231/TEPOTZOT/IP/2022; y</w:t>
      </w:r>
    </w:p>
    <w:p w14:paraId="7F36DE3E" w14:textId="77777777" w:rsidR="001D4A67" w:rsidRPr="008351F5" w:rsidRDefault="001D4A67" w:rsidP="00DA0590">
      <w:pPr>
        <w:spacing w:line="360" w:lineRule="auto"/>
        <w:ind w:left="567" w:right="565" w:hanging="141"/>
        <w:jc w:val="both"/>
        <w:rPr>
          <w:rFonts w:ascii="Palatino Linotype" w:hAnsi="Palatino Linotype" w:cs="Arial"/>
          <w:b/>
          <w:bCs/>
          <w:sz w:val="22"/>
          <w:szCs w:val="22"/>
        </w:rPr>
      </w:pPr>
    </w:p>
    <w:p w14:paraId="30AF8B0B" w14:textId="30D75988" w:rsidR="001D4A67" w:rsidRPr="008351F5" w:rsidRDefault="001D4A67" w:rsidP="00DA0590">
      <w:pPr>
        <w:pStyle w:val="Prrafodelista"/>
        <w:numPr>
          <w:ilvl w:val="0"/>
          <w:numId w:val="36"/>
        </w:numPr>
        <w:spacing w:line="360" w:lineRule="auto"/>
        <w:ind w:left="567" w:right="565" w:hanging="141"/>
        <w:jc w:val="both"/>
        <w:rPr>
          <w:rFonts w:ascii="Palatino Linotype" w:eastAsia="Palatino Linotype" w:hAnsi="Palatino Linotype" w:cs="Palatino Linotype"/>
          <w:b/>
          <w:bCs/>
          <w:sz w:val="22"/>
          <w:szCs w:val="22"/>
        </w:rPr>
      </w:pPr>
      <w:r w:rsidRPr="008351F5">
        <w:rPr>
          <w:rFonts w:ascii="Palatino Linotype" w:eastAsia="Palatino Linotype" w:hAnsi="Palatino Linotype" w:cs="Palatino Linotype"/>
          <w:b/>
          <w:bCs/>
          <w:sz w:val="22"/>
          <w:szCs w:val="22"/>
        </w:rPr>
        <w:lastRenderedPageBreak/>
        <w:t>Listado o padrón de beneficiarios de</w:t>
      </w:r>
      <w:r w:rsidRPr="008351F5">
        <w:rPr>
          <w:rFonts w:ascii="Palatino Linotype" w:hAnsi="Palatino Linotype"/>
          <w:b/>
          <w:bCs/>
          <w:color w:val="000000"/>
          <w:sz w:val="22"/>
          <w:szCs w:val="22"/>
        </w:rPr>
        <w:t xml:space="preserve"> los programas sociales entregados durante las administraciones 2016-2018 y 2019-2021, donde se observe el apoyo entregado y la colonia beneficiada.</w:t>
      </w:r>
    </w:p>
    <w:p w14:paraId="489A85C6" w14:textId="77777777" w:rsidR="00520EB5" w:rsidRPr="008351F5" w:rsidRDefault="00520EB5" w:rsidP="00520EB5">
      <w:pPr>
        <w:spacing w:line="360" w:lineRule="auto"/>
        <w:ind w:right="565"/>
        <w:jc w:val="both"/>
        <w:rPr>
          <w:rFonts w:ascii="Palatino Linotype" w:hAnsi="Palatino Linotype" w:cs="Arial"/>
          <w:bCs/>
        </w:rPr>
      </w:pPr>
    </w:p>
    <w:p w14:paraId="1876154F" w14:textId="77777777" w:rsidR="003A33FE" w:rsidRPr="008351F5" w:rsidRDefault="003A33FE" w:rsidP="00F807E0">
      <w:pPr>
        <w:tabs>
          <w:tab w:val="left" w:pos="993"/>
        </w:tabs>
        <w:spacing w:line="360" w:lineRule="auto"/>
        <w:ind w:right="-2"/>
        <w:jc w:val="both"/>
        <w:rPr>
          <w:rFonts w:ascii="Palatino Linotype" w:eastAsia="Calibri" w:hAnsi="Palatino Linotype" w:cs="Arial"/>
        </w:rPr>
      </w:pPr>
      <w:r w:rsidRPr="008351F5">
        <w:rPr>
          <w:rFonts w:ascii="Palatino Linotype" w:hAnsi="Palatino Linotype"/>
          <w:color w:val="000000"/>
        </w:rPr>
        <w:t xml:space="preserve">Para </w:t>
      </w:r>
      <w:r w:rsidRPr="008351F5">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8351F5">
        <w:rPr>
          <w:rFonts w:ascii="Palatino Linotype" w:eastAsia="Calibri" w:hAnsi="Palatino Linotype" w:cs="Arial"/>
          <w:b/>
        </w:rPr>
        <w:t>RECURRENTE</w:t>
      </w:r>
      <w:r w:rsidRPr="008351F5">
        <w:rPr>
          <w:rFonts w:ascii="Palatino Linotype" w:eastAsia="Calibri" w:hAnsi="Palatino Linotype" w:cs="Arial"/>
        </w:rPr>
        <w:t>.</w:t>
      </w:r>
    </w:p>
    <w:p w14:paraId="14AE4C1C" w14:textId="155EC9EB" w:rsidR="002A4AF7" w:rsidRPr="008351F5" w:rsidRDefault="002A4AF7" w:rsidP="00F807E0">
      <w:pPr>
        <w:spacing w:line="360" w:lineRule="auto"/>
        <w:ind w:right="-2"/>
        <w:jc w:val="both"/>
        <w:rPr>
          <w:rFonts w:ascii="Palatino Linotype" w:hAnsi="Palatino Linotype" w:cs="Arial"/>
          <w:bCs/>
        </w:rPr>
      </w:pPr>
    </w:p>
    <w:p w14:paraId="7074EEB8" w14:textId="152E8C5F" w:rsidR="00F807E0" w:rsidRPr="008351F5" w:rsidRDefault="00F807E0" w:rsidP="00F807E0">
      <w:pPr>
        <w:spacing w:line="360" w:lineRule="auto"/>
        <w:ind w:right="-2"/>
        <w:jc w:val="both"/>
        <w:rPr>
          <w:rFonts w:ascii="Palatino Linotype" w:hAnsi="Palatino Linotype" w:cs="Arial"/>
          <w:bCs/>
        </w:rPr>
      </w:pPr>
      <w:r w:rsidRPr="008351F5">
        <w:rPr>
          <w:rFonts w:ascii="Palatino Linotype" w:hAnsi="Palatino Linotype" w:cs="Arial"/>
          <w:bCs/>
        </w:rPr>
        <w:t>En el supuesto</w:t>
      </w:r>
      <w:r w:rsidR="00DA0590" w:rsidRPr="008351F5">
        <w:rPr>
          <w:rFonts w:ascii="Palatino Linotype" w:hAnsi="Palatino Linotype" w:cs="Arial"/>
          <w:bCs/>
        </w:rPr>
        <w:t xml:space="preserve"> de</w:t>
      </w:r>
      <w:r w:rsidRPr="008351F5">
        <w:rPr>
          <w:rFonts w:ascii="Palatino Linotype" w:hAnsi="Palatino Linotype" w:cs="Arial"/>
          <w:bCs/>
        </w:rPr>
        <w:t xml:space="preserve"> que la información que se ordena en el inciso </w:t>
      </w:r>
      <w:r w:rsidRPr="008351F5">
        <w:rPr>
          <w:rFonts w:ascii="Palatino Linotype" w:hAnsi="Palatino Linotype" w:cs="Arial"/>
          <w:b/>
        </w:rPr>
        <w:t xml:space="preserve">b) </w:t>
      </w:r>
      <w:r w:rsidRPr="008351F5">
        <w:rPr>
          <w:rFonts w:ascii="Palatino Linotype" w:hAnsi="Palatino Linotype" w:cs="Arial"/>
          <w:bCs/>
        </w:rPr>
        <w:t xml:space="preserve">no obre en los archivos del </w:t>
      </w:r>
      <w:r w:rsidRPr="008351F5">
        <w:rPr>
          <w:rFonts w:ascii="Palatino Linotype" w:hAnsi="Palatino Linotype" w:cs="Arial"/>
          <w:b/>
        </w:rPr>
        <w:t>SUJETO OBLIGADO</w:t>
      </w:r>
      <w:r w:rsidRPr="008351F5">
        <w:rPr>
          <w:rFonts w:ascii="Palatino Linotype" w:hAnsi="Palatino Linotype" w:cs="Arial"/>
          <w:bCs/>
        </w:rPr>
        <w:t xml:space="preserve"> por no haberse generado, bastará con que así lo haga del conocimiento de</w:t>
      </w:r>
      <w:r w:rsidR="00DA0590" w:rsidRPr="008351F5">
        <w:rPr>
          <w:rFonts w:ascii="Palatino Linotype" w:hAnsi="Palatino Linotype" w:cs="Arial"/>
          <w:bCs/>
        </w:rPr>
        <w:t>l</w:t>
      </w:r>
      <w:r w:rsidRPr="008351F5">
        <w:rPr>
          <w:rFonts w:ascii="Palatino Linotype" w:hAnsi="Palatino Linotype" w:cs="Arial"/>
          <w:bCs/>
        </w:rPr>
        <w:t xml:space="preserve"> </w:t>
      </w:r>
      <w:r w:rsidRPr="008351F5">
        <w:rPr>
          <w:rFonts w:ascii="Palatino Linotype" w:hAnsi="Palatino Linotype" w:cs="Arial"/>
          <w:b/>
        </w:rPr>
        <w:t>RECURRENTE</w:t>
      </w:r>
      <w:r w:rsidRPr="008351F5">
        <w:rPr>
          <w:rFonts w:ascii="Palatino Linotype" w:hAnsi="Palatino Linotype" w:cs="Arial"/>
          <w:bCs/>
        </w:rPr>
        <w:t>, de manera fundada y motivada, para tener por colmado el requerimiento de información.</w:t>
      </w:r>
    </w:p>
    <w:p w14:paraId="307EDEF8" w14:textId="77777777" w:rsidR="00F807E0" w:rsidRPr="008351F5" w:rsidRDefault="00F807E0" w:rsidP="002A4AF7">
      <w:pPr>
        <w:spacing w:line="360" w:lineRule="auto"/>
        <w:ind w:right="565"/>
        <w:jc w:val="both"/>
        <w:rPr>
          <w:rFonts w:ascii="Palatino Linotype" w:hAnsi="Palatino Linotype" w:cs="Arial"/>
          <w:bCs/>
        </w:rPr>
      </w:pPr>
    </w:p>
    <w:p w14:paraId="01F8FE94" w14:textId="682D67FA" w:rsidR="001C3518" w:rsidRPr="008351F5" w:rsidRDefault="001C3518" w:rsidP="001C3518">
      <w:pPr>
        <w:tabs>
          <w:tab w:val="left" w:pos="8080"/>
        </w:tabs>
        <w:spacing w:line="360" w:lineRule="auto"/>
        <w:ind w:right="48"/>
        <w:contextualSpacing/>
        <w:jc w:val="both"/>
        <w:rPr>
          <w:rFonts w:ascii="Palatino Linotype" w:hAnsi="Palatino Linotype"/>
          <w:color w:val="222222"/>
          <w:shd w:val="clear" w:color="auto" w:fill="FFFFFF"/>
        </w:rPr>
      </w:pPr>
      <w:r w:rsidRPr="008351F5">
        <w:rPr>
          <w:rFonts w:ascii="Palatino Linotype" w:eastAsia="Palatino Linotype" w:hAnsi="Palatino Linotype" w:cs="Palatino Linotype"/>
          <w:b/>
        </w:rPr>
        <w:t xml:space="preserve">TERCERO. </w:t>
      </w:r>
      <w:r w:rsidR="00520EB5" w:rsidRPr="008351F5">
        <w:rPr>
          <w:rFonts w:ascii="Palatino Linotype" w:hAnsi="Palatino Linotype" w:cs="Arial"/>
          <w:b/>
          <w:color w:val="222222"/>
          <w:shd w:val="clear" w:color="auto" w:fill="FFFFFF"/>
        </w:rPr>
        <w:t>Notifíquese</w:t>
      </w:r>
      <w:r w:rsidR="00520EB5" w:rsidRPr="008351F5">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w:t>
      </w:r>
      <w:r w:rsidR="00520EB5" w:rsidRPr="008351F5">
        <w:rPr>
          <w:rFonts w:ascii="Palatino Linotype" w:hAnsi="Palatino Linotype" w:cs="Arial"/>
          <w:b/>
          <w:color w:val="222222"/>
          <w:shd w:val="clear" w:color="auto" w:fill="FFFFFF"/>
        </w:rPr>
        <w:t>dé cumplimiento a lo ordenado dentro del plazo de diez días hábiles,</w:t>
      </w:r>
      <w:r w:rsidR="00520EB5" w:rsidRPr="008351F5">
        <w:rPr>
          <w:rFonts w:ascii="Palatino Linotype" w:hAnsi="Palatino Linotype" w:cs="Arial"/>
          <w:color w:val="222222"/>
          <w:shd w:val="clear" w:color="auto" w:fill="FFFFFF"/>
        </w:rPr>
        <w:t xml:space="preserve"> e informe a este Instituto en un plazo de tres días hábiles siguientes sobre el cumplimiento dado a la presente y, se </w:t>
      </w:r>
      <w:r w:rsidR="00520EB5" w:rsidRPr="008351F5">
        <w:rPr>
          <w:rFonts w:ascii="Palatino Linotype" w:hAnsi="Palatino Linotype" w:cs="Arial"/>
          <w:color w:val="222222"/>
          <w:shd w:val="clear" w:color="auto" w:fill="FFFFFF"/>
        </w:rPr>
        <w:lastRenderedPageBreak/>
        <w:t>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F20E04E" w14:textId="77777777" w:rsidR="006C050A" w:rsidRPr="008351F5" w:rsidRDefault="006C050A" w:rsidP="00836ADD">
      <w:pPr>
        <w:pStyle w:val="Sinespaciado"/>
        <w:spacing w:line="360" w:lineRule="auto"/>
        <w:jc w:val="both"/>
        <w:rPr>
          <w:rFonts w:ascii="Palatino Linotype" w:eastAsia="Times New Roman" w:hAnsi="Palatino Linotype" w:cs="Times New Roman"/>
          <w:color w:val="222222"/>
          <w:lang w:val="es-ES" w:eastAsia="es-MX"/>
        </w:rPr>
      </w:pPr>
    </w:p>
    <w:p w14:paraId="2FF4F780" w14:textId="35718E4B" w:rsidR="001C3518" w:rsidRPr="008351F5" w:rsidRDefault="001C3518" w:rsidP="001C3518">
      <w:pPr>
        <w:shd w:val="clear" w:color="auto" w:fill="FFFFFF"/>
        <w:spacing w:line="360" w:lineRule="auto"/>
        <w:ind w:right="48"/>
        <w:jc w:val="both"/>
        <w:rPr>
          <w:rFonts w:ascii="Palatino Linotype" w:hAnsi="Palatino Linotype"/>
          <w:b/>
        </w:rPr>
      </w:pPr>
      <w:r w:rsidRPr="008351F5">
        <w:rPr>
          <w:rFonts w:ascii="Palatino Linotype" w:hAnsi="Palatino Linotype" w:cs="Arial"/>
          <w:b/>
        </w:rPr>
        <w:t xml:space="preserve">CUARTO. </w:t>
      </w:r>
      <w:r w:rsidRPr="008351F5">
        <w:rPr>
          <w:rFonts w:ascii="Palatino Linotype" w:hAnsi="Palatino Linotype"/>
          <w:b/>
          <w:bCs/>
          <w:lang w:val="es-ES"/>
        </w:rPr>
        <w:t>Notifíquese al RECURRENTE</w:t>
      </w:r>
      <w:r w:rsidR="00005C3D" w:rsidRPr="008351F5">
        <w:rPr>
          <w:rFonts w:ascii="Palatino Linotype" w:hAnsi="Palatino Linotype"/>
        </w:rPr>
        <w:t xml:space="preserve"> la presente resolución a través de</w:t>
      </w:r>
      <w:r w:rsidR="00520EB5" w:rsidRPr="008351F5">
        <w:rPr>
          <w:rFonts w:ascii="Palatino Linotype" w:hAnsi="Palatino Linotype"/>
        </w:rPr>
        <w:t>l</w:t>
      </w:r>
      <w:r w:rsidR="00005C3D" w:rsidRPr="008351F5">
        <w:rPr>
          <w:rFonts w:ascii="Palatino Linotype" w:hAnsi="Palatino Linotype"/>
        </w:rPr>
        <w:t xml:space="preserve"> </w:t>
      </w:r>
      <w:r w:rsidR="00005C3D" w:rsidRPr="008351F5">
        <w:rPr>
          <w:rFonts w:ascii="Palatino Linotype" w:hAnsi="Palatino Linotype"/>
          <w:b/>
        </w:rPr>
        <w:t>SAIMEX.</w:t>
      </w:r>
    </w:p>
    <w:p w14:paraId="1D8750CD" w14:textId="77777777" w:rsidR="003A33FE" w:rsidRPr="008351F5" w:rsidRDefault="003A33FE" w:rsidP="001C3518">
      <w:pPr>
        <w:shd w:val="clear" w:color="auto" w:fill="FFFFFF"/>
        <w:spacing w:line="360" w:lineRule="auto"/>
        <w:ind w:right="48"/>
        <w:jc w:val="both"/>
        <w:rPr>
          <w:rFonts w:ascii="Palatino Linotype" w:hAnsi="Palatino Linotype"/>
        </w:rPr>
      </w:pPr>
    </w:p>
    <w:p w14:paraId="013636F0" w14:textId="059A6CB1" w:rsidR="001C3518" w:rsidRPr="008351F5" w:rsidRDefault="001C3518" w:rsidP="001C3518">
      <w:pPr>
        <w:spacing w:line="360" w:lineRule="auto"/>
        <w:ind w:right="48"/>
        <w:jc w:val="both"/>
        <w:rPr>
          <w:rFonts w:ascii="Palatino Linotype" w:eastAsia="MS Mincho" w:hAnsi="Palatino Linotype"/>
          <w:lang w:val="es-ES"/>
        </w:rPr>
      </w:pPr>
      <w:r w:rsidRPr="008351F5">
        <w:rPr>
          <w:rFonts w:ascii="Palatino Linotype" w:eastAsia="MS Mincho" w:hAnsi="Palatino Linotype"/>
          <w:b/>
        </w:rPr>
        <w:t>QUINTO.</w:t>
      </w:r>
      <w:r w:rsidRPr="008351F5">
        <w:rPr>
          <w:rFonts w:ascii="Palatino Linotype" w:eastAsia="MS Mincho" w:hAnsi="Palatino Linotype"/>
        </w:rPr>
        <w:t xml:space="preserve"> </w:t>
      </w:r>
      <w:r w:rsidRPr="008351F5">
        <w:rPr>
          <w:rFonts w:ascii="Palatino Linotype" w:eastAsia="MS Mincho" w:hAnsi="Palatino Linotype"/>
          <w:lang w:val="es-ES"/>
        </w:rPr>
        <w:t xml:space="preserve">Se hace del conocimiento del </w:t>
      </w:r>
      <w:r w:rsidRPr="008351F5">
        <w:rPr>
          <w:rFonts w:ascii="Palatino Linotype" w:hAnsi="Palatino Linotype"/>
          <w:b/>
        </w:rPr>
        <w:t>RECURRENTE</w:t>
      </w:r>
      <w:r w:rsidRPr="008351F5">
        <w:rPr>
          <w:rFonts w:ascii="Palatino Linotype" w:hAnsi="Palatino Linotype"/>
        </w:rPr>
        <w:t xml:space="preserve"> </w:t>
      </w:r>
      <w:r w:rsidRPr="008351F5">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w:t>
      </w:r>
      <w:r w:rsidR="00A92A08" w:rsidRPr="008351F5">
        <w:rPr>
          <w:rFonts w:ascii="Palatino Linotype" w:eastAsia="MS Mincho" w:hAnsi="Palatino Linotype"/>
          <w:lang w:val="es-ES"/>
        </w:rPr>
        <w:t xml:space="preserve">lgún perjuicio podrá impugnarla </w:t>
      </w:r>
      <w:r w:rsidRPr="008351F5">
        <w:rPr>
          <w:rFonts w:ascii="Palatino Linotype" w:eastAsia="MS Mincho" w:hAnsi="Palatino Linotype"/>
          <w:bCs/>
          <w:lang w:val="es-ES"/>
        </w:rPr>
        <w:t>vía juicio de amparo</w:t>
      </w:r>
      <w:r w:rsidR="00A92A08" w:rsidRPr="008351F5">
        <w:rPr>
          <w:rFonts w:ascii="Palatino Linotype" w:eastAsia="MS Mincho" w:hAnsi="Palatino Linotype"/>
          <w:lang w:val="es-ES"/>
        </w:rPr>
        <w:t xml:space="preserve"> </w:t>
      </w:r>
      <w:r w:rsidRPr="008351F5">
        <w:rPr>
          <w:rFonts w:ascii="Palatino Linotype" w:eastAsia="MS Mincho" w:hAnsi="Palatino Linotype"/>
          <w:lang w:val="es-ES"/>
        </w:rPr>
        <w:t>en los términos de las leyes aplicables.</w:t>
      </w:r>
    </w:p>
    <w:p w14:paraId="77A9BCFF" w14:textId="77777777" w:rsidR="001C3518" w:rsidRPr="008351F5" w:rsidRDefault="001C3518" w:rsidP="001C3518">
      <w:pPr>
        <w:spacing w:line="360" w:lineRule="auto"/>
        <w:ind w:right="48"/>
        <w:jc w:val="both"/>
        <w:rPr>
          <w:rFonts w:ascii="Palatino Linotype" w:eastAsia="MS Mincho" w:hAnsi="Palatino Linotype"/>
          <w:lang w:val="es-ES"/>
        </w:rPr>
      </w:pPr>
    </w:p>
    <w:p w14:paraId="32579D3E" w14:textId="0166EF31" w:rsidR="003A33FE" w:rsidRPr="008351F5" w:rsidRDefault="001C3518" w:rsidP="001C3518">
      <w:pPr>
        <w:spacing w:line="360" w:lineRule="auto"/>
        <w:ind w:right="48"/>
        <w:jc w:val="both"/>
        <w:rPr>
          <w:rFonts w:ascii="Palatino Linotype" w:hAnsi="Palatino Linotype"/>
          <w:b/>
          <w:color w:val="000000"/>
          <w:shd w:val="clear" w:color="auto" w:fill="FFFFFF"/>
        </w:rPr>
      </w:pPr>
      <w:r w:rsidRPr="008351F5">
        <w:rPr>
          <w:rFonts w:ascii="Palatino Linotype" w:hAnsi="Palatino Linotype"/>
          <w:b/>
          <w:color w:val="000000"/>
          <w:shd w:val="clear" w:color="auto" w:fill="FFFFFF"/>
        </w:rPr>
        <w:t xml:space="preserve">SEXTO. </w:t>
      </w:r>
      <w:r w:rsidR="003A33FE" w:rsidRPr="008351F5">
        <w:rPr>
          <w:rFonts w:ascii="Palatino Linotype" w:eastAsia="MS Mincho" w:hAnsi="Palatino Linotype" w:cs="Times New Roman"/>
          <w:lang w:val="es-ES"/>
        </w:rPr>
        <w:t xml:space="preserve">Hágase del conocimiento del </w:t>
      </w:r>
      <w:r w:rsidR="003A33FE" w:rsidRPr="008351F5">
        <w:rPr>
          <w:rFonts w:ascii="Palatino Linotype" w:hAnsi="Palatino Linotype"/>
          <w:b/>
          <w:bCs/>
        </w:rPr>
        <w:t>RECURRENTE</w:t>
      </w:r>
      <w:r w:rsidR="003A33FE" w:rsidRPr="008351F5">
        <w:rPr>
          <w:rFonts w:ascii="Palatino Linotype" w:hAnsi="Palatino Linotype"/>
          <w:b/>
        </w:rPr>
        <w:t xml:space="preserve"> </w:t>
      </w:r>
      <w:r w:rsidR="003A33FE" w:rsidRPr="008351F5">
        <w:rPr>
          <w:rFonts w:ascii="Palatino Linotype" w:eastAsia="MS Mincho" w:hAnsi="Palatino Linotype" w:cs="Times New Roman"/>
          <w:lang w:val="es-ES"/>
        </w:rPr>
        <w:t>que la respuesta que dé el</w:t>
      </w:r>
      <w:r w:rsidR="003A33FE" w:rsidRPr="008351F5">
        <w:rPr>
          <w:rFonts w:ascii="Palatino Linotype" w:eastAsia="MS Mincho" w:hAnsi="Palatino Linotype" w:cs="Times New Roman"/>
          <w:b/>
          <w:lang w:val="es-ES"/>
        </w:rPr>
        <w:t xml:space="preserve"> SUJETO OBLIGADO</w:t>
      </w:r>
      <w:r w:rsidR="003A33FE" w:rsidRPr="008351F5">
        <w:rPr>
          <w:rFonts w:ascii="Palatino Linotype" w:eastAsia="MS Mincho" w:hAnsi="Palatino Linotype" w:cs="Times New Roman"/>
          <w:lang w:val="es-ES"/>
        </w:rPr>
        <w:t xml:space="preserve"> derivada de la presente resolución es susceptible de ser impugnada nuevamente, mediante recurso de revisión, ante este Instituto, en términos del artículo 179, último párrafo, de la Ley de Transparencia y Acceso a la Información Pública del Estado de México y Municipios.</w:t>
      </w:r>
    </w:p>
    <w:p w14:paraId="11E6B4D8" w14:textId="26311F41" w:rsidR="003A33FE" w:rsidRPr="008351F5" w:rsidRDefault="003A33FE" w:rsidP="001C3518">
      <w:pPr>
        <w:spacing w:line="360" w:lineRule="auto"/>
        <w:ind w:right="48"/>
        <w:jc w:val="both"/>
        <w:rPr>
          <w:rFonts w:ascii="Palatino Linotype" w:hAnsi="Palatino Linotype"/>
          <w:b/>
          <w:color w:val="000000"/>
          <w:shd w:val="clear" w:color="auto" w:fill="FFFFFF"/>
        </w:rPr>
      </w:pPr>
    </w:p>
    <w:p w14:paraId="4588CB51" w14:textId="20E0E228" w:rsidR="003A33FE" w:rsidRPr="008351F5" w:rsidRDefault="003A33FE" w:rsidP="001C3518">
      <w:pPr>
        <w:spacing w:line="360" w:lineRule="auto"/>
        <w:ind w:right="48"/>
        <w:jc w:val="both"/>
        <w:rPr>
          <w:rFonts w:ascii="Palatino Linotype" w:eastAsia="MS Mincho" w:hAnsi="Palatino Linotype" w:cs="Times New Roman"/>
          <w:b/>
        </w:rPr>
      </w:pPr>
      <w:r w:rsidRPr="008351F5">
        <w:rPr>
          <w:rFonts w:ascii="Palatino Linotype" w:hAnsi="Palatino Linotype"/>
          <w:b/>
          <w:color w:val="000000"/>
          <w:shd w:val="clear" w:color="auto" w:fill="FFFFFF"/>
        </w:rPr>
        <w:lastRenderedPageBreak/>
        <w:t xml:space="preserve">SÉPTIMO. </w:t>
      </w:r>
      <w:r w:rsidR="00520EB5" w:rsidRPr="008351F5">
        <w:rPr>
          <w:rFonts w:ascii="Palatino Linotype" w:eastAsia="MS Mincho" w:hAnsi="Palatino Linotype"/>
          <w:lang w:val="es-ES"/>
        </w:rPr>
        <w:t xml:space="preserve">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w:t>
      </w:r>
      <w:r w:rsidR="00520EB5" w:rsidRPr="008351F5">
        <w:rPr>
          <w:rFonts w:ascii="Palatino Linotype" w:eastAsia="MS Mincho" w:hAnsi="Palatino Linotype"/>
          <w:b/>
          <w:lang w:val="es-ES"/>
        </w:rPr>
        <w:t>Considerando SEXTO</w:t>
      </w:r>
      <w:r w:rsidR="00520EB5" w:rsidRPr="008351F5">
        <w:rPr>
          <w:rFonts w:ascii="Palatino Linotype" w:eastAsia="MS Mincho" w:hAnsi="Palatino Linotype"/>
          <w:lang w:val="es-ES"/>
        </w:rPr>
        <w:t xml:space="preserve"> de la presente Resolución.</w:t>
      </w:r>
    </w:p>
    <w:p w14:paraId="1E95476B" w14:textId="77777777" w:rsidR="00A77234" w:rsidRPr="008351F5" w:rsidRDefault="00A77234" w:rsidP="00836ADD">
      <w:pPr>
        <w:spacing w:line="360" w:lineRule="auto"/>
        <w:jc w:val="both"/>
        <w:rPr>
          <w:rFonts w:ascii="Palatino Linotype" w:eastAsia="MS Mincho" w:hAnsi="Palatino Linotype" w:cs="Times New Roman"/>
          <w:lang w:val="es-ES"/>
        </w:rPr>
      </w:pPr>
    </w:p>
    <w:bookmarkEnd w:id="27"/>
    <w:bookmarkEnd w:id="28"/>
    <w:bookmarkEnd w:id="29"/>
    <w:p w14:paraId="3D705C72" w14:textId="77777777" w:rsidR="001E72A2" w:rsidRPr="001E72A2" w:rsidRDefault="001E72A2" w:rsidP="001E72A2">
      <w:pPr>
        <w:spacing w:before="240" w:after="240" w:line="360" w:lineRule="auto"/>
        <w:ind w:firstLine="1"/>
        <w:jc w:val="both"/>
        <w:rPr>
          <w:rFonts w:ascii="Palatino Linotype" w:hAnsi="Palatino Linotype"/>
          <w:smallCaps/>
        </w:rPr>
      </w:pPr>
      <w:r w:rsidRPr="008351F5">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(AUSENCIA JUSTIFICADA) Y GUADALUPE RAMÍREZ PEÑA; EN LA TRIGÉSIMA NOVENA SESIÓN ORDINARIA CELEBRADA EL UNO (01) DE NOVIEMBRE DE DOS MIL VEINTITRÉS, ANTE EL SECRETARIO TÉCNICO DEL PLENO ALEXIS TAPIA RAMÍREZ.</w:t>
      </w:r>
      <w:bookmarkStart w:id="56" w:name="_GoBack"/>
      <w:bookmarkEnd w:id="56"/>
      <w:r w:rsidRPr="001E72A2">
        <w:rPr>
          <w:rStyle w:val="Referenciasutil"/>
          <w:rFonts w:ascii="Palatino Linotype" w:hAnsi="Palatino Linotype"/>
          <w:color w:val="auto"/>
        </w:rPr>
        <w:t xml:space="preserve"> </w:t>
      </w:r>
    </w:p>
    <w:p w14:paraId="6B1AA71B" w14:textId="77777777" w:rsidR="00836ADD" w:rsidRDefault="00836ADD" w:rsidP="00836ADD">
      <w:pPr>
        <w:spacing w:line="360" w:lineRule="auto"/>
        <w:jc w:val="both"/>
        <w:rPr>
          <w:rFonts w:ascii="Palatino Linotype" w:hAnsi="Palatino Linotype" w:cs="Tahoma"/>
        </w:rPr>
      </w:pPr>
    </w:p>
    <w:p w14:paraId="788994B1" w14:textId="77777777" w:rsidR="00836ADD" w:rsidRDefault="00836ADD" w:rsidP="00836ADD">
      <w:pPr>
        <w:spacing w:line="360" w:lineRule="auto"/>
        <w:jc w:val="both"/>
        <w:rPr>
          <w:rFonts w:ascii="Palatino Linotype" w:hAnsi="Palatino Linotype" w:cs="Tahoma"/>
        </w:rPr>
      </w:pPr>
    </w:p>
    <w:p w14:paraId="511A3B11" w14:textId="77777777" w:rsidR="00836ADD" w:rsidRDefault="00836ADD" w:rsidP="00836ADD">
      <w:pPr>
        <w:spacing w:line="360" w:lineRule="auto"/>
        <w:jc w:val="both"/>
        <w:rPr>
          <w:rFonts w:ascii="Palatino Linotype" w:hAnsi="Palatino Linotype" w:cs="Tahoma"/>
        </w:rPr>
      </w:pPr>
    </w:p>
    <w:p w14:paraId="7658E340" w14:textId="77777777" w:rsidR="00836ADD" w:rsidRDefault="00836ADD" w:rsidP="00836ADD">
      <w:pPr>
        <w:spacing w:line="360" w:lineRule="auto"/>
        <w:jc w:val="both"/>
        <w:rPr>
          <w:rFonts w:ascii="Palatino Linotype" w:hAnsi="Palatino Linotype" w:cs="Tahoma"/>
        </w:rPr>
      </w:pPr>
    </w:p>
    <w:p w14:paraId="4B12F38D" w14:textId="77777777" w:rsidR="00836ADD" w:rsidRDefault="00836ADD" w:rsidP="00836ADD">
      <w:pPr>
        <w:spacing w:line="360" w:lineRule="auto"/>
        <w:jc w:val="both"/>
        <w:rPr>
          <w:rFonts w:ascii="Palatino Linotype" w:hAnsi="Palatino Linotype" w:cs="Tahoma"/>
        </w:rPr>
      </w:pPr>
    </w:p>
    <w:p w14:paraId="3116583E" w14:textId="77777777" w:rsidR="00836ADD" w:rsidRDefault="00836ADD" w:rsidP="00836ADD">
      <w:pPr>
        <w:spacing w:line="360" w:lineRule="auto"/>
        <w:jc w:val="both"/>
        <w:rPr>
          <w:rFonts w:ascii="Palatino Linotype" w:hAnsi="Palatino Linotype" w:cs="Tahoma"/>
        </w:rPr>
      </w:pPr>
    </w:p>
    <w:p w14:paraId="41440B34" w14:textId="77777777" w:rsidR="00836ADD" w:rsidRDefault="00836ADD" w:rsidP="00836ADD">
      <w:pPr>
        <w:spacing w:line="360" w:lineRule="auto"/>
        <w:jc w:val="both"/>
        <w:rPr>
          <w:rFonts w:ascii="Palatino Linotype" w:hAnsi="Palatino Linotype" w:cs="Tahoma"/>
        </w:rPr>
      </w:pPr>
    </w:p>
    <w:p w14:paraId="6A6EAB12" w14:textId="77777777" w:rsidR="00836ADD" w:rsidRDefault="00836ADD" w:rsidP="00836ADD">
      <w:pPr>
        <w:spacing w:line="360" w:lineRule="auto"/>
        <w:jc w:val="both"/>
        <w:rPr>
          <w:rFonts w:ascii="Palatino Linotype" w:hAnsi="Palatino Linotype" w:cs="Tahoma"/>
        </w:rPr>
      </w:pPr>
    </w:p>
    <w:p w14:paraId="32A5C1EF" w14:textId="77777777" w:rsidR="00836ADD" w:rsidRDefault="00836ADD" w:rsidP="00836ADD">
      <w:pPr>
        <w:spacing w:line="360" w:lineRule="auto"/>
        <w:jc w:val="both"/>
        <w:rPr>
          <w:rFonts w:ascii="Palatino Linotype" w:hAnsi="Palatino Linotype" w:cs="Tahoma"/>
        </w:rPr>
      </w:pPr>
    </w:p>
    <w:p w14:paraId="1C0DB2FC" w14:textId="77777777" w:rsidR="00836ADD" w:rsidRDefault="00836ADD" w:rsidP="00836ADD">
      <w:pPr>
        <w:spacing w:line="360" w:lineRule="auto"/>
        <w:jc w:val="both"/>
        <w:rPr>
          <w:rFonts w:ascii="Palatino Linotype" w:hAnsi="Palatino Linotype" w:cs="Tahoma"/>
        </w:rPr>
      </w:pPr>
    </w:p>
    <w:p w14:paraId="54983A1F" w14:textId="77777777" w:rsidR="00836ADD" w:rsidRDefault="00836ADD" w:rsidP="00836ADD">
      <w:pPr>
        <w:spacing w:line="360" w:lineRule="auto"/>
        <w:jc w:val="both"/>
        <w:rPr>
          <w:rFonts w:ascii="Palatino Linotype" w:hAnsi="Palatino Linotype" w:cs="Tahoma"/>
        </w:rPr>
      </w:pPr>
    </w:p>
    <w:p w14:paraId="6EFAA986" w14:textId="77777777" w:rsidR="00836ADD" w:rsidRDefault="00836ADD" w:rsidP="00836ADD">
      <w:pPr>
        <w:spacing w:line="360" w:lineRule="auto"/>
        <w:jc w:val="both"/>
        <w:rPr>
          <w:rFonts w:ascii="Palatino Linotype" w:hAnsi="Palatino Linotype" w:cs="Tahoma"/>
        </w:rPr>
      </w:pPr>
    </w:p>
    <w:p w14:paraId="214679F6" w14:textId="77777777" w:rsidR="00836ADD" w:rsidRDefault="00836ADD" w:rsidP="00836ADD">
      <w:pPr>
        <w:spacing w:line="360" w:lineRule="auto"/>
        <w:jc w:val="both"/>
        <w:rPr>
          <w:rFonts w:ascii="Palatino Linotype" w:hAnsi="Palatino Linotype" w:cs="Tahoma"/>
        </w:rPr>
      </w:pPr>
    </w:p>
    <w:p w14:paraId="27C184A5" w14:textId="77777777" w:rsidR="00836ADD" w:rsidRDefault="00836ADD" w:rsidP="00836ADD">
      <w:pPr>
        <w:spacing w:line="360" w:lineRule="auto"/>
        <w:jc w:val="both"/>
        <w:rPr>
          <w:rFonts w:ascii="Palatino Linotype" w:hAnsi="Palatino Linotype" w:cs="Tahoma"/>
        </w:rPr>
      </w:pPr>
    </w:p>
    <w:p w14:paraId="460A8336" w14:textId="77777777" w:rsidR="00836ADD" w:rsidRDefault="00836ADD" w:rsidP="00836ADD">
      <w:pPr>
        <w:spacing w:line="360" w:lineRule="auto"/>
        <w:jc w:val="both"/>
        <w:rPr>
          <w:rFonts w:ascii="Palatino Linotype" w:hAnsi="Palatino Linotype" w:cs="Tahoma"/>
        </w:rPr>
      </w:pPr>
    </w:p>
    <w:p w14:paraId="1C587D38" w14:textId="77777777" w:rsidR="00836ADD" w:rsidRDefault="00836ADD" w:rsidP="00836ADD">
      <w:pPr>
        <w:spacing w:line="360" w:lineRule="auto"/>
        <w:jc w:val="both"/>
        <w:rPr>
          <w:rFonts w:ascii="Palatino Linotype" w:hAnsi="Palatino Linotype" w:cs="Tahoma"/>
        </w:rPr>
      </w:pPr>
    </w:p>
    <w:p w14:paraId="09C89594" w14:textId="77777777"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30"/>
      <w:footerReference w:type="default" r:id="rId31"/>
      <w:headerReference w:type="first" r:id="rId32"/>
      <w:footerReference w:type="first" r:id="rId33"/>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CAFAA7" w14:textId="77777777" w:rsidR="00110142" w:rsidRDefault="00110142" w:rsidP="00587366">
      <w:r>
        <w:separator/>
      </w:r>
    </w:p>
  </w:endnote>
  <w:endnote w:type="continuationSeparator" w:id="0">
    <w:p w14:paraId="2150B044" w14:textId="77777777" w:rsidR="00110142" w:rsidRDefault="0011014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2B1664FD" w14:textId="77777777" w:rsidR="003B731C" w:rsidRPr="00883450" w:rsidRDefault="003B731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351F5">
              <w:rPr>
                <w:rFonts w:ascii="Palatino Linotype" w:hAnsi="Palatino Linotype"/>
                <w:b/>
                <w:bCs/>
                <w:noProof/>
                <w:sz w:val="22"/>
                <w:szCs w:val="20"/>
              </w:rPr>
              <w:t>71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351F5">
              <w:rPr>
                <w:rFonts w:ascii="Palatino Linotype" w:hAnsi="Palatino Linotype"/>
                <w:b/>
                <w:bCs/>
                <w:noProof/>
                <w:sz w:val="22"/>
                <w:szCs w:val="20"/>
              </w:rPr>
              <w:t>74</w:t>
            </w:r>
            <w:r w:rsidRPr="00883450">
              <w:rPr>
                <w:rFonts w:ascii="Palatino Linotype" w:hAnsi="Palatino Linotype"/>
                <w:b/>
                <w:bCs/>
                <w:sz w:val="22"/>
                <w:szCs w:val="20"/>
              </w:rPr>
              <w:fldChar w:fldCharType="end"/>
            </w:r>
          </w:p>
        </w:sdtContent>
      </w:sdt>
    </w:sdtContent>
  </w:sdt>
  <w:p w14:paraId="152CFAE8" w14:textId="77777777" w:rsidR="003B731C" w:rsidRDefault="003B73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4A295" w14:textId="77777777" w:rsidR="003B731C" w:rsidRPr="00883450" w:rsidRDefault="003B731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351F5" w:rsidRPr="008351F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351F5" w:rsidRPr="008351F5">
      <w:rPr>
        <w:rFonts w:ascii="Palatino Linotype" w:hAnsi="Palatino Linotype"/>
        <w:noProof/>
        <w:sz w:val="22"/>
        <w:szCs w:val="22"/>
        <w:lang w:val="es-ES"/>
      </w:rPr>
      <w:t>74</w:t>
    </w:r>
    <w:r w:rsidRPr="00883450">
      <w:rPr>
        <w:rFonts w:ascii="Palatino Linotype" w:hAnsi="Palatino Linotype"/>
        <w:sz w:val="22"/>
        <w:szCs w:val="22"/>
      </w:rPr>
      <w:fldChar w:fldCharType="end"/>
    </w:r>
  </w:p>
  <w:p w14:paraId="0C3DE2E2" w14:textId="77777777" w:rsidR="003B731C" w:rsidRPr="00883450" w:rsidRDefault="003B731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9D7A2" w14:textId="77777777" w:rsidR="00110142" w:rsidRDefault="00110142" w:rsidP="00587366">
      <w:r>
        <w:separator/>
      </w:r>
    </w:p>
  </w:footnote>
  <w:footnote w:type="continuationSeparator" w:id="0">
    <w:p w14:paraId="34732780" w14:textId="77777777" w:rsidR="00110142" w:rsidRDefault="00110142" w:rsidP="00587366">
      <w:r>
        <w:continuationSeparator/>
      </w:r>
    </w:p>
  </w:footnote>
  <w:footnote w:id="1">
    <w:p w14:paraId="26C9BDBB" w14:textId="77777777" w:rsidR="003B731C" w:rsidRPr="009C43C2" w:rsidRDefault="003B731C" w:rsidP="00C9774E">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24807884" w14:textId="77777777" w:rsidR="003B731C" w:rsidRPr="009C43C2" w:rsidRDefault="003B731C" w:rsidP="00C9774E">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750D016A" w14:textId="77777777" w:rsidR="003B731C" w:rsidRPr="009C43C2" w:rsidRDefault="003B731C" w:rsidP="00C9774E">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0EFC24D0" w14:textId="77777777" w:rsidR="003B731C" w:rsidRDefault="003B731C" w:rsidP="00C9774E">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49AC4668" w14:textId="77777777" w:rsidR="003B731C" w:rsidRDefault="003B731C" w:rsidP="0063743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7115E9FB" w14:textId="77777777" w:rsidR="003B731C" w:rsidRDefault="00110142" w:rsidP="0063743A">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1">
        <w:r w:rsidR="003B731C">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3B731C">
        <w:rPr>
          <w:rFonts w:ascii="Palatino Linotype" w:eastAsia="Palatino Linotype" w:hAnsi="Palatino Linotype" w:cs="Palatino Linotype"/>
          <w:color w:val="000000"/>
          <w:sz w:val="16"/>
          <w:szCs w:val="16"/>
        </w:rPr>
        <w:t xml:space="preserve"> </w:t>
      </w:r>
    </w:p>
  </w:footnote>
  <w:footnote w:id="6">
    <w:p w14:paraId="094D67E8" w14:textId="77777777" w:rsidR="003B731C" w:rsidRDefault="003B731C" w:rsidP="00F1339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Disponible para su consulta en </w:t>
      </w:r>
      <w:hyperlink r:id="rId2">
        <w:r>
          <w:rPr>
            <w:rFonts w:ascii="Cambria" w:eastAsia="Cambria" w:hAnsi="Cambria" w:cs="Cambria"/>
            <w:color w:val="0000FF"/>
            <w:sz w:val="20"/>
            <w:szCs w:val="20"/>
            <w:u w:val="single"/>
          </w:rPr>
          <w:t>https://www.dof.gob.mx/nota_detalle.php?codigo=5436072&amp;fecha=04/05/2016</w:t>
        </w:r>
      </w:hyperlink>
    </w:p>
    <w:p w14:paraId="7997F7A9" w14:textId="77777777" w:rsidR="003B731C" w:rsidRDefault="003B731C" w:rsidP="00F13396">
      <w:pPr>
        <w:pBdr>
          <w:top w:val="nil"/>
          <w:left w:val="nil"/>
          <w:bottom w:val="nil"/>
          <w:right w:val="nil"/>
          <w:between w:val="nil"/>
        </w:pBdr>
        <w:rPr>
          <w:rFonts w:ascii="Cambria" w:eastAsia="Cambria" w:hAnsi="Cambria" w:cs="Cambria"/>
          <w:color w:val="000000"/>
          <w:sz w:val="20"/>
          <w:szCs w:val="20"/>
        </w:rPr>
      </w:pPr>
    </w:p>
  </w:footnote>
  <w:footnote w:id="7">
    <w:p w14:paraId="3FF399F6" w14:textId="77777777" w:rsidR="003B731C" w:rsidRDefault="003B731C" w:rsidP="003D674B">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D602A" w14:textId="77777777" w:rsidR="003B731C" w:rsidRDefault="003B731C" w:rsidP="001C6012">
    <w:pPr>
      <w:pStyle w:val="Encabezado"/>
      <w:tabs>
        <w:tab w:val="clear" w:pos="4252"/>
        <w:tab w:val="clear" w:pos="8504"/>
        <w:tab w:val="left" w:pos="8460"/>
      </w:tabs>
    </w:pPr>
    <w:r>
      <w:rPr>
        <w:noProof/>
        <w:lang w:val="es-MX" w:eastAsia="es-MX"/>
      </w:rPr>
      <w:drawing>
        <wp:anchor distT="0" distB="0" distL="114300" distR="114300" simplePos="0" relativeHeight="251657216" behindDoc="1" locked="0" layoutInCell="0" allowOverlap="1" wp14:anchorId="79AE8D40" wp14:editId="386DCFB4">
          <wp:simplePos x="0" y="0"/>
          <wp:positionH relativeFrom="margin">
            <wp:posOffset>-1217295</wp:posOffset>
          </wp:positionH>
          <wp:positionV relativeFrom="margin">
            <wp:posOffset>-1468120</wp:posOffset>
          </wp:positionV>
          <wp:extent cx="7490460" cy="9753600"/>
          <wp:effectExtent l="0" t="0" r="0" b="0"/>
          <wp:wrapNone/>
          <wp:docPr id="4" name="Imagen 4" descr="resolución infoem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solución infoem image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p>
  <w:tbl>
    <w:tblPr>
      <w:tblStyle w:val="Tablaconcuadrcula"/>
      <w:tblW w:w="7802"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33"/>
      <w:gridCol w:w="3969"/>
    </w:tblGrid>
    <w:tr w:rsidR="003B731C" w:rsidRPr="003B731C" w14:paraId="52B999F0" w14:textId="77777777" w:rsidTr="003B731C">
      <w:trPr>
        <w:trHeight w:val="130"/>
      </w:trPr>
      <w:tc>
        <w:tcPr>
          <w:tcW w:w="3833" w:type="dxa"/>
          <w:vAlign w:val="center"/>
        </w:tcPr>
        <w:p w14:paraId="00B4D0BE" w14:textId="4FD6CE87" w:rsidR="003B731C" w:rsidRPr="003B731C" w:rsidRDefault="003B731C" w:rsidP="003B731C">
          <w:pPr>
            <w:ind w:left="39" w:right="34" w:hanging="39"/>
            <w:jc w:val="right"/>
            <w:rPr>
              <w:rFonts w:ascii="Palatino Linotype" w:hAnsi="Palatino Linotype"/>
              <w:b/>
              <w:sz w:val="22"/>
              <w:szCs w:val="20"/>
            </w:rPr>
          </w:pPr>
          <w:r w:rsidRPr="003B731C">
            <w:rPr>
              <w:sz w:val="22"/>
            </w:rPr>
            <w:tab/>
          </w:r>
          <w:r w:rsidRPr="003B731C">
            <w:rPr>
              <w:rFonts w:ascii="Palatino Linotype" w:hAnsi="Palatino Linotype"/>
              <w:b/>
              <w:sz w:val="22"/>
              <w:szCs w:val="20"/>
            </w:rPr>
            <w:t>RECURSO DE REVISIÓN:</w:t>
          </w:r>
        </w:p>
      </w:tc>
      <w:tc>
        <w:tcPr>
          <w:tcW w:w="3969" w:type="dxa"/>
          <w:vAlign w:val="center"/>
        </w:tcPr>
        <w:p w14:paraId="33B8C711" w14:textId="2D2B9FC2" w:rsidR="003B731C" w:rsidRPr="003B731C" w:rsidRDefault="003B731C" w:rsidP="00986821">
          <w:pPr>
            <w:pStyle w:val="Encabezado"/>
            <w:jc w:val="both"/>
            <w:rPr>
              <w:rFonts w:ascii="Palatino Linotype" w:hAnsi="Palatino Linotype" w:cs="Arial"/>
              <w:bCs/>
              <w:sz w:val="22"/>
              <w:szCs w:val="20"/>
              <w:lang w:eastAsia="es-MX"/>
            </w:rPr>
          </w:pPr>
          <w:r w:rsidRPr="003B731C">
            <w:rPr>
              <w:rFonts w:ascii="Palatino Linotype" w:hAnsi="Palatino Linotype" w:cs="Arial"/>
              <w:bCs/>
              <w:sz w:val="22"/>
              <w:szCs w:val="20"/>
              <w:lang w:eastAsia="es-MX"/>
            </w:rPr>
            <w:t>00123/INFOEM/IP/RR/2022</w:t>
          </w:r>
        </w:p>
      </w:tc>
    </w:tr>
    <w:tr w:rsidR="003B731C" w:rsidRPr="003B731C" w14:paraId="43CB6082" w14:textId="77777777" w:rsidTr="003B731C">
      <w:trPr>
        <w:trHeight w:val="219"/>
      </w:trPr>
      <w:tc>
        <w:tcPr>
          <w:tcW w:w="3833" w:type="dxa"/>
          <w:vAlign w:val="center"/>
        </w:tcPr>
        <w:p w14:paraId="35536B76" w14:textId="77777777" w:rsidR="003B731C" w:rsidRPr="003B731C" w:rsidRDefault="003B731C" w:rsidP="006E6B65">
          <w:pPr>
            <w:ind w:right="34"/>
            <w:jc w:val="right"/>
            <w:rPr>
              <w:rFonts w:ascii="Palatino Linotype" w:hAnsi="Palatino Linotype"/>
              <w:b/>
              <w:sz w:val="22"/>
              <w:szCs w:val="20"/>
            </w:rPr>
          </w:pPr>
          <w:r w:rsidRPr="003B731C">
            <w:rPr>
              <w:rFonts w:ascii="Palatino Linotype" w:hAnsi="Palatino Linotype"/>
              <w:b/>
              <w:sz w:val="22"/>
              <w:szCs w:val="20"/>
            </w:rPr>
            <w:t>SUJETO OBLIGADO:</w:t>
          </w:r>
        </w:p>
      </w:tc>
      <w:tc>
        <w:tcPr>
          <w:tcW w:w="3969" w:type="dxa"/>
          <w:vAlign w:val="center"/>
        </w:tcPr>
        <w:p w14:paraId="5C4E52CD" w14:textId="4ABAF65D" w:rsidR="003B731C" w:rsidRPr="003B731C" w:rsidRDefault="003B731C" w:rsidP="00462780">
          <w:pPr>
            <w:pStyle w:val="Encabezado"/>
            <w:jc w:val="both"/>
            <w:rPr>
              <w:rFonts w:ascii="Palatino Linotype" w:hAnsi="Palatino Linotype"/>
              <w:sz w:val="22"/>
              <w:szCs w:val="20"/>
            </w:rPr>
          </w:pPr>
          <w:r w:rsidRPr="003B731C">
            <w:rPr>
              <w:rFonts w:ascii="Palatino Linotype" w:eastAsia="Times New Roman" w:hAnsi="Palatino Linotype"/>
              <w:sz w:val="22"/>
              <w:szCs w:val="20"/>
            </w:rPr>
            <w:t>Ayuntamiento de Tepotzotlán</w:t>
          </w:r>
        </w:p>
      </w:tc>
    </w:tr>
    <w:tr w:rsidR="003B731C" w:rsidRPr="003B731C" w14:paraId="17E61498" w14:textId="77777777" w:rsidTr="003B731C">
      <w:trPr>
        <w:trHeight w:val="302"/>
      </w:trPr>
      <w:tc>
        <w:tcPr>
          <w:tcW w:w="3833" w:type="dxa"/>
          <w:vAlign w:val="center"/>
        </w:tcPr>
        <w:p w14:paraId="6C42337D" w14:textId="77777777" w:rsidR="003B731C" w:rsidRPr="003B731C" w:rsidRDefault="003B731C" w:rsidP="006E6B65">
          <w:pPr>
            <w:ind w:right="34"/>
            <w:jc w:val="right"/>
            <w:rPr>
              <w:rFonts w:ascii="Palatino Linotype" w:hAnsi="Palatino Linotype"/>
              <w:b/>
              <w:sz w:val="22"/>
              <w:szCs w:val="20"/>
            </w:rPr>
          </w:pPr>
          <w:r w:rsidRPr="003B731C">
            <w:rPr>
              <w:rFonts w:ascii="Palatino Linotype" w:hAnsi="Palatino Linotype"/>
              <w:b/>
              <w:sz w:val="22"/>
              <w:szCs w:val="20"/>
            </w:rPr>
            <w:t>COMISIONADA PONENTE:</w:t>
          </w:r>
        </w:p>
      </w:tc>
      <w:tc>
        <w:tcPr>
          <w:tcW w:w="3969" w:type="dxa"/>
          <w:vAlign w:val="center"/>
        </w:tcPr>
        <w:p w14:paraId="42BE4190" w14:textId="77777777" w:rsidR="003B731C" w:rsidRPr="003B731C" w:rsidRDefault="003B731C" w:rsidP="00472C41">
          <w:pPr>
            <w:pStyle w:val="Encabezado"/>
            <w:rPr>
              <w:rFonts w:ascii="Palatino Linotype" w:hAnsi="Palatino Linotype"/>
              <w:sz w:val="22"/>
              <w:szCs w:val="20"/>
            </w:rPr>
          </w:pPr>
          <w:r w:rsidRPr="003B731C">
            <w:rPr>
              <w:rFonts w:ascii="Palatino Linotype" w:hAnsi="Palatino Linotype"/>
              <w:sz w:val="22"/>
              <w:szCs w:val="20"/>
            </w:rPr>
            <w:t>María del Rosario Mejía Ayala</w:t>
          </w:r>
        </w:p>
      </w:tc>
    </w:tr>
  </w:tbl>
  <w:p w14:paraId="70B0D88B" w14:textId="77777777" w:rsidR="003B731C" w:rsidRDefault="003B731C"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B2B8" w14:textId="77777777" w:rsidR="003B731C" w:rsidRDefault="00110142" w:rsidP="00472C41">
    <w:pPr>
      <w:pStyle w:val="Encabezado"/>
      <w:tabs>
        <w:tab w:val="clear" w:pos="4252"/>
        <w:tab w:val="clear" w:pos="8504"/>
        <w:tab w:val="left" w:pos="3103"/>
      </w:tabs>
    </w:pPr>
    <w:r>
      <w:rPr>
        <w:noProof/>
        <w:lang w:val="es-MX" w:eastAsia="es-MX"/>
      </w:rPr>
      <w:pict w14:anchorId="1CB0FD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3B731C">
      <w:tab/>
    </w:r>
  </w:p>
  <w:tbl>
    <w:tblPr>
      <w:tblStyle w:val="Tablaconcuadrcula"/>
      <w:tblW w:w="6804" w:type="dxa"/>
      <w:tblInd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543"/>
    </w:tblGrid>
    <w:tr w:rsidR="003B731C" w:rsidRPr="003B731C" w14:paraId="184152C7" w14:textId="77777777" w:rsidTr="003B731C">
      <w:trPr>
        <w:trHeight w:val="138"/>
      </w:trPr>
      <w:tc>
        <w:tcPr>
          <w:tcW w:w="3261" w:type="dxa"/>
          <w:vAlign w:val="center"/>
        </w:tcPr>
        <w:p w14:paraId="1818144A" w14:textId="77777777" w:rsidR="003B731C" w:rsidRPr="003B731C" w:rsidRDefault="003B731C" w:rsidP="00472C41">
          <w:pPr>
            <w:jc w:val="right"/>
            <w:rPr>
              <w:rFonts w:ascii="Palatino Linotype" w:hAnsi="Palatino Linotype"/>
              <w:b/>
              <w:sz w:val="22"/>
              <w:szCs w:val="20"/>
            </w:rPr>
          </w:pPr>
          <w:r w:rsidRPr="003B731C">
            <w:rPr>
              <w:rFonts w:ascii="Palatino Linotype" w:hAnsi="Palatino Linotype"/>
              <w:b/>
              <w:sz w:val="22"/>
              <w:szCs w:val="20"/>
            </w:rPr>
            <w:t>RECURSO DE REVISIÓN:</w:t>
          </w:r>
        </w:p>
      </w:tc>
      <w:tc>
        <w:tcPr>
          <w:tcW w:w="3543" w:type="dxa"/>
          <w:vAlign w:val="center"/>
        </w:tcPr>
        <w:p w14:paraId="6ECF0D62" w14:textId="5C4F9877" w:rsidR="003B731C" w:rsidRPr="003B731C" w:rsidRDefault="003B731C" w:rsidP="00184C8E">
          <w:pPr>
            <w:pStyle w:val="Encabezado"/>
            <w:rPr>
              <w:rFonts w:ascii="Palatino Linotype" w:hAnsi="Palatino Linotype"/>
              <w:sz w:val="22"/>
              <w:szCs w:val="20"/>
            </w:rPr>
          </w:pPr>
          <w:r w:rsidRPr="003B731C">
            <w:rPr>
              <w:rFonts w:ascii="Palatino Linotype" w:hAnsi="Palatino Linotype" w:cs="Arial"/>
              <w:bCs/>
              <w:sz w:val="22"/>
              <w:szCs w:val="20"/>
              <w:lang w:eastAsia="es-MX"/>
            </w:rPr>
            <w:t>00123/INFOEM/IP/RR/2022</w:t>
          </w:r>
        </w:p>
      </w:tc>
    </w:tr>
    <w:tr w:rsidR="003B731C" w:rsidRPr="003B731C" w14:paraId="17C185E7" w14:textId="77777777" w:rsidTr="003B731C">
      <w:trPr>
        <w:trHeight w:val="233"/>
      </w:trPr>
      <w:tc>
        <w:tcPr>
          <w:tcW w:w="3261" w:type="dxa"/>
          <w:vAlign w:val="center"/>
        </w:tcPr>
        <w:p w14:paraId="1D115E9B" w14:textId="77777777" w:rsidR="003B731C" w:rsidRPr="003B731C" w:rsidRDefault="003B731C" w:rsidP="00472C41">
          <w:pPr>
            <w:jc w:val="right"/>
            <w:rPr>
              <w:rFonts w:ascii="Palatino Linotype" w:hAnsi="Palatino Linotype"/>
              <w:b/>
              <w:sz w:val="22"/>
              <w:szCs w:val="20"/>
            </w:rPr>
          </w:pPr>
          <w:r w:rsidRPr="003B731C">
            <w:rPr>
              <w:rFonts w:ascii="Palatino Linotype" w:hAnsi="Palatino Linotype"/>
              <w:b/>
              <w:sz w:val="22"/>
              <w:szCs w:val="20"/>
            </w:rPr>
            <w:t>RECURRENTE:</w:t>
          </w:r>
        </w:p>
      </w:tc>
      <w:tc>
        <w:tcPr>
          <w:tcW w:w="3543" w:type="dxa"/>
        </w:tcPr>
        <w:p w14:paraId="3E6730A2" w14:textId="1362C646" w:rsidR="003B731C" w:rsidRPr="003B731C" w:rsidRDefault="008351F5" w:rsidP="00F0190C">
          <w:pPr>
            <w:pStyle w:val="Encabezado"/>
            <w:ind w:right="234"/>
            <w:rPr>
              <w:rFonts w:ascii="Palatino Linotype" w:hAnsi="Palatino Linotype"/>
              <w:sz w:val="22"/>
              <w:szCs w:val="20"/>
            </w:rPr>
          </w:pPr>
          <w:r>
            <w:rPr>
              <w:rFonts w:ascii="Palatino Linotype" w:hAnsi="Palatino Linotype"/>
              <w:sz w:val="22"/>
              <w:szCs w:val="20"/>
            </w:rPr>
            <w:t xml:space="preserve">XXX </w:t>
          </w:r>
          <w:proofErr w:type="spellStart"/>
          <w:r>
            <w:rPr>
              <w:rFonts w:ascii="Palatino Linotype" w:hAnsi="Palatino Linotype"/>
              <w:sz w:val="22"/>
              <w:szCs w:val="20"/>
            </w:rPr>
            <w:t>XXX</w:t>
          </w:r>
          <w:proofErr w:type="spellEnd"/>
          <w:r>
            <w:rPr>
              <w:rFonts w:ascii="Palatino Linotype" w:hAnsi="Palatino Linotype"/>
              <w:sz w:val="22"/>
              <w:szCs w:val="20"/>
            </w:rPr>
            <w:t xml:space="preserve"> </w:t>
          </w:r>
          <w:proofErr w:type="spellStart"/>
          <w:r>
            <w:rPr>
              <w:rFonts w:ascii="Palatino Linotype" w:hAnsi="Palatino Linotype"/>
              <w:sz w:val="22"/>
              <w:szCs w:val="20"/>
            </w:rPr>
            <w:t>XXX</w:t>
          </w:r>
          <w:proofErr w:type="spellEnd"/>
        </w:p>
      </w:tc>
    </w:tr>
    <w:tr w:rsidR="003B731C" w:rsidRPr="003B731C" w14:paraId="38F539EF" w14:textId="77777777" w:rsidTr="003B731C">
      <w:trPr>
        <w:trHeight w:val="321"/>
      </w:trPr>
      <w:tc>
        <w:tcPr>
          <w:tcW w:w="3261" w:type="dxa"/>
          <w:vAlign w:val="center"/>
        </w:tcPr>
        <w:p w14:paraId="763ABA98" w14:textId="77777777" w:rsidR="003B731C" w:rsidRPr="003B731C" w:rsidRDefault="003B731C" w:rsidP="00472C41">
          <w:pPr>
            <w:jc w:val="right"/>
            <w:rPr>
              <w:rFonts w:ascii="Palatino Linotype" w:hAnsi="Palatino Linotype"/>
              <w:b/>
              <w:sz w:val="22"/>
              <w:szCs w:val="20"/>
            </w:rPr>
          </w:pPr>
          <w:r w:rsidRPr="003B731C">
            <w:rPr>
              <w:rFonts w:ascii="Palatino Linotype" w:hAnsi="Palatino Linotype"/>
              <w:b/>
              <w:sz w:val="22"/>
              <w:szCs w:val="20"/>
            </w:rPr>
            <w:t>SUJETO OBLIGADO:</w:t>
          </w:r>
        </w:p>
      </w:tc>
      <w:tc>
        <w:tcPr>
          <w:tcW w:w="3543" w:type="dxa"/>
          <w:vAlign w:val="center"/>
        </w:tcPr>
        <w:p w14:paraId="46154497" w14:textId="318CADEE" w:rsidR="003B731C" w:rsidRPr="003B731C" w:rsidRDefault="003B731C" w:rsidP="00462780">
          <w:pPr>
            <w:pStyle w:val="Encabezado"/>
            <w:jc w:val="both"/>
            <w:rPr>
              <w:rFonts w:ascii="Palatino Linotype" w:hAnsi="Palatino Linotype"/>
              <w:sz w:val="22"/>
              <w:szCs w:val="20"/>
            </w:rPr>
          </w:pPr>
          <w:r w:rsidRPr="003B731C">
            <w:rPr>
              <w:rFonts w:ascii="Palatino Linotype" w:eastAsia="Times New Roman" w:hAnsi="Palatino Linotype"/>
              <w:sz w:val="22"/>
              <w:szCs w:val="20"/>
            </w:rPr>
            <w:t>Ayuntamiento de Tepotzotlán</w:t>
          </w:r>
        </w:p>
      </w:tc>
    </w:tr>
    <w:tr w:rsidR="003B731C" w:rsidRPr="003B731C" w14:paraId="42DF337E" w14:textId="77777777" w:rsidTr="003B731C">
      <w:trPr>
        <w:trHeight w:val="321"/>
      </w:trPr>
      <w:tc>
        <w:tcPr>
          <w:tcW w:w="3261" w:type="dxa"/>
          <w:vAlign w:val="center"/>
        </w:tcPr>
        <w:p w14:paraId="32BC60F0" w14:textId="77777777" w:rsidR="003B731C" w:rsidRPr="003B731C" w:rsidRDefault="003B731C" w:rsidP="00472C41">
          <w:pPr>
            <w:jc w:val="right"/>
            <w:rPr>
              <w:rFonts w:ascii="Palatino Linotype" w:hAnsi="Palatino Linotype"/>
              <w:b/>
              <w:sz w:val="22"/>
              <w:szCs w:val="20"/>
            </w:rPr>
          </w:pPr>
          <w:r w:rsidRPr="003B731C">
            <w:rPr>
              <w:rFonts w:ascii="Palatino Linotype" w:hAnsi="Palatino Linotype"/>
              <w:b/>
              <w:sz w:val="22"/>
              <w:szCs w:val="20"/>
            </w:rPr>
            <w:t>COMISIONADA PONENTE:</w:t>
          </w:r>
        </w:p>
      </w:tc>
      <w:tc>
        <w:tcPr>
          <w:tcW w:w="3543" w:type="dxa"/>
          <w:vAlign w:val="center"/>
        </w:tcPr>
        <w:p w14:paraId="7FDFAC3A" w14:textId="77777777" w:rsidR="003B731C" w:rsidRPr="003B731C" w:rsidRDefault="003B731C" w:rsidP="00006F07">
          <w:pPr>
            <w:pStyle w:val="Encabezado"/>
            <w:rPr>
              <w:rFonts w:ascii="Palatino Linotype" w:hAnsi="Palatino Linotype"/>
              <w:sz w:val="22"/>
              <w:szCs w:val="20"/>
            </w:rPr>
          </w:pPr>
          <w:r w:rsidRPr="003B731C">
            <w:rPr>
              <w:rFonts w:ascii="Palatino Linotype" w:hAnsi="Palatino Linotype"/>
              <w:sz w:val="22"/>
              <w:szCs w:val="20"/>
            </w:rPr>
            <w:t>María del Rosario Mejía Ayala</w:t>
          </w:r>
        </w:p>
      </w:tc>
    </w:tr>
  </w:tbl>
  <w:p w14:paraId="07C73D85" w14:textId="77777777" w:rsidR="003B731C" w:rsidRDefault="003B731C"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76623A"/>
    <w:multiLevelType w:val="hybridMultilevel"/>
    <w:tmpl w:val="9FFAA06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FC2223"/>
    <w:multiLevelType w:val="hybridMultilevel"/>
    <w:tmpl w:val="832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D2283A"/>
    <w:multiLevelType w:val="hybridMultilevel"/>
    <w:tmpl w:val="CB20433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58A01CC"/>
    <w:multiLevelType w:val="hybridMultilevel"/>
    <w:tmpl w:val="2132E5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7793B6B"/>
    <w:multiLevelType w:val="hybridMultilevel"/>
    <w:tmpl w:val="6C2AE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B57C45"/>
    <w:multiLevelType w:val="hybridMultilevel"/>
    <w:tmpl w:val="37982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577AAB"/>
    <w:multiLevelType w:val="multilevel"/>
    <w:tmpl w:val="9A56536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215D1A"/>
    <w:multiLevelType w:val="hybridMultilevel"/>
    <w:tmpl w:val="10747F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6B2004"/>
    <w:multiLevelType w:val="multilevel"/>
    <w:tmpl w:val="C508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5F46A4"/>
    <w:multiLevelType w:val="hybridMultilevel"/>
    <w:tmpl w:val="69FA2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515F23"/>
    <w:multiLevelType w:val="hybridMultilevel"/>
    <w:tmpl w:val="3F1C9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AC5A28"/>
    <w:multiLevelType w:val="hybridMultilevel"/>
    <w:tmpl w:val="92FA0B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BF29FC"/>
    <w:multiLevelType w:val="multilevel"/>
    <w:tmpl w:val="D94A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EE0109"/>
    <w:multiLevelType w:val="multilevel"/>
    <w:tmpl w:val="CB4E0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7339C0"/>
    <w:multiLevelType w:val="hybridMultilevel"/>
    <w:tmpl w:val="5BB238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355E47"/>
    <w:multiLevelType w:val="multilevel"/>
    <w:tmpl w:val="1846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628259E6"/>
    <w:multiLevelType w:val="hybridMultilevel"/>
    <w:tmpl w:val="2CF07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80A0D76"/>
    <w:multiLevelType w:val="hybridMultilevel"/>
    <w:tmpl w:val="4EBCD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CD0E7E"/>
    <w:multiLevelType w:val="hybridMultilevel"/>
    <w:tmpl w:val="5D40D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AF87C65"/>
    <w:multiLevelType w:val="hybridMultilevel"/>
    <w:tmpl w:val="3CCE3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C76943"/>
    <w:multiLevelType w:val="hybridMultilevel"/>
    <w:tmpl w:val="05E69A0C"/>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15:restartNumberingAfterBreak="0">
    <w:nsid w:val="770136A0"/>
    <w:multiLevelType w:val="hybridMultilevel"/>
    <w:tmpl w:val="88AEE27C"/>
    <w:lvl w:ilvl="0" w:tplc="716E18A2">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35" w15:restartNumberingAfterBreak="0">
    <w:nsid w:val="7DEB76BC"/>
    <w:multiLevelType w:val="hybridMultilevel"/>
    <w:tmpl w:val="6D0CE4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1"/>
  </w:num>
  <w:num w:numId="3">
    <w:abstractNumId w:val="33"/>
  </w:num>
  <w:num w:numId="4">
    <w:abstractNumId w:val="2"/>
  </w:num>
  <w:num w:numId="5">
    <w:abstractNumId w:val="35"/>
  </w:num>
  <w:num w:numId="6">
    <w:abstractNumId w:val="34"/>
  </w:num>
  <w:num w:numId="7">
    <w:abstractNumId w:val="16"/>
  </w:num>
  <w:num w:numId="8">
    <w:abstractNumId w:val="27"/>
  </w:num>
  <w:num w:numId="9">
    <w:abstractNumId w:val="28"/>
  </w:num>
  <w:num w:numId="10">
    <w:abstractNumId w:val="17"/>
  </w:num>
  <w:num w:numId="11">
    <w:abstractNumId w:val="10"/>
  </w:num>
  <w:num w:numId="12">
    <w:abstractNumId w:val="36"/>
  </w:num>
  <w:num w:numId="13">
    <w:abstractNumId w:val="18"/>
  </w:num>
  <w:num w:numId="14">
    <w:abstractNumId w:val="7"/>
  </w:num>
  <w:num w:numId="15">
    <w:abstractNumId w:val="29"/>
  </w:num>
  <w:num w:numId="16">
    <w:abstractNumId w:val="9"/>
  </w:num>
  <w:num w:numId="17">
    <w:abstractNumId w:val="4"/>
  </w:num>
  <w:num w:numId="18">
    <w:abstractNumId w:val="6"/>
  </w:num>
  <w:num w:numId="19">
    <w:abstractNumId w:val="0"/>
  </w:num>
  <w:num w:numId="20">
    <w:abstractNumId w:val="22"/>
  </w:num>
  <w:num w:numId="21">
    <w:abstractNumId w:val="15"/>
  </w:num>
  <w:num w:numId="22">
    <w:abstractNumId w:val="25"/>
  </w:num>
  <w:num w:numId="23">
    <w:abstractNumId w:val="14"/>
  </w:num>
  <w:num w:numId="24">
    <w:abstractNumId w:val="19"/>
  </w:num>
  <w:num w:numId="25">
    <w:abstractNumId w:val="21"/>
  </w:num>
  <w:num w:numId="26">
    <w:abstractNumId w:val="13"/>
  </w:num>
  <w:num w:numId="27">
    <w:abstractNumId w:val="20"/>
  </w:num>
  <w:num w:numId="28">
    <w:abstractNumId w:val="3"/>
  </w:num>
  <w:num w:numId="29">
    <w:abstractNumId w:val="30"/>
  </w:num>
  <w:num w:numId="30">
    <w:abstractNumId w:val="23"/>
  </w:num>
  <w:num w:numId="31">
    <w:abstractNumId w:val="12"/>
  </w:num>
  <w:num w:numId="32">
    <w:abstractNumId w:val="26"/>
  </w:num>
  <w:num w:numId="33">
    <w:abstractNumId w:val="24"/>
  </w:num>
  <w:num w:numId="34">
    <w:abstractNumId w:val="11"/>
  </w:num>
  <w:num w:numId="35">
    <w:abstractNumId w:val="5"/>
  </w:num>
  <w:num w:numId="36">
    <w:abstractNumId w:val="32"/>
  </w:num>
  <w:num w:numId="37">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0B4"/>
    <w:rsid w:val="000026A3"/>
    <w:rsid w:val="0000310F"/>
    <w:rsid w:val="000031BC"/>
    <w:rsid w:val="000035F6"/>
    <w:rsid w:val="000036B1"/>
    <w:rsid w:val="00003A05"/>
    <w:rsid w:val="0000407F"/>
    <w:rsid w:val="000058E3"/>
    <w:rsid w:val="00005C3D"/>
    <w:rsid w:val="00006F07"/>
    <w:rsid w:val="00007E8A"/>
    <w:rsid w:val="00011010"/>
    <w:rsid w:val="0001106B"/>
    <w:rsid w:val="00011199"/>
    <w:rsid w:val="00011CA8"/>
    <w:rsid w:val="000120C5"/>
    <w:rsid w:val="0001211A"/>
    <w:rsid w:val="00012472"/>
    <w:rsid w:val="00012E4F"/>
    <w:rsid w:val="0001398B"/>
    <w:rsid w:val="00014DA3"/>
    <w:rsid w:val="00015566"/>
    <w:rsid w:val="000169D4"/>
    <w:rsid w:val="00016F18"/>
    <w:rsid w:val="000179E3"/>
    <w:rsid w:val="00017FCB"/>
    <w:rsid w:val="000203D3"/>
    <w:rsid w:val="000205A3"/>
    <w:rsid w:val="000211F8"/>
    <w:rsid w:val="00022803"/>
    <w:rsid w:val="0002384D"/>
    <w:rsid w:val="000244AD"/>
    <w:rsid w:val="00024833"/>
    <w:rsid w:val="00024C70"/>
    <w:rsid w:val="00024F35"/>
    <w:rsid w:val="00026BE9"/>
    <w:rsid w:val="0003063D"/>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4794F"/>
    <w:rsid w:val="00050466"/>
    <w:rsid w:val="00051DBD"/>
    <w:rsid w:val="0005237C"/>
    <w:rsid w:val="0005271A"/>
    <w:rsid w:val="00052A3C"/>
    <w:rsid w:val="00053402"/>
    <w:rsid w:val="00053ABC"/>
    <w:rsid w:val="00054A03"/>
    <w:rsid w:val="00054F1C"/>
    <w:rsid w:val="000551EB"/>
    <w:rsid w:val="0005604A"/>
    <w:rsid w:val="00056A79"/>
    <w:rsid w:val="00060B80"/>
    <w:rsid w:val="00061344"/>
    <w:rsid w:val="00061CE1"/>
    <w:rsid w:val="00061FA9"/>
    <w:rsid w:val="0006262D"/>
    <w:rsid w:val="00062648"/>
    <w:rsid w:val="000631D9"/>
    <w:rsid w:val="0006407E"/>
    <w:rsid w:val="00064A37"/>
    <w:rsid w:val="00064B95"/>
    <w:rsid w:val="00066B0A"/>
    <w:rsid w:val="00070338"/>
    <w:rsid w:val="0007192E"/>
    <w:rsid w:val="00071F28"/>
    <w:rsid w:val="00072930"/>
    <w:rsid w:val="000730E1"/>
    <w:rsid w:val="00073684"/>
    <w:rsid w:val="00075009"/>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A5"/>
    <w:rsid w:val="00086D80"/>
    <w:rsid w:val="00090D6F"/>
    <w:rsid w:val="000912F1"/>
    <w:rsid w:val="00091508"/>
    <w:rsid w:val="000936ED"/>
    <w:rsid w:val="00093CF9"/>
    <w:rsid w:val="00094331"/>
    <w:rsid w:val="000944D8"/>
    <w:rsid w:val="000948D4"/>
    <w:rsid w:val="00094F93"/>
    <w:rsid w:val="000967AE"/>
    <w:rsid w:val="000A24C0"/>
    <w:rsid w:val="000A2A67"/>
    <w:rsid w:val="000A2BCA"/>
    <w:rsid w:val="000A3DC0"/>
    <w:rsid w:val="000A3F90"/>
    <w:rsid w:val="000A4E44"/>
    <w:rsid w:val="000A58CC"/>
    <w:rsid w:val="000A5E8D"/>
    <w:rsid w:val="000A63BA"/>
    <w:rsid w:val="000A64D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95A"/>
    <w:rsid w:val="000C2E5F"/>
    <w:rsid w:val="000C3423"/>
    <w:rsid w:val="000C3861"/>
    <w:rsid w:val="000C39F4"/>
    <w:rsid w:val="000C476C"/>
    <w:rsid w:val="000C4A8E"/>
    <w:rsid w:val="000C533F"/>
    <w:rsid w:val="000C5A04"/>
    <w:rsid w:val="000C5AF7"/>
    <w:rsid w:val="000D009C"/>
    <w:rsid w:val="000D0855"/>
    <w:rsid w:val="000D11A8"/>
    <w:rsid w:val="000D1B4C"/>
    <w:rsid w:val="000D1E0F"/>
    <w:rsid w:val="000D20D2"/>
    <w:rsid w:val="000D25CC"/>
    <w:rsid w:val="000D3275"/>
    <w:rsid w:val="000D446E"/>
    <w:rsid w:val="000D5445"/>
    <w:rsid w:val="000D560E"/>
    <w:rsid w:val="000D5A1D"/>
    <w:rsid w:val="000D7369"/>
    <w:rsid w:val="000D7BDE"/>
    <w:rsid w:val="000E07DC"/>
    <w:rsid w:val="000E0D49"/>
    <w:rsid w:val="000E11C3"/>
    <w:rsid w:val="000E15B9"/>
    <w:rsid w:val="000E1A69"/>
    <w:rsid w:val="000E1D82"/>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52B1"/>
    <w:rsid w:val="001069CE"/>
    <w:rsid w:val="00107275"/>
    <w:rsid w:val="00107499"/>
    <w:rsid w:val="00107557"/>
    <w:rsid w:val="00107B29"/>
    <w:rsid w:val="00110142"/>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847"/>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3727C"/>
    <w:rsid w:val="00140D44"/>
    <w:rsid w:val="00142B9F"/>
    <w:rsid w:val="00142CE4"/>
    <w:rsid w:val="001430CA"/>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658"/>
    <w:rsid w:val="00162699"/>
    <w:rsid w:val="0016283E"/>
    <w:rsid w:val="00162987"/>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653A"/>
    <w:rsid w:val="001775DF"/>
    <w:rsid w:val="0017788D"/>
    <w:rsid w:val="00177CA5"/>
    <w:rsid w:val="00181E9E"/>
    <w:rsid w:val="00181EC8"/>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06C1"/>
    <w:rsid w:val="001A1188"/>
    <w:rsid w:val="001A125F"/>
    <w:rsid w:val="001A138D"/>
    <w:rsid w:val="001A16C3"/>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29A8"/>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518"/>
    <w:rsid w:val="001C3898"/>
    <w:rsid w:val="001C3DB4"/>
    <w:rsid w:val="001C3FEE"/>
    <w:rsid w:val="001C4179"/>
    <w:rsid w:val="001C50A4"/>
    <w:rsid w:val="001C54A9"/>
    <w:rsid w:val="001C6012"/>
    <w:rsid w:val="001C66F7"/>
    <w:rsid w:val="001C67B0"/>
    <w:rsid w:val="001C79FA"/>
    <w:rsid w:val="001D0572"/>
    <w:rsid w:val="001D07C9"/>
    <w:rsid w:val="001D1A8B"/>
    <w:rsid w:val="001D1C19"/>
    <w:rsid w:val="001D393C"/>
    <w:rsid w:val="001D39FC"/>
    <w:rsid w:val="001D3AB5"/>
    <w:rsid w:val="001D3B96"/>
    <w:rsid w:val="001D47E9"/>
    <w:rsid w:val="001D4A67"/>
    <w:rsid w:val="001D746B"/>
    <w:rsid w:val="001D75F9"/>
    <w:rsid w:val="001D7C7C"/>
    <w:rsid w:val="001D7E82"/>
    <w:rsid w:val="001E0AD2"/>
    <w:rsid w:val="001E2A10"/>
    <w:rsid w:val="001E356F"/>
    <w:rsid w:val="001E3F91"/>
    <w:rsid w:val="001E4189"/>
    <w:rsid w:val="001E5147"/>
    <w:rsid w:val="001E6822"/>
    <w:rsid w:val="001E72A2"/>
    <w:rsid w:val="001E73D0"/>
    <w:rsid w:val="001E74A5"/>
    <w:rsid w:val="001E7B9E"/>
    <w:rsid w:val="001F025B"/>
    <w:rsid w:val="001F1169"/>
    <w:rsid w:val="001F2ACC"/>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C9C"/>
    <w:rsid w:val="00213108"/>
    <w:rsid w:val="0021453E"/>
    <w:rsid w:val="0021475E"/>
    <w:rsid w:val="002149E5"/>
    <w:rsid w:val="00214BDF"/>
    <w:rsid w:val="00215AE7"/>
    <w:rsid w:val="002168CC"/>
    <w:rsid w:val="0021707A"/>
    <w:rsid w:val="002172AF"/>
    <w:rsid w:val="002179AC"/>
    <w:rsid w:val="0022045C"/>
    <w:rsid w:val="00220794"/>
    <w:rsid w:val="00220ADB"/>
    <w:rsid w:val="00220DD2"/>
    <w:rsid w:val="002217BA"/>
    <w:rsid w:val="00221E74"/>
    <w:rsid w:val="00222953"/>
    <w:rsid w:val="0022346D"/>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4F36"/>
    <w:rsid w:val="0026500D"/>
    <w:rsid w:val="002656B1"/>
    <w:rsid w:val="002656ED"/>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5DE"/>
    <w:rsid w:val="0027561B"/>
    <w:rsid w:val="00275F61"/>
    <w:rsid w:val="002760D8"/>
    <w:rsid w:val="00277125"/>
    <w:rsid w:val="00277A35"/>
    <w:rsid w:val="00280994"/>
    <w:rsid w:val="00281E82"/>
    <w:rsid w:val="002820D5"/>
    <w:rsid w:val="00282686"/>
    <w:rsid w:val="00282AC8"/>
    <w:rsid w:val="002835C9"/>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4AF7"/>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5E9"/>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C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2538"/>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246"/>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D64"/>
    <w:rsid w:val="00337941"/>
    <w:rsid w:val="003407D0"/>
    <w:rsid w:val="003416C2"/>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3739"/>
    <w:rsid w:val="00354DA4"/>
    <w:rsid w:val="00355469"/>
    <w:rsid w:val="00355AEE"/>
    <w:rsid w:val="00355D3B"/>
    <w:rsid w:val="00356D43"/>
    <w:rsid w:val="0036073F"/>
    <w:rsid w:val="003607B9"/>
    <w:rsid w:val="003629EE"/>
    <w:rsid w:val="003641F0"/>
    <w:rsid w:val="003643B3"/>
    <w:rsid w:val="003646AC"/>
    <w:rsid w:val="00364ECD"/>
    <w:rsid w:val="00365130"/>
    <w:rsid w:val="003656E5"/>
    <w:rsid w:val="00365AD3"/>
    <w:rsid w:val="003672CE"/>
    <w:rsid w:val="00370BB1"/>
    <w:rsid w:val="00370EDD"/>
    <w:rsid w:val="003721B2"/>
    <w:rsid w:val="00372328"/>
    <w:rsid w:val="00372E18"/>
    <w:rsid w:val="00373680"/>
    <w:rsid w:val="00373688"/>
    <w:rsid w:val="0037428A"/>
    <w:rsid w:val="00374A4E"/>
    <w:rsid w:val="00374BE8"/>
    <w:rsid w:val="00375275"/>
    <w:rsid w:val="00375EC8"/>
    <w:rsid w:val="003762FD"/>
    <w:rsid w:val="003771ED"/>
    <w:rsid w:val="00377C5E"/>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0DCE"/>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ACA"/>
    <w:rsid w:val="00396F71"/>
    <w:rsid w:val="00397C54"/>
    <w:rsid w:val="003A04FF"/>
    <w:rsid w:val="003A0CA6"/>
    <w:rsid w:val="003A1B01"/>
    <w:rsid w:val="003A1CB7"/>
    <w:rsid w:val="003A2029"/>
    <w:rsid w:val="003A20F5"/>
    <w:rsid w:val="003A33FE"/>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31C"/>
    <w:rsid w:val="003B7421"/>
    <w:rsid w:val="003B7EC4"/>
    <w:rsid w:val="003C001C"/>
    <w:rsid w:val="003C0AF0"/>
    <w:rsid w:val="003C0D68"/>
    <w:rsid w:val="003C200B"/>
    <w:rsid w:val="003C2404"/>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D674B"/>
    <w:rsid w:val="003E00D1"/>
    <w:rsid w:val="003E05AF"/>
    <w:rsid w:val="003E08E5"/>
    <w:rsid w:val="003E1C38"/>
    <w:rsid w:val="003E2030"/>
    <w:rsid w:val="003E2E91"/>
    <w:rsid w:val="003E3C26"/>
    <w:rsid w:val="003E3D0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4920"/>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822"/>
    <w:rsid w:val="004349C0"/>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0829"/>
    <w:rsid w:val="004B176B"/>
    <w:rsid w:val="004B252F"/>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520"/>
    <w:rsid w:val="004D390C"/>
    <w:rsid w:val="004D3DA9"/>
    <w:rsid w:val="004D4B81"/>
    <w:rsid w:val="004D52DD"/>
    <w:rsid w:val="004D54CE"/>
    <w:rsid w:val="004D657E"/>
    <w:rsid w:val="004D68F8"/>
    <w:rsid w:val="004D6D19"/>
    <w:rsid w:val="004D7315"/>
    <w:rsid w:val="004D7569"/>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0774"/>
    <w:rsid w:val="005011E5"/>
    <w:rsid w:val="0050146E"/>
    <w:rsid w:val="0050249D"/>
    <w:rsid w:val="00502BB2"/>
    <w:rsid w:val="00503166"/>
    <w:rsid w:val="00503DDE"/>
    <w:rsid w:val="00503F93"/>
    <w:rsid w:val="005041C2"/>
    <w:rsid w:val="005048DF"/>
    <w:rsid w:val="00504A6A"/>
    <w:rsid w:val="00504E8F"/>
    <w:rsid w:val="00505A77"/>
    <w:rsid w:val="00505CA0"/>
    <w:rsid w:val="0050776D"/>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0EB5"/>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9E6"/>
    <w:rsid w:val="00536E3E"/>
    <w:rsid w:val="00536FC3"/>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6D1"/>
    <w:rsid w:val="00567998"/>
    <w:rsid w:val="00571419"/>
    <w:rsid w:val="00571D7F"/>
    <w:rsid w:val="00571F07"/>
    <w:rsid w:val="00574F63"/>
    <w:rsid w:val="0057540C"/>
    <w:rsid w:val="00575452"/>
    <w:rsid w:val="005759CD"/>
    <w:rsid w:val="00575F68"/>
    <w:rsid w:val="00576533"/>
    <w:rsid w:val="00576F8E"/>
    <w:rsid w:val="00577884"/>
    <w:rsid w:val="00577D50"/>
    <w:rsid w:val="00580873"/>
    <w:rsid w:val="00581C0F"/>
    <w:rsid w:val="005823C4"/>
    <w:rsid w:val="00582919"/>
    <w:rsid w:val="00583389"/>
    <w:rsid w:val="00583A76"/>
    <w:rsid w:val="00583CB6"/>
    <w:rsid w:val="005849B2"/>
    <w:rsid w:val="0058551C"/>
    <w:rsid w:val="00585F00"/>
    <w:rsid w:val="00586083"/>
    <w:rsid w:val="005867B4"/>
    <w:rsid w:val="00586992"/>
    <w:rsid w:val="00586C2E"/>
    <w:rsid w:val="00586F52"/>
    <w:rsid w:val="00587366"/>
    <w:rsid w:val="0058757A"/>
    <w:rsid w:val="00590037"/>
    <w:rsid w:val="00590465"/>
    <w:rsid w:val="005908F1"/>
    <w:rsid w:val="0059150E"/>
    <w:rsid w:val="00591CE9"/>
    <w:rsid w:val="00591D92"/>
    <w:rsid w:val="00593476"/>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5FB3"/>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2DBB"/>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4CF0"/>
    <w:rsid w:val="005F523C"/>
    <w:rsid w:val="005F53A4"/>
    <w:rsid w:val="005F5E1B"/>
    <w:rsid w:val="005F5FE1"/>
    <w:rsid w:val="005F600D"/>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335"/>
    <w:rsid w:val="00622B06"/>
    <w:rsid w:val="00622BF6"/>
    <w:rsid w:val="00623307"/>
    <w:rsid w:val="006237B4"/>
    <w:rsid w:val="0062552B"/>
    <w:rsid w:val="006260B4"/>
    <w:rsid w:val="006260F0"/>
    <w:rsid w:val="00626821"/>
    <w:rsid w:val="00627163"/>
    <w:rsid w:val="00627561"/>
    <w:rsid w:val="0062768A"/>
    <w:rsid w:val="0063265C"/>
    <w:rsid w:val="0063278F"/>
    <w:rsid w:val="00634476"/>
    <w:rsid w:val="00634878"/>
    <w:rsid w:val="006349FE"/>
    <w:rsid w:val="0063743A"/>
    <w:rsid w:val="006400EB"/>
    <w:rsid w:val="00640A7F"/>
    <w:rsid w:val="00640DE4"/>
    <w:rsid w:val="00641315"/>
    <w:rsid w:val="006417BF"/>
    <w:rsid w:val="00642266"/>
    <w:rsid w:val="006426C4"/>
    <w:rsid w:val="006434B9"/>
    <w:rsid w:val="0064393B"/>
    <w:rsid w:val="00644235"/>
    <w:rsid w:val="00644375"/>
    <w:rsid w:val="00644A5C"/>
    <w:rsid w:val="00646378"/>
    <w:rsid w:val="006468E7"/>
    <w:rsid w:val="00646A08"/>
    <w:rsid w:val="00647413"/>
    <w:rsid w:val="00650392"/>
    <w:rsid w:val="006505AC"/>
    <w:rsid w:val="0065061D"/>
    <w:rsid w:val="00651230"/>
    <w:rsid w:val="006521D9"/>
    <w:rsid w:val="006521F7"/>
    <w:rsid w:val="00653E8D"/>
    <w:rsid w:val="0065715E"/>
    <w:rsid w:val="00657670"/>
    <w:rsid w:val="00657DBF"/>
    <w:rsid w:val="00657DE0"/>
    <w:rsid w:val="00657E92"/>
    <w:rsid w:val="00660D6C"/>
    <w:rsid w:val="006613EB"/>
    <w:rsid w:val="006622E4"/>
    <w:rsid w:val="00662C68"/>
    <w:rsid w:val="00662C69"/>
    <w:rsid w:val="00663CC7"/>
    <w:rsid w:val="00664298"/>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991"/>
    <w:rsid w:val="00680F25"/>
    <w:rsid w:val="0068158A"/>
    <w:rsid w:val="00681811"/>
    <w:rsid w:val="00682E8C"/>
    <w:rsid w:val="006832CC"/>
    <w:rsid w:val="00683725"/>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7C3"/>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CB4"/>
    <w:rsid w:val="006B5FE4"/>
    <w:rsid w:val="006B7A58"/>
    <w:rsid w:val="006B7D8C"/>
    <w:rsid w:val="006C050A"/>
    <w:rsid w:val="006C0831"/>
    <w:rsid w:val="006C22E5"/>
    <w:rsid w:val="006C26B3"/>
    <w:rsid w:val="006C27BD"/>
    <w:rsid w:val="006C2E34"/>
    <w:rsid w:val="006C2FEE"/>
    <w:rsid w:val="006C33B9"/>
    <w:rsid w:val="006C50C2"/>
    <w:rsid w:val="006C5484"/>
    <w:rsid w:val="006C563A"/>
    <w:rsid w:val="006C5842"/>
    <w:rsid w:val="006C58DF"/>
    <w:rsid w:val="006C5AE3"/>
    <w:rsid w:val="006C6E1A"/>
    <w:rsid w:val="006C767E"/>
    <w:rsid w:val="006D27EF"/>
    <w:rsid w:val="006D31A5"/>
    <w:rsid w:val="006D4949"/>
    <w:rsid w:val="006D499E"/>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35A"/>
    <w:rsid w:val="006E6B65"/>
    <w:rsid w:val="006E6C14"/>
    <w:rsid w:val="006E7637"/>
    <w:rsid w:val="006E7CC5"/>
    <w:rsid w:val="006F1E31"/>
    <w:rsid w:val="006F21C6"/>
    <w:rsid w:val="006F2B0A"/>
    <w:rsid w:val="006F2C12"/>
    <w:rsid w:val="006F2F92"/>
    <w:rsid w:val="006F46EC"/>
    <w:rsid w:val="006F48DF"/>
    <w:rsid w:val="006F54CB"/>
    <w:rsid w:val="006F6271"/>
    <w:rsid w:val="006F729B"/>
    <w:rsid w:val="006F7E87"/>
    <w:rsid w:val="00700C3D"/>
    <w:rsid w:val="00700D85"/>
    <w:rsid w:val="0070160E"/>
    <w:rsid w:val="00701CEC"/>
    <w:rsid w:val="00702887"/>
    <w:rsid w:val="007046A9"/>
    <w:rsid w:val="0070499C"/>
    <w:rsid w:val="007049C8"/>
    <w:rsid w:val="007050B1"/>
    <w:rsid w:val="00707096"/>
    <w:rsid w:val="00707438"/>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68F"/>
    <w:rsid w:val="00725BBD"/>
    <w:rsid w:val="00725BF5"/>
    <w:rsid w:val="0072670F"/>
    <w:rsid w:val="00731F1F"/>
    <w:rsid w:val="007332BB"/>
    <w:rsid w:val="00734BB2"/>
    <w:rsid w:val="0073505D"/>
    <w:rsid w:val="007351D1"/>
    <w:rsid w:val="007365AD"/>
    <w:rsid w:val="007365B9"/>
    <w:rsid w:val="0073797C"/>
    <w:rsid w:val="00737F5F"/>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23F2"/>
    <w:rsid w:val="00763861"/>
    <w:rsid w:val="00764032"/>
    <w:rsid w:val="007644E6"/>
    <w:rsid w:val="00765098"/>
    <w:rsid w:val="007652EA"/>
    <w:rsid w:val="00765D96"/>
    <w:rsid w:val="0076630F"/>
    <w:rsid w:val="007665D7"/>
    <w:rsid w:val="007674F3"/>
    <w:rsid w:val="00767CD2"/>
    <w:rsid w:val="00770347"/>
    <w:rsid w:val="00770859"/>
    <w:rsid w:val="0077172C"/>
    <w:rsid w:val="007718F9"/>
    <w:rsid w:val="007721A1"/>
    <w:rsid w:val="0077374A"/>
    <w:rsid w:val="0077381A"/>
    <w:rsid w:val="007740B2"/>
    <w:rsid w:val="00774A5F"/>
    <w:rsid w:val="00774C6C"/>
    <w:rsid w:val="00774DFD"/>
    <w:rsid w:val="007752C7"/>
    <w:rsid w:val="007753FA"/>
    <w:rsid w:val="0077544D"/>
    <w:rsid w:val="007764C8"/>
    <w:rsid w:val="0077696C"/>
    <w:rsid w:val="00776F99"/>
    <w:rsid w:val="00777B16"/>
    <w:rsid w:val="007802A1"/>
    <w:rsid w:val="0078079A"/>
    <w:rsid w:val="00780E72"/>
    <w:rsid w:val="00782C4F"/>
    <w:rsid w:val="0078447B"/>
    <w:rsid w:val="00784885"/>
    <w:rsid w:val="00784F8A"/>
    <w:rsid w:val="007857AF"/>
    <w:rsid w:val="00785BE3"/>
    <w:rsid w:val="00785D88"/>
    <w:rsid w:val="007860B9"/>
    <w:rsid w:val="0078678D"/>
    <w:rsid w:val="007867FB"/>
    <w:rsid w:val="00786AE8"/>
    <w:rsid w:val="007914E4"/>
    <w:rsid w:val="00791BE3"/>
    <w:rsid w:val="00791DC2"/>
    <w:rsid w:val="00791E58"/>
    <w:rsid w:val="00792364"/>
    <w:rsid w:val="00793776"/>
    <w:rsid w:val="0079454A"/>
    <w:rsid w:val="00794673"/>
    <w:rsid w:val="00794BC3"/>
    <w:rsid w:val="00795F6F"/>
    <w:rsid w:val="00796BFE"/>
    <w:rsid w:val="00797169"/>
    <w:rsid w:val="007A0692"/>
    <w:rsid w:val="007A082B"/>
    <w:rsid w:val="007A0975"/>
    <w:rsid w:val="007A1303"/>
    <w:rsid w:val="007A17AA"/>
    <w:rsid w:val="007A22E2"/>
    <w:rsid w:val="007A2C90"/>
    <w:rsid w:val="007A493E"/>
    <w:rsid w:val="007A4DB8"/>
    <w:rsid w:val="007A5909"/>
    <w:rsid w:val="007A65E0"/>
    <w:rsid w:val="007A70B9"/>
    <w:rsid w:val="007A7573"/>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16D"/>
    <w:rsid w:val="007B74D9"/>
    <w:rsid w:val="007B753F"/>
    <w:rsid w:val="007C0013"/>
    <w:rsid w:val="007C0537"/>
    <w:rsid w:val="007C05FF"/>
    <w:rsid w:val="007C0C12"/>
    <w:rsid w:val="007C0CBC"/>
    <w:rsid w:val="007C1C02"/>
    <w:rsid w:val="007C255D"/>
    <w:rsid w:val="007C37D2"/>
    <w:rsid w:val="007C3985"/>
    <w:rsid w:val="007C6110"/>
    <w:rsid w:val="007C75B2"/>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E7E47"/>
    <w:rsid w:val="007F020D"/>
    <w:rsid w:val="007F0617"/>
    <w:rsid w:val="007F2130"/>
    <w:rsid w:val="007F217B"/>
    <w:rsid w:val="007F2D71"/>
    <w:rsid w:val="007F3565"/>
    <w:rsid w:val="007F370C"/>
    <w:rsid w:val="007F38F5"/>
    <w:rsid w:val="007F3B4E"/>
    <w:rsid w:val="007F3CB7"/>
    <w:rsid w:val="007F4B0E"/>
    <w:rsid w:val="007F4B78"/>
    <w:rsid w:val="007F4C88"/>
    <w:rsid w:val="007F5C0C"/>
    <w:rsid w:val="007F729E"/>
    <w:rsid w:val="007F763A"/>
    <w:rsid w:val="007F7802"/>
    <w:rsid w:val="007F790C"/>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3EDD"/>
    <w:rsid w:val="00834D56"/>
    <w:rsid w:val="008351F5"/>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47A90"/>
    <w:rsid w:val="00850F2E"/>
    <w:rsid w:val="00851A81"/>
    <w:rsid w:val="00851E7B"/>
    <w:rsid w:val="00851F4C"/>
    <w:rsid w:val="008523BA"/>
    <w:rsid w:val="00852B26"/>
    <w:rsid w:val="00853121"/>
    <w:rsid w:val="0085473A"/>
    <w:rsid w:val="0085480B"/>
    <w:rsid w:val="00854B65"/>
    <w:rsid w:val="008560F4"/>
    <w:rsid w:val="008570EE"/>
    <w:rsid w:val="00860A1E"/>
    <w:rsid w:val="00860B95"/>
    <w:rsid w:val="00860FE6"/>
    <w:rsid w:val="00861622"/>
    <w:rsid w:val="00861D0D"/>
    <w:rsid w:val="00861F0F"/>
    <w:rsid w:val="0086256E"/>
    <w:rsid w:val="00863632"/>
    <w:rsid w:val="008636A2"/>
    <w:rsid w:val="008662C0"/>
    <w:rsid w:val="00867347"/>
    <w:rsid w:val="00867B8C"/>
    <w:rsid w:val="0087038F"/>
    <w:rsid w:val="00870EAB"/>
    <w:rsid w:val="0087153F"/>
    <w:rsid w:val="0087185E"/>
    <w:rsid w:val="00871BA6"/>
    <w:rsid w:val="00872266"/>
    <w:rsid w:val="00873454"/>
    <w:rsid w:val="00873FB5"/>
    <w:rsid w:val="00874558"/>
    <w:rsid w:val="0087459A"/>
    <w:rsid w:val="008749B2"/>
    <w:rsid w:val="00875167"/>
    <w:rsid w:val="00875C5D"/>
    <w:rsid w:val="00877086"/>
    <w:rsid w:val="00877170"/>
    <w:rsid w:val="00877588"/>
    <w:rsid w:val="00877A4F"/>
    <w:rsid w:val="00877E0E"/>
    <w:rsid w:val="00881004"/>
    <w:rsid w:val="008811AA"/>
    <w:rsid w:val="00881572"/>
    <w:rsid w:val="00881C8F"/>
    <w:rsid w:val="00882510"/>
    <w:rsid w:val="00882AB3"/>
    <w:rsid w:val="00882FEA"/>
    <w:rsid w:val="00883158"/>
    <w:rsid w:val="00883450"/>
    <w:rsid w:val="0088398C"/>
    <w:rsid w:val="00883F62"/>
    <w:rsid w:val="00885C6E"/>
    <w:rsid w:val="0089031E"/>
    <w:rsid w:val="0089067B"/>
    <w:rsid w:val="00891381"/>
    <w:rsid w:val="008920EF"/>
    <w:rsid w:val="0089412A"/>
    <w:rsid w:val="00894B33"/>
    <w:rsid w:val="00896532"/>
    <w:rsid w:val="0089666C"/>
    <w:rsid w:val="00896AD4"/>
    <w:rsid w:val="008974A5"/>
    <w:rsid w:val="00897FE4"/>
    <w:rsid w:val="008A015E"/>
    <w:rsid w:val="008A0ACE"/>
    <w:rsid w:val="008A1064"/>
    <w:rsid w:val="008A2022"/>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125"/>
    <w:rsid w:val="008B1A5A"/>
    <w:rsid w:val="008B2F39"/>
    <w:rsid w:val="008B382F"/>
    <w:rsid w:val="008B4590"/>
    <w:rsid w:val="008B49B9"/>
    <w:rsid w:val="008B551D"/>
    <w:rsid w:val="008B5AB4"/>
    <w:rsid w:val="008B64A5"/>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1739"/>
    <w:rsid w:val="008F1960"/>
    <w:rsid w:val="008F273D"/>
    <w:rsid w:val="008F2C19"/>
    <w:rsid w:val="008F3AFB"/>
    <w:rsid w:val="008F3BF7"/>
    <w:rsid w:val="008F3F91"/>
    <w:rsid w:val="008F5927"/>
    <w:rsid w:val="008F73E9"/>
    <w:rsid w:val="008F74B6"/>
    <w:rsid w:val="008F7E83"/>
    <w:rsid w:val="009001DD"/>
    <w:rsid w:val="0090174A"/>
    <w:rsid w:val="009018D6"/>
    <w:rsid w:val="00901E1C"/>
    <w:rsid w:val="009036B3"/>
    <w:rsid w:val="009039BC"/>
    <w:rsid w:val="00903FA7"/>
    <w:rsid w:val="009041E1"/>
    <w:rsid w:val="0090478B"/>
    <w:rsid w:val="00905C03"/>
    <w:rsid w:val="009063F0"/>
    <w:rsid w:val="009071FE"/>
    <w:rsid w:val="0090758F"/>
    <w:rsid w:val="00907761"/>
    <w:rsid w:val="009107A0"/>
    <w:rsid w:val="0091096C"/>
    <w:rsid w:val="00910E40"/>
    <w:rsid w:val="00911E63"/>
    <w:rsid w:val="0091242A"/>
    <w:rsid w:val="00912756"/>
    <w:rsid w:val="00912EE9"/>
    <w:rsid w:val="00913117"/>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677C"/>
    <w:rsid w:val="0093681A"/>
    <w:rsid w:val="00936B46"/>
    <w:rsid w:val="00941923"/>
    <w:rsid w:val="00941D44"/>
    <w:rsid w:val="00942E32"/>
    <w:rsid w:val="0094424D"/>
    <w:rsid w:val="009457AE"/>
    <w:rsid w:val="00945A61"/>
    <w:rsid w:val="00945BAD"/>
    <w:rsid w:val="00946C27"/>
    <w:rsid w:val="00946D27"/>
    <w:rsid w:val="00947D99"/>
    <w:rsid w:val="00950154"/>
    <w:rsid w:val="0095086E"/>
    <w:rsid w:val="00950A03"/>
    <w:rsid w:val="00951E78"/>
    <w:rsid w:val="00953054"/>
    <w:rsid w:val="00953A04"/>
    <w:rsid w:val="009541DD"/>
    <w:rsid w:val="0095465F"/>
    <w:rsid w:val="009548C1"/>
    <w:rsid w:val="00954FFD"/>
    <w:rsid w:val="00955323"/>
    <w:rsid w:val="009563A5"/>
    <w:rsid w:val="00956868"/>
    <w:rsid w:val="0095765F"/>
    <w:rsid w:val="009606E6"/>
    <w:rsid w:val="00961B83"/>
    <w:rsid w:val="00962F07"/>
    <w:rsid w:val="00962F40"/>
    <w:rsid w:val="00963968"/>
    <w:rsid w:val="009647F5"/>
    <w:rsid w:val="0096489F"/>
    <w:rsid w:val="009657F8"/>
    <w:rsid w:val="00970F70"/>
    <w:rsid w:val="00971056"/>
    <w:rsid w:val="00971588"/>
    <w:rsid w:val="0097252B"/>
    <w:rsid w:val="00972668"/>
    <w:rsid w:val="009727B4"/>
    <w:rsid w:val="00972C36"/>
    <w:rsid w:val="00973878"/>
    <w:rsid w:val="009745BA"/>
    <w:rsid w:val="00974907"/>
    <w:rsid w:val="00975768"/>
    <w:rsid w:val="00977C40"/>
    <w:rsid w:val="00980FE9"/>
    <w:rsid w:val="0098172D"/>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4712"/>
    <w:rsid w:val="009A4A08"/>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0FE7"/>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50DE"/>
    <w:rsid w:val="009F54F9"/>
    <w:rsid w:val="009F55E8"/>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A17"/>
    <w:rsid w:val="00A17C10"/>
    <w:rsid w:val="00A20308"/>
    <w:rsid w:val="00A20A8A"/>
    <w:rsid w:val="00A20B1F"/>
    <w:rsid w:val="00A20B63"/>
    <w:rsid w:val="00A20CFD"/>
    <w:rsid w:val="00A235D0"/>
    <w:rsid w:val="00A24E56"/>
    <w:rsid w:val="00A266E1"/>
    <w:rsid w:val="00A27A7F"/>
    <w:rsid w:val="00A30794"/>
    <w:rsid w:val="00A31424"/>
    <w:rsid w:val="00A324B2"/>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4AAE"/>
    <w:rsid w:val="00A5717B"/>
    <w:rsid w:val="00A572BC"/>
    <w:rsid w:val="00A61049"/>
    <w:rsid w:val="00A621A5"/>
    <w:rsid w:val="00A64036"/>
    <w:rsid w:val="00A64161"/>
    <w:rsid w:val="00A662D5"/>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77234"/>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A08"/>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08"/>
    <w:rsid w:val="00AB6BE3"/>
    <w:rsid w:val="00AC067E"/>
    <w:rsid w:val="00AC0FF4"/>
    <w:rsid w:val="00AC25AD"/>
    <w:rsid w:val="00AC2610"/>
    <w:rsid w:val="00AC37C3"/>
    <w:rsid w:val="00AC37F3"/>
    <w:rsid w:val="00AC3E38"/>
    <w:rsid w:val="00AC489E"/>
    <w:rsid w:val="00AC4C32"/>
    <w:rsid w:val="00AC4CB5"/>
    <w:rsid w:val="00AC4D07"/>
    <w:rsid w:val="00AC4F4D"/>
    <w:rsid w:val="00AC535B"/>
    <w:rsid w:val="00AC5C2D"/>
    <w:rsid w:val="00AC5F6A"/>
    <w:rsid w:val="00AC78A1"/>
    <w:rsid w:val="00AC7C62"/>
    <w:rsid w:val="00AD0569"/>
    <w:rsid w:val="00AD0B3C"/>
    <w:rsid w:val="00AD0F54"/>
    <w:rsid w:val="00AD1CC0"/>
    <w:rsid w:val="00AD225D"/>
    <w:rsid w:val="00AD22B5"/>
    <w:rsid w:val="00AD251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2D09"/>
    <w:rsid w:val="00AF3D59"/>
    <w:rsid w:val="00AF47BE"/>
    <w:rsid w:val="00AF623F"/>
    <w:rsid w:val="00AF6794"/>
    <w:rsid w:val="00B016F7"/>
    <w:rsid w:val="00B02BDD"/>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07F9"/>
    <w:rsid w:val="00B216E2"/>
    <w:rsid w:val="00B21C9A"/>
    <w:rsid w:val="00B23627"/>
    <w:rsid w:val="00B23909"/>
    <w:rsid w:val="00B24217"/>
    <w:rsid w:val="00B249F0"/>
    <w:rsid w:val="00B25BF3"/>
    <w:rsid w:val="00B25D17"/>
    <w:rsid w:val="00B275EA"/>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6C39"/>
    <w:rsid w:val="00B77139"/>
    <w:rsid w:val="00B773FE"/>
    <w:rsid w:val="00B803F4"/>
    <w:rsid w:val="00B808A4"/>
    <w:rsid w:val="00B80BB7"/>
    <w:rsid w:val="00B80DDA"/>
    <w:rsid w:val="00B81371"/>
    <w:rsid w:val="00B821C3"/>
    <w:rsid w:val="00B82328"/>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6AEE"/>
    <w:rsid w:val="00B97436"/>
    <w:rsid w:val="00B974B4"/>
    <w:rsid w:val="00BA0012"/>
    <w:rsid w:val="00BA0180"/>
    <w:rsid w:val="00BA2938"/>
    <w:rsid w:val="00BA3241"/>
    <w:rsid w:val="00BA33E2"/>
    <w:rsid w:val="00BA3DCE"/>
    <w:rsid w:val="00BA4923"/>
    <w:rsid w:val="00BA4EEA"/>
    <w:rsid w:val="00BA4F66"/>
    <w:rsid w:val="00BA5A80"/>
    <w:rsid w:val="00BA71D7"/>
    <w:rsid w:val="00BA7556"/>
    <w:rsid w:val="00BA7987"/>
    <w:rsid w:val="00BA7AAE"/>
    <w:rsid w:val="00BA7CFA"/>
    <w:rsid w:val="00BB0282"/>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159D"/>
    <w:rsid w:val="00C020F8"/>
    <w:rsid w:val="00C02535"/>
    <w:rsid w:val="00C03113"/>
    <w:rsid w:val="00C039A3"/>
    <w:rsid w:val="00C0435B"/>
    <w:rsid w:val="00C04666"/>
    <w:rsid w:val="00C04D22"/>
    <w:rsid w:val="00C05FAF"/>
    <w:rsid w:val="00C06457"/>
    <w:rsid w:val="00C07332"/>
    <w:rsid w:val="00C10B7E"/>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1DCC"/>
    <w:rsid w:val="00C22CF5"/>
    <w:rsid w:val="00C22EFB"/>
    <w:rsid w:val="00C230A3"/>
    <w:rsid w:val="00C230FC"/>
    <w:rsid w:val="00C2364F"/>
    <w:rsid w:val="00C23AF5"/>
    <w:rsid w:val="00C252F4"/>
    <w:rsid w:val="00C25E9A"/>
    <w:rsid w:val="00C268B5"/>
    <w:rsid w:val="00C27836"/>
    <w:rsid w:val="00C27ABF"/>
    <w:rsid w:val="00C30181"/>
    <w:rsid w:val="00C315FB"/>
    <w:rsid w:val="00C317BD"/>
    <w:rsid w:val="00C32B1A"/>
    <w:rsid w:val="00C32E86"/>
    <w:rsid w:val="00C33279"/>
    <w:rsid w:val="00C34B44"/>
    <w:rsid w:val="00C36D48"/>
    <w:rsid w:val="00C37DED"/>
    <w:rsid w:val="00C40541"/>
    <w:rsid w:val="00C4085C"/>
    <w:rsid w:val="00C40FE3"/>
    <w:rsid w:val="00C41015"/>
    <w:rsid w:val="00C41CA7"/>
    <w:rsid w:val="00C41E58"/>
    <w:rsid w:val="00C43166"/>
    <w:rsid w:val="00C43EDF"/>
    <w:rsid w:val="00C43FC1"/>
    <w:rsid w:val="00C43FEF"/>
    <w:rsid w:val="00C4418A"/>
    <w:rsid w:val="00C44811"/>
    <w:rsid w:val="00C45194"/>
    <w:rsid w:val="00C454B0"/>
    <w:rsid w:val="00C45BF0"/>
    <w:rsid w:val="00C465D1"/>
    <w:rsid w:val="00C47330"/>
    <w:rsid w:val="00C47468"/>
    <w:rsid w:val="00C511C1"/>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885"/>
    <w:rsid w:val="00C809E6"/>
    <w:rsid w:val="00C80E55"/>
    <w:rsid w:val="00C82032"/>
    <w:rsid w:val="00C82206"/>
    <w:rsid w:val="00C82553"/>
    <w:rsid w:val="00C82C0F"/>
    <w:rsid w:val="00C8322A"/>
    <w:rsid w:val="00C83EA7"/>
    <w:rsid w:val="00C84557"/>
    <w:rsid w:val="00C84559"/>
    <w:rsid w:val="00C8456F"/>
    <w:rsid w:val="00C85EC8"/>
    <w:rsid w:val="00C862C4"/>
    <w:rsid w:val="00C86B34"/>
    <w:rsid w:val="00C908F8"/>
    <w:rsid w:val="00C9125B"/>
    <w:rsid w:val="00C9249D"/>
    <w:rsid w:val="00C924D7"/>
    <w:rsid w:val="00C93293"/>
    <w:rsid w:val="00C94989"/>
    <w:rsid w:val="00C9520E"/>
    <w:rsid w:val="00C95593"/>
    <w:rsid w:val="00C957E7"/>
    <w:rsid w:val="00C95BAD"/>
    <w:rsid w:val="00C96A63"/>
    <w:rsid w:val="00C97093"/>
    <w:rsid w:val="00C9742A"/>
    <w:rsid w:val="00C97602"/>
    <w:rsid w:val="00C9774E"/>
    <w:rsid w:val="00C97850"/>
    <w:rsid w:val="00CA1869"/>
    <w:rsid w:val="00CA2022"/>
    <w:rsid w:val="00CA20C8"/>
    <w:rsid w:val="00CA306F"/>
    <w:rsid w:val="00CA57CC"/>
    <w:rsid w:val="00CA781C"/>
    <w:rsid w:val="00CA78E1"/>
    <w:rsid w:val="00CB0101"/>
    <w:rsid w:val="00CB12C8"/>
    <w:rsid w:val="00CB2C86"/>
    <w:rsid w:val="00CB3524"/>
    <w:rsid w:val="00CB38E0"/>
    <w:rsid w:val="00CB3A80"/>
    <w:rsid w:val="00CB3C69"/>
    <w:rsid w:val="00CB57BF"/>
    <w:rsid w:val="00CB6D7D"/>
    <w:rsid w:val="00CB6EE8"/>
    <w:rsid w:val="00CB7FE7"/>
    <w:rsid w:val="00CC19DA"/>
    <w:rsid w:val="00CC27F8"/>
    <w:rsid w:val="00CC2DE4"/>
    <w:rsid w:val="00CC360E"/>
    <w:rsid w:val="00CC3D79"/>
    <w:rsid w:val="00CC46A9"/>
    <w:rsid w:val="00CC48D6"/>
    <w:rsid w:val="00CC5F83"/>
    <w:rsid w:val="00CC76D0"/>
    <w:rsid w:val="00CC7FEE"/>
    <w:rsid w:val="00CD1DC9"/>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4A83"/>
    <w:rsid w:val="00CE5729"/>
    <w:rsid w:val="00CE5FA1"/>
    <w:rsid w:val="00CE66D8"/>
    <w:rsid w:val="00CE670C"/>
    <w:rsid w:val="00CE6C3D"/>
    <w:rsid w:val="00CE6C5A"/>
    <w:rsid w:val="00CE7724"/>
    <w:rsid w:val="00CE7E6A"/>
    <w:rsid w:val="00CF030B"/>
    <w:rsid w:val="00CF23A2"/>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49BE"/>
    <w:rsid w:val="00D05039"/>
    <w:rsid w:val="00D051F8"/>
    <w:rsid w:val="00D05688"/>
    <w:rsid w:val="00D05E79"/>
    <w:rsid w:val="00D07227"/>
    <w:rsid w:val="00D12C5F"/>
    <w:rsid w:val="00D12D70"/>
    <w:rsid w:val="00D12EE7"/>
    <w:rsid w:val="00D130AF"/>
    <w:rsid w:val="00D1373C"/>
    <w:rsid w:val="00D1418F"/>
    <w:rsid w:val="00D15162"/>
    <w:rsid w:val="00D1674E"/>
    <w:rsid w:val="00D16EC5"/>
    <w:rsid w:val="00D17702"/>
    <w:rsid w:val="00D17C3D"/>
    <w:rsid w:val="00D20924"/>
    <w:rsid w:val="00D225CB"/>
    <w:rsid w:val="00D23EC0"/>
    <w:rsid w:val="00D24BA0"/>
    <w:rsid w:val="00D25A9F"/>
    <w:rsid w:val="00D25EA5"/>
    <w:rsid w:val="00D2734A"/>
    <w:rsid w:val="00D27374"/>
    <w:rsid w:val="00D276CF"/>
    <w:rsid w:val="00D27D9F"/>
    <w:rsid w:val="00D27FD7"/>
    <w:rsid w:val="00D30003"/>
    <w:rsid w:val="00D300EA"/>
    <w:rsid w:val="00D306AB"/>
    <w:rsid w:val="00D308D3"/>
    <w:rsid w:val="00D30E77"/>
    <w:rsid w:val="00D31B93"/>
    <w:rsid w:val="00D33323"/>
    <w:rsid w:val="00D3469A"/>
    <w:rsid w:val="00D3478C"/>
    <w:rsid w:val="00D34A5C"/>
    <w:rsid w:val="00D34FC1"/>
    <w:rsid w:val="00D35986"/>
    <w:rsid w:val="00D35E6C"/>
    <w:rsid w:val="00D36124"/>
    <w:rsid w:val="00D36A6A"/>
    <w:rsid w:val="00D371F7"/>
    <w:rsid w:val="00D37494"/>
    <w:rsid w:val="00D37495"/>
    <w:rsid w:val="00D3789A"/>
    <w:rsid w:val="00D37DCE"/>
    <w:rsid w:val="00D406EC"/>
    <w:rsid w:val="00D407B7"/>
    <w:rsid w:val="00D408E9"/>
    <w:rsid w:val="00D409B3"/>
    <w:rsid w:val="00D40DD6"/>
    <w:rsid w:val="00D4173F"/>
    <w:rsid w:val="00D41D2C"/>
    <w:rsid w:val="00D41E2D"/>
    <w:rsid w:val="00D4287D"/>
    <w:rsid w:val="00D42957"/>
    <w:rsid w:val="00D43582"/>
    <w:rsid w:val="00D4409E"/>
    <w:rsid w:val="00D44EAC"/>
    <w:rsid w:val="00D47265"/>
    <w:rsid w:val="00D472EB"/>
    <w:rsid w:val="00D4793C"/>
    <w:rsid w:val="00D50147"/>
    <w:rsid w:val="00D53F55"/>
    <w:rsid w:val="00D55346"/>
    <w:rsid w:val="00D553AF"/>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B3C"/>
    <w:rsid w:val="00D71D4E"/>
    <w:rsid w:val="00D72F9A"/>
    <w:rsid w:val="00D73784"/>
    <w:rsid w:val="00D738F0"/>
    <w:rsid w:val="00D73B71"/>
    <w:rsid w:val="00D74FD3"/>
    <w:rsid w:val="00D7577D"/>
    <w:rsid w:val="00D75CDC"/>
    <w:rsid w:val="00D760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022"/>
    <w:rsid w:val="00D942E8"/>
    <w:rsid w:val="00D947F0"/>
    <w:rsid w:val="00D952F2"/>
    <w:rsid w:val="00D95F73"/>
    <w:rsid w:val="00D963CC"/>
    <w:rsid w:val="00D968B4"/>
    <w:rsid w:val="00D96E40"/>
    <w:rsid w:val="00D96EB7"/>
    <w:rsid w:val="00D9726D"/>
    <w:rsid w:val="00D9728D"/>
    <w:rsid w:val="00DA0590"/>
    <w:rsid w:val="00DA0C4C"/>
    <w:rsid w:val="00DA0D61"/>
    <w:rsid w:val="00DA1BEE"/>
    <w:rsid w:val="00DA3898"/>
    <w:rsid w:val="00DA3A4F"/>
    <w:rsid w:val="00DA42C0"/>
    <w:rsid w:val="00DA52A2"/>
    <w:rsid w:val="00DA5802"/>
    <w:rsid w:val="00DA5E0E"/>
    <w:rsid w:val="00DA61FD"/>
    <w:rsid w:val="00DA6E45"/>
    <w:rsid w:val="00DA7AD9"/>
    <w:rsid w:val="00DA7B56"/>
    <w:rsid w:val="00DA7E2F"/>
    <w:rsid w:val="00DB0C0B"/>
    <w:rsid w:val="00DB1C43"/>
    <w:rsid w:val="00DB2B46"/>
    <w:rsid w:val="00DB2BFB"/>
    <w:rsid w:val="00DB31E7"/>
    <w:rsid w:val="00DB3A66"/>
    <w:rsid w:val="00DB3F6E"/>
    <w:rsid w:val="00DB4240"/>
    <w:rsid w:val="00DB4BEF"/>
    <w:rsid w:val="00DB521B"/>
    <w:rsid w:val="00DB5D6A"/>
    <w:rsid w:val="00DB5DEE"/>
    <w:rsid w:val="00DB67EE"/>
    <w:rsid w:val="00DB78B2"/>
    <w:rsid w:val="00DB7D76"/>
    <w:rsid w:val="00DC07E3"/>
    <w:rsid w:val="00DC0FA1"/>
    <w:rsid w:val="00DC1421"/>
    <w:rsid w:val="00DC1B92"/>
    <w:rsid w:val="00DC230C"/>
    <w:rsid w:val="00DC2CE7"/>
    <w:rsid w:val="00DC301A"/>
    <w:rsid w:val="00DC635C"/>
    <w:rsid w:val="00DC6AEA"/>
    <w:rsid w:val="00DC7377"/>
    <w:rsid w:val="00DD3C18"/>
    <w:rsid w:val="00DD4849"/>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2857"/>
    <w:rsid w:val="00E03246"/>
    <w:rsid w:val="00E03508"/>
    <w:rsid w:val="00E03883"/>
    <w:rsid w:val="00E03C0E"/>
    <w:rsid w:val="00E05083"/>
    <w:rsid w:val="00E052B3"/>
    <w:rsid w:val="00E070F2"/>
    <w:rsid w:val="00E073C2"/>
    <w:rsid w:val="00E10739"/>
    <w:rsid w:val="00E10C25"/>
    <w:rsid w:val="00E1123F"/>
    <w:rsid w:val="00E1165D"/>
    <w:rsid w:val="00E11924"/>
    <w:rsid w:val="00E12D1C"/>
    <w:rsid w:val="00E1327D"/>
    <w:rsid w:val="00E13842"/>
    <w:rsid w:val="00E142AF"/>
    <w:rsid w:val="00E14317"/>
    <w:rsid w:val="00E147FB"/>
    <w:rsid w:val="00E14EF0"/>
    <w:rsid w:val="00E15A6C"/>
    <w:rsid w:val="00E16412"/>
    <w:rsid w:val="00E165DD"/>
    <w:rsid w:val="00E17F3A"/>
    <w:rsid w:val="00E2069C"/>
    <w:rsid w:val="00E21F52"/>
    <w:rsid w:val="00E227C3"/>
    <w:rsid w:val="00E22843"/>
    <w:rsid w:val="00E244F5"/>
    <w:rsid w:val="00E24C79"/>
    <w:rsid w:val="00E25CA3"/>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1987"/>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6EE6"/>
    <w:rsid w:val="00E71633"/>
    <w:rsid w:val="00E72689"/>
    <w:rsid w:val="00E72CBD"/>
    <w:rsid w:val="00E730AA"/>
    <w:rsid w:val="00E730DE"/>
    <w:rsid w:val="00E73682"/>
    <w:rsid w:val="00E73A2E"/>
    <w:rsid w:val="00E752CA"/>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87A24"/>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5118"/>
    <w:rsid w:val="00EA7A8D"/>
    <w:rsid w:val="00EB024A"/>
    <w:rsid w:val="00EB08C0"/>
    <w:rsid w:val="00EB0DF0"/>
    <w:rsid w:val="00EB18B4"/>
    <w:rsid w:val="00EB1A2C"/>
    <w:rsid w:val="00EB29FD"/>
    <w:rsid w:val="00EB2B92"/>
    <w:rsid w:val="00EB2C7A"/>
    <w:rsid w:val="00EB3B26"/>
    <w:rsid w:val="00EB40DC"/>
    <w:rsid w:val="00EB53DE"/>
    <w:rsid w:val="00EB564B"/>
    <w:rsid w:val="00EB5A5B"/>
    <w:rsid w:val="00EB5EF2"/>
    <w:rsid w:val="00EB721C"/>
    <w:rsid w:val="00EB743F"/>
    <w:rsid w:val="00EB7BB9"/>
    <w:rsid w:val="00EC064C"/>
    <w:rsid w:val="00EC0BFA"/>
    <w:rsid w:val="00EC115D"/>
    <w:rsid w:val="00EC129E"/>
    <w:rsid w:val="00EC2222"/>
    <w:rsid w:val="00EC239D"/>
    <w:rsid w:val="00EC27A5"/>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1343"/>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3D60"/>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396"/>
    <w:rsid w:val="00F13A46"/>
    <w:rsid w:val="00F13E45"/>
    <w:rsid w:val="00F147C6"/>
    <w:rsid w:val="00F152E2"/>
    <w:rsid w:val="00F158B6"/>
    <w:rsid w:val="00F160E5"/>
    <w:rsid w:val="00F17F60"/>
    <w:rsid w:val="00F17FAE"/>
    <w:rsid w:val="00F21705"/>
    <w:rsid w:val="00F231FC"/>
    <w:rsid w:val="00F23AEF"/>
    <w:rsid w:val="00F24D2E"/>
    <w:rsid w:val="00F24D34"/>
    <w:rsid w:val="00F257D6"/>
    <w:rsid w:val="00F25E84"/>
    <w:rsid w:val="00F2706D"/>
    <w:rsid w:val="00F27818"/>
    <w:rsid w:val="00F27ADB"/>
    <w:rsid w:val="00F3072D"/>
    <w:rsid w:val="00F31039"/>
    <w:rsid w:val="00F31178"/>
    <w:rsid w:val="00F317F5"/>
    <w:rsid w:val="00F31A7A"/>
    <w:rsid w:val="00F31D0B"/>
    <w:rsid w:val="00F3223E"/>
    <w:rsid w:val="00F32971"/>
    <w:rsid w:val="00F33F78"/>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4C78"/>
    <w:rsid w:val="00F452C0"/>
    <w:rsid w:val="00F459E6"/>
    <w:rsid w:val="00F45BE1"/>
    <w:rsid w:val="00F46070"/>
    <w:rsid w:val="00F46751"/>
    <w:rsid w:val="00F46BD7"/>
    <w:rsid w:val="00F4708E"/>
    <w:rsid w:val="00F503E1"/>
    <w:rsid w:val="00F5225F"/>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34"/>
    <w:rsid w:val="00F70082"/>
    <w:rsid w:val="00F7082F"/>
    <w:rsid w:val="00F7286D"/>
    <w:rsid w:val="00F72B99"/>
    <w:rsid w:val="00F72CCD"/>
    <w:rsid w:val="00F72E9F"/>
    <w:rsid w:val="00F739E9"/>
    <w:rsid w:val="00F73C2F"/>
    <w:rsid w:val="00F7467E"/>
    <w:rsid w:val="00F7472D"/>
    <w:rsid w:val="00F75FD0"/>
    <w:rsid w:val="00F76657"/>
    <w:rsid w:val="00F76A64"/>
    <w:rsid w:val="00F807E0"/>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6897"/>
    <w:rsid w:val="00F87DAE"/>
    <w:rsid w:val="00F9000A"/>
    <w:rsid w:val="00F9002A"/>
    <w:rsid w:val="00F90CC8"/>
    <w:rsid w:val="00F91466"/>
    <w:rsid w:val="00F94E43"/>
    <w:rsid w:val="00F95F7E"/>
    <w:rsid w:val="00F96E6E"/>
    <w:rsid w:val="00F97AFE"/>
    <w:rsid w:val="00FA008B"/>
    <w:rsid w:val="00FA0128"/>
    <w:rsid w:val="00FA14BA"/>
    <w:rsid w:val="00FA1786"/>
    <w:rsid w:val="00FA1E0A"/>
    <w:rsid w:val="00FA215F"/>
    <w:rsid w:val="00FA3191"/>
    <w:rsid w:val="00FA3B14"/>
    <w:rsid w:val="00FA4681"/>
    <w:rsid w:val="00FA5360"/>
    <w:rsid w:val="00FA5AE3"/>
    <w:rsid w:val="00FA602E"/>
    <w:rsid w:val="00FA7073"/>
    <w:rsid w:val="00FA73DD"/>
    <w:rsid w:val="00FA7813"/>
    <w:rsid w:val="00FA78F3"/>
    <w:rsid w:val="00FB034D"/>
    <w:rsid w:val="00FB0A5A"/>
    <w:rsid w:val="00FB0B57"/>
    <w:rsid w:val="00FB13C2"/>
    <w:rsid w:val="00FB229D"/>
    <w:rsid w:val="00FB2BC4"/>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3ABA"/>
    <w:rsid w:val="00FC3C70"/>
    <w:rsid w:val="00FC44A1"/>
    <w:rsid w:val="00FC453A"/>
    <w:rsid w:val="00FC4DEB"/>
    <w:rsid w:val="00FC511E"/>
    <w:rsid w:val="00FC72AD"/>
    <w:rsid w:val="00FC77FF"/>
    <w:rsid w:val="00FC7E40"/>
    <w:rsid w:val="00FD03AB"/>
    <w:rsid w:val="00FD05A6"/>
    <w:rsid w:val="00FD1351"/>
    <w:rsid w:val="00FD22AA"/>
    <w:rsid w:val="00FD38A5"/>
    <w:rsid w:val="00FD4AEA"/>
    <w:rsid w:val="00FD4B65"/>
    <w:rsid w:val="00FD5D3B"/>
    <w:rsid w:val="00FD6729"/>
    <w:rsid w:val="00FD7EFE"/>
    <w:rsid w:val="00FE192F"/>
    <w:rsid w:val="00FE2025"/>
    <w:rsid w:val="00FE2D9D"/>
    <w:rsid w:val="00FE3280"/>
    <w:rsid w:val="00FE3C06"/>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501"/>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5E0FEA"/>
  <w15:docId w15:val="{C24726B1-A08A-E042-8447-814320E2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qForma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Mencinsinresolver2">
    <w:name w:val="Mención sin resolver2"/>
    <w:basedOn w:val="Fuentedeprrafopredeter"/>
    <w:uiPriority w:val="99"/>
    <w:semiHidden/>
    <w:unhideWhenUsed/>
    <w:rsid w:val="009041E1"/>
    <w:rPr>
      <w:color w:val="605E5C"/>
      <w:shd w:val="clear" w:color="auto" w:fill="E1DFDD"/>
    </w:rPr>
  </w:style>
  <w:style w:type="paragraph" w:styleId="Listaconvietas2">
    <w:name w:val="List Bullet 2"/>
    <w:basedOn w:val="Normal"/>
    <w:uiPriority w:val="99"/>
    <w:unhideWhenUsed/>
    <w:qFormat/>
    <w:rsid w:val="00D371F7"/>
    <w:pPr>
      <w:numPr>
        <w:numId w:val="19"/>
      </w:numPr>
      <w:contextualSpacing/>
    </w:pPr>
    <w:rPr>
      <w:rFonts w:ascii="Times New Roman" w:eastAsia="Times New Roman" w:hAnsi="Times New Roman" w:cs="Times New Roman"/>
      <w:sz w:val="20"/>
      <w:szCs w:val="20"/>
      <w:lang w:val="es-MX"/>
    </w:rPr>
  </w:style>
  <w:style w:type="character" w:customStyle="1" w:styleId="Mencinsinresolver3">
    <w:name w:val="Mención sin resolver3"/>
    <w:basedOn w:val="Fuentedeprrafopredeter"/>
    <w:uiPriority w:val="99"/>
    <w:semiHidden/>
    <w:unhideWhenUsed/>
    <w:rsid w:val="00FC3ABA"/>
    <w:rPr>
      <w:color w:val="605E5C"/>
      <w:shd w:val="clear" w:color="auto" w:fill="E1DFDD"/>
    </w:rPr>
  </w:style>
  <w:style w:type="character" w:customStyle="1" w:styleId="TextonotapieCar1">
    <w:name w:val="Texto nota pie Car1"/>
    <w:basedOn w:val="Fuentedeprrafopredeter"/>
    <w:uiPriority w:val="99"/>
    <w:semiHidden/>
    <w:rsid w:val="005823C4"/>
    <w:rPr>
      <w:sz w:val="20"/>
      <w:szCs w:val="20"/>
    </w:rPr>
  </w:style>
  <w:style w:type="numbering" w:customStyle="1" w:styleId="Estiloimportado1">
    <w:name w:val="Estilo importado 1"/>
    <w:rsid w:val="005823C4"/>
    <w:pPr>
      <w:numPr>
        <w:numId w:val="31"/>
      </w:numPr>
    </w:pPr>
  </w:style>
  <w:style w:type="paragraph" w:customStyle="1" w:styleId="CitasINFOEM">
    <w:name w:val="Citas INFOEM"/>
    <w:basedOn w:val="Normal"/>
    <w:qFormat/>
    <w:rsid w:val="00F13396"/>
    <w:pPr>
      <w:spacing w:before="240" w:after="160" w:line="360" w:lineRule="auto"/>
      <w:ind w:left="851" w:right="851"/>
      <w:jc w:val="both"/>
    </w:pPr>
    <w:rPr>
      <w:rFonts w:ascii="Palatino Linotype" w:eastAsia="Times New Roman" w:hAnsi="Palatino Linotype" w:cs="Times New Roman"/>
      <w:i/>
      <w:sz w:val="22"/>
      <w:lang w:val="es-MX" w:eastAsia="en-US"/>
    </w:rPr>
  </w:style>
  <w:style w:type="character" w:styleId="Referenciasutil">
    <w:name w:val="Subtle Reference"/>
    <w:basedOn w:val="Fuentedeprrafopredeter"/>
    <w:uiPriority w:val="31"/>
    <w:qFormat/>
    <w:rsid w:val="007718F9"/>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35854982">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47327504">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0315267">
      <w:bodyDiv w:val="1"/>
      <w:marLeft w:val="0"/>
      <w:marRight w:val="0"/>
      <w:marTop w:val="0"/>
      <w:marBottom w:val="0"/>
      <w:divBdr>
        <w:top w:val="none" w:sz="0" w:space="0" w:color="auto"/>
        <w:left w:val="none" w:sz="0" w:space="0" w:color="auto"/>
        <w:bottom w:val="none" w:sz="0" w:space="0" w:color="auto"/>
        <w:right w:val="none" w:sz="0" w:space="0" w:color="auto"/>
      </w:divBdr>
    </w:div>
    <w:div w:id="200365263">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322658918">
      <w:bodyDiv w:val="1"/>
      <w:marLeft w:val="0"/>
      <w:marRight w:val="0"/>
      <w:marTop w:val="0"/>
      <w:marBottom w:val="0"/>
      <w:divBdr>
        <w:top w:val="none" w:sz="0" w:space="0" w:color="auto"/>
        <w:left w:val="none" w:sz="0" w:space="0" w:color="auto"/>
        <w:bottom w:val="none" w:sz="0" w:space="0" w:color="auto"/>
        <w:right w:val="none" w:sz="0" w:space="0" w:color="auto"/>
      </w:divBdr>
    </w:div>
    <w:div w:id="356279798">
      <w:bodyDiv w:val="1"/>
      <w:marLeft w:val="0"/>
      <w:marRight w:val="0"/>
      <w:marTop w:val="0"/>
      <w:marBottom w:val="0"/>
      <w:divBdr>
        <w:top w:val="none" w:sz="0" w:space="0" w:color="auto"/>
        <w:left w:val="none" w:sz="0" w:space="0" w:color="auto"/>
        <w:bottom w:val="none" w:sz="0" w:space="0" w:color="auto"/>
        <w:right w:val="none" w:sz="0" w:space="0" w:color="auto"/>
      </w:divBdr>
    </w:div>
    <w:div w:id="38976933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5409964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470901925">
      <w:bodyDiv w:val="1"/>
      <w:marLeft w:val="0"/>
      <w:marRight w:val="0"/>
      <w:marTop w:val="0"/>
      <w:marBottom w:val="0"/>
      <w:divBdr>
        <w:top w:val="none" w:sz="0" w:space="0" w:color="auto"/>
        <w:left w:val="none" w:sz="0" w:space="0" w:color="auto"/>
        <w:bottom w:val="none" w:sz="0" w:space="0" w:color="auto"/>
        <w:right w:val="none" w:sz="0" w:space="0" w:color="auto"/>
      </w:divBdr>
    </w:div>
    <w:div w:id="491525074">
      <w:bodyDiv w:val="1"/>
      <w:marLeft w:val="0"/>
      <w:marRight w:val="0"/>
      <w:marTop w:val="0"/>
      <w:marBottom w:val="0"/>
      <w:divBdr>
        <w:top w:val="none" w:sz="0" w:space="0" w:color="auto"/>
        <w:left w:val="none" w:sz="0" w:space="0" w:color="auto"/>
        <w:bottom w:val="none" w:sz="0" w:space="0" w:color="auto"/>
        <w:right w:val="none" w:sz="0" w:space="0" w:color="auto"/>
      </w:divBdr>
    </w:div>
    <w:div w:id="530994358">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62657903">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14700744">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08979763">
      <w:bodyDiv w:val="1"/>
      <w:marLeft w:val="0"/>
      <w:marRight w:val="0"/>
      <w:marTop w:val="0"/>
      <w:marBottom w:val="0"/>
      <w:divBdr>
        <w:top w:val="none" w:sz="0" w:space="0" w:color="auto"/>
        <w:left w:val="none" w:sz="0" w:space="0" w:color="auto"/>
        <w:bottom w:val="none" w:sz="0" w:space="0" w:color="auto"/>
        <w:right w:val="none" w:sz="0" w:space="0" w:color="auto"/>
      </w:divBdr>
    </w:div>
    <w:div w:id="82235217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121605976">
      <w:bodyDiv w:val="1"/>
      <w:marLeft w:val="0"/>
      <w:marRight w:val="0"/>
      <w:marTop w:val="0"/>
      <w:marBottom w:val="0"/>
      <w:divBdr>
        <w:top w:val="none" w:sz="0" w:space="0" w:color="auto"/>
        <w:left w:val="none" w:sz="0" w:space="0" w:color="auto"/>
        <w:bottom w:val="none" w:sz="0" w:space="0" w:color="auto"/>
        <w:right w:val="none" w:sz="0" w:space="0" w:color="auto"/>
      </w:divBdr>
    </w:div>
    <w:div w:id="1124470406">
      <w:bodyDiv w:val="1"/>
      <w:marLeft w:val="0"/>
      <w:marRight w:val="0"/>
      <w:marTop w:val="0"/>
      <w:marBottom w:val="0"/>
      <w:divBdr>
        <w:top w:val="none" w:sz="0" w:space="0" w:color="auto"/>
        <w:left w:val="none" w:sz="0" w:space="0" w:color="auto"/>
        <w:bottom w:val="none" w:sz="0" w:space="0" w:color="auto"/>
        <w:right w:val="none" w:sz="0" w:space="0" w:color="auto"/>
      </w:divBdr>
    </w:div>
    <w:div w:id="1206912442">
      <w:bodyDiv w:val="1"/>
      <w:marLeft w:val="0"/>
      <w:marRight w:val="0"/>
      <w:marTop w:val="0"/>
      <w:marBottom w:val="0"/>
      <w:divBdr>
        <w:top w:val="none" w:sz="0" w:space="0" w:color="auto"/>
        <w:left w:val="none" w:sz="0" w:space="0" w:color="auto"/>
        <w:bottom w:val="none" w:sz="0" w:space="0" w:color="auto"/>
        <w:right w:val="none" w:sz="0" w:space="0" w:color="auto"/>
      </w:divBdr>
    </w:div>
    <w:div w:id="1229150234">
      <w:bodyDiv w:val="1"/>
      <w:marLeft w:val="0"/>
      <w:marRight w:val="0"/>
      <w:marTop w:val="0"/>
      <w:marBottom w:val="0"/>
      <w:divBdr>
        <w:top w:val="none" w:sz="0" w:space="0" w:color="auto"/>
        <w:left w:val="none" w:sz="0" w:space="0" w:color="auto"/>
        <w:bottom w:val="none" w:sz="0" w:space="0" w:color="auto"/>
        <w:right w:val="none" w:sz="0" w:space="0" w:color="auto"/>
      </w:divBdr>
    </w:div>
    <w:div w:id="124375891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09896654">
      <w:bodyDiv w:val="1"/>
      <w:marLeft w:val="0"/>
      <w:marRight w:val="0"/>
      <w:marTop w:val="0"/>
      <w:marBottom w:val="0"/>
      <w:divBdr>
        <w:top w:val="none" w:sz="0" w:space="0" w:color="auto"/>
        <w:left w:val="none" w:sz="0" w:space="0" w:color="auto"/>
        <w:bottom w:val="none" w:sz="0" w:space="0" w:color="auto"/>
        <w:right w:val="none" w:sz="0" w:space="0" w:color="auto"/>
      </w:divBdr>
    </w:div>
    <w:div w:id="1352728903">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59170862">
      <w:bodyDiv w:val="1"/>
      <w:marLeft w:val="0"/>
      <w:marRight w:val="0"/>
      <w:marTop w:val="0"/>
      <w:marBottom w:val="0"/>
      <w:divBdr>
        <w:top w:val="none" w:sz="0" w:space="0" w:color="auto"/>
        <w:left w:val="none" w:sz="0" w:space="0" w:color="auto"/>
        <w:bottom w:val="none" w:sz="0" w:space="0" w:color="auto"/>
        <w:right w:val="none" w:sz="0" w:space="0" w:color="auto"/>
      </w:divBdr>
    </w:div>
    <w:div w:id="157924633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3630842">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681811099">
      <w:bodyDiv w:val="1"/>
      <w:marLeft w:val="0"/>
      <w:marRight w:val="0"/>
      <w:marTop w:val="0"/>
      <w:marBottom w:val="0"/>
      <w:divBdr>
        <w:top w:val="none" w:sz="0" w:space="0" w:color="auto"/>
        <w:left w:val="none" w:sz="0" w:space="0" w:color="auto"/>
        <w:bottom w:val="none" w:sz="0" w:space="0" w:color="auto"/>
        <w:right w:val="none" w:sz="0" w:space="0" w:color="auto"/>
      </w:divBdr>
    </w:div>
    <w:div w:id="1762528096">
      <w:bodyDiv w:val="1"/>
      <w:marLeft w:val="0"/>
      <w:marRight w:val="0"/>
      <w:marTop w:val="0"/>
      <w:marBottom w:val="0"/>
      <w:divBdr>
        <w:top w:val="none" w:sz="0" w:space="0" w:color="auto"/>
        <w:left w:val="none" w:sz="0" w:space="0" w:color="auto"/>
        <w:bottom w:val="none" w:sz="0" w:space="0" w:color="auto"/>
        <w:right w:val="none" w:sz="0" w:space="0" w:color="auto"/>
      </w:divBdr>
    </w:div>
    <w:div w:id="1773625539">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780030800">
      <w:bodyDiv w:val="1"/>
      <w:marLeft w:val="0"/>
      <w:marRight w:val="0"/>
      <w:marTop w:val="0"/>
      <w:marBottom w:val="0"/>
      <w:divBdr>
        <w:top w:val="none" w:sz="0" w:space="0" w:color="auto"/>
        <w:left w:val="none" w:sz="0" w:space="0" w:color="auto"/>
        <w:bottom w:val="none" w:sz="0" w:space="0" w:color="auto"/>
        <w:right w:val="none" w:sz="0" w:space="0" w:color="auto"/>
      </w:divBdr>
    </w:div>
    <w:div w:id="1800998193">
      <w:bodyDiv w:val="1"/>
      <w:marLeft w:val="0"/>
      <w:marRight w:val="0"/>
      <w:marTop w:val="0"/>
      <w:marBottom w:val="0"/>
      <w:divBdr>
        <w:top w:val="none" w:sz="0" w:space="0" w:color="auto"/>
        <w:left w:val="none" w:sz="0" w:space="0" w:color="auto"/>
        <w:bottom w:val="none" w:sz="0" w:space="0" w:color="auto"/>
        <w:right w:val="none" w:sz="0" w:space="0" w:color="auto"/>
      </w:divBdr>
    </w:div>
    <w:div w:id="1873767736">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129353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aimex.org.mx/saimex/solicitud/downloadAttach/1308713.page" TargetMode="External"/><Relationship Id="rId26" Type="http://schemas.openxmlformats.org/officeDocument/2006/relationships/hyperlink" Target="https://saimex.org.mx/saimex/solicitud/downloadAttach/1266265.page" TargetMode="External"/><Relationship Id="rId3" Type="http://schemas.openxmlformats.org/officeDocument/2006/relationships/styles" Target="styles.xml"/><Relationship Id="rId21" Type="http://schemas.openxmlformats.org/officeDocument/2006/relationships/hyperlink" Target="https://saimex.org.mx/saimex/solicitud/downloadAttach/1314841.pag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saimex.org.mx/saimex/solicitud/downloadAttach/1308712.page" TargetMode="External"/><Relationship Id="rId25" Type="http://schemas.openxmlformats.org/officeDocument/2006/relationships/image" Target="media/image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aimex.org.mx/saimex/solicitud/downloadAttach/1308711.page" TargetMode="External"/><Relationship Id="rId20" Type="http://schemas.openxmlformats.org/officeDocument/2006/relationships/hyperlink" Target="https://saimex.org.mx/saimex/solicitud/downloadAttach/1308715.page" TargetMode="External"/><Relationship Id="rId29" Type="http://schemas.openxmlformats.org/officeDocument/2006/relationships/hyperlink" Target="https://saimex.org.mx/saimex/solicitud/downloadAttach/1266265.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274058.page" TargetMode="External"/><Relationship Id="rId24" Type="http://schemas.openxmlformats.org/officeDocument/2006/relationships/hyperlink" Target="https://saimex.org.mx/saimex/solicitud/downloadAttach/1266267.page"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aimex.org.mx/saimex/solicitud/downloadAttach/1308710.page" TargetMode="External"/><Relationship Id="rId23" Type="http://schemas.openxmlformats.org/officeDocument/2006/relationships/hyperlink" Target="https://saimex.org.mx/saimex/solicitud/downloadAttach/1308712.page" TargetMode="External"/><Relationship Id="rId28" Type="http://schemas.openxmlformats.org/officeDocument/2006/relationships/hyperlink" Target="https://saimex.org.mx/saimex/solicitud/downloadAttach/1266267.page" TargetMode="External"/><Relationship Id="rId10" Type="http://schemas.openxmlformats.org/officeDocument/2006/relationships/hyperlink" Target="https://saimex.org.mx/saimex/solicitud/downloadAttach/1266267.page" TargetMode="External"/><Relationship Id="rId19" Type="http://schemas.openxmlformats.org/officeDocument/2006/relationships/hyperlink" Target="https://saimex.org.mx/saimex/solicitud/downloadAttach/1308715.pag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1266266.page" TargetMode="External"/><Relationship Id="rId14" Type="http://schemas.openxmlformats.org/officeDocument/2006/relationships/hyperlink" Target="https://saimex.org.mx/saimex/solicitud/downloadAttach/1308709.page" TargetMode="External"/><Relationship Id="rId22" Type="http://schemas.openxmlformats.org/officeDocument/2006/relationships/hyperlink" Target="https://saimex.org.mx/saimex/solicitud/downloadAttach/1308711.page" TargetMode="External"/><Relationship Id="rId27" Type="http://schemas.openxmlformats.org/officeDocument/2006/relationships/image" Target="media/image4.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saimex.org.mx/saimex/solicitud/downloadAttach/1266265.pag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dof.gob.mx/nota_detalle.php?codigo=5436072&amp;fecha=04/05/2016" TargetMode="External"/><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ED166-42E2-4A62-8226-E98507758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74</Pages>
  <Words>16994</Words>
  <Characters>93473</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2019-01-21T23:42:00Z</cp:lastPrinted>
  <dcterms:created xsi:type="dcterms:W3CDTF">2023-10-31T22:25:00Z</dcterms:created>
  <dcterms:modified xsi:type="dcterms:W3CDTF">2023-11-08T17:54:00Z</dcterms:modified>
</cp:coreProperties>
</file>