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5D10" w:rsidRPr="00791913" w:rsidRDefault="00B4380B">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 fecha </w:t>
      </w:r>
      <w:r w:rsidR="00C82D6F" w:rsidRPr="00791913">
        <w:rPr>
          <w:rFonts w:ascii="Palatino Linotype" w:eastAsia="Palatino Linotype" w:hAnsi="Palatino Linotype" w:cs="Palatino Linotype"/>
        </w:rPr>
        <w:t>diecisiete de mayo</w:t>
      </w:r>
      <w:r w:rsidRPr="00791913">
        <w:rPr>
          <w:rFonts w:ascii="Palatino Linotype" w:eastAsia="Palatino Linotype" w:hAnsi="Palatino Linotype" w:cs="Palatino Linotype"/>
        </w:rPr>
        <w:t xml:space="preserve"> del</w:t>
      </w:r>
      <w:r w:rsidR="001B40E6" w:rsidRPr="00791913">
        <w:rPr>
          <w:rFonts w:ascii="Palatino Linotype" w:eastAsia="Palatino Linotype" w:hAnsi="Palatino Linotype" w:cs="Palatino Linotype"/>
        </w:rPr>
        <w:t xml:space="preserve"> dos mil veintitrés</w:t>
      </w:r>
      <w:r w:rsidRPr="00791913">
        <w:rPr>
          <w:rFonts w:ascii="Palatino Linotype" w:eastAsia="Palatino Linotype" w:hAnsi="Palatino Linotype" w:cs="Palatino Linotype"/>
        </w:rPr>
        <w:t>.</w:t>
      </w:r>
    </w:p>
    <w:p w:rsidR="00725D10" w:rsidRPr="00791913" w:rsidRDefault="00B4380B">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Visto</w:t>
      </w:r>
      <w:r w:rsidRPr="00791913">
        <w:rPr>
          <w:rFonts w:ascii="Palatino Linotype" w:eastAsia="Palatino Linotype" w:hAnsi="Palatino Linotype" w:cs="Palatino Linotype"/>
        </w:rPr>
        <w:t xml:space="preserve"> el expediente relativo al recurso de revisión </w:t>
      </w:r>
      <w:r w:rsidR="00C82D6F" w:rsidRPr="00791913">
        <w:rPr>
          <w:rFonts w:ascii="Palatino Linotype" w:eastAsia="Palatino Linotype" w:hAnsi="Palatino Linotype" w:cs="Palatino Linotype"/>
          <w:b/>
        </w:rPr>
        <w:t>15734</w:t>
      </w:r>
      <w:r w:rsidRPr="00791913">
        <w:rPr>
          <w:rFonts w:ascii="Palatino Linotype" w:eastAsia="Palatino Linotype" w:hAnsi="Palatino Linotype" w:cs="Palatino Linotype"/>
          <w:b/>
        </w:rPr>
        <w:t>/INFOEM/IP/RR/2022</w:t>
      </w:r>
      <w:r w:rsidRPr="00791913">
        <w:rPr>
          <w:rFonts w:ascii="Palatino Linotype" w:eastAsia="Palatino Linotype" w:hAnsi="Palatino Linotype" w:cs="Palatino Linotype"/>
        </w:rPr>
        <w:t xml:space="preserve">, interpuesto por </w:t>
      </w:r>
      <w:r w:rsidR="00631734">
        <w:rPr>
          <w:rFonts w:ascii="Palatino Linotype" w:eastAsia="Palatino Linotype" w:hAnsi="Palatino Linotype" w:cs="Palatino Linotype"/>
          <w:b/>
          <w:sz w:val="22"/>
          <w:szCs w:val="22"/>
        </w:rPr>
        <w:t>XX XXXXXXX XXXXXXXX</w:t>
      </w:r>
      <w:bookmarkStart w:id="0" w:name="_GoBack"/>
      <w:bookmarkEnd w:id="0"/>
      <w:r w:rsidRPr="00791913">
        <w:rPr>
          <w:rFonts w:ascii="Palatino Linotype" w:eastAsia="Palatino Linotype" w:hAnsi="Palatino Linotype" w:cs="Palatino Linotype"/>
        </w:rPr>
        <w:t xml:space="preserve">, a quien se le denominada </w:t>
      </w:r>
      <w:r w:rsidR="00C82D6F" w:rsidRPr="00791913">
        <w:rPr>
          <w:rFonts w:ascii="Palatino Linotype" w:eastAsia="Palatino Linotype" w:hAnsi="Palatino Linotype" w:cs="Palatino Linotype"/>
        </w:rPr>
        <w:t xml:space="preserve">el </w:t>
      </w:r>
      <w:r w:rsidR="00C82D6F"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en contra de la respuesta a su solicitud de información con número de folio </w:t>
      </w:r>
      <w:r w:rsidR="00C82D6F" w:rsidRPr="00791913">
        <w:rPr>
          <w:rFonts w:ascii="Palatino Linotype" w:eastAsia="Palatino Linotype" w:hAnsi="Palatino Linotype" w:cs="Palatino Linotype"/>
          <w:b/>
          <w:sz w:val="22"/>
          <w:szCs w:val="22"/>
        </w:rPr>
        <w:t>00168/TRIJAEM/IP/2022</w:t>
      </w:r>
      <w:r w:rsidRPr="00791913">
        <w:rPr>
          <w:rFonts w:ascii="Palatino Linotype" w:eastAsia="Palatino Linotype" w:hAnsi="Palatino Linotype" w:cs="Palatino Linotype"/>
          <w:b/>
        </w:rPr>
        <w:t xml:space="preserve">, </w:t>
      </w:r>
      <w:r w:rsidRPr="00791913">
        <w:rPr>
          <w:rFonts w:ascii="Palatino Linotype" w:eastAsia="Palatino Linotype" w:hAnsi="Palatino Linotype" w:cs="Palatino Linotype"/>
        </w:rPr>
        <w:t>por parte</w:t>
      </w:r>
      <w:r w:rsidR="001B40E6" w:rsidRPr="00791913">
        <w:rPr>
          <w:rFonts w:ascii="Palatino Linotype" w:eastAsia="Palatino Linotype" w:hAnsi="Palatino Linotype" w:cs="Palatino Linotype"/>
        </w:rPr>
        <w:t xml:space="preserve"> del</w:t>
      </w:r>
      <w:r w:rsidRPr="00791913">
        <w:rPr>
          <w:rFonts w:ascii="Palatino Linotype" w:eastAsia="Palatino Linotype" w:hAnsi="Palatino Linotype" w:cs="Palatino Linotype"/>
        </w:rPr>
        <w:t xml:space="preserve"> </w:t>
      </w:r>
      <w:r w:rsidR="00C82D6F" w:rsidRPr="00791913">
        <w:rPr>
          <w:rFonts w:ascii="Palatino Linotype" w:eastAsia="Palatino Linotype" w:hAnsi="Palatino Linotype" w:cs="Palatino Linotype"/>
          <w:b/>
        </w:rPr>
        <w:t>Tribunal de Justicia Administrativa del Estado de México</w:t>
      </w:r>
      <w:r w:rsidRPr="00791913">
        <w:rPr>
          <w:rFonts w:ascii="Palatino Linotype" w:eastAsia="Palatino Linotype" w:hAnsi="Palatino Linotype" w:cs="Palatino Linotype"/>
          <w:b/>
        </w:rPr>
        <w:t xml:space="preserve">, </w:t>
      </w:r>
      <w:r w:rsidRPr="00791913">
        <w:rPr>
          <w:rFonts w:ascii="Palatino Linotype" w:eastAsia="Palatino Linotype" w:hAnsi="Palatino Linotype" w:cs="Palatino Linotype"/>
        </w:rPr>
        <w:t xml:space="preserve">en lo sucesivo el </w:t>
      </w:r>
      <w:r w:rsidRPr="00791913">
        <w:rPr>
          <w:rFonts w:ascii="Palatino Linotype" w:eastAsia="Palatino Linotype" w:hAnsi="Palatino Linotype" w:cs="Palatino Linotype"/>
          <w:b/>
        </w:rPr>
        <w:t xml:space="preserve">SUJETO OBLIGADO; </w:t>
      </w:r>
      <w:r w:rsidRPr="00791913">
        <w:rPr>
          <w:rFonts w:ascii="Palatino Linotype" w:eastAsia="Palatino Linotype" w:hAnsi="Palatino Linotype" w:cs="Palatino Linotype"/>
        </w:rPr>
        <w:t>se procede a dictar la presente resolución, con base en los siguientes:</w:t>
      </w:r>
    </w:p>
    <w:p w:rsidR="00725D10" w:rsidRPr="00791913" w:rsidRDefault="00B4380B">
      <w:pPr>
        <w:numPr>
          <w:ilvl w:val="0"/>
          <w:numId w:val="4"/>
        </w:numPr>
        <w:pBdr>
          <w:top w:val="nil"/>
          <w:left w:val="nil"/>
          <w:bottom w:val="nil"/>
          <w:right w:val="nil"/>
          <w:between w:val="nil"/>
        </w:pBdr>
        <w:spacing w:before="240" w:after="240" w:line="360" w:lineRule="auto"/>
        <w:ind w:left="1077"/>
        <w:jc w:val="center"/>
        <w:rPr>
          <w:rFonts w:ascii="Palatino Linotype" w:eastAsia="Palatino Linotype" w:hAnsi="Palatino Linotype" w:cs="Palatino Linotype"/>
          <w:b/>
        </w:rPr>
      </w:pPr>
      <w:r w:rsidRPr="00791913">
        <w:rPr>
          <w:rFonts w:ascii="Palatino Linotype" w:eastAsia="Palatino Linotype" w:hAnsi="Palatino Linotype" w:cs="Palatino Linotype"/>
          <w:b/>
        </w:rPr>
        <w:t>A N T E C E D E N T E S:</w:t>
      </w:r>
    </w:p>
    <w:p w:rsidR="00725D10" w:rsidRPr="00791913" w:rsidRDefault="00B4380B">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1. Solicitud de acceso a la información. </w:t>
      </w:r>
      <w:r w:rsidR="00C82D6F" w:rsidRPr="00791913">
        <w:rPr>
          <w:rFonts w:ascii="Palatino Linotype" w:eastAsia="Palatino Linotype" w:hAnsi="Palatino Linotype" w:cs="Palatino Linotype"/>
        </w:rPr>
        <w:t>Con fecha quince</w:t>
      </w:r>
      <w:r w:rsidR="001B40E6" w:rsidRPr="00791913">
        <w:rPr>
          <w:rFonts w:ascii="Palatino Linotype" w:eastAsia="Palatino Linotype" w:hAnsi="Palatino Linotype" w:cs="Palatino Linotype"/>
        </w:rPr>
        <w:t xml:space="preserve"> de septiembre</w:t>
      </w:r>
      <w:r w:rsidRPr="00791913">
        <w:rPr>
          <w:rFonts w:ascii="Palatino Linotype" w:eastAsia="Palatino Linotype" w:hAnsi="Palatino Linotype" w:cs="Palatino Linotype"/>
        </w:rPr>
        <w:t xml:space="preserve"> del dos mil veintidós, la parte </w:t>
      </w:r>
      <w:r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formuló solicitud de acceso a información pública al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a través del Sistema de Acceso a la Información Mexiquense, en adelante </w:t>
      </w:r>
      <w:r w:rsidRPr="00791913">
        <w:rPr>
          <w:rFonts w:ascii="Palatino Linotype" w:eastAsia="Palatino Linotype" w:hAnsi="Palatino Linotype" w:cs="Palatino Linotype"/>
          <w:b/>
        </w:rPr>
        <w:t>SAIMEX,</w:t>
      </w:r>
      <w:r w:rsidRPr="00791913">
        <w:rPr>
          <w:rFonts w:ascii="Palatino Linotype" w:eastAsia="Palatino Linotype" w:hAnsi="Palatino Linotype" w:cs="Palatino Linotype"/>
        </w:rPr>
        <w:t xml:space="preserve"> requiriéndole lo siguiente:</w:t>
      </w:r>
    </w:p>
    <w:p w:rsidR="00725D10" w:rsidRPr="00791913" w:rsidRDefault="00B4380B" w:rsidP="001B40E6">
      <w:pPr>
        <w:ind w:left="851" w:right="758"/>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00C82D6F" w:rsidRPr="00791913">
        <w:rPr>
          <w:rFonts w:ascii="Palatino Linotype" w:eastAsia="Palatino Linotype" w:hAnsi="Palatino Linotype" w:cs="Palatino Linotype"/>
          <w:i/>
          <w:sz w:val="22"/>
          <w:szCs w:val="22"/>
        </w:rPr>
        <w:t xml:space="preserve">Solicito de la Presidencia del Tribunal de Justicia Administrativa del Estado de México y/o del </w:t>
      </w:r>
      <w:proofErr w:type="spellStart"/>
      <w:r w:rsidR="00C82D6F" w:rsidRPr="00791913">
        <w:rPr>
          <w:rFonts w:ascii="Palatino Linotype" w:eastAsia="Palatino Linotype" w:hAnsi="Palatino Linotype" w:cs="Palatino Linotype"/>
          <w:i/>
          <w:sz w:val="22"/>
          <w:szCs w:val="22"/>
        </w:rPr>
        <w:t>area</w:t>
      </w:r>
      <w:proofErr w:type="spellEnd"/>
      <w:r w:rsidR="00C82D6F" w:rsidRPr="00791913">
        <w:rPr>
          <w:rFonts w:ascii="Palatino Linotype" w:eastAsia="Palatino Linotype" w:hAnsi="Palatino Linotype" w:cs="Palatino Linotype"/>
          <w:i/>
          <w:sz w:val="22"/>
          <w:szCs w:val="22"/>
        </w:rPr>
        <w:t xml:space="preserve"> competente del dicho sujeto obligado, mediante el sistema SAIMEX: 1. Eventos a los que asistió la titular de la presidencia del tribunal, ya sea de manera virtual o presencial del 1° de abril del 2022 al 30 de junio del 2022, soportada con la evidencia donde conste su participación(es), así como la(s) invitación(es) que le fueron realizadas al efecto o bien las autorizaciones de </w:t>
      </w:r>
      <w:proofErr w:type="gramStart"/>
      <w:r w:rsidR="00C82D6F" w:rsidRPr="00791913">
        <w:rPr>
          <w:rFonts w:ascii="Palatino Linotype" w:eastAsia="Palatino Linotype" w:hAnsi="Palatino Linotype" w:cs="Palatino Linotype"/>
          <w:i/>
          <w:sz w:val="22"/>
          <w:szCs w:val="22"/>
        </w:rPr>
        <w:t>asistencia</w:t>
      </w:r>
      <w:proofErr w:type="gramEnd"/>
      <w:r w:rsidR="00C82D6F" w:rsidRPr="00791913">
        <w:rPr>
          <w:rFonts w:ascii="Palatino Linotype" w:eastAsia="Palatino Linotype" w:hAnsi="Palatino Linotype" w:cs="Palatino Linotype"/>
          <w:i/>
          <w:sz w:val="22"/>
          <w:szCs w:val="22"/>
        </w:rPr>
        <w:t xml:space="preserve"> en </w:t>
      </w:r>
      <w:proofErr w:type="spellStart"/>
      <w:r w:rsidR="00C82D6F" w:rsidRPr="00791913">
        <w:rPr>
          <w:rFonts w:ascii="Palatino Linotype" w:eastAsia="Palatino Linotype" w:hAnsi="Palatino Linotype" w:cs="Palatino Linotype"/>
          <w:i/>
          <w:sz w:val="22"/>
          <w:szCs w:val="22"/>
        </w:rPr>
        <w:t>terminos</w:t>
      </w:r>
      <w:proofErr w:type="spellEnd"/>
      <w:r w:rsidR="00C82D6F" w:rsidRPr="00791913">
        <w:rPr>
          <w:rFonts w:ascii="Palatino Linotype" w:eastAsia="Palatino Linotype" w:hAnsi="Palatino Linotype" w:cs="Palatino Linotype"/>
          <w:i/>
          <w:sz w:val="22"/>
          <w:szCs w:val="22"/>
        </w:rPr>
        <w:t xml:space="preserve"> de ley. 2 Con relación al numeral anterior, con motivo de cada una de las participaciones o asistencias de dicha titular, se </w:t>
      </w:r>
      <w:proofErr w:type="spellStart"/>
      <w:r w:rsidR="00C82D6F" w:rsidRPr="00791913">
        <w:rPr>
          <w:rFonts w:ascii="Palatino Linotype" w:eastAsia="Palatino Linotype" w:hAnsi="Palatino Linotype" w:cs="Palatino Linotype"/>
          <w:i/>
          <w:sz w:val="22"/>
          <w:szCs w:val="22"/>
        </w:rPr>
        <w:t>solicta</w:t>
      </w:r>
      <w:proofErr w:type="spellEnd"/>
      <w:r w:rsidR="00C82D6F" w:rsidRPr="00791913">
        <w:rPr>
          <w:rFonts w:ascii="Palatino Linotype" w:eastAsia="Palatino Linotype" w:hAnsi="Palatino Linotype" w:cs="Palatino Linotype"/>
          <w:i/>
          <w:sz w:val="22"/>
          <w:szCs w:val="22"/>
        </w:rPr>
        <w:t xml:space="preserve"> el gasto generado, ejercido, pagado, devengado o comprometido, incluidos de manera enunciativa, más no limitativa, los de generados por trasporte, renta de </w:t>
      </w:r>
      <w:proofErr w:type="spellStart"/>
      <w:r w:rsidR="00C82D6F" w:rsidRPr="00791913">
        <w:rPr>
          <w:rFonts w:ascii="Palatino Linotype" w:eastAsia="Palatino Linotype" w:hAnsi="Palatino Linotype" w:cs="Palatino Linotype"/>
          <w:i/>
          <w:sz w:val="22"/>
          <w:szCs w:val="22"/>
        </w:rPr>
        <w:t>vehiculos</w:t>
      </w:r>
      <w:proofErr w:type="spellEnd"/>
      <w:r w:rsidR="00C82D6F" w:rsidRPr="00791913">
        <w:rPr>
          <w:rFonts w:ascii="Palatino Linotype" w:eastAsia="Palatino Linotype" w:hAnsi="Palatino Linotype" w:cs="Palatino Linotype"/>
          <w:i/>
          <w:sz w:val="22"/>
          <w:szCs w:val="22"/>
        </w:rPr>
        <w:t xml:space="preserve">, alimentos, viáticos, gasolinas, hospedajes, alimentos, personal de seguridad, </w:t>
      </w:r>
      <w:r w:rsidR="00C82D6F" w:rsidRPr="00791913">
        <w:rPr>
          <w:rFonts w:ascii="Palatino Linotype" w:eastAsia="Palatino Linotype" w:hAnsi="Palatino Linotype" w:cs="Palatino Linotype"/>
          <w:i/>
          <w:sz w:val="22"/>
          <w:szCs w:val="22"/>
        </w:rPr>
        <w:lastRenderedPageBreak/>
        <w:t>acompañantes o de servicio, entre otros, así como su reflejo o registro en la documentación financiera y contable de acuerdo a la legislación aplicable y disciplina financiera de la entidad.</w:t>
      </w:r>
      <w:r w:rsidRPr="00791913">
        <w:rPr>
          <w:rFonts w:ascii="Palatino Linotype" w:eastAsia="Palatino Linotype" w:hAnsi="Palatino Linotype" w:cs="Palatino Linotype"/>
          <w:i/>
          <w:sz w:val="22"/>
          <w:szCs w:val="22"/>
        </w:rPr>
        <w:t>” (Sic)</w:t>
      </w:r>
    </w:p>
    <w:p w:rsidR="00725D10" w:rsidRPr="00791913" w:rsidRDefault="00B4380B">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Modalidad elegida para la entrega de la información: </w:t>
      </w:r>
      <w:r w:rsidRPr="00791913">
        <w:rPr>
          <w:rFonts w:ascii="Palatino Linotype" w:eastAsia="Palatino Linotype" w:hAnsi="Palatino Linotype" w:cs="Palatino Linotype"/>
        </w:rPr>
        <w:t xml:space="preserve">a través del </w:t>
      </w:r>
      <w:r w:rsidRPr="00791913">
        <w:rPr>
          <w:rFonts w:ascii="Palatino Linotype" w:eastAsia="Palatino Linotype" w:hAnsi="Palatino Linotype" w:cs="Palatino Linotype"/>
          <w:b/>
        </w:rPr>
        <w:t>SAIMEX</w:t>
      </w:r>
      <w:r w:rsidRPr="00791913">
        <w:rPr>
          <w:rFonts w:ascii="Palatino Linotype" w:eastAsia="Palatino Linotype" w:hAnsi="Palatino Linotype" w:cs="Palatino Linotype"/>
        </w:rPr>
        <w:t>.</w:t>
      </w:r>
      <w:r w:rsidR="005D1827" w:rsidRPr="00791913">
        <w:rPr>
          <w:rFonts w:ascii="Palatino Linotype" w:eastAsia="Palatino Linotype" w:hAnsi="Palatino Linotype" w:cs="Palatino Linotype"/>
        </w:rPr>
        <w:t xml:space="preserve"> </w:t>
      </w:r>
    </w:p>
    <w:p w:rsidR="00725D10" w:rsidRPr="00791913" w:rsidRDefault="00B4380B">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2. Respuesta. </w:t>
      </w:r>
      <w:r w:rsidR="005D1827" w:rsidRPr="00791913">
        <w:rPr>
          <w:rFonts w:ascii="Palatino Linotype" w:eastAsia="Palatino Linotype" w:hAnsi="Palatino Linotype" w:cs="Palatino Linotype"/>
        </w:rPr>
        <w:t>Con fecha siete de octubre</w:t>
      </w:r>
      <w:r w:rsidRPr="00791913">
        <w:rPr>
          <w:rFonts w:ascii="Palatino Linotype" w:eastAsia="Palatino Linotype" w:hAnsi="Palatino Linotype" w:cs="Palatino Linotype"/>
        </w:rPr>
        <w:t xml:space="preserve"> del dos mil veintidós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envió su respuesta a la solicitud de acceso a la información a través del SAIMEX, la cual versa como sigue:</w:t>
      </w:r>
    </w:p>
    <w:p w:rsidR="000E7370" w:rsidRPr="00791913" w:rsidRDefault="00B4380B" w:rsidP="001B40E6">
      <w:pPr>
        <w:spacing w:before="240"/>
        <w:ind w:left="851" w:right="902"/>
        <w:contextualSpacing/>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000E7370" w:rsidRPr="00791913">
        <w:rPr>
          <w:rFonts w:ascii="Palatino Linotype" w:eastAsia="Palatino Linotype" w:hAnsi="Palatino Linotype" w:cs="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725D10" w:rsidRPr="00791913" w:rsidRDefault="005D1827" w:rsidP="001B40E6">
      <w:pPr>
        <w:ind w:left="851" w:right="902"/>
        <w:contextualSpacing/>
        <w:jc w:val="both"/>
        <w:rPr>
          <w:rFonts w:ascii="Palatino Linotype" w:eastAsia="Palatino Linotype" w:hAnsi="Palatino Linotype" w:cs="Palatino Linotype"/>
          <w:i/>
          <w:sz w:val="22"/>
          <w:szCs w:val="22"/>
        </w:rPr>
      </w:pPr>
      <w:r w:rsidRPr="00791913">
        <w:rPr>
          <w:rFonts w:ascii="Verdana" w:hAnsi="Verdana"/>
          <w:sz w:val="18"/>
          <w:szCs w:val="18"/>
        </w:rPr>
        <w:t>P</w:t>
      </w:r>
      <w:r w:rsidRPr="00791913">
        <w:rPr>
          <w:rFonts w:ascii="Palatino Linotype" w:eastAsia="Palatino Linotype" w:hAnsi="Palatino Linotype" w:cs="Palatino Linotype"/>
          <w:i/>
          <w:sz w:val="22"/>
          <w:szCs w:val="22"/>
        </w:rPr>
        <w:t xml:space="preserve">or medio del </w:t>
      </w:r>
      <w:proofErr w:type="spellStart"/>
      <w:r w:rsidRPr="00791913">
        <w:rPr>
          <w:rFonts w:ascii="Palatino Linotype" w:eastAsia="Palatino Linotype" w:hAnsi="Palatino Linotype" w:cs="Palatino Linotype"/>
          <w:i/>
          <w:sz w:val="22"/>
          <w:szCs w:val="22"/>
        </w:rPr>
        <w:t>presenteme</w:t>
      </w:r>
      <w:proofErr w:type="spellEnd"/>
      <w:r w:rsidRPr="00791913">
        <w:rPr>
          <w:rFonts w:ascii="Palatino Linotype" w:eastAsia="Palatino Linotype" w:hAnsi="Palatino Linotype" w:cs="Palatino Linotype"/>
          <w:i/>
          <w:sz w:val="22"/>
          <w:szCs w:val="22"/>
        </w:rPr>
        <w:t xml:space="preserve"> permito dar respuesta mediante archivos adjuntos </w:t>
      </w:r>
      <w:r w:rsidR="00B4380B" w:rsidRPr="00791913">
        <w:rPr>
          <w:rFonts w:ascii="Palatino Linotype" w:eastAsia="Palatino Linotype" w:hAnsi="Palatino Linotype" w:cs="Palatino Linotype"/>
          <w:i/>
          <w:sz w:val="22"/>
          <w:szCs w:val="22"/>
        </w:rPr>
        <w:t>ATENTAMENTE</w:t>
      </w:r>
    </w:p>
    <w:p w:rsidR="00725D10" w:rsidRPr="00791913" w:rsidRDefault="005D1827" w:rsidP="001B40E6">
      <w:pPr>
        <w:ind w:left="851" w:right="902"/>
        <w:contextualSpacing/>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LIC. LESLIE ADRIANA SERRANO FLORES</w:t>
      </w:r>
      <w:r w:rsidR="00B4380B" w:rsidRPr="00791913">
        <w:rPr>
          <w:rFonts w:ascii="Palatino Linotype" w:eastAsia="Palatino Linotype" w:hAnsi="Palatino Linotype" w:cs="Palatino Linotype"/>
          <w:i/>
          <w:sz w:val="22"/>
          <w:szCs w:val="22"/>
        </w:rPr>
        <w:t>” (Sic)</w:t>
      </w:r>
    </w:p>
    <w:p w:rsidR="00725D10" w:rsidRPr="00791913" w:rsidRDefault="00725D10">
      <w:pPr>
        <w:ind w:right="902"/>
        <w:jc w:val="both"/>
        <w:rPr>
          <w:rFonts w:ascii="Palatino Linotype" w:eastAsia="Palatino Linotype" w:hAnsi="Palatino Linotype" w:cs="Palatino Linotype"/>
          <w:i/>
        </w:rPr>
      </w:pPr>
    </w:p>
    <w:p w:rsidR="00B03A1D" w:rsidRPr="00791913" w:rsidRDefault="00405D2A" w:rsidP="001B40E6">
      <w:pPr>
        <w:spacing w:line="360" w:lineRule="auto"/>
        <w:jc w:val="both"/>
        <w:rPr>
          <w:rFonts w:ascii="Palatino Linotype" w:eastAsia="Palatino Linotype" w:hAnsi="Palatino Linotype" w:cs="Palatino Linotype"/>
          <w:sz w:val="22"/>
          <w:szCs w:val="22"/>
        </w:rPr>
      </w:pPr>
      <w:r w:rsidRPr="00791913">
        <w:rPr>
          <w:rFonts w:ascii="Palatino Linotype" w:eastAsia="Palatino Linotype" w:hAnsi="Palatino Linotype" w:cs="Palatino Linotype"/>
          <w:noProof/>
          <w:lang w:val="es-MX" w:eastAsia="es-MX"/>
        </w:rPr>
        <mc:AlternateContent>
          <mc:Choice Requires="wps">
            <w:drawing>
              <wp:anchor distT="0" distB="0" distL="114300" distR="114300" simplePos="0" relativeHeight="251662336" behindDoc="0" locked="0" layoutInCell="1" allowOverlap="1" wp14:anchorId="0D11129E" wp14:editId="6303E7CD">
                <wp:simplePos x="0" y="0"/>
                <wp:positionH relativeFrom="column">
                  <wp:posOffset>65834</wp:posOffset>
                </wp:positionH>
                <wp:positionV relativeFrom="paragraph">
                  <wp:posOffset>2236025</wp:posOffset>
                </wp:positionV>
                <wp:extent cx="5379522" cy="1401288"/>
                <wp:effectExtent l="0" t="0" r="31115" b="27940"/>
                <wp:wrapNone/>
                <wp:docPr id="14" name="Conector recto 14"/>
                <wp:cNvGraphicFramePr/>
                <a:graphic xmlns:a="http://schemas.openxmlformats.org/drawingml/2006/main">
                  <a:graphicData uri="http://schemas.microsoft.com/office/word/2010/wordprocessingShape">
                    <wps:wsp>
                      <wps:cNvCnPr/>
                      <wps:spPr>
                        <a:xfrm>
                          <a:off x="0" y="0"/>
                          <a:ext cx="5379522" cy="140128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w16se="http://schemas.microsoft.com/office/word/2015/wordml/symex">
            <w:pict>
              <v:line w14:anchorId="485BF55F" id="Conector recto 14"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5.2pt,176.05pt" to="428.8pt,2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" strokecolor="black [3200]" strokeweight=".5pt">
                <v:stroke joinstyle="miter"/>
              </v:line>
            </w:pict>
          </mc:Fallback>
        </mc:AlternateContent>
      </w:r>
      <w:r w:rsidR="005D1827" w:rsidRPr="00791913">
        <w:rPr>
          <w:rFonts w:ascii="Palatino Linotype" w:eastAsia="Palatino Linotype" w:hAnsi="Palatino Linotype" w:cs="Palatino Linotype"/>
        </w:rPr>
        <w:t>“</w:t>
      </w:r>
      <w:hyperlink r:id="rId8" w:tgtFrame="_blank" w:history="1">
        <w:r w:rsidR="005D1827" w:rsidRPr="00791913">
          <w:rPr>
            <w:rFonts w:ascii="Palatino Linotype" w:eastAsia="Palatino Linotype" w:hAnsi="Palatino Linotype" w:cs="Palatino Linotype"/>
          </w:rPr>
          <w:t>RESPUESTA A SOLICITUD DEL 19 DE SEPTIEMBRE 2022.pdf</w:t>
        </w:r>
      </w:hyperlink>
      <w:r w:rsidR="005D1827" w:rsidRPr="00791913">
        <w:rPr>
          <w:rFonts w:ascii="Palatino Linotype" w:eastAsia="Palatino Linotype" w:hAnsi="Palatino Linotype" w:cs="Palatino Linotype"/>
        </w:rPr>
        <w:t xml:space="preserve">”, </w:t>
      </w:r>
      <w:r w:rsidR="008F0697" w:rsidRPr="00791913">
        <w:rPr>
          <w:rFonts w:ascii="Palatino Linotype" w:eastAsia="Palatino Linotype" w:hAnsi="Palatino Linotype" w:cs="Palatino Linotype"/>
        </w:rPr>
        <w:t xml:space="preserve">por medio del cual el Servidor Público Habilitado de la Presidencia del </w:t>
      </w:r>
      <w:r w:rsidR="008F0697" w:rsidRPr="00791913">
        <w:rPr>
          <w:rFonts w:ascii="Palatino Linotype" w:eastAsia="Palatino Linotype" w:hAnsi="Palatino Linotype" w:cs="Palatino Linotype"/>
          <w:b/>
        </w:rPr>
        <w:t xml:space="preserve">Tribunal de Justicia Administrativa del Estado de México, </w:t>
      </w:r>
      <w:r w:rsidR="008F0697" w:rsidRPr="00791913">
        <w:rPr>
          <w:rFonts w:ascii="Palatino Linotype" w:eastAsia="Palatino Linotype" w:hAnsi="Palatino Linotype" w:cs="Palatino Linotype"/>
        </w:rPr>
        <w:t xml:space="preserve">informó por lo que respecta a los eventos a los que asistió el titular, después de haber realizado una búsqueda exhaustiva y razonable dentro de los archivos de la oficina de presidencia, en términos del fundamento legal que indicó, la información se </w:t>
      </w:r>
      <w:r w:rsidR="00B03A1D" w:rsidRPr="00791913">
        <w:rPr>
          <w:rFonts w:ascii="Palatino Linotype" w:eastAsia="Palatino Linotype" w:hAnsi="Palatino Linotype" w:cs="Palatino Linotype"/>
        </w:rPr>
        <w:t>encuentra a su disposición a  través de la página web siguiente:</w:t>
      </w:r>
    </w:p>
    <w:p w:rsidR="005D1827" w:rsidRPr="00791913" w:rsidRDefault="00B03A1D" w:rsidP="001B40E6">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27E08A5A" wp14:editId="6C28613B">
            <wp:extent cx="5714655" cy="1849942"/>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349" t="32652" r="13237" b="32668"/>
                    <a:stretch/>
                  </pic:blipFill>
                  <pic:spPr bwMode="auto">
                    <a:xfrm>
                      <a:off x="0" y="0"/>
                      <a:ext cx="5808184" cy="1880219"/>
                    </a:xfrm>
                    <a:prstGeom prst="rect">
                      <a:avLst/>
                    </a:prstGeom>
                    <a:ln>
                      <a:noFill/>
                    </a:ln>
                    <a:extLst>
                      <a:ext uri="{53640926-AAD7-44D8-BBD7-CCE9431645EC}">
                        <a14:shadowObscured xmlns:a14="http://schemas.microsoft.com/office/drawing/2010/main"/>
                      </a:ext>
                    </a:extLst>
                  </pic:spPr>
                </pic:pic>
              </a:graphicData>
            </a:graphic>
          </wp:inline>
        </w:drawing>
      </w:r>
      <w:r w:rsidR="008F0697" w:rsidRPr="00791913">
        <w:rPr>
          <w:rFonts w:ascii="Palatino Linotype" w:eastAsia="Palatino Linotype" w:hAnsi="Palatino Linotype" w:cs="Palatino Linotype"/>
          <w:sz w:val="22"/>
          <w:szCs w:val="22"/>
        </w:rPr>
        <w:t xml:space="preserve">  </w:t>
      </w:r>
    </w:p>
    <w:p w:rsidR="005D1827" w:rsidRPr="00791913" w:rsidRDefault="00B03A1D" w:rsidP="001B40E6">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Por otro lado, en cuanto el punto segundo de la solicitud, informó que no se encuentra dentro de las facultades y atribuciones de la Presidencia, por lo que solicitó sea turnado a la Dirección de Administración. </w:t>
      </w:r>
    </w:p>
    <w:p w:rsidR="00B03A1D" w:rsidRPr="00791913" w:rsidRDefault="00B03A1D" w:rsidP="001B40E6">
      <w:pPr>
        <w:spacing w:line="360" w:lineRule="auto"/>
        <w:jc w:val="both"/>
        <w:rPr>
          <w:rFonts w:ascii="Palatino Linotype" w:eastAsia="Palatino Linotype" w:hAnsi="Palatino Linotype" w:cs="Palatino Linotype"/>
        </w:rPr>
      </w:pPr>
    </w:p>
    <w:p w:rsidR="005D1827" w:rsidRPr="00791913" w:rsidRDefault="005D1827" w:rsidP="001B40E6">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w:t>
      </w:r>
      <w:hyperlink r:id="rId10" w:tgtFrame="_blank" w:history="1">
        <w:r w:rsidRPr="00791913">
          <w:rPr>
            <w:rFonts w:ascii="Palatino Linotype" w:eastAsia="Palatino Linotype" w:hAnsi="Palatino Linotype" w:cs="Palatino Linotype"/>
          </w:rPr>
          <w:t>SOLICTUD168.pdf</w:t>
        </w:r>
      </w:hyperlink>
      <w:r w:rsidRPr="00791913">
        <w:rPr>
          <w:rFonts w:ascii="Palatino Linotype" w:eastAsia="Palatino Linotype" w:hAnsi="Palatino Linotype" w:cs="Palatino Linotype"/>
        </w:rPr>
        <w:t xml:space="preserve">”, </w:t>
      </w:r>
      <w:r w:rsidR="00B03A1D" w:rsidRPr="00791913">
        <w:rPr>
          <w:rFonts w:ascii="Palatino Linotype" w:eastAsia="Palatino Linotype" w:hAnsi="Palatino Linotype" w:cs="Palatino Linotype"/>
        </w:rPr>
        <w:t>el cual contiene el oficio número TJA/DA/SMYNA/146/2022, por medio del cual la Dirección de Administración informó respecto del punto uno de la solicitud que después de haber realizado una búsqueda exhaustiva y razonable dentro en los archivos que obran en la Dirección de Administración, no se cuenta con la información de mérito</w:t>
      </w:r>
      <w:r w:rsidR="007A237F" w:rsidRPr="00791913">
        <w:rPr>
          <w:rFonts w:ascii="Palatino Linotype" w:eastAsia="Palatino Linotype" w:hAnsi="Palatino Linotype" w:cs="Palatino Linotype"/>
        </w:rPr>
        <w:t>, en términos del fundamento  legal que indicó</w:t>
      </w:r>
      <w:r w:rsidR="00B03A1D" w:rsidRPr="00791913">
        <w:rPr>
          <w:rFonts w:ascii="Palatino Linotype" w:eastAsia="Palatino Linotype" w:hAnsi="Palatino Linotype" w:cs="Palatino Linotype"/>
        </w:rPr>
        <w:t xml:space="preserve">. </w:t>
      </w:r>
    </w:p>
    <w:p w:rsidR="007A237F" w:rsidRPr="00791913" w:rsidRDefault="007A237F" w:rsidP="001B40E6">
      <w:pPr>
        <w:spacing w:line="360" w:lineRule="auto"/>
        <w:jc w:val="both"/>
        <w:rPr>
          <w:rFonts w:ascii="Palatino Linotype" w:eastAsia="Palatino Linotype" w:hAnsi="Palatino Linotype" w:cs="Palatino Linotype"/>
        </w:rPr>
      </w:pPr>
    </w:p>
    <w:p w:rsidR="007A237F" w:rsidRPr="00791913" w:rsidRDefault="007A237F" w:rsidP="001B40E6">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En cuanto al punto dos de la solicitud, describió los gatos conforme al siguiente cuadro:</w:t>
      </w:r>
    </w:p>
    <w:p w:rsidR="007A237F" w:rsidRPr="00791913" w:rsidRDefault="00405D2A" w:rsidP="001B40E6">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noProof/>
          <w:lang w:val="es-MX" w:eastAsia="es-MX"/>
        </w:rPr>
        <mc:AlternateContent>
          <mc:Choice Requires="wps">
            <w:drawing>
              <wp:anchor distT="0" distB="0" distL="114300" distR="114300" simplePos="0" relativeHeight="251663360" behindDoc="0" locked="0" layoutInCell="1" allowOverlap="1" wp14:anchorId="6426F9A9" wp14:editId="4644B185">
                <wp:simplePos x="0" y="0"/>
                <wp:positionH relativeFrom="column">
                  <wp:posOffset>65833</wp:posOffset>
                </wp:positionH>
                <wp:positionV relativeFrom="paragraph">
                  <wp:posOffset>28963</wp:posOffset>
                </wp:positionV>
                <wp:extent cx="5326083" cy="1781298"/>
                <wp:effectExtent l="0" t="0" r="27305" b="28575"/>
                <wp:wrapNone/>
                <wp:docPr id="15" name="Conector recto 15"/>
                <wp:cNvGraphicFramePr/>
                <a:graphic xmlns:a="http://schemas.openxmlformats.org/drawingml/2006/main">
                  <a:graphicData uri="http://schemas.microsoft.com/office/word/2010/wordprocessingShape">
                    <wps:wsp>
                      <wps:cNvCnPr/>
                      <wps:spPr>
                        <a:xfrm>
                          <a:off x="0" y="0"/>
                          <a:ext cx="5326083" cy="178129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w16se="http://schemas.microsoft.com/office/word/2015/wordml/symex">
            <w:pict>
              <v:line w14:anchorId="5B1B1B91" id="Conector recto 15"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5.2pt,2.3pt" to="424.6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" strokecolor="black [3200]" strokeweight=".5pt">
                <v:stroke joinstyle="miter"/>
              </v:line>
            </w:pict>
          </mc:Fallback>
        </mc:AlternateContent>
      </w:r>
    </w:p>
    <w:p w:rsidR="007A237F" w:rsidRPr="00791913" w:rsidRDefault="007A237F" w:rsidP="001B40E6">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545B0F16" wp14:editId="445E9BAE">
            <wp:extent cx="5514285" cy="14905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410" t="34829" r="17104" b="37702"/>
                    <a:stretch/>
                  </pic:blipFill>
                  <pic:spPr bwMode="auto">
                    <a:xfrm>
                      <a:off x="0" y="0"/>
                      <a:ext cx="5583675" cy="1509281"/>
                    </a:xfrm>
                    <a:prstGeom prst="rect">
                      <a:avLst/>
                    </a:prstGeom>
                    <a:ln>
                      <a:noFill/>
                    </a:ln>
                    <a:extLst>
                      <a:ext uri="{53640926-AAD7-44D8-BBD7-CCE9431645EC}">
                        <a14:shadowObscured xmlns:a14="http://schemas.microsoft.com/office/drawing/2010/main"/>
                      </a:ext>
                    </a:extLst>
                  </pic:spPr>
                </pic:pic>
              </a:graphicData>
            </a:graphic>
          </wp:inline>
        </w:drawing>
      </w:r>
    </w:p>
    <w:p w:rsidR="005D1827" w:rsidRPr="00791913" w:rsidRDefault="005D1827" w:rsidP="001B40E6">
      <w:pPr>
        <w:spacing w:line="360" w:lineRule="auto"/>
        <w:jc w:val="both"/>
        <w:rPr>
          <w:rFonts w:ascii="Palatino Linotype" w:eastAsia="Palatino Linotype" w:hAnsi="Palatino Linotype" w:cs="Palatino Linotype"/>
        </w:rPr>
      </w:pPr>
    </w:p>
    <w:p w:rsidR="007A237F" w:rsidRPr="00791913" w:rsidRDefault="007A237F" w:rsidP="001B40E6">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Además señaló que de manera quincenal se le dispersan 2,000.00, dos mil pesos, en el rubro de gasolina. </w:t>
      </w:r>
    </w:p>
    <w:p w:rsidR="007A237F" w:rsidRPr="00791913" w:rsidRDefault="007A237F" w:rsidP="001B40E6">
      <w:pPr>
        <w:spacing w:line="360" w:lineRule="auto"/>
        <w:jc w:val="both"/>
        <w:rPr>
          <w:rFonts w:ascii="Palatino Linotype" w:eastAsia="Palatino Linotype" w:hAnsi="Palatino Linotype" w:cs="Palatino Linotype"/>
        </w:rPr>
      </w:pPr>
    </w:p>
    <w:p w:rsidR="005D1827" w:rsidRPr="00791913" w:rsidRDefault="005D1827" w:rsidP="001B40E6">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w:t>
      </w:r>
      <w:hyperlink r:id="rId12" w:tgtFrame="_blank" w:history="1">
        <w:r w:rsidRPr="00791913">
          <w:rPr>
            <w:rFonts w:ascii="Palatino Linotype" w:eastAsia="Palatino Linotype" w:hAnsi="Palatino Linotype" w:cs="Palatino Linotype"/>
          </w:rPr>
          <w:t>168. RESPUESTA DE SOLICITUD DE INFORMACIÓN</w:t>
        </w:r>
        <w:proofErr w:type="gramStart"/>
        <w:r w:rsidRPr="00791913">
          <w:rPr>
            <w:rFonts w:ascii="Palatino Linotype" w:eastAsia="Palatino Linotype" w:hAnsi="Palatino Linotype" w:cs="Palatino Linotype"/>
          </w:rPr>
          <w:t>..</w:t>
        </w:r>
        <w:proofErr w:type="spellStart"/>
        <w:proofErr w:type="gramEnd"/>
        <w:r w:rsidRPr="00791913">
          <w:rPr>
            <w:rFonts w:ascii="Palatino Linotype" w:eastAsia="Palatino Linotype" w:hAnsi="Palatino Linotype" w:cs="Palatino Linotype"/>
          </w:rPr>
          <w:t>pdf</w:t>
        </w:r>
        <w:proofErr w:type="spellEnd"/>
      </w:hyperlink>
      <w:r w:rsidRPr="00791913">
        <w:rPr>
          <w:rFonts w:ascii="Palatino Linotype" w:eastAsia="Palatino Linotype" w:hAnsi="Palatino Linotype" w:cs="Palatino Linotype"/>
        </w:rPr>
        <w:t xml:space="preserve">.”, </w:t>
      </w:r>
      <w:r w:rsidR="007A237F" w:rsidRPr="00791913">
        <w:rPr>
          <w:rFonts w:ascii="Palatino Linotype" w:eastAsia="Palatino Linotype" w:hAnsi="Palatino Linotype" w:cs="Palatino Linotype"/>
        </w:rPr>
        <w:t xml:space="preserve">por medio del cual la Jefa de la Unidad de Información, Planeación, Programación y Evaluación del </w:t>
      </w:r>
      <w:r w:rsidR="007A237F" w:rsidRPr="00791913">
        <w:rPr>
          <w:rFonts w:ascii="Palatino Linotype" w:eastAsia="Palatino Linotype" w:hAnsi="Palatino Linotype" w:cs="Palatino Linotype"/>
          <w:b/>
        </w:rPr>
        <w:t>SUJETO OBLIGADO</w:t>
      </w:r>
      <w:r w:rsidR="007A237F" w:rsidRPr="00791913">
        <w:rPr>
          <w:rFonts w:ascii="Palatino Linotype" w:eastAsia="Palatino Linotype" w:hAnsi="Palatino Linotype" w:cs="Palatino Linotype"/>
        </w:rPr>
        <w:t>, informó las respuestas otorgadas por la Dirección de Administración y de la Presidencia, ambos del Tribunal de Justicia Administrativa del Estado de México.</w:t>
      </w:r>
    </w:p>
    <w:p w:rsidR="00725D10" w:rsidRPr="00791913" w:rsidRDefault="00725D10">
      <w:pPr>
        <w:spacing w:line="360" w:lineRule="auto"/>
        <w:jc w:val="both"/>
      </w:pPr>
    </w:p>
    <w:p w:rsidR="00725D10" w:rsidRPr="00791913" w:rsidRDefault="00B4380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3. Interposición del recurso de revisión. </w:t>
      </w:r>
      <w:r w:rsidRPr="00791913">
        <w:rPr>
          <w:rFonts w:ascii="Palatino Linotype" w:eastAsia="Palatino Linotype" w:hAnsi="Palatino Linotype" w:cs="Palatino Linotype"/>
        </w:rPr>
        <w:t>Inconforme</w:t>
      </w:r>
      <w:r w:rsidR="007F6124" w:rsidRPr="00791913">
        <w:rPr>
          <w:rFonts w:ascii="Palatino Linotype" w:eastAsia="Palatino Linotype" w:hAnsi="Palatino Linotype" w:cs="Palatino Linotype"/>
          <w:sz w:val="36"/>
        </w:rPr>
        <w:t xml:space="preserve"> </w:t>
      </w:r>
      <w:r w:rsidR="007F6124" w:rsidRPr="00791913">
        <w:rPr>
          <w:rFonts w:ascii="Palatino Linotype" w:eastAsia="Palatino Linotype" w:hAnsi="Palatino Linotype" w:cs="Palatino Linotype"/>
        </w:rPr>
        <w:t>el</w:t>
      </w:r>
      <w:r w:rsidRPr="00791913">
        <w:rPr>
          <w:rFonts w:ascii="Palatino Linotype" w:eastAsia="Palatino Linotype" w:hAnsi="Palatino Linotype" w:cs="Palatino Linotype"/>
        </w:rPr>
        <w:t xml:space="preserve"> solicitante con la respuesta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interpuso el recurso de revisión a</w:t>
      </w:r>
      <w:r w:rsidR="007A237F" w:rsidRPr="00791913">
        <w:rPr>
          <w:rFonts w:ascii="Palatino Linotype" w:eastAsia="Palatino Linotype" w:hAnsi="Palatino Linotype" w:cs="Palatino Linotype"/>
        </w:rPr>
        <w:t xml:space="preserve"> través del SAIMEX en fecha veintiuno de octubre</w:t>
      </w:r>
      <w:r w:rsidRPr="00791913">
        <w:rPr>
          <w:rFonts w:ascii="Palatino Linotype" w:eastAsia="Palatino Linotype" w:hAnsi="Palatino Linotype" w:cs="Palatino Linotype"/>
        </w:rPr>
        <w:t xml:space="preserve"> del dos mil veintidós, a través del cual expresó lo siguiente:</w:t>
      </w:r>
    </w:p>
    <w:p w:rsidR="00725D10" w:rsidRPr="00791913" w:rsidRDefault="00725D10">
      <w:pPr>
        <w:spacing w:line="360" w:lineRule="auto"/>
        <w:jc w:val="both"/>
        <w:rPr>
          <w:rFonts w:ascii="Palatino Linotype" w:eastAsia="Palatino Linotype" w:hAnsi="Palatino Linotype" w:cs="Palatino Linotype"/>
        </w:rPr>
      </w:pPr>
    </w:p>
    <w:p w:rsidR="00725D10" w:rsidRPr="00791913" w:rsidRDefault="00B4380B">
      <w:pPr>
        <w:spacing w:line="360" w:lineRule="auto"/>
        <w:rPr>
          <w:rFonts w:ascii="Palatino Linotype" w:eastAsia="Palatino Linotype" w:hAnsi="Palatino Linotype" w:cs="Palatino Linotype"/>
          <w:b/>
        </w:rPr>
      </w:pPr>
      <w:r w:rsidRPr="00791913">
        <w:rPr>
          <w:rFonts w:ascii="Palatino Linotype" w:eastAsia="Palatino Linotype" w:hAnsi="Palatino Linotype" w:cs="Palatino Linotype"/>
          <w:b/>
        </w:rPr>
        <w:t>a) Acto impugnado.</w:t>
      </w:r>
    </w:p>
    <w:p w:rsidR="00725D10" w:rsidRPr="00791913" w:rsidRDefault="00B4380B">
      <w:pPr>
        <w:spacing w:after="240"/>
        <w:ind w:left="851" w:right="90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007A237F" w:rsidRPr="00791913">
        <w:rPr>
          <w:rFonts w:ascii="Palatino Linotype" w:eastAsia="Palatino Linotype" w:hAnsi="Palatino Linotype" w:cs="Palatino Linotype"/>
          <w:i/>
          <w:sz w:val="22"/>
          <w:szCs w:val="22"/>
        </w:rPr>
        <w:t xml:space="preserve">La respuestas otorgada a la </w:t>
      </w:r>
      <w:proofErr w:type="spellStart"/>
      <w:r w:rsidR="007A237F" w:rsidRPr="00791913">
        <w:rPr>
          <w:rFonts w:ascii="Palatino Linotype" w:eastAsia="Palatino Linotype" w:hAnsi="Palatino Linotype" w:cs="Palatino Linotype"/>
          <w:i/>
          <w:sz w:val="22"/>
          <w:szCs w:val="22"/>
        </w:rPr>
        <w:t>solictud</w:t>
      </w:r>
      <w:proofErr w:type="spellEnd"/>
      <w:r w:rsidR="007A237F" w:rsidRPr="00791913">
        <w:rPr>
          <w:rFonts w:ascii="Palatino Linotype" w:eastAsia="Palatino Linotype" w:hAnsi="Palatino Linotype" w:cs="Palatino Linotype"/>
          <w:i/>
          <w:sz w:val="22"/>
          <w:szCs w:val="22"/>
        </w:rPr>
        <w:t xml:space="preserve"> de información 00168/TRIJAEM/IP/2022 y que consta en los archivos "RESPUESTA A SOLICITUD DEL 19 DE SEPTIEMBRE 2022.pdf</w:t>
      </w:r>
      <w:proofErr w:type="gramStart"/>
      <w:r w:rsidR="007A237F" w:rsidRPr="00791913">
        <w:rPr>
          <w:rFonts w:ascii="Palatino Linotype" w:eastAsia="Palatino Linotype" w:hAnsi="Palatino Linotype" w:cs="Palatino Linotype"/>
          <w:i/>
          <w:sz w:val="22"/>
          <w:szCs w:val="22"/>
        </w:rPr>
        <w:t>" ,</w:t>
      </w:r>
      <w:proofErr w:type="gramEnd"/>
      <w:r w:rsidR="007A237F" w:rsidRPr="00791913">
        <w:rPr>
          <w:rFonts w:ascii="Palatino Linotype" w:eastAsia="Palatino Linotype" w:hAnsi="Palatino Linotype" w:cs="Palatino Linotype"/>
          <w:i/>
          <w:sz w:val="22"/>
          <w:szCs w:val="22"/>
        </w:rPr>
        <w:t>"SOLICTUD168.pdf" y "168. RESPUESTA DE SOLICITUD DE INFORMACIÓN</w:t>
      </w:r>
      <w:proofErr w:type="gramStart"/>
      <w:r w:rsidR="007A237F" w:rsidRPr="00791913">
        <w:rPr>
          <w:rFonts w:ascii="Palatino Linotype" w:eastAsia="Palatino Linotype" w:hAnsi="Palatino Linotype" w:cs="Palatino Linotype"/>
          <w:i/>
          <w:sz w:val="22"/>
          <w:szCs w:val="22"/>
        </w:rPr>
        <w:t>..</w:t>
      </w:r>
      <w:proofErr w:type="spellStart"/>
      <w:r w:rsidR="007A237F" w:rsidRPr="00791913">
        <w:rPr>
          <w:rFonts w:ascii="Palatino Linotype" w:eastAsia="Palatino Linotype" w:hAnsi="Palatino Linotype" w:cs="Palatino Linotype"/>
          <w:i/>
          <w:sz w:val="22"/>
          <w:szCs w:val="22"/>
        </w:rPr>
        <w:t>pdf</w:t>
      </w:r>
      <w:proofErr w:type="spellEnd"/>
      <w:proofErr w:type="gramEnd"/>
      <w:r w:rsidR="007A237F"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i/>
          <w:sz w:val="22"/>
          <w:szCs w:val="22"/>
        </w:rPr>
        <w:t>” (Sic)</w:t>
      </w:r>
    </w:p>
    <w:p w:rsidR="00725D10" w:rsidRPr="00791913" w:rsidRDefault="00B4380B">
      <w:pPr>
        <w:spacing w:line="360" w:lineRule="auto"/>
        <w:jc w:val="both"/>
        <w:rPr>
          <w:rFonts w:ascii="Palatino Linotype" w:eastAsia="Palatino Linotype" w:hAnsi="Palatino Linotype" w:cs="Palatino Linotype"/>
          <w:b/>
        </w:rPr>
      </w:pPr>
      <w:r w:rsidRPr="00791913">
        <w:rPr>
          <w:rFonts w:ascii="Palatino Linotype" w:eastAsia="Palatino Linotype" w:hAnsi="Palatino Linotype" w:cs="Palatino Linotype"/>
          <w:b/>
        </w:rPr>
        <w:lastRenderedPageBreak/>
        <w:t>b) Motivos de inconformidad.</w:t>
      </w:r>
    </w:p>
    <w:p w:rsidR="00725D10" w:rsidRPr="00791913" w:rsidRDefault="00B4380B">
      <w:pPr>
        <w:spacing w:after="240"/>
        <w:ind w:left="851" w:right="90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007A237F" w:rsidRPr="00791913">
        <w:rPr>
          <w:rFonts w:ascii="Palatino Linotype" w:eastAsia="Palatino Linotype" w:hAnsi="Palatino Linotype" w:cs="Palatino Linotype"/>
          <w:i/>
          <w:sz w:val="22"/>
          <w:szCs w:val="22"/>
        </w:rPr>
        <w:t xml:space="preserve">La respuesta no atiende de manera completa y toral lo </w:t>
      </w:r>
      <w:proofErr w:type="spellStart"/>
      <w:r w:rsidR="007A237F" w:rsidRPr="00791913">
        <w:rPr>
          <w:rFonts w:ascii="Palatino Linotype" w:eastAsia="Palatino Linotype" w:hAnsi="Palatino Linotype" w:cs="Palatino Linotype"/>
          <w:i/>
          <w:sz w:val="22"/>
          <w:szCs w:val="22"/>
        </w:rPr>
        <w:t>solictado</w:t>
      </w:r>
      <w:proofErr w:type="spellEnd"/>
      <w:r w:rsidR="007A237F" w:rsidRPr="00791913">
        <w:rPr>
          <w:rFonts w:ascii="Palatino Linotype" w:eastAsia="Palatino Linotype" w:hAnsi="Palatino Linotype" w:cs="Palatino Linotype"/>
          <w:i/>
          <w:sz w:val="22"/>
          <w:szCs w:val="22"/>
        </w:rPr>
        <w:t xml:space="preserve"> al sujeto obligado.</w:t>
      </w:r>
      <w:r w:rsidRPr="00791913">
        <w:rPr>
          <w:rFonts w:ascii="Palatino Linotype" w:eastAsia="Palatino Linotype" w:hAnsi="Palatino Linotype" w:cs="Palatino Linotype"/>
          <w:i/>
          <w:sz w:val="22"/>
          <w:szCs w:val="22"/>
        </w:rPr>
        <w:t>” (Sic)</w:t>
      </w:r>
    </w:p>
    <w:p w:rsidR="00725D10" w:rsidRPr="00791913" w:rsidRDefault="00B4380B">
      <w:pPr>
        <w:spacing w:before="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4. Turno. </w:t>
      </w:r>
      <w:r w:rsidRPr="00791913">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el recurso de revisión número </w:t>
      </w:r>
      <w:r w:rsidR="007A237F" w:rsidRPr="00791913">
        <w:rPr>
          <w:rFonts w:ascii="Palatino Linotype" w:eastAsia="Palatino Linotype" w:hAnsi="Palatino Linotype" w:cs="Palatino Linotype"/>
          <w:b/>
        </w:rPr>
        <w:t>15734</w:t>
      </w:r>
      <w:r w:rsidRPr="00791913">
        <w:rPr>
          <w:rFonts w:ascii="Palatino Linotype" w:eastAsia="Palatino Linotype" w:hAnsi="Palatino Linotype" w:cs="Palatino Linotype"/>
          <w:b/>
        </w:rPr>
        <w:t xml:space="preserve">/INFOEM/IP/RR/2022 </w:t>
      </w:r>
      <w:r w:rsidRPr="00791913">
        <w:rPr>
          <w:rFonts w:ascii="Palatino Linotype" w:eastAsia="Palatino Linotype" w:hAnsi="Palatino Linotype" w:cs="Palatino Linotype"/>
        </w:rPr>
        <w:t>se turnó</w:t>
      </w:r>
      <w:r w:rsidRPr="00791913">
        <w:rPr>
          <w:rFonts w:ascii="Palatino Linotype" w:eastAsia="Palatino Linotype" w:hAnsi="Palatino Linotype" w:cs="Palatino Linotype"/>
          <w:b/>
        </w:rPr>
        <w:t xml:space="preserve"> </w:t>
      </w:r>
      <w:r w:rsidRPr="00791913">
        <w:rPr>
          <w:rFonts w:ascii="Palatino Linotype" w:eastAsia="Palatino Linotype" w:hAnsi="Palatino Linotype" w:cs="Palatino Linotype"/>
        </w:rPr>
        <w:t xml:space="preserve">por el sistema electrónico del Instituto de Transparencia, Acceso a la Información Pública y Protección de Datos Personales del Estado de México y Municipios, a la Comisionada </w:t>
      </w:r>
      <w:r w:rsidRPr="00791913">
        <w:rPr>
          <w:rFonts w:ascii="Palatino Linotype" w:eastAsia="Palatino Linotype" w:hAnsi="Palatino Linotype" w:cs="Palatino Linotype"/>
          <w:b/>
        </w:rPr>
        <w:t>Guadalupe Ramírez Peña,</w:t>
      </w:r>
      <w:r w:rsidRPr="00791913">
        <w:rPr>
          <w:rFonts w:ascii="Palatino Linotype" w:eastAsia="Palatino Linotype" w:hAnsi="Palatino Linotype" w:cs="Palatino Linotype"/>
        </w:rPr>
        <w:t xml:space="preserve"> para su análisis, estudio, elaboración del proyecto y presentación ante el Pleno de este Instituto.</w:t>
      </w:r>
    </w:p>
    <w:p w:rsidR="00725D10" w:rsidRPr="00791913" w:rsidRDefault="00725D10">
      <w:pPr>
        <w:spacing w:line="360" w:lineRule="auto"/>
        <w:jc w:val="both"/>
        <w:rPr>
          <w:rFonts w:ascii="Palatino Linotype" w:eastAsia="Palatino Linotype" w:hAnsi="Palatino Linotype" w:cs="Palatino Linotype"/>
        </w:rPr>
      </w:pPr>
    </w:p>
    <w:p w:rsidR="00725D10" w:rsidRPr="00791913" w:rsidRDefault="00B4380B">
      <w:pPr>
        <w:spacing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5. Admisión del recurso de revisión: </w:t>
      </w:r>
      <w:r w:rsidR="007A237F" w:rsidRPr="00791913">
        <w:rPr>
          <w:rFonts w:ascii="Palatino Linotype" w:eastAsia="Palatino Linotype" w:hAnsi="Palatino Linotype" w:cs="Palatino Linotype"/>
        </w:rPr>
        <w:t>En fecha veintiséis de octubre</w:t>
      </w:r>
      <w:r w:rsidRPr="00791913">
        <w:rPr>
          <w:rFonts w:ascii="Palatino Linotype" w:eastAsia="Palatino Linotype" w:hAnsi="Palatino Linotype" w:cs="Palatino Linotype"/>
        </w:rPr>
        <w:t xml:space="preserve"> del dos mil veintidós, la Comisionada ponente, admitió a trámite el recurso de revisión que ahora se resuelve, dando un plazo máximo de siete días hábiles para que las partes manifestaran lo que a su derecho resultara conveniente, ofrecieran pruebas, formularan alegatos y el Sujeto Obligado presentara su informe justificado. </w:t>
      </w:r>
    </w:p>
    <w:p w:rsidR="00725D10" w:rsidRPr="00791913" w:rsidRDefault="00B4380B">
      <w:pPr>
        <w:widowControl w:val="0"/>
        <w:pBdr>
          <w:top w:val="nil"/>
          <w:left w:val="nil"/>
          <w:bottom w:val="nil"/>
          <w:right w:val="nil"/>
          <w:between w:val="nil"/>
        </w:pBdr>
        <w:tabs>
          <w:tab w:val="left" w:pos="709"/>
        </w:tabs>
        <w:spacing w:before="120" w:after="240" w:line="360" w:lineRule="auto"/>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rPr>
        <w:t>6. Manifestaciones</w:t>
      </w:r>
      <w:r w:rsidRPr="00791913">
        <w:rPr>
          <w:rFonts w:ascii="Palatino Linotype" w:eastAsia="Palatino Linotype" w:hAnsi="Palatino Linotype" w:cs="Palatino Linotype"/>
        </w:rPr>
        <w:t>: De las constancias que integran el expediente en que se actúan se advierte qu</w:t>
      </w:r>
      <w:r w:rsidR="00310FC2" w:rsidRPr="00791913">
        <w:rPr>
          <w:rFonts w:ascii="Palatino Linotype" w:eastAsia="Palatino Linotype" w:hAnsi="Palatino Linotype" w:cs="Palatino Linotype"/>
        </w:rPr>
        <w:t xml:space="preserve">e </w:t>
      </w:r>
      <w:r w:rsidR="00C82D6F" w:rsidRPr="00791913">
        <w:rPr>
          <w:rFonts w:ascii="Palatino Linotype" w:eastAsia="Palatino Linotype" w:hAnsi="Palatino Linotype" w:cs="Palatino Linotype"/>
        </w:rPr>
        <w:t xml:space="preserve">el </w:t>
      </w:r>
      <w:r w:rsidR="00C82D6F"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fue </w:t>
      </w:r>
      <w:r w:rsidR="00C96C09" w:rsidRPr="00791913">
        <w:rPr>
          <w:rFonts w:ascii="Palatino Linotype" w:eastAsia="Palatino Linotype" w:hAnsi="Palatino Linotype" w:cs="Palatino Linotype"/>
        </w:rPr>
        <w:t xml:space="preserve">omiso </w:t>
      </w:r>
      <w:r w:rsidRPr="00791913">
        <w:rPr>
          <w:rFonts w:ascii="Palatino Linotype" w:eastAsia="Palatino Linotype" w:hAnsi="Palatino Linotype" w:cs="Palatino Linotype"/>
        </w:rPr>
        <w:t>en ofrecer sus alegatos.</w:t>
      </w:r>
    </w:p>
    <w:p w:rsidR="00EF28B8" w:rsidRPr="00791913" w:rsidRDefault="00B4380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Por su parte, el </w:t>
      </w:r>
      <w:r w:rsidRPr="00791913">
        <w:rPr>
          <w:rFonts w:ascii="Palatino Linotype" w:eastAsia="Palatino Linotype" w:hAnsi="Palatino Linotype" w:cs="Palatino Linotype"/>
          <w:b/>
        </w:rPr>
        <w:t>SUJETO OBLIGADO</w:t>
      </w:r>
      <w:r w:rsidR="007A237F" w:rsidRPr="00791913">
        <w:rPr>
          <w:rFonts w:ascii="Palatino Linotype" w:eastAsia="Palatino Linotype" w:hAnsi="Palatino Linotype" w:cs="Palatino Linotype"/>
        </w:rPr>
        <w:t xml:space="preserve"> en fecha tres de noviembre</w:t>
      </w:r>
      <w:r w:rsidRPr="00791913">
        <w:rPr>
          <w:rFonts w:ascii="Palatino Linotype" w:eastAsia="Palatino Linotype" w:hAnsi="Palatino Linotype" w:cs="Palatino Linotype"/>
        </w:rPr>
        <w:t xml:space="preserve"> del dos mil veintidós, remite en el apartado </w:t>
      </w:r>
      <w:r w:rsidR="007A237F" w:rsidRPr="00791913">
        <w:rPr>
          <w:rFonts w:ascii="Palatino Linotype" w:eastAsia="Palatino Linotype" w:hAnsi="Palatino Linotype" w:cs="Palatino Linotype"/>
        </w:rPr>
        <w:t>de manifestaciones del SAIMEX los</w:t>
      </w:r>
      <w:r w:rsidRPr="00791913">
        <w:rPr>
          <w:rFonts w:ascii="Palatino Linotype" w:eastAsia="Palatino Linotype" w:hAnsi="Palatino Linotype" w:cs="Palatino Linotype"/>
        </w:rPr>
        <w:t xml:space="preserve"> archivo</w:t>
      </w:r>
      <w:r w:rsidR="007A237F" w:rsidRPr="00791913">
        <w:rPr>
          <w:rFonts w:ascii="Palatino Linotype" w:eastAsia="Palatino Linotype" w:hAnsi="Palatino Linotype" w:cs="Palatino Linotype"/>
        </w:rPr>
        <w:t>s</w:t>
      </w:r>
      <w:r w:rsidRPr="00791913">
        <w:rPr>
          <w:rFonts w:ascii="Palatino Linotype" w:eastAsia="Palatino Linotype" w:hAnsi="Palatino Linotype" w:cs="Palatino Linotype"/>
        </w:rPr>
        <w:t xml:space="preserve"> electrónico</w:t>
      </w:r>
      <w:r w:rsidR="007A237F" w:rsidRPr="00791913">
        <w:rPr>
          <w:rFonts w:ascii="Palatino Linotype" w:eastAsia="Palatino Linotype" w:hAnsi="Palatino Linotype" w:cs="Palatino Linotype"/>
        </w:rPr>
        <w:t>s</w:t>
      </w:r>
      <w:r w:rsidRPr="00791913">
        <w:rPr>
          <w:rFonts w:ascii="Palatino Linotype" w:eastAsia="Palatino Linotype" w:hAnsi="Palatino Linotype" w:cs="Palatino Linotype"/>
        </w:rPr>
        <w:t xml:space="preserve"> denominado</w:t>
      </w:r>
      <w:r w:rsidR="007A237F" w:rsidRPr="00791913">
        <w:rPr>
          <w:rFonts w:ascii="Palatino Linotype" w:eastAsia="Palatino Linotype" w:hAnsi="Palatino Linotype" w:cs="Palatino Linotype"/>
        </w:rPr>
        <w:t>s</w:t>
      </w:r>
      <w:r w:rsidRPr="00791913">
        <w:rPr>
          <w:rFonts w:ascii="Palatino Linotype" w:eastAsia="Palatino Linotype" w:hAnsi="Palatino Linotype" w:cs="Palatino Linotype"/>
        </w:rPr>
        <w:t xml:space="preserve">: </w:t>
      </w:r>
    </w:p>
    <w:p w:rsidR="007A237F" w:rsidRPr="00791913" w:rsidRDefault="007A237F">
      <w:pPr>
        <w:spacing w:line="360" w:lineRule="auto"/>
        <w:jc w:val="both"/>
        <w:rPr>
          <w:rFonts w:ascii="Palatino Linotype" w:eastAsia="Palatino Linotype" w:hAnsi="Palatino Linotype" w:cs="Palatino Linotype"/>
        </w:rPr>
      </w:pPr>
    </w:p>
    <w:p w:rsidR="007A237F" w:rsidRPr="00791913" w:rsidRDefault="007A237F">
      <w:pPr>
        <w:spacing w:line="360" w:lineRule="auto"/>
        <w:jc w:val="both"/>
        <w:rPr>
          <w:rFonts w:ascii="Palatino Linotype" w:eastAsia="Palatino Linotype" w:hAnsi="Palatino Linotype" w:cs="Palatino Linotype"/>
          <w:sz w:val="22"/>
          <w:szCs w:val="22"/>
        </w:rPr>
      </w:pPr>
      <w:r w:rsidRPr="00791913">
        <w:rPr>
          <w:rFonts w:ascii="Palatino Linotype" w:eastAsia="Palatino Linotype" w:hAnsi="Palatino Linotype" w:cs="Palatino Linotype"/>
        </w:rPr>
        <w:lastRenderedPageBreak/>
        <w:t>“</w:t>
      </w:r>
      <w:hyperlink r:id="rId13" w:history="1">
        <w:r w:rsidRPr="00791913">
          <w:rPr>
            <w:rFonts w:ascii="Palatino Linotype" w:eastAsia="Palatino Linotype" w:hAnsi="Palatino Linotype" w:cs="Palatino Linotype"/>
          </w:rPr>
          <w:t>INFORME 168_0001.pdf</w:t>
        </w:r>
      </w:hyperlink>
      <w:r w:rsidRPr="00791913">
        <w:rPr>
          <w:rFonts w:ascii="Palatino Linotype" w:eastAsia="Palatino Linotype" w:hAnsi="Palatino Linotype" w:cs="Palatino Linotype"/>
        </w:rPr>
        <w:t xml:space="preserve">”, el cual contiene el informe justificado del </w:t>
      </w:r>
      <w:r w:rsidR="002C3A87" w:rsidRPr="00791913">
        <w:rPr>
          <w:rFonts w:ascii="Palatino Linotype" w:eastAsia="Palatino Linotype" w:hAnsi="Palatino Linotype" w:cs="Palatino Linotype"/>
        </w:rPr>
        <w:t xml:space="preserve">Servidor Público Habilitado de la Presidencia del </w:t>
      </w:r>
      <w:r w:rsidR="002C3A87" w:rsidRPr="00791913">
        <w:rPr>
          <w:rFonts w:ascii="Palatino Linotype" w:eastAsia="Palatino Linotype" w:hAnsi="Palatino Linotype" w:cs="Palatino Linotype"/>
          <w:b/>
        </w:rPr>
        <w:t>Tribunal de Justicia Administrativa del Estado de México</w:t>
      </w:r>
      <w:r w:rsidR="000123E9" w:rsidRPr="00791913">
        <w:rPr>
          <w:rFonts w:ascii="Palatino Linotype" w:eastAsia="Palatino Linotype" w:hAnsi="Palatino Linotype" w:cs="Palatino Linotype"/>
        </w:rPr>
        <w:t xml:space="preserve">, </w:t>
      </w:r>
      <w:r w:rsidR="00D44B93" w:rsidRPr="00791913">
        <w:rPr>
          <w:rFonts w:ascii="Palatino Linotype" w:eastAsia="Palatino Linotype" w:hAnsi="Palatino Linotype" w:cs="Palatino Linotype"/>
        </w:rPr>
        <w:t xml:space="preserve">por medio del cual </w:t>
      </w:r>
      <w:r w:rsidR="002C3A87" w:rsidRPr="00791913">
        <w:rPr>
          <w:rFonts w:ascii="Palatino Linotype" w:eastAsia="Palatino Linotype" w:hAnsi="Palatino Linotype" w:cs="Palatino Linotype"/>
        </w:rPr>
        <w:t>modifica su respuesta inicial</w:t>
      </w:r>
      <w:r w:rsidR="00D44B93" w:rsidRPr="00791913">
        <w:rPr>
          <w:rFonts w:ascii="Palatino Linotype" w:eastAsia="Palatino Linotype" w:hAnsi="Palatino Linotype" w:cs="Palatino Linotype"/>
        </w:rPr>
        <w:t xml:space="preserve">, en el sentido de que </w:t>
      </w:r>
      <w:r w:rsidR="002C3A87" w:rsidRPr="00791913">
        <w:rPr>
          <w:rFonts w:ascii="Palatino Linotype" w:eastAsia="Palatino Linotype" w:hAnsi="Palatino Linotype" w:cs="Palatino Linotype"/>
        </w:rPr>
        <w:t xml:space="preserve">la información solicitada respecto del punto uno de la solicitud, relacionada con los eventos, dirige al solicitante al sistema de información pública de oficio </w:t>
      </w:r>
      <w:r w:rsidR="002C3A87" w:rsidRPr="00791913">
        <w:rPr>
          <w:rFonts w:ascii="Palatino Linotype" w:eastAsia="Palatino Linotype" w:hAnsi="Palatino Linotype" w:cs="Palatino Linotype"/>
        </w:rPr>
        <w:br/>
        <w:t>(IPOMEX), el cual podrá localizar en el artículo 92 fracción XV, la agenda de reuniones, proporcionando el siguiente hipervínculo:</w:t>
      </w:r>
    </w:p>
    <w:p w:rsidR="002C3A87" w:rsidRPr="00791913" w:rsidRDefault="002C3A87" w:rsidP="007A237F">
      <w:pPr>
        <w:spacing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7C873022" wp14:editId="694E84F5">
            <wp:extent cx="5448935" cy="15856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247" t="30475" r="20227" b="48420"/>
                    <a:stretch/>
                  </pic:blipFill>
                  <pic:spPr bwMode="auto">
                    <a:xfrm>
                      <a:off x="0" y="0"/>
                      <a:ext cx="5464203" cy="1590108"/>
                    </a:xfrm>
                    <a:prstGeom prst="rect">
                      <a:avLst/>
                    </a:prstGeom>
                    <a:ln>
                      <a:noFill/>
                    </a:ln>
                    <a:extLst>
                      <a:ext uri="{53640926-AAD7-44D8-BBD7-CCE9431645EC}">
                        <a14:shadowObscured xmlns:a14="http://schemas.microsoft.com/office/drawing/2010/main"/>
                      </a:ext>
                    </a:extLst>
                  </pic:spPr>
                </pic:pic>
              </a:graphicData>
            </a:graphic>
          </wp:inline>
        </w:drawing>
      </w:r>
    </w:p>
    <w:p w:rsidR="002C3A87" w:rsidRPr="00791913" w:rsidRDefault="00405D2A" w:rsidP="007A237F">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noProof/>
          <w:lang w:val="es-MX" w:eastAsia="es-MX"/>
        </w:rPr>
        <mc:AlternateContent>
          <mc:Choice Requires="wps">
            <w:drawing>
              <wp:anchor distT="0" distB="0" distL="114300" distR="114300" simplePos="0" relativeHeight="251664384" behindDoc="0" locked="0" layoutInCell="1" allowOverlap="1" wp14:anchorId="044F878B" wp14:editId="7A0F9F7B">
                <wp:simplePos x="0" y="0"/>
                <wp:positionH relativeFrom="column">
                  <wp:posOffset>95521</wp:posOffset>
                </wp:positionH>
                <wp:positionV relativeFrom="paragraph">
                  <wp:posOffset>938316</wp:posOffset>
                </wp:positionV>
                <wp:extent cx="5373585" cy="2666010"/>
                <wp:effectExtent l="0" t="0" r="36830" b="20320"/>
                <wp:wrapNone/>
                <wp:docPr id="36" name="Conector recto 36"/>
                <wp:cNvGraphicFramePr/>
                <a:graphic xmlns:a="http://schemas.openxmlformats.org/drawingml/2006/main">
                  <a:graphicData uri="http://schemas.microsoft.com/office/word/2010/wordprocessingShape">
                    <wps:wsp>
                      <wps:cNvCnPr/>
                      <wps:spPr>
                        <a:xfrm>
                          <a:off x="0" y="0"/>
                          <a:ext cx="5373585" cy="26660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w16se="http://schemas.microsoft.com/office/word/2015/wordml/symex">
            <w:pict>
              <v:line w14:anchorId="126CA61B" id="Conector recto 36"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7.5pt,73.9pt" to="430.6pt,2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" strokecolor="black [3200]" strokeweight=".5pt">
                <v:stroke joinstyle="miter"/>
              </v:line>
            </w:pict>
          </mc:Fallback>
        </mc:AlternateContent>
      </w:r>
      <w:r w:rsidR="00772D14" w:rsidRPr="00791913">
        <w:rPr>
          <w:rFonts w:ascii="Palatino Linotype" w:eastAsia="Palatino Linotype" w:hAnsi="Palatino Linotype" w:cs="Palatino Linotype"/>
        </w:rPr>
        <w:t>Asimismo, agrego evidencia fotográfica y descripción del evento que se trataba, como se advierte a continuación en la siguiente imagen que se inserta a continuación de manera de ejemplo:</w:t>
      </w:r>
    </w:p>
    <w:p w:rsidR="003809F8" w:rsidRPr="00791913" w:rsidRDefault="003809F8" w:rsidP="007A237F">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44663688" wp14:editId="2046DB32">
            <wp:extent cx="5522318" cy="3927163"/>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348" t="25452" r="19081" b="15914"/>
                    <a:stretch/>
                  </pic:blipFill>
                  <pic:spPr bwMode="auto">
                    <a:xfrm>
                      <a:off x="0" y="0"/>
                      <a:ext cx="5536418" cy="3937190"/>
                    </a:xfrm>
                    <a:prstGeom prst="rect">
                      <a:avLst/>
                    </a:prstGeom>
                    <a:ln>
                      <a:noFill/>
                    </a:ln>
                    <a:extLst>
                      <a:ext uri="{53640926-AAD7-44D8-BBD7-CCE9431645EC}">
                        <a14:shadowObscured xmlns:a14="http://schemas.microsoft.com/office/drawing/2010/main"/>
                      </a:ext>
                    </a:extLst>
                  </pic:spPr>
                </pic:pic>
              </a:graphicData>
            </a:graphic>
          </wp:inline>
        </w:drawing>
      </w:r>
    </w:p>
    <w:p w:rsidR="00772D14" w:rsidRPr="00791913" w:rsidRDefault="003809F8" w:rsidP="007A237F">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Siendo un total de veintiséis eventos. </w:t>
      </w:r>
    </w:p>
    <w:p w:rsidR="003809F8" w:rsidRPr="00791913" w:rsidRDefault="003809F8" w:rsidP="007A237F">
      <w:pPr>
        <w:spacing w:line="360" w:lineRule="auto"/>
        <w:jc w:val="both"/>
        <w:rPr>
          <w:rFonts w:ascii="Palatino Linotype" w:eastAsia="Palatino Linotype" w:hAnsi="Palatino Linotype" w:cs="Palatino Linotype"/>
        </w:rPr>
      </w:pPr>
    </w:p>
    <w:p w:rsidR="000C73F7" w:rsidRPr="00791913" w:rsidRDefault="003809F8" w:rsidP="007A237F">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Por lo que respecta al requerimiento: “la(s) invitación(es) que le fueron realizadas al efecto o bien las autorizaciones de asistencia en </w:t>
      </w:r>
      <w:r w:rsidR="000C73F7" w:rsidRPr="00791913">
        <w:rPr>
          <w:rFonts w:ascii="Palatino Linotype" w:eastAsia="Palatino Linotype" w:hAnsi="Palatino Linotype" w:cs="Palatino Linotype"/>
        </w:rPr>
        <w:t>términos</w:t>
      </w:r>
      <w:r w:rsidRPr="00791913">
        <w:rPr>
          <w:rFonts w:ascii="Palatino Linotype" w:eastAsia="Palatino Linotype" w:hAnsi="Palatino Linotype" w:cs="Palatino Linotype"/>
        </w:rPr>
        <w:t xml:space="preserve"> de ley” (Sic), informó que al no contar con fuente obligacional </w:t>
      </w:r>
      <w:r w:rsidR="000C73F7" w:rsidRPr="00791913">
        <w:rPr>
          <w:rFonts w:ascii="Palatino Linotype" w:eastAsia="Palatino Linotype" w:hAnsi="Palatino Linotype" w:cs="Palatino Linotype"/>
        </w:rPr>
        <w:t>es materialmente imposible entregar dicha información, por lo que deberá considerarse como hecho negativo.</w:t>
      </w:r>
    </w:p>
    <w:p w:rsidR="000C73F7" w:rsidRPr="00791913" w:rsidRDefault="000C73F7" w:rsidP="007A237F">
      <w:pPr>
        <w:spacing w:line="360" w:lineRule="auto"/>
        <w:jc w:val="both"/>
        <w:rPr>
          <w:rFonts w:ascii="Palatino Linotype" w:eastAsia="Palatino Linotype" w:hAnsi="Palatino Linotype" w:cs="Palatino Linotype"/>
        </w:rPr>
      </w:pPr>
    </w:p>
    <w:p w:rsidR="003809F8" w:rsidRPr="00791913" w:rsidRDefault="000C73F7" w:rsidP="007A237F">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En cuanto al punto dos de la solicitud, informó que no es propia de la Presidencia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en términos de la Ley Orgánica del Tribunal de Justicia Administrativa del Estado de México.</w:t>
      </w:r>
    </w:p>
    <w:p w:rsidR="002C3A87" w:rsidRPr="00791913" w:rsidRDefault="002C3A87" w:rsidP="007A237F">
      <w:pPr>
        <w:spacing w:line="360" w:lineRule="auto"/>
        <w:jc w:val="both"/>
        <w:rPr>
          <w:rFonts w:ascii="Palatino Linotype" w:eastAsia="Palatino Linotype" w:hAnsi="Palatino Linotype" w:cs="Palatino Linotype"/>
        </w:rPr>
      </w:pPr>
    </w:p>
    <w:p w:rsidR="007A237F" w:rsidRPr="00791913" w:rsidRDefault="00631734" w:rsidP="007A237F">
      <w:pPr>
        <w:spacing w:line="360" w:lineRule="auto"/>
        <w:jc w:val="both"/>
        <w:rPr>
          <w:rFonts w:ascii="Palatino Linotype" w:eastAsia="Palatino Linotype" w:hAnsi="Palatino Linotype" w:cs="Palatino Linotype"/>
        </w:rPr>
      </w:pPr>
      <w:hyperlink r:id="rId16" w:history="1">
        <w:r w:rsidR="000C73F7" w:rsidRPr="00791913">
          <w:rPr>
            <w:rFonts w:ascii="Palatino Linotype" w:eastAsia="Palatino Linotype" w:hAnsi="Palatino Linotype" w:cs="Palatino Linotype"/>
          </w:rPr>
          <w:t>“</w:t>
        </w:r>
        <w:r w:rsidR="007A237F" w:rsidRPr="00791913">
          <w:rPr>
            <w:rFonts w:ascii="Palatino Linotype" w:eastAsia="Palatino Linotype" w:hAnsi="Palatino Linotype" w:cs="Palatino Linotype"/>
          </w:rPr>
          <w:t>Informe Justificado del RR 15734 de sol. 168.pdf</w:t>
        </w:r>
      </w:hyperlink>
      <w:r w:rsidR="000C73F7" w:rsidRPr="00791913">
        <w:rPr>
          <w:rFonts w:ascii="Palatino Linotype" w:eastAsia="Palatino Linotype" w:hAnsi="Palatino Linotype" w:cs="Palatino Linotype"/>
        </w:rPr>
        <w:t xml:space="preserve">”, el cual contiene el informe justificado del </w:t>
      </w:r>
      <w:r w:rsidR="000C73F7" w:rsidRPr="00791913">
        <w:rPr>
          <w:rFonts w:ascii="Palatino Linotype" w:eastAsia="Palatino Linotype" w:hAnsi="Palatino Linotype" w:cs="Palatino Linotype"/>
          <w:b/>
        </w:rPr>
        <w:t>SUJETO OBLIGADO</w:t>
      </w:r>
      <w:r w:rsidR="000C73F7" w:rsidRPr="00791913">
        <w:rPr>
          <w:rFonts w:ascii="Palatino Linotype" w:eastAsia="Palatino Linotype" w:hAnsi="Palatino Linotype" w:cs="Palatino Linotype"/>
        </w:rPr>
        <w:t xml:space="preserve">, por medio del cual </w:t>
      </w:r>
      <w:r w:rsidR="00077808" w:rsidRPr="00791913">
        <w:rPr>
          <w:rFonts w:ascii="Palatino Linotype" w:eastAsia="Palatino Linotype" w:hAnsi="Palatino Linotype" w:cs="Palatino Linotype"/>
        </w:rPr>
        <w:t xml:space="preserve">se expone las manifestaciones realizadas por la Presidencia y Dirección de Administración del </w:t>
      </w:r>
      <w:r w:rsidR="00077808" w:rsidRPr="00791913">
        <w:rPr>
          <w:rFonts w:ascii="Palatino Linotype" w:eastAsia="Palatino Linotype" w:hAnsi="Palatino Linotype" w:cs="Palatino Linotype"/>
          <w:b/>
        </w:rPr>
        <w:t>Tribunal de Justicia Administrativa del Estado de México.</w:t>
      </w:r>
    </w:p>
    <w:p w:rsidR="007A237F" w:rsidRPr="00791913" w:rsidRDefault="007A237F">
      <w:pPr>
        <w:spacing w:line="360" w:lineRule="auto"/>
        <w:jc w:val="both"/>
        <w:rPr>
          <w:rFonts w:ascii="Palatino Linotype" w:eastAsia="Palatino Linotype" w:hAnsi="Palatino Linotype" w:cs="Palatino Linotype"/>
        </w:rPr>
      </w:pPr>
    </w:p>
    <w:p w:rsidR="007A237F" w:rsidRPr="00791913" w:rsidRDefault="00077808">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w:t>
      </w:r>
      <w:hyperlink r:id="rId17" w:history="1">
        <w:r w:rsidR="007A237F" w:rsidRPr="00791913">
          <w:rPr>
            <w:rFonts w:ascii="Palatino Linotype" w:eastAsia="Palatino Linotype" w:hAnsi="Palatino Linotype" w:cs="Palatino Linotype"/>
          </w:rPr>
          <w:t>15734.pdf</w:t>
        </w:r>
      </w:hyperlink>
      <w:r w:rsidRPr="00791913">
        <w:rPr>
          <w:rFonts w:ascii="Palatino Linotype" w:eastAsia="Palatino Linotype" w:hAnsi="Palatino Linotype" w:cs="Palatino Linotype"/>
        </w:rPr>
        <w:t xml:space="preserve">”, el cual contiene el informe justificado de la Dirección de Administración del </w:t>
      </w:r>
      <w:r w:rsidRPr="00791913">
        <w:rPr>
          <w:rFonts w:ascii="Palatino Linotype" w:eastAsia="Palatino Linotype" w:hAnsi="Palatino Linotype" w:cs="Palatino Linotype"/>
          <w:b/>
        </w:rPr>
        <w:t xml:space="preserve">Tribunal de Justicia Administrativa del Estado de México, </w:t>
      </w:r>
      <w:r w:rsidR="00523037" w:rsidRPr="00791913">
        <w:rPr>
          <w:rFonts w:ascii="Palatino Linotype" w:eastAsia="Palatino Linotype" w:hAnsi="Palatino Linotype" w:cs="Palatino Linotype"/>
        </w:rPr>
        <w:t xml:space="preserve">por medio del cual </w:t>
      </w:r>
      <w:r w:rsidRPr="00791913">
        <w:rPr>
          <w:rFonts w:ascii="Palatino Linotype" w:eastAsia="Palatino Linotype" w:hAnsi="Palatino Linotype" w:cs="Palatino Linotype"/>
        </w:rPr>
        <w:t>señaló</w:t>
      </w:r>
      <w:r w:rsidR="00523037" w:rsidRPr="00791913">
        <w:rPr>
          <w:rFonts w:ascii="Palatino Linotype" w:eastAsia="Palatino Linotype" w:hAnsi="Palatino Linotype" w:cs="Palatino Linotype"/>
        </w:rPr>
        <w:t>,</w:t>
      </w:r>
      <w:r w:rsidRPr="00791913">
        <w:rPr>
          <w:rFonts w:ascii="Palatino Linotype" w:eastAsia="Palatino Linotype" w:hAnsi="Palatino Linotype" w:cs="Palatino Linotype"/>
        </w:rPr>
        <w:t xml:space="preserve"> </w:t>
      </w:r>
      <w:r w:rsidR="00523037" w:rsidRPr="00791913">
        <w:rPr>
          <w:rFonts w:ascii="Palatino Linotype" w:eastAsia="Palatino Linotype" w:hAnsi="Palatino Linotype" w:cs="Palatino Linotype"/>
        </w:rPr>
        <w:t>en cuanto al punto uno descrito en la solicitud, relacionado con los eventos, ratificó su respuesta.</w:t>
      </w:r>
    </w:p>
    <w:p w:rsidR="00523037" w:rsidRPr="00791913" w:rsidRDefault="00523037">
      <w:pPr>
        <w:spacing w:line="360" w:lineRule="auto"/>
        <w:jc w:val="both"/>
        <w:rPr>
          <w:rFonts w:ascii="Palatino Linotype" w:eastAsia="Palatino Linotype" w:hAnsi="Palatino Linotype" w:cs="Palatino Linotype"/>
        </w:rPr>
      </w:pPr>
    </w:p>
    <w:p w:rsidR="00523037" w:rsidRPr="00791913" w:rsidRDefault="00523037">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En cuanto al punto dos descrito en la solicitud, además de ratificar su respuesta inicial, agregó en cuanto al “registro en la documentación financiera y contable”, </w:t>
      </w:r>
      <w:r w:rsidR="0076115C" w:rsidRPr="00791913">
        <w:rPr>
          <w:rFonts w:ascii="Palatino Linotype" w:eastAsia="Palatino Linotype" w:hAnsi="Palatino Linotype" w:cs="Palatino Linotype"/>
        </w:rPr>
        <w:t>informó que dicha información pública y puede ser consultada por la o el solicitante en el sistema información pública de oficio (IPOMEX), y para ello le dio los siguientes pasos:</w:t>
      </w:r>
    </w:p>
    <w:p w:rsidR="0076115C" w:rsidRPr="00791913" w:rsidRDefault="00D2145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noProof/>
          <w:lang w:val="es-MX" w:eastAsia="es-MX"/>
        </w:rPr>
        <mc:AlternateContent>
          <mc:Choice Requires="wps">
            <w:drawing>
              <wp:anchor distT="0" distB="0" distL="114300" distR="114300" simplePos="0" relativeHeight="251659264" behindDoc="0" locked="0" layoutInCell="1" allowOverlap="1" wp14:anchorId="5953D432" wp14:editId="00006380">
                <wp:simplePos x="0" y="0"/>
                <wp:positionH relativeFrom="column">
                  <wp:posOffset>71771</wp:posOffset>
                </wp:positionH>
                <wp:positionV relativeFrom="paragraph">
                  <wp:posOffset>31750</wp:posOffset>
                </wp:positionV>
                <wp:extent cx="5421086" cy="2778826"/>
                <wp:effectExtent l="0" t="0" r="27305" b="21590"/>
                <wp:wrapNone/>
                <wp:docPr id="5" name="Conector recto 5"/>
                <wp:cNvGraphicFramePr/>
                <a:graphic xmlns:a="http://schemas.openxmlformats.org/drawingml/2006/main">
                  <a:graphicData uri="http://schemas.microsoft.com/office/word/2010/wordprocessingShape">
                    <wps:wsp>
                      <wps:cNvCnPr/>
                      <wps:spPr>
                        <a:xfrm>
                          <a:off x="0" y="0"/>
                          <a:ext cx="5421086" cy="27788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8CA0E60" id="Conector recto 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2.5pt" to="432.5pt,2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" strokecolor="black [3200]" strokeweight=".5pt">
                <v:stroke joinstyle="miter"/>
              </v:line>
            </w:pict>
          </mc:Fallback>
        </mc:AlternateContent>
      </w:r>
    </w:p>
    <w:p w:rsidR="0076115C" w:rsidRPr="00791913" w:rsidRDefault="0076115C">
      <w:pPr>
        <w:spacing w:line="360" w:lineRule="auto"/>
        <w:jc w:val="both"/>
        <w:rPr>
          <w:rFonts w:ascii="Palatino Linotype" w:eastAsia="Palatino Linotype" w:hAnsi="Palatino Linotype" w:cs="Palatino Linotype"/>
        </w:rPr>
      </w:pPr>
    </w:p>
    <w:p w:rsidR="007A237F" w:rsidRPr="00791913" w:rsidRDefault="007A237F">
      <w:pPr>
        <w:spacing w:line="360" w:lineRule="auto"/>
        <w:jc w:val="both"/>
        <w:rPr>
          <w:rFonts w:ascii="Palatino Linotype" w:eastAsia="Palatino Linotype" w:hAnsi="Palatino Linotype" w:cs="Palatino Linotype"/>
        </w:rPr>
      </w:pPr>
    </w:p>
    <w:p w:rsidR="00D2145A" w:rsidRPr="00791913" w:rsidRDefault="00D2145A">
      <w:pPr>
        <w:spacing w:line="360" w:lineRule="auto"/>
        <w:jc w:val="both"/>
        <w:rPr>
          <w:rFonts w:ascii="Palatino Linotype" w:eastAsia="Palatino Linotype" w:hAnsi="Palatino Linotype" w:cs="Palatino Linotype"/>
        </w:rPr>
      </w:pPr>
    </w:p>
    <w:p w:rsidR="00D2145A" w:rsidRPr="00791913" w:rsidRDefault="00D2145A">
      <w:pPr>
        <w:spacing w:line="360" w:lineRule="auto"/>
        <w:jc w:val="both"/>
        <w:rPr>
          <w:rFonts w:ascii="Palatino Linotype" w:eastAsia="Palatino Linotype" w:hAnsi="Palatino Linotype" w:cs="Palatino Linotype"/>
        </w:rPr>
      </w:pPr>
    </w:p>
    <w:p w:rsidR="00D2145A" w:rsidRPr="00791913" w:rsidRDefault="00D2145A">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29F5D71B" wp14:editId="5749E3BA">
            <wp:extent cx="5523399" cy="2578735"/>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556" t="40019" r="22752" b="21439"/>
                    <a:stretch/>
                  </pic:blipFill>
                  <pic:spPr bwMode="auto">
                    <a:xfrm>
                      <a:off x="0" y="0"/>
                      <a:ext cx="5551525" cy="2591866"/>
                    </a:xfrm>
                    <a:prstGeom prst="rect">
                      <a:avLst/>
                    </a:prstGeom>
                    <a:ln>
                      <a:noFill/>
                    </a:ln>
                    <a:extLst>
                      <a:ext uri="{53640926-AAD7-44D8-BBD7-CCE9431645EC}">
                        <a14:shadowObscured xmlns:a14="http://schemas.microsoft.com/office/drawing/2010/main"/>
                      </a:ext>
                    </a:extLst>
                  </pic:spPr>
                </pic:pic>
              </a:graphicData>
            </a:graphic>
          </wp:inline>
        </w:drawing>
      </w:r>
    </w:p>
    <w:p w:rsidR="00D2145A" w:rsidRPr="00791913" w:rsidRDefault="00D2145A">
      <w:pPr>
        <w:spacing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48B231AF" wp14:editId="7728DB9D">
            <wp:extent cx="5565683" cy="2531110"/>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0509" t="50903" r="25108" b="7040"/>
                    <a:stretch/>
                  </pic:blipFill>
                  <pic:spPr bwMode="auto">
                    <a:xfrm>
                      <a:off x="0" y="0"/>
                      <a:ext cx="5615033" cy="2553553"/>
                    </a:xfrm>
                    <a:prstGeom prst="rect">
                      <a:avLst/>
                    </a:prstGeom>
                    <a:ln>
                      <a:noFill/>
                    </a:ln>
                    <a:extLst>
                      <a:ext uri="{53640926-AAD7-44D8-BBD7-CCE9431645EC}">
                        <a14:shadowObscured xmlns:a14="http://schemas.microsoft.com/office/drawing/2010/main"/>
                      </a:ext>
                    </a:extLst>
                  </pic:spPr>
                </pic:pic>
              </a:graphicData>
            </a:graphic>
          </wp:inline>
        </w:drawing>
      </w:r>
    </w:p>
    <w:p w:rsidR="00D2145A" w:rsidRPr="00791913" w:rsidRDefault="00D2145A">
      <w:pPr>
        <w:spacing w:line="360" w:lineRule="auto"/>
        <w:jc w:val="both"/>
        <w:rPr>
          <w:rFonts w:ascii="Palatino Linotype" w:eastAsia="Palatino Linotype" w:hAnsi="Palatino Linotype" w:cs="Palatino Linotype"/>
        </w:rPr>
      </w:pPr>
    </w:p>
    <w:p w:rsidR="00725D10" w:rsidRPr="00791913" w:rsidRDefault="002D408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Los</w:t>
      </w:r>
      <w:r w:rsidR="00B4380B" w:rsidRPr="00791913">
        <w:rPr>
          <w:rFonts w:ascii="Palatino Linotype" w:eastAsia="Palatino Linotype" w:hAnsi="Palatino Linotype" w:cs="Palatino Linotype"/>
        </w:rPr>
        <w:t xml:space="preserve"> cual</w:t>
      </w:r>
      <w:r w:rsidRPr="00791913">
        <w:rPr>
          <w:rFonts w:ascii="Palatino Linotype" w:eastAsia="Palatino Linotype" w:hAnsi="Palatino Linotype" w:cs="Palatino Linotype"/>
        </w:rPr>
        <w:t>es</w:t>
      </w:r>
      <w:r w:rsidR="00B4380B" w:rsidRPr="00791913">
        <w:rPr>
          <w:rFonts w:ascii="Palatino Linotype" w:eastAsia="Palatino Linotype" w:hAnsi="Palatino Linotype" w:cs="Palatino Linotype"/>
        </w:rPr>
        <w:t xml:space="preserve"> se </w:t>
      </w:r>
      <w:r w:rsidRPr="00791913">
        <w:rPr>
          <w:rFonts w:ascii="Palatino Linotype" w:eastAsia="Palatino Linotype" w:hAnsi="Palatino Linotype" w:cs="Palatino Linotype"/>
        </w:rPr>
        <w:t>determinaron</w:t>
      </w:r>
      <w:r w:rsidR="00B4380B" w:rsidRPr="00791913">
        <w:rPr>
          <w:rFonts w:ascii="Palatino Linotype" w:eastAsia="Palatino Linotype" w:hAnsi="Palatino Linotype" w:cs="Palatino Linotype"/>
        </w:rPr>
        <w:t xml:space="preserve"> poner a la vista </w:t>
      </w:r>
      <w:r w:rsidR="0083481F" w:rsidRPr="00791913">
        <w:rPr>
          <w:rFonts w:ascii="Palatino Linotype" w:eastAsia="Palatino Linotype" w:hAnsi="Palatino Linotype" w:cs="Palatino Linotype"/>
        </w:rPr>
        <w:t>d</w:t>
      </w:r>
      <w:r w:rsidR="00C82D6F" w:rsidRPr="00791913">
        <w:rPr>
          <w:rFonts w:ascii="Palatino Linotype" w:eastAsia="Palatino Linotype" w:hAnsi="Palatino Linotype" w:cs="Palatino Linotype"/>
        </w:rPr>
        <w:t xml:space="preserve">el </w:t>
      </w:r>
      <w:r w:rsidR="00C82D6F" w:rsidRPr="00791913">
        <w:rPr>
          <w:rFonts w:ascii="Palatino Linotype" w:eastAsia="Palatino Linotype" w:hAnsi="Palatino Linotype" w:cs="Palatino Linotype"/>
          <w:b/>
        </w:rPr>
        <w:t>RECURRENTE</w:t>
      </w:r>
      <w:r w:rsidR="0083481F" w:rsidRPr="00791913">
        <w:rPr>
          <w:rFonts w:ascii="Palatino Linotype" w:eastAsia="Palatino Linotype" w:hAnsi="Palatino Linotype" w:cs="Palatino Linotype"/>
        </w:rPr>
        <w:t xml:space="preserve">, </w:t>
      </w:r>
      <w:r w:rsidR="00B4380B" w:rsidRPr="00791913">
        <w:rPr>
          <w:rFonts w:ascii="Palatino Linotype" w:eastAsia="Palatino Linotype" w:hAnsi="Palatino Linotype" w:cs="Palatino Linotype"/>
        </w:rPr>
        <w:t>en términos de la fracción III del artículo 185 de la Ley de Transparencia y Acceso a la Información Pública del Estado de México y Municipios.</w:t>
      </w:r>
    </w:p>
    <w:p w:rsidR="00725D10" w:rsidRPr="00791913" w:rsidRDefault="00725D10">
      <w:pPr>
        <w:spacing w:line="360" w:lineRule="auto"/>
        <w:jc w:val="both"/>
        <w:rPr>
          <w:rFonts w:ascii="Palatino Linotype" w:eastAsia="Palatino Linotype" w:hAnsi="Palatino Linotype" w:cs="Palatino Linotype"/>
          <w:b/>
        </w:rPr>
      </w:pPr>
    </w:p>
    <w:p w:rsidR="0033169B" w:rsidRPr="00791913" w:rsidRDefault="00B4380B" w:rsidP="0033169B">
      <w:pPr>
        <w:widowControl w:val="0"/>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7.- Ampliación del plazo para emitir resolución</w:t>
      </w:r>
      <w:r w:rsidR="00DD7FDA" w:rsidRPr="00791913">
        <w:rPr>
          <w:rFonts w:ascii="Palatino Linotype" w:eastAsia="Palatino Linotype" w:hAnsi="Palatino Linotype" w:cs="Palatino Linotype"/>
        </w:rPr>
        <w:t>. En fecha nueve</w:t>
      </w:r>
      <w:r w:rsidR="002E5785" w:rsidRPr="00791913">
        <w:rPr>
          <w:rFonts w:ascii="Palatino Linotype" w:eastAsia="Palatino Linotype" w:hAnsi="Palatino Linotype" w:cs="Palatino Linotype"/>
        </w:rPr>
        <w:t xml:space="preserve"> de mayo</w:t>
      </w:r>
      <w:r w:rsidR="0033169B" w:rsidRPr="00791913">
        <w:rPr>
          <w:rFonts w:ascii="Palatino Linotype" w:eastAsia="Palatino Linotype" w:hAnsi="Palatino Linotype" w:cs="Palatino Linotype"/>
        </w:rPr>
        <w:t xml:space="preserve"> del dos mil veintitrés</w:t>
      </w:r>
      <w:r w:rsidRPr="00791913">
        <w:rPr>
          <w:rFonts w:ascii="Palatino Linotype" w:eastAsia="Palatino Linotype" w:hAnsi="Palatino Linotype" w:cs="Palatino Linotype"/>
        </w:rPr>
        <w:t xml:space="preserve">, </w:t>
      </w:r>
      <w:r w:rsidR="0033169B" w:rsidRPr="00791913">
        <w:rPr>
          <w:rFonts w:ascii="Palatino Linotype" w:eastAsia="Palatino Linotype" w:hAnsi="Palatino Linotype" w:cs="Palatino Linotype"/>
        </w:rPr>
        <w:t xml:space="preserve">con fundamento en el artículo 181, párrafo tercero de la Ley de </w:t>
      </w:r>
      <w:r w:rsidR="0033169B" w:rsidRPr="00791913">
        <w:rPr>
          <w:rFonts w:ascii="Palatino Linotype" w:eastAsia="Palatino Linotype" w:hAnsi="Palatino Linotype" w:cs="Palatino Linotype"/>
        </w:rPr>
        <w:lastRenderedPageBreak/>
        <w:t>Transparencia y Acceso a la Información Pública del Estado de México y Municipios, se acordó la ampliación del plazo para su resolución.</w:t>
      </w:r>
    </w:p>
    <w:p w:rsidR="0033169B" w:rsidRPr="00791913" w:rsidRDefault="0033169B" w:rsidP="0033169B">
      <w:pPr>
        <w:widowControl w:val="0"/>
        <w:spacing w:line="360" w:lineRule="auto"/>
        <w:jc w:val="both"/>
        <w:rPr>
          <w:rFonts w:ascii="Palatino Linotype" w:eastAsia="Palatino Linotype" w:hAnsi="Palatino Linotype" w:cs="Palatino Linotype"/>
        </w:rPr>
      </w:pPr>
    </w:p>
    <w:p w:rsidR="00405D2A" w:rsidRPr="00791913" w:rsidRDefault="00405D2A" w:rsidP="00405D2A">
      <w:pPr>
        <w:spacing w:line="360" w:lineRule="auto"/>
        <w:jc w:val="both"/>
        <w:rPr>
          <w:rFonts w:ascii="Palatino Linotype" w:hAnsi="Palatino Linotype"/>
        </w:rPr>
      </w:pPr>
      <w:r w:rsidRPr="00791913">
        <w:rPr>
          <w:rFonts w:ascii="Palatino Linotype" w:hAnsi="Palatino Linotype"/>
        </w:rPr>
        <w:t>Este organismo garante no pasa por alto justificar, que el plazo para emitir la resolución en el presente asunto encuentra justificación en el alto número de recursos de revisión recibidos dentro del año dos mil veintidós, que, en comparación con los recibidos el año dos mil veintiuno, se incrementó aproximadamente un 300%, circunstancia atípica que ha rebasado las capacidades técnicas y humanas del personal encargado de la proyección de las resoluciones a dichos medios de impugnación.</w:t>
      </w:r>
    </w:p>
    <w:p w:rsidR="00405D2A" w:rsidRPr="00791913" w:rsidRDefault="00405D2A"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strike/>
        </w:rPr>
      </w:pPr>
      <w:r w:rsidRPr="00791913">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numPr>
          <w:ilvl w:val="0"/>
          <w:numId w:val="12"/>
        </w:num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rsidR="0033169B" w:rsidRPr="00791913" w:rsidRDefault="0033169B" w:rsidP="0033169B">
      <w:pPr>
        <w:spacing w:line="360" w:lineRule="auto"/>
        <w:ind w:left="927"/>
        <w:jc w:val="both"/>
        <w:rPr>
          <w:rFonts w:ascii="Palatino Linotype" w:eastAsia="Palatino Linotype" w:hAnsi="Palatino Linotype" w:cs="Palatino Linotype"/>
        </w:rPr>
      </w:pPr>
    </w:p>
    <w:p w:rsidR="0033169B" w:rsidRPr="00791913" w:rsidRDefault="0033169B" w:rsidP="0033169B">
      <w:pPr>
        <w:numPr>
          <w:ilvl w:val="0"/>
          <w:numId w:val="12"/>
        </w:num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Actividad Procesal del interesado. Acciones u omisiones del interesado.</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numPr>
          <w:ilvl w:val="0"/>
          <w:numId w:val="12"/>
        </w:num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Conducta de la Autoridad: Las Acciones u omisiones realizadas en el procedimiento. Así como si la autoridad actuó con la debida diligencia.</w:t>
      </w:r>
    </w:p>
    <w:p w:rsidR="0033169B" w:rsidRPr="00791913" w:rsidRDefault="0033169B" w:rsidP="0033169B">
      <w:pPr>
        <w:spacing w:line="360" w:lineRule="auto"/>
        <w:ind w:left="708"/>
        <w:rPr>
          <w:rFonts w:ascii="Palatino Linotype" w:eastAsia="Palatino Linotype" w:hAnsi="Palatino Linotype" w:cs="Palatino Linotype"/>
        </w:rPr>
      </w:pPr>
    </w:p>
    <w:p w:rsidR="0033169B" w:rsidRPr="00791913" w:rsidRDefault="0033169B" w:rsidP="0033169B">
      <w:pPr>
        <w:spacing w:line="360" w:lineRule="auto"/>
        <w:ind w:left="567"/>
        <w:jc w:val="both"/>
        <w:rPr>
          <w:rFonts w:ascii="Palatino Linotype" w:eastAsia="Palatino Linotype" w:hAnsi="Palatino Linotype" w:cs="Palatino Linotype"/>
        </w:rPr>
      </w:pPr>
      <w:r w:rsidRPr="00791913">
        <w:rPr>
          <w:rFonts w:ascii="Palatino Linotype" w:eastAsia="Palatino Linotype" w:hAnsi="Palatino Linotype" w:cs="Palatino Linotype"/>
        </w:rPr>
        <w:t>d) La afectación generada en la situación jurídica de la persona involucrada en el proceso: Violación a sus derechos humanos.</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De modo que, cuando se trate de un asunto excepcional, por alguna o todas las características mencionadas; o bien, cuando el ingreso de asuntos al órgano jurisdiccional o cuasi jurisdiccional respectivo supere notoriamente al que podría </w:t>
      </w:r>
      <w:r w:rsidRPr="00791913">
        <w:rPr>
          <w:rFonts w:ascii="Palatino Linotype" w:eastAsia="Palatino Linotype" w:hAnsi="Palatino Linotype" w:cs="Palatino Linotype"/>
        </w:rPr>
        <w:lastRenderedPageBreak/>
        <w:t>considerarse normal, debe concluirse que es una excluyente de responsabilidad en relación con la actuación del funcionario, como ha acontecido en el caso que nos ocupa.</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b/>
        </w:rPr>
      </w:pPr>
      <w:r w:rsidRPr="00791913">
        <w:rPr>
          <w:rFonts w:ascii="Palatino Linotype" w:eastAsia="Palatino Linotype" w:hAnsi="Palatino Linotype" w:cs="Palatino Linotype"/>
        </w:rPr>
        <w:t>Argumento que encuentra sustento en la jurisprudencia P</w:t>
      </w:r>
      <w:proofErr w:type="gramStart"/>
      <w:r w:rsidRPr="00791913">
        <w:rPr>
          <w:rFonts w:ascii="Palatino Linotype" w:eastAsia="Palatino Linotype" w:hAnsi="Palatino Linotype" w:cs="Palatino Linotype"/>
        </w:rPr>
        <w:t>./</w:t>
      </w:r>
      <w:proofErr w:type="gramEnd"/>
      <w:r w:rsidRPr="00791913">
        <w:rPr>
          <w:rFonts w:ascii="Palatino Linotype" w:eastAsia="Palatino Linotype" w:hAnsi="Palatino Linotype" w:cs="Palatino Linotype"/>
        </w:rPr>
        <w:t xml:space="preserve">J. 32/92 emitida por el Pleno de la Suprema Corte de Justicia de la Nación de rubro </w:t>
      </w:r>
      <w:r w:rsidRPr="00791913">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sidRPr="00791913">
        <w:rPr>
          <w:rFonts w:ascii="Palatino Linotype" w:eastAsia="Palatino Linotype" w:hAnsi="Palatino Linotype" w:cs="Palatino Linotype"/>
        </w:rPr>
        <w:t>, visible en la Gaceta del Seminario Judicial de la Federación con el registro digital 205635.</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Al respecto, también son de considerar los criterios sostenidos por el Cuarto Tribunal Colegiado en Materia Administrativa del Primer Circuito, cuyos rubros y datos de identificación son los siguientes:</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 </w:t>
      </w:r>
      <w:r w:rsidRPr="00791913">
        <w:rPr>
          <w:rFonts w:ascii="Palatino Linotype" w:eastAsia="Palatino Linotype" w:hAnsi="Palatino Linotype" w:cs="Palatino Linotype"/>
          <w:i/>
        </w:rPr>
        <w:t>“PLAZO RAZONABLE PARA RESOLVER. DIMENSIÓN Y EFECTOS DE ESTE CONCEPTO CUANDO SE ADUCE EXCESIVA CARGA DE TRABAJO.”</w:t>
      </w:r>
      <w:r w:rsidRPr="00791913">
        <w:rPr>
          <w:rFonts w:ascii="Palatino Linotype" w:eastAsia="Palatino Linotype" w:hAnsi="Palatino Linotype" w:cs="Palatino Linotype"/>
        </w:rPr>
        <w:t xml:space="preserve"> consultable en el Seminario Judicial de la Federación y su gaceta, con el registro digital 2002351.</w:t>
      </w:r>
    </w:p>
    <w:p w:rsidR="0033169B" w:rsidRPr="00791913" w:rsidRDefault="0033169B" w:rsidP="0033169B">
      <w:pPr>
        <w:spacing w:line="360" w:lineRule="auto"/>
        <w:jc w:val="both"/>
        <w:rPr>
          <w:rFonts w:ascii="Palatino Linotype" w:eastAsia="Palatino Linotype" w:hAnsi="Palatino Linotype" w:cs="Palatino Linotype"/>
          <w:b/>
        </w:rPr>
      </w:pPr>
    </w:p>
    <w:p w:rsidR="0033169B" w:rsidRPr="00791913" w:rsidRDefault="0033169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i/>
        </w:rPr>
        <w:t>“PLAZO RAZONABLE PARA RESOLVER. CONCEPTO Y ELEMENTOS QUE LO INTEGRAN A LA LUZ DEL DERECHO INTERNACIONAL DE LOS DERECHOS HUMANOS.”</w:t>
      </w:r>
      <w:r w:rsidRPr="00791913">
        <w:rPr>
          <w:rFonts w:ascii="Palatino Linotype" w:eastAsia="Palatino Linotype" w:hAnsi="Palatino Linotype" w:cs="Palatino Linotype"/>
        </w:rPr>
        <w:t>, visible en el Seminario Judicial de la Federación y su gaceta, con el registro digital 2002350.</w:t>
      </w:r>
    </w:p>
    <w:p w:rsidR="0033169B" w:rsidRPr="00791913" w:rsidRDefault="0033169B" w:rsidP="0033169B">
      <w:pPr>
        <w:spacing w:line="360" w:lineRule="auto"/>
        <w:jc w:val="both"/>
        <w:rPr>
          <w:rFonts w:ascii="Palatino Linotype" w:eastAsia="Palatino Linotype" w:hAnsi="Palatino Linotype" w:cs="Palatino Linotype"/>
        </w:rPr>
      </w:pPr>
    </w:p>
    <w:p w:rsidR="0033169B" w:rsidRPr="00791913" w:rsidRDefault="0033169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Por ello, este organismo garante comprometido con la tutela de los derechos humanos confiados, señala que este exceso de plazo legal para resolver el presente asunto, resulta de carácter excepcional.</w:t>
      </w:r>
    </w:p>
    <w:p w:rsidR="0033169B" w:rsidRPr="00791913" w:rsidRDefault="0033169B" w:rsidP="0033169B">
      <w:pPr>
        <w:spacing w:line="360" w:lineRule="auto"/>
        <w:jc w:val="both"/>
        <w:rPr>
          <w:rFonts w:ascii="Palatino Linotype" w:eastAsia="Palatino Linotype" w:hAnsi="Palatino Linotype" w:cs="Palatino Linotype"/>
          <w:b/>
        </w:rPr>
      </w:pPr>
    </w:p>
    <w:p w:rsidR="00725D10" w:rsidRPr="00791913" w:rsidRDefault="00B4380B" w:rsidP="0033169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8. Cierre de instrucción. </w:t>
      </w:r>
      <w:r w:rsidRPr="00791913">
        <w:rPr>
          <w:rFonts w:ascii="Palatino Linotype" w:eastAsia="Palatino Linotype" w:hAnsi="Palatino Linotype" w:cs="Palatino Linotype"/>
        </w:rPr>
        <w:t xml:space="preserve">En fecha </w:t>
      </w:r>
      <w:r w:rsidR="004F58AA" w:rsidRPr="00791913">
        <w:rPr>
          <w:rFonts w:ascii="Palatino Linotype" w:eastAsia="Palatino Linotype" w:hAnsi="Palatino Linotype" w:cs="Palatino Linotype"/>
        </w:rPr>
        <w:t>doce</w:t>
      </w:r>
      <w:r w:rsidRPr="00791913">
        <w:rPr>
          <w:rFonts w:ascii="Palatino Linotype" w:eastAsia="Palatino Linotype" w:hAnsi="Palatino Linotype" w:cs="Palatino Linotype"/>
        </w:rPr>
        <w:t xml:space="preserve"> de</w:t>
      </w:r>
      <w:r w:rsidR="004F58AA" w:rsidRPr="00791913">
        <w:rPr>
          <w:rFonts w:ascii="Palatino Linotype" w:eastAsia="Palatino Linotype" w:hAnsi="Palatino Linotype" w:cs="Palatino Linotype"/>
        </w:rPr>
        <w:t xml:space="preserve"> mayo</w:t>
      </w:r>
      <w:r w:rsidR="00BF72B3" w:rsidRPr="00791913">
        <w:rPr>
          <w:rFonts w:ascii="Palatino Linotype" w:eastAsia="Palatino Linotype" w:hAnsi="Palatino Linotype" w:cs="Palatino Linotype"/>
        </w:rPr>
        <w:t xml:space="preserve"> </w:t>
      </w:r>
      <w:r w:rsidR="0033169B" w:rsidRPr="00791913">
        <w:rPr>
          <w:rFonts w:ascii="Palatino Linotype" w:eastAsia="Palatino Linotype" w:hAnsi="Palatino Linotype" w:cs="Palatino Linotype"/>
        </w:rPr>
        <w:t>del dos mil veintitrés</w:t>
      </w:r>
      <w:r w:rsidRPr="00791913">
        <w:rPr>
          <w:rFonts w:ascii="Palatino Linotype" w:eastAsia="Palatino Linotype" w:hAnsi="Palatino Linotype" w:cs="Palatino Linotype"/>
        </w:rPr>
        <w:t xml:space="preserve"> la Comisionada ponente determinó el cierre de instrucción en términos de la fracción VI del artículo 185 de la Ley de Transparencia y Acceso a la Información Pública del Estado de México y Municipios.</w:t>
      </w:r>
    </w:p>
    <w:p w:rsidR="00725D10" w:rsidRPr="00791913" w:rsidRDefault="00B4380B">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En razón de que fue debidamente sustanciado el expediente electrónico y no existe diligencia pendiente de desahogo, se emite la Resolución que conforme a Derecho proceda, de acuerdo con los siguientes: </w:t>
      </w:r>
    </w:p>
    <w:p w:rsidR="00725D10" w:rsidRPr="00791913" w:rsidRDefault="00B4380B">
      <w:pPr>
        <w:widowControl w:val="0"/>
        <w:pBdr>
          <w:top w:val="nil"/>
          <w:left w:val="nil"/>
          <w:bottom w:val="nil"/>
          <w:right w:val="nil"/>
          <w:between w:val="nil"/>
        </w:pBdr>
        <w:tabs>
          <w:tab w:val="left" w:pos="709"/>
        </w:tabs>
        <w:spacing w:before="120" w:after="240" w:line="360" w:lineRule="auto"/>
        <w:jc w:val="center"/>
        <w:rPr>
          <w:rFonts w:ascii="Palatino Linotype" w:eastAsia="Palatino Linotype" w:hAnsi="Palatino Linotype" w:cs="Palatino Linotype"/>
          <w:b/>
        </w:rPr>
      </w:pPr>
      <w:r w:rsidRPr="00791913">
        <w:rPr>
          <w:rFonts w:ascii="Palatino Linotype" w:eastAsia="Palatino Linotype" w:hAnsi="Palatino Linotype" w:cs="Palatino Linotype"/>
          <w:b/>
        </w:rPr>
        <w:t>II</w:t>
      </w:r>
      <w:r w:rsidRPr="00791913">
        <w:rPr>
          <w:rFonts w:ascii="Palatino Linotype" w:eastAsia="Palatino Linotype" w:hAnsi="Palatino Linotype" w:cs="Palatino Linotype"/>
          <w:b/>
        </w:rPr>
        <w:tab/>
        <w:t>C O N S I D E R A N D O:</w:t>
      </w:r>
    </w:p>
    <w:p w:rsidR="00725D10" w:rsidRPr="00791913" w:rsidRDefault="00B4380B">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Primero. Competencia. </w:t>
      </w:r>
      <w:r w:rsidRPr="00791913">
        <w:rPr>
          <w:rFonts w:ascii="Palatino Linotype" w:eastAsia="Palatino Linotype" w:hAnsi="Palatino Linotype" w:cs="Palatino Linotype"/>
        </w:rPr>
        <w:t xml:space="preserve">El Instituto de Transparencia, Acceso a la Información Pública y Protección de Datos Personales del Estado de México y Municipios, es competente para conocer y resolver el presente recurso de revisión interpuesto por la parte </w:t>
      </w:r>
      <w:r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conforme a lo dispuesto en los artículos 6, apartado A de la Constitución Política de los Estados Unidos Mexicanos; 5, párrafos trigésimo,  trigésimo primero y trigésimo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w:t>
      </w:r>
      <w:r w:rsidR="004F58AA" w:rsidRPr="00791913">
        <w:rPr>
          <w:rFonts w:ascii="Palatino Linotype" w:eastAsia="Palatino Linotype" w:hAnsi="Palatino Linotype" w:cs="Palatino Linotype"/>
        </w:rPr>
        <w:t>9, fracciones I y XXIII</w:t>
      </w:r>
      <w:r w:rsidRPr="00791913">
        <w:rPr>
          <w:rFonts w:ascii="Palatino Linotype" w:eastAsia="Palatino Linotype" w:hAnsi="Palatino Linotype" w:cs="Palatino Linotype"/>
        </w:rPr>
        <w:t xml:space="preserve"> y 11 del Reglamento Interior del Instituto de Transparencia, Acceso a la Información Pública y Protección de Datos Personales del Estado de México y Municipios.</w:t>
      </w:r>
    </w:p>
    <w:p w:rsidR="00725D10" w:rsidRPr="00791913" w:rsidRDefault="00B4380B">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Segundo. Oportunidad y </w:t>
      </w:r>
      <w:proofErr w:type="spellStart"/>
      <w:r w:rsidRPr="00791913">
        <w:rPr>
          <w:rFonts w:ascii="Palatino Linotype" w:eastAsia="Palatino Linotype" w:hAnsi="Palatino Linotype" w:cs="Palatino Linotype"/>
          <w:b/>
        </w:rPr>
        <w:t>Procedibilidad</w:t>
      </w:r>
      <w:proofErr w:type="spellEnd"/>
      <w:r w:rsidRPr="00791913">
        <w:rPr>
          <w:rFonts w:ascii="Palatino Linotype" w:eastAsia="Palatino Linotype" w:hAnsi="Palatino Linotype" w:cs="Palatino Linotype"/>
          <w:b/>
        </w:rPr>
        <w:t xml:space="preserve"> del Recurso de Revisión</w:t>
      </w:r>
      <w:r w:rsidRPr="00791913">
        <w:rPr>
          <w:rFonts w:ascii="Palatino Linotype" w:eastAsia="Palatino Linotype" w:hAnsi="Palatino Linotype" w:cs="Palatino Linotype"/>
        </w:rPr>
        <w:t xml:space="preserve">. De conformidad con los requisitos de Oportunidad y </w:t>
      </w:r>
      <w:proofErr w:type="spellStart"/>
      <w:r w:rsidRPr="00791913">
        <w:rPr>
          <w:rFonts w:ascii="Palatino Linotype" w:eastAsia="Palatino Linotype" w:hAnsi="Palatino Linotype" w:cs="Palatino Linotype"/>
        </w:rPr>
        <w:t>Procedibilidad</w:t>
      </w:r>
      <w:proofErr w:type="spellEnd"/>
      <w:r w:rsidRPr="00791913">
        <w:rPr>
          <w:rFonts w:ascii="Palatino Linotype" w:eastAsia="Palatino Linotype" w:hAnsi="Palatino Linotype" w:cs="Palatino Linotype"/>
        </w:rPr>
        <w:t xml:space="preserve"> que deben reunir el recurso de revisión interpuesto, previstos en los artículos 178 y 180 de la Ley de Transparencia y Acceso a la Información Pública del Estado de México y Municipios; en la especie se advierte que el presente medio de impugnación fue interpuesto dentro del plazo de quince días previsto en el primer artículo de referencia; toda vez que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emitió su respuesta a la solicitud planteada p</w:t>
      </w:r>
      <w:r w:rsidR="0083481F" w:rsidRPr="00791913">
        <w:rPr>
          <w:rFonts w:ascii="Palatino Linotype" w:eastAsia="Palatino Linotype" w:hAnsi="Palatino Linotype" w:cs="Palatino Linotype"/>
        </w:rPr>
        <w:t xml:space="preserve">or </w:t>
      </w:r>
      <w:r w:rsidR="0045242A" w:rsidRPr="00791913">
        <w:rPr>
          <w:rFonts w:ascii="Palatino Linotype" w:eastAsia="Palatino Linotype" w:hAnsi="Palatino Linotype" w:cs="Palatino Linotype"/>
        </w:rPr>
        <w:t>la</w:t>
      </w:r>
      <w:r w:rsidR="0083481F" w:rsidRPr="00791913">
        <w:rPr>
          <w:rFonts w:ascii="Palatino Linotype" w:eastAsia="Palatino Linotype" w:hAnsi="Palatino Linotype" w:cs="Palatino Linotype"/>
        </w:rPr>
        <w:t xml:space="preserve"> </w:t>
      </w:r>
      <w:r w:rsidR="0045242A" w:rsidRPr="00791913">
        <w:rPr>
          <w:rFonts w:ascii="Palatino Linotype" w:eastAsia="Palatino Linotype" w:hAnsi="Palatino Linotype" w:cs="Palatino Linotype"/>
        </w:rPr>
        <w:lastRenderedPageBreak/>
        <w:t>solicitante en fe</w:t>
      </w:r>
      <w:r w:rsidR="004F58AA" w:rsidRPr="00791913">
        <w:rPr>
          <w:rFonts w:ascii="Palatino Linotype" w:eastAsia="Palatino Linotype" w:hAnsi="Palatino Linotype" w:cs="Palatino Linotype"/>
        </w:rPr>
        <w:t>cha siete de octubre</w:t>
      </w:r>
      <w:r w:rsidRPr="00791913">
        <w:rPr>
          <w:rFonts w:ascii="Palatino Linotype" w:eastAsia="Palatino Linotype" w:hAnsi="Palatino Linotype" w:cs="Palatino Linotype"/>
        </w:rPr>
        <w:t xml:space="preserve"> del año dos mil veintidós y </w:t>
      </w:r>
      <w:r w:rsidR="00C82D6F" w:rsidRPr="00791913">
        <w:rPr>
          <w:rFonts w:ascii="Palatino Linotype" w:eastAsia="Palatino Linotype" w:hAnsi="Palatino Linotype" w:cs="Palatino Linotype"/>
        </w:rPr>
        <w:t xml:space="preserve">el </w:t>
      </w:r>
      <w:r w:rsidR="00C82D6F"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presentó su</w:t>
      </w:r>
      <w:r w:rsidR="0083481F" w:rsidRPr="00791913">
        <w:rPr>
          <w:rFonts w:ascii="Palatino Linotype" w:eastAsia="Palatino Linotype" w:hAnsi="Palatino Linotype" w:cs="Palatino Linotype"/>
        </w:rPr>
        <w:t xml:space="preserve"> re</w:t>
      </w:r>
      <w:r w:rsidR="004F58AA" w:rsidRPr="00791913">
        <w:rPr>
          <w:rFonts w:ascii="Palatino Linotype" w:eastAsia="Palatino Linotype" w:hAnsi="Palatino Linotype" w:cs="Palatino Linotype"/>
        </w:rPr>
        <w:t>curso de revisión el veintiuno</w:t>
      </w:r>
      <w:r w:rsidR="0083481F" w:rsidRPr="00791913">
        <w:rPr>
          <w:rFonts w:ascii="Palatino Linotype" w:eastAsia="Palatino Linotype" w:hAnsi="Palatino Linotype" w:cs="Palatino Linotype"/>
        </w:rPr>
        <w:t xml:space="preserve"> del mi</w:t>
      </w:r>
      <w:r w:rsidR="004F58AA" w:rsidRPr="00791913">
        <w:rPr>
          <w:rFonts w:ascii="Palatino Linotype" w:eastAsia="Palatino Linotype" w:hAnsi="Palatino Linotype" w:cs="Palatino Linotype"/>
        </w:rPr>
        <w:t>smo mes y año, esto es al décimo</w:t>
      </w:r>
      <w:r w:rsidRPr="00791913">
        <w:rPr>
          <w:rFonts w:ascii="Palatino Linotype" w:eastAsia="Palatino Linotype" w:hAnsi="Palatino Linotype" w:cs="Palatino Linotype"/>
        </w:rPr>
        <w:t xml:space="preserve"> día hábil siguiente de aquel en que tuvo conocimiento de la respuesta; evidenciándose que la interposición del recurso se encuentra dentro de los márgenes temporales previstos en el citado precepto legal.</w:t>
      </w:r>
    </w:p>
    <w:p w:rsidR="004F58AA" w:rsidRPr="00791913" w:rsidRDefault="004F58AA" w:rsidP="004F58AA">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Por cuanto hace a la </w:t>
      </w:r>
      <w:proofErr w:type="spellStart"/>
      <w:r w:rsidRPr="00791913">
        <w:rPr>
          <w:rFonts w:ascii="Palatino Linotype" w:eastAsia="Palatino Linotype" w:hAnsi="Palatino Linotype" w:cs="Palatino Linotype"/>
        </w:rPr>
        <w:t>procedibilidad</w:t>
      </w:r>
      <w:proofErr w:type="spellEnd"/>
      <w:r w:rsidRPr="00791913">
        <w:rPr>
          <w:rFonts w:ascii="Palatino Linotype" w:eastAsia="Palatino Linotype" w:hAnsi="Palatino Linotype" w:cs="Palatino Linotype"/>
        </w:rPr>
        <w:t xml:space="preserve"> del recurso de revisión, es de suma importancia señalar que la parte </w:t>
      </w:r>
      <w:r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no proporcionó su nombre</w:t>
      </w:r>
      <w:r w:rsidRPr="00791913">
        <w:rPr>
          <w:rFonts w:ascii="Palatino Linotype" w:eastAsia="Palatino Linotype" w:hAnsi="Palatino Linotype" w:cs="Palatino Linotype"/>
          <w:b/>
        </w:rPr>
        <w:t>,</w:t>
      </w:r>
      <w:r w:rsidRPr="00791913">
        <w:rPr>
          <w:rFonts w:ascii="Palatino Linotype" w:eastAsia="Palatino Linotype" w:hAnsi="Palatino Linotype" w:cs="Palatino Linotype"/>
        </w:rPr>
        <w:t xml:space="preserve"> como se advierte en el detalle de seguimiento del SAIMEX, no obstante lo anterior, no proporcionar el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rsidR="004F58AA" w:rsidRPr="00791913" w:rsidRDefault="004F58AA" w:rsidP="004F58AA">
      <w:pPr>
        <w:spacing w:before="240" w:after="240" w:line="276" w:lineRule="auto"/>
        <w:ind w:left="851" w:right="902"/>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 xml:space="preserve">Las solicitudes </w:t>
      </w:r>
      <w:r w:rsidRPr="00791913">
        <w:rPr>
          <w:rFonts w:ascii="Palatino Linotype" w:eastAsia="Palatino Linotype" w:hAnsi="Palatino Linotype" w:cs="Palatino Linotype"/>
          <w:i/>
          <w:sz w:val="22"/>
          <w:szCs w:val="22"/>
        </w:rPr>
        <w:t xml:space="preserve">anónimas, con </w:t>
      </w:r>
      <w:r w:rsidRPr="00791913">
        <w:rPr>
          <w:rFonts w:ascii="Palatino Linotype" w:eastAsia="Palatino Linotype" w:hAnsi="Palatino Linotype" w:cs="Palatino Linotype"/>
          <w:b/>
          <w:i/>
          <w:sz w:val="22"/>
          <w:szCs w:val="22"/>
        </w:rPr>
        <w:t>nombre incompleto o seudónimo</w:t>
      </w:r>
      <w:r w:rsidRPr="00791913">
        <w:rPr>
          <w:rFonts w:ascii="Palatino Linotype" w:eastAsia="Palatino Linotype" w:hAnsi="Palatino Linotype" w:cs="Palatino Linotype"/>
          <w:i/>
          <w:sz w:val="22"/>
          <w:szCs w:val="22"/>
        </w:rPr>
        <w:t xml:space="preserve"> </w:t>
      </w:r>
      <w:r w:rsidRPr="00791913">
        <w:rPr>
          <w:rFonts w:ascii="Palatino Linotype" w:eastAsia="Palatino Linotype" w:hAnsi="Palatino Linotype" w:cs="Palatino Linotype"/>
          <w:b/>
          <w:i/>
          <w:sz w:val="22"/>
          <w:szCs w:val="22"/>
        </w:rPr>
        <w:t>serán procedentes para su trámite por parte del sujeto obligado ante quien se presente</w:t>
      </w:r>
      <w:r w:rsidRPr="00791913">
        <w:rPr>
          <w:rFonts w:ascii="Palatino Linotype" w:eastAsia="Palatino Linotype" w:hAnsi="Palatino Linotype" w:cs="Palatino Linotype"/>
          <w:i/>
          <w:sz w:val="22"/>
          <w:szCs w:val="22"/>
        </w:rPr>
        <w:t>. No podrá requerirse información adicional con motivo del nombre proporcionado por el solicitante."</w:t>
      </w:r>
    </w:p>
    <w:p w:rsidR="00725D10" w:rsidRPr="00791913" w:rsidRDefault="00B4380B">
      <w:pPr>
        <w:pBdr>
          <w:top w:val="nil"/>
          <w:left w:val="nil"/>
          <w:bottom w:val="nil"/>
          <w:right w:val="nil"/>
          <w:between w:val="nil"/>
        </w:pBdr>
        <w:spacing w:line="360" w:lineRule="auto"/>
        <w:ind w:right="-147"/>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Así también, por cuanto hace a la </w:t>
      </w:r>
      <w:proofErr w:type="spellStart"/>
      <w:r w:rsidRPr="00791913">
        <w:rPr>
          <w:rFonts w:ascii="Palatino Linotype" w:eastAsia="Palatino Linotype" w:hAnsi="Palatino Linotype" w:cs="Palatino Linotype"/>
        </w:rPr>
        <w:t>procedibilidad</w:t>
      </w:r>
      <w:proofErr w:type="spellEnd"/>
      <w:r w:rsidRPr="00791913">
        <w:rPr>
          <w:rFonts w:ascii="Palatino Linotype" w:eastAsia="Palatino Linotype" w:hAnsi="Palatino Linotype" w:cs="Palatino Linotype"/>
        </w:rPr>
        <w:t xml:space="preserve"> del recurso de revisión una vez realizado el análisis del formato de interposición del recurso, se acreditan plenamente de todos y cada uno de los elementos formales exigidos por el artículo 180 de la Ley de Transparencia y Acceso a la Información Pública del Estado de México y Municipios, en atención a que fue presentado mediante el formato visible en </w:t>
      </w:r>
      <w:r w:rsidRPr="00791913">
        <w:rPr>
          <w:rFonts w:ascii="Palatino Linotype" w:eastAsia="Palatino Linotype" w:hAnsi="Palatino Linotype" w:cs="Palatino Linotype"/>
          <w:b/>
        </w:rPr>
        <w:t>EL</w:t>
      </w:r>
      <w:r w:rsidRPr="00791913">
        <w:rPr>
          <w:rFonts w:ascii="Palatino Linotype" w:eastAsia="Palatino Linotype" w:hAnsi="Palatino Linotype" w:cs="Palatino Linotype"/>
        </w:rPr>
        <w:t xml:space="preserve"> </w:t>
      </w:r>
      <w:r w:rsidRPr="00791913">
        <w:rPr>
          <w:rFonts w:ascii="Palatino Linotype" w:eastAsia="Palatino Linotype" w:hAnsi="Palatino Linotype" w:cs="Palatino Linotype"/>
          <w:b/>
        </w:rPr>
        <w:t>SAIMEX</w:t>
      </w:r>
      <w:r w:rsidRPr="00791913">
        <w:rPr>
          <w:rFonts w:ascii="Palatino Linotype" w:eastAsia="Palatino Linotype" w:hAnsi="Palatino Linotype" w:cs="Palatino Linotype"/>
        </w:rPr>
        <w:t>.</w:t>
      </w:r>
    </w:p>
    <w:p w:rsidR="00725D10" w:rsidRPr="00791913" w:rsidRDefault="00725D10">
      <w:pPr>
        <w:pBdr>
          <w:top w:val="nil"/>
          <w:left w:val="nil"/>
          <w:bottom w:val="nil"/>
          <w:right w:val="nil"/>
          <w:between w:val="nil"/>
        </w:pBdr>
        <w:spacing w:line="360" w:lineRule="auto"/>
        <w:ind w:right="-150"/>
        <w:jc w:val="both"/>
        <w:rPr>
          <w:rFonts w:ascii="Palatino Linotype" w:eastAsia="Palatino Linotype" w:hAnsi="Palatino Linotype" w:cs="Palatino Linotype"/>
        </w:rPr>
      </w:pPr>
    </w:p>
    <w:p w:rsidR="00725D10" w:rsidRPr="00791913" w:rsidRDefault="00B4380B">
      <w:pPr>
        <w:pBdr>
          <w:top w:val="nil"/>
          <w:left w:val="nil"/>
          <w:bottom w:val="nil"/>
          <w:right w:val="nil"/>
          <w:between w:val="nil"/>
        </w:pBdr>
        <w:spacing w:line="360" w:lineRule="auto"/>
        <w:ind w:right="-150"/>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Ahora bien, resulta procedente la interposición del recurso revisión, según lo aducido por</w:t>
      </w:r>
      <w:r w:rsidR="00310FC2" w:rsidRPr="00791913">
        <w:rPr>
          <w:rFonts w:ascii="Palatino Linotype" w:eastAsia="Palatino Linotype" w:hAnsi="Palatino Linotype" w:cs="Palatino Linotype"/>
        </w:rPr>
        <w:t xml:space="preserve"> </w:t>
      </w:r>
      <w:r w:rsidR="00C82D6F" w:rsidRPr="00791913">
        <w:rPr>
          <w:rFonts w:ascii="Palatino Linotype" w:eastAsia="Palatino Linotype" w:hAnsi="Palatino Linotype" w:cs="Palatino Linotype"/>
        </w:rPr>
        <w:t>el RECURRENTE</w:t>
      </w:r>
      <w:r w:rsidRPr="00791913">
        <w:rPr>
          <w:rFonts w:ascii="Palatino Linotype" w:eastAsia="Palatino Linotype" w:hAnsi="Palatino Linotype" w:cs="Palatino Linotype"/>
        </w:rPr>
        <w:t xml:space="preserve"> en su acto impugnado como en sus motivos de inconformidad, de acuerdo</w:t>
      </w:r>
      <w:r w:rsidR="000740DE" w:rsidRPr="00791913">
        <w:rPr>
          <w:rFonts w:ascii="Palatino Linotype" w:eastAsia="Palatino Linotype" w:hAnsi="Palatino Linotype" w:cs="Palatino Linotype"/>
        </w:rPr>
        <w:t xml:space="preserve"> al artículo 179 fracción </w:t>
      </w:r>
      <w:r w:rsidRPr="00791913">
        <w:rPr>
          <w:rFonts w:ascii="Palatino Linotype" w:eastAsia="Palatino Linotype" w:hAnsi="Palatino Linotype" w:cs="Palatino Linotype"/>
        </w:rPr>
        <w:t>V de la Ley de Transparencia y Acceso a la Información Pública del Estado de México y Municipios; que a la letra dice:</w:t>
      </w:r>
    </w:p>
    <w:p w:rsidR="00725D10" w:rsidRPr="00791913" w:rsidRDefault="00725D10">
      <w:pPr>
        <w:pBdr>
          <w:top w:val="nil"/>
          <w:left w:val="nil"/>
          <w:bottom w:val="nil"/>
          <w:right w:val="nil"/>
          <w:between w:val="nil"/>
        </w:pBdr>
        <w:spacing w:line="360" w:lineRule="auto"/>
        <w:ind w:right="-150"/>
        <w:jc w:val="both"/>
        <w:rPr>
          <w:rFonts w:ascii="Palatino Linotype" w:eastAsia="Palatino Linotype" w:hAnsi="Palatino Linotype" w:cs="Palatino Linotype"/>
        </w:rPr>
      </w:pPr>
    </w:p>
    <w:p w:rsidR="00725D10" w:rsidRPr="00791913" w:rsidRDefault="00B4380B">
      <w:pPr>
        <w:pBdr>
          <w:top w:val="nil"/>
          <w:left w:val="nil"/>
          <w:bottom w:val="nil"/>
          <w:right w:val="nil"/>
          <w:between w:val="nil"/>
        </w:pBdr>
        <w:ind w:left="992" w:right="1043"/>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“Artículo 179</w:t>
      </w:r>
      <w:r w:rsidRPr="00791913">
        <w:rPr>
          <w:rFonts w:ascii="Palatino Linotype" w:eastAsia="Palatino Linotype" w:hAnsi="Palatino Linotype" w:cs="Palatino Linotype"/>
          <w:i/>
          <w:sz w:val="22"/>
          <w:szCs w:val="22"/>
        </w:rPr>
        <w:t xml:space="preserve">. </w:t>
      </w:r>
      <w:r w:rsidRPr="00791913">
        <w:rPr>
          <w:rFonts w:ascii="Palatino Linotype" w:eastAsia="Palatino Linotype" w:hAnsi="Palatino Linotype" w:cs="Palatino Linotype"/>
          <w:b/>
          <w:i/>
          <w:sz w:val="22"/>
          <w:szCs w:val="22"/>
        </w:rPr>
        <w:t>El recurso de revisión</w:t>
      </w:r>
      <w:r w:rsidRPr="00791913">
        <w:rPr>
          <w:rFonts w:ascii="Palatino Linotype" w:eastAsia="Palatino Linotype" w:hAnsi="Palatino Linotype" w:cs="Palatino Linotype"/>
          <w:i/>
          <w:sz w:val="22"/>
          <w:szCs w:val="22"/>
        </w:rPr>
        <w:t xml:space="preserve"> es un medio de protección que la Ley otorga a los particulares, para hacer valer su derecho de acceso a la información pública</w:t>
      </w:r>
      <w:r w:rsidRPr="00791913">
        <w:rPr>
          <w:rFonts w:ascii="Palatino Linotype" w:eastAsia="Palatino Linotype" w:hAnsi="Palatino Linotype" w:cs="Palatino Linotype"/>
          <w:b/>
          <w:i/>
          <w:sz w:val="22"/>
          <w:szCs w:val="22"/>
        </w:rPr>
        <w:t>, y procederá en contra de las siguientes causas</w:t>
      </w:r>
      <w:r w:rsidRPr="00791913">
        <w:rPr>
          <w:rFonts w:ascii="Palatino Linotype" w:eastAsia="Palatino Linotype" w:hAnsi="Palatino Linotype" w:cs="Palatino Linotype"/>
          <w:i/>
          <w:sz w:val="22"/>
          <w:szCs w:val="22"/>
        </w:rPr>
        <w:t>:</w:t>
      </w:r>
    </w:p>
    <w:p w:rsidR="00725D10" w:rsidRPr="00791913" w:rsidRDefault="00B4380B">
      <w:pPr>
        <w:pBdr>
          <w:top w:val="nil"/>
          <w:left w:val="nil"/>
          <w:bottom w:val="nil"/>
          <w:right w:val="nil"/>
          <w:between w:val="nil"/>
        </w:pBdr>
        <w:ind w:left="992" w:right="1043"/>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p>
    <w:p w:rsidR="00725D10" w:rsidRPr="00791913" w:rsidRDefault="004F58AA">
      <w:pPr>
        <w:pBdr>
          <w:top w:val="nil"/>
          <w:left w:val="nil"/>
          <w:bottom w:val="nil"/>
          <w:right w:val="nil"/>
          <w:between w:val="nil"/>
        </w:pBdr>
        <w:ind w:left="992" w:right="1043"/>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V. La entrega de información incompleta</w:t>
      </w:r>
      <w:r w:rsidR="00B4380B" w:rsidRPr="00791913">
        <w:rPr>
          <w:rFonts w:ascii="Palatino Linotype" w:eastAsia="Palatino Linotype" w:hAnsi="Palatino Linotype" w:cs="Palatino Linotype"/>
          <w:i/>
          <w:sz w:val="22"/>
          <w:szCs w:val="22"/>
        </w:rPr>
        <w:t>…” (Sic)</w:t>
      </w:r>
    </w:p>
    <w:p w:rsidR="00725D10" w:rsidRPr="00791913" w:rsidRDefault="00725D10" w:rsidP="00506B5B">
      <w:pPr>
        <w:pBdr>
          <w:top w:val="nil"/>
          <w:left w:val="nil"/>
          <w:bottom w:val="nil"/>
          <w:right w:val="nil"/>
          <w:between w:val="nil"/>
        </w:pBdr>
        <w:spacing w:after="240" w:line="360" w:lineRule="auto"/>
        <w:ind w:right="-91"/>
        <w:jc w:val="both"/>
        <w:rPr>
          <w:rFonts w:ascii="Palatino Linotype" w:eastAsia="Palatino Linotype" w:hAnsi="Palatino Linotype" w:cs="Palatino Linotype"/>
          <w:b/>
          <w:i/>
          <w:sz w:val="22"/>
          <w:szCs w:val="22"/>
        </w:rPr>
      </w:pPr>
    </w:p>
    <w:p w:rsidR="00997664" w:rsidRPr="00791913" w:rsidRDefault="00997664" w:rsidP="00997664">
      <w:pPr>
        <w:spacing w:before="280" w:after="28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Tercero. Materia de Revisión</w:t>
      </w:r>
      <w:r w:rsidRPr="00791913">
        <w:rPr>
          <w:rFonts w:ascii="Palatino Linotype" w:eastAsia="Palatino Linotype" w:hAnsi="Palatino Linotype" w:cs="Palatino Linotype"/>
        </w:rPr>
        <w:t xml:space="preserve">: De las constancias que integran el expediente electrónico se advierte que el tema sobre el que este Instituto se pronunciará será: </w:t>
      </w:r>
      <w:r w:rsidRPr="00791913">
        <w:rPr>
          <w:rFonts w:ascii="Palatino Linotype" w:eastAsia="Palatino Linotype" w:hAnsi="Palatino Linotype" w:cs="Palatino Linotype"/>
          <w:b/>
        </w:rPr>
        <w:t xml:space="preserve">verificar si la respuesta como informe justificado otorgados por el SUJETO OBLIGADO es adecuada y suficiente para satisfacer el derecho de acceso a la información pública </w:t>
      </w:r>
      <w:r w:rsidRPr="00791913">
        <w:rPr>
          <w:rFonts w:ascii="Palatino Linotype" w:eastAsia="Palatino Linotype" w:hAnsi="Palatino Linotype" w:cs="Palatino Linotype"/>
        </w:rPr>
        <w:t xml:space="preserve">del </w:t>
      </w:r>
      <w:r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o en su defecto, en caso de ser procedente, ordenar la entrega de información.</w:t>
      </w:r>
    </w:p>
    <w:p w:rsidR="00997664" w:rsidRPr="00791913" w:rsidRDefault="00997664" w:rsidP="00997664">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Cuarto. Estudio de fondo del asunto. </w:t>
      </w:r>
      <w:r w:rsidRPr="00791913">
        <w:rPr>
          <w:rFonts w:ascii="Palatino Linotype" w:eastAsia="Palatino Linotype" w:hAnsi="Palatino Linotype" w:cs="Palatino Linotype"/>
        </w:rPr>
        <w:t xml:space="preserve">Es conveniente analizar si la respuesta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w:t>
      </w:r>
      <w:r w:rsidRPr="00791913">
        <w:rPr>
          <w:rFonts w:ascii="Palatino Linotype" w:eastAsia="Palatino Linotype" w:hAnsi="Palatino Linotype" w:cs="Palatino Linotype"/>
        </w:rPr>
        <w:lastRenderedPageBreak/>
        <w:t>como así lo establece dicha determinación, que a continuación se transcribe para un mejor entendimiento:</w:t>
      </w:r>
    </w:p>
    <w:p w:rsidR="00997664" w:rsidRPr="00791913" w:rsidRDefault="00997664" w:rsidP="00997664">
      <w:pPr>
        <w:spacing w:before="240"/>
        <w:ind w:left="709" w:right="76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Artículo 4</w:t>
      </w:r>
      <w:r w:rsidRPr="00791913">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997664" w:rsidRPr="00791913" w:rsidRDefault="00997664" w:rsidP="00997664">
      <w:pPr>
        <w:ind w:left="709" w:right="76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sidRPr="00791913">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997664" w:rsidRPr="00791913" w:rsidRDefault="00997664" w:rsidP="00997664">
      <w:pPr>
        <w:ind w:left="709" w:right="76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sidRPr="00791913">
        <w:rPr>
          <w:rFonts w:ascii="Palatino Linotype" w:eastAsia="Palatino Linotype" w:hAnsi="Palatino Linotype" w:cs="Palatino Linotype"/>
          <w:i/>
          <w:sz w:val="22"/>
          <w:szCs w:val="22"/>
        </w:rPr>
        <w:t>.”(Sic)</w:t>
      </w:r>
    </w:p>
    <w:p w:rsidR="00997664" w:rsidRPr="00791913" w:rsidRDefault="00997664" w:rsidP="00997664">
      <w:pPr>
        <w:spacing w:line="360" w:lineRule="auto"/>
        <w:jc w:val="both"/>
        <w:rPr>
          <w:rFonts w:ascii="Palatino Linotype" w:eastAsia="Palatino Linotype" w:hAnsi="Palatino Linotype" w:cs="Palatino Linotype"/>
        </w:rPr>
      </w:pPr>
    </w:p>
    <w:p w:rsidR="00997664" w:rsidRPr="00791913" w:rsidRDefault="00997664" w:rsidP="00997664">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Esto es,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que a la letra dice:</w:t>
      </w:r>
    </w:p>
    <w:p w:rsidR="00997664" w:rsidRPr="00791913" w:rsidRDefault="00997664" w:rsidP="00997664">
      <w:pPr>
        <w:spacing w:line="360" w:lineRule="auto"/>
        <w:jc w:val="both"/>
        <w:rPr>
          <w:rFonts w:ascii="Palatino Linotype" w:eastAsia="Palatino Linotype" w:hAnsi="Palatino Linotype" w:cs="Palatino Linotype"/>
        </w:rPr>
      </w:pPr>
    </w:p>
    <w:p w:rsidR="00997664" w:rsidRPr="00791913" w:rsidRDefault="00997664" w:rsidP="00997664">
      <w:pPr>
        <w:ind w:left="567" w:right="758"/>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“Artículo 12.-</w:t>
      </w:r>
      <w:r w:rsidRPr="00791913">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rsidR="00997664" w:rsidRPr="00791913" w:rsidRDefault="00997664" w:rsidP="00997664">
      <w:pPr>
        <w:ind w:left="567" w:right="758"/>
        <w:jc w:val="both"/>
        <w:rPr>
          <w:rFonts w:ascii="Palatino Linotype" w:eastAsia="Palatino Linotype" w:hAnsi="Palatino Linotype" w:cs="Palatino Linotype"/>
          <w:i/>
          <w:sz w:val="22"/>
          <w:szCs w:val="22"/>
        </w:rPr>
      </w:pPr>
    </w:p>
    <w:p w:rsidR="00997664" w:rsidRPr="00791913" w:rsidRDefault="00997664" w:rsidP="00997664">
      <w:pPr>
        <w:ind w:left="567" w:right="758"/>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lastRenderedPageBreak/>
        <w:t>Los sujetos obligados sólo proporcionarán la información pública que se les requiera y que obre en sus archivos y en el estado en que ésta se encuentre</w:t>
      </w:r>
      <w:r w:rsidRPr="00791913">
        <w:rPr>
          <w:rFonts w:ascii="Palatino Linotype" w:eastAsia="Palatino Linotype" w:hAnsi="Palatino Linotype" w:cs="Palatino Linotype"/>
          <w:i/>
          <w:sz w:val="22"/>
          <w:szCs w:val="22"/>
        </w:rPr>
        <w:t xml:space="preserve">. </w:t>
      </w:r>
      <w:r w:rsidRPr="00791913">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rsidR="00997664" w:rsidRPr="00791913" w:rsidRDefault="00997664" w:rsidP="00997664">
      <w:pPr>
        <w:spacing w:line="360" w:lineRule="auto"/>
        <w:ind w:right="-93"/>
        <w:jc w:val="both"/>
        <w:rPr>
          <w:rFonts w:ascii="Palatino Linotype" w:eastAsia="Palatino Linotype" w:hAnsi="Palatino Linotype" w:cs="Palatino Linotype"/>
        </w:rPr>
      </w:pPr>
    </w:p>
    <w:p w:rsidR="00997664" w:rsidRPr="00791913" w:rsidRDefault="00997664" w:rsidP="00997664">
      <w:pPr>
        <w:spacing w:line="360" w:lineRule="auto"/>
        <w:ind w:right="-93"/>
        <w:jc w:val="both"/>
        <w:rPr>
          <w:rFonts w:ascii="Palatino Linotype" w:eastAsia="Palatino Linotype" w:hAnsi="Palatino Linotype" w:cs="Palatino Linotype"/>
        </w:rPr>
      </w:pPr>
      <w:r w:rsidRPr="00791913">
        <w:rPr>
          <w:rFonts w:ascii="Palatino Linotype" w:eastAsia="Palatino Linotype" w:hAnsi="Palatino Linotype" w:cs="Palatino Linotype"/>
        </w:rPr>
        <w:t>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sólo se concretarán a proporcionar la información solicitada que tengan en su poder en el estado que se encuentran, sin necesidad de concretarse al interés o términos específicos del solicitante.</w:t>
      </w:r>
    </w:p>
    <w:p w:rsidR="00997664" w:rsidRPr="00791913" w:rsidRDefault="00997664" w:rsidP="00997664">
      <w:pPr>
        <w:spacing w:line="360" w:lineRule="auto"/>
        <w:ind w:right="-93"/>
        <w:jc w:val="both"/>
        <w:rPr>
          <w:rFonts w:ascii="Palatino Linotype" w:eastAsia="Palatino Linotype" w:hAnsi="Palatino Linotype" w:cs="Palatino Linotype"/>
        </w:rPr>
      </w:pPr>
    </w:p>
    <w:p w:rsidR="00997664" w:rsidRPr="00791913" w:rsidRDefault="00997664" w:rsidP="00997664">
      <w:pPr>
        <w:spacing w:line="360" w:lineRule="auto"/>
        <w:jc w:val="both"/>
        <w:rPr>
          <w:rFonts w:ascii="Palatino Linotype" w:eastAsia="Palatino Linotype" w:hAnsi="Palatino Linotype" w:cs="Palatino Linotype"/>
          <w:b/>
        </w:rPr>
      </w:pPr>
      <w:r w:rsidRPr="00791913">
        <w:rPr>
          <w:rFonts w:ascii="Palatino Linotype" w:eastAsia="Palatino Linotype" w:hAnsi="Palatino Linotype" w:cs="Palatino Linotype"/>
        </w:rPr>
        <w:t>Sirve de apoyo a lo anterior, el criterio 03-17, expuesto por el Instituto Nacional de Transparencia, Acceso a la Información y Protección de Datos Personales, que dice:</w:t>
      </w:r>
      <w:r w:rsidRPr="00791913">
        <w:rPr>
          <w:rFonts w:ascii="Palatino Linotype" w:eastAsia="Palatino Linotype" w:hAnsi="Palatino Linotype" w:cs="Palatino Linotype"/>
          <w:b/>
        </w:rPr>
        <w:t xml:space="preserve"> </w:t>
      </w:r>
    </w:p>
    <w:p w:rsidR="00997664" w:rsidRPr="00791913" w:rsidRDefault="00997664" w:rsidP="00997664">
      <w:pPr>
        <w:ind w:left="851" w:right="850"/>
        <w:jc w:val="both"/>
        <w:rPr>
          <w:rFonts w:ascii="Palatino Linotype" w:eastAsia="Palatino Linotype" w:hAnsi="Palatino Linotype" w:cs="Palatino Linotype"/>
        </w:rPr>
      </w:pPr>
    </w:p>
    <w:p w:rsidR="00997664" w:rsidRPr="00791913" w:rsidRDefault="00997664" w:rsidP="00997664">
      <w:pPr>
        <w:ind w:left="851" w:right="90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No existe obligación de elaborar documentos ad hoc para atender las solicitudes de acceso a la información.</w:t>
      </w:r>
      <w:r w:rsidRPr="00791913">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997664" w:rsidRPr="00791913" w:rsidRDefault="00997664" w:rsidP="00997664">
      <w:pPr>
        <w:ind w:left="851" w:right="90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 xml:space="preserve">Resoluciones: </w:t>
      </w:r>
    </w:p>
    <w:p w:rsidR="00997664" w:rsidRPr="00791913" w:rsidRDefault="00997664" w:rsidP="00997664">
      <w:pPr>
        <w:ind w:left="851" w:right="901"/>
        <w:jc w:val="both"/>
        <w:rPr>
          <w:rFonts w:ascii="Palatino Linotype" w:eastAsia="Palatino Linotype" w:hAnsi="Palatino Linotype" w:cs="Palatino Linotype"/>
          <w:i/>
          <w:sz w:val="22"/>
          <w:szCs w:val="22"/>
        </w:rPr>
      </w:pPr>
      <w:r w:rsidRPr="00791913">
        <w:rPr>
          <w:rFonts w:ascii="Noto Sans Symbols" w:eastAsia="Noto Sans Symbols" w:hAnsi="Noto Sans Symbols" w:cs="Noto Sans Symbols"/>
          <w:i/>
          <w:sz w:val="22"/>
          <w:szCs w:val="22"/>
        </w:rPr>
        <w:lastRenderedPageBreak/>
        <w:t>∙</w:t>
      </w:r>
      <w:r w:rsidRPr="00791913">
        <w:rPr>
          <w:rFonts w:ascii="Palatino Linotype" w:eastAsia="Palatino Linotype" w:hAnsi="Palatino Linotype" w:cs="Palatino Linotype"/>
          <w:i/>
          <w:sz w:val="22"/>
          <w:szCs w:val="22"/>
        </w:rPr>
        <w:t xml:space="preserve"> RRA 0050/16. Instituto Nacional para la Evaluación de la Educación. 13 julio de 2016. Por unanimidad. Comisionado Ponente: Francisco Javier Acuña Llamas.</w:t>
      </w:r>
    </w:p>
    <w:p w:rsidR="00997664" w:rsidRPr="00791913" w:rsidRDefault="00997664" w:rsidP="00997664">
      <w:pPr>
        <w:ind w:left="851" w:right="901"/>
        <w:jc w:val="both"/>
        <w:rPr>
          <w:rFonts w:ascii="Palatino Linotype" w:eastAsia="Palatino Linotype" w:hAnsi="Palatino Linotype" w:cs="Palatino Linotype"/>
          <w:i/>
          <w:sz w:val="22"/>
          <w:szCs w:val="22"/>
        </w:rPr>
      </w:pPr>
      <w:r w:rsidRPr="00791913">
        <w:rPr>
          <w:rFonts w:ascii="Noto Sans Symbols" w:eastAsia="Noto Sans Symbols" w:hAnsi="Noto Sans Symbols" w:cs="Noto Sans Symbols"/>
          <w:i/>
          <w:sz w:val="22"/>
          <w:szCs w:val="22"/>
        </w:rPr>
        <w:t>∙</w:t>
      </w:r>
      <w:r w:rsidRPr="00791913">
        <w:rPr>
          <w:rFonts w:ascii="Palatino Linotype" w:eastAsia="Palatino Linotype" w:hAnsi="Palatino Linotype" w:cs="Palatino Linotype"/>
          <w:i/>
          <w:sz w:val="22"/>
          <w:szCs w:val="22"/>
        </w:rPr>
        <w:t xml:space="preserve"> RRA 0310/16. Instituto Nacional de Transparencia, Acceso a la Información y Protección de Datos Personales. 10 de agosto de 2016. Por unanimidad. Comisionada Ponente. Areli Cano Guadiana. </w:t>
      </w:r>
    </w:p>
    <w:p w:rsidR="00997664" w:rsidRPr="00791913" w:rsidRDefault="00997664" w:rsidP="00997664">
      <w:pPr>
        <w:ind w:left="851" w:right="901"/>
        <w:jc w:val="both"/>
        <w:rPr>
          <w:rFonts w:ascii="Palatino Linotype" w:eastAsia="Palatino Linotype" w:hAnsi="Palatino Linotype" w:cs="Palatino Linotype"/>
          <w:i/>
          <w:sz w:val="22"/>
          <w:szCs w:val="22"/>
        </w:rPr>
      </w:pPr>
      <w:r w:rsidRPr="00791913">
        <w:rPr>
          <w:rFonts w:ascii="Noto Sans Symbols" w:eastAsia="Noto Sans Symbols" w:hAnsi="Noto Sans Symbols" w:cs="Noto Sans Symbols"/>
          <w:i/>
          <w:sz w:val="22"/>
          <w:szCs w:val="22"/>
        </w:rPr>
        <w:t>∙</w:t>
      </w:r>
      <w:r w:rsidRPr="00791913">
        <w:rPr>
          <w:rFonts w:ascii="Palatino Linotype" w:eastAsia="Palatino Linotype" w:hAnsi="Palatino Linotype" w:cs="Palatino Linotype"/>
          <w:i/>
          <w:sz w:val="22"/>
          <w:szCs w:val="22"/>
        </w:rPr>
        <w:t xml:space="preserve"> RRA 1889/16. Secretaría de Hacienda y Crédito Público. 05 de octubre de 2016. Por unanimidad. Comisionada Ponente. Ximena Puente de la Mora.”(Sic)</w:t>
      </w:r>
    </w:p>
    <w:p w:rsidR="00997664" w:rsidRPr="00791913" w:rsidRDefault="00997664" w:rsidP="00997664">
      <w:pPr>
        <w:spacing w:line="360" w:lineRule="auto"/>
        <w:ind w:right="-93"/>
        <w:jc w:val="both"/>
        <w:rPr>
          <w:rFonts w:ascii="Palatino Linotype" w:eastAsia="Palatino Linotype" w:hAnsi="Palatino Linotype" w:cs="Palatino Linotype"/>
        </w:rPr>
      </w:pPr>
    </w:p>
    <w:p w:rsidR="00997664" w:rsidRPr="00791913" w:rsidRDefault="00997664" w:rsidP="00997664">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En esa tesitura, el artículo 24 en su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997664" w:rsidRPr="00791913" w:rsidRDefault="00997664" w:rsidP="00997664">
      <w:pPr>
        <w:spacing w:line="360" w:lineRule="auto"/>
        <w:jc w:val="both"/>
        <w:rPr>
          <w:rFonts w:ascii="Palatino Linotype" w:eastAsia="Palatino Linotype" w:hAnsi="Palatino Linotype" w:cs="Palatino Linotype"/>
        </w:rPr>
      </w:pPr>
    </w:p>
    <w:p w:rsidR="00997664" w:rsidRPr="00791913" w:rsidRDefault="00997664" w:rsidP="00997664">
      <w:pPr>
        <w:spacing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997664" w:rsidRPr="00791913" w:rsidRDefault="00997664" w:rsidP="00997664">
      <w:pPr>
        <w:spacing w:line="360" w:lineRule="auto"/>
        <w:ind w:right="49"/>
        <w:jc w:val="both"/>
        <w:rPr>
          <w:rFonts w:ascii="Palatino Linotype" w:eastAsia="Palatino Linotype" w:hAnsi="Palatino Linotype" w:cs="Palatino Linotype"/>
        </w:rPr>
      </w:pPr>
    </w:p>
    <w:p w:rsidR="00997664" w:rsidRPr="00791913" w:rsidRDefault="00997664" w:rsidP="00997664">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w:t>
      </w:r>
      <w:r w:rsidRPr="00791913">
        <w:rPr>
          <w:rFonts w:ascii="Palatino Linotype" w:eastAsia="Palatino Linotype" w:hAnsi="Palatino Linotype" w:cs="Palatino Linotype"/>
        </w:rPr>
        <w:lastRenderedPageBreak/>
        <w:t xml:space="preserve">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997664" w:rsidRPr="00791913" w:rsidRDefault="00997664" w:rsidP="00997664">
      <w:pPr>
        <w:ind w:left="851" w:right="899"/>
        <w:jc w:val="both"/>
        <w:rPr>
          <w:rFonts w:ascii="Palatino Linotype" w:eastAsia="Palatino Linotype" w:hAnsi="Palatino Linotype" w:cs="Palatino Linotype"/>
          <w:i/>
          <w:sz w:val="22"/>
          <w:szCs w:val="22"/>
        </w:rPr>
      </w:pPr>
    </w:p>
    <w:p w:rsidR="00997664" w:rsidRPr="00791913" w:rsidRDefault="00997664" w:rsidP="00997664">
      <w:pPr>
        <w:ind w:left="851" w:right="89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 xml:space="preserve">Artículo 3. </w:t>
      </w:r>
      <w:r w:rsidRPr="00791913">
        <w:rPr>
          <w:rFonts w:ascii="Palatino Linotype" w:eastAsia="Palatino Linotype" w:hAnsi="Palatino Linotype" w:cs="Palatino Linotype"/>
          <w:i/>
          <w:sz w:val="22"/>
          <w:szCs w:val="22"/>
        </w:rPr>
        <w:t>Para los efectos de la presente Ley se entenderá por:</w:t>
      </w:r>
    </w:p>
    <w:p w:rsidR="00997664" w:rsidRPr="00791913" w:rsidRDefault="00997664" w:rsidP="00997664">
      <w:pPr>
        <w:ind w:left="851" w:right="89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p>
    <w:p w:rsidR="00997664" w:rsidRPr="00791913" w:rsidRDefault="00997664" w:rsidP="00997664">
      <w:pPr>
        <w:ind w:left="851" w:right="89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XI. Documento:</w:t>
      </w:r>
      <w:r w:rsidRPr="00791913">
        <w:rPr>
          <w:rFonts w:ascii="Palatino Linotype" w:eastAsia="Palatino Linotype" w:hAnsi="Palatino Linotype" w:cs="Palatino Linotype"/>
          <w:i/>
          <w:sz w:val="22"/>
          <w:szCs w:val="22"/>
        </w:rPr>
        <w:t xml:space="preserve"> Los expedientes, reportes, estudios, actas</w:t>
      </w:r>
      <w:r w:rsidRPr="00791913">
        <w:rPr>
          <w:rFonts w:ascii="Palatino Linotype" w:eastAsia="Palatino Linotype" w:hAnsi="Palatino Linotype" w:cs="Palatino Linotype"/>
          <w:b/>
          <w:i/>
          <w:sz w:val="22"/>
          <w:szCs w:val="22"/>
        </w:rPr>
        <w:t>,</w:t>
      </w:r>
      <w:r w:rsidRPr="00791913">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997664" w:rsidRPr="00791913" w:rsidRDefault="00997664" w:rsidP="00997664">
      <w:pPr>
        <w:ind w:left="851" w:right="899"/>
        <w:jc w:val="both"/>
        <w:rPr>
          <w:rFonts w:ascii="Palatino Linotype" w:eastAsia="Palatino Linotype" w:hAnsi="Palatino Linotype" w:cs="Palatino Linotype"/>
          <w:sz w:val="22"/>
          <w:szCs w:val="22"/>
        </w:rPr>
      </w:pPr>
    </w:p>
    <w:p w:rsidR="00997664" w:rsidRPr="00791913" w:rsidRDefault="00997664" w:rsidP="00997664">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997664" w:rsidRPr="00791913" w:rsidRDefault="00997664" w:rsidP="00997664">
      <w:pPr>
        <w:ind w:left="851" w:right="899"/>
        <w:jc w:val="both"/>
        <w:rPr>
          <w:rFonts w:ascii="Palatino Linotype" w:eastAsia="Palatino Linotype" w:hAnsi="Palatino Linotype" w:cs="Palatino Linotype"/>
        </w:rPr>
      </w:pPr>
    </w:p>
    <w:p w:rsidR="00997664" w:rsidRPr="00791913" w:rsidRDefault="00997664" w:rsidP="00997664">
      <w:pPr>
        <w:ind w:left="851" w:right="899"/>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sz w:val="22"/>
          <w:szCs w:val="22"/>
        </w:rPr>
        <w:t>“</w:t>
      </w:r>
      <w:r w:rsidRPr="00791913">
        <w:rPr>
          <w:rFonts w:ascii="Palatino Linotype" w:eastAsia="Palatino Linotype" w:hAnsi="Palatino Linotype" w:cs="Palatino Linotype"/>
          <w:b/>
          <w:i/>
          <w:sz w:val="22"/>
          <w:szCs w:val="22"/>
        </w:rPr>
        <w:t>CRITERIO 0002-11</w:t>
      </w:r>
    </w:p>
    <w:p w:rsidR="00997664" w:rsidRPr="00791913" w:rsidRDefault="00997664" w:rsidP="00997664">
      <w:pPr>
        <w:ind w:left="851" w:right="89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sidRPr="00791913">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997664" w:rsidRPr="00791913" w:rsidRDefault="00997664" w:rsidP="00997664">
      <w:pPr>
        <w:ind w:left="851" w:right="89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lastRenderedPageBreak/>
        <w:t>En consecuencia el acceso a la información se refiere a que se cumplan cualquiera de los siguientes tres supuestos:</w:t>
      </w:r>
    </w:p>
    <w:p w:rsidR="00997664" w:rsidRPr="00791913" w:rsidRDefault="00997664" w:rsidP="00997664">
      <w:pPr>
        <w:ind w:left="851" w:right="89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rsidR="00997664" w:rsidRPr="00791913" w:rsidRDefault="00997664" w:rsidP="00997664">
      <w:pPr>
        <w:ind w:left="851" w:right="899"/>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rsidR="00997664" w:rsidRPr="00791913" w:rsidRDefault="00997664" w:rsidP="00997664">
      <w:pPr>
        <w:ind w:left="851" w:right="899"/>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t>3) Que se trate de información registrada en cualquier soporte documental, que en ejercicio de las atribuciones conferidas, se encuentre en posesión de los Sujetos Obligados.” (Sic)</w:t>
      </w:r>
    </w:p>
    <w:p w:rsidR="00725D10" w:rsidRPr="00791913" w:rsidRDefault="00997664">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Ahora bien</w:t>
      </w:r>
      <w:r w:rsidR="000740DE" w:rsidRPr="00791913">
        <w:rPr>
          <w:rFonts w:ascii="Palatino Linotype" w:eastAsia="Palatino Linotype" w:hAnsi="Palatino Linotype" w:cs="Palatino Linotype"/>
        </w:rPr>
        <w:t>, d</w:t>
      </w:r>
      <w:r w:rsidR="00B4380B" w:rsidRPr="00791913">
        <w:rPr>
          <w:rFonts w:ascii="Palatino Linotype" w:eastAsia="Palatino Linotype" w:hAnsi="Palatino Linotype" w:cs="Palatino Linotype"/>
        </w:rPr>
        <w:t xml:space="preserve">el análisis de la solicitud de información motivo del recurso de revisión que ahora se resuelve, se advierte que el particular requirió </w:t>
      </w:r>
      <w:r w:rsidR="00405D2A" w:rsidRPr="00791913">
        <w:rPr>
          <w:rFonts w:ascii="Palatino Linotype" w:eastAsia="Palatino Linotype" w:hAnsi="Palatino Linotype" w:cs="Palatino Linotype"/>
          <w:b/>
          <w:sz w:val="22"/>
          <w:szCs w:val="22"/>
        </w:rPr>
        <w:t>Tribunal de Justicia Administrativa del Estado de México</w:t>
      </w:r>
      <w:r w:rsidR="0059762B" w:rsidRPr="00791913">
        <w:rPr>
          <w:rFonts w:ascii="Palatino Linotype" w:eastAsia="Palatino Linotype" w:hAnsi="Palatino Linotype" w:cs="Palatino Linotype"/>
        </w:rPr>
        <w:t xml:space="preserve">, </w:t>
      </w:r>
      <w:r w:rsidR="00B4380B" w:rsidRPr="00791913">
        <w:rPr>
          <w:rFonts w:ascii="Palatino Linotype" w:eastAsia="Palatino Linotype" w:hAnsi="Palatino Linotype" w:cs="Palatino Linotype"/>
        </w:rPr>
        <w:t>lo siguiente:</w:t>
      </w:r>
    </w:p>
    <w:p w:rsidR="004F58AA" w:rsidRPr="00791913" w:rsidRDefault="004F58AA" w:rsidP="004F58AA">
      <w:pPr>
        <w:spacing w:before="240" w:after="240" w:line="360" w:lineRule="auto"/>
        <w:ind w:left="567" w:right="616"/>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1. Eventos a los que asistió la titular de la presidencia del tribunal, ya sea de manera virtual o presencial del 1° de abril del 2022 al 30 de junio del 2022, soportada con la evidencia donde conste su participación(es), así como la(s) invitación(es) que le fueron realizadas al efecto o bien las autorizaciones de asistencia en términos de ley. </w:t>
      </w:r>
    </w:p>
    <w:p w:rsidR="004F58AA" w:rsidRPr="00791913" w:rsidRDefault="004F58AA" w:rsidP="004F58AA">
      <w:pPr>
        <w:spacing w:before="240" w:after="240" w:line="360" w:lineRule="auto"/>
        <w:ind w:left="567" w:right="616"/>
        <w:jc w:val="both"/>
        <w:rPr>
          <w:rFonts w:ascii="Palatino Linotype" w:eastAsia="Palatino Linotype" w:hAnsi="Palatino Linotype" w:cs="Palatino Linotype"/>
        </w:rPr>
      </w:pPr>
      <w:r w:rsidRPr="00791913">
        <w:rPr>
          <w:rFonts w:ascii="Palatino Linotype" w:eastAsia="Palatino Linotype" w:hAnsi="Palatino Linotype" w:cs="Palatino Linotype"/>
        </w:rPr>
        <w:t>2. Con relación al numeral anterior, con motivo de cada una de las participaciones o asistencias de dicha titular, se solicita el gasto generado, ejercido, pagado, devengado o comprometido, incluidos de manera enunciativa, más no limitativa, los de generados por trasporte, renta de vehículos, alimentos, viáticos, gasolinas, hospedajes, alimentos, personal de seguridad, acompañantes o de servicio, entre otros, así como su reflejo o registro en la documentación financiera y contable de acuerdo a la legislación aplicable y disciplina financiera de la entidad.</w:t>
      </w:r>
    </w:p>
    <w:p w:rsidR="004F58AA" w:rsidRPr="00791913" w:rsidRDefault="00B4380B"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Por su parte el </w:t>
      </w:r>
      <w:r w:rsidR="000740DE"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w:t>
      </w:r>
      <w:r w:rsidR="004F58AA" w:rsidRPr="00791913">
        <w:rPr>
          <w:rFonts w:ascii="Palatino Linotype" w:eastAsia="Palatino Linotype" w:hAnsi="Palatino Linotype" w:cs="Palatino Linotype"/>
        </w:rPr>
        <w:t xml:space="preserve">a través de la Presidencia del </w:t>
      </w:r>
      <w:r w:rsidR="004F58AA" w:rsidRPr="00791913">
        <w:rPr>
          <w:rFonts w:ascii="Palatino Linotype" w:eastAsia="Palatino Linotype" w:hAnsi="Palatino Linotype" w:cs="Palatino Linotype"/>
          <w:b/>
        </w:rPr>
        <w:t xml:space="preserve">Tribunal de Justicia Administrativa del Estado de México, </w:t>
      </w:r>
      <w:r w:rsidR="004F58AA" w:rsidRPr="00791913">
        <w:rPr>
          <w:rFonts w:ascii="Palatino Linotype" w:eastAsia="Palatino Linotype" w:hAnsi="Palatino Linotype" w:cs="Palatino Linotype"/>
        </w:rPr>
        <w:t>informó por lo que respecta a los eventos a los que asistió el titular, después de haber realizado una búsqueda exhaustiva y razonable dentro de los archivos de la oficina de presidencia, en términos del fundamento legal que indicó, la información se encuentra a su disposición a  través de la página web siguiente:</w:t>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757E1C74" wp14:editId="02168940">
            <wp:extent cx="5714655" cy="1849942"/>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349" t="32652" r="13237" b="32668"/>
                    <a:stretch/>
                  </pic:blipFill>
                  <pic:spPr bwMode="auto">
                    <a:xfrm>
                      <a:off x="0" y="0"/>
                      <a:ext cx="5808184" cy="1880219"/>
                    </a:xfrm>
                    <a:prstGeom prst="rect">
                      <a:avLst/>
                    </a:prstGeom>
                    <a:ln>
                      <a:noFill/>
                    </a:ln>
                    <a:extLst>
                      <a:ext uri="{53640926-AAD7-44D8-BBD7-CCE9431645EC}">
                        <a14:shadowObscured xmlns:a14="http://schemas.microsoft.com/office/drawing/2010/main"/>
                      </a:ext>
                    </a:extLst>
                  </pic:spPr>
                </pic:pic>
              </a:graphicData>
            </a:graphic>
          </wp:inline>
        </w:drawing>
      </w:r>
      <w:r w:rsidRPr="00791913">
        <w:rPr>
          <w:rFonts w:ascii="Palatino Linotype" w:eastAsia="Palatino Linotype" w:hAnsi="Palatino Linotype" w:cs="Palatino Linotype"/>
          <w:sz w:val="22"/>
          <w:szCs w:val="22"/>
        </w:rPr>
        <w:t xml:space="preserve">  </w:t>
      </w: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Por otro lado, en cuanto el punto segundo de la solicitud, informó que no se encuentra dentro de las facultades y atribuciones de la Presidencia, por lo que solicitó sea turnado a la Dirección de Administración. </w:t>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Por su parte la Dirección de Administración informó respecto del punto uno de la solicitud que después de haber realizado una búsqueda exhaustiva y razonable dentro en los archivos que obran en la Dirección de Administración, no se cuenta con la información de mérito, en términos del fundamento  legal que indicó. </w:t>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En cuanto al punto dos de la solicitud, describió los gatos conforme al siguiente cuadro:</w:t>
      </w:r>
    </w:p>
    <w:p w:rsidR="004F58AA" w:rsidRPr="00791913" w:rsidRDefault="004F58AA" w:rsidP="004F58AA">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359C2083" wp14:editId="41980747">
            <wp:extent cx="5514285" cy="14905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410" t="34829" r="17104" b="37702"/>
                    <a:stretch/>
                  </pic:blipFill>
                  <pic:spPr bwMode="auto">
                    <a:xfrm>
                      <a:off x="0" y="0"/>
                      <a:ext cx="5583675" cy="1509281"/>
                    </a:xfrm>
                    <a:prstGeom prst="rect">
                      <a:avLst/>
                    </a:prstGeom>
                    <a:ln>
                      <a:noFill/>
                    </a:ln>
                    <a:extLst>
                      <a:ext uri="{53640926-AAD7-44D8-BBD7-CCE9431645EC}">
                        <a14:shadowObscured xmlns:a14="http://schemas.microsoft.com/office/drawing/2010/main"/>
                      </a:ext>
                    </a:extLst>
                  </pic:spPr>
                </pic:pic>
              </a:graphicData>
            </a:graphic>
          </wp:inline>
        </w:drawing>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Además señaló que de manera quincenal se le dispersan 2,000.00, dos mil pesos, en el rubro de gasolina. </w:t>
      </w:r>
    </w:p>
    <w:p w:rsidR="00725D10" w:rsidRPr="00791913" w:rsidRDefault="00B4380B">
      <w:pPr>
        <w:spacing w:before="240" w:after="240" w:line="360" w:lineRule="auto"/>
        <w:jc w:val="both"/>
        <w:rPr>
          <w:rFonts w:ascii="Palatino Linotype" w:eastAsia="Palatino Linotype" w:hAnsi="Palatino Linotype" w:cs="Palatino Linotype"/>
          <w:i/>
        </w:rPr>
      </w:pPr>
      <w:r w:rsidRPr="00791913">
        <w:rPr>
          <w:rFonts w:ascii="Palatino Linotype" w:eastAsia="Palatino Linotype" w:hAnsi="Palatino Linotype" w:cs="Palatino Linotype"/>
        </w:rPr>
        <w:t>Inconforme</w:t>
      </w:r>
      <w:r w:rsidR="00310FC2" w:rsidRPr="00791913">
        <w:rPr>
          <w:rFonts w:ascii="Palatino Linotype" w:eastAsia="Palatino Linotype" w:hAnsi="Palatino Linotype" w:cs="Palatino Linotype"/>
        </w:rPr>
        <w:t xml:space="preserve"> </w:t>
      </w:r>
      <w:r w:rsidR="00C82D6F" w:rsidRPr="00791913">
        <w:rPr>
          <w:rFonts w:ascii="Palatino Linotype" w:eastAsia="Palatino Linotype" w:hAnsi="Palatino Linotype" w:cs="Palatino Linotype"/>
        </w:rPr>
        <w:t xml:space="preserve">el </w:t>
      </w:r>
      <w:r w:rsidR="00C82D6F"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con la respuesta, interpuso el Recurso de Revisión que se resuelve, </w:t>
      </w:r>
      <w:r w:rsidR="000740DE" w:rsidRPr="00791913">
        <w:rPr>
          <w:rFonts w:ascii="Palatino Linotype" w:eastAsia="Palatino Linotype" w:hAnsi="Palatino Linotype" w:cs="Palatino Linotype"/>
        </w:rPr>
        <w:t xml:space="preserve">quejándose </w:t>
      </w:r>
      <w:r w:rsidR="0045242A" w:rsidRPr="00791913">
        <w:rPr>
          <w:rFonts w:ascii="Palatino Linotype" w:eastAsia="Palatino Linotype" w:hAnsi="Palatino Linotype" w:cs="Palatino Linotype"/>
        </w:rPr>
        <w:t xml:space="preserve">en lo medular porque </w:t>
      </w:r>
      <w:r w:rsidR="004F58AA" w:rsidRPr="00791913">
        <w:rPr>
          <w:rFonts w:ascii="Palatino Linotype" w:eastAsia="Palatino Linotype" w:hAnsi="Palatino Linotype" w:cs="Palatino Linotype"/>
        </w:rPr>
        <w:t>la información no está completa.</w:t>
      </w:r>
    </w:p>
    <w:p w:rsidR="00913C80" w:rsidRPr="00791913" w:rsidRDefault="00B4380B" w:rsidP="0045242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Una vez notificado el recurso de revisión al </w:t>
      </w:r>
      <w:r w:rsidR="00913C80"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este</w:t>
      </w:r>
      <w:r w:rsidR="00913C80" w:rsidRPr="00791913">
        <w:rPr>
          <w:rFonts w:ascii="Palatino Linotype" w:eastAsia="Palatino Linotype" w:hAnsi="Palatino Linotype" w:cs="Palatino Linotype"/>
        </w:rPr>
        <w:t xml:space="preserve"> </w:t>
      </w:r>
      <w:r w:rsidR="0045242A" w:rsidRPr="00791913">
        <w:rPr>
          <w:rFonts w:ascii="Palatino Linotype" w:eastAsia="Palatino Linotype" w:hAnsi="Palatino Linotype" w:cs="Palatino Linotype"/>
        </w:rPr>
        <w:t>a través d</w:t>
      </w:r>
      <w:r w:rsidR="008B71CF" w:rsidRPr="00791913">
        <w:rPr>
          <w:rFonts w:ascii="Palatino Linotype" w:eastAsia="Palatino Linotype" w:hAnsi="Palatino Linotype" w:cs="Palatino Linotype"/>
        </w:rPr>
        <w:t xml:space="preserve">e su informe justificado </w:t>
      </w:r>
      <w:r w:rsidR="004F58AA" w:rsidRPr="00791913">
        <w:rPr>
          <w:rFonts w:ascii="Palatino Linotype" w:eastAsia="Palatino Linotype" w:hAnsi="Palatino Linotype" w:cs="Palatino Linotype"/>
        </w:rPr>
        <w:t xml:space="preserve">señaló: </w:t>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sz w:val="22"/>
          <w:szCs w:val="22"/>
        </w:rPr>
      </w:pPr>
      <w:r w:rsidRPr="00791913">
        <w:rPr>
          <w:rFonts w:ascii="Palatino Linotype" w:eastAsia="Palatino Linotype" w:hAnsi="Palatino Linotype" w:cs="Palatino Linotype"/>
        </w:rPr>
        <w:t xml:space="preserve">El Servidor Público Habilitado de la Presidencia del </w:t>
      </w:r>
      <w:r w:rsidRPr="00791913">
        <w:rPr>
          <w:rFonts w:ascii="Palatino Linotype" w:eastAsia="Palatino Linotype" w:hAnsi="Palatino Linotype" w:cs="Palatino Linotype"/>
          <w:b/>
        </w:rPr>
        <w:t>Tribunal de Justicia Administrativa del Estado de México</w:t>
      </w:r>
      <w:r w:rsidRPr="00791913">
        <w:rPr>
          <w:rFonts w:ascii="Palatino Linotype" w:eastAsia="Palatino Linotype" w:hAnsi="Palatino Linotype" w:cs="Palatino Linotype"/>
        </w:rPr>
        <w:t xml:space="preserve">, modificó su respuesta inicial, en el sentido de que la información solicitada respecto del punto uno de la solicitud, relacionada con los eventos, dirige al solicitante al sistema de información pública de oficio </w:t>
      </w:r>
      <w:r w:rsidRPr="00791913">
        <w:rPr>
          <w:rFonts w:ascii="Palatino Linotype" w:eastAsia="Palatino Linotype" w:hAnsi="Palatino Linotype" w:cs="Palatino Linotype"/>
        </w:rPr>
        <w:br/>
        <w:t>(IPOMEX), el cual podrá localizar en el artículo 92 fracción XV, la agenda de reuniones, proporcionando el siguiente hipervínculo:</w:t>
      </w:r>
    </w:p>
    <w:p w:rsidR="004F58AA" w:rsidRPr="00791913" w:rsidRDefault="004F58AA" w:rsidP="004F58AA">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005BF66E" wp14:editId="63097FF3">
            <wp:extent cx="5448935" cy="158566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247" t="30475" r="20227" b="48420"/>
                    <a:stretch/>
                  </pic:blipFill>
                  <pic:spPr bwMode="auto">
                    <a:xfrm>
                      <a:off x="0" y="0"/>
                      <a:ext cx="5464203" cy="1590108"/>
                    </a:xfrm>
                    <a:prstGeom prst="rect">
                      <a:avLst/>
                    </a:prstGeom>
                    <a:ln>
                      <a:noFill/>
                    </a:ln>
                    <a:extLst>
                      <a:ext uri="{53640926-AAD7-44D8-BBD7-CCE9431645EC}">
                        <a14:shadowObscured xmlns:a14="http://schemas.microsoft.com/office/drawing/2010/main"/>
                      </a:ext>
                    </a:extLst>
                  </pic:spPr>
                </pic:pic>
              </a:graphicData>
            </a:graphic>
          </wp:inline>
        </w:drawing>
      </w: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Asimismo, agrego evidencia fotográfica y descripción del evento que se trataba, como se advierte a continuación en la siguiente imagen que se inserta a continuación de manera de ejemplo:</w:t>
      </w:r>
    </w:p>
    <w:p w:rsidR="004F58AA" w:rsidRPr="00791913" w:rsidRDefault="004F58AA" w:rsidP="004F58AA">
      <w:pPr>
        <w:spacing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7E7E6AA3" wp14:editId="52CDE3E1">
            <wp:extent cx="5522318" cy="3927163"/>
            <wp:effectExtent l="0" t="0" r="254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348" t="25452" r="19081" b="15914"/>
                    <a:stretch/>
                  </pic:blipFill>
                  <pic:spPr bwMode="auto">
                    <a:xfrm>
                      <a:off x="0" y="0"/>
                      <a:ext cx="5536418" cy="3937190"/>
                    </a:xfrm>
                    <a:prstGeom prst="rect">
                      <a:avLst/>
                    </a:prstGeom>
                    <a:ln>
                      <a:noFill/>
                    </a:ln>
                    <a:extLst>
                      <a:ext uri="{53640926-AAD7-44D8-BBD7-CCE9431645EC}">
                        <a14:shadowObscured xmlns:a14="http://schemas.microsoft.com/office/drawing/2010/main"/>
                      </a:ext>
                    </a:extLst>
                  </pic:spPr>
                </pic:pic>
              </a:graphicData>
            </a:graphic>
          </wp:inline>
        </w:drawing>
      </w: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Siendo un total de veintiséis eventos. </w:t>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Por lo que respecta al requerimiento: “la(s) invitación(es) que le fueron realizadas al efecto o bien las autorizaciones de asistencia en términos de ley” (Sic), informó que al no contar con fuente obligacional es materialmente imposible entregar dicha información, por lo que deberá considerarse como hecho negativo.</w:t>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En cuanto al punto dos de la solicitud, informó que no es propia de la Presidencia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en términos de la Ley Orgánica del Tribunal de Justicia Administrativa del Estado de México.</w:t>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Por su parte la Dirección de Administración del </w:t>
      </w:r>
      <w:r w:rsidRPr="00791913">
        <w:rPr>
          <w:rFonts w:ascii="Palatino Linotype" w:eastAsia="Palatino Linotype" w:hAnsi="Palatino Linotype" w:cs="Palatino Linotype"/>
          <w:b/>
        </w:rPr>
        <w:t xml:space="preserve">Tribunal de Justicia Administrativa del Estado de México, </w:t>
      </w:r>
      <w:r w:rsidRPr="00791913">
        <w:rPr>
          <w:rFonts w:ascii="Palatino Linotype" w:eastAsia="Palatino Linotype" w:hAnsi="Palatino Linotype" w:cs="Palatino Linotype"/>
        </w:rPr>
        <w:t>informó en cuanto al punto uno descrito en la solicitud, relacionado con los eventos, ratificó su respuesta.</w:t>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En cuanto al punto dos descrito en la solicitud, además de ratificar su respuesta inicial, agregó en cuanto al “registro en la documentación financiera y contable”, informó que dicha información pública y puede ser consultada por la o el solicitante en el sistema información pública de oficio (IPOMEX), y para ello le dio los siguientes pasos:</w:t>
      </w:r>
    </w:p>
    <w:p w:rsidR="004F58AA" w:rsidRPr="00791913" w:rsidRDefault="004F58AA" w:rsidP="004F58A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noProof/>
          <w:lang w:val="es-MX" w:eastAsia="es-MX"/>
        </w:rPr>
        <mc:AlternateContent>
          <mc:Choice Requires="wps">
            <w:drawing>
              <wp:anchor distT="0" distB="0" distL="114300" distR="114300" simplePos="0" relativeHeight="251661312" behindDoc="0" locked="0" layoutInCell="1" allowOverlap="1" wp14:anchorId="3FAC0189" wp14:editId="44C3B398">
                <wp:simplePos x="0" y="0"/>
                <wp:positionH relativeFrom="column">
                  <wp:posOffset>71771</wp:posOffset>
                </wp:positionH>
                <wp:positionV relativeFrom="paragraph">
                  <wp:posOffset>26893</wp:posOffset>
                </wp:positionV>
                <wp:extent cx="5403273" cy="1793174"/>
                <wp:effectExtent l="0" t="0" r="26035" b="36195"/>
                <wp:wrapNone/>
                <wp:docPr id="11" name="Conector recto 11"/>
                <wp:cNvGraphicFramePr/>
                <a:graphic xmlns:a="http://schemas.openxmlformats.org/drawingml/2006/main">
                  <a:graphicData uri="http://schemas.microsoft.com/office/word/2010/wordprocessingShape">
                    <wps:wsp>
                      <wps:cNvCnPr/>
                      <wps:spPr>
                        <a:xfrm>
                          <a:off x="0" y="0"/>
                          <a:ext cx="5403273" cy="17931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489CD5A3" id="Conector recto 1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2.1pt" to="431.1pt,1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" strokecolor="black [3200]" strokeweight=".5pt">
                <v:stroke joinstyle="miter"/>
              </v:line>
            </w:pict>
          </mc:Fallback>
        </mc:AlternateContent>
      </w: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p>
    <w:p w:rsidR="004F58AA" w:rsidRPr="00791913" w:rsidRDefault="004F58AA" w:rsidP="004F58AA">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22CDAB5B" wp14:editId="4733936E">
            <wp:extent cx="5523399" cy="2578735"/>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556" t="40019" r="22752" b="21439"/>
                    <a:stretch/>
                  </pic:blipFill>
                  <pic:spPr bwMode="auto">
                    <a:xfrm>
                      <a:off x="0" y="0"/>
                      <a:ext cx="5551525" cy="2591866"/>
                    </a:xfrm>
                    <a:prstGeom prst="rect">
                      <a:avLst/>
                    </a:prstGeom>
                    <a:ln>
                      <a:noFill/>
                    </a:ln>
                    <a:extLst>
                      <a:ext uri="{53640926-AAD7-44D8-BBD7-CCE9431645EC}">
                        <a14:shadowObscured xmlns:a14="http://schemas.microsoft.com/office/drawing/2010/main"/>
                      </a:ext>
                    </a:extLst>
                  </pic:spPr>
                </pic:pic>
              </a:graphicData>
            </a:graphic>
          </wp:inline>
        </w:drawing>
      </w:r>
    </w:p>
    <w:p w:rsidR="004F58AA" w:rsidRPr="00791913" w:rsidRDefault="004F58AA" w:rsidP="004F58AA">
      <w:pPr>
        <w:spacing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20ABC6D8" wp14:editId="78F804D0">
            <wp:extent cx="5565683" cy="2531110"/>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0509" t="50903" r="25108" b="7040"/>
                    <a:stretch/>
                  </pic:blipFill>
                  <pic:spPr bwMode="auto">
                    <a:xfrm>
                      <a:off x="0" y="0"/>
                      <a:ext cx="5615033" cy="2553553"/>
                    </a:xfrm>
                    <a:prstGeom prst="rect">
                      <a:avLst/>
                    </a:prstGeom>
                    <a:ln>
                      <a:noFill/>
                    </a:ln>
                    <a:extLst>
                      <a:ext uri="{53640926-AAD7-44D8-BBD7-CCE9431645EC}">
                        <a14:shadowObscured xmlns:a14="http://schemas.microsoft.com/office/drawing/2010/main"/>
                      </a:ext>
                    </a:extLst>
                  </pic:spPr>
                </pic:pic>
              </a:graphicData>
            </a:graphic>
          </wp:inline>
        </w:drawing>
      </w:r>
    </w:p>
    <w:p w:rsidR="004F58AA" w:rsidRPr="00791913" w:rsidRDefault="004F58AA" w:rsidP="004F58AA">
      <w:pPr>
        <w:spacing w:line="360" w:lineRule="auto"/>
        <w:jc w:val="both"/>
        <w:rPr>
          <w:rFonts w:ascii="Palatino Linotype" w:eastAsia="Palatino Linotype" w:hAnsi="Palatino Linotype" w:cs="Palatino Linotype"/>
        </w:rPr>
      </w:pPr>
    </w:p>
    <w:p w:rsidR="00F5598D" w:rsidRPr="00791913" w:rsidRDefault="00F5598D" w:rsidP="00F5598D">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En virtud de lo anterior, se determina que la información emitida por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en su respuesta como informe justificado, cumple parcialmente con lo establecido por los artículos 4, 12, 24 último párrafo y 161 de la Ley de </w:t>
      </w:r>
      <w:r w:rsidRPr="00791913">
        <w:rPr>
          <w:rFonts w:ascii="Palatino Linotype" w:hAnsi="Palatino Linotype" w:cs="Arial"/>
        </w:rPr>
        <w:t xml:space="preserve">Transparencia y Acceso a la Información Pública del Estado de México y Municipios; de ahí que, </w:t>
      </w:r>
      <w:r w:rsidRPr="00791913">
        <w:rPr>
          <w:rFonts w:ascii="Palatino Linotype" w:hAnsi="Palatino Linotype"/>
        </w:rPr>
        <w:t xml:space="preserve">los motivos de inconformidad acontecen fundados para modificar la respuesta del </w:t>
      </w:r>
      <w:r w:rsidRPr="00791913">
        <w:rPr>
          <w:rFonts w:ascii="Palatino Linotype" w:hAnsi="Palatino Linotype"/>
          <w:b/>
        </w:rPr>
        <w:lastRenderedPageBreak/>
        <w:t>SUJETO OBLIGADO</w:t>
      </w:r>
      <w:r w:rsidRPr="00791913">
        <w:rPr>
          <w:rFonts w:ascii="Palatino Linotype" w:hAnsi="Palatino Linotype"/>
        </w:rPr>
        <w:t xml:space="preserve">, </w:t>
      </w:r>
      <w:r w:rsidRPr="00791913">
        <w:rPr>
          <w:rFonts w:ascii="Palatino Linotype" w:eastAsia="Palatino Linotype" w:hAnsi="Palatino Linotype" w:cs="Palatino Linotype"/>
        </w:rPr>
        <w:t>en razón de las consideraciones de derecho que a continuación se exponen:</w:t>
      </w:r>
    </w:p>
    <w:p w:rsidR="00997664" w:rsidRPr="00791913" w:rsidRDefault="00F5598D" w:rsidP="00071DF7">
      <w:pPr>
        <w:spacing w:line="360" w:lineRule="auto"/>
        <w:jc w:val="both"/>
        <w:rPr>
          <w:rFonts w:ascii="Palatino Linotype" w:eastAsia="Palatino Linotype" w:hAnsi="Palatino Linotype" w:cs="Palatino Linotype"/>
          <w:b/>
          <w:u w:val="single"/>
        </w:rPr>
      </w:pPr>
      <w:r w:rsidRPr="00791913">
        <w:rPr>
          <w:rFonts w:ascii="Palatino Linotype" w:eastAsia="Palatino Linotype" w:hAnsi="Palatino Linotype" w:cs="Palatino Linotype"/>
          <w:b/>
          <w:u w:val="single"/>
        </w:rPr>
        <w:t>En cuanto al</w:t>
      </w:r>
      <w:r w:rsidR="00997664" w:rsidRPr="00791913">
        <w:rPr>
          <w:rFonts w:ascii="Palatino Linotype" w:eastAsia="Palatino Linotype" w:hAnsi="Palatino Linotype" w:cs="Palatino Linotype"/>
          <w:b/>
          <w:u w:val="single"/>
        </w:rPr>
        <w:t xml:space="preserve"> punto de la solicitud en donde se requirió</w:t>
      </w:r>
      <w:r w:rsidR="00DD7FDA" w:rsidRPr="00791913">
        <w:rPr>
          <w:rFonts w:ascii="Palatino Linotype" w:eastAsia="Palatino Linotype" w:hAnsi="Palatino Linotype" w:cs="Palatino Linotype"/>
          <w:b/>
          <w:u w:val="single"/>
        </w:rPr>
        <w:t xml:space="preserve"> los</w:t>
      </w:r>
      <w:r w:rsidR="00997664" w:rsidRPr="00791913">
        <w:rPr>
          <w:rFonts w:ascii="Palatino Linotype" w:eastAsia="Palatino Linotype" w:hAnsi="Palatino Linotype" w:cs="Palatino Linotype"/>
          <w:b/>
          <w:u w:val="single"/>
        </w:rPr>
        <w:t>:</w:t>
      </w:r>
    </w:p>
    <w:p w:rsidR="00997664" w:rsidRPr="00791913" w:rsidRDefault="00997664" w:rsidP="00997664">
      <w:pPr>
        <w:spacing w:before="240" w:after="240" w:line="360" w:lineRule="auto"/>
        <w:ind w:right="49"/>
        <w:jc w:val="both"/>
        <w:rPr>
          <w:rFonts w:ascii="Palatino Linotype" w:eastAsia="Palatino Linotype" w:hAnsi="Palatino Linotype" w:cs="Palatino Linotype"/>
          <w:b/>
          <w:u w:val="single"/>
        </w:rPr>
      </w:pPr>
      <w:r w:rsidRPr="00791913">
        <w:rPr>
          <w:rFonts w:ascii="Palatino Linotype" w:eastAsia="Palatino Linotype" w:hAnsi="Palatino Linotype" w:cs="Palatino Linotype"/>
          <w:b/>
          <w:u w:val="single"/>
        </w:rPr>
        <w:t>Eventos a los que asistió la titular de la presidencia del tribunal, ya sea de manera virtual o presencial del 1° de abril del 2022 al 30 de junio del 2022, soportada con la evidencia donde conste su participación(es).</w:t>
      </w:r>
    </w:p>
    <w:p w:rsidR="00997664" w:rsidRPr="00791913" w:rsidRDefault="00997664" w:rsidP="00997664">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Si bien es cierto que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proporcionó en respuesta el siguiente link en donde dice que se encuentra la información:</w:t>
      </w:r>
    </w:p>
    <w:p w:rsidR="00997664" w:rsidRPr="00791913" w:rsidRDefault="00997664" w:rsidP="00997664">
      <w:pPr>
        <w:spacing w:before="240" w:after="240" w:line="360" w:lineRule="auto"/>
        <w:ind w:right="49"/>
        <w:jc w:val="both"/>
        <w:rPr>
          <w:rFonts w:ascii="Palatino Linotype" w:eastAsia="Palatino Linotype" w:hAnsi="Palatino Linotype" w:cs="Palatino Linotype"/>
        </w:rPr>
      </w:pPr>
      <w:r w:rsidRPr="00791913">
        <w:rPr>
          <w:noProof/>
          <w:lang w:val="es-MX" w:eastAsia="es-MX"/>
        </w:rPr>
        <w:drawing>
          <wp:inline distT="0" distB="0" distL="0" distR="0" wp14:anchorId="5DDD902E" wp14:editId="17F10EDA">
            <wp:extent cx="5612130" cy="1816661"/>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349" t="32652" r="13237" b="32668"/>
                    <a:stretch/>
                  </pic:blipFill>
                  <pic:spPr bwMode="auto">
                    <a:xfrm>
                      <a:off x="0" y="0"/>
                      <a:ext cx="5612130" cy="1816661"/>
                    </a:xfrm>
                    <a:prstGeom prst="rect">
                      <a:avLst/>
                    </a:prstGeom>
                    <a:ln>
                      <a:noFill/>
                    </a:ln>
                    <a:extLst>
                      <a:ext uri="{53640926-AAD7-44D8-BBD7-CCE9431645EC}">
                        <a14:shadowObscured xmlns:a14="http://schemas.microsoft.com/office/drawing/2010/main"/>
                      </a:ext>
                    </a:extLst>
                  </pic:spPr>
                </pic:pic>
              </a:graphicData>
            </a:graphic>
          </wp:inline>
        </w:drawing>
      </w:r>
    </w:p>
    <w:p w:rsidR="00997664" w:rsidRPr="00791913" w:rsidRDefault="005A4A45" w:rsidP="00997664">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Pero al ingresar a la misma, nos encontramos con la siguiente información:</w:t>
      </w:r>
    </w:p>
    <w:p w:rsidR="005A4A45" w:rsidRPr="00791913" w:rsidRDefault="005A4A45" w:rsidP="00997664">
      <w:pPr>
        <w:spacing w:before="240" w:after="240" w:line="360" w:lineRule="auto"/>
        <w:ind w:right="49"/>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15D38861" wp14:editId="6F23BA24">
            <wp:extent cx="5496560" cy="2198788"/>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695" t="28298" r="20094" b="25148"/>
                    <a:stretch/>
                  </pic:blipFill>
                  <pic:spPr bwMode="auto">
                    <a:xfrm>
                      <a:off x="0" y="0"/>
                      <a:ext cx="5511537" cy="2204779"/>
                    </a:xfrm>
                    <a:prstGeom prst="rect">
                      <a:avLst/>
                    </a:prstGeom>
                    <a:ln>
                      <a:noFill/>
                    </a:ln>
                    <a:extLst>
                      <a:ext uri="{53640926-AAD7-44D8-BBD7-CCE9431645EC}">
                        <a14:shadowObscured xmlns:a14="http://schemas.microsoft.com/office/drawing/2010/main"/>
                      </a:ext>
                    </a:extLst>
                  </pic:spPr>
                </pic:pic>
              </a:graphicData>
            </a:graphic>
          </wp:inline>
        </w:drawing>
      </w:r>
    </w:p>
    <w:p w:rsidR="005A4A45" w:rsidRPr="00791913" w:rsidRDefault="005A4A45" w:rsidP="005A4A45">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La cual corresponde a la agenda de reuniones </w:t>
      </w:r>
      <w:r w:rsidR="005F4E56" w:rsidRPr="00791913">
        <w:rPr>
          <w:rFonts w:ascii="Palatino Linotype" w:eastAsia="Palatino Linotype" w:hAnsi="Palatino Linotype" w:cs="Palatino Linotype"/>
        </w:rPr>
        <w:t>en el cual si bien se advierte información del año 2022</w:t>
      </w:r>
      <w:r w:rsidRPr="00791913">
        <w:rPr>
          <w:rFonts w:ascii="Palatino Linotype" w:eastAsia="Palatino Linotype" w:hAnsi="Palatino Linotype" w:cs="Palatino Linotype"/>
        </w:rPr>
        <w:t xml:space="preserve">, </w:t>
      </w:r>
      <w:r w:rsidR="005F4E56" w:rsidRPr="00791913">
        <w:rPr>
          <w:rFonts w:ascii="Palatino Linotype" w:eastAsia="Palatino Linotype" w:hAnsi="Palatino Linotype" w:cs="Palatino Linotype"/>
        </w:rPr>
        <w:t xml:space="preserve">también lo es que no se precisaron los registros en los cuales se puede consultar </w:t>
      </w:r>
      <w:r w:rsidRPr="00791913">
        <w:rPr>
          <w:rFonts w:ascii="Palatino Linotype" w:eastAsia="Palatino Linotype" w:hAnsi="Palatino Linotype" w:cs="Palatino Linotype"/>
        </w:rPr>
        <w:t xml:space="preserve">los eventos a los que asistió la Titular de la Presidencia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correspondientes del primero de abril al treinta al treinta de </w:t>
      </w:r>
      <w:r w:rsidR="005F4E56" w:rsidRPr="00791913">
        <w:rPr>
          <w:rFonts w:ascii="Palatino Linotype" w:eastAsia="Palatino Linotype" w:hAnsi="Palatino Linotype" w:cs="Palatino Linotype"/>
        </w:rPr>
        <w:t>junio del año dos mil veintidós, toda vez que en dicho año existen un total de 226 registros, tal como se advierte a continuación:</w:t>
      </w:r>
    </w:p>
    <w:p w:rsidR="005525AF" w:rsidRPr="00791913" w:rsidRDefault="005525AF" w:rsidP="005A4A45">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noProof/>
          <w:lang w:val="es-MX" w:eastAsia="es-MX"/>
        </w:rPr>
        <w:drawing>
          <wp:inline distT="0" distB="0" distL="0" distR="0" wp14:anchorId="48A8ED2A" wp14:editId="139F484A">
            <wp:extent cx="5661025" cy="183675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82502" cy="1843719"/>
                    </a:xfrm>
                    <a:prstGeom prst="rect">
                      <a:avLst/>
                    </a:prstGeom>
                  </pic:spPr>
                </pic:pic>
              </a:graphicData>
            </a:graphic>
          </wp:inline>
        </w:drawing>
      </w:r>
    </w:p>
    <w:p w:rsidR="005F4E56" w:rsidRPr="00791913" w:rsidRDefault="005F4E56" w:rsidP="005A4A45">
      <w:pPr>
        <w:spacing w:before="240" w:after="240" w:line="360" w:lineRule="auto"/>
        <w:ind w:right="49"/>
        <w:jc w:val="both"/>
        <w:rPr>
          <w:rFonts w:ascii="Palatino Linotype" w:eastAsia="Palatino Linotype" w:hAnsi="Palatino Linotype" w:cs="Palatino Linotype"/>
        </w:rPr>
      </w:pPr>
    </w:p>
    <w:p w:rsidR="005A4A45" w:rsidRPr="00791913" w:rsidRDefault="005A4A45" w:rsidP="005A4A45">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De lo insertado previamente, se advierte que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no aportó mayores elementos para efecto de que </w:t>
      </w:r>
      <w:r w:rsidRPr="00791913">
        <w:rPr>
          <w:rFonts w:ascii="Palatino Linotype" w:eastAsia="Palatino Linotype" w:hAnsi="Palatino Linotype" w:cs="Palatino Linotype"/>
          <w:b/>
        </w:rPr>
        <w:t>la parte RECURRENTE</w:t>
      </w:r>
      <w:r w:rsidRPr="00791913">
        <w:rPr>
          <w:rFonts w:ascii="Palatino Linotype" w:eastAsia="Palatino Linotype" w:hAnsi="Palatino Linotype" w:cs="Palatino Linotype"/>
        </w:rPr>
        <w:t xml:space="preserve"> pudiera loc</w:t>
      </w:r>
      <w:r w:rsidR="00DD7FDA" w:rsidRPr="00791913">
        <w:rPr>
          <w:rFonts w:ascii="Palatino Linotype" w:eastAsia="Palatino Linotype" w:hAnsi="Palatino Linotype" w:cs="Palatino Linotype"/>
        </w:rPr>
        <w:t>alizar la información requerida; p</w:t>
      </w:r>
      <w:r w:rsidRPr="00791913">
        <w:rPr>
          <w:rFonts w:ascii="Palatino Linotype" w:eastAsia="Palatino Linotype" w:hAnsi="Palatino Linotype" w:cs="Palatino Linotype"/>
        </w:rPr>
        <w:t>or ello, debemos traer a colación el artículo 161</w:t>
      </w:r>
      <w:r w:rsidRPr="00791913">
        <w:rPr>
          <w:rFonts w:ascii="Palatino Linotype" w:eastAsia="Palatino Linotype" w:hAnsi="Palatino Linotype" w:cs="Palatino Linotype"/>
          <w:vertAlign w:val="superscript"/>
        </w:rPr>
        <w:footnoteReference w:id="1"/>
      </w:r>
      <w:r w:rsidRPr="00791913">
        <w:rPr>
          <w:rFonts w:ascii="Palatino Linotype" w:eastAsia="Palatino Linotype" w:hAnsi="Palatino Linotype" w:cs="Palatino Linotype"/>
        </w:rPr>
        <w:t xml:space="preserve"> de la Ley de Transparencia y Acceso a la Información Pública del Estado de México y Municipios</w:t>
      </w:r>
      <w:r w:rsidRPr="00791913">
        <w:rPr>
          <w:rFonts w:ascii="Palatino Linotype" w:eastAsia="Palatino Linotype" w:hAnsi="Palatino Linotype" w:cs="Palatino Linotype"/>
          <w:i/>
        </w:rPr>
        <w:t xml:space="preserve">, </w:t>
      </w:r>
      <w:r w:rsidRPr="00791913">
        <w:rPr>
          <w:rFonts w:ascii="Palatino Linotype" w:eastAsia="Palatino Linotype" w:hAnsi="Palatino Linotype" w:cs="Palatino Linotype"/>
        </w:rPr>
        <w:t>el cual establece las características que debe tener la información desde el momento de su generación, publicación y entrega; de igual manera se contempla el procedimiento a seguir por el sujeto obligado para informar a los solicitantes sobre información que se encuentre disponible en libros, compendios, formatos electrónicos, entre otros, haciéndole saber al solicitante como podrá consultar, reproducir o adquirir la información, en un plazo no mayor a cinco días hábiles, comprendiendo:</w:t>
      </w:r>
    </w:p>
    <w:p w:rsidR="005A4A45" w:rsidRPr="00791913" w:rsidRDefault="005A4A45" w:rsidP="005A4A45">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a) La fuente</w:t>
      </w:r>
    </w:p>
    <w:p w:rsidR="005A4A45" w:rsidRPr="00791913" w:rsidRDefault="005A4A45" w:rsidP="005A4A45">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b) El lugar y</w:t>
      </w:r>
    </w:p>
    <w:p w:rsidR="005A4A45" w:rsidRPr="00791913" w:rsidRDefault="005A4A45" w:rsidP="005A4A45">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c) La forma</w:t>
      </w:r>
    </w:p>
    <w:p w:rsidR="005A4A45" w:rsidRPr="00791913" w:rsidRDefault="005A4A45" w:rsidP="005A4A45">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Asimismo, se establece que la fuente de la información deberá ser:</w:t>
      </w:r>
    </w:p>
    <w:p w:rsidR="005A4A45" w:rsidRPr="00791913" w:rsidRDefault="005A4A45" w:rsidP="005A4A45">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a) Precisa</w:t>
      </w:r>
    </w:p>
    <w:p w:rsidR="005A4A45" w:rsidRPr="00791913" w:rsidRDefault="005A4A45" w:rsidP="005A4A45">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b) Concreta</w:t>
      </w:r>
    </w:p>
    <w:p w:rsidR="005A4A45" w:rsidRPr="00791913" w:rsidRDefault="005A4A45" w:rsidP="005A4A45">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c) Y no debe implicar que el solicitante realice una búsqueda en toda la información que se encuentre disponible.</w:t>
      </w:r>
    </w:p>
    <w:p w:rsidR="005A4A45" w:rsidRPr="00791913" w:rsidRDefault="009D5D08" w:rsidP="005525AF">
      <w:pPr>
        <w:pStyle w:val="Sinespaciado"/>
        <w:spacing w:line="360" w:lineRule="auto"/>
        <w:jc w:val="both"/>
        <w:rPr>
          <w:rFonts w:ascii="Palatino Linotype" w:eastAsia="Palatino Linotype" w:hAnsi="Palatino Linotype" w:cs="Palatino Linotype"/>
          <w:strike/>
        </w:rPr>
      </w:pPr>
      <w:r w:rsidRPr="00791913">
        <w:rPr>
          <w:rFonts w:ascii="Palatino Linotype" w:hAnsi="Palatino Linotype"/>
        </w:rPr>
        <w:t xml:space="preserve">Imperativos legales que establecen el procedimiento que debe seguir el </w:t>
      </w:r>
      <w:r w:rsidRPr="00791913">
        <w:rPr>
          <w:rFonts w:ascii="Palatino Linotype" w:hAnsi="Palatino Linotype"/>
          <w:b/>
        </w:rPr>
        <w:t>SUJETO OBLIGADO</w:t>
      </w:r>
      <w:r w:rsidRPr="00791913">
        <w:rPr>
          <w:rFonts w:ascii="Palatino Linotype" w:hAnsi="Palatino Linotype"/>
        </w:rPr>
        <w:t xml:space="preserve"> para que pueda tomarse como válida su orientación sobre la forma en que puede consultar la información requerida, y que, en el caso en concreto, no acontece; ello porque el </w:t>
      </w:r>
      <w:r w:rsidRPr="00791913">
        <w:rPr>
          <w:rFonts w:ascii="Palatino Linotype" w:hAnsi="Palatino Linotype"/>
          <w:b/>
        </w:rPr>
        <w:t>SUJETO OBLIGADO</w:t>
      </w:r>
      <w:r w:rsidRPr="00791913">
        <w:rPr>
          <w:rFonts w:ascii="Palatino Linotype" w:hAnsi="Palatino Linotype"/>
        </w:rPr>
        <w:t xml:space="preserve"> se limitó a indicar la dirección electrónica de su página oficial del IPOMEX (agenda de reuniones), sin que señalara puntualmente el procedimiento que el particular debe seguir para acceder a la información requerida, lo que implica que  la fuente no es precisa y no es concreta, sino por el contrario ésta resulta abstracta y genera incertidumbre entre el cúmulo de información que se observa en la página; y por último, su fuente implica que el solicitante realice una búsqueda en toda la información que se encuentra disponible, lo que a todas luce</w:t>
      </w:r>
      <w:r w:rsidR="005525AF" w:rsidRPr="00791913">
        <w:rPr>
          <w:rFonts w:ascii="Palatino Linotype" w:hAnsi="Palatino Linotype"/>
        </w:rPr>
        <w:t>s transgrede el numeral cit</w:t>
      </w:r>
      <w:r w:rsidR="00405D2A" w:rsidRPr="00791913">
        <w:rPr>
          <w:rFonts w:ascii="Palatino Linotype" w:hAnsi="Palatino Linotype"/>
        </w:rPr>
        <w:t>ado.</w:t>
      </w:r>
    </w:p>
    <w:p w:rsidR="005525AF" w:rsidRPr="00791913" w:rsidRDefault="005525AF" w:rsidP="005525AF">
      <w:pPr>
        <w:pStyle w:val="Sinespaciado"/>
        <w:spacing w:line="360" w:lineRule="auto"/>
        <w:jc w:val="both"/>
        <w:rPr>
          <w:rFonts w:ascii="Palatino Linotype" w:hAnsi="Palatino Linotype"/>
        </w:rPr>
      </w:pPr>
    </w:p>
    <w:p w:rsidR="00E36609" w:rsidRPr="00791913" w:rsidRDefault="005A4A45" w:rsidP="00E36609">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Sin embargo, a través</w:t>
      </w:r>
      <w:r w:rsidR="00E36609" w:rsidRPr="00791913">
        <w:rPr>
          <w:rFonts w:ascii="Palatino Linotype" w:eastAsia="Palatino Linotype" w:hAnsi="Palatino Linotype" w:cs="Palatino Linotype"/>
        </w:rPr>
        <w:t xml:space="preserve"> del informe justificado el Servidor Público Habilitado de la Presidencia del </w:t>
      </w:r>
      <w:r w:rsidR="00E36609" w:rsidRPr="00791913">
        <w:rPr>
          <w:rFonts w:ascii="Palatino Linotype" w:eastAsia="Palatino Linotype" w:hAnsi="Palatino Linotype" w:cs="Palatino Linotype"/>
          <w:b/>
        </w:rPr>
        <w:t>Tribunal de Justicia Administrativa del Estado de México</w:t>
      </w:r>
      <w:r w:rsidR="00E36609" w:rsidRPr="00791913">
        <w:rPr>
          <w:rFonts w:ascii="Palatino Linotype" w:eastAsia="Palatino Linotype" w:hAnsi="Palatino Linotype" w:cs="Palatino Linotype"/>
        </w:rPr>
        <w:t xml:space="preserve">, modificó su respuesta inicial, entregando los eventos a los cuales asistió el Titular de Presidencia del </w:t>
      </w:r>
      <w:r w:rsidR="00E36609" w:rsidRPr="00791913">
        <w:rPr>
          <w:rFonts w:ascii="Palatino Linotype" w:eastAsia="Palatino Linotype" w:hAnsi="Palatino Linotype" w:cs="Palatino Linotype"/>
          <w:b/>
        </w:rPr>
        <w:t>SUJETO OBLIGADO dentro de la temporalidad solicitada por el particular</w:t>
      </w:r>
      <w:r w:rsidR="00E36609" w:rsidRPr="00791913">
        <w:rPr>
          <w:rFonts w:ascii="Palatino Linotype" w:eastAsia="Palatino Linotype" w:hAnsi="Palatino Linotype" w:cs="Palatino Linotype"/>
        </w:rPr>
        <w:t>, agregando la evidencia fotográfica y descripción del evento, como se advierte a continuación en la siguiente imagen que se inserta a continuación de manera de ejemplo:</w:t>
      </w:r>
    </w:p>
    <w:p w:rsidR="00E36609" w:rsidRPr="00791913" w:rsidRDefault="00E36609" w:rsidP="00E36609">
      <w:pPr>
        <w:spacing w:line="360" w:lineRule="auto"/>
        <w:jc w:val="both"/>
        <w:rPr>
          <w:rFonts w:ascii="Palatino Linotype" w:eastAsia="Palatino Linotype" w:hAnsi="Palatino Linotype" w:cs="Palatino Linotype"/>
        </w:rPr>
      </w:pPr>
    </w:p>
    <w:p w:rsidR="00E36609" w:rsidRPr="00791913" w:rsidRDefault="00E36609" w:rsidP="00E36609">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60A5052A" wp14:editId="35C404A2">
            <wp:extent cx="5520662" cy="3166044"/>
            <wp:effectExtent l="0" t="0" r="444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348" t="25452" r="19081" b="15914"/>
                    <a:stretch/>
                  </pic:blipFill>
                  <pic:spPr bwMode="auto">
                    <a:xfrm>
                      <a:off x="0" y="0"/>
                      <a:ext cx="5545779" cy="3180449"/>
                    </a:xfrm>
                    <a:prstGeom prst="rect">
                      <a:avLst/>
                    </a:prstGeom>
                    <a:ln>
                      <a:noFill/>
                    </a:ln>
                    <a:extLst>
                      <a:ext uri="{53640926-AAD7-44D8-BBD7-CCE9431645EC}">
                        <a14:shadowObscured xmlns:a14="http://schemas.microsoft.com/office/drawing/2010/main"/>
                      </a:ext>
                    </a:extLst>
                  </pic:spPr>
                </pic:pic>
              </a:graphicData>
            </a:graphic>
          </wp:inline>
        </w:drawing>
      </w:r>
    </w:p>
    <w:p w:rsidR="00E36609" w:rsidRPr="00791913" w:rsidRDefault="00E36609" w:rsidP="00E36609">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Siendo</w:t>
      </w:r>
      <w:r w:rsidR="00800030" w:rsidRPr="00791913">
        <w:rPr>
          <w:rFonts w:ascii="Palatino Linotype" w:eastAsia="Palatino Linotype" w:hAnsi="Palatino Linotype" w:cs="Palatino Linotype"/>
        </w:rPr>
        <w:t xml:space="preserve"> un total de veinticinco</w:t>
      </w:r>
      <w:r w:rsidR="00DD7FDA" w:rsidRPr="00791913">
        <w:rPr>
          <w:rFonts w:ascii="Palatino Linotype" w:eastAsia="Palatino Linotype" w:hAnsi="Palatino Linotype" w:cs="Palatino Linotype"/>
        </w:rPr>
        <w:t xml:space="preserve"> eventos a los que asistió la Presidenta del </w:t>
      </w:r>
      <w:r w:rsidR="00DD7FDA" w:rsidRPr="00791913">
        <w:rPr>
          <w:rFonts w:ascii="Palatino Linotype" w:eastAsia="Palatino Linotype" w:hAnsi="Palatino Linotype" w:cs="Palatino Linotype"/>
          <w:b/>
        </w:rPr>
        <w:t>Tribunal de Justicia Administrativa del Estado de México.</w:t>
      </w:r>
    </w:p>
    <w:p w:rsidR="00E36609" w:rsidRPr="00791913" w:rsidRDefault="00E36609" w:rsidP="00E36609">
      <w:pPr>
        <w:spacing w:line="360" w:lineRule="auto"/>
        <w:jc w:val="both"/>
        <w:rPr>
          <w:rFonts w:ascii="Palatino Linotype" w:eastAsia="Palatino Linotype" w:hAnsi="Palatino Linotype" w:cs="Palatino Linotype"/>
        </w:rPr>
      </w:pPr>
    </w:p>
    <w:p w:rsidR="00E36609" w:rsidRPr="00791913" w:rsidRDefault="00E36609" w:rsidP="00E36609">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Colmando con ello el derecho de acceso a la información pública del </w:t>
      </w:r>
      <w:r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en razón de que el área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que proporcionó la información, fue</w:t>
      </w:r>
      <w:r w:rsidR="00D61B2B" w:rsidRPr="00791913">
        <w:rPr>
          <w:rFonts w:ascii="Palatino Linotype" w:eastAsia="Palatino Linotype" w:hAnsi="Palatino Linotype" w:cs="Palatino Linotype"/>
        </w:rPr>
        <w:t xml:space="preserve"> el</w:t>
      </w:r>
      <w:r w:rsidRPr="00791913">
        <w:rPr>
          <w:rFonts w:ascii="Palatino Linotype" w:eastAsia="Palatino Linotype" w:hAnsi="Palatino Linotype" w:cs="Palatino Linotype"/>
        </w:rPr>
        <w:t xml:space="preserve">  </w:t>
      </w:r>
      <w:r w:rsidR="00D61B2B" w:rsidRPr="00791913">
        <w:rPr>
          <w:rFonts w:ascii="Palatino Linotype" w:eastAsia="Palatino Linotype" w:hAnsi="Palatino Linotype" w:cs="Palatino Linotype"/>
        </w:rPr>
        <w:t xml:space="preserve">Servidor Público Habilitado de la Presidencia del </w:t>
      </w:r>
      <w:r w:rsidR="00D61B2B" w:rsidRPr="00791913">
        <w:rPr>
          <w:rFonts w:ascii="Palatino Linotype" w:eastAsia="Palatino Linotype" w:hAnsi="Palatino Linotype" w:cs="Palatino Linotype"/>
          <w:b/>
        </w:rPr>
        <w:t>Tribunal de Justicia Administrativa del Estado de México</w:t>
      </w:r>
      <w:r w:rsidRPr="00791913">
        <w:rPr>
          <w:rFonts w:ascii="Palatino Linotype" w:eastAsia="Palatino Linotype" w:hAnsi="Palatino Linotype" w:cs="Palatino Linotype"/>
        </w:rPr>
        <w:t>, que en términos de lo señala</w:t>
      </w:r>
      <w:r w:rsidR="00D61B2B" w:rsidRPr="00791913">
        <w:rPr>
          <w:rFonts w:ascii="Palatino Linotype" w:eastAsia="Palatino Linotype" w:hAnsi="Palatino Linotype" w:cs="Palatino Linotype"/>
        </w:rPr>
        <w:t>do por el artículo 24 fracción VIII</w:t>
      </w:r>
      <w:r w:rsidRPr="00791913">
        <w:rPr>
          <w:rFonts w:ascii="Palatino Linotype" w:eastAsia="Palatino Linotype" w:hAnsi="Palatino Linotype" w:cs="Palatino Linotype"/>
        </w:rPr>
        <w:t xml:space="preserve"> de la </w:t>
      </w:r>
      <w:r w:rsidR="00D61B2B" w:rsidRPr="00791913">
        <w:rPr>
          <w:rFonts w:ascii="Palatino Linotype" w:eastAsia="Palatino Linotype" w:hAnsi="Palatino Linotype" w:cs="Palatino Linotype"/>
        </w:rPr>
        <w:t>Ley Orgánica del Tribunal de Justicia Administrativa del Estado de México</w:t>
      </w:r>
      <w:r w:rsidRPr="00791913">
        <w:rPr>
          <w:rFonts w:ascii="Palatino Linotype" w:eastAsia="Palatino Linotype" w:hAnsi="Palatino Linotype" w:cs="Palatino Linotype"/>
        </w:rPr>
        <w:t>, tiene la siguiente atribución:</w:t>
      </w:r>
    </w:p>
    <w:p w:rsidR="00D61B2B" w:rsidRPr="00791913" w:rsidRDefault="00E36609" w:rsidP="00E36609">
      <w:pPr>
        <w:spacing w:before="120" w:after="120"/>
        <w:ind w:left="851" w:right="851"/>
        <w:jc w:val="both"/>
        <w:rPr>
          <w:rFonts w:ascii="Palatino Linotype" w:eastAsia="Palatino Linotype" w:hAnsi="Palatino Linotype" w:cs="Palatino Linotype"/>
          <w:i/>
          <w:sz w:val="22"/>
          <w:szCs w:val="22"/>
        </w:rPr>
      </w:pPr>
      <w:r w:rsidRPr="00791913">
        <w:rPr>
          <w:rFonts w:ascii="Palatino Linotype" w:hAnsi="Palatino Linotype" w:cs="Arial"/>
          <w:i/>
          <w:sz w:val="22"/>
          <w:szCs w:val="22"/>
        </w:rPr>
        <w:t xml:space="preserve"> </w:t>
      </w:r>
      <w:r w:rsidRPr="00791913">
        <w:rPr>
          <w:rFonts w:ascii="Palatino Linotype" w:eastAsia="Palatino Linotype" w:hAnsi="Palatino Linotype" w:cs="Palatino Linotype"/>
          <w:i/>
          <w:sz w:val="22"/>
          <w:szCs w:val="22"/>
        </w:rPr>
        <w:t>“Artículo 24. Son atribuciones de la o el Presidente del Tribunal:</w:t>
      </w:r>
    </w:p>
    <w:p w:rsidR="00D61B2B" w:rsidRPr="00791913" w:rsidRDefault="00D61B2B" w:rsidP="00E36609">
      <w:pPr>
        <w:spacing w:before="120" w:after="120"/>
        <w:ind w:left="851" w:right="8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p>
    <w:p w:rsidR="00E36609" w:rsidRPr="00791913" w:rsidRDefault="00D61B2B" w:rsidP="00E36609">
      <w:pPr>
        <w:spacing w:before="120" w:after="120"/>
        <w:ind w:left="851" w:right="8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VIII. Rendir al Tribunal, un informe anual de actividades el cual será presentado en el mes de enero</w:t>
      </w:r>
      <w:r w:rsidR="00E36609" w:rsidRPr="00791913">
        <w:rPr>
          <w:rFonts w:ascii="Palatino Linotype" w:eastAsia="Palatino Linotype" w:hAnsi="Palatino Linotype" w:cs="Palatino Linotype"/>
          <w:i/>
          <w:sz w:val="22"/>
          <w:szCs w:val="22"/>
        </w:rPr>
        <w:t>…” (Sic)</w:t>
      </w:r>
    </w:p>
    <w:p w:rsidR="00E36609" w:rsidRPr="00791913" w:rsidRDefault="00E36609" w:rsidP="00E36609">
      <w:pPr>
        <w:spacing w:before="120" w:after="120"/>
        <w:ind w:left="851" w:right="851"/>
        <w:jc w:val="both"/>
        <w:rPr>
          <w:rFonts w:ascii="Palatino Linotype" w:eastAsia="Palatino Linotype" w:hAnsi="Palatino Linotype" w:cs="Palatino Linotype"/>
          <w:i/>
          <w:sz w:val="22"/>
          <w:szCs w:val="22"/>
        </w:rPr>
      </w:pPr>
    </w:p>
    <w:p w:rsidR="00E36609" w:rsidRPr="00791913" w:rsidRDefault="00E36609" w:rsidP="00E36609">
      <w:pPr>
        <w:spacing w:line="360" w:lineRule="auto"/>
        <w:contextualSpacing/>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Siendo </w:t>
      </w:r>
      <w:r w:rsidR="00D61B2B" w:rsidRPr="00791913">
        <w:rPr>
          <w:rFonts w:ascii="Palatino Linotype" w:eastAsia="Palatino Linotype" w:hAnsi="Palatino Linotype" w:cs="Palatino Linotype"/>
        </w:rPr>
        <w:t>que dicha Presidencia, lleva el control de sus actividades</w:t>
      </w:r>
      <w:r w:rsidRPr="00791913">
        <w:rPr>
          <w:rFonts w:ascii="Palatino Linotype" w:eastAsia="Palatino Linotype" w:hAnsi="Palatino Linotype" w:cs="Palatino Linotype"/>
        </w:rPr>
        <w:t>; además, este Organismo Garante estima conveniente señalar que no está facultado para manifestarse sobre la veracidad de la información proporcionada en respuesta como en alcance al informe justificado, ya que no existe precepto legal alguno en la Ley de la Materia que permita, vía recurso de rev</w:t>
      </w:r>
      <w:r w:rsidR="00DD7FDA" w:rsidRPr="00791913">
        <w:rPr>
          <w:rFonts w:ascii="Palatino Linotype" w:eastAsia="Palatino Linotype" w:hAnsi="Palatino Linotype" w:cs="Palatino Linotype"/>
        </w:rPr>
        <w:t xml:space="preserve">isión, se pronuncie al respecto, </w:t>
      </w:r>
      <w:r w:rsidRPr="00791913">
        <w:rPr>
          <w:rFonts w:ascii="Palatino Linotype" w:eastAsia="Palatino Linotype" w:hAnsi="Palatino Linotype" w:cs="Palatino Linotype"/>
        </w:rPr>
        <w:t xml:space="preserve"> </w:t>
      </w:r>
      <w:r w:rsidR="00DD7FDA" w:rsidRPr="00791913">
        <w:rPr>
          <w:rFonts w:ascii="Palatino Linotype" w:eastAsia="Palatino Linotype" w:hAnsi="Palatino Linotype" w:cs="Palatino Linotype"/>
        </w:rPr>
        <w:t>p</w:t>
      </w:r>
      <w:r w:rsidRPr="00791913">
        <w:rPr>
          <w:rFonts w:ascii="Palatino Linotype" w:eastAsia="Palatino Linotype" w:hAnsi="Palatino Linotype" w:cs="Palatino Linotype"/>
        </w:rPr>
        <w:t>or analogía, sirve de apoyo a lo anterior el Criterio 31-10 emitido por el entonces Instituto Federal de Accesos a la Información y Protección de Datos, que a la letra establece lo siguiente:</w:t>
      </w:r>
    </w:p>
    <w:p w:rsidR="00E36609" w:rsidRPr="00791913" w:rsidRDefault="00E36609" w:rsidP="00E36609">
      <w:pPr>
        <w:spacing w:before="120" w:after="120"/>
        <w:ind w:left="851" w:right="8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El Instituto Federal de Acceso a la Información y Protección de Datos no cuenta con facultades para pronunciarse respecto de la veracidad de los documentos proporcionados por los sujetos obligados.</w:t>
      </w:r>
      <w:r w:rsidRPr="00791913">
        <w:rPr>
          <w:rFonts w:ascii="Palatino Linotype" w:eastAsia="Palatino Linotype" w:hAnsi="Palatino Linotype" w:cs="Palatino Linotype"/>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(Sic)</w:t>
      </w:r>
    </w:p>
    <w:p w:rsidR="00E36609" w:rsidRPr="00791913" w:rsidRDefault="00E36609" w:rsidP="00E36609">
      <w:pPr>
        <w:pBdr>
          <w:top w:val="nil"/>
          <w:left w:val="nil"/>
          <w:bottom w:val="nil"/>
          <w:right w:val="nil"/>
          <w:between w:val="nil"/>
        </w:pBd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De lo anterior, este Órgano </w:t>
      </w:r>
      <w:proofErr w:type="spellStart"/>
      <w:r w:rsidRPr="00791913">
        <w:rPr>
          <w:rFonts w:ascii="Palatino Linotype" w:eastAsia="Palatino Linotype" w:hAnsi="Palatino Linotype" w:cs="Palatino Linotype"/>
        </w:rPr>
        <w:t>Resolutor</w:t>
      </w:r>
      <w:proofErr w:type="spellEnd"/>
      <w:r w:rsidRPr="00791913">
        <w:rPr>
          <w:rFonts w:ascii="Palatino Linotype" w:eastAsia="Palatino Linotype" w:hAnsi="Palatino Linotype" w:cs="Palatino Linotype"/>
        </w:rPr>
        <w:t xml:space="preserve"> en aras de tutelar el derecho de acceso a la información de los particulares, tiene la obligación de apegarse en todo momento a lo que dispone la Ley de Transparencia y Acceso a la Información Pública del Estado de México y Municipios garantizando los principios de imparcialidad y legalidad en el procedimiento de impugnación y resolución del recurso planteado.</w:t>
      </w:r>
    </w:p>
    <w:p w:rsidR="005A4A45" w:rsidRPr="00791913" w:rsidRDefault="00D61B2B" w:rsidP="00997664">
      <w:pPr>
        <w:spacing w:before="240" w:after="240" w:line="360" w:lineRule="auto"/>
        <w:ind w:right="49"/>
        <w:jc w:val="both"/>
        <w:rPr>
          <w:rFonts w:ascii="Palatino Linotype" w:eastAsia="Palatino Linotype" w:hAnsi="Palatino Linotype" w:cs="Palatino Linotype"/>
          <w:b/>
          <w:u w:val="single"/>
        </w:rPr>
      </w:pPr>
      <w:r w:rsidRPr="00791913">
        <w:rPr>
          <w:rFonts w:ascii="Palatino Linotype" w:eastAsia="Palatino Linotype" w:hAnsi="Palatino Linotype" w:cs="Palatino Linotype"/>
          <w:b/>
          <w:u w:val="single"/>
        </w:rPr>
        <w:t>En otro orden de ideas, en cuanto al punto de la solicitud en donde se requirió:</w:t>
      </w:r>
    </w:p>
    <w:p w:rsidR="00997664" w:rsidRPr="00791913" w:rsidRDefault="00D61B2B" w:rsidP="00997664">
      <w:pPr>
        <w:spacing w:before="240" w:after="240" w:line="360" w:lineRule="auto"/>
        <w:ind w:right="49"/>
        <w:jc w:val="both"/>
        <w:rPr>
          <w:rFonts w:ascii="Palatino Linotype" w:eastAsia="Palatino Linotype" w:hAnsi="Palatino Linotype" w:cs="Palatino Linotype"/>
          <w:b/>
          <w:u w:val="single"/>
        </w:rPr>
      </w:pPr>
      <w:r w:rsidRPr="00791913">
        <w:rPr>
          <w:rFonts w:ascii="Palatino Linotype" w:eastAsia="Palatino Linotype" w:hAnsi="Palatino Linotype" w:cs="Palatino Linotype"/>
          <w:b/>
          <w:u w:val="single"/>
        </w:rPr>
        <w:lastRenderedPageBreak/>
        <w:t>L</w:t>
      </w:r>
      <w:r w:rsidR="00997664" w:rsidRPr="00791913">
        <w:rPr>
          <w:rFonts w:ascii="Palatino Linotype" w:eastAsia="Palatino Linotype" w:hAnsi="Palatino Linotype" w:cs="Palatino Linotype"/>
          <w:b/>
          <w:u w:val="single"/>
        </w:rPr>
        <w:t xml:space="preserve">a(s) invitación(es) que le fueron realizadas al efecto o bien las autorizaciones de asistencia en términos de ley. </w:t>
      </w:r>
    </w:p>
    <w:p w:rsidR="00D61B2B" w:rsidRPr="00791913" w:rsidRDefault="00D61B2B" w:rsidP="00D61B2B">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El  Servidor Público Habilitado de la Presidencia del </w:t>
      </w:r>
      <w:r w:rsidRPr="00791913">
        <w:rPr>
          <w:rFonts w:ascii="Palatino Linotype" w:eastAsia="Palatino Linotype" w:hAnsi="Palatino Linotype" w:cs="Palatino Linotype"/>
          <w:b/>
        </w:rPr>
        <w:t>Tribunal de Justicia Administrativa del Estado de México,</w:t>
      </w:r>
      <w:r w:rsidRPr="00791913">
        <w:rPr>
          <w:rFonts w:ascii="Palatino Linotype" w:eastAsia="Palatino Linotype" w:hAnsi="Palatino Linotype" w:cs="Palatino Linotype"/>
        </w:rPr>
        <w:t xml:space="preserve"> informó que al no contar con fuente obligacional es materialmente imposible entregar dicha información, por lo que deberá considerarse como hecho negativo.</w:t>
      </w:r>
    </w:p>
    <w:p w:rsidR="00D61B2B" w:rsidRPr="00791913" w:rsidRDefault="00D61B2B" w:rsidP="00D61B2B">
      <w:pPr>
        <w:spacing w:line="360" w:lineRule="auto"/>
        <w:jc w:val="both"/>
        <w:rPr>
          <w:rFonts w:ascii="Palatino Linotype" w:eastAsia="Palatino Linotype" w:hAnsi="Palatino Linotype" w:cs="Palatino Linotype"/>
        </w:rPr>
      </w:pPr>
    </w:p>
    <w:p w:rsidR="00E04300" w:rsidRPr="00791913" w:rsidRDefault="00D61B2B" w:rsidP="00E04300">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En ese sentido de una revisión Ley Orgánica del Tribunal de Justicia Administrativa del Estado de México y Reglamento Interior del Tribunal de Justicia Administrativa del Estado de México, efectivamente no se advierte que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tengan la atribución de poseer, generar o administrar las invitaciones </w:t>
      </w:r>
      <w:r w:rsidR="00E04300" w:rsidRPr="00791913">
        <w:rPr>
          <w:rFonts w:ascii="Palatino Linotype" w:eastAsia="Palatino Linotype" w:hAnsi="Palatino Linotype" w:cs="Palatino Linotype"/>
        </w:rPr>
        <w:t>o autorizaciones para la asistencia de eventos de la</w:t>
      </w:r>
      <w:r w:rsidRPr="00791913">
        <w:rPr>
          <w:rFonts w:ascii="Palatino Linotype" w:eastAsia="Palatino Linotype" w:hAnsi="Palatino Linotype" w:cs="Palatino Linotype"/>
        </w:rPr>
        <w:t xml:space="preserve"> Presidenta del Tribunal de Justicia Administrativa del Estado de México</w:t>
      </w:r>
      <w:r w:rsidR="00E04300" w:rsidRPr="00791913">
        <w:rPr>
          <w:rFonts w:ascii="Palatino Linotype" w:eastAsia="Palatino Linotype" w:hAnsi="Palatino Linotype" w:cs="Palatino Linotype"/>
        </w:rPr>
        <w:t>, circunstancia que se traduce como un hecho negativo y ante un hecho negativo debe decirse que el Pleno de este Órgano Garante ha sostenido que resulta innecesaria una declaratoria de inexistencia en términos de los artículos 19, 169 y 170 de la Ley de Transparencia y Acceso a la Información Pública del Estado de México y Municipios, resultando aplicable la siguiente tesis:</w:t>
      </w:r>
    </w:p>
    <w:p w:rsidR="00E04300" w:rsidRPr="00791913" w:rsidRDefault="00E04300" w:rsidP="00E04300">
      <w:pPr>
        <w:spacing w:before="120" w:after="120"/>
        <w:ind w:left="567" w:right="851"/>
        <w:jc w:val="center"/>
        <w:rPr>
          <w:rFonts w:ascii="Palatino Linotype" w:eastAsia="Palatino Linotype" w:hAnsi="Palatino Linotype" w:cs="Palatino Linotype"/>
          <w:i/>
          <w:sz w:val="22"/>
          <w:szCs w:val="22"/>
        </w:rPr>
      </w:pPr>
      <w:r w:rsidRPr="00791913">
        <w:rPr>
          <w:rFonts w:ascii="Palatino Linotype" w:eastAsia="Palatino Linotype" w:hAnsi="Palatino Linotype" w:cs="Palatino Linotype"/>
        </w:rPr>
        <w:t xml:space="preserve"> “</w:t>
      </w:r>
      <w:r w:rsidRPr="00791913">
        <w:rPr>
          <w:rFonts w:ascii="Palatino Linotype" w:eastAsia="Palatino Linotype" w:hAnsi="Palatino Linotype" w:cs="Palatino Linotype"/>
          <w:b/>
          <w:i/>
          <w:sz w:val="22"/>
          <w:szCs w:val="22"/>
        </w:rPr>
        <w:t>HECHOS NEGATIVOS, NO SON SUSCEPTIBLES DE DEMOSTRACIÓN</w:t>
      </w:r>
      <w:r w:rsidRPr="00791913">
        <w:rPr>
          <w:rFonts w:ascii="Palatino Linotype" w:eastAsia="Palatino Linotype" w:hAnsi="Palatino Linotype" w:cs="Palatino Linotype"/>
          <w:i/>
          <w:sz w:val="22"/>
          <w:szCs w:val="22"/>
        </w:rPr>
        <w:t>.</w:t>
      </w:r>
    </w:p>
    <w:p w:rsidR="00E04300" w:rsidRPr="00791913" w:rsidRDefault="00E04300" w:rsidP="00E04300">
      <w:pPr>
        <w:ind w:left="851" w:right="8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Tratándose de un hecho negativo, el Juez no tiene por qué invocar prueba alguna de la que se desprenda, ya que es bien sabido que esta clase de hechos no son susceptibles de demostración.</w:t>
      </w:r>
    </w:p>
    <w:p w:rsidR="00E04300" w:rsidRPr="00791913" w:rsidRDefault="00E04300" w:rsidP="00E04300">
      <w:pPr>
        <w:ind w:left="851" w:right="851"/>
        <w:jc w:val="both"/>
        <w:rPr>
          <w:rFonts w:ascii="Palatino Linotype" w:eastAsia="Palatino Linotype" w:hAnsi="Palatino Linotype" w:cs="Palatino Linotype"/>
          <w:i/>
          <w:sz w:val="22"/>
          <w:szCs w:val="22"/>
        </w:rPr>
      </w:pPr>
    </w:p>
    <w:p w:rsidR="00E04300" w:rsidRPr="00791913" w:rsidRDefault="00E04300" w:rsidP="00E04300">
      <w:pPr>
        <w:spacing w:before="120" w:after="120"/>
        <w:ind w:left="851" w:right="8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Amparo en revisión 2022/61. José García Florín (Menor). 9 de octubre de 1961. Cinco votos. Ponente: José Rivera Pérez Campos.” (Sic)</w:t>
      </w:r>
    </w:p>
    <w:p w:rsidR="00E04300" w:rsidRPr="00791913" w:rsidRDefault="00E04300" w:rsidP="00E04300">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Ya que el área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que se pronunció fue la Presidencia del </w:t>
      </w:r>
      <w:r w:rsidRPr="00791913">
        <w:rPr>
          <w:rFonts w:ascii="Palatino Linotype" w:eastAsia="Palatino Linotype" w:hAnsi="Palatino Linotype" w:cs="Palatino Linotype"/>
          <w:b/>
        </w:rPr>
        <w:t>Tribunal de Justicia Administrativa del Estado de México</w:t>
      </w:r>
      <w:r w:rsidRPr="00791913">
        <w:rPr>
          <w:rFonts w:ascii="Palatino Linotype" w:eastAsia="Palatino Linotype" w:hAnsi="Palatino Linotype" w:cs="Palatino Linotype"/>
        </w:rPr>
        <w:t>, que en términos de lo señalado por el artículo 24 fracción VIII de la Ley Orgánica del Tribunal de Justicia Administrativa del Estado de México</w:t>
      </w:r>
      <w:r w:rsidR="00DD7FDA" w:rsidRPr="00791913">
        <w:rPr>
          <w:rFonts w:ascii="Palatino Linotype" w:eastAsia="Palatino Linotype" w:hAnsi="Palatino Linotype" w:cs="Palatino Linotype"/>
        </w:rPr>
        <w:t>, previamente citado</w:t>
      </w:r>
      <w:r w:rsidRPr="00791913">
        <w:rPr>
          <w:rFonts w:ascii="Palatino Linotype" w:eastAsia="Palatino Linotype" w:hAnsi="Palatino Linotype" w:cs="Palatino Linotype"/>
        </w:rPr>
        <w:t>, es el área competente para conocer de la información solicitada por el particular, colmando con ello el derecho de acceso a la información del particular.</w:t>
      </w:r>
    </w:p>
    <w:p w:rsidR="00E04300" w:rsidRPr="00791913" w:rsidRDefault="00E04300" w:rsidP="00E04300">
      <w:pPr>
        <w:spacing w:line="360" w:lineRule="auto"/>
        <w:jc w:val="both"/>
        <w:rPr>
          <w:rFonts w:ascii="Palatino Linotype" w:eastAsia="Palatino Linotype" w:hAnsi="Palatino Linotype" w:cs="Palatino Linotype"/>
        </w:rPr>
      </w:pPr>
    </w:p>
    <w:p w:rsidR="00E04300" w:rsidRPr="00791913" w:rsidRDefault="00E04300" w:rsidP="00E04300">
      <w:pPr>
        <w:spacing w:after="120" w:line="360" w:lineRule="auto"/>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rPr>
        <w:t>Además, debe decirse que este Organismo Garante estima conveniente señalar que no está facultado para manifestarse sobre la veracidad de la información proporcionada, ya que no existe precepto legal alguno en la Ley de la Materia que permita, vía recurso de rev</w:t>
      </w:r>
      <w:r w:rsidR="00DD7FDA" w:rsidRPr="00791913">
        <w:rPr>
          <w:rFonts w:ascii="Palatino Linotype" w:eastAsia="Palatino Linotype" w:hAnsi="Palatino Linotype" w:cs="Palatino Linotype"/>
        </w:rPr>
        <w:t xml:space="preserve">isión, se pronuncie al respecto, conforme al </w:t>
      </w:r>
      <w:r w:rsidRPr="00791913">
        <w:rPr>
          <w:rFonts w:ascii="Palatino Linotype" w:eastAsia="Palatino Linotype" w:hAnsi="Palatino Linotype" w:cs="Palatino Linotype"/>
        </w:rPr>
        <w:t xml:space="preserve">Criterio 31-10 emitido por el entonces Instituto Federal de Accesos a la Información y </w:t>
      </w:r>
      <w:r w:rsidR="00DD7FDA" w:rsidRPr="00791913">
        <w:rPr>
          <w:rFonts w:ascii="Palatino Linotype" w:eastAsia="Palatino Linotype" w:hAnsi="Palatino Linotype" w:cs="Palatino Linotype"/>
        </w:rPr>
        <w:t>Protección de Datos, ya citado</w:t>
      </w:r>
      <w:r w:rsidRPr="00791913">
        <w:rPr>
          <w:rFonts w:ascii="Palatino Linotype" w:eastAsia="Palatino Linotype" w:hAnsi="Palatino Linotype" w:cs="Palatino Linotype"/>
        </w:rPr>
        <w:t xml:space="preserve"> en párrafos anteriores.</w:t>
      </w:r>
    </w:p>
    <w:p w:rsidR="00E04300" w:rsidRPr="00791913" w:rsidRDefault="00E04300" w:rsidP="00E04300">
      <w:pPr>
        <w:spacing w:line="360" w:lineRule="auto"/>
        <w:jc w:val="both"/>
        <w:rPr>
          <w:rFonts w:ascii="Palatino Linotype" w:eastAsia="Palatino Linotype" w:hAnsi="Palatino Linotype" w:cs="Palatino Linotype"/>
        </w:rPr>
      </w:pPr>
    </w:p>
    <w:p w:rsidR="00E04300" w:rsidRPr="00791913" w:rsidRDefault="00E04300" w:rsidP="00E04300">
      <w:pPr>
        <w:spacing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De lo anterior, este Órgano </w:t>
      </w:r>
      <w:proofErr w:type="spellStart"/>
      <w:r w:rsidRPr="00791913">
        <w:rPr>
          <w:rFonts w:ascii="Palatino Linotype" w:eastAsia="Palatino Linotype" w:hAnsi="Palatino Linotype" w:cs="Palatino Linotype"/>
        </w:rPr>
        <w:t>Resolutor</w:t>
      </w:r>
      <w:proofErr w:type="spellEnd"/>
      <w:r w:rsidRPr="00791913">
        <w:rPr>
          <w:rFonts w:ascii="Palatino Linotype" w:eastAsia="Palatino Linotype" w:hAnsi="Palatino Linotype" w:cs="Palatino Linotype"/>
        </w:rPr>
        <w:t xml:space="preserve"> en aras de tutelar el derecho de acceso a la información de los particulares, tiene la obligación de apegarse en todo momento a lo que dispone la Ley de Transparencia y Acceso a la Información Pública del Estado de México y Municipios garantizando los principios de imparcialidad y legalidad en el procedimiento de impugnación y resolución del recurso planteado.</w:t>
      </w:r>
    </w:p>
    <w:p w:rsidR="00E04300" w:rsidRPr="00791913" w:rsidRDefault="00DD7FDA" w:rsidP="00DD7FDA">
      <w:pPr>
        <w:spacing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Por otro lado, en cuanto al punto dos de la solicitud en donde se requirió:</w:t>
      </w:r>
    </w:p>
    <w:p w:rsidR="00DD7FDA" w:rsidRPr="00791913" w:rsidRDefault="00800030" w:rsidP="00800030">
      <w:pPr>
        <w:spacing w:before="240" w:after="240" w:line="360" w:lineRule="auto"/>
        <w:ind w:right="49"/>
        <w:jc w:val="both"/>
        <w:rPr>
          <w:rFonts w:ascii="Palatino Linotype" w:eastAsia="Palatino Linotype" w:hAnsi="Palatino Linotype" w:cs="Palatino Linotype"/>
          <w:b/>
          <w:u w:val="single"/>
        </w:rPr>
      </w:pPr>
      <w:r w:rsidRPr="00791913">
        <w:rPr>
          <w:rFonts w:ascii="Palatino Linotype" w:eastAsia="Palatino Linotype" w:hAnsi="Palatino Linotype" w:cs="Palatino Linotype"/>
          <w:b/>
          <w:u w:val="single"/>
        </w:rPr>
        <w:t>E</w:t>
      </w:r>
      <w:r w:rsidR="00DD7FDA" w:rsidRPr="00791913">
        <w:rPr>
          <w:rFonts w:ascii="Palatino Linotype" w:eastAsia="Palatino Linotype" w:hAnsi="Palatino Linotype" w:cs="Palatino Linotype"/>
          <w:b/>
          <w:u w:val="single"/>
        </w:rPr>
        <w:t xml:space="preserve">l gasto generado, ejercido, pagado, devengado o comprometido, incluidos de manera enunciativa, más no limitativa, los de generados por trasporte, renta de vehículos, alimentos, viáticos, gasolinas, hospedajes, alimentos, personal de </w:t>
      </w:r>
      <w:r w:rsidR="00DD7FDA" w:rsidRPr="00791913">
        <w:rPr>
          <w:rFonts w:ascii="Palatino Linotype" w:eastAsia="Palatino Linotype" w:hAnsi="Palatino Linotype" w:cs="Palatino Linotype"/>
          <w:b/>
          <w:u w:val="single"/>
        </w:rPr>
        <w:lastRenderedPageBreak/>
        <w:t>seguridad, acompañantes o de servicio, entre otros, así como su reflejo o registro en la documentación financiera y contable de acuerdo a la legislación aplicable y disc</w:t>
      </w:r>
      <w:r w:rsidRPr="00791913">
        <w:rPr>
          <w:rFonts w:ascii="Palatino Linotype" w:eastAsia="Palatino Linotype" w:hAnsi="Palatino Linotype" w:cs="Palatino Linotype"/>
          <w:b/>
          <w:u w:val="single"/>
        </w:rPr>
        <w:t>iplina financiera de la entidad, con motivo de cada una de las participaciones o asistencias del titular de la Presidencia del Tribunal de Justicia Administrativa del Estado de México.</w:t>
      </w:r>
    </w:p>
    <w:p w:rsidR="00800030" w:rsidRPr="00791913" w:rsidRDefault="00800030" w:rsidP="00800030">
      <w:pPr>
        <w:spacing w:before="240" w:after="240" w:line="360" w:lineRule="auto"/>
        <w:ind w:right="49"/>
        <w:jc w:val="both"/>
        <w:rPr>
          <w:rFonts w:ascii="Palatino Linotype" w:eastAsia="Palatino Linotype" w:hAnsi="Palatino Linotype" w:cs="Palatino Linotype"/>
          <w:b/>
        </w:rPr>
      </w:pPr>
      <w:r w:rsidRPr="00791913">
        <w:rPr>
          <w:rFonts w:ascii="Palatino Linotype" w:eastAsia="Palatino Linotype" w:hAnsi="Palatino Linotype" w:cs="Palatino Linotype"/>
        </w:rPr>
        <w:t xml:space="preserve">Sin bien es cierto que el </w:t>
      </w:r>
      <w:r w:rsidR="00DD7FDA"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a través de su Dirección de Administración, proporcionó los gastos efectuados en cada uno de los eventos a los que asistió la Presidenta del </w:t>
      </w:r>
      <w:r w:rsidRPr="00791913">
        <w:rPr>
          <w:rFonts w:ascii="Palatino Linotype" w:eastAsia="Palatino Linotype" w:hAnsi="Palatino Linotype" w:cs="Palatino Linotype"/>
          <w:b/>
        </w:rPr>
        <w:t xml:space="preserve">Tribunal de Justicia Administrativa del Estado de México, </w:t>
      </w:r>
      <w:r w:rsidRPr="00791913">
        <w:rPr>
          <w:rFonts w:ascii="Palatino Linotype" w:eastAsia="Palatino Linotype" w:hAnsi="Palatino Linotype" w:cs="Palatino Linotype"/>
        </w:rPr>
        <w:t>como se advierte en el siguiente cuadro:</w:t>
      </w:r>
    </w:p>
    <w:p w:rsidR="00DD7FDA" w:rsidRPr="00791913" w:rsidRDefault="00DD7FDA" w:rsidP="00DD7FDA">
      <w:pPr>
        <w:spacing w:line="360" w:lineRule="auto"/>
        <w:jc w:val="both"/>
        <w:rPr>
          <w:rFonts w:ascii="Palatino Linotype" w:eastAsia="Palatino Linotype" w:hAnsi="Palatino Linotype" w:cs="Palatino Linotype"/>
        </w:rPr>
      </w:pPr>
    </w:p>
    <w:p w:rsidR="00DD7FDA" w:rsidRPr="00791913" w:rsidRDefault="00DD7FDA" w:rsidP="00DD7FDA">
      <w:pPr>
        <w:spacing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3BF295AA" wp14:editId="64647A4A">
            <wp:extent cx="5514285" cy="14905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410" t="34829" r="17104" b="37702"/>
                    <a:stretch/>
                  </pic:blipFill>
                  <pic:spPr bwMode="auto">
                    <a:xfrm>
                      <a:off x="0" y="0"/>
                      <a:ext cx="5583675" cy="1509281"/>
                    </a:xfrm>
                    <a:prstGeom prst="rect">
                      <a:avLst/>
                    </a:prstGeom>
                    <a:ln>
                      <a:noFill/>
                    </a:ln>
                    <a:extLst>
                      <a:ext uri="{53640926-AAD7-44D8-BBD7-CCE9431645EC}">
                        <a14:shadowObscured xmlns:a14="http://schemas.microsoft.com/office/drawing/2010/main"/>
                      </a:ext>
                    </a:extLst>
                  </pic:spPr>
                </pic:pic>
              </a:graphicData>
            </a:graphic>
          </wp:inline>
        </w:drawing>
      </w:r>
    </w:p>
    <w:p w:rsidR="00DD7FDA" w:rsidRPr="00791913" w:rsidRDefault="00DD7FDA" w:rsidP="00DD7FDA">
      <w:pPr>
        <w:spacing w:line="360" w:lineRule="auto"/>
        <w:jc w:val="both"/>
        <w:rPr>
          <w:rFonts w:ascii="Palatino Linotype" w:eastAsia="Palatino Linotype" w:hAnsi="Palatino Linotype" w:cs="Palatino Linotype"/>
        </w:rPr>
      </w:pPr>
    </w:p>
    <w:p w:rsidR="00DD7FDA" w:rsidRPr="00791913" w:rsidRDefault="00DD7FDA" w:rsidP="00DD7FDA">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Además señaló que de manera quincenal se le dispersan 2,000.00, dos mil pesos, en el rubro de gasolina. </w:t>
      </w:r>
    </w:p>
    <w:p w:rsidR="00366F65" w:rsidRPr="00791913" w:rsidRDefault="00AF70B8" w:rsidP="00366F65">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No obstante </w:t>
      </w:r>
      <w:r w:rsidR="00366F65" w:rsidRPr="00791913">
        <w:rPr>
          <w:rFonts w:ascii="Palatino Linotype" w:eastAsia="Palatino Linotype" w:hAnsi="Palatino Linotype" w:cs="Palatino Linotype"/>
        </w:rPr>
        <w:t>a través de su informe justificado pretendió subsanar su omisión, informando que dicha información es pública y puede ser consultada por la o el solicitante en el sistema información pública de oficio (IPOMEX), y para ello le dio los siguientes pasos:</w:t>
      </w:r>
    </w:p>
    <w:p w:rsidR="00366F65" w:rsidRPr="00791913" w:rsidRDefault="00366F65" w:rsidP="00366F65">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7DB4596C" wp14:editId="0AD77DB2">
            <wp:extent cx="5523230" cy="2928194"/>
            <wp:effectExtent l="0" t="0" r="127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556" t="40019" r="22752" b="21439"/>
                    <a:stretch/>
                  </pic:blipFill>
                  <pic:spPr bwMode="auto">
                    <a:xfrm>
                      <a:off x="0" y="0"/>
                      <a:ext cx="5554368" cy="2944702"/>
                    </a:xfrm>
                    <a:prstGeom prst="rect">
                      <a:avLst/>
                    </a:prstGeom>
                    <a:ln>
                      <a:noFill/>
                    </a:ln>
                    <a:extLst>
                      <a:ext uri="{53640926-AAD7-44D8-BBD7-CCE9431645EC}">
                        <a14:shadowObscured xmlns:a14="http://schemas.microsoft.com/office/drawing/2010/main"/>
                      </a:ext>
                    </a:extLst>
                  </pic:spPr>
                </pic:pic>
              </a:graphicData>
            </a:graphic>
          </wp:inline>
        </w:drawing>
      </w:r>
    </w:p>
    <w:p w:rsidR="00366F65" w:rsidRPr="00791913" w:rsidRDefault="00366F65" w:rsidP="00366F65">
      <w:pPr>
        <w:spacing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07FDDA14" wp14:editId="30A3DE86">
            <wp:extent cx="5564110" cy="3123760"/>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0509" t="50903" r="25108" b="7040"/>
                    <a:stretch/>
                  </pic:blipFill>
                  <pic:spPr bwMode="auto">
                    <a:xfrm>
                      <a:off x="0" y="0"/>
                      <a:ext cx="5619720" cy="3154980"/>
                    </a:xfrm>
                    <a:prstGeom prst="rect">
                      <a:avLst/>
                    </a:prstGeom>
                    <a:ln>
                      <a:noFill/>
                    </a:ln>
                    <a:extLst>
                      <a:ext uri="{53640926-AAD7-44D8-BBD7-CCE9431645EC}">
                        <a14:shadowObscured xmlns:a14="http://schemas.microsoft.com/office/drawing/2010/main"/>
                      </a:ext>
                    </a:extLst>
                  </pic:spPr>
                </pic:pic>
              </a:graphicData>
            </a:graphic>
          </wp:inline>
        </w:drawing>
      </w:r>
    </w:p>
    <w:p w:rsidR="00366F65" w:rsidRPr="00791913" w:rsidRDefault="00366F65" w:rsidP="003D7278">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Pero al seguir los pasos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llegamos a la siguiente información:</w:t>
      </w:r>
    </w:p>
    <w:p w:rsidR="00594B4A" w:rsidRPr="00791913" w:rsidRDefault="00594B4A" w:rsidP="003D7278">
      <w:pPr>
        <w:spacing w:before="240" w:after="240" w:line="360" w:lineRule="auto"/>
        <w:ind w:right="49"/>
        <w:jc w:val="both"/>
        <w:rPr>
          <w:rFonts w:ascii="Palatino Linotype" w:eastAsia="Palatino Linotype" w:hAnsi="Palatino Linotype" w:cs="Palatino Linotype"/>
          <w:b/>
        </w:rPr>
      </w:pPr>
      <w:r w:rsidRPr="00791913">
        <w:rPr>
          <w:rFonts w:ascii="Palatino Linotype" w:eastAsia="Palatino Linotype" w:hAnsi="Palatino Linotype" w:cs="Palatino Linotype"/>
          <w:b/>
        </w:rPr>
        <w:t xml:space="preserve">-Sobre Informes financieros, contables y presupuestales:  </w:t>
      </w:r>
    </w:p>
    <w:p w:rsidR="00977374" w:rsidRPr="00791913" w:rsidRDefault="00977374" w:rsidP="003D7278">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A darle clic en descargar, correspondiente al año 2022, del cual el particular solicitó la información, nos </w:t>
      </w:r>
      <w:r w:rsidR="00AF70B8" w:rsidRPr="00791913">
        <w:rPr>
          <w:rFonts w:ascii="Palatino Linotype" w:eastAsia="Palatino Linotype" w:hAnsi="Palatino Linotype" w:cs="Palatino Linotype"/>
        </w:rPr>
        <w:t>arroja</w:t>
      </w:r>
      <w:r w:rsidRPr="00791913">
        <w:rPr>
          <w:rFonts w:ascii="Palatino Linotype" w:eastAsia="Palatino Linotype" w:hAnsi="Palatino Linotype" w:cs="Palatino Linotype"/>
        </w:rPr>
        <w:t xml:space="preserve"> lo siguiente:</w:t>
      </w:r>
    </w:p>
    <w:p w:rsidR="0064101E" w:rsidRPr="00791913" w:rsidRDefault="0064101E" w:rsidP="003D7278">
      <w:pPr>
        <w:spacing w:before="240" w:after="240" w:line="360" w:lineRule="auto"/>
        <w:ind w:right="49"/>
        <w:jc w:val="both"/>
        <w:rPr>
          <w:rFonts w:ascii="Palatino Linotype" w:eastAsia="Palatino Linotype" w:hAnsi="Palatino Linotype" w:cs="Palatino Linotype"/>
        </w:rPr>
      </w:pPr>
      <w:r w:rsidRPr="00791913">
        <w:rPr>
          <w:noProof/>
          <w:lang w:val="es-MX" w:eastAsia="es-MX"/>
        </w:rPr>
        <w:drawing>
          <wp:inline distT="0" distB="0" distL="0" distR="0" wp14:anchorId="199C896F" wp14:editId="25511721">
            <wp:extent cx="5671185" cy="1131107"/>
            <wp:effectExtent l="0" t="0" r="571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978" t="18921" b="54619"/>
                    <a:stretch/>
                  </pic:blipFill>
                  <pic:spPr bwMode="auto">
                    <a:xfrm>
                      <a:off x="0" y="0"/>
                      <a:ext cx="5678948" cy="1132655"/>
                    </a:xfrm>
                    <a:prstGeom prst="rect">
                      <a:avLst/>
                    </a:prstGeom>
                    <a:ln>
                      <a:noFill/>
                    </a:ln>
                    <a:extLst>
                      <a:ext uri="{53640926-AAD7-44D8-BBD7-CCE9431645EC}">
                        <a14:shadowObscured xmlns:a14="http://schemas.microsoft.com/office/drawing/2010/main"/>
                      </a:ext>
                    </a:extLst>
                  </pic:spPr>
                </pic:pic>
              </a:graphicData>
            </a:graphic>
          </wp:inline>
        </w:drawing>
      </w:r>
    </w:p>
    <w:p w:rsidR="0064101E" w:rsidRPr="00791913" w:rsidRDefault="0064101E" w:rsidP="003D7278">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Al darle clic a los hipervínculos al documento financiero contable, presup</w:t>
      </w:r>
      <w:r w:rsidR="00405D2A" w:rsidRPr="00791913">
        <w:rPr>
          <w:rFonts w:ascii="Palatino Linotype" w:eastAsia="Palatino Linotype" w:hAnsi="Palatino Linotype" w:cs="Palatino Linotype"/>
        </w:rPr>
        <w:t>uestal y programático, nos arroj</w:t>
      </w:r>
      <w:r w:rsidRPr="00791913">
        <w:rPr>
          <w:rFonts w:ascii="Palatino Linotype" w:eastAsia="Palatino Linotype" w:hAnsi="Palatino Linotype" w:cs="Palatino Linotype"/>
        </w:rPr>
        <w:t>a lo siguiente</w:t>
      </w:r>
    </w:p>
    <w:p w:rsidR="00366F65" w:rsidRPr="00791913" w:rsidRDefault="00594B4A" w:rsidP="003D7278">
      <w:pPr>
        <w:spacing w:before="240" w:after="240" w:line="360" w:lineRule="auto"/>
        <w:ind w:right="49"/>
        <w:jc w:val="both"/>
        <w:rPr>
          <w:rFonts w:ascii="Palatino Linotype" w:eastAsia="Palatino Linotype" w:hAnsi="Palatino Linotype" w:cs="Palatino Linotype"/>
        </w:rPr>
      </w:pPr>
      <w:r w:rsidRPr="00791913">
        <w:rPr>
          <w:noProof/>
          <w:lang w:val="es-MX" w:eastAsia="es-MX"/>
        </w:rPr>
        <w:drawing>
          <wp:inline distT="0" distB="0" distL="0" distR="0" wp14:anchorId="32F1227C" wp14:editId="67C4AC30">
            <wp:extent cx="5445666" cy="4392292"/>
            <wp:effectExtent l="0" t="0" r="3175"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5984" t="12558" r="20781" b="4858"/>
                    <a:stretch/>
                  </pic:blipFill>
                  <pic:spPr bwMode="auto">
                    <a:xfrm>
                      <a:off x="0" y="0"/>
                      <a:ext cx="5478821" cy="4419034"/>
                    </a:xfrm>
                    <a:prstGeom prst="rect">
                      <a:avLst/>
                    </a:prstGeom>
                    <a:ln>
                      <a:noFill/>
                    </a:ln>
                    <a:extLst>
                      <a:ext uri="{53640926-AAD7-44D8-BBD7-CCE9431645EC}">
                        <a14:shadowObscured xmlns:a14="http://schemas.microsoft.com/office/drawing/2010/main"/>
                      </a:ext>
                    </a:extLst>
                  </pic:spPr>
                </pic:pic>
              </a:graphicData>
            </a:graphic>
          </wp:inline>
        </w:drawing>
      </w:r>
    </w:p>
    <w:p w:rsidR="00366F65" w:rsidRPr="00791913" w:rsidRDefault="00594B4A" w:rsidP="003D7278">
      <w:pPr>
        <w:spacing w:before="240" w:after="240" w:line="360" w:lineRule="auto"/>
        <w:ind w:right="49"/>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7F0E8FAA" wp14:editId="6CAA71FA">
            <wp:extent cx="5511523" cy="7135492"/>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189" t="18419" r="24648" b="5367"/>
                    <a:stretch/>
                  </pic:blipFill>
                  <pic:spPr bwMode="auto">
                    <a:xfrm>
                      <a:off x="0" y="0"/>
                      <a:ext cx="5527067" cy="7155616"/>
                    </a:xfrm>
                    <a:prstGeom prst="rect">
                      <a:avLst/>
                    </a:prstGeom>
                    <a:ln>
                      <a:noFill/>
                    </a:ln>
                    <a:extLst>
                      <a:ext uri="{53640926-AAD7-44D8-BBD7-CCE9431645EC}">
                        <a14:shadowObscured xmlns:a14="http://schemas.microsoft.com/office/drawing/2010/main"/>
                      </a:ext>
                    </a:extLst>
                  </pic:spPr>
                </pic:pic>
              </a:graphicData>
            </a:graphic>
          </wp:inline>
        </w:drawing>
      </w:r>
    </w:p>
    <w:p w:rsidR="003D7278" w:rsidRPr="00791913" w:rsidRDefault="00594B4A" w:rsidP="00DD7FDA">
      <w:pPr>
        <w:spacing w:after="240"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61E38286" wp14:editId="70132E83">
            <wp:extent cx="5494655" cy="356246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0443" t="15070" r="24452" b="13231"/>
                    <a:stretch/>
                  </pic:blipFill>
                  <pic:spPr bwMode="auto">
                    <a:xfrm>
                      <a:off x="0" y="0"/>
                      <a:ext cx="5527556" cy="3583792"/>
                    </a:xfrm>
                    <a:prstGeom prst="rect">
                      <a:avLst/>
                    </a:prstGeom>
                    <a:ln>
                      <a:noFill/>
                    </a:ln>
                    <a:extLst>
                      <a:ext uri="{53640926-AAD7-44D8-BBD7-CCE9431645EC}">
                        <a14:shadowObscured xmlns:a14="http://schemas.microsoft.com/office/drawing/2010/main"/>
                      </a:ext>
                    </a:extLst>
                  </pic:spPr>
                </pic:pic>
              </a:graphicData>
            </a:graphic>
          </wp:inline>
        </w:drawing>
      </w:r>
    </w:p>
    <w:p w:rsidR="00DD7FDA" w:rsidRPr="00791913" w:rsidRDefault="00751BB8" w:rsidP="00D61B2B">
      <w:pPr>
        <w:spacing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2AEC3DA5" wp14:editId="4405A5B4">
            <wp:extent cx="5493735" cy="337746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0350" t="14568" r="24923" b="16582"/>
                    <a:stretch/>
                  </pic:blipFill>
                  <pic:spPr bwMode="auto">
                    <a:xfrm>
                      <a:off x="0" y="0"/>
                      <a:ext cx="5506686" cy="3385428"/>
                    </a:xfrm>
                    <a:prstGeom prst="rect">
                      <a:avLst/>
                    </a:prstGeom>
                    <a:ln>
                      <a:noFill/>
                    </a:ln>
                    <a:extLst>
                      <a:ext uri="{53640926-AAD7-44D8-BBD7-CCE9431645EC}">
                        <a14:shadowObscured xmlns:a14="http://schemas.microsoft.com/office/drawing/2010/main"/>
                      </a:ext>
                    </a:extLst>
                  </pic:spPr>
                </pic:pic>
              </a:graphicData>
            </a:graphic>
          </wp:inline>
        </w:drawing>
      </w:r>
    </w:p>
    <w:p w:rsidR="00DD7FDA" w:rsidRPr="00791913" w:rsidRDefault="00751BB8" w:rsidP="00D61B2B">
      <w:pP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27B2BE2A" wp14:editId="0F360796">
            <wp:extent cx="5515983" cy="2933480"/>
            <wp:effectExtent l="0" t="0" r="889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630" t="21433" r="25022" b="13237"/>
                    <a:stretch/>
                  </pic:blipFill>
                  <pic:spPr bwMode="auto">
                    <a:xfrm>
                      <a:off x="0" y="0"/>
                      <a:ext cx="5556377" cy="2954962"/>
                    </a:xfrm>
                    <a:prstGeom prst="rect">
                      <a:avLst/>
                    </a:prstGeom>
                    <a:ln>
                      <a:noFill/>
                    </a:ln>
                    <a:extLst>
                      <a:ext uri="{53640926-AAD7-44D8-BBD7-CCE9431645EC}">
                        <a14:shadowObscured xmlns:a14="http://schemas.microsoft.com/office/drawing/2010/main"/>
                      </a:ext>
                    </a:extLst>
                  </pic:spPr>
                </pic:pic>
              </a:graphicData>
            </a:graphic>
          </wp:inline>
        </w:drawing>
      </w:r>
    </w:p>
    <w:p w:rsidR="00751BB8" w:rsidRPr="00791913" w:rsidRDefault="00751BB8" w:rsidP="00071DF7">
      <w:pPr>
        <w:spacing w:line="360" w:lineRule="auto"/>
        <w:jc w:val="both"/>
        <w:rPr>
          <w:noProof/>
          <w:lang w:val="es-MX" w:eastAsia="es-MX"/>
        </w:rPr>
      </w:pPr>
    </w:p>
    <w:p w:rsidR="00997664" w:rsidRPr="00791913" w:rsidRDefault="00751BB8" w:rsidP="00071DF7">
      <w:pPr>
        <w:spacing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26CDAD0E" wp14:editId="3B74C854">
            <wp:extent cx="5464810" cy="3837309"/>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9969" t="19089" r="24464" b="14417"/>
                    <a:stretch/>
                  </pic:blipFill>
                  <pic:spPr bwMode="auto">
                    <a:xfrm>
                      <a:off x="0" y="0"/>
                      <a:ext cx="5475236" cy="3844630"/>
                    </a:xfrm>
                    <a:prstGeom prst="rect">
                      <a:avLst/>
                    </a:prstGeom>
                    <a:ln>
                      <a:noFill/>
                    </a:ln>
                    <a:extLst>
                      <a:ext uri="{53640926-AAD7-44D8-BBD7-CCE9431645EC}">
                        <a14:shadowObscured xmlns:a14="http://schemas.microsoft.com/office/drawing/2010/main"/>
                      </a:ext>
                    </a:extLst>
                  </pic:spPr>
                </pic:pic>
              </a:graphicData>
            </a:graphic>
          </wp:inline>
        </w:drawing>
      </w:r>
    </w:p>
    <w:p w:rsidR="00EF0C5B" w:rsidRPr="00791913" w:rsidRDefault="00EF0C5B" w:rsidP="00071DF7">
      <w:pPr>
        <w:spacing w:line="360" w:lineRule="auto"/>
        <w:jc w:val="both"/>
        <w:rPr>
          <w:rFonts w:ascii="Palatino Linotype" w:eastAsia="Palatino Linotype" w:hAnsi="Palatino Linotype" w:cs="Palatino Linotype"/>
        </w:rPr>
      </w:pPr>
    </w:p>
    <w:p w:rsidR="003A43EF" w:rsidRPr="00791913" w:rsidRDefault="00751BB8" w:rsidP="003A43EF">
      <w:pPr>
        <w:pBdr>
          <w:top w:val="nil"/>
          <w:left w:val="nil"/>
          <w:bottom w:val="nil"/>
          <w:right w:val="nil"/>
          <w:between w:val="nil"/>
        </w:pBdr>
        <w:spacing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0A361AFB" wp14:editId="58B5C834">
            <wp:extent cx="5500370" cy="2722058"/>
            <wp:effectExtent l="0" t="0" r="508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535" t="16411" r="25027" b="16591"/>
                    <a:stretch/>
                  </pic:blipFill>
                  <pic:spPr bwMode="auto">
                    <a:xfrm>
                      <a:off x="0" y="0"/>
                      <a:ext cx="5528634" cy="2736045"/>
                    </a:xfrm>
                    <a:prstGeom prst="rect">
                      <a:avLst/>
                    </a:prstGeom>
                    <a:ln>
                      <a:noFill/>
                    </a:ln>
                    <a:extLst>
                      <a:ext uri="{53640926-AAD7-44D8-BBD7-CCE9431645EC}">
                        <a14:shadowObscured xmlns:a14="http://schemas.microsoft.com/office/drawing/2010/main"/>
                      </a:ext>
                    </a:extLst>
                  </pic:spPr>
                </pic:pic>
              </a:graphicData>
            </a:graphic>
          </wp:inline>
        </w:drawing>
      </w:r>
    </w:p>
    <w:p w:rsidR="00751BB8" w:rsidRPr="00791913" w:rsidRDefault="00751BB8">
      <w:pPr>
        <w:spacing w:before="240" w:after="240"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50CE557F" wp14:editId="16B2C47A">
            <wp:extent cx="5433060" cy="4170299"/>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252" t="13898" r="25312" b="15923"/>
                    <a:stretch/>
                  </pic:blipFill>
                  <pic:spPr bwMode="auto">
                    <a:xfrm>
                      <a:off x="0" y="0"/>
                      <a:ext cx="5444881" cy="4179373"/>
                    </a:xfrm>
                    <a:prstGeom prst="rect">
                      <a:avLst/>
                    </a:prstGeom>
                    <a:ln>
                      <a:noFill/>
                    </a:ln>
                    <a:extLst>
                      <a:ext uri="{53640926-AAD7-44D8-BBD7-CCE9431645EC}">
                        <a14:shadowObscured xmlns:a14="http://schemas.microsoft.com/office/drawing/2010/main"/>
                      </a:ext>
                    </a:extLst>
                  </pic:spPr>
                </pic:pic>
              </a:graphicData>
            </a:graphic>
          </wp:inline>
        </w:drawing>
      </w:r>
    </w:p>
    <w:p w:rsidR="00751BB8" w:rsidRPr="00791913" w:rsidRDefault="00751BB8">
      <w:pPr>
        <w:spacing w:before="240" w:after="240"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63283FE7" wp14:editId="1A287AFB">
            <wp:extent cx="5412105" cy="2579348"/>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159" t="18921" r="23234" b="7543"/>
                    <a:stretch/>
                  </pic:blipFill>
                  <pic:spPr bwMode="auto">
                    <a:xfrm>
                      <a:off x="0" y="0"/>
                      <a:ext cx="5421589" cy="2583868"/>
                    </a:xfrm>
                    <a:prstGeom prst="rect">
                      <a:avLst/>
                    </a:prstGeom>
                    <a:ln>
                      <a:noFill/>
                    </a:ln>
                    <a:extLst>
                      <a:ext uri="{53640926-AAD7-44D8-BBD7-CCE9431645EC}">
                        <a14:shadowObscured xmlns:a14="http://schemas.microsoft.com/office/drawing/2010/main"/>
                      </a:ext>
                    </a:extLst>
                  </pic:spPr>
                </pic:pic>
              </a:graphicData>
            </a:graphic>
          </wp:inline>
        </w:drawing>
      </w:r>
    </w:p>
    <w:p w:rsidR="002221AD" w:rsidRPr="00791913" w:rsidRDefault="00751BB8" w:rsidP="002221AD">
      <w:pPr>
        <w:spacing w:line="360" w:lineRule="auto"/>
        <w:jc w:val="both"/>
        <w:rPr>
          <w:rFonts w:ascii="Palatino Linotype" w:hAnsi="Palatino Linotype" w:cs="Arial"/>
        </w:rPr>
      </w:pPr>
      <w:r w:rsidRPr="00791913">
        <w:rPr>
          <w:rFonts w:ascii="Palatino Linotype" w:eastAsia="Palatino Linotype" w:hAnsi="Palatino Linotype" w:cs="Palatino Linotype"/>
        </w:rPr>
        <w:t xml:space="preserve">De la primer y segunda imagen los documentos se advierten borrosos; es decir, son ilegibles; </w:t>
      </w:r>
      <w:r w:rsidR="002221AD" w:rsidRPr="00791913">
        <w:rPr>
          <w:rFonts w:ascii="Palatino Linotype" w:eastAsia="Palatino Linotype" w:hAnsi="Palatino Linotype" w:cs="Palatino Linotype"/>
        </w:rPr>
        <w:t xml:space="preserve">por ello, no se tienen por atendido el derecho de acceso a la información pública del </w:t>
      </w:r>
      <w:r w:rsidR="002221AD" w:rsidRPr="00791913">
        <w:rPr>
          <w:rFonts w:ascii="Palatino Linotype" w:eastAsia="Palatino Linotype" w:hAnsi="Palatino Linotype" w:cs="Palatino Linotype"/>
          <w:b/>
        </w:rPr>
        <w:t>RECURRENTE</w:t>
      </w:r>
      <w:r w:rsidR="002221AD" w:rsidRPr="00791913">
        <w:rPr>
          <w:rFonts w:ascii="Palatino Linotype" w:eastAsia="Palatino Linotype" w:hAnsi="Palatino Linotype" w:cs="Palatino Linotype"/>
        </w:rPr>
        <w:t xml:space="preserve">, </w:t>
      </w:r>
      <w:r w:rsidR="002221AD" w:rsidRPr="00791913">
        <w:rPr>
          <w:rFonts w:ascii="Palatino Linotype" w:hAnsi="Palatino Linotype" w:cs="Arial"/>
        </w:rPr>
        <w:t>lo anterior en términos del principio de máxima publicidad, señalado en el artículo 9 fracción VII  y artículo 11, ambos de la</w:t>
      </w:r>
      <w:r w:rsidR="002221AD" w:rsidRPr="00791913">
        <w:rPr>
          <w:rFonts w:ascii="Palatino Linotype" w:hAnsi="Palatino Linotype"/>
          <w:lang w:eastAsia="es-MX"/>
        </w:rPr>
        <w:t xml:space="preserve"> Ley </w:t>
      </w:r>
      <w:r w:rsidR="002221AD" w:rsidRPr="00791913">
        <w:rPr>
          <w:rFonts w:ascii="Palatino Linotype" w:hAnsi="Palatino Linotype"/>
          <w:lang w:val="es-ES_tradnl" w:eastAsia="es-MX"/>
        </w:rPr>
        <w:t>de Transparencia y Acceso a la Información Pública del Estado de México y Municipios, que señalan:</w:t>
      </w:r>
    </w:p>
    <w:p w:rsidR="002221AD" w:rsidRPr="00791913" w:rsidRDefault="002221AD" w:rsidP="002221AD">
      <w:pPr>
        <w:spacing w:before="120" w:after="120"/>
        <w:ind w:left="851" w:right="851"/>
        <w:jc w:val="both"/>
        <w:rPr>
          <w:rFonts w:ascii="Palatino Linotype" w:hAnsi="Palatino Linotype"/>
          <w:i/>
          <w:sz w:val="22"/>
          <w:szCs w:val="22"/>
        </w:rPr>
      </w:pPr>
      <w:r w:rsidRPr="00791913">
        <w:rPr>
          <w:rFonts w:ascii="Palatino Linotype" w:hAnsi="Palatino Linotype"/>
          <w:i/>
          <w:sz w:val="22"/>
          <w:szCs w:val="22"/>
        </w:rPr>
        <w:t>“Artículo 9. El Instituto deberá regir su funcionamiento de acuerdo a los siguientes principios:</w:t>
      </w:r>
    </w:p>
    <w:p w:rsidR="002221AD" w:rsidRPr="00791913" w:rsidRDefault="002221AD" w:rsidP="002221AD">
      <w:pPr>
        <w:spacing w:before="120" w:after="120"/>
        <w:ind w:left="851" w:right="851"/>
        <w:jc w:val="both"/>
        <w:rPr>
          <w:rFonts w:ascii="Palatino Linotype" w:hAnsi="Palatino Linotype"/>
          <w:i/>
          <w:sz w:val="22"/>
          <w:szCs w:val="22"/>
        </w:rPr>
      </w:pPr>
      <w:r w:rsidRPr="00791913">
        <w:rPr>
          <w:rFonts w:ascii="Palatino Linotype" w:hAnsi="Palatino Linotype"/>
          <w:i/>
          <w:sz w:val="22"/>
          <w:szCs w:val="22"/>
        </w:rPr>
        <w:t>…</w:t>
      </w:r>
    </w:p>
    <w:p w:rsidR="002221AD" w:rsidRPr="00791913" w:rsidRDefault="002221AD" w:rsidP="002221AD">
      <w:pPr>
        <w:spacing w:before="120" w:after="120"/>
        <w:ind w:left="851" w:right="851"/>
        <w:jc w:val="both"/>
        <w:rPr>
          <w:rFonts w:ascii="Palatino Linotype" w:hAnsi="Palatino Linotype"/>
          <w:b/>
          <w:i/>
          <w:sz w:val="22"/>
          <w:szCs w:val="22"/>
          <w:u w:val="single"/>
        </w:rPr>
      </w:pPr>
      <w:r w:rsidRPr="00791913">
        <w:rPr>
          <w:rFonts w:ascii="Palatino Linotype" w:hAnsi="Palatino Linotype"/>
          <w:b/>
          <w:i/>
          <w:sz w:val="22"/>
          <w:szCs w:val="22"/>
          <w:u w:val="single"/>
        </w:rPr>
        <w:t>VII. Máxima Publicidad: Toda la información en posesión de los sujetos obligados será pública, completa, oportuna y accesible, sujeta a un claro régimen de excepciones que deberán estar definidas y ser además legítimas y estrictamente necesarias en una sociedad democrática;</w:t>
      </w:r>
    </w:p>
    <w:p w:rsidR="002221AD" w:rsidRPr="00791913" w:rsidRDefault="002221AD" w:rsidP="002221AD">
      <w:pPr>
        <w:spacing w:before="120" w:after="120"/>
        <w:ind w:left="851" w:right="851"/>
        <w:jc w:val="both"/>
        <w:rPr>
          <w:rFonts w:ascii="Palatino Linotype" w:hAnsi="Palatino Linotype"/>
          <w:i/>
          <w:sz w:val="22"/>
          <w:szCs w:val="22"/>
        </w:rPr>
      </w:pPr>
      <w:r w:rsidRPr="00791913">
        <w:rPr>
          <w:rFonts w:ascii="Palatino Linotype" w:hAnsi="Palatino Linotype"/>
          <w:i/>
          <w:sz w:val="22"/>
          <w:szCs w:val="22"/>
        </w:rPr>
        <w:t>…</w:t>
      </w:r>
    </w:p>
    <w:p w:rsidR="002221AD" w:rsidRPr="00791913" w:rsidRDefault="002221AD" w:rsidP="002221AD">
      <w:pPr>
        <w:spacing w:before="120" w:after="120"/>
        <w:ind w:left="851" w:right="851"/>
        <w:jc w:val="both"/>
        <w:rPr>
          <w:rFonts w:ascii="Palatino Linotype" w:hAnsi="Palatino Linotype"/>
          <w:i/>
          <w:sz w:val="22"/>
          <w:szCs w:val="22"/>
        </w:rPr>
      </w:pPr>
      <w:r w:rsidRPr="00791913">
        <w:rPr>
          <w:rFonts w:ascii="Palatino Linotype" w:hAnsi="Palatino Linotype"/>
          <w:b/>
          <w:i/>
          <w:sz w:val="22"/>
          <w:szCs w:val="22"/>
        </w:rPr>
        <w:t>Artículo 11</w:t>
      </w:r>
      <w:r w:rsidRPr="00791913">
        <w:rPr>
          <w:rFonts w:ascii="Palatino Linotype" w:hAnsi="Palatino Linotype"/>
          <w:i/>
          <w:sz w:val="22"/>
          <w:szCs w:val="22"/>
        </w:rPr>
        <w:t xml:space="preserve">. </w:t>
      </w:r>
      <w:r w:rsidRPr="00791913">
        <w:rPr>
          <w:rFonts w:ascii="Palatino Linotype" w:hAnsi="Palatino Linotype"/>
          <w:b/>
          <w:i/>
          <w:sz w:val="22"/>
          <w:szCs w:val="22"/>
        </w:rPr>
        <w:t>En la generación, publicación y entrega de información se deberá garantizar que ésta sea accesible</w:t>
      </w:r>
      <w:r w:rsidRPr="00791913">
        <w:rPr>
          <w:rFonts w:ascii="Palatino Linotype" w:hAnsi="Palatino Linotype"/>
          <w:i/>
          <w:sz w:val="22"/>
          <w:szCs w:val="22"/>
        </w:rPr>
        <w:t xml:space="preserve">, actualizada, completa, congruente, confiable, verificable, veraz, integral, oportuna y expedita, sujeta a un claro régimen de excepciones que deberá estar definido y ser además legítima y </w:t>
      </w:r>
      <w:r w:rsidRPr="00791913">
        <w:rPr>
          <w:rFonts w:ascii="Palatino Linotype" w:hAnsi="Palatino Linotype"/>
          <w:i/>
          <w:sz w:val="22"/>
          <w:szCs w:val="22"/>
        </w:rPr>
        <w:lastRenderedPageBreak/>
        <w:t xml:space="preserve">estrictamente necesaria en una sociedad democrática, por lo que atenderá las necesidades del derecho de acceso a la información de toda persona. </w:t>
      </w:r>
    </w:p>
    <w:p w:rsidR="002221AD" w:rsidRPr="00791913" w:rsidRDefault="002221AD" w:rsidP="002221AD">
      <w:pPr>
        <w:spacing w:before="120" w:after="120"/>
        <w:ind w:left="851" w:right="851"/>
        <w:jc w:val="both"/>
        <w:rPr>
          <w:rFonts w:ascii="Palatino Linotype" w:hAnsi="Palatino Linotype"/>
          <w:i/>
          <w:sz w:val="22"/>
          <w:szCs w:val="22"/>
        </w:rPr>
      </w:pPr>
      <w:r w:rsidRPr="00791913">
        <w:rPr>
          <w:rFonts w:ascii="Palatino Linotype" w:hAnsi="Palatino Linotype"/>
          <w:i/>
          <w:sz w:val="22"/>
          <w:szCs w:val="22"/>
        </w:rPr>
        <w:t>Los sujetos obligados buscarán en todo momento que la información generada tenga un lenguaje sencillo para cualquier persona y se procurará, en la medida de lo posible, traducción a lenguas indígenas, principalmente de aquellas con que se cuenta en el Estado de México.” (Sic)</w:t>
      </w:r>
    </w:p>
    <w:p w:rsidR="00751BB8" w:rsidRPr="00791913" w:rsidRDefault="002221AD">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P</w:t>
      </w:r>
      <w:r w:rsidR="00751BB8" w:rsidRPr="00791913">
        <w:rPr>
          <w:rFonts w:ascii="Palatino Linotype" w:eastAsia="Palatino Linotype" w:hAnsi="Palatino Linotype" w:cs="Palatino Linotype"/>
        </w:rPr>
        <w:t xml:space="preserve">or lo que respecta a las demás imágenes corresponde al estado de situación financiera del Tribunal de Justicia Administrativa del Estado de México, del primer trimestre del año 2022; es decir, del primero de enero al treinta y uno de marzo del año 2022, lo que no corresponde a la temporalidad solicitada por el particular que fue del 1° de abril del 2022 al 30 de junio del 2022; por consiguiente, se tiene que con los </w:t>
      </w:r>
      <w:r w:rsidR="00EB72C2" w:rsidRPr="00791913">
        <w:rPr>
          <w:rFonts w:ascii="Palatino Linotype" w:eastAsia="Palatino Linotype" w:hAnsi="Palatino Linotype" w:cs="Palatino Linotype"/>
        </w:rPr>
        <w:t xml:space="preserve">Informes financieros, contables y presupuestales referidos por el </w:t>
      </w:r>
      <w:r w:rsidR="00EB72C2" w:rsidRPr="00791913">
        <w:rPr>
          <w:rFonts w:ascii="Palatino Linotype" w:eastAsia="Palatino Linotype" w:hAnsi="Palatino Linotype" w:cs="Palatino Linotype"/>
          <w:b/>
        </w:rPr>
        <w:t>SUJETO OBLIGADO</w:t>
      </w:r>
      <w:r w:rsidR="00EB72C2" w:rsidRPr="00791913">
        <w:rPr>
          <w:rFonts w:ascii="Palatino Linotype" w:eastAsia="Palatino Linotype" w:hAnsi="Palatino Linotype" w:cs="Palatino Linotype"/>
        </w:rPr>
        <w:t xml:space="preserve">, no se satisface el derecho de acceso a la información pública del </w:t>
      </w:r>
      <w:r w:rsidR="00EB72C2" w:rsidRPr="00791913">
        <w:rPr>
          <w:rFonts w:ascii="Palatino Linotype" w:eastAsia="Palatino Linotype" w:hAnsi="Palatino Linotype" w:cs="Palatino Linotype"/>
          <w:b/>
        </w:rPr>
        <w:t>RECURRENTE</w:t>
      </w:r>
      <w:r w:rsidR="00EB72C2" w:rsidRPr="00791913">
        <w:rPr>
          <w:rFonts w:ascii="Palatino Linotype" w:eastAsia="Palatino Linotype" w:hAnsi="Palatino Linotype" w:cs="Palatino Linotype"/>
        </w:rPr>
        <w:t xml:space="preserve">. </w:t>
      </w:r>
    </w:p>
    <w:p w:rsidR="00751BB8" w:rsidRPr="00791913" w:rsidRDefault="00EB72C2">
      <w:pPr>
        <w:spacing w:before="240" w:after="240" w:line="360" w:lineRule="auto"/>
        <w:jc w:val="both"/>
        <w:rPr>
          <w:rFonts w:ascii="Palatino Linotype" w:eastAsia="Palatino Linotype" w:hAnsi="Palatino Linotype" w:cs="Palatino Linotype"/>
          <w:b/>
        </w:rPr>
      </w:pPr>
      <w:r w:rsidRPr="00791913">
        <w:rPr>
          <w:rFonts w:ascii="Palatino Linotype" w:eastAsia="Palatino Linotype" w:hAnsi="Palatino Linotype" w:cs="Palatino Linotype"/>
          <w:b/>
        </w:rPr>
        <w:t>-Sobre la información financiera de cuenta pública:</w:t>
      </w:r>
    </w:p>
    <w:p w:rsidR="00EB72C2" w:rsidRPr="00791913" w:rsidRDefault="00977374">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A darle clic en descargar, correspondiente al año 2022, del cual el particul</w:t>
      </w:r>
      <w:r w:rsidR="00405D2A" w:rsidRPr="00791913">
        <w:rPr>
          <w:rFonts w:ascii="Palatino Linotype" w:eastAsia="Palatino Linotype" w:hAnsi="Palatino Linotype" w:cs="Palatino Linotype"/>
        </w:rPr>
        <w:t>ar solicitó la información, nos</w:t>
      </w:r>
      <w:r w:rsidR="00AF70B8" w:rsidRPr="00791913">
        <w:rPr>
          <w:rFonts w:ascii="Palatino Linotype" w:eastAsia="Palatino Linotype" w:hAnsi="Palatino Linotype" w:cs="Palatino Linotype"/>
        </w:rPr>
        <w:t xml:space="preserve"> arroja</w:t>
      </w:r>
      <w:r w:rsidRPr="00791913">
        <w:rPr>
          <w:rFonts w:ascii="Palatino Linotype" w:eastAsia="Palatino Linotype" w:hAnsi="Palatino Linotype" w:cs="Palatino Linotype"/>
        </w:rPr>
        <w:t xml:space="preserve"> lo siguiente:</w:t>
      </w:r>
    </w:p>
    <w:p w:rsidR="00977374" w:rsidRPr="00791913" w:rsidRDefault="00977374">
      <w:pPr>
        <w:spacing w:before="240" w:after="240"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1E029E8A" wp14:editId="6588E62D">
            <wp:extent cx="5591810" cy="80340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19" t="16410" r="4400" b="65333"/>
                    <a:stretch/>
                  </pic:blipFill>
                  <pic:spPr bwMode="auto">
                    <a:xfrm>
                      <a:off x="0" y="0"/>
                      <a:ext cx="5626226" cy="808349"/>
                    </a:xfrm>
                    <a:prstGeom prst="rect">
                      <a:avLst/>
                    </a:prstGeom>
                    <a:ln>
                      <a:noFill/>
                    </a:ln>
                    <a:extLst>
                      <a:ext uri="{53640926-AAD7-44D8-BBD7-CCE9431645EC}">
                        <a14:shadowObscured xmlns:a14="http://schemas.microsoft.com/office/drawing/2010/main"/>
                      </a:ext>
                    </a:extLst>
                  </pic:spPr>
                </pic:pic>
              </a:graphicData>
            </a:graphic>
          </wp:inline>
        </w:drawing>
      </w:r>
    </w:p>
    <w:p w:rsidR="00977374" w:rsidRPr="00791913" w:rsidRDefault="00977374">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Al darle clic al hipervínculo a la cuent</w:t>
      </w:r>
      <w:r w:rsidR="00405D2A" w:rsidRPr="00791913">
        <w:rPr>
          <w:rFonts w:ascii="Palatino Linotype" w:eastAsia="Palatino Linotype" w:hAnsi="Palatino Linotype" w:cs="Palatino Linotype"/>
        </w:rPr>
        <w:t>a pública consolidada, nos arroj</w:t>
      </w:r>
      <w:r w:rsidRPr="00791913">
        <w:rPr>
          <w:rFonts w:ascii="Palatino Linotype" w:eastAsia="Palatino Linotype" w:hAnsi="Palatino Linotype" w:cs="Palatino Linotype"/>
        </w:rPr>
        <w:t>a lo siguiente:</w:t>
      </w:r>
    </w:p>
    <w:p w:rsidR="00977374" w:rsidRPr="00791913" w:rsidRDefault="00977374">
      <w:pPr>
        <w:spacing w:before="240" w:after="240" w:line="360" w:lineRule="auto"/>
        <w:jc w:val="both"/>
        <w:rPr>
          <w:rFonts w:ascii="Palatino Linotype" w:eastAsia="Palatino Linotype" w:hAnsi="Palatino Linotype" w:cs="Palatino Linotype"/>
        </w:rPr>
      </w:pPr>
      <w:r w:rsidRPr="00791913">
        <w:rPr>
          <w:noProof/>
          <w:lang w:val="es-MX" w:eastAsia="es-MX"/>
        </w:rPr>
        <w:lastRenderedPageBreak/>
        <w:drawing>
          <wp:inline distT="0" distB="0" distL="0" distR="0" wp14:anchorId="4FF34894" wp14:editId="433435C0">
            <wp:extent cx="5427980" cy="4032874"/>
            <wp:effectExtent l="0" t="0" r="127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9582" t="6363" r="30202" b="5526"/>
                    <a:stretch/>
                  </pic:blipFill>
                  <pic:spPr bwMode="auto">
                    <a:xfrm>
                      <a:off x="0" y="0"/>
                      <a:ext cx="5437866" cy="4040219"/>
                    </a:xfrm>
                    <a:prstGeom prst="rect">
                      <a:avLst/>
                    </a:prstGeom>
                    <a:ln>
                      <a:noFill/>
                    </a:ln>
                    <a:extLst>
                      <a:ext uri="{53640926-AAD7-44D8-BBD7-CCE9431645EC}">
                        <a14:shadowObscured xmlns:a14="http://schemas.microsoft.com/office/drawing/2010/main"/>
                      </a:ext>
                    </a:extLst>
                  </pic:spPr>
                </pic:pic>
              </a:graphicData>
            </a:graphic>
          </wp:inline>
        </w:drawing>
      </w:r>
    </w:p>
    <w:p w:rsidR="0064101E" w:rsidRPr="00791913" w:rsidRDefault="00977374" w:rsidP="0064101E">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La cual corresponde a la transparencia fiscal del Gobierno del Estado de México, </w:t>
      </w:r>
      <w:r w:rsidR="0064101E" w:rsidRPr="00791913">
        <w:rPr>
          <w:rFonts w:ascii="Palatino Linotype" w:eastAsia="Palatino Linotype" w:hAnsi="Palatino Linotype" w:cs="Palatino Linotype"/>
        </w:rPr>
        <w:t xml:space="preserve">sin que el </w:t>
      </w:r>
      <w:r w:rsidR="0064101E" w:rsidRPr="00791913">
        <w:rPr>
          <w:rFonts w:ascii="Palatino Linotype" w:eastAsia="Palatino Linotype" w:hAnsi="Palatino Linotype" w:cs="Palatino Linotype"/>
          <w:b/>
        </w:rPr>
        <w:t>SUJETO OBLIGADO</w:t>
      </w:r>
      <w:r w:rsidR="0064101E" w:rsidRPr="00791913">
        <w:rPr>
          <w:rFonts w:ascii="Palatino Linotype" w:eastAsia="Palatino Linotype" w:hAnsi="Palatino Linotype" w:cs="Palatino Linotype"/>
        </w:rPr>
        <w:t xml:space="preserve"> aportara mayores elementos para efecto de que </w:t>
      </w:r>
      <w:r w:rsidR="0064101E" w:rsidRPr="00791913">
        <w:rPr>
          <w:rFonts w:ascii="Palatino Linotype" w:eastAsia="Palatino Linotype" w:hAnsi="Palatino Linotype" w:cs="Palatino Linotype"/>
          <w:b/>
        </w:rPr>
        <w:t>la parte RECURRENTE</w:t>
      </w:r>
      <w:r w:rsidR="0064101E" w:rsidRPr="00791913">
        <w:rPr>
          <w:rFonts w:ascii="Palatino Linotype" w:eastAsia="Palatino Linotype" w:hAnsi="Palatino Linotype" w:cs="Palatino Linotype"/>
        </w:rPr>
        <w:t xml:space="preserve"> pudiera localizar la información requerida; por ello, debemos traer a colación el artículo 161</w:t>
      </w:r>
      <w:r w:rsidR="0064101E" w:rsidRPr="00791913">
        <w:rPr>
          <w:rFonts w:ascii="Palatino Linotype" w:eastAsia="Palatino Linotype" w:hAnsi="Palatino Linotype" w:cs="Palatino Linotype"/>
          <w:vertAlign w:val="superscript"/>
        </w:rPr>
        <w:footnoteReference w:id="2"/>
      </w:r>
      <w:r w:rsidR="0064101E" w:rsidRPr="00791913">
        <w:rPr>
          <w:rFonts w:ascii="Palatino Linotype" w:eastAsia="Palatino Linotype" w:hAnsi="Palatino Linotype" w:cs="Palatino Linotype"/>
        </w:rPr>
        <w:t xml:space="preserve"> de la Ley de Transparencia y Acceso a la Información Pública del Estado de México y Municipios</w:t>
      </w:r>
      <w:r w:rsidR="0064101E" w:rsidRPr="00791913">
        <w:rPr>
          <w:rFonts w:ascii="Palatino Linotype" w:eastAsia="Palatino Linotype" w:hAnsi="Palatino Linotype" w:cs="Palatino Linotype"/>
          <w:i/>
        </w:rPr>
        <w:t xml:space="preserve">, </w:t>
      </w:r>
      <w:r w:rsidR="0064101E" w:rsidRPr="00791913">
        <w:rPr>
          <w:rFonts w:ascii="Palatino Linotype" w:eastAsia="Palatino Linotype" w:hAnsi="Palatino Linotype" w:cs="Palatino Linotype"/>
        </w:rPr>
        <w:t>el cual establece las características que debe tener la información desde el momento de su generación, publicación y entrega; de igual manera se contempla el</w:t>
      </w:r>
      <w:r w:rsidR="00405D2A" w:rsidRPr="00791913">
        <w:rPr>
          <w:rFonts w:ascii="Palatino Linotype" w:eastAsia="Palatino Linotype" w:hAnsi="Palatino Linotype" w:cs="Palatino Linotype"/>
        </w:rPr>
        <w:t xml:space="preserve"> procedimiento a seguir por el S</w:t>
      </w:r>
      <w:r w:rsidR="0064101E" w:rsidRPr="00791913">
        <w:rPr>
          <w:rFonts w:ascii="Palatino Linotype" w:eastAsia="Palatino Linotype" w:hAnsi="Palatino Linotype" w:cs="Palatino Linotype"/>
        </w:rPr>
        <w:t xml:space="preserve">ujeto </w:t>
      </w:r>
      <w:r w:rsidR="00405D2A" w:rsidRPr="00791913">
        <w:rPr>
          <w:rFonts w:ascii="Palatino Linotype" w:eastAsia="Palatino Linotype" w:hAnsi="Palatino Linotype" w:cs="Palatino Linotype"/>
        </w:rPr>
        <w:lastRenderedPageBreak/>
        <w:t>O</w:t>
      </w:r>
      <w:r w:rsidR="0064101E" w:rsidRPr="00791913">
        <w:rPr>
          <w:rFonts w:ascii="Palatino Linotype" w:eastAsia="Palatino Linotype" w:hAnsi="Palatino Linotype" w:cs="Palatino Linotype"/>
        </w:rPr>
        <w:t>bligado para informar a los solicitantes sobre información que se encuentre disponible en libros, compendios, formatos electrónicos, entre otros, haciéndole saber al solicitante como podrá consultar, reproducir o adquirir la información, en un plazo no mayor a cinco días hábiles, comprendiendo:</w:t>
      </w:r>
    </w:p>
    <w:p w:rsidR="0064101E" w:rsidRPr="00791913" w:rsidRDefault="0064101E" w:rsidP="0064101E">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a) La fuente</w:t>
      </w:r>
    </w:p>
    <w:p w:rsidR="0064101E" w:rsidRPr="00791913" w:rsidRDefault="0064101E" w:rsidP="0064101E">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b) El lugar y</w:t>
      </w:r>
    </w:p>
    <w:p w:rsidR="0064101E" w:rsidRPr="00791913" w:rsidRDefault="0064101E" w:rsidP="0064101E">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c) La forma</w:t>
      </w:r>
    </w:p>
    <w:p w:rsidR="0064101E" w:rsidRPr="00791913" w:rsidRDefault="0064101E" w:rsidP="0064101E">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Asimismo, se establece que la fuente de la información deberá ser:</w:t>
      </w:r>
    </w:p>
    <w:p w:rsidR="0064101E" w:rsidRPr="00791913" w:rsidRDefault="0064101E" w:rsidP="0064101E">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a) Precisa</w:t>
      </w:r>
    </w:p>
    <w:p w:rsidR="0064101E" w:rsidRPr="00791913" w:rsidRDefault="0064101E" w:rsidP="0064101E">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b) Concreta</w:t>
      </w:r>
    </w:p>
    <w:p w:rsidR="0064101E" w:rsidRPr="00791913" w:rsidRDefault="0064101E" w:rsidP="0064101E">
      <w:pPr>
        <w:spacing w:before="240" w:after="240" w:line="276" w:lineRule="auto"/>
        <w:ind w:left="284" w:right="49"/>
        <w:jc w:val="both"/>
        <w:rPr>
          <w:rFonts w:ascii="Palatino Linotype" w:eastAsia="Palatino Linotype" w:hAnsi="Palatino Linotype" w:cs="Palatino Linotype"/>
        </w:rPr>
      </w:pPr>
      <w:r w:rsidRPr="00791913">
        <w:rPr>
          <w:rFonts w:ascii="Palatino Linotype" w:eastAsia="Palatino Linotype" w:hAnsi="Palatino Linotype" w:cs="Palatino Linotype"/>
        </w:rPr>
        <w:t>c) Y no debe implicar que el solicitante realice una búsqueda en toda la información que se encuentre disponible.</w:t>
      </w:r>
    </w:p>
    <w:p w:rsidR="0064101E" w:rsidRPr="00791913" w:rsidRDefault="0064101E" w:rsidP="0064101E">
      <w:pPr>
        <w:pStyle w:val="Sinespaciado"/>
        <w:spacing w:line="360" w:lineRule="auto"/>
        <w:jc w:val="both"/>
        <w:rPr>
          <w:rFonts w:ascii="Palatino Linotype" w:hAnsi="Palatino Linotype"/>
        </w:rPr>
      </w:pPr>
      <w:r w:rsidRPr="00791913">
        <w:rPr>
          <w:rFonts w:ascii="Palatino Linotype" w:hAnsi="Palatino Linotype"/>
        </w:rPr>
        <w:t xml:space="preserve">Imperativos legales que establecen el procedimiento que debe seguir el </w:t>
      </w:r>
      <w:r w:rsidRPr="00791913">
        <w:rPr>
          <w:rFonts w:ascii="Palatino Linotype" w:hAnsi="Palatino Linotype"/>
          <w:b/>
        </w:rPr>
        <w:t>SUJETO OBLIGADO</w:t>
      </w:r>
      <w:r w:rsidRPr="00791913">
        <w:rPr>
          <w:rFonts w:ascii="Palatino Linotype" w:hAnsi="Palatino Linotype"/>
        </w:rPr>
        <w:t xml:space="preserve"> para que pueda tomarse como válida su orientación sobre la forma en que puede consultar la información requerida, y que, en el caso en concreto, no acontece; sin que señalara puntualmente el procedimiento que el particular debe seguir para acceder a la información requerida, lo que implica que  la fuente no es precisa y no es concreta, sino por el contrario ésta resulta abstracta y genera incertidumbre entre el cúmulo de información que se observa en la página; y por último, su fuente implica que el solicitante realice una búsqueda en toda la información que se encuentra disponible, lo que a todas luces transgrede el numeral citado.</w:t>
      </w:r>
    </w:p>
    <w:p w:rsidR="0064101E" w:rsidRPr="00791913" w:rsidRDefault="0064101E" w:rsidP="0064101E">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En tal contexto, se insiste que como se ilustró, lo remitido no corresponde con lo solicitado, toda vez que la liga electrónica no nos dirige a la información requerida por el particular, por lo que, consecuentemente, no se tiene por satisfecho el derecho de acceso a la información, resultando dable ordenar haga entrega de la información.</w:t>
      </w:r>
    </w:p>
    <w:p w:rsidR="0064101E" w:rsidRPr="00791913" w:rsidRDefault="0064101E">
      <w:pPr>
        <w:spacing w:before="240" w:after="240" w:line="360" w:lineRule="auto"/>
        <w:jc w:val="both"/>
        <w:rPr>
          <w:rFonts w:ascii="Palatino Linotype" w:eastAsia="Palatino Linotype" w:hAnsi="Palatino Linotype" w:cs="Palatino Linotype"/>
          <w:b/>
        </w:rPr>
      </w:pPr>
      <w:r w:rsidRPr="00791913">
        <w:rPr>
          <w:rFonts w:ascii="Palatino Linotype" w:eastAsia="Palatino Linotype" w:hAnsi="Palatino Linotype" w:cs="Palatino Linotype"/>
          <w:b/>
        </w:rPr>
        <w:t xml:space="preserve">-Sobre los resultados de la </w:t>
      </w:r>
      <w:proofErr w:type="spellStart"/>
      <w:r w:rsidRPr="00791913">
        <w:rPr>
          <w:rFonts w:ascii="Palatino Linotype" w:eastAsia="Palatino Linotype" w:hAnsi="Palatino Linotype" w:cs="Palatino Linotype"/>
          <w:b/>
        </w:rPr>
        <w:t>dictaminación</w:t>
      </w:r>
      <w:proofErr w:type="spellEnd"/>
      <w:r w:rsidRPr="00791913">
        <w:rPr>
          <w:rFonts w:ascii="Palatino Linotype" w:eastAsia="Palatino Linotype" w:hAnsi="Palatino Linotype" w:cs="Palatino Linotype"/>
          <w:b/>
        </w:rPr>
        <w:t xml:space="preserve"> de los Estados Financieros:</w:t>
      </w:r>
    </w:p>
    <w:p w:rsidR="0064101E" w:rsidRPr="00791913" w:rsidRDefault="0064101E" w:rsidP="0064101E">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rPr>
        <w:t>A darle clic en descargar, correspondiente al año 2022, del cual el particular solicitó la información, nos arroga lo siguiente:</w:t>
      </w:r>
    </w:p>
    <w:p w:rsidR="0064101E" w:rsidRPr="00791913" w:rsidRDefault="00682D7D">
      <w:pPr>
        <w:spacing w:before="240" w:after="240" w:line="360" w:lineRule="auto"/>
        <w:jc w:val="both"/>
        <w:rPr>
          <w:rFonts w:ascii="Palatino Linotype" w:eastAsia="Palatino Linotype" w:hAnsi="Palatino Linotype" w:cs="Palatino Linotype"/>
        </w:rPr>
      </w:pPr>
      <w:r w:rsidRPr="00791913">
        <w:rPr>
          <w:noProof/>
          <w:lang w:val="es-MX" w:eastAsia="es-MX"/>
        </w:rPr>
        <w:drawing>
          <wp:inline distT="0" distB="0" distL="0" distR="0" wp14:anchorId="44FED460" wp14:editId="7F26479B">
            <wp:extent cx="5676265" cy="1321387"/>
            <wp:effectExtent l="0" t="0" r="63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804" t="18419" r="1100" b="61480"/>
                    <a:stretch/>
                  </pic:blipFill>
                  <pic:spPr bwMode="auto">
                    <a:xfrm>
                      <a:off x="0" y="0"/>
                      <a:ext cx="5709430" cy="1329107"/>
                    </a:xfrm>
                    <a:prstGeom prst="rect">
                      <a:avLst/>
                    </a:prstGeom>
                    <a:ln>
                      <a:noFill/>
                    </a:ln>
                    <a:extLst>
                      <a:ext uri="{53640926-AAD7-44D8-BBD7-CCE9431645EC}">
                        <a14:shadowObscured xmlns:a14="http://schemas.microsoft.com/office/drawing/2010/main"/>
                      </a:ext>
                    </a:extLst>
                  </pic:spPr>
                </pic:pic>
              </a:graphicData>
            </a:graphic>
          </wp:inline>
        </w:drawing>
      </w:r>
    </w:p>
    <w:p w:rsidR="0064101E" w:rsidRPr="00791913" w:rsidRDefault="00682D7D">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El cual no contiene la información solicitada por el particular; máxime, que en el apartado del hipervínculo se observa que no contiene alguna liga electrónica para acceder a la información, de ahí que, no se tiene por satisfecho el derecho de acceso a la información del </w:t>
      </w:r>
      <w:r w:rsidRPr="00791913">
        <w:rPr>
          <w:rFonts w:ascii="Palatino Linotype" w:eastAsia="Palatino Linotype" w:hAnsi="Palatino Linotype" w:cs="Palatino Linotype"/>
          <w:b/>
        </w:rPr>
        <w:t>RECURRETE</w:t>
      </w:r>
      <w:r w:rsidRPr="00791913">
        <w:rPr>
          <w:rFonts w:ascii="Palatino Linotype" w:eastAsia="Palatino Linotype" w:hAnsi="Palatino Linotype" w:cs="Palatino Linotype"/>
        </w:rPr>
        <w:t xml:space="preserve">. </w:t>
      </w:r>
    </w:p>
    <w:p w:rsidR="00AF70B8" w:rsidRPr="00791913" w:rsidRDefault="006A3BA3" w:rsidP="00AF70B8">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Precisado lo anterior, </w:t>
      </w:r>
      <w:r w:rsidR="005B4646" w:rsidRPr="00791913">
        <w:rPr>
          <w:rFonts w:ascii="Palatino Linotype" w:eastAsia="Palatino Linotype" w:hAnsi="Palatino Linotype" w:cs="Palatino Linotype"/>
        </w:rPr>
        <w:t>dentro Lineamientos para la integración y entrega del Informe Trimestral Estatal 2022, se advierte que el Tribunal de Justicia Administrativa del Estado de México</w:t>
      </w:r>
      <w:r w:rsidR="008677E7" w:rsidRPr="00791913">
        <w:rPr>
          <w:rFonts w:ascii="Palatino Linotype" w:eastAsia="Palatino Linotype" w:hAnsi="Palatino Linotype" w:cs="Palatino Linotype"/>
        </w:rPr>
        <w:t xml:space="preserve">, debe remitir al Órgano Superior de Fiscalización del Estado de México, las diferentes pólizas generadas por el </w:t>
      </w:r>
      <w:r w:rsidR="008677E7" w:rsidRPr="00791913">
        <w:rPr>
          <w:rFonts w:ascii="Palatino Linotype" w:eastAsia="Palatino Linotype" w:hAnsi="Palatino Linotype" w:cs="Palatino Linotype"/>
          <w:b/>
        </w:rPr>
        <w:t>SUJETO OBLIGADO</w:t>
      </w:r>
      <w:r w:rsidR="008677E7" w:rsidRPr="00791913">
        <w:rPr>
          <w:rFonts w:ascii="Palatino Linotype" w:eastAsia="Palatino Linotype" w:hAnsi="Palatino Linotype" w:cs="Palatino Linotype"/>
        </w:rPr>
        <w:t>, las cuales se ubican dentro del módulo 1-Información Financiera y Contable, como se advierte en las siguientes imágenes, sustraídas de dichos lineamientos:</w:t>
      </w:r>
    </w:p>
    <w:p w:rsidR="008677E7" w:rsidRPr="00791913" w:rsidRDefault="008677E7" w:rsidP="00AF70B8">
      <w:pPr>
        <w:spacing w:after="240" w:line="360" w:lineRule="auto"/>
        <w:contextualSpacing/>
        <w:jc w:val="both"/>
        <w:rPr>
          <w:noProof/>
          <w:lang w:val="es-MX" w:eastAsia="es-MX"/>
        </w:rPr>
      </w:pPr>
      <w:r w:rsidRPr="00791913">
        <w:rPr>
          <w:noProof/>
          <w:lang w:val="es-MX" w:eastAsia="es-MX"/>
        </w:rPr>
        <w:lastRenderedPageBreak/>
        <mc:AlternateContent>
          <mc:Choice Requires="wps">
            <w:drawing>
              <wp:anchor distT="0" distB="0" distL="114300" distR="114300" simplePos="0" relativeHeight="251665408" behindDoc="0" locked="0" layoutInCell="1" allowOverlap="1" wp14:anchorId="7A95F240" wp14:editId="657B85A5">
                <wp:simplePos x="0" y="0"/>
                <wp:positionH relativeFrom="column">
                  <wp:posOffset>3313355</wp:posOffset>
                </wp:positionH>
                <wp:positionV relativeFrom="paragraph">
                  <wp:posOffset>1753960</wp:posOffset>
                </wp:positionV>
                <wp:extent cx="623455" cy="332509"/>
                <wp:effectExtent l="19050" t="19050" r="24765" b="29845"/>
                <wp:wrapNone/>
                <wp:docPr id="42" name="Flecha izquierda 42"/>
                <wp:cNvGraphicFramePr/>
                <a:graphic xmlns:a="http://schemas.openxmlformats.org/drawingml/2006/main">
                  <a:graphicData uri="http://schemas.microsoft.com/office/word/2010/wordprocessingShape">
                    <wps:wsp>
                      <wps:cNvSpPr/>
                      <wps:spPr>
                        <a:xfrm>
                          <a:off x="0" y="0"/>
                          <a:ext cx="623455" cy="33250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shapetype w14:anchorId="11B29B4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42" o:spid="_x0000_s1026" type="#_x0000_t66" style="position:absolute;margin-left:260.9pt;margin-top:138.1pt;width:49.1pt;height:26.2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" adj="5760" fillcolor="#5b9bd5 [3204]" strokecolor="#1f4d78 [1604]" strokeweight="1pt"/>
            </w:pict>
          </mc:Fallback>
        </mc:AlternateContent>
      </w:r>
      <w:r w:rsidRPr="00791913">
        <w:rPr>
          <w:noProof/>
          <w:lang w:val="es-MX" w:eastAsia="es-MX"/>
        </w:rPr>
        <w:drawing>
          <wp:inline distT="0" distB="0" distL="0" distR="0" wp14:anchorId="4EC309A5" wp14:editId="2B55DEB4">
            <wp:extent cx="5497830" cy="3705101"/>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2226" t="18434" r="27938" b="18149"/>
                    <a:stretch/>
                  </pic:blipFill>
                  <pic:spPr bwMode="auto">
                    <a:xfrm>
                      <a:off x="0" y="0"/>
                      <a:ext cx="5513941" cy="3715958"/>
                    </a:xfrm>
                    <a:prstGeom prst="rect">
                      <a:avLst/>
                    </a:prstGeom>
                    <a:ln>
                      <a:noFill/>
                    </a:ln>
                    <a:extLst>
                      <a:ext uri="{53640926-AAD7-44D8-BBD7-CCE9431645EC}">
                        <a14:shadowObscured xmlns:a14="http://schemas.microsoft.com/office/drawing/2010/main"/>
                      </a:ext>
                    </a:extLst>
                  </pic:spPr>
                </pic:pic>
              </a:graphicData>
            </a:graphic>
          </wp:inline>
        </w:drawing>
      </w:r>
    </w:p>
    <w:p w:rsidR="008677E7" w:rsidRPr="00791913" w:rsidRDefault="008677E7" w:rsidP="00AF70B8">
      <w:pPr>
        <w:spacing w:after="240" w:line="360" w:lineRule="auto"/>
        <w:contextualSpacing/>
        <w:jc w:val="both"/>
        <w:rPr>
          <w:noProof/>
          <w:lang w:val="es-MX" w:eastAsia="es-MX"/>
        </w:rPr>
      </w:pPr>
      <w:r w:rsidRPr="00791913">
        <w:rPr>
          <w:noProof/>
          <w:lang w:val="es-MX" w:eastAsia="es-MX"/>
        </w:rPr>
        <mc:AlternateContent>
          <mc:Choice Requires="wps">
            <w:drawing>
              <wp:anchor distT="0" distB="0" distL="114300" distR="114300" simplePos="0" relativeHeight="251667456" behindDoc="0" locked="0" layoutInCell="1" allowOverlap="1" wp14:anchorId="184D581D" wp14:editId="6A3A1744">
                <wp:simplePos x="0" y="0"/>
                <wp:positionH relativeFrom="column">
                  <wp:posOffset>2274124</wp:posOffset>
                </wp:positionH>
                <wp:positionV relativeFrom="paragraph">
                  <wp:posOffset>1247511</wp:posOffset>
                </wp:positionV>
                <wp:extent cx="623455" cy="332509"/>
                <wp:effectExtent l="19050" t="19050" r="24765" b="29845"/>
                <wp:wrapNone/>
                <wp:docPr id="44" name="Flecha izquierda 44"/>
                <wp:cNvGraphicFramePr/>
                <a:graphic xmlns:a="http://schemas.openxmlformats.org/drawingml/2006/main">
                  <a:graphicData uri="http://schemas.microsoft.com/office/word/2010/wordprocessingShape">
                    <wps:wsp>
                      <wps:cNvSpPr/>
                      <wps:spPr>
                        <a:xfrm>
                          <a:off x="0" y="0"/>
                          <a:ext cx="623455" cy="33250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shape w14:anchorId="002D1C5B" id="Flecha izquierda 44" o:spid="_x0000_s1026" type="#_x0000_t66" style="position:absolute;margin-left:179.05pt;margin-top:98.25pt;width:49.1pt;height:26.2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" adj="5760" fillcolor="#5b9bd5 [3204]" strokecolor="#1f4d78 [1604]" strokeweight="1pt"/>
            </w:pict>
          </mc:Fallback>
        </mc:AlternateContent>
      </w:r>
      <w:r w:rsidRPr="00791913">
        <w:rPr>
          <w:noProof/>
          <w:lang w:val="es-MX" w:eastAsia="es-MX"/>
        </w:rPr>
        <w:drawing>
          <wp:inline distT="0" distB="0" distL="0" distR="0" wp14:anchorId="519B7786" wp14:editId="54453821">
            <wp:extent cx="5465659" cy="3538847"/>
            <wp:effectExtent l="0" t="0" r="1905" b="50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2538" t="29344" r="28049" b="35091"/>
                    <a:stretch/>
                  </pic:blipFill>
                  <pic:spPr bwMode="auto">
                    <a:xfrm>
                      <a:off x="0" y="0"/>
                      <a:ext cx="5513594" cy="3569883"/>
                    </a:xfrm>
                    <a:prstGeom prst="rect">
                      <a:avLst/>
                    </a:prstGeom>
                    <a:ln>
                      <a:noFill/>
                    </a:ln>
                    <a:extLst>
                      <a:ext uri="{53640926-AAD7-44D8-BBD7-CCE9431645EC}">
                        <a14:shadowObscured xmlns:a14="http://schemas.microsoft.com/office/drawing/2010/main"/>
                      </a:ext>
                    </a:extLst>
                  </pic:spPr>
                </pic:pic>
              </a:graphicData>
            </a:graphic>
          </wp:inline>
        </w:drawing>
      </w:r>
    </w:p>
    <w:p w:rsidR="00AF70B8" w:rsidRPr="00791913" w:rsidRDefault="008677E7" w:rsidP="00AF70B8">
      <w:pPr>
        <w:spacing w:after="240" w:line="360" w:lineRule="auto"/>
        <w:contextualSpacing/>
        <w:jc w:val="both"/>
        <w:rPr>
          <w:rFonts w:ascii="Palatino Linotype" w:eastAsia="Palatino Linotype" w:hAnsi="Palatino Linotype" w:cs="Palatino Linotype"/>
        </w:rPr>
      </w:pPr>
      <w:r w:rsidRPr="00791913">
        <w:rPr>
          <w:noProof/>
          <w:lang w:val="es-MX" w:eastAsia="es-MX"/>
        </w:rPr>
        <w:lastRenderedPageBreak/>
        <mc:AlternateContent>
          <mc:Choice Requires="wps">
            <w:drawing>
              <wp:anchor distT="0" distB="0" distL="114300" distR="114300" simplePos="0" relativeHeight="251668480" behindDoc="0" locked="0" layoutInCell="1" allowOverlap="1" wp14:anchorId="7E872BC4" wp14:editId="22A6FFFB">
                <wp:simplePos x="0" y="0"/>
                <wp:positionH relativeFrom="column">
                  <wp:posOffset>1330169</wp:posOffset>
                </wp:positionH>
                <wp:positionV relativeFrom="paragraph">
                  <wp:posOffset>1766025</wp:posOffset>
                </wp:positionV>
                <wp:extent cx="534389" cy="261257"/>
                <wp:effectExtent l="19050" t="19050" r="18415" b="43815"/>
                <wp:wrapNone/>
                <wp:docPr id="47" name="Flecha izquierda y derecha 47"/>
                <wp:cNvGraphicFramePr/>
                <a:graphic xmlns:a="http://schemas.openxmlformats.org/drawingml/2006/main">
                  <a:graphicData uri="http://schemas.microsoft.com/office/word/2010/wordprocessingShape">
                    <wps:wsp>
                      <wps:cNvSpPr/>
                      <wps:spPr>
                        <a:xfrm>
                          <a:off x="0" y="0"/>
                          <a:ext cx="534389" cy="261257"/>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shapetype w14:anchorId="268BAFBA"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lecha izquierda y derecha 47" o:spid="_x0000_s1026" type="#_x0000_t69" style="position:absolute;margin-left:104.75pt;margin-top:139.05pt;width:42.1pt;height:20.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" adj="5280" fillcolor="#5b9bd5 [3204]" strokecolor="#1f4d78 [1604]" strokeweight="1pt"/>
            </w:pict>
          </mc:Fallback>
        </mc:AlternateContent>
      </w:r>
      <w:r w:rsidRPr="00791913">
        <w:rPr>
          <w:noProof/>
          <w:lang w:val="es-MX" w:eastAsia="es-MX"/>
        </w:rPr>
        <w:drawing>
          <wp:inline distT="0" distB="0" distL="0" distR="0" wp14:anchorId="7BB70ABC" wp14:editId="3823C43C">
            <wp:extent cx="5302250" cy="3408218"/>
            <wp:effectExtent l="0" t="0" r="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0842" t="20314" r="26890" b="17027"/>
                    <a:stretch/>
                  </pic:blipFill>
                  <pic:spPr bwMode="auto">
                    <a:xfrm>
                      <a:off x="0" y="0"/>
                      <a:ext cx="5313078" cy="3415178"/>
                    </a:xfrm>
                    <a:prstGeom prst="rect">
                      <a:avLst/>
                    </a:prstGeom>
                    <a:ln>
                      <a:noFill/>
                    </a:ln>
                    <a:extLst>
                      <a:ext uri="{53640926-AAD7-44D8-BBD7-CCE9431645EC}">
                        <a14:shadowObscured xmlns:a14="http://schemas.microsoft.com/office/drawing/2010/main"/>
                      </a:ext>
                    </a:extLst>
                  </pic:spPr>
                </pic:pic>
              </a:graphicData>
            </a:graphic>
          </wp:inline>
        </w:drawing>
      </w:r>
    </w:p>
    <w:p w:rsidR="008677E7" w:rsidRPr="00791913" w:rsidRDefault="008677E7" w:rsidP="00AF70B8">
      <w:pPr>
        <w:spacing w:after="240" w:line="360" w:lineRule="auto"/>
        <w:contextualSpacing/>
        <w:jc w:val="both"/>
        <w:rPr>
          <w:rFonts w:ascii="Palatino Linotype" w:eastAsia="Palatino Linotype" w:hAnsi="Palatino Linotype" w:cs="Palatino Linotype"/>
        </w:rPr>
      </w:pPr>
      <w:r w:rsidRPr="00791913">
        <w:rPr>
          <w:noProof/>
          <w:lang w:val="es-MX" w:eastAsia="es-MX"/>
        </w:rPr>
        <w:drawing>
          <wp:inline distT="0" distB="0" distL="0" distR="0" wp14:anchorId="4F2C080A" wp14:editId="673D4418">
            <wp:extent cx="5414632" cy="3651662"/>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2754" t="31978" r="25190" b="17589"/>
                    <a:stretch/>
                  </pic:blipFill>
                  <pic:spPr bwMode="auto">
                    <a:xfrm>
                      <a:off x="0" y="0"/>
                      <a:ext cx="5432101" cy="3663443"/>
                    </a:xfrm>
                    <a:prstGeom prst="rect">
                      <a:avLst/>
                    </a:prstGeom>
                    <a:ln>
                      <a:noFill/>
                    </a:ln>
                    <a:extLst>
                      <a:ext uri="{53640926-AAD7-44D8-BBD7-CCE9431645EC}">
                        <a14:shadowObscured xmlns:a14="http://schemas.microsoft.com/office/drawing/2010/main"/>
                      </a:ext>
                    </a:extLst>
                  </pic:spPr>
                </pic:pic>
              </a:graphicData>
            </a:graphic>
          </wp:inline>
        </w:drawing>
      </w:r>
    </w:p>
    <w:p w:rsidR="00AF70B8" w:rsidRPr="00791913" w:rsidRDefault="00AF70B8" w:rsidP="00AF70B8">
      <w:pPr>
        <w:spacing w:after="240" w:line="360" w:lineRule="auto"/>
        <w:contextualSpacing/>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En ese sentido, el documento en donde pudiera constar la información de manera enunciativa más no limitada, serían las facturas, pólizas contables o pólizas de egresos; por ello, conviene citar </w:t>
      </w:r>
      <w:r w:rsidRPr="00791913">
        <w:rPr>
          <w:rFonts w:ascii="Palatino Linotype" w:eastAsia="Palatino Linotype" w:hAnsi="Palatino Linotype" w:cs="Palatino Linotype"/>
          <w:sz w:val="23"/>
          <w:szCs w:val="23"/>
        </w:rPr>
        <w:t>el artículo 65 fracción II del Reglamento Interior del Tribunal de Justicia Administrativa del Estado de México, que establece:</w:t>
      </w:r>
    </w:p>
    <w:p w:rsidR="00AF70B8" w:rsidRPr="00791913" w:rsidRDefault="00AF70B8" w:rsidP="00AF70B8">
      <w:pPr>
        <w:ind w:left="851" w:right="901"/>
        <w:jc w:val="both"/>
        <w:rPr>
          <w:rFonts w:ascii="Palatino Linotype" w:eastAsia="Palatino Linotype" w:hAnsi="Palatino Linotype" w:cs="Palatino Linotype"/>
          <w:i/>
          <w:sz w:val="22"/>
          <w:szCs w:val="22"/>
        </w:rPr>
      </w:pPr>
    </w:p>
    <w:p w:rsidR="00AF70B8" w:rsidRPr="00791913" w:rsidRDefault="00AF70B8" w:rsidP="00AF70B8">
      <w:pPr>
        <w:ind w:left="851" w:right="8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 xml:space="preserve">“Artículo 65. </w:t>
      </w:r>
      <w:r w:rsidRPr="00791913">
        <w:rPr>
          <w:rFonts w:ascii="Palatino Linotype" w:eastAsia="Palatino Linotype" w:hAnsi="Palatino Linotype" w:cs="Palatino Linotype"/>
          <w:b/>
          <w:i/>
          <w:sz w:val="22"/>
          <w:szCs w:val="22"/>
        </w:rPr>
        <w:t>Para el debido ejercicio de sus funciones, la Dirección de Administración</w:t>
      </w:r>
      <w:r w:rsidRPr="00791913">
        <w:rPr>
          <w:rFonts w:ascii="Palatino Linotype" w:eastAsia="Palatino Linotype" w:hAnsi="Palatino Linotype" w:cs="Palatino Linotype"/>
          <w:i/>
          <w:sz w:val="22"/>
          <w:szCs w:val="22"/>
        </w:rPr>
        <w:t xml:space="preserve">, se auxiliará de: </w:t>
      </w:r>
    </w:p>
    <w:p w:rsidR="00AF70B8" w:rsidRPr="00791913" w:rsidRDefault="00AF70B8" w:rsidP="00AF70B8">
      <w:pPr>
        <w:ind w:left="851" w:right="8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p>
    <w:p w:rsidR="00AF70B8" w:rsidRPr="00791913" w:rsidRDefault="00AF70B8" w:rsidP="00AF70B8">
      <w:pPr>
        <w:ind w:left="851" w:right="8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II. Jefatura de Recursos Financieros</w:t>
      </w:r>
      <w:r w:rsidRPr="00791913">
        <w:rPr>
          <w:rFonts w:ascii="Palatino Linotype" w:eastAsia="Palatino Linotype" w:hAnsi="Palatino Linotype" w:cs="Palatino Linotype"/>
          <w:i/>
          <w:sz w:val="22"/>
          <w:szCs w:val="22"/>
        </w:rPr>
        <w:t xml:space="preserve">, que será encargada de vigilar el correcto ejercicio del presupuesto, así como </w:t>
      </w:r>
      <w:r w:rsidRPr="00791913">
        <w:rPr>
          <w:rFonts w:ascii="Palatino Linotype" w:eastAsia="Palatino Linotype" w:hAnsi="Palatino Linotype" w:cs="Palatino Linotype"/>
          <w:b/>
          <w:i/>
          <w:sz w:val="22"/>
          <w:szCs w:val="22"/>
        </w:rPr>
        <w:t>los registros contables</w:t>
      </w:r>
      <w:r w:rsidRPr="00791913">
        <w:rPr>
          <w:rFonts w:ascii="Palatino Linotype" w:eastAsia="Palatino Linotype" w:hAnsi="Palatino Linotype" w:cs="Palatino Linotype"/>
          <w:i/>
          <w:sz w:val="22"/>
          <w:szCs w:val="22"/>
        </w:rPr>
        <w:t>, con base en la normatividad y procedimientos aplicables.” (Sic)</w:t>
      </w:r>
    </w:p>
    <w:p w:rsidR="00AF70B8" w:rsidRPr="00791913" w:rsidRDefault="00AF70B8" w:rsidP="00AF70B8">
      <w:pPr>
        <w:spacing w:line="276" w:lineRule="auto"/>
        <w:ind w:left="851" w:right="901"/>
        <w:jc w:val="both"/>
        <w:rPr>
          <w:rFonts w:ascii="Palatino Linotype" w:eastAsia="Palatino Linotype" w:hAnsi="Palatino Linotype" w:cs="Palatino Linotype"/>
          <w:i/>
          <w:sz w:val="22"/>
          <w:szCs w:val="22"/>
        </w:rPr>
      </w:pPr>
    </w:p>
    <w:p w:rsidR="00AF70B8" w:rsidRPr="00791913" w:rsidRDefault="00AF70B8" w:rsidP="00AF70B8">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De lo anterior, se advierte que la Dirección de Administración a través de su Jefatura de Recursos Financieros, ambos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tiene la atribución de llevar los registros contables, financieros y administrativos de los ingresos y egresos.</w:t>
      </w:r>
    </w:p>
    <w:p w:rsidR="00AF70B8" w:rsidRPr="00791913" w:rsidRDefault="00AF70B8" w:rsidP="00AF70B8">
      <w:pPr>
        <w:widowControl w:val="0"/>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Aunado a ello, los artículos 342, 343, 344 y 345 del Código Financiero del Estado de México y Municipios disponen el sistema y las políticas que deben seguirse para llevar el registro contable y presupuestal de las operaciones financieras, en los siguientes términos:</w:t>
      </w:r>
    </w:p>
    <w:p w:rsidR="00AF70B8" w:rsidRPr="00791913" w:rsidRDefault="00AF70B8" w:rsidP="00AF70B8">
      <w:pPr>
        <w:spacing w:before="120" w:after="120" w:line="276" w:lineRule="auto"/>
        <w:ind w:left="851" w:right="85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Artículo 342.-</w:t>
      </w:r>
      <w:r w:rsidRPr="00791913">
        <w:rPr>
          <w:rFonts w:ascii="Palatino Linotype" w:eastAsia="Palatino Linotype" w:hAnsi="Palatino Linotype" w:cs="Palatino Linotype"/>
          <w:i/>
          <w:sz w:val="22"/>
          <w:szCs w:val="22"/>
        </w:rPr>
        <w:t xml:space="preserve"> El registro contable del efecto patrimonial y presupuestal de las operaciones financieras, se realizará conforme al sistema y a las disposiciones que se aprueben en materia de planeación, programación, </w:t>
      </w:r>
      <w:proofErr w:type="spellStart"/>
      <w:r w:rsidRPr="00791913">
        <w:rPr>
          <w:rFonts w:ascii="Palatino Linotype" w:eastAsia="Palatino Linotype" w:hAnsi="Palatino Linotype" w:cs="Palatino Linotype"/>
          <w:i/>
          <w:sz w:val="22"/>
          <w:szCs w:val="22"/>
        </w:rPr>
        <w:t>presupuestación</w:t>
      </w:r>
      <w:proofErr w:type="spellEnd"/>
      <w:r w:rsidRPr="00791913">
        <w:rPr>
          <w:rFonts w:ascii="Palatino Linotype" w:eastAsia="Palatino Linotype" w:hAnsi="Palatino Linotype" w:cs="Palatino Linotype"/>
          <w:i/>
          <w:sz w:val="22"/>
          <w:szCs w:val="22"/>
        </w:rPr>
        <w:t xml:space="preserve">, evaluación y contabilidad gubernamental. </w:t>
      </w:r>
    </w:p>
    <w:p w:rsidR="00AF70B8" w:rsidRPr="00791913" w:rsidRDefault="00AF70B8" w:rsidP="00AF70B8">
      <w:pPr>
        <w:spacing w:before="120" w:after="120" w:line="276" w:lineRule="auto"/>
        <w:ind w:left="851" w:right="850"/>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t>…</w:t>
      </w:r>
    </w:p>
    <w:p w:rsidR="00AF70B8" w:rsidRPr="00791913" w:rsidRDefault="00AF70B8" w:rsidP="00AF70B8">
      <w:pPr>
        <w:spacing w:before="120" w:after="120" w:line="276" w:lineRule="auto"/>
        <w:ind w:left="851" w:right="85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Artículo 343.-</w:t>
      </w:r>
      <w:r w:rsidRPr="00791913">
        <w:rPr>
          <w:rFonts w:ascii="Palatino Linotype" w:eastAsia="Palatino Linotype" w:hAnsi="Palatino Linotype" w:cs="Palatino Linotype"/>
          <w:i/>
          <w:sz w:val="22"/>
          <w:szCs w:val="22"/>
        </w:rPr>
        <w:t xml:space="preserve"> El sistema de contabilidad debe diseñarse sobre base acumulativa total y operarse en forma que facilite la fiscalización de los activos, pasivos, ingresos, egresos y, en general, que posibilite medir la eficacia del gasto público, y </w:t>
      </w:r>
      <w:r w:rsidRPr="00791913">
        <w:rPr>
          <w:rFonts w:ascii="Palatino Linotype" w:eastAsia="Palatino Linotype" w:hAnsi="Palatino Linotype" w:cs="Palatino Linotype"/>
          <w:i/>
          <w:sz w:val="22"/>
          <w:szCs w:val="22"/>
        </w:rPr>
        <w:lastRenderedPageBreak/>
        <w:t xml:space="preserve">contener las medidas de control interno que permitan verificar el registro de la totalidad de las operaciones financieras. </w:t>
      </w:r>
    </w:p>
    <w:p w:rsidR="00AF70B8" w:rsidRPr="00791913" w:rsidRDefault="00AF70B8" w:rsidP="00AF70B8">
      <w:pPr>
        <w:spacing w:before="120" w:after="120" w:line="276" w:lineRule="auto"/>
        <w:ind w:left="851" w:right="85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 xml:space="preserve">El sistema de contabilidad sobre base acumulativa total se sustentará en los postulados básicos y el marco conceptual de la contabilidad gubernamental. </w:t>
      </w:r>
    </w:p>
    <w:p w:rsidR="00AF70B8" w:rsidRPr="00791913" w:rsidRDefault="00AF70B8" w:rsidP="00AF70B8">
      <w:pPr>
        <w:spacing w:before="120" w:after="120" w:line="276" w:lineRule="auto"/>
        <w:ind w:left="851" w:right="85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 xml:space="preserve">Artículo 344.- Las Dependencias, Entidades Públicas y unidades administrativas registrarán contablemente el efecto patrimonial y presupuestal de las operaciones financieras que realicen, en el momento en que ocurran, con base en el sistema y políticas de registro establecidas, </w:t>
      </w:r>
      <w:r w:rsidRPr="00791913">
        <w:rPr>
          <w:rFonts w:ascii="Palatino Linotype" w:eastAsia="Palatino Linotype" w:hAnsi="Palatino Linotype" w:cs="Palatino Linotype"/>
          <w:i/>
          <w:sz w:val="22"/>
          <w:szCs w:val="22"/>
        </w:rPr>
        <w:t xml:space="preserve">en el caso de los Municipios se hará por la Tesorería. </w:t>
      </w:r>
    </w:p>
    <w:p w:rsidR="00AF70B8" w:rsidRPr="00791913" w:rsidRDefault="00AF70B8" w:rsidP="00AF70B8">
      <w:pPr>
        <w:spacing w:before="120" w:after="120" w:line="276" w:lineRule="auto"/>
        <w:ind w:left="851" w:right="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 xml:space="preserve">Derogado. </w:t>
      </w:r>
    </w:p>
    <w:p w:rsidR="00AF70B8" w:rsidRPr="00791913" w:rsidRDefault="00AF70B8" w:rsidP="00AF70B8">
      <w:pPr>
        <w:spacing w:before="120" w:after="120" w:line="276" w:lineRule="auto"/>
        <w:ind w:left="851" w:right="85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Todo registro contable y presupuestal deberá estar soportado con los documentos comprobatorios originales, los que deberán permanecer en custodia y conservación de las dependencias, entidades públicas y unidades administrativas que ejercieron el gasto, y a disposición del Órgano Superior de Fiscalización del Estado de México y de los órganos de control interno, por un término de cinco años contados</w:t>
      </w:r>
      <w:r w:rsidRPr="00791913">
        <w:rPr>
          <w:rFonts w:ascii="Palatino Linotype" w:eastAsia="Palatino Linotype" w:hAnsi="Palatino Linotype" w:cs="Palatino Linotype"/>
          <w:i/>
          <w:sz w:val="22"/>
          <w:szCs w:val="22"/>
        </w:rPr>
        <w:t xml:space="preserve"> a partir del ejercicio presupuestal siguiente al que corresponda, en el caso de los municipios se hará por la Tesorería. </w:t>
      </w:r>
    </w:p>
    <w:p w:rsidR="00AF70B8" w:rsidRPr="00791913" w:rsidRDefault="00AF70B8" w:rsidP="00AF70B8">
      <w:pPr>
        <w:spacing w:before="120" w:after="120" w:line="276" w:lineRule="auto"/>
        <w:ind w:left="851" w:right="5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p>
    <w:p w:rsidR="00AF70B8" w:rsidRPr="00791913" w:rsidRDefault="00AF70B8" w:rsidP="00AF70B8">
      <w:pPr>
        <w:spacing w:before="120" w:after="120" w:line="276" w:lineRule="auto"/>
        <w:ind w:left="851" w:right="85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Artículo 345.-</w:t>
      </w:r>
      <w:r w:rsidRPr="00791913">
        <w:rPr>
          <w:rFonts w:ascii="Palatino Linotype" w:eastAsia="Palatino Linotype" w:hAnsi="Palatino Linotype" w:cs="Palatino Linotype"/>
          <w:i/>
          <w:sz w:val="22"/>
          <w:szCs w:val="22"/>
        </w:rPr>
        <w:t xml:space="preserve"> </w:t>
      </w:r>
      <w:r w:rsidRPr="00791913">
        <w:rPr>
          <w:rFonts w:ascii="Palatino Linotype" w:eastAsia="Palatino Linotype" w:hAnsi="Palatino Linotype" w:cs="Palatino Linotype"/>
          <w:b/>
          <w:i/>
          <w:sz w:val="22"/>
          <w:szCs w:val="22"/>
        </w:rPr>
        <w:t>Las Dependencias, Entidades Públicas y unidades administrativas deberán conservar la documentación contable del año en curso y la de ejercicios anteriores cuyas cuentas públicas hayan sido revisadas y fiscalizadas por la Legislatura</w:t>
      </w:r>
      <w:r w:rsidRPr="00791913">
        <w:rPr>
          <w:rFonts w:ascii="Palatino Linotype" w:eastAsia="Palatino Linotype" w:hAnsi="Palatino Linotype" w:cs="Palatino Linotype"/>
          <w:i/>
          <w:sz w:val="22"/>
          <w:szCs w:val="22"/>
        </w:rPr>
        <w:t xml:space="preserve">, la remitirán en un plazo que no excederá de seis meses al Archivo Contable Gubernamental. </w:t>
      </w:r>
      <w:r w:rsidRPr="00791913">
        <w:rPr>
          <w:rFonts w:ascii="Palatino Linotype" w:eastAsia="Palatino Linotype" w:hAnsi="Palatino Linotype" w:cs="Palatino Linotype"/>
          <w:b/>
          <w:i/>
          <w:sz w:val="22"/>
          <w:szCs w:val="22"/>
        </w:rPr>
        <w:t xml:space="preserve">Tratándose de los comprobantes fiscales digitales, estos deberán estar agregados en forma electrónica en </w:t>
      </w:r>
      <w:r w:rsidRPr="00791913">
        <w:rPr>
          <w:rFonts w:ascii="Palatino Linotype" w:eastAsia="Palatino Linotype" w:hAnsi="Palatino Linotype" w:cs="Palatino Linotype"/>
          <w:b/>
          <w:i/>
          <w:sz w:val="22"/>
          <w:szCs w:val="22"/>
          <w:u w:val="single"/>
        </w:rPr>
        <w:t>cada póliza de registro contable</w:t>
      </w:r>
      <w:r w:rsidRPr="00791913">
        <w:rPr>
          <w:rFonts w:ascii="Palatino Linotype" w:eastAsia="Palatino Linotype" w:hAnsi="Palatino Linotype" w:cs="Palatino Linotype"/>
          <w:i/>
          <w:sz w:val="22"/>
          <w:szCs w:val="22"/>
          <w:u w:val="single"/>
        </w:rPr>
        <w:t>.</w:t>
      </w:r>
      <w:r w:rsidRPr="00791913">
        <w:rPr>
          <w:rFonts w:ascii="Palatino Linotype" w:eastAsia="Palatino Linotype" w:hAnsi="Palatino Linotype" w:cs="Palatino Linotype"/>
          <w:i/>
          <w:sz w:val="22"/>
          <w:szCs w:val="22"/>
        </w:rPr>
        <w:t xml:space="preserve"> </w:t>
      </w:r>
    </w:p>
    <w:p w:rsidR="00AF70B8" w:rsidRPr="00791913" w:rsidRDefault="00AF70B8" w:rsidP="00AF70B8">
      <w:pPr>
        <w:spacing w:before="120" w:after="120" w:line="276" w:lineRule="auto"/>
        <w:ind w:left="851" w:right="85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 xml:space="preserve">Los poderes Legislativo y Judicial, </w:t>
      </w:r>
      <w:r w:rsidRPr="00791913">
        <w:rPr>
          <w:rFonts w:ascii="Palatino Linotype" w:eastAsia="Palatino Linotype" w:hAnsi="Palatino Linotype" w:cs="Palatino Linotype"/>
          <w:b/>
          <w:i/>
          <w:sz w:val="22"/>
          <w:szCs w:val="22"/>
        </w:rPr>
        <w:t>los Organismos Autónomos</w:t>
      </w:r>
      <w:r w:rsidRPr="00791913">
        <w:rPr>
          <w:rFonts w:ascii="Palatino Linotype" w:eastAsia="Palatino Linotype" w:hAnsi="Palatino Linotype" w:cs="Palatino Linotype"/>
          <w:i/>
          <w:sz w:val="22"/>
          <w:szCs w:val="22"/>
        </w:rPr>
        <w:t xml:space="preserve"> y las Entidades Públicas, </w:t>
      </w:r>
      <w:r w:rsidRPr="00791913">
        <w:rPr>
          <w:rFonts w:ascii="Palatino Linotype" w:eastAsia="Palatino Linotype" w:hAnsi="Palatino Linotype" w:cs="Palatino Linotype"/>
          <w:b/>
          <w:i/>
          <w:sz w:val="22"/>
          <w:szCs w:val="22"/>
        </w:rPr>
        <w:t>de acuerdo con su naturaleza jurídica y según corresponda, deberán conservar la documentación contable del año en curso y la de ejercicios anteriores, cuyas cuentas públicas hayan sido revisadas y fiscalizadas</w:t>
      </w:r>
      <w:r w:rsidRPr="00791913">
        <w:rPr>
          <w:rFonts w:ascii="Palatino Linotype" w:eastAsia="Palatino Linotype" w:hAnsi="Palatino Linotype" w:cs="Palatino Linotype"/>
          <w:i/>
          <w:sz w:val="22"/>
          <w:szCs w:val="22"/>
        </w:rPr>
        <w:t xml:space="preserve">, en sus propios Archivos Contables. Tratándose de los comprobantes </w:t>
      </w:r>
      <w:r w:rsidRPr="00791913">
        <w:rPr>
          <w:rFonts w:ascii="Palatino Linotype" w:eastAsia="Palatino Linotype" w:hAnsi="Palatino Linotype" w:cs="Palatino Linotype"/>
          <w:i/>
          <w:sz w:val="22"/>
          <w:szCs w:val="22"/>
        </w:rPr>
        <w:lastRenderedPageBreak/>
        <w:t>fiscales digitales, estos deberán estar agregados en forma electrónica a cada póliza de registro contable.</w:t>
      </w:r>
    </w:p>
    <w:p w:rsidR="00AF70B8" w:rsidRPr="00791913" w:rsidRDefault="00AF70B8" w:rsidP="00AF70B8">
      <w:pPr>
        <w:spacing w:before="120" w:after="120" w:line="276" w:lineRule="auto"/>
        <w:ind w:left="851" w:right="850"/>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 xml:space="preserve">El plazo señalado en el párrafo anterior, empezará a contar a partir de la publicación en el Periódico Oficial, del decreto correspondiente. “(Sic) </w:t>
      </w:r>
    </w:p>
    <w:p w:rsidR="00AF70B8" w:rsidRPr="00791913" w:rsidRDefault="00AF70B8" w:rsidP="00AF70B8">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De una interpretación sistemática de los artículos transcritos, se desprende primeramente que el registro contable del efecto patrimonial y presupuestal de las operaciones financieras se realizará conforme al sistema y a las disposiciones que se aprueben en materia de planeación, programación, </w:t>
      </w:r>
      <w:proofErr w:type="spellStart"/>
      <w:r w:rsidRPr="00791913">
        <w:rPr>
          <w:rFonts w:ascii="Palatino Linotype" w:eastAsia="Palatino Linotype" w:hAnsi="Palatino Linotype" w:cs="Palatino Linotype"/>
        </w:rPr>
        <w:t>presupuestación</w:t>
      </w:r>
      <w:proofErr w:type="spellEnd"/>
      <w:r w:rsidRPr="00791913">
        <w:rPr>
          <w:rFonts w:ascii="Palatino Linotype" w:eastAsia="Palatino Linotype" w:hAnsi="Palatino Linotype" w:cs="Palatino Linotype"/>
        </w:rPr>
        <w:t>, evaluación y contabilidad gubernamental y deberá estar soportado con los documentos comprobatorios originales.</w:t>
      </w:r>
    </w:p>
    <w:p w:rsidR="00AF70B8" w:rsidRPr="00791913" w:rsidRDefault="00AF70B8" w:rsidP="00AF70B8">
      <w:pPr>
        <w:spacing w:before="240" w:after="240" w:line="360" w:lineRule="auto"/>
        <w:ind w:right="-232"/>
        <w:jc w:val="both"/>
        <w:rPr>
          <w:rFonts w:ascii="Palatino Linotype" w:eastAsia="Palatino Linotype" w:hAnsi="Palatino Linotype" w:cs="Palatino Linotype"/>
        </w:rPr>
      </w:pPr>
      <w:r w:rsidRPr="00791913">
        <w:rPr>
          <w:rFonts w:ascii="Palatino Linotype" w:eastAsia="Palatino Linotype" w:hAnsi="Palatino Linotype" w:cs="Palatino Linotype"/>
        </w:rPr>
        <w:t>En ese sentido, debe decirse que las facturas emitidas en favor de los proveedores, contratistas o prestadores de servicios, la cual se encuentra definida en el Glosario de Términos Hacendarios que emite el Instituto Hacendario del Estado de México, como:</w:t>
      </w:r>
    </w:p>
    <w:p w:rsidR="00AF70B8" w:rsidRPr="00791913" w:rsidRDefault="00AF70B8" w:rsidP="00AF70B8">
      <w:pPr>
        <w:spacing w:before="120" w:after="120" w:line="276" w:lineRule="auto"/>
        <w:ind w:left="851" w:right="902"/>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FACTURA</w:t>
      </w:r>
    </w:p>
    <w:p w:rsidR="00AF70B8" w:rsidRPr="00791913" w:rsidRDefault="00AF70B8" w:rsidP="00AF70B8">
      <w:pPr>
        <w:spacing w:before="120" w:after="120" w:line="276" w:lineRule="auto"/>
        <w:ind w:left="851" w:right="902"/>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Es el documento fiscal que emite la persona física o moral para comprobar la venta o adquisición de un bien y/o servicio.” (Sic)</w:t>
      </w:r>
    </w:p>
    <w:p w:rsidR="00AF70B8" w:rsidRPr="00791913" w:rsidRDefault="00AF70B8" w:rsidP="00AF70B8">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Luego entonces las facturas son comprobantes que amparan las erogaciones que se realizan con erario público tienen naturaleza pública pues, constituyen los medios idóneos de evidencia del gasto realizado con recursos públicos, de ahí que convenga precisar que la Constitución Política del Estado Libre y Soberano de México en su artículo 129 señala que los recursos económicos del Estado, de los Municipios, así como de los Organismos Autónomos, se administrarán con eficiencia, eficacia y honradez, para cumplir con los objetivos y programas a los que estén destinados. </w:t>
      </w:r>
    </w:p>
    <w:p w:rsidR="00AF70B8" w:rsidRPr="00791913" w:rsidRDefault="00AF70B8" w:rsidP="00AF70B8">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Al respecto, si bien es cierto que el Código Financiero del Estado de México y Municipios establece la obligación de los Organismos Autónomos para llevar los registros contables y presupuestales; también lo es que, dicho ordenamiento jurídico no establece que debemos entender por registro contable y presupuestal; sin embargo, el “Glosario de Términos Administrativos”, emitido por el Instituto Nacional de Administración Pública, A.C. y el “Glosario de Términos para el Proceso de Planeación, Programación, </w:t>
      </w:r>
      <w:proofErr w:type="spellStart"/>
      <w:r w:rsidRPr="00791913">
        <w:rPr>
          <w:rFonts w:ascii="Palatino Linotype" w:eastAsia="Palatino Linotype" w:hAnsi="Palatino Linotype" w:cs="Palatino Linotype"/>
        </w:rPr>
        <w:t>Presupuestación</w:t>
      </w:r>
      <w:proofErr w:type="spellEnd"/>
      <w:r w:rsidRPr="00791913">
        <w:rPr>
          <w:rFonts w:ascii="Palatino Linotype" w:eastAsia="Palatino Linotype" w:hAnsi="Palatino Linotype" w:cs="Palatino Linotype"/>
        </w:rPr>
        <w:t xml:space="preserve"> y Evaluación en la Administración Pública”, elaborado por el Grupo de Trabajo de Sistemas de Información Financiera, Contable y Presupuestal de la Comisión Permanente de Funcionarios Fiscales del Instituto para el Desarrollo Técnico de las Haciendas Públicas (INDETEC) señalan las siguientes definiciones de las palabras registro contable y registro presupuestario: </w:t>
      </w:r>
    </w:p>
    <w:p w:rsidR="00AF70B8" w:rsidRPr="00791913" w:rsidRDefault="00AF70B8" w:rsidP="00AF70B8">
      <w:pPr>
        <w:spacing w:before="120" w:after="120" w:line="276" w:lineRule="auto"/>
        <w:ind w:firstLine="708"/>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rPr>
        <w:t>“</w:t>
      </w:r>
      <w:r w:rsidRPr="00791913">
        <w:rPr>
          <w:rFonts w:ascii="Palatino Linotype" w:eastAsia="Palatino Linotype" w:hAnsi="Palatino Linotype" w:cs="Palatino Linotype"/>
          <w:b/>
          <w:i/>
          <w:sz w:val="22"/>
          <w:szCs w:val="22"/>
        </w:rPr>
        <w:t xml:space="preserve">REGISTRO CONTABLE </w:t>
      </w:r>
    </w:p>
    <w:p w:rsidR="00AF70B8" w:rsidRPr="00791913" w:rsidRDefault="00AF70B8" w:rsidP="00AF70B8">
      <w:pPr>
        <w:spacing w:before="120" w:after="120" w:line="276" w:lineRule="auto"/>
        <w:ind w:left="851" w:right="89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Asiento que se realiza en los libros de contabilidad de las actividades relacionadas con el ingreso y egresos de un ente económico.” (Sic)</w:t>
      </w:r>
    </w:p>
    <w:p w:rsidR="00AF70B8" w:rsidRPr="00791913" w:rsidRDefault="00AF70B8" w:rsidP="00AF70B8">
      <w:pPr>
        <w:spacing w:before="120" w:after="120" w:line="276" w:lineRule="auto"/>
        <w:ind w:right="899" w:firstLine="708"/>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t>“REGISTRO PRESUPUESTARIO</w:t>
      </w:r>
    </w:p>
    <w:p w:rsidR="00AF70B8" w:rsidRPr="00791913" w:rsidRDefault="00AF70B8" w:rsidP="00AF70B8">
      <w:pPr>
        <w:spacing w:before="120" w:after="120" w:line="276" w:lineRule="auto"/>
        <w:ind w:left="708" w:right="89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Asiento contable de las erogaciones realizadas por las dependencias y entidades con relación a la asignación, modificación y ejercicio de los recursos presupuestarios que se les hayan autorizado.” (Sic)</w:t>
      </w:r>
    </w:p>
    <w:p w:rsidR="00AF70B8" w:rsidRPr="00791913" w:rsidRDefault="00AF70B8" w:rsidP="00AF70B8">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Por otra parte, se establece que el sistema de contabilidad sobre base acumulativa total se sustentará en los principios de contabilidad gubernamental.</w:t>
      </w:r>
    </w:p>
    <w:p w:rsidR="00AF70B8" w:rsidRPr="00791913" w:rsidRDefault="00AF70B8" w:rsidP="00AF70B8">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Igualmente, los preceptos legales citados señalan que los Sujetos Obligados deben contar con una unidad administrativa que registra contablemente el efecto </w:t>
      </w:r>
      <w:r w:rsidRPr="00791913">
        <w:rPr>
          <w:rFonts w:ascii="Palatino Linotype" w:eastAsia="Palatino Linotype" w:hAnsi="Palatino Linotype" w:cs="Palatino Linotype"/>
        </w:rPr>
        <w:lastRenderedPageBreak/>
        <w:t>patrimonial y presupuestal de las operaciones financieras que realizan, en el momento en que ocurran, con base en el sistema y políticas de registro establecidas.</w:t>
      </w:r>
    </w:p>
    <w:p w:rsidR="00AF70B8" w:rsidRPr="00791913" w:rsidRDefault="00AF70B8" w:rsidP="00AF70B8">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Correlativo a lo anterior, es preciso referir una definición de </w:t>
      </w:r>
      <w:r w:rsidRPr="00791913">
        <w:rPr>
          <w:rFonts w:ascii="Palatino Linotype" w:eastAsia="Palatino Linotype" w:hAnsi="Palatino Linotype" w:cs="Palatino Linotype"/>
          <w:i/>
        </w:rPr>
        <w:t>póliza contable</w:t>
      </w:r>
      <w:r w:rsidRPr="00791913">
        <w:rPr>
          <w:rFonts w:ascii="Palatino Linotype" w:eastAsia="Palatino Linotype" w:hAnsi="Palatino Linotype" w:cs="Palatino Linotype"/>
        </w:rPr>
        <w:t xml:space="preserve">, la cual, primeramente, no está definida en el Código Financiero del Estado de México y Municipios; no obstante, los ya mencionados Glosarios la definen como: </w:t>
      </w:r>
    </w:p>
    <w:p w:rsidR="00AF70B8" w:rsidRPr="00791913" w:rsidRDefault="00AF70B8" w:rsidP="00AF70B8">
      <w:pPr>
        <w:spacing w:before="120" w:after="120" w:line="276" w:lineRule="auto"/>
        <w:ind w:left="851" w:right="899"/>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PÓLIZA CONTABLE</w:t>
      </w:r>
    </w:p>
    <w:p w:rsidR="00AF70B8" w:rsidRPr="00791913" w:rsidRDefault="00AF70B8" w:rsidP="00AF70B8">
      <w:pPr>
        <w:spacing w:before="120" w:after="120" w:line="276" w:lineRule="auto"/>
        <w:ind w:left="851" w:right="89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Documento en el cual se asientan en forma individual todas y cada una de las operaciones desarrolladas por una institución, así como la información necesaria para la identificación de dichas operaciones.” (Sic)</w:t>
      </w:r>
    </w:p>
    <w:p w:rsidR="00AF70B8" w:rsidRPr="00791913" w:rsidRDefault="00AF70B8" w:rsidP="00AF70B8">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Así, se advierte que la </w:t>
      </w:r>
      <w:r w:rsidRPr="00791913">
        <w:rPr>
          <w:rFonts w:ascii="Palatino Linotype" w:eastAsia="Palatino Linotype" w:hAnsi="Palatino Linotype" w:cs="Palatino Linotype"/>
          <w:i/>
        </w:rPr>
        <w:t>póliza contable</w:t>
      </w:r>
      <w:r w:rsidRPr="00791913">
        <w:rPr>
          <w:rFonts w:ascii="Palatino Linotype" w:eastAsia="Palatino Linotype" w:hAnsi="Palatino Linotype" w:cs="Palatino Linotype"/>
        </w:rPr>
        <w:t xml:space="preserve"> constituye un registro contable y presupuestal con el que cuentan los Municipios para el registro de sus operaciones relacionadas con sus ingresos y egresos y se anexan los documentos o comprobantes que justifiquen las anotaciones y cantidades en ellas registradas, lo que permite la identificación plena de dichas operaciones.</w:t>
      </w:r>
    </w:p>
    <w:p w:rsidR="00AF70B8" w:rsidRPr="00791913" w:rsidRDefault="00AF70B8" w:rsidP="00AF70B8">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En este sentido, existen diversos tipos de pólizas contables de acuerdo a las operaciones realizadas, dentro de las cuales, encontramos las llamadas </w:t>
      </w:r>
      <w:r w:rsidRPr="00791913">
        <w:rPr>
          <w:rFonts w:ascii="Palatino Linotype" w:eastAsia="Palatino Linotype" w:hAnsi="Palatino Linotype" w:cs="Palatino Linotype"/>
          <w:i/>
        </w:rPr>
        <w:t>pólizas de egresos</w:t>
      </w:r>
      <w:r w:rsidRPr="00791913">
        <w:rPr>
          <w:rFonts w:ascii="Palatino Linotype" w:eastAsia="Palatino Linotype" w:hAnsi="Palatino Linotype" w:cs="Palatino Linotype"/>
        </w:rPr>
        <w:t xml:space="preserve">, son aquellas en las cuales se anotan diariamente las operaciones que representan gastos, es decir, salidas de dinero para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las que, además, deben encontrarse acompañadas de las documentales que sirven de soporte de dicho movimiento. </w:t>
      </w:r>
    </w:p>
    <w:p w:rsidR="00AF70B8" w:rsidRPr="00791913" w:rsidRDefault="00AF70B8" w:rsidP="00AF70B8">
      <w:pPr>
        <w:spacing w:line="360" w:lineRule="auto"/>
        <w:ind w:right="50"/>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 xml:space="preserve">De este modo, </w:t>
      </w:r>
      <w:r w:rsidRPr="00791913">
        <w:rPr>
          <w:rFonts w:ascii="Palatino Linotype" w:eastAsia="Palatino Linotype" w:hAnsi="Palatino Linotype" w:cs="Palatino Linotype"/>
          <w:b/>
        </w:rPr>
        <w:t>el SUJETO OBLIGADO</w:t>
      </w:r>
      <w:r w:rsidRPr="00791913">
        <w:rPr>
          <w:rFonts w:ascii="Palatino Linotype" w:eastAsia="Palatino Linotype" w:hAnsi="Palatino Linotype" w:cs="Palatino Linotype"/>
        </w:rPr>
        <w:t xml:space="preserve"> debe tener registro de la expedición de las pólizas de egresos; ya que con tales documentales acredita y soporta el gasto realizado</w:t>
      </w:r>
      <w:r w:rsidR="00814E03" w:rsidRPr="00791913">
        <w:rPr>
          <w:rFonts w:ascii="Palatino Linotype" w:eastAsia="Palatino Linotype" w:hAnsi="Palatino Linotype" w:cs="Palatino Linotype"/>
        </w:rPr>
        <w:t>.</w:t>
      </w:r>
      <w:r w:rsidRPr="00791913">
        <w:rPr>
          <w:rFonts w:ascii="Palatino Linotype" w:eastAsia="Palatino Linotype" w:hAnsi="Palatino Linotype" w:cs="Palatino Linotype"/>
        </w:rPr>
        <w:t xml:space="preserve"> </w:t>
      </w:r>
    </w:p>
    <w:p w:rsidR="00AF70B8" w:rsidRPr="00791913" w:rsidRDefault="00AF70B8" w:rsidP="00AF70B8">
      <w:pPr>
        <w:spacing w:line="360" w:lineRule="auto"/>
        <w:ind w:firstLine="567"/>
        <w:jc w:val="both"/>
        <w:rPr>
          <w:rFonts w:ascii="Palatino Linotype" w:eastAsia="Palatino Linotype" w:hAnsi="Palatino Linotype" w:cs="Palatino Linotype"/>
        </w:rPr>
      </w:pPr>
    </w:p>
    <w:p w:rsidR="00AF70B8" w:rsidRPr="00791913" w:rsidRDefault="00AF70B8" w:rsidP="00AF70B8">
      <w:pPr>
        <w:spacing w:line="360" w:lineRule="auto"/>
        <w:ind w:right="50"/>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De igual forma, es de suma importancia destacar que el penúltimo párrafo, del artículo 23 de la Ley de Transparencia y Acceso a la Información Pública del Estado de México y Municipios, establece como deber de los sujetos obligados de hacer pública toda la información relativa a los montos y personas a quienes se entreguen recursos públicos, con la única finalidad de dar a conocer a la ciudadanía la forma, términos y montos en que se aplican los recursos públicos y con ello transparentar la forma, términos, causas y finalidad en la disposición de esos recursos; ya que este precepto legal que establece: </w:t>
      </w:r>
    </w:p>
    <w:p w:rsidR="00AF70B8" w:rsidRPr="00791913" w:rsidRDefault="00AF70B8" w:rsidP="00AF70B8">
      <w:pPr>
        <w:ind w:right="50"/>
        <w:jc w:val="both"/>
        <w:rPr>
          <w:rFonts w:ascii="Palatino Linotype" w:eastAsia="Palatino Linotype" w:hAnsi="Palatino Linotype" w:cs="Palatino Linotype"/>
        </w:rPr>
      </w:pPr>
    </w:p>
    <w:p w:rsidR="00AF70B8" w:rsidRPr="00791913" w:rsidRDefault="00AF70B8" w:rsidP="00AF70B8">
      <w:pPr>
        <w:spacing w:line="276" w:lineRule="auto"/>
        <w:ind w:left="851" w:right="901"/>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t>“Artículo 23…</w:t>
      </w:r>
    </w:p>
    <w:p w:rsidR="00AF70B8" w:rsidRPr="00791913" w:rsidRDefault="00AF70B8" w:rsidP="00AF70B8">
      <w:pPr>
        <w:spacing w:line="276" w:lineRule="auto"/>
        <w:ind w:left="851" w:right="90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Los sujetos obligados deberán hacer pública toda aquella información relativa a los montos y las personas a quienes entreguen, por cualquier motivo, recursos públicos, así como los informes que dichas personas les entreguen sobre el uso y destino de dichos recursos…(Sic)”</w:t>
      </w:r>
    </w:p>
    <w:p w:rsidR="00AF70B8" w:rsidRPr="00791913" w:rsidRDefault="00AF70B8" w:rsidP="00AF70B8">
      <w:pPr>
        <w:spacing w:line="360" w:lineRule="auto"/>
        <w:ind w:right="51"/>
        <w:jc w:val="both"/>
        <w:rPr>
          <w:rFonts w:ascii="Palatino Linotype" w:eastAsia="Palatino Linotype" w:hAnsi="Palatino Linotype" w:cs="Palatino Linotype"/>
        </w:rPr>
      </w:pPr>
    </w:p>
    <w:p w:rsidR="00AF70B8" w:rsidRPr="00791913" w:rsidRDefault="00AF70B8" w:rsidP="00AF70B8">
      <w:pPr>
        <w:spacing w:line="360" w:lineRule="auto"/>
        <w:ind w:right="51"/>
        <w:jc w:val="both"/>
        <w:rPr>
          <w:rFonts w:ascii="Palatino Linotype" w:eastAsia="Palatino Linotype" w:hAnsi="Palatino Linotype" w:cs="Palatino Linotype"/>
        </w:rPr>
      </w:pPr>
      <w:r w:rsidRPr="00791913">
        <w:rPr>
          <w:rFonts w:ascii="Palatino Linotype" w:eastAsia="Palatino Linotype" w:hAnsi="Palatino Linotype" w:cs="Palatino Linotype"/>
        </w:rPr>
        <w:t>Razones por las cuales lo procedente es ordenar el documento en donde consten los gastos generado</w:t>
      </w:r>
      <w:r w:rsidR="00814E03" w:rsidRPr="00791913">
        <w:rPr>
          <w:rFonts w:ascii="Palatino Linotype" w:eastAsia="Palatino Linotype" w:hAnsi="Palatino Linotype" w:cs="Palatino Linotype"/>
        </w:rPr>
        <w:t>s</w:t>
      </w:r>
      <w:r w:rsidRPr="00791913">
        <w:rPr>
          <w:rFonts w:ascii="Palatino Linotype" w:eastAsia="Palatino Linotype" w:hAnsi="Palatino Linotype" w:cs="Palatino Linotype"/>
        </w:rPr>
        <w:t>, ejercido, pagado, devengado o comprometido realizados por la Presidenta del Tribunal de Justicia Administrativa del Estado de México, a los eventos que asistió o participó referidos en informe justificado  y de ser procedente en versión pública conforme a lo señalado por el considerando quinto del presente fallo.</w:t>
      </w:r>
    </w:p>
    <w:p w:rsidR="00AF70B8" w:rsidRPr="00791913" w:rsidRDefault="00AF70B8" w:rsidP="002221AD">
      <w:pPr>
        <w:spacing w:line="360" w:lineRule="auto"/>
        <w:jc w:val="both"/>
        <w:rPr>
          <w:rFonts w:ascii="Palatino Linotype" w:eastAsia="Palatino Linotype" w:hAnsi="Palatino Linotype" w:cs="Palatino Linotype"/>
          <w:b/>
        </w:rPr>
      </w:pPr>
    </w:p>
    <w:p w:rsidR="002221AD" w:rsidRPr="00791913" w:rsidRDefault="002221AD" w:rsidP="002221AD">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lastRenderedPageBreak/>
        <w:t xml:space="preserve">Quinto. Versión Pública. </w:t>
      </w:r>
      <w:r w:rsidRPr="00791913">
        <w:rPr>
          <w:rFonts w:ascii="Palatino Linotype" w:eastAsia="Palatino Linotype" w:hAnsi="Palatino Linotype" w:cs="Palatino Linotype"/>
        </w:rPr>
        <w:t>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Sujeto Obligado tendrá que hacer la elaboración de una versión pública de los documentos que vaya entregar para dar cumplimiento a esta resolución, a fin de satisfacer el derecho de acceso a la información pública del RECURRENTE sin menoscabar el derecho a la protección de los datos personales de terceros.</w:t>
      </w:r>
    </w:p>
    <w:p w:rsidR="002221AD" w:rsidRPr="00791913" w:rsidRDefault="002221AD" w:rsidP="002221AD">
      <w:pPr>
        <w:spacing w:line="360" w:lineRule="auto"/>
        <w:jc w:val="both"/>
        <w:rPr>
          <w:rFonts w:ascii="Palatino Linotype" w:eastAsia="Palatino Linotype" w:hAnsi="Palatino Linotype" w:cs="Palatino Linotype"/>
        </w:rPr>
      </w:pPr>
    </w:p>
    <w:p w:rsidR="002221AD" w:rsidRPr="00791913" w:rsidRDefault="002221AD" w:rsidP="002221AD">
      <w:pPr>
        <w:spacing w:after="240" w:line="360" w:lineRule="auto"/>
        <w:ind w:right="50"/>
        <w:jc w:val="both"/>
        <w:rPr>
          <w:rFonts w:ascii="Palatino Linotype" w:eastAsia="Palatino Linotype" w:hAnsi="Palatino Linotype" w:cs="Palatino Linotype"/>
        </w:rPr>
      </w:pPr>
      <w:r w:rsidRPr="00791913">
        <w:rPr>
          <w:rFonts w:ascii="Palatino Linotype" w:eastAsia="Palatino Linotype" w:hAnsi="Palatino Linotype" w:cs="Palatino Linotype"/>
        </w:rPr>
        <w:t>Lo anterior, de conformidad a lo que señalan los artículos 3, fracciones IX, XX, XXXII, XLV; 6, 137 y 143 fracción I, de la Ley de Transparencia y Acceso a la Información Pública del Estado de México y Municipios vigente, que se leen como sigue:</w:t>
      </w:r>
    </w:p>
    <w:p w:rsidR="002221AD" w:rsidRPr="00791913" w:rsidRDefault="002221AD" w:rsidP="002221AD">
      <w:pPr>
        <w:ind w:left="993" w:right="1041"/>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t xml:space="preserve"> “Artículo 3. Para los efectos de la presente Ley se entenderá por:</w:t>
      </w:r>
    </w:p>
    <w:p w:rsidR="002221AD" w:rsidRPr="00791913" w:rsidRDefault="002221AD" w:rsidP="002221AD">
      <w:pPr>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IX. Datos personales:</w:t>
      </w:r>
      <w:r w:rsidRPr="00791913">
        <w:rPr>
          <w:rFonts w:ascii="Palatino Linotype" w:eastAsia="Palatino Linotype" w:hAnsi="Palatino Linotype" w:cs="Palatino Linotype"/>
          <w:i/>
          <w:sz w:val="22"/>
          <w:szCs w:val="22"/>
        </w:rPr>
        <w:t xml:space="preserve"> </w:t>
      </w:r>
      <w:r w:rsidRPr="00791913">
        <w:rPr>
          <w:rFonts w:ascii="Palatino Linotype" w:eastAsia="Palatino Linotype" w:hAnsi="Palatino Linotype" w:cs="Palatino Linotype"/>
          <w:b/>
          <w:i/>
          <w:sz w:val="22"/>
          <w:szCs w:val="22"/>
        </w:rPr>
        <w:t>La información concerniente a una persona, identificada o identificable</w:t>
      </w:r>
      <w:r w:rsidRPr="00791913">
        <w:rPr>
          <w:rFonts w:ascii="Palatino Linotype" w:eastAsia="Palatino Linotype" w:hAnsi="Palatino Linotype" w:cs="Palatino Linotype"/>
          <w:i/>
          <w:sz w:val="22"/>
          <w:szCs w:val="22"/>
        </w:rPr>
        <w:t xml:space="preserve"> según lo dispuesto por la Ley de Protección de Datos Personales del Estado de México;</w:t>
      </w:r>
    </w:p>
    <w:p w:rsidR="002221AD" w:rsidRPr="00791913" w:rsidRDefault="002221AD" w:rsidP="002221AD">
      <w:pPr>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XX. Información clasificada:</w:t>
      </w:r>
      <w:r w:rsidRPr="00791913">
        <w:rPr>
          <w:rFonts w:ascii="Palatino Linotype" w:eastAsia="Palatino Linotype" w:hAnsi="Palatino Linotype" w:cs="Palatino Linotype"/>
          <w:i/>
          <w:sz w:val="22"/>
          <w:szCs w:val="22"/>
        </w:rPr>
        <w:t xml:space="preserve"> Aquella considerada por la presente Ley como reservada o confidencial;</w:t>
      </w:r>
    </w:p>
    <w:p w:rsidR="002221AD" w:rsidRPr="00791913" w:rsidRDefault="002221AD" w:rsidP="002221AD">
      <w:pPr>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XXXII. Protección de Datos Personales:</w:t>
      </w:r>
      <w:r w:rsidRPr="00791913">
        <w:rPr>
          <w:rFonts w:ascii="Palatino Linotype" w:eastAsia="Palatino Linotype" w:hAnsi="Palatino Linotype" w:cs="Palatino Linotype"/>
          <w:i/>
          <w:sz w:val="22"/>
          <w:szCs w:val="22"/>
        </w:rPr>
        <w:t xml:space="preserve"> Derecho humano que tutela la privacidad de datos personales en poder de los sujetos obligados y sujetos particulares;</w:t>
      </w:r>
    </w:p>
    <w:p w:rsidR="002221AD" w:rsidRPr="00791913" w:rsidRDefault="002221AD" w:rsidP="002221AD">
      <w:pPr>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XLV. Versión pública</w:t>
      </w:r>
      <w:r w:rsidRPr="00791913">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rsidR="002221AD" w:rsidRPr="00791913" w:rsidRDefault="002221AD" w:rsidP="002221AD">
      <w:pPr>
        <w:ind w:left="993" w:right="1041"/>
        <w:jc w:val="both"/>
        <w:rPr>
          <w:rFonts w:ascii="Palatino Linotype" w:eastAsia="Palatino Linotype" w:hAnsi="Palatino Linotype" w:cs="Palatino Linotype"/>
          <w:i/>
          <w:sz w:val="22"/>
          <w:szCs w:val="22"/>
        </w:rPr>
      </w:pPr>
    </w:p>
    <w:p w:rsidR="002221AD" w:rsidRPr="00791913" w:rsidRDefault="002221AD" w:rsidP="002221AD">
      <w:pPr>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“Artículo 6.</w:t>
      </w:r>
      <w:r w:rsidRPr="00791913">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w:t>
      </w:r>
      <w:r w:rsidRPr="00791913">
        <w:rPr>
          <w:rFonts w:ascii="Palatino Linotype" w:eastAsia="Palatino Linotype" w:hAnsi="Palatino Linotype" w:cs="Palatino Linotype"/>
          <w:i/>
          <w:sz w:val="22"/>
          <w:szCs w:val="22"/>
        </w:rPr>
        <w:lastRenderedPageBreak/>
        <w:t>derechos de acceso, rectificación, cancelación u oposición; los principios, procedimientos, medidas de seguridad en el tratamiento y demás disposiciones en materia de datos personales, se deberá estar a lo dispuesto en las leyes de la materia.”</w:t>
      </w:r>
    </w:p>
    <w:p w:rsidR="002221AD" w:rsidRPr="00791913" w:rsidRDefault="002221AD" w:rsidP="002221AD">
      <w:pPr>
        <w:ind w:left="993" w:right="1041"/>
        <w:jc w:val="both"/>
        <w:rPr>
          <w:rFonts w:ascii="Palatino Linotype" w:eastAsia="Palatino Linotype" w:hAnsi="Palatino Linotype" w:cs="Palatino Linotype"/>
          <w:i/>
          <w:sz w:val="22"/>
          <w:szCs w:val="22"/>
        </w:rPr>
      </w:pPr>
    </w:p>
    <w:p w:rsidR="002221AD" w:rsidRPr="00791913" w:rsidRDefault="002221AD" w:rsidP="002221AD">
      <w:pPr>
        <w:ind w:left="993" w:right="1041"/>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t>“Artículo 137.</w:t>
      </w:r>
      <w:r w:rsidRPr="00791913">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2221AD" w:rsidRPr="00791913" w:rsidRDefault="002221AD" w:rsidP="002221AD">
      <w:pPr>
        <w:ind w:left="993" w:right="1041"/>
        <w:jc w:val="both"/>
        <w:rPr>
          <w:rFonts w:ascii="Palatino Linotype" w:eastAsia="Palatino Linotype" w:hAnsi="Palatino Linotype" w:cs="Palatino Linotype"/>
          <w:b/>
          <w:i/>
          <w:sz w:val="22"/>
          <w:szCs w:val="22"/>
        </w:rPr>
      </w:pPr>
    </w:p>
    <w:p w:rsidR="002221AD" w:rsidRPr="00791913" w:rsidRDefault="002221AD" w:rsidP="002221AD">
      <w:pPr>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“Artículo 143</w:t>
      </w:r>
      <w:r w:rsidRPr="00791913">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rsidR="002221AD" w:rsidRPr="00791913" w:rsidRDefault="002221AD" w:rsidP="002221AD">
      <w:pPr>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I.</w:t>
      </w:r>
      <w:r w:rsidRPr="00791913">
        <w:rPr>
          <w:rFonts w:ascii="Palatino Linotype" w:eastAsia="Palatino Linotype" w:hAnsi="Palatino Linotype" w:cs="Palatino Linotype"/>
          <w:i/>
          <w:sz w:val="22"/>
          <w:szCs w:val="22"/>
        </w:rPr>
        <w:t xml:space="preserve"> Se refiera a la información privada y los datos personales concernientes a una persona física o jurídica colectiva identificada o identificable;</w:t>
      </w:r>
    </w:p>
    <w:p w:rsidR="002221AD" w:rsidRPr="00791913" w:rsidRDefault="002221AD" w:rsidP="002221AD">
      <w:pPr>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rsidR="002221AD" w:rsidRPr="00791913" w:rsidRDefault="002221AD" w:rsidP="002221AD">
      <w:pPr>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III. La que presenten los particulares a los sujetos obligados, de conformidad con lo dispuesto por las leyes o los tratados internacionales.” (Sic)</w:t>
      </w:r>
    </w:p>
    <w:p w:rsidR="002221AD" w:rsidRPr="00791913" w:rsidRDefault="002221AD" w:rsidP="002221AD">
      <w:pPr>
        <w:ind w:left="993" w:right="1041"/>
        <w:jc w:val="both"/>
        <w:rPr>
          <w:rFonts w:ascii="Palatino Linotype" w:eastAsia="Palatino Linotype" w:hAnsi="Palatino Linotype" w:cs="Palatino Linotype"/>
          <w:i/>
          <w:sz w:val="22"/>
          <w:szCs w:val="22"/>
        </w:rPr>
      </w:pPr>
    </w:p>
    <w:p w:rsidR="002221AD" w:rsidRPr="00791913" w:rsidRDefault="002221AD" w:rsidP="002221AD">
      <w:pPr>
        <w:spacing w:line="360" w:lineRule="auto"/>
        <w:ind w:right="51"/>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Sujeto Obligado deberá proceder a testar los datos personales que se encuentren contenidos en los documentos a entregar por parte del Sujeto Obligado para satisfacer el derecho de acceso a la información pública del </w:t>
      </w:r>
      <w:r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esto es, los datos concernientes a una persona identificada o identificable, o aquellos datos que tengan el carácter de sensibles, es decir los que afectan la esfera más íntima de su titular o cuya utilización indebida pueda dar origen a discriminación o conlleven </w:t>
      </w:r>
      <w:r w:rsidRPr="00791913">
        <w:rPr>
          <w:rFonts w:ascii="Palatino Linotype" w:eastAsia="Palatino Linotype" w:hAnsi="Palatino Linotype" w:cs="Palatino Linotype"/>
        </w:rPr>
        <w:lastRenderedPageBreak/>
        <w:t>un riesgo grave para aquel de acuerdo a lo que señala la fracción XII del artículo 4 de la Ley de Protección de Datos Personales en Posesión de Sujetos Obligados del Estado de México.</w:t>
      </w:r>
    </w:p>
    <w:p w:rsidR="002221AD" w:rsidRPr="00791913" w:rsidRDefault="002221AD" w:rsidP="002221AD">
      <w:pPr>
        <w:spacing w:line="360" w:lineRule="auto"/>
        <w:ind w:right="51"/>
        <w:jc w:val="both"/>
        <w:rPr>
          <w:rFonts w:ascii="Palatino Linotype" w:eastAsia="Palatino Linotype" w:hAnsi="Palatino Linotype" w:cs="Palatino Linotype"/>
        </w:rPr>
      </w:pPr>
    </w:p>
    <w:p w:rsidR="002221AD" w:rsidRPr="00791913" w:rsidRDefault="002221AD" w:rsidP="002221AD">
      <w:pPr>
        <w:spacing w:line="360" w:lineRule="auto"/>
        <w:ind w:right="51"/>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Por ende, la clasificación de la información no opera con la simple supresión de datos que se haga en los documentos de que se trate o con la simple decisión que tome el Servidor Público Habilitado o el Responsable de la Unidad de Transparencia del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sino que ello deberá realizarse en términos de lo que disponen los artículos 49 fracción VIII, 53, fracción X y 59, fracción V, de la Ley en consulta, cuyo sentido literal es el siguiente:</w:t>
      </w:r>
    </w:p>
    <w:p w:rsidR="002221AD" w:rsidRPr="00791913" w:rsidRDefault="002221AD" w:rsidP="002221AD">
      <w:pPr>
        <w:spacing w:line="360" w:lineRule="auto"/>
        <w:ind w:right="51"/>
        <w:jc w:val="both"/>
        <w:rPr>
          <w:rFonts w:ascii="Palatino Linotype" w:eastAsia="Palatino Linotype" w:hAnsi="Palatino Linotype" w:cs="Palatino Linotype"/>
        </w:rPr>
      </w:pPr>
    </w:p>
    <w:p w:rsidR="002221AD" w:rsidRPr="00791913" w:rsidRDefault="002221AD" w:rsidP="002221AD">
      <w:pPr>
        <w:ind w:left="992" w:right="1043"/>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“Artículo 49.</w:t>
      </w:r>
      <w:r w:rsidRPr="00791913">
        <w:rPr>
          <w:rFonts w:ascii="Palatino Linotype" w:eastAsia="Palatino Linotype" w:hAnsi="Palatino Linotype" w:cs="Palatino Linotype"/>
          <w:i/>
          <w:sz w:val="22"/>
          <w:szCs w:val="22"/>
        </w:rPr>
        <w:t xml:space="preserve"> </w:t>
      </w:r>
      <w:r w:rsidRPr="00791913">
        <w:rPr>
          <w:rFonts w:ascii="Palatino Linotype" w:eastAsia="Palatino Linotype" w:hAnsi="Palatino Linotype" w:cs="Palatino Linotype"/>
          <w:b/>
          <w:i/>
          <w:sz w:val="22"/>
          <w:szCs w:val="22"/>
        </w:rPr>
        <w:t>Los Comités de Transparencia</w:t>
      </w:r>
      <w:r w:rsidRPr="00791913">
        <w:rPr>
          <w:rFonts w:ascii="Palatino Linotype" w:eastAsia="Palatino Linotype" w:hAnsi="Palatino Linotype" w:cs="Palatino Linotype"/>
          <w:i/>
          <w:sz w:val="22"/>
          <w:szCs w:val="22"/>
        </w:rPr>
        <w:t xml:space="preserve"> tendrán las siguientes atribuciones:</w:t>
      </w:r>
    </w:p>
    <w:p w:rsidR="002221AD" w:rsidRPr="00791913" w:rsidRDefault="002221AD" w:rsidP="002221AD">
      <w:pPr>
        <w:ind w:left="992" w:right="1043"/>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VIII. Aprobar, modificar o revocar la clasificación de la información</w:t>
      </w:r>
      <w:r w:rsidRPr="00791913">
        <w:rPr>
          <w:rFonts w:ascii="Palatino Linotype" w:eastAsia="Palatino Linotype" w:hAnsi="Palatino Linotype" w:cs="Palatino Linotype"/>
          <w:i/>
          <w:sz w:val="22"/>
          <w:szCs w:val="22"/>
        </w:rPr>
        <w:t>…”</w:t>
      </w:r>
    </w:p>
    <w:p w:rsidR="002221AD" w:rsidRPr="00791913" w:rsidRDefault="002221AD" w:rsidP="002221AD">
      <w:pPr>
        <w:ind w:left="992" w:right="1043"/>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Artículo 53.</w:t>
      </w:r>
      <w:r w:rsidRPr="00791913">
        <w:rPr>
          <w:rFonts w:ascii="Palatino Linotype" w:eastAsia="Palatino Linotype" w:hAnsi="Palatino Linotype" w:cs="Palatino Linotype"/>
          <w:i/>
          <w:sz w:val="22"/>
          <w:szCs w:val="22"/>
        </w:rPr>
        <w:t xml:space="preserve"> Las </w:t>
      </w:r>
      <w:r w:rsidRPr="00791913">
        <w:rPr>
          <w:rFonts w:ascii="Palatino Linotype" w:eastAsia="Palatino Linotype" w:hAnsi="Palatino Linotype" w:cs="Palatino Linotype"/>
          <w:b/>
          <w:i/>
          <w:sz w:val="22"/>
          <w:szCs w:val="22"/>
        </w:rPr>
        <w:t>Unidades de Transparencia</w:t>
      </w:r>
      <w:r w:rsidRPr="00791913">
        <w:rPr>
          <w:rFonts w:ascii="Palatino Linotype" w:eastAsia="Palatino Linotype" w:hAnsi="Palatino Linotype" w:cs="Palatino Linotype"/>
          <w:i/>
          <w:sz w:val="22"/>
          <w:szCs w:val="22"/>
        </w:rPr>
        <w:t xml:space="preserve"> tendrán las siguientes </w:t>
      </w:r>
      <w:r w:rsidRPr="00791913">
        <w:rPr>
          <w:rFonts w:ascii="Palatino Linotype" w:eastAsia="Palatino Linotype" w:hAnsi="Palatino Linotype" w:cs="Palatino Linotype"/>
          <w:b/>
          <w:i/>
          <w:sz w:val="22"/>
          <w:szCs w:val="22"/>
        </w:rPr>
        <w:t>funciones</w:t>
      </w:r>
      <w:r w:rsidRPr="00791913">
        <w:rPr>
          <w:rFonts w:ascii="Palatino Linotype" w:eastAsia="Palatino Linotype" w:hAnsi="Palatino Linotype" w:cs="Palatino Linotype"/>
          <w:i/>
          <w:sz w:val="22"/>
          <w:szCs w:val="22"/>
        </w:rPr>
        <w:t>:</w:t>
      </w:r>
    </w:p>
    <w:p w:rsidR="002221AD" w:rsidRPr="00791913" w:rsidRDefault="002221AD" w:rsidP="002221AD">
      <w:pPr>
        <w:ind w:left="992" w:right="1043"/>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X. Presentar ante el Comité, el proyecto de clasificación de información</w:t>
      </w:r>
      <w:r w:rsidRPr="00791913">
        <w:rPr>
          <w:rFonts w:ascii="Palatino Linotype" w:eastAsia="Palatino Linotype" w:hAnsi="Palatino Linotype" w:cs="Palatino Linotype"/>
          <w:i/>
          <w:sz w:val="22"/>
          <w:szCs w:val="22"/>
        </w:rPr>
        <w:t xml:space="preserve">…” </w:t>
      </w:r>
    </w:p>
    <w:p w:rsidR="002221AD" w:rsidRPr="00791913" w:rsidRDefault="002221AD" w:rsidP="002221AD">
      <w:pPr>
        <w:ind w:left="992" w:right="1043"/>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“Artículo 59.</w:t>
      </w:r>
      <w:r w:rsidRPr="00791913">
        <w:rPr>
          <w:rFonts w:ascii="Palatino Linotype" w:eastAsia="Palatino Linotype" w:hAnsi="Palatino Linotype" w:cs="Palatino Linotype"/>
          <w:i/>
          <w:sz w:val="22"/>
          <w:szCs w:val="22"/>
        </w:rPr>
        <w:t xml:space="preserve"> Los </w:t>
      </w:r>
      <w:r w:rsidRPr="00791913">
        <w:rPr>
          <w:rFonts w:ascii="Palatino Linotype" w:eastAsia="Palatino Linotype" w:hAnsi="Palatino Linotype" w:cs="Palatino Linotype"/>
          <w:b/>
          <w:i/>
          <w:sz w:val="22"/>
          <w:szCs w:val="22"/>
        </w:rPr>
        <w:t>servidores públicos habilitados</w:t>
      </w:r>
      <w:r w:rsidRPr="00791913">
        <w:rPr>
          <w:rFonts w:ascii="Palatino Linotype" w:eastAsia="Palatino Linotype" w:hAnsi="Palatino Linotype" w:cs="Palatino Linotype"/>
          <w:i/>
          <w:sz w:val="22"/>
          <w:szCs w:val="22"/>
        </w:rPr>
        <w:t xml:space="preserve"> tendrán las </w:t>
      </w:r>
      <w:r w:rsidRPr="00791913">
        <w:rPr>
          <w:rFonts w:ascii="Palatino Linotype" w:eastAsia="Palatino Linotype" w:hAnsi="Palatino Linotype" w:cs="Palatino Linotype"/>
          <w:b/>
          <w:i/>
          <w:sz w:val="22"/>
          <w:szCs w:val="22"/>
        </w:rPr>
        <w:t>funciones</w:t>
      </w:r>
      <w:r w:rsidRPr="00791913">
        <w:rPr>
          <w:rFonts w:ascii="Palatino Linotype" w:eastAsia="Palatino Linotype" w:hAnsi="Palatino Linotype" w:cs="Palatino Linotype"/>
          <w:i/>
          <w:sz w:val="22"/>
          <w:szCs w:val="22"/>
        </w:rPr>
        <w:t xml:space="preserve"> siguientes:</w:t>
      </w:r>
    </w:p>
    <w:p w:rsidR="002221AD" w:rsidRPr="00791913" w:rsidRDefault="002221AD" w:rsidP="002221AD">
      <w:pPr>
        <w:ind w:left="992" w:right="1043"/>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791913">
        <w:rPr>
          <w:rFonts w:ascii="Palatino Linotype" w:eastAsia="Palatino Linotype" w:hAnsi="Palatino Linotype" w:cs="Palatino Linotype"/>
          <w:i/>
          <w:sz w:val="22"/>
          <w:szCs w:val="22"/>
        </w:rPr>
        <w:t>, la cual tendrá los fundamentos y argumentos en que se basa dicha propuesta…” (Sic)</w:t>
      </w:r>
    </w:p>
    <w:p w:rsidR="002221AD" w:rsidRPr="00791913" w:rsidRDefault="002221AD" w:rsidP="002221AD">
      <w:pPr>
        <w:ind w:left="992" w:right="1043"/>
        <w:jc w:val="both"/>
        <w:rPr>
          <w:rFonts w:ascii="Palatino Linotype" w:eastAsia="Palatino Linotype" w:hAnsi="Palatino Linotype" w:cs="Palatino Linotype"/>
          <w:i/>
          <w:sz w:val="22"/>
          <w:szCs w:val="22"/>
        </w:rPr>
      </w:pPr>
    </w:p>
    <w:p w:rsidR="002221AD" w:rsidRPr="00791913" w:rsidRDefault="002221AD" w:rsidP="002221AD">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w:t>
      </w:r>
      <w:r w:rsidRPr="00791913">
        <w:rPr>
          <w:rFonts w:ascii="Palatino Linotype" w:eastAsia="Palatino Linotype" w:hAnsi="Palatino Linotype" w:cs="Palatino Linotype"/>
        </w:rPr>
        <w:lastRenderedPageBreak/>
        <w:t>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rsidR="002221AD" w:rsidRPr="00791913" w:rsidRDefault="002221AD" w:rsidP="002221AD">
      <w:pPr>
        <w:spacing w:line="360" w:lineRule="auto"/>
        <w:jc w:val="both"/>
        <w:rPr>
          <w:rFonts w:ascii="Palatino Linotype" w:eastAsia="Palatino Linotype" w:hAnsi="Palatino Linotype" w:cs="Palatino Linotype"/>
        </w:rPr>
      </w:pPr>
    </w:p>
    <w:p w:rsidR="002221AD" w:rsidRPr="00791913" w:rsidRDefault="002221AD" w:rsidP="002221AD">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rsidR="002221AD" w:rsidRPr="00791913" w:rsidRDefault="002221AD" w:rsidP="002221AD">
      <w:pPr>
        <w:spacing w:line="360" w:lineRule="auto"/>
        <w:jc w:val="both"/>
        <w:rPr>
          <w:rFonts w:ascii="Palatino Linotype" w:eastAsia="Palatino Linotype" w:hAnsi="Palatino Linotype" w:cs="Palatino Linotype"/>
        </w:rPr>
      </w:pPr>
    </w:p>
    <w:p w:rsidR="002221AD" w:rsidRPr="00791913" w:rsidRDefault="002221AD" w:rsidP="002221AD">
      <w:pPr>
        <w:spacing w:after="240"/>
        <w:ind w:left="993" w:right="1041"/>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Artículo 149.</w:t>
      </w:r>
      <w:r w:rsidRPr="00791913">
        <w:rPr>
          <w:rFonts w:ascii="Palatino Linotype" w:eastAsia="Palatino Linotype" w:hAnsi="Palatino Linotype" w:cs="Palatino Linotype"/>
          <w:i/>
          <w:sz w:val="22"/>
          <w:szCs w:val="22"/>
        </w:rPr>
        <w:t xml:space="preserve"> El </w:t>
      </w:r>
      <w:r w:rsidRPr="00791913">
        <w:rPr>
          <w:rFonts w:ascii="Palatino Linotype" w:eastAsia="Palatino Linotype" w:hAnsi="Palatino Linotype" w:cs="Palatino Linotype"/>
          <w:b/>
          <w:i/>
          <w:sz w:val="22"/>
          <w:szCs w:val="22"/>
        </w:rPr>
        <w:t>acuerdo que clasifique la información como confidencial</w:t>
      </w:r>
      <w:r w:rsidRPr="00791913">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Ley.”(Sic)</w:t>
      </w:r>
    </w:p>
    <w:p w:rsidR="002221AD" w:rsidRPr="00791913" w:rsidRDefault="002221AD" w:rsidP="002221AD">
      <w:pPr>
        <w:spacing w:before="240" w:line="360" w:lineRule="auto"/>
        <w:ind w:right="51"/>
        <w:jc w:val="both"/>
        <w:rPr>
          <w:rFonts w:ascii="Palatino Linotype" w:eastAsia="Palatino Linotype" w:hAnsi="Palatino Linotype" w:cs="Palatino Linotype"/>
          <w:i/>
          <w:sz w:val="22"/>
          <w:szCs w:val="22"/>
        </w:rPr>
      </w:pPr>
    </w:p>
    <w:p w:rsidR="002221AD" w:rsidRPr="00791913" w:rsidRDefault="002221AD" w:rsidP="002221AD">
      <w:pPr>
        <w:spacing w:line="360" w:lineRule="auto"/>
        <w:ind w:right="51"/>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Es decir,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rsidR="002221AD" w:rsidRPr="00791913" w:rsidRDefault="002221AD" w:rsidP="002221AD">
      <w:pPr>
        <w:spacing w:line="360" w:lineRule="auto"/>
        <w:ind w:right="51"/>
        <w:jc w:val="both"/>
        <w:rPr>
          <w:rFonts w:ascii="Palatino Linotype" w:eastAsia="Palatino Linotype" w:hAnsi="Palatino Linotype" w:cs="Palatino Linotype"/>
        </w:rPr>
      </w:pPr>
    </w:p>
    <w:p w:rsidR="002221AD" w:rsidRPr="00791913" w:rsidRDefault="002221AD" w:rsidP="002221AD">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sz w:val="22"/>
          <w:szCs w:val="22"/>
        </w:rPr>
        <w:lastRenderedPageBreak/>
        <w:t xml:space="preserve">Es así, que </w:t>
      </w:r>
      <w:r w:rsidRPr="00791913">
        <w:rPr>
          <w:rFonts w:ascii="Palatino Linotype" w:eastAsia="Palatino Linotype" w:hAnsi="Palatino Linotype" w:cs="Palatino Linotype"/>
        </w:rPr>
        <w:t>por cuanto hace al número de cuenta bancaria de los particulares debe ser clasificado como confidencial con fundamento en las fracciones I y II del artículo 143 de la Ley de la Materia de la Entidad; en razón de que, con su difusión se estaría poniendo en riesgo la seguridad de su titular.</w:t>
      </w:r>
    </w:p>
    <w:p w:rsidR="002221AD" w:rsidRPr="00791913" w:rsidRDefault="002221AD" w:rsidP="002221AD">
      <w:pPr>
        <w:spacing w:line="360" w:lineRule="auto"/>
        <w:ind w:right="50"/>
        <w:jc w:val="both"/>
        <w:rPr>
          <w:rFonts w:ascii="Palatino Linotype" w:eastAsia="Palatino Linotype" w:hAnsi="Palatino Linotype" w:cs="Palatino Linotype"/>
        </w:rPr>
      </w:pPr>
    </w:p>
    <w:p w:rsidR="002221AD" w:rsidRPr="00791913" w:rsidRDefault="002221AD" w:rsidP="002221AD">
      <w:pPr>
        <w:spacing w:line="360" w:lineRule="auto"/>
        <w:ind w:right="51"/>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Además de que, la publicidad de los números de cuenta bancaria de los particulares en nada contribuye a la rendición de cuentas, sino por el contrario, dar a conocer los números de las cuentas bancarias hace vulnerable a las personas físicas, al abrir la posibilidad de que terceros que cuenten con las posibilidades tecnológicas y/o económicas puedan realizar actos ilícitos mediante operaciones cibernéticas; en esa virtud, este Instituto determina que dicha información no puede ser del dominio público, toda vez que se podría dar un uso inadecuado a la misma o cometer algún ilícito o fraude en contra del patrimonio de los particulares. </w:t>
      </w:r>
    </w:p>
    <w:p w:rsidR="002221AD" w:rsidRPr="00791913" w:rsidRDefault="002221AD" w:rsidP="002221AD">
      <w:pPr>
        <w:spacing w:line="360" w:lineRule="auto"/>
        <w:ind w:right="51"/>
        <w:jc w:val="both"/>
        <w:rPr>
          <w:rFonts w:ascii="Palatino Linotype" w:eastAsia="Palatino Linotype" w:hAnsi="Palatino Linotype" w:cs="Palatino Linotype"/>
        </w:rPr>
      </w:pPr>
    </w:p>
    <w:p w:rsidR="002221AD" w:rsidRPr="00791913" w:rsidRDefault="002221AD" w:rsidP="002221AD">
      <w:pPr>
        <w:spacing w:line="360" w:lineRule="auto"/>
        <w:ind w:right="50"/>
        <w:jc w:val="both"/>
        <w:rPr>
          <w:rFonts w:ascii="Palatino Linotype" w:eastAsia="Palatino Linotype" w:hAnsi="Palatino Linotype" w:cs="Palatino Linotype"/>
        </w:rPr>
      </w:pPr>
      <w:r w:rsidRPr="00791913">
        <w:rPr>
          <w:rFonts w:ascii="Palatino Linotype" w:eastAsia="Palatino Linotype" w:hAnsi="Palatino Linotype" w:cs="Palatino Linotype"/>
        </w:rPr>
        <w:t>Lo anterior encuentra sustento en el criterio 10/17 emitido por el Instituto Nacional de Transparencia y Acceso a la Información Pública del Estado de México y Municipios, que a la letra dicen:</w:t>
      </w:r>
    </w:p>
    <w:p w:rsidR="002221AD" w:rsidRPr="00791913" w:rsidRDefault="002221AD" w:rsidP="002221AD">
      <w:pPr>
        <w:ind w:right="50"/>
        <w:jc w:val="both"/>
        <w:rPr>
          <w:rFonts w:ascii="Palatino Linotype" w:eastAsia="Palatino Linotype" w:hAnsi="Palatino Linotype" w:cs="Palatino Linotype"/>
        </w:rPr>
      </w:pPr>
    </w:p>
    <w:p w:rsidR="002221AD" w:rsidRPr="00791913" w:rsidRDefault="002221AD" w:rsidP="002221AD">
      <w:pPr>
        <w:ind w:left="851" w:right="1134"/>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“Cuentas bancarias y/o CLABE interbancaria de personas físicas y morales privadas.</w:t>
      </w:r>
      <w:r w:rsidRPr="00791913">
        <w:rPr>
          <w:rFonts w:ascii="Palatino Linotype" w:eastAsia="Palatino Linotype" w:hAnsi="Palatino Linotype" w:cs="Palatino Linotype"/>
          <w:i/>
          <w:sz w:val="22"/>
          <w:szCs w:val="22"/>
        </w:rPr>
        <w:t xml:space="preserve"> El número de cuenta bancaria y/o CLABE interbancaria de particulares es información confidencial,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w:t>
      </w:r>
    </w:p>
    <w:p w:rsidR="002221AD" w:rsidRPr="00791913" w:rsidRDefault="002221AD" w:rsidP="002221AD">
      <w:pPr>
        <w:ind w:left="851" w:right="899"/>
        <w:jc w:val="center"/>
        <w:rPr>
          <w:rFonts w:ascii="Palatino Linotype" w:eastAsia="Palatino Linotype" w:hAnsi="Palatino Linotype" w:cs="Palatino Linotype"/>
          <w:b/>
          <w:i/>
          <w:sz w:val="22"/>
          <w:szCs w:val="22"/>
        </w:rPr>
      </w:pPr>
    </w:p>
    <w:p w:rsidR="002221AD" w:rsidRPr="00791913" w:rsidRDefault="002221AD" w:rsidP="002221AD">
      <w:pPr>
        <w:spacing w:line="360" w:lineRule="auto"/>
        <w:ind w:right="50"/>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Ahora bien, por cuanto hace a las cuentas bancarias de los Sujetos obligados, dicha información no puede considerarse como confidencial, pues la difusión de dichas cuentas o claves interbancarias, favorecen a la rendición de cuentas; ello tiene sustento en el criterio 11/17, emitido por el Instituto Nacional de Transparencia y Acceso a la Información Pública del Estado de México y Municipios, el cual para mayor referencia se inserta a continuación:</w:t>
      </w:r>
    </w:p>
    <w:p w:rsidR="002221AD" w:rsidRPr="00791913" w:rsidRDefault="002221AD" w:rsidP="002221AD">
      <w:pPr>
        <w:ind w:right="50"/>
        <w:jc w:val="both"/>
        <w:rPr>
          <w:rFonts w:ascii="Palatino Linotype" w:eastAsia="Palatino Linotype" w:hAnsi="Palatino Linotype" w:cs="Palatino Linotype"/>
        </w:rPr>
      </w:pPr>
    </w:p>
    <w:p w:rsidR="002221AD" w:rsidRPr="00791913" w:rsidRDefault="002221AD" w:rsidP="002221AD">
      <w:pPr>
        <w:ind w:left="851" w:right="1134"/>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Cuentas bancarias y/o CLABE interbancaria de sujetos obligados que reciben y/o transfieren recursos públicos, son información pública.</w:t>
      </w:r>
      <w:r w:rsidRPr="00791913">
        <w:rPr>
          <w:rFonts w:ascii="Palatino Linotype" w:eastAsia="Palatino Linotype" w:hAnsi="Palatino Linotype" w:cs="Palatino Linotype"/>
          <w:i/>
          <w:sz w:val="22"/>
          <w:szCs w:val="22"/>
        </w:rPr>
        <w:t xml:space="preserve"> La difusión de las cuentas bancarias y claves interbancarias pertenecientes a un sujeto obligado favorece la rendición de cuentas al transparentar la forma en que se administran los recursos públicos, razón por la cual no pueden considerarse como información clasificada. “</w:t>
      </w:r>
    </w:p>
    <w:p w:rsidR="002221AD" w:rsidRPr="00791913" w:rsidRDefault="002221AD" w:rsidP="002221AD">
      <w:pPr>
        <w:spacing w:line="360" w:lineRule="auto"/>
        <w:ind w:right="51"/>
        <w:jc w:val="both"/>
        <w:rPr>
          <w:rFonts w:ascii="Palatino Linotype" w:eastAsia="Palatino Linotype" w:hAnsi="Palatino Linotype" w:cs="Palatino Linotype"/>
        </w:rPr>
      </w:pPr>
    </w:p>
    <w:p w:rsidR="002221AD" w:rsidRPr="00791913" w:rsidRDefault="002221AD" w:rsidP="002221AD">
      <w:pPr>
        <w:spacing w:before="240" w:after="240" w:line="360" w:lineRule="auto"/>
        <w:ind w:right="50"/>
        <w:jc w:val="both"/>
        <w:rPr>
          <w:rFonts w:ascii="Palatino Linotype" w:eastAsia="Palatino Linotype" w:hAnsi="Palatino Linotype" w:cs="Palatino Linotype"/>
        </w:rPr>
      </w:pPr>
      <w:r w:rsidRPr="00791913">
        <w:rPr>
          <w:rFonts w:ascii="Palatino Linotype" w:eastAsia="Palatino Linotype" w:hAnsi="Palatino Linotype" w:cs="Palatino Linotype"/>
        </w:rPr>
        <w:t>Sobre el RFC, dada la naturaleza de la información que se ordena, es importante resaltar que, si bien este Instituto ha sostenido que el RFC y domicilio de las personas físicas debe ser testado por los Sujetos Obligados, en las versiones públicas de los documentos que elaboren para atender las solicitudes de información pública, lo cierto es que tratándose de proveedores, prestadores de servicios o contratistas, dichos datos no deben ser suprimidos de las facturas y contratos que vayan a ser entregados.</w:t>
      </w:r>
    </w:p>
    <w:p w:rsidR="002221AD" w:rsidRPr="00791913" w:rsidRDefault="002221AD" w:rsidP="002221AD">
      <w:pPr>
        <w:spacing w:before="240" w:after="240" w:line="360" w:lineRule="auto"/>
        <w:ind w:right="50"/>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Ello se debe a que, del ejercicio de ponderación entre el derecho a la protección de datos personales con el derecho de acceso a la información pública, es de mayor trascendencia el que cualquier persona pueda conocer en qué se gastan los recursos públicos, puesto que se trata de erogaciones que realiza un órgano del Estado con base en los recursos que encuentran su origen en mayor medida en las </w:t>
      </w:r>
      <w:r w:rsidRPr="00791913">
        <w:rPr>
          <w:rFonts w:ascii="Palatino Linotype" w:eastAsia="Palatino Linotype" w:hAnsi="Palatino Linotype" w:cs="Palatino Linotype"/>
        </w:rPr>
        <w:lastRenderedPageBreak/>
        <w:t>contribuciones aportados por los gobernados, por lo que debe transparentarse su ejercicio.</w:t>
      </w:r>
    </w:p>
    <w:p w:rsidR="002221AD" w:rsidRPr="00791913" w:rsidRDefault="002221AD" w:rsidP="002221AD">
      <w:pPr>
        <w:spacing w:before="240" w:after="240" w:line="360" w:lineRule="auto"/>
        <w:ind w:right="50"/>
        <w:jc w:val="both"/>
        <w:rPr>
          <w:rFonts w:ascii="Palatino Linotype" w:eastAsia="Palatino Linotype" w:hAnsi="Palatino Linotype" w:cs="Palatino Linotype"/>
        </w:rPr>
      </w:pPr>
      <w:r w:rsidRPr="00791913">
        <w:rPr>
          <w:rFonts w:ascii="Palatino Linotype" w:eastAsia="Palatino Linotype" w:hAnsi="Palatino Linotype" w:cs="Palatino Linotype"/>
        </w:rPr>
        <w:t>Además, las personas físicas que realicen las actividades contratadas por las instituciones, renuncian implícitamente a una parte de su derecho a la intimidad al obtener beneficios y lucros de los recursos públicos por dicha contratación, por lo que no puede considerarse como información clasificada lo relativo a su nombre, registro federal de contribuyentes y domicilio fiscal, atento a que dicha información es la que puede generar certeza en los gobernados en que se está ejerciendo debidamente el presupuesto.</w:t>
      </w:r>
    </w:p>
    <w:p w:rsidR="002221AD" w:rsidRPr="00791913" w:rsidRDefault="002221AD" w:rsidP="002221AD">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 xml:space="preserve">Al respecto, se destaca que la versión pública que elabore el Sujeto Obligado debe cumplir con las formalidades exigidas en la Ley; es decir, resulta necesario que el Comité de Transparencia del Sujeto Obligado 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y Municipios, ya expuesto; así como con los numerales aplicables de los </w:t>
      </w:r>
      <w:r w:rsidRPr="00791913">
        <w:rPr>
          <w:rFonts w:ascii="Palatino Linotype" w:eastAsia="Palatino Linotype" w:hAnsi="Palatino Linotype" w:cs="Palatino Linotype"/>
          <w:b/>
        </w:rPr>
        <w:t>LINEAMIENTOS GENERALES EN MATERIA DE CLASIFICACIÓN Y DESCLASIFICACIÓN DE LA INFORMACIÓN, ASÍ COMO PARA LA ELABORACIÓN DE VERSIONES PÚBLICAS</w:t>
      </w:r>
      <w:r w:rsidRPr="00791913">
        <w:rPr>
          <w:rFonts w:ascii="Palatino Linotype" w:eastAsia="Palatino Linotype" w:hAnsi="Palatino Linotype" w:cs="Palatino Linotype"/>
        </w:rPr>
        <w:t>, publicados en el Diario Oficial de la Federación en fecha quince de abril del año dos mil dieciséis, mediante Acuerdo del Consejo Nacional del Sistema Nacional de Transparencia, Acceso a la Información Pública y Protección de Datos Personales, que literalmente expresan:</w:t>
      </w:r>
    </w:p>
    <w:p w:rsidR="002221AD" w:rsidRPr="00791913" w:rsidRDefault="002221AD" w:rsidP="002221AD">
      <w:pPr>
        <w:ind w:left="709" w:right="709"/>
        <w:jc w:val="both"/>
        <w:rPr>
          <w:rFonts w:ascii="Palatino Linotype" w:eastAsia="Palatino Linotype" w:hAnsi="Palatino Linotype" w:cs="Palatino Linotype"/>
          <w:b/>
          <w:i/>
          <w:sz w:val="22"/>
          <w:szCs w:val="22"/>
        </w:rPr>
      </w:pPr>
    </w:p>
    <w:p w:rsidR="002221AD" w:rsidRPr="00791913" w:rsidRDefault="002221AD" w:rsidP="002221AD">
      <w:pPr>
        <w:ind w:left="709" w:right="709"/>
        <w:jc w:val="both"/>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lastRenderedPageBreak/>
        <w:t>Lineamientos Generales en materia de Clasificación y Desclasificación de la Información, así como para la elaboración de Versiones Públicas</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r w:rsidRPr="00791913">
        <w:rPr>
          <w:rFonts w:ascii="Palatino Linotype" w:eastAsia="Palatino Linotype" w:hAnsi="Palatino Linotype" w:cs="Palatino Linotype"/>
          <w:b/>
          <w:i/>
          <w:sz w:val="22"/>
          <w:szCs w:val="22"/>
        </w:rPr>
        <w:t>Segundo.-</w:t>
      </w:r>
      <w:r w:rsidRPr="00791913">
        <w:rPr>
          <w:rFonts w:ascii="Palatino Linotype" w:eastAsia="Palatino Linotype" w:hAnsi="Palatino Linotype" w:cs="Palatino Linotype"/>
          <w:i/>
          <w:sz w:val="22"/>
          <w:szCs w:val="22"/>
        </w:rPr>
        <w:t xml:space="preserve"> Para efectos de los presentes Lineamientos Generales, se entenderá por:</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XVIII.</w:t>
      </w:r>
      <w:r w:rsidRPr="00791913">
        <w:rPr>
          <w:rFonts w:ascii="Palatino Linotype" w:eastAsia="Palatino Linotype" w:hAnsi="Palatino Linotype" w:cs="Palatino Linotype"/>
          <w:i/>
          <w:sz w:val="22"/>
          <w:szCs w:val="22"/>
        </w:rPr>
        <w:t xml:space="preserve"> </w:t>
      </w:r>
      <w:r w:rsidRPr="00791913">
        <w:rPr>
          <w:rFonts w:ascii="Palatino Linotype" w:eastAsia="Palatino Linotype" w:hAnsi="Palatino Linotype" w:cs="Palatino Linotype"/>
          <w:b/>
          <w:i/>
          <w:sz w:val="22"/>
          <w:szCs w:val="22"/>
        </w:rPr>
        <w:t>Versión pública:</w:t>
      </w:r>
      <w:r w:rsidRPr="00791913">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sidRPr="00791913">
        <w:rPr>
          <w:rFonts w:ascii="Palatino Linotype" w:eastAsia="Palatino Linotype" w:hAnsi="Palatino Linotype" w:cs="Palatino Linotype"/>
          <w:b/>
          <w:i/>
          <w:sz w:val="22"/>
          <w:szCs w:val="22"/>
          <w:u w:val="single"/>
        </w:rPr>
        <w:t>fundando y motivando la</w:t>
      </w:r>
      <w:r w:rsidRPr="00791913">
        <w:rPr>
          <w:rFonts w:ascii="Palatino Linotype" w:eastAsia="Palatino Linotype" w:hAnsi="Palatino Linotype" w:cs="Palatino Linotype"/>
          <w:i/>
          <w:sz w:val="22"/>
          <w:szCs w:val="22"/>
        </w:rPr>
        <w:t xml:space="preserve"> reserva o </w:t>
      </w:r>
      <w:r w:rsidRPr="00791913">
        <w:rPr>
          <w:rFonts w:ascii="Palatino Linotype" w:eastAsia="Palatino Linotype" w:hAnsi="Palatino Linotype" w:cs="Palatino Linotype"/>
          <w:b/>
          <w:i/>
          <w:sz w:val="22"/>
          <w:szCs w:val="22"/>
          <w:u w:val="single"/>
        </w:rPr>
        <w:t>confidencialidad</w:t>
      </w:r>
      <w:r w:rsidRPr="00791913">
        <w:rPr>
          <w:rFonts w:ascii="Palatino Linotype" w:eastAsia="Palatino Linotype" w:hAnsi="Palatino Linotype" w:cs="Palatino Linotype"/>
          <w:i/>
          <w:sz w:val="22"/>
          <w:szCs w:val="22"/>
        </w:rPr>
        <w:t>, a través de la resolución que para tal efecto emita el Comité de Transparencia.</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Cuarto.</w:t>
      </w:r>
      <w:r w:rsidRPr="00791913">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Quinto.</w:t>
      </w:r>
      <w:r w:rsidRPr="00791913">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Sexto.</w:t>
      </w:r>
      <w:r w:rsidRPr="00791913">
        <w:rPr>
          <w:rFonts w:ascii="Palatino Linotype" w:eastAsia="Palatino Linotype" w:hAnsi="Palatino Linotype" w:cs="Palatino Linotype"/>
          <w:i/>
          <w:sz w:val="22"/>
          <w:szCs w:val="22"/>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La clasificación de información se realizará conforme a un análisis caso por caso, mediante la aplicación de la prueba de daño y de interés público.</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Séptimo.</w:t>
      </w:r>
      <w:r w:rsidRPr="00791913">
        <w:rPr>
          <w:rFonts w:ascii="Palatino Linotype" w:eastAsia="Palatino Linotype" w:hAnsi="Palatino Linotype" w:cs="Palatino Linotype"/>
          <w:i/>
          <w:sz w:val="22"/>
          <w:szCs w:val="22"/>
        </w:rPr>
        <w:t xml:space="preserve"> La clasificación de la información se llevará a cabo en el momento en que:</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I.</w:t>
      </w:r>
      <w:r w:rsidRPr="00791913">
        <w:rPr>
          <w:rFonts w:ascii="Palatino Linotype" w:eastAsia="Palatino Linotype" w:hAnsi="Palatino Linotype" w:cs="Palatino Linotype"/>
          <w:i/>
          <w:sz w:val="22"/>
          <w:szCs w:val="22"/>
        </w:rPr>
        <w:t xml:space="preserve"> Se reciba una solicitud de acceso a la información;</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II.</w:t>
      </w:r>
      <w:r w:rsidRPr="00791913">
        <w:rPr>
          <w:rFonts w:ascii="Palatino Linotype" w:eastAsia="Palatino Linotype" w:hAnsi="Palatino Linotype" w:cs="Palatino Linotype"/>
          <w:i/>
          <w:sz w:val="22"/>
          <w:szCs w:val="22"/>
        </w:rPr>
        <w:t xml:space="preserve"> Se determine mediante resolución de autoridad competente, o</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III.</w:t>
      </w:r>
      <w:r w:rsidRPr="00791913">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lastRenderedPageBreak/>
        <w:t>Octavo.</w:t>
      </w:r>
      <w:r w:rsidRPr="00791913">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En caso de referirse a información reservada, la motivación de la clasificación también deberá comprender las circunstancias que justifican el establecimiento de determinado plazo de reserva.</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Tratándose de información clasificada como confidencial respecto de la cual se haya determinado su conservación permanente por tener valor histórico, ésta conservará tal carácter de conformidad con la normativa aplicable en materia de archivos.</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Los documentos contenidos en los archivos históricos y los identificados como históricos confidenciales no serán susceptibles de clasificación como reservados.</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Noveno.</w:t>
      </w:r>
      <w:r w:rsidRPr="00791913">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Décimo.</w:t>
      </w:r>
      <w:r w:rsidRPr="00791913">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Décimo primero.</w:t>
      </w:r>
      <w:r w:rsidRPr="00791913">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t>[…]</w:t>
      </w:r>
    </w:p>
    <w:p w:rsidR="002221AD" w:rsidRPr="00791913" w:rsidRDefault="002221AD" w:rsidP="002221AD">
      <w:pPr>
        <w:ind w:left="709" w:right="709"/>
        <w:jc w:val="center"/>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t>CAPÍTULO VIII</w:t>
      </w:r>
    </w:p>
    <w:p w:rsidR="002221AD" w:rsidRPr="00791913" w:rsidRDefault="002221AD" w:rsidP="002221AD">
      <w:pPr>
        <w:ind w:left="709" w:right="709"/>
        <w:jc w:val="center"/>
        <w:rPr>
          <w:rFonts w:ascii="Palatino Linotype" w:eastAsia="Palatino Linotype" w:hAnsi="Palatino Linotype" w:cs="Palatino Linotype"/>
          <w:b/>
          <w:i/>
          <w:sz w:val="22"/>
          <w:szCs w:val="22"/>
        </w:rPr>
      </w:pPr>
      <w:r w:rsidRPr="00791913">
        <w:rPr>
          <w:rFonts w:ascii="Palatino Linotype" w:eastAsia="Palatino Linotype" w:hAnsi="Palatino Linotype" w:cs="Palatino Linotype"/>
          <w:b/>
          <w:i/>
          <w:sz w:val="22"/>
          <w:szCs w:val="22"/>
        </w:rPr>
        <w:t>DE LA LEYENDA DE CLASIFICACIÓN</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 xml:space="preserve">Quincuagésimo. </w:t>
      </w:r>
      <w:r w:rsidRPr="00791913">
        <w:rPr>
          <w:rFonts w:ascii="Palatino Linotype" w:eastAsia="Palatino Linotype" w:hAnsi="Palatino Linotype" w:cs="Palatino Linotype"/>
          <w:b/>
          <w:i/>
          <w:sz w:val="22"/>
          <w:szCs w:val="22"/>
          <w:u w:val="single"/>
        </w:rPr>
        <w:t>Los titulares de las áreas de los sujetos obligados podrán utilizar los formatos contenidos en el presente Capítulo como modelo</w:t>
      </w:r>
      <w:r w:rsidRPr="00791913">
        <w:rPr>
          <w:rFonts w:ascii="Palatino Linotype" w:eastAsia="Palatino Linotype" w:hAnsi="Palatino Linotype" w:cs="Palatino Linotype"/>
          <w:i/>
          <w:sz w:val="22"/>
          <w:szCs w:val="22"/>
        </w:rPr>
        <w:t xml:space="preserve"> para señalar la clasificación de documentos o expedientes, sin perjuicio de que establezcan los propios.</w:t>
      </w:r>
    </w:p>
    <w:p w:rsidR="002221AD" w:rsidRPr="00791913" w:rsidRDefault="002221AD" w:rsidP="002221AD">
      <w:pPr>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i/>
          <w:sz w:val="22"/>
          <w:szCs w:val="22"/>
        </w:rPr>
        <w:lastRenderedPageBreak/>
        <w:t>[…]</w:t>
      </w:r>
    </w:p>
    <w:p w:rsidR="002221AD" w:rsidRPr="00791913" w:rsidRDefault="002221AD" w:rsidP="002221AD">
      <w:pPr>
        <w:spacing w:after="160"/>
        <w:ind w:left="709" w:right="709"/>
        <w:jc w:val="both"/>
        <w:rPr>
          <w:rFonts w:ascii="Palatino Linotype" w:eastAsia="Palatino Linotype" w:hAnsi="Palatino Linotype" w:cs="Palatino Linotype"/>
          <w:i/>
          <w:sz w:val="22"/>
          <w:szCs w:val="22"/>
        </w:rPr>
      </w:pPr>
      <w:r w:rsidRPr="00791913">
        <w:rPr>
          <w:rFonts w:ascii="Palatino Linotype" w:eastAsia="Palatino Linotype" w:hAnsi="Palatino Linotype" w:cs="Palatino Linotype"/>
          <w:b/>
          <w:i/>
          <w:sz w:val="22"/>
          <w:szCs w:val="22"/>
        </w:rPr>
        <w:t xml:space="preserve">Quincuagésimo tercero. </w:t>
      </w:r>
      <w:r w:rsidRPr="00791913">
        <w:rPr>
          <w:rFonts w:ascii="Palatino Linotype" w:eastAsia="Palatino Linotype" w:hAnsi="Palatino Linotype" w:cs="Palatino Linotype"/>
          <w:b/>
          <w:i/>
          <w:sz w:val="22"/>
          <w:szCs w:val="22"/>
          <w:u w:val="single"/>
        </w:rPr>
        <w:t>El formato para señalar la clasificación parcial de un documento</w:t>
      </w:r>
      <w:r w:rsidRPr="00791913">
        <w:rPr>
          <w:rFonts w:ascii="Palatino Linotype" w:eastAsia="Palatino Linotype" w:hAnsi="Palatino Linotype" w:cs="Palatino Linotype"/>
          <w:i/>
          <w:sz w:val="22"/>
          <w:szCs w:val="22"/>
        </w:rPr>
        <w:t>, es el siguiente:</w:t>
      </w:r>
    </w:p>
    <w:tbl>
      <w:tblPr>
        <w:tblW w:w="7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9"/>
        <w:gridCol w:w="1990"/>
        <w:gridCol w:w="4531"/>
      </w:tblGrid>
      <w:tr w:rsidR="00791913" w:rsidRPr="00791913" w:rsidTr="00C96C09">
        <w:trPr>
          <w:jc w:val="center"/>
        </w:trPr>
        <w:tc>
          <w:tcPr>
            <w:tcW w:w="1159" w:type="dxa"/>
            <w:tcBorders>
              <w:top w:val="nil"/>
              <w:left w:val="nil"/>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b/>
                <w:i/>
              </w:rPr>
            </w:pPr>
            <w:r w:rsidRPr="00791913">
              <w:rPr>
                <w:rFonts w:ascii="Palatino Linotype" w:eastAsia="Palatino Linotype" w:hAnsi="Palatino Linotype" w:cs="Palatino Linotype"/>
                <w:b/>
                <w:i/>
              </w:rPr>
              <w:t>Concepto</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b/>
                <w:i/>
              </w:rPr>
            </w:pPr>
            <w:r w:rsidRPr="00791913">
              <w:rPr>
                <w:rFonts w:ascii="Palatino Linotype" w:eastAsia="Palatino Linotype" w:hAnsi="Palatino Linotype" w:cs="Palatino Linotype"/>
                <w:b/>
                <w:i/>
              </w:rPr>
              <w:t>Dónde:</w:t>
            </w:r>
          </w:p>
        </w:tc>
      </w:tr>
      <w:tr w:rsidR="00791913" w:rsidRPr="00791913" w:rsidTr="00C96C09">
        <w:trPr>
          <w:jc w:val="center"/>
        </w:trPr>
        <w:tc>
          <w:tcPr>
            <w:tcW w:w="1159" w:type="dxa"/>
            <w:vMerge w:val="restart"/>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jc w:val="center"/>
              <w:rPr>
                <w:rFonts w:ascii="Palatino Linotype" w:eastAsia="Palatino Linotype" w:hAnsi="Palatino Linotype" w:cs="Palatino Linotype"/>
                <w:b/>
                <w:i/>
              </w:rPr>
            </w:pPr>
            <w:r w:rsidRPr="00791913">
              <w:rPr>
                <w:rFonts w:ascii="Palatino Linotype" w:eastAsia="Palatino Linotype" w:hAnsi="Palatino Linotype" w:cs="Palatino Linotype"/>
                <w:b/>
                <w:i/>
              </w:rPr>
              <w:t>Sello oficial o logotipo del sujeto obligado</w:t>
            </w: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Fecha de clasificación</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Se anotará la fecha en la que el Comité de Transparencia confirmó la clasificación del documento, en su caso.</w:t>
            </w:r>
          </w:p>
        </w:tc>
      </w:tr>
      <w:tr w:rsidR="00791913"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Área</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Se señalará el nombre del área del cual es titular quien clasifica.</w:t>
            </w:r>
          </w:p>
        </w:tc>
      </w:tr>
      <w:tr w:rsidR="00791913"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Información reservada</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 xml:space="preserve">Se indicarán, en su caso, las partes o páginas del documento que se clasifican como reservadas. Si el documento fuera reservado en su totalidad, se </w:t>
            </w:r>
            <w:proofErr w:type="gramStart"/>
            <w:r w:rsidRPr="00791913">
              <w:rPr>
                <w:rFonts w:ascii="Palatino Linotype" w:eastAsia="Palatino Linotype" w:hAnsi="Palatino Linotype" w:cs="Palatino Linotype"/>
                <w:i/>
              </w:rPr>
              <w:t>anotarán</w:t>
            </w:r>
            <w:proofErr w:type="gramEnd"/>
            <w:r w:rsidRPr="00791913">
              <w:rPr>
                <w:rFonts w:ascii="Palatino Linotype" w:eastAsia="Palatino Linotype" w:hAnsi="Palatino Linotype" w:cs="Palatino Linotype"/>
                <w:i/>
              </w:rPr>
              <w:t xml:space="preserve"> todas las páginas que lo conforman. Si el documento no contiene información reservada, se tachará este apartado.</w:t>
            </w:r>
          </w:p>
        </w:tc>
      </w:tr>
      <w:tr w:rsidR="00791913"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Periodo de reserva</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Se anotará el número de años o meses por los que se mantendrá el documento o las partes del mismo como reservado.</w:t>
            </w:r>
          </w:p>
        </w:tc>
      </w:tr>
      <w:tr w:rsidR="00791913"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Se señalará el nombre del ordenamiento, el o los artículos, fracción(es), párrafo(s) con base en los cuales se sustente la reserva.</w:t>
            </w:r>
          </w:p>
        </w:tc>
      </w:tr>
      <w:tr w:rsidR="00791913"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Ampliación del periodo de reserva</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En caso de haber solicitado la ampliación del periodo de reserva originalmente establecido, se deberá anotar el número de años o meses por los que se amplía la reserva.</w:t>
            </w:r>
          </w:p>
        </w:tc>
      </w:tr>
      <w:tr w:rsidR="00791913"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Confidencial</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791913"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Fundamento legal</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Se señalará el nombre del ordenamiento, el o los artículos, fracción(es), párrafo(s) con base en los cuales se sustente la confidencialidad.</w:t>
            </w:r>
          </w:p>
        </w:tc>
      </w:tr>
      <w:tr w:rsidR="00791913"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Rúbrica del titular del área</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Rúbrica autógrafa de quien clasifica.</w:t>
            </w:r>
          </w:p>
        </w:tc>
      </w:tr>
      <w:tr w:rsidR="00791913"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Fecha de desclasificación</w:t>
            </w:r>
          </w:p>
        </w:tc>
        <w:tc>
          <w:tcPr>
            <w:tcW w:w="4531"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both"/>
              <w:rPr>
                <w:rFonts w:ascii="Palatino Linotype" w:eastAsia="Palatino Linotype" w:hAnsi="Palatino Linotype" w:cs="Palatino Linotype"/>
                <w:i/>
              </w:rPr>
            </w:pPr>
            <w:r w:rsidRPr="00791913">
              <w:rPr>
                <w:rFonts w:ascii="Palatino Linotype" w:eastAsia="Palatino Linotype" w:hAnsi="Palatino Linotype" w:cs="Palatino Linotype"/>
                <w:i/>
              </w:rPr>
              <w:t>Se anotará la fecha en que se desclasifica el documento.</w:t>
            </w:r>
          </w:p>
        </w:tc>
      </w:tr>
      <w:tr w:rsidR="002221AD" w:rsidRPr="00791913" w:rsidTr="00C96C09">
        <w:trPr>
          <w:jc w:val="center"/>
        </w:trPr>
        <w:tc>
          <w:tcPr>
            <w:tcW w:w="1159" w:type="dxa"/>
            <w:vMerge/>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widowControl w:val="0"/>
              <w:pBdr>
                <w:top w:val="nil"/>
                <w:left w:val="nil"/>
                <w:bottom w:val="nil"/>
                <w:right w:val="nil"/>
                <w:between w:val="nil"/>
              </w:pBdr>
              <w:spacing w:line="276" w:lineRule="auto"/>
              <w:rPr>
                <w:rFonts w:ascii="Palatino Linotype" w:eastAsia="Palatino Linotype" w:hAnsi="Palatino Linotype" w:cs="Palatino Linotype"/>
                <w:i/>
              </w:rPr>
            </w:pPr>
          </w:p>
        </w:tc>
        <w:tc>
          <w:tcPr>
            <w:tcW w:w="1990" w:type="dxa"/>
            <w:tcBorders>
              <w:top w:val="single" w:sz="4" w:space="0" w:color="000000"/>
              <w:left w:val="single" w:sz="4" w:space="0" w:color="000000"/>
              <w:bottom w:val="single" w:sz="4" w:space="0" w:color="000000"/>
              <w:right w:val="single" w:sz="4" w:space="0" w:color="000000"/>
            </w:tcBorders>
          </w:tcPr>
          <w:p w:rsidR="002221AD" w:rsidRPr="00791913" w:rsidRDefault="002221AD" w:rsidP="00C96C09">
            <w:pPr>
              <w:jc w:val="center"/>
              <w:rPr>
                <w:rFonts w:ascii="Palatino Linotype" w:eastAsia="Palatino Linotype" w:hAnsi="Palatino Linotype" w:cs="Palatino Linotype"/>
                <w:i/>
              </w:rPr>
            </w:pPr>
            <w:r w:rsidRPr="00791913">
              <w:rPr>
                <w:rFonts w:ascii="Palatino Linotype" w:eastAsia="Palatino Linotype" w:hAnsi="Palatino Linotype" w:cs="Palatino Linotype"/>
                <w:i/>
              </w:rPr>
              <w:t>Rúbrica y cargo del servidor público</w:t>
            </w:r>
          </w:p>
        </w:tc>
        <w:tc>
          <w:tcPr>
            <w:tcW w:w="4531" w:type="dxa"/>
            <w:tcBorders>
              <w:top w:val="single" w:sz="4" w:space="0" w:color="000000"/>
              <w:left w:val="single" w:sz="4" w:space="0" w:color="000000"/>
              <w:bottom w:val="single" w:sz="4" w:space="0" w:color="000000"/>
              <w:right w:val="single" w:sz="4" w:space="0" w:color="000000"/>
            </w:tcBorders>
            <w:vAlign w:val="center"/>
          </w:tcPr>
          <w:p w:rsidR="002221AD" w:rsidRPr="00791913" w:rsidRDefault="002221AD" w:rsidP="00C96C09">
            <w:pPr>
              <w:rPr>
                <w:rFonts w:ascii="Palatino Linotype" w:eastAsia="Palatino Linotype" w:hAnsi="Palatino Linotype" w:cs="Palatino Linotype"/>
                <w:i/>
              </w:rPr>
            </w:pPr>
            <w:r w:rsidRPr="00791913">
              <w:rPr>
                <w:rFonts w:ascii="Palatino Linotype" w:eastAsia="Palatino Linotype" w:hAnsi="Palatino Linotype" w:cs="Palatino Linotype"/>
                <w:i/>
              </w:rPr>
              <w:t>Rúbrica autógrafa de quien desclasifica.</w:t>
            </w:r>
          </w:p>
        </w:tc>
      </w:tr>
    </w:tbl>
    <w:p w:rsidR="00F5598D" w:rsidRPr="00791913" w:rsidRDefault="00F5598D" w:rsidP="002221AD">
      <w:pPr>
        <w:spacing w:line="360" w:lineRule="auto"/>
        <w:jc w:val="both"/>
        <w:rPr>
          <w:rFonts w:ascii="Palatino Linotype" w:eastAsia="Palatino Linotype" w:hAnsi="Palatino Linotype" w:cs="Palatino Linotype"/>
        </w:rPr>
      </w:pPr>
    </w:p>
    <w:p w:rsidR="002221AD" w:rsidRPr="00791913" w:rsidRDefault="002221AD" w:rsidP="002221AD">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rsidR="002221AD" w:rsidRPr="00791913" w:rsidRDefault="002221AD" w:rsidP="002221AD">
      <w:pPr>
        <w:spacing w:line="360" w:lineRule="auto"/>
        <w:jc w:val="both"/>
        <w:rPr>
          <w:rFonts w:ascii="Palatino Linotype" w:eastAsia="Palatino Linotype" w:hAnsi="Palatino Linotype" w:cs="Palatino Linotype"/>
        </w:rPr>
      </w:pPr>
    </w:p>
    <w:p w:rsidR="002221AD" w:rsidRPr="00791913" w:rsidRDefault="002221AD" w:rsidP="002221AD">
      <w:pPr>
        <w:shd w:val="clear" w:color="auto" w:fill="FFFFFF"/>
        <w:spacing w:line="360" w:lineRule="auto"/>
        <w:ind w:right="51"/>
        <w:jc w:val="both"/>
        <w:rPr>
          <w:rFonts w:ascii="Palatino Linotype" w:eastAsia="Palatino Linotype" w:hAnsi="Palatino Linotype" w:cs="Palatino Linotype"/>
        </w:rPr>
      </w:pPr>
      <w:r w:rsidRPr="00791913">
        <w:rPr>
          <w:rFonts w:ascii="Palatino Linotype" w:eastAsia="Palatino Linotype" w:hAnsi="Palatino Linotype" w:cs="Palatino Linotype"/>
        </w:rPr>
        <w:t>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del Recurrente.</w:t>
      </w:r>
    </w:p>
    <w:p w:rsidR="002221AD" w:rsidRPr="00791913" w:rsidRDefault="002221AD" w:rsidP="002221AD">
      <w:pPr>
        <w:spacing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lastRenderedPageBreak/>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w:t>
      </w:r>
    </w:p>
    <w:p w:rsidR="002221AD" w:rsidRPr="00791913" w:rsidRDefault="002221AD" w:rsidP="002221AD">
      <w:pPr>
        <w:spacing w:line="360" w:lineRule="auto"/>
        <w:jc w:val="both"/>
        <w:rPr>
          <w:rFonts w:ascii="Palatino Linotype" w:eastAsia="Palatino Linotype" w:hAnsi="Palatino Linotype" w:cs="Palatino Linotype"/>
        </w:rPr>
      </w:pPr>
    </w:p>
    <w:p w:rsidR="002221AD" w:rsidRPr="00791913" w:rsidRDefault="002221AD" w:rsidP="002221AD">
      <w:pPr>
        <w:spacing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rsidR="002221AD" w:rsidRPr="00791913" w:rsidRDefault="002221AD" w:rsidP="002221AD">
      <w:pPr>
        <w:pStyle w:val="Prrafodelista"/>
        <w:widowControl w:val="0"/>
        <w:numPr>
          <w:ilvl w:val="0"/>
          <w:numId w:val="16"/>
        </w:numPr>
        <w:pBdr>
          <w:top w:val="nil"/>
          <w:left w:val="nil"/>
          <w:bottom w:val="nil"/>
          <w:right w:val="nil"/>
          <w:between w:val="nil"/>
        </w:pBdr>
        <w:tabs>
          <w:tab w:val="left" w:pos="709"/>
        </w:tabs>
        <w:spacing w:before="120" w:after="240" w:line="360" w:lineRule="auto"/>
        <w:jc w:val="center"/>
        <w:rPr>
          <w:rFonts w:ascii="Palatino Linotype" w:eastAsia="Palatino Linotype" w:hAnsi="Palatino Linotype" w:cs="Palatino Linotype"/>
          <w:b/>
        </w:rPr>
      </w:pPr>
      <w:r w:rsidRPr="00791913">
        <w:rPr>
          <w:rFonts w:ascii="Palatino Linotype" w:eastAsia="Palatino Linotype" w:hAnsi="Palatino Linotype" w:cs="Palatino Linotype"/>
          <w:b/>
        </w:rPr>
        <w:t>R E S U E L V E:</w:t>
      </w:r>
    </w:p>
    <w:p w:rsidR="002221AD" w:rsidRPr="00791913" w:rsidRDefault="002221AD" w:rsidP="002221AD">
      <w:pPr>
        <w:spacing w:before="240"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Primero. </w:t>
      </w:r>
      <w:r w:rsidRPr="00791913">
        <w:rPr>
          <w:rFonts w:ascii="Palatino Linotype" w:eastAsia="Palatino Linotype" w:hAnsi="Palatino Linotype" w:cs="Palatino Linotype"/>
        </w:rPr>
        <w:t xml:space="preserve">Resultan fundados los motivos de inconformidad hechos valer por el </w:t>
      </w:r>
      <w:r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en el Recurso de Revisión </w:t>
      </w:r>
      <w:r w:rsidRPr="00791913">
        <w:rPr>
          <w:rFonts w:ascii="Palatino Linotype" w:eastAsia="Palatino Linotype" w:hAnsi="Palatino Linotype" w:cs="Palatino Linotype"/>
          <w:b/>
        </w:rPr>
        <w:t xml:space="preserve">15734/INFOEM/IP/RR/2022, </w:t>
      </w:r>
      <w:r w:rsidRPr="00791913">
        <w:rPr>
          <w:rFonts w:ascii="Palatino Linotype" w:eastAsia="Palatino Linotype" w:hAnsi="Palatino Linotype" w:cs="Palatino Linotype"/>
        </w:rPr>
        <w:t xml:space="preserve">por lo que, en términos del considerando </w:t>
      </w:r>
      <w:r w:rsidRPr="00791913">
        <w:rPr>
          <w:rFonts w:ascii="Palatino Linotype" w:eastAsia="Palatino Linotype" w:hAnsi="Palatino Linotype" w:cs="Palatino Linotype"/>
          <w:b/>
        </w:rPr>
        <w:t xml:space="preserve">Cuarto </w:t>
      </w:r>
      <w:r w:rsidRPr="00791913">
        <w:rPr>
          <w:rFonts w:ascii="Palatino Linotype" w:eastAsia="Palatino Linotype" w:hAnsi="Palatino Linotype" w:cs="Palatino Linotype"/>
        </w:rPr>
        <w:t xml:space="preserve">de esta resolución, se </w:t>
      </w:r>
      <w:r w:rsidRPr="00791913">
        <w:rPr>
          <w:rFonts w:ascii="Palatino Linotype" w:eastAsia="Palatino Linotype" w:hAnsi="Palatino Linotype" w:cs="Palatino Linotype"/>
          <w:b/>
        </w:rPr>
        <w:t xml:space="preserve">MODIFICA </w:t>
      </w:r>
      <w:r w:rsidRPr="00791913">
        <w:rPr>
          <w:rFonts w:ascii="Palatino Linotype" w:eastAsia="Palatino Linotype" w:hAnsi="Palatino Linotype" w:cs="Palatino Linotype"/>
        </w:rPr>
        <w:t xml:space="preserve">la respuesta emitida por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w:t>
      </w:r>
    </w:p>
    <w:p w:rsidR="002221AD" w:rsidRPr="00791913" w:rsidRDefault="002221AD" w:rsidP="002221AD">
      <w:pPr>
        <w:spacing w:before="240" w:after="240" w:line="360" w:lineRule="auto"/>
        <w:ind w:right="49"/>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Segundo. </w:t>
      </w:r>
      <w:r w:rsidRPr="00791913">
        <w:rPr>
          <w:rFonts w:ascii="Palatino Linotype" w:eastAsia="Palatino Linotype" w:hAnsi="Palatino Linotype" w:cs="Palatino Linotype"/>
        </w:rPr>
        <w:t>Se</w:t>
      </w:r>
      <w:r w:rsidRPr="00791913">
        <w:rPr>
          <w:rFonts w:ascii="Palatino Linotype" w:eastAsia="Palatino Linotype" w:hAnsi="Palatino Linotype" w:cs="Palatino Linotype"/>
          <w:b/>
        </w:rPr>
        <w:t xml:space="preserve"> ORDENA </w:t>
      </w:r>
      <w:r w:rsidRPr="00791913">
        <w:rPr>
          <w:rFonts w:ascii="Palatino Linotype" w:eastAsia="Palatino Linotype" w:hAnsi="Palatino Linotype" w:cs="Palatino Linotype"/>
        </w:rPr>
        <w:t xml:space="preserve">al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a que,</w:t>
      </w:r>
      <w:r w:rsidRPr="00791913">
        <w:rPr>
          <w:rFonts w:ascii="Palatino Linotype" w:eastAsia="Palatino Linotype" w:hAnsi="Palatino Linotype" w:cs="Palatino Linotype"/>
          <w:b/>
        </w:rPr>
        <w:t xml:space="preserve"> </w:t>
      </w:r>
      <w:r w:rsidRPr="00791913">
        <w:rPr>
          <w:rFonts w:ascii="Palatino Linotype" w:eastAsia="Palatino Linotype" w:hAnsi="Palatino Linotype" w:cs="Palatino Linotype"/>
        </w:rPr>
        <w:t>en términos de los Considerandos Cuarto y Quinto de la presente resolución, haga entrega vía SAIMEX y en versión pública de ser procedente, del documento o documentos en donde conste lo siguiente:</w:t>
      </w:r>
    </w:p>
    <w:p w:rsidR="008B078C" w:rsidRPr="00791913" w:rsidRDefault="00AF70B8" w:rsidP="00C96C09">
      <w:pPr>
        <w:pStyle w:val="Prrafodelista"/>
        <w:numPr>
          <w:ilvl w:val="0"/>
          <w:numId w:val="17"/>
        </w:numPr>
        <w:spacing w:before="240" w:after="240" w:line="360" w:lineRule="auto"/>
        <w:ind w:right="40"/>
        <w:jc w:val="both"/>
        <w:rPr>
          <w:rFonts w:ascii="Palatino Linotype" w:eastAsia="Palatino Linotype" w:hAnsi="Palatino Linotype" w:cs="Palatino Linotype"/>
          <w:i/>
        </w:rPr>
      </w:pPr>
      <w:r w:rsidRPr="00791913">
        <w:rPr>
          <w:rFonts w:ascii="Palatino Linotype" w:eastAsia="Palatino Linotype" w:hAnsi="Palatino Linotype" w:cs="Palatino Linotype"/>
        </w:rPr>
        <w:lastRenderedPageBreak/>
        <w:t>R</w:t>
      </w:r>
      <w:r w:rsidR="008B078C" w:rsidRPr="00791913">
        <w:rPr>
          <w:rFonts w:ascii="Palatino Linotype" w:eastAsia="Palatino Linotype" w:hAnsi="Palatino Linotype" w:cs="Palatino Linotype"/>
        </w:rPr>
        <w:t>egistro financiero</w:t>
      </w:r>
      <w:r w:rsidR="000D5DAD" w:rsidRPr="00791913">
        <w:rPr>
          <w:rFonts w:ascii="Palatino Linotype" w:eastAsia="Palatino Linotype" w:hAnsi="Palatino Linotype" w:cs="Palatino Linotype"/>
        </w:rPr>
        <w:t xml:space="preserve"> y contable, de</w:t>
      </w:r>
      <w:r w:rsidR="00F5598D" w:rsidRPr="00791913">
        <w:rPr>
          <w:rFonts w:ascii="Palatino Linotype" w:eastAsia="Palatino Linotype" w:hAnsi="Palatino Linotype" w:cs="Palatino Linotype"/>
        </w:rPr>
        <w:t xml:space="preserve"> los gastos</w:t>
      </w:r>
      <w:r w:rsidR="000D5DAD" w:rsidRPr="00791913">
        <w:rPr>
          <w:rFonts w:ascii="Palatino Linotype" w:eastAsia="Palatino Linotype" w:hAnsi="Palatino Linotype" w:cs="Palatino Linotype"/>
        </w:rPr>
        <w:t xml:space="preserve"> </w:t>
      </w:r>
      <w:r w:rsidR="00F5598D" w:rsidRPr="00791913">
        <w:rPr>
          <w:rFonts w:ascii="Palatino Linotype" w:eastAsia="Palatino Linotype" w:hAnsi="Palatino Linotype" w:cs="Palatino Linotype"/>
        </w:rPr>
        <w:t xml:space="preserve">realizados por la Presidenta del </w:t>
      </w:r>
      <w:r w:rsidR="00F5598D" w:rsidRPr="00791913">
        <w:rPr>
          <w:rFonts w:ascii="Palatino Linotype" w:eastAsia="Palatino Linotype" w:hAnsi="Palatino Linotype" w:cs="Palatino Linotype"/>
          <w:b/>
        </w:rPr>
        <w:t>SUJETO OBLIGADO</w:t>
      </w:r>
      <w:r w:rsidR="00F5598D" w:rsidRPr="00791913">
        <w:rPr>
          <w:rFonts w:ascii="Palatino Linotype" w:eastAsia="Palatino Linotype" w:hAnsi="Palatino Linotype" w:cs="Palatino Linotype"/>
        </w:rPr>
        <w:t>, en los eventos que acudió o participó, referidos en informe justificado</w:t>
      </w:r>
      <w:r w:rsidR="008B078C" w:rsidRPr="00791913">
        <w:rPr>
          <w:rFonts w:ascii="Palatino Linotype" w:eastAsia="Palatino Linotype" w:hAnsi="Palatino Linotype" w:cs="Palatino Linotype"/>
        </w:rPr>
        <w:t>.</w:t>
      </w:r>
    </w:p>
    <w:p w:rsidR="002221AD" w:rsidRPr="00791913" w:rsidRDefault="00F5598D" w:rsidP="008B078C">
      <w:pPr>
        <w:pStyle w:val="Prrafodelista"/>
        <w:spacing w:before="240" w:after="240" w:line="360" w:lineRule="auto"/>
        <w:ind w:left="1080" w:right="40"/>
        <w:jc w:val="both"/>
        <w:rPr>
          <w:rFonts w:ascii="Palatino Linotype" w:eastAsia="Palatino Linotype" w:hAnsi="Palatino Linotype" w:cs="Palatino Linotype"/>
          <w:i/>
        </w:rPr>
      </w:pPr>
      <w:r w:rsidRPr="00791913">
        <w:rPr>
          <w:rFonts w:ascii="Palatino Linotype" w:eastAsia="Palatino Linotype" w:hAnsi="Palatino Linotype" w:cs="Palatino Linotype"/>
          <w:i/>
        </w:rPr>
        <w:t>De ser procedente d</w:t>
      </w:r>
      <w:r w:rsidR="002221AD" w:rsidRPr="00791913">
        <w:rPr>
          <w:rFonts w:ascii="Palatino Linotype" w:eastAsia="Palatino Linotype" w:hAnsi="Palatino Linotype" w:cs="Palatino Linotype"/>
          <w:i/>
        </w:rPr>
        <w:t>ebiendo emitir el Acuerdo del Comité de Transparencia de conformidad a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del recurrente, mismo que igualmente hará de su conocimiento.</w:t>
      </w:r>
    </w:p>
    <w:p w:rsidR="002221AD" w:rsidRPr="00791913" w:rsidRDefault="002221AD" w:rsidP="002221AD">
      <w:pPr>
        <w:spacing w:line="360" w:lineRule="auto"/>
        <w:ind w:left="567"/>
        <w:jc w:val="both"/>
        <w:rPr>
          <w:rFonts w:ascii="Palatino Linotype" w:eastAsia="Palatino Linotype" w:hAnsi="Palatino Linotype" w:cs="Palatino Linotype"/>
          <w:b/>
          <w:i/>
          <w:sz w:val="22"/>
          <w:szCs w:val="22"/>
        </w:rPr>
      </w:pPr>
    </w:p>
    <w:p w:rsidR="00F5598D" w:rsidRPr="00791913" w:rsidRDefault="00F5598D" w:rsidP="00F5598D">
      <w:pPr>
        <w:spacing w:line="360" w:lineRule="auto"/>
        <w:ind w:right="49"/>
        <w:jc w:val="both"/>
        <w:rPr>
          <w:rFonts w:ascii="Palatino Linotype" w:eastAsia="Palatino Linotype" w:hAnsi="Palatino Linotype" w:cs="Palatino Linotype"/>
        </w:rPr>
      </w:pPr>
      <w:r w:rsidRPr="00791913">
        <w:rPr>
          <w:rFonts w:ascii="Palatino Linotype" w:hAnsi="Palatino Linotype"/>
          <w:b/>
          <w:bCs/>
        </w:rPr>
        <w:t xml:space="preserve">Tercero. Notifíquese, </w:t>
      </w:r>
      <w:r w:rsidRPr="00791913">
        <w:rPr>
          <w:rFonts w:ascii="Palatino Linotype" w:hAnsi="Palatino Linotype"/>
        </w:rPr>
        <w:t xml:space="preserve">vía </w:t>
      </w:r>
      <w:r w:rsidRPr="00791913">
        <w:rPr>
          <w:rFonts w:ascii="Palatino Linotype" w:hAnsi="Palatino Linotype"/>
          <w:b/>
          <w:bCs/>
        </w:rPr>
        <w:t>SAIMEX</w:t>
      </w:r>
      <w:r w:rsidRPr="00791913">
        <w:rPr>
          <w:rFonts w:ascii="Palatino Linotype" w:hAnsi="Palatino Linotype"/>
        </w:rPr>
        <w:t xml:space="preserve">, al Titular de la Unidad de Transparencia del </w:t>
      </w:r>
      <w:r w:rsidRPr="00791913">
        <w:rPr>
          <w:rFonts w:ascii="Palatino Linotype" w:hAnsi="Palatino Linotype"/>
          <w:b/>
          <w:bCs/>
        </w:rPr>
        <w:t>SUJETO OBLIGADO,</w:t>
      </w:r>
      <w:r w:rsidRPr="00791913">
        <w:rPr>
          <w:rFonts w:ascii="Palatino Linotype" w:hAnsi="Palatino Linotype"/>
        </w:rPr>
        <w:t xml:space="preserve"> la presente resolución para que conforme a los artículos 186, último párrafo y 189, párrafo segundo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r w:rsidRPr="00791913">
        <w:rPr>
          <w:rFonts w:ascii="Palatino Linotype" w:eastAsia="Palatino Linotype" w:hAnsi="Palatino Linotype" w:cs="Palatino Linotype"/>
        </w:rPr>
        <w:t>.</w:t>
      </w:r>
    </w:p>
    <w:p w:rsidR="002221AD" w:rsidRPr="00791913" w:rsidRDefault="002221AD" w:rsidP="002221AD">
      <w:pPr>
        <w:spacing w:line="360" w:lineRule="auto"/>
        <w:jc w:val="both"/>
        <w:rPr>
          <w:rFonts w:ascii="Palatino Linotype" w:eastAsia="Palatino Linotype" w:hAnsi="Palatino Linotype" w:cs="Palatino Linotype"/>
        </w:rPr>
      </w:pPr>
    </w:p>
    <w:p w:rsidR="002221AD" w:rsidRPr="00791913" w:rsidRDefault="002221AD" w:rsidP="002221AD">
      <w:pPr>
        <w:spacing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 xml:space="preserve">Cuarto. </w:t>
      </w:r>
      <w:r w:rsidRPr="00791913">
        <w:rPr>
          <w:rFonts w:ascii="Palatino Linotype" w:eastAsia="Palatino Linotype" w:hAnsi="Palatino Linotype" w:cs="Palatino Linotype"/>
        </w:rPr>
        <w:t xml:space="preserve">Notifíquese, vía </w:t>
      </w:r>
      <w:r w:rsidRPr="00791913">
        <w:rPr>
          <w:rFonts w:ascii="Palatino Linotype" w:eastAsia="Palatino Linotype" w:hAnsi="Palatino Linotype" w:cs="Palatino Linotype"/>
          <w:b/>
        </w:rPr>
        <w:t>SAIMEX</w:t>
      </w:r>
      <w:r w:rsidRPr="00791913">
        <w:rPr>
          <w:rFonts w:ascii="Palatino Linotype" w:eastAsia="Palatino Linotype" w:hAnsi="Palatino Linotype" w:cs="Palatino Linotype"/>
        </w:rPr>
        <w:t xml:space="preserve">, a la parte </w:t>
      </w:r>
      <w:r w:rsidRPr="00791913">
        <w:rPr>
          <w:rFonts w:ascii="Palatino Linotype" w:eastAsia="Palatino Linotype" w:hAnsi="Palatino Linotype" w:cs="Palatino Linotype"/>
          <w:b/>
        </w:rPr>
        <w:t>RECURRENTE</w:t>
      </w:r>
      <w:r w:rsidRPr="00791913">
        <w:rPr>
          <w:rFonts w:ascii="Palatino Linotype" w:eastAsia="Palatino Linotype" w:hAnsi="Palatino Linotype" w:cs="Palatino Linotype"/>
        </w:rPr>
        <w:t xml:space="preserve"> la presente resolución, así como, que de conformidad con lo establecido en el artículo 196 de la Ley de </w:t>
      </w:r>
      <w:r w:rsidRPr="00791913">
        <w:rPr>
          <w:rFonts w:ascii="Palatino Linotype" w:eastAsia="Palatino Linotype" w:hAnsi="Palatino Linotype" w:cs="Palatino Linotype"/>
        </w:rPr>
        <w:lastRenderedPageBreak/>
        <w:t>Transparencia y Acceso a la Información Pública del Estado de México y Municipios, en caso de que considere que le causa algún perjuicio podrá impugnarla vía Juicio de Amparo en los términos de las leyes aplicables.</w:t>
      </w:r>
    </w:p>
    <w:p w:rsidR="002221AD" w:rsidRPr="00791913" w:rsidRDefault="002221AD" w:rsidP="002221AD">
      <w:pPr>
        <w:spacing w:after="240" w:line="360" w:lineRule="auto"/>
        <w:jc w:val="both"/>
        <w:rPr>
          <w:rFonts w:ascii="Palatino Linotype" w:eastAsia="Palatino Linotype" w:hAnsi="Palatino Linotype" w:cs="Palatino Linotype"/>
        </w:rPr>
      </w:pPr>
      <w:r w:rsidRPr="00791913">
        <w:rPr>
          <w:rFonts w:ascii="Palatino Linotype" w:eastAsia="Palatino Linotype" w:hAnsi="Palatino Linotype" w:cs="Palatino Linotype"/>
          <w:b/>
        </w:rPr>
        <w:t>Quinto.</w:t>
      </w:r>
      <w:r w:rsidRPr="00791913">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sidRPr="00791913">
        <w:rPr>
          <w:rFonts w:ascii="Palatino Linotype" w:eastAsia="Palatino Linotype" w:hAnsi="Palatino Linotype" w:cs="Palatino Linotype"/>
          <w:b/>
        </w:rPr>
        <w:t>SUJETO OBLIGADO</w:t>
      </w:r>
      <w:r w:rsidRPr="00791913">
        <w:rPr>
          <w:rFonts w:ascii="Palatino Linotype" w:eastAsia="Palatino Linotype" w:hAnsi="Palatino Linotype" w:cs="Palatino Linotype"/>
        </w:rPr>
        <w:t xml:space="preserve"> de manera fundada y motivada, podrá solicitar una ampliación de plazo para el cumplimiento de la presente resolución.</w:t>
      </w:r>
    </w:p>
    <w:p w:rsidR="00725D10" w:rsidRPr="00791913" w:rsidRDefault="00B4380B">
      <w:pPr>
        <w:spacing w:before="240" w:after="240" w:line="360" w:lineRule="auto"/>
        <w:jc w:val="both"/>
        <w:rPr>
          <w:rFonts w:ascii="Palatino Linotype" w:eastAsia="Palatino Linotype" w:hAnsi="Palatino Linotype" w:cs="Palatino Linotype"/>
        </w:rPr>
        <w:sectPr w:rsidR="00725D10" w:rsidRPr="00791913">
          <w:headerReference w:type="default" r:id="rId39"/>
          <w:footerReference w:type="default" r:id="rId40"/>
          <w:headerReference w:type="first" r:id="rId41"/>
          <w:footerReference w:type="first" r:id="rId42"/>
          <w:pgSz w:w="12240" w:h="15840"/>
          <w:pgMar w:top="1417" w:right="1701" w:bottom="1417" w:left="1701" w:header="709" w:footer="709" w:gutter="0"/>
          <w:pgNumType w:start="1"/>
          <w:cols w:space="720"/>
          <w:titlePg/>
        </w:sectPr>
      </w:pPr>
      <w:r w:rsidRPr="00791913">
        <w:rPr>
          <w:rFonts w:ascii="Palatino Linotype" w:eastAsia="Palatino Linotype" w:hAnsi="Palatino Linotype" w:cs="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w:t>
      </w:r>
      <w:r w:rsidR="00C73D76" w:rsidRPr="00791913">
        <w:rPr>
          <w:rFonts w:ascii="Palatino Linotype" w:eastAsia="Palatino Linotype" w:hAnsi="Palatino Linotype" w:cs="Palatino Linotype"/>
        </w:rPr>
        <w:t xml:space="preserve">HARON CRISTINA MORALES MARTÍNEZ, </w:t>
      </w:r>
      <w:r w:rsidRPr="00791913">
        <w:rPr>
          <w:rFonts w:ascii="Palatino Linotype" w:eastAsia="Palatino Linotype" w:hAnsi="Palatino Linotype" w:cs="Palatino Linotype"/>
        </w:rPr>
        <w:t xml:space="preserve">LUIS GUSTAVO PARRA NORIEGA Y GUADALUPE RAMÍREZ PEÑA; EN </w:t>
      </w:r>
      <w:r w:rsidR="00377035" w:rsidRPr="00791913">
        <w:rPr>
          <w:rFonts w:ascii="Palatino Linotype" w:eastAsia="Palatino Linotype" w:hAnsi="Palatino Linotype" w:cs="Palatino Linotype"/>
        </w:rPr>
        <w:t xml:space="preserve">LA </w:t>
      </w:r>
      <w:r w:rsidR="00F5598D" w:rsidRPr="00791913">
        <w:rPr>
          <w:rFonts w:ascii="Palatino Linotype" w:eastAsia="Palatino Linotype" w:hAnsi="Palatino Linotype" w:cs="Palatino Linotype"/>
        </w:rPr>
        <w:t xml:space="preserve">DÉCIMA OCTAVA </w:t>
      </w:r>
      <w:r w:rsidR="00377035" w:rsidRPr="00791913">
        <w:rPr>
          <w:rFonts w:ascii="Palatino Linotype" w:eastAsia="Palatino Linotype" w:hAnsi="Palatino Linotype" w:cs="Palatino Linotype"/>
        </w:rPr>
        <w:t xml:space="preserve">SESIÓN ORDINARIA CELEBRADA EL </w:t>
      </w:r>
      <w:r w:rsidR="00F5598D" w:rsidRPr="00791913">
        <w:rPr>
          <w:rFonts w:ascii="Palatino Linotype" w:eastAsia="Palatino Linotype" w:hAnsi="Palatino Linotype" w:cs="Palatino Linotype"/>
        </w:rPr>
        <w:t xml:space="preserve">DIECISIETE DE MAYO </w:t>
      </w:r>
      <w:r w:rsidR="003F5148" w:rsidRPr="00791913">
        <w:rPr>
          <w:rFonts w:ascii="Palatino Linotype" w:eastAsia="Palatino Linotype" w:hAnsi="Palatino Linotype" w:cs="Palatino Linotype"/>
        </w:rPr>
        <w:t>DE DOS MIL VEINTITRÉS</w:t>
      </w:r>
      <w:r w:rsidRPr="00791913">
        <w:rPr>
          <w:rFonts w:ascii="Palatino Linotype" w:eastAsia="Palatino Linotype" w:hAnsi="Palatino Linotype" w:cs="Palatino Linotype"/>
        </w:rPr>
        <w:t>, ANTE EL SECRETARIO TÉCNICO DEL PLENO ALEXIS TAPIA RAMÍREZ.</w:t>
      </w:r>
      <w:r w:rsidR="004F715C" w:rsidRPr="00791913">
        <w:rPr>
          <w:rFonts w:ascii="Palatino Linotype" w:eastAsia="Palatino Linotype" w:hAnsi="Palatino Linotype" w:cs="Palatino Linotype"/>
        </w:rPr>
        <w:t xml:space="preserve"> </w:t>
      </w:r>
    </w:p>
    <w:p w:rsidR="00725D10" w:rsidRPr="00791913" w:rsidRDefault="00725D10">
      <w:pPr>
        <w:spacing w:before="240" w:after="240" w:line="360" w:lineRule="auto"/>
        <w:jc w:val="both"/>
        <w:rPr>
          <w:rFonts w:ascii="Palatino Linotype" w:eastAsia="Palatino Linotype" w:hAnsi="Palatino Linotype" w:cs="Palatino Linotype"/>
        </w:rPr>
      </w:pPr>
    </w:p>
    <w:p w:rsidR="00725D10" w:rsidRPr="00791913" w:rsidRDefault="00725D10">
      <w:pPr>
        <w:spacing w:before="240" w:after="240" w:line="360" w:lineRule="auto"/>
        <w:jc w:val="both"/>
        <w:rPr>
          <w:rFonts w:ascii="Palatino Linotype" w:eastAsia="Palatino Linotype" w:hAnsi="Palatino Linotype" w:cs="Palatino Linotype"/>
        </w:rPr>
      </w:pPr>
    </w:p>
    <w:p w:rsidR="00725D10" w:rsidRPr="00791913" w:rsidRDefault="00725D10">
      <w:pPr>
        <w:spacing w:before="240" w:after="240" w:line="360" w:lineRule="auto"/>
        <w:jc w:val="both"/>
        <w:rPr>
          <w:rFonts w:ascii="Palatino Linotype" w:eastAsia="Palatino Linotype" w:hAnsi="Palatino Linotype" w:cs="Palatino Linotype"/>
        </w:rPr>
      </w:pPr>
    </w:p>
    <w:sectPr w:rsidR="00725D10" w:rsidRPr="00791913">
      <w:headerReference w:type="first" r:id="rId43"/>
      <w:pgSz w:w="12240" w:h="15840"/>
      <w:pgMar w:top="1417" w:right="1701" w:bottom="1417"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3CEE" w:rsidRDefault="006E3CEE">
      <w:r>
        <w:separator/>
      </w:r>
    </w:p>
  </w:endnote>
  <w:endnote w:type="continuationSeparator" w:id="0">
    <w:p w:rsidR="006E3CEE" w:rsidRDefault="006E3C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5D2A" w:rsidRDefault="00405D2A">
    <w:pPr>
      <w:pBdr>
        <w:top w:val="nil"/>
        <w:left w:val="nil"/>
        <w:bottom w:val="nil"/>
        <w:right w:val="nil"/>
        <w:between w:val="nil"/>
      </w:pBdr>
      <w:tabs>
        <w:tab w:val="center" w:pos="4419"/>
        <w:tab w:val="right" w:pos="8838"/>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631734">
      <w:rPr>
        <w:rFonts w:ascii="Palatino Linotype" w:eastAsia="Palatino Linotype" w:hAnsi="Palatino Linotype" w:cs="Palatino Linotype"/>
        <w:b/>
        <w:noProof/>
        <w:color w:val="000000"/>
        <w:sz w:val="20"/>
        <w:szCs w:val="20"/>
      </w:rPr>
      <w:t>15</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631734">
      <w:rPr>
        <w:rFonts w:ascii="Palatino Linotype" w:eastAsia="Palatino Linotype" w:hAnsi="Palatino Linotype" w:cs="Palatino Linotype"/>
        <w:b/>
        <w:noProof/>
        <w:color w:val="000000"/>
        <w:sz w:val="20"/>
        <w:szCs w:val="20"/>
      </w:rPr>
      <w:t>69</w:t>
    </w:r>
    <w:r>
      <w:rPr>
        <w:rFonts w:ascii="Palatino Linotype" w:eastAsia="Palatino Linotype" w:hAnsi="Palatino Linotype" w:cs="Palatino Linotype"/>
        <w:b/>
        <w:color w:val="000000"/>
        <w:sz w:val="20"/>
        <w:szCs w:val="20"/>
      </w:rPr>
      <w:fldChar w:fldCharType="end"/>
    </w:r>
  </w:p>
  <w:p w:rsidR="00405D2A" w:rsidRDefault="00405D2A">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5D2A" w:rsidRDefault="00405D2A">
    <w:pPr>
      <w:pBdr>
        <w:top w:val="nil"/>
        <w:left w:val="nil"/>
        <w:bottom w:val="nil"/>
        <w:right w:val="nil"/>
        <w:between w:val="nil"/>
      </w:pBdr>
      <w:tabs>
        <w:tab w:val="center" w:pos="4419"/>
        <w:tab w:val="right" w:pos="8838"/>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631734">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631734">
      <w:rPr>
        <w:rFonts w:ascii="Palatino Linotype" w:eastAsia="Palatino Linotype" w:hAnsi="Palatino Linotype" w:cs="Palatino Linotype"/>
        <w:b/>
        <w:noProof/>
        <w:color w:val="000000"/>
        <w:sz w:val="20"/>
        <w:szCs w:val="20"/>
      </w:rPr>
      <w:t>69</w:t>
    </w:r>
    <w:r>
      <w:rPr>
        <w:rFonts w:ascii="Palatino Linotype" w:eastAsia="Palatino Linotype" w:hAnsi="Palatino Linotype" w:cs="Palatino Linotype"/>
        <w:b/>
        <w:color w:val="000000"/>
        <w:sz w:val="20"/>
        <w:szCs w:val="20"/>
      </w:rPr>
      <w:fldChar w:fldCharType="end"/>
    </w:r>
  </w:p>
  <w:p w:rsidR="00405D2A" w:rsidRDefault="00405D2A">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3CEE" w:rsidRDefault="006E3CEE">
      <w:r>
        <w:separator/>
      </w:r>
    </w:p>
  </w:footnote>
  <w:footnote w:type="continuationSeparator" w:id="0">
    <w:p w:rsidR="006E3CEE" w:rsidRDefault="006E3CEE">
      <w:r>
        <w:continuationSeparator/>
      </w:r>
    </w:p>
  </w:footnote>
  <w:footnote w:id="1">
    <w:p w:rsidR="00405D2A" w:rsidRDefault="00405D2A" w:rsidP="005A4A45">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161</w:t>
      </w:r>
      <w:r>
        <w:rPr>
          <w:rFonts w:ascii="Palatino Linotype" w:eastAsia="Palatino Linotype" w:hAnsi="Palatino Linotype" w:cs="Palatino Linotype"/>
          <w:color w:val="000000"/>
          <w:sz w:val="16"/>
          <w:szCs w:val="16"/>
        </w:rPr>
        <w:t>.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w:t>
      </w:r>
    </w:p>
  </w:footnote>
  <w:footnote w:id="2">
    <w:p w:rsidR="00405D2A" w:rsidRDefault="00405D2A" w:rsidP="0064101E">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161</w:t>
      </w:r>
      <w:r>
        <w:rPr>
          <w:rFonts w:ascii="Palatino Linotype" w:eastAsia="Palatino Linotype" w:hAnsi="Palatino Linotype" w:cs="Palatino Linotype"/>
          <w:color w:val="000000"/>
          <w:sz w:val="16"/>
          <w:szCs w:val="16"/>
        </w:rPr>
        <w:t>.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5D2A" w:rsidRDefault="00405D2A">
    <w:pPr>
      <w:pBdr>
        <w:top w:val="nil"/>
        <w:left w:val="nil"/>
        <w:bottom w:val="nil"/>
        <w:right w:val="nil"/>
        <w:between w:val="nil"/>
      </w:pBdr>
      <w:tabs>
        <w:tab w:val="center" w:pos="4419"/>
        <w:tab w:val="right" w:pos="8838"/>
      </w:tabs>
      <w:jc w:val="both"/>
      <w:rPr>
        <w:color w:val="000000"/>
      </w:rPr>
    </w:pPr>
    <w:r>
      <w:rPr>
        <w:noProof/>
        <w:lang w:val="es-MX" w:eastAsia="es-MX"/>
      </w:rPr>
      <w:drawing>
        <wp:anchor distT="0" distB="0" distL="0" distR="0" simplePos="0" relativeHeight="251658240" behindDoc="1" locked="0" layoutInCell="1" hidden="0" allowOverlap="1">
          <wp:simplePos x="0" y="0"/>
          <wp:positionH relativeFrom="column">
            <wp:posOffset>-665860</wp:posOffset>
          </wp:positionH>
          <wp:positionV relativeFrom="paragraph">
            <wp:posOffset>-453617</wp:posOffset>
          </wp:positionV>
          <wp:extent cx="7635600" cy="9943200"/>
          <wp:effectExtent l="0" t="0" r="0" b="0"/>
          <wp:wrapNone/>
          <wp:docPr id="4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1"/>
      <w:tblW w:w="5670" w:type="dxa"/>
      <w:tblInd w:w="3119" w:type="dxa"/>
      <w:tblLayout w:type="fixed"/>
      <w:tblLook w:val="0400" w:firstRow="0" w:lastRow="0" w:firstColumn="0" w:lastColumn="0" w:noHBand="0" w:noVBand="1"/>
    </w:tblPr>
    <w:tblGrid>
      <w:gridCol w:w="2551"/>
      <w:gridCol w:w="3119"/>
    </w:tblGrid>
    <w:tr w:rsidR="00405D2A">
      <w:tc>
        <w:tcPr>
          <w:tcW w:w="2551" w:type="dxa"/>
          <w:vAlign w:val="center"/>
        </w:tcPr>
        <w:p w:rsidR="00405D2A" w:rsidRDefault="00405D2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rsidR="00405D2A" w:rsidRDefault="00405D2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15734/INFOEM/IP/RR/2022. </w:t>
          </w:r>
        </w:p>
      </w:tc>
    </w:tr>
    <w:tr w:rsidR="00405D2A">
      <w:trPr>
        <w:trHeight w:val="228"/>
      </w:trPr>
      <w:tc>
        <w:tcPr>
          <w:tcW w:w="2551" w:type="dxa"/>
          <w:vAlign w:val="center"/>
        </w:tcPr>
        <w:p w:rsidR="00405D2A" w:rsidRDefault="00405D2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rsidR="00405D2A" w:rsidRDefault="00405D2A">
          <w:pPr>
            <w:jc w:val="both"/>
            <w:rPr>
              <w:rFonts w:ascii="Palatino Linotype" w:eastAsia="Palatino Linotype" w:hAnsi="Palatino Linotype" w:cs="Palatino Linotype"/>
              <w:b/>
              <w:sz w:val="22"/>
              <w:szCs w:val="22"/>
            </w:rPr>
          </w:pPr>
          <w:r w:rsidRPr="00C82D6F">
            <w:rPr>
              <w:rFonts w:ascii="Palatino Linotype" w:eastAsia="Palatino Linotype" w:hAnsi="Palatino Linotype" w:cs="Palatino Linotype"/>
              <w:b/>
              <w:sz w:val="22"/>
              <w:szCs w:val="22"/>
            </w:rPr>
            <w:t>Tribunal de Justicia Administrativa del Estado de México</w:t>
          </w:r>
          <w:r>
            <w:rPr>
              <w:rFonts w:ascii="Palatino Linotype" w:eastAsia="Palatino Linotype" w:hAnsi="Palatino Linotype" w:cs="Palatino Linotype"/>
              <w:b/>
              <w:sz w:val="22"/>
              <w:szCs w:val="22"/>
            </w:rPr>
            <w:t>.</w:t>
          </w:r>
        </w:p>
      </w:tc>
    </w:tr>
    <w:tr w:rsidR="00405D2A">
      <w:tc>
        <w:tcPr>
          <w:tcW w:w="2551" w:type="dxa"/>
          <w:vAlign w:val="center"/>
        </w:tcPr>
        <w:p w:rsidR="00405D2A" w:rsidRDefault="00405D2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rsidR="00405D2A" w:rsidRDefault="00405D2A">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405D2A" w:rsidRDefault="00405D2A">
    <w:pPr>
      <w:pBdr>
        <w:top w:val="nil"/>
        <w:left w:val="nil"/>
        <w:bottom w:val="nil"/>
        <w:right w:val="nil"/>
        <w:between w:val="nil"/>
      </w:pBdr>
      <w:tabs>
        <w:tab w:val="center" w:pos="4419"/>
        <w:tab w:val="right" w:pos="8838"/>
      </w:tabs>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5D2A" w:rsidRDefault="00405D2A">
    <w:pPr>
      <w:pBdr>
        <w:top w:val="nil"/>
        <w:left w:val="nil"/>
        <w:bottom w:val="nil"/>
        <w:right w:val="nil"/>
        <w:between w:val="nil"/>
      </w:pBdr>
      <w:tabs>
        <w:tab w:val="center" w:pos="4419"/>
        <w:tab w:val="right" w:pos="8838"/>
      </w:tabs>
      <w:jc w:val="both"/>
      <w:rPr>
        <w:color w:val="000000"/>
      </w:rPr>
    </w:pPr>
    <w:r>
      <w:rPr>
        <w:noProof/>
        <w:lang w:val="es-MX" w:eastAsia="es-MX"/>
      </w:rPr>
      <w:drawing>
        <wp:anchor distT="0" distB="0" distL="0" distR="0" simplePos="0" relativeHeight="251659264" behindDoc="1" locked="0" layoutInCell="1" hidden="0" allowOverlap="1">
          <wp:simplePos x="0" y="0"/>
          <wp:positionH relativeFrom="column">
            <wp:posOffset>-680313</wp:posOffset>
          </wp:positionH>
          <wp:positionV relativeFrom="paragraph">
            <wp:posOffset>-168884</wp:posOffset>
          </wp:positionV>
          <wp:extent cx="7635600" cy="9943200"/>
          <wp:effectExtent l="0" t="0" r="0" b="0"/>
          <wp:wrapNone/>
          <wp:docPr id="3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0"/>
      <w:tblW w:w="5812" w:type="dxa"/>
      <w:tblInd w:w="3119" w:type="dxa"/>
      <w:tblLayout w:type="fixed"/>
      <w:tblLook w:val="0400" w:firstRow="0" w:lastRow="0" w:firstColumn="0" w:lastColumn="0" w:noHBand="0" w:noVBand="1"/>
    </w:tblPr>
    <w:tblGrid>
      <w:gridCol w:w="2551"/>
      <w:gridCol w:w="3261"/>
    </w:tblGrid>
    <w:tr w:rsidR="00405D2A">
      <w:tc>
        <w:tcPr>
          <w:tcW w:w="2551" w:type="dxa"/>
          <w:vAlign w:val="center"/>
        </w:tcPr>
        <w:p w:rsidR="00405D2A" w:rsidRDefault="00405D2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261" w:type="dxa"/>
          <w:vAlign w:val="center"/>
        </w:tcPr>
        <w:p w:rsidR="00405D2A" w:rsidRDefault="00405D2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15734/INFOEM/IP/RR/2022. </w:t>
          </w:r>
        </w:p>
      </w:tc>
    </w:tr>
    <w:tr w:rsidR="00405D2A">
      <w:tc>
        <w:tcPr>
          <w:tcW w:w="2551" w:type="dxa"/>
          <w:vAlign w:val="center"/>
        </w:tcPr>
        <w:p w:rsidR="00405D2A" w:rsidRDefault="00405D2A">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261" w:type="dxa"/>
          <w:vAlign w:val="center"/>
        </w:tcPr>
        <w:p w:rsidR="00405D2A" w:rsidRDefault="00631734" w:rsidP="00631734">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 XXXXXXX XXXXXXXX</w:t>
          </w:r>
        </w:p>
      </w:tc>
    </w:tr>
    <w:tr w:rsidR="00405D2A">
      <w:trPr>
        <w:trHeight w:val="228"/>
      </w:trPr>
      <w:tc>
        <w:tcPr>
          <w:tcW w:w="2551" w:type="dxa"/>
          <w:vAlign w:val="center"/>
        </w:tcPr>
        <w:p w:rsidR="00405D2A" w:rsidRDefault="00405D2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261" w:type="dxa"/>
          <w:vAlign w:val="center"/>
        </w:tcPr>
        <w:p w:rsidR="00405D2A" w:rsidRDefault="00405D2A">
          <w:pPr>
            <w:jc w:val="both"/>
            <w:rPr>
              <w:rFonts w:ascii="Palatino Linotype" w:eastAsia="Palatino Linotype" w:hAnsi="Palatino Linotype" w:cs="Palatino Linotype"/>
              <w:b/>
              <w:sz w:val="22"/>
              <w:szCs w:val="22"/>
            </w:rPr>
          </w:pPr>
          <w:r w:rsidRPr="00C82D6F">
            <w:rPr>
              <w:rFonts w:ascii="Palatino Linotype" w:eastAsia="Palatino Linotype" w:hAnsi="Palatino Linotype" w:cs="Palatino Linotype"/>
              <w:b/>
              <w:sz w:val="22"/>
              <w:szCs w:val="22"/>
            </w:rPr>
            <w:t>Tribunal de Justicia Administrativa del Estado de México</w:t>
          </w:r>
          <w:r>
            <w:rPr>
              <w:rFonts w:ascii="Palatino Linotype" w:eastAsia="Palatino Linotype" w:hAnsi="Palatino Linotype" w:cs="Palatino Linotype"/>
              <w:b/>
              <w:sz w:val="22"/>
              <w:szCs w:val="22"/>
            </w:rPr>
            <w:t>.</w:t>
          </w:r>
        </w:p>
      </w:tc>
    </w:tr>
    <w:tr w:rsidR="00405D2A">
      <w:tc>
        <w:tcPr>
          <w:tcW w:w="2551" w:type="dxa"/>
          <w:vAlign w:val="center"/>
        </w:tcPr>
        <w:p w:rsidR="00405D2A" w:rsidRDefault="00405D2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261" w:type="dxa"/>
          <w:vAlign w:val="center"/>
        </w:tcPr>
        <w:p w:rsidR="00405D2A" w:rsidRDefault="00405D2A">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405D2A" w:rsidRDefault="00405D2A">
    <w:pPr>
      <w:pBdr>
        <w:top w:val="nil"/>
        <w:left w:val="nil"/>
        <w:bottom w:val="nil"/>
        <w:right w:val="nil"/>
        <w:between w:val="nil"/>
      </w:pBdr>
      <w:tabs>
        <w:tab w:val="center" w:pos="4419"/>
        <w:tab w:val="right" w:pos="8838"/>
      </w:tabs>
      <w:rPr>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5D2A" w:rsidRDefault="00405D2A">
    <w:pPr>
      <w:pBdr>
        <w:top w:val="nil"/>
        <w:left w:val="nil"/>
        <w:bottom w:val="nil"/>
        <w:right w:val="nil"/>
        <w:between w:val="nil"/>
      </w:pBdr>
      <w:tabs>
        <w:tab w:val="center" w:pos="4419"/>
        <w:tab w:val="right" w:pos="8838"/>
      </w:tabs>
      <w:jc w:val="both"/>
      <w:rPr>
        <w:color w:val="000000"/>
      </w:rPr>
    </w:pPr>
  </w:p>
  <w:p w:rsidR="00405D2A" w:rsidRDefault="00405D2A">
    <w:pPr>
      <w:pBdr>
        <w:top w:val="nil"/>
        <w:left w:val="nil"/>
        <w:bottom w:val="nil"/>
        <w:right w:val="nil"/>
        <w:between w:val="nil"/>
      </w:pBdr>
      <w:tabs>
        <w:tab w:val="center" w:pos="4419"/>
        <w:tab w:val="right" w:pos="8838"/>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EE605E"/>
    <w:multiLevelType w:val="multilevel"/>
    <w:tmpl w:val="69F2C13A"/>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BBE2AB8"/>
    <w:multiLevelType w:val="hybridMultilevel"/>
    <w:tmpl w:val="277C205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E0C0F75"/>
    <w:multiLevelType w:val="hybridMultilevel"/>
    <w:tmpl w:val="4BFC64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156523C"/>
    <w:multiLevelType w:val="hybridMultilevel"/>
    <w:tmpl w:val="277C205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0E4063B"/>
    <w:multiLevelType w:val="multilevel"/>
    <w:tmpl w:val="5A888A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21137BB8"/>
    <w:multiLevelType w:val="hybridMultilevel"/>
    <w:tmpl w:val="491C03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55274CD"/>
    <w:multiLevelType w:val="hybridMultilevel"/>
    <w:tmpl w:val="80C6C242"/>
    <w:lvl w:ilvl="0" w:tplc="5044A928">
      <w:start w:val="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1472CA3"/>
    <w:multiLevelType w:val="hybridMultilevel"/>
    <w:tmpl w:val="390A8D92"/>
    <w:lvl w:ilvl="0" w:tplc="080A000F">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4317490"/>
    <w:multiLevelType w:val="hybridMultilevel"/>
    <w:tmpl w:val="76B0DDCA"/>
    <w:lvl w:ilvl="0" w:tplc="F5C4018E">
      <w:start w:val="1"/>
      <w:numFmt w:val="decimal"/>
      <w:lvlText w:val="%1."/>
      <w:lvlJc w:val="left"/>
      <w:pPr>
        <w:ind w:left="928" w:hanging="360"/>
      </w:pPr>
      <w:rPr>
        <w:rFonts w:ascii="Palatino Linotype" w:hAnsi="Palatino Linotype" w:hint="default"/>
        <w:b/>
        <w:i w:val="0"/>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46690073"/>
    <w:multiLevelType w:val="multilevel"/>
    <w:tmpl w:val="B890EEB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51D408A1"/>
    <w:multiLevelType w:val="multilevel"/>
    <w:tmpl w:val="536E0532"/>
    <w:lvl w:ilvl="0">
      <w:start w:val="7"/>
      <w:numFmt w:val="bullet"/>
      <w:lvlText w:val="-"/>
      <w:lvlJc w:val="left"/>
      <w:pPr>
        <w:ind w:left="786" w:hanging="360"/>
      </w:pPr>
      <w:rPr>
        <w:rFonts w:ascii="Palatino Linotype" w:eastAsia="Palatino Linotype" w:hAnsi="Palatino Linotype" w:cs="Palatino Linotype"/>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11">
    <w:nsid w:val="5BD961B0"/>
    <w:multiLevelType w:val="multilevel"/>
    <w:tmpl w:val="CB2E1E2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622333EE"/>
    <w:multiLevelType w:val="multilevel"/>
    <w:tmpl w:val="8D2C577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64BB288F"/>
    <w:multiLevelType w:val="hybridMultilevel"/>
    <w:tmpl w:val="277C205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6B306102"/>
    <w:multiLevelType w:val="hybridMultilevel"/>
    <w:tmpl w:val="A028A7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78720AA1"/>
    <w:multiLevelType w:val="multilevel"/>
    <w:tmpl w:val="000401B4"/>
    <w:lvl w:ilvl="0">
      <w:start w:val="1"/>
      <w:numFmt w:val="upperRoman"/>
      <w:lvlText w:val="%1."/>
      <w:lvlJc w:val="left"/>
      <w:pPr>
        <w:ind w:left="1347" w:hanging="720"/>
      </w:pPr>
    </w:lvl>
    <w:lvl w:ilvl="1">
      <w:start w:val="1"/>
      <w:numFmt w:val="lowerLetter"/>
      <w:lvlText w:val="%2."/>
      <w:lvlJc w:val="left"/>
      <w:pPr>
        <w:ind w:left="1707" w:hanging="360"/>
      </w:pPr>
    </w:lvl>
    <w:lvl w:ilvl="2">
      <w:start w:val="1"/>
      <w:numFmt w:val="lowerRoman"/>
      <w:lvlText w:val="%3."/>
      <w:lvlJc w:val="right"/>
      <w:pPr>
        <w:ind w:left="2427" w:hanging="180"/>
      </w:pPr>
    </w:lvl>
    <w:lvl w:ilvl="3">
      <w:start w:val="1"/>
      <w:numFmt w:val="decimal"/>
      <w:lvlText w:val="%4."/>
      <w:lvlJc w:val="left"/>
      <w:pPr>
        <w:ind w:left="3147" w:hanging="360"/>
      </w:pPr>
    </w:lvl>
    <w:lvl w:ilvl="4">
      <w:start w:val="1"/>
      <w:numFmt w:val="lowerLetter"/>
      <w:lvlText w:val="%5."/>
      <w:lvlJc w:val="left"/>
      <w:pPr>
        <w:ind w:left="3867" w:hanging="360"/>
      </w:pPr>
    </w:lvl>
    <w:lvl w:ilvl="5">
      <w:start w:val="1"/>
      <w:numFmt w:val="lowerRoman"/>
      <w:lvlText w:val="%6."/>
      <w:lvlJc w:val="right"/>
      <w:pPr>
        <w:ind w:left="4587" w:hanging="180"/>
      </w:pPr>
    </w:lvl>
    <w:lvl w:ilvl="6">
      <w:start w:val="1"/>
      <w:numFmt w:val="decimal"/>
      <w:lvlText w:val="%7."/>
      <w:lvlJc w:val="left"/>
      <w:pPr>
        <w:ind w:left="5307" w:hanging="360"/>
      </w:pPr>
    </w:lvl>
    <w:lvl w:ilvl="7">
      <w:start w:val="1"/>
      <w:numFmt w:val="lowerLetter"/>
      <w:lvlText w:val="%8."/>
      <w:lvlJc w:val="left"/>
      <w:pPr>
        <w:ind w:left="6027" w:hanging="360"/>
      </w:pPr>
    </w:lvl>
    <w:lvl w:ilvl="8">
      <w:start w:val="1"/>
      <w:numFmt w:val="lowerRoman"/>
      <w:lvlText w:val="%9."/>
      <w:lvlJc w:val="right"/>
      <w:pPr>
        <w:ind w:left="6747" w:hanging="180"/>
      </w:pPr>
    </w:lvl>
  </w:abstractNum>
  <w:abstractNum w:abstractNumId="16">
    <w:nsid w:val="7C232863"/>
    <w:multiLevelType w:val="multilevel"/>
    <w:tmpl w:val="0E5C58B4"/>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15"/>
  </w:num>
  <w:num w:numId="2">
    <w:abstractNumId w:val="10"/>
  </w:num>
  <w:num w:numId="3">
    <w:abstractNumId w:val="12"/>
  </w:num>
  <w:num w:numId="4">
    <w:abstractNumId w:val="9"/>
  </w:num>
  <w:num w:numId="5">
    <w:abstractNumId w:val="0"/>
  </w:num>
  <w:num w:numId="6">
    <w:abstractNumId w:val="4"/>
  </w:num>
  <w:num w:numId="7">
    <w:abstractNumId w:val="8"/>
  </w:num>
  <w:num w:numId="8">
    <w:abstractNumId w:val="14"/>
  </w:num>
  <w:num w:numId="9">
    <w:abstractNumId w:val="1"/>
  </w:num>
  <w:num w:numId="10">
    <w:abstractNumId w:val="13"/>
  </w:num>
  <w:num w:numId="11">
    <w:abstractNumId w:val="3"/>
  </w:num>
  <w:num w:numId="12">
    <w:abstractNumId w:val="16"/>
  </w:num>
  <w:num w:numId="13">
    <w:abstractNumId w:val="5"/>
  </w:num>
  <w:num w:numId="14">
    <w:abstractNumId w:val="2"/>
  </w:num>
  <w:num w:numId="15">
    <w:abstractNumId w:val="11"/>
  </w:num>
  <w:num w:numId="16">
    <w:abstractNumId w:val="6"/>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5D10"/>
    <w:rsid w:val="000123E9"/>
    <w:rsid w:val="000438F8"/>
    <w:rsid w:val="00071DF7"/>
    <w:rsid w:val="000740DE"/>
    <w:rsid w:val="00077808"/>
    <w:rsid w:val="000A6EA0"/>
    <w:rsid w:val="000B3C50"/>
    <w:rsid w:val="000C73F7"/>
    <w:rsid w:val="000D5DAD"/>
    <w:rsid w:val="000E7370"/>
    <w:rsid w:val="00106BC8"/>
    <w:rsid w:val="00111427"/>
    <w:rsid w:val="00153922"/>
    <w:rsid w:val="001717EA"/>
    <w:rsid w:val="001A2730"/>
    <w:rsid w:val="001B40E6"/>
    <w:rsid w:val="002221AD"/>
    <w:rsid w:val="00226697"/>
    <w:rsid w:val="002C3A87"/>
    <w:rsid w:val="002D408B"/>
    <w:rsid w:val="002E5785"/>
    <w:rsid w:val="00302887"/>
    <w:rsid w:val="00310FC2"/>
    <w:rsid w:val="0033169B"/>
    <w:rsid w:val="003666E0"/>
    <w:rsid w:val="00366F65"/>
    <w:rsid w:val="00377035"/>
    <w:rsid w:val="003809F8"/>
    <w:rsid w:val="00384D49"/>
    <w:rsid w:val="003A43EF"/>
    <w:rsid w:val="003D2FB6"/>
    <w:rsid w:val="003D7278"/>
    <w:rsid w:val="003F5148"/>
    <w:rsid w:val="00405D2A"/>
    <w:rsid w:val="004271D4"/>
    <w:rsid w:val="00430E01"/>
    <w:rsid w:val="0045242A"/>
    <w:rsid w:val="004703D6"/>
    <w:rsid w:val="004A7A3C"/>
    <w:rsid w:val="004D0B5E"/>
    <w:rsid w:val="004F58AA"/>
    <w:rsid w:val="004F715C"/>
    <w:rsid w:val="00500716"/>
    <w:rsid w:val="00506B5B"/>
    <w:rsid w:val="00523037"/>
    <w:rsid w:val="005444CF"/>
    <w:rsid w:val="005525AF"/>
    <w:rsid w:val="0058363F"/>
    <w:rsid w:val="00593C4D"/>
    <w:rsid w:val="00594B4A"/>
    <w:rsid w:val="00597435"/>
    <w:rsid w:val="0059762B"/>
    <w:rsid w:val="005A4A45"/>
    <w:rsid w:val="005B4646"/>
    <w:rsid w:val="005D1827"/>
    <w:rsid w:val="005F4E56"/>
    <w:rsid w:val="00621706"/>
    <w:rsid w:val="00631734"/>
    <w:rsid w:val="0064101E"/>
    <w:rsid w:val="00682D7D"/>
    <w:rsid w:val="006A3BA3"/>
    <w:rsid w:val="006C1109"/>
    <w:rsid w:val="006C5231"/>
    <w:rsid w:val="006D4AA9"/>
    <w:rsid w:val="006E3CEE"/>
    <w:rsid w:val="006F7F87"/>
    <w:rsid w:val="00723D28"/>
    <w:rsid w:val="00725D10"/>
    <w:rsid w:val="00751BB8"/>
    <w:rsid w:val="0076115C"/>
    <w:rsid w:val="00766902"/>
    <w:rsid w:val="00772D14"/>
    <w:rsid w:val="007849FA"/>
    <w:rsid w:val="00791913"/>
    <w:rsid w:val="007A237F"/>
    <w:rsid w:val="007F6124"/>
    <w:rsid w:val="00800030"/>
    <w:rsid w:val="00814E03"/>
    <w:rsid w:val="0083481F"/>
    <w:rsid w:val="0084645E"/>
    <w:rsid w:val="008677E7"/>
    <w:rsid w:val="008B078C"/>
    <w:rsid w:val="008B6F9C"/>
    <w:rsid w:val="008B71CF"/>
    <w:rsid w:val="008E3BD3"/>
    <w:rsid w:val="008F0697"/>
    <w:rsid w:val="008F3ACA"/>
    <w:rsid w:val="00913C80"/>
    <w:rsid w:val="00917A71"/>
    <w:rsid w:val="00953BB1"/>
    <w:rsid w:val="00960541"/>
    <w:rsid w:val="009638AB"/>
    <w:rsid w:val="00972CC3"/>
    <w:rsid w:val="00975416"/>
    <w:rsid w:val="00977374"/>
    <w:rsid w:val="00997664"/>
    <w:rsid w:val="009D5D08"/>
    <w:rsid w:val="00A01143"/>
    <w:rsid w:val="00A111CA"/>
    <w:rsid w:val="00A21344"/>
    <w:rsid w:val="00AF70B8"/>
    <w:rsid w:val="00B03A1D"/>
    <w:rsid w:val="00B061AE"/>
    <w:rsid w:val="00B4380B"/>
    <w:rsid w:val="00BB3231"/>
    <w:rsid w:val="00BC1075"/>
    <w:rsid w:val="00BF72B3"/>
    <w:rsid w:val="00C645F8"/>
    <w:rsid w:val="00C73D76"/>
    <w:rsid w:val="00C82D6F"/>
    <w:rsid w:val="00C96C09"/>
    <w:rsid w:val="00CD1504"/>
    <w:rsid w:val="00CD6715"/>
    <w:rsid w:val="00CE0245"/>
    <w:rsid w:val="00CE1542"/>
    <w:rsid w:val="00D14F8D"/>
    <w:rsid w:val="00D2145A"/>
    <w:rsid w:val="00D4246D"/>
    <w:rsid w:val="00D448F9"/>
    <w:rsid w:val="00D44B93"/>
    <w:rsid w:val="00D53054"/>
    <w:rsid w:val="00D53275"/>
    <w:rsid w:val="00D61B2B"/>
    <w:rsid w:val="00D74226"/>
    <w:rsid w:val="00DC40FF"/>
    <w:rsid w:val="00DD246E"/>
    <w:rsid w:val="00DD7FDA"/>
    <w:rsid w:val="00E03A5F"/>
    <w:rsid w:val="00E04300"/>
    <w:rsid w:val="00E17532"/>
    <w:rsid w:val="00E36609"/>
    <w:rsid w:val="00E668BF"/>
    <w:rsid w:val="00E75C42"/>
    <w:rsid w:val="00E825BD"/>
    <w:rsid w:val="00EA2540"/>
    <w:rsid w:val="00EA6816"/>
    <w:rsid w:val="00EB1CF5"/>
    <w:rsid w:val="00EB72C2"/>
    <w:rsid w:val="00EF0C5B"/>
    <w:rsid w:val="00EF28B8"/>
    <w:rsid w:val="00F51E2F"/>
    <w:rsid w:val="00F53A89"/>
    <w:rsid w:val="00F5529E"/>
    <w:rsid w:val="00F5598D"/>
    <w:rsid w:val="00FA61A6"/>
    <w:rsid w:val="00FD295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D350A11-79A0-4769-A8D4-645296C099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5396"/>
    <w:rPr>
      <w:lang w:eastAsia="es-ES"/>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Textoindependiente">
    <w:name w:val="Body Text"/>
    <w:basedOn w:val="Normal"/>
    <w:link w:val="TextoindependienteCar"/>
    <w:uiPriority w:val="1"/>
    <w:unhideWhenUsed/>
    <w:qFormat/>
    <w:rsid w:val="002E5396"/>
    <w:pPr>
      <w:autoSpaceDE w:val="0"/>
      <w:autoSpaceDN w:val="0"/>
      <w:adjustRightInd w:val="0"/>
      <w:ind w:left="93"/>
    </w:pPr>
    <w:rPr>
      <w:rFonts w:eastAsiaTheme="minorHAnsi"/>
      <w:sz w:val="23"/>
      <w:szCs w:val="23"/>
      <w:lang w:val="es-MX" w:eastAsia="en-US"/>
    </w:rPr>
  </w:style>
  <w:style w:type="character" w:customStyle="1" w:styleId="TextoindependienteCar">
    <w:name w:val="Texto independiente Car"/>
    <w:basedOn w:val="Fuentedeprrafopredeter"/>
    <w:link w:val="Textoindependiente"/>
    <w:uiPriority w:val="1"/>
    <w:rsid w:val="002E5396"/>
    <w:rPr>
      <w:rFonts w:ascii="Times New Roman" w:hAnsi="Times New Roman" w:cs="Times New Roman"/>
      <w:sz w:val="23"/>
      <w:szCs w:val="23"/>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E5396"/>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2E5396"/>
    <w:pPr>
      <w:ind w:left="708"/>
    </w:pPr>
    <w:rPr>
      <w:sz w:val="22"/>
      <w:szCs w:val="22"/>
      <w:lang w:eastAsia="en-US"/>
    </w:rPr>
  </w:style>
  <w:style w:type="paragraph" w:customStyle="1" w:styleId="paragraph">
    <w:name w:val="paragraph"/>
    <w:basedOn w:val="Normal"/>
    <w:rsid w:val="002E5396"/>
    <w:pPr>
      <w:spacing w:before="100" w:beforeAutospacing="1" w:after="100" w:afterAutospacing="1"/>
    </w:pPr>
    <w:rPr>
      <w:lang w:val="es-MX" w:eastAsia="es-MX"/>
    </w:rPr>
  </w:style>
  <w:style w:type="character" w:customStyle="1" w:styleId="normaltextrun">
    <w:name w:val="normaltextrun"/>
    <w:basedOn w:val="Fuentedeprrafopredeter"/>
    <w:rsid w:val="002E5396"/>
  </w:style>
  <w:style w:type="character" w:customStyle="1" w:styleId="apple-converted-space">
    <w:name w:val="apple-converted-space"/>
    <w:basedOn w:val="Fuentedeprrafopredeter"/>
    <w:rsid w:val="002E5396"/>
  </w:style>
  <w:style w:type="character" w:customStyle="1" w:styleId="eop">
    <w:name w:val="eop"/>
    <w:basedOn w:val="Fuentedeprrafopredeter"/>
    <w:rsid w:val="002E5396"/>
  </w:style>
  <w:style w:type="table" w:styleId="Tablaconcuadrcula">
    <w:name w:val="Table Grid"/>
    <w:basedOn w:val="Tablanormal"/>
    <w:uiPriority w:val="59"/>
    <w:rsid w:val="002E5396"/>
    <w:rPr>
      <w:rFonts w:eastAsiaTheme="minorEastAsia"/>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E5396"/>
    <w:rPr>
      <w:color w:val="0000FF"/>
      <w:u w:val="single"/>
    </w:rPr>
  </w:style>
  <w:style w:type="paragraph" w:styleId="Encabezado">
    <w:name w:val="header"/>
    <w:basedOn w:val="Normal"/>
    <w:link w:val="EncabezadoCar"/>
    <w:uiPriority w:val="99"/>
    <w:unhideWhenUsed/>
    <w:rsid w:val="00224D6A"/>
    <w:pPr>
      <w:tabs>
        <w:tab w:val="center" w:pos="4419"/>
        <w:tab w:val="right" w:pos="8838"/>
      </w:tabs>
    </w:pPr>
  </w:style>
  <w:style w:type="character" w:customStyle="1" w:styleId="EncabezadoCar">
    <w:name w:val="Encabezado Car"/>
    <w:basedOn w:val="Fuentedeprrafopredeter"/>
    <w:link w:val="Encabezado"/>
    <w:uiPriority w:val="99"/>
    <w:rsid w:val="00224D6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224D6A"/>
    <w:pPr>
      <w:tabs>
        <w:tab w:val="center" w:pos="4419"/>
        <w:tab w:val="right" w:pos="8838"/>
      </w:tabs>
    </w:pPr>
  </w:style>
  <w:style w:type="character" w:customStyle="1" w:styleId="PiedepginaCar">
    <w:name w:val="Pie de página Car"/>
    <w:basedOn w:val="Fuentedeprrafopredeter"/>
    <w:link w:val="Piedepgina"/>
    <w:uiPriority w:val="99"/>
    <w:rsid w:val="00224D6A"/>
    <w:rPr>
      <w:rFonts w:ascii="Times New Roman" w:eastAsia="Times New Roman" w:hAnsi="Times New Roman" w:cs="Times New Roman"/>
      <w:sz w:val="24"/>
      <w:szCs w:val="24"/>
      <w:lang w:val="es-ES" w:eastAsia="es-ES"/>
    </w:rPr>
  </w:style>
  <w:style w:type="paragraph" w:styleId="Sinespaciado">
    <w:name w:val="No Spacing"/>
    <w:aliases w:val="Francesa,INAI"/>
    <w:link w:val="SinespaciadoCar"/>
    <w:uiPriority w:val="1"/>
    <w:qFormat/>
    <w:rsid w:val="001E35F1"/>
  </w:style>
  <w:style w:type="character" w:customStyle="1" w:styleId="SinespaciadoCar">
    <w:name w:val="Sin espaciado Car"/>
    <w:aliases w:val="Francesa Car,INAI Car"/>
    <w:link w:val="Sinespaciado"/>
    <w:uiPriority w:val="1"/>
    <w:locked/>
    <w:rsid w:val="001E35F1"/>
  </w:style>
  <w:style w:type="character" w:styleId="Textoennegrita">
    <w:name w:val="Strong"/>
    <w:uiPriority w:val="22"/>
    <w:qFormat/>
    <w:rsid w:val="00FE56B6"/>
    <w:rPr>
      <w:b/>
      <w:bCs/>
    </w:rPr>
  </w:style>
  <w:style w:type="paragraph" w:styleId="Textodeglobo">
    <w:name w:val="Balloon Text"/>
    <w:basedOn w:val="Normal"/>
    <w:link w:val="TextodegloboCar"/>
    <w:uiPriority w:val="99"/>
    <w:semiHidden/>
    <w:unhideWhenUsed/>
    <w:rsid w:val="00E72E9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72E93"/>
    <w:rPr>
      <w:rFonts w:ascii="Segoe UI" w:eastAsia="Times New Roman" w:hAnsi="Segoe UI" w:cs="Segoe UI"/>
      <w:sz w:val="18"/>
      <w:szCs w:val="18"/>
      <w:lang w:val="es-ES" w:eastAsia="es-ES"/>
    </w:rPr>
  </w:style>
  <w:style w:type="character" w:styleId="Nmerodelnea">
    <w:name w:val="line number"/>
    <w:basedOn w:val="Fuentedeprrafopredeter"/>
    <w:uiPriority w:val="99"/>
    <w:semiHidden/>
    <w:unhideWhenUsed/>
    <w:rsid w:val="00B276BE"/>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14A6D"/>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14A6D"/>
    <w:rPr>
      <w:rFonts w:ascii="Times New Roman" w:eastAsia="Times New Roman" w:hAnsi="Times New Roman" w:cs="Times New Roman"/>
      <w:sz w:val="20"/>
      <w:szCs w:val="20"/>
      <w:lang w:val="es-ES" w:eastAsia="es-E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114A6D"/>
    <w:rPr>
      <w:vertAlign w:val="superscript"/>
    </w:rPr>
  </w:style>
  <w:style w:type="paragraph" w:customStyle="1" w:styleId="Default">
    <w:name w:val="Default"/>
    <w:rsid w:val="00DD33AE"/>
    <w:pPr>
      <w:autoSpaceDE w:val="0"/>
      <w:autoSpaceDN w:val="0"/>
      <w:adjustRightInd w:val="0"/>
    </w:pPr>
    <w:rPr>
      <w:rFonts w:ascii="Arial" w:hAnsi="Arial" w:cs="Arial"/>
      <w:color w:val="000000"/>
    </w:rPr>
  </w:style>
  <w:style w:type="paragraph" w:styleId="NormalWeb">
    <w:name w:val="Normal (Web)"/>
    <w:basedOn w:val="Normal"/>
    <w:uiPriority w:val="99"/>
    <w:unhideWhenUsed/>
    <w:rsid w:val="00DD33AE"/>
    <w:pPr>
      <w:spacing w:before="100" w:beforeAutospacing="1" w:after="100" w:afterAutospacing="1"/>
    </w:pPr>
    <w:rPr>
      <w:lang w:val="es-MX" w:eastAsia="es-MX"/>
    </w:rPr>
  </w:style>
  <w:style w:type="paragraph" w:customStyle="1" w:styleId="Standard">
    <w:name w:val="Standard"/>
    <w:rsid w:val="00DD33AE"/>
    <w:pPr>
      <w:widowControl w:val="0"/>
      <w:suppressAutoHyphens/>
      <w:autoSpaceDN w:val="0"/>
      <w:textAlignment w:val="baseline"/>
    </w:pPr>
    <w:rPr>
      <w:rFonts w:ascii="Liberation Serif" w:eastAsia="DejaVu Sans" w:hAnsi="Liberation Serif" w:cs="Lohit Hindi"/>
      <w:kern w:val="3"/>
      <w:lang w:eastAsia="zh-CN" w:bidi="hi-IN"/>
    </w:rPr>
  </w:style>
  <w:style w:type="paragraph" w:customStyle="1" w:styleId="j">
    <w:name w:val="j"/>
    <w:basedOn w:val="Normal"/>
    <w:rsid w:val="00DD33AE"/>
    <w:pPr>
      <w:spacing w:before="100" w:beforeAutospacing="1" w:after="100" w:afterAutospacing="1"/>
    </w:pPr>
    <w:rPr>
      <w:lang w:val="es-MX" w:eastAsia="es-MX"/>
    </w:rPr>
  </w:style>
  <w:style w:type="character" w:customStyle="1" w:styleId="nacep">
    <w:name w:val="n_acep"/>
    <w:basedOn w:val="Fuentedeprrafopredeter"/>
    <w:rsid w:val="00DD33AE"/>
  </w:style>
  <w:style w:type="character" w:customStyle="1" w:styleId="m-5890655947528156101gmail-msofootnotereference">
    <w:name w:val="m_-5890655947528156101gmail-msofootnotereference"/>
    <w:basedOn w:val="Fuentedeprrafopredeter"/>
    <w:rsid w:val="00DD33AE"/>
  </w:style>
  <w:style w:type="paragraph" w:customStyle="1" w:styleId="m-5890655947528156101gmail-msofootnotetext">
    <w:name w:val="m_-5890655947528156101gmail-msofootnotetext"/>
    <w:basedOn w:val="Normal"/>
    <w:rsid w:val="00DD33AE"/>
    <w:pPr>
      <w:spacing w:before="100" w:beforeAutospacing="1" w:after="100" w:afterAutospacing="1"/>
    </w:pPr>
    <w:rPr>
      <w:lang w:val="es-MX" w:eastAsia="es-MX"/>
    </w:rPr>
  </w:style>
  <w:style w:type="character" w:customStyle="1" w:styleId="apple-style-span">
    <w:name w:val="apple-style-span"/>
    <w:rsid w:val="00DD33AE"/>
  </w:style>
  <w:style w:type="character" w:styleId="Hipervnculovisitado">
    <w:name w:val="FollowedHyperlink"/>
    <w:basedOn w:val="Fuentedeprrafopredeter"/>
    <w:uiPriority w:val="99"/>
    <w:semiHidden/>
    <w:unhideWhenUsed/>
    <w:rsid w:val="001D67FB"/>
    <w:rPr>
      <w:color w:val="954F72" w:themeColor="followedHyperlink"/>
      <w:u w:val="singl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15" w:type="dxa"/>
        <w:bottom w:w="0" w:type="dxa"/>
        <w:right w:w="115" w:type="dxa"/>
      </w:tblCellMar>
    </w:tblPr>
  </w:style>
  <w:style w:type="table" w:customStyle="1" w:styleId="a0">
    <w:basedOn w:val="TableNormal"/>
    <w:tblPr>
      <w:tblStyleRowBandSize w:val="1"/>
      <w:tblStyleColBandSize w:val="1"/>
      <w:tblCellMar>
        <w:top w:w="0" w:type="dxa"/>
        <w:left w:w="115" w:type="dxa"/>
        <w:bottom w:w="0" w:type="dxa"/>
        <w:right w:w="115" w:type="dxa"/>
      </w:tblCellMar>
    </w:tblPr>
  </w:style>
  <w:style w:type="table" w:customStyle="1" w:styleId="a1">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3483413">
      <w:bodyDiv w:val="1"/>
      <w:marLeft w:val="0"/>
      <w:marRight w:val="0"/>
      <w:marTop w:val="0"/>
      <w:marBottom w:val="0"/>
      <w:divBdr>
        <w:top w:val="none" w:sz="0" w:space="0" w:color="auto"/>
        <w:left w:val="none" w:sz="0" w:space="0" w:color="auto"/>
        <w:bottom w:val="none" w:sz="0" w:space="0" w:color="auto"/>
        <w:right w:val="none" w:sz="0" w:space="0" w:color="auto"/>
      </w:divBdr>
    </w:div>
    <w:div w:id="808280226">
      <w:bodyDiv w:val="1"/>
      <w:marLeft w:val="0"/>
      <w:marRight w:val="0"/>
      <w:marTop w:val="0"/>
      <w:marBottom w:val="0"/>
      <w:divBdr>
        <w:top w:val="none" w:sz="0" w:space="0" w:color="auto"/>
        <w:left w:val="none" w:sz="0" w:space="0" w:color="auto"/>
        <w:bottom w:val="none" w:sz="0" w:space="0" w:color="auto"/>
        <w:right w:val="none" w:sz="0" w:space="0" w:color="auto"/>
      </w:divBdr>
    </w:div>
    <w:div w:id="986545571">
      <w:bodyDiv w:val="1"/>
      <w:marLeft w:val="0"/>
      <w:marRight w:val="0"/>
      <w:marTop w:val="0"/>
      <w:marBottom w:val="0"/>
      <w:divBdr>
        <w:top w:val="none" w:sz="0" w:space="0" w:color="auto"/>
        <w:left w:val="none" w:sz="0" w:space="0" w:color="auto"/>
        <w:bottom w:val="none" w:sz="0" w:space="0" w:color="auto"/>
        <w:right w:val="none" w:sz="0" w:space="0" w:color="auto"/>
      </w:divBdr>
    </w:div>
    <w:div w:id="1190410984">
      <w:bodyDiv w:val="1"/>
      <w:marLeft w:val="0"/>
      <w:marRight w:val="0"/>
      <w:marTop w:val="0"/>
      <w:marBottom w:val="0"/>
      <w:divBdr>
        <w:top w:val="none" w:sz="0" w:space="0" w:color="auto"/>
        <w:left w:val="none" w:sz="0" w:space="0" w:color="auto"/>
        <w:bottom w:val="none" w:sz="0" w:space="0" w:color="auto"/>
        <w:right w:val="none" w:sz="0" w:space="0" w:color="auto"/>
      </w:divBdr>
    </w:div>
    <w:div w:id="1473792879">
      <w:bodyDiv w:val="1"/>
      <w:marLeft w:val="0"/>
      <w:marRight w:val="0"/>
      <w:marTop w:val="0"/>
      <w:marBottom w:val="0"/>
      <w:divBdr>
        <w:top w:val="none" w:sz="0" w:space="0" w:color="auto"/>
        <w:left w:val="none" w:sz="0" w:space="0" w:color="auto"/>
        <w:bottom w:val="none" w:sz="0" w:space="0" w:color="auto"/>
        <w:right w:val="none" w:sz="0" w:space="0" w:color="auto"/>
      </w:divBdr>
    </w:div>
    <w:div w:id="1522088363">
      <w:bodyDiv w:val="1"/>
      <w:marLeft w:val="0"/>
      <w:marRight w:val="0"/>
      <w:marTop w:val="0"/>
      <w:marBottom w:val="0"/>
      <w:divBdr>
        <w:top w:val="none" w:sz="0" w:space="0" w:color="auto"/>
        <w:left w:val="none" w:sz="0" w:space="0" w:color="auto"/>
        <w:bottom w:val="none" w:sz="0" w:space="0" w:color="auto"/>
        <w:right w:val="none" w:sz="0" w:space="0" w:color="auto"/>
      </w:divBdr>
    </w:div>
    <w:div w:id="1536698184">
      <w:bodyDiv w:val="1"/>
      <w:marLeft w:val="0"/>
      <w:marRight w:val="0"/>
      <w:marTop w:val="0"/>
      <w:marBottom w:val="0"/>
      <w:divBdr>
        <w:top w:val="none" w:sz="0" w:space="0" w:color="auto"/>
        <w:left w:val="none" w:sz="0" w:space="0" w:color="auto"/>
        <w:bottom w:val="none" w:sz="0" w:space="0" w:color="auto"/>
        <w:right w:val="none" w:sz="0" w:space="0" w:color="auto"/>
      </w:divBdr>
    </w:div>
    <w:div w:id="21159800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aimex.org.mx/saimex/solicitud/downloadAttach/1623770.page"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eader" Target="header1.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aimex.org.mx/saimex/solicitud/downloadAttach/1623771.page"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yperlink" Target="https://saimex.org.mx/saimex/solicitud/downloadAttach/1597600.page"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eader" Target="header3.xml"/><Relationship Id="rId8" Type="http://schemas.openxmlformats.org/officeDocument/2006/relationships/hyperlink" Target="https://saimex.org.mx/saimex/solicitud/downloadAttach/1594561.page" TargetMode="External"/><Relationship Id="rId3" Type="http://schemas.openxmlformats.org/officeDocument/2006/relationships/styles" Target="styles.xml"/><Relationship Id="rId12" Type="http://schemas.openxmlformats.org/officeDocument/2006/relationships/hyperlink" Target="https://saimex.org.mx/saimex/solicitud/downloadAttach/1597609.page" TargetMode="External"/><Relationship Id="rId17" Type="http://schemas.openxmlformats.org/officeDocument/2006/relationships/hyperlink" Target="https://saimex.org.mx/saimex/solicitud/downloadAttach/1623772.page" TargetMode="Externa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20" Type="http://schemas.openxmlformats.org/officeDocument/2006/relationships/image" Target="media/image7.png"/><Relationship Id="rId41"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6.jpg"/></Relationships>
</file>

<file path=word/_rels/header2.xml.rels><?xml version="1.0" encoding="UTF-8" standalone="yes"?>
<Relationships xmlns="http://schemas.openxmlformats.org/package/2006/relationships"><Relationship Id="rId1" Type="http://schemas.openxmlformats.org/officeDocument/2006/relationships/image" Target="media/image2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sLkdM9TqNscliO3qMOIUHFDhTcw==">AMUW2mWyWkOFXCgNWE42aUQF0YrDQ6Q44u3izLqdaf9cV1TYPJnjLb81/UZf6DKtu5Xmt7d/usY+Ttv21gTG7DWSfPy3syEz+QrjlVtOoG2g31ewRiHpWi9DmH4ADpT7yvhZO+ThuAAj</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69</Pages>
  <Words>12791</Words>
  <Characters>70353</Characters>
  <Application>Microsoft Office Word</Application>
  <DocSecurity>0</DocSecurity>
  <Lines>586</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82979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USUARIO</cp:lastModifiedBy>
  <cp:revision>2</cp:revision>
  <cp:lastPrinted>2023-05-19T17:30:00Z</cp:lastPrinted>
  <dcterms:created xsi:type="dcterms:W3CDTF">2023-05-23T22:41:00Z</dcterms:created>
  <dcterms:modified xsi:type="dcterms:W3CDTF">2023-05-23T22:41:00Z</dcterms:modified>
</cp:coreProperties>
</file>