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535045" w:rsidR="00C853D1" w:rsidP="00DA4DB5" w:rsidRDefault="00C853D1" w14:paraId="1DF6BBF6" w14:textId="17AB49AC">
      <w:pPr>
        <w:spacing w:after="0" w:line="360" w:lineRule="auto"/>
        <w:rPr>
          <w:rFonts w:eastAsia="Times New Roman" w:cs="Tahoma"/>
          <w:bCs/>
          <w:color w:val="auto"/>
          <w:lang w:eastAsia="es-ES"/>
        </w:rPr>
      </w:pPr>
      <w:r w:rsidRPr="00535045">
        <w:rPr>
          <w:rFonts w:eastAsia="Calibri" w:cs="Tahoma"/>
          <w:bCs/>
          <w:color w:val="000000"/>
        </w:rPr>
        <w:t xml:space="preserve">Resolución del Pleno del Instituto de Transparencia, Acceso a la Información Pública y </w:t>
      </w:r>
      <w:r w:rsidRPr="00535045">
        <w:rPr>
          <w:rFonts w:eastAsia="Times New Roman" w:cs="Tahoma"/>
          <w:bCs/>
          <w:color w:val="auto"/>
          <w:lang w:eastAsia="es-ES"/>
        </w:rPr>
        <w:t xml:space="preserve">Protección de Datos Personales del Estado de México y Municipios, con domicilio en Metepec, Estado de México, de fecha </w:t>
      </w:r>
      <w:r w:rsidRPr="00535045" w:rsidR="00DE6EE3">
        <w:rPr>
          <w:rFonts w:eastAsia="Times New Roman" w:cs="Tahoma"/>
          <w:bCs/>
          <w:color w:val="auto"/>
          <w:lang w:eastAsia="es-ES"/>
        </w:rPr>
        <w:t xml:space="preserve">treinta </w:t>
      </w:r>
      <w:r w:rsidRPr="00535045" w:rsidR="00D20854">
        <w:rPr>
          <w:rFonts w:eastAsia="Times New Roman" w:cs="Tahoma"/>
          <w:bCs/>
          <w:color w:val="auto"/>
          <w:lang w:eastAsia="es-ES"/>
        </w:rPr>
        <w:t xml:space="preserve">y uno </w:t>
      </w:r>
      <w:r w:rsidRPr="00535045" w:rsidR="00DE6EE3">
        <w:rPr>
          <w:rFonts w:eastAsia="Times New Roman" w:cs="Tahoma"/>
          <w:bCs/>
          <w:color w:val="auto"/>
          <w:lang w:eastAsia="es-ES"/>
        </w:rPr>
        <w:t>de mayo de dos mil veintitrés.</w:t>
      </w:r>
    </w:p>
    <w:p w:rsidRPr="00535045" w:rsidR="00B22B2F" w:rsidP="00DA4DB5" w:rsidRDefault="00B22B2F" w14:paraId="4681FE29" w14:textId="77777777">
      <w:pPr>
        <w:spacing w:after="0" w:line="360" w:lineRule="auto"/>
        <w:rPr>
          <w:rFonts w:eastAsia="Times New Roman" w:cs="Tahoma"/>
          <w:b/>
          <w:bCs/>
          <w:color w:val="auto"/>
          <w:lang w:eastAsia="es-ES"/>
        </w:rPr>
      </w:pPr>
    </w:p>
    <w:p w:rsidRPr="00535045" w:rsidR="00C853D1" w:rsidP="00DA4DB5" w:rsidRDefault="00C853D1" w14:paraId="1066B8D1" w14:textId="4494A70A">
      <w:pPr>
        <w:spacing w:after="0" w:line="360" w:lineRule="auto"/>
        <w:rPr>
          <w:rFonts w:eastAsia="Calibri" w:cs="Tahoma"/>
          <w:color w:val="0D0D0D"/>
        </w:rPr>
      </w:pPr>
      <w:r w:rsidRPr="659EC5DA" w:rsidR="659EC5DA">
        <w:rPr>
          <w:rFonts w:eastAsia="Times New Roman" w:cs="Tahoma"/>
          <w:b w:val="1"/>
          <w:bCs w:val="1"/>
          <w:color w:val="auto"/>
          <w:lang w:eastAsia="es-ES"/>
        </w:rPr>
        <w:t>VISTO</w:t>
      </w:r>
      <w:r w:rsidRPr="659EC5DA" w:rsidR="659EC5DA">
        <w:rPr>
          <w:rFonts w:eastAsia="Calibri" w:cs="Tahoma"/>
          <w:color w:val="0D0D0D" w:themeColor="text1" w:themeTint="F2" w:themeShade="FF"/>
        </w:rPr>
        <w:t xml:space="preserve"> el expediente conformado con motivo del Recurso de Revisión </w:t>
      </w:r>
      <w:r w:rsidRPr="659EC5DA" w:rsidR="659EC5DA">
        <w:rPr>
          <w:rFonts w:eastAsia="Calibri" w:cs="Tahoma"/>
          <w:color w:val="000000" w:themeColor="text1" w:themeTint="FF" w:themeShade="FF"/>
        </w:rPr>
        <w:t xml:space="preserve">12956/INFOEM/IP/RR/2022, interpuesto por </w:t>
      </w:r>
      <w:r w:rsidRPr="659EC5DA" w:rsidR="659EC5DA">
        <w:rPr>
          <w:rFonts w:eastAsia="Calibri" w:cs="Tahoma"/>
          <w:color w:val="000000" w:themeColor="text1" w:themeTint="FF" w:themeShade="FF"/>
          <w:highlight w:val="black"/>
        </w:rPr>
        <w:t>XXXXXXXXXXXX</w:t>
      </w:r>
      <w:r w:rsidRPr="659EC5DA" w:rsidR="659EC5DA">
        <w:rPr>
          <w:rFonts w:eastAsia="Calibri" w:cs="Tahoma"/>
          <w:color w:val="000000" w:themeColor="text1" w:themeTint="FF" w:themeShade="FF"/>
        </w:rPr>
        <w:t xml:space="preserve">, en lo sucesivo, el </w:t>
      </w:r>
      <w:r w:rsidRPr="659EC5DA" w:rsidR="659EC5DA">
        <w:rPr>
          <w:rFonts w:eastAsia="Calibri" w:cs="Tahoma"/>
          <w:color w:val="0D0D0D" w:themeColor="text1" w:themeTint="F2" w:themeShade="FF"/>
        </w:rPr>
        <w:t>Recurrente o Particular, en contra de la respuesta del Sujeto Obligado,</w:t>
      </w:r>
      <w:r w:rsidRPr="659EC5DA" w:rsidR="659EC5DA">
        <w:rPr>
          <w:rFonts w:eastAsia="Calibri" w:cs="Tahoma"/>
          <w:color w:val="000000" w:themeColor="text1" w:themeTint="FF" w:themeShade="FF"/>
        </w:rPr>
        <w:t xml:space="preserve"> Ayuntamiento de </w:t>
      </w:r>
      <w:r w:rsidRPr="659EC5DA" w:rsidR="659EC5DA">
        <w:rPr>
          <w:rFonts w:eastAsia="Calibri" w:cs="Tahoma"/>
          <w:color w:val="000000" w:themeColor="text1" w:themeTint="FF" w:themeShade="FF"/>
        </w:rPr>
        <w:t>Capulhuac</w:t>
      </w:r>
      <w:r w:rsidRPr="659EC5DA" w:rsidR="659EC5DA">
        <w:rPr>
          <w:rFonts w:eastAsia="Calibri" w:cs="Tahoma"/>
          <w:color w:val="000000" w:themeColor="text1" w:themeTint="FF" w:themeShade="FF"/>
        </w:rPr>
        <w:t>, a la solicitud de acceso a la información 00116/CAPULHUA/IP/2022, se emite la presente Resolución, con base en los Antecedentes y Considerandos que se exponen a continuación:</w:t>
      </w:r>
    </w:p>
    <w:p w:rsidRPr="00535045" w:rsidR="00C853D1" w:rsidP="00DA4DB5" w:rsidRDefault="00C853D1" w14:paraId="4FCCF228" w14:textId="77777777">
      <w:pPr>
        <w:spacing w:after="0" w:line="360" w:lineRule="auto"/>
        <w:rPr>
          <w:rFonts w:eastAsia="Calibri" w:cs="Tahoma"/>
          <w:color w:val="000000"/>
        </w:rPr>
      </w:pPr>
    </w:p>
    <w:p w:rsidRPr="00535045" w:rsidR="00C853D1" w:rsidP="00DA4DB5" w:rsidRDefault="00C853D1" w14:paraId="0472C645" w14:textId="77777777">
      <w:pPr>
        <w:tabs>
          <w:tab w:val="center" w:pos="4522"/>
          <w:tab w:val="left" w:pos="7245"/>
        </w:tabs>
        <w:spacing w:after="0" w:line="360" w:lineRule="auto"/>
        <w:jc w:val="center"/>
        <w:rPr>
          <w:rFonts w:eastAsia="Calibri" w:cs="Tahoma"/>
          <w:b/>
          <w:color w:val="000000"/>
        </w:rPr>
      </w:pPr>
      <w:r w:rsidRPr="00535045">
        <w:rPr>
          <w:rFonts w:eastAsia="Calibri" w:cs="Tahoma"/>
          <w:b/>
          <w:color w:val="000000"/>
        </w:rPr>
        <w:t>A N T E C E D E N T E S:</w:t>
      </w:r>
    </w:p>
    <w:p w:rsidRPr="00535045" w:rsidR="00C853D1" w:rsidP="00DA4DB5" w:rsidRDefault="00C853D1" w14:paraId="422D0175" w14:textId="77777777">
      <w:pPr>
        <w:spacing w:after="0" w:line="360" w:lineRule="auto"/>
      </w:pPr>
    </w:p>
    <w:p w:rsidRPr="00535045" w:rsidR="00C853D1" w:rsidP="00DA4DB5" w:rsidRDefault="00C853D1" w14:paraId="539DCEC7" w14:textId="77777777">
      <w:pPr>
        <w:tabs>
          <w:tab w:val="left" w:pos="567"/>
        </w:tabs>
        <w:spacing w:after="0" w:line="360" w:lineRule="auto"/>
        <w:rPr>
          <w:rFonts w:eastAsia="Times New Roman" w:cs="Tahoma"/>
          <w:b/>
          <w:color w:val="auto"/>
          <w:lang w:eastAsia="es-ES"/>
        </w:rPr>
      </w:pPr>
      <w:r w:rsidRPr="00535045">
        <w:rPr>
          <w:rFonts w:eastAsia="Times New Roman" w:cs="Tahoma"/>
          <w:b/>
          <w:color w:val="auto"/>
          <w:lang w:eastAsia="es-ES"/>
        </w:rPr>
        <w:t>I. Presentación de la solicitud de información:</w:t>
      </w:r>
    </w:p>
    <w:p w:rsidRPr="00535045" w:rsidR="00C853D1" w:rsidP="00DA4DB5" w:rsidRDefault="00C853D1" w14:paraId="681289FF" w14:textId="77777777">
      <w:pPr>
        <w:tabs>
          <w:tab w:val="left" w:pos="567"/>
        </w:tabs>
        <w:spacing w:after="0" w:line="360" w:lineRule="auto"/>
        <w:rPr>
          <w:rFonts w:eastAsia="Times New Roman" w:cs="Tahoma"/>
          <w:color w:val="auto"/>
          <w:lang w:eastAsia="es-ES"/>
        </w:rPr>
      </w:pPr>
    </w:p>
    <w:p w:rsidRPr="00535045" w:rsidR="00C853D1" w:rsidP="00DA4DB5" w:rsidRDefault="006F7008" w14:paraId="2A44F672" w14:textId="4530E4F6">
      <w:pPr>
        <w:spacing w:after="0" w:line="360" w:lineRule="auto"/>
        <w:rPr>
          <w:rFonts w:eastAsia="Times New Roman" w:cs="Tahoma"/>
          <w:color w:val="auto"/>
          <w:lang w:eastAsia="es-ES"/>
        </w:rPr>
      </w:pPr>
      <w:r w:rsidRPr="00535045">
        <w:rPr>
          <w:rFonts w:eastAsia="Times New Roman" w:cs="Tahoma"/>
          <w:color w:val="auto"/>
          <w:lang w:eastAsia="es-ES"/>
        </w:rPr>
        <w:t xml:space="preserve">El cuatro de julio de dos mil veintidós, </w:t>
      </w:r>
      <w:r w:rsidRPr="00535045" w:rsidR="00C853D1">
        <w:rPr>
          <w:rFonts w:eastAsia="Times New Roman" w:cs="Tahoma"/>
          <w:color w:val="auto"/>
          <w:lang w:eastAsia="es-ES"/>
        </w:rPr>
        <w:t xml:space="preserve">el Particular presentó una solicitud de acceso a la información pública, a través del Sistema de Acceso a la Información Mexiquense (SAIMEX), ante el </w:t>
      </w:r>
      <w:r w:rsidRPr="00535045" w:rsidR="00216459">
        <w:rPr>
          <w:rFonts w:eastAsia="Calibri" w:cs="Tahoma"/>
        </w:rPr>
        <w:t xml:space="preserve">Ayuntamiento de </w:t>
      </w:r>
      <w:proofErr w:type="spellStart"/>
      <w:r w:rsidRPr="00535045" w:rsidR="00216459">
        <w:rPr>
          <w:rFonts w:eastAsia="Calibri" w:cs="Tahoma"/>
        </w:rPr>
        <w:t>Capulhuac</w:t>
      </w:r>
      <w:proofErr w:type="spellEnd"/>
      <w:r w:rsidRPr="00535045" w:rsidR="00C853D1">
        <w:rPr>
          <w:rFonts w:eastAsia="Calibri" w:cs="Tahoma"/>
        </w:rPr>
        <w:t xml:space="preserve">, en los siguientes términos: </w:t>
      </w:r>
    </w:p>
    <w:p w:rsidRPr="00535045" w:rsidR="00C853D1" w:rsidP="00DA4DB5" w:rsidRDefault="00C853D1" w14:paraId="32AF4217" w14:textId="77777777">
      <w:pPr>
        <w:spacing w:after="0" w:line="360" w:lineRule="auto"/>
        <w:rPr>
          <w:rFonts w:eastAsia="Calibri" w:cs="Tahoma"/>
        </w:rPr>
      </w:pPr>
    </w:p>
    <w:p w:rsidRPr="00535045" w:rsidR="00C853D1" w:rsidP="00DA4DB5"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535045">
        <w:rPr>
          <w:rFonts w:eastAsia="Times New Roman" w:cs="Tahoma"/>
          <w:b/>
          <w:i/>
          <w:iCs/>
          <w:color w:val="auto"/>
          <w:sz w:val="20"/>
          <w:szCs w:val="20"/>
          <w:lang w:eastAsia="es-ES"/>
        </w:rPr>
        <w:t>“DESCRIPCIÓN CLARA Y PRECISA DE LA INFORMACIÓN SOLICITADA.</w:t>
      </w:r>
    </w:p>
    <w:p w:rsidRPr="00535045" w:rsidR="00C853D1" w:rsidP="00DA4DB5" w:rsidRDefault="005C3E5B" w14:paraId="47049033" w14:textId="76012D13">
      <w:pPr>
        <w:tabs>
          <w:tab w:val="left" w:pos="4667"/>
        </w:tabs>
        <w:spacing w:after="0" w:line="360" w:lineRule="auto"/>
        <w:ind w:left="567" w:right="567"/>
        <w:rPr>
          <w:rFonts w:eastAsia="Times New Roman" w:cs="Tahoma"/>
          <w:bCs/>
          <w:i/>
          <w:iCs/>
          <w:color w:val="auto"/>
          <w:sz w:val="20"/>
          <w:szCs w:val="20"/>
          <w:lang w:eastAsia="es-ES"/>
        </w:rPr>
      </w:pPr>
      <w:r w:rsidRPr="00535045">
        <w:rPr>
          <w:rFonts w:eastAsia="Times New Roman" w:cs="Tahoma"/>
          <w:bCs/>
          <w:i/>
          <w:iCs/>
          <w:color w:val="auto"/>
          <w:sz w:val="20"/>
          <w:szCs w:val="20"/>
          <w:lang w:eastAsia="es-ES"/>
        </w:rPr>
        <w:t xml:space="preserve">Cargo, adscripción, funciones que realiza dentro del Ayuntamiento, procedimientos o actas administrativas en la dirección de administración y/o en el total de las áreas administrativas del ayuntamiento de </w:t>
      </w:r>
      <w:proofErr w:type="spellStart"/>
      <w:r w:rsidRPr="00535045">
        <w:rPr>
          <w:rFonts w:eastAsia="Times New Roman" w:cs="Tahoma"/>
          <w:bCs/>
          <w:i/>
          <w:iCs/>
          <w:color w:val="auto"/>
          <w:sz w:val="20"/>
          <w:szCs w:val="20"/>
          <w:lang w:eastAsia="es-ES"/>
        </w:rPr>
        <w:t>capulhuac</w:t>
      </w:r>
      <w:proofErr w:type="spellEnd"/>
      <w:r w:rsidRPr="00535045">
        <w:rPr>
          <w:rFonts w:eastAsia="Times New Roman" w:cs="Tahoma"/>
          <w:bCs/>
          <w:i/>
          <w:iCs/>
          <w:color w:val="auto"/>
          <w:sz w:val="20"/>
          <w:szCs w:val="20"/>
          <w:lang w:eastAsia="es-ES"/>
        </w:rPr>
        <w:t xml:space="preserve">, todo durante de administración 2022-2024 referentes al servidor público Ulises </w:t>
      </w:r>
      <w:proofErr w:type="spellStart"/>
      <w:r w:rsidRPr="00535045">
        <w:rPr>
          <w:rFonts w:eastAsia="Times New Roman" w:cs="Tahoma"/>
          <w:bCs/>
          <w:i/>
          <w:iCs/>
          <w:color w:val="auto"/>
          <w:sz w:val="20"/>
          <w:szCs w:val="20"/>
          <w:lang w:eastAsia="es-ES"/>
        </w:rPr>
        <w:t>Canizal</w:t>
      </w:r>
      <w:proofErr w:type="spellEnd"/>
      <w:r w:rsidRPr="00535045">
        <w:rPr>
          <w:rFonts w:eastAsia="Times New Roman" w:cs="Tahoma"/>
          <w:bCs/>
          <w:i/>
          <w:iCs/>
          <w:color w:val="auto"/>
          <w:sz w:val="20"/>
          <w:szCs w:val="20"/>
          <w:lang w:eastAsia="es-ES"/>
        </w:rPr>
        <w:t xml:space="preserve"> Díaz.</w:t>
      </w:r>
      <w:r w:rsidRPr="00535045" w:rsidR="00C853D1">
        <w:rPr>
          <w:rFonts w:eastAsia="Times New Roman" w:cs="Tahoma"/>
          <w:bCs/>
          <w:i/>
          <w:iCs/>
          <w:color w:val="auto"/>
          <w:sz w:val="20"/>
          <w:szCs w:val="20"/>
          <w:lang w:eastAsia="es-ES"/>
        </w:rPr>
        <w:t xml:space="preserve">” (Sic) </w:t>
      </w:r>
    </w:p>
    <w:p w:rsidRPr="00535045" w:rsidR="00C853D1" w:rsidP="00DA4DB5"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535045" w:rsidR="00C853D1" w:rsidP="00DA4DB5"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535045">
        <w:rPr>
          <w:rFonts w:eastAsia="Times New Roman" w:cs="Tahoma"/>
          <w:b/>
          <w:bCs/>
          <w:i/>
          <w:iCs/>
          <w:color w:val="auto"/>
          <w:sz w:val="20"/>
          <w:lang w:eastAsia="es-ES"/>
        </w:rPr>
        <w:t>“MODALIDAD DE ENTREGA</w:t>
      </w:r>
    </w:p>
    <w:p w:rsidRPr="00535045" w:rsidR="00C853D1" w:rsidP="00DA4DB5" w:rsidRDefault="00C853D1" w14:paraId="59678C94" w14:textId="1E32CB35">
      <w:pPr>
        <w:spacing w:after="0" w:line="360" w:lineRule="auto"/>
        <w:ind w:left="567" w:right="567"/>
        <w:rPr>
          <w:rFonts w:eastAsia="Times New Roman" w:cs="Arial"/>
          <w:bCs/>
          <w:i/>
          <w:iCs/>
          <w:color w:val="auto"/>
          <w:sz w:val="20"/>
          <w:lang w:eastAsia="es-ES"/>
        </w:rPr>
      </w:pPr>
      <w:r w:rsidRPr="00535045">
        <w:rPr>
          <w:rFonts w:eastAsia="Times New Roman" w:cs="Arial"/>
          <w:bCs/>
          <w:i/>
          <w:iCs/>
          <w:color w:val="auto"/>
          <w:sz w:val="20"/>
          <w:lang w:eastAsia="es-ES"/>
        </w:rPr>
        <w:t>A través del SAIMEX”</w:t>
      </w:r>
    </w:p>
    <w:p w:rsidRPr="00535045" w:rsidR="00682222" w:rsidP="00DA4DB5" w:rsidRDefault="00682222" w14:paraId="1DAA8380" w14:textId="77777777">
      <w:pPr>
        <w:spacing w:after="0" w:line="360" w:lineRule="auto"/>
        <w:ind w:left="567" w:right="567"/>
        <w:rPr>
          <w:rFonts w:eastAsia="Times New Roman" w:cs="Arial"/>
          <w:bCs/>
          <w:i/>
          <w:iCs/>
          <w:color w:val="auto"/>
          <w:sz w:val="20"/>
          <w:lang w:eastAsia="es-ES"/>
        </w:rPr>
      </w:pPr>
    </w:p>
    <w:p w:rsidRPr="00535045" w:rsidR="00C853D1" w:rsidP="00DA4DB5" w:rsidRDefault="00C853D1" w14:paraId="7488ED31" w14:textId="77777777">
      <w:pPr>
        <w:autoSpaceDE w:val="0"/>
        <w:autoSpaceDN w:val="0"/>
        <w:adjustRightInd w:val="0"/>
        <w:spacing w:after="0" w:line="360" w:lineRule="auto"/>
        <w:rPr>
          <w:b/>
          <w:bCs/>
        </w:rPr>
      </w:pPr>
      <w:r w:rsidRPr="00535045">
        <w:rPr>
          <w:rFonts w:cs="Tahoma"/>
          <w:b/>
        </w:rPr>
        <w:t>II.</w:t>
      </w:r>
      <w:r w:rsidRPr="00535045">
        <w:rPr>
          <w:b/>
          <w:bCs/>
        </w:rPr>
        <w:t xml:space="preserve"> Respuesta del Sujeto Obligado. </w:t>
      </w:r>
    </w:p>
    <w:p w:rsidRPr="00535045" w:rsidR="00C853D1" w:rsidP="00DA4DB5" w:rsidRDefault="00C853D1" w14:paraId="4400726D" w14:textId="77777777">
      <w:pPr>
        <w:spacing w:after="0" w:line="360" w:lineRule="auto"/>
      </w:pPr>
    </w:p>
    <w:p w:rsidRPr="00535045" w:rsidR="00BC2DAE" w:rsidP="00DA4DB5" w:rsidRDefault="00C853D1" w14:paraId="16797705" w14:textId="629CB051">
      <w:pPr>
        <w:spacing w:after="0" w:line="360" w:lineRule="auto"/>
      </w:pPr>
      <w:r w:rsidRPr="00535045">
        <w:t xml:space="preserve">Con fecha </w:t>
      </w:r>
      <w:r w:rsidRPr="00535045" w:rsidR="003F6535">
        <w:t xml:space="preserve">siete de julio de dos mil veintidós, </w:t>
      </w:r>
      <w:r w:rsidRPr="00535045" w:rsidR="00252EF3">
        <w:t xml:space="preserve">el Sujeto Obligado notificó, a través del Sistema de Acceso a la Información Mexiquense (SAIMEX), </w:t>
      </w:r>
      <w:r w:rsidRPr="00535045" w:rsidR="008B44A6">
        <w:t>conforme a los documentos que se describen a continuación:</w:t>
      </w:r>
    </w:p>
    <w:p w:rsidRPr="00535045" w:rsidR="008B44A6" w:rsidP="00DA4DB5" w:rsidRDefault="008B44A6" w14:paraId="1552C87F" w14:textId="77777777">
      <w:pPr>
        <w:spacing w:after="0" w:line="360" w:lineRule="auto"/>
      </w:pPr>
    </w:p>
    <w:p w:rsidRPr="00535045" w:rsidR="008B44A6" w:rsidP="00DA4DB5" w:rsidRDefault="008B44A6" w14:paraId="452737D5" w14:textId="389362B4">
      <w:pPr>
        <w:spacing w:after="0" w:line="360" w:lineRule="auto"/>
      </w:pPr>
      <w:r w:rsidRPr="00535045">
        <w:t xml:space="preserve">i) </w:t>
      </w:r>
      <w:r w:rsidRPr="00535045" w:rsidR="00DF1415">
        <w:t>Oficio con número de referencia: MCAP/TTAIPMY</w:t>
      </w:r>
      <w:r w:rsidRPr="00535045" w:rsidR="004F42F7">
        <w:t xml:space="preserve">PDP/0463/2022, </w:t>
      </w:r>
      <w:r w:rsidRPr="00535045" w:rsidR="00605F64">
        <w:t xml:space="preserve">de fecha cinco de julio de dos mil veintidós </w:t>
      </w:r>
      <w:r w:rsidRPr="00535045" w:rsidR="00EA2BF5">
        <w:t xml:space="preserve">suscrito por el Titular de la Unidad de Transparencia y es dirigido a la </w:t>
      </w:r>
      <w:r w:rsidRPr="00535045" w:rsidR="00210D7D">
        <w:t xml:space="preserve">Coordinadora </w:t>
      </w:r>
      <w:r w:rsidRPr="00535045" w:rsidR="005D3ABB">
        <w:t>de Recursos Humanos</w:t>
      </w:r>
      <w:r w:rsidRPr="00535045" w:rsidR="00E27C42">
        <w:t xml:space="preserve">, en los términos siguientes: </w:t>
      </w:r>
    </w:p>
    <w:p w:rsidRPr="00535045" w:rsidR="00AF5319" w:rsidP="00DA4DB5" w:rsidRDefault="00AF5319" w14:paraId="46E5CA92" w14:textId="77777777">
      <w:pPr>
        <w:spacing w:after="0" w:line="360" w:lineRule="auto"/>
      </w:pPr>
    </w:p>
    <w:p w:rsidRPr="00535045" w:rsidR="00AF5319" w:rsidP="00DA4DB5" w:rsidRDefault="00AF5319" w14:paraId="229CF071" w14:textId="04B09B79">
      <w:pPr>
        <w:spacing w:after="0" w:line="360" w:lineRule="auto"/>
        <w:ind w:left="567" w:right="567"/>
        <w:rPr>
          <w:i/>
          <w:iCs/>
          <w:sz w:val="20"/>
          <w:szCs w:val="20"/>
        </w:rPr>
      </w:pPr>
      <w:r w:rsidRPr="00535045">
        <w:rPr>
          <w:i/>
          <w:iCs/>
          <w:sz w:val="20"/>
          <w:szCs w:val="20"/>
        </w:rPr>
        <w:t>“…</w:t>
      </w:r>
    </w:p>
    <w:p w:rsidRPr="00535045" w:rsidR="00AF5319" w:rsidP="00DA4DB5" w:rsidRDefault="00D7571D" w14:paraId="41718C31" w14:textId="2288D7D8">
      <w:pPr>
        <w:spacing w:after="0" w:line="360" w:lineRule="auto"/>
        <w:ind w:left="567" w:right="567"/>
        <w:rPr>
          <w:rFonts w:eastAsia="Times New Roman" w:cs="Tahoma"/>
          <w:i/>
          <w:iCs/>
          <w:color w:val="auto"/>
          <w:sz w:val="20"/>
          <w:szCs w:val="20"/>
          <w:lang w:eastAsia="es-ES"/>
        </w:rPr>
      </w:pPr>
      <w:r w:rsidRPr="00535045">
        <w:rPr>
          <w:i/>
          <w:iCs/>
          <w:sz w:val="20"/>
          <w:szCs w:val="20"/>
        </w:rPr>
        <w:t xml:space="preserve">Adjunto </w:t>
      </w:r>
      <w:r w:rsidRPr="00535045" w:rsidR="001A31C1">
        <w:rPr>
          <w:i/>
          <w:iCs/>
          <w:sz w:val="20"/>
          <w:szCs w:val="20"/>
        </w:rPr>
        <w:t>remito a Usted</w:t>
      </w:r>
      <w:r w:rsidRPr="00535045" w:rsidR="0022184A">
        <w:rPr>
          <w:i/>
          <w:iCs/>
          <w:sz w:val="20"/>
          <w:szCs w:val="20"/>
        </w:rPr>
        <w:t xml:space="preserve">, la Solicitud de Información, con número de folio </w:t>
      </w:r>
      <w:r w:rsidRPr="00535045" w:rsidR="0022184A">
        <w:rPr>
          <w:rFonts w:eastAsia="Calibri" w:cs="Tahoma"/>
          <w:i/>
          <w:iCs/>
          <w:color w:val="000000"/>
          <w:sz w:val="20"/>
          <w:szCs w:val="20"/>
        </w:rPr>
        <w:t xml:space="preserve">00116/CAPULHUA/IP/2022 de fecha 04 de julio de 2022, remitida a la Plataforma del </w:t>
      </w:r>
      <w:r w:rsidRPr="00535045" w:rsidR="0022184A">
        <w:rPr>
          <w:rFonts w:eastAsia="Times New Roman" w:cs="Tahoma"/>
          <w:i/>
          <w:iCs/>
          <w:color w:val="auto"/>
          <w:sz w:val="20"/>
          <w:szCs w:val="20"/>
          <w:lang w:eastAsia="es-ES"/>
        </w:rPr>
        <w:t xml:space="preserve">Sistema de Acceso a la Información Mexiquense (SAIMEX) </w:t>
      </w:r>
      <w:r w:rsidRPr="00535045" w:rsidR="0055443E">
        <w:rPr>
          <w:rFonts w:eastAsia="Times New Roman" w:cs="Tahoma"/>
          <w:i/>
          <w:iCs/>
          <w:color w:val="auto"/>
          <w:sz w:val="20"/>
          <w:szCs w:val="20"/>
          <w:lang w:eastAsia="es-ES"/>
        </w:rPr>
        <w:t>de este Ayuntamiento, lo anterior con fundamento en los artículos 59 fracciones I, II, III, 88, 162 y 163 de la Ley de Transparencia y Acceso a la Información Pública del Estado de México y Municipios, 29 y 127 del Código de Proce</w:t>
      </w:r>
      <w:r w:rsidRPr="00535045" w:rsidR="00123CC1">
        <w:rPr>
          <w:rFonts w:eastAsia="Times New Roman" w:cs="Tahoma"/>
          <w:i/>
          <w:iCs/>
          <w:color w:val="auto"/>
          <w:sz w:val="20"/>
          <w:szCs w:val="20"/>
          <w:lang w:eastAsia="es-ES"/>
        </w:rPr>
        <w:t>dimientos Administrativos del Estado de México, se le concede un término de tres días hábiles para remitir lo solicitado</w:t>
      </w:r>
    </w:p>
    <w:p w:rsidRPr="00535045" w:rsidR="00123CC1" w:rsidP="00DA4DB5" w:rsidRDefault="00123CC1" w14:paraId="38F169B3" w14:textId="4A1463B5">
      <w:pPr>
        <w:spacing w:after="0" w:line="360" w:lineRule="auto"/>
        <w:ind w:left="567" w:right="567"/>
        <w:rPr>
          <w:i/>
          <w:iCs/>
          <w:sz w:val="20"/>
          <w:szCs w:val="20"/>
        </w:rPr>
      </w:pPr>
      <w:r w:rsidRPr="00535045">
        <w:rPr>
          <w:rFonts w:eastAsia="Times New Roman" w:cs="Tahoma"/>
          <w:i/>
          <w:iCs/>
          <w:color w:val="auto"/>
          <w:sz w:val="20"/>
          <w:szCs w:val="20"/>
          <w:lang w:eastAsia="es-ES"/>
        </w:rPr>
        <w:t xml:space="preserve">…” (Sic) </w:t>
      </w:r>
    </w:p>
    <w:p w:rsidRPr="00535045" w:rsidR="008B44A6" w:rsidP="00DA4DB5" w:rsidRDefault="008B44A6" w14:paraId="68C52CF6" w14:textId="77777777">
      <w:pPr>
        <w:spacing w:after="0" w:line="360" w:lineRule="auto"/>
      </w:pPr>
    </w:p>
    <w:p w:rsidRPr="00535045" w:rsidR="008B44A6" w:rsidP="00DA4DB5" w:rsidRDefault="00123CC1" w14:paraId="084BAAE4" w14:textId="54F5C78D">
      <w:pPr>
        <w:spacing w:after="0" w:line="360" w:lineRule="auto"/>
      </w:pPr>
      <w:r w:rsidRPr="00535045">
        <w:t xml:space="preserve">ii) </w:t>
      </w:r>
      <w:r w:rsidRPr="00535045" w:rsidR="00644032">
        <w:t xml:space="preserve">Acuse </w:t>
      </w:r>
      <w:r w:rsidRPr="00535045" w:rsidR="000D265C">
        <w:t>de solicitud de informaci</w:t>
      </w:r>
      <w:r w:rsidRPr="00535045" w:rsidR="00D20854">
        <w:t xml:space="preserve">ón pública con número de folio </w:t>
      </w:r>
      <w:r w:rsidRPr="00535045" w:rsidR="000D265C">
        <w:rPr>
          <w:rFonts w:eastAsia="Calibri" w:cs="Tahoma"/>
          <w:color w:val="000000"/>
        </w:rPr>
        <w:t>00116/CAPULHUA/IP/2022.</w:t>
      </w:r>
    </w:p>
    <w:p w:rsidRPr="00535045" w:rsidR="000D265C" w:rsidP="00DA4DB5" w:rsidRDefault="000D265C" w14:paraId="237E2BE5" w14:textId="77777777">
      <w:pPr>
        <w:spacing w:after="0" w:line="360" w:lineRule="auto"/>
        <w:rPr>
          <w:rFonts w:eastAsia="Calibri" w:cs="Tahoma"/>
          <w:color w:val="000000"/>
        </w:rPr>
      </w:pPr>
    </w:p>
    <w:p w:rsidRPr="00535045" w:rsidR="000D265C" w:rsidP="00DA4DB5" w:rsidRDefault="000D265C" w14:paraId="37E41530" w14:textId="764015A0">
      <w:pPr>
        <w:spacing w:after="0" w:line="360" w:lineRule="auto"/>
        <w:rPr>
          <w:rFonts w:eastAsia="Calibri" w:cs="Tahoma"/>
          <w:color w:val="000000"/>
        </w:rPr>
      </w:pPr>
      <w:r w:rsidRPr="00535045">
        <w:rPr>
          <w:rFonts w:eastAsia="Calibri" w:cs="Tahoma"/>
          <w:color w:val="000000"/>
        </w:rPr>
        <w:t xml:space="preserve">iii) Oficio con número de referencia: MCAP/DA/199/2022, de fecha </w:t>
      </w:r>
      <w:r w:rsidRPr="00535045" w:rsidR="005520CA">
        <w:rPr>
          <w:rFonts w:eastAsia="Calibri" w:cs="Tahoma"/>
          <w:color w:val="000000"/>
        </w:rPr>
        <w:t>seis de julio de dos mil veintidós, emitido por la Coordinadora de Recursos Humanos y Materiales, el cual es dirigido a la Titu</w:t>
      </w:r>
      <w:r w:rsidRPr="00535045" w:rsidR="00EA141A">
        <w:rPr>
          <w:rFonts w:eastAsia="Calibri" w:cs="Tahoma"/>
          <w:color w:val="000000"/>
        </w:rPr>
        <w:t>lar de la Unidad de Transparencia, mediante el cual manifiesta y expone:</w:t>
      </w:r>
    </w:p>
    <w:p w:rsidRPr="00535045" w:rsidR="00EA141A" w:rsidP="00DA4DB5" w:rsidRDefault="00EA141A" w14:paraId="4481B933" w14:textId="77777777">
      <w:pPr>
        <w:spacing w:after="0" w:line="360" w:lineRule="auto"/>
        <w:rPr>
          <w:rFonts w:eastAsia="Calibri" w:cs="Tahoma"/>
          <w:color w:val="000000"/>
        </w:rPr>
      </w:pPr>
    </w:p>
    <w:p w:rsidRPr="00535045" w:rsidR="00EA141A" w:rsidP="00DA4DB5" w:rsidRDefault="00EA141A" w14:paraId="14117EEB" w14:textId="1F51A2FA">
      <w:pPr>
        <w:spacing w:after="0" w:line="360" w:lineRule="auto"/>
        <w:ind w:left="567" w:right="567"/>
        <w:rPr>
          <w:rFonts w:eastAsia="Calibri" w:cs="Tahoma"/>
          <w:i/>
          <w:iCs/>
          <w:color w:val="000000"/>
          <w:sz w:val="20"/>
          <w:szCs w:val="20"/>
        </w:rPr>
      </w:pPr>
      <w:r w:rsidRPr="00535045">
        <w:rPr>
          <w:rFonts w:eastAsia="Calibri" w:cs="Tahoma"/>
          <w:i/>
          <w:iCs/>
          <w:color w:val="000000"/>
          <w:sz w:val="20"/>
          <w:szCs w:val="20"/>
        </w:rPr>
        <w:t>“…</w:t>
      </w:r>
    </w:p>
    <w:p w:rsidRPr="00535045" w:rsidR="00EA141A" w:rsidP="00DA4DB5" w:rsidRDefault="00EA141A" w14:paraId="29819ACC" w14:textId="7BB5CA4A">
      <w:pPr>
        <w:spacing w:after="0" w:line="360" w:lineRule="auto"/>
        <w:ind w:left="567" w:right="567"/>
        <w:rPr>
          <w:rFonts w:eastAsia="Calibri" w:cs="Tahoma"/>
          <w:i/>
          <w:iCs/>
          <w:color w:val="000000"/>
          <w:sz w:val="20"/>
          <w:szCs w:val="20"/>
        </w:rPr>
      </w:pPr>
      <w:r w:rsidRPr="00535045">
        <w:rPr>
          <w:rFonts w:eastAsia="Calibri" w:cs="Tahoma"/>
          <w:i/>
          <w:iCs/>
          <w:color w:val="000000"/>
          <w:sz w:val="20"/>
          <w:szCs w:val="20"/>
        </w:rPr>
        <w:t xml:space="preserve">Por medio del presente envió un cordial salido, en atención a su oficio No. </w:t>
      </w:r>
      <w:r w:rsidRPr="00535045">
        <w:rPr>
          <w:i/>
          <w:iCs/>
          <w:sz w:val="20"/>
          <w:szCs w:val="20"/>
        </w:rPr>
        <w:t xml:space="preserve">MCAP/TTAIPMYPDP/0463/2022 de fecha 05 de julio del presente año, en el que se remite la </w:t>
      </w:r>
      <w:r w:rsidRPr="00535045">
        <w:rPr>
          <w:i/>
          <w:iCs/>
          <w:sz w:val="20"/>
          <w:szCs w:val="20"/>
        </w:rPr>
        <w:lastRenderedPageBreak/>
        <w:t xml:space="preserve">solicitud de información SAIMEX con folio </w:t>
      </w:r>
      <w:r w:rsidRPr="00535045">
        <w:rPr>
          <w:rFonts w:eastAsia="Calibri" w:cs="Tahoma"/>
          <w:i/>
          <w:iCs/>
          <w:color w:val="000000"/>
          <w:sz w:val="20"/>
          <w:szCs w:val="20"/>
        </w:rPr>
        <w:t xml:space="preserve">00116/CAPULHUA/IP/2022 de fecha 04 de julio de 2022, donde nos solicita información del servidor público Ulises </w:t>
      </w:r>
      <w:proofErr w:type="spellStart"/>
      <w:r w:rsidRPr="00535045" w:rsidR="003C2294">
        <w:rPr>
          <w:rFonts w:eastAsia="Calibri" w:cs="Tahoma"/>
          <w:i/>
          <w:iCs/>
          <w:color w:val="000000"/>
          <w:sz w:val="20"/>
          <w:szCs w:val="20"/>
        </w:rPr>
        <w:t>Canizal</w:t>
      </w:r>
      <w:proofErr w:type="spellEnd"/>
      <w:r w:rsidRPr="00535045" w:rsidR="003C2294">
        <w:rPr>
          <w:rFonts w:eastAsia="Calibri" w:cs="Tahoma"/>
          <w:i/>
          <w:iCs/>
          <w:color w:val="000000"/>
          <w:sz w:val="20"/>
          <w:szCs w:val="20"/>
        </w:rPr>
        <w:t xml:space="preserve"> Díaz.</w:t>
      </w:r>
    </w:p>
    <w:p w:rsidRPr="00535045" w:rsidR="003C2294" w:rsidP="00DA4DB5" w:rsidRDefault="003C2294" w14:paraId="1115B567" w14:textId="38D8F6A4">
      <w:pPr>
        <w:spacing w:after="0" w:line="360" w:lineRule="auto"/>
        <w:ind w:left="567" w:right="567"/>
        <w:rPr>
          <w:rFonts w:eastAsia="Calibri" w:cs="Tahoma"/>
          <w:i/>
          <w:iCs/>
          <w:color w:val="000000"/>
          <w:sz w:val="20"/>
          <w:szCs w:val="20"/>
        </w:rPr>
      </w:pPr>
      <w:r w:rsidRPr="00535045">
        <w:rPr>
          <w:rFonts w:eastAsia="Calibri" w:cs="Tahoma"/>
          <w:i/>
          <w:iCs/>
          <w:color w:val="000000"/>
          <w:sz w:val="20"/>
          <w:szCs w:val="20"/>
        </w:rPr>
        <w:t>Remito el siguiente oficio adjunto</w:t>
      </w:r>
    </w:p>
    <w:p w:rsidRPr="00535045" w:rsidR="003C2294" w:rsidP="00DA4DB5" w:rsidRDefault="003C2294" w14:paraId="6053541C" w14:textId="67861594">
      <w:pPr>
        <w:spacing w:after="0" w:line="360" w:lineRule="auto"/>
        <w:ind w:left="567" w:right="567"/>
        <w:rPr>
          <w:rFonts w:eastAsia="Calibri" w:cs="Tahoma"/>
          <w:i/>
          <w:iCs/>
          <w:color w:val="000000"/>
          <w:sz w:val="20"/>
          <w:szCs w:val="20"/>
        </w:rPr>
      </w:pPr>
      <w:r w:rsidRPr="00535045">
        <w:rPr>
          <w:rFonts w:eastAsia="Calibri" w:cs="Tahoma"/>
          <w:i/>
          <w:iCs/>
          <w:color w:val="000000"/>
          <w:sz w:val="20"/>
          <w:szCs w:val="20"/>
        </w:rPr>
        <w:t xml:space="preserve">…” (Sic) </w:t>
      </w:r>
    </w:p>
    <w:p w:rsidRPr="00535045" w:rsidR="00EA141A" w:rsidP="00DA4DB5" w:rsidRDefault="00EA141A" w14:paraId="44C8B560" w14:textId="77777777">
      <w:pPr>
        <w:spacing w:after="0" w:line="360" w:lineRule="auto"/>
        <w:rPr>
          <w:rFonts w:eastAsia="Calibri" w:cs="Tahoma"/>
          <w:color w:val="000000"/>
        </w:rPr>
      </w:pPr>
    </w:p>
    <w:p w:rsidRPr="00535045" w:rsidR="00E4746B" w:rsidP="00DA4DB5" w:rsidRDefault="003C2294" w14:paraId="28125E40" w14:textId="56E59D2F">
      <w:pPr>
        <w:spacing w:after="0" w:line="360" w:lineRule="auto"/>
        <w:rPr>
          <w:rFonts w:eastAsia="Calibri" w:cs="Tahoma"/>
          <w:color w:val="000000"/>
        </w:rPr>
      </w:pPr>
      <w:r w:rsidRPr="00535045">
        <w:rPr>
          <w:rFonts w:eastAsia="Calibri" w:cs="Tahoma"/>
          <w:color w:val="000000"/>
        </w:rPr>
        <w:t xml:space="preserve">iv) Escrito libre, fechado el dieciocho de abril de dos mil veintidós, por el C. Ulises </w:t>
      </w:r>
      <w:proofErr w:type="spellStart"/>
      <w:r w:rsidRPr="00535045">
        <w:rPr>
          <w:rFonts w:eastAsia="Calibri" w:cs="Tahoma"/>
          <w:color w:val="000000"/>
        </w:rPr>
        <w:t>Canizal</w:t>
      </w:r>
      <w:proofErr w:type="spellEnd"/>
      <w:r w:rsidRPr="00535045">
        <w:rPr>
          <w:rFonts w:eastAsia="Calibri" w:cs="Tahoma"/>
          <w:color w:val="000000"/>
        </w:rPr>
        <w:t xml:space="preserve"> Díaz</w:t>
      </w:r>
      <w:r w:rsidRPr="00535045" w:rsidR="00343E90">
        <w:rPr>
          <w:rFonts w:eastAsia="Calibri" w:cs="Tahoma"/>
          <w:color w:val="000000"/>
        </w:rPr>
        <w:t xml:space="preserve"> y es dirigido a la Lic. </w:t>
      </w:r>
      <w:proofErr w:type="spellStart"/>
      <w:r w:rsidRPr="00535045" w:rsidR="00343E90">
        <w:rPr>
          <w:rFonts w:eastAsia="Calibri" w:cs="Tahoma"/>
          <w:color w:val="000000"/>
        </w:rPr>
        <w:t>Rosalva</w:t>
      </w:r>
      <w:proofErr w:type="spellEnd"/>
      <w:r w:rsidRPr="00535045" w:rsidR="00343E90">
        <w:rPr>
          <w:rFonts w:eastAsia="Calibri" w:cs="Tahoma"/>
          <w:color w:val="000000"/>
        </w:rPr>
        <w:t xml:space="preserve"> Vega </w:t>
      </w:r>
      <w:proofErr w:type="spellStart"/>
      <w:r w:rsidRPr="00535045" w:rsidR="00343E90">
        <w:rPr>
          <w:rFonts w:eastAsia="Calibri" w:cs="Tahoma"/>
          <w:color w:val="000000"/>
        </w:rPr>
        <w:t>Gillara</w:t>
      </w:r>
      <w:proofErr w:type="spellEnd"/>
      <w:r w:rsidRPr="00535045" w:rsidR="00343E90">
        <w:rPr>
          <w:rFonts w:eastAsia="Calibri" w:cs="Tahoma"/>
          <w:color w:val="000000"/>
        </w:rPr>
        <w:t>, Directora de Administración</w:t>
      </w:r>
      <w:r w:rsidRPr="00535045" w:rsidR="00D20854">
        <w:rPr>
          <w:rFonts w:eastAsia="Calibri" w:cs="Tahoma"/>
          <w:color w:val="000000"/>
        </w:rPr>
        <w:t>.</w:t>
      </w:r>
    </w:p>
    <w:p w:rsidRPr="00535045" w:rsidR="008B44A6" w:rsidP="00DA4DB5" w:rsidRDefault="008B44A6" w14:paraId="40D4BB88" w14:textId="77777777">
      <w:pPr>
        <w:spacing w:after="0" w:line="360" w:lineRule="auto"/>
      </w:pPr>
    </w:p>
    <w:p w:rsidRPr="00535045" w:rsidR="00C853D1" w:rsidP="00DA4DB5" w:rsidRDefault="00C853D1" w14:paraId="2B803E22" w14:textId="77777777">
      <w:pPr>
        <w:spacing w:after="0" w:line="360" w:lineRule="auto"/>
        <w:rPr>
          <w:b/>
        </w:rPr>
      </w:pPr>
      <w:r w:rsidRPr="00535045">
        <w:rPr>
          <w:b/>
        </w:rPr>
        <w:t xml:space="preserve">III. Interposición del Recurso de Revisión. </w:t>
      </w:r>
    </w:p>
    <w:p w:rsidRPr="00535045" w:rsidR="00C853D1" w:rsidP="00DA4DB5" w:rsidRDefault="00C853D1" w14:paraId="71DC67DA" w14:textId="77777777">
      <w:pPr>
        <w:spacing w:after="0" w:line="360" w:lineRule="auto"/>
        <w:rPr>
          <w:bCs/>
        </w:rPr>
      </w:pPr>
    </w:p>
    <w:p w:rsidRPr="00535045" w:rsidR="001C477D" w:rsidP="00DA4DB5" w:rsidRDefault="00D20854" w14:paraId="5B8E27A5" w14:textId="65E2F7A3">
      <w:pPr>
        <w:spacing w:after="0" w:line="360" w:lineRule="auto"/>
        <w:rPr>
          <w:rFonts w:eastAsia="Times New Roman" w:cs="Tahoma"/>
          <w:b/>
          <w:bCs/>
          <w:lang w:eastAsia="es-ES"/>
        </w:rPr>
      </w:pPr>
      <w:r w:rsidRPr="00535045">
        <w:rPr>
          <w:rFonts w:eastAsia="Times New Roman" w:cs="Tahoma"/>
          <w:lang w:eastAsia="es-ES"/>
        </w:rPr>
        <w:t>Con fecha</w:t>
      </w:r>
      <w:r w:rsidRPr="00535045" w:rsidR="008762DA">
        <w:rPr>
          <w:rFonts w:eastAsia="Times New Roman" w:cs="Tahoma"/>
          <w:lang w:eastAsia="es-ES"/>
        </w:rPr>
        <w:t xml:space="preserve"> primero de agosto de dos mil veintidós, </w:t>
      </w:r>
      <w:r w:rsidRPr="00535045" w:rsidR="008762DA">
        <w:rPr>
          <w:bCs/>
        </w:rPr>
        <w:t xml:space="preserve">se recibió en este Instituto, a través del Sistema de Acceso a la Información Mexiquense (SAIMEX), Recurso de Revisión interpuesto por la parte Recurrente, en contra de la respuesta por el Sujeto Obligado, lo anterior, </w:t>
      </w:r>
      <w:r w:rsidRPr="00535045" w:rsidR="001C477D">
        <w:rPr>
          <w:rFonts w:eastAsia="Times New Roman" w:cs="Tahoma"/>
          <w:b/>
          <w:bCs/>
          <w:lang w:eastAsia="es-ES"/>
        </w:rPr>
        <w:t>ya que si bien, se registró el</w:t>
      </w:r>
      <w:r w:rsidRPr="00535045" w:rsidR="00195B0C">
        <w:rPr>
          <w:rFonts w:eastAsia="Times New Roman" w:cs="Tahoma"/>
          <w:b/>
          <w:bCs/>
          <w:lang w:eastAsia="es-ES"/>
        </w:rPr>
        <w:t xml:space="preserve"> veintidós de julio de dos mil veintidós</w:t>
      </w:r>
      <w:r w:rsidRPr="00535045" w:rsidR="001C477D">
        <w:rPr>
          <w:rFonts w:eastAsia="Times New Roman" w:cs="Tahoma"/>
          <w:b/>
          <w:bCs/>
          <w:lang w:eastAsia="es-ES"/>
        </w:rPr>
        <w:t xml:space="preserve">,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w:t>
      </w:r>
      <w:r w:rsidRPr="00535045" w:rsidR="001C477D">
        <w:rPr>
          <w:b/>
          <w:bCs/>
        </w:rPr>
        <w:t>laborales del Instituto, para el año dos mil veintidós y enero dos mil veintitrés</w:t>
      </w:r>
      <w:r w:rsidRPr="00535045" w:rsidR="001C477D">
        <w:rPr>
          <w:bCs/>
        </w:rPr>
        <w:t>, por lo que, se tuvo por recibida el día hábil subsecuente, en los siguientes términos:</w:t>
      </w:r>
    </w:p>
    <w:p w:rsidRPr="00535045" w:rsidR="00C853D1" w:rsidP="00DA4DB5" w:rsidRDefault="00C853D1" w14:paraId="3A43EC2F" w14:textId="77777777">
      <w:pPr>
        <w:spacing w:after="0" w:line="360" w:lineRule="auto"/>
        <w:rPr>
          <w:bCs/>
        </w:rPr>
      </w:pPr>
    </w:p>
    <w:p w:rsidRPr="00535045" w:rsidR="00C853D1" w:rsidP="00DA4DB5" w:rsidRDefault="00C853D1" w14:paraId="5AC8905A" w14:textId="77777777">
      <w:pPr>
        <w:spacing w:after="0" w:line="360" w:lineRule="auto"/>
        <w:ind w:left="567" w:right="567"/>
        <w:rPr>
          <w:bCs/>
          <w:i/>
          <w:sz w:val="20"/>
          <w:szCs w:val="20"/>
        </w:rPr>
      </w:pPr>
      <w:r w:rsidRPr="00535045">
        <w:rPr>
          <w:b/>
          <w:bCs/>
          <w:i/>
          <w:sz w:val="20"/>
          <w:szCs w:val="20"/>
        </w:rPr>
        <w:t>“ACTO IMPUGNADO</w:t>
      </w:r>
    </w:p>
    <w:p w:rsidRPr="00535045" w:rsidR="00C853D1" w:rsidP="00DA4DB5" w:rsidRDefault="005B5271" w14:paraId="5B56BF42" w14:textId="776A3A62">
      <w:pPr>
        <w:spacing w:after="0" w:line="360" w:lineRule="auto"/>
        <w:ind w:left="567" w:right="567"/>
        <w:rPr>
          <w:i/>
          <w:sz w:val="20"/>
          <w:szCs w:val="20"/>
        </w:rPr>
      </w:pPr>
      <w:r w:rsidRPr="00535045">
        <w:rPr>
          <w:i/>
          <w:sz w:val="20"/>
          <w:szCs w:val="20"/>
        </w:rPr>
        <w:t xml:space="preserve">La negativa de información pública por la supuesta protección de los derechos ARCO del servidor público Ulises </w:t>
      </w:r>
      <w:proofErr w:type="spellStart"/>
      <w:r w:rsidRPr="00535045">
        <w:rPr>
          <w:i/>
          <w:sz w:val="20"/>
          <w:szCs w:val="20"/>
        </w:rPr>
        <w:t>Canizal</w:t>
      </w:r>
      <w:proofErr w:type="spellEnd"/>
      <w:r w:rsidRPr="00535045">
        <w:rPr>
          <w:i/>
          <w:sz w:val="20"/>
          <w:szCs w:val="20"/>
        </w:rPr>
        <w:t xml:space="preserve"> Díaz</w:t>
      </w:r>
      <w:r w:rsidRPr="00535045" w:rsidR="00C853D1">
        <w:rPr>
          <w:i/>
          <w:sz w:val="20"/>
          <w:szCs w:val="20"/>
        </w:rPr>
        <w:t>.” (Sic.)</w:t>
      </w:r>
    </w:p>
    <w:p w:rsidRPr="00535045" w:rsidR="00C853D1" w:rsidP="00DA4DB5" w:rsidRDefault="00C853D1" w14:paraId="29F43CC4" w14:textId="77777777">
      <w:pPr>
        <w:spacing w:after="0" w:line="360" w:lineRule="auto"/>
        <w:ind w:left="567" w:right="567"/>
        <w:rPr>
          <w:i/>
          <w:sz w:val="20"/>
          <w:szCs w:val="20"/>
        </w:rPr>
      </w:pPr>
    </w:p>
    <w:p w:rsidRPr="00535045" w:rsidR="00C853D1" w:rsidP="00DA4DB5" w:rsidRDefault="00C853D1" w14:paraId="19CBF35D" w14:textId="77777777">
      <w:pPr>
        <w:spacing w:after="0" w:line="360" w:lineRule="auto"/>
        <w:ind w:left="567" w:right="567"/>
        <w:rPr>
          <w:b/>
          <w:i/>
          <w:sz w:val="20"/>
          <w:szCs w:val="20"/>
        </w:rPr>
      </w:pPr>
      <w:r w:rsidRPr="00535045">
        <w:rPr>
          <w:b/>
          <w:i/>
          <w:sz w:val="20"/>
          <w:szCs w:val="20"/>
        </w:rPr>
        <w:t>“RAZONES O MOTIVOS DE LA INCONFORMIDAD</w:t>
      </w:r>
    </w:p>
    <w:p w:rsidRPr="00535045" w:rsidR="00C853D1" w:rsidP="00DA4DB5" w:rsidRDefault="00D62229" w14:paraId="4043E730" w14:textId="0F5FEFA0">
      <w:pPr>
        <w:spacing w:after="0" w:line="360" w:lineRule="auto"/>
        <w:ind w:left="567" w:right="567"/>
        <w:rPr>
          <w:i/>
          <w:sz w:val="20"/>
          <w:szCs w:val="20"/>
        </w:rPr>
      </w:pPr>
      <w:r w:rsidRPr="00535045">
        <w:rPr>
          <w:i/>
          <w:sz w:val="20"/>
          <w:szCs w:val="20"/>
        </w:rPr>
        <w:t xml:space="preserve">Se solicita el cumplimiento de lo establecido en el Capítulo I: De los Derechos de Acceso, Rectificación, Cancelación y Oposición, así como al Capítulo II: Del Ejercicio de los Derechos de Acceso, </w:t>
      </w:r>
      <w:r w:rsidRPr="00535045">
        <w:rPr>
          <w:i/>
          <w:sz w:val="20"/>
          <w:szCs w:val="20"/>
        </w:rPr>
        <w:lastRenderedPageBreak/>
        <w:t xml:space="preserve">Rectificación, Cancelación y Oposición (artículos 43 al 56) de la Ley General de Protección de Datos Personales en Posesión de Sujetos Obligados, específicamente al trámite que se le dio a la solicitud de los derechos de </w:t>
      </w:r>
      <w:proofErr w:type="spellStart"/>
      <w:r w:rsidRPr="00535045">
        <w:rPr>
          <w:i/>
          <w:sz w:val="20"/>
          <w:szCs w:val="20"/>
        </w:rPr>
        <w:t>oposicion</w:t>
      </w:r>
      <w:proofErr w:type="spellEnd"/>
      <w:r w:rsidRPr="00535045">
        <w:rPr>
          <w:i/>
          <w:sz w:val="20"/>
          <w:szCs w:val="20"/>
        </w:rPr>
        <w:t xml:space="preserve"> al tratamiento de los datos personales supuestamente ejercidos por el servidor público Ulises </w:t>
      </w:r>
      <w:proofErr w:type="spellStart"/>
      <w:r w:rsidRPr="00535045">
        <w:rPr>
          <w:i/>
          <w:sz w:val="20"/>
          <w:szCs w:val="20"/>
        </w:rPr>
        <w:t>Canizal</w:t>
      </w:r>
      <w:proofErr w:type="spellEnd"/>
      <w:r w:rsidRPr="00535045">
        <w:rPr>
          <w:i/>
          <w:sz w:val="20"/>
          <w:szCs w:val="20"/>
        </w:rPr>
        <w:t xml:space="preserve"> Díaz realizada a la Licenciada </w:t>
      </w:r>
      <w:proofErr w:type="spellStart"/>
      <w:r w:rsidRPr="00535045">
        <w:rPr>
          <w:i/>
          <w:sz w:val="20"/>
          <w:szCs w:val="20"/>
        </w:rPr>
        <w:t>Rosalva</w:t>
      </w:r>
      <w:proofErr w:type="spellEnd"/>
      <w:r w:rsidRPr="00535045">
        <w:rPr>
          <w:i/>
          <w:sz w:val="20"/>
          <w:szCs w:val="20"/>
        </w:rPr>
        <w:t xml:space="preserve"> Vega Gil en su carácter de Directora de </w:t>
      </w:r>
      <w:proofErr w:type="spellStart"/>
      <w:r w:rsidRPr="00535045">
        <w:rPr>
          <w:i/>
          <w:sz w:val="20"/>
          <w:szCs w:val="20"/>
        </w:rPr>
        <w:t>Admiistración</w:t>
      </w:r>
      <w:proofErr w:type="spellEnd"/>
      <w:r w:rsidRPr="00535045">
        <w:rPr>
          <w:i/>
          <w:sz w:val="20"/>
          <w:szCs w:val="20"/>
        </w:rPr>
        <w:t>. Se solicita el cumplimiento FUNDADO Y MOTIVADO LEGALMENTE otorgado a la normatividad aplicable en términos de los artículos 48, 49, 51, los requisitos cumplidos del artículo 52, 53, 54, 55 y 56 de la Ley General de Protección de Datos Personales en Posesión de Sujetos Obligados. Asimismo las constancias y documentales que así lo acrediten,, por lo que DE NO HABERSE DETERMINADO EL CUMPLIMIENTO DE LA NORMATIVIDAD PARA EL EJERCICIO DE LOS DERECHOS ARCO, SOLICITO SE PROCEDA A DAR CUMPLIMIENTO A LA PETICIÓN DE SOLICITUD DE INFORMACIÓN QUE MOTIVÓ EL PRESENTE RECURSO POR NO HABER IMPEDIMENTO LEGAL ALGUNO</w:t>
      </w:r>
      <w:r w:rsidRPr="00535045" w:rsidR="00827B0C">
        <w:rPr>
          <w:i/>
          <w:sz w:val="20"/>
          <w:szCs w:val="20"/>
        </w:rPr>
        <w:t>.</w:t>
      </w:r>
      <w:r w:rsidRPr="00535045" w:rsidR="00C853D1">
        <w:rPr>
          <w:i/>
          <w:sz w:val="20"/>
          <w:szCs w:val="20"/>
        </w:rPr>
        <w:t>” (Sic.)</w:t>
      </w:r>
    </w:p>
    <w:p w:rsidRPr="00535045" w:rsidR="00682222" w:rsidP="00DA4DB5" w:rsidRDefault="00682222" w14:paraId="08852F84" w14:textId="77777777">
      <w:pPr>
        <w:spacing w:after="0" w:line="360" w:lineRule="auto"/>
      </w:pPr>
    </w:p>
    <w:p w:rsidRPr="00535045" w:rsidR="00C853D1" w:rsidP="00DA4DB5" w:rsidRDefault="00C853D1" w14:paraId="5CD0FCF6" w14:textId="77777777">
      <w:pPr>
        <w:spacing w:after="0" w:line="360" w:lineRule="auto"/>
        <w:rPr>
          <w:b/>
          <w:bCs/>
        </w:rPr>
      </w:pPr>
      <w:r w:rsidRPr="00535045">
        <w:rPr>
          <w:b/>
        </w:rPr>
        <w:t xml:space="preserve">IV. </w:t>
      </w:r>
      <w:r w:rsidRPr="00535045">
        <w:rPr>
          <w:b/>
          <w:bCs/>
        </w:rPr>
        <w:t xml:space="preserve">Trámite del </w:t>
      </w:r>
      <w:r w:rsidRPr="00535045">
        <w:rPr>
          <w:b/>
        </w:rPr>
        <w:t xml:space="preserve">Recurso de Revisión </w:t>
      </w:r>
      <w:r w:rsidRPr="00535045">
        <w:rPr>
          <w:b/>
          <w:bCs/>
        </w:rPr>
        <w:t>ante este Instituto.</w:t>
      </w:r>
    </w:p>
    <w:p w:rsidRPr="00535045" w:rsidR="00C853D1" w:rsidP="00DA4DB5" w:rsidRDefault="00C853D1" w14:paraId="58854E98" w14:textId="77777777">
      <w:pPr>
        <w:spacing w:after="0" w:line="360" w:lineRule="auto"/>
        <w:rPr>
          <w:b/>
          <w:bCs/>
        </w:rPr>
      </w:pPr>
    </w:p>
    <w:p w:rsidRPr="00535045" w:rsidR="00C853D1" w:rsidP="00DA4DB5" w:rsidRDefault="00C853D1" w14:paraId="0D250646" w14:textId="22956A06">
      <w:pPr>
        <w:spacing w:after="0" w:line="360" w:lineRule="auto"/>
        <w:rPr>
          <w:b/>
          <w:bCs/>
        </w:rPr>
      </w:pPr>
      <w:r w:rsidRPr="00535045">
        <w:rPr>
          <w:b/>
          <w:bCs/>
        </w:rPr>
        <w:t xml:space="preserve">a) Turno del Medio de Impugnación. </w:t>
      </w:r>
      <w:r w:rsidRPr="00535045">
        <w:rPr>
          <w:bCs/>
        </w:rPr>
        <w:t xml:space="preserve">El </w:t>
      </w:r>
      <w:r w:rsidRPr="00535045" w:rsidR="001F204E">
        <w:rPr>
          <w:bCs/>
        </w:rPr>
        <w:t>veintidós de julio de dos mil veintidós</w:t>
      </w:r>
      <w:r w:rsidRPr="00535045">
        <w:rPr>
          <w:bCs/>
        </w:rPr>
        <w:t xml:space="preserve">, el </w:t>
      </w:r>
      <w:r w:rsidRPr="00535045">
        <w:rPr>
          <w:lang w:val="es-ES"/>
        </w:rPr>
        <w:t>Sistema de Acceso a la Información Mexiquense (SAIMEX),</w:t>
      </w:r>
      <w:r w:rsidRPr="00535045">
        <w:rPr>
          <w:bCs/>
        </w:rPr>
        <w:t xml:space="preserve"> asignó el número de expediente </w:t>
      </w:r>
      <w:r w:rsidRPr="00535045" w:rsidR="00216459">
        <w:rPr>
          <w:b/>
          <w:bCs/>
        </w:rPr>
        <w:t>12956/INFOEM/IP/RR/2022</w:t>
      </w:r>
      <w:r w:rsidRPr="00535045">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535045" w:rsidR="00C853D1" w:rsidP="00DA4DB5" w:rsidRDefault="00C853D1" w14:paraId="606E51DE" w14:textId="77777777">
      <w:pPr>
        <w:spacing w:after="0" w:line="360" w:lineRule="auto"/>
        <w:rPr>
          <w:bCs/>
        </w:rPr>
      </w:pPr>
    </w:p>
    <w:p w:rsidRPr="00535045" w:rsidR="00C853D1" w:rsidP="00DA4DB5" w:rsidRDefault="00C853D1" w14:paraId="03479276" w14:textId="689B0369">
      <w:pPr>
        <w:spacing w:after="0" w:line="360" w:lineRule="auto"/>
      </w:pPr>
      <w:r w:rsidRPr="00535045">
        <w:rPr>
          <w:b/>
          <w:bCs/>
        </w:rPr>
        <w:t>b) Admisión del Recurso de Revisión</w:t>
      </w:r>
      <w:r w:rsidRPr="00535045">
        <w:rPr>
          <w:b/>
          <w:bCs/>
          <w:lang w:val="es-ES_tradnl"/>
        </w:rPr>
        <w:t xml:space="preserve">. </w:t>
      </w:r>
      <w:r w:rsidRPr="00535045">
        <w:rPr>
          <w:bCs/>
          <w:lang w:val="es-ES_tradnl"/>
        </w:rPr>
        <w:t xml:space="preserve">El </w:t>
      </w:r>
      <w:r w:rsidRPr="00535045" w:rsidR="00A30B21">
        <w:rPr>
          <w:bCs/>
          <w:lang w:val="es-ES_tradnl"/>
        </w:rPr>
        <w:t>cuatro de agosto de dos mil veintidós</w:t>
      </w:r>
      <w:r w:rsidRPr="00535045">
        <w:rPr>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w:t>
      </w:r>
      <w:r w:rsidRPr="00535045">
        <w:rPr>
          <w:bCs/>
          <w:lang w:val="es-ES_tradnl"/>
        </w:rPr>
        <w:lastRenderedPageBreak/>
        <w:t>se les otorgó un plazo de siete días hábiles posteriores a la misma, para que manifestaran lo que a su derecho conviniera y formularan alegatos.</w:t>
      </w:r>
    </w:p>
    <w:p w:rsidRPr="00535045" w:rsidR="00C853D1" w:rsidP="00DA4DB5" w:rsidRDefault="00C853D1" w14:paraId="6BCA600D" w14:textId="77777777">
      <w:pPr>
        <w:spacing w:after="0" w:line="360" w:lineRule="auto"/>
      </w:pPr>
    </w:p>
    <w:p w:rsidRPr="00535045" w:rsidR="006A5B01" w:rsidP="00DA4DB5" w:rsidRDefault="00C853D1" w14:paraId="137C1E7B" w14:textId="2E68C28C">
      <w:pPr>
        <w:spacing w:after="0" w:line="360" w:lineRule="auto"/>
        <w:rPr>
          <w:bCs/>
          <w:lang w:val="es-ES_tradnl"/>
        </w:rPr>
      </w:pPr>
      <w:r w:rsidRPr="00535045">
        <w:rPr>
          <w:b/>
        </w:rPr>
        <w:t xml:space="preserve">c) Informe Justificado. </w:t>
      </w:r>
      <w:r w:rsidRPr="00535045" w:rsidR="006507ED">
        <w:rPr>
          <w:bCs/>
        </w:rPr>
        <w:t xml:space="preserve">El </w:t>
      </w:r>
      <w:r w:rsidRPr="00535045" w:rsidR="006A5B01">
        <w:rPr>
          <w:bCs/>
        </w:rPr>
        <w:t xml:space="preserve">diez de agosto de dos mil veintidós, </w:t>
      </w:r>
      <w:r w:rsidRPr="00535045" w:rsidR="00E8346C">
        <w:rPr>
          <w:bCs/>
        </w:rPr>
        <w:t xml:space="preserve">el Sujeto Obligado </w:t>
      </w:r>
      <w:r w:rsidRPr="00535045" w:rsidR="006A5B01">
        <w:rPr>
          <w:bCs/>
        </w:rPr>
        <w:t xml:space="preserve">notificó su Informe Justificado mediante el </w:t>
      </w:r>
      <w:r w:rsidRPr="00535045" w:rsidR="006A5B01">
        <w:rPr>
          <w:bCs/>
          <w:lang w:val="es-ES_tradnl"/>
        </w:rPr>
        <w:t>Sistema de Acceso a la Información Mexiquense (SAIMEX), ad</w:t>
      </w:r>
      <w:r w:rsidRPr="00535045" w:rsidR="006C21FB">
        <w:rPr>
          <w:bCs/>
          <w:lang w:val="es-ES_tradnl"/>
        </w:rPr>
        <w:t>juntando lo siguientes documentos:</w:t>
      </w:r>
    </w:p>
    <w:p w:rsidRPr="00535045" w:rsidR="006C21FB" w:rsidP="00DA4DB5" w:rsidRDefault="006C21FB" w14:paraId="7C9B71CA" w14:textId="77777777">
      <w:pPr>
        <w:spacing w:after="0" w:line="360" w:lineRule="auto"/>
        <w:rPr>
          <w:bCs/>
          <w:lang w:val="es-ES_tradnl"/>
        </w:rPr>
      </w:pPr>
    </w:p>
    <w:p w:rsidRPr="00535045" w:rsidR="006C21FB" w:rsidP="00DA4DB5" w:rsidRDefault="006C21FB" w14:paraId="4C2226CB" w14:textId="429FA699">
      <w:pPr>
        <w:spacing w:after="0" w:line="360" w:lineRule="auto"/>
        <w:rPr>
          <w:rFonts w:eastAsia="Calibri" w:cs="Tahoma"/>
          <w:color w:val="000000"/>
        </w:rPr>
      </w:pPr>
      <w:r w:rsidRPr="00535045">
        <w:rPr>
          <w:bCs/>
          <w:lang w:val="es-ES_tradnl"/>
        </w:rPr>
        <w:t xml:space="preserve">i) </w:t>
      </w:r>
      <w:r w:rsidRPr="00535045" w:rsidR="00E64F93">
        <w:rPr>
          <w:bCs/>
          <w:lang w:val="es-ES_tradnl"/>
        </w:rPr>
        <w:t>Oficio con número de referencia MCAP</w:t>
      </w:r>
      <w:r w:rsidRPr="00535045" w:rsidR="00137BD0">
        <w:rPr>
          <w:bCs/>
          <w:lang w:val="es-ES_tradnl"/>
        </w:rPr>
        <w:t xml:space="preserve">/TTAIPMYPDP/0539/2022, de fecha veintinueve de julio de dos mil veintidós, </w:t>
      </w:r>
      <w:r w:rsidRPr="00535045" w:rsidR="00CB303B">
        <w:rPr>
          <w:bCs/>
          <w:lang w:val="es-ES_tradnl"/>
        </w:rPr>
        <w:t xml:space="preserve">rubricado y emitido por el Titular de la Unidad de Transparencia y dirigido a la </w:t>
      </w:r>
      <w:r w:rsidRPr="00535045" w:rsidR="00CB303B">
        <w:rPr>
          <w:rFonts w:eastAsia="Calibri" w:cs="Tahoma"/>
          <w:color w:val="000000"/>
        </w:rPr>
        <w:t>Coordinadora de Recursos Humanos y Materiales</w:t>
      </w:r>
      <w:r w:rsidRPr="00535045" w:rsidR="00102154">
        <w:rPr>
          <w:rFonts w:eastAsia="Calibri" w:cs="Tahoma"/>
          <w:color w:val="000000"/>
        </w:rPr>
        <w:t>, en los términos siguientes:</w:t>
      </w:r>
    </w:p>
    <w:p w:rsidRPr="00535045" w:rsidR="00102154" w:rsidP="00DA4DB5" w:rsidRDefault="00102154" w14:paraId="108041B8" w14:textId="77777777">
      <w:pPr>
        <w:spacing w:after="0" w:line="360" w:lineRule="auto"/>
        <w:rPr>
          <w:rFonts w:eastAsia="Calibri" w:cs="Tahoma"/>
          <w:color w:val="000000"/>
        </w:rPr>
      </w:pPr>
    </w:p>
    <w:p w:rsidRPr="00535045" w:rsidR="00102154" w:rsidP="00DA4DB5" w:rsidRDefault="00075C4E" w14:paraId="174A2CE7" w14:textId="46AF0BD2">
      <w:pPr>
        <w:spacing w:after="0" w:line="360" w:lineRule="auto"/>
        <w:ind w:left="567" w:right="567"/>
        <w:rPr>
          <w:rFonts w:eastAsia="Calibri" w:cs="Tahoma"/>
          <w:i/>
          <w:iCs/>
          <w:color w:val="000000"/>
          <w:sz w:val="20"/>
          <w:szCs w:val="20"/>
        </w:rPr>
      </w:pPr>
      <w:r w:rsidRPr="00535045">
        <w:rPr>
          <w:rFonts w:eastAsia="Calibri" w:cs="Tahoma"/>
          <w:i/>
          <w:iCs/>
          <w:color w:val="000000"/>
          <w:sz w:val="20"/>
          <w:szCs w:val="20"/>
        </w:rPr>
        <w:t>“…</w:t>
      </w:r>
    </w:p>
    <w:p w:rsidRPr="00535045" w:rsidR="005A31EA" w:rsidP="00DA4DB5" w:rsidRDefault="00075C4E" w14:paraId="05A9C3DD" w14:textId="5A0C3814">
      <w:pPr>
        <w:spacing w:after="0" w:line="360" w:lineRule="auto"/>
        <w:ind w:left="567" w:right="567"/>
        <w:rPr>
          <w:rFonts w:eastAsia="Calibri" w:cs="Tahoma"/>
          <w:i/>
          <w:iCs/>
          <w:color w:val="000000"/>
          <w:sz w:val="20"/>
          <w:szCs w:val="20"/>
        </w:rPr>
      </w:pPr>
      <w:r w:rsidRPr="00535045">
        <w:rPr>
          <w:rFonts w:eastAsia="Calibri" w:cs="Tahoma"/>
          <w:i/>
          <w:iCs/>
          <w:color w:val="000000"/>
          <w:sz w:val="20"/>
          <w:szCs w:val="20"/>
        </w:rPr>
        <w:t xml:space="preserve">Adjunto remito a Usted, </w:t>
      </w:r>
      <w:r w:rsidRPr="00535045" w:rsidR="00182888">
        <w:rPr>
          <w:rFonts w:eastAsia="Calibri" w:cs="Tahoma"/>
          <w:i/>
          <w:iCs/>
          <w:color w:val="000000"/>
          <w:sz w:val="20"/>
          <w:szCs w:val="20"/>
        </w:rPr>
        <w:t>Recurso de Revisión, con el número de folio 12956/INFOEM/IP/RR/2022</w:t>
      </w:r>
      <w:r w:rsidRPr="00535045" w:rsidR="005A31EA">
        <w:rPr>
          <w:rFonts w:eastAsia="Calibri" w:cs="Tahoma"/>
          <w:i/>
          <w:iCs/>
          <w:color w:val="000000"/>
          <w:sz w:val="20"/>
          <w:szCs w:val="20"/>
        </w:rPr>
        <w:t xml:space="preserve"> de fecha 01 de agosto del 2022, remitida a la Plataforma del </w:t>
      </w:r>
      <w:r w:rsidRPr="00535045" w:rsidR="005A31EA">
        <w:rPr>
          <w:rFonts w:eastAsia="Times New Roman" w:cs="Tahoma"/>
          <w:i/>
          <w:iCs/>
          <w:color w:val="auto"/>
          <w:sz w:val="20"/>
          <w:szCs w:val="20"/>
          <w:lang w:eastAsia="es-ES"/>
        </w:rPr>
        <w:t>Sistema de Acceso a la Información Mexiquense (SAIMEX) de este Ayuntamiento, lo anterior con fundamento en los artículos 59 fracciones I, II, III, 88, 162 y 163 de la Ley de Transparencia y Acceso a la Información Pública del Estado de México y Municipios, 29 y 127 del Código de Procedimientos Administrativos del Estado de México, se le concede un término de tres días hábiles para remitir lo solicitado</w:t>
      </w:r>
    </w:p>
    <w:p w:rsidRPr="00535045" w:rsidR="00102154" w:rsidP="00DA4DB5" w:rsidRDefault="005A31EA" w14:paraId="7288DCE5" w14:textId="5052E788">
      <w:pPr>
        <w:spacing w:after="0" w:line="360" w:lineRule="auto"/>
        <w:ind w:left="567" w:right="567"/>
        <w:rPr>
          <w:bCs/>
          <w:i/>
          <w:iCs/>
          <w:sz w:val="20"/>
          <w:szCs w:val="20"/>
        </w:rPr>
      </w:pPr>
      <w:r w:rsidRPr="00535045">
        <w:rPr>
          <w:bCs/>
          <w:i/>
          <w:iCs/>
          <w:sz w:val="20"/>
          <w:szCs w:val="20"/>
        </w:rPr>
        <w:t xml:space="preserve">…” (Sic) </w:t>
      </w:r>
    </w:p>
    <w:p w:rsidRPr="00535045" w:rsidR="006A5B01" w:rsidP="00DA4DB5" w:rsidRDefault="006A5B01" w14:paraId="64ABE2B4" w14:textId="77777777">
      <w:pPr>
        <w:spacing w:after="0" w:line="360" w:lineRule="auto"/>
        <w:rPr>
          <w:bCs/>
        </w:rPr>
      </w:pPr>
    </w:p>
    <w:p w:rsidRPr="00535045" w:rsidR="006A5B01" w:rsidP="00DA4DB5" w:rsidRDefault="00A86638" w14:paraId="732065E9" w14:textId="6D58A2F2">
      <w:pPr>
        <w:spacing w:after="0" w:line="360" w:lineRule="auto"/>
        <w:rPr>
          <w:bCs/>
        </w:rPr>
      </w:pPr>
      <w:r w:rsidRPr="00535045">
        <w:rPr>
          <w:bCs/>
        </w:rPr>
        <w:t xml:space="preserve">ii) Acuerdo de solicitud de información pública con número de folio: </w:t>
      </w:r>
      <w:r w:rsidRPr="00535045" w:rsidR="008A7ADB">
        <w:rPr>
          <w:bCs/>
        </w:rPr>
        <w:t>00116/CAPULHUA/IP/2022.</w:t>
      </w:r>
    </w:p>
    <w:p w:rsidRPr="00535045" w:rsidR="008A7ADB" w:rsidP="00DA4DB5" w:rsidRDefault="008A7ADB" w14:paraId="716EB707" w14:textId="77777777">
      <w:pPr>
        <w:spacing w:after="0" w:line="360" w:lineRule="auto"/>
        <w:rPr>
          <w:bCs/>
        </w:rPr>
      </w:pPr>
    </w:p>
    <w:p w:rsidRPr="00535045" w:rsidR="008A7ADB" w:rsidP="00DA4DB5" w:rsidRDefault="008A7ADB" w14:paraId="5ACF7F3C" w14:textId="1127E598">
      <w:pPr>
        <w:spacing w:after="0" w:line="360" w:lineRule="auto"/>
        <w:rPr>
          <w:bCs/>
        </w:rPr>
      </w:pPr>
      <w:r w:rsidRPr="00535045">
        <w:rPr>
          <w:bCs/>
        </w:rPr>
        <w:t xml:space="preserve">iii) Acuso de Recurso </w:t>
      </w:r>
      <w:r w:rsidRPr="00535045" w:rsidR="00D20854">
        <w:rPr>
          <w:bCs/>
        </w:rPr>
        <w:t>de Revisión con número de folio</w:t>
      </w:r>
      <w:r w:rsidRPr="00535045">
        <w:rPr>
          <w:bCs/>
        </w:rPr>
        <w:t xml:space="preserve"> 12956/INFOEM/IP/RR/2022. </w:t>
      </w:r>
    </w:p>
    <w:p w:rsidRPr="00535045" w:rsidR="00A86638" w:rsidP="00DA4DB5" w:rsidRDefault="00A86638" w14:paraId="69F7AE24" w14:textId="77777777">
      <w:pPr>
        <w:spacing w:after="0" w:line="360" w:lineRule="auto"/>
        <w:rPr>
          <w:bCs/>
        </w:rPr>
      </w:pPr>
    </w:p>
    <w:p w:rsidRPr="00535045" w:rsidR="00A86638" w:rsidP="00DA4DB5" w:rsidRDefault="00CB328E" w14:paraId="0C6CEDEF" w14:textId="4CFA1A57">
      <w:pPr>
        <w:spacing w:after="0" w:line="360" w:lineRule="auto"/>
        <w:rPr>
          <w:bCs/>
        </w:rPr>
      </w:pPr>
      <w:r w:rsidRPr="00535045">
        <w:rPr>
          <w:bCs/>
        </w:rPr>
        <w:t xml:space="preserve">iv) Oficio con número de referencia: </w:t>
      </w:r>
      <w:r w:rsidRPr="00535045" w:rsidR="00AC526D">
        <w:rPr>
          <w:bCs/>
        </w:rPr>
        <w:t xml:space="preserve">MCAP/DA/210/2022, de fecha nueve de agosto de dos mil veintidós, suscrito por la </w:t>
      </w:r>
      <w:r w:rsidRPr="00535045" w:rsidR="00AC526D">
        <w:rPr>
          <w:rFonts w:eastAsia="Calibri" w:cs="Tahoma"/>
          <w:color w:val="000000"/>
        </w:rPr>
        <w:t>Coordinadora de Recursos Humanos y Materiales</w:t>
      </w:r>
      <w:r w:rsidRPr="00535045" w:rsidR="000D1500">
        <w:rPr>
          <w:rFonts w:eastAsia="Calibri" w:cs="Tahoma"/>
          <w:color w:val="000000"/>
        </w:rPr>
        <w:t xml:space="preserve"> y </w:t>
      </w:r>
      <w:r w:rsidRPr="00535045" w:rsidR="007062BC">
        <w:rPr>
          <w:rFonts w:eastAsia="Calibri" w:cs="Tahoma"/>
          <w:color w:val="000000"/>
        </w:rPr>
        <w:t xml:space="preserve">es dirigido al titular de la Unidad de Transparencia, a través del cual manifiesta y expone lo siguiente: </w:t>
      </w:r>
    </w:p>
    <w:p w:rsidRPr="00535045" w:rsidR="00AC526D" w:rsidP="00DA4DB5" w:rsidRDefault="00AC526D" w14:paraId="30AA5085" w14:textId="77777777">
      <w:pPr>
        <w:spacing w:after="0" w:line="360" w:lineRule="auto"/>
        <w:rPr>
          <w:bCs/>
        </w:rPr>
      </w:pPr>
    </w:p>
    <w:p w:rsidRPr="00535045" w:rsidR="00AC526D" w:rsidP="00DA4DB5" w:rsidRDefault="007062BC" w14:paraId="75775395" w14:textId="5102A5C3">
      <w:pPr>
        <w:spacing w:after="0" w:line="360" w:lineRule="auto"/>
        <w:ind w:left="567" w:right="567"/>
        <w:rPr>
          <w:bCs/>
          <w:i/>
          <w:iCs/>
          <w:sz w:val="20"/>
          <w:szCs w:val="20"/>
        </w:rPr>
      </w:pPr>
      <w:r w:rsidRPr="00535045">
        <w:rPr>
          <w:bCs/>
          <w:i/>
          <w:iCs/>
          <w:sz w:val="20"/>
          <w:szCs w:val="20"/>
        </w:rPr>
        <w:t>“…</w:t>
      </w:r>
    </w:p>
    <w:p w:rsidRPr="00535045" w:rsidR="00AC526D" w:rsidP="00DA4DB5" w:rsidRDefault="00C76D5D" w14:paraId="7228229C" w14:textId="5BDD0AA5">
      <w:pPr>
        <w:spacing w:after="0" w:line="360" w:lineRule="auto"/>
        <w:ind w:left="567" w:right="567"/>
        <w:rPr>
          <w:rFonts w:eastAsia="Calibri" w:cs="Tahoma"/>
          <w:i/>
          <w:iCs/>
          <w:sz w:val="20"/>
          <w:szCs w:val="20"/>
        </w:rPr>
      </w:pPr>
      <w:r w:rsidRPr="00535045">
        <w:rPr>
          <w:bCs/>
          <w:i/>
          <w:iCs/>
          <w:sz w:val="20"/>
          <w:szCs w:val="20"/>
        </w:rPr>
        <w:t xml:space="preserve">Por medio del presente envió un cordial saludo, </w:t>
      </w:r>
      <w:r w:rsidRPr="00535045" w:rsidR="00632F4E">
        <w:rPr>
          <w:bCs/>
          <w:i/>
          <w:iCs/>
          <w:sz w:val="20"/>
          <w:szCs w:val="20"/>
        </w:rPr>
        <w:t xml:space="preserve">en atención a su oficio No. </w:t>
      </w:r>
      <w:r w:rsidRPr="00535045" w:rsidR="00632F4E">
        <w:rPr>
          <w:bCs/>
          <w:i/>
          <w:iCs/>
          <w:sz w:val="20"/>
          <w:szCs w:val="20"/>
          <w:lang w:val="es-ES_tradnl"/>
        </w:rPr>
        <w:t xml:space="preserve">MCAP/TTAIPMYPDP/0539/2022, de fecha 05 de julio del presente año, en el que se remite la solicitud de información SAIMEX con folio </w:t>
      </w:r>
      <w:r w:rsidRPr="00535045" w:rsidR="00632F4E">
        <w:rPr>
          <w:rFonts w:eastAsia="Calibri" w:cs="Tahoma"/>
          <w:i/>
          <w:iCs/>
          <w:sz w:val="20"/>
          <w:szCs w:val="20"/>
        </w:rPr>
        <w:t xml:space="preserve">12956/INFOEM/IP/RR/2022 de fecha 01 </w:t>
      </w:r>
      <w:proofErr w:type="spellStart"/>
      <w:r w:rsidRPr="00535045" w:rsidR="00632F4E">
        <w:rPr>
          <w:rFonts w:eastAsia="Calibri" w:cs="Tahoma"/>
          <w:i/>
          <w:iCs/>
          <w:sz w:val="20"/>
          <w:szCs w:val="20"/>
        </w:rPr>
        <w:t>e</w:t>
      </w:r>
      <w:proofErr w:type="spellEnd"/>
      <w:r w:rsidRPr="00535045" w:rsidR="00632F4E">
        <w:rPr>
          <w:rFonts w:eastAsia="Calibri" w:cs="Tahoma"/>
          <w:i/>
          <w:iCs/>
          <w:sz w:val="20"/>
          <w:szCs w:val="20"/>
        </w:rPr>
        <w:t xml:space="preserve"> agosto del 2022, donde nos solicitud información del servidor público </w:t>
      </w:r>
      <w:r w:rsidRPr="00535045" w:rsidR="002120E7">
        <w:rPr>
          <w:rFonts w:eastAsia="Calibri" w:cs="Tahoma"/>
          <w:i/>
          <w:iCs/>
          <w:sz w:val="20"/>
          <w:szCs w:val="20"/>
        </w:rPr>
        <w:t xml:space="preserve">Ulises </w:t>
      </w:r>
      <w:proofErr w:type="spellStart"/>
      <w:r w:rsidRPr="00535045" w:rsidR="002120E7">
        <w:rPr>
          <w:rFonts w:eastAsia="Calibri" w:cs="Tahoma"/>
          <w:i/>
          <w:iCs/>
          <w:sz w:val="20"/>
          <w:szCs w:val="20"/>
        </w:rPr>
        <w:t>Canizal</w:t>
      </w:r>
      <w:proofErr w:type="spellEnd"/>
      <w:r w:rsidRPr="00535045" w:rsidR="002120E7">
        <w:rPr>
          <w:rFonts w:eastAsia="Calibri" w:cs="Tahoma"/>
          <w:i/>
          <w:iCs/>
          <w:sz w:val="20"/>
          <w:szCs w:val="20"/>
        </w:rPr>
        <w:t xml:space="preserve"> Díaz.</w:t>
      </w:r>
    </w:p>
    <w:p w:rsidRPr="00535045" w:rsidR="002120E7" w:rsidP="00DA4DB5" w:rsidRDefault="002120E7" w14:paraId="51C034C5" w14:textId="77777777">
      <w:pPr>
        <w:spacing w:after="0" w:line="360" w:lineRule="auto"/>
        <w:ind w:left="567" w:right="567"/>
        <w:rPr>
          <w:rFonts w:eastAsia="Calibri" w:cs="Tahoma"/>
          <w:i/>
          <w:iCs/>
          <w:sz w:val="20"/>
          <w:szCs w:val="20"/>
        </w:rPr>
      </w:pPr>
    </w:p>
    <w:p w:rsidRPr="00535045" w:rsidR="002120E7" w:rsidP="00DA4DB5" w:rsidRDefault="002120E7" w14:paraId="24EDA9B5" w14:textId="163ECED5">
      <w:pPr>
        <w:spacing w:after="0" w:line="360" w:lineRule="auto"/>
        <w:ind w:left="567" w:right="567"/>
        <w:jc w:val="center"/>
        <w:rPr>
          <w:rFonts w:eastAsia="Calibri" w:cs="Tahoma"/>
          <w:i/>
          <w:iCs/>
          <w:sz w:val="20"/>
          <w:szCs w:val="20"/>
        </w:rPr>
      </w:pPr>
      <w:r w:rsidRPr="00535045">
        <w:rPr>
          <w:rFonts w:eastAsia="Calibri" w:cs="Tahoma"/>
          <w:i/>
          <w:iCs/>
          <w:noProof/>
          <w:sz w:val="20"/>
          <w:szCs w:val="20"/>
          <w:lang w:eastAsia="es-MX"/>
        </w:rPr>
        <w:drawing>
          <wp:inline distT="0" distB="0" distL="0" distR="0" wp14:anchorId="42F8946C" wp14:editId="36F80C00">
            <wp:extent cx="5034708" cy="1147149"/>
            <wp:effectExtent l="0" t="0" r="0" b="0"/>
            <wp:docPr id="400176852" name="Imagen 40017685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76852" name="Imagen 2" descr="Texto, Cart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042724" cy="1148976"/>
                    </a:xfrm>
                    <a:prstGeom prst="rect">
                      <a:avLst/>
                    </a:prstGeom>
                  </pic:spPr>
                </pic:pic>
              </a:graphicData>
            </a:graphic>
          </wp:inline>
        </w:drawing>
      </w:r>
    </w:p>
    <w:p w:rsidRPr="00535045" w:rsidR="002120E7" w:rsidP="00DA4DB5" w:rsidRDefault="002120E7" w14:paraId="4FA356C0" w14:textId="666F922E">
      <w:pPr>
        <w:spacing w:after="0" w:line="360" w:lineRule="auto"/>
        <w:ind w:left="567" w:right="567"/>
        <w:rPr>
          <w:rFonts w:eastAsia="Calibri" w:cs="Tahoma"/>
          <w:i/>
          <w:iCs/>
          <w:sz w:val="20"/>
          <w:szCs w:val="20"/>
        </w:rPr>
      </w:pPr>
      <w:r w:rsidRPr="00535045">
        <w:rPr>
          <w:rFonts w:eastAsia="Calibri" w:cs="Tahoma"/>
          <w:i/>
          <w:iCs/>
          <w:sz w:val="20"/>
          <w:szCs w:val="20"/>
        </w:rPr>
        <w:t>…” (Sic)</w:t>
      </w:r>
    </w:p>
    <w:p w:rsidRPr="00535045" w:rsidR="002120E7" w:rsidP="00DA4DB5" w:rsidRDefault="002120E7" w14:paraId="6E0BE1DD" w14:textId="77777777">
      <w:pPr>
        <w:spacing w:after="0" w:line="360" w:lineRule="auto"/>
        <w:rPr>
          <w:bCs/>
        </w:rPr>
      </w:pPr>
    </w:p>
    <w:p w:rsidRPr="00535045" w:rsidR="008F69B6" w:rsidP="00DA4DB5" w:rsidRDefault="008F69B6" w14:paraId="632E5FA0" w14:textId="12EDF2FF">
      <w:pPr>
        <w:spacing w:after="0" w:line="360" w:lineRule="auto"/>
        <w:rPr>
          <w:rFonts w:eastAsia="Palatino Linotype" w:cs="Palatino Linotype"/>
          <w:lang w:val="es-ES"/>
        </w:rPr>
      </w:pPr>
      <w:r w:rsidRPr="00535045">
        <w:rPr>
          <w:rFonts w:eastAsia="Palatino Linotype" w:cs="Palatino Linotype"/>
          <w:b/>
          <w:bCs/>
          <w:lang w:val="es-ES"/>
        </w:rPr>
        <w:t xml:space="preserve">d) Ampliación de plazo para resolver. </w:t>
      </w:r>
      <w:r w:rsidRPr="00535045">
        <w:rPr>
          <w:rFonts w:eastAsia="Palatino Linotype" w:cs="Palatino Linotype"/>
          <w:lang w:val="es-ES"/>
        </w:rPr>
        <w:t>El</w:t>
      </w:r>
      <w:r w:rsidRPr="00535045" w:rsidR="00810208">
        <w:rPr>
          <w:rFonts w:eastAsia="Palatino Linotype" w:cs="Palatino Linotype"/>
          <w:lang w:val="es-ES"/>
        </w:rPr>
        <w:t xml:space="preserve"> quince de septiembre de dos mil veintidós</w:t>
      </w:r>
      <w:r w:rsidRPr="00535045">
        <w:rPr>
          <w:rFonts w:eastAsia="Palatino Linotype" w:cs="Palatino Linotype"/>
          <w:lang w:val="es-ES"/>
        </w:rPr>
        <w:t xml:space="preserve">, </w:t>
      </w:r>
      <w:r w:rsidRPr="00535045">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535045" w:rsidR="008F69B6" w:rsidP="00DA4DB5" w:rsidRDefault="008F69B6" w14:paraId="0517753D" w14:textId="77777777">
      <w:pPr>
        <w:spacing w:after="0" w:line="360" w:lineRule="auto"/>
        <w:rPr>
          <w:rFonts w:eastAsia="Palatino Linotype" w:cs="Palatino Linotype"/>
          <w:b/>
          <w:bCs/>
          <w:color w:val="auto"/>
          <w:lang w:eastAsia="es-MX"/>
        </w:rPr>
      </w:pPr>
    </w:p>
    <w:p w:rsidRPr="00535045" w:rsidR="008F69B6" w:rsidP="00DA4DB5" w:rsidRDefault="008F69B6" w14:paraId="6FF95F27" w14:textId="77777777">
      <w:pPr>
        <w:spacing w:after="0" w:line="360" w:lineRule="auto"/>
        <w:rPr>
          <w:rFonts w:eastAsia="Palatino Linotype" w:cs="Palatino Linotype"/>
          <w:color w:val="auto"/>
          <w:lang w:eastAsia="es-MX"/>
        </w:rPr>
      </w:pPr>
      <w:r w:rsidRPr="00535045">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535045" w:rsidR="008F69B6" w:rsidP="00DA4DB5" w:rsidRDefault="008F69B6" w14:paraId="4CC44BA3" w14:textId="77777777">
      <w:pPr>
        <w:spacing w:after="0" w:line="360" w:lineRule="auto"/>
        <w:rPr>
          <w:rFonts w:eastAsia="Palatino Linotype" w:cs="Palatino Linotype"/>
          <w:color w:val="auto"/>
          <w:lang w:eastAsia="es-MX"/>
        </w:rPr>
      </w:pPr>
    </w:p>
    <w:p w:rsidRPr="00535045" w:rsidR="008F69B6" w:rsidP="00DA4DB5" w:rsidRDefault="008F69B6" w14:paraId="2196786B" w14:textId="77777777">
      <w:pPr>
        <w:spacing w:after="0" w:line="360" w:lineRule="auto"/>
        <w:rPr>
          <w:rFonts w:eastAsia="Palatino Linotype" w:cs="Palatino Linotype"/>
          <w:color w:val="auto"/>
          <w:lang w:eastAsia="es-MX"/>
        </w:rPr>
      </w:pPr>
      <w:r w:rsidRPr="00535045">
        <w:rPr>
          <w:rFonts w:eastAsia="Palatino Linotype" w:cs="Palatino Linotype"/>
          <w:color w:val="auto"/>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535045" w:rsidR="008F69B6" w:rsidP="00DA4DB5" w:rsidRDefault="008F69B6" w14:paraId="2496704C" w14:textId="77777777">
      <w:pPr>
        <w:spacing w:after="0" w:line="360" w:lineRule="auto"/>
        <w:rPr>
          <w:rFonts w:eastAsia="Palatino Linotype" w:cs="Palatino Linotype"/>
          <w:color w:val="auto"/>
          <w:lang w:eastAsia="es-MX"/>
        </w:rPr>
      </w:pPr>
    </w:p>
    <w:p w:rsidRPr="00535045" w:rsidR="008F69B6" w:rsidP="00DA4DB5" w:rsidRDefault="008F69B6" w14:paraId="3A5EDBC4" w14:textId="77777777">
      <w:pPr>
        <w:spacing w:after="0" w:line="360" w:lineRule="auto"/>
        <w:rPr>
          <w:rFonts w:eastAsia="Palatino Linotype" w:cs="Palatino Linotype"/>
          <w:color w:val="auto"/>
          <w:lang w:eastAsia="es-MX"/>
        </w:rPr>
      </w:pPr>
      <w:r w:rsidRPr="00535045">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535045" w:rsidR="008F69B6" w:rsidP="00DA4DB5" w:rsidRDefault="008F69B6" w14:paraId="6421C4F8" w14:textId="77777777">
      <w:pPr>
        <w:spacing w:after="0" w:line="360" w:lineRule="auto"/>
        <w:rPr>
          <w:rFonts w:eastAsia="Palatino Linotype" w:cs="Palatino Linotype"/>
          <w:color w:val="auto"/>
          <w:lang w:eastAsia="es-MX"/>
        </w:rPr>
      </w:pPr>
    </w:p>
    <w:p w:rsidRPr="00535045" w:rsidR="008F69B6" w:rsidP="00DA4DB5" w:rsidRDefault="008F69B6" w14:paraId="7E8E44F8" w14:textId="77777777">
      <w:pPr>
        <w:spacing w:after="0" w:line="360" w:lineRule="auto"/>
        <w:rPr>
          <w:rFonts w:eastAsia="Palatino Linotype" w:cs="Palatino Linotype"/>
          <w:color w:val="auto"/>
          <w:lang w:eastAsia="es-MX"/>
        </w:rPr>
      </w:pPr>
      <w:r w:rsidRPr="00535045">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535045" w:rsidR="008F69B6" w:rsidP="00DA4DB5" w:rsidRDefault="008F69B6" w14:paraId="32F8C6FF" w14:textId="77777777">
      <w:pPr>
        <w:spacing w:after="0" w:line="360" w:lineRule="auto"/>
        <w:rPr>
          <w:rFonts w:eastAsia="Palatino Linotype" w:cs="Palatino Linotype"/>
          <w:color w:val="auto"/>
          <w:lang w:eastAsia="es-MX"/>
        </w:rPr>
      </w:pPr>
    </w:p>
    <w:p w:rsidRPr="00535045" w:rsidR="008F69B6" w:rsidP="00DA4DB5" w:rsidRDefault="008F69B6" w14:paraId="0CF6E381" w14:textId="77777777">
      <w:pPr>
        <w:spacing w:after="0" w:line="360" w:lineRule="auto"/>
        <w:rPr>
          <w:rFonts w:eastAsia="Palatino Linotype" w:cs="Palatino Linotype"/>
          <w:color w:val="auto"/>
          <w:lang w:eastAsia="es-MX"/>
        </w:rPr>
      </w:pPr>
      <w:r w:rsidRPr="00535045">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rsidRPr="00535045" w:rsidR="008F69B6" w:rsidP="00DA4DB5" w:rsidRDefault="008F69B6" w14:paraId="76828E8C" w14:textId="77777777">
      <w:pPr>
        <w:spacing w:after="0" w:line="360" w:lineRule="auto"/>
        <w:rPr>
          <w:rFonts w:eastAsia="Palatino Linotype" w:cs="Palatino Linotype"/>
          <w:color w:val="auto"/>
          <w:lang w:eastAsia="es-MX"/>
        </w:rPr>
      </w:pPr>
    </w:p>
    <w:p w:rsidRPr="00535045" w:rsidR="008F69B6" w:rsidP="00DA4DB5" w:rsidRDefault="008F69B6" w14:paraId="09A38407" w14:textId="77777777">
      <w:pPr>
        <w:numPr>
          <w:ilvl w:val="0"/>
          <w:numId w:val="23"/>
        </w:numPr>
        <w:spacing w:after="0" w:line="360" w:lineRule="auto"/>
        <w:jc w:val="left"/>
        <w:rPr>
          <w:rFonts w:eastAsia="Palatino Linotype" w:cs="Palatino Linotype"/>
          <w:color w:val="auto"/>
          <w:lang w:eastAsia="es-MX"/>
        </w:rPr>
      </w:pPr>
      <w:r w:rsidRPr="00535045">
        <w:rPr>
          <w:rFonts w:eastAsia="Palatino Linotype" w:cs="Palatino Linotype"/>
          <w:b/>
          <w:bCs/>
          <w:color w:val="auto"/>
          <w:lang w:eastAsia="es-MX"/>
        </w:rPr>
        <w:t>Complejidad del asunto:</w:t>
      </w:r>
      <w:r w:rsidRPr="00535045">
        <w:rPr>
          <w:rFonts w:eastAsia="Palatino Linotype" w:cs="Palatino Linotype"/>
          <w:color w:val="auto"/>
          <w:lang w:eastAsia="es-MX"/>
        </w:rPr>
        <w:t xml:space="preserve"> La complejidad de la prueba, la pluralidad de sujetos procesales, el tiempo transcurrido, las características y contexto del recurso.</w:t>
      </w:r>
    </w:p>
    <w:p w:rsidRPr="00535045" w:rsidR="008F69B6" w:rsidP="00DA4DB5" w:rsidRDefault="008F69B6" w14:paraId="610CBB0F" w14:textId="77777777">
      <w:pPr>
        <w:spacing w:after="0" w:line="360" w:lineRule="auto"/>
        <w:rPr>
          <w:rFonts w:eastAsia="Palatino Linotype" w:cs="Palatino Linotype"/>
          <w:color w:val="auto"/>
          <w:lang w:eastAsia="es-MX"/>
        </w:rPr>
      </w:pPr>
    </w:p>
    <w:p w:rsidRPr="00535045" w:rsidR="008F69B6" w:rsidP="00DA4DB5" w:rsidRDefault="008F69B6" w14:paraId="40712955" w14:textId="77777777">
      <w:pPr>
        <w:numPr>
          <w:ilvl w:val="0"/>
          <w:numId w:val="23"/>
        </w:numPr>
        <w:spacing w:after="0" w:line="360" w:lineRule="auto"/>
        <w:jc w:val="left"/>
        <w:rPr>
          <w:rFonts w:eastAsia="Palatino Linotype" w:cs="Palatino Linotype"/>
          <w:color w:val="auto"/>
          <w:lang w:eastAsia="es-MX"/>
        </w:rPr>
      </w:pPr>
      <w:r w:rsidRPr="00535045">
        <w:rPr>
          <w:rFonts w:eastAsia="Palatino Linotype" w:cs="Palatino Linotype"/>
          <w:b/>
          <w:bCs/>
          <w:color w:val="auto"/>
          <w:lang w:eastAsia="es-MX"/>
        </w:rPr>
        <w:t>Actividad Procesal del interesado:</w:t>
      </w:r>
      <w:r w:rsidRPr="00535045">
        <w:rPr>
          <w:rFonts w:eastAsia="Palatino Linotype" w:cs="Palatino Linotype"/>
          <w:color w:val="auto"/>
          <w:lang w:eastAsia="es-MX"/>
        </w:rPr>
        <w:t xml:space="preserve"> Acciones u omisiones del interesado.</w:t>
      </w:r>
    </w:p>
    <w:p w:rsidRPr="00535045" w:rsidR="008F69B6" w:rsidP="00DA4DB5" w:rsidRDefault="008F69B6" w14:paraId="504B7785" w14:textId="77777777">
      <w:pPr>
        <w:spacing w:after="0" w:line="360" w:lineRule="auto"/>
        <w:rPr>
          <w:rFonts w:eastAsia="Palatino Linotype" w:cs="Palatino Linotype"/>
          <w:color w:val="auto"/>
          <w:lang w:eastAsia="es-MX"/>
        </w:rPr>
      </w:pPr>
    </w:p>
    <w:p w:rsidRPr="00535045" w:rsidR="008F69B6" w:rsidP="00DA4DB5" w:rsidRDefault="008F69B6" w14:paraId="7A351AC1" w14:textId="77777777">
      <w:pPr>
        <w:numPr>
          <w:ilvl w:val="0"/>
          <w:numId w:val="23"/>
        </w:numPr>
        <w:spacing w:after="0" w:line="360" w:lineRule="auto"/>
        <w:jc w:val="left"/>
        <w:rPr>
          <w:rFonts w:eastAsia="Palatino Linotype" w:cs="Palatino Linotype"/>
          <w:color w:val="auto"/>
          <w:lang w:eastAsia="es-MX"/>
        </w:rPr>
      </w:pPr>
      <w:r w:rsidRPr="00535045">
        <w:rPr>
          <w:rFonts w:eastAsia="Palatino Linotype" w:cs="Palatino Linotype"/>
          <w:b/>
          <w:bCs/>
          <w:color w:val="auto"/>
          <w:lang w:eastAsia="es-MX"/>
        </w:rPr>
        <w:t>Conducta de la Autoridad:</w:t>
      </w:r>
      <w:r w:rsidRPr="00535045">
        <w:rPr>
          <w:rFonts w:eastAsia="Palatino Linotype" w:cs="Palatino Linotype"/>
          <w:color w:val="auto"/>
          <w:lang w:eastAsia="es-MX"/>
        </w:rPr>
        <w:t xml:space="preserve"> Las Acciones u omisiones realizadas en el procedimiento. Así como si la autoridad actuó con la debida diligencia.</w:t>
      </w:r>
    </w:p>
    <w:p w:rsidRPr="00535045" w:rsidR="008F69B6" w:rsidP="00DA4DB5" w:rsidRDefault="008F69B6" w14:paraId="62505E77" w14:textId="77777777">
      <w:pPr>
        <w:spacing w:after="0" w:line="360" w:lineRule="auto"/>
        <w:rPr>
          <w:rFonts w:eastAsia="Palatino Linotype" w:cs="Palatino Linotype"/>
          <w:color w:val="auto"/>
          <w:lang w:eastAsia="es-MX"/>
        </w:rPr>
      </w:pPr>
    </w:p>
    <w:p w:rsidRPr="00535045" w:rsidR="008F69B6" w:rsidP="00DA4DB5" w:rsidRDefault="008F69B6" w14:paraId="4044DAEA" w14:textId="77777777">
      <w:pPr>
        <w:numPr>
          <w:ilvl w:val="0"/>
          <w:numId w:val="23"/>
        </w:numPr>
        <w:spacing w:after="0" w:line="360" w:lineRule="auto"/>
        <w:jc w:val="left"/>
        <w:rPr>
          <w:rFonts w:eastAsia="Palatino Linotype" w:cs="Palatino Linotype"/>
          <w:color w:val="auto"/>
          <w:lang w:eastAsia="es-MX"/>
        </w:rPr>
      </w:pPr>
      <w:r w:rsidRPr="00535045">
        <w:rPr>
          <w:rFonts w:eastAsia="Palatino Linotype" w:cs="Palatino Linotype"/>
          <w:b/>
          <w:bCs/>
          <w:color w:val="auto"/>
          <w:lang w:eastAsia="es-MX"/>
        </w:rPr>
        <w:lastRenderedPageBreak/>
        <w:t>La afectación generada en la situación jurídica de la persona involucrada en el proceso:</w:t>
      </w:r>
      <w:r w:rsidRPr="00535045">
        <w:rPr>
          <w:rFonts w:eastAsia="Palatino Linotype" w:cs="Palatino Linotype"/>
          <w:color w:val="auto"/>
          <w:lang w:eastAsia="es-MX"/>
        </w:rPr>
        <w:t xml:space="preserve"> Violación a sus derechos humanos.</w:t>
      </w:r>
    </w:p>
    <w:p w:rsidRPr="00535045" w:rsidR="008F69B6" w:rsidP="00DA4DB5" w:rsidRDefault="008F69B6" w14:paraId="2C8F1B20" w14:textId="77777777">
      <w:pPr>
        <w:spacing w:after="0" w:line="360" w:lineRule="auto"/>
        <w:rPr>
          <w:rFonts w:eastAsia="Palatino Linotype" w:cs="Palatino Linotype"/>
          <w:color w:val="auto"/>
          <w:lang w:eastAsia="es-MX"/>
        </w:rPr>
      </w:pPr>
    </w:p>
    <w:p w:rsidRPr="00535045" w:rsidR="008F69B6" w:rsidP="00DA4DB5" w:rsidRDefault="008F69B6" w14:paraId="0910657B" w14:textId="77777777">
      <w:pPr>
        <w:spacing w:after="0" w:line="360" w:lineRule="auto"/>
        <w:rPr>
          <w:rFonts w:eastAsia="Palatino Linotype" w:cs="Palatino Linotype"/>
          <w:color w:val="auto"/>
          <w:lang w:eastAsia="es-MX"/>
        </w:rPr>
      </w:pPr>
      <w:r w:rsidRPr="00535045">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535045" w:rsidR="008F69B6" w:rsidP="00DA4DB5" w:rsidRDefault="008F69B6" w14:paraId="5511E4C4" w14:textId="77777777">
      <w:pPr>
        <w:spacing w:after="0" w:line="360" w:lineRule="auto"/>
        <w:rPr>
          <w:rFonts w:eastAsia="Palatino Linotype" w:cs="Palatino Linotype"/>
          <w:color w:val="auto"/>
          <w:lang w:eastAsia="es-MX"/>
        </w:rPr>
      </w:pPr>
    </w:p>
    <w:p w:rsidRPr="00535045" w:rsidR="008F69B6" w:rsidP="00DA4DB5" w:rsidRDefault="008F69B6" w14:paraId="2A821F2D" w14:textId="77777777">
      <w:pPr>
        <w:spacing w:after="0" w:line="360" w:lineRule="auto"/>
        <w:rPr>
          <w:rFonts w:eastAsia="Palatino Linotype" w:cs="Palatino Linotype"/>
          <w:color w:val="auto"/>
          <w:lang w:eastAsia="es-MX"/>
        </w:rPr>
      </w:pPr>
      <w:r w:rsidRPr="00535045">
        <w:rPr>
          <w:rFonts w:eastAsia="Palatino Linotype" w:cs="Palatino Linotype"/>
          <w:color w:val="auto"/>
          <w:lang w:eastAsia="es-MX"/>
        </w:rPr>
        <w:t>Argumento que encuentra sustento en la jurisprudencia P</w:t>
      </w:r>
      <w:proofErr w:type="gramStart"/>
      <w:r w:rsidRPr="00535045">
        <w:rPr>
          <w:rFonts w:eastAsia="Palatino Linotype" w:cs="Palatino Linotype"/>
          <w:color w:val="auto"/>
          <w:lang w:eastAsia="es-MX"/>
        </w:rPr>
        <w:t>./</w:t>
      </w:r>
      <w:proofErr w:type="gramEnd"/>
      <w:r w:rsidRPr="00535045">
        <w:rPr>
          <w:rFonts w:eastAsia="Palatino Linotype" w:cs="Palatino Linotype"/>
          <w:color w:val="auto"/>
          <w:lang w:eastAsia="es-MX"/>
        </w:rPr>
        <w:t>J. 32/92 emitida por el Pleno de la Suprema Corte de Justicia de la Nación de rubro “</w:t>
      </w:r>
      <w:r w:rsidRPr="00535045">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535045">
        <w:rPr>
          <w:rFonts w:eastAsia="Palatino Linotype" w:cs="Palatino Linotype"/>
          <w:color w:val="auto"/>
          <w:lang w:eastAsia="es-MX"/>
        </w:rPr>
        <w:t>.”, visible en la Gaceta del Seminario Judicial de la Federación con el registro digital 205635.</w:t>
      </w:r>
    </w:p>
    <w:p w:rsidRPr="00535045" w:rsidR="008F69B6" w:rsidP="00DA4DB5" w:rsidRDefault="008F69B6" w14:paraId="5CF2D15F" w14:textId="77777777">
      <w:pPr>
        <w:spacing w:after="0" w:line="360" w:lineRule="auto"/>
        <w:rPr>
          <w:rFonts w:eastAsia="Palatino Linotype" w:cs="Palatino Linotype"/>
          <w:color w:val="auto"/>
          <w:lang w:eastAsia="es-MX"/>
        </w:rPr>
      </w:pPr>
    </w:p>
    <w:p w:rsidRPr="00535045" w:rsidR="008F69B6" w:rsidP="00DA4DB5" w:rsidRDefault="008F69B6" w14:paraId="6A57030C" w14:textId="77777777">
      <w:pPr>
        <w:spacing w:after="0" w:line="360" w:lineRule="auto"/>
        <w:rPr>
          <w:rFonts w:eastAsia="Palatino Linotype" w:cs="Palatino Linotype"/>
          <w:color w:val="auto"/>
          <w:lang w:eastAsia="es-MX"/>
        </w:rPr>
      </w:pPr>
      <w:r w:rsidRPr="00535045">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535045" w:rsidR="008F69B6" w:rsidP="00DA4DB5" w:rsidRDefault="008F69B6" w14:paraId="271CE5E3" w14:textId="77777777">
      <w:pPr>
        <w:spacing w:after="0" w:line="360" w:lineRule="auto"/>
        <w:rPr>
          <w:rFonts w:eastAsia="Palatino Linotype" w:cs="Palatino Linotype"/>
          <w:color w:val="auto"/>
          <w:lang w:eastAsia="es-MX"/>
        </w:rPr>
      </w:pPr>
    </w:p>
    <w:p w:rsidRPr="00535045" w:rsidR="008F69B6" w:rsidP="00DA4DB5" w:rsidRDefault="008F69B6" w14:paraId="1AABF8FA" w14:textId="77777777">
      <w:pPr>
        <w:spacing w:after="0" w:line="360" w:lineRule="auto"/>
        <w:rPr>
          <w:rFonts w:eastAsia="Palatino Linotype" w:cs="Palatino Linotype"/>
          <w:color w:val="auto"/>
          <w:lang w:eastAsia="es-MX"/>
        </w:rPr>
      </w:pPr>
      <w:r w:rsidRPr="00535045">
        <w:rPr>
          <w:rFonts w:eastAsia="Palatino Linotype" w:cs="Palatino Linotype"/>
          <w:color w:val="auto"/>
          <w:lang w:eastAsia="es-MX"/>
        </w:rPr>
        <w:lastRenderedPageBreak/>
        <w:t>Al respecto, también son de considerar los criterios sostenidos por el Cuarto Tribunal Colegiado en Materia Administrativa del Primer Circuito, cuyos rubros y datos de identificación son los siguientes:</w:t>
      </w:r>
    </w:p>
    <w:p w:rsidRPr="00535045" w:rsidR="008F69B6" w:rsidP="00DA4DB5" w:rsidRDefault="008F69B6" w14:paraId="527B5B8C" w14:textId="77777777">
      <w:pPr>
        <w:spacing w:after="0" w:line="360" w:lineRule="auto"/>
        <w:rPr>
          <w:rFonts w:eastAsia="Palatino Linotype" w:cs="Palatino Linotype"/>
          <w:color w:val="auto"/>
          <w:lang w:eastAsia="es-MX"/>
        </w:rPr>
      </w:pPr>
    </w:p>
    <w:p w:rsidRPr="00535045" w:rsidR="008F69B6" w:rsidP="00DA4DB5" w:rsidRDefault="008F69B6" w14:paraId="6173E3B2" w14:textId="77777777">
      <w:pPr>
        <w:spacing w:after="0" w:line="360" w:lineRule="auto"/>
        <w:rPr>
          <w:rFonts w:eastAsia="Palatino Linotype" w:cs="Palatino Linotype"/>
          <w:color w:val="auto"/>
          <w:lang w:eastAsia="es-MX"/>
        </w:rPr>
      </w:pPr>
      <w:r w:rsidRPr="00535045">
        <w:rPr>
          <w:rFonts w:eastAsia="Palatino Linotype" w:cs="Palatino Linotype"/>
          <w:color w:val="auto"/>
          <w:lang w:eastAsia="es-MX"/>
        </w:rPr>
        <w:t>“</w:t>
      </w:r>
      <w:r w:rsidRPr="00535045">
        <w:rPr>
          <w:rFonts w:eastAsia="Palatino Linotype" w:cs="Palatino Linotype"/>
          <w:b/>
          <w:bCs/>
          <w:color w:val="auto"/>
          <w:lang w:eastAsia="es-MX"/>
        </w:rPr>
        <w:t>PLAZO RAZONABLE PARA RESOLVER. DIMENSIÓN Y EFECTOS DE ESTE CONCEPTO CUANDO SE ADUCE EXCESIVA CARGA DE TRABAJO</w:t>
      </w:r>
      <w:r w:rsidRPr="00535045">
        <w:rPr>
          <w:rFonts w:eastAsia="Palatino Linotype" w:cs="Palatino Linotype"/>
          <w:color w:val="auto"/>
          <w:lang w:eastAsia="es-MX"/>
        </w:rPr>
        <w:t>.” consultable en el Seminario Judicial de la Federación y su gaceta, con el registro digital 2002351.</w:t>
      </w:r>
    </w:p>
    <w:p w:rsidRPr="00535045" w:rsidR="008F69B6" w:rsidP="00DA4DB5" w:rsidRDefault="008F69B6" w14:paraId="35F31BB3" w14:textId="77777777">
      <w:pPr>
        <w:spacing w:after="0" w:line="360" w:lineRule="auto"/>
        <w:rPr>
          <w:rFonts w:eastAsia="Palatino Linotype" w:cs="Palatino Linotype"/>
          <w:color w:val="auto"/>
          <w:lang w:eastAsia="es-MX"/>
        </w:rPr>
      </w:pPr>
    </w:p>
    <w:p w:rsidRPr="00535045" w:rsidR="008F69B6" w:rsidP="00DA4DB5" w:rsidRDefault="008F69B6" w14:paraId="4A7A7B6B" w14:textId="77777777">
      <w:pPr>
        <w:spacing w:after="0" w:line="360" w:lineRule="auto"/>
        <w:rPr>
          <w:rFonts w:eastAsia="Palatino Linotype" w:cs="Palatino Linotype"/>
          <w:color w:val="auto"/>
          <w:lang w:eastAsia="es-MX"/>
        </w:rPr>
      </w:pPr>
      <w:r w:rsidRPr="00535045">
        <w:rPr>
          <w:rFonts w:eastAsia="Palatino Linotype" w:cs="Palatino Linotype"/>
          <w:color w:val="auto"/>
          <w:lang w:eastAsia="es-MX"/>
        </w:rPr>
        <w:t>“</w:t>
      </w:r>
      <w:r w:rsidRPr="00535045">
        <w:rPr>
          <w:rFonts w:eastAsia="Palatino Linotype" w:cs="Palatino Linotype"/>
          <w:b/>
          <w:bCs/>
          <w:color w:val="auto"/>
          <w:lang w:eastAsia="es-MX"/>
        </w:rPr>
        <w:t>PLAZO RAZONABLE PARA RESOLVER. CONCEPTO Y ELEMENTOS QUE LO INTEGRAN A LA LUZ DEL DERECHO INTERNACIONAL DE LOS DERECHOS HUMANOS</w:t>
      </w:r>
      <w:r w:rsidRPr="00535045">
        <w:rPr>
          <w:rFonts w:eastAsia="Palatino Linotype" w:cs="Palatino Linotype"/>
          <w:color w:val="auto"/>
          <w:lang w:eastAsia="es-MX"/>
        </w:rPr>
        <w:t>.”, visible en el Seminario Judicial de la Federación y su gaceta, con el registro digital 2002350.</w:t>
      </w:r>
    </w:p>
    <w:p w:rsidRPr="00535045" w:rsidR="008F69B6" w:rsidP="00DA4DB5" w:rsidRDefault="008F69B6" w14:paraId="57DD8618" w14:textId="77777777">
      <w:pPr>
        <w:spacing w:after="0" w:line="360" w:lineRule="auto"/>
        <w:rPr>
          <w:rFonts w:eastAsia="Palatino Linotype" w:cs="Palatino Linotype"/>
          <w:color w:val="auto"/>
          <w:lang w:eastAsia="es-MX"/>
        </w:rPr>
      </w:pPr>
    </w:p>
    <w:p w:rsidRPr="00535045" w:rsidR="008F69B6" w:rsidP="00DA4DB5" w:rsidRDefault="008F69B6" w14:paraId="686E38D5" w14:textId="77777777">
      <w:pPr>
        <w:spacing w:after="0" w:line="360" w:lineRule="auto"/>
        <w:rPr>
          <w:rFonts w:eastAsia="Palatino Linotype" w:cs="Palatino Linotype"/>
          <w:color w:val="auto"/>
          <w:lang w:eastAsia="es-MX"/>
        </w:rPr>
      </w:pPr>
      <w:r w:rsidRPr="00535045">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535045" w:rsidR="004548CD" w:rsidP="00DA4DB5" w:rsidRDefault="004548CD" w14:paraId="35EA4B6F" w14:textId="503D76C8">
      <w:pPr>
        <w:spacing w:after="0" w:line="360" w:lineRule="auto"/>
        <w:rPr>
          <w:rFonts w:eastAsia="Palatino Linotype" w:cs="Palatino Linotype"/>
          <w:b/>
          <w:bCs/>
        </w:rPr>
      </w:pPr>
    </w:p>
    <w:p w:rsidRPr="00535045" w:rsidR="004122A9" w:rsidP="00DA4DB5" w:rsidRDefault="00D9218B" w14:paraId="6C1B7DFE" w14:textId="516031A2">
      <w:pPr>
        <w:spacing w:after="0" w:line="360" w:lineRule="auto"/>
        <w:rPr>
          <w:rFonts w:cs="Tahoma"/>
        </w:rPr>
      </w:pPr>
      <w:r w:rsidRPr="00535045">
        <w:rPr>
          <w:rFonts w:cs="Tahoma"/>
          <w:b/>
          <w:bCs/>
        </w:rPr>
        <w:t>e</w:t>
      </w:r>
      <w:r w:rsidRPr="00535045" w:rsidR="00C21871">
        <w:rPr>
          <w:rFonts w:cs="Tahoma"/>
          <w:b/>
          <w:bCs/>
        </w:rPr>
        <w:t xml:space="preserve">) Vista del Informe Justificado: </w:t>
      </w:r>
      <w:r w:rsidRPr="00535045" w:rsidR="00C21871">
        <w:rPr>
          <w:rFonts w:cs="Tahoma"/>
        </w:rPr>
        <w:t xml:space="preserve">El </w:t>
      </w:r>
      <w:r w:rsidRPr="00535045" w:rsidR="00033AA3">
        <w:rPr>
          <w:rFonts w:cs="Tahoma"/>
        </w:rPr>
        <w:t>doce de mayo de dos mil veintitrés</w:t>
      </w:r>
      <w:r w:rsidRPr="00535045" w:rsidR="00C21871">
        <w:rPr>
          <w:rFonts w:cs="Tahoma"/>
        </w:rPr>
        <w:t xml:space="preserve">, se dictó acuerdo, por medio del cual </w:t>
      </w:r>
      <w:r w:rsidRPr="00535045" w:rsidR="00C21871">
        <w:rPr>
          <w:rFonts w:cs="Tahoma"/>
          <w:b/>
        </w:rPr>
        <w:t>se pu</w:t>
      </w:r>
      <w:r w:rsidRPr="00535045" w:rsidR="00682222">
        <w:rPr>
          <w:rFonts w:cs="Tahoma"/>
          <w:b/>
        </w:rPr>
        <w:t>s</w:t>
      </w:r>
      <w:r w:rsidRPr="00535045" w:rsidR="00C21871">
        <w:rPr>
          <w:rFonts w:cs="Tahoma"/>
          <w:b/>
        </w:rPr>
        <w:t>o a la vista del Recurrente el Informe Justificado y sus anexos</w:t>
      </w:r>
      <w:r w:rsidRPr="00535045" w:rsidR="00C21871">
        <w:rPr>
          <w:rFonts w:cs="Tahoma"/>
        </w:rPr>
        <w:t>, entregados por el Sujeto Obligado, a fin de que en un término no mayor a tres días hábiles manifestará lo que a derecho corresponda, acto que fue notificado</w:t>
      </w:r>
      <w:r w:rsidRPr="00535045" w:rsidR="004122A9">
        <w:rPr>
          <w:rFonts w:eastAsia="Palatino Linotype" w:cs="Palatino Linotype"/>
          <w:lang w:val="es-ES"/>
        </w:rPr>
        <w:t xml:space="preserve"> mediante el Sistema de Acceso a la Información Mexiquense (SAIMEX)</w:t>
      </w:r>
      <w:r w:rsidRPr="00535045" w:rsidR="00726A94">
        <w:rPr>
          <w:rFonts w:eastAsia="Palatino Linotype" w:cs="Palatino Linotype"/>
          <w:lang w:val="es-ES"/>
        </w:rPr>
        <w:t>.</w:t>
      </w:r>
    </w:p>
    <w:p w:rsidRPr="00535045" w:rsidR="00C21871" w:rsidP="00DA4DB5" w:rsidRDefault="00C21871" w14:paraId="7BB2ECE6" w14:textId="77777777">
      <w:pPr>
        <w:spacing w:after="0" w:line="360" w:lineRule="auto"/>
        <w:rPr>
          <w:rFonts w:eastAsia="Palatino Linotype" w:cs="Palatino Linotype"/>
          <w:b/>
          <w:bCs/>
        </w:rPr>
      </w:pPr>
    </w:p>
    <w:p w:rsidRPr="00535045" w:rsidR="004548CD" w:rsidP="00DA4DB5" w:rsidRDefault="00D9218B" w14:paraId="39328222" w14:textId="28AD045D">
      <w:pPr>
        <w:spacing w:after="0" w:line="360" w:lineRule="auto"/>
        <w:rPr>
          <w:rFonts w:eastAsia="Palatino Linotype" w:cs="Palatino Linotype"/>
          <w:b/>
          <w:bCs/>
        </w:rPr>
      </w:pPr>
      <w:r w:rsidRPr="00535045">
        <w:rPr>
          <w:rFonts w:eastAsia="Times New Roman" w:cs="Tahoma"/>
          <w:b/>
          <w:color w:val="auto"/>
          <w:szCs w:val="24"/>
          <w:lang w:eastAsia="es-ES"/>
        </w:rPr>
        <w:t>f</w:t>
      </w:r>
      <w:r w:rsidRPr="00535045" w:rsidR="004548CD">
        <w:rPr>
          <w:rFonts w:eastAsia="Times New Roman" w:cs="Tahoma"/>
          <w:b/>
          <w:color w:val="auto"/>
          <w:szCs w:val="24"/>
          <w:lang w:eastAsia="es-ES"/>
        </w:rPr>
        <w:t>) Cierre de instrucción.</w:t>
      </w:r>
      <w:r w:rsidRPr="00535045" w:rsidR="004548CD">
        <w:rPr>
          <w:rFonts w:eastAsia="Times New Roman" w:cs="Tahoma"/>
          <w:color w:val="auto"/>
          <w:szCs w:val="24"/>
          <w:lang w:eastAsia="es-ES"/>
        </w:rPr>
        <w:t xml:space="preserve"> El</w:t>
      </w:r>
      <w:r w:rsidRPr="00535045" w:rsidR="00843AB9">
        <w:rPr>
          <w:rFonts w:eastAsia="Times New Roman" w:cs="Tahoma"/>
          <w:color w:val="auto"/>
          <w:szCs w:val="24"/>
          <w:lang w:eastAsia="es-ES"/>
        </w:rPr>
        <w:t xml:space="preserve"> </w:t>
      </w:r>
      <w:r w:rsidRPr="00535045" w:rsidR="00033AA3">
        <w:rPr>
          <w:rFonts w:eastAsia="Times New Roman" w:cs="Tahoma"/>
          <w:color w:val="auto"/>
          <w:szCs w:val="24"/>
          <w:lang w:eastAsia="es-ES"/>
        </w:rPr>
        <w:t>veinticuatro de mayo de dos mil</w:t>
      </w:r>
      <w:r w:rsidRPr="00535045" w:rsidR="003A02EF">
        <w:rPr>
          <w:rFonts w:eastAsia="Times New Roman" w:cs="Tahoma"/>
          <w:color w:val="auto"/>
          <w:szCs w:val="24"/>
          <w:lang w:eastAsia="es-ES"/>
        </w:rPr>
        <w:t xml:space="preserve"> veintitrés</w:t>
      </w:r>
      <w:r w:rsidRPr="00535045"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535045" w:rsidR="004548CD">
        <w:rPr>
          <w:rFonts w:eastAsia="Times New Roman" w:cs="Tahoma"/>
          <w:color w:val="auto"/>
          <w:szCs w:val="24"/>
          <w:lang w:eastAsia="es-ES"/>
        </w:rPr>
        <w:lastRenderedPageBreak/>
        <w:t xml:space="preserve">Pública del Estado de México y Municipios, </w:t>
      </w:r>
      <w:r w:rsidRPr="00535045" w:rsidR="004548CD">
        <w:rPr>
          <w:rFonts w:eastAsia="Palatino Linotype" w:cs="Palatino Linotype"/>
          <w:lang w:val="es-ES"/>
        </w:rPr>
        <w:t>acto que fue notificado a las partes, mediante el Sistema de Acceso a la Información Mexiquense (SAIMEX), el mismo día.</w:t>
      </w:r>
    </w:p>
    <w:p w:rsidRPr="00535045" w:rsidR="004548CD" w:rsidP="00DA4DB5" w:rsidRDefault="004548CD" w14:paraId="61B73302" w14:textId="77777777">
      <w:pPr>
        <w:spacing w:after="0" w:line="360" w:lineRule="auto"/>
        <w:rPr>
          <w:rFonts w:eastAsia="Times New Roman" w:cs="Tahoma"/>
          <w:color w:val="auto"/>
          <w:szCs w:val="24"/>
          <w:lang w:eastAsia="es-ES"/>
        </w:rPr>
      </w:pPr>
    </w:p>
    <w:p w:rsidRPr="00535045" w:rsidR="00C853D1" w:rsidP="00DA4DB5" w:rsidRDefault="00C853D1" w14:paraId="5795BBB6" w14:textId="77777777">
      <w:pPr>
        <w:spacing w:after="0" w:line="360" w:lineRule="auto"/>
        <w:rPr>
          <w:rFonts w:eastAsia="Times New Roman" w:cs="Tahoma"/>
          <w:color w:val="auto"/>
          <w:szCs w:val="24"/>
          <w:lang w:eastAsia="es-ES"/>
        </w:rPr>
      </w:pPr>
      <w:r w:rsidRPr="00535045">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535045" w:rsidR="00C853D1" w:rsidP="00DA4DB5" w:rsidRDefault="00C853D1" w14:paraId="264F2B95" w14:textId="77777777">
      <w:pPr>
        <w:spacing w:after="0" w:line="360" w:lineRule="auto"/>
        <w:rPr>
          <w:rFonts w:eastAsia="Times New Roman" w:cs="Tahoma"/>
          <w:bCs/>
          <w:iCs/>
          <w:color w:val="auto"/>
          <w:lang w:val="es-ES" w:eastAsia="es-ES"/>
        </w:rPr>
      </w:pPr>
    </w:p>
    <w:p w:rsidRPr="00535045" w:rsidR="00C853D1" w:rsidP="00DA4DB5" w:rsidRDefault="00C853D1" w14:paraId="4647AD46" w14:textId="77777777">
      <w:pPr>
        <w:spacing w:after="0" w:line="360" w:lineRule="auto"/>
        <w:jc w:val="center"/>
        <w:rPr>
          <w:rFonts w:eastAsia="Times New Roman" w:cs="Tahoma"/>
          <w:b/>
          <w:color w:val="auto"/>
          <w:lang w:val="es-ES" w:eastAsia="es-ES"/>
        </w:rPr>
      </w:pPr>
      <w:r w:rsidRPr="00535045">
        <w:rPr>
          <w:rFonts w:eastAsia="Times New Roman" w:cs="Tahoma"/>
          <w:b/>
          <w:color w:val="auto"/>
          <w:lang w:val="es-ES" w:eastAsia="es-ES"/>
        </w:rPr>
        <w:t>C O N S I D E R A N D O S:</w:t>
      </w:r>
    </w:p>
    <w:p w:rsidRPr="00535045" w:rsidR="00C853D1" w:rsidP="00DA4DB5" w:rsidRDefault="00C853D1" w14:paraId="46CF2E78" w14:textId="77777777">
      <w:pPr>
        <w:spacing w:after="0" w:line="360" w:lineRule="auto"/>
        <w:rPr>
          <w:b/>
        </w:rPr>
      </w:pPr>
    </w:p>
    <w:p w:rsidRPr="00535045" w:rsidR="00C853D1" w:rsidP="00DA4DB5"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535045">
        <w:rPr>
          <w:rFonts w:eastAsia="Calibri" w:cs="Tahoma"/>
          <w:b/>
          <w:color w:val="000000"/>
          <w:szCs w:val="24"/>
          <w:lang w:val="es-ES" w:eastAsia="es-MX"/>
        </w:rPr>
        <w:t>PRIMERO</w:t>
      </w:r>
      <w:r w:rsidRPr="00535045">
        <w:rPr>
          <w:rFonts w:eastAsia="Calibri" w:cs="Tahoma"/>
          <w:color w:val="000000"/>
          <w:szCs w:val="24"/>
          <w:lang w:val="es-ES" w:eastAsia="es-MX"/>
        </w:rPr>
        <w:t xml:space="preserve">. </w:t>
      </w:r>
      <w:r w:rsidRPr="00535045">
        <w:rPr>
          <w:rFonts w:eastAsia="Times New Roman" w:cs="Tahoma"/>
          <w:b/>
          <w:color w:val="auto"/>
          <w:szCs w:val="24"/>
          <w:lang w:val="es-ES" w:eastAsia="es-ES"/>
        </w:rPr>
        <w:t>Competencia.</w:t>
      </w:r>
    </w:p>
    <w:p w:rsidRPr="00535045" w:rsidR="00C853D1" w:rsidP="00DA4DB5"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535045" w:rsidR="00C853D1" w:rsidP="00DA4DB5" w:rsidRDefault="00C853D1" w14:paraId="4BA69015" w14:textId="43CE1CD6">
      <w:pPr>
        <w:spacing w:after="0" w:line="360" w:lineRule="auto"/>
        <w:rPr>
          <w:rFonts w:eastAsia="Times New Roman" w:cs="Tahoma"/>
          <w:bCs/>
          <w:color w:val="auto"/>
          <w:lang w:eastAsia="es-ES"/>
        </w:rPr>
      </w:pPr>
      <w:r w:rsidRPr="0053504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535045" w:rsidR="00682222">
        <w:rPr>
          <w:rFonts w:eastAsia="Times New Roman" w:cs="Tahoma"/>
          <w:bCs/>
          <w:color w:val="auto"/>
          <w:lang w:eastAsia="es-ES"/>
        </w:rPr>
        <w:t>trig</w:t>
      </w:r>
      <w:r w:rsidRPr="00535045" w:rsidR="00682222">
        <w:rPr>
          <w:rFonts w:eastAsia="Times New Roman" w:cs="Tahoma"/>
          <w:bCs/>
          <w:color w:val="auto"/>
          <w:lang w:val="x-none" w:eastAsia="es-ES"/>
        </w:rPr>
        <w:t>ésimo</w:t>
      </w:r>
      <w:proofErr w:type="spellEnd"/>
      <w:r w:rsidRPr="00535045" w:rsidR="00682222">
        <w:rPr>
          <w:rFonts w:eastAsia="Times New Roman" w:cs="Tahoma"/>
          <w:bCs/>
          <w:color w:val="auto"/>
          <w:lang w:val="x-none" w:eastAsia="es-ES"/>
        </w:rPr>
        <w:t>, trigésimo primero</w:t>
      </w:r>
      <w:r w:rsidRPr="00535045">
        <w:rPr>
          <w:rFonts w:eastAsia="Times New Roman" w:cs="Tahoma"/>
          <w:bCs/>
          <w:color w:val="auto"/>
          <w:lang w:eastAsia="es-ES"/>
        </w:rPr>
        <w:t xml:space="preserve"> y trigésimo </w:t>
      </w:r>
      <w:r w:rsidRPr="00535045" w:rsidR="00682222">
        <w:rPr>
          <w:rFonts w:eastAsia="Times New Roman" w:cs="Tahoma"/>
          <w:bCs/>
          <w:color w:val="auto"/>
          <w:lang w:eastAsia="es-ES"/>
        </w:rPr>
        <w:t>segundo</w:t>
      </w:r>
      <w:r w:rsidRPr="00535045">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35045">
        <w:rPr>
          <w:rFonts w:eastAsia="Times New Roman" w:cs="Times New Roman"/>
          <w:bCs/>
          <w:color w:val="auto"/>
          <w:lang w:eastAsia="es-ES"/>
        </w:rPr>
        <w:t xml:space="preserve"> 7°, </w:t>
      </w:r>
      <w:r w:rsidRPr="00535045" w:rsidR="00D20854">
        <w:rPr>
          <w:rFonts w:eastAsia="Times New Roman" w:cs="Tahoma"/>
          <w:bCs/>
          <w:color w:val="auto"/>
          <w:lang w:eastAsia="es-ES"/>
        </w:rPr>
        <w:t>9°, fracciones I y XXIII</w:t>
      </w:r>
      <w:r w:rsidRPr="00535045">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rsidRPr="00535045" w:rsidR="00C853D1" w:rsidP="00DA4DB5" w:rsidRDefault="00C853D1" w14:paraId="4FF2492C" w14:textId="77777777">
      <w:pPr>
        <w:spacing w:after="0" w:line="360" w:lineRule="auto"/>
        <w:rPr>
          <w:rFonts w:eastAsia="Times New Roman" w:cs="Tahoma"/>
          <w:bCs/>
          <w:color w:val="auto"/>
          <w:lang w:eastAsia="es-ES"/>
        </w:rPr>
      </w:pPr>
    </w:p>
    <w:p w:rsidRPr="00535045" w:rsidR="00C853D1" w:rsidP="00DA4DB5"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535045">
        <w:rPr>
          <w:rFonts w:eastAsia="Calibri" w:cs="Tahoma"/>
          <w:b/>
          <w:color w:val="000000"/>
          <w:szCs w:val="24"/>
          <w:lang w:val="es-ES" w:eastAsia="es-MX"/>
        </w:rPr>
        <w:t>SEGUNDO</w:t>
      </w:r>
      <w:r w:rsidRPr="00535045">
        <w:rPr>
          <w:rFonts w:eastAsia="Calibri" w:cs="Tahoma"/>
          <w:color w:val="000000"/>
          <w:szCs w:val="24"/>
          <w:lang w:val="es-ES" w:eastAsia="es-MX"/>
        </w:rPr>
        <w:t xml:space="preserve">. </w:t>
      </w:r>
      <w:r w:rsidRPr="00535045">
        <w:rPr>
          <w:rFonts w:eastAsia="Times New Roman" w:cs="Tahoma"/>
          <w:b/>
          <w:color w:val="auto"/>
          <w:szCs w:val="24"/>
          <w:lang w:val="es-ES" w:eastAsia="es-ES"/>
        </w:rPr>
        <w:t>Causales de improcedencia y sobreseimiento.</w:t>
      </w:r>
      <w:r w:rsidRPr="00535045">
        <w:rPr>
          <w:rFonts w:eastAsia="Times New Roman" w:cs="Tahoma"/>
          <w:color w:val="auto"/>
          <w:szCs w:val="24"/>
          <w:lang w:val="es-ES" w:eastAsia="es-ES"/>
        </w:rPr>
        <w:t xml:space="preserve"> </w:t>
      </w:r>
    </w:p>
    <w:p w:rsidRPr="00535045" w:rsidR="00C853D1" w:rsidP="00DA4DB5"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535045" w:rsidR="00C853D1" w:rsidP="00DA4DB5"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535045">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proofErr w:type="spellStart"/>
      <w:r w:rsidRPr="00535045">
        <w:rPr>
          <w:rFonts w:eastAsia="Times New Roman" w:cs="Tahoma"/>
          <w:i/>
          <w:color w:val="auto"/>
          <w:szCs w:val="24"/>
          <w:lang w:val="es-ES" w:eastAsia="es-ES"/>
        </w:rPr>
        <w:t>litis</w:t>
      </w:r>
      <w:proofErr w:type="spellEnd"/>
      <w:r w:rsidRPr="00535045">
        <w:rPr>
          <w:rFonts w:eastAsia="Times New Roman" w:cs="Tahoma"/>
          <w:color w:val="auto"/>
          <w:szCs w:val="24"/>
          <w:lang w:val="es-ES" w:eastAsia="es-ES"/>
        </w:rPr>
        <w:t>, es necesario estudiar las causales de improcedencia y sobreseimiento que se adviertan, para determinar lo que en Derecho proceda.</w:t>
      </w:r>
    </w:p>
    <w:p w:rsidRPr="00535045" w:rsidR="00C853D1" w:rsidP="00DA4DB5"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535045" w:rsidR="00C853D1" w:rsidP="00DA4DB5"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535045">
        <w:rPr>
          <w:rFonts w:eastAsia="Calibri" w:cs="Tahoma"/>
          <w:b/>
          <w:color w:val="000000"/>
          <w:szCs w:val="24"/>
          <w:lang w:val="es-ES" w:eastAsia="es-MX"/>
        </w:rPr>
        <w:t>Causales de improcedencia.</w:t>
      </w:r>
      <w:r w:rsidRPr="00535045">
        <w:rPr>
          <w:rFonts w:eastAsia="Calibri" w:cs="Tahoma"/>
          <w:color w:val="000000"/>
          <w:szCs w:val="24"/>
          <w:lang w:val="es-ES" w:eastAsia="es-MX"/>
        </w:rPr>
        <w:t xml:space="preserve"> </w:t>
      </w:r>
    </w:p>
    <w:p w:rsidRPr="00535045" w:rsidR="00C853D1" w:rsidP="00DA4DB5"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535045" w:rsidR="00C853D1" w:rsidP="00DA4DB5" w:rsidRDefault="00C853D1" w14:paraId="0231FCB7" w14:textId="77777777">
      <w:pPr>
        <w:autoSpaceDE w:val="0"/>
        <w:autoSpaceDN w:val="0"/>
        <w:adjustRightInd w:val="0"/>
        <w:spacing w:after="0" w:line="360" w:lineRule="auto"/>
        <w:rPr>
          <w:rFonts w:eastAsia="Calibri" w:cs="Tahoma"/>
          <w:color w:val="000000"/>
          <w:lang w:val="es-ES" w:eastAsia="es-MX"/>
        </w:rPr>
      </w:pPr>
      <w:r w:rsidRPr="00535045">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535045">
        <w:rPr>
          <w:rFonts w:eastAsia="Calibri" w:cs="Tahoma"/>
          <w:color w:val="000000"/>
          <w:lang w:eastAsia="es-MX"/>
        </w:rPr>
        <w:t>./</w:t>
      </w:r>
      <w:proofErr w:type="gramEnd"/>
      <w:r w:rsidRPr="00535045">
        <w:rPr>
          <w:rFonts w:eastAsia="Calibri" w:cs="Tahoma"/>
          <w:color w:val="000000"/>
          <w:lang w:eastAsia="es-MX"/>
        </w:rPr>
        <w:t>J. 163/2005</w:t>
      </w:r>
      <w:r w:rsidRPr="00535045">
        <w:rPr>
          <w:rFonts w:eastAsia="Calibri" w:cs="Tahoma"/>
          <w:b/>
          <w:bCs/>
          <w:color w:val="000000"/>
          <w:lang w:eastAsia="es-MX"/>
        </w:rPr>
        <w:t xml:space="preserve"> </w:t>
      </w:r>
      <w:r w:rsidRPr="00535045">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535045" w:rsidR="00C853D1" w:rsidP="00DA4DB5" w:rsidRDefault="00C853D1" w14:paraId="52B897E0" w14:textId="77777777">
      <w:pPr>
        <w:autoSpaceDE w:val="0"/>
        <w:autoSpaceDN w:val="0"/>
        <w:adjustRightInd w:val="0"/>
        <w:spacing w:after="0" w:line="360" w:lineRule="auto"/>
        <w:rPr>
          <w:rFonts w:eastAsia="Calibri" w:cs="Tahoma"/>
          <w:color w:val="000000"/>
          <w:lang w:eastAsia="es-MX"/>
        </w:rPr>
      </w:pPr>
    </w:p>
    <w:p w:rsidRPr="00535045" w:rsidR="00C853D1" w:rsidP="00DA4DB5" w:rsidRDefault="00C853D1" w14:paraId="0EA74A57" w14:textId="77777777">
      <w:pPr>
        <w:autoSpaceDE w:val="0"/>
        <w:autoSpaceDN w:val="0"/>
        <w:adjustRightInd w:val="0"/>
        <w:spacing w:after="0" w:line="360" w:lineRule="auto"/>
        <w:rPr>
          <w:rFonts w:eastAsia="Calibri" w:cs="Tahoma"/>
          <w:color w:val="000000"/>
          <w:lang w:eastAsia="es-MX"/>
        </w:rPr>
      </w:pPr>
      <w:r w:rsidRPr="00535045">
        <w:rPr>
          <w:rFonts w:eastAsia="Calibri" w:cs="Tahoma"/>
          <w:color w:val="000000"/>
          <w:lang w:eastAsia="es-MX"/>
        </w:rPr>
        <w:t xml:space="preserve">En el presente caso, </w:t>
      </w:r>
      <w:r w:rsidRPr="00535045">
        <w:rPr>
          <w:rFonts w:eastAsia="Calibri" w:cs="Tahoma"/>
          <w:b/>
          <w:color w:val="000000"/>
          <w:lang w:eastAsia="es-MX"/>
        </w:rPr>
        <w:t>no se actualiza ninguna de las causales de improcedencia</w:t>
      </w:r>
      <w:r w:rsidRPr="00535045">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535045" w:rsidR="00C853D1" w:rsidP="00DA4DB5" w:rsidRDefault="00C853D1" w14:paraId="42DBAD8B" w14:textId="77777777">
      <w:pPr>
        <w:spacing w:after="0" w:line="360" w:lineRule="auto"/>
        <w:rPr>
          <w:rFonts w:eastAsia="Times New Roman" w:cs="Tahoma"/>
          <w:b/>
          <w:bCs/>
          <w:color w:val="auto"/>
          <w:lang w:eastAsia="es-ES"/>
        </w:rPr>
      </w:pPr>
    </w:p>
    <w:p w:rsidRPr="00535045" w:rsidR="002E24C0" w:rsidP="00DA4DB5" w:rsidRDefault="00DD116F" w14:paraId="3DC825AA" w14:textId="0AE2A102">
      <w:pPr>
        <w:spacing w:after="0" w:line="360" w:lineRule="auto"/>
        <w:rPr>
          <w:rFonts w:eastAsia="Times New Roman" w:cs="Tahoma"/>
          <w:color w:val="auto"/>
          <w:lang w:eastAsia="es-ES"/>
        </w:rPr>
      </w:pPr>
      <w:r w:rsidRPr="00535045">
        <w:rPr>
          <w:rFonts w:eastAsia="Times New Roman" w:cs="Tahoma"/>
          <w:color w:val="auto"/>
          <w:lang w:eastAsia="es-ES"/>
        </w:rPr>
        <w:t xml:space="preserve">Asimismo, </w:t>
      </w:r>
      <w:r w:rsidRPr="00535045" w:rsidR="00C853D1">
        <w:rPr>
          <w:rFonts w:eastAsia="Times New Roman" w:cs="Tahoma"/>
          <w:color w:val="auto"/>
          <w:lang w:eastAsia="es-ES"/>
        </w:rPr>
        <w:t>se actualiza la causal de procedencia del Recurso de Revisión señalada en el artículo 179, fracciones V</w:t>
      </w:r>
      <w:r w:rsidRPr="00535045" w:rsidR="002E24C0">
        <w:rPr>
          <w:rFonts w:eastAsia="Times New Roman" w:cs="Tahoma"/>
          <w:color w:val="auto"/>
          <w:lang w:eastAsia="es-ES"/>
        </w:rPr>
        <w:t>I</w:t>
      </w:r>
      <w:r w:rsidRPr="00535045" w:rsidR="00682222">
        <w:rPr>
          <w:rFonts w:eastAsia="Times New Roman" w:cs="Tahoma"/>
          <w:color w:val="auto"/>
          <w:lang w:eastAsia="es-ES"/>
        </w:rPr>
        <w:t>,</w:t>
      </w:r>
      <w:r w:rsidRPr="00535045" w:rsidR="00C853D1">
        <w:rPr>
          <w:rFonts w:eastAsia="Times New Roman" w:cs="Tahoma"/>
          <w:color w:val="auto"/>
          <w:lang w:eastAsia="es-ES"/>
        </w:rPr>
        <w:t xml:space="preserve"> de la Ley</w:t>
      </w:r>
      <w:r w:rsidRPr="00535045" w:rsidR="002E24C0">
        <w:rPr>
          <w:rFonts w:eastAsia="Times New Roman" w:cs="Tahoma"/>
          <w:color w:val="auto"/>
          <w:lang w:eastAsia="es-ES"/>
        </w:rPr>
        <w:t xml:space="preserve"> de la </w:t>
      </w:r>
      <w:r w:rsidRPr="00535045" w:rsidR="00E602E6">
        <w:rPr>
          <w:rFonts w:eastAsia="Times New Roman" w:cs="Tahoma"/>
          <w:color w:val="auto"/>
          <w:lang w:eastAsia="es-ES"/>
        </w:rPr>
        <w:t>Materia, considerando que el agravio del hoy Recurrente consiste en la entrega de información que no corresponde con lo solicitado.</w:t>
      </w:r>
    </w:p>
    <w:p w:rsidRPr="00535045" w:rsidR="00C853D1" w:rsidP="00DA4DB5" w:rsidRDefault="00C853D1" w14:paraId="3577CA43" w14:textId="77777777">
      <w:pPr>
        <w:spacing w:after="0" w:line="360" w:lineRule="auto"/>
        <w:rPr>
          <w:rFonts w:eastAsia="Times New Roman" w:cs="Tahoma"/>
          <w:b/>
          <w:bCs/>
          <w:color w:val="auto"/>
          <w:lang w:eastAsia="es-ES"/>
        </w:rPr>
      </w:pPr>
    </w:p>
    <w:p w:rsidRPr="00535045" w:rsidR="00C853D1" w:rsidP="00DA4DB5" w:rsidRDefault="00C853D1" w14:paraId="4F973625" w14:textId="77777777">
      <w:pPr>
        <w:spacing w:after="0" w:line="360" w:lineRule="auto"/>
        <w:rPr>
          <w:rFonts w:eastAsia="Times New Roman" w:cs="Tahoma"/>
          <w:b/>
          <w:bCs/>
          <w:color w:val="auto"/>
          <w:lang w:eastAsia="es-ES"/>
        </w:rPr>
      </w:pPr>
      <w:r w:rsidRPr="00535045">
        <w:rPr>
          <w:rFonts w:eastAsia="Times New Roman" w:cs="Tahoma"/>
          <w:b/>
          <w:bCs/>
          <w:color w:val="auto"/>
          <w:lang w:eastAsia="es-ES"/>
        </w:rPr>
        <w:t>Causales de sobreseimiento.</w:t>
      </w:r>
    </w:p>
    <w:p w:rsidRPr="00535045" w:rsidR="00CD573E" w:rsidP="00DA4DB5" w:rsidRDefault="00CD573E" w14:paraId="3FF75C55" w14:textId="77777777">
      <w:pPr>
        <w:spacing w:after="0" w:line="360" w:lineRule="auto"/>
        <w:rPr>
          <w:rFonts w:eastAsia="Times New Roman" w:cs="Tahoma"/>
          <w:b/>
          <w:bCs/>
          <w:color w:val="auto"/>
          <w:lang w:eastAsia="es-ES"/>
        </w:rPr>
      </w:pPr>
    </w:p>
    <w:p w:rsidRPr="00535045" w:rsidR="00C853D1" w:rsidP="00DA4DB5" w:rsidRDefault="00C853D1" w14:paraId="77050B85" w14:textId="77777777">
      <w:pPr>
        <w:spacing w:after="0" w:line="360" w:lineRule="auto"/>
        <w:rPr>
          <w:rFonts w:eastAsia="Times New Roman" w:cs="Tahoma"/>
          <w:color w:val="auto"/>
          <w:szCs w:val="24"/>
          <w:lang w:eastAsia="es-ES"/>
        </w:rPr>
      </w:pPr>
      <w:r w:rsidRPr="00535045">
        <w:rPr>
          <w:rFonts w:eastAsia="Times New Roman" w:cs="Tahoma"/>
          <w:color w:val="auto"/>
          <w:szCs w:val="24"/>
          <w:lang w:eastAsia="es-ES"/>
        </w:rPr>
        <w:t>Por ser de previo y especial pronunciamiento, este Instituto analiza si se actualiza alguna causal de sobreseimiento.</w:t>
      </w:r>
    </w:p>
    <w:p w:rsidRPr="00535045" w:rsidR="00C853D1" w:rsidP="00DA4DB5" w:rsidRDefault="00C853D1" w14:paraId="1797E49B" w14:textId="77777777">
      <w:pPr>
        <w:spacing w:after="0" w:line="360" w:lineRule="auto"/>
        <w:rPr>
          <w:rFonts w:eastAsia="Times New Roman" w:cs="Tahoma"/>
          <w:color w:val="auto"/>
          <w:szCs w:val="24"/>
          <w:lang w:eastAsia="es-ES"/>
        </w:rPr>
      </w:pPr>
    </w:p>
    <w:p w:rsidRPr="00535045" w:rsidR="00C853D1" w:rsidP="00DA4DB5" w:rsidRDefault="00C853D1" w14:paraId="3929C861" w14:textId="77777777">
      <w:pPr>
        <w:spacing w:after="0" w:line="360" w:lineRule="auto"/>
        <w:rPr>
          <w:rFonts w:eastAsia="Times New Roman" w:cs="Tahoma"/>
          <w:color w:val="auto"/>
          <w:szCs w:val="24"/>
          <w:lang w:eastAsia="es-ES"/>
        </w:rPr>
      </w:pPr>
      <w:r w:rsidRPr="0053504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535045" w:rsidR="00C853D1" w:rsidP="00DA4DB5" w:rsidRDefault="00C853D1" w14:paraId="12F90250" w14:textId="77777777">
      <w:pPr>
        <w:spacing w:after="0" w:line="360" w:lineRule="auto"/>
        <w:rPr>
          <w:rFonts w:eastAsia="Times New Roman" w:cs="Tahoma"/>
          <w:color w:val="auto"/>
          <w:szCs w:val="24"/>
          <w:lang w:eastAsia="es-ES"/>
        </w:rPr>
      </w:pPr>
    </w:p>
    <w:p w:rsidRPr="00535045" w:rsidR="00C853D1" w:rsidP="00DA4DB5" w:rsidRDefault="00C853D1" w14:paraId="75DA7F11" w14:textId="77777777">
      <w:pPr>
        <w:spacing w:after="0" w:line="360" w:lineRule="auto"/>
        <w:rPr>
          <w:rFonts w:eastAsia="Times New Roman" w:cs="Tahoma"/>
          <w:color w:val="auto"/>
          <w:szCs w:val="24"/>
          <w:lang w:val="es-ES" w:eastAsia="es-ES"/>
        </w:rPr>
      </w:pPr>
      <w:r w:rsidRPr="00535045">
        <w:rPr>
          <w:rFonts w:eastAsia="Times New Roman" w:cs="Tahoma"/>
          <w:bCs/>
          <w:color w:val="auto"/>
          <w:szCs w:val="24"/>
          <w:lang w:val="es-ES" w:eastAsia="es-ES"/>
        </w:rPr>
        <w:t xml:space="preserve">Por tales motivos, </w:t>
      </w:r>
      <w:r w:rsidRPr="00535045">
        <w:rPr>
          <w:rFonts w:eastAsia="Times New Roman" w:cs="Tahoma"/>
          <w:color w:val="auto"/>
          <w:szCs w:val="24"/>
          <w:lang w:val="es-ES" w:eastAsia="es-ES"/>
        </w:rPr>
        <w:t>se considera procedente entrar al fondo del presente asunto.</w:t>
      </w:r>
    </w:p>
    <w:p w:rsidRPr="00535045" w:rsidR="00C853D1" w:rsidP="00DA4DB5" w:rsidRDefault="00C853D1" w14:paraId="5A499E5E" w14:textId="77777777">
      <w:pPr>
        <w:spacing w:after="0" w:line="360" w:lineRule="auto"/>
      </w:pPr>
    </w:p>
    <w:p w:rsidRPr="00535045" w:rsidR="00C853D1" w:rsidP="00DA4DB5" w:rsidRDefault="00C853D1" w14:paraId="554D6B44" w14:textId="77777777">
      <w:pPr>
        <w:spacing w:after="0" w:line="360" w:lineRule="auto"/>
        <w:rPr>
          <w:rFonts w:eastAsia="Times New Roman" w:cs="Tahoma"/>
          <w:b/>
          <w:bCs/>
          <w:iCs/>
          <w:color w:val="auto"/>
          <w:lang w:val="es-ES" w:eastAsia="es-ES"/>
        </w:rPr>
      </w:pPr>
      <w:r w:rsidRPr="00535045">
        <w:rPr>
          <w:rFonts w:eastAsia="Times New Roman" w:cs="Tahoma"/>
          <w:b/>
          <w:bCs/>
          <w:iCs/>
          <w:color w:val="auto"/>
          <w:lang w:val="es-ES" w:eastAsia="es-ES"/>
        </w:rPr>
        <w:t xml:space="preserve">TERCERO. Determinación de la Controversia. </w:t>
      </w:r>
    </w:p>
    <w:p w:rsidRPr="00535045" w:rsidR="00C853D1" w:rsidP="00DA4DB5"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535045" w:rsidR="00B97D59" w:rsidP="00DA4DB5" w:rsidRDefault="00512399" w14:paraId="689ACA3F" w14:textId="57BF3F92">
      <w:pPr>
        <w:autoSpaceDE w:val="0"/>
        <w:autoSpaceDN w:val="0"/>
        <w:adjustRightInd w:val="0"/>
        <w:spacing w:after="0" w:line="360" w:lineRule="auto"/>
        <w:rPr>
          <w:rFonts w:eastAsia="Calibri" w:cs="Tahoma"/>
          <w:color w:val="000000"/>
          <w:szCs w:val="24"/>
          <w:lang w:val="es-ES" w:eastAsia="es-MX"/>
        </w:rPr>
      </w:pPr>
      <w:r w:rsidRPr="00535045">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el Recurrente requirió </w:t>
      </w:r>
      <w:r w:rsidRPr="00535045">
        <w:rPr>
          <w:rFonts w:eastAsia="Times New Roman" w:cs="Tahoma"/>
          <w:color w:val="auto"/>
          <w:lang w:eastAsia="es-ES"/>
        </w:rPr>
        <w:t xml:space="preserve">de </w:t>
      </w:r>
      <w:r w:rsidRPr="00535045">
        <w:rPr>
          <w:rFonts w:eastAsia="Calibri" w:cs="Tahoma"/>
          <w:color w:val="000000"/>
          <w:szCs w:val="24"/>
          <w:lang w:val="es-ES" w:eastAsia="es-MX"/>
        </w:rPr>
        <w:t xml:space="preserve">Ulises </w:t>
      </w:r>
      <w:proofErr w:type="spellStart"/>
      <w:r w:rsidRPr="00535045">
        <w:rPr>
          <w:rFonts w:eastAsia="Calibri" w:cs="Tahoma"/>
          <w:color w:val="000000"/>
          <w:szCs w:val="24"/>
          <w:lang w:val="es-ES" w:eastAsia="es-MX"/>
        </w:rPr>
        <w:t>Canizal</w:t>
      </w:r>
      <w:proofErr w:type="spellEnd"/>
      <w:r w:rsidRPr="00535045">
        <w:rPr>
          <w:rFonts w:eastAsia="Calibri" w:cs="Tahoma"/>
          <w:color w:val="000000"/>
          <w:szCs w:val="24"/>
          <w:lang w:val="es-ES" w:eastAsia="es-MX"/>
        </w:rPr>
        <w:t xml:space="preserve"> Díaz</w:t>
      </w:r>
      <w:r w:rsidRPr="00535045">
        <w:rPr>
          <w:rFonts w:eastAsia="Calibri" w:cs="Tahoma"/>
          <w:iCs/>
          <w:lang w:val="es-ES" w:eastAsia="es-ES_tradnl"/>
        </w:rPr>
        <w:t xml:space="preserve">, </w:t>
      </w:r>
      <w:r w:rsidRPr="00535045">
        <w:rPr>
          <w:rFonts w:eastAsia="Calibri" w:cs="Tahoma"/>
          <w:color w:val="000000"/>
          <w:szCs w:val="24"/>
          <w:lang w:val="es-ES" w:eastAsia="es-MX"/>
        </w:rPr>
        <w:t xml:space="preserve">su cargo, </w:t>
      </w:r>
      <w:r w:rsidRPr="00535045" w:rsidR="004C3C4E">
        <w:rPr>
          <w:rFonts w:eastAsia="Calibri" w:cs="Tahoma"/>
          <w:color w:val="000000"/>
          <w:szCs w:val="24"/>
          <w:lang w:val="es-ES" w:eastAsia="es-MX"/>
        </w:rPr>
        <w:t>adscripción, funciones</w:t>
      </w:r>
      <w:r w:rsidRPr="00535045" w:rsidR="00490EE9">
        <w:rPr>
          <w:rFonts w:eastAsia="Calibri" w:cs="Tahoma"/>
          <w:color w:val="000000"/>
          <w:szCs w:val="24"/>
          <w:lang w:val="es-ES" w:eastAsia="es-MX"/>
        </w:rPr>
        <w:t xml:space="preserve"> y</w:t>
      </w:r>
      <w:r w:rsidRPr="00535045">
        <w:rPr>
          <w:rFonts w:eastAsia="Calibri" w:cs="Tahoma"/>
          <w:color w:val="000000"/>
          <w:szCs w:val="24"/>
          <w:lang w:val="es-ES" w:eastAsia="es-MX"/>
        </w:rPr>
        <w:t xml:space="preserve"> </w:t>
      </w:r>
      <w:r w:rsidRPr="00535045" w:rsidR="00AC0B71">
        <w:rPr>
          <w:rFonts w:eastAsia="Calibri" w:cs="Tahoma"/>
          <w:color w:val="000000"/>
          <w:szCs w:val="24"/>
          <w:lang w:val="es-ES" w:eastAsia="es-MX"/>
        </w:rPr>
        <w:t xml:space="preserve">procedimientos o actas administrativas </w:t>
      </w:r>
      <w:r w:rsidRPr="00535045">
        <w:rPr>
          <w:rFonts w:eastAsia="Calibri" w:cs="Tahoma"/>
          <w:color w:val="000000"/>
          <w:szCs w:val="24"/>
          <w:lang w:val="es-ES" w:eastAsia="es-MX"/>
        </w:rPr>
        <w:t>con las que contaba del primero de enero al cuatro de julio de dos mil veintidós</w:t>
      </w:r>
      <w:r w:rsidRPr="00535045" w:rsidR="00371BA4">
        <w:rPr>
          <w:rFonts w:eastAsia="Calibri" w:cs="Tahoma"/>
        </w:rPr>
        <w:t>.</w:t>
      </w:r>
    </w:p>
    <w:p w:rsidRPr="00535045" w:rsidR="004C3C4E" w:rsidP="00DA4DB5" w:rsidRDefault="004C3C4E" w14:paraId="0B46F2A2" w14:textId="77777777">
      <w:pPr>
        <w:autoSpaceDE w:val="0"/>
        <w:autoSpaceDN w:val="0"/>
        <w:adjustRightInd w:val="0"/>
        <w:spacing w:after="0" w:line="360" w:lineRule="auto"/>
        <w:rPr>
          <w:rFonts w:eastAsia="Calibri" w:cs="Tahoma"/>
          <w:color w:val="000000"/>
          <w:szCs w:val="24"/>
          <w:lang w:val="es-ES" w:eastAsia="es-MX"/>
        </w:rPr>
      </w:pPr>
    </w:p>
    <w:p w:rsidRPr="00535045" w:rsidR="004C3C4E" w:rsidP="00DA4DB5" w:rsidRDefault="00423CA0" w14:paraId="3F77EB60" w14:textId="39946A10">
      <w:pPr>
        <w:autoSpaceDE w:val="0"/>
        <w:autoSpaceDN w:val="0"/>
        <w:adjustRightInd w:val="0"/>
        <w:spacing w:after="0" w:line="360" w:lineRule="auto"/>
        <w:rPr>
          <w:rFonts w:eastAsia="Calibri" w:cs="Tahoma"/>
          <w:color w:val="000000"/>
          <w:szCs w:val="24"/>
          <w:lang w:val="es-ES" w:eastAsia="es-MX"/>
        </w:rPr>
      </w:pPr>
      <w:r w:rsidRPr="00535045">
        <w:rPr>
          <w:rFonts w:eastAsia="Calibri" w:cs="Tahoma"/>
          <w:color w:val="000000"/>
          <w:szCs w:val="24"/>
          <w:lang w:val="es-ES" w:eastAsia="es-MX"/>
        </w:rPr>
        <w:t xml:space="preserve">En respuesta, el Sujeto Obligado, a través de la </w:t>
      </w:r>
      <w:r w:rsidRPr="00535045">
        <w:rPr>
          <w:rFonts w:eastAsia="Calibri" w:cs="Tahoma"/>
          <w:color w:val="000000"/>
          <w:szCs w:val="24"/>
          <w:lang w:eastAsia="es-MX"/>
        </w:rPr>
        <w:t xml:space="preserve">Coordinadora de Recursos Humanos y Materiales, </w:t>
      </w:r>
      <w:r w:rsidRPr="00535045" w:rsidR="004D5028">
        <w:rPr>
          <w:rFonts w:eastAsia="Calibri" w:cs="Tahoma"/>
          <w:color w:val="000000"/>
          <w:szCs w:val="24"/>
          <w:lang w:eastAsia="es-MX"/>
        </w:rPr>
        <w:t>proporcion</w:t>
      </w:r>
      <w:r w:rsidRPr="00535045" w:rsidR="00250227">
        <w:rPr>
          <w:rFonts w:eastAsia="Calibri" w:cs="Tahoma"/>
          <w:color w:val="000000"/>
          <w:szCs w:val="24"/>
          <w:lang w:eastAsia="es-MX"/>
        </w:rPr>
        <w:t>ó</w:t>
      </w:r>
      <w:r w:rsidRPr="00535045" w:rsidR="004D5028">
        <w:rPr>
          <w:rFonts w:eastAsia="Calibri" w:cs="Tahoma"/>
          <w:color w:val="000000"/>
          <w:szCs w:val="24"/>
          <w:lang w:eastAsia="es-MX"/>
        </w:rPr>
        <w:t xml:space="preserve"> al Particular un documento</w:t>
      </w:r>
      <w:r w:rsidRPr="00535045" w:rsidR="00700942">
        <w:rPr>
          <w:rFonts w:eastAsia="Calibri" w:cs="Tahoma"/>
          <w:color w:val="000000"/>
          <w:szCs w:val="24"/>
          <w:lang w:eastAsia="es-MX"/>
        </w:rPr>
        <w:t xml:space="preserve"> suscrito y rubricado</w:t>
      </w:r>
      <w:r w:rsidRPr="00535045" w:rsidR="004D5028">
        <w:rPr>
          <w:rFonts w:eastAsia="Calibri" w:cs="Tahoma"/>
          <w:color w:val="000000"/>
          <w:szCs w:val="24"/>
          <w:lang w:eastAsia="es-MX"/>
        </w:rPr>
        <w:t xml:space="preserve"> por </w:t>
      </w:r>
      <w:r w:rsidRPr="00535045" w:rsidR="00512399">
        <w:rPr>
          <w:rFonts w:eastAsia="Calibri" w:cs="Tahoma"/>
          <w:color w:val="000000"/>
          <w:szCs w:val="24"/>
          <w:lang w:eastAsia="es-MX"/>
        </w:rPr>
        <w:t>persona solicitada</w:t>
      </w:r>
      <w:r w:rsidRPr="00535045" w:rsidR="00700942">
        <w:rPr>
          <w:rFonts w:eastAsia="Calibri" w:cs="Tahoma"/>
          <w:color w:val="000000"/>
          <w:szCs w:val="24"/>
          <w:lang w:eastAsia="es-MX"/>
        </w:rPr>
        <w:t xml:space="preserve">, el cual es dirigido </w:t>
      </w:r>
      <w:r w:rsidRPr="00535045" w:rsidR="004D5028">
        <w:rPr>
          <w:rFonts w:eastAsia="Calibri" w:cs="Tahoma"/>
          <w:color w:val="000000"/>
          <w:szCs w:val="24"/>
          <w:lang w:eastAsia="es-MX"/>
        </w:rPr>
        <w:t xml:space="preserve">a la Directora de Administración, </w:t>
      </w:r>
      <w:r w:rsidRPr="00535045" w:rsidR="000A783D">
        <w:rPr>
          <w:rFonts w:eastAsia="Calibri" w:cs="Tahoma"/>
          <w:color w:val="000000"/>
          <w:szCs w:val="24"/>
          <w:lang w:eastAsia="es-MX"/>
        </w:rPr>
        <w:t xml:space="preserve">mediante el cual señaló </w:t>
      </w:r>
      <w:r w:rsidRPr="00535045" w:rsidR="001038D2">
        <w:rPr>
          <w:rFonts w:eastAsia="Calibri" w:cs="Tahoma"/>
          <w:color w:val="000000"/>
          <w:szCs w:val="24"/>
          <w:lang w:eastAsia="es-MX"/>
        </w:rPr>
        <w:t xml:space="preserve">no detentar ningún cargo dentro de </w:t>
      </w:r>
      <w:r w:rsidRPr="00535045" w:rsidR="002E0E9D">
        <w:rPr>
          <w:rFonts w:eastAsia="Calibri" w:cs="Tahoma"/>
          <w:color w:val="000000"/>
          <w:szCs w:val="24"/>
          <w:lang w:eastAsia="es-MX"/>
        </w:rPr>
        <w:t xml:space="preserve">la estructura orgánica de la administración pública del </w:t>
      </w:r>
      <w:r w:rsidRPr="00535045" w:rsidR="002E0E9D">
        <w:rPr>
          <w:rFonts w:eastAsia="Calibri" w:cs="Tahoma"/>
          <w:color w:val="000000"/>
          <w:szCs w:val="24"/>
          <w:lang w:eastAsia="es-MX"/>
        </w:rPr>
        <w:lastRenderedPageBreak/>
        <w:t xml:space="preserve">Ayuntamiento de </w:t>
      </w:r>
      <w:proofErr w:type="spellStart"/>
      <w:r w:rsidRPr="00535045" w:rsidR="002E0E9D">
        <w:rPr>
          <w:rFonts w:eastAsia="Calibri" w:cs="Tahoma"/>
          <w:color w:val="000000"/>
          <w:szCs w:val="24"/>
          <w:lang w:eastAsia="es-MX"/>
        </w:rPr>
        <w:t>Capulhuac</w:t>
      </w:r>
      <w:proofErr w:type="spellEnd"/>
      <w:r w:rsidRPr="00535045" w:rsidR="00FF51F1">
        <w:rPr>
          <w:rFonts w:eastAsia="Calibri" w:cs="Tahoma"/>
          <w:color w:val="000000"/>
          <w:szCs w:val="24"/>
          <w:lang w:eastAsia="es-MX"/>
        </w:rPr>
        <w:t xml:space="preserve">, por lo que, en ejercicio de su Derecho </w:t>
      </w:r>
      <w:r w:rsidRPr="00535045" w:rsidR="002F2480">
        <w:rPr>
          <w:rFonts w:eastAsia="Calibri" w:cs="Tahoma"/>
          <w:color w:val="000000"/>
          <w:szCs w:val="24"/>
          <w:lang w:eastAsia="es-MX"/>
        </w:rPr>
        <w:t>Oposición</w:t>
      </w:r>
      <w:r w:rsidRPr="00535045" w:rsidR="008502CC">
        <w:rPr>
          <w:rFonts w:eastAsia="Calibri" w:cs="Tahoma"/>
          <w:color w:val="000000"/>
          <w:szCs w:val="24"/>
          <w:lang w:eastAsia="es-MX"/>
        </w:rPr>
        <w:t>,</w:t>
      </w:r>
      <w:r w:rsidRPr="00535045" w:rsidR="002F2480">
        <w:rPr>
          <w:rFonts w:eastAsia="Calibri" w:cs="Tahoma"/>
          <w:color w:val="000000"/>
          <w:szCs w:val="24"/>
          <w:lang w:eastAsia="es-MX"/>
        </w:rPr>
        <w:t xml:space="preserve"> </w:t>
      </w:r>
      <w:r w:rsidRPr="00535045" w:rsidR="00FA4FE4">
        <w:rPr>
          <w:rFonts w:eastAsia="Calibri" w:cs="Tahoma"/>
          <w:color w:val="000000"/>
          <w:szCs w:val="24"/>
          <w:lang w:eastAsia="es-MX"/>
        </w:rPr>
        <w:t xml:space="preserve">no otorgaba el consentimiento </w:t>
      </w:r>
      <w:r w:rsidRPr="00535045" w:rsidR="008A2E12">
        <w:rPr>
          <w:rFonts w:eastAsia="Calibri" w:cs="Tahoma"/>
          <w:color w:val="000000"/>
          <w:szCs w:val="24"/>
          <w:lang w:eastAsia="es-MX"/>
        </w:rPr>
        <w:t>al tratamiento de sus datos personales</w:t>
      </w:r>
      <w:r w:rsidRPr="00535045" w:rsidR="0089340F">
        <w:rPr>
          <w:rFonts w:eastAsia="Calibri" w:cs="Tahoma"/>
          <w:color w:val="000000"/>
          <w:szCs w:val="24"/>
          <w:lang w:eastAsia="es-MX"/>
        </w:rPr>
        <w:t>.</w:t>
      </w:r>
    </w:p>
    <w:p w:rsidRPr="00535045" w:rsidR="00423CA0" w:rsidP="00DA4DB5" w:rsidRDefault="00423CA0" w14:paraId="02E810E1" w14:textId="77777777">
      <w:pPr>
        <w:autoSpaceDE w:val="0"/>
        <w:autoSpaceDN w:val="0"/>
        <w:adjustRightInd w:val="0"/>
        <w:spacing w:after="0" w:line="360" w:lineRule="auto"/>
        <w:rPr>
          <w:rFonts w:eastAsia="Calibri" w:cs="Tahoma"/>
          <w:color w:val="000000"/>
          <w:szCs w:val="24"/>
          <w:lang w:val="es-ES" w:eastAsia="es-MX"/>
        </w:rPr>
      </w:pPr>
    </w:p>
    <w:p w:rsidRPr="00535045" w:rsidR="000A783D" w:rsidP="00DA4DB5" w:rsidRDefault="00512399" w14:paraId="2073C792" w14:textId="72ABF999">
      <w:pPr>
        <w:autoSpaceDE w:val="0"/>
        <w:autoSpaceDN w:val="0"/>
        <w:adjustRightInd w:val="0"/>
        <w:spacing w:after="0" w:line="360" w:lineRule="auto"/>
        <w:rPr>
          <w:rFonts w:eastAsia="Calibri" w:cs="Tahoma"/>
          <w:color w:val="000000"/>
          <w:szCs w:val="24"/>
          <w:lang w:val="es-ES" w:eastAsia="es-MX"/>
        </w:rPr>
      </w:pPr>
      <w:r w:rsidRPr="00535045">
        <w:rPr>
          <w:rFonts w:eastAsia="Calibri" w:cs="Tahoma"/>
          <w:color w:val="000000"/>
          <w:szCs w:val="24"/>
          <w:lang w:val="es-ES" w:eastAsia="es-MX"/>
        </w:rPr>
        <w:t>Ante tal circunstancia</w:t>
      </w:r>
      <w:r w:rsidRPr="00535045" w:rsidR="00766957">
        <w:rPr>
          <w:rFonts w:eastAsia="Calibri" w:cs="Tahoma"/>
          <w:color w:val="000000"/>
          <w:szCs w:val="24"/>
          <w:lang w:val="es-ES" w:eastAsia="es-MX"/>
        </w:rPr>
        <w:t xml:space="preserve">, </w:t>
      </w:r>
      <w:r w:rsidRPr="00535045">
        <w:rPr>
          <w:rFonts w:eastAsia="Calibri" w:cs="Tahoma"/>
          <w:color w:val="000000"/>
          <w:szCs w:val="24"/>
          <w:lang w:val="es-ES" w:eastAsia="es-MX"/>
        </w:rPr>
        <w:t>el Particular se agravió de</w:t>
      </w:r>
      <w:r w:rsidRPr="00535045" w:rsidR="0000539A">
        <w:rPr>
          <w:rFonts w:eastAsia="Calibri" w:cs="Tahoma"/>
          <w:color w:val="000000"/>
          <w:szCs w:val="24"/>
          <w:lang w:val="es-ES" w:eastAsia="es-MX"/>
        </w:rPr>
        <w:t xml:space="preserve"> la </w:t>
      </w:r>
      <w:r w:rsidRPr="00535045" w:rsidR="003F191A">
        <w:rPr>
          <w:rFonts w:eastAsia="Calibri" w:cs="Tahoma"/>
          <w:color w:val="000000"/>
          <w:szCs w:val="24"/>
          <w:lang w:val="es-ES" w:eastAsia="es-MX"/>
        </w:rPr>
        <w:t>entrega</w:t>
      </w:r>
      <w:r w:rsidRPr="00535045" w:rsidR="0000539A">
        <w:rPr>
          <w:rFonts w:eastAsia="Calibri" w:cs="Tahoma"/>
          <w:color w:val="000000"/>
          <w:szCs w:val="24"/>
          <w:lang w:val="es-ES" w:eastAsia="es-MX"/>
        </w:rPr>
        <w:t xml:space="preserve"> de información que no corresponde con lo </w:t>
      </w:r>
      <w:r w:rsidRPr="00535045" w:rsidR="003F191A">
        <w:rPr>
          <w:rFonts w:eastAsia="Calibri" w:cs="Tahoma"/>
          <w:color w:val="000000"/>
          <w:szCs w:val="24"/>
          <w:lang w:val="es-ES" w:eastAsia="es-MX"/>
        </w:rPr>
        <w:t xml:space="preserve">solicitado, </w:t>
      </w:r>
      <w:r w:rsidRPr="00535045" w:rsidR="009605B5">
        <w:rPr>
          <w:rFonts w:eastAsia="Calibri" w:cs="Tahoma"/>
          <w:color w:val="000000"/>
          <w:szCs w:val="24"/>
          <w:lang w:val="es-ES" w:eastAsia="es-MX"/>
        </w:rPr>
        <w:t xml:space="preserve">circunstancia </w:t>
      </w:r>
      <w:r w:rsidRPr="00535045" w:rsidR="00A80298">
        <w:rPr>
          <w:rFonts w:eastAsia="Calibri" w:cs="Tahoma"/>
          <w:color w:val="000000"/>
          <w:szCs w:val="24"/>
          <w:lang w:val="es-ES" w:eastAsia="es-MX"/>
        </w:rPr>
        <w:t xml:space="preserve">que </w:t>
      </w:r>
      <w:r w:rsidRPr="00535045" w:rsidR="009605B5">
        <w:rPr>
          <w:rFonts w:eastAsia="Calibri" w:cs="Tahoma"/>
          <w:color w:val="000000"/>
          <w:szCs w:val="24"/>
          <w:lang w:val="es-ES" w:eastAsia="es-MX"/>
        </w:rPr>
        <w:t xml:space="preserve">actualiza la causal de procedencia prevista en la fracción VI del artículo 179 de la Ley de Transparencia y Acceso a la Información Pública del Estado </w:t>
      </w:r>
      <w:r w:rsidRPr="00535045" w:rsidR="00D154F3">
        <w:rPr>
          <w:rFonts w:eastAsia="Calibri" w:cs="Tahoma"/>
          <w:color w:val="000000"/>
          <w:szCs w:val="24"/>
          <w:lang w:val="es-ES" w:eastAsia="es-MX"/>
        </w:rPr>
        <w:t>y Municipios.</w:t>
      </w:r>
      <w:r w:rsidRPr="00535045">
        <w:rPr>
          <w:rFonts w:eastAsia="Calibri" w:cs="Tahoma"/>
          <w:color w:val="000000"/>
          <w:szCs w:val="24"/>
          <w:lang w:val="es-ES" w:eastAsia="es-MX"/>
        </w:rPr>
        <w:t xml:space="preserve"> Así las cosas</w:t>
      </w:r>
      <w:r w:rsidRPr="00535045" w:rsidR="003E4C1F">
        <w:rPr>
          <w:rFonts w:eastAsia="Calibri" w:cs="Tahoma"/>
          <w:color w:val="000000"/>
          <w:szCs w:val="24"/>
          <w:lang w:val="es-ES" w:eastAsia="es-MX"/>
        </w:rPr>
        <w:t>, una vez admitido y notificado el Recurso de Revisión a las partes, el Sujeto Obligado modificó su respuesta inicial</w:t>
      </w:r>
      <w:r w:rsidRPr="00535045" w:rsidR="00A00ADE">
        <w:rPr>
          <w:rFonts w:eastAsia="Calibri" w:cs="Tahoma"/>
          <w:color w:val="000000"/>
          <w:szCs w:val="24"/>
          <w:lang w:val="es-ES" w:eastAsia="es-MX"/>
        </w:rPr>
        <w:t xml:space="preserve"> a través de su Informe Justificado, mediante el cual señaló el cargo y área de adscripción</w:t>
      </w:r>
      <w:r w:rsidRPr="00535045" w:rsidR="006927D8">
        <w:rPr>
          <w:rFonts w:eastAsia="Calibri" w:cs="Tahoma"/>
          <w:color w:val="000000"/>
          <w:szCs w:val="24"/>
          <w:lang w:val="es-ES" w:eastAsia="es-MX"/>
        </w:rPr>
        <w:t xml:space="preserve"> siendo esta como asesor de la Sexta </w:t>
      </w:r>
      <w:r w:rsidRPr="00535045" w:rsidR="000667B6">
        <w:rPr>
          <w:rFonts w:eastAsia="Calibri" w:cs="Tahoma"/>
          <w:color w:val="000000"/>
          <w:szCs w:val="24"/>
          <w:lang w:val="es-ES" w:eastAsia="es-MX"/>
        </w:rPr>
        <w:t>Regiduría</w:t>
      </w:r>
      <w:r w:rsidRPr="00535045" w:rsidR="006927D8">
        <w:rPr>
          <w:rFonts w:eastAsia="Calibri" w:cs="Tahoma"/>
          <w:color w:val="000000"/>
          <w:szCs w:val="24"/>
          <w:lang w:val="es-ES" w:eastAsia="es-MX"/>
        </w:rPr>
        <w:t>,</w:t>
      </w:r>
      <w:r w:rsidRPr="00535045" w:rsidR="00743AB9">
        <w:rPr>
          <w:rFonts w:eastAsia="Calibri" w:cs="Tahoma"/>
          <w:color w:val="000000"/>
          <w:szCs w:val="24"/>
          <w:lang w:val="es-ES" w:eastAsia="es-MX"/>
        </w:rPr>
        <w:t xml:space="preserve"> cuya función es la de asesor, y </w:t>
      </w:r>
      <w:r w:rsidRPr="00535045" w:rsidR="001D74B5">
        <w:rPr>
          <w:rFonts w:eastAsia="Calibri" w:cs="Tahoma"/>
          <w:color w:val="000000"/>
          <w:szCs w:val="24"/>
          <w:lang w:val="es-ES" w:eastAsia="es-MX"/>
        </w:rPr>
        <w:t>que no hay procedimientos o actas administrativas</w:t>
      </w:r>
      <w:r w:rsidRPr="00535045" w:rsidR="005B6326">
        <w:rPr>
          <w:rFonts w:eastAsia="Calibri" w:cs="Tahoma"/>
          <w:color w:val="000000"/>
          <w:szCs w:val="24"/>
          <w:lang w:val="es-ES" w:eastAsia="es-MX"/>
        </w:rPr>
        <w:t>.</w:t>
      </w:r>
    </w:p>
    <w:p w:rsidRPr="00535045" w:rsidR="00C853D1" w:rsidP="00DA4DB5" w:rsidRDefault="00C853D1" w14:paraId="282C5439" w14:textId="77777777">
      <w:pPr>
        <w:autoSpaceDE w:val="0"/>
        <w:autoSpaceDN w:val="0"/>
        <w:adjustRightInd w:val="0"/>
        <w:spacing w:after="0" w:line="360" w:lineRule="auto"/>
        <w:rPr>
          <w:rFonts w:eastAsia="Calibri" w:cs="Tahoma"/>
          <w:iCs/>
          <w:color w:val="auto"/>
          <w:lang w:val="es-ES" w:eastAsia="es-ES_tradnl"/>
        </w:rPr>
      </w:pPr>
    </w:p>
    <w:p w:rsidRPr="00535045" w:rsidR="00C853D1" w:rsidP="00DA4DB5" w:rsidRDefault="00C853D1" w14:paraId="47A7D7E9" w14:textId="77777777">
      <w:pPr>
        <w:spacing w:after="0" w:line="360" w:lineRule="auto"/>
      </w:pPr>
      <w:r w:rsidRPr="00535045">
        <w:t xml:space="preserve">Lo anterior, se desprende de las documentales que obran en el expediente de referencia, materia de la presente Resolución, consistentes en: la solicitud de acceso a la información; la respuesta del Sujeto Obligado; </w:t>
      </w:r>
      <w:r w:rsidRPr="00535045">
        <w:rPr>
          <w:bCs/>
        </w:rPr>
        <w:t xml:space="preserve">el </w:t>
      </w:r>
      <w:r w:rsidRPr="00535045">
        <w:t xml:space="preserve">escrito </w:t>
      </w:r>
      <w:proofErr w:type="spellStart"/>
      <w:r w:rsidRPr="00535045">
        <w:t>recursal</w:t>
      </w:r>
      <w:proofErr w:type="spellEnd"/>
      <w:r w:rsidRPr="00535045">
        <w:t xml:space="preserve">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535045" w:rsidR="00C853D1" w:rsidP="00DA4DB5" w:rsidRDefault="00C853D1" w14:paraId="5796AF7E" w14:textId="77777777">
      <w:pPr>
        <w:spacing w:after="0" w:line="360" w:lineRule="auto"/>
      </w:pPr>
    </w:p>
    <w:p w:rsidRPr="00535045" w:rsidR="00C853D1" w:rsidP="00DA4DB5" w:rsidRDefault="00C853D1" w14:paraId="4AD760E5" w14:textId="77777777">
      <w:pPr>
        <w:spacing w:after="0" w:line="360" w:lineRule="auto"/>
        <w:rPr>
          <w:rFonts w:eastAsia="Times New Roman" w:cs="Tahoma"/>
          <w:b/>
          <w:bCs/>
          <w:iCs/>
          <w:color w:val="auto"/>
          <w:lang w:eastAsia="es-ES"/>
        </w:rPr>
      </w:pPr>
      <w:r w:rsidRPr="00535045">
        <w:rPr>
          <w:rFonts w:eastAsia="Times New Roman" w:cs="Tahoma"/>
          <w:b/>
          <w:bCs/>
          <w:iCs/>
          <w:color w:val="auto"/>
          <w:lang w:val="es-ES" w:eastAsia="es-ES"/>
        </w:rPr>
        <w:t xml:space="preserve">CUARTO. </w:t>
      </w:r>
      <w:r w:rsidRPr="00535045">
        <w:rPr>
          <w:rFonts w:eastAsia="Times New Roman" w:cs="Tahoma"/>
          <w:b/>
          <w:bCs/>
          <w:iCs/>
          <w:color w:val="auto"/>
          <w:lang w:eastAsia="es-ES"/>
        </w:rPr>
        <w:t>Marco normativo aplicable en materia de transparencia y acceso a la información pública.</w:t>
      </w:r>
    </w:p>
    <w:p w:rsidRPr="00535045" w:rsidR="00C853D1" w:rsidP="00DA4DB5" w:rsidRDefault="00C853D1" w14:paraId="43AD0F27" w14:textId="77777777">
      <w:pPr>
        <w:spacing w:after="0" w:line="360" w:lineRule="auto"/>
        <w:rPr>
          <w:rFonts w:eastAsia="Times New Roman" w:cs="Tahoma"/>
          <w:b/>
          <w:bCs/>
          <w:iCs/>
          <w:color w:val="auto"/>
          <w:lang w:eastAsia="es-ES"/>
        </w:rPr>
      </w:pPr>
    </w:p>
    <w:p w:rsidRPr="00535045" w:rsidR="00C853D1" w:rsidP="00DA4DB5" w:rsidRDefault="00C853D1" w14:paraId="612B1C77" w14:textId="77777777">
      <w:pPr>
        <w:spacing w:after="0" w:line="360" w:lineRule="auto"/>
        <w:rPr>
          <w:rFonts w:eastAsia="Times New Roman" w:cs="Tahoma"/>
          <w:bCs/>
          <w:iCs/>
          <w:color w:val="auto"/>
          <w:lang w:eastAsia="es-ES"/>
        </w:rPr>
      </w:pPr>
      <w:r w:rsidRPr="0053504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535045" w:rsidR="00C853D1" w:rsidP="00DA4DB5" w:rsidRDefault="00C853D1" w14:paraId="4DEFDE24" w14:textId="77777777">
      <w:pPr>
        <w:spacing w:after="0" w:line="360" w:lineRule="auto"/>
        <w:rPr>
          <w:rFonts w:eastAsia="Times New Roman" w:cs="Tahoma"/>
          <w:bCs/>
          <w:iCs/>
          <w:color w:val="auto"/>
          <w:lang w:eastAsia="es-ES"/>
        </w:rPr>
      </w:pPr>
    </w:p>
    <w:p w:rsidRPr="00535045" w:rsidR="00C853D1" w:rsidP="00DA4DB5" w:rsidRDefault="00C853D1" w14:paraId="0629EDEA" w14:textId="77777777">
      <w:pPr>
        <w:spacing w:after="0" w:line="360" w:lineRule="auto"/>
        <w:rPr>
          <w:rFonts w:eastAsia="Times New Roman" w:cs="Tahoma"/>
          <w:bCs/>
          <w:iCs/>
          <w:color w:val="auto"/>
          <w:lang w:eastAsia="es-ES"/>
        </w:rPr>
      </w:pPr>
      <w:r w:rsidRPr="00535045">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535045" w:rsidR="00C853D1" w:rsidP="00DA4DB5" w:rsidRDefault="00C853D1" w14:paraId="1198CD87" w14:textId="77777777">
      <w:pPr>
        <w:spacing w:after="0" w:line="360" w:lineRule="auto"/>
        <w:rPr>
          <w:rFonts w:eastAsia="Times New Roman" w:cs="Tahoma"/>
          <w:bCs/>
          <w:iCs/>
          <w:color w:val="auto"/>
          <w:lang w:eastAsia="es-ES"/>
        </w:rPr>
      </w:pPr>
    </w:p>
    <w:p w:rsidRPr="00535045" w:rsidR="00C853D1" w:rsidP="00DA4DB5" w:rsidRDefault="00C853D1" w14:paraId="2E116B44" w14:textId="77777777">
      <w:pPr>
        <w:spacing w:after="0" w:line="360" w:lineRule="auto"/>
        <w:rPr>
          <w:rFonts w:eastAsia="Times New Roman" w:cs="Tahoma"/>
          <w:bCs/>
          <w:iCs/>
          <w:color w:val="auto"/>
          <w:lang w:eastAsia="es-ES"/>
        </w:rPr>
      </w:pPr>
      <w:r w:rsidRPr="0053504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535045" w:rsidR="00C853D1" w:rsidP="00DA4DB5" w:rsidRDefault="00C853D1" w14:paraId="6D4CE485" w14:textId="77777777">
      <w:pPr>
        <w:spacing w:after="0" w:line="360" w:lineRule="auto"/>
        <w:rPr>
          <w:rFonts w:eastAsia="Times New Roman" w:cs="Tahoma"/>
          <w:bCs/>
          <w:iCs/>
          <w:color w:val="auto"/>
          <w:lang w:eastAsia="es-ES"/>
        </w:rPr>
      </w:pPr>
    </w:p>
    <w:p w:rsidRPr="00535045" w:rsidR="00C853D1" w:rsidP="00DA4DB5" w:rsidRDefault="00C853D1" w14:paraId="39E7B3D5" w14:textId="77777777">
      <w:pPr>
        <w:spacing w:after="0" w:line="360" w:lineRule="auto"/>
        <w:rPr>
          <w:rFonts w:eastAsia="Times New Roman" w:cs="Tahoma"/>
          <w:bCs/>
          <w:iCs/>
          <w:color w:val="auto"/>
          <w:lang w:eastAsia="es-ES"/>
        </w:rPr>
      </w:pPr>
      <w:r w:rsidRPr="0053504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535045" w:rsidR="00C853D1" w:rsidP="00DA4DB5" w:rsidRDefault="00C853D1" w14:paraId="08EAD36A" w14:textId="77777777">
      <w:pPr>
        <w:spacing w:after="0" w:line="360" w:lineRule="auto"/>
        <w:rPr>
          <w:rFonts w:eastAsia="Times New Roman" w:cs="Tahoma"/>
          <w:bCs/>
          <w:iCs/>
          <w:color w:val="auto"/>
          <w:lang w:eastAsia="es-ES"/>
        </w:rPr>
      </w:pPr>
    </w:p>
    <w:p w:rsidRPr="00535045" w:rsidR="00C853D1" w:rsidP="00DA4DB5" w:rsidRDefault="00C853D1" w14:paraId="33BD459A" w14:textId="77777777">
      <w:pPr>
        <w:spacing w:after="0" w:line="360" w:lineRule="auto"/>
        <w:rPr>
          <w:rFonts w:eastAsia="Times New Roman" w:cs="Tahoma"/>
          <w:bCs/>
          <w:iCs/>
          <w:color w:val="auto"/>
          <w:lang w:eastAsia="es-ES"/>
        </w:rPr>
      </w:pPr>
      <w:r w:rsidRPr="00535045">
        <w:rPr>
          <w:rFonts w:eastAsia="Times New Roman" w:cs="Tahoma"/>
          <w:bCs/>
          <w:iCs/>
          <w:color w:val="auto"/>
          <w:lang w:eastAsia="es-ES"/>
        </w:rPr>
        <w:t>El artículo 12, que, quienes generen, recopilen, administren, manejen, procesen, archiven o conserven información pública serán responsables de la misma.</w:t>
      </w:r>
    </w:p>
    <w:p w:rsidRPr="00535045" w:rsidR="00C853D1" w:rsidP="00DA4DB5" w:rsidRDefault="00C853D1" w14:paraId="7F23F258" w14:textId="77777777">
      <w:pPr>
        <w:spacing w:after="0" w:line="360" w:lineRule="auto"/>
        <w:rPr>
          <w:rFonts w:eastAsia="Times New Roman" w:cs="Tahoma"/>
          <w:bCs/>
          <w:iCs/>
          <w:color w:val="auto"/>
          <w:lang w:eastAsia="es-ES"/>
        </w:rPr>
      </w:pPr>
    </w:p>
    <w:p w:rsidRPr="00535045" w:rsidR="00C853D1" w:rsidP="00DA4DB5" w:rsidRDefault="00C853D1" w14:paraId="21150C29" w14:textId="77777777">
      <w:pPr>
        <w:spacing w:after="0" w:line="360" w:lineRule="auto"/>
        <w:rPr>
          <w:rFonts w:eastAsia="Times New Roman" w:cs="Tahoma"/>
          <w:bCs/>
          <w:iCs/>
          <w:color w:val="auto"/>
          <w:lang w:eastAsia="es-ES"/>
        </w:rPr>
      </w:pPr>
      <w:r w:rsidRPr="0053504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535045" w:rsidR="00C853D1" w:rsidP="00DA4DB5" w:rsidRDefault="00C853D1" w14:paraId="3F8053D7" w14:textId="77777777">
      <w:pPr>
        <w:spacing w:after="0" w:line="360" w:lineRule="auto"/>
        <w:rPr>
          <w:rFonts w:eastAsia="Times New Roman" w:cs="Tahoma"/>
          <w:bCs/>
          <w:iCs/>
          <w:color w:val="auto"/>
          <w:lang w:eastAsia="es-ES"/>
        </w:rPr>
      </w:pPr>
    </w:p>
    <w:p w:rsidRPr="00535045" w:rsidR="00C853D1" w:rsidP="00DA4DB5" w:rsidRDefault="00C853D1" w14:paraId="391D3BDE" w14:textId="77777777">
      <w:pPr>
        <w:spacing w:after="0" w:line="360" w:lineRule="auto"/>
        <w:rPr>
          <w:rFonts w:eastAsia="Times New Roman" w:cs="Tahoma"/>
          <w:bCs/>
          <w:iCs/>
          <w:color w:val="auto"/>
          <w:lang w:eastAsia="es-ES"/>
        </w:rPr>
      </w:pPr>
      <w:r w:rsidRPr="0053504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535045" w:rsidR="00C853D1" w:rsidP="00DA4DB5" w:rsidRDefault="00C853D1" w14:paraId="1052A03D" w14:textId="77777777">
      <w:pPr>
        <w:spacing w:after="0" w:line="360" w:lineRule="auto"/>
        <w:rPr>
          <w:rFonts w:eastAsia="Times New Roman" w:cs="Tahoma"/>
          <w:b/>
          <w:bCs/>
          <w:iCs/>
          <w:color w:val="auto"/>
          <w:lang w:val="es-ES" w:eastAsia="es-ES"/>
        </w:rPr>
      </w:pPr>
    </w:p>
    <w:p w:rsidRPr="00535045" w:rsidR="00C853D1" w:rsidP="00DA4DB5" w:rsidRDefault="003C7212" w14:paraId="4CD9F9A9" w14:textId="26F24F85">
      <w:pPr>
        <w:spacing w:after="0" w:line="360" w:lineRule="auto"/>
        <w:rPr>
          <w:rFonts w:eastAsia="Times New Roman" w:cs="Tahoma"/>
          <w:b/>
          <w:bCs/>
          <w:iCs/>
          <w:color w:val="auto"/>
          <w:lang w:val="es-ES" w:eastAsia="es-ES"/>
        </w:rPr>
      </w:pPr>
      <w:r w:rsidRPr="00535045">
        <w:rPr>
          <w:rFonts w:eastAsia="Times New Roman" w:cs="Tahoma"/>
          <w:b/>
          <w:bCs/>
          <w:iCs/>
          <w:color w:val="auto"/>
          <w:lang w:val="es-ES" w:eastAsia="es-ES"/>
        </w:rPr>
        <w:t>QUINTO</w:t>
      </w:r>
      <w:r w:rsidRPr="00535045" w:rsidR="00FC5F7E">
        <w:rPr>
          <w:rFonts w:eastAsia="Times New Roman" w:cs="Tahoma"/>
          <w:b/>
          <w:bCs/>
          <w:iCs/>
          <w:color w:val="auto"/>
          <w:lang w:val="es-ES" w:eastAsia="es-ES"/>
        </w:rPr>
        <w:t>.</w:t>
      </w:r>
      <w:r w:rsidRPr="00535045" w:rsidR="00C853D1">
        <w:rPr>
          <w:rFonts w:eastAsia="Times New Roman" w:cs="Tahoma"/>
          <w:b/>
          <w:bCs/>
          <w:iCs/>
          <w:color w:val="auto"/>
          <w:lang w:val="es-ES" w:eastAsia="es-ES"/>
        </w:rPr>
        <w:t xml:space="preserve"> Estudio de Fondo.</w:t>
      </w:r>
    </w:p>
    <w:p w:rsidRPr="00535045" w:rsidR="00C853D1" w:rsidP="00DA4DB5" w:rsidRDefault="00C853D1" w14:paraId="614B9665" w14:textId="5578038A">
      <w:pPr>
        <w:spacing w:after="0" w:line="360" w:lineRule="auto"/>
        <w:rPr>
          <w:rFonts w:eastAsia="Times New Roman" w:cs="Tahoma"/>
          <w:iCs/>
          <w:color w:val="auto"/>
          <w:lang w:val="es-ES" w:eastAsia="es-ES"/>
        </w:rPr>
      </w:pPr>
    </w:p>
    <w:p w:rsidRPr="00535045" w:rsidR="00B904CD" w:rsidP="00DA4DB5" w:rsidRDefault="00512399" w14:paraId="03A658BC" w14:textId="6A873DAA">
      <w:pPr>
        <w:spacing w:after="0" w:line="360" w:lineRule="auto"/>
        <w:rPr>
          <w:rFonts w:eastAsia="Times New Roman" w:cs="Tahoma"/>
          <w:iCs/>
          <w:color w:val="auto"/>
          <w:lang w:val="es-ES" w:eastAsia="es-ES"/>
        </w:rPr>
      </w:pPr>
      <w:r w:rsidRPr="00535045">
        <w:rPr>
          <w:rFonts w:eastAsia="Times New Roman" w:cs="Tahoma"/>
          <w:lang w:eastAsia="es-MX"/>
        </w:rPr>
        <w:lastRenderedPageBreak/>
        <w:t xml:space="preserve">Expuestas las posturas de las partes, se procede al análisis del agravio hecho valer por el ahora Recurrente, concerniente en la entrega de información que no corresponde con lo solicitado; en principio, </w:t>
      </w:r>
      <w:r w:rsidRPr="00535045" w:rsidR="00FD2775">
        <w:rPr>
          <w:rFonts w:eastAsia="Times New Roman" w:cs="Tahoma"/>
          <w:iCs/>
          <w:color w:val="auto"/>
          <w:lang w:val="es-ES" w:eastAsia="es-ES"/>
        </w:rPr>
        <w:t xml:space="preserve">es de señalar </w:t>
      </w:r>
      <w:r w:rsidRPr="00535045" w:rsidR="009843EA">
        <w:rPr>
          <w:rFonts w:eastAsia="Times New Roman" w:cs="Tahoma"/>
          <w:iCs/>
          <w:color w:val="auto"/>
          <w:lang w:val="es-ES" w:eastAsia="es-ES"/>
        </w:rPr>
        <w:t xml:space="preserve">que del análisis de las constancias que obran </w:t>
      </w:r>
      <w:r w:rsidRPr="00535045" w:rsidR="00C30637">
        <w:rPr>
          <w:rFonts w:eastAsia="Times New Roman" w:cs="Tahoma"/>
          <w:iCs/>
          <w:color w:val="auto"/>
          <w:lang w:val="es-ES" w:eastAsia="es-ES"/>
        </w:rPr>
        <w:t xml:space="preserve">en el expediente en el que se actúa, </w:t>
      </w:r>
      <w:r w:rsidRPr="00535045" w:rsidR="002C4C72">
        <w:rPr>
          <w:rFonts w:eastAsia="Times New Roman" w:cs="Tahoma"/>
          <w:iCs/>
          <w:color w:val="auto"/>
          <w:lang w:val="es-ES" w:eastAsia="es-ES"/>
        </w:rPr>
        <w:t xml:space="preserve">el </w:t>
      </w:r>
      <w:r w:rsidRPr="00535045" w:rsidR="00995AA6">
        <w:rPr>
          <w:rFonts w:eastAsia="Times New Roman" w:cs="Tahoma"/>
          <w:iCs/>
          <w:color w:val="auto"/>
          <w:lang w:val="es-ES" w:eastAsia="es-ES"/>
        </w:rPr>
        <w:t xml:space="preserve">Sujeto Obligado </w:t>
      </w:r>
      <w:r w:rsidRPr="00535045" w:rsidR="00105595">
        <w:rPr>
          <w:rFonts w:eastAsia="Times New Roman" w:cs="Tahoma"/>
          <w:iCs/>
          <w:color w:val="auto"/>
          <w:lang w:val="es-ES" w:eastAsia="es-ES"/>
        </w:rPr>
        <w:t xml:space="preserve">turno el requerimiento de información, tanto en respuesta como en Informe Justificado a la </w:t>
      </w:r>
      <w:r w:rsidRPr="00535045" w:rsidR="00105595">
        <w:rPr>
          <w:rFonts w:eastAsia="Calibri" w:cs="Tahoma"/>
          <w:color w:val="000000"/>
        </w:rPr>
        <w:t>Coordinadora de Recursos Humanos y Materiales</w:t>
      </w:r>
      <w:r w:rsidRPr="00535045" w:rsidR="003F44C1">
        <w:rPr>
          <w:rFonts w:eastAsia="Calibri" w:cs="Tahoma"/>
          <w:color w:val="000000"/>
        </w:rPr>
        <w:t xml:space="preserve">, </w:t>
      </w:r>
      <w:r w:rsidRPr="00535045">
        <w:rPr>
          <w:rFonts w:eastAsia="Times New Roman" w:cs="Tahoma"/>
          <w:iCs/>
          <w:color w:val="auto"/>
          <w:lang w:val="es-ES" w:eastAsia="es-ES"/>
        </w:rPr>
        <w:t>por lo que</w:t>
      </w:r>
      <w:r w:rsidRPr="00535045" w:rsidR="00B904CD">
        <w:rPr>
          <w:rFonts w:eastAsia="Times New Roman" w:cs="Tahoma"/>
          <w:iCs/>
          <w:color w:val="auto"/>
          <w:lang w:val="es-ES" w:eastAsia="es-ES"/>
        </w:rPr>
        <w:t xml:space="preserve">, resulta necesario hacer referencia al </w:t>
      </w:r>
      <w:r w:rsidRPr="00535045" w:rsidR="00B904CD">
        <w:rPr>
          <w:rFonts w:eastAsia="Times New Roman" w:cs="Tahoma"/>
          <w:b/>
          <w:bCs/>
          <w:iCs/>
          <w:color w:val="auto"/>
          <w:lang w:val="es-ES" w:eastAsia="es-ES"/>
        </w:rPr>
        <w:t>procedimiento de búsqueda</w:t>
      </w:r>
      <w:r w:rsidRPr="00535045" w:rsidR="00B904CD">
        <w:rPr>
          <w:rFonts w:eastAsia="Times New Roman" w:cs="Tahoma"/>
          <w:iCs/>
          <w:color w:val="auto"/>
          <w:lang w:val="es-ES" w:eastAsia="es-ES"/>
        </w:rPr>
        <w:t xml:space="preserve"> que deben seguir los sujetos obligados a fin de </w:t>
      </w:r>
      <w:r w:rsidRPr="00535045" w:rsidR="00B904CD">
        <w:rPr>
          <w:rFonts w:eastAsia="Times New Roman" w:cs="Tahoma"/>
          <w:bCs/>
          <w:iCs/>
          <w:color w:val="auto"/>
          <w:lang w:eastAsia="es-ES"/>
        </w:rPr>
        <w:t>localizar la información, el cual se encuentra previsto en los artículos 160 y 162 de la Ley de Transparencia y Acceso a la Información Pública del Estado de México y Municipios, mismo que es el siguiente:</w:t>
      </w:r>
    </w:p>
    <w:p w:rsidRPr="00535045" w:rsidR="00B904CD" w:rsidP="00DA4DB5" w:rsidRDefault="00B904CD" w14:paraId="1FA6C7BE" w14:textId="77777777">
      <w:pPr>
        <w:spacing w:after="0" w:line="360" w:lineRule="auto"/>
        <w:rPr>
          <w:rFonts w:eastAsia="Times New Roman" w:cs="Tahoma"/>
          <w:bCs/>
          <w:iCs/>
          <w:color w:val="auto"/>
          <w:lang w:eastAsia="es-ES"/>
        </w:rPr>
      </w:pPr>
    </w:p>
    <w:p w:rsidRPr="00535045" w:rsidR="00B904CD" w:rsidP="00DA4DB5" w:rsidRDefault="00B904CD" w14:paraId="5C497447" w14:textId="77777777">
      <w:pPr>
        <w:numPr>
          <w:ilvl w:val="0"/>
          <w:numId w:val="1"/>
        </w:numPr>
        <w:spacing w:after="0" w:line="360" w:lineRule="auto"/>
        <w:rPr>
          <w:rFonts w:eastAsia="Times New Roman" w:cs="Tahoma"/>
          <w:bCs/>
          <w:iCs/>
          <w:color w:val="auto"/>
          <w:lang w:val="es-ES" w:eastAsia="es-ES"/>
        </w:rPr>
      </w:pPr>
      <w:r w:rsidRPr="00535045">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535045" w:rsidR="00B904CD" w:rsidP="00DA4DB5" w:rsidRDefault="00B904CD" w14:paraId="08FEA0BD" w14:textId="77777777">
      <w:pPr>
        <w:spacing w:after="0" w:line="360" w:lineRule="auto"/>
        <w:rPr>
          <w:rFonts w:eastAsia="Times New Roman" w:cs="Tahoma"/>
          <w:bCs/>
          <w:iCs/>
          <w:color w:val="auto"/>
          <w:lang w:val="es-ES" w:eastAsia="es-ES"/>
        </w:rPr>
      </w:pPr>
    </w:p>
    <w:p w:rsidRPr="00535045" w:rsidR="00B904CD" w:rsidP="00DA4DB5" w:rsidRDefault="00B904CD" w14:paraId="2B691714" w14:textId="77777777">
      <w:pPr>
        <w:numPr>
          <w:ilvl w:val="0"/>
          <w:numId w:val="1"/>
        </w:numPr>
        <w:spacing w:after="0" w:line="360" w:lineRule="auto"/>
        <w:rPr>
          <w:rFonts w:eastAsia="Times New Roman" w:cs="Tahoma"/>
          <w:bCs/>
          <w:iCs/>
          <w:color w:val="auto"/>
          <w:lang w:val="es-ES" w:eastAsia="es-ES"/>
        </w:rPr>
      </w:pPr>
      <w:r w:rsidRPr="00535045">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l</w:t>
      </w:r>
      <w:r w:rsidRPr="00535045">
        <w:rPr>
          <w:rFonts w:eastAsia="Times New Roman" w:cs="Tahoma"/>
          <w:iCs/>
          <w:color w:val="auto"/>
          <w:lang w:eastAsia="es-ES"/>
        </w:rPr>
        <w:t xml:space="preserve"> Ayuntamiento de Tlalnepantla de Baz</w:t>
      </w:r>
      <w:r w:rsidRPr="00535045">
        <w:rPr>
          <w:rFonts w:eastAsia="Times New Roman" w:cs="Tahoma"/>
          <w:bCs/>
          <w:iCs/>
          <w:color w:val="auto"/>
          <w:lang w:val="es-ES" w:eastAsia="es-ES"/>
        </w:rPr>
        <w:t xml:space="preserve"> </w:t>
      </w:r>
      <w:proofErr w:type="spellStart"/>
      <w:r w:rsidRPr="00535045">
        <w:rPr>
          <w:rFonts w:eastAsia="Times New Roman" w:cs="Tahoma"/>
          <w:bCs/>
          <w:iCs/>
          <w:color w:val="auto"/>
          <w:lang w:val="es-ES" w:eastAsia="es-ES"/>
        </w:rPr>
        <w:t>a</w:t>
      </w:r>
      <w:proofErr w:type="spellEnd"/>
      <w:r w:rsidRPr="00535045">
        <w:rPr>
          <w:rFonts w:eastAsia="Times New Roman" w:cs="Tahoma"/>
          <w:bCs/>
          <w:iCs/>
          <w:color w:val="auto"/>
          <w:lang w:val="es-ES" w:eastAsia="es-ES"/>
        </w:rPr>
        <w:t xml:space="preserve"> solicitante manifieste, de entre aquellos formatos existentes.</w:t>
      </w:r>
    </w:p>
    <w:p w:rsidRPr="00535045" w:rsidR="00B904CD" w:rsidP="00DA4DB5" w:rsidRDefault="00B904CD" w14:paraId="79A71861" w14:textId="77777777">
      <w:pPr>
        <w:spacing w:after="0" w:line="360" w:lineRule="auto"/>
        <w:rPr>
          <w:rFonts w:eastAsia="Times New Roman" w:cs="Tahoma"/>
          <w:bCs/>
          <w:iCs/>
          <w:color w:val="auto"/>
          <w:lang w:eastAsia="es-ES"/>
        </w:rPr>
      </w:pPr>
    </w:p>
    <w:p w:rsidRPr="00535045" w:rsidR="00483C5D" w:rsidP="00483C5D" w:rsidRDefault="00B904CD" w14:paraId="09049970" w14:textId="6323EBFB">
      <w:pPr>
        <w:spacing w:after="0" w:line="360" w:lineRule="auto"/>
      </w:pPr>
      <w:r w:rsidRPr="00535045">
        <w:rPr>
          <w:rFonts w:eastAsia="Times New Roman" w:cs="Tahoma"/>
          <w:bCs/>
          <w:iCs/>
          <w:color w:val="auto"/>
          <w:lang w:eastAsia="es-ES"/>
        </w:rPr>
        <w:t>Así, a efecto de determinar si el Sujeto Obligado cumplió con el procedimiento de búsqueda previamente establecido</w:t>
      </w:r>
      <w:r w:rsidRPr="00535045" w:rsidR="0073564F">
        <w:rPr>
          <w:rFonts w:eastAsia="Times New Roman" w:cs="Tahoma"/>
          <w:bCs/>
          <w:iCs/>
          <w:color w:val="auto"/>
          <w:lang w:eastAsia="es-ES"/>
        </w:rPr>
        <w:t xml:space="preserve"> en los artículos 38</w:t>
      </w:r>
      <w:r w:rsidRPr="00535045" w:rsidR="000A1E34">
        <w:rPr>
          <w:rFonts w:eastAsia="Times New Roman" w:cs="Tahoma"/>
          <w:bCs/>
          <w:iCs/>
          <w:color w:val="auto"/>
          <w:lang w:eastAsia="es-ES"/>
        </w:rPr>
        <w:t xml:space="preserve">, </w:t>
      </w:r>
      <w:r w:rsidRPr="00535045" w:rsidR="0073564F">
        <w:rPr>
          <w:rFonts w:eastAsia="Times New Roman" w:cs="Tahoma"/>
          <w:iCs/>
          <w:color w:val="auto"/>
          <w:lang w:eastAsia="es-ES"/>
        </w:rPr>
        <w:t xml:space="preserve">70 y 71 del Bando Municipal del Ayuntamiento de </w:t>
      </w:r>
      <w:proofErr w:type="spellStart"/>
      <w:r w:rsidRPr="00535045" w:rsidR="0073564F">
        <w:rPr>
          <w:rFonts w:eastAsia="Times New Roman" w:cs="Tahoma"/>
          <w:iCs/>
          <w:color w:val="auto"/>
          <w:lang w:eastAsia="es-ES"/>
        </w:rPr>
        <w:t>Capulhuac</w:t>
      </w:r>
      <w:proofErr w:type="spellEnd"/>
      <w:r w:rsidRPr="00535045" w:rsidR="0073564F">
        <w:rPr>
          <w:rFonts w:eastAsia="Times New Roman" w:cs="Tahoma"/>
          <w:iCs/>
          <w:color w:val="auto"/>
          <w:lang w:eastAsia="es-ES"/>
        </w:rPr>
        <w:t xml:space="preserve"> establecen que el Sujeto Obligado se auxiliara de diversas áreas de entre las cuales se encuentra la Dirección de Administración</w:t>
      </w:r>
      <w:r w:rsidRPr="00535045" w:rsidR="00E97980">
        <w:rPr>
          <w:rFonts w:eastAsia="Times New Roman" w:cs="Tahoma"/>
          <w:iCs/>
          <w:color w:val="auto"/>
          <w:lang w:eastAsia="es-ES"/>
        </w:rPr>
        <w:t xml:space="preserve">, </w:t>
      </w:r>
      <w:r w:rsidRPr="00535045" w:rsidR="00012E75">
        <w:rPr>
          <w:rFonts w:eastAsia="Times New Roman" w:cs="Tahoma"/>
          <w:iCs/>
          <w:color w:val="auto"/>
          <w:lang w:eastAsia="es-ES"/>
        </w:rPr>
        <w:t xml:space="preserve">de la cual depende </w:t>
      </w:r>
      <w:r w:rsidRPr="00535045" w:rsidR="00115FCF">
        <w:rPr>
          <w:rFonts w:eastAsia="Times New Roman" w:cs="Tahoma"/>
          <w:iCs/>
          <w:color w:val="auto"/>
          <w:lang w:eastAsia="es-ES"/>
        </w:rPr>
        <w:t xml:space="preserve">la </w:t>
      </w:r>
      <w:r w:rsidRPr="00535045" w:rsidR="00604993">
        <w:rPr>
          <w:rFonts w:eastAsia="Calibri" w:cs="Tahoma"/>
          <w:color w:val="000000"/>
        </w:rPr>
        <w:t>Coordinadora de Recursos Humanos y Materiales</w:t>
      </w:r>
      <w:r w:rsidRPr="00535045" w:rsidR="000F7B29">
        <w:rPr>
          <w:rFonts w:eastAsia="Calibri" w:cs="Tahoma"/>
          <w:color w:val="000000"/>
        </w:rPr>
        <w:t xml:space="preserve">, </w:t>
      </w:r>
      <w:r w:rsidRPr="00535045" w:rsidR="0073564F">
        <w:rPr>
          <w:rFonts w:eastAsia="Times New Roman" w:cs="Tahoma"/>
          <w:iCs/>
          <w:color w:val="auto"/>
          <w:lang w:eastAsia="es-ES"/>
        </w:rPr>
        <w:t xml:space="preserve">la cual es la dependencia </w:t>
      </w:r>
      <w:r w:rsidRPr="00535045" w:rsidR="0073564F">
        <w:t>responsable de administrar</w:t>
      </w:r>
      <w:r w:rsidRPr="00535045" w:rsidR="0073564F">
        <w:rPr>
          <w:rFonts w:eastAsia="Times New Roman" w:cs="Tahoma"/>
          <w:iCs/>
          <w:color w:val="auto"/>
          <w:lang w:eastAsia="es-ES"/>
        </w:rPr>
        <w:t xml:space="preserve"> </w:t>
      </w:r>
      <w:r w:rsidRPr="00535045" w:rsidR="0073564F">
        <w:t>los recursos humanos, materiales y de servicios de las diversas unidades administrativas que</w:t>
      </w:r>
      <w:r w:rsidRPr="00535045" w:rsidR="0073564F">
        <w:rPr>
          <w:rFonts w:eastAsia="Times New Roman" w:cs="Tahoma"/>
          <w:iCs/>
          <w:color w:val="auto"/>
          <w:lang w:eastAsia="es-ES"/>
        </w:rPr>
        <w:t xml:space="preserve"> </w:t>
      </w:r>
      <w:r w:rsidRPr="00535045" w:rsidR="0073564F">
        <w:t xml:space="preserve">conforman la </w:t>
      </w:r>
      <w:r w:rsidRPr="00535045" w:rsidR="0073564F">
        <w:lastRenderedPageBreak/>
        <w:t>administración pública municipal.</w:t>
      </w:r>
      <w:r w:rsidRPr="00535045" w:rsidR="0046053E">
        <w:t xml:space="preserve"> En ese mismo orden de ideas, los numérales </w:t>
      </w:r>
      <w:r w:rsidRPr="00535045" w:rsidR="0046053E">
        <w:rPr>
          <w:rFonts w:eastAsia="Times New Roman" w:cs="Tahoma"/>
          <w:bCs/>
          <w:iCs/>
          <w:color w:val="auto"/>
          <w:lang w:eastAsia="es-ES"/>
        </w:rPr>
        <w:t xml:space="preserve">58, 59 y 60 del citado Bando Municipal, establecen que el </w:t>
      </w:r>
      <w:r w:rsidRPr="00535045" w:rsidR="00483C5D">
        <w:rPr>
          <w:rFonts w:eastAsia="Times New Roman" w:cs="Tahoma"/>
          <w:bCs/>
          <w:iCs/>
          <w:color w:val="auto"/>
          <w:lang w:eastAsia="es-ES"/>
        </w:rPr>
        <w:t xml:space="preserve">la Contraloría Municipal, ejercerá las </w:t>
      </w:r>
      <w:r w:rsidRPr="00535045" w:rsidR="005C6687">
        <w:rPr>
          <w:rFonts w:eastAsia="Times New Roman" w:cs="Tahoma"/>
          <w:bCs/>
          <w:iCs/>
          <w:color w:val="auto"/>
          <w:lang w:eastAsia="es-ES"/>
        </w:rPr>
        <w:t>atribuciones que establece la</w:t>
      </w:r>
      <w:r w:rsidRPr="00535045" w:rsidR="005521E7">
        <w:rPr>
          <w:rFonts w:eastAsia="Times New Roman" w:cs="Tahoma"/>
          <w:bCs/>
          <w:iCs/>
          <w:color w:val="auto"/>
          <w:lang w:eastAsia="es-ES"/>
        </w:rPr>
        <w:t xml:space="preserve"> </w:t>
      </w:r>
      <w:r w:rsidRPr="00535045" w:rsidR="00483C5D">
        <w:t>Ley de Responsabilidades</w:t>
      </w:r>
      <w:r w:rsidRPr="00535045" w:rsidR="005521E7">
        <w:t xml:space="preserve"> </w:t>
      </w:r>
      <w:r w:rsidRPr="00535045" w:rsidR="00483C5D">
        <w:t>Administrativas del Estado de México y Municipios</w:t>
      </w:r>
      <w:r w:rsidRPr="00535045" w:rsidR="00686D88">
        <w:t>.</w:t>
      </w:r>
    </w:p>
    <w:p w:rsidRPr="00535045" w:rsidR="00483C5D" w:rsidP="00DA4DB5" w:rsidRDefault="00483C5D" w14:paraId="747A98AC" w14:textId="77777777">
      <w:pPr>
        <w:spacing w:after="0" w:line="360" w:lineRule="auto"/>
      </w:pPr>
    </w:p>
    <w:p w:rsidRPr="00535045" w:rsidR="00335C3A" w:rsidP="00335C3A" w:rsidRDefault="0073564F" w14:paraId="18DD9FE1" w14:textId="51938EA4">
      <w:pPr>
        <w:spacing w:after="0" w:line="360" w:lineRule="auto"/>
        <w:rPr>
          <w:rFonts w:eastAsia="Times New Roman" w:cs="Tahoma"/>
          <w:iCs/>
          <w:color w:val="auto"/>
          <w:lang w:eastAsia="es-ES"/>
        </w:rPr>
      </w:pPr>
      <w:r w:rsidRPr="00535045">
        <w:t xml:space="preserve">Es en razón de lo anterior que, se determina que el Sujeto Obligado cumplió </w:t>
      </w:r>
      <w:r w:rsidRPr="00535045" w:rsidR="00380139">
        <w:t xml:space="preserve">parcialmente </w:t>
      </w:r>
      <w:r w:rsidRPr="00535045">
        <w:t xml:space="preserve">con lo previsto en el artículo 162 de la Ley de Transparencia y Acceso a la Información Pública del Estado de México y Municipios, considerando que el requerimiento de información fue turnado a la Dirección de Administración, que es el área con atribuciones para gestionar los recursos humanos dentro del </w:t>
      </w:r>
      <w:r w:rsidRPr="00535045">
        <w:rPr>
          <w:rFonts w:eastAsia="Calibri" w:cs="Tahoma"/>
        </w:rPr>
        <w:t xml:space="preserve">Ayuntamiento de </w:t>
      </w:r>
      <w:proofErr w:type="spellStart"/>
      <w:r w:rsidRPr="00535045">
        <w:rPr>
          <w:rFonts w:eastAsia="Calibri" w:cs="Tahoma"/>
        </w:rPr>
        <w:t>Capulhuac</w:t>
      </w:r>
      <w:proofErr w:type="spellEnd"/>
      <w:r w:rsidRPr="00535045" w:rsidR="00380139">
        <w:rPr>
          <w:rFonts w:eastAsia="Calibri" w:cs="Tahoma"/>
        </w:rPr>
        <w:t xml:space="preserve">, no </w:t>
      </w:r>
      <w:r w:rsidRPr="00535045" w:rsidR="00F3279C">
        <w:rPr>
          <w:rFonts w:eastAsia="Calibri" w:cs="Tahoma"/>
        </w:rPr>
        <w:t>obstante lo anterior,</w:t>
      </w:r>
      <w:r w:rsidRPr="00535045" w:rsidR="00380139">
        <w:rPr>
          <w:rFonts w:eastAsia="Calibri" w:cs="Tahoma"/>
        </w:rPr>
        <w:t xml:space="preserve"> omitió turnar el requerimiento de información </w:t>
      </w:r>
      <w:r w:rsidRPr="00535045" w:rsidR="00F3279C">
        <w:rPr>
          <w:rFonts w:eastAsia="Calibri" w:cs="Tahoma"/>
        </w:rPr>
        <w:t xml:space="preserve">a la Contraloría Municipal, </w:t>
      </w:r>
      <w:r w:rsidRPr="00535045" w:rsidR="004D24A8">
        <w:rPr>
          <w:rFonts w:eastAsia="Calibri" w:cs="Tahoma"/>
        </w:rPr>
        <w:t xml:space="preserve">ya que de conformidad con lo establecido en los artículos 9° fracción </w:t>
      </w:r>
      <w:r w:rsidRPr="00535045" w:rsidR="00A441BD">
        <w:rPr>
          <w:rFonts w:eastAsia="Calibri" w:cs="Tahoma"/>
        </w:rPr>
        <w:t xml:space="preserve">VIII, 11, </w:t>
      </w:r>
      <w:r w:rsidRPr="00535045" w:rsidR="00384BF5">
        <w:rPr>
          <w:rFonts w:eastAsia="Calibri" w:cs="Tahoma"/>
        </w:rPr>
        <w:t>14</w:t>
      </w:r>
      <w:r w:rsidRPr="00535045" w:rsidR="008C3AEA">
        <w:rPr>
          <w:rFonts w:eastAsia="Calibri" w:cs="Tahoma"/>
        </w:rPr>
        <w:t>, 95</w:t>
      </w:r>
      <w:r w:rsidRPr="00535045" w:rsidR="00686D88">
        <w:rPr>
          <w:rFonts w:eastAsia="Calibri" w:cs="Tahoma"/>
        </w:rPr>
        <w:t xml:space="preserve"> y 104 de la Ley de Responsabilidades Administrativas del Estado de México y Municipios</w:t>
      </w:r>
      <w:r w:rsidRPr="00535045" w:rsidR="00CE69A9">
        <w:rPr>
          <w:rFonts w:eastAsia="Calibri" w:cs="Tahoma"/>
        </w:rPr>
        <w:t xml:space="preserve">, es el área con atribuciones para fungir como autoridad investigadora </w:t>
      </w:r>
      <w:r w:rsidRPr="00535045" w:rsidR="00335C3A">
        <w:rPr>
          <w:rFonts w:eastAsia="Calibri" w:cs="Tahoma"/>
        </w:rPr>
        <w:t xml:space="preserve">a efecto de </w:t>
      </w:r>
      <w:r w:rsidRPr="00535045" w:rsidR="00335C3A">
        <w:rPr>
          <w:rFonts w:eastAsia="Times New Roman" w:cs="Tahoma"/>
          <w:iCs/>
          <w:color w:val="auto"/>
          <w:lang w:eastAsia="es-ES"/>
        </w:rPr>
        <w:t>determinar la existencia o inexistencia de actos u omisiones que la Ley señale como falta administrativa y en su caso, determinar su calificación como grave o no grave</w:t>
      </w:r>
      <w:r w:rsidRPr="00535045" w:rsidR="00F317FE">
        <w:rPr>
          <w:rFonts w:eastAsia="Times New Roman" w:cs="Tahoma"/>
          <w:iCs/>
          <w:color w:val="auto"/>
          <w:lang w:eastAsia="es-ES"/>
        </w:rPr>
        <w:t>.</w:t>
      </w:r>
    </w:p>
    <w:p w:rsidRPr="00535045" w:rsidR="00335C3A" w:rsidP="00DA4DB5" w:rsidRDefault="00335C3A" w14:paraId="280FD96D" w14:textId="77777777">
      <w:pPr>
        <w:spacing w:after="0" w:line="360" w:lineRule="auto"/>
        <w:rPr>
          <w:rFonts w:eastAsia="Times New Roman" w:cs="Tahoma"/>
          <w:iCs/>
          <w:color w:val="auto"/>
          <w:lang w:eastAsia="es-ES"/>
        </w:rPr>
      </w:pPr>
    </w:p>
    <w:p w:rsidRPr="00535045" w:rsidR="00585852" w:rsidP="00DA4DB5" w:rsidRDefault="00512399" w14:paraId="69D8D59C" w14:textId="19FE70D6">
      <w:pPr>
        <w:spacing w:after="0" w:line="360" w:lineRule="auto"/>
      </w:pPr>
      <w:r w:rsidRPr="00535045">
        <w:rPr>
          <w:rFonts w:eastAsia="Times New Roman" w:cs="Tahoma"/>
          <w:iCs/>
          <w:color w:val="auto"/>
          <w:lang w:eastAsia="es-ES"/>
        </w:rPr>
        <w:t>Establecido lo anterior, se procede analizar la respuesta entregada, para lo cual la Coordinación de Recursos Humanos y Materiales,</w:t>
      </w:r>
      <w:r w:rsidRPr="00535045" w:rsidR="00585852">
        <w:t xml:space="preserve"> proporcionó al Particular un documento suscrito y rubricado por el C. </w:t>
      </w:r>
      <w:bookmarkStart w:name="_Hlk135836598" w:id="0"/>
      <w:r w:rsidRPr="00535045" w:rsidR="00585852">
        <w:t xml:space="preserve">Ulises </w:t>
      </w:r>
      <w:proofErr w:type="spellStart"/>
      <w:r w:rsidRPr="00535045" w:rsidR="00585852">
        <w:t>Canizal</w:t>
      </w:r>
      <w:proofErr w:type="spellEnd"/>
      <w:r w:rsidRPr="00535045" w:rsidR="00585852">
        <w:t xml:space="preserve"> Díaz, el cual es dirigido a la Directora de Administración, mediante el cual señaló no detentar ningún cargo dentro de la estructura orgánica de la administración pública del Ayuntamiento de </w:t>
      </w:r>
      <w:proofErr w:type="spellStart"/>
      <w:r w:rsidRPr="00535045" w:rsidR="00585852">
        <w:t>Capulhuac</w:t>
      </w:r>
      <w:proofErr w:type="spellEnd"/>
      <w:r w:rsidRPr="00535045" w:rsidR="00585852">
        <w:t>, por lo que, en ejercicio de su Derecho Oposición, no otorgaba el consentimiento al tratamiento de sus datos personales</w:t>
      </w:r>
      <w:bookmarkEnd w:id="0"/>
      <w:r w:rsidRPr="00535045" w:rsidR="001F118B">
        <w:t xml:space="preserve">, lo anterior se robustece con el </w:t>
      </w:r>
      <w:r w:rsidRPr="00535045" w:rsidR="00374C35">
        <w:t>siguiente extracto de la respuesta del Ente Recurrido:</w:t>
      </w:r>
    </w:p>
    <w:p w:rsidRPr="00535045" w:rsidR="00374C35" w:rsidP="00DA4DB5" w:rsidRDefault="00374C35" w14:paraId="586EEDD9" w14:textId="77777777">
      <w:pPr>
        <w:spacing w:after="0" w:line="360" w:lineRule="auto"/>
      </w:pPr>
    </w:p>
    <w:p w:rsidRPr="00535045" w:rsidR="00374C35" w:rsidP="00DA4DB5" w:rsidRDefault="00F602BD" w14:paraId="61138BB6" w14:textId="7417CD92">
      <w:pPr>
        <w:spacing w:after="0" w:line="360" w:lineRule="auto"/>
        <w:jc w:val="center"/>
      </w:pPr>
      <w:r w:rsidRPr="00535045">
        <w:rPr>
          <w:noProof/>
          <w:lang w:eastAsia="es-MX"/>
        </w:rPr>
        <w:lastRenderedPageBreak/>
        <mc:AlternateContent>
          <mc:Choice Requires="wps">
            <w:drawing>
              <wp:anchor distT="0" distB="0" distL="114300" distR="114300" simplePos="0" relativeHeight="251658240" behindDoc="0" locked="0" layoutInCell="1" allowOverlap="1" wp14:anchorId="503655BF" wp14:editId="6B44A649">
                <wp:simplePos x="0" y="0"/>
                <wp:positionH relativeFrom="column">
                  <wp:posOffset>390856</wp:posOffset>
                </wp:positionH>
                <wp:positionV relativeFrom="paragraph">
                  <wp:posOffset>288925</wp:posOffset>
                </wp:positionV>
                <wp:extent cx="5120640" cy="485030"/>
                <wp:effectExtent l="0" t="0" r="22860" b="10795"/>
                <wp:wrapNone/>
                <wp:docPr id="1392302735" name="Rectángulo 1392302735"/>
                <wp:cNvGraphicFramePr/>
                <a:graphic xmlns:a="http://schemas.openxmlformats.org/drawingml/2006/main">
                  <a:graphicData uri="http://schemas.microsoft.com/office/word/2010/wordprocessingShape">
                    <wps:wsp>
                      <wps:cNvSpPr/>
                      <wps:spPr>
                        <a:xfrm>
                          <a:off x="0" y="0"/>
                          <a:ext cx="5120640" cy="48503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1392302735" style="position:absolute;margin-left:30.8pt;margin-top:22.75pt;width:403.2pt;height:38.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5pt" w14:anchorId="4EB62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"/>
            </w:pict>
          </mc:Fallback>
        </mc:AlternateContent>
      </w:r>
      <w:r w:rsidRPr="00535045" w:rsidR="00671E4C">
        <w:rPr>
          <w:noProof/>
          <w:lang w:eastAsia="es-MX"/>
        </w:rPr>
        <w:drawing>
          <wp:inline distT="0" distB="0" distL="0" distR="0" wp14:anchorId="540D951D" wp14:editId="07E6F6B6">
            <wp:extent cx="5016060" cy="2099144"/>
            <wp:effectExtent l="0" t="0" r="0" b="0"/>
            <wp:docPr id="606920216" name="Imagen 606920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20216" name="Imagen 606920216"/>
                    <pic:cNvPicPr/>
                  </pic:nvPicPr>
                  <pic:blipFill>
                    <a:blip r:embed="rId9">
                      <a:extLst>
                        <a:ext uri="{28A0092B-C50C-407E-A947-70E740481C1C}">
                          <a14:useLocalDpi xmlns:a14="http://schemas.microsoft.com/office/drawing/2010/main" val="0"/>
                        </a:ext>
                      </a:extLst>
                    </a:blip>
                    <a:stretch>
                      <a:fillRect/>
                    </a:stretch>
                  </pic:blipFill>
                  <pic:spPr>
                    <a:xfrm>
                      <a:off x="0" y="0"/>
                      <a:ext cx="5034923" cy="2107038"/>
                    </a:xfrm>
                    <a:prstGeom prst="rect">
                      <a:avLst/>
                    </a:prstGeom>
                  </pic:spPr>
                </pic:pic>
              </a:graphicData>
            </a:graphic>
          </wp:inline>
        </w:drawing>
      </w:r>
    </w:p>
    <w:p w:rsidRPr="00535045" w:rsidR="00405EBA" w:rsidP="00DA4DB5" w:rsidRDefault="00405EBA" w14:paraId="7F7090DF" w14:textId="77777777">
      <w:pPr>
        <w:spacing w:after="0" w:line="360" w:lineRule="auto"/>
      </w:pPr>
    </w:p>
    <w:p w:rsidRPr="00535045" w:rsidR="00C956C1" w:rsidP="00DA4DB5" w:rsidRDefault="00512399" w14:paraId="5390E275" w14:textId="32094ED7">
      <w:pPr>
        <w:spacing w:after="0" w:line="360" w:lineRule="auto"/>
      </w:pPr>
      <w:r w:rsidRPr="00535045">
        <w:t xml:space="preserve">Sobre dicha documental, </w:t>
      </w:r>
      <w:r w:rsidRPr="00535045" w:rsidR="006D6D6C">
        <w:t xml:space="preserve"> </w:t>
      </w:r>
      <w:r w:rsidRPr="00535045" w:rsidR="001F443C">
        <w:t>los</w:t>
      </w:r>
      <w:r w:rsidRPr="00535045" w:rsidR="00C956C1">
        <w:t xml:space="preserve"> artículo</w:t>
      </w:r>
      <w:r w:rsidRPr="00535045" w:rsidR="001F443C">
        <w:t>s 23 y</w:t>
      </w:r>
      <w:r w:rsidRPr="00535045" w:rsidR="00C956C1">
        <w:t xml:space="preserve"> </w:t>
      </w:r>
      <w:r w:rsidRPr="00535045" w:rsidR="008021C6">
        <w:t xml:space="preserve">24, fracción </w:t>
      </w:r>
      <w:r w:rsidRPr="00535045" w:rsidR="00824A73">
        <w:t xml:space="preserve">XVIII, de la Ley de Transparencia y Acceso a la Información Pública del </w:t>
      </w:r>
      <w:r w:rsidRPr="00535045" w:rsidR="00DA12A9">
        <w:t xml:space="preserve">Estado de México y Municipios, </w:t>
      </w:r>
      <w:r w:rsidRPr="00535045" w:rsidR="001F443C">
        <w:t>e</w:t>
      </w:r>
      <w:r w:rsidRPr="00535045" w:rsidR="00DA12A9">
        <w:t xml:space="preserve">stablece que </w:t>
      </w:r>
      <w:r w:rsidRPr="00535045" w:rsidR="000F3810">
        <w:t xml:space="preserve">los sujetos obligados </w:t>
      </w:r>
      <w:r w:rsidRPr="00535045" w:rsidR="00693AB5">
        <w:t xml:space="preserve">tienen </w:t>
      </w:r>
      <w:r w:rsidRPr="00535045" w:rsidR="00495F6F">
        <w:t xml:space="preserve">la obligación </w:t>
      </w:r>
      <w:r w:rsidRPr="00535045" w:rsidR="006B5C70">
        <w:t xml:space="preserve">de hacer pública </w:t>
      </w:r>
      <w:r w:rsidRPr="00535045" w:rsidR="00E52CD6">
        <w:t>toda aquella información relativa a los montos y las personas a quienes entreguen, por cualquier motivo, recursos públicos, así como los informes que dichas personas les entreguen sobre el uso y destino de dichos recurso</w:t>
      </w:r>
      <w:r w:rsidRPr="00535045" w:rsidR="006B5C70">
        <w:t>s</w:t>
      </w:r>
      <w:r w:rsidRPr="00535045" w:rsidR="00FB64D7">
        <w:t>.</w:t>
      </w:r>
    </w:p>
    <w:p w:rsidRPr="00535045" w:rsidR="009D0C1C" w:rsidP="00DA4DB5" w:rsidRDefault="009D0C1C" w14:paraId="7EDBBD55" w14:textId="77777777">
      <w:pPr>
        <w:spacing w:after="0" w:line="360" w:lineRule="auto"/>
      </w:pPr>
    </w:p>
    <w:p w:rsidRPr="00535045" w:rsidR="003C35EB" w:rsidP="00DA4DB5" w:rsidRDefault="003C35EB" w14:paraId="33A6FEB3" w14:textId="0068953A">
      <w:pPr>
        <w:spacing w:after="0" w:line="360" w:lineRule="auto"/>
      </w:pPr>
      <w:r w:rsidRPr="00535045">
        <w:rPr>
          <w:rFonts w:cs="Tahoma"/>
          <w:lang w:val="es-ES"/>
        </w:rPr>
        <w:t>En ese mismo sentido, dentro de la definic</w:t>
      </w:r>
      <w:r w:rsidRPr="00535045" w:rsidR="001F443C">
        <w:rPr>
          <w:rFonts w:cs="Tahoma"/>
          <w:lang w:val="es-ES"/>
        </w:rPr>
        <w:t>ión de Sujeto Obligado, prevista</w:t>
      </w:r>
      <w:r w:rsidRPr="00535045">
        <w:rPr>
          <w:rFonts w:cs="Tahoma"/>
          <w:lang w:val="es-ES"/>
        </w:rPr>
        <w:t xml:space="preserve"> en la fracción XLI, del artículo 3° de la Ley de Transparencia y Acceso a la Información Pública del Estado de México y Municipios, se prevé que es </w:t>
      </w:r>
      <w:r w:rsidRPr="00535045">
        <w:rPr>
          <w:rFonts w:cs="Tahoma"/>
          <w:b/>
          <w:bCs/>
          <w:lang w:val="es-ES"/>
        </w:rPr>
        <w:t xml:space="preserve">cualquier </w:t>
      </w:r>
      <w:r w:rsidRPr="00535045">
        <w:rPr>
          <w:rFonts w:cs="Tahoma"/>
          <w:b/>
          <w:bCs/>
        </w:rPr>
        <w:t>autoridad</w:t>
      </w:r>
      <w:r w:rsidRPr="00535045">
        <w:rPr>
          <w:rFonts w:cs="Tahoma"/>
        </w:rPr>
        <w:t xml:space="preserve">,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w:t>
      </w:r>
      <w:r w:rsidRPr="00535045">
        <w:rPr>
          <w:rFonts w:cs="Tahoma"/>
          <w:b/>
          <w:bCs/>
        </w:rPr>
        <w:t xml:space="preserve">que reciba y ejerza recursos públicos o realice actos de autoridad en el </w:t>
      </w:r>
      <w:r w:rsidRPr="00535045">
        <w:rPr>
          <w:b/>
          <w:bCs/>
        </w:rPr>
        <w:t>ámbito estatal y municipal.</w:t>
      </w:r>
      <w:r w:rsidRPr="00535045">
        <w:t xml:space="preserve"> </w:t>
      </w:r>
    </w:p>
    <w:p w:rsidRPr="00535045" w:rsidR="00836326" w:rsidP="00DA4DB5" w:rsidRDefault="00836326" w14:paraId="0386604B" w14:textId="77777777">
      <w:pPr>
        <w:spacing w:after="0" w:line="360" w:lineRule="auto"/>
      </w:pPr>
    </w:p>
    <w:p w:rsidRPr="00535045" w:rsidR="009A7F83" w:rsidP="00DA4DB5" w:rsidRDefault="009A7F83" w14:paraId="4247FB5D" w14:textId="004676AA">
      <w:pPr>
        <w:spacing w:after="0" w:line="360" w:lineRule="auto"/>
        <w:rPr>
          <w:rFonts w:eastAsia="Calibri" w:cs="Tahoma"/>
        </w:rPr>
      </w:pPr>
      <w:r w:rsidRPr="00535045">
        <w:t xml:space="preserve">Ahora bien, cabe precisar que la persona referida en la solicitud, afirmó que era servidor público del Ayuntamiento de </w:t>
      </w:r>
      <w:proofErr w:type="spellStart"/>
      <w:r w:rsidRPr="00535045">
        <w:t>Capulhuac</w:t>
      </w:r>
      <w:proofErr w:type="spellEnd"/>
      <w:r w:rsidRPr="00535045">
        <w:t xml:space="preserve">; </w:t>
      </w:r>
      <w:r w:rsidRPr="00535045">
        <w:rPr>
          <w:rFonts w:eastAsia="Calibri" w:cs="Tahoma"/>
        </w:rPr>
        <w:t xml:space="preserve">al respecto, la Guía Técnica 9 “La Administración del Personal Municipal”, establece que son servidores públicos aquellas personas que son autoridades (aquellos que ocupan cargos de representación popular, es decir, los miembros del </w:t>
      </w:r>
      <w:r w:rsidRPr="00535045">
        <w:rPr>
          <w:rFonts w:eastAsia="Calibri" w:cs="Tahoma"/>
        </w:rPr>
        <w:lastRenderedPageBreak/>
        <w:t>Cabildo), funcionarios (Secretario del Ayuntamiento, Tesorero Municipal, los Directores, los Contralores y Jefes de Departamento) y empleados (aquellos que ocupan cargos administrativos y técnicos, tales como los profesionistas, técnicos de diversas especialidades, secretarias y demás trabajadores municipales.).</w:t>
      </w:r>
    </w:p>
    <w:p w:rsidRPr="00535045" w:rsidR="009A7F83" w:rsidP="00DA4DB5" w:rsidRDefault="009A7F83" w14:paraId="63C4EA0F" w14:textId="77777777">
      <w:pPr>
        <w:spacing w:after="0" w:line="360" w:lineRule="auto"/>
        <w:rPr>
          <w:rFonts w:eastAsia="Calibri" w:cs="Tahoma"/>
        </w:rPr>
      </w:pPr>
    </w:p>
    <w:p w:rsidRPr="00535045" w:rsidR="009A7F83" w:rsidP="00DA4DB5" w:rsidRDefault="009A7F83" w14:paraId="6F0B6CC8" w14:textId="15F3813F">
      <w:pPr>
        <w:spacing w:after="0" w:line="360" w:lineRule="auto"/>
        <w:ind w:right="-28"/>
        <w:contextualSpacing/>
        <w:rPr>
          <w:rFonts w:eastAsia="Calibri" w:cs="Tahoma"/>
        </w:rPr>
      </w:pPr>
      <w:r w:rsidRPr="00535045">
        <w:rPr>
          <w:rFonts w:eastAsia="Calibri" w:cs="Tahoma"/>
        </w:rPr>
        <w:t xml:space="preserve">En ese orden de ideas, el primer párrafo, del artículo 108 de la Constitución Política de los Estados Unidos Mexicanos, establece que serán servidores públicos, los representantes de elección popular, </w:t>
      </w:r>
      <w:r w:rsidRPr="00535045">
        <w:t>los funcionarios y empleados y, en general, a toda persona que desempeñe un empleo, cargo o comisión de cualquier naturaleza dentro de una institución pública</w:t>
      </w:r>
      <w:r w:rsidRPr="00535045">
        <w:rPr>
          <w:rFonts w:eastAsia="Calibri" w:cs="Tahoma"/>
        </w:rPr>
        <w:t>. De la misma manera, el artículo 130 de la Constitución Política del Estado Libre y Soberano de México, precisa que son funcionarios públicos todas aquellas personas que desempeñen un cargo en los Municipios.</w:t>
      </w:r>
      <w:r w:rsidRPr="00535045" w:rsidR="006417A4">
        <w:rPr>
          <w:rFonts w:eastAsia="Calibri" w:cs="Tahoma"/>
        </w:rPr>
        <w:t xml:space="preserve"> Inclusive dicha situación, lo precisa el Segundo, fracción XXIV, de los </w:t>
      </w:r>
      <w:r w:rsidRPr="00535045" w:rsidR="006417A4">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rsidRPr="00535045" w:rsidR="006417A4" w:rsidP="00DA4DB5" w:rsidRDefault="006417A4" w14:paraId="7BD16B21" w14:textId="77777777">
      <w:pPr>
        <w:spacing w:after="0" w:line="360" w:lineRule="auto"/>
      </w:pPr>
    </w:p>
    <w:p w:rsidRPr="00535045" w:rsidR="006417A4" w:rsidP="00DA4DB5" w:rsidRDefault="006417A4" w14:paraId="1B80303A" w14:textId="14FAE797">
      <w:pPr>
        <w:spacing w:after="0" w:line="360" w:lineRule="auto"/>
      </w:pPr>
      <w:r w:rsidRPr="00535045">
        <w:t>Conforme a lo anterior, se logra vislumbrar que la persona referida en la solicitud, se ostentó como servidor público; en ese contexto, el artículo 70, fracciones III, VII y VIII de la Ley General de Transparencia y Acceso a la Información Pública, con relación al 92, fracciones III, VII y VIII de la Ley de Transparencia y Acceso a la Información Pública del Estado de México y Municipios y los Lineamientos referidos, precisan que el nombre, cargo, adscripción, así como, las funciones de los servidores públicos guardan la naturaleza de pública.</w:t>
      </w:r>
    </w:p>
    <w:p w:rsidRPr="00535045" w:rsidR="00E51BB4" w:rsidP="00DA4DB5" w:rsidRDefault="00E51BB4" w14:paraId="122321F9" w14:textId="77777777">
      <w:pPr>
        <w:spacing w:after="0" w:line="360" w:lineRule="auto"/>
      </w:pPr>
    </w:p>
    <w:p w:rsidRPr="00535045" w:rsidR="00E51BB4" w:rsidP="00DA4DB5" w:rsidRDefault="00E51BB4" w14:paraId="68DB055A" w14:textId="077D2190">
      <w:pPr>
        <w:spacing w:after="0" w:line="360" w:lineRule="auto"/>
      </w:pPr>
      <w:r w:rsidRPr="00535045">
        <w:t xml:space="preserve">Lo anterior, toma relevancia con el hecho de que el Sujeto Obligado refirió mediante Informe Justificado, que la persona requerida tenía cargo de Asesor, puesto que se localizó en el </w:t>
      </w:r>
      <w:r w:rsidRPr="00535045">
        <w:lastRenderedPageBreak/>
        <w:t>Tabulador de Sueldos, dos mil veintidós, del Sujeto Obligado, tal como se muestra a continuación:</w:t>
      </w:r>
    </w:p>
    <w:p w:rsidRPr="00535045" w:rsidR="00E51BB4" w:rsidP="00DA4DB5" w:rsidRDefault="00E51BB4" w14:paraId="667D5293" w14:textId="77777777">
      <w:pPr>
        <w:spacing w:after="0" w:line="360" w:lineRule="auto"/>
      </w:pPr>
    </w:p>
    <w:p w:rsidRPr="00535045" w:rsidR="00E51BB4" w:rsidP="00DA4DB5" w:rsidRDefault="00E51BB4" w14:paraId="08F1D6BD" w14:textId="77777777">
      <w:pPr>
        <w:spacing w:after="0" w:line="360" w:lineRule="auto"/>
        <w:jc w:val="center"/>
        <w:rPr>
          <w:bCs/>
          <w:iCs/>
        </w:rPr>
      </w:pPr>
      <w:r w:rsidRPr="00535045">
        <w:rPr>
          <w:bCs/>
          <w:iCs/>
          <w:noProof/>
          <w:lang w:eastAsia="es-MX"/>
        </w:rPr>
        <w:drawing>
          <wp:inline distT="0" distB="0" distL="0" distR="0" wp14:anchorId="4B463E2E" wp14:editId="60CC3E1B">
            <wp:extent cx="5279666" cy="1961135"/>
            <wp:effectExtent l="0" t="0" r="0" b="1270"/>
            <wp:docPr id="989150719" name="Imagen 989150719"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50719" name="Imagen 5" descr="Imagen que contiene Tabla&#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5286596" cy="1963709"/>
                    </a:xfrm>
                    <a:prstGeom prst="rect">
                      <a:avLst/>
                    </a:prstGeom>
                  </pic:spPr>
                </pic:pic>
              </a:graphicData>
            </a:graphic>
          </wp:inline>
        </w:drawing>
      </w:r>
    </w:p>
    <w:p w:rsidRPr="00535045" w:rsidR="00E51BB4" w:rsidP="00DA4DB5" w:rsidRDefault="00E51BB4" w14:paraId="40C7C7BC" w14:textId="77777777">
      <w:pPr>
        <w:spacing w:after="0" w:line="360" w:lineRule="auto"/>
        <w:jc w:val="center"/>
        <w:rPr>
          <w:bCs/>
          <w:iCs/>
        </w:rPr>
      </w:pPr>
      <w:r w:rsidRPr="00535045">
        <w:rPr>
          <w:bCs/>
          <w:iCs/>
          <w:noProof/>
          <w:lang w:eastAsia="es-MX"/>
        </w:rPr>
        <mc:AlternateContent>
          <mc:Choice Requires="wps">
            <w:drawing>
              <wp:anchor distT="0" distB="0" distL="114300" distR="114300" simplePos="0" relativeHeight="251660288" behindDoc="0" locked="0" layoutInCell="1" allowOverlap="1" wp14:anchorId="16777205" wp14:editId="7F5DE5FB">
                <wp:simplePos x="0" y="0"/>
                <wp:positionH relativeFrom="column">
                  <wp:posOffset>319295</wp:posOffset>
                </wp:positionH>
                <wp:positionV relativeFrom="paragraph">
                  <wp:posOffset>106155</wp:posOffset>
                </wp:positionV>
                <wp:extent cx="5215779" cy="103367"/>
                <wp:effectExtent l="0" t="0" r="23495" b="11430"/>
                <wp:wrapNone/>
                <wp:docPr id="31098623" name="Rectángulo 31098623"/>
                <wp:cNvGraphicFramePr/>
                <a:graphic xmlns:a="http://schemas.openxmlformats.org/drawingml/2006/main">
                  <a:graphicData uri="http://schemas.microsoft.com/office/word/2010/wordprocessingShape">
                    <wps:wsp>
                      <wps:cNvSpPr/>
                      <wps:spPr>
                        <a:xfrm>
                          <a:off x="0" y="0"/>
                          <a:ext cx="5215779" cy="10336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31098623" style="position:absolute;margin-left:25.15pt;margin-top:8.35pt;width:410.7pt;height: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2C6AD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"/>
            </w:pict>
          </mc:Fallback>
        </mc:AlternateContent>
      </w:r>
      <w:r w:rsidRPr="00535045">
        <w:rPr>
          <w:bCs/>
          <w:iCs/>
          <w:noProof/>
          <w:lang w:eastAsia="es-MX"/>
        </w:rPr>
        <w:drawing>
          <wp:inline distT="0" distB="0" distL="0" distR="0" wp14:anchorId="504CC8EA" wp14:editId="2CC4A73B">
            <wp:extent cx="5279390" cy="574186"/>
            <wp:effectExtent l="0" t="0" r="0" b="0"/>
            <wp:docPr id="1218311484" name="Imagen 121831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11484" name="Imagen 1218311484"/>
                    <pic:cNvPicPr/>
                  </pic:nvPicPr>
                  <pic:blipFill>
                    <a:blip r:embed="rId11">
                      <a:extLst>
                        <a:ext uri="{28A0092B-C50C-407E-A947-70E740481C1C}">
                          <a14:useLocalDpi xmlns:a14="http://schemas.microsoft.com/office/drawing/2010/main" val="0"/>
                        </a:ext>
                      </a:extLst>
                    </a:blip>
                    <a:stretch>
                      <a:fillRect/>
                    </a:stretch>
                  </pic:blipFill>
                  <pic:spPr>
                    <a:xfrm>
                      <a:off x="0" y="0"/>
                      <a:ext cx="5289691" cy="575306"/>
                    </a:xfrm>
                    <a:prstGeom prst="rect">
                      <a:avLst/>
                    </a:prstGeom>
                  </pic:spPr>
                </pic:pic>
              </a:graphicData>
            </a:graphic>
          </wp:inline>
        </w:drawing>
      </w:r>
    </w:p>
    <w:p w:rsidRPr="00535045" w:rsidR="00E51BB4" w:rsidP="00DA4DB5" w:rsidRDefault="00E51BB4" w14:paraId="6F757AB8" w14:textId="77777777">
      <w:pPr>
        <w:spacing w:after="0" w:line="360" w:lineRule="auto"/>
      </w:pPr>
    </w:p>
    <w:p w:rsidRPr="00535045" w:rsidR="006417A4" w:rsidP="00DA4DB5" w:rsidRDefault="006417A4" w14:paraId="4B776762" w14:textId="4AB2D912">
      <w:pPr>
        <w:spacing w:after="0" w:line="360" w:lineRule="auto"/>
        <w:contextualSpacing/>
        <w:rPr>
          <w:rFonts w:eastAsia="Times New Roman" w:cs="Tahoma"/>
          <w:bCs/>
          <w:iCs/>
          <w:color w:val="auto"/>
          <w:lang w:eastAsia="es-MX"/>
        </w:rPr>
      </w:pPr>
      <w:r w:rsidRPr="00535045">
        <w:rPr>
          <w:rFonts w:eastAsia="Times New Roman" w:cs="Tahoma"/>
          <w:bCs/>
          <w:iCs/>
          <w:color w:val="auto"/>
          <w:lang w:val="es-ES" w:eastAsia="es-MX"/>
        </w:rPr>
        <w:t>Ahora bien, el servidor público precisó que se oponía a la publicación de sus datos; sobre el tema</w:t>
      </w:r>
      <w:r w:rsidRPr="00535045">
        <w:rPr>
          <w:rFonts w:eastAsia="Times New Roman" w:cs="Tahoma"/>
          <w:bCs/>
          <w:iCs/>
          <w:color w:val="auto"/>
          <w:lang w:eastAsia="es-MX"/>
        </w:rPr>
        <w:t>,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535045" w:rsidR="006417A4" w:rsidP="00DA4DB5" w:rsidRDefault="006417A4" w14:paraId="3EC5F245" w14:textId="77777777">
      <w:pPr>
        <w:spacing w:after="0" w:line="360" w:lineRule="auto"/>
        <w:contextualSpacing/>
        <w:rPr>
          <w:rFonts w:eastAsia="Times New Roman" w:cs="Tahoma"/>
          <w:bCs/>
          <w:iCs/>
          <w:color w:val="auto"/>
          <w:lang w:eastAsia="es-MX"/>
        </w:rPr>
      </w:pPr>
    </w:p>
    <w:p w:rsidRPr="00535045" w:rsidR="006417A4" w:rsidP="00DA4DB5" w:rsidRDefault="006417A4" w14:paraId="4AEC0879" w14:textId="77777777">
      <w:pPr>
        <w:spacing w:after="0" w:line="360" w:lineRule="auto"/>
        <w:contextualSpacing/>
        <w:rPr>
          <w:rFonts w:eastAsia="Times New Roman" w:cs="Tahoma"/>
          <w:bCs/>
          <w:iCs/>
          <w:color w:val="auto"/>
          <w:lang w:eastAsia="es-MX"/>
        </w:rPr>
      </w:pPr>
      <w:r w:rsidRPr="00535045">
        <w:rPr>
          <w:rFonts w:eastAsia="Times New Roman" w:cs="Tahoma"/>
          <w:bCs/>
          <w:iCs/>
          <w:color w:val="auto"/>
          <w:lang w:eastAsia="es-MX"/>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De la misma manera, </w:t>
      </w:r>
      <w:r w:rsidRPr="00535045">
        <w:rPr>
          <w:rFonts w:eastAsia="Times New Roman" w:cs="Tahoma"/>
          <w:bCs/>
          <w:iCs/>
          <w:color w:val="auto"/>
          <w:lang w:eastAsia="es-MX"/>
        </w:rPr>
        <w:lastRenderedPageBreak/>
        <w:t>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535045" w:rsidR="006417A4" w:rsidP="00DA4DB5" w:rsidRDefault="006417A4" w14:paraId="5C0DE7C4" w14:textId="77777777">
      <w:pPr>
        <w:spacing w:after="0" w:line="360" w:lineRule="auto"/>
        <w:contextualSpacing/>
        <w:rPr>
          <w:rFonts w:eastAsia="Times New Roman" w:cs="Tahoma"/>
          <w:bCs/>
          <w:iCs/>
          <w:color w:val="auto"/>
          <w:lang w:eastAsia="es-MX"/>
        </w:rPr>
      </w:pPr>
    </w:p>
    <w:p w:rsidRPr="00535045" w:rsidR="006417A4" w:rsidP="00DA4DB5" w:rsidRDefault="006417A4" w14:paraId="1C8133EE" w14:textId="77777777">
      <w:pPr>
        <w:spacing w:after="0" w:line="360" w:lineRule="auto"/>
        <w:contextualSpacing/>
        <w:rPr>
          <w:rFonts w:eastAsia="Times New Roman" w:cs="Tahoma"/>
          <w:bCs/>
          <w:iCs/>
          <w:color w:val="auto"/>
          <w:lang w:eastAsia="es-MX"/>
        </w:rPr>
      </w:pPr>
      <w:r w:rsidRPr="00535045">
        <w:rPr>
          <w:rFonts w:eastAsia="Times New Roman" w:cs="Tahoma"/>
          <w:bCs/>
          <w:iCs/>
          <w:color w:val="auto"/>
          <w:lang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535045" w:rsidR="006417A4" w:rsidP="00DA4DB5" w:rsidRDefault="006417A4" w14:paraId="23B1F041" w14:textId="77777777">
      <w:pPr>
        <w:spacing w:after="0" w:line="360" w:lineRule="auto"/>
        <w:contextualSpacing/>
        <w:rPr>
          <w:rFonts w:eastAsia="Times New Roman" w:cs="Tahoma"/>
          <w:bCs/>
          <w:iCs/>
          <w:color w:val="auto"/>
          <w:lang w:eastAsia="es-MX"/>
        </w:rPr>
      </w:pPr>
    </w:p>
    <w:p w:rsidRPr="00535045" w:rsidR="006417A4" w:rsidP="00DA4DB5" w:rsidRDefault="006417A4" w14:paraId="7C5AA954" w14:textId="77777777">
      <w:pPr>
        <w:spacing w:after="0" w:line="360" w:lineRule="auto"/>
        <w:contextualSpacing/>
        <w:rPr>
          <w:rFonts w:eastAsia="Times New Roman" w:cs="Tahoma"/>
          <w:bCs/>
          <w:iCs/>
          <w:color w:val="auto"/>
          <w:lang w:eastAsia="es-MX"/>
        </w:rPr>
      </w:pPr>
      <w:r w:rsidRPr="00535045">
        <w:rPr>
          <w:rFonts w:eastAsia="Times New Roman" w:cs="Tahoma"/>
          <w:bCs/>
          <w:iCs/>
          <w:color w:val="auto"/>
          <w:lang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535045" w:rsidR="006417A4" w:rsidP="00DA4DB5" w:rsidRDefault="006417A4" w14:paraId="3D1EF2CD" w14:textId="77777777">
      <w:pPr>
        <w:spacing w:after="0" w:line="360" w:lineRule="auto"/>
        <w:contextualSpacing/>
        <w:rPr>
          <w:rFonts w:eastAsia="Times New Roman" w:cs="Tahoma"/>
          <w:bCs/>
          <w:iCs/>
          <w:color w:val="auto"/>
          <w:lang w:eastAsia="es-MX"/>
        </w:rPr>
      </w:pPr>
    </w:p>
    <w:p w:rsidRPr="00535045" w:rsidR="006417A4" w:rsidP="00DA4DB5" w:rsidRDefault="006417A4" w14:paraId="675582E7" w14:textId="77777777">
      <w:pPr>
        <w:spacing w:after="0" w:line="360" w:lineRule="auto"/>
        <w:contextualSpacing/>
        <w:rPr>
          <w:rFonts w:eastAsia="Times New Roman" w:cs="Tahoma"/>
          <w:bCs/>
          <w:iCs/>
          <w:color w:val="auto"/>
          <w:lang w:eastAsia="es-MX"/>
        </w:rPr>
      </w:pPr>
      <w:r w:rsidRPr="00535045">
        <w:rPr>
          <w:rFonts w:eastAsia="Times New Roman" w:cs="Tahoma"/>
          <w:bCs/>
          <w:iCs/>
          <w:color w:val="auto"/>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535045" w:rsidR="006417A4" w:rsidP="00DA4DB5" w:rsidRDefault="006417A4" w14:paraId="568BCF5A" w14:textId="77777777">
      <w:pPr>
        <w:spacing w:after="0" w:line="360" w:lineRule="auto"/>
        <w:contextualSpacing/>
        <w:rPr>
          <w:rFonts w:eastAsia="Times New Roman" w:cs="Tahoma"/>
          <w:bCs/>
          <w:iCs/>
          <w:color w:val="auto"/>
          <w:lang w:eastAsia="es-MX"/>
        </w:rPr>
      </w:pPr>
    </w:p>
    <w:p w:rsidRPr="00535045" w:rsidR="006417A4" w:rsidP="00DA4DB5" w:rsidRDefault="006417A4" w14:paraId="4C9E9E10" w14:textId="77777777">
      <w:pPr>
        <w:spacing w:after="0" w:line="360" w:lineRule="auto"/>
        <w:contextualSpacing/>
        <w:rPr>
          <w:rFonts w:eastAsia="Times New Roman" w:cs="Tahoma"/>
          <w:bCs/>
          <w:iCs/>
          <w:color w:val="auto"/>
          <w:lang w:eastAsia="es-MX"/>
        </w:rPr>
      </w:pPr>
      <w:r w:rsidRPr="00535045">
        <w:rPr>
          <w:rFonts w:eastAsia="Times New Roman" w:cs="Tahoma"/>
          <w:bCs/>
          <w:iCs/>
          <w:color w:val="auto"/>
          <w:lang w:eastAsia="es-MX"/>
        </w:rPr>
        <w:t>En términos de lo expuesto, la documentación y aquellos datos que se consideren confidenciales, serán una limitante del derecho de acceso a la información, siempre y cuando:</w:t>
      </w:r>
    </w:p>
    <w:p w:rsidRPr="00535045" w:rsidR="006417A4" w:rsidP="00DA4DB5" w:rsidRDefault="006417A4" w14:paraId="7C22BB01" w14:textId="77777777">
      <w:pPr>
        <w:spacing w:after="0" w:line="360" w:lineRule="auto"/>
        <w:contextualSpacing/>
        <w:rPr>
          <w:rFonts w:eastAsia="Times New Roman" w:cs="Tahoma"/>
          <w:bCs/>
          <w:iCs/>
          <w:color w:val="auto"/>
          <w:lang w:eastAsia="es-MX"/>
        </w:rPr>
      </w:pPr>
    </w:p>
    <w:p w:rsidRPr="00535045" w:rsidR="006417A4" w:rsidP="00DA4DB5" w:rsidRDefault="006417A4" w14:paraId="5B6D047B" w14:textId="77777777">
      <w:pPr>
        <w:numPr>
          <w:ilvl w:val="0"/>
          <w:numId w:val="7"/>
        </w:numPr>
        <w:spacing w:after="0" w:line="360" w:lineRule="auto"/>
        <w:contextualSpacing/>
        <w:jc w:val="left"/>
        <w:rPr>
          <w:rFonts w:eastAsia="Times New Roman" w:cs="Tahoma"/>
          <w:bCs/>
          <w:iCs/>
          <w:color w:val="auto"/>
          <w:lang w:eastAsia="es-MX"/>
        </w:rPr>
      </w:pPr>
      <w:r w:rsidRPr="00535045">
        <w:rPr>
          <w:rFonts w:eastAsia="Times New Roman" w:cs="Tahoma"/>
          <w:bCs/>
          <w:iCs/>
          <w:color w:val="auto"/>
          <w:lang w:eastAsia="es-MX"/>
        </w:rPr>
        <w:lastRenderedPageBreak/>
        <w:t xml:space="preserve">Se trate de datos personales o información privada; esto es, información concerniente a una persona física o jurídico colectiva y que esta sea identificada o identificable. </w:t>
      </w:r>
    </w:p>
    <w:p w:rsidRPr="00535045" w:rsidR="00E51BB4" w:rsidP="00DA4DB5" w:rsidRDefault="00E51BB4" w14:paraId="0F503D55" w14:textId="77777777">
      <w:pPr>
        <w:spacing w:after="0" w:line="360" w:lineRule="auto"/>
        <w:ind w:left="720"/>
        <w:contextualSpacing/>
        <w:jc w:val="left"/>
        <w:rPr>
          <w:rFonts w:eastAsia="Times New Roman" w:cs="Tahoma"/>
          <w:bCs/>
          <w:iCs/>
          <w:color w:val="auto"/>
          <w:lang w:eastAsia="es-MX"/>
        </w:rPr>
      </w:pPr>
    </w:p>
    <w:p w:rsidRPr="00535045" w:rsidR="006417A4" w:rsidP="00DA4DB5" w:rsidRDefault="006417A4" w14:paraId="0051CAEA" w14:textId="77777777">
      <w:pPr>
        <w:numPr>
          <w:ilvl w:val="0"/>
          <w:numId w:val="7"/>
        </w:numPr>
        <w:spacing w:after="0" w:line="360" w:lineRule="auto"/>
        <w:contextualSpacing/>
        <w:jc w:val="left"/>
        <w:rPr>
          <w:rFonts w:eastAsia="Times New Roman" w:cs="Tahoma"/>
          <w:bCs/>
          <w:iCs/>
          <w:color w:val="auto"/>
          <w:lang w:eastAsia="es-MX"/>
        </w:rPr>
      </w:pPr>
      <w:r w:rsidRPr="00535045">
        <w:rPr>
          <w:rFonts w:eastAsia="Times New Roman" w:cs="Tahoma"/>
          <w:bCs/>
          <w:iCs/>
          <w:color w:val="auto"/>
          <w:lang w:eastAsia="es-MX"/>
        </w:rPr>
        <w:t xml:space="preserve">Para la difusión de los datos, se requiera el consentimiento del titular. </w:t>
      </w:r>
    </w:p>
    <w:p w:rsidRPr="00535045" w:rsidR="006417A4" w:rsidP="00DA4DB5" w:rsidRDefault="006417A4" w14:paraId="5CE21985" w14:textId="77777777">
      <w:pPr>
        <w:spacing w:after="0" w:line="360" w:lineRule="auto"/>
        <w:contextualSpacing/>
        <w:rPr>
          <w:rFonts w:eastAsia="Times New Roman" w:cs="Tahoma"/>
          <w:bCs/>
          <w:iCs/>
          <w:color w:val="auto"/>
          <w:lang w:eastAsia="es-MX"/>
        </w:rPr>
      </w:pPr>
    </w:p>
    <w:p w:rsidRPr="00535045" w:rsidR="006417A4" w:rsidP="00DA4DB5" w:rsidRDefault="006417A4" w14:paraId="68F9EB17" w14:textId="77777777">
      <w:pPr>
        <w:spacing w:after="0" w:line="360" w:lineRule="auto"/>
        <w:contextualSpacing/>
        <w:rPr>
          <w:rFonts w:eastAsia="Times New Roman" w:cs="Tahoma"/>
          <w:bCs/>
          <w:iCs/>
          <w:color w:val="auto"/>
          <w:lang w:eastAsia="es-MX"/>
        </w:rPr>
      </w:pPr>
      <w:r w:rsidRPr="00535045">
        <w:rPr>
          <w:rFonts w:eastAsia="Times New Roman" w:cs="Tahoma"/>
          <w:bCs/>
          <w:iCs/>
          <w:color w:val="auto"/>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535045" w:rsidR="006417A4" w:rsidP="00DA4DB5" w:rsidRDefault="006417A4" w14:paraId="5A0F7E1A" w14:textId="77777777">
      <w:pPr>
        <w:spacing w:after="0" w:line="360" w:lineRule="auto"/>
        <w:contextualSpacing/>
        <w:rPr>
          <w:rFonts w:eastAsia="Times New Roman" w:cs="Tahoma"/>
          <w:bCs/>
          <w:iCs/>
          <w:color w:val="auto"/>
          <w:lang w:eastAsia="es-MX"/>
        </w:rPr>
      </w:pPr>
    </w:p>
    <w:p w:rsidRPr="00535045" w:rsidR="006417A4" w:rsidP="00DA4DB5" w:rsidRDefault="006417A4" w14:paraId="1F6595EC" w14:textId="77777777">
      <w:pPr>
        <w:spacing w:after="0" w:line="360" w:lineRule="auto"/>
        <w:contextualSpacing/>
        <w:rPr>
          <w:rFonts w:eastAsia="Times New Roman" w:cs="Tahoma"/>
          <w:bCs/>
          <w:iCs/>
          <w:color w:val="auto"/>
          <w:lang w:eastAsia="es-MX"/>
        </w:rPr>
      </w:pPr>
      <w:r w:rsidRPr="00535045">
        <w:rPr>
          <w:rFonts w:eastAsia="Times New Roman" w:cs="Tahoma"/>
          <w:bCs/>
          <w:iCs/>
          <w:color w:val="auto"/>
          <w:lang w:eastAsia="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535045" w:rsidR="006417A4" w:rsidP="00DA4DB5" w:rsidRDefault="006417A4" w14:paraId="1735367C" w14:textId="77777777">
      <w:pPr>
        <w:spacing w:after="0" w:line="360" w:lineRule="auto"/>
        <w:contextualSpacing/>
        <w:rPr>
          <w:rFonts w:eastAsia="Times New Roman" w:cs="Tahoma"/>
          <w:bCs/>
          <w:iCs/>
          <w:color w:val="auto"/>
          <w:lang w:eastAsia="es-MX"/>
        </w:rPr>
      </w:pPr>
    </w:p>
    <w:p w:rsidRPr="00535045" w:rsidR="006417A4" w:rsidP="00DA4DB5" w:rsidRDefault="006417A4" w14:paraId="6F77EBEA" w14:textId="77777777">
      <w:pPr>
        <w:spacing w:after="0" w:line="360" w:lineRule="auto"/>
        <w:contextualSpacing/>
        <w:rPr>
          <w:rFonts w:eastAsia="Times New Roman" w:cs="Tahoma"/>
          <w:bCs/>
          <w:iCs/>
          <w:color w:val="auto"/>
          <w:lang w:eastAsia="es-MX"/>
        </w:rPr>
      </w:pPr>
      <w:r w:rsidRPr="00535045">
        <w:rPr>
          <w:rFonts w:eastAsia="Times New Roman" w:cs="Tahoma"/>
          <w:bCs/>
          <w:iCs/>
          <w:color w:val="auto"/>
          <w:lang w:eastAsia="es-MX"/>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535045" w:rsidR="006417A4" w:rsidP="00DA4DB5" w:rsidRDefault="006417A4" w14:paraId="66A26B0A" w14:textId="77777777">
      <w:pPr>
        <w:spacing w:after="0" w:line="360" w:lineRule="auto"/>
        <w:contextualSpacing/>
        <w:rPr>
          <w:rFonts w:eastAsia="Times New Roman" w:cs="Tahoma"/>
          <w:bCs/>
          <w:iCs/>
          <w:color w:val="auto"/>
          <w:lang w:eastAsia="es-MX"/>
        </w:rPr>
      </w:pPr>
    </w:p>
    <w:p w:rsidRPr="00535045" w:rsidR="006417A4" w:rsidP="00DA4DB5" w:rsidRDefault="006417A4" w14:paraId="7FF1425C" w14:textId="77777777">
      <w:pPr>
        <w:spacing w:after="0" w:line="360" w:lineRule="auto"/>
        <w:contextualSpacing/>
        <w:rPr>
          <w:rFonts w:eastAsia="Times New Roman" w:cs="Tahoma"/>
          <w:bCs/>
          <w:iCs/>
          <w:color w:val="auto"/>
          <w:lang w:eastAsia="es-MX"/>
        </w:rPr>
      </w:pPr>
      <w:r w:rsidRPr="00535045">
        <w:rPr>
          <w:rFonts w:eastAsia="Times New Roman" w:cs="Tahoma"/>
          <w:bCs/>
          <w:iCs/>
          <w:color w:val="auto"/>
          <w:lang w:eastAsia="es-MX"/>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535045" w:rsidR="006417A4" w:rsidP="00DA4DB5" w:rsidRDefault="006417A4" w14:paraId="658BBA8E" w14:textId="77777777">
      <w:pPr>
        <w:spacing w:after="0" w:line="360" w:lineRule="auto"/>
        <w:contextualSpacing/>
        <w:rPr>
          <w:rFonts w:eastAsia="Times New Roman" w:cs="Tahoma"/>
          <w:bCs/>
          <w:iCs/>
          <w:color w:val="auto"/>
          <w:lang w:eastAsia="es-MX"/>
        </w:rPr>
      </w:pPr>
    </w:p>
    <w:p w:rsidRPr="00535045" w:rsidR="006417A4" w:rsidP="00DA4DB5" w:rsidRDefault="006417A4" w14:paraId="3C80D298" w14:textId="77777777">
      <w:pPr>
        <w:spacing w:after="0" w:line="360" w:lineRule="auto"/>
        <w:contextualSpacing/>
        <w:rPr>
          <w:rFonts w:eastAsia="Times New Roman" w:cs="Tahoma"/>
          <w:bCs/>
          <w:iCs/>
          <w:color w:val="auto"/>
          <w:lang w:eastAsia="es-MX"/>
        </w:rPr>
      </w:pPr>
      <w:r w:rsidRPr="00535045">
        <w:rPr>
          <w:rFonts w:eastAsia="Times New Roman" w:cs="Tahoma"/>
          <w:bCs/>
          <w:iCs/>
          <w:color w:val="auto"/>
          <w:lang w:eastAsia="es-MX"/>
        </w:rPr>
        <w:t>De tal suerte, las instituciones públicas tienen la doble responsabilidad, por un lado, de proteger los datos personales y por otro, darles publicidad cuando la relevancia de esos datos sea de interés público.</w:t>
      </w:r>
    </w:p>
    <w:p w:rsidRPr="00535045" w:rsidR="006417A4" w:rsidP="00DA4DB5" w:rsidRDefault="006417A4" w14:paraId="351BF879" w14:textId="77777777">
      <w:pPr>
        <w:spacing w:after="0" w:line="360" w:lineRule="auto"/>
        <w:contextualSpacing/>
        <w:rPr>
          <w:rFonts w:eastAsia="Times New Roman" w:cs="Tahoma"/>
          <w:bCs/>
          <w:iCs/>
          <w:color w:val="auto"/>
          <w:lang w:eastAsia="es-MX"/>
        </w:rPr>
      </w:pPr>
    </w:p>
    <w:p w:rsidRPr="00535045" w:rsidR="006417A4" w:rsidP="00DA4DB5" w:rsidRDefault="006417A4" w14:paraId="0D17F8FA" w14:textId="6E4D6D9D">
      <w:pPr>
        <w:spacing w:after="0" w:line="360" w:lineRule="auto"/>
        <w:contextualSpacing/>
        <w:rPr>
          <w:rFonts w:eastAsia="Times New Roman" w:cs="Tahoma"/>
          <w:bCs/>
          <w:iCs/>
          <w:color w:val="auto"/>
          <w:lang w:eastAsia="es-MX"/>
        </w:rPr>
      </w:pPr>
      <w:r w:rsidRPr="00535045">
        <w:rPr>
          <w:rFonts w:eastAsia="Times New Roman" w:cs="Tahoma"/>
          <w:bCs/>
          <w:iCs/>
          <w:color w:val="auto"/>
          <w:lang w:eastAsia="es-MX"/>
        </w:rPr>
        <w:t xml:space="preserve">En este orden de ideas, toda la información que transparente la gestión pública, favorezca la rendición de cuentas y contribuya a la democratización del Estado Mexicano es, sin excepción, de naturaleza pública; tal es el caso de los </w:t>
      </w:r>
      <w:r w:rsidRPr="00535045" w:rsidR="007537BF">
        <w:rPr>
          <w:rFonts w:eastAsia="Times New Roman" w:cs="Tahoma"/>
          <w:bCs/>
          <w:iCs/>
          <w:color w:val="auto"/>
          <w:lang w:eastAsia="es-MX"/>
        </w:rPr>
        <w:t xml:space="preserve">datos, </w:t>
      </w:r>
      <w:r w:rsidRPr="00535045">
        <w:rPr>
          <w:rFonts w:eastAsia="Times New Roman" w:cs="Tahoma"/>
          <w:bCs/>
          <w:iCs/>
          <w:color w:val="auto"/>
          <w:lang w:eastAsia="es-MX"/>
        </w:rPr>
        <w:t xml:space="preserve">salarios </w:t>
      </w:r>
      <w:r w:rsidRPr="00535045" w:rsidR="007537BF">
        <w:rPr>
          <w:rFonts w:eastAsia="Times New Roman" w:cs="Tahoma"/>
          <w:bCs/>
          <w:iCs/>
          <w:color w:val="auto"/>
          <w:lang w:eastAsia="es-MX"/>
        </w:rPr>
        <w:t xml:space="preserve">y funciones </w:t>
      </w:r>
      <w:r w:rsidRPr="00535045">
        <w:rPr>
          <w:rFonts w:eastAsia="Times New Roman" w:cs="Tahoma"/>
          <w:bCs/>
          <w:iCs/>
          <w:color w:val="auto"/>
          <w:lang w:eastAsia="es-MX"/>
        </w:rPr>
        <w:t>de t</w:t>
      </w:r>
      <w:r w:rsidRPr="00535045" w:rsidR="007537BF">
        <w:rPr>
          <w:rFonts w:eastAsia="Times New Roman" w:cs="Tahoma"/>
          <w:bCs/>
          <w:iCs/>
          <w:color w:val="auto"/>
          <w:lang w:eastAsia="es-MX"/>
        </w:rPr>
        <w:t>odos los servidores públicos</w:t>
      </w:r>
      <w:r w:rsidRPr="00535045">
        <w:rPr>
          <w:rFonts w:eastAsia="Times New Roman" w:cs="Tahoma"/>
          <w:bCs/>
          <w:iCs/>
          <w:color w:val="auto"/>
          <w:lang w:eastAsia="es-MX"/>
        </w:rPr>
        <w:t>; información que necesariamente está vinculada con datos personales, que pierden la protección en beneficio del interés público (no por eso dejan de ser datos personales, sólo que no están protegidos en la confidencialidad).</w:t>
      </w:r>
    </w:p>
    <w:p w:rsidRPr="00535045" w:rsidR="006417A4" w:rsidP="00DA4DB5" w:rsidRDefault="006417A4" w14:paraId="6BB73914" w14:textId="77777777">
      <w:pPr>
        <w:spacing w:after="0" w:line="360" w:lineRule="auto"/>
        <w:contextualSpacing/>
        <w:rPr>
          <w:rFonts w:eastAsia="Times New Roman" w:cs="Tahoma"/>
          <w:bCs/>
          <w:iCs/>
          <w:color w:val="auto"/>
          <w:lang w:eastAsia="es-MX"/>
        </w:rPr>
      </w:pPr>
    </w:p>
    <w:p w:rsidRPr="00535045" w:rsidR="006417A4" w:rsidP="00DA4DB5" w:rsidRDefault="007537BF" w14:paraId="6F159F30" w14:textId="73E53621">
      <w:pPr>
        <w:spacing w:after="0" w:line="360" w:lineRule="auto"/>
        <w:contextualSpacing/>
        <w:rPr>
          <w:rFonts w:eastAsia="Times New Roman" w:cs="Tahoma"/>
          <w:bCs/>
          <w:iCs/>
          <w:color w:val="auto"/>
          <w:lang w:eastAsia="es-MX"/>
        </w:rPr>
      </w:pPr>
      <w:r w:rsidRPr="00535045">
        <w:rPr>
          <w:rFonts w:eastAsia="Times New Roman" w:cs="Tahoma"/>
          <w:bCs/>
          <w:iCs/>
          <w:color w:val="auto"/>
          <w:lang w:eastAsia="es-MX"/>
        </w:rPr>
        <w:t>Así,</w:t>
      </w:r>
      <w:r w:rsidRPr="00535045" w:rsidR="006417A4">
        <w:rPr>
          <w:rFonts w:eastAsia="Times New Roman" w:cs="Tahoma"/>
          <w:bCs/>
          <w:iCs/>
          <w:color w:val="auto"/>
          <w:lang w:eastAsia="es-MX"/>
        </w:rPr>
        <w:t xml:space="preserve">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535045" w:rsidR="006417A4" w:rsidP="00DA4DB5" w:rsidRDefault="006417A4" w14:paraId="2B88D612" w14:textId="77777777">
      <w:pPr>
        <w:spacing w:after="0" w:line="360" w:lineRule="auto"/>
        <w:contextualSpacing/>
        <w:rPr>
          <w:rFonts w:eastAsia="Times New Roman" w:cs="Tahoma"/>
          <w:bCs/>
          <w:iCs/>
          <w:color w:val="auto"/>
          <w:lang w:eastAsia="es-MX"/>
        </w:rPr>
      </w:pPr>
    </w:p>
    <w:p w:rsidRPr="00535045" w:rsidR="006417A4" w:rsidP="00DA4DB5" w:rsidRDefault="007537BF" w14:paraId="3B893E17" w14:textId="6E477A82">
      <w:pPr>
        <w:spacing w:after="0" w:line="360" w:lineRule="auto"/>
        <w:contextualSpacing/>
        <w:rPr>
          <w:rFonts w:eastAsia="Times New Roman" w:cs="Tahoma"/>
          <w:bCs/>
          <w:iCs/>
          <w:color w:val="auto"/>
          <w:lang w:eastAsia="es-MX"/>
        </w:rPr>
      </w:pPr>
      <w:r w:rsidRPr="00535045">
        <w:rPr>
          <w:rFonts w:eastAsia="Times New Roman" w:cs="Tahoma"/>
          <w:bCs/>
          <w:iCs/>
          <w:color w:val="auto"/>
          <w:lang w:eastAsia="es-MX"/>
        </w:rPr>
        <w:lastRenderedPageBreak/>
        <w:t>Además</w:t>
      </w:r>
      <w:r w:rsidRPr="00535045" w:rsidR="006417A4">
        <w:rPr>
          <w:rFonts w:eastAsia="Times New Roman" w:cs="Tahoma"/>
          <w:bCs/>
          <w:iCs/>
          <w:color w:val="auto"/>
          <w:lang w:eastAsia="es-MX"/>
        </w:rPr>
        <w:t>, cuando las personas tienen una relación laboral</w:t>
      </w:r>
      <w:r w:rsidRPr="00535045">
        <w:rPr>
          <w:rFonts w:eastAsia="Times New Roman" w:cs="Tahoma"/>
          <w:bCs/>
          <w:iCs/>
          <w:color w:val="auto"/>
          <w:lang w:eastAsia="es-MX"/>
        </w:rPr>
        <w:t xml:space="preserve"> con una institución pública</w:t>
      </w:r>
      <w:r w:rsidRPr="00535045" w:rsidR="006417A4">
        <w:rPr>
          <w:rFonts w:eastAsia="Times New Roman" w:cs="Tahoma"/>
          <w:bCs/>
          <w:iCs/>
          <w:color w:val="auto"/>
          <w:lang w:eastAsia="es-MX"/>
        </w:rPr>
        <w:t>, necesariamente por un tema de interés público, debe cederse un poco de privacidad, de tal forma que la gente en general pueda verificar el debido desempeño de los servidores públicos, la aplicación de la ley y el ejercicio de recursos públicos</w:t>
      </w:r>
      <w:r w:rsidRPr="00535045">
        <w:rPr>
          <w:rFonts w:eastAsia="Times New Roman" w:cs="Tahoma"/>
          <w:bCs/>
          <w:iCs/>
          <w:color w:val="auto"/>
          <w:lang w:eastAsia="es-MX"/>
        </w:rPr>
        <w:t>.</w:t>
      </w:r>
    </w:p>
    <w:p w:rsidRPr="00535045" w:rsidR="007537BF" w:rsidP="00DA4DB5" w:rsidRDefault="007537BF" w14:paraId="6DB906D1" w14:textId="77777777">
      <w:pPr>
        <w:spacing w:after="0" w:line="360" w:lineRule="auto"/>
        <w:contextualSpacing/>
        <w:rPr>
          <w:rFonts w:eastAsia="Times New Roman" w:cs="Tahoma"/>
          <w:bCs/>
          <w:iCs/>
          <w:color w:val="auto"/>
          <w:lang w:eastAsia="es-MX"/>
        </w:rPr>
      </w:pPr>
    </w:p>
    <w:p w:rsidRPr="00535045" w:rsidR="007537BF" w:rsidP="00DA4DB5" w:rsidRDefault="007537BF" w14:paraId="4733AD5C" w14:textId="5A35ADED">
      <w:pPr>
        <w:spacing w:after="0" w:line="360" w:lineRule="auto"/>
        <w:contextualSpacing/>
        <w:rPr>
          <w:rFonts w:eastAsia="Times New Roman" w:cs="Tahoma"/>
          <w:bCs/>
          <w:iCs/>
          <w:color w:val="auto"/>
          <w:lang w:eastAsia="es-MX"/>
        </w:rPr>
      </w:pPr>
      <w:r w:rsidRPr="00535045">
        <w:rPr>
          <w:rFonts w:cs="Tahoma"/>
          <w:bCs/>
          <w:color w:val="0D0D0D" w:themeColor="text1" w:themeTint="F2"/>
          <w:szCs w:val="24"/>
          <w:lang w:val="es-ES"/>
        </w:rPr>
        <w:t xml:space="preserve">Lo anterior toma relevancia, con el artículo 112 de la Ley General de Transparencia y Acceso a la Información Pública, con relación al 138 de la Ley de Transparencia y Acceso a la Información Pública del Estado de México y Municipios y Quincuagésimo séptimo, fracción I, de los </w:t>
      </w:r>
      <w:r w:rsidRPr="00535045">
        <w:t>Lineamientos Generales en Materia de Clasificación y Desclasificación de la Información, así como para la Elaboración de Versiones Públicas</w:t>
      </w:r>
      <w:r w:rsidRPr="00535045">
        <w:rPr>
          <w:rFonts w:cs="Tahoma"/>
          <w:bCs/>
          <w:color w:val="0D0D0D" w:themeColor="text1" w:themeTint="F2"/>
          <w:szCs w:val="24"/>
          <w:lang w:val="es-ES"/>
        </w:rPr>
        <w:t>, precisan que no podrá omitirse de las versiones públicas la información contenida en las obligaciones de transparencia.</w:t>
      </w:r>
    </w:p>
    <w:p w:rsidRPr="00535045" w:rsidR="006417A4" w:rsidP="00DA4DB5" w:rsidRDefault="006417A4" w14:paraId="417E5129" w14:textId="77777777">
      <w:pPr>
        <w:spacing w:after="0" w:line="360" w:lineRule="auto"/>
      </w:pPr>
    </w:p>
    <w:p w:rsidRPr="00535045" w:rsidR="007537BF" w:rsidP="00DA4DB5" w:rsidRDefault="007537BF" w14:paraId="585E3536" w14:textId="73BAD8F9">
      <w:pPr>
        <w:spacing w:after="0" w:line="360" w:lineRule="auto"/>
      </w:pPr>
      <w:r w:rsidRPr="00535045">
        <w:t>Conforme a lo anterior, se logra vislumbrar que la información de las personas, en su calidad de servidores públicos, como lo es, el cargo, área de adscripción, funciones y actividades realizadas y derivadas del ejercicio de sus funciones en primera instancia guarda la naturaleza de información pública, no susceptible a ser clasificada.</w:t>
      </w:r>
    </w:p>
    <w:p w:rsidRPr="00535045" w:rsidR="001F443C" w:rsidP="00DA4DB5" w:rsidRDefault="001F443C" w14:paraId="4F04019F" w14:textId="77777777">
      <w:pPr>
        <w:spacing w:after="0" w:line="360" w:lineRule="auto"/>
      </w:pPr>
    </w:p>
    <w:p w:rsidRPr="00535045" w:rsidR="007537BF" w:rsidP="00DA4DB5" w:rsidRDefault="007537BF" w14:paraId="6222CC8E" w14:textId="601EA169">
      <w:pPr>
        <w:spacing w:after="0" w:line="360" w:lineRule="auto"/>
      </w:pPr>
      <w:r w:rsidRPr="00535045">
        <w:t>Ahora bien, el artículo 103 de la Ley de Protección de Datos Personales en Posesión de Sujetos Obligados del Estado de México y Municipios, establece que el titular de los datos personales tendrá derecho en todo momento y por razones legítimas a oponerse al tratamiento de sus datos person</w:t>
      </w:r>
      <w:r w:rsidRPr="00535045" w:rsidR="00E51BB4">
        <w:t>al</w:t>
      </w:r>
      <w:r w:rsidRPr="00535045">
        <w:t>e</w:t>
      </w:r>
      <w:r w:rsidRPr="00535045" w:rsidR="00E51BB4">
        <w:t>s.</w:t>
      </w:r>
    </w:p>
    <w:p w:rsidRPr="00535045" w:rsidR="00E51BB4" w:rsidP="00DA4DB5" w:rsidRDefault="00E51BB4" w14:paraId="596095A4" w14:textId="77777777">
      <w:pPr>
        <w:spacing w:after="0" w:line="360" w:lineRule="auto"/>
      </w:pPr>
    </w:p>
    <w:p w:rsidRPr="00535045" w:rsidR="00757D02" w:rsidP="00DA4DB5" w:rsidRDefault="00E51BB4" w14:paraId="4EA51BF1" w14:textId="5187107E">
      <w:pPr>
        <w:spacing w:after="0" w:line="360" w:lineRule="auto"/>
        <w:rPr>
          <w:rFonts w:eastAsia="Times New Roman" w:cs="Tahoma"/>
          <w:iCs/>
          <w:color w:val="auto"/>
          <w:lang w:val="es-ES" w:eastAsia="es-ES"/>
        </w:rPr>
      </w:pPr>
      <w:r w:rsidRPr="00535045">
        <w:t xml:space="preserve">Conforme a lo anterior, se logra vislumbrar que la pretensión del ahora Recurrente no es obtener datos personales de una persona, sino obtener información específica de un servidor público que realiza funciones dentro del Ayuntamiento; por lo que, resulta improcedente la oposición de los dato, pues como se refirió no se están requiriendo datos de la vida íntima o privada de la persona, sino datos en su calidad de trabajador gubernamental que realiza </w:t>
      </w:r>
      <w:r w:rsidRPr="00535045">
        <w:lastRenderedPageBreak/>
        <w:t xml:space="preserve">funciones dentro de un nivel de Gobierno, lo cual da como resultado que el agravio sea </w:t>
      </w:r>
      <w:r w:rsidRPr="00535045">
        <w:rPr>
          <w:b/>
        </w:rPr>
        <w:t xml:space="preserve">FUNDADO. </w:t>
      </w:r>
      <w:r w:rsidRPr="00535045" w:rsidR="00B04C88">
        <w:rPr>
          <w:rFonts w:eastAsia="Times New Roman" w:cs="Tahoma"/>
          <w:iCs/>
          <w:color w:val="auto"/>
          <w:lang w:val="es-ES" w:eastAsia="es-ES"/>
        </w:rPr>
        <w:t xml:space="preserve">No obstante a lo anterior, </w:t>
      </w:r>
      <w:r w:rsidRPr="00535045" w:rsidR="0073592C">
        <w:rPr>
          <w:rFonts w:eastAsia="Times New Roman" w:cs="Tahoma"/>
          <w:iCs/>
          <w:color w:val="auto"/>
          <w:lang w:val="es-ES" w:eastAsia="es-ES"/>
        </w:rPr>
        <w:t>el Sujeto Obligado</w:t>
      </w:r>
      <w:r w:rsidRPr="00535045">
        <w:rPr>
          <w:rFonts w:eastAsia="Times New Roman" w:cs="Tahoma"/>
          <w:iCs/>
          <w:color w:val="auto"/>
          <w:lang w:val="es-ES" w:eastAsia="es-ES"/>
        </w:rPr>
        <w:t xml:space="preserve">, por medio de la Coordinación de Recursos Humanos y Materiales, precisó, respecto a Ulises </w:t>
      </w:r>
      <w:proofErr w:type="spellStart"/>
      <w:r w:rsidRPr="00535045">
        <w:rPr>
          <w:rFonts w:eastAsia="Times New Roman" w:cs="Tahoma"/>
          <w:iCs/>
          <w:color w:val="auto"/>
          <w:lang w:val="es-ES" w:eastAsia="es-ES"/>
        </w:rPr>
        <w:t>Canizal</w:t>
      </w:r>
      <w:proofErr w:type="spellEnd"/>
      <w:r w:rsidRPr="00535045">
        <w:rPr>
          <w:rFonts w:eastAsia="Times New Roman" w:cs="Tahoma"/>
          <w:iCs/>
          <w:color w:val="auto"/>
          <w:lang w:val="es-ES" w:eastAsia="es-ES"/>
        </w:rPr>
        <w:t xml:space="preserve"> Díaz, lo siguiente:</w:t>
      </w:r>
    </w:p>
    <w:p w:rsidRPr="00535045" w:rsidR="00757D02" w:rsidP="00DA4DB5" w:rsidRDefault="00757D02" w14:paraId="0860502E" w14:textId="5C1E80F6">
      <w:pPr>
        <w:spacing w:after="0" w:line="360" w:lineRule="auto"/>
      </w:pPr>
    </w:p>
    <w:tbl>
      <w:tblPr>
        <w:tblStyle w:val="Tablaconcuadrcula"/>
        <w:tblW w:w="0" w:type="auto"/>
        <w:tblLook w:val="04A0" w:firstRow="1" w:lastRow="0" w:firstColumn="1" w:lastColumn="0" w:noHBand="0" w:noVBand="1"/>
      </w:tblPr>
      <w:tblGrid>
        <w:gridCol w:w="4555"/>
        <w:gridCol w:w="4556"/>
      </w:tblGrid>
      <w:tr w:rsidRPr="00535045" w:rsidR="00E51BB4" w:rsidTr="00E51BB4" w14:paraId="4AD337FB" w14:textId="77777777">
        <w:tc>
          <w:tcPr>
            <w:tcW w:w="4555" w:type="dxa"/>
            <w:shd w:val="clear" w:color="auto" w:fill="D9D9D9" w:themeFill="background1" w:themeFillShade="D9"/>
          </w:tcPr>
          <w:p w:rsidRPr="00535045" w:rsidR="00E51BB4" w:rsidP="00DA4DB5" w:rsidRDefault="00E51BB4" w14:paraId="231FEF2C" w14:textId="3D232455">
            <w:pPr>
              <w:spacing w:line="360" w:lineRule="auto"/>
              <w:jc w:val="center"/>
              <w:rPr>
                <w:b/>
                <w:iCs/>
                <w:sz w:val="18"/>
              </w:rPr>
            </w:pPr>
            <w:r w:rsidRPr="00535045">
              <w:rPr>
                <w:b/>
                <w:iCs/>
                <w:sz w:val="18"/>
              </w:rPr>
              <w:t>Servidor Público</w:t>
            </w:r>
          </w:p>
        </w:tc>
        <w:tc>
          <w:tcPr>
            <w:tcW w:w="4556" w:type="dxa"/>
          </w:tcPr>
          <w:p w:rsidRPr="00535045" w:rsidR="00E51BB4" w:rsidP="00DA4DB5" w:rsidRDefault="00E51BB4" w14:paraId="1B273970" w14:textId="54BEDDEA">
            <w:pPr>
              <w:spacing w:line="360" w:lineRule="auto"/>
              <w:jc w:val="center"/>
              <w:rPr>
                <w:iCs/>
                <w:sz w:val="18"/>
              </w:rPr>
            </w:pPr>
            <w:r w:rsidRPr="00535045">
              <w:rPr>
                <w:rFonts w:eastAsia="Times New Roman" w:cs="Tahoma"/>
                <w:iCs/>
                <w:color w:val="auto"/>
                <w:sz w:val="18"/>
                <w:lang w:eastAsia="es-ES"/>
              </w:rPr>
              <w:t xml:space="preserve">Ulises </w:t>
            </w:r>
            <w:proofErr w:type="spellStart"/>
            <w:r w:rsidRPr="00535045">
              <w:rPr>
                <w:rFonts w:eastAsia="Times New Roman" w:cs="Tahoma"/>
                <w:iCs/>
                <w:color w:val="auto"/>
                <w:sz w:val="18"/>
                <w:lang w:eastAsia="es-ES"/>
              </w:rPr>
              <w:t>Canizal</w:t>
            </w:r>
            <w:proofErr w:type="spellEnd"/>
            <w:r w:rsidRPr="00535045">
              <w:rPr>
                <w:rFonts w:eastAsia="Times New Roman" w:cs="Tahoma"/>
                <w:iCs/>
                <w:color w:val="auto"/>
                <w:sz w:val="18"/>
                <w:lang w:eastAsia="es-ES"/>
              </w:rPr>
              <w:t xml:space="preserve"> Díaz</w:t>
            </w:r>
          </w:p>
        </w:tc>
      </w:tr>
      <w:tr w:rsidRPr="00535045" w:rsidR="00E51BB4" w:rsidTr="00E51BB4" w14:paraId="747483DF" w14:textId="77777777">
        <w:tc>
          <w:tcPr>
            <w:tcW w:w="4555" w:type="dxa"/>
            <w:shd w:val="clear" w:color="auto" w:fill="D9D9D9" w:themeFill="background1" w:themeFillShade="D9"/>
          </w:tcPr>
          <w:p w:rsidRPr="00535045" w:rsidR="00E51BB4" w:rsidP="00DA4DB5" w:rsidRDefault="00E51BB4" w14:paraId="24177E2A" w14:textId="6F2A93EE">
            <w:pPr>
              <w:spacing w:line="360" w:lineRule="auto"/>
              <w:jc w:val="center"/>
              <w:rPr>
                <w:b/>
                <w:iCs/>
                <w:sz w:val="18"/>
              </w:rPr>
            </w:pPr>
            <w:r w:rsidRPr="00535045">
              <w:rPr>
                <w:b/>
                <w:iCs/>
                <w:sz w:val="18"/>
              </w:rPr>
              <w:t>Cargo</w:t>
            </w:r>
          </w:p>
        </w:tc>
        <w:tc>
          <w:tcPr>
            <w:tcW w:w="4556" w:type="dxa"/>
          </w:tcPr>
          <w:p w:rsidRPr="00535045" w:rsidR="00E51BB4" w:rsidP="00DA4DB5" w:rsidRDefault="00E51BB4" w14:paraId="344FCCE7" w14:textId="09D54CC6">
            <w:pPr>
              <w:spacing w:line="360" w:lineRule="auto"/>
              <w:jc w:val="center"/>
              <w:rPr>
                <w:iCs/>
                <w:sz w:val="18"/>
              </w:rPr>
            </w:pPr>
            <w:r w:rsidRPr="00535045">
              <w:rPr>
                <w:iCs/>
                <w:sz w:val="18"/>
              </w:rPr>
              <w:t>Asesor</w:t>
            </w:r>
          </w:p>
        </w:tc>
      </w:tr>
      <w:tr w:rsidRPr="00535045" w:rsidR="00E51BB4" w:rsidTr="00E51BB4" w14:paraId="2DB4949A" w14:textId="77777777">
        <w:tc>
          <w:tcPr>
            <w:tcW w:w="4555" w:type="dxa"/>
            <w:shd w:val="clear" w:color="auto" w:fill="D9D9D9" w:themeFill="background1" w:themeFillShade="D9"/>
          </w:tcPr>
          <w:p w:rsidRPr="00535045" w:rsidR="00E51BB4" w:rsidP="00DA4DB5" w:rsidRDefault="00E51BB4" w14:paraId="3F1FA42F" w14:textId="79101308">
            <w:pPr>
              <w:spacing w:line="360" w:lineRule="auto"/>
              <w:jc w:val="center"/>
              <w:rPr>
                <w:b/>
                <w:iCs/>
                <w:sz w:val="18"/>
              </w:rPr>
            </w:pPr>
            <w:r w:rsidRPr="00535045">
              <w:rPr>
                <w:b/>
                <w:iCs/>
                <w:sz w:val="18"/>
              </w:rPr>
              <w:t>Adscripción</w:t>
            </w:r>
          </w:p>
        </w:tc>
        <w:tc>
          <w:tcPr>
            <w:tcW w:w="4556" w:type="dxa"/>
          </w:tcPr>
          <w:p w:rsidRPr="00535045" w:rsidR="00E51BB4" w:rsidP="00DA4DB5" w:rsidRDefault="00E51BB4" w14:paraId="3BEA7C6F" w14:textId="744EF600">
            <w:pPr>
              <w:spacing w:line="360" w:lineRule="auto"/>
              <w:jc w:val="center"/>
              <w:rPr>
                <w:iCs/>
                <w:sz w:val="18"/>
              </w:rPr>
            </w:pPr>
            <w:r w:rsidRPr="00535045">
              <w:rPr>
                <w:iCs/>
                <w:sz w:val="18"/>
              </w:rPr>
              <w:t>Sexta Regiduría</w:t>
            </w:r>
          </w:p>
        </w:tc>
      </w:tr>
      <w:tr w:rsidRPr="00535045" w:rsidR="00E51BB4" w:rsidTr="00E51BB4" w14:paraId="559D0325" w14:textId="77777777">
        <w:tc>
          <w:tcPr>
            <w:tcW w:w="4555" w:type="dxa"/>
            <w:shd w:val="clear" w:color="auto" w:fill="D9D9D9" w:themeFill="background1" w:themeFillShade="D9"/>
          </w:tcPr>
          <w:p w:rsidRPr="00535045" w:rsidR="00E51BB4" w:rsidP="00DA4DB5" w:rsidRDefault="00E51BB4" w14:paraId="34F3E691" w14:textId="164E07EC">
            <w:pPr>
              <w:spacing w:line="360" w:lineRule="auto"/>
              <w:rPr>
                <w:b/>
                <w:iCs/>
                <w:sz w:val="18"/>
              </w:rPr>
            </w:pPr>
            <w:r w:rsidRPr="00535045">
              <w:rPr>
                <w:b/>
                <w:iCs/>
                <w:sz w:val="18"/>
              </w:rPr>
              <w:t>Procedimientos o Actas Administrativas en su contra</w:t>
            </w:r>
          </w:p>
        </w:tc>
        <w:tc>
          <w:tcPr>
            <w:tcW w:w="4556" w:type="dxa"/>
          </w:tcPr>
          <w:p w:rsidRPr="00535045" w:rsidR="00E51BB4" w:rsidP="00DA4DB5" w:rsidRDefault="00E51BB4" w14:paraId="0BE11987" w14:textId="35BB5FCA">
            <w:pPr>
              <w:spacing w:line="360" w:lineRule="auto"/>
              <w:jc w:val="center"/>
              <w:rPr>
                <w:iCs/>
                <w:sz w:val="18"/>
              </w:rPr>
            </w:pPr>
            <w:r w:rsidRPr="00535045">
              <w:rPr>
                <w:iCs/>
                <w:sz w:val="18"/>
              </w:rPr>
              <w:t xml:space="preserve">No hay actas o procedimientos dentro del periodo del primero de enero al nueve de agosto de dos mil </w:t>
            </w:r>
            <w:r w:rsidRPr="00535045" w:rsidR="00B03855">
              <w:rPr>
                <w:iCs/>
                <w:sz w:val="18"/>
              </w:rPr>
              <w:t>veintidós</w:t>
            </w:r>
            <w:r w:rsidRPr="00535045">
              <w:rPr>
                <w:iCs/>
                <w:sz w:val="18"/>
              </w:rPr>
              <w:t>.</w:t>
            </w:r>
          </w:p>
        </w:tc>
      </w:tr>
    </w:tbl>
    <w:p w:rsidRPr="00535045" w:rsidR="00E51BB4" w:rsidP="00DA4DB5" w:rsidRDefault="00E51BB4" w14:paraId="253D5AD1" w14:textId="77777777">
      <w:pPr>
        <w:spacing w:after="0" w:line="360" w:lineRule="auto"/>
        <w:rPr>
          <w:iCs/>
        </w:rPr>
      </w:pPr>
    </w:p>
    <w:p w:rsidRPr="00535045" w:rsidR="00B03855" w:rsidP="00DA4DB5" w:rsidRDefault="00B03855" w14:paraId="74D45878" w14:textId="64152811">
      <w:pPr>
        <w:spacing w:after="0" w:line="360" w:lineRule="auto"/>
        <w:rPr>
          <w:rFonts w:eastAsia="Times New Roman" w:cs="Tahoma"/>
          <w:bCs/>
          <w:iCs/>
          <w:color w:val="auto"/>
          <w:lang w:eastAsia="es-ES"/>
        </w:rPr>
      </w:pPr>
      <w:r w:rsidRPr="00535045">
        <w:t>S</w:t>
      </w:r>
      <w:r w:rsidRPr="00535045">
        <w:rPr>
          <w:rFonts w:cs="Tahoma"/>
          <w:iCs/>
          <w:lang w:val="es-ES"/>
        </w:rPr>
        <w:t xml:space="preserve">obre dicho pronunciamiento, </w:t>
      </w:r>
      <w:r w:rsidRPr="00535045">
        <w:rPr>
          <w:rFonts w:cs="Tahoma"/>
          <w:bCs/>
          <w:iCs/>
        </w:rPr>
        <w:t xml:space="preserve">cabe precisar que este Instituto, no tiene atribuciones para pronunciarse sobre la veracidad de la información. Apoya lo anterior, </w:t>
      </w:r>
      <w:r w:rsidRPr="00535045">
        <w:rPr>
          <w:rFonts w:eastAsia="Times New Roman" w:cs="Tahoma"/>
          <w:bCs/>
          <w:iCs/>
          <w:color w:val="auto"/>
          <w:lang w:eastAsia="es-ES"/>
        </w:rPr>
        <w:t>el Criterio de interpretación, con clave de control SO/031/2010, de la Primera Época y emitido por el Pleno del entonces Instituto Federal de Acceso a la Información y Protección de Datos, que a continuación se cita:</w:t>
      </w:r>
    </w:p>
    <w:p w:rsidRPr="00535045" w:rsidR="00B03855" w:rsidP="00DA4DB5" w:rsidRDefault="00B03855" w14:paraId="1152F3A6" w14:textId="77777777">
      <w:pPr>
        <w:spacing w:after="0" w:line="360" w:lineRule="auto"/>
      </w:pPr>
    </w:p>
    <w:p w:rsidRPr="00535045" w:rsidR="00B03855" w:rsidP="00DA4DB5" w:rsidRDefault="00B03855" w14:paraId="3659EB1E" w14:textId="77777777">
      <w:pPr>
        <w:spacing w:after="0" w:line="360" w:lineRule="auto"/>
        <w:ind w:left="567" w:right="567"/>
        <w:rPr>
          <w:rFonts w:eastAsia="Times New Roman" w:cs="Tahoma"/>
          <w:bCs/>
          <w:i/>
          <w:iCs/>
          <w:color w:val="auto"/>
          <w:sz w:val="20"/>
          <w:szCs w:val="20"/>
          <w:lang w:eastAsia="es-ES"/>
        </w:rPr>
      </w:pPr>
      <w:r w:rsidRPr="00535045">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535045">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535045" w:rsidR="00B03855" w:rsidP="00DA4DB5" w:rsidRDefault="00B03855" w14:paraId="3936165C" w14:textId="77777777">
      <w:pPr>
        <w:spacing w:after="0" w:line="360" w:lineRule="auto"/>
        <w:rPr>
          <w:rFonts w:eastAsia="Times New Roman" w:cs="Tahoma"/>
          <w:iCs/>
          <w:color w:val="auto"/>
          <w:lang w:val="es-ES" w:eastAsia="es-ES"/>
        </w:rPr>
      </w:pPr>
    </w:p>
    <w:p w:rsidRPr="00535045" w:rsidR="00B03855" w:rsidP="00DA4DB5" w:rsidRDefault="00B03855" w14:paraId="6049D21D" w14:textId="65D42A84">
      <w:pPr>
        <w:tabs>
          <w:tab w:val="left" w:pos="4962"/>
        </w:tabs>
        <w:spacing w:after="0" w:line="360" w:lineRule="auto"/>
        <w:rPr>
          <w:rFonts w:eastAsia="Times New Roman" w:cs="Tahoma"/>
          <w:color w:val="auto"/>
          <w:lang w:eastAsia="es-ES"/>
        </w:rPr>
      </w:pPr>
      <w:r w:rsidRPr="00535045">
        <w:rPr>
          <w:rFonts w:eastAsia="Times New Roman" w:cs="Tahoma"/>
          <w:iCs/>
          <w:color w:val="auto"/>
          <w:lang w:val="es-ES" w:eastAsia="es-ES"/>
        </w:rPr>
        <w:t xml:space="preserve">De tal circunstancia, se logra vislumbrar que el Sujeto Obligado proporcionó el cargo y área de adscripción de la persona señalada en la solicitud, tal y como obraba en sus archivos; </w:t>
      </w:r>
      <w:r w:rsidRPr="00535045">
        <w:t>dicha</w:t>
      </w:r>
      <w:r w:rsidRPr="00535045">
        <w:rPr>
          <w:rFonts w:eastAsia="Calibri" w:cs="Tahoma"/>
          <w:bCs/>
          <w:iCs/>
          <w:color w:val="auto"/>
        </w:rPr>
        <w:t xml:space="preserve"> situación, toma sustento en</w:t>
      </w:r>
      <w:r w:rsidRPr="00535045">
        <w:rPr>
          <w:rFonts w:eastAsia="Calibri" w:cs="Tahoma"/>
          <w:bCs/>
          <w:color w:val="auto"/>
        </w:rPr>
        <w:t xml:space="preserve"> el</w:t>
      </w:r>
      <w:r w:rsidRPr="00535045">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535045" w:rsidR="00B03855" w:rsidP="00DA4DB5" w:rsidRDefault="00B03855" w14:paraId="0B0E8FC9" w14:textId="77777777">
      <w:pPr>
        <w:tabs>
          <w:tab w:val="left" w:pos="4962"/>
        </w:tabs>
        <w:spacing w:after="0" w:line="360" w:lineRule="auto"/>
        <w:rPr>
          <w:rFonts w:eastAsia="Times New Roman" w:cs="Tahoma"/>
          <w:color w:val="auto"/>
          <w:lang w:eastAsia="es-ES"/>
        </w:rPr>
      </w:pPr>
    </w:p>
    <w:p w:rsidRPr="00535045" w:rsidR="00B03855" w:rsidP="00DA4DB5" w:rsidRDefault="00B03855" w14:paraId="48AEBF0D" w14:textId="77777777">
      <w:pPr>
        <w:tabs>
          <w:tab w:val="left" w:pos="4962"/>
        </w:tabs>
        <w:spacing w:after="0" w:line="360" w:lineRule="auto"/>
        <w:rPr>
          <w:rFonts w:eastAsia="Arial" w:cs="Arial"/>
          <w:i/>
          <w:color w:val="auto"/>
          <w:sz w:val="20"/>
          <w:szCs w:val="20"/>
          <w:lang w:eastAsia="es-ES"/>
        </w:rPr>
      </w:pPr>
      <w:r w:rsidRPr="00535045">
        <w:rPr>
          <w:rFonts w:eastAsia="Times New Roman" w:cs="Tahoma"/>
          <w:color w:val="auto"/>
          <w:lang w:eastAsia="es-ES"/>
        </w:rPr>
        <w:t xml:space="preserve">De esta manera, </w:t>
      </w:r>
      <w:r w:rsidRPr="00535045">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535045">
        <w:rPr>
          <w:rFonts w:eastAsia="Times New Roman" w:cs="Tahoma"/>
          <w:i/>
          <w:color w:val="auto"/>
          <w:lang w:eastAsia="es-ES"/>
        </w:rPr>
        <w:t>ad hoc</w:t>
      </w:r>
      <w:r w:rsidRPr="00535045">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535045" w:rsidR="00B03855" w:rsidP="00DA4DB5" w:rsidRDefault="00B03855" w14:paraId="72E435EE" w14:textId="77777777">
      <w:pPr>
        <w:spacing w:after="0" w:line="360" w:lineRule="auto"/>
        <w:rPr>
          <w:rFonts w:eastAsia="Times New Roman" w:cs="Tahoma"/>
          <w:color w:val="auto"/>
          <w:szCs w:val="24"/>
          <w:lang w:val="es-ES" w:eastAsia="es-ES"/>
        </w:rPr>
      </w:pPr>
    </w:p>
    <w:p w:rsidRPr="00535045" w:rsidR="00B03855" w:rsidP="00DA4DB5" w:rsidRDefault="00B03855" w14:paraId="37F5CDFE" w14:textId="06EDBDD8">
      <w:pPr>
        <w:spacing w:after="0" w:line="360" w:lineRule="auto"/>
        <w:contextualSpacing/>
      </w:pPr>
      <w:r w:rsidRPr="00535045">
        <w:rPr>
          <w:rFonts w:eastAsia="Times New Roman" w:cs="Tahoma"/>
          <w:color w:val="auto"/>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parte de los datos requeridos, por lo que, se tienen por atendido los requerimientos respectivos.</w:t>
      </w:r>
    </w:p>
    <w:p w:rsidRPr="00535045" w:rsidR="00B03855" w:rsidP="00DA4DB5" w:rsidRDefault="00B03855" w14:paraId="6B0490D9" w14:textId="6A3BE2EC">
      <w:pPr>
        <w:spacing w:after="0" w:line="360" w:lineRule="auto"/>
        <w:rPr>
          <w:rFonts w:eastAsia="Times New Roman" w:cs="Tahoma"/>
          <w:iCs/>
          <w:color w:val="auto"/>
          <w:lang w:val="es-ES" w:eastAsia="es-ES"/>
        </w:rPr>
      </w:pPr>
    </w:p>
    <w:p w:rsidRPr="00535045" w:rsidR="00B03855" w:rsidP="00DA4DB5" w:rsidRDefault="00B03855" w14:paraId="220D0153" w14:textId="5457084D">
      <w:pPr>
        <w:spacing w:after="0" w:line="360" w:lineRule="auto"/>
        <w:rPr>
          <w:rFonts w:eastAsia="Times New Roman" w:cs="Tahoma"/>
          <w:color w:val="auto"/>
          <w:lang w:eastAsia="es-ES"/>
        </w:rPr>
      </w:pPr>
      <w:r w:rsidRPr="00535045">
        <w:rPr>
          <w:rFonts w:eastAsia="Times New Roman" w:cs="Tahoma"/>
          <w:iCs/>
          <w:color w:val="auto"/>
          <w:lang w:val="es-ES" w:eastAsia="es-ES"/>
        </w:rPr>
        <w:t xml:space="preserve">Ahora bien, refirió a que era inexistente la información referente a los procedimientos y Actas Administrativas en contra de dicho servidor público, al aludir que no se habían llevado a cabo dentro del periodo del primero de enero al nueve de agosto de dos mil veintidós; </w:t>
      </w:r>
      <w:r w:rsidRPr="00535045">
        <w:rPr>
          <w:rFonts w:eastAsia="Calibri" w:cs="Tahoma"/>
          <w:bCs/>
          <w:color w:val="auto"/>
        </w:rPr>
        <w:t>sobre el tema</w:t>
      </w:r>
      <w:r w:rsidRPr="00535045">
        <w:rPr>
          <w:rFonts w:eastAsia="Times New Roman" w:cs="Tahoma"/>
          <w:bCs/>
          <w:color w:val="auto"/>
          <w:lang w:eastAsia="es-ES"/>
        </w:rPr>
        <w:t xml:space="preserve">, resulta necesario traer a colación el </w:t>
      </w:r>
      <w:r w:rsidRPr="00535045">
        <w:rPr>
          <w:rFonts w:eastAsia="Times New Roman" w:cs="Tahoma"/>
          <w:color w:val="auto"/>
          <w:lang w:eastAsia="es-ES"/>
        </w:rPr>
        <w:t>Criterio SO/014/2017, emitido por el Instituto Nacional de Transparencia, Acceso a la Información Pública y Protección de Datos Personales en el Estado de México y Municipios, que señala lo siguiente:</w:t>
      </w:r>
    </w:p>
    <w:p w:rsidRPr="00535045" w:rsidR="00B03855" w:rsidP="00DA4DB5" w:rsidRDefault="00B03855" w14:paraId="67F87F47" w14:textId="77777777">
      <w:pPr>
        <w:widowControl w:val="0"/>
        <w:spacing w:after="0" w:line="360" w:lineRule="auto"/>
        <w:rPr>
          <w:rFonts w:eastAsia="Calibri" w:cs="Tahoma"/>
          <w:color w:val="auto"/>
          <w:lang w:eastAsia="es-ES_tradnl"/>
        </w:rPr>
      </w:pPr>
    </w:p>
    <w:p w:rsidRPr="00535045" w:rsidR="00B03855" w:rsidP="00DA4DB5" w:rsidRDefault="00B03855" w14:paraId="4337B47D" w14:textId="77777777">
      <w:pPr>
        <w:spacing w:after="0" w:line="360" w:lineRule="auto"/>
        <w:ind w:left="567" w:right="567"/>
        <w:rPr>
          <w:rFonts w:eastAsia="Calibri" w:cs="Times New Roman"/>
          <w:bCs/>
          <w:i/>
          <w:sz w:val="20"/>
          <w:szCs w:val="20"/>
          <w:lang w:val="es-ES"/>
        </w:rPr>
      </w:pPr>
      <w:r w:rsidRPr="00535045">
        <w:rPr>
          <w:rFonts w:eastAsia="Calibri" w:cs="Times New Roman"/>
          <w:bCs/>
          <w:i/>
          <w:sz w:val="20"/>
          <w:szCs w:val="20"/>
          <w:lang w:val="es-ES"/>
        </w:rPr>
        <w:t>“</w:t>
      </w:r>
      <w:r w:rsidRPr="00535045">
        <w:rPr>
          <w:rFonts w:eastAsia="Calibri" w:cs="Times New Roman"/>
          <w:b/>
          <w:bCs/>
          <w:i/>
          <w:sz w:val="20"/>
          <w:szCs w:val="20"/>
          <w:lang w:val="es-ES"/>
        </w:rPr>
        <w:t xml:space="preserve">Inexistencia. </w:t>
      </w:r>
      <w:r w:rsidRPr="00535045">
        <w:rPr>
          <w:rFonts w:eastAsia="Calibri" w:cs="Times New Roman"/>
          <w:bCs/>
          <w:i/>
          <w:sz w:val="20"/>
          <w:szCs w:val="20"/>
          <w:lang w:val="es-ES"/>
        </w:rPr>
        <w:t>La inexistencia es una cuestión de hecho que se atribuye a la información solicitada e implica que ésta no se encuentra en los archivos del sujeto obligado, no obstante que cuenta con facultades para poseerla.”</w:t>
      </w:r>
    </w:p>
    <w:p w:rsidRPr="00535045" w:rsidR="00B03855" w:rsidP="00DA4DB5" w:rsidRDefault="00B03855" w14:paraId="4B13F640" w14:textId="77777777">
      <w:pPr>
        <w:spacing w:after="0" w:line="360" w:lineRule="auto"/>
        <w:rPr>
          <w:rFonts w:eastAsia="Calibri" w:cs="Times New Roman"/>
        </w:rPr>
      </w:pPr>
    </w:p>
    <w:p w:rsidRPr="00535045" w:rsidR="00B03855" w:rsidP="00DA4DB5" w:rsidRDefault="00B03855" w14:paraId="57DAE318" w14:textId="77777777">
      <w:pPr>
        <w:spacing w:after="0" w:line="360" w:lineRule="auto"/>
        <w:rPr>
          <w:rFonts w:eastAsia="Times New Roman" w:cs="Tahoma"/>
          <w:color w:val="auto"/>
          <w:lang w:val="es-ES" w:eastAsia="es-ES"/>
        </w:rPr>
      </w:pPr>
      <w:r w:rsidRPr="00535045">
        <w:rPr>
          <w:rFonts w:eastAsia="Times New Roman" w:cs="Tahoma"/>
          <w:color w:val="auto"/>
          <w:lang w:eastAsia="es-ES"/>
        </w:rPr>
        <w:t xml:space="preserve">Del citado criterio, se desprende que la inexistencia de la información, es una cuestión de hecho que se le atribuye a la misma, cuando ésta no se encuentra en los archivos del Sujeto Obligado. </w:t>
      </w:r>
      <w:r w:rsidRPr="00535045">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535045" w:rsidR="00581637" w:rsidP="00DA4DB5" w:rsidRDefault="00581637" w14:paraId="4941076B" w14:textId="77777777">
      <w:pPr>
        <w:spacing w:after="0" w:line="360" w:lineRule="auto"/>
        <w:rPr>
          <w:rFonts w:eastAsia="Times New Roman" w:cs="Tahoma"/>
          <w:color w:val="auto"/>
          <w:lang w:val="es-ES" w:eastAsia="es-ES"/>
        </w:rPr>
      </w:pPr>
    </w:p>
    <w:p w:rsidRPr="00535045" w:rsidR="00B03855" w:rsidP="00DA4DB5" w:rsidRDefault="00B03855" w14:paraId="541E91BD" w14:textId="77777777">
      <w:pPr>
        <w:spacing w:after="0" w:line="360" w:lineRule="auto"/>
        <w:rPr>
          <w:rFonts w:eastAsia="Times New Roman" w:cs="Tahoma"/>
          <w:bCs/>
          <w:iCs/>
          <w:lang w:val="es-ES" w:eastAsia="es-ES"/>
        </w:rPr>
      </w:pPr>
      <w:r w:rsidRPr="00535045">
        <w:rPr>
          <w:rFonts w:eastAsia="Times New Roman" w:cs="Tahoma"/>
          <w:color w:val="auto"/>
          <w:lang w:val="es-ES" w:eastAsia="es-ES"/>
        </w:rPr>
        <w:t>Así</w:t>
      </w:r>
      <w:r w:rsidRPr="00535045">
        <w:rPr>
          <w:rFonts w:eastAsia="Times New Roman" w:cs="Tahoma"/>
          <w:color w:val="auto"/>
          <w:lang w:eastAsia="es-ES"/>
        </w:rPr>
        <w:t xml:space="preserve">, es posible concluir que la </w:t>
      </w:r>
      <w:r w:rsidRPr="00535045">
        <w:rPr>
          <w:rFonts w:eastAsia="Times New Roman" w:cs="Tahoma"/>
          <w:b/>
          <w:color w:val="auto"/>
          <w:lang w:eastAsia="es-ES"/>
        </w:rPr>
        <w:t>inexistencia</w:t>
      </w:r>
      <w:r w:rsidRPr="00535045">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535045">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p>
    <w:p w:rsidRPr="00535045" w:rsidR="00B03855" w:rsidP="00DA4DB5" w:rsidRDefault="00B03855" w14:paraId="33C9E531" w14:textId="77777777">
      <w:pPr>
        <w:spacing w:after="0" w:line="360" w:lineRule="auto"/>
        <w:rPr>
          <w:rFonts w:eastAsia="Times New Roman" w:cs="Tahoma"/>
          <w:bCs/>
          <w:iCs/>
          <w:lang w:val="es-ES" w:eastAsia="es-ES"/>
        </w:rPr>
      </w:pPr>
    </w:p>
    <w:p w:rsidRPr="00535045" w:rsidR="00B03855" w:rsidP="00DA4DB5" w:rsidRDefault="00B03855" w14:paraId="636A5800" w14:textId="4EE5C651">
      <w:pPr>
        <w:spacing w:after="0" w:line="360" w:lineRule="auto"/>
        <w:rPr>
          <w:rFonts w:eastAsia="Times New Roman" w:cs="Tahoma"/>
          <w:color w:val="auto"/>
          <w:lang w:val="es-ES" w:eastAsia="es-ES"/>
        </w:rPr>
      </w:pPr>
      <w:r w:rsidRPr="00535045">
        <w:rPr>
          <w:rFonts w:eastAsia="Times New Roman" w:cs="Tahoma"/>
          <w:bCs/>
          <w:color w:val="auto"/>
          <w:lang w:eastAsia="es-ES"/>
        </w:rPr>
        <w:t>En ese contexto, el Ente Recurrido indicó</w:t>
      </w:r>
      <w:r w:rsidRPr="00535045">
        <w:rPr>
          <w:rFonts w:ascii="Times New Roman" w:hAnsi="Times New Roman" w:eastAsia="Times New Roman" w:cs="Times New Roman"/>
          <w:color w:val="auto"/>
          <w:sz w:val="20"/>
          <w:szCs w:val="20"/>
          <w:lang w:eastAsia="es-ES"/>
        </w:rPr>
        <w:t xml:space="preserve"> </w:t>
      </w:r>
      <w:r w:rsidRPr="00535045">
        <w:rPr>
          <w:rFonts w:eastAsia="Times New Roman" w:cs="Tahoma"/>
          <w:bCs/>
          <w:color w:val="auto"/>
          <w:lang w:eastAsia="es-ES"/>
        </w:rPr>
        <w:t>las circunstancias por las cuales no contaba con la información, a saber, que no había actas administrativas y procedimientos en contra de la persona señalada en la solicitud; a</w:t>
      </w:r>
      <w:r w:rsidRPr="00535045">
        <w:rPr>
          <w:rFonts w:eastAsia="Times New Roman" w:cs="Tahoma"/>
          <w:color w:val="auto"/>
          <w:lang w:val="es-ES" w:eastAsia="es-ES"/>
        </w:rPr>
        <w:t xml:space="preserve">demás, este Instituto realizó una búsqueda de información pública, en la página oficial del </w:t>
      </w:r>
      <w:r w:rsidRPr="00535045">
        <w:rPr>
          <w:rFonts w:eastAsia="Calibri" w:cs="Tahoma"/>
          <w:color w:val="auto"/>
          <w:lang w:eastAsia="es-ES"/>
        </w:rPr>
        <w:t xml:space="preserve">Ayuntamiento de </w:t>
      </w:r>
      <w:proofErr w:type="spellStart"/>
      <w:r w:rsidRPr="00535045">
        <w:rPr>
          <w:rFonts w:eastAsia="Calibri" w:cs="Tahoma"/>
          <w:color w:val="auto"/>
          <w:lang w:eastAsia="es-ES"/>
        </w:rPr>
        <w:t>Capulhuac</w:t>
      </w:r>
      <w:proofErr w:type="spellEnd"/>
      <w:r w:rsidRPr="00535045">
        <w:rPr>
          <w:rFonts w:eastAsia="Times New Roman" w:cs="Tahoma"/>
          <w:color w:val="auto"/>
          <w:lang w:val="es-ES" w:eastAsia="es-ES"/>
        </w:rPr>
        <w:t>, así como en su Portal de Información Pública de Oficio Mexiquense y redes oficiales, sin embargo, no se localizó algún documento que acredite que existiera algún procedimiento en contra del servidor público.</w:t>
      </w:r>
    </w:p>
    <w:p w:rsidRPr="00535045" w:rsidR="00B03855" w:rsidP="00DA4DB5" w:rsidRDefault="00B03855" w14:paraId="0D28CC04" w14:textId="77777777">
      <w:pPr>
        <w:spacing w:after="0" w:line="360" w:lineRule="auto"/>
        <w:rPr>
          <w:rFonts w:eastAsia="Times New Roman" w:cs="Tahoma"/>
          <w:color w:val="auto"/>
          <w:lang w:val="es-ES" w:eastAsia="es-ES"/>
        </w:rPr>
      </w:pPr>
    </w:p>
    <w:p w:rsidRPr="00535045" w:rsidR="00B03855" w:rsidP="00DA4DB5" w:rsidRDefault="00B03855" w14:paraId="71277331" w14:textId="6E33BC2B">
      <w:pPr>
        <w:spacing w:after="0" w:line="360" w:lineRule="auto"/>
        <w:rPr>
          <w:rFonts w:eastAsia="Calibri" w:cs="Times New Roman"/>
        </w:rPr>
      </w:pPr>
      <w:r w:rsidRPr="00535045">
        <w:rPr>
          <w:rFonts w:eastAsia="Calibri" w:cs="Times New Roman"/>
        </w:rPr>
        <w:t xml:space="preserve">Así, desprende que el Ayuntamiento indicó las razones por las cuales no contaba con parte de lo peticionado; al respecto, se trae a colación, el artículo 19, segundo párrafo, de la Ley de Transparencia y Acceso a la Información Pública del Estado de México y Municipios, que </w:t>
      </w:r>
      <w:r w:rsidRPr="00535045">
        <w:rPr>
          <w:rFonts w:eastAsia="Calibri" w:cs="Times New Roman"/>
        </w:rPr>
        <w:lastRenderedPageBreak/>
        <w:t xml:space="preserve">establece que en el caso de que ciertas facultades, competencias o funciones no se hayan ejercido, se debe motivar la respuesta en función de las causas que motiven tal circunstancia. </w:t>
      </w:r>
    </w:p>
    <w:p w:rsidRPr="00535045" w:rsidR="00B03855" w:rsidP="00DA4DB5" w:rsidRDefault="00B03855" w14:paraId="397E50D6" w14:textId="77777777">
      <w:pPr>
        <w:widowControl w:val="0"/>
        <w:spacing w:after="0" w:line="360" w:lineRule="auto"/>
        <w:rPr>
          <w:rFonts w:eastAsia="Calibri" w:cs="Times New Roman"/>
        </w:rPr>
      </w:pPr>
    </w:p>
    <w:p w:rsidRPr="00535045" w:rsidR="00B03855" w:rsidP="00DA4DB5" w:rsidRDefault="00B03855" w14:paraId="3DF003E6" w14:textId="77777777">
      <w:pPr>
        <w:spacing w:after="0" w:line="360" w:lineRule="auto"/>
        <w:rPr>
          <w:rFonts w:eastAsia="Times New Roman" w:cs="Tahoma"/>
          <w:bCs/>
          <w:color w:val="auto"/>
          <w:lang w:eastAsia="es-ES"/>
        </w:rPr>
      </w:pPr>
      <w:r w:rsidRPr="00535045">
        <w:rPr>
          <w:rFonts w:eastAsia="Times New Roman" w:cs="Tahoma"/>
          <w:color w:val="auto"/>
          <w:lang w:val="es-ES" w:eastAsia="es-ES"/>
        </w:rPr>
        <w:t xml:space="preserve">De la misma manera, </w:t>
      </w:r>
      <w:r w:rsidRPr="00535045">
        <w:rPr>
          <w:rFonts w:eastAsia="Times New Roman" w:cs="Tahoma"/>
          <w:bCs/>
          <w:color w:val="auto"/>
          <w:lang w:eastAsia="es-ES"/>
        </w:rPr>
        <w:t xml:space="preserve">el Criterio de interpretación con clave de registro </w:t>
      </w:r>
      <w:r w:rsidRPr="00535045">
        <w:rPr>
          <w:rFonts w:eastAsia="Times New Roman" w:cs="Tahoma"/>
          <w:color w:val="auto"/>
          <w:lang w:eastAsia="es-ES"/>
        </w:rPr>
        <w:t>SO/007/2017, de la Segunda Época</w:t>
      </w:r>
      <w:r w:rsidRPr="00535045">
        <w:rPr>
          <w:rFonts w:eastAsia="Times New Roman" w:cs="Tahoma"/>
          <w:bCs/>
          <w:color w:val="auto"/>
          <w:lang w:eastAsia="es-ES"/>
        </w:rPr>
        <w:t>,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535045" w:rsidR="00B03855" w:rsidP="00DA4DB5" w:rsidRDefault="00B03855" w14:paraId="3BD26672" w14:textId="77777777">
      <w:pPr>
        <w:spacing w:after="0" w:line="360" w:lineRule="auto"/>
        <w:rPr>
          <w:rFonts w:eastAsia="Times New Roman" w:cs="Tahoma"/>
          <w:bCs/>
          <w:color w:val="auto"/>
          <w:lang w:eastAsia="es-ES"/>
        </w:rPr>
      </w:pPr>
    </w:p>
    <w:p w:rsidRPr="00535045" w:rsidR="00B03855" w:rsidP="00DA4DB5" w:rsidRDefault="00B03855" w14:paraId="11B0FFBB" w14:textId="0F6518D8">
      <w:pPr>
        <w:spacing w:after="0" w:line="360" w:lineRule="auto"/>
        <w:rPr>
          <w:rFonts w:eastAsia="Times New Roman" w:cs="Tahoma"/>
          <w:iCs/>
          <w:color w:val="auto"/>
          <w:lang w:val="es-ES" w:eastAsia="es-ES"/>
        </w:rPr>
      </w:pPr>
      <w:r w:rsidRPr="00535045">
        <w:rPr>
          <w:rFonts w:eastAsia="Times New Roman" w:cs="Tahoma"/>
          <w:lang w:eastAsia="es-ES"/>
        </w:rPr>
        <w:t xml:space="preserve">Al respecto, </w:t>
      </w:r>
      <w:r w:rsidRPr="00535045" w:rsidR="0073409B">
        <w:rPr>
          <w:rFonts w:eastAsia="Times New Roman" w:cs="Tahoma"/>
          <w:lang w:eastAsia="es-ES"/>
        </w:rPr>
        <w:t xml:space="preserve">si bien es cierto, </w:t>
      </w:r>
      <w:r w:rsidRPr="00535045">
        <w:rPr>
          <w:rFonts w:eastAsia="Times New Roman" w:cs="Tahoma"/>
          <w:lang w:eastAsia="es-ES"/>
        </w:rPr>
        <w:t>este Instituto no localizó algún indicio de que la persona tenga algún procedimiento o acta administrativa en su contra</w:t>
      </w:r>
      <w:r w:rsidRPr="00535045">
        <w:rPr>
          <w:rFonts w:eastAsia="Times New Roman" w:cs="Tahoma"/>
          <w:iCs/>
          <w:color w:val="auto"/>
          <w:lang w:val="es-ES" w:eastAsia="es-ES"/>
        </w:rPr>
        <w:t xml:space="preserve">; </w:t>
      </w:r>
      <w:r w:rsidRPr="00535045" w:rsidR="00160FB5">
        <w:rPr>
          <w:rFonts w:eastAsia="Times New Roman" w:cs="Tahoma"/>
          <w:iCs/>
          <w:color w:val="auto"/>
          <w:lang w:val="es-ES" w:eastAsia="es-ES"/>
        </w:rPr>
        <w:t>también lo es que</w:t>
      </w:r>
      <w:r w:rsidRPr="00535045" w:rsidR="006E09EE">
        <w:rPr>
          <w:rFonts w:eastAsia="Calibri" w:cs="Tahoma"/>
          <w:iCs/>
          <w:color w:val="auto"/>
          <w:lang w:eastAsia="es-ES_tradnl"/>
        </w:rPr>
        <w:t xml:space="preserve">, el Sujeto Obligado </w:t>
      </w:r>
      <w:r w:rsidRPr="00535045" w:rsidR="005E0BC2">
        <w:rPr>
          <w:rFonts w:eastAsia="Calibri" w:cs="Tahoma"/>
          <w:iCs/>
          <w:color w:val="auto"/>
          <w:lang w:eastAsia="es-ES_tradnl"/>
        </w:rPr>
        <w:t xml:space="preserve">no </w:t>
      </w:r>
      <w:r w:rsidRPr="00535045" w:rsidR="00282127">
        <w:rPr>
          <w:rFonts w:eastAsia="Calibri" w:cs="Tahoma"/>
          <w:iCs/>
          <w:color w:val="auto"/>
          <w:lang w:eastAsia="es-ES_tradnl"/>
        </w:rPr>
        <w:t>completo el procedimiento de búsqueda previsto en el artículo 162 de la Ley de la Materia, al ser omiso en remitir la solicitud de información</w:t>
      </w:r>
      <w:r w:rsidRPr="00535045" w:rsidR="005F2678">
        <w:rPr>
          <w:rFonts w:eastAsia="Calibri" w:cs="Tahoma"/>
          <w:iCs/>
          <w:color w:val="auto"/>
          <w:lang w:eastAsia="es-ES_tradnl"/>
        </w:rPr>
        <w:t xml:space="preserve"> a la Contraloría Municipal.</w:t>
      </w:r>
    </w:p>
    <w:p w:rsidRPr="00535045" w:rsidR="00B03855" w:rsidP="00DA4DB5" w:rsidRDefault="00B03855" w14:paraId="4ABA4003" w14:textId="77777777">
      <w:pPr>
        <w:spacing w:after="0" w:line="360" w:lineRule="auto"/>
        <w:rPr>
          <w:rFonts w:eastAsia="Calibri" w:cs="Tahoma"/>
          <w:iCs/>
          <w:color w:val="auto"/>
          <w:lang w:eastAsia="es-ES_tradnl"/>
        </w:rPr>
      </w:pPr>
    </w:p>
    <w:p w:rsidRPr="00535045" w:rsidR="00B03855" w:rsidP="00DA4DB5" w:rsidRDefault="00B03855" w14:paraId="071EEE02" w14:textId="758E3BAB">
      <w:pPr>
        <w:spacing w:after="0" w:line="360" w:lineRule="auto"/>
        <w:rPr>
          <w:iCs/>
          <w:lang w:val="es-ES"/>
        </w:rPr>
      </w:pPr>
      <w:r w:rsidRPr="00535045">
        <w:rPr>
          <w:rFonts w:eastAsia="Calibri" w:cs="Tahoma"/>
          <w:bCs/>
        </w:rPr>
        <w:t xml:space="preserve">Ahora bien, respecto a las funciones que realizaba el Asesor de la Sexta Regiduría, el Sujeto Obligado únicamente reiteró el cargo, situación que resulta incongruente; </w:t>
      </w:r>
      <w:r w:rsidRPr="00535045">
        <w:rPr>
          <w:rFonts w:eastAsia="Times New Roman" w:cs="Tahoma"/>
          <w:bCs/>
          <w:color w:val="0D0D0D" w:themeColor="text1" w:themeTint="F2"/>
          <w:szCs w:val="24"/>
          <w:lang w:val="es-ES" w:eastAsia="es-ES"/>
        </w:rPr>
        <w:t xml:space="preserve">sobre dicha circunstancia, </w:t>
      </w:r>
      <w:r w:rsidRPr="00535045">
        <w:rPr>
          <w:iCs/>
          <w:lang w:val="es-ES"/>
        </w:rPr>
        <w:t xml:space="preserve">de </w:t>
      </w:r>
      <w:r w:rsidRPr="00535045">
        <w:t xml:space="preserve">conformidad con el </w:t>
      </w:r>
      <w:r w:rsidRPr="00535045">
        <w:rPr>
          <w:iCs/>
          <w:lang w:val="es-ES"/>
        </w:rPr>
        <w:t xml:space="preserve">artículo 1.8, </w:t>
      </w:r>
      <w:r w:rsidRPr="00535045">
        <w:rPr>
          <w:rFonts w:eastAsia="Times New Roman" w:cs="Tahoma"/>
          <w:color w:val="auto"/>
          <w:lang w:val="es-ES" w:eastAsia="es-ES"/>
        </w:rPr>
        <w:t>fracción IX</w:t>
      </w:r>
      <w:r w:rsidRPr="00535045">
        <w:rPr>
          <w:iCs/>
          <w:lang w:val="es-ES"/>
        </w:rPr>
        <w:t xml:space="preserve">, del Código Administrativo del Estado de México, se establece que </w:t>
      </w:r>
      <w:r w:rsidRPr="00535045">
        <w:rPr>
          <w:iCs/>
        </w:rPr>
        <w:t>todo acto administrativo deberá resolver todos los puntos propuestos por los interesados.</w:t>
      </w:r>
      <w:r w:rsidRPr="00535045">
        <w:rPr>
          <w:iCs/>
          <w:lang w:val="es-ES"/>
        </w:rPr>
        <w:t xml:space="preserve"> </w:t>
      </w:r>
    </w:p>
    <w:p w:rsidRPr="00535045" w:rsidR="00B03855" w:rsidP="00DA4DB5" w:rsidRDefault="00B03855" w14:paraId="489D705C" w14:textId="77777777">
      <w:pPr>
        <w:spacing w:after="0" w:line="360" w:lineRule="auto"/>
        <w:rPr>
          <w:iCs/>
          <w:lang w:val="es-ES"/>
        </w:rPr>
      </w:pPr>
    </w:p>
    <w:p w:rsidRPr="00535045" w:rsidR="00B03855" w:rsidP="00DA4DB5" w:rsidRDefault="00B03855" w14:paraId="5AEC44A6" w14:textId="77777777">
      <w:pPr>
        <w:spacing w:after="0" w:line="360" w:lineRule="auto"/>
        <w:rPr>
          <w:bCs/>
          <w:iCs/>
          <w:lang w:val="es-ES"/>
        </w:rPr>
      </w:pPr>
      <w:r w:rsidRPr="00535045">
        <w:rPr>
          <w:iCs/>
          <w:lang w:val="es-ES"/>
        </w:rPr>
        <w:t xml:space="preserve">Además, el </w:t>
      </w:r>
      <w:r w:rsidRPr="00535045">
        <w:rPr>
          <w:bCs/>
          <w:iCs/>
          <w:lang w:val="es-ES"/>
        </w:rPr>
        <w:t xml:space="preserve">Criterio de Interpretación, de la Segunda Época, con clave de control </w:t>
      </w:r>
      <w:r w:rsidRPr="00535045">
        <w:rPr>
          <w:bCs/>
          <w:iCs/>
        </w:rPr>
        <w:t xml:space="preserve">SO/002/2017, </w:t>
      </w:r>
      <w:r w:rsidRPr="00535045">
        <w:rPr>
          <w:bCs/>
          <w:iCs/>
          <w:lang w:val="es-ES"/>
        </w:rPr>
        <w:t>emitido por el Instituto Nacional de Transparencia, Acceso a la Información y Protección de Datos Personales, que señala lo siguiente:</w:t>
      </w:r>
    </w:p>
    <w:p w:rsidRPr="00535045" w:rsidR="00B03855" w:rsidP="00DA4DB5" w:rsidRDefault="00B03855" w14:paraId="35127C3B" w14:textId="77777777">
      <w:pPr>
        <w:spacing w:after="0" w:line="360" w:lineRule="auto"/>
        <w:rPr>
          <w:iCs/>
          <w:lang w:val="es-ES"/>
        </w:rPr>
      </w:pPr>
    </w:p>
    <w:p w:rsidRPr="00535045" w:rsidR="00B03855" w:rsidP="00DA4DB5" w:rsidRDefault="00B03855" w14:paraId="2134BACD" w14:textId="77777777">
      <w:pPr>
        <w:spacing w:after="0" w:line="360" w:lineRule="auto"/>
        <w:ind w:left="567" w:right="567"/>
        <w:rPr>
          <w:rFonts w:eastAsia="Calibri" w:cs="Tahoma"/>
          <w:i/>
          <w:color w:val="auto"/>
          <w:sz w:val="20"/>
          <w:szCs w:val="20"/>
        </w:rPr>
      </w:pPr>
      <w:r w:rsidRPr="00535045">
        <w:rPr>
          <w:rFonts w:eastAsia="Calibri" w:cs="Tahoma"/>
          <w:b/>
          <w:bCs/>
          <w:i/>
          <w:color w:val="auto"/>
          <w:sz w:val="20"/>
          <w:szCs w:val="20"/>
        </w:rPr>
        <w:t xml:space="preserve">“Congruencia y exhaustividad. Sus alcances para garantizar el derecho de acceso a la información. </w:t>
      </w:r>
      <w:r w:rsidRPr="00535045">
        <w:rPr>
          <w:rFonts w:eastAsia="Calibri" w:cs="Tahoma"/>
          <w:bCs/>
          <w:i/>
          <w:color w:val="auto"/>
          <w:sz w:val="20"/>
          <w:szCs w:val="20"/>
        </w:rPr>
        <w:t xml:space="preserve">De conformidad con el artículo </w:t>
      </w:r>
      <w:r w:rsidRPr="00535045">
        <w:rPr>
          <w:rFonts w:eastAsia="Calibri" w:cs="Tahoma"/>
          <w:bCs/>
          <w:i/>
          <w:color w:val="auto"/>
          <w:sz w:val="20"/>
          <w:szCs w:val="20"/>
          <w:lang w:val="es-ES_tradnl"/>
        </w:rPr>
        <w:t>3 de la Ley Federal de Procedimiento Administrativo</w:t>
      </w:r>
      <w:r w:rsidRPr="00535045">
        <w:rPr>
          <w:rFonts w:eastAsia="Calibri" w:cs="Tahoma"/>
          <w:bCs/>
          <w:i/>
          <w:color w:val="auto"/>
          <w:sz w:val="20"/>
          <w:szCs w:val="20"/>
        </w:rPr>
        <w:t xml:space="preserve">, de aplicación supletoria a la Ley Federal de Transparencia y Acceso a la Información Pública, en </w:t>
      </w:r>
      <w:r w:rsidRPr="00535045">
        <w:rPr>
          <w:rFonts w:eastAsia="Calibri" w:cs="Tahoma"/>
          <w:bCs/>
          <w:i/>
          <w:color w:val="auto"/>
          <w:sz w:val="20"/>
          <w:szCs w:val="20"/>
        </w:rPr>
        <w:lastRenderedPageBreak/>
        <w:t xml:space="preserve">términos de su artículo 7; todo acto administrativo debe cumplir con los principios de congruencia y exhaustividad. Para el efectivo ejercicio del derecho de acceso a la información, </w:t>
      </w:r>
      <w:r w:rsidRPr="00535045">
        <w:rPr>
          <w:rFonts w:eastAsia="Calibri" w:cs="Tahoma"/>
          <w:b/>
          <w:i/>
          <w:color w:val="auto"/>
          <w:sz w:val="20"/>
          <w:szCs w:val="20"/>
        </w:rPr>
        <w:t>la congruencia implica que exista concordancia entre el requerimiento formulado por el particular y la respuesta proporcionada por el sujeto obligado</w:t>
      </w:r>
      <w:r w:rsidRPr="00535045">
        <w:rPr>
          <w:rFonts w:eastAsia="Calibri" w:cs="Tahoma"/>
          <w:bCs/>
          <w:i/>
          <w:color w:val="auto"/>
          <w:sz w:val="20"/>
          <w:szCs w:val="20"/>
        </w:rPr>
        <w:t xml:space="preserve">; mientras que </w:t>
      </w:r>
      <w:r w:rsidRPr="00535045">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535045" w:rsidR="00B03855" w:rsidP="00DA4DB5" w:rsidRDefault="00B03855" w14:paraId="7EEF1C5E" w14:textId="77777777">
      <w:pPr>
        <w:spacing w:after="0" w:line="360" w:lineRule="auto"/>
        <w:rPr>
          <w:i/>
          <w:iCs/>
        </w:rPr>
      </w:pPr>
    </w:p>
    <w:p w:rsidRPr="00535045" w:rsidR="00B03855" w:rsidP="00DA4DB5" w:rsidRDefault="00B03855" w14:paraId="03739F10" w14:textId="33FFAE43">
      <w:pPr>
        <w:spacing w:after="0" w:line="360" w:lineRule="auto"/>
        <w:rPr>
          <w:lang w:val="es-ES"/>
        </w:rPr>
      </w:pPr>
      <w:r w:rsidRPr="00535045">
        <w:t xml:space="preserve">De lo citado, se desprende que todo acto administrativo debe apegarse al </w:t>
      </w:r>
      <w:r w:rsidRPr="00535045">
        <w:rPr>
          <w:b/>
          <w:bCs/>
        </w:rPr>
        <w:t>principio de congruencia</w:t>
      </w:r>
      <w:r w:rsidRPr="00535045">
        <w:t xml:space="preserve">, lo cual en materia de transparencia y acceso a la información pública se traduce en que, las respuestas que emitan los sujetos obligados, debe existir </w:t>
      </w:r>
      <w:r w:rsidRPr="00535045">
        <w:rPr>
          <w:lang w:val="es-ES"/>
        </w:rPr>
        <w:t>concordancia entre el requerimiento formulado y la respuesta entregada.</w:t>
      </w:r>
    </w:p>
    <w:p w:rsidRPr="00535045" w:rsidR="00B03855" w:rsidP="00DA4DB5" w:rsidRDefault="00B03855" w14:paraId="618E87E1" w14:textId="77777777">
      <w:pPr>
        <w:spacing w:after="0" w:line="360" w:lineRule="auto"/>
        <w:rPr>
          <w:lang w:val="es-ES"/>
        </w:rPr>
      </w:pPr>
    </w:p>
    <w:p w:rsidRPr="00535045" w:rsidR="00FF795B" w:rsidP="00DA4DB5" w:rsidRDefault="00B03855" w14:paraId="79D67B4D" w14:textId="47567B4B">
      <w:pPr>
        <w:spacing w:after="0" w:line="360" w:lineRule="auto"/>
        <w:rPr>
          <w:lang w:val="es-ES"/>
        </w:rPr>
      </w:pPr>
      <w:r w:rsidRPr="00535045">
        <w:rPr>
          <w:lang w:val="es-ES"/>
        </w:rPr>
        <w:t xml:space="preserve">Así y toda vez que, en el presente caso, el Ente Recurrido incumplió con dicho principio, para atender el requerimiento de información, deberá realizar una búsqueda exhaustiva y razonable en los archivos de las unidades administrativas competentes, entre las cuales </w:t>
      </w:r>
      <w:r w:rsidRPr="00535045">
        <w:rPr>
          <w:b/>
          <w:bCs/>
          <w:lang w:val="es-ES"/>
        </w:rPr>
        <w:t xml:space="preserve">no podrá omitir </w:t>
      </w:r>
      <w:r w:rsidRPr="00535045" w:rsidR="00D25833">
        <w:rPr>
          <w:b/>
          <w:bCs/>
          <w:lang w:val="es-ES"/>
        </w:rPr>
        <w:t xml:space="preserve">a </w:t>
      </w:r>
      <w:r w:rsidRPr="00535045">
        <w:rPr>
          <w:b/>
          <w:bCs/>
          <w:lang w:val="es-ES"/>
        </w:rPr>
        <w:t>la Coordinación de Recursos Humanos y Materiales</w:t>
      </w:r>
      <w:r w:rsidRPr="00535045" w:rsidR="007E0F5C">
        <w:rPr>
          <w:b/>
          <w:bCs/>
          <w:lang w:val="es-ES"/>
        </w:rPr>
        <w:t xml:space="preserve"> y la Contraloría Municipal</w:t>
      </w:r>
      <w:r w:rsidRPr="00535045">
        <w:rPr>
          <w:lang w:val="es-ES"/>
        </w:rPr>
        <w:t>, a efecto</w:t>
      </w:r>
      <w:r w:rsidRPr="00535045" w:rsidR="00D25833">
        <w:rPr>
          <w:lang w:val="es-ES"/>
        </w:rPr>
        <w:t>s</w:t>
      </w:r>
      <w:r w:rsidRPr="00535045" w:rsidR="004A662B">
        <w:rPr>
          <w:lang w:val="es-ES"/>
        </w:rPr>
        <w:t xml:space="preserve"> </w:t>
      </w:r>
      <w:r w:rsidRPr="00535045">
        <w:rPr>
          <w:lang w:val="es-ES"/>
        </w:rPr>
        <w:t>de que</w:t>
      </w:r>
      <w:r w:rsidRPr="00535045" w:rsidR="004A662B">
        <w:rPr>
          <w:lang w:val="es-ES"/>
        </w:rPr>
        <w:t xml:space="preserve">, por una parte, </w:t>
      </w:r>
      <w:r w:rsidRPr="00535045">
        <w:rPr>
          <w:lang w:val="es-ES"/>
        </w:rPr>
        <w:t>proporcione el documento donde consten las funciones</w:t>
      </w:r>
      <w:r w:rsidRPr="00535045" w:rsidR="00DA4DB5">
        <w:rPr>
          <w:lang w:val="es-ES"/>
        </w:rPr>
        <w:t>, atribuciones</w:t>
      </w:r>
      <w:r w:rsidRPr="00535045">
        <w:rPr>
          <w:lang w:val="es-ES"/>
        </w:rPr>
        <w:t xml:space="preserve"> o </w:t>
      </w:r>
      <w:r w:rsidRPr="00535045" w:rsidR="00DA4DB5">
        <w:rPr>
          <w:lang w:val="es-ES"/>
        </w:rPr>
        <w:t>actividades</w:t>
      </w:r>
      <w:r w:rsidRPr="00535045">
        <w:rPr>
          <w:lang w:val="es-ES"/>
        </w:rPr>
        <w:t xml:space="preserve"> que realizaba </w:t>
      </w:r>
      <w:r w:rsidRPr="00535045" w:rsidR="00DA4DB5">
        <w:rPr>
          <w:lang w:val="es-ES"/>
        </w:rPr>
        <w:t>el Asesor de la Sexta Regiduría, al cuatro de julio de dos mil veintidós</w:t>
      </w:r>
      <w:r w:rsidRPr="00535045" w:rsidR="004A662B">
        <w:rPr>
          <w:lang w:val="es-ES"/>
        </w:rPr>
        <w:t xml:space="preserve"> y por otra,</w:t>
      </w:r>
      <w:r w:rsidRPr="00535045" w:rsidR="00FF795B">
        <w:rPr>
          <w:lang w:val="es-ES"/>
        </w:rPr>
        <w:t xml:space="preserve"> </w:t>
      </w:r>
      <w:r w:rsidRPr="00535045" w:rsidR="00B83619">
        <w:rPr>
          <w:lang w:val="es-ES"/>
        </w:rPr>
        <w:t>respecto a los</w:t>
      </w:r>
      <w:r w:rsidRPr="00535045" w:rsidR="00FF795B">
        <w:rPr>
          <w:lang w:val="es-ES"/>
        </w:rPr>
        <w:t xml:space="preserve"> procedimientos de responsabilidades </w:t>
      </w:r>
      <w:r w:rsidRPr="00535045" w:rsidR="008E026C">
        <w:rPr>
          <w:lang w:val="es-ES"/>
        </w:rPr>
        <w:t xml:space="preserve">administrativas </w:t>
      </w:r>
      <w:r w:rsidRPr="00535045" w:rsidR="00FF795B">
        <w:rPr>
          <w:lang w:val="es-ES"/>
        </w:rPr>
        <w:t xml:space="preserve">en contra </w:t>
      </w:r>
      <w:r w:rsidRPr="00535045" w:rsidR="0008790E">
        <w:rPr>
          <w:lang w:val="es-ES"/>
        </w:rPr>
        <w:t xml:space="preserve">de Ulises </w:t>
      </w:r>
      <w:proofErr w:type="spellStart"/>
      <w:r w:rsidRPr="00535045" w:rsidR="0008790E">
        <w:rPr>
          <w:lang w:val="es-ES"/>
        </w:rPr>
        <w:t>Canizal</w:t>
      </w:r>
      <w:proofErr w:type="spellEnd"/>
      <w:r w:rsidRPr="00535045" w:rsidR="0008790E">
        <w:rPr>
          <w:lang w:val="es-ES"/>
        </w:rPr>
        <w:t xml:space="preserve"> Díaz.</w:t>
      </w:r>
    </w:p>
    <w:p w:rsidRPr="00535045" w:rsidR="00B83619" w:rsidP="00DA4DB5" w:rsidRDefault="00B83619" w14:paraId="284EBBE3" w14:textId="77777777">
      <w:pPr>
        <w:spacing w:after="0" w:line="360" w:lineRule="auto"/>
        <w:rPr>
          <w:lang w:val="es-ES"/>
        </w:rPr>
      </w:pPr>
    </w:p>
    <w:p w:rsidRPr="00535045" w:rsidR="00B83619" w:rsidP="00DA4DB5" w:rsidRDefault="00B83619" w14:paraId="3A4682C5" w14:textId="1C680FD1">
      <w:pPr>
        <w:spacing w:after="0" w:line="360" w:lineRule="auto"/>
        <w:rPr>
          <w:lang w:val="es-ES"/>
        </w:rPr>
      </w:pPr>
      <w:r w:rsidRPr="00535045">
        <w:rPr>
          <w:lang w:val="es-ES"/>
        </w:rPr>
        <w:t>Ahora bien, para el caso que, a dicha fecha, no tuviera ningún procedimiento en trámite o concluidos deberá hacerlo del conocimiento, del Recurrente, en términos del artículo 19, párrafo segundo de la Ley de Transparencia y Acceso a la Información Pública del Estado de México y Municipios.</w:t>
      </w:r>
    </w:p>
    <w:p w:rsidRPr="00535045" w:rsidR="004A662B" w:rsidP="00DA4DB5" w:rsidRDefault="004A662B" w14:paraId="3C7ED984" w14:textId="77777777">
      <w:pPr>
        <w:spacing w:after="0" w:line="360" w:lineRule="auto"/>
        <w:rPr>
          <w:lang w:val="es-ES"/>
        </w:rPr>
      </w:pPr>
    </w:p>
    <w:p w:rsidRPr="00535045" w:rsidR="00E03C67" w:rsidP="00E03C67" w:rsidRDefault="00D51EDE" w14:paraId="6ACA80FB" w14:textId="71F9B7F5">
      <w:pPr>
        <w:spacing w:after="0" w:line="360" w:lineRule="auto"/>
        <w:rPr>
          <w:rFonts w:eastAsia="Times New Roman" w:cs="Tahoma"/>
          <w:bCs/>
          <w:iCs/>
          <w:color w:val="auto"/>
          <w:lang w:eastAsia="es-ES"/>
        </w:rPr>
      </w:pPr>
      <w:r w:rsidRPr="00535045">
        <w:rPr>
          <w:lang w:val="es-ES"/>
        </w:rPr>
        <w:lastRenderedPageBreak/>
        <w:t xml:space="preserve">Finalmente, </w:t>
      </w:r>
      <w:r w:rsidRPr="00535045" w:rsidR="00E03C67">
        <w:rPr>
          <w:rFonts w:eastAsia="Times New Roman" w:cs="Tahoma"/>
          <w:bCs/>
          <w:iCs/>
          <w:color w:val="auto"/>
          <w:lang w:eastAsia="es-ES"/>
        </w:rPr>
        <w:t xml:space="preserve">cabe </w:t>
      </w:r>
      <w:r w:rsidRPr="00535045">
        <w:rPr>
          <w:rFonts w:eastAsia="Times New Roman" w:cs="Tahoma"/>
          <w:bCs/>
          <w:iCs/>
          <w:color w:val="auto"/>
          <w:lang w:eastAsia="es-ES"/>
        </w:rPr>
        <w:t xml:space="preserve">hacer la precisión </w:t>
      </w:r>
      <w:r w:rsidRPr="00535045" w:rsidR="003C048B">
        <w:rPr>
          <w:rFonts w:eastAsia="Times New Roman" w:cs="Tahoma"/>
          <w:bCs/>
          <w:iCs/>
          <w:color w:val="auto"/>
          <w:lang w:eastAsia="es-ES"/>
        </w:rPr>
        <w:t>respecto de</w:t>
      </w:r>
      <w:r w:rsidRPr="00535045">
        <w:rPr>
          <w:rFonts w:eastAsia="Times New Roman" w:cs="Tahoma"/>
          <w:bCs/>
          <w:iCs/>
          <w:color w:val="auto"/>
          <w:lang w:eastAsia="es-ES"/>
        </w:rPr>
        <w:t xml:space="preserve"> los documentos </w:t>
      </w:r>
      <w:r w:rsidRPr="00535045" w:rsidR="004D0307">
        <w:rPr>
          <w:rFonts w:eastAsia="Times New Roman" w:cs="Tahoma"/>
          <w:bCs/>
          <w:iCs/>
          <w:color w:val="auto"/>
          <w:lang w:eastAsia="es-ES"/>
        </w:rPr>
        <w:t xml:space="preserve">en donde conste si existe o no </w:t>
      </w:r>
      <w:r w:rsidRPr="00535045" w:rsidR="00E03C67">
        <w:rPr>
          <w:rFonts w:eastAsia="Times New Roman" w:cs="Tahoma"/>
          <w:bCs/>
          <w:iCs/>
          <w:color w:val="auto"/>
          <w:lang w:eastAsia="es-ES"/>
        </w:rPr>
        <w:t>un procedimiento de responsabilidad administrativa, en contra de</w:t>
      </w:r>
      <w:r w:rsidRPr="00535045" w:rsidR="004D0307">
        <w:rPr>
          <w:lang w:val="es-ES"/>
        </w:rPr>
        <w:t xml:space="preserve"> Ulises </w:t>
      </w:r>
      <w:proofErr w:type="spellStart"/>
      <w:r w:rsidRPr="00535045" w:rsidR="004D0307">
        <w:rPr>
          <w:lang w:val="es-ES"/>
        </w:rPr>
        <w:t>Canizal</w:t>
      </w:r>
      <w:proofErr w:type="spellEnd"/>
      <w:r w:rsidRPr="00535045" w:rsidR="004D0307">
        <w:rPr>
          <w:lang w:val="es-ES"/>
        </w:rPr>
        <w:t xml:space="preserve"> Díaz, es</w:t>
      </w:r>
      <w:r w:rsidRPr="00535045" w:rsidR="003C048B">
        <w:rPr>
          <w:lang w:val="es-ES"/>
        </w:rPr>
        <w:t>te</w:t>
      </w:r>
      <w:r w:rsidRPr="00535045" w:rsidR="004D0307">
        <w:rPr>
          <w:lang w:val="es-ES"/>
        </w:rPr>
        <w:t xml:space="preserve"> Instituto</w:t>
      </w:r>
      <w:r w:rsidRPr="00535045" w:rsidR="004D0307">
        <w:rPr>
          <w:rFonts w:eastAsia="Times New Roman" w:cs="Tahoma"/>
          <w:bCs/>
          <w:iCs/>
          <w:color w:val="auto"/>
          <w:lang w:val="es-ES" w:eastAsia="es-ES"/>
        </w:rPr>
        <w:t xml:space="preserve"> </w:t>
      </w:r>
      <w:r w:rsidRPr="00535045" w:rsidR="00E03C67">
        <w:rPr>
          <w:rFonts w:eastAsia="Times New Roman" w:cs="Tahoma"/>
          <w:bCs/>
          <w:iCs/>
          <w:color w:val="auto"/>
          <w:lang w:eastAsia="es-ES"/>
        </w:rPr>
        <w:t>considera que revelar dicha información podría generar una afectación al honor y buen nombre de dicha persona, por lo que, resulta necesario analizar si es clasificado el pronunciamiento sobre la existencia de un procedimiento de responsabilidad administrativa.</w:t>
      </w:r>
    </w:p>
    <w:p w:rsidRPr="00535045" w:rsidR="00E03C67" w:rsidP="00E03C67" w:rsidRDefault="00E03C67" w14:paraId="75C30734" w14:textId="77777777">
      <w:pPr>
        <w:spacing w:after="0" w:line="360" w:lineRule="auto"/>
        <w:rPr>
          <w:rFonts w:eastAsia="Times New Roman" w:cs="Tahoma"/>
          <w:bCs/>
          <w:iCs/>
          <w:color w:val="auto"/>
          <w:lang w:eastAsia="es-ES"/>
        </w:rPr>
      </w:pPr>
    </w:p>
    <w:p w:rsidRPr="00535045" w:rsidR="00E03C67" w:rsidP="00E03C67" w:rsidRDefault="00E03C67" w14:paraId="55F856FE" w14:textId="77777777">
      <w:pPr>
        <w:spacing w:after="0" w:line="360" w:lineRule="auto"/>
        <w:ind w:right="-93"/>
        <w:rPr>
          <w:rFonts w:eastAsia="Times New Roman" w:cs="Tahoma"/>
          <w:bCs/>
          <w:color w:val="auto"/>
          <w:lang w:eastAsia="es-ES"/>
        </w:rPr>
      </w:pPr>
      <w:r w:rsidRPr="00535045">
        <w:rPr>
          <w:rFonts w:eastAsia="Times New Roman" w:cs="Tahoma"/>
          <w:bCs/>
          <w:color w:val="auto"/>
          <w:lang w:eastAsia="es-ES"/>
        </w:rPr>
        <w:t>En principio, es relevante señalar que la protección de los datos personales se encuentra prevista desde la Constitución Política de los Estados Unidos Mexicanos, que establece lo siguiente:</w:t>
      </w:r>
    </w:p>
    <w:p w:rsidRPr="00535045" w:rsidR="00E03C67" w:rsidP="00E03C67" w:rsidRDefault="00E03C67" w14:paraId="332E26EA" w14:textId="77777777">
      <w:pPr>
        <w:spacing w:after="0" w:line="360" w:lineRule="auto"/>
        <w:ind w:right="-93"/>
        <w:rPr>
          <w:rFonts w:eastAsia="Times New Roman" w:cs="Tahoma"/>
          <w:bCs/>
          <w:color w:val="auto"/>
          <w:lang w:eastAsia="es-ES"/>
        </w:rPr>
      </w:pPr>
    </w:p>
    <w:p w:rsidRPr="00535045" w:rsidR="00E03C67" w:rsidP="00E03C67" w:rsidRDefault="00E03C67" w14:paraId="0C97B448" w14:textId="77777777">
      <w:pPr>
        <w:tabs>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i/>
          <w:iCs/>
          <w:color w:val="auto"/>
          <w:sz w:val="20"/>
          <w:szCs w:val="20"/>
          <w:lang w:eastAsia="es-ES"/>
        </w:rPr>
        <w:t>“</w:t>
      </w:r>
      <w:r w:rsidRPr="00535045">
        <w:rPr>
          <w:rFonts w:eastAsia="Times New Roman" w:cs="Arial"/>
          <w:b/>
          <w:i/>
          <w:iCs/>
          <w:color w:val="auto"/>
          <w:sz w:val="20"/>
          <w:szCs w:val="20"/>
          <w:lang w:eastAsia="es-ES"/>
        </w:rPr>
        <w:t>Artículo 6.</w:t>
      </w:r>
      <w:r w:rsidRPr="00535045">
        <w:rPr>
          <w:rFonts w:eastAsia="Times New Roman" w:cs="Arial"/>
          <w:i/>
          <w:iCs/>
          <w:color w:val="auto"/>
          <w:sz w:val="20"/>
          <w:szCs w:val="20"/>
          <w:lang w:eastAsia="es-ES"/>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rsidRPr="00535045" w:rsidR="00E03C67" w:rsidP="00E03C67" w:rsidRDefault="00E03C67" w14:paraId="32EBD665" w14:textId="77777777">
      <w:pPr>
        <w:tabs>
          <w:tab w:val="left" w:pos="8364"/>
        </w:tabs>
        <w:spacing w:after="0" w:line="360" w:lineRule="auto"/>
        <w:ind w:left="567" w:right="758"/>
        <w:rPr>
          <w:rFonts w:eastAsia="Times New Roman" w:cs="Arial"/>
          <w:i/>
          <w:iCs/>
          <w:color w:val="auto"/>
          <w:sz w:val="20"/>
          <w:szCs w:val="20"/>
          <w:lang w:eastAsia="es-ES"/>
        </w:rPr>
      </w:pPr>
    </w:p>
    <w:p w:rsidRPr="00535045" w:rsidR="00E03C67" w:rsidP="00E03C67" w:rsidRDefault="00E03C67" w14:paraId="1C8CA8ED" w14:textId="77777777">
      <w:pPr>
        <w:tabs>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b/>
          <w:i/>
          <w:iCs/>
          <w:color w:val="auto"/>
          <w:sz w:val="20"/>
          <w:szCs w:val="20"/>
          <w:lang w:eastAsia="es-ES"/>
        </w:rPr>
        <w:t>A.</w:t>
      </w:r>
      <w:r w:rsidRPr="00535045">
        <w:rPr>
          <w:rFonts w:eastAsia="Times New Roman" w:cs="Arial"/>
          <w:i/>
          <w:iCs/>
          <w:color w:val="auto"/>
          <w:sz w:val="20"/>
          <w:szCs w:val="20"/>
          <w:lang w:eastAsia="es-ES"/>
        </w:rPr>
        <w:t xml:space="preserve"> Para el ejercicio del derecho de acceso a la información, la Federación, los Estados y el Distrito Federal, en el ámbito de sus respectivas competencias, se regirán por los siguientes principios y bases:</w:t>
      </w:r>
    </w:p>
    <w:p w:rsidRPr="00535045" w:rsidR="00E03C67" w:rsidP="00E03C67" w:rsidRDefault="00E03C67" w14:paraId="5B394378" w14:textId="77777777">
      <w:pPr>
        <w:tabs>
          <w:tab w:val="center" w:pos="4324"/>
        </w:tabs>
        <w:spacing w:after="0" w:line="360" w:lineRule="auto"/>
        <w:ind w:left="567" w:right="758"/>
        <w:rPr>
          <w:rFonts w:eastAsia="Times New Roman" w:cs="Arial"/>
          <w:i/>
          <w:iCs/>
          <w:color w:val="auto"/>
          <w:sz w:val="20"/>
          <w:szCs w:val="20"/>
          <w:lang w:eastAsia="es-ES"/>
        </w:rPr>
      </w:pPr>
      <w:r w:rsidRPr="00535045">
        <w:rPr>
          <w:rFonts w:eastAsia="Times New Roman" w:cs="Arial"/>
          <w:i/>
          <w:iCs/>
          <w:color w:val="auto"/>
          <w:sz w:val="20"/>
          <w:szCs w:val="20"/>
          <w:lang w:eastAsia="es-ES"/>
        </w:rPr>
        <w:t>…</w:t>
      </w:r>
    </w:p>
    <w:p w:rsidRPr="00535045" w:rsidR="00E03C67" w:rsidP="00E03C67" w:rsidRDefault="00E03C67" w14:paraId="6DB1809B" w14:textId="77777777">
      <w:pPr>
        <w:tabs>
          <w:tab w:val="left" w:pos="993"/>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b/>
          <w:bCs/>
          <w:i/>
          <w:iCs/>
          <w:color w:val="auto"/>
          <w:sz w:val="20"/>
          <w:szCs w:val="20"/>
          <w:lang w:eastAsia="es-ES"/>
        </w:rPr>
        <w:t xml:space="preserve">II. </w:t>
      </w:r>
      <w:r w:rsidRPr="00535045">
        <w:rPr>
          <w:rFonts w:eastAsia="Times New Roman" w:cs="Arial"/>
          <w:b/>
          <w:i/>
          <w:iCs/>
          <w:color w:val="auto"/>
          <w:sz w:val="20"/>
          <w:szCs w:val="20"/>
          <w:lang w:eastAsia="es-ES"/>
        </w:rPr>
        <w:t>La información que se refiere a la vida privada y los datos personales será protegida en los términos y con las excepciones que fijen las leyes.</w:t>
      </w:r>
    </w:p>
    <w:p w:rsidRPr="00535045" w:rsidR="00E03C67" w:rsidP="00E03C67" w:rsidRDefault="00E03C67" w14:paraId="4D9F9C04" w14:textId="77777777">
      <w:pPr>
        <w:tabs>
          <w:tab w:val="left" w:pos="993"/>
          <w:tab w:val="left" w:pos="8364"/>
        </w:tabs>
        <w:spacing w:after="0" w:line="360" w:lineRule="auto"/>
        <w:ind w:left="567" w:right="758"/>
        <w:rPr>
          <w:rFonts w:eastAsia="Times New Roman" w:cs="Arial"/>
          <w:bCs/>
          <w:i/>
          <w:iCs/>
          <w:color w:val="auto"/>
          <w:sz w:val="20"/>
          <w:szCs w:val="20"/>
          <w:lang w:eastAsia="es-ES"/>
        </w:rPr>
      </w:pPr>
      <w:r w:rsidRPr="00535045">
        <w:rPr>
          <w:rFonts w:eastAsia="Times New Roman" w:cs="Arial"/>
          <w:bCs/>
          <w:i/>
          <w:iCs/>
          <w:color w:val="auto"/>
          <w:sz w:val="20"/>
          <w:szCs w:val="20"/>
          <w:lang w:eastAsia="es-ES"/>
        </w:rPr>
        <w:t>…</w:t>
      </w:r>
    </w:p>
    <w:p w:rsidRPr="00535045" w:rsidR="00E03C67" w:rsidP="00E03C67" w:rsidRDefault="00E03C67" w14:paraId="7F3119E5" w14:textId="77777777">
      <w:pPr>
        <w:tabs>
          <w:tab w:val="left" w:pos="993"/>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b/>
          <w:i/>
          <w:iCs/>
          <w:color w:val="auto"/>
          <w:sz w:val="20"/>
          <w:szCs w:val="20"/>
          <w:lang w:eastAsia="es-ES"/>
        </w:rPr>
        <w:t>Artículo 16.</w:t>
      </w:r>
      <w:r w:rsidRPr="00535045">
        <w:rPr>
          <w:rFonts w:eastAsia="Times New Roman" w:cs="Arial"/>
          <w:i/>
          <w:iCs/>
          <w:color w:val="auto"/>
          <w:sz w:val="20"/>
          <w:szCs w:val="20"/>
          <w:lang w:eastAsia="es-ES"/>
        </w:rPr>
        <w:t xml:space="preserve"> …</w:t>
      </w:r>
    </w:p>
    <w:p w:rsidRPr="00535045" w:rsidR="00E03C67" w:rsidP="00E03C67" w:rsidRDefault="00E03C67" w14:paraId="19BB5B3B" w14:textId="77777777">
      <w:pPr>
        <w:tabs>
          <w:tab w:val="left" w:pos="993"/>
          <w:tab w:val="left" w:pos="8364"/>
        </w:tabs>
        <w:spacing w:after="0" w:line="360" w:lineRule="auto"/>
        <w:ind w:left="567" w:right="758"/>
        <w:rPr>
          <w:rFonts w:eastAsia="Times New Roman" w:cs="Arial"/>
          <w:i/>
          <w:iCs/>
          <w:color w:val="auto"/>
          <w:sz w:val="20"/>
          <w:szCs w:val="20"/>
          <w:lang w:eastAsia="es-ES"/>
        </w:rPr>
      </w:pPr>
    </w:p>
    <w:p w:rsidRPr="00535045" w:rsidR="00E03C67" w:rsidP="00E03C67" w:rsidRDefault="00E03C67" w14:paraId="43A7B5C8" w14:textId="77777777">
      <w:pPr>
        <w:tabs>
          <w:tab w:val="left" w:pos="993"/>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b/>
          <w:i/>
          <w:iCs/>
          <w:color w:val="auto"/>
          <w:sz w:val="20"/>
          <w:szCs w:val="20"/>
          <w:lang w:eastAsia="es-ES"/>
        </w:rPr>
        <w:t>Toda persona tiene derecho a la protección de sus datos personales</w:t>
      </w:r>
      <w:r w:rsidRPr="00535045">
        <w:rPr>
          <w:rFonts w:eastAsia="Times New Roman" w:cs="Arial"/>
          <w:i/>
          <w:iCs/>
          <w:color w:val="auto"/>
          <w:sz w:val="20"/>
          <w:szCs w:val="20"/>
          <w:lang w:eastAsia="es-ES"/>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535045" w:rsidR="00E03C67" w:rsidP="00E03C67" w:rsidRDefault="00E03C67" w14:paraId="13F5A136" w14:textId="77777777">
      <w:pPr>
        <w:tabs>
          <w:tab w:val="left" w:pos="993"/>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i/>
          <w:iCs/>
          <w:color w:val="auto"/>
          <w:sz w:val="20"/>
          <w:szCs w:val="20"/>
          <w:lang w:eastAsia="es-ES"/>
        </w:rPr>
        <w:t>…”</w:t>
      </w:r>
    </w:p>
    <w:p w:rsidRPr="00535045" w:rsidR="00E03C67" w:rsidP="00E03C67" w:rsidRDefault="00E03C67" w14:paraId="2AA0D095" w14:textId="77777777">
      <w:pPr>
        <w:spacing w:after="0" w:line="360" w:lineRule="auto"/>
        <w:ind w:right="-93"/>
        <w:rPr>
          <w:rFonts w:eastAsia="Times New Roman" w:cs="Tahoma"/>
          <w:bCs/>
          <w:color w:val="auto"/>
          <w:lang w:eastAsia="es-ES"/>
        </w:rPr>
      </w:pPr>
      <w:r w:rsidRPr="00535045">
        <w:rPr>
          <w:rFonts w:eastAsia="Times New Roman" w:cs="Tahoma"/>
          <w:bCs/>
          <w:color w:val="auto"/>
          <w:lang w:eastAsia="es-ES"/>
        </w:rPr>
        <w:lastRenderedPageBreak/>
        <w:t>De la misma manera, el artículo 5° párrafo primero, vigésimo tercero, vigésimo noveno y trigésimo, de la Constitución Política del Estado Libre y Soberano de México, precisa lo siguiente:</w:t>
      </w:r>
    </w:p>
    <w:p w:rsidRPr="00535045" w:rsidR="00E03C67" w:rsidP="00E03C67" w:rsidRDefault="00E03C67" w14:paraId="766EAA2F" w14:textId="77777777">
      <w:pPr>
        <w:spacing w:after="0" w:line="360" w:lineRule="auto"/>
        <w:ind w:right="-93"/>
        <w:rPr>
          <w:rFonts w:eastAsia="Times New Roman" w:cs="Tahoma"/>
          <w:bCs/>
          <w:color w:val="auto"/>
          <w:lang w:eastAsia="es-ES"/>
        </w:rPr>
      </w:pPr>
    </w:p>
    <w:p w:rsidRPr="00535045" w:rsidR="00E03C67" w:rsidP="00E03C67" w:rsidRDefault="00E03C67" w14:paraId="0E83C6E9" w14:textId="77777777">
      <w:pPr>
        <w:tabs>
          <w:tab w:val="left" w:pos="993"/>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b/>
          <w:bCs/>
          <w:i/>
          <w:iCs/>
          <w:color w:val="auto"/>
          <w:sz w:val="20"/>
          <w:szCs w:val="20"/>
          <w:lang w:eastAsia="es-ES"/>
        </w:rPr>
        <w:t>“Artículo 5.-</w:t>
      </w:r>
      <w:r w:rsidRPr="00535045">
        <w:rPr>
          <w:rFonts w:ascii="Times New Roman" w:hAnsi="Times New Roman" w:eastAsia="Times New Roman" w:cs="Times New Roman"/>
          <w:color w:val="auto"/>
          <w:sz w:val="20"/>
          <w:szCs w:val="20"/>
          <w:lang w:eastAsia="es-ES"/>
        </w:rPr>
        <w:t xml:space="preserve"> </w:t>
      </w:r>
      <w:r w:rsidRPr="00535045">
        <w:rPr>
          <w:rFonts w:eastAsia="Times New Roman" w:cs="Arial"/>
          <w:i/>
          <w:iCs/>
          <w:color w:val="auto"/>
          <w:sz w:val="20"/>
          <w:szCs w:val="20"/>
          <w:lang w:eastAsia="es-ES"/>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Pr="00535045" w:rsidR="00E03C67" w:rsidP="00E03C67" w:rsidRDefault="00E03C67" w14:paraId="7072999B" w14:textId="77777777">
      <w:pPr>
        <w:tabs>
          <w:tab w:val="left" w:pos="993"/>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i/>
          <w:iCs/>
          <w:color w:val="auto"/>
          <w:sz w:val="20"/>
          <w:szCs w:val="20"/>
          <w:lang w:eastAsia="es-ES"/>
        </w:rPr>
        <w:t>…</w:t>
      </w:r>
    </w:p>
    <w:p w:rsidRPr="00535045" w:rsidR="00E03C67" w:rsidP="00E03C67" w:rsidRDefault="00E03C67" w14:paraId="777BBBA7" w14:textId="77777777">
      <w:pPr>
        <w:tabs>
          <w:tab w:val="left" w:pos="993"/>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i/>
          <w:iCs/>
          <w:color w:val="auto"/>
          <w:sz w:val="20"/>
          <w:szCs w:val="20"/>
          <w:lang w:eastAsia="es-ES"/>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rsidRPr="00535045" w:rsidR="00E03C67" w:rsidP="00E03C67" w:rsidRDefault="00E03C67" w14:paraId="60DAE8AE" w14:textId="77777777">
      <w:pPr>
        <w:tabs>
          <w:tab w:val="left" w:pos="993"/>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i/>
          <w:iCs/>
          <w:color w:val="auto"/>
          <w:sz w:val="20"/>
          <w:szCs w:val="20"/>
          <w:lang w:eastAsia="es-ES"/>
        </w:rPr>
        <w:t>…</w:t>
      </w:r>
    </w:p>
    <w:p w:rsidRPr="00535045" w:rsidR="00E03C67" w:rsidP="00E03C67" w:rsidRDefault="00E03C67" w14:paraId="491D5485" w14:textId="77777777">
      <w:pPr>
        <w:tabs>
          <w:tab w:val="left" w:pos="993"/>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i/>
          <w:iCs/>
          <w:color w:val="auto"/>
          <w:sz w:val="20"/>
          <w:szCs w:val="20"/>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Pr="00535045" w:rsidR="00E03C67" w:rsidP="00E03C67" w:rsidRDefault="00E03C67" w14:paraId="05404F15" w14:textId="77777777">
      <w:pPr>
        <w:tabs>
          <w:tab w:val="left" w:pos="993"/>
          <w:tab w:val="left" w:pos="8364"/>
        </w:tabs>
        <w:spacing w:after="0" w:line="360" w:lineRule="auto"/>
        <w:ind w:left="567" w:right="758"/>
        <w:rPr>
          <w:rFonts w:eastAsia="Times New Roman" w:cs="Arial"/>
          <w:i/>
          <w:iCs/>
          <w:color w:val="auto"/>
          <w:sz w:val="20"/>
          <w:szCs w:val="20"/>
          <w:lang w:eastAsia="es-ES"/>
        </w:rPr>
      </w:pPr>
    </w:p>
    <w:p w:rsidRPr="00535045" w:rsidR="00E03C67" w:rsidP="00E03C67" w:rsidRDefault="00E03C67" w14:paraId="0F26872A" w14:textId="77777777">
      <w:pPr>
        <w:tabs>
          <w:tab w:val="left" w:pos="993"/>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i/>
          <w:iCs/>
          <w:color w:val="auto"/>
          <w:sz w:val="20"/>
          <w:szCs w:val="20"/>
          <w:lang w:eastAsia="es-ES"/>
        </w:rPr>
        <w:t>Este derecho se regirá por los principios y bases siguientes:</w:t>
      </w:r>
    </w:p>
    <w:p w:rsidRPr="00535045" w:rsidR="00E03C67" w:rsidP="00E03C67" w:rsidRDefault="00E03C67" w14:paraId="541C0204" w14:textId="77777777">
      <w:pPr>
        <w:tabs>
          <w:tab w:val="left" w:pos="993"/>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i/>
          <w:iCs/>
          <w:color w:val="auto"/>
          <w:sz w:val="20"/>
          <w:szCs w:val="20"/>
          <w:lang w:eastAsia="es-ES"/>
        </w:rPr>
        <w:t>…</w:t>
      </w:r>
    </w:p>
    <w:p w:rsidRPr="00535045" w:rsidR="00E03C67" w:rsidP="00E03C67" w:rsidRDefault="00E03C67" w14:paraId="5186304A" w14:textId="77777777">
      <w:pPr>
        <w:tabs>
          <w:tab w:val="left" w:pos="993"/>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i/>
          <w:iCs/>
          <w:color w:val="auto"/>
          <w:sz w:val="20"/>
          <w:szCs w:val="20"/>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Pr="00535045" w:rsidR="00E03C67" w:rsidP="00E03C67" w:rsidRDefault="00E03C67" w14:paraId="23F762BF" w14:textId="77777777">
      <w:pPr>
        <w:tabs>
          <w:tab w:val="left" w:pos="993"/>
          <w:tab w:val="left" w:pos="8364"/>
        </w:tabs>
        <w:spacing w:after="0" w:line="360" w:lineRule="auto"/>
        <w:ind w:left="567" w:right="758"/>
        <w:rPr>
          <w:rFonts w:eastAsia="Times New Roman" w:cs="Arial"/>
          <w:i/>
          <w:iCs/>
          <w:color w:val="auto"/>
          <w:sz w:val="20"/>
          <w:szCs w:val="20"/>
          <w:lang w:eastAsia="es-ES"/>
        </w:rPr>
      </w:pPr>
      <w:r w:rsidRPr="00535045">
        <w:rPr>
          <w:rFonts w:eastAsia="Times New Roman" w:cs="Arial"/>
          <w:i/>
          <w:iCs/>
          <w:color w:val="auto"/>
          <w:sz w:val="20"/>
          <w:szCs w:val="20"/>
          <w:lang w:eastAsia="es-ES"/>
        </w:rPr>
        <w:t>…”</w:t>
      </w:r>
    </w:p>
    <w:p w:rsidRPr="00535045" w:rsidR="00E03C67" w:rsidP="00E03C67" w:rsidRDefault="00E03C67" w14:paraId="64940763" w14:textId="77777777">
      <w:pPr>
        <w:spacing w:after="0" w:line="360" w:lineRule="auto"/>
        <w:ind w:right="-93"/>
        <w:rPr>
          <w:rFonts w:eastAsia="Times New Roman" w:cs="Tahoma"/>
          <w:bCs/>
          <w:color w:val="auto"/>
          <w:lang w:eastAsia="es-ES"/>
        </w:rPr>
      </w:pPr>
    </w:p>
    <w:p w:rsidRPr="00535045" w:rsidR="00E03C67" w:rsidP="00E03C67" w:rsidRDefault="00E03C67" w14:paraId="1DEC3E2E" w14:textId="77777777">
      <w:pPr>
        <w:spacing w:after="0" w:line="360" w:lineRule="auto"/>
        <w:ind w:right="-93"/>
        <w:rPr>
          <w:rFonts w:eastAsia="Times New Roman" w:cs="Tahoma"/>
          <w:bCs/>
          <w:color w:val="auto"/>
          <w:lang w:eastAsia="es-ES"/>
        </w:rPr>
      </w:pPr>
      <w:r w:rsidRPr="00535045">
        <w:rPr>
          <w:rFonts w:eastAsia="Times New Roman" w:cs="Tahoma"/>
          <w:bCs/>
          <w:color w:val="auto"/>
          <w:lang w:eastAsia="es-ES"/>
        </w:rPr>
        <w:lastRenderedPageBreak/>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rsidRPr="00535045" w:rsidR="00E03C67" w:rsidP="00E03C67" w:rsidRDefault="00E03C67" w14:paraId="0B1A1CB1" w14:textId="77777777">
      <w:pPr>
        <w:spacing w:after="0" w:line="360" w:lineRule="auto"/>
        <w:ind w:right="-93"/>
        <w:rPr>
          <w:rFonts w:eastAsia="Times New Roman" w:cs="Tahoma"/>
          <w:bCs/>
          <w:color w:val="auto"/>
          <w:lang w:eastAsia="es-ES"/>
        </w:rPr>
      </w:pPr>
    </w:p>
    <w:p w:rsidRPr="00535045" w:rsidR="00E03C67" w:rsidP="00E03C67" w:rsidRDefault="00E03C67" w14:paraId="03CB6BB3" w14:textId="77777777">
      <w:pPr>
        <w:spacing w:after="0" w:line="360" w:lineRule="auto"/>
        <w:ind w:right="-93"/>
        <w:rPr>
          <w:rFonts w:eastAsia="Times New Roman" w:cs="Tahoma"/>
          <w:bCs/>
          <w:color w:val="auto"/>
          <w:lang w:eastAsia="es-ES"/>
        </w:rPr>
      </w:pPr>
      <w:r w:rsidRPr="00535045">
        <w:rPr>
          <w:rFonts w:eastAsia="Times New Roman" w:cs="Tahoma"/>
          <w:bCs/>
          <w:color w:val="auto"/>
          <w:lang w:eastAsia="es-ES"/>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rsidRPr="00535045" w:rsidR="00E03C67" w:rsidP="00E03C67" w:rsidRDefault="00E03C67" w14:paraId="2DEF6AC0" w14:textId="77777777">
      <w:pPr>
        <w:spacing w:after="0" w:line="360" w:lineRule="auto"/>
        <w:ind w:right="-93"/>
        <w:rPr>
          <w:rFonts w:eastAsia="Times New Roman" w:cs="Tahoma"/>
          <w:bCs/>
          <w:color w:val="auto"/>
          <w:lang w:eastAsia="es-ES"/>
        </w:rPr>
      </w:pPr>
    </w:p>
    <w:p w:rsidRPr="00535045" w:rsidR="00E03C67" w:rsidP="00E03C67" w:rsidRDefault="00E03C67" w14:paraId="54DF0E7B" w14:textId="77777777">
      <w:pPr>
        <w:spacing w:after="0" w:line="360" w:lineRule="auto"/>
        <w:ind w:right="-93"/>
        <w:rPr>
          <w:rFonts w:eastAsia="Times New Roman" w:cs="Tahoma"/>
          <w:bCs/>
          <w:color w:val="auto"/>
          <w:lang w:eastAsia="es-ES"/>
        </w:rPr>
      </w:pPr>
      <w:r w:rsidRPr="00535045">
        <w:rPr>
          <w:rFonts w:eastAsia="Times New Roman" w:cs="Tahoma"/>
          <w:bCs/>
          <w:color w:val="auto"/>
          <w:lang w:eastAsia="es-ES"/>
        </w:rPr>
        <w:t>En concordancia de lo anterior, en el artículo 116 y 12 de la Ley General de Transparencia, se prevé:</w:t>
      </w:r>
    </w:p>
    <w:p w:rsidRPr="00535045" w:rsidR="00E03C67" w:rsidP="00E03C67" w:rsidRDefault="00E03C67" w14:paraId="0C3B7082" w14:textId="77777777">
      <w:pPr>
        <w:spacing w:after="0" w:line="360" w:lineRule="auto"/>
        <w:ind w:right="-93"/>
        <w:rPr>
          <w:rFonts w:eastAsia="Times New Roman" w:cs="Tahoma"/>
          <w:bCs/>
          <w:color w:val="auto"/>
          <w:lang w:eastAsia="es-ES"/>
        </w:rPr>
      </w:pPr>
    </w:p>
    <w:p w:rsidRPr="00535045" w:rsidR="00E03C67" w:rsidP="00E03C67" w:rsidRDefault="00E03C67" w14:paraId="5F57ED50"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b/>
          <w:bCs/>
          <w:i/>
          <w:iCs/>
          <w:color w:val="auto"/>
          <w:sz w:val="20"/>
          <w:szCs w:val="20"/>
          <w:lang w:eastAsia="es-ES"/>
        </w:rPr>
        <w:t>“Artículo 116.</w:t>
      </w:r>
      <w:r w:rsidRPr="00535045">
        <w:rPr>
          <w:rFonts w:eastAsia="Times New Roman" w:cs="Arial"/>
          <w:i/>
          <w:iCs/>
          <w:color w:val="auto"/>
          <w:sz w:val="20"/>
          <w:szCs w:val="20"/>
          <w:lang w:eastAsia="es-ES"/>
        </w:rPr>
        <w:t xml:space="preserve"> Se considera información confidencial la que contiene datos personales concernientes a una persona identificada o identificable.</w:t>
      </w:r>
    </w:p>
    <w:p w:rsidRPr="00535045" w:rsidR="00E03C67" w:rsidP="00E03C67" w:rsidRDefault="00E03C67" w14:paraId="4B37F7D8"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w:t>
      </w:r>
    </w:p>
    <w:p w:rsidRPr="00535045" w:rsidR="00E03C67" w:rsidP="00E03C67" w:rsidRDefault="00E03C67" w14:paraId="3D2BF4E2"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b/>
          <w:bCs/>
          <w:i/>
          <w:iCs/>
          <w:color w:val="auto"/>
          <w:sz w:val="20"/>
          <w:szCs w:val="20"/>
          <w:lang w:eastAsia="es-ES"/>
        </w:rPr>
        <w:t>Artículo 120.</w:t>
      </w:r>
      <w:r w:rsidRPr="00535045">
        <w:rPr>
          <w:rFonts w:eastAsia="Times New Roman" w:cs="Arial"/>
          <w:i/>
          <w:iCs/>
          <w:color w:val="auto"/>
          <w:sz w:val="20"/>
          <w:szCs w:val="20"/>
          <w:lang w:eastAsia="es-ES"/>
        </w:rPr>
        <w:t xml:space="preserve"> Para que los sujetos obligados puedan permitir el acceso a información confidencial requieren obtener el consentimiento de los particulares titulares de la información. </w:t>
      </w:r>
    </w:p>
    <w:p w:rsidRPr="00535045" w:rsidR="00E03C67" w:rsidP="00E03C67" w:rsidRDefault="00E03C67" w14:paraId="5A5E4CA7" w14:textId="77777777">
      <w:pPr>
        <w:spacing w:after="0" w:line="360" w:lineRule="auto"/>
        <w:ind w:left="567" w:right="567"/>
        <w:rPr>
          <w:rFonts w:eastAsia="Times New Roman" w:cs="Arial"/>
          <w:i/>
          <w:iCs/>
          <w:color w:val="auto"/>
          <w:sz w:val="20"/>
          <w:szCs w:val="20"/>
          <w:lang w:eastAsia="es-ES"/>
        </w:rPr>
      </w:pPr>
    </w:p>
    <w:p w:rsidRPr="00535045" w:rsidR="00E03C67" w:rsidP="00E03C67" w:rsidRDefault="00E03C67" w14:paraId="6EAF989A"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 xml:space="preserve">No se requerirá el consentimiento del titular de la información confidencial cuando: </w:t>
      </w:r>
    </w:p>
    <w:p w:rsidRPr="00535045" w:rsidR="00E03C67" w:rsidP="00E03C67" w:rsidRDefault="00E03C67" w14:paraId="617E4866" w14:textId="77777777">
      <w:pPr>
        <w:spacing w:after="0" w:line="360" w:lineRule="auto"/>
        <w:ind w:left="567" w:right="567"/>
        <w:rPr>
          <w:rFonts w:eastAsia="Times New Roman" w:cs="Arial"/>
          <w:i/>
          <w:iCs/>
          <w:color w:val="auto"/>
          <w:sz w:val="20"/>
          <w:szCs w:val="20"/>
          <w:lang w:eastAsia="es-ES"/>
        </w:rPr>
      </w:pPr>
    </w:p>
    <w:p w:rsidRPr="00535045" w:rsidR="00E03C67" w:rsidP="00E03C67" w:rsidRDefault="00E03C67" w14:paraId="44AC6605"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 xml:space="preserve">I. La información se encuentre en registros públicos o fuentes de acceso público; </w:t>
      </w:r>
    </w:p>
    <w:p w:rsidRPr="00535045" w:rsidR="00E03C67" w:rsidP="00E03C67" w:rsidRDefault="00E03C67" w14:paraId="24D2960D"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 xml:space="preserve">II. Por ley tenga el carácter de pública; </w:t>
      </w:r>
    </w:p>
    <w:p w:rsidRPr="00535045" w:rsidR="00E03C67" w:rsidP="00E03C67" w:rsidRDefault="00E03C67" w14:paraId="3DD32818"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 xml:space="preserve">III. Exista una orden judicial; </w:t>
      </w:r>
    </w:p>
    <w:p w:rsidRPr="00535045" w:rsidR="00E03C67" w:rsidP="00E03C67" w:rsidRDefault="00E03C67" w14:paraId="68B60379"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 xml:space="preserve">IV. Por razones de seguridad nacional y salubridad general, o para proteger los derechos de terceros, se requiera su publicación, o </w:t>
      </w:r>
    </w:p>
    <w:p w:rsidRPr="00535045" w:rsidR="00E03C67" w:rsidP="00E03C67" w:rsidRDefault="00E03C67" w14:paraId="29B0223C"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rsidRPr="00535045" w:rsidR="00E03C67" w:rsidP="00E03C67" w:rsidRDefault="00E03C67" w14:paraId="651E1323"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lastRenderedPageBreak/>
        <w:t>…”</w:t>
      </w:r>
    </w:p>
    <w:p w:rsidRPr="00535045" w:rsidR="00E03C67" w:rsidP="00E03C67" w:rsidRDefault="00E03C67" w14:paraId="4DD12086" w14:textId="77777777">
      <w:pPr>
        <w:spacing w:after="0" w:line="360" w:lineRule="auto"/>
        <w:ind w:right="-93"/>
        <w:rPr>
          <w:rFonts w:eastAsia="Times New Roman" w:cs="Tahoma"/>
          <w:bCs/>
          <w:color w:val="auto"/>
          <w:lang w:eastAsia="es-ES"/>
        </w:rPr>
      </w:pPr>
    </w:p>
    <w:p w:rsidRPr="00535045" w:rsidR="00E03C67" w:rsidP="00E03C67" w:rsidRDefault="00E03C67" w14:paraId="6AD9835A" w14:textId="77777777">
      <w:pPr>
        <w:spacing w:after="0" w:line="360" w:lineRule="auto"/>
        <w:ind w:right="-93"/>
        <w:rPr>
          <w:rFonts w:eastAsia="Times New Roman" w:cs="Tahoma"/>
          <w:bCs/>
          <w:color w:val="auto"/>
          <w:lang w:eastAsia="es-ES"/>
        </w:rPr>
      </w:pPr>
      <w:r w:rsidRPr="00535045">
        <w:rPr>
          <w:rFonts w:eastAsia="Times New Roman" w:cs="Tahoma"/>
          <w:bCs/>
          <w:color w:val="auto"/>
          <w:lang w:eastAsia="es-ES"/>
        </w:rPr>
        <w:t>Situación que retoma de manera similar la Ley Estatal de Transparencia, en los artículos 143, fracción I, 147 y 148, que señalan:</w:t>
      </w:r>
    </w:p>
    <w:p w:rsidRPr="00535045" w:rsidR="00E03C67" w:rsidP="00E03C67" w:rsidRDefault="00E03C67" w14:paraId="35910942" w14:textId="77777777">
      <w:pPr>
        <w:spacing w:after="0" w:line="360" w:lineRule="auto"/>
        <w:ind w:right="-93"/>
        <w:rPr>
          <w:rFonts w:eastAsia="Times New Roman" w:cs="Tahoma"/>
          <w:bCs/>
          <w:color w:val="auto"/>
          <w:lang w:eastAsia="es-ES"/>
        </w:rPr>
      </w:pPr>
    </w:p>
    <w:p w:rsidRPr="00535045" w:rsidR="00E03C67" w:rsidP="00E03C67" w:rsidRDefault="00E03C67" w14:paraId="181D02AB" w14:textId="77777777">
      <w:pPr>
        <w:spacing w:after="0" w:line="360" w:lineRule="auto"/>
        <w:ind w:left="567" w:right="567"/>
        <w:rPr>
          <w:rFonts w:eastAsia="Times New Roman" w:cs="Arial"/>
          <w:b/>
          <w:bCs/>
          <w:i/>
          <w:iCs/>
          <w:color w:val="auto"/>
          <w:sz w:val="20"/>
          <w:szCs w:val="20"/>
          <w:lang w:eastAsia="es-ES"/>
        </w:rPr>
      </w:pPr>
      <w:r w:rsidRPr="00535045">
        <w:rPr>
          <w:rFonts w:eastAsia="Times New Roman" w:cs="Arial"/>
          <w:b/>
          <w:bCs/>
          <w:i/>
          <w:iCs/>
          <w:color w:val="auto"/>
          <w:sz w:val="20"/>
          <w:szCs w:val="20"/>
          <w:lang w:eastAsia="es-ES"/>
        </w:rPr>
        <w:t xml:space="preserve">“Artículo 143. </w:t>
      </w:r>
      <w:r w:rsidRPr="00535045">
        <w:rPr>
          <w:rFonts w:eastAsia="Times New Roman" w:cs="Arial"/>
          <w:i/>
          <w:iCs/>
          <w:color w:val="auto"/>
          <w:sz w:val="20"/>
          <w:szCs w:val="20"/>
          <w:lang w:eastAsia="es-ES"/>
        </w:rPr>
        <w:t>Para los efectos de esta Ley se considera información confidencial, la clasificada como tal, de manera permanente, por su naturaleza, cuando:</w:t>
      </w:r>
      <w:r w:rsidRPr="00535045">
        <w:rPr>
          <w:rFonts w:eastAsia="Times New Roman" w:cs="Arial"/>
          <w:b/>
          <w:bCs/>
          <w:i/>
          <w:iCs/>
          <w:color w:val="auto"/>
          <w:sz w:val="20"/>
          <w:szCs w:val="20"/>
          <w:lang w:eastAsia="es-ES"/>
        </w:rPr>
        <w:t xml:space="preserve"> </w:t>
      </w:r>
    </w:p>
    <w:p w:rsidRPr="00535045" w:rsidR="00E03C67" w:rsidP="00E03C67" w:rsidRDefault="00E03C67" w14:paraId="2BFC1DDC" w14:textId="77777777">
      <w:pPr>
        <w:spacing w:after="0" w:line="360" w:lineRule="auto"/>
        <w:ind w:left="567" w:right="567"/>
        <w:rPr>
          <w:rFonts w:eastAsia="Times New Roman" w:cs="Arial"/>
          <w:b/>
          <w:bCs/>
          <w:i/>
          <w:iCs/>
          <w:color w:val="auto"/>
          <w:sz w:val="20"/>
          <w:szCs w:val="20"/>
          <w:lang w:eastAsia="es-ES"/>
        </w:rPr>
      </w:pPr>
    </w:p>
    <w:p w:rsidRPr="00535045" w:rsidR="00E03C67" w:rsidP="00E03C67" w:rsidRDefault="00E03C67" w14:paraId="02123C32"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I. Se refiera a la información privada y los datos personales concernientes a una persona física o jurídica colectiva identificada o identificable;</w:t>
      </w:r>
    </w:p>
    <w:p w:rsidRPr="00535045" w:rsidR="00E03C67" w:rsidP="00E03C67" w:rsidRDefault="00E03C67" w14:paraId="109BF148"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w:t>
      </w:r>
    </w:p>
    <w:p w:rsidRPr="00535045" w:rsidR="00E03C67" w:rsidP="00E03C67" w:rsidRDefault="00E03C67" w14:paraId="49840397"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b/>
          <w:bCs/>
          <w:i/>
          <w:iCs/>
          <w:color w:val="auto"/>
          <w:sz w:val="20"/>
          <w:szCs w:val="20"/>
          <w:lang w:eastAsia="es-ES"/>
        </w:rPr>
        <w:t>Artículo 147.</w:t>
      </w:r>
      <w:r w:rsidRPr="00535045">
        <w:rPr>
          <w:rFonts w:eastAsia="Times New Roman" w:cs="Arial"/>
          <w:i/>
          <w:iCs/>
          <w:color w:val="auto"/>
          <w:sz w:val="20"/>
          <w:szCs w:val="20"/>
          <w:lang w:eastAsia="es-ES"/>
        </w:rPr>
        <w:t xml:space="preserve"> Para que los sujetos obligados puedan permitir el acceso a información confidencial requieren obtener el consentimiento de los particulares titulares de la información. </w:t>
      </w:r>
    </w:p>
    <w:p w:rsidRPr="00535045" w:rsidR="00E03C67" w:rsidP="00E03C67" w:rsidRDefault="00E03C67" w14:paraId="688A9DAE" w14:textId="77777777">
      <w:pPr>
        <w:spacing w:after="0" w:line="360" w:lineRule="auto"/>
        <w:ind w:left="567" w:right="567"/>
        <w:rPr>
          <w:rFonts w:eastAsia="Times New Roman" w:cs="Arial"/>
          <w:i/>
          <w:iCs/>
          <w:color w:val="auto"/>
          <w:sz w:val="20"/>
          <w:szCs w:val="20"/>
          <w:lang w:eastAsia="es-ES"/>
        </w:rPr>
      </w:pPr>
    </w:p>
    <w:p w:rsidRPr="00535045" w:rsidR="00E03C67" w:rsidP="00E03C67" w:rsidRDefault="00E03C67" w14:paraId="28D016A5"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b/>
          <w:bCs/>
          <w:i/>
          <w:iCs/>
          <w:color w:val="auto"/>
          <w:sz w:val="20"/>
          <w:szCs w:val="20"/>
          <w:lang w:eastAsia="es-ES"/>
        </w:rPr>
        <w:t xml:space="preserve">Artículo 148. </w:t>
      </w:r>
      <w:r w:rsidRPr="00535045">
        <w:rPr>
          <w:rFonts w:eastAsia="Times New Roman" w:cs="Arial"/>
          <w:i/>
          <w:iCs/>
          <w:color w:val="auto"/>
          <w:sz w:val="20"/>
          <w:szCs w:val="20"/>
          <w:lang w:eastAsia="es-ES"/>
        </w:rPr>
        <w:t xml:space="preserve">No se requerirá el consentimiento del titular de la información confidencial cuando: </w:t>
      </w:r>
    </w:p>
    <w:p w:rsidRPr="00535045" w:rsidR="00E03C67" w:rsidP="00E03C67" w:rsidRDefault="00E03C67" w14:paraId="52018A23" w14:textId="77777777">
      <w:pPr>
        <w:spacing w:after="0" w:line="360" w:lineRule="auto"/>
        <w:ind w:left="567" w:right="567"/>
        <w:rPr>
          <w:rFonts w:eastAsia="Times New Roman" w:cs="Arial"/>
          <w:i/>
          <w:iCs/>
          <w:color w:val="auto"/>
          <w:sz w:val="20"/>
          <w:szCs w:val="20"/>
          <w:lang w:eastAsia="es-ES"/>
        </w:rPr>
      </w:pPr>
    </w:p>
    <w:p w:rsidRPr="00535045" w:rsidR="00E03C67" w:rsidP="00E03C67" w:rsidRDefault="00E03C67" w14:paraId="201D4486"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 xml:space="preserve">I. La información se encuentre en registros públicos o fuentes de acceso público; </w:t>
      </w:r>
    </w:p>
    <w:p w:rsidRPr="00535045" w:rsidR="00E03C67" w:rsidP="00E03C67" w:rsidRDefault="00E03C67" w14:paraId="1DDA7A0F"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 xml:space="preserve">II. Por Ley tenga el carácter de pública; </w:t>
      </w:r>
    </w:p>
    <w:p w:rsidRPr="00535045" w:rsidR="00E03C67" w:rsidP="00E03C67" w:rsidRDefault="00E03C67" w14:paraId="61895FD3"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 xml:space="preserve">III. Exista una orden judicial; </w:t>
      </w:r>
    </w:p>
    <w:p w:rsidRPr="00535045" w:rsidR="00E03C67" w:rsidP="00E03C67" w:rsidRDefault="00E03C67" w14:paraId="6E2DFB57"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 xml:space="preserve">IV. Por razones de seguridad pública, o para proteger los derechos de terceros, se requiera su publicación; o </w:t>
      </w:r>
    </w:p>
    <w:p w:rsidRPr="00535045" w:rsidR="00E03C67" w:rsidP="00E03C67" w:rsidRDefault="00E03C67" w14:paraId="751022B3"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rsidRPr="00535045" w:rsidR="00E03C67" w:rsidP="00E03C67" w:rsidRDefault="00E03C67" w14:paraId="07103507" w14:textId="77777777">
      <w:pPr>
        <w:spacing w:after="0" w:line="360" w:lineRule="auto"/>
        <w:ind w:left="567" w:right="567"/>
        <w:rPr>
          <w:rFonts w:eastAsia="Times New Roman" w:cs="Arial"/>
          <w:i/>
          <w:iCs/>
          <w:color w:val="auto"/>
          <w:sz w:val="20"/>
          <w:szCs w:val="20"/>
          <w:lang w:eastAsia="es-ES"/>
        </w:rPr>
      </w:pPr>
      <w:r w:rsidRPr="00535045">
        <w:rPr>
          <w:rFonts w:eastAsia="Times New Roman" w:cs="Arial"/>
          <w:i/>
          <w:iCs/>
          <w:color w:val="auto"/>
          <w:sz w:val="20"/>
          <w:szCs w:val="20"/>
          <w:lang w:eastAsia="es-ES"/>
        </w:rPr>
        <w:t>…”</w:t>
      </w:r>
    </w:p>
    <w:p w:rsidRPr="00535045" w:rsidR="00E03C67" w:rsidP="00E03C67" w:rsidRDefault="00E03C67" w14:paraId="13CEF4BC" w14:textId="77777777">
      <w:pPr>
        <w:spacing w:after="0" w:line="360" w:lineRule="auto"/>
        <w:ind w:right="-93"/>
        <w:rPr>
          <w:rFonts w:eastAsia="Times New Roman" w:cs="Tahoma"/>
          <w:bCs/>
          <w:color w:val="auto"/>
          <w:lang w:eastAsia="es-ES"/>
        </w:rPr>
      </w:pPr>
    </w:p>
    <w:p w:rsidRPr="00535045" w:rsidR="00E03C67" w:rsidP="00E03C67" w:rsidRDefault="00E03C67" w14:paraId="058F83B4" w14:textId="77777777">
      <w:pPr>
        <w:spacing w:after="0" w:line="360" w:lineRule="auto"/>
        <w:ind w:right="-93"/>
        <w:rPr>
          <w:rFonts w:eastAsia="Times New Roman" w:cs="Tahoma"/>
          <w:bCs/>
          <w:color w:val="auto"/>
          <w:lang w:val="es-ES" w:eastAsia="es-ES"/>
        </w:rPr>
      </w:pPr>
      <w:r w:rsidRPr="00535045">
        <w:rPr>
          <w:rFonts w:eastAsia="Times New Roman" w:cs="Tahoma"/>
          <w:bCs/>
          <w:color w:val="auto"/>
          <w:lang w:val="es-ES" w:eastAsia="es-ES"/>
        </w:rPr>
        <w:t xml:space="preserve">Conforme a lo anterior, considero que la información confidencial, es aquella que refiera a información de la vida privada o que contenga datos personales concernientes a una persona identificada o identificable, misma que no estará sujeta a temporalidad alguna y sólo podrán </w:t>
      </w:r>
      <w:r w:rsidRPr="00535045">
        <w:rPr>
          <w:rFonts w:eastAsia="Times New Roman" w:cs="Tahoma"/>
          <w:bCs/>
          <w:color w:val="auto"/>
          <w:lang w:val="es-ES" w:eastAsia="es-ES"/>
        </w:rPr>
        <w:lastRenderedPageBreak/>
        <w:t>tener acceso a ella los titulares de la misma, sus representantes y los servidores públicos facultados para ello.</w:t>
      </w:r>
    </w:p>
    <w:p w:rsidRPr="00535045" w:rsidR="00E03C67" w:rsidP="00E03C67" w:rsidRDefault="00E03C67" w14:paraId="6DBC34BA" w14:textId="77777777">
      <w:pPr>
        <w:spacing w:after="0" w:line="360" w:lineRule="auto"/>
        <w:ind w:right="-93"/>
        <w:rPr>
          <w:rFonts w:eastAsia="Times New Roman" w:cs="Tahoma"/>
          <w:bCs/>
          <w:color w:val="auto"/>
          <w:lang w:val="es-ES" w:eastAsia="es-ES"/>
        </w:rPr>
      </w:pPr>
    </w:p>
    <w:p w:rsidRPr="00535045" w:rsidR="00E03C67" w:rsidP="00E03C67" w:rsidRDefault="00E03C67" w14:paraId="683FC771" w14:textId="77777777">
      <w:pPr>
        <w:spacing w:after="0" w:line="360" w:lineRule="auto"/>
        <w:ind w:right="-93"/>
        <w:rPr>
          <w:rFonts w:eastAsia="Times New Roman" w:cs="Tahoma"/>
          <w:bCs/>
          <w:color w:val="auto"/>
          <w:lang w:val="es-ES" w:eastAsia="es-ES"/>
        </w:rPr>
      </w:pPr>
      <w:r w:rsidRPr="00535045">
        <w:rPr>
          <w:rFonts w:eastAsia="Times New Roman" w:cs="Tahoma"/>
          <w:bCs/>
          <w:color w:val="auto"/>
          <w:lang w:val="es-ES" w:eastAsia="es-E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535045" w:rsidR="00E03C67" w:rsidP="00E03C67" w:rsidRDefault="00E03C67" w14:paraId="71D32E43" w14:textId="77777777">
      <w:pPr>
        <w:spacing w:after="0" w:line="360" w:lineRule="auto"/>
        <w:ind w:right="-93"/>
        <w:rPr>
          <w:rFonts w:eastAsia="Times New Roman" w:cs="Tahoma"/>
          <w:bCs/>
          <w:color w:val="auto"/>
          <w:lang w:val="es-ES" w:eastAsia="es-ES"/>
        </w:rPr>
      </w:pPr>
    </w:p>
    <w:p w:rsidRPr="00535045" w:rsidR="00E03C67" w:rsidP="00E03C67" w:rsidRDefault="00E03C67" w14:paraId="4DA2B5FA" w14:textId="77777777">
      <w:pPr>
        <w:spacing w:after="0" w:line="360" w:lineRule="auto"/>
        <w:ind w:right="-93"/>
        <w:rPr>
          <w:rFonts w:eastAsia="Times New Roman" w:cs="Tahoma"/>
          <w:bCs/>
          <w:color w:val="auto"/>
          <w:lang w:val="es-ES" w:eastAsia="es-ES"/>
        </w:rPr>
      </w:pPr>
      <w:r w:rsidRPr="00535045">
        <w:rPr>
          <w:rFonts w:eastAsia="Times New Roman" w:cs="Tahoma"/>
          <w:bCs/>
          <w:color w:val="auto"/>
          <w:lang w:val="es-ES" w:eastAsia="es-ES"/>
        </w:rPr>
        <w:t xml:space="preserve">Asimismo, los sujetos obligados serán responsables de los datos personales y, en relación con éstos, deberán cumplir, con las obligaciones establecidas en las leyes de la materia y en la </w:t>
      </w:r>
      <w:r w:rsidRPr="00535045">
        <w:rPr>
          <w:rFonts w:eastAsia="Times New Roman" w:cs="Tahoma"/>
          <w:bCs/>
          <w:iCs/>
          <w:color w:val="auto"/>
          <w:lang w:val="es-ES" w:eastAsia="es-ES"/>
        </w:rPr>
        <w:t>Ley General de Transparencia y Acceso a la Información Pública</w:t>
      </w:r>
      <w:r w:rsidRPr="00535045">
        <w:rPr>
          <w:rFonts w:eastAsia="Times New Roman" w:cs="Tahoma"/>
          <w:bCs/>
          <w:color w:val="auto"/>
          <w:lang w:val="es-ES" w:eastAsia="es-ES"/>
        </w:rPr>
        <w:t>.</w:t>
      </w:r>
    </w:p>
    <w:p w:rsidRPr="00535045" w:rsidR="00E03C67" w:rsidP="00E03C67" w:rsidRDefault="00E03C67" w14:paraId="762C188D" w14:textId="77777777">
      <w:pPr>
        <w:spacing w:after="0" w:line="360" w:lineRule="auto"/>
        <w:ind w:right="-93"/>
        <w:rPr>
          <w:rFonts w:eastAsia="Times New Roman" w:cs="Tahoma"/>
          <w:b/>
          <w:color w:val="auto"/>
          <w:lang w:eastAsia="es-ES"/>
        </w:rPr>
      </w:pPr>
    </w:p>
    <w:p w:rsidRPr="00535045" w:rsidR="00E03C67" w:rsidP="00E03C67" w:rsidRDefault="00E03C67" w14:paraId="14B6C62C" w14:textId="77777777">
      <w:pPr>
        <w:spacing w:after="0" w:line="360" w:lineRule="auto"/>
        <w:ind w:right="-93"/>
        <w:rPr>
          <w:rFonts w:eastAsia="Times New Roman" w:cs="Tahoma"/>
          <w:bCs/>
          <w:color w:val="auto"/>
          <w:lang w:val="es-ES" w:eastAsia="es-ES"/>
        </w:rPr>
      </w:pPr>
      <w:r w:rsidRPr="00535045">
        <w:rPr>
          <w:rFonts w:eastAsia="Times New Roman" w:cs="Tahoma"/>
          <w:bCs/>
          <w:color w:val="auto"/>
          <w:lang w:val="es-ES" w:eastAsia="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rsidRPr="00535045" w:rsidR="00E03C67" w:rsidP="00E03C67" w:rsidRDefault="00E03C67" w14:paraId="42DD3DA8" w14:textId="77777777">
      <w:pPr>
        <w:spacing w:after="0" w:line="360" w:lineRule="auto"/>
        <w:ind w:right="-93"/>
        <w:rPr>
          <w:rFonts w:eastAsia="Times New Roman" w:cs="Tahoma"/>
          <w:bCs/>
          <w:color w:val="auto"/>
          <w:lang w:val="es-ES" w:eastAsia="es-ES"/>
        </w:rPr>
      </w:pPr>
    </w:p>
    <w:p w:rsidRPr="00535045" w:rsidR="00E03C67" w:rsidP="00E03C67" w:rsidRDefault="00E03C67" w14:paraId="3C932E4C" w14:textId="77777777">
      <w:pPr>
        <w:numPr>
          <w:ilvl w:val="0"/>
          <w:numId w:val="26"/>
        </w:numPr>
        <w:spacing w:after="0" w:line="360" w:lineRule="auto"/>
        <w:ind w:right="-93"/>
        <w:jc w:val="left"/>
        <w:rPr>
          <w:rFonts w:eastAsia="Times New Roman" w:cs="Tahoma"/>
          <w:bCs/>
          <w:color w:val="auto"/>
          <w:lang w:val="es-ES" w:eastAsia="es-ES"/>
        </w:rPr>
      </w:pPr>
      <w:r w:rsidRPr="00535045">
        <w:rPr>
          <w:rFonts w:eastAsia="Times New Roman" w:cs="Tahoma"/>
          <w:bCs/>
          <w:color w:val="auto"/>
          <w:lang w:val="es-ES" w:eastAsia="es-ES"/>
        </w:rPr>
        <w:t xml:space="preserve">Se trate de datos personales, esto es, información concerniente a una persona física y que ésta sea identificada o identificable o bien, sea aquella que refiera aspectos de la vida privada o íntima de las personas. </w:t>
      </w:r>
    </w:p>
    <w:p w:rsidRPr="00535045" w:rsidR="00E03C67" w:rsidP="00E03C67" w:rsidRDefault="00E03C67" w14:paraId="7563F265" w14:textId="77777777">
      <w:pPr>
        <w:spacing w:after="0" w:line="360" w:lineRule="auto"/>
        <w:ind w:right="-93"/>
        <w:rPr>
          <w:rFonts w:eastAsia="Times New Roman" w:cs="Tahoma"/>
          <w:bCs/>
          <w:color w:val="auto"/>
          <w:lang w:val="es-ES" w:eastAsia="es-ES"/>
        </w:rPr>
      </w:pPr>
    </w:p>
    <w:p w:rsidRPr="00535045" w:rsidR="00E03C67" w:rsidP="00E03C67" w:rsidRDefault="00E03C67" w14:paraId="16571643" w14:textId="77777777">
      <w:pPr>
        <w:numPr>
          <w:ilvl w:val="0"/>
          <w:numId w:val="26"/>
        </w:numPr>
        <w:spacing w:after="0" w:line="360" w:lineRule="auto"/>
        <w:ind w:right="-93"/>
        <w:jc w:val="left"/>
        <w:rPr>
          <w:rFonts w:eastAsia="Times New Roman" w:cs="Tahoma"/>
          <w:bCs/>
          <w:color w:val="auto"/>
          <w:lang w:val="es-ES" w:eastAsia="es-ES"/>
        </w:rPr>
      </w:pPr>
      <w:r w:rsidRPr="00535045">
        <w:rPr>
          <w:rFonts w:eastAsia="Times New Roman" w:cs="Tahoma"/>
          <w:bCs/>
          <w:color w:val="auto"/>
          <w:lang w:val="es-ES" w:eastAsia="es-ES"/>
        </w:rPr>
        <w:t xml:space="preserve">Para la difusión de los datos, se requiera el consentimiento del titular. </w:t>
      </w:r>
    </w:p>
    <w:p w:rsidRPr="00535045" w:rsidR="00E03C67" w:rsidP="00E03C67" w:rsidRDefault="00E03C67" w14:paraId="25FDCEB3" w14:textId="77777777">
      <w:pPr>
        <w:spacing w:after="0" w:line="360" w:lineRule="auto"/>
        <w:rPr>
          <w:rFonts w:eastAsia="Times New Roman" w:cs="Tahoma"/>
          <w:bCs/>
          <w:color w:val="auto"/>
          <w:lang w:eastAsia="es-ES"/>
        </w:rPr>
      </w:pPr>
    </w:p>
    <w:p w:rsidRPr="00535045" w:rsidR="00E03C67" w:rsidP="00E03C67" w:rsidRDefault="00E03C67" w14:paraId="14EF7203" w14:textId="77777777">
      <w:pPr>
        <w:spacing w:after="0" w:line="360" w:lineRule="auto"/>
        <w:rPr>
          <w:rFonts w:eastAsia="Times New Roman" w:cs="Tahoma"/>
          <w:iCs/>
          <w:color w:val="auto"/>
          <w:lang w:val="es-ES" w:eastAsia="es-ES"/>
        </w:rPr>
      </w:pPr>
      <w:r w:rsidRPr="00535045">
        <w:rPr>
          <w:rFonts w:eastAsia="Times New Roman" w:cs="Tahoma"/>
          <w:iCs/>
          <w:color w:val="auto"/>
          <w:lang w:val="es-ES" w:eastAsia="es-ES"/>
        </w:rPr>
        <w:t xml:space="preserve">En ese orden de ideas, el artículo 2°, fracción IX, de la Ley General de Protección de Datos Personales en Posesión de Sujetos Obligados y 2°, fracción XI, de la Ley de Protección de Datos </w:t>
      </w:r>
      <w:r w:rsidRPr="00535045">
        <w:rPr>
          <w:rFonts w:eastAsia="Times New Roman" w:cs="Tahoma"/>
          <w:iCs/>
          <w:color w:val="auto"/>
          <w:lang w:val="es-ES" w:eastAsia="es-ES"/>
        </w:rPr>
        <w:lastRenderedPageBreak/>
        <w:t>Personales en Posesión de Sujetos Obligados del Estado de México y Municipios, establecen que los datos personales es cualquier información concerniente a una persona física identificada o identificable; mientras que los sensibles, son aquellos que refieran a la esfera más íntima de su titular.</w:t>
      </w:r>
    </w:p>
    <w:p w:rsidRPr="00535045" w:rsidR="00E03C67" w:rsidP="00E03C67" w:rsidRDefault="00E03C67" w14:paraId="40F58D6B" w14:textId="77777777">
      <w:pPr>
        <w:spacing w:after="0" w:line="360" w:lineRule="auto"/>
        <w:rPr>
          <w:rFonts w:eastAsia="Times New Roman" w:cs="Tahoma"/>
          <w:iCs/>
          <w:color w:val="auto"/>
          <w:lang w:val="es-ES" w:eastAsia="es-ES"/>
        </w:rPr>
      </w:pPr>
    </w:p>
    <w:p w:rsidRPr="00535045" w:rsidR="00E03C67" w:rsidP="00E03C67" w:rsidRDefault="00E03C67" w14:paraId="273F21C8" w14:textId="1CC41D0C">
      <w:pPr>
        <w:spacing w:after="0" w:line="360" w:lineRule="auto"/>
        <w:rPr>
          <w:rFonts w:eastAsia="Times New Roman" w:cs="Tahoma"/>
          <w:bCs/>
          <w:iCs/>
          <w:color w:val="auto"/>
          <w:lang w:val="es-ES" w:eastAsia="es-ES"/>
        </w:rPr>
      </w:pPr>
      <w:r w:rsidRPr="00535045">
        <w:rPr>
          <w:rFonts w:eastAsia="Times New Roman" w:cs="Tahoma"/>
          <w:bCs/>
          <w:iCs/>
          <w:color w:val="auto"/>
          <w:lang w:val="es-ES" w:eastAsia="es-ES"/>
        </w:rPr>
        <w:t xml:space="preserve">En ese contexto, el apartado ¿Qué son los datos personales?, de la página oficial de este Instituto (consultada en la liga </w:t>
      </w:r>
      <w:hyperlink w:history="1" r:id="rId12">
        <w:r w:rsidRPr="00535045">
          <w:rPr>
            <w:rFonts w:eastAsia="Times New Roman" w:cs="Tahoma"/>
            <w:bCs/>
            <w:iCs/>
            <w:color w:val="0563C1" w:themeColor="hyperlink"/>
            <w:u w:val="single"/>
            <w:lang w:val="es-ES" w:eastAsia="es-ES"/>
          </w:rPr>
          <w:t>https://www.infoem.org.mx/es/contenido/datos-personales</w:t>
        </w:r>
      </w:hyperlink>
      <w:r w:rsidRPr="00535045">
        <w:rPr>
          <w:rFonts w:eastAsia="Times New Roman" w:cs="Tahoma"/>
          <w:bCs/>
          <w:iCs/>
          <w:color w:val="auto"/>
          <w:lang w:val="es-ES" w:eastAsia="es-ES"/>
        </w:rPr>
        <w:t xml:space="preserve">, el veintinueve de mayo de dos mil </w:t>
      </w:r>
      <w:r w:rsidRPr="00535045" w:rsidR="00EE37F0">
        <w:rPr>
          <w:rFonts w:eastAsia="Times New Roman" w:cs="Tahoma"/>
          <w:bCs/>
          <w:iCs/>
          <w:color w:val="auto"/>
          <w:lang w:val="es-ES" w:eastAsia="es-ES"/>
        </w:rPr>
        <w:t>veintitrés</w:t>
      </w:r>
      <w:r w:rsidRPr="00535045">
        <w:rPr>
          <w:rFonts w:eastAsia="Times New Roman" w:cs="Tahoma"/>
          <w:bCs/>
          <w:iCs/>
          <w:color w:val="auto"/>
          <w:lang w:val="es-ES" w:eastAsia="es-ES"/>
        </w:rPr>
        <w:t>), establece como una categoría de datos personales, los datos sobre procedimientos administrativos y jurisdiccionales, los cuales se conforman de toda aquella información relacionada íntimamente a una persona identificada localizable en procedimientos administrativos o juicios de cualquier materia.</w:t>
      </w:r>
    </w:p>
    <w:p w:rsidRPr="00535045" w:rsidR="00E03C67" w:rsidP="00E03C67" w:rsidRDefault="00E03C67" w14:paraId="3BFFBC50" w14:textId="77777777">
      <w:pPr>
        <w:spacing w:after="0" w:line="360" w:lineRule="auto"/>
        <w:rPr>
          <w:rFonts w:eastAsia="Times New Roman" w:cs="Tahoma"/>
          <w:b/>
          <w:bCs/>
          <w:iCs/>
          <w:color w:val="auto"/>
          <w:lang w:val="es-ES" w:eastAsia="es-ES"/>
        </w:rPr>
      </w:pPr>
    </w:p>
    <w:p w:rsidRPr="00535045" w:rsidR="00E03C67" w:rsidP="00E03C67" w:rsidRDefault="00E03C67" w14:paraId="5CE82DEA" w14:textId="77777777">
      <w:pPr>
        <w:spacing w:after="0" w:line="360" w:lineRule="auto"/>
        <w:rPr>
          <w:rFonts w:eastAsia="Times New Roman" w:cs="Tahoma"/>
          <w:bCs/>
          <w:iCs/>
          <w:color w:val="auto"/>
          <w:lang w:val="es-ES" w:eastAsia="es-ES"/>
        </w:rPr>
      </w:pPr>
      <w:r w:rsidRPr="00535045">
        <w:rPr>
          <w:rFonts w:eastAsia="Times New Roman" w:cs="Tahoma"/>
          <w:bCs/>
          <w:iCs/>
          <w:color w:val="auto"/>
          <w:lang w:val="es-ES" w:eastAsia="es-ES"/>
        </w:rPr>
        <w:t xml:space="preserve">A su vez, en el Cuadragésimo octavo de los Lineamientos Generales, se señala que los documentos y expedientes clasificados como confidenciales sólo podrán ser comunicados a terceros siempre y cuando exista disposición legal expresa que lo justifique o cuando se cuente con el consentimiento del titular. </w:t>
      </w:r>
    </w:p>
    <w:p w:rsidRPr="00535045" w:rsidR="00E03C67" w:rsidP="00E03C67" w:rsidRDefault="00E03C67" w14:paraId="52365694" w14:textId="77777777">
      <w:pPr>
        <w:spacing w:after="0" w:line="360" w:lineRule="auto"/>
        <w:rPr>
          <w:rFonts w:eastAsia="Times New Roman" w:cs="Tahoma"/>
          <w:bCs/>
          <w:iCs/>
          <w:color w:val="auto"/>
          <w:lang w:eastAsia="es-ES"/>
        </w:rPr>
      </w:pPr>
    </w:p>
    <w:p w:rsidRPr="00535045" w:rsidR="00E03C67" w:rsidP="00E03C67" w:rsidRDefault="00E03C67" w14:paraId="09A44D2D" w14:textId="77777777">
      <w:pPr>
        <w:tabs>
          <w:tab w:val="left" w:pos="3962"/>
        </w:tabs>
        <w:spacing w:after="0" w:line="360" w:lineRule="auto"/>
        <w:rPr>
          <w:rFonts w:eastAsia="Calibri" w:cs="Tahoma"/>
          <w:bCs/>
          <w:color w:val="auto"/>
        </w:rPr>
      </w:pPr>
      <w:r w:rsidRPr="00535045">
        <w:rPr>
          <w:rFonts w:eastAsia="Calibri" w:cs="Tahoma"/>
          <w:bCs/>
          <w:color w:val="auto"/>
        </w:rPr>
        <w:t>Por lo que, en el presente caso, toda vez que la información está relacionada a una persona determinada, resulta necesario analizar si procede entregar el pronunciamiento respecto a la existencia o no de un procedimiento de responsabilidad, conforme a lo siguiente:</w:t>
      </w:r>
    </w:p>
    <w:p w:rsidRPr="00535045" w:rsidR="00E03C67" w:rsidP="00E03C67" w:rsidRDefault="00E03C67" w14:paraId="7F316FEA" w14:textId="77777777">
      <w:pPr>
        <w:tabs>
          <w:tab w:val="left" w:pos="3962"/>
        </w:tabs>
        <w:spacing w:after="0" w:line="360" w:lineRule="auto"/>
        <w:rPr>
          <w:rFonts w:eastAsia="Calibri" w:cs="Tahoma"/>
          <w:bCs/>
          <w:color w:val="auto"/>
        </w:rPr>
      </w:pPr>
    </w:p>
    <w:p w:rsidRPr="00535045" w:rsidR="00E03C67" w:rsidP="00E03C67" w:rsidRDefault="00E03C67" w14:paraId="269F6988" w14:textId="77777777">
      <w:pPr>
        <w:numPr>
          <w:ilvl w:val="0"/>
          <w:numId w:val="27"/>
        </w:numPr>
        <w:tabs>
          <w:tab w:val="left" w:pos="3962"/>
        </w:tabs>
        <w:spacing w:after="0" w:line="360" w:lineRule="auto"/>
        <w:contextualSpacing/>
        <w:jc w:val="left"/>
        <w:rPr>
          <w:rFonts w:eastAsia="Calibri" w:cs="Tahoma"/>
          <w:bCs/>
          <w:color w:val="auto"/>
        </w:rPr>
      </w:pPr>
      <w:r w:rsidRPr="00535045">
        <w:rPr>
          <w:rFonts w:eastAsia="Calibri" w:cs="Tahoma"/>
          <w:bCs/>
          <w:color w:val="auto"/>
        </w:rPr>
        <w:t>Procedimiento en trámite, y</w:t>
      </w:r>
    </w:p>
    <w:p w:rsidRPr="00535045" w:rsidR="00E03C67" w:rsidP="00E03C67" w:rsidRDefault="00E03C67" w14:paraId="4CA05442" w14:textId="77777777">
      <w:pPr>
        <w:tabs>
          <w:tab w:val="left" w:pos="3962"/>
        </w:tabs>
        <w:spacing w:after="0" w:line="360" w:lineRule="auto"/>
        <w:ind w:left="720"/>
        <w:contextualSpacing/>
        <w:rPr>
          <w:rFonts w:eastAsia="Calibri" w:cs="Tahoma"/>
          <w:bCs/>
          <w:color w:val="auto"/>
        </w:rPr>
      </w:pPr>
    </w:p>
    <w:p w:rsidRPr="00535045" w:rsidR="00E03C67" w:rsidP="00E03C67" w:rsidRDefault="00E03C67" w14:paraId="3DCD3740" w14:textId="77777777">
      <w:pPr>
        <w:numPr>
          <w:ilvl w:val="0"/>
          <w:numId w:val="27"/>
        </w:numPr>
        <w:tabs>
          <w:tab w:val="left" w:pos="3962"/>
        </w:tabs>
        <w:spacing w:after="0" w:line="360" w:lineRule="auto"/>
        <w:contextualSpacing/>
        <w:jc w:val="left"/>
        <w:rPr>
          <w:rFonts w:eastAsia="Calibri" w:cs="Tahoma"/>
          <w:bCs/>
          <w:color w:val="auto"/>
        </w:rPr>
      </w:pPr>
      <w:r w:rsidRPr="00535045">
        <w:rPr>
          <w:rFonts w:eastAsia="Calibri" w:cs="Tahoma"/>
          <w:bCs/>
          <w:color w:val="auto"/>
        </w:rPr>
        <w:t>Procedimiento concluido:</w:t>
      </w:r>
    </w:p>
    <w:p w:rsidRPr="00535045" w:rsidR="00E03C67" w:rsidP="00E03C67" w:rsidRDefault="00E03C67" w14:paraId="04CD72D6" w14:textId="77777777">
      <w:pPr>
        <w:spacing w:after="0" w:line="240" w:lineRule="auto"/>
        <w:ind w:left="720"/>
        <w:contextualSpacing/>
        <w:jc w:val="left"/>
        <w:rPr>
          <w:rFonts w:eastAsia="Calibri" w:cs="Tahoma"/>
          <w:bCs/>
          <w:color w:val="auto"/>
        </w:rPr>
      </w:pPr>
    </w:p>
    <w:p w:rsidRPr="00535045" w:rsidR="00E03C67" w:rsidP="00E03C67" w:rsidRDefault="00E03C67" w14:paraId="58BB3463" w14:textId="77777777">
      <w:pPr>
        <w:numPr>
          <w:ilvl w:val="0"/>
          <w:numId w:val="28"/>
        </w:numPr>
        <w:tabs>
          <w:tab w:val="left" w:pos="3962"/>
        </w:tabs>
        <w:spacing w:after="0" w:line="360" w:lineRule="auto"/>
        <w:ind w:left="1134"/>
        <w:contextualSpacing/>
        <w:jc w:val="left"/>
        <w:rPr>
          <w:rFonts w:eastAsia="Calibri" w:cs="Tahoma"/>
          <w:bCs/>
          <w:color w:val="auto"/>
        </w:rPr>
      </w:pPr>
      <w:r w:rsidRPr="00535045">
        <w:rPr>
          <w:rFonts w:eastAsia="Calibri" w:cs="Tahoma"/>
          <w:bCs/>
          <w:color w:val="auto"/>
        </w:rPr>
        <w:t>Absolutorio;</w:t>
      </w:r>
    </w:p>
    <w:p w:rsidRPr="00535045" w:rsidR="00E03C67" w:rsidP="00E03C67" w:rsidRDefault="00E03C67" w14:paraId="20D5A018" w14:textId="77777777">
      <w:pPr>
        <w:numPr>
          <w:ilvl w:val="0"/>
          <w:numId w:val="28"/>
        </w:numPr>
        <w:tabs>
          <w:tab w:val="left" w:pos="3962"/>
        </w:tabs>
        <w:spacing w:after="0" w:line="360" w:lineRule="auto"/>
        <w:ind w:left="1134"/>
        <w:contextualSpacing/>
        <w:jc w:val="left"/>
        <w:rPr>
          <w:rFonts w:eastAsia="Calibri" w:cs="Tahoma"/>
          <w:bCs/>
          <w:color w:val="auto"/>
        </w:rPr>
      </w:pPr>
      <w:r w:rsidRPr="00535045">
        <w:rPr>
          <w:rFonts w:eastAsia="Calibri" w:cs="Tahoma"/>
          <w:bCs/>
          <w:color w:val="auto"/>
        </w:rPr>
        <w:t>Responsabilidad no grave, y</w:t>
      </w:r>
    </w:p>
    <w:p w:rsidRPr="00535045" w:rsidR="00E03C67" w:rsidP="00E03C67" w:rsidRDefault="00E03C67" w14:paraId="3E6B824C" w14:textId="77777777">
      <w:pPr>
        <w:numPr>
          <w:ilvl w:val="0"/>
          <w:numId w:val="28"/>
        </w:numPr>
        <w:tabs>
          <w:tab w:val="left" w:pos="3962"/>
        </w:tabs>
        <w:spacing w:after="0" w:line="360" w:lineRule="auto"/>
        <w:ind w:left="1134"/>
        <w:contextualSpacing/>
        <w:jc w:val="left"/>
        <w:rPr>
          <w:rFonts w:eastAsia="Calibri" w:cs="Tahoma"/>
          <w:bCs/>
          <w:color w:val="auto"/>
        </w:rPr>
      </w:pPr>
      <w:r w:rsidRPr="00535045">
        <w:rPr>
          <w:rFonts w:eastAsia="Calibri" w:cs="Tahoma"/>
          <w:bCs/>
          <w:color w:val="auto"/>
        </w:rPr>
        <w:t xml:space="preserve">Responsabilidad grave. </w:t>
      </w:r>
    </w:p>
    <w:p w:rsidRPr="00535045" w:rsidR="00E03C67" w:rsidP="00E03C67" w:rsidRDefault="00E03C67" w14:paraId="3D7285AF" w14:textId="77777777">
      <w:pPr>
        <w:tabs>
          <w:tab w:val="left" w:pos="3962"/>
        </w:tabs>
        <w:spacing w:after="0" w:line="360" w:lineRule="auto"/>
        <w:rPr>
          <w:rFonts w:eastAsia="Calibri" w:cs="Tahoma"/>
          <w:b/>
          <w:bCs/>
          <w:color w:val="auto"/>
        </w:rPr>
      </w:pPr>
    </w:p>
    <w:p w:rsidRPr="00535045" w:rsidR="00E47B07" w:rsidP="00E47B07" w:rsidRDefault="00E47B07" w14:paraId="2505C469" w14:textId="77777777">
      <w:pPr>
        <w:tabs>
          <w:tab w:val="left" w:pos="3962"/>
        </w:tabs>
        <w:spacing w:after="0" w:line="360" w:lineRule="auto"/>
        <w:rPr>
          <w:rFonts w:eastAsia="Calibri" w:cs="Tahoma"/>
          <w:b/>
          <w:bCs/>
          <w:color w:val="auto"/>
        </w:rPr>
      </w:pPr>
      <w:r w:rsidRPr="00535045">
        <w:rPr>
          <w:rFonts w:eastAsia="Calibri" w:cs="Tahoma"/>
          <w:b/>
          <w:bCs/>
          <w:color w:val="auto"/>
        </w:rPr>
        <w:t>Procedimiento de responsabilidad en trámite.</w:t>
      </w:r>
    </w:p>
    <w:p w:rsidRPr="00535045" w:rsidR="00E47B07" w:rsidP="00E47B07" w:rsidRDefault="00E47B07" w14:paraId="694CB2E7" w14:textId="77777777">
      <w:pPr>
        <w:tabs>
          <w:tab w:val="left" w:pos="3962"/>
        </w:tabs>
        <w:spacing w:after="0" w:line="360" w:lineRule="auto"/>
        <w:rPr>
          <w:rFonts w:eastAsia="Calibri" w:cs="Tahoma"/>
          <w:bCs/>
          <w:color w:val="auto"/>
        </w:rPr>
      </w:pPr>
    </w:p>
    <w:p w:rsidRPr="00535045" w:rsidR="00E47B07" w:rsidP="00E47B07" w:rsidRDefault="00E47B07" w14:paraId="3E78420D" w14:textId="77777777">
      <w:pPr>
        <w:tabs>
          <w:tab w:val="left" w:pos="3962"/>
        </w:tabs>
        <w:spacing w:after="0" w:line="360" w:lineRule="auto"/>
        <w:rPr>
          <w:rFonts w:eastAsia="Calibri" w:cs="Tahoma"/>
          <w:bCs/>
          <w:color w:val="auto"/>
        </w:rPr>
      </w:pPr>
      <w:r w:rsidRPr="00535045">
        <w:rPr>
          <w:rFonts w:eastAsia="Calibri" w:cs="Tahoma"/>
          <w:bCs/>
          <w:color w:val="auto"/>
        </w:rPr>
        <w:t>Al respecto, es necesario señalar que pronunciarse sobre la existencia de un procedimiento de posibles responsabilidades en trámite, podría afectar al posible responsable identificado, en el presente caso, ya que se daría a conocer la existencia de una investigación en contra, lo cual, generaría una percepción negativa de este, sin que se hubiere probado su responsabilidad o culpabilidad, lo cual dañaría, su honor y su derecho a la presunción inocencia e inclusive su actividad profesional, pues aún no se juntan los elementos necesarios para iniciar la segunda etapa del procedimiento.</w:t>
      </w:r>
    </w:p>
    <w:p w:rsidRPr="00535045" w:rsidR="00E47B07" w:rsidP="00E47B07" w:rsidRDefault="00E47B07" w14:paraId="268AC969" w14:textId="77777777">
      <w:pPr>
        <w:tabs>
          <w:tab w:val="left" w:pos="3962"/>
        </w:tabs>
        <w:spacing w:after="0" w:line="360" w:lineRule="auto"/>
        <w:rPr>
          <w:rFonts w:eastAsia="Calibri" w:cs="Tahoma"/>
          <w:bCs/>
          <w:color w:val="auto"/>
        </w:rPr>
      </w:pPr>
    </w:p>
    <w:p w:rsidRPr="00535045" w:rsidR="00E47B07" w:rsidP="00E47B07" w:rsidRDefault="00E47B07" w14:paraId="355D8F12" w14:textId="77777777">
      <w:pPr>
        <w:tabs>
          <w:tab w:val="left" w:pos="3962"/>
        </w:tabs>
        <w:spacing w:after="0" w:line="360" w:lineRule="auto"/>
        <w:rPr>
          <w:rFonts w:eastAsia="Calibri" w:cs="Tahoma"/>
          <w:bCs/>
          <w:color w:val="auto"/>
        </w:rPr>
      </w:pPr>
      <w:r w:rsidRPr="00535045">
        <w:rPr>
          <w:rFonts w:eastAsia="Calibri" w:cs="Tahoma"/>
          <w:bCs/>
          <w:color w:val="auto"/>
        </w:rPr>
        <w:t xml:space="preserve">Al respecto, por lo que hace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Pr="00535045" w:rsidR="00E47B07" w:rsidP="00E47B07" w:rsidRDefault="00E47B07" w14:paraId="61467BC8" w14:textId="77777777">
      <w:pPr>
        <w:tabs>
          <w:tab w:val="left" w:pos="3962"/>
        </w:tabs>
        <w:spacing w:after="0" w:line="360" w:lineRule="auto"/>
        <w:rPr>
          <w:rFonts w:eastAsia="Calibri" w:cs="Tahoma"/>
          <w:bCs/>
          <w:color w:val="auto"/>
        </w:rPr>
      </w:pPr>
    </w:p>
    <w:p w:rsidRPr="00535045" w:rsidR="00E47B07" w:rsidP="00E47B07" w:rsidRDefault="00E47B07" w14:paraId="6807841E" w14:textId="77777777">
      <w:pPr>
        <w:spacing w:after="0" w:line="360" w:lineRule="auto"/>
        <w:ind w:left="567" w:right="567"/>
        <w:contextualSpacing/>
        <w:rPr>
          <w:rFonts w:eastAsia="Calibri" w:cs="Tahoma"/>
          <w:bCs/>
          <w:i/>
          <w:iCs/>
          <w:color w:val="auto"/>
          <w:sz w:val="20"/>
          <w:szCs w:val="20"/>
          <w:lang w:val="es-ES"/>
        </w:rPr>
      </w:pPr>
      <w:r w:rsidRPr="00535045">
        <w:rPr>
          <w:rFonts w:eastAsia="Calibri" w:cs="Tahoma"/>
          <w:b/>
          <w:bCs/>
          <w:i/>
          <w:iCs/>
          <w:color w:val="auto"/>
          <w:sz w:val="20"/>
          <w:szCs w:val="20"/>
          <w:lang w:val="es-ES"/>
        </w:rPr>
        <w:t xml:space="preserve">“DERECHO FUNDAMENTAL AL HONOR. SU DIMENSIÓN SUBJETIVA Y OBJETIVA. </w:t>
      </w:r>
      <w:r w:rsidRPr="00535045">
        <w:rPr>
          <w:rFonts w:eastAsia="Calibri" w:cs="Tahoma"/>
          <w:bCs/>
          <w:i/>
          <w:iCs/>
          <w:color w:val="auto"/>
          <w:sz w:val="20"/>
          <w:szCs w:val="20"/>
          <w:lang w:val="es-ES"/>
        </w:rPr>
        <w:t xml:space="preserve">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w:t>
      </w:r>
      <w:r w:rsidRPr="00535045">
        <w:rPr>
          <w:rFonts w:eastAsia="Calibri" w:cs="Tahoma"/>
          <w:bCs/>
          <w:i/>
          <w:iCs/>
          <w:color w:val="auto"/>
          <w:sz w:val="20"/>
          <w:szCs w:val="20"/>
          <w:lang w:val="es-ES"/>
        </w:rPr>
        <w:lastRenderedPageBreak/>
        <w:t>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Pr="00535045" w:rsidR="00E47B07" w:rsidP="00E47B07" w:rsidRDefault="00E47B07" w14:paraId="03645249" w14:textId="77777777">
      <w:pPr>
        <w:tabs>
          <w:tab w:val="left" w:pos="3962"/>
        </w:tabs>
        <w:spacing w:after="0" w:line="360" w:lineRule="auto"/>
        <w:rPr>
          <w:rFonts w:eastAsia="Calibri" w:cs="Tahoma"/>
          <w:bCs/>
          <w:color w:val="auto"/>
        </w:rPr>
      </w:pPr>
    </w:p>
    <w:p w:rsidRPr="00535045" w:rsidR="00E47B07" w:rsidP="00E47B07" w:rsidRDefault="00E47B07" w14:paraId="3AB576C3" w14:textId="77777777">
      <w:pPr>
        <w:tabs>
          <w:tab w:val="left" w:pos="3962"/>
        </w:tabs>
        <w:spacing w:after="0" w:line="360" w:lineRule="auto"/>
        <w:rPr>
          <w:rFonts w:eastAsia="Calibri" w:cs="Tahoma"/>
          <w:bCs/>
          <w:color w:val="auto"/>
        </w:rPr>
      </w:pPr>
      <w:r w:rsidRPr="00535045">
        <w:rPr>
          <w:rFonts w:eastAsia="Calibri" w:cs="Tahoma"/>
          <w:bCs/>
          <w:color w:val="auto"/>
        </w:rPr>
        <w:t xml:space="preserve">De la tesis transcrita se desprende que el honor es el concepto que la persona tiene de sí misma o que los demás se han formado de ella, en virtud de su proceder o de la expresión de su calidad ética y social. </w:t>
      </w:r>
    </w:p>
    <w:p w:rsidRPr="00535045" w:rsidR="00E47B07" w:rsidP="00E47B07" w:rsidRDefault="00E47B07" w14:paraId="5E99F22D" w14:textId="77777777">
      <w:pPr>
        <w:tabs>
          <w:tab w:val="left" w:pos="3962"/>
        </w:tabs>
        <w:spacing w:after="0" w:line="360" w:lineRule="auto"/>
        <w:rPr>
          <w:rFonts w:eastAsia="Calibri" w:cs="Tahoma"/>
          <w:bCs/>
          <w:color w:val="auto"/>
        </w:rPr>
      </w:pPr>
    </w:p>
    <w:p w:rsidRPr="00535045" w:rsidR="00E47B07" w:rsidP="00E47B07" w:rsidRDefault="00E47B07" w14:paraId="52EC924C" w14:textId="77777777">
      <w:pPr>
        <w:tabs>
          <w:tab w:val="left" w:pos="3962"/>
        </w:tabs>
        <w:spacing w:after="0" w:line="360" w:lineRule="auto"/>
        <w:rPr>
          <w:rFonts w:eastAsia="Calibri" w:cs="Tahoma"/>
          <w:bCs/>
          <w:color w:val="auto"/>
        </w:rPr>
      </w:pPr>
      <w:r w:rsidRPr="00535045">
        <w:rPr>
          <w:rFonts w:eastAsia="Calibri" w:cs="Tahoma"/>
          <w:bCs/>
          <w:color w:val="auto"/>
        </w:rPr>
        <w:t>Por lo que, 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Pr="00535045" w:rsidR="00E47B07" w:rsidP="00E47B07" w:rsidRDefault="00E47B07" w14:paraId="58B5414E" w14:textId="77777777">
      <w:pPr>
        <w:tabs>
          <w:tab w:val="left" w:pos="3962"/>
        </w:tabs>
        <w:spacing w:after="0" w:line="360" w:lineRule="auto"/>
        <w:rPr>
          <w:rFonts w:eastAsia="Calibri" w:cs="Tahoma"/>
          <w:bCs/>
          <w:color w:val="auto"/>
        </w:rPr>
      </w:pPr>
    </w:p>
    <w:p w:rsidRPr="00535045" w:rsidR="00E47B07" w:rsidP="00E47B07" w:rsidRDefault="00E47B07" w14:paraId="3C97230E" w14:textId="77777777">
      <w:pPr>
        <w:tabs>
          <w:tab w:val="left" w:pos="3962"/>
        </w:tabs>
        <w:spacing w:after="0" w:line="360" w:lineRule="auto"/>
        <w:rPr>
          <w:rFonts w:eastAsia="Calibri" w:cs="Tahoma"/>
          <w:bCs/>
          <w:color w:val="auto"/>
        </w:rPr>
      </w:pPr>
      <w:r w:rsidRPr="00535045">
        <w:rPr>
          <w:rFonts w:eastAsia="Calibri" w:cs="Tahoma"/>
          <w:bCs/>
          <w:color w:val="auto"/>
        </w:rPr>
        <w:t>Por otra parte, debe señalarse que conforme al artículo 20, inciso B, numeral I, de la Constitución Política del os Estados Unidos Mexicanos, un derecho que tiene toda persona imputada, es a que se presuma su inocencia mientras no se declare su responsabilidad mediante una resolución, donde compruebe su culpabilidad. Dicha situación, se encuentra regulada, de la misma manera, en Declaración Universal de los Derechos Humanos, así como, el Pacto Internacional de Derechos Civiles y Políticos y la Convención Americana sobre Derechos Humanos.</w:t>
      </w:r>
    </w:p>
    <w:p w:rsidRPr="00535045" w:rsidR="00E47B07" w:rsidP="00E47B07" w:rsidRDefault="00E47B07" w14:paraId="0D28A223" w14:textId="77777777">
      <w:pPr>
        <w:tabs>
          <w:tab w:val="left" w:pos="3962"/>
        </w:tabs>
        <w:spacing w:after="0" w:line="360" w:lineRule="auto"/>
        <w:rPr>
          <w:rFonts w:eastAsia="Calibri" w:cs="Tahoma"/>
          <w:bCs/>
          <w:color w:val="auto"/>
        </w:rPr>
      </w:pPr>
    </w:p>
    <w:p w:rsidRPr="00535045" w:rsidR="00E47B07" w:rsidP="00E47B07" w:rsidRDefault="00E47B07" w14:paraId="6AE0C838" w14:textId="77777777">
      <w:pPr>
        <w:tabs>
          <w:tab w:val="left" w:pos="3962"/>
        </w:tabs>
        <w:spacing w:after="0" w:line="360" w:lineRule="auto"/>
        <w:rPr>
          <w:rFonts w:eastAsia="Calibri" w:cs="Tahoma"/>
          <w:bCs/>
          <w:color w:val="auto"/>
        </w:rPr>
      </w:pPr>
      <w:r w:rsidRPr="00535045">
        <w:rPr>
          <w:rFonts w:eastAsia="Calibri" w:cs="Tahoma"/>
          <w:bCs/>
          <w:color w:val="auto"/>
        </w:rPr>
        <w:t xml:space="preserve">En ese contexto, la tesis aislada número 2a. XXXV/2007, emitida por la Segunda Sala de la Suprema Corte de Justicia de la Nación, publicada en la Gaceta del Semanario Judicial de la </w:t>
      </w:r>
      <w:r w:rsidRPr="00535045">
        <w:rPr>
          <w:rFonts w:eastAsia="Calibri" w:cs="Tahoma"/>
          <w:bCs/>
          <w:color w:val="auto"/>
        </w:rPr>
        <w:lastRenderedPageBreak/>
        <w:t>Federación, Tomo XXV, de mayo de dos mil siete, página 1186, de la Novena Época, materia constitucional y penal, establece:</w:t>
      </w:r>
    </w:p>
    <w:p w:rsidRPr="00535045" w:rsidR="00E47B07" w:rsidP="00E47B07" w:rsidRDefault="00E47B07" w14:paraId="4C6DEC54" w14:textId="77777777">
      <w:pPr>
        <w:tabs>
          <w:tab w:val="left" w:pos="3962"/>
        </w:tabs>
        <w:spacing w:after="0" w:line="360" w:lineRule="auto"/>
        <w:rPr>
          <w:rFonts w:eastAsia="Calibri" w:cs="Tahoma"/>
          <w:bCs/>
          <w:color w:val="auto"/>
        </w:rPr>
      </w:pPr>
    </w:p>
    <w:p w:rsidRPr="00535045" w:rsidR="00E47B07" w:rsidP="00E47B07" w:rsidRDefault="00E47B07" w14:paraId="30102038" w14:textId="77777777">
      <w:pPr>
        <w:spacing w:after="0" w:line="360" w:lineRule="auto"/>
        <w:ind w:left="567" w:right="567"/>
        <w:contextualSpacing/>
        <w:rPr>
          <w:rFonts w:eastAsia="Calibri" w:cs="Tahoma"/>
          <w:bCs/>
          <w:i/>
          <w:iCs/>
          <w:color w:val="auto"/>
          <w:sz w:val="20"/>
          <w:szCs w:val="20"/>
          <w:lang w:val="es-ES"/>
        </w:rPr>
      </w:pPr>
      <w:r w:rsidRPr="00535045">
        <w:rPr>
          <w:rFonts w:eastAsia="Calibri" w:cs="Tahoma"/>
          <w:b/>
          <w:bCs/>
          <w:i/>
          <w:iCs/>
          <w:color w:val="auto"/>
          <w:sz w:val="20"/>
          <w:szCs w:val="20"/>
          <w:lang w:val="es-ES"/>
        </w:rPr>
        <w:t xml:space="preserve">“PRESUNCIÓN DE INOCENCIA. ALCANCES DE ESE PRINCIPIO CONSTITUCIONAL. </w:t>
      </w:r>
      <w:r w:rsidRPr="00535045">
        <w:rPr>
          <w:rFonts w:eastAsia="Calibri" w:cs="Tahoma"/>
          <w:bCs/>
          <w:i/>
          <w:iCs/>
          <w:color w:val="auto"/>
          <w:sz w:val="20"/>
          <w:szCs w:val="20"/>
          <w:lang w:val="es-ES"/>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rsidRPr="00535045" w:rsidR="00E47B07" w:rsidP="00E47B07" w:rsidRDefault="00E47B07" w14:paraId="75B0C5AE" w14:textId="77777777">
      <w:pPr>
        <w:tabs>
          <w:tab w:val="left" w:pos="3962"/>
        </w:tabs>
        <w:spacing w:after="0" w:line="360" w:lineRule="auto"/>
        <w:rPr>
          <w:rFonts w:eastAsia="Calibri" w:cs="Tahoma"/>
          <w:bCs/>
          <w:color w:val="auto"/>
        </w:rPr>
      </w:pPr>
    </w:p>
    <w:p w:rsidRPr="00535045" w:rsidR="00E47B07" w:rsidP="00E47B07" w:rsidRDefault="00E47B07" w14:paraId="199C8D0A" w14:textId="77777777">
      <w:pPr>
        <w:tabs>
          <w:tab w:val="left" w:pos="3962"/>
        </w:tabs>
        <w:spacing w:after="0" w:line="360" w:lineRule="auto"/>
        <w:rPr>
          <w:rFonts w:eastAsia="Calibri" w:cs="Tahoma"/>
          <w:bCs/>
          <w:color w:val="auto"/>
        </w:rPr>
      </w:pPr>
      <w:r w:rsidRPr="00535045">
        <w:rPr>
          <w:rFonts w:eastAsia="Calibri" w:cs="Tahoma"/>
          <w:bCs/>
          <w:color w:val="auto"/>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rsidRPr="00535045" w:rsidR="00E47B07" w:rsidP="00E47B07" w:rsidRDefault="00E47B07" w14:paraId="25DB709B" w14:textId="77777777">
      <w:pPr>
        <w:tabs>
          <w:tab w:val="left" w:pos="3962"/>
        </w:tabs>
        <w:spacing w:after="0" w:line="360" w:lineRule="auto"/>
        <w:rPr>
          <w:rFonts w:eastAsia="Calibri" w:cs="Tahoma"/>
          <w:bCs/>
          <w:color w:val="auto"/>
        </w:rPr>
      </w:pPr>
    </w:p>
    <w:p w:rsidRPr="00535045" w:rsidR="00E47B07" w:rsidP="00E47B07" w:rsidRDefault="00E47B07" w14:paraId="6E7BB815" w14:textId="79048770">
      <w:pPr>
        <w:tabs>
          <w:tab w:val="left" w:pos="3962"/>
        </w:tabs>
        <w:spacing w:after="0" w:line="360" w:lineRule="auto"/>
        <w:rPr>
          <w:rFonts w:eastAsia="Calibri" w:cs="Tahoma"/>
          <w:bCs/>
          <w:color w:val="auto"/>
        </w:rPr>
      </w:pPr>
      <w:r w:rsidRPr="00535045">
        <w:rPr>
          <w:rFonts w:eastAsia="Calibri" w:cs="Tahoma"/>
          <w:bCs/>
          <w:color w:val="auto"/>
        </w:rPr>
        <w:t>Conforme a lo anterior, pronunciarse sobre la existencia de un procedimiento en trámite, se daría a conocer que la existencia de un procedimiento de probable responsabilidad, y la ciudadanía podría generar un juicio negativo, en contra de</w:t>
      </w:r>
      <w:r w:rsidRPr="00535045" w:rsidR="002A04B0">
        <w:rPr>
          <w:rFonts w:eastAsia="Calibri" w:cs="Tahoma"/>
          <w:bCs/>
          <w:color w:val="auto"/>
        </w:rPr>
        <w:t xml:space="preserve">l servidor público </w:t>
      </w:r>
      <w:r w:rsidRPr="00535045">
        <w:rPr>
          <w:rFonts w:eastAsia="Calibri" w:cs="Tahoma"/>
          <w:bCs/>
          <w:color w:val="auto"/>
        </w:rPr>
        <w:t>involucrad</w:t>
      </w:r>
      <w:r w:rsidRPr="00535045" w:rsidR="002A04B0">
        <w:rPr>
          <w:rFonts w:eastAsia="Calibri" w:cs="Tahoma"/>
          <w:bCs/>
          <w:color w:val="auto"/>
        </w:rPr>
        <w:t>o</w:t>
      </w:r>
      <w:r w:rsidRPr="00535045">
        <w:rPr>
          <w:rFonts w:eastAsia="Calibri" w:cs="Tahoma"/>
          <w:bCs/>
          <w:color w:val="auto"/>
        </w:rPr>
        <w:t>, sin que se hayan reunido los elementos para establecer que si son probables responsables, con lo cual, se vería afectado de manera directa, su honor y derecho a la presunción de inocencia.</w:t>
      </w:r>
    </w:p>
    <w:p w:rsidRPr="00535045" w:rsidR="00E47B07" w:rsidP="00E47B07" w:rsidRDefault="00E47B07" w14:paraId="1B51EC4D" w14:textId="77777777">
      <w:pPr>
        <w:tabs>
          <w:tab w:val="left" w:pos="3962"/>
        </w:tabs>
        <w:spacing w:after="0" w:line="360" w:lineRule="auto"/>
        <w:rPr>
          <w:rFonts w:eastAsia="Calibri" w:cs="Tahoma"/>
          <w:bCs/>
          <w:color w:val="auto"/>
        </w:rPr>
      </w:pPr>
    </w:p>
    <w:p w:rsidRPr="00535045" w:rsidR="00E47B07" w:rsidP="00E47B07" w:rsidRDefault="00E47B07" w14:paraId="30E30464" w14:textId="77673FD1">
      <w:pPr>
        <w:tabs>
          <w:tab w:val="left" w:pos="3962"/>
        </w:tabs>
        <w:spacing w:after="0" w:line="360" w:lineRule="auto"/>
        <w:rPr>
          <w:rFonts w:eastAsia="Calibri" w:cs="Tahoma"/>
          <w:b/>
          <w:color w:val="auto"/>
        </w:rPr>
      </w:pPr>
      <w:r w:rsidRPr="00535045">
        <w:rPr>
          <w:rFonts w:eastAsia="Calibri" w:cs="Tahoma"/>
          <w:b/>
          <w:color w:val="auto"/>
        </w:rPr>
        <w:lastRenderedPageBreak/>
        <w:t>Así, toda vez que realizar el pronunciamiento afectaría el derecho al honor, buena imagen y presunción de inocencia de</w:t>
      </w:r>
      <w:r w:rsidRPr="00535045" w:rsidR="00441A7B">
        <w:rPr>
          <w:rFonts w:eastAsia="Calibri" w:cs="Tahoma"/>
          <w:b/>
          <w:color w:val="auto"/>
        </w:rPr>
        <w:t>l servidor público</w:t>
      </w:r>
      <w:r w:rsidRPr="00535045">
        <w:rPr>
          <w:rFonts w:eastAsia="Calibri" w:cs="Tahoma"/>
          <w:b/>
          <w:color w:val="auto"/>
        </w:rPr>
        <w:t>, se considera que deberá clasificarlo en términos del artículo 143, fracción I, de la Ley de Transparencia y Acceso a la Información Pública del Estado de México y Municipios.</w:t>
      </w:r>
    </w:p>
    <w:p w:rsidRPr="00535045" w:rsidR="00E47B07" w:rsidP="00E47B07" w:rsidRDefault="00E47B07" w14:paraId="102C2F92" w14:textId="77777777">
      <w:pPr>
        <w:tabs>
          <w:tab w:val="left" w:pos="3962"/>
        </w:tabs>
        <w:spacing w:after="0" w:line="360" w:lineRule="auto"/>
        <w:rPr>
          <w:rFonts w:eastAsia="Calibri" w:cs="Tahoma"/>
          <w:bCs/>
          <w:color w:val="auto"/>
        </w:rPr>
      </w:pPr>
    </w:p>
    <w:p w:rsidRPr="00535045" w:rsidR="00E47B07" w:rsidP="00E47B07" w:rsidRDefault="00E47B07" w14:paraId="0A29B335" w14:textId="77777777">
      <w:pPr>
        <w:autoSpaceDE w:val="0"/>
        <w:autoSpaceDN w:val="0"/>
        <w:spacing w:after="0" w:line="360" w:lineRule="auto"/>
        <w:rPr>
          <w:rFonts w:eastAsia="Times New Roman" w:cs="Tahoma"/>
          <w:b/>
          <w:color w:val="auto"/>
          <w:u w:val="single"/>
          <w:lang w:eastAsia="es-ES"/>
        </w:rPr>
      </w:pPr>
      <w:r w:rsidRPr="00535045">
        <w:rPr>
          <w:rFonts w:eastAsia="Times New Roman" w:cs="Tahoma"/>
          <w:bCs/>
          <w:color w:val="auto"/>
          <w:lang w:eastAsia="es-ES"/>
        </w:rPr>
        <w:t xml:space="preserve">Ahora bien, es necesario señalar que conforme a al artículo 115 de la Ley General de Transparencia y Acceso a la Información Pública, relacionado con el 142 de la Ley de Transparencia y Acceso a la Información Pública del Estado de México y Municipios y el Trigésimo Séptimo de los Lineamientos Generales, </w:t>
      </w:r>
      <w:r w:rsidRPr="00535045">
        <w:rPr>
          <w:rFonts w:eastAsia="Times New Roman" w:cs="Tahoma"/>
          <w:color w:val="auto"/>
          <w:lang w:eastAsia="es-ES"/>
        </w:rPr>
        <w:t>no podrá invocarse la clasificación de aquella información que se encuentre relacionada con posibles violaciones a derechos humanos o actos de corrupción.</w:t>
      </w:r>
    </w:p>
    <w:p w:rsidRPr="00535045" w:rsidR="00E47B07" w:rsidP="00E47B07" w:rsidRDefault="00E47B07" w14:paraId="7CCCB072" w14:textId="77777777">
      <w:pPr>
        <w:autoSpaceDE w:val="0"/>
        <w:autoSpaceDN w:val="0"/>
        <w:spacing w:after="0" w:line="360" w:lineRule="auto"/>
        <w:rPr>
          <w:rFonts w:eastAsia="Times New Roman" w:cs="Tahoma"/>
          <w:bCs/>
          <w:color w:val="auto"/>
          <w:lang w:eastAsia="es-ES"/>
        </w:rPr>
      </w:pPr>
    </w:p>
    <w:p w:rsidRPr="00535045" w:rsidR="00E47B07" w:rsidP="00E47B07" w:rsidRDefault="00E47B07" w14:paraId="539A0E75" w14:textId="77777777">
      <w:pPr>
        <w:spacing w:after="0" w:line="360" w:lineRule="auto"/>
        <w:rPr>
          <w:rFonts w:eastAsia="Times New Roman" w:cs="Tahoma"/>
          <w:color w:val="auto"/>
          <w:lang w:val="es-ES" w:eastAsia="es-ES"/>
        </w:rPr>
      </w:pPr>
      <w:r w:rsidRPr="00535045">
        <w:rPr>
          <w:rFonts w:eastAsia="Times New Roman" w:cs="Tahoma"/>
          <w:color w:val="auto"/>
          <w:lang w:val="es-ES" w:eastAsia="es-ES"/>
        </w:rPr>
        <w:t>En ese contexto, resulta necesario, los artículos 3°, fracción XII y 8°, fracción VI, de la Ley General de Transparencia y Acceso a la Información Pública, relacionados con los diversos 3°, fracción XXII y 9°, fracción VII, de la Ley de Transparencia y Acceso a la Información Pública del Estado de México, establecen lo siguiente:</w:t>
      </w:r>
    </w:p>
    <w:p w:rsidRPr="00535045" w:rsidR="00E47B07" w:rsidP="00E47B07" w:rsidRDefault="00E47B07" w14:paraId="582980E2" w14:textId="77777777">
      <w:pPr>
        <w:spacing w:after="0" w:line="360" w:lineRule="auto"/>
        <w:rPr>
          <w:rFonts w:eastAsia="Times New Roman" w:cs="Tahoma"/>
          <w:color w:val="auto"/>
          <w:lang w:val="es-ES" w:eastAsia="es-ES"/>
        </w:rPr>
      </w:pPr>
    </w:p>
    <w:p w:rsidRPr="00535045" w:rsidR="00E47B07" w:rsidP="00E47B07" w:rsidRDefault="00E47B07" w14:paraId="4B424AE6" w14:textId="77777777">
      <w:pPr>
        <w:numPr>
          <w:ilvl w:val="0"/>
          <w:numId w:val="29"/>
        </w:numPr>
        <w:spacing w:after="0" w:line="360" w:lineRule="auto"/>
        <w:contextualSpacing/>
        <w:jc w:val="left"/>
        <w:rPr>
          <w:rFonts w:eastAsia="Times New Roman" w:cs="Tahoma"/>
          <w:b/>
          <w:color w:val="auto"/>
          <w:lang w:val="es-ES" w:eastAsia="es-ES"/>
        </w:rPr>
      </w:pPr>
      <w:r w:rsidRPr="00535045">
        <w:rPr>
          <w:rFonts w:eastAsia="Times New Roman" w:cs="Tahoma"/>
          <w:b/>
          <w:color w:val="auto"/>
          <w:lang w:val="es-ES" w:eastAsia="es-ES"/>
        </w:rPr>
        <w:t xml:space="preserve">Principio de Máxima Publicidad: </w:t>
      </w:r>
      <w:r w:rsidRPr="00535045">
        <w:rPr>
          <w:rFonts w:eastAsia="Times New Roman" w:cs="Tahoma"/>
          <w:color w:val="auto"/>
          <w:lang w:val="es-ES" w:eastAsia="es-ES"/>
        </w:rPr>
        <w:t>Precisa que toda la información en posesión de los entes sujetos a las Leyes de Transparencia, es pública, completa, oportuna y accesible, sujeta a un claro régimen de excepciones.</w:t>
      </w:r>
    </w:p>
    <w:p w:rsidRPr="00535045" w:rsidR="00E47B07" w:rsidP="00E47B07" w:rsidRDefault="00E47B07" w14:paraId="49402981" w14:textId="77777777">
      <w:pPr>
        <w:spacing w:after="0" w:line="360" w:lineRule="auto"/>
        <w:ind w:left="720"/>
        <w:contextualSpacing/>
        <w:rPr>
          <w:rFonts w:eastAsia="Times New Roman" w:cs="Tahoma"/>
          <w:b/>
          <w:color w:val="auto"/>
          <w:lang w:val="es-ES" w:eastAsia="es-ES"/>
        </w:rPr>
      </w:pPr>
    </w:p>
    <w:p w:rsidRPr="00535045" w:rsidR="00E47B07" w:rsidP="00E47B07" w:rsidRDefault="00E47B07" w14:paraId="3D850C6F" w14:textId="77777777">
      <w:pPr>
        <w:numPr>
          <w:ilvl w:val="0"/>
          <w:numId w:val="29"/>
        </w:numPr>
        <w:spacing w:after="0" w:line="360" w:lineRule="auto"/>
        <w:contextualSpacing/>
        <w:jc w:val="left"/>
        <w:rPr>
          <w:rFonts w:eastAsia="Times New Roman" w:cs="Tahoma"/>
          <w:b/>
          <w:color w:val="auto"/>
          <w:lang w:val="es-ES" w:eastAsia="es-ES"/>
        </w:rPr>
      </w:pPr>
      <w:r w:rsidRPr="00535045">
        <w:rPr>
          <w:rFonts w:eastAsia="Times New Roman" w:cs="Tahoma"/>
          <w:b/>
          <w:color w:val="auto"/>
          <w:lang w:val="es-ES" w:eastAsia="es-ES"/>
        </w:rPr>
        <w:t xml:space="preserve">Información de Interés Público: </w:t>
      </w:r>
      <w:r w:rsidRPr="00535045">
        <w:rPr>
          <w:rFonts w:eastAsia="Times New Roman" w:cs="Tahoma"/>
          <w:color w:val="auto"/>
          <w:lang w:val="es-ES" w:eastAsia="es-ES"/>
        </w:rPr>
        <w:t>Es aquella que resulta relevante o beneficiosa para la sociedad y no simplemente de interés individual, cuya divulgación resulta útil para que el público comprenda las actividades que llevan a cabo los sujetos obligados.</w:t>
      </w:r>
    </w:p>
    <w:p w:rsidRPr="00535045" w:rsidR="00E47B07" w:rsidP="00E47B07" w:rsidRDefault="00E47B07" w14:paraId="343ADE9C" w14:textId="77777777">
      <w:pPr>
        <w:autoSpaceDE w:val="0"/>
        <w:autoSpaceDN w:val="0"/>
        <w:spacing w:after="0" w:line="360" w:lineRule="auto"/>
        <w:rPr>
          <w:rFonts w:eastAsia="Times New Roman" w:cs="Tahoma"/>
          <w:bCs/>
          <w:color w:val="auto"/>
          <w:lang w:eastAsia="es-ES"/>
        </w:rPr>
      </w:pPr>
    </w:p>
    <w:p w:rsidRPr="00535045" w:rsidR="00E47B07" w:rsidP="00E47B07" w:rsidRDefault="00E47B07" w14:paraId="517AC9CF" w14:textId="77777777">
      <w:pPr>
        <w:spacing w:after="0" w:line="360" w:lineRule="auto"/>
        <w:rPr>
          <w:rFonts w:eastAsia="Times New Roman" w:cs="Tahoma"/>
          <w:color w:val="auto"/>
          <w:lang w:val="es-ES" w:eastAsia="es-ES"/>
        </w:rPr>
      </w:pPr>
      <w:r w:rsidRPr="00535045">
        <w:rPr>
          <w:rFonts w:eastAsia="Times New Roman" w:cs="Tahoma"/>
          <w:color w:val="auto"/>
          <w:lang w:val="es-ES" w:eastAsia="es-ES"/>
        </w:rPr>
        <w:t xml:space="preserve">Como se logra observar, el interés público está íntimamente relacionado, con el principio de máxima publicidad y las excepciones a la clasificación de la información; lo anterior, pues </w:t>
      </w:r>
      <w:r w:rsidRPr="00535045">
        <w:rPr>
          <w:rFonts w:eastAsia="Times New Roman" w:cs="Tahoma"/>
          <w:color w:val="auto"/>
          <w:lang w:val="es-ES" w:eastAsia="es-ES"/>
        </w:rPr>
        <w:lastRenderedPageBreak/>
        <w:t>existe un interés general de la sociedad de conocer sobre los actos de corrupción y las posibles violaciones a derechos humanos, pues no son afectaciones que se dan en lo individual, sino que existe un detrimento en un grupo o en la población en general.</w:t>
      </w:r>
    </w:p>
    <w:p w:rsidRPr="00535045" w:rsidR="00E47B07" w:rsidP="00E47B07" w:rsidRDefault="00E47B07" w14:paraId="6E9CDA72" w14:textId="77777777">
      <w:pPr>
        <w:spacing w:after="0" w:line="360" w:lineRule="auto"/>
        <w:rPr>
          <w:rFonts w:eastAsia="Times New Roman" w:cs="Tahoma"/>
          <w:color w:val="auto"/>
          <w:lang w:val="es-ES" w:eastAsia="es-ES"/>
        </w:rPr>
      </w:pPr>
    </w:p>
    <w:p w:rsidRPr="00535045" w:rsidR="00E47B07" w:rsidP="00E47B07" w:rsidRDefault="00E47B07" w14:paraId="127535DD" w14:textId="77777777">
      <w:pPr>
        <w:spacing w:after="0" w:line="360" w:lineRule="auto"/>
        <w:rPr>
          <w:rFonts w:eastAsia="Times New Roman" w:cs="Tahoma"/>
          <w:bCs/>
          <w:color w:val="auto"/>
          <w:lang w:eastAsia="es-ES"/>
        </w:rPr>
      </w:pPr>
      <w:r w:rsidRPr="00535045">
        <w:rPr>
          <w:rFonts w:eastAsia="Times New Roman" w:cs="Tahoma"/>
          <w:color w:val="auto"/>
          <w:lang w:val="es-ES" w:eastAsia="es-ES"/>
        </w:rPr>
        <w:t xml:space="preserve">Por tal motivo, se considera que, para el caso que, existiera algún procedimiento de responsabilidades administrativas en trámite y que estén relacionados con alguna excepción de las establecidas en el artículo </w:t>
      </w:r>
      <w:r w:rsidRPr="00535045">
        <w:rPr>
          <w:rFonts w:eastAsia="Times New Roman" w:cs="Tahoma"/>
          <w:bCs/>
          <w:color w:val="auto"/>
          <w:lang w:eastAsia="es-ES"/>
        </w:rPr>
        <w:t>142 de la Ley de Transparencia y Acceso a la Información Pública del Estado de México y Municipios, tales como violaciones graves a derechos humanos o actos de corrupción, deberá entregar los documentos solicitados.</w:t>
      </w:r>
    </w:p>
    <w:p w:rsidRPr="00535045" w:rsidR="00E47B07" w:rsidP="00E47B07" w:rsidRDefault="00E47B07" w14:paraId="35A008DF" w14:textId="77777777">
      <w:pPr>
        <w:tabs>
          <w:tab w:val="left" w:pos="3962"/>
        </w:tabs>
        <w:spacing w:after="0" w:line="360" w:lineRule="auto"/>
        <w:rPr>
          <w:rFonts w:eastAsia="Calibri" w:cs="Tahoma"/>
          <w:bCs/>
          <w:color w:val="auto"/>
        </w:rPr>
      </w:pPr>
    </w:p>
    <w:p w:rsidRPr="00535045" w:rsidR="00E47B07" w:rsidP="00E30492" w:rsidRDefault="00E47B07" w14:paraId="57812595" w14:textId="77777777">
      <w:pPr>
        <w:spacing w:after="0" w:line="360" w:lineRule="auto"/>
        <w:rPr>
          <w:rFonts w:eastAsia="Times New Roman" w:cs="Times New Roman"/>
          <w:b/>
          <w:bCs/>
          <w:color w:val="auto"/>
          <w:lang w:eastAsia="es-ES"/>
        </w:rPr>
      </w:pPr>
      <w:r w:rsidRPr="00535045">
        <w:rPr>
          <w:rFonts w:eastAsia="Times New Roman" w:cs="Times New Roman"/>
          <w:b/>
          <w:bCs/>
          <w:color w:val="auto"/>
          <w:lang w:eastAsia="es-ES"/>
        </w:rPr>
        <w:t>Procedimiento concluido por falta administrativa no grave.</w:t>
      </w:r>
    </w:p>
    <w:p w:rsidRPr="00535045" w:rsidR="00E47B07" w:rsidP="00E30492" w:rsidRDefault="00E47B07" w14:paraId="108BA56A" w14:textId="77777777">
      <w:pPr>
        <w:spacing w:after="0" w:line="360" w:lineRule="auto"/>
        <w:rPr>
          <w:rFonts w:eastAsia="Times New Roman" w:cs="Times New Roman"/>
          <w:color w:val="auto"/>
          <w:lang w:eastAsia="es-ES"/>
        </w:rPr>
      </w:pPr>
    </w:p>
    <w:p w:rsidRPr="00535045" w:rsidR="00E47B07" w:rsidP="00E47B07" w:rsidRDefault="00E47B07" w14:paraId="585596A4" w14:textId="46B0D4A8">
      <w:pPr>
        <w:spacing w:after="0" w:line="360" w:lineRule="auto"/>
        <w:rPr>
          <w:rFonts w:eastAsia="Calibri" w:cs="Tahoma"/>
          <w:b/>
          <w:iCs/>
          <w:color w:val="auto"/>
          <w:lang w:val="es-ES" w:eastAsia="es-ES_tradnl"/>
        </w:rPr>
      </w:pPr>
      <w:r w:rsidRPr="00535045">
        <w:rPr>
          <w:rFonts w:eastAsia="Times New Roman" w:cs="Times New Roman"/>
          <w:color w:val="auto"/>
          <w:lang w:eastAsia="es-ES"/>
        </w:rPr>
        <w:t>En ese sentido, emitir un pronunciamiento sobre la existencia de un procedimiento de responsabilidad por faltas no graves, concluido, en caso de que existiera, podría afectar su honor</w:t>
      </w:r>
      <w:r w:rsidRPr="00535045">
        <w:rPr>
          <w:rFonts w:eastAsia="Calibri" w:cs="Tahoma"/>
          <w:b/>
          <w:iCs/>
          <w:color w:val="auto"/>
          <w:lang w:val="es-ES" w:eastAsia="es-ES_tradnl"/>
        </w:rPr>
        <w:t xml:space="preserve">, buen nombre y su imagen </w:t>
      </w:r>
      <w:r w:rsidRPr="00535045" w:rsidR="00E30492">
        <w:rPr>
          <w:rFonts w:eastAsia="Calibri" w:cs="Tahoma"/>
          <w:b/>
          <w:iCs/>
          <w:color w:val="auto"/>
          <w:lang w:val="es-ES" w:eastAsia="es-ES_tradnl"/>
        </w:rPr>
        <w:t>del servidor público.</w:t>
      </w:r>
    </w:p>
    <w:p w:rsidRPr="00535045" w:rsidR="00E47B07" w:rsidP="00E47B07" w:rsidRDefault="00E47B07" w14:paraId="66810830" w14:textId="77777777">
      <w:pPr>
        <w:spacing w:after="0" w:line="360" w:lineRule="auto"/>
        <w:rPr>
          <w:rFonts w:eastAsia="Calibri" w:cs="Tahoma"/>
          <w:b/>
          <w:iCs/>
          <w:color w:val="auto"/>
          <w:lang w:val="es-ES" w:eastAsia="es-ES_tradnl"/>
        </w:rPr>
      </w:pPr>
    </w:p>
    <w:p w:rsidRPr="00535045" w:rsidR="00E47B07" w:rsidP="00E47B07" w:rsidRDefault="00E47B07" w14:paraId="7F2407E1" w14:textId="77777777">
      <w:pPr>
        <w:spacing w:after="0" w:line="360" w:lineRule="auto"/>
        <w:rPr>
          <w:rFonts w:eastAsia="Times New Roman" w:cs="Times New Roman"/>
          <w:color w:val="auto"/>
          <w:lang w:eastAsia="es-ES"/>
        </w:rPr>
      </w:pPr>
      <w:r w:rsidRPr="00535045">
        <w:rPr>
          <w:rFonts w:eastAsia="Times New Roman" w:cs="Times New Roman"/>
          <w:color w:val="auto"/>
          <w:lang w:eastAsia="es-ES"/>
        </w:rPr>
        <w:t>Al respecto, la Suprema Corte de Justicia de la Nación ha reconocido como derechos fundamentales de las personas, el derecho a la intimidad y a la propia imagen, en el siguiente criterio:</w:t>
      </w:r>
    </w:p>
    <w:p w:rsidRPr="00535045" w:rsidR="00E47B07" w:rsidP="00E47B07" w:rsidRDefault="00E47B07" w14:paraId="244F38E7" w14:textId="77777777">
      <w:pPr>
        <w:spacing w:after="0" w:line="360" w:lineRule="auto"/>
        <w:rPr>
          <w:rFonts w:eastAsia="Times New Roman" w:cs="Times New Roman"/>
          <w:color w:val="auto"/>
          <w:lang w:eastAsia="es-ES"/>
        </w:rPr>
      </w:pPr>
    </w:p>
    <w:p w:rsidRPr="00535045" w:rsidR="00E47B07" w:rsidP="00E47B07" w:rsidRDefault="00E47B07" w14:paraId="0E46BAA1" w14:textId="77777777">
      <w:pPr>
        <w:spacing w:after="0" w:line="360" w:lineRule="auto"/>
        <w:ind w:left="567" w:right="567"/>
        <w:rPr>
          <w:rFonts w:cs="Arial"/>
          <w:b/>
          <w:i/>
          <w:color w:val="000000"/>
          <w:sz w:val="20"/>
          <w:szCs w:val="20"/>
          <w:lang w:eastAsia="es-MX"/>
        </w:rPr>
      </w:pPr>
      <w:r w:rsidRPr="00535045">
        <w:rPr>
          <w:rFonts w:cs="Arial"/>
          <w:bCs/>
          <w:i/>
          <w:color w:val="000000"/>
          <w:sz w:val="20"/>
          <w:szCs w:val="20"/>
          <w:lang w:eastAsia="es-MX"/>
        </w:rPr>
        <w:t>“</w:t>
      </w:r>
      <w:r w:rsidRPr="00535045">
        <w:rPr>
          <w:rFonts w:cs="Arial"/>
          <w:b/>
          <w:bCs/>
          <w:i/>
          <w:color w:val="000000"/>
          <w:sz w:val="20"/>
          <w:szCs w:val="20"/>
          <w:lang w:eastAsia="es-MX"/>
        </w:rPr>
        <w:t xml:space="preserve">DERECHOS A LA INTIMIDAD, PROPIA IMAGEN, IDENTIDAD PERSONAL Y SEXUAL. CONSTITUYEN DERECHOS DE DEFENSA Y GARANTÍA ESENCIAL PARA LA CONDICIÓN HUMANA.  </w:t>
      </w:r>
      <w:r w:rsidRPr="00535045">
        <w:rPr>
          <w:rFonts w:cs="Arial"/>
          <w:i/>
          <w:color w:val="000000"/>
          <w:sz w:val="20"/>
          <w:szCs w:val="20"/>
          <w:lang w:eastAsia="es-MX"/>
        </w:rPr>
        <w:t xml:space="preserve">Dentro de los derechos personalísimos se encuentran necesariamente comprendidos el </w:t>
      </w:r>
      <w:r w:rsidRPr="00535045">
        <w:rPr>
          <w:rFonts w:cs="Arial"/>
          <w:b/>
          <w:i/>
          <w:color w:val="000000"/>
          <w:sz w:val="20"/>
          <w:szCs w:val="20"/>
          <w:lang w:eastAsia="es-MX"/>
        </w:rPr>
        <w:t>derecho a la intimidad y a la propia imagen</w:t>
      </w:r>
      <w:r w:rsidRPr="00535045">
        <w:rPr>
          <w:rFonts w:cs="Arial"/>
          <w:i/>
          <w:color w:val="000000"/>
          <w:sz w:val="20"/>
          <w:szCs w:val="20"/>
          <w:lang w:eastAsia="es-MX"/>
        </w:rPr>
        <w:t xml:space="preserve">, así como a la </w:t>
      </w:r>
      <w:r w:rsidRPr="00535045">
        <w:rPr>
          <w:rFonts w:cs="Arial"/>
          <w:b/>
          <w:i/>
          <w:color w:val="000000"/>
          <w:sz w:val="20"/>
          <w:szCs w:val="20"/>
          <w:lang w:eastAsia="es-MX"/>
        </w:rPr>
        <w:t>identidad personal</w:t>
      </w:r>
      <w:r w:rsidRPr="00535045">
        <w:rPr>
          <w:rFonts w:cs="Arial"/>
          <w:i/>
          <w:color w:val="000000"/>
          <w:sz w:val="20"/>
          <w:szCs w:val="20"/>
          <w:lang w:eastAsia="es-MX"/>
        </w:rPr>
        <w:t xml:space="preserve"> y sexual; entendiéndose por el primero, </w:t>
      </w:r>
      <w:r w:rsidRPr="00535045">
        <w:rPr>
          <w:rFonts w:cs="Arial"/>
          <w:b/>
          <w:i/>
          <w:color w:val="000000"/>
          <w:sz w:val="20"/>
          <w:szCs w:val="20"/>
          <w:lang w:eastAsia="es-MX"/>
        </w:rPr>
        <w:t>el derecho del individuo a no ser conocido por otros en ciertos aspectos de su vida</w:t>
      </w:r>
      <w:r w:rsidRPr="00535045">
        <w:rPr>
          <w:rFonts w:cs="Arial"/>
          <w:i/>
          <w:color w:val="000000"/>
          <w:sz w:val="20"/>
          <w:szCs w:val="20"/>
          <w:lang w:eastAsia="es-MX"/>
        </w:rPr>
        <w:t xml:space="preserve"> y, </w:t>
      </w:r>
      <w:r w:rsidRPr="00535045">
        <w:rPr>
          <w:rFonts w:cs="Arial"/>
          <w:b/>
          <w:i/>
          <w:color w:val="000000"/>
          <w:sz w:val="20"/>
          <w:szCs w:val="20"/>
          <w:lang w:eastAsia="es-MX"/>
        </w:rPr>
        <w:t>por ende, el poder de decisión sobre la publicidad o información de datos relativos a su persona</w:t>
      </w:r>
      <w:r w:rsidRPr="00535045">
        <w:rPr>
          <w:rFonts w:cs="Arial"/>
          <w:i/>
          <w:color w:val="000000"/>
          <w:sz w:val="20"/>
          <w:szCs w:val="20"/>
          <w:lang w:eastAsia="es-MX"/>
        </w:rPr>
        <w:t>, familia, pensamientos o sentimientos;</w:t>
      </w:r>
      <w:r w:rsidRPr="00535045">
        <w:rPr>
          <w:rFonts w:cs="Arial"/>
          <w:b/>
          <w:i/>
          <w:color w:val="000000"/>
          <w:sz w:val="20"/>
          <w:szCs w:val="20"/>
          <w:lang w:eastAsia="es-MX"/>
        </w:rPr>
        <w:t xml:space="preserve"> </w:t>
      </w:r>
      <w:r w:rsidRPr="00535045">
        <w:rPr>
          <w:rFonts w:cs="Arial"/>
          <w:i/>
          <w:color w:val="000000"/>
          <w:sz w:val="20"/>
          <w:szCs w:val="20"/>
          <w:lang w:eastAsia="es-MX"/>
        </w:rPr>
        <w:t xml:space="preserve">a la </w:t>
      </w:r>
      <w:r w:rsidRPr="00535045">
        <w:rPr>
          <w:rFonts w:cs="Arial"/>
          <w:b/>
          <w:i/>
          <w:color w:val="000000"/>
          <w:sz w:val="20"/>
          <w:szCs w:val="20"/>
          <w:lang w:eastAsia="es-MX"/>
        </w:rPr>
        <w:t xml:space="preserve">propia imagen, como aquel derecho de decidir, en forma libre, sobre la </w:t>
      </w:r>
      <w:r w:rsidRPr="00535045">
        <w:rPr>
          <w:rFonts w:cs="Arial"/>
          <w:b/>
          <w:i/>
          <w:color w:val="000000"/>
          <w:sz w:val="20"/>
          <w:szCs w:val="20"/>
          <w:lang w:eastAsia="es-MX"/>
        </w:rPr>
        <w:lastRenderedPageBreak/>
        <w:t>manera en que elige mostrarse frente a los demás</w:t>
      </w:r>
      <w:r w:rsidRPr="00535045">
        <w:rPr>
          <w:rFonts w:cs="Arial"/>
          <w:i/>
          <w:color w:val="000000"/>
          <w:sz w:val="20"/>
          <w:szCs w:val="20"/>
          <w:lang w:eastAsia="es-MX"/>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535045">
        <w:rPr>
          <w:rFonts w:cs="Arial"/>
          <w:b/>
          <w:i/>
          <w:color w:val="000000"/>
          <w:sz w:val="20"/>
          <w:szCs w:val="20"/>
          <w:lang w:eastAsia="es-MX"/>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535045">
        <w:rPr>
          <w:rFonts w:cs="Arial"/>
          <w:i/>
          <w:color w:val="000000"/>
          <w:sz w:val="20"/>
          <w:szCs w:val="20"/>
          <w:lang w:eastAsia="es-MX"/>
        </w:rPr>
        <w:t>”</w:t>
      </w:r>
    </w:p>
    <w:p w:rsidRPr="00535045" w:rsidR="00E47B07" w:rsidP="00E47B07" w:rsidRDefault="00E47B07" w14:paraId="4A727B9E" w14:textId="3BD7344A">
      <w:pPr>
        <w:spacing w:after="0" w:line="360" w:lineRule="auto"/>
        <w:rPr>
          <w:rFonts w:eastAsia="Times New Roman" w:cs="Times New Roman"/>
          <w:color w:val="auto"/>
          <w:lang w:eastAsia="es-ES"/>
        </w:rPr>
      </w:pPr>
    </w:p>
    <w:p w:rsidRPr="00535045" w:rsidR="00E47B07" w:rsidP="00E47B07" w:rsidRDefault="00E47B07" w14:paraId="24FD4107" w14:textId="77777777">
      <w:pPr>
        <w:spacing w:after="0" w:line="360" w:lineRule="auto"/>
        <w:rPr>
          <w:rFonts w:eastAsia="Times New Roman" w:cs="Times New Roman"/>
          <w:color w:val="auto"/>
          <w:lang w:eastAsia="es-ES"/>
        </w:rPr>
      </w:pPr>
      <w:r w:rsidRPr="00535045">
        <w:rPr>
          <w:rFonts w:eastAsia="Times New Roman" w:cs="Times New Roman"/>
          <w:color w:val="auto"/>
          <w:lang w:eastAsia="es-ES"/>
        </w:rPr>
        <w:t xml:space="preserve">En ese sentido, es derecho de todo individuo a no ser conocido por otros en ciertos aspectos de su vida y, por ende, el poder de decisión sobre la publicidad o información de datos relativos a su persona </w:t>
      </w:r>
      <w:r w:rsidRPr="00535045">
        <w:rPr>
          <w:rFonts w:eastAsia="Times New Roman" w:cs="Times New Roman"/>
          <w:b/>
          <w:color w:val="auto"/>
          <w:lang w:eastAsia="es-ES"/>
        </w:rPr>
        <w:t>(derecho a la intimidad).</w:t>
      </w:r>
    </w:p>
    <w:p w:rsidRPr="00535045" w:rsidR="00E47B07" w:rsidP="00E47B07" w:rsidRDefault="00E47B07" w14:paraId="22B48136" w14:textId="77777777">
      <w:pPr>
        <w:spacing w:after="0" w:line="360" w:lineRule="auto"/>
        <w:rPr>
          <w:rFonts w:eastAsia="Times New Roman" w:cs="Times New Roman"/>
          <w:color w:val="auto"/>
          <w:lang w:eastAsia="es-ES"/>
        </w:rPr>
      </w:pPr>
    </w:p>
    <w:p w:rsidRPr="00535045" w:rsidR="00E47B07" w:rsidP="00E47B07" w:rsidRDefault="00E47B07" w14:paraId="01CDBC07" w14:textId="77777777">
      <w:pPr>
        <w:spacing w:after="0" w:line="360" w:lineRule="auto"/>
        <w:rPr>
          <w:rFonts w:eastAsia="Times New Roman" w:cs="Times New Roman"/>
          <w:color w:val="auto"/>
          <w:lang w:eastAsia="es-ES"/>
        </w:rPr>
      </w:pPr>
      <w:r w:rsidRPr="00535045">
        <w:rPr>
          <w:rFonts w:eastAsia="Times New Roman" w:cs="Times New Roman"/>
          <w:color w:val="auto"/>
          <w:lang w:eastAsia="es-ES"/>
        </w:rPr>
        <w:t xml:space="preserve">Asimismo, el </w:t>
      </w:r>
      <w:r w:rsidRPr="00535045">
        <w:rPr>
          <w:rFonts w:eastAsia="Times New Roman" w:cs="Times New Roman"/>
          <w:b/>
          <w:color w:val="auto"/>
          <w:lang w:eastAsia="es-ES"/>
        </w:rPr>
        <w:t>derecho a la propia imagen</w:t>
      </w:r>
      <w:r w:rsidRPr="00535045">
        <w:rPr>
          <w:rFonts w:eastAsia="Times New Roman" w:cs="Times New Roman"/>
          <w:color w:val="auto"/>
          <w:lang w:eastAsia="es-ES"/>
        </w:rPr>
        <w:t xml:space="preserve"> es el derecho de decidir, de forma libre, sobre la manera en que elige mostrarse frente a los demás.</w:t>
      </w:r>
    </w:p>
    <w:p w:rsidRPr="00535045" w:rsidR="00E47B07" w:rsidP="00E47B07" w:rsidRDefault="00E47B07" w14:paraId="4CB30FFD" w14:textId="77777777">
      <w:pPr>
        <w:spacing w:after="0" w:line="360" w:lineRule="auto"/>
        <w:rPr>
          <w:rFonts w:eastAsia="Times New Roman" w:cs="Arial"/>
          <w:color w:val="auto"/>
          <w:lang w:eastAsia="es-ES"/>
        </w:rPr>
      </w:pPr>
    </w:p>
    <w:p w:rsidRPr="00535045" w:rsidR="00E47B07" w:rsidP="00E47B07" w:rsidRDefault="00E47B07" w14:paraId="0C7946A4" w14:textId="77777777">
      <w:pPr>
        <w:spacing w:after="0" w:line="360" w:lineRule="auto"/>
        <w:ind w:right="-1"/>
        <w:rPr>
          <w:rFonts w:eastAsia="Times New Roman" w:cs="Times New Roman"/>
          <w:color w:val="auto"/>
          <w:lang w:eastAsia="es-ES"/>
        </w:rPr>
      </w:pPr>
      <w:r w:rsidRPr="00535045">
        <w:rPr>
          <w:rFonts w:eastAsia="Times New Roman" w:cs="Arial"/>
          <w:bCs/>
          <w:iCs/>
          <w:color w:val="auto"/>
          <w:lang w:eastAsia="es-ES"/>
        </w:rPr>
        <w:t xml:space="preserve">Por otro lado, en cuanto al </w:t>
      </w:r>
      <w:r w:rsidRPr="00535045">
        <w:rPr>
          <w:rFonts w:eastAsia="Times New Roman" w:cs="Arial"/>
          <w:b/>
          <w:bCs/>
          <w:iCs/>
          <w:color w:val="auto"/>
          <w:lang w:eastAsia="es-ES"/>
        </w:rPr>
        <w:t>derecho al honor</w:t>
      </w:r>
      <w:r w:rsidRPr="00535045">
        <w:rPr>
          <w:rFonts w:eastAsia="Times New Roman" w:cs="Arial"/>
          <w:bCs/>
          <w:iCs/>
          <w:color w:val="auto"/>
          <w:lang w:eastAsia="es-ES"/>
        </w:rPr>
        <w:t xml:space="preserve">, </w:t>
      </w:r>
      <w:r w:rsidRPr="00535045">
        <w:rPr>
          <w:rFonts w:eastAsia="Times New Roman" w:cs="Times New Roman"/>
          <w:color w:val="auto"/>
          <w:lang w:eastAsia="es-ES"/>
        </w:rPr>
        <w:t xml:space="preserve">la jurisprudencia número 1a./J. 118/2013 (10a.), emitida por la Primera Sala de la Suprema Corte de Justicia de la Nación, publicada en la </w:t>
      </w:r>
      <w:r w:rsidRPr="00535045">
        <w:rPr>
          <w:rFonts w:eastAsia="Times New Roman" w:cs="Times New Roman"/>
          <w:color w:val="auto"/>
          <w:lang w:eastAsia="es-ES"/>
        </w:rPr>
        <w:lastRenderedPageBreak/>
        <w:t xml:space="preserve">Gaceta del Semanario Judicial de la Federación, Tomo I, Libro 3, de febrero de 2014, página 470, de la Décima Época, materia constitucional, dispone: </w:t>
      </w:r>
    </w:p>
    <w:p w:rsidRPr="00535045" w:rsidR="00E47B07" w:rsidP="00E47B07" w:rsidRDefault="00E47B07" w14:paraId="2397B103" w14:textId="77777777">
      <w:pPr>
        <w:spacing w:after="0" w:line="360" w:lineRule="auto"/>
        <w:ind w:right="-1"/>
        <w:rPr>
          <w:rFonts w:eastAsia="Times New Roman" w:cs="Times New Roman"/>
          <w:color w:val="auto"/>
          <w:lang w:eastAsia="es-ES"/>
        </w:rPr>
      </w:pPr>
    </w:p>
    <w:p w:rsidRPr="00535045" w:rsidR="00E47B07" w:rsidP="00E47B07" w:rsidRDefault="00E47B07" w14:paraId="0D6E72BF" w14:textId="77777777">
      <w:pPr>
        <w:autoSpaceDE w:val="0"/>
        <w:autoSpaceDN w:val="0"/>
        <w:adjustRightInd w:val="0"/>
        <w:spacing w:after="0" w:line="360" w:lineRule="auto"/>
        <w:ind w:left="567" w:right="567"/>
        <w:rPr>
          <w:rFonts w:eastAsia="Batang" w:cs="Arial"/>
          <w:b/>
          <w:i/>
          <w:color w:val="auto"/>
          <w:sz w:val="20"/>
          <w:szCs w:val="20"/>
          <w:lang w:eastAsia="es-ES"/>
        </w:rPr>
      </w:pPr>
      <w:r w:rsidRPr="00535045">
        <w:rPr>
          <w:rFonts w:eastAsia="Batang" w:cs="Arial"/>
          <w:i/>
          <w:color w:val="auto"/>
          <w:sz w:val="20"/>
          <w:szCs w:val="20"/>
          <w:lang w:eastAsia="es-ES"/>
        </w:rPr>
        <w:t>“</w:t>
      </w:r>
      <w:r w:rsidRPr="00535045">
        <w:rPr>
          <w:rFonts w:eastAsia="Batang" w:cs="Arial"/>
          <w:b/>
          <w:i/>
          <w:color w:val="auto"/>
          <w:sz w:val="20"/>
          <w:szCs w:val="20"/>
          <w:lang w:eastAsia="es-ES"/>
        </w:rPr>
        <w:t xml:space="preserve">DERECHO FUNDAMENTAL AL HONOR. SU DIMENSIÓN SUBJETIVA Y OBJETIVA. </w:t>
      </w:r>
      <w:r w:rsidRPr="00535045">
        <w:rPr>
          <w:rFonts w:eastAsia="Batang" w:cs="Arial"/>
          <w:i/>
          <w:color w:val="auto"/>
          <w:sz w:val="20"/>
          <w:szCs w:val="20"/>
          <w:lang w:eastAsia="es-ES"/>
        </w:rPr>
        <w:t xml:space="preserve">A juicio de esta Primera Sala de la Suprema Corte de Justicia de la Nación, es posible definir al honor como el </w:t>
      </w:r>
      <w:r w:rsidRPr="00535045">
        <w:rPr>
          <w:rFonts w:eastAsia="Batang" w:cs="Arial"/>
          <w:b/>
          <w:i/>
          <w:color w:val="auto"/>
          <w:sz w:val="20"/>
          <w:szCs w:val="20"/>
          <w:lang w:eastAsia="es-ES"/>
        </w:rPr>
        <w:t>concepto que la persona tiene de sí misma o que los demás se han formado de ella, en virtud de su proceder o de la expresión de su calidad ética y social.</w:t>
      </w:r>
      <w:r w:rsidRPr="00535045">
        <w:rPr>
          <w:rFonts w:eastAsia="Batang" w:cs="Arial"/>
          <w:i/>
          <w:color w:val="auto"/>
          <w:sz w:val="20"/>
          <w:szCs w:val="20"/>
          <w:lang w:eastAsia="es-ES"/>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Pr="00535045" w:rsidR="00E47B07" w:rsidP="00E47B07" w:rsidRDefault="00E47B07" w14:paraId="6134B4C5" w14:textId="77777777">
      <w:pPr>
        <w:autoSpaceDE w:val="0"/>
        <w:autoSpaceDN w:val="0"/>
        <w:adjustRightInd w:val="0"/>
        <w:spacing w:after="0" w:line="360" w:lineRule="auto"/>
        <w:rPr>
          <w:rFonts w:eastAsia="Batang" w:cs="Arial"/>
          <w:bCs/>
          <w:iCs/>
          <w:color w:val="auto"/>
          <w:lang w:eastAsia="es-ES"/>
        </w:rPr>
      </w:pPr>
    </w:p>
    <w:p w:rsidRPr="00535045" w:rsidR="00E47B07" w:rsidP="00E47B07" w:rsidRDefault="00E47B07" w14:paraId="3E07C9ED" w14:textId="77777777">
      <w:pPr>
        <w:autoSpaceDE w:val="0"/>
        <w:autoSpaceDN w:val="0"/>
        <w:adjustRightInd w:val="0"/>
        <w:spacing w:after="0" w:line="360" w:lineRule="auto"/>
        <w:rPr>
          <w:rFonts w:eastAsia="Batang" w:cs="Arial"/>
          <w:color w:val="auto"/>
          <w:lang w:eastAsia="es-ES"/>
        </w:rPr>
      </w:pPr>
      <w:r w:rsidRPr="00535045">
        <w:rPr>
          <w:rFonts w:eastAsia="Batang" w:cs="Arial"/>
          <w:bCs/>
          <w:iCs/>
          <w:color w:val="auto"/>
          <w:lang w:eastAsia="es-ES"/>
        </w:rPr>
        <w:t xml:space="preserve">De la tesis transcrita se desprende que </w:t>
      </w:r>
      <w:r w:rsidRPr="00535045">
        <w:rPr>
          <w:rFonts w:eastAsia="Batang" w:cs="Arial"/>
          <w:color w:val="auto"/>
          <w:lang w:eastAsia="es-ES"/>
        </w:rPr>
        <w:t xml:space="preserve">el honor es el concepto que la persona tiene de sí misma o que los demás se han formado de ella, en virtud de su proceder o de la expresión de su calidad ética y social. </w:t>
      </w:r>
    </w:p>
    <w:p w:rsidRPr="00535045" w:rsidR="00E47B07" w:rsidP="00E47B07" w:rsidRDefault="00E47B07" w14:paraId="4BDA5334" w14:textId="77777777">
      <w:pPr>
        <w:autoSpaceDE w:val="0"/>
        <w:autoSpaceDN w:val="0"/>
        <w:adjustRightInd w:val="0"/>
        <w:spacing w:after="0" w:line="360" w:lineRule="auto"/>
        <w:rPr>
          <w:rFonts w:eastAsia="Batang" w:cs="Arial"/>
          <w:color w:val="auto"/>
          <w:lang w:eastAsia="es-ES"/>
        </w:rPr>
      </w:pPr>
    </w:p>
    <w:p w:rsidRPr="00535045" w:rsidR="00E47B07" w:rsidP="00E47B07" w:rsidRDefault="00E47B07" w14:paraId="11B6BE05" w14:textId="77777777">
      <w:pPr>
        <w:autoSpaceDE w:val="0"/>
        <w:autoSpaceDN w:val="0"/>
        <w:adjustRightInd w:val="0"/>
        <w:spacing w:after="0" w:line="360" w:lineRule="auto"/>
        <w:rPr>
          <w:rFonts w:eastAsia="Batang" w:cs="Arial"/>
          <w:color w:val="auto"/>
          <w:lang w:eastAsia="es-ES"/>
        </w:rPr>
      </w:pPr>
      <w:r w:rsidRPr="00535045">
        <w:rPr>
          <w:rFonts w:eastAsia="Batang" w:cs="Arial"/>
          <w:color w:val="auto"/>
          <w:lang w:eastAsia="es-ES"/>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535045">
        <w:rPr>
          <w:rFonts w:eastAsia="Batang" w:cs="Arial"/>
          <w:b/>
          <w:color w:val="auto"/>
          <w:lang w:eastAsia="es-ES"/>
        </w:rPr>
        <w:t xml:space="preserve">En el </w:t>
      </w:r>
      <w:r w:rsidRPr="00535045">
        <w:rPr>
          <w:rFonts w:eastAsia="Batang" w:cs="Arial"/>
          <w:b/>
          <w:color w:val="auto"/>
          <w:lang w:eastAsia="es-ES"/>
        </w:rPr>
        <w:lastRenderedPageBreak/>
        <w:t>aspecto objetivo, el honor es lesionado por todo aquello que afecta a la reputación que la persona merece.</w:t>
      </w:r>
    </w:p>
    <w:p w:rsidRPr="00535045" w:rsidR="00E47B07" w:rsidP="00E47B07" w:rsidRDefault="00E47B07" w14:paraId="2AA48E46" w14:textId="77777777">
      <w:pPr>
        <w:autoSpaceDE w:val="0"/>
        <w:autoSpaceDN w:val="0"/>
        <w:adjustRightInd w:val="0"/>
        <w:spacing w:after="0" w:line="360" w:lineRule="auto"/>
        <w:rPr>
          <w:rFonts w:eastAsia="Batang" w:cs="Arial"/>
          <w:color w:val="auto"/>
          <w:lang w:eastAsia="es-ES"/>
        </w:rPr>
      </w:pPr>
    </w:p>
    <w:p w:rsidRPr="00535045" w:rsidR="00E47B07" w:rsidP="00E47B07" w:rsidRDefault="00E47B07" w14:paraId="05F2DFB6" w14:textId="77777777">
      <w:pPr>
        <w:spacing w:after="0" w:line="360" w:lineRule="auto"/>
        <w:rPr>
          <w:rFonts w:eastAsia="Times New Roman" w:cs="Times New Roman"/>
          <w:color w:val="auto"/>
          <w:lang w:eastAsia="es-ES"/>
        </w:rPr>
      </w:pPr>
      <w:r w:rsidRPr="00535045">
        <w:rPr>
          <w:rFonts w:eastAsia="Times New Roman" w:cs="Times New Roman"/>
          <w:color w:val="auto"/>
          <w:lang w:eastAsia="es-ES"/>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Pr="00535045" w:rsidR="00E47B07" w:rsidP="00E47B07" w:rsidRDefault="00E47B07" w14:paraId="517CF925" w14:textId="77777777">
      <w:pPr>
        <w:spacing w:after="0" w:line="360" w:lineRule="auto"/>
        <w:rPr>
          <w:rFonts w:eastAsia="Times New Roman" w:cs="Times New Roman"/>
          <w:color w:val="auto"/>
          <w:lang w:eastAsia="es-ES"/>
        </w:rPr>
      </w:pPr>
    </w:p>
    <w:p w:rsidRPr="00535045" w:rsidR="00E47B07" w:rsidP="00E47B07" w:rsidRDefault="00E47B07" w14:paraId="426EEAD7" w14:textId="77777777">
      <w:pPr>
        <w:tabs>
          <w:tab w:val="left" w:pos="8363"/>
        </w:tabs>
        <w:spacing w:after="0" w:line="360" w:lineRule="auto"/>
        <w:ind w:left="567" w:right="616"/>
        <w:rPr>
          <w:rFonts w:eastAsia="Times New Roman" w:cs="Times New Roman"/>
          <w:b/>
          <w:i/>
          <w:color w:val="auto"/>
          <w:sz w:val="20"/>
          <w:szCs w:val="20"/>
          <w:lang w:eastAsia="es-ES"/>
        </w:rPr>
      </w:pPr>
      <w:r w:rsidRPr="00535045">
        <w:rPr>
          <w:rFonts w:eastAsia="Times New Roman" w:cs="Times New Roman"/>
          <w:i/>
          <w:color w:val="auto"/>
          <w:sz w:val="20"/>
          <w:szCs w:val="20"/>
          <w:lang w:eastAsia="es-ES"/>
        </w:rPr>
        <w:t>“</w:t>
      </w:r>
      <w:r w:rsidRPr="00535045">
        <w:rPr>
          <w:rFonts w:eastAsia="Times New Roman" w:cs="Times New Roman"/>
          <w:b/>
          <w:i/>
          <w:color w:val="auto"/>
          <w:sz w:val="20"/>
          <w:szCs w:val="20"/>
          <w:lang w:eastAsia="es-ES"/>
        </w:rPr>
        <w:t xml:space="preserve">DERECHOS AL HONOR, A LA INTIMIDAD Y A LA PROPIA IMAGEN. CONSTITUYEN DERECHOS HUMANOS QUE SE PROTEGEN A TRAVÉS DEL ACTUAL MARCO CONSTITUCIONAL. </w:t>
      </w:r>
      <w:r w:rsidRPr="00535045">
        <w:rPr>
          <w:rFonts w:eastAsia="Times New Roman" w:cs="Times New Roman"/>
          <w:i/>
          <w:color w:val="auto"/>
          <w:sz w:val="20"/>
          <w:szCs w:val="20"/>
          <w:lang w:eastAsia="es-ES"/>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535045">
        <w:rPr>
          <w:rFonts w:eastAsia="Times New Roman" w:cs="Times New Roman"/>
          <w:i/>
          <w:color w:val="auto"/>
          <w:sz w:val="20"/>
          <w:szCs w:val="20"/>
          <w:lang w:eastAsia="es-ES"/>
        </w:rPr>
        <w:t>personae</w:t>
      </w:r>
      <w:proofErr w:type="spellEnd"/>
      <w:r w:rsidRPr="00535045">
        <w:rPr>
          <w:rFonts w:eastAsia="Times New Roman" w:cs="Times New Roman"/>
          <w:i/>
          <w:color w:val="auto"/>
          <w:sz w:val="20"/>
          <w:szCs w:val="20"/>
          <w:lang w:eastAsia="es-ES"/>
        </w:rPr>
        <w:t xml:space="preserv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w:t>
      </w:r>
      <w:r w:rsidRPr="00535045">
        <w:rPr>
          <w:rFonts w:eastAsia="Times New Roman" w:cs="Times New Roman"/>
          <w:i/>
          <w:color w:val="auto"/>
          <w:sz w:val="20"/>
          <w:szCs w:val="20"/>
          <w:lang w:eastAsia="es-ES"/>
        </w:rPr>
        <w:lastRenderedPageBreak/>
        <w:t>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rsidRPr="00535045" w:rsidR="00E47B07" w:rsidP="00E47B07" w:rsidRDefault="00E47B07" w14:paraId="34341140" w14:textId="77777777">
      <w:pPr>
        <w:autoSpaceDE w:val="0"/>
        <w:autoSpaceDN w:val="0"/>
        <w:adjustRightInd w:val="0"/>
        <w:spacing w:after="0" w:line="360" w:lineRule="auto"/>
        <w:rPr>
          <w:rFonts w:eastAsia="Batang" w:cs="Arial"/>
          <w:color w:val="auto"/>
          <w:lang w:eastAsia="es-ES"/>
        </w:rPr>
      </w:pPr>
    </w:p>
    <w:p w:rsidRPr="00535045" w:rsidR="00E47B07" w:rsidP="00E47B07" w:rsidRDefault="00E47B07" w14:paraId="4C86813E" w14:textId="77777777">
      <w:pPr>
        <w:autoSpaceDE w:val="0"/>
        <w:autoSpaceDN w:val="0"/>
        <w:adjustRightInd w:val="0"/>
        <w:spacing w:after="0" w:line="360" w:lineRule="auto"/>
        <w:rPr>
          <w:rFonts w:eastAsia="Batang" w:cs="Arial"/>
          <w:color w:val="auto"/>
          <w:lang w:eastAsia="es-ES"/>
        </w:rPr>
      </w:pPr>
      <w:r w:rsidRPr="00535045">
        <w:rPr>
          <w:rFonts w:eastAsia="Batang" w:cs="Arial"/>
          <w:color w:val="auto"/>
          <w:lang w:eastAsia="es-ES"/>
        </w:rPr>
        <w:t>Asimismo, el artículo 12 de la Declaración Universal de los Derechos Humanos</w:t>
      </w:r>
      <w:r w:rsidRPr="00535045">
        <w:rPr>
          <w:rFonts w:eastAsia="Batang" w:cs="Arial"/>
          <w:i/>
          <w:color w:val="auto"/>
          <w:lang w:eastAsia="es-ES"/>
        </w:rPr>
        <w:t xml:space="preserve"> </w:t>
      </w:r>
      <w:r w:rsidRPr="00535045">
        <w:rPr>
          <w:rFonts w:eastAsia="Batang" w:cs="Arial"/>
          <w:color w:val="auto"/>
          <w:lang w:eastAsia="es-ES"/>
        </w:rPr>
        <w:t>prevé que nadie será objeto de injerencias arbitrarias en su vida privada, su familia, su domicilio o su correspondencia, ni de ataques a su honra o a su reputación. Toda persona tiene derecho a la protección de la ley contra tales injerencias o ataques.</w:t>
      </w:r>
    </w:p>
    <w:p w:rsidRPr="00535045" w:rsidR="00E47B07" w:rsidP="00E47B07" w:rsidRDefault="00E47B07" w14:paraId="5F18FBD1" w14:textId="77777777">
      <w:pPr>
        <w:autoSpaceDE w:val="0"/>
        <w:autoSpaceDN w:val="0"/>
        <w:adjustRightInd w:val="0"/>
        <w:spacing w:after="0" w:line="360" w:lineRule="auto"/>
        <w:rPr>
          <w:rFonts w:eastAsia="Batang" w:cs="Arial"/>
          <w:color w:val="auto"/>
          <w:lang w:eastAsia="es-ES"/>
        </w:rPr>
      </w:pPr>
    </w:p>
    <w:p w:rsidRPr="00535045" w:rsidR="00E47B07" w:rsidP="00E47B07" w:rsidRDefault="00E47B07" w14:paraId="5C816807" w14:textId="77777777">
      <w:pPr>
        <w:autoSpaceDE w:val="0"/>
        <w:autoSpaceDN w:val="0"/>
        <w:adjustRightInd w:val="0"/>
        <w:spacing w:after="0" w:line="360" w:lineRule="auto"/>
        <w:rPr>
          <w:rFonts w:eastAsia="Batang" w:cs="Arial"/>
          <w:color w:val="auto"/>
          <w:lang w:eastAsia="es-ES"/>
        </w:rPr>
      </w:pPr>
      <w:r w:rsidRPr="00535045">
        <w:rPr>
          <w:rFonts w:eastAsia="Batang" w:cs="Arial"/>
          <w:color w:val="auto"/>
          <w:lang w:eastAsia="es-E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Pr="00535045" w:rsidR="00E47B07" w:rsidP="00E47B07" w:rsidRDefault="00E47B07" w14:paraId="6B80ABFB" w14:textId="77777777">
      <w:pPr>
        <w:autoSpaceDE w:val="0"/>
        <w:autoSpaceDN w:val="0"/>
        <w:adjustRightInd w:val="0"/>
        <w:spacing w:after="0" w:line="360" w:lineRule="auto"/>
        <w:rPr>
          <w:rFonts w:eastAsia="Batang" w:cs="Arial"/>
          <w:color w:val="auto"/>
          <w:lang w:eastAsia="es-ES"/>
        </w:rPr>
      </w:pPr>
    </w:p>
    <w:p w:rsidRPr="00535045" w:rsidR="00E47B07" w:rsidP="00E47B07" w:rsidRDefault="00E47B07" w14:paraId="4252BB69" w14:textId="77777777">
      <w:pPr>
        <w:autoSpaceDE w:val="0"/>
        <w:autoSpaceDN w:val="0"/>
        <w:adjustRightInd w:val="0"/>
        <w:spacing w:after="0" w:line="360" w:lineRule="auto"/>
        <w:rPr>
          <w:rFonts w:eastAsia="Batang" w:cs="Arial"/>
          <w:color w:val="auto"/>
          <w:lang w:eastAsia="es-ES"/>
        </w:rPr>
      </w:pPr>
      <w:r w:rsidRPr="00535045">
        <w:rPr>
          <w:rFonts w:eastAsia="Batang" w:cs="Arial"/>
          <w:color w:val="auto"/>
          <w:lang w:eastAsia="es-E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Pr="00535045" w:rsidR="00E47B07" w:rsidP="00E47B07" w:rsidRDefault="00E47B07" w14:paraId="7AEC9577" w14:textId="77777777">
      <w:pPr>
        <w:autoSpaceDE w:val="0"/>
        <w:autoSpaceDN w:val="0"/>
        <w:adjustRightInd w:val="0"/>
        <w:spacing w:after="0" w:line="360" w:lineRule="auto"/>
        <w:rPr>
          <w:rFonts w:eastAsia="Batang" w:cs="Arial"/>
          <w:color w:val="auto"/>
          <w:lang w:eastAsia="es-ES"/>
        </w:rPr>
      </w:pPr>
    </w:p>
    <w:p w:rsidRPr="00535045" w:rsidR="00E47B07" w:rsidP="00E47B07" w:rsidRDefault="00E47B07" w14:paraId="612EECC4" w14:textId="77777777">
      <w:pPr>
        <w:autoSpaceDE w:val="0"/>
        <w:autoSpaceDN w:val="0"/>
        <w:adjustRightInd w:val="0"/>
        <w:spacing w:after="0" w:line="360" w:lineRule="auto"/>
        <w:rPr>
          <w:rFonts w:eastAsia="Batang" w:cs="Arial"/>
          <w:color w:val="auto"/>
          <w:lang w:eastAsia="es-ES"/>
        </w:rPr>
      </w:pPr>
      <w:r w:rsidRPr="00535045">
        <w:rPr>
          <w:rFonts w:eastAsia="Batang" w:cs="Arial"/>
          <w:color w:val="auto"/>
          <w:lang w:eastAsia="es-ES"/>
        </w:rPr>
        <w:t xml:space="preserve">En ese contexto, conforme al artículo 50 de la Ley de Responsabilidades Administrativas del Estado de México y Municipios, establece que incurrirá en una falta administrativa no grave, </w:t>
      </w:r>
      <w:r w:rsidRPr="00535045">
        <w:rPr>
          <w:rFonts w:eastAsia="Batang" w:cs="Arial"/>
          <w:color w:val="auto"/>
          <w:lang w:eastAsia="es-ES"/>
        </w:rPr>
        <w:lastRenderedPageBreak/>
        <w:t>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rsidRPr="00535045" w:rsidR="00E47B07" w:rsidP="00E47B07" w:rsidRDefault="00E47B07" w14:paraId="603E02D4" w14:textId="77777777">
      <w:pPr>
        <w:autoSpaceDE w:val="0"/>
        <w:autoSpaceDN w:val="0"/>
        <w:adjustRightInd w:val="0"/>
        <w:spacing w:after="0" w:line="360" w:lineRule="auto"/>
        <w:rPr>
          <w:rFonts w:eastAsia="Batang" w:cs="Arial"/>
          <w:color w:val="auto"/>
          <w:lang w:eastAsia="es-ES"/>
        </w:rPr>
      </w:pPr>
    </w:p>
    <w:p w:rsidRPr="00535045" w:rsidR="00E47B07" w:rsidP="00E47B07" w:rsidRDefault="00E47B07" w14:paraId="45FF60DF" w14:textId="77777777">
      <w:pPr>
        <w:autoSpaceDE w:val="0"/>
        <w:autoSpaceDN w:val="0"/>
        <w:adjustRightInd w:val="0"/>
        <w:spacing w:after="0" w:line="360" w:lineRule="auto"/>
        <w:rPr>
          <w:rFonts w:eastAsia="Batang" w:cs="Arial"/>
          <w:color w:val="auto"/>
          <w:lang w:eastAsia="es-ES"/>
        </w:rPr>
      </w:pPr>
      <w:r w:rsidRPr="00535045">
        <w:rPr>
          <w:rFonts w:eastAsia="Batang" w:cs="Arial"/>
          <w:color w:val="auto"/>
          <w:lang w:eastAsia="es-ES"/>
        </w:rPr>
        <w:t>Como se logra observar, las faltas no graves, son aquellas que cometen los servidores públicos por incumplimiento a sus funciones, o bien, a sus obligaciones y, por lo tanto, las consecuencias recaen directamente en contra, de este, al no haber una afectación a terceros (personas físicas, morales, instituciones públicas u otros trabajadores), ni haber un detrimento en el erario.</w:t>
      </w:r>
    </w:p>
    <w:p w:rsidRPr="00535045" w:rsidR="00E47B07" w:rsidP="00E47B07" w:rsidRDefault="00E47B07" w14:paraId="71342D64" w14:textId="77777777">
      <w:pPr>
        <w:autoSpaceDE w:val="0"/>
        <w:autoSpaceDN w:val="0"/>
        <w:adjustRightInd w:val="0"/>
        <w:spacing w:after="0" w:line="360" w:lineRule="auto"/>
        <w:rPr>
          <w:rFonts w:eastAsia="Batang" w:cs="Arial"/>
          <w:color w:val="auto"/>
          <w:lang w:eastAsia="es-ES"/>
        </w:rPr>
      </w:pPr>
    </w:p>
    <w:p w:rsidRPr="00535045" w:rsidR="00E47B07" w:rsidP="00E47B07" w:rsidRDefault="00E47B07" w14:paraId="79BE421F" w14:textId="77777777">
      <w:pPr>
        <w:autoSpaceDE w:val="0"/>
        <w:autoSpaceDN w:val="0"/>
        <w:adjustRightInd w:val="0"/>
        <w:spacing w:after="0" w:line="360" w:lineRule="auto"/>
        <w:rPr>
          <w:rFonts w:eastAsia="Batang" w:cs="Arial"/>
          <w:color w:val="auto"/>
          <w:lang w:eastAsia="es-ES"/>
        </w:rPr>
      </w:pPr>
      <w:r w:rsidRPr="00535045">
        <w:rPr>
          <w:rFonts w:eastAsia="Batang" w:cs="Arial"/>
          <w:b/>
          <w:color w:val="auto"/>
          <w:lang w:eastAsia="es-ES"/>
        </w:rPr>
        <w:t xml:space="preserve">Así, se puede advertir que dichas faltas, no tienen una trascendencia social, </w:t>
      </w:r>
      <w:r w:rsidRPr="00535045">
        <w:rPr>
          <w:rFonts w:eastAsia="Batang" w:cs="Arial"/>
          <w:color w:val="auto"/>
          <w:lang w:eastAsia="es-ES"/>
        </w:rPr>
        <w:t>pues no existe un daño externo, sino que únicamente la atañe al servidor público en cuestión.</w:t>
      </w:r>
    </w:p>
    <w:p w:rsidRPr="00535045" w:rsidR="00E47B07" w:rsidP="00E47B07" w:rsidRDefault="00E47B07" w14:paraId="12FB9594" w14:textId="77777777">
      <w:pPr>
        <w:autoSpaceDE w:val="0"/>
        <w:autoSpaceDN w:val="0"/>
        <w:adjustRightInd w:val="0"/>
        <w:spacing w:after="0" w:line="360" w:lineRule="auto"/>
        <w:rPr>
          <w:rFonts w:eastAsia="Batang" w:cs="Arial"/>
          <w:color w:val="auto"/>
          <w:lang w:eastAsia="es-ES"/>
        </w:rPr>
      </w:pPr>
    </w:p>
    <w:p w:rsidRPr="00535045" w:rsidR="00E47B07" w:rsidP="00E47B07" w:rsidRDefault="00E47B07" w14:paraId="58A5FB0C" w14:textId="77777777">
      <w:pPr>
        <w:autoSpaceDE w:val="0"/>
        <w:autoSpaceDN w:val="0"/>
        <w:adjustRightInd w:val="0"/>
        <w:spacing w:after="0" w:line="360" w:lineRule="auto"/>
        <w:rPr>
          <w:rFonts w:eastAsia="Times New Roman" w:cs="Arial"/>
          <w:color w:val="auto"/>
          <w:lang w:eastAsia="es-ES"/>
        </w:rPr>
      </w:pPr>
      <w:r w:rsidRPr="00535045">
        <w:rPr>
          <w:rFonts w:eastAsia="Times New Roman" w:cs="Arial"/>
          <w:color w:val="auto"/>
          <w:lang w:eastAsia="es-ES"/>
        </w:rPr>
        <w:t xml:space="preserve">Por lo expuesto, se desprende que dar a conocer pronunciamiento respecto a la existencia de un procedimiento de responsabilidad administrativa no grave, en su caso que exista, constituye información confidencial que afecta su esfera privada, puesto que podría generar una percepción negativa de éste, ocasionando un perjuicio en su </w:t>
      </w:r>
      <w:r w:rsidRPr="00535045">
        <w:rPr>
          <w:rFonts w:eastAsia="Times New Roman" w:cs="Arial"/>
          <w:b/>
          <w:color w:val="auto"/>
          <w:lang w:eastAsia="es-ES"/>
        </w:rPr>
        <w:t>honor, intimidad y buena imagen</w:t>
      </w:r>
      <w:r w:rsidRPr="00535045">
        <w:rPr>
          <w:rFonts w:eastAsia="Times New Roman" w:cs="Arial"/>
          <w:color w:val="auto"/>
          <w:lang w:eastAsia="es-ES"/>
        </w:rPr>
        <w:t>, pues como se precisó la afectación es para el propio servidor público, situación que no afecta a terceros.</w:t>
      </w:r>
    </w:p>
    <w:p w:rsidRPr="00535045" w:rsidR="00E47B07" w:rsidP="00E47B07" w:rsidRDefault="00E47B07" w14:paraId="729CE29C" w14:textId="77777777">
      <w:pPr>
        <w:autoSpaceDE w:val="0"/>
        <w:autoSpaceDN w:val="0"/>
        <w:adjustRightInd w:val="0"/>
        <w:spacing w:after="0" w:line="360" w:lineRule="auto"/>
        <w:rPr>
          <w:rFonts w:eastAsia="Times New Roman" w:cs="Arial"/>
          <w:color w:val="auto"/>
          <w:lang w:eastAsia="es-ES"/>
        </w:rPr>
      </w:pPr>
    </w:p>
    <w:p w:rsidRPr="00535045" w:rsidR="00E47B07" w:rsidP="00E47B07" w:rsidRDefault="00E47B07" w14:paraId="07AE600E" w14:textId="417D84CC">
      <w:pPr>
        <w:autoSpaceDE w:val="0"/>
        <w:autoSpaceDN w:val="0"/>
        <w:adjustRightInd w:val="0"/>
        <w:spacing w:after="0" w:line="360" w:lineRule="auto"/>
        <w:rPr>
          <w:rFonts w:eastAsia="Times New Roman" w:cs="Arial"/>
          <w:color w:val="auto"/>
          <w:lang w:eastAsia="es-ES"/>
        </w:rPr>
      </w:pPr>
      <w:r w:rsidRPr="00535045">
        <w:rPr>
          <w:rFonts w:eastAsia="Times New Roman" w:cs="Arial"/>
          <w:color w:val="auto"/>
          <w:lang w:eastAsia="es-ES"/>
        </w:rPr>
        <w:t xml:space="preserve">Por lo que, proporcionar el pronunciamiento, podría generar un juicio </w:t>
      </w:r>
      <w:r w:rsidRPr="00535045">
        <w:rPr>
          <w:rFonts w:eastAsia="Times New Roman" w:cs="Arial"/>
          <w:i/>
          <w:color w:val="auto"/>
          <w:lang w:eastAsia="es-ES"/>
        </w:rPr>
        <w:t>a priori</w:t>
      </w:r>
      <w:r w:rsidRPr="00535045">
        <w:rPr>
          <w:rFonts w:eastAsia="Times New Roman" w:cs="Arial"/>
          <w:color w:val="auto"/>
          <w:lang w:eastAsia="es-ES"/>
        </w:rPr>
        <w:t xml:space="preserve"> por parte de la sociedad, afectando su prestigio y su buen nombre, pues la sociedad podría calificar a dich</w:t>
      </w:r>
      <w:r w:rsidRPr="00535045" w:rsidR="003A4971">
        <w:rPr>
          <w:rFonts w:eastAsia="Times New Roman" w:cs="Arial"/>
          <w:color w:val="auto"/>
          <w:lang w:eastAsia="es-ES"/>
        </w:rPr>
        <w:t>o servidor público</w:t>
      </w:r>
      <w:r w:rsidRPr="00535045">
        <w:rPr>
          <w:rFonts w:eastAsia="Times New Roman" w:cs="Arial"/>
          <w:color w:val="auto"/>
          <w:lang w:eastAsia="es-ES"/>
        </w:rPr>
        <w:t xml:space="preserve">, como ineficiente o corrupto, </w:t>
      </w:r>
      <w:r w:rsidRPr="00535045">
        <w:rPr>
          <w:rFonts w:eastAsia="Times New Roman" w:cs="Arial"/>
          <w:b/>
          <w:color w:val="auto"/>
          <w:lang w:eastAsia="es-ES"/>
        </w:rPr>
        <w:t>lo cual daña su vida privada y profesional,</w:t>
      </w:r>
      <w:r w:rsidRPr="00535045">
        <w:rPr>
          <w:rFonts w:eastAsia="Times New Roman" w:cs="Arial"/>
          <w:color w:val="auto"/>
          <w:lang w:eastAsia="es-ES"/>
        </w:rPr>
        <w:t xml:space="preserve"> mismas que forman parte de su intimidad, sobre todo, si se toma en cuenta, que fue cesada.</w:t>
      </w:r>
    </w:p>
    <w:p w:rsidRPr="00535045" w:rsidR="00E47B07" w:rsidP="00E47B07" w:rsidRDefault="00E47B07" w14:paraId="47A7A36C" w14:textId="66832644">
      <w:pPr>
        <w:autoSpaceDE w:val="0"/>
        <w:autoSpaceDN w:val="0"/>
        <w:adjustRightInd w:val="0"/>
        <w:spacing w:after="0" w:line="360" w:lineRule="auto"/>
        <w:rPr>
          <w:rFonts w:eastAsia="Times New Roman" w:cs="Arial"/>
          <w:bCs/>
          <w:color w:val="auto"/>
          <w:lang w:eastAsia="es-ES"/>
        </w:rPr>
      </w:pPr>
      <w:r w:rsidRPr="00535045">
        <w:rPr>
          <w:rFonts w:eastAsia="Times New Roman" w:cs="Arial"/>
          <w:color w:val="auto"/>
          <w:lang w:eastAsia="es-ES"/>
        </w:rPr>
        <w:t xml:space="preserve">Por lo cual, se considera procedente la clasificación, en términos del artículo 143, fracción I, de la Ley de Transparencia y Acceso a la Información Pública del Estado de México y Municipios, </w:t>
      </w:r>
      <w:r w:rsidRPr="00535045">
        <w:rPr>
          <w:rFonts w:eastAsia="Times New Roman" w:cs="Arial"/>
          <w:color w:val="auto"/>
          <w:lang w:eastAsia="es-ES"/>
        </w:rPr>
        <w:lastRenderedPageBreak/>
        <w:t>del pronunciamiento en sentido afirmativo o negativo, referente a la existencia de un procedimiento de responsabilidad administrativa por falta administrativa no grave, concluido.</w:t>
      </w:r>
    </w:p>
    <w:p w:rsidRPr="00535045" w:rsidR="00E47B07" w:rsidP="00E47B07" w:rsidRDefault="00E47B07" w14:paraId="053531C4" w14:textId="77777777">
      <w:pPr>
        <w:tabs>
          <w:tab w:val="left" w:pos="3962"/>
        </w:tabs>
        <w:spacing w:after="0" w:line="360" w:lineRule="auto"/>
        <w:rPr>
          <w:rFonts w:eastAsia="Calibri" w:cs="Tahoma"/>
          <w:b/>
          <w:bCs/>
          <w:color w:val="auto"/>
        </w:rPr>
      </w:pPr>
    </w:p>
    <w:p w:rsidRPr="00535045" w:rsidR="00E47B07" w:rsidP="00E47B07" w:rsidRDefault="00E47B07" w14:paraId="64C2E346" w14:textId="77777777">
      <w:pPr>
        <w:tabs>
          <w:tab w:val="left" w:pos="3962"/>
        </w:tabs>
        <w:spacing w:after="0" w:line="360" w:lineRule="auto"/>
        <w:rPr>
          <w:rFonts w:eastAsia="Calibri" w:cs="Tahoma"/>
          <w:b/>
          <w:bCs/>
          <w:color w:val="auto"/>
        </w:rPr>
      </w:pPr>
      <w:r w:rsidRPr="00535045">
        <w:rPr>
          <w:rFonts w:eastAsia="Calibri" w:cs="Tahoma"/>
          <w:b/>
          <w:bCs/>
          <w:color w:val="auto"/>
        </w:rPr>
        <w:t>Procedimiento concluido absolutorio.</w:t>
      </w:r>
    </w:p>
    <w:p w:rsidRPr="00535045" w:rsidR="00E47B07" w:rsidP="00E47B07" w:rsidRDefault="00E47B07" w14:paraId="2395E1AD" w14:textId="77777777">
      <w:pPr>
        <w:tabs>
          <w:tab w:val="left" w:pos="3962"/>
        </w:tabs>
        <w:spacing w:after="0" w:line="360" w:lineRule="auto"/>
        <w:rPr>
          <w:rFonts w:eastAsia="Calibri" w:cs="Tahoma"/>
          <w:b/>
          <w:bCs/>
          <w:color w:val="auto"/>
        </w:rPr>
      </w:pPr>
    </w:p>
    <w:p w:rsidRPr="00535045" w:rsidR="00E47B07" w:rsidP="00E47B07" w:rsidRDefault="00E47B07" w14:paraId="47FF7D3E" w14:textId="561ED420">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 xml:space="preserve">Al respecto, es señalar que pronunciarse sobre la existencia de un procedimiento de responsabilidad concluido absolutorio, podría generar una percepción negativa </w:t>
      </w:r>
      <w:r w:rsidRPr="00535045" w:rsidR="000106E6">
        <w:rPr>
          <w:rFonts w:eastAsia="Calibri" w:cs="Tahoma"/>
          <w:bCs/>
          <w:iCs/>
          <w:color w:val="auto"/>
          <w:lang w:val="es-ES"/>
        </w:rPr>
        <w:t>del servidor público</w:t>
      </w:r>
      <w:r w:rsidRPr="00535045">
        <w:rPr>
          <w:rFonts w:eastAsia="Calibri" w:cs="Tahoma"/>
          <w:bCs/>
          <w:iCs/>
          <w:color w:val="auto"/>
          <w:lang w:val="es-ES"/>
        </w:rPr>
        <w:t xml:space="preserve">, pues si bien, no se le sancionó, lo cierto es que daría a conocer que fue investigada por la Contraloría Municipal, lo cual podría afectar su </w:t>
      </w:r>
      <w:r w:rsidRPr="00535045">
        <w:rPr>
          <w:rFonts w:eastAsia="Calibri" w:cs="Tahoma"/>
          <w:bCs/>
          <w:iCs/>
          <w:color w:val="auto"/>
        </w:rPr>
        <w:t>honor, intimidad, buena imagen y nombre, así como a su vida privada.</w:t>
      </w:r>
    </w:p>
    <w:p w:rsidRPr="00535045" w:rsidR="00E47B07" w:rsidP="00E47B07" w:rsidRDefault="00E47B07" w14:paraId="2F7493BC" w14:textId="77777777">
      <w:pPr>
        <w:tabs>
          <w:tab w:val="left" w:pos="3962"/>
        </w:tabs>
        <w:spacing w:after="0" w:line="360" w:lineRule="auto"/>
        <w:rPr>
          <w:rFonts w:eastAsia="Calibri" w:cs="Tahoma"/>
          <w:bCs/>
          <w:iCs/>
          <w:color w:val="auto"/>
          <w:lang w:val="es-ES"/>
        </w:rPr>
      </w:pPr>
    </w:p>
    <w:p w:rsidRPr="00535045" w:rsidR="00E47B07" w:rsidP="00E47B07" w:rsidRDefault="00E47B07" w14:paraId="26544F77" w14:textId="296352B8">
      <w:pPr>
        <w:tabs>
          <w:tab w:val="left" w:pos="3962"/>
        </w:tabs>
        <w:spacing w:after="0" w:line="360" w:lineRule="auto"/>
        <w:rPr>
          <w:rFonts w:eastAsia="Calibri" w:cs="Tahoma"/>
          <w:b/>
          <w:color w:val="auto"/>
        </w:rPr>
      </w:pPr>
      <w:r w:rsidRPr="00535045">
        <w:rPr>
          <w:rFonts w:eastAsia="Calibri" w:cs="Tahoma"/>
          <w:b/>
          <w:color w:val="auto"/>
        </w:rPr>
        <w:t>Por lo que, en su caso, resulta procedente la clasificación en términos del artículo 143, fracción I, de la Ley de Transparencia y Acceso a la Información Pública del Estado de México y Municipios, del pronunciamiento de la existencia o no del procedimiento de responsabilidad administrativa concluido absolutorio, instaurado en contra de</w:t>
      </w:r>
      <w:r w:rsidRPr="00535045" w:rsidR="000106E6">
        <w:rPr>
          <w:rFonts w:eastAsia="Calibri" w:cs="Tahoma"/>
          <w:b/>
          <w:color w:val="auto"/>
        </w:rPr>
        <w:t>l servidor público.</w:t>
      </w:r>
    </w:p>
    <w:p w:rsidRPr="00535045" w:rsidR="00E47B07" w:rsidP="00E47B07" w:rsidRDefault="00E47B07" w14:paraId="0B795C9A" w14:textId="77777777">
      <w:pPr>
        <w:tabs>
          <w:tab w:val="left" w:pos="3962"/>
        </w:tabs>
        <w:spacing w:after="0" w:line="360" w:lineRule="auto"/>
        <w:rPr>
          <w:rFonts w:eastAsia="Calibri" w:cs="Tahoma"/>
          <w:bCs/>
          <w:color w:val="auto"/>
        </w:rPr>
      </w:pPr>
    </w:p>
    <w:p w:rsidRPr="00535045" w:rsidR="00E47B07" w:rsidP="00E47B07" w:rsidRDefault="00E47B07" w14:paraId="49E247A7" w14:textId="77777777">
      <w:pPr>
        <w:tabs>
          <w:tab w:val="left" w:pos="3962"/>
        </w:tabs>
        <w:spacing w:after="0" w:line="360" w:lineRule="auto"/>
        <w:rPr>
          <w:rFonts w:eastAsia="Calibri" w:cs="Tahoma"/>
          <w:b/>
          <w:bCs/>
          <w:color w:val="auto"/>
        </w:rPr>
      </w:pPr>
      <w:r w:rsidRPr="00535045">
        <w:rPr>
          <w:rFonts w:eastAsia="Calibri" w:cs="Tahoma"/>
          <w:b/>
          <w:bCs/>
          <w:color w:val="auto"/>
        </w:rPr>
        <w:t>Procedimiento concluido por faltas administrativas graves.</w:t>
      </w:r>
    </w:p>
    <w:p w:rsidRPr="00535045" w:rsidR="00E47B07" w:rsidP="00E47B07" w:rsidRDefault="00E47B07" w14:paraId="08E3A4FE" w14:textId="77777777">
      <w:pPr>
        <w:tabs>
          <w:tab w:val="left" w:pos="3962"/>
        </w:tabs>
        <w:spacing w:after="0" w:line="360" w:lineRule="auto"/>
        <w:rPr>
          <w:rFonts w:eastAsia="Calibri" w:cs="Tahoma"/>
          <w:bCs/>
          <w:color w:val="auto"/>
        </w:rPr>
      </w:pPr>
    </w:p>
    <w:p w:rsidRPr="00535045" w:rsidR="00E47B07" w:rsidP="00E47B07" w:rsidRDefault="00E47B07" w14:paraId="203D5727" w14:textId="77777777">
      <w:pPr>
        <w:tabs>
          <w:tab w:val="left" w:pos="3962"/>
        </w:tabs>
        <w:spacing w:after="0" w:line="360" w:lineRule="auto"/>
        <w:rPr>
          <w:rFonts w:eastAsia="Calibri" w:cs="Tahoma"/>
          <w:b/>
          <w:bCs/>
          <w:iCs/>
          <w:color w:val="auto"/>
        </w:rPr>
      </w:pPr>
      <w:r w:rsidRPr="00535045">
        <w:rPr>
          <w:rFonts w:eastAsia="Calibri" w:cs="Tahoma"/>
          <w:bCs/>
          <w:iCs/>
          <w:color w:val="auto"/>
          <w:lang w:val="es-ES"/>
        </w:rPr>
        <w:t xml:space="preserve">Al respecto, cabe señalar que, si bien entregar el pronunciamiento respecto a la existencia de un procedimiento de sanción administrativa, podría generar </w:t>
      </w:r>
      <w:r w:rsidRPr="00535045">
        <w:rPr>
          <w:rFonts w:eastAsia="Calibri" w:cs="Tahoma"/>
          <w:bCs/>
          <w:iCs/>
          <w:color w:val="auto"/>
        </w:rPr>
        <w:t xml:space="preserve">una percepción negativa de éste, ocasionando un perjuicio en su </w:t>
      </w:r>
      <w:r w:rsidRPr="00535045">
        <w:rPr>
          <w:rFonts w:eastAsia="Calibri" w:cs="Tahoma"/>
          <w:b/>
          <w:bCs/>
          <w:iCs/>
          <w:color w:val="auto"/>
        </w:rPr>
        <w:t xml:space="preserve">honor, intimidad, buena imagen y nombre, así como a su vida privada, </w:t>
      </w:r>
      <w:r w:rsidRPr="00535045">
        <w:rPr>
          <w:rFonts w:eastAsia="Calibri" w:cs="Tahoma"/>
          <w:bCs/>
          <w:iCs/>
          <w:color w:val="auto"/>
        </w:rPr>
        <w:t xml:space="preserve">también lo es, que en el presente caso se trataría de </w:t>
      </w:r>
      <w:r w:rsidRPr="00535045">
        <w:rPr>
          <w:rFonts w:eastAsia="Calibri" w:cs="Tahoma"/>
          <w:b/>
          <w:bCs/>
          <w:iCs/>
          <w:color w:val="auto"/>
        </w:rPr>
        <w:t>faltas graves.</w:t>
      </w:r>
    </w:p>
    <w:p w:rsidRPr="00535045" w:rsidR="004A0D05" w:rsidP="00E47B07" w:rsidRDefault="004A0D05" w14:paraId="10DD8F8D" w14:textId="77777777">
      <w:pPr>
        <w:tabs>
          <w:tab w:val="left" w:pos="3962"/>
        </w:tabs>
        <w:spacing w:after="0" w:line="360" w:lineRule="auto"/>
        <w:rPr>
          <w:rFonts w:eastAsia="Calibri" w:cs="Tahoma"/>
          <w:b/>
          <w:bCs/>
          <w:iCs/>
          <w:color w:val="auto"/>
        </w:rPr>
      </w:pPr>
    </w:p>
    <w:p w:rsidRPr="00535045" w:rsidR="00E47B07" w:rsidP="00E47B07" w:rsidRDefault="00E47B07" w14:paraId="6C453374" w14:textId="77777777">
      <w:pPr>
        <w:tabs>
          <w:tab w:val="left" w:pos="3962"/>
        </w:tabs>
        <w:spacing w:after="0" w:line="360" w:lineRule="auto"/>
        <w:rPr>
          <w:rFonts w:eastAsia="Calibri" w:cs="Tahoma"/>
          <w:bCs/>
          <w:iCs/>
          <w:color w:val="auto"/>
        </w:rPr>
      </w:pPr>
      <w:r w:rsidRPr="00535045">
        <w:rPr>
          <w:rFonts w:eastAsia="Calibri" w:cs="Tahoma"/>
          <w:bCs/>
          <w:iCs/>
          <w:color w:val="auto"/>
        </w:rPr>
        <w:t xml:space="preserve">Al respecto, en términos del artículo 52 y 82 de la Ley de Responsabilidades Administrativas del Estado de México y Municipios, establece que son faltas administrativas graves, cuando un servidor público cometa cohecho, peculado, desvío de recursos públicos, abuso de funciones, </w:t>
      </w:r>
      <w:r w:rsidRPr="00535045">
        <w:rPr>
          <w:rFonts w:eastAsia="Calibri" w:cs="Tahoma"/>
          <w:bCs/>
          <w:iCs/>
          <w:color w:val="auto"/>
        </w:rPr>
        <w:lastRenderedPageBreak/>
        <w:t>realizar hostigamiento y acoso sexual, enriquecimiento oculto, tráfico de influencias, entre otros, los cuales recaer en diversas sanciones, entre las que se encuentran la destitución o en su caso, la sanción económica.</w:t>
      </w:r>
    </w:p>
    <w:p w:rsidRPr="00535045" w:rsidR="00E47B07" w:rsidP="00E47B07" w:rsidRDefault="00E47B07" w14:paraId="35D3E380" w14:textId="77777777">
      <w:pPr>
        <w:tabs>
          <w:tab w:val="left" w:pos="3962"/>
        </w:tabs>
        <w:spacing w:after="0" w:line="360" w:lineRule="auto"/>
        <w:rPr>
          <w:rFonts w:eastAsia="Calibri" w:cs="Tahoma"/>
          <w:bCs/>
          <w:iCs/>
          <w:color w:val="auto"/>
          <w:lang w:val="es-ES"/>
        </w:rPr>
      </w:pPr>
    </w:p>
    <w:p w:rsidRPr="00535045" w:rsidR="00E47B07" w:rsidP="00E47B07" w:rsidRDefault="00E47B07" w14:paraId="1CCB70CE"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cohecho, peculado y enriquecimiento ilícito.</w:t>
      </w:r>
    </w:p>
    <w:p w:rsidRPr="00535045" w:rsidR="00E47B07" w:rsidP="00E47B07" w:rsidRDefault="00E47B07" w14:paraId="43B3575E" w14:textId="77777777">
      <w:pPr>
        <w:tabs>
          <w:tab w:val="left" w:pos="3962"/>
        </w:tabs>
        <w:spacing w:after="0" w:line="360" w:lineRule="auto"/>
        <w:rPr>
          <w:rFonts w:eastAsia="Calibri" w:cs="Tahoma"/>
          <w:bCs/>
          <w:iCs/>
          <w:color w:val="auto"/>
          <w:lang w:val="es-ES"/>
        </w:rPr>
      </w:pPr>
    </w:p>
    <w:p w:rsidRPr="00535045" w:rsidR="00E47B07" w:rsidP="00E47B07" w:rsidRDefault="00E47B07" w14:paraId="522B8465"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Conforme a lo anterior, se logra vislumbrar que las faltas administrativas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rsidRPr="00535045" w:rsidR="00E47B07" w:rsidP="00E47B07" w:rsidRDefault="00E47B07" w14:paraId="6A82E8F6" w14:textId="77777777">
      <w:pPr>
        <w:tabs>
          <w:tab w:val="left" w:pos="3962"/>
        </w:tabs>
        <w:spacing w:after="0" w:line="360" w:lineRule="auto"/>
        <w:rPr>
          <w:rFonts w:eastAsia="Calibri" w:cs="Tahoma"/>
          <w:bCs/>
          <w:iCs/>
          <w:color w:val="auto"/>
          <w:lang w:val="es-ES"/>
        </w:rPr>
      </w:pPr>
    </w:p>
    <w:p w:rsidRPr="00535045" w:rsidR="00E47B07" w:rsidP="00E47B07" w:rsidRDefault="00E47B07" w14:paraId="3B301024" w14:textId="77777777">
      <w:pPr>
        <w:tabs>
          <w:tab w:val="left" w:pos="3962"/>
        </w:tabs>
        <w:spacing w:after="0" w:line="360" w:lineRule="auto"/>
        <w:rPr>
          <w:rFonts w:eastAsia="Calibri" w:cs="Tahoma"/>
          <w:bCs/>
          <w:iCs/>
          <w:color w:val="auto"/>
        </w:rPr>
      </w:pPr>
      <w:r w:rsidRPr="00535045">
        <w:rPr>
          <w:rFonts w:eastAsia="Calibri" w:cs="Tahoma"/>
          <w:bCs/>
          <w:iCs/>
          <w:color w:val="auto"/>
          <w:lang w:val="es-ES"/>
        </w:rPr>
        <w:t xml:space="preserve">En ese orden de ideas, si bien el nombre de los servidores públicos sancionados por un procedimientos de responsabilidades administrativas por faltas graves, en caso de existir, podrían generar </w:t>
      </w:r>
      <w:r w:rsidRPr="00535045">
        <w:rPr>
          <w:rFonts w:eastAsia="Calibri" w:cs="Tahoma"/>
          <w:bCs/>
          <w:iCs/>
          <w:color w:val="auto"/>
        </w:rPr>
        <w:t>una percepción negativa de éste, ocasionando un perjuicio en su honor, intimidad y buena imagen de un trabajador gubernamental, también lo es que existe un interés público en darlas a conocer, pues establecen que el actuar de un servidor público, en ejercicio de sus atribuciones, fue en contra de las disposiciones normativas aplicables y que causaron un perjuicio a otras personas o al erario público.</w:t>
      </w:r>
    </w:p>
    <w:p w:rsidRPr="00535045" w:rsidR="00E47B07" w:rsidP="00E47B07" w:rsidRDefault="00E47B07" w14:paraId="3DE808B3" w14:textId="77777777">
      <w:pPr>
        <w:tabs>
          <w:tab w:val="left" w:pos="3962"/>
        </w:tabs>
        <w:spacing w:after="0" w:line="360" w:lineRule="auto"/>
        <w:rPr>
          <w:rFonts w:eastAsia="Calibri" w:cs="Tahoma"/>
          <w:bCs/>
          <w:iCs/>
          <w:color w:val="auto"/>
          <w:lang w:val="es-ES"/>
        </w:rPr>
      </w:pPr>
    </w:p>
    <w:p w:rsidRPr="00535045" w:rsidR="00E47B07" w:rsidP="00E47B07" w:rsidRDefault="00E47B07" w14:paraId="09A289C8" w14:textId="77777777">
      <w:pPr>
        <w:tabs>
          <w:tab w:val="left" w:pos="3962"/>
        </w:tabs>
        <w:spacing w:after="0" w:line="360" w:lineRule="auto"/>
        <w:rPr>
          <w:rFonts w:eastAsia="Calibri" w:cs="Tahoma"/>
          <w:bCs/>
          <w:color w:val="auto"/>
        </w:rPr>
      </w:pPr>
      <w:r w:rsidRPr="00535045">
        <w:rPr>
          <w:rFonts w:eastAsia="Calibri" w:cs="Tahoma"/>
          <w:bCs/>
          <w:color w:val="auto"/>
        </w:rPr>
        <w:t xml:space="preserve">Ante tales circunstancias, se desprende que, en el caso concreto, sobreviene una </w:t>
      </w:r>
      <w:r w:rsidRPr="00535045">
        <w:rPr>
          <w:rFonts w:eastAsia="Calibri" w:cs="Tahoma"/>
          <w:b/>
          <w:bCs/>
          <w:color w:val="auto"/>
        </w:rPr>
        <w:t>colisión de derechos fundamentales,</w:t>
      </w:r>
      <w:r w:rsidRPr="00535045">
        <w:rPr>
          <w:rFonts w:eastAsia="Calibri" w:cs="Tahoma"/>
          <w:bCs/>
          <w:color w:val="auto"/>
        </w:rPr>
        <w:t xml:space="preserve"> esto es, por una parte, se tiene el derecho de acceso a la información del Particular para conocer la información en análisis, y por la otra, el derecho a la protección de la vida privada de un servidor público, lo cual implica dar a conocer información </w:t>
      </w:r>
      <w:r w:rsidRPr="00535045">
        <w:rPr>
          <w:rFonts w:eastAsia="Calibri" w:cs="Tahoma"/>
          <w:bCs/>
          <w:color w:val="auto"/>
        </w:rPr>
        <w:lastRenderedPageBreak/>
        <w:t>confidencial consistente en dar a conocer que estuvo inmerso en un procedimiento de responsabilidad administrativa de falta grave.</w:t>
      </w:r>
    </w:p>
    <w:p w:rsidRPr="00535045" w:rsidR="00E47B07" w:rsidP="00E47B07" w:rsidRDefault="00E47B07" w14:paraId="3B8C6D76" w14:textId="77777777">
      <w:pPr>
        <w:tabs>
          <w:tab w:val="left" w:pos="3962"/>
        </w:tabs>
        <w:spacing w:after="0" w:line="360" w:lineRule="auto"/>
        <w:rPr>
          <w:rFonts w:eastAsia="Calibri" w:cs="Tahoma"/>
          <w:bCs/>
          <w:color w:val="auto"/>
        </w:rPr>
      </w:pPr>
    </w:p>
    <w:p w:rsidRPr="00535045" w:rsidR="00E47B07" w:rsidP="00E47B07" w:rsidRDefault="00E47B07" w14:paraId="15501D5D" w14:textId="77777777">
      <w:pPr>
        <w:tabs>
          <w:tab w:val="left" w:pos="3962"/>
        </w:tabs>
        <w:spacing w:after="0" w:line="360" w:lineRule="auto"/>
        <w:rPr>
          <w:rFonts w:eastAsia="Calibri" w:cs="Tahoma"/>
          <w:bCs/>
          <w:color w:val="auto"/>
        </w:rPr>
      </w:pPr>
      <w:r w:rsidRPr="00535045">
        <w:rPr>
          <w:rFonts w:eastAsia="Calibri" w:cs="Tahoma"/>
          <w:bCs/>
          <w:color w:val="auto"/>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Pr="00535045" w:rsidR="00E47B07" w:rsidP="00E47B07" w:rsidRDefault="00E47B07" w14:paraId="3D8335ED" w14:textId="77777777">
      <w:pPr>
        <w:tabs>
          <w:tab w:val="left" w:pos="3962"/>
        </w:tabs>
        <w:spacing w:after="0" w:line="360" w:lineRule="auto"/>
        <w:rPr>
          <w:rFonts w:eastAsia="Calibri" w:cs="Tahoma"/>
          <w:bCs/>
          <w:color w:val="auto"/>
        </w:rPr>
      </w:pPr>
    </w:p>
    <w:p w:rsidRPr="00535045" w:rsidR="00E47B07" w:rsidP="00E47B07" w:rsidRDefault="00E47B07" w14:paraId="6DB8A754" w14:textId="77777777">
      <w:pPr>
        <w:tabs>
          <w:tab w:val="left" w:pos="3962"/>
        </w:tabs>
        <w:spacing w:after="0" w:line="360" w:lineRule="auto"/>
        <w:rPr>
          <w:rFonts w:eastAsia="Calibri" w:cs="Tahoma"/>
          <w:bCs/>
          <w:color w:val="auto"/>
        </w:rPr>
      </w:pPr>
      <w:r w:rsidRPr="00535045">
        <w:rPr>
          <w:rFonts w:eastAsia="Calibri" w:cs="Tahoma"/>
          <w:bCs/>
          <w:color w:val="auto"/>
        </w:rPr>
        <w:t xml:space="preserve">Por cuanto hace a la colisión entre el derecho a la información y el derecho a la intimidad o a la vida privada, el Poder Judicial de la Federación ha sostenido la </w:t>
      </w:r>
      <w:r w:rsidRPr="00535045">
        <w:rPr>
          <w:rFonts w:eastAsia="Calibri" w:cs="Tahoma"/>
          <w:b/>
          <w:bCs/>
          <w:color w:val="auto"/>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535045">
        <w:rPr>
          <w:rFonts w:eastAsia="Calibri" w:cs="Tahoma"/>
          <w:bCs/>
          <w:color w:val="auto"/>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Pr="00535045" w:rsidR="00E47B07" w:rsidP="00E47B07" w:rsidRDefault="00E47B07" w14:paraId="5FF82060" w14:textId="77777777">
      <w:pPr>
        <w:tabs>
          <w:tab w:val="left" w:pos="3962"/>
        </w:tabs>
        <w:spacing w:after="0" w:line="360" w:lineRule="auto"/>
        <w:rPr>
          <w:rFonts w:eastAsia="Calibri" w:cs="Tahoma"/>
          <w:bCs/>
          <w:color w:val="auto"/>
        </w:rPr>
      </w:pPr>
    </w:p>
    <w:p w:rsidRPr="00535045" w:rsidR="00E47B07" w:rsidP="00E47B07" w:rsidRDefault="00E47B07" w14:paraId="4CFEDB37" w14:textId="77777777">
      <w:pPr>
        <w:tabs>
          <w:tab w:val="left" w:pos="3962"/>
        </w:tabs>
        <w:spacing w:after="0" w:line="360" w:lineRule="auto"/>
        <w:rPr>
          <w:rFonts w:eastAsia="Calibri" w:cs="Tahoma"/>
          <w:bCs/>
          <w:iCs/>
          <w:color w:val="auto"/>
        </w:rPr>
      </w:pPr>
      <w:r w:rsidRPr="00535045">
        <w:rPr>
          <w:rFonts w:eastAsia="Calibri" w:cs="Tahoma"/>
          <w:bCs/>
          <w:color w:val="auto"/>
        </w:rPr>
        <w:t>En ese mismo sentido y atendiendo a la naturaleza del derecho a la protección de datos personales, por analogía, este debe ceder cuando exista un interés público mayor de acuerdo a las circunstancias del caso.</w:t>
      </w:r>
      <w:r w:rsidRPr="00535045">
        <w:rPr>
          <w:rFonts w:eastAsia="Calibri" w:cs="Tahoma"/>
          <w:bCs/>
          <w:iCs/>
          <w:color w:val="auto"/>
        </w:rPr>
        <w:t xml:space="preserve"> Señalado lo anterior, resulta necesario realizar una ponderación de los dos intereses jurídicos tutelados que convergen en la controversia que se dirime; para lo cual, el artículo </w:t>
      </w:r>
      <w:r w:rsidRPr="00535045">
        <w:rPr>
          <w:rFonts w:eastAsia="Calibri" w:cs="Tahoma"/>
          <w:bCs/>
          <w:color w:val="auto"/>
        </w:rPr>
        <w:t>184 de la Ley de Transparencia y Acceso a la Información Pública del Estado de México y Municipios</w:t>
      </w:r>
      <w:r w:rsidRPr="00535045">
        <w:rPr>
          <w:rFonts w:eastAsia="Calibri" w:cs="Tahoma"/>
          <w:bCs/>
          <w:iCs/>
          <w:color w:val="auto"/>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rsidRPr="00535045" w:rsidR="00E47B07" w:rsidP="00E47B07" w:rsidRDefault="00E47B07" w14:paraId="682CACBD" w14:textId="77777777">
      <w:pPr>
        <w:tabs>
          <w:tab w:val="left" w:pos="3962"/>
        </w:tabs>
        <w:spacing w:after="0" w:line="360" w:lineRule="auto"/>
        <w:rPr>
          <w:rFonts w:eastAsia="Calibri" w:cs="Tahoma"/>
          <w:bCs/>
          <w:iCs/>
          <w:color w:val="auto"/>
        </w:rPr>
      </w:pPr>
    </w:p>
    <w:p w:rsidRPr="00535045" w:rsidR="00E47B07" w:rsidP="00E47B07" w:rsidRDefault="00E47B07" w14:paraId="14EBADBF" w14:textId="77777777">
      <w:pPr>
        <w:numPr>
          <w:ilvl w:val="0"/>
          <w:numId w:val="30"/>
        </w:numPr>
        <w:tabs>
          <w:tab w:val="left" w:pos="3962"/>
        </w:tabs>
        <w:spacing w:after="0" w:line="360" w:lineRule="auto"/>
        <w:jc w:val="left"/>
        <w:rPr>
          <w:rFonts w:eastAsia="Calibri" w:cs="Tahoma"/>
          <w:bCs/>
          <w:iCs/>
          <w:color w:val="auto"/>
        </w:rPr>
      </w:pPr>
      <w:r w:rsidRPr="00535045">
        <w:rPr>
          <w:rFonts w:eastAsia="Calibri" w:cs="Tahoma"/>
          <w:b/>
          <w:bCs/>
          <w:iCs/>
          <w:color w:val="auto"/>
        </w:rPr>
        <w:lastRenderedPageBreak/>
        <w:t>Idoneidad:</w:t>
      </w:r>
      <w:r w:rsidRPr="00535045">
        <w:rPr>
          <w:rFonts w:eastAsia="Calibri" w:cs="Tahoma"/>
          <w:bCs/>
          <w:iCs/>
          <w:color w:val="auto"/>
        </w:rPr>
        <w:t xml:space="preserve"> La legitimidad del derecho adoptado como preferente, que sea el adecuado para el logro de un fin constitucionalmente válido o apto para conseguir el fin pretendido;</w:t>
      </w:r>
    </w:p>
    <w:p w:rsidRPr="00535045" w:rsidR="00E47B07" w:rsidP="00E47B07" w:rsidRDefault="00E47B07" w14:paraId="30753F1F" w14:textId="77777777">
      <w:pPr>
        <w:tabs>
          <w:tab w:val="left" w:pos="3962"/>
        </w:tabs>
        <w:spacing w:after="0" w:line="360" w:lineRule="auto"/>
        <w:rPr>
          <w:rFonts w:eastAsia="Calibri" w:cs="Tahoma"/>
          <w:bCs/>
          <w:iCs/>
          <w:color w:val="auto"/>
        </w:rPr>
      </w:pPr>
    </w:p>
    <w:p w:rsidRPr="00535045" w:rsidR="00E47B07" w:rsidP="00E47B07" w:rsidRDefault="00E47B07" w14:paraId="1D034DB9" w14:textId="77777777">
      <w:pPr>
        <w:numPr>
          <w:ilvl w:val="0"/>
          <w:numId w:val="30"/>
        </w:numPr>
        <w:tabs>
          <w:tab w:val="left" w:pos="3962"/>
        </w:tabs>
        <w:spacing w:after="0" w:line="360" w:lineRule="auto"/>
        <w:jc w:val="left"/>
        <w:rPr>
          <w:rFonts w:eastAsia="Calibri" w:cs="Tahoma"/>
          <w:bCs/>
          <w:iCs/>
          <w:color w:val="auto"/>
        </w:rPr>
      </w:pPr>
      <w:r w:rsidRPr="00535045">
        <w:rPr>
          <w:rFonts w:eastAsia="Calibri" w:cs="Tahoma"/>
          <w:b/>
          <w:bCs/>
          <w:iCs/>
          <w:color w:val="auto"/>
        </w:rPr>
        <w:t>Necesidad:</w:t>
      </w:r>
      <w:r w:rsidRPr="00535045">
        <w:rPr>
          <w:rFonts w:eastAsia="Calibri" w:cs="Tahoma"/>
          <w:bCs/>
          <w:iCs/>
          <w:color w:val="auto"/>
        </w:rPr>
        <w:t xml:space="preserve"> La falta de un medio alternativo menos lesivo a la apertura de la información, para satisfacer el interés público, y</w:t>
      </w:r>
    </w:p>
    <w:p w:rsidRPr="00535045" w:rsidR="00E47B07" w:rsidP="00E47B07" w:rsidRDefault="00E47B07" w14:paraId="22C9744C" w14:textId="77777777">
      <w:pPr>
        <w:tabs>
          <w:tab w:val="left" w:pos="3962"/>
        </w:tabs>
        <w:spacing w:after="0" w:line="360" w:lineRule="auto"/>
        <w:rPr>
          <w:rFonts w:eastAsia="Calibri" w:cs="Tahoma"/>
          <w:bCs/>
          <w:iCs/>
          <w:color w:val="auto"/>
        </w:rPr>
      </w:pPr>
    </w:p>
    <w:p w:rsidRPr="00535045" w:rsidR="00E47B07" w:rsidP="00E47B07" w:rsidRDefault="00E47B07" w14:paraId="257F4308" w14:textId="77777777">
      <w:pPr>
        <w:numPr>
          <w:ilvl w:val="0"/>
          <w:numId w:val="30"/>
        </w:numPr>
        <w:tabs>
          <w:tab w:val="left" w:pos="3962"/>
        </w:tabs>
        <w:spacing w:after="0" w:line="360" w:lineRule="auto"/>
        <w:jc w:val="left"/>
        <w:rPr>
          <w:rFonts w:eastAsia="Calibri" w:cs="Tahoma"/>
          <w:bCs/>
          <w:iCs/>
          <w:color w:val="auto"/>
        </w:rPr>
      </w:pPr>
      <w:r w:rsidRPr="00535045">
        <w:rPr>
          <w:rFonts w:eastAsia="Calibri" w:cs="Tahoma"/>
          <w:b/>
          <w:bCs/>
          <w:iCs/>
          <w:color w:val="auto"/>
        </w:rPr>
        <w:t>Proporcionalidad:</w:t>
      </w:r>
      <w:r w:rsidRPr="00535045">
        <w:rPr>
          <w:rFonts w:eastAsia="Calibri" w:cs="Tahoma"/>
          <w:bCs/>
          <w:iCs/>
          <w:color w:val="auto"/>
        </w:rPr>
        <w:t xml:space="preserve"> El equilibrio entre perjuicio y beneficio a favor del interés público, a fin de que la decisión tomada represente un beneficio mayor al perjuicio que podría causar a la población.</w:t>
      </w:r>
    </w:p>
    <w:p w:rsidRPr="00535045" w:rsidR="00E47B07" w:rsidP="00E47B07" w:rsidRDefault="00E47B07" w14:paraId="1E3B3EF5" w14:textId="77777777">
      <w:pPr>
        <w:tabs>
          <w:tab w:val="left" w:pos="3962"/>
        </w:tabs>
        <w:spacing w:after="0" w:line="360" w:lineRule="auto"/>
        <w:rPr>
          <w:rFonts w:eastAsia="Calibri" w:cs="Tahoma"/>
          <w:bCs/>
          <w:color w:val="auto"/>
        </w:rPr>
      </w:pPr>
    </w:p>
    <w:p w:rsidRPr="00535045" w:rsidR="00E47B07" w:rsidP="00E47B07" w:rsidRDefault="00E47B07" w14:paraId="61EB078E" w14:textId="77777777">
      <w:pPr>
        <w:tabs>
          <w:tab w:val="left" w:pos="3962"/>
        </w:tabs>
        <w:spacing w:after="0" w:line="360" w:lineRule="auto"/>
        <w:rPr>
          <w:rFonts w:eastAsia="Calibri" w:cs="Tahoma"/>
          <w:bCs/>
          <w:color w:val="auto"/>
        </w:rPr>
      </w:pPr>
      <w:r w:rsidRPr="00535045">
        <w:rPr>
          <w:rFonts w:eastAsia="Calibri" w:cs="Tahoma"/>
          <w:bCs/>
          <w:color w:val="auto"/>
        </w:rPr>
        <w:t>En ese orden de ideas, resulta procedente analizar cada uno de los elementos referidos, partiendo de que, en el caso concreto, se estima como preferente el derecho de acceso a la información, bajo las consideraciones que se verterán a continuación.</w:t>
      </w:r>
    </w:p>
    <w:p w:rsidRPr="00535045" w:rsidR="00E47B07" w:rsidP="00E47B07" w:rsidRDefault="00E47B07" w14:paraId="108DC887" w14:textId="77777777">
      <w:pPr>
        <w:tabs>
          <w:tab w:val="left" w:pos="3962"/>
        </w:tabs>
        <w:spacing w:after="0" w:line="360" w:lineRule="auto"/>
        <w:rPr>
          <w:rFonts w:eastAsia="Calibri" w:cs="Tahoma"/>
          <w:bCs/>
          <w:color w:val="auto"/>
        </w:rPr>
      </w:pPr>
    </w:p>
    <w:p w:rsidRPr="00535045" w:rsidR="00E47B07" w:rsidP="00E47B07" w:rsidRDefault="00E47B07" w14:paraId="2A5292C6" w14:textId="77777777">
      <w:pPr>
        <w:tabs>
          <w:tab w:val="left" w:pos="3962"/>
        </w:tabs>
        <w:spacing w:after="0" w:line="360" w:lineRule="auto"/>
        <w:rPr>
          <w:rFonts w:eastAsia="Calibri" w:cs="Tahoma"/>
          <w:b/>
          <w:bCs/>
          <w:iCs/>
          <w:color w:val="auto"/>
          <w:lang w:val="es-ES"/>
        </w:rPr>
      </w:pPr>
      <w:r w:rsidRPr="00535045">
        <w:rPr>
          <w:rFonts w:eastAsia="Calibri" w:cs="Tahoma"/>
          <w:b/>
          <w:bCs/>
          <w:iCs/>
          <w:color w:val="auto"/>
        </w:rPr>
        <w:t>a) Idoneidad</w:t>
      </w:r>
      <w:r w:rsidRPr="00535045">
        <w:rPr>
          <w:rFonts w:eastAsia="Calibri" w:cs="Tahoma"/>
          <w:bCs/>
          <w:color w:val="auto"/>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rsidRPr="00535045" w:rsidR="00E47B07" w:rsidP="00E47B07" w:rsidRDefault="00E47B07" w14:paraId="3CD58474" w14:textId="77777777">
      <w:pPr>
        <w:tabs>
          <w:tab w:val="left" w:pos="3962"/>
        </w:tabs>
        <w:spacing w:after="0" w:line="360" w:lineRule="auto"/>
        <w:rPr>
          <w:rFonts w:eastAsia="Calibri" w:cs="Tahoma"/>
          <w:b/>
          <w:bCs/>
          <w:iCs/>
          <w:color w:val="auto"/>
          <w:lang w:val="es-ES"/>
        </w:rPr>
      </w:pPr>
    </w:p>
    <w:p w:rsidRPr="00535045" w:rsidR="00E47B07" w:rsidP="00E47B07" w:rsidRDefault="00E47B07" w14:paraId="66473DC4" w14:textId="7E33C3D6">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Sin embargo, en el presente caso, existen dos fines válidos para otorgar los expedientes de procedimientos de responsabilidades administrativas graves, en caso de existir; los cuales, consisten en transparentar, por un lado, el desempeño de</w:t>
      </w:r>
      <w:r w:rsidRPr="00535045" w:rsidR="00AE0809">
        <w:rPr>
          <w:rFonts w:eastAsia="Calibri" w:cs="Tahoma"/>
          <w:bCs/>
          <w:iCs/>
          <w:color w:val="auto"/>
          <w:lang w:val="es-ES"/>
        </w:rPr>
        <w:t xml:space="preserve">l servidor público en cuestión en </w:t>
      </w:r>
      <w:r w:rsidRPr="00535045">
        <w:rPr>
          <w:rFonts w:eastAsia="Calibri" w:cs="Tahoma"/>
          <w:bCs/>
          <w:iCs/>
          <w:color w:val="auto"/>
          <w:lang w:val="es-ES"/>
        </w:rPr>
        <w:t xml:space="preserve">el ejercicio de sus funciones, con la finalidad de calificar su actuar, ello con independencia de que tal funcionario también revista el carácter de persona física identificada e identificable, y por otro lado, la actividad desplegada por el </w:t>
      </w:r>
      <w:r w:rsidRPr="00535045">
        <w:rPr>
          <w:rFonts w:eastAsia="Calibri" w:cs="Tahoma"/>
          <w:bCs/>
          <w:iCs/>
          <w:color w:val="auto"/>
          <w:lang w:val="es-ES_tradnl"/>
        </w:rPr>
        <w:t>Órgano Interno de Control</w:t>
      </w:r>
      <w:r w:rsidRPr="00535045">
        <w:rPr>
          <w:rFonts w:eastAsia="Calibri" w:cs="Tahoma"/>
          <w:bCs/>
          <w:iCs/>
          <w:color w:val="auto"/>
          <w:lang w:val="es-ES"/>
        </w:rPr>
        <w:t xml:space="preserve"> de dicho ente y del Tribunal de Justicia Administrativa del Estado de México, en la investigación y determinación de los asuntos. Aunado, a que se relacionan dichas faltas, con actos de corrupción.</w:t>
      </w:r>
    </w:p>
    <w:p w:rsidRPr="00535045" w:rsidR="00E47B07" w:rsidP="00E47B07" w:rsidRDefault="00E47B07" w14:paraId="56196A0F" w14:textId="77777777">
      <w:pPr>
        <w:tabs>
          <w:tab w:val="left" w:pos="3962"/>
        </w:tabs>
        <w:spacing w:after="0" w:line="360" w:lineRule="auto"/>
        <w:rPr>
          <w:rFonts w:eastAsia="Calibri" w:cs="Tahoma"/>
          <w:b/>
          <w:bCs/>
          <w:iCs/>
          <w:color w:val="auto"/>
          <w:lang w:val="es-ES"/>
        </w:rPr>
      </w:pPr>
    </w:p>
    <w:p w:rsidRPr="00535045" w:rsidR="00E47B07" w:rsidP="00E47B07" w:rsidRDefault="00E47B07" w14:paraId="2806A3D5"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rsidRPr="00535045" w:rsidR="00E47B07" w:rsidP="00E47B07" w:rsidRDefault="00E47B07" w14:paraId="21C7E8D0" w14:textId="77777777">
      <w:pPr>
        <w:tabs>
          <w:tab w:val="left" w:pos="3962"/>
        </w:tabs>
        <w:spacing w:after="0" w:line="360" w:lineRule="auto"/>
        <w:rPr>
          <w:rFonts w:eastAsia="Calibri" w:cs="Tahoma"/>
          <w:b/>
          <w:bCs/>
          <w:iCs/>
          <w:color w:val="auto"/>
          <w:lang w:val="es-ES"/>
        </w:rPr>
      </w:pPr>
    </w:p>
    <w:p w:rsidRPr="00535045" w:rsidR="00E47B07" w:rsidP="00E47B07" w:rsidRDefault="00E47B07" w14:paraId="0D3B4384"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Pr="00535045" w:rsidR="00E47B07" w:rsidP="00E47B07" w:rsidRDefault="00E47B07" w14:paraId="3599CB29" w14:textId="77777777">
      <w:pPr>
        <w:tabs>
          <w:tab w:val="left" w:pos="3962"/>
        </w:tabs>
        <w:spacing w:after="0" w:line="360" w:lineRule="auto"/>
        <w:rPr>
          <w:rFonts w:eastAsia="Calibri" w:cs="Tahoma"/>
          <w:bCs/>
          <w:iCs/>
          <w:color w:val="auto"/>
          <w:lang w:val="es-ES"/>
        </w:rPr>
      </w:pPr>
    </w:p>
    <w:p w:rsidRPr="00535045" w:rsidR="00E47B07" w:rsidP="00E47B07" w:rsidRDefault="00E47B07" w14:paraId="6813C42D"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 xml:space="preserve">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w:t>
      </w:r>
      <w:r w:rsidRPr="00535045">
        <w:rPr>
          <w:rFonts w:eastAsia="Calibri" w:cs="Tahoma"/>
          <w:b/>
          <w:bCs/>
          <w:iCs/>
          <w:color w:val="auto"/>
          <w:lang w:val="es-ES"/>
        </w:rPr>
        <w:t>respecto de su desempeño</w:t>
      </w:r>
      <w:r w:rsidRPr="00535045">
        <w:rPr>
          <w:rFonts w:eastAsia="Calibri" w:cs="Tahoma"/>
          <w:bCs/>
          <w:iCs/>
          <w:color w:val="auto"/>
          <w:lang w:val="es-ES"/>
        </w:rPr>
        <w:t xml:space="preserve"> o que se termine el mayor nivel de tolerancia que debe tener frente a la crítica, sino que ese mayor nivel de tolerancia, sólo se tiene frente a la información de interés público.</w:t>
      </w:r>
    </w:p>
    <w:p w:rsidRPr="00535045" w:rsidR="00E47B07" w:rsidP="00E47B07" w:rsidRDefault="00E47B07" w14:paraId="5959DBD8" w14:textId="77777777">
      <w:pPr>
        <w:tabs>
          <w:tab w:val="left" w:pos="3962"/>
        </w:tabs>
        <w:spacing w:after="0" w:line="360" w:lineRule="auto"/>
        <w:rPr>
          <w:rFonts w:eastAsia="Calibri" w:cs="Tahoma"/>
          <w:bCs/>
          <w:iCs/>
          <w:color w:val="auto"/>
          <w:lang w:val="es-ES"/>
        </w:rPr>
      </w:pPr>
    </w:p>
    <w:p w:rsidRPr="00535045" w:rsidR="00E47B07" w:rsidP="00E47B07" w:rsidRDefault="00E47B07" w14:paraId="6753E414" w14:textId="4E822E20">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En ese contexto, dado que la información se relaciona con el actuar de los servidores públicos adscritos a</w:t>
      </w:r>
      <w:r w:rsidRPr="00535045" w:rsidR="008C080D">
        <w:rPr>
          <w:rFonts w:eastAsia="Calibri" w:cs="Tahoma"/>
          <w:bCs/>
          <w:iCs/>
          <w:color w:val="auto"/>
          <w:lang w:val="es-ES"/>
        </w:rPr>
        <w:t>l Sujeto Obligado</w:t>
      </w:r>
      <w:r w:rsidRPr="00535045">
        <w:rPr>
          <w:rFonts w:eastAsia="Calibri" w:cs="Tahoma"/>
          <w:bCs/>
          <w:iCs/>
          <w:color w:val="auto"/>
          <w:lang w:val="es-ES"/>
        </w:rPr>
        <w:t xml:space="preserve">, </w:t>
      </w:r>
      <w:r w:rsidRPr="00535045">
        <w:rPr>
          <w:rFonts w:eastAsia="Calibri" w:cs="Tahoma"/>
          <w:b/>
          <w:bCs/>
          <w:iCs/>
          <w:color w:val="auto"/>
          <w:lang w:val="es-ES"/>
        </w:rPr>
        <w:t xml:space="preserve">existe un interés público por conocer </w:t>
      </w:r>
      <w:r w:rsidRPr="00535045">
        <w:rPr>
          <w:rFonts w:eastAsia="Calibri" w:cs="Tahoma"/>
          <w:bCs/>
          <w:iCs/>
          <w:color w:val="auto"/>
          <w:lang w:val="es-ES"/>
        </w:rPr>
        <w:t xml:space="preserve">si </w:t>
      </w:r>
      <w:r w:rsidRPr="00535045" w:rsidR="00C74188">
        <w:rPr>
          <w:rFonts w:eastAsia="Calibri" w:cs="Tahoma"/>
          <w:bCs/>
          <w:iCs/>
          <w:color w:val="auto"/>
          <w:lang w:val="es-ES"/>
        </w:rPr>
        <w:t xml:space="preserve">el servidor público </w:t>
      </w:r>
      <w:r w:rsidRPr="00535045">
        <w:rPr>
          <w:rFonts w:eastAsia="Calibri" w:cs="Tahoma"/>
          <w:bCs/>
          <w:iCs/>
          <w:color w:val="auto"/>
          <w:lang w:val="es-ES"/>
        </w:rPr>
        <w:t xml:space="preserve">fue </w:t>
      </w:r>
      <w:proofErr w:type="spellStart"/>
      <w:r w:rsidRPr="00535045">
        <w:rPr>
          <w:rFonts w:eastAsia="Calibri" w:cs="Tahoma"/>
          <w:bCs/>
          <w:iCs/>
          <w:color w:val="auto"/>
          <w:lang w:val="es-ES"/>
        </w:rPr>
        <w:t>sancionad</w:t>
      </w:r>
      <w:r w:rsidRPr="00535045" w:rsidR="00C74188">
        <w:rPr>
          <w:rFonts w:eastAsia="Calibri" w:cs="Tahoma"/>
          <w:bCs/>
          <w:iCs/>
          <w:color w:val="auto"/>
          <w:lang w:val="es-ES"/>
        </w:rPr>
        <w:t>op</w:t>
      </w:r>
      <w:proofErr w:type="spellEnd"/>
      <w:r w:rsidRPr="00535045">
        <w:rPr>
          <w:rFonts w:eastAsia="Calibri" w:cs="Tahoma"/>
          <w:bCs/>
          <w:iCs/>
          <w:color w:val="auto"/>
          <w:lang w:val="es-ES"/>
        </w:rPr>
        <w:t xml:space="preserve">, y, por lo tanto, la información del interés del Particular no es susceptible de protección en tanto que su vinculación con una persona determinada reviste un interés público mayor de ser dado a conocer. </w:t>
      </w:r>
    </w:p>
    <w:p w:rsidRPr="00535045" w:rsidR="00E47B07" w:rsidP="00E47B07" w:rsidRDefault="00E47B07" w14:paraId="1861C1B6" w14:textId="77777777">
      <w:pPr>
        <w:tabs>
          <w:tab w:val="left" w:pos="3962"/>
        </w:tabs>
        <w:spacing w:after="0" w:line="360" w:lineRule="auto"/>
        <w:rPr>
          <w:rFonts w:eastAsia="Calibri" w:cs="Tahoma"/>
          <w:bCs/>
          <w:iCs/>
          <w:color w:val="auto"/>
          <w:lang w:val="es-ES"/>
        </w:rPr>
      </w:pPr>
    </w:p>
    <w:p w:rsidRPr="00535045" w:rsidR="00E47B07" w:rsidP="00E47B07" w:rsidRDefault="00E47B07" w14:paraId="795132EA"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 xml:space="preserve">Lo anterior, ya que como se precisó en párrafos anteriores, proporcionar la información de referencia, garantizaría la rendición de cuentas por parte del </w:t>
      </w:r>
      <w:r w:rsidRPr="00535045">
        <w:rPr>
          <w:rFonts w:eastAsia="Calibri" w:cs="Tahoma"/>
          <w:bCs/>
          <w:iCs/>
          <w:color w:val="auto"/>
          <w:lang w:val="es-ES_tradnl"/>
        </w:rPr>
        <w:t>Órgano Interno de Control</w:t>
      </w:r>
      <w:r w:rsidRPr="00535045">
        <w:rPr>
          <w:rFonts w:eastAsia="Calibri" w:cs="Tahoma"/>
          <w:bCs/>
          <w:iCs/>
          <w:color w:val="auto"/>
          <w:lang w:val="es-ES"/>
        </w:rPr>
        <w:t xml:space="preserve"> y del Tribunal de Justicia Administrativa del Estado de México, relativo a su actuación, teniendo como consecuencia que los ciudadanos tengan confianza en sus autoridades, al poder conocer el nombre de los servidores públicos que fueron sancionados por una falta grave.</w:t>
      </w:r>
    </w:p>
    <w:p w:rsidRPr="00535045" w:rsidR="00E47B07" w:rsidP="00E47B07" w:rsidRDefault="00E47B07" w14:paraId="3B1B2602" w14:textId="77777777">
      <w:pPr>
        <w:tabs>
          <w:tab w:val="left" w:pos="3962"/>
        </w:tabs>
        <w:spacing w:after="0" w:line="360" w:lineRule="auto"/>
        <w:rPr>
          <w:rFonts w:eastAsia="Calibri" w:cs="Tahoma"/>
          <w:bCs/>
          <w:iCs/>
          <w:color w:val="auto"/>
          <w:lang w:val="es-ES"/>
        </w:rPr>
      </w:pPr>
    </w:p>
    <w:p w:rsidRPr="00535045" w:rsidR="00E47B07" w:rsidP="00E47B07" w:rsidRDefault="00E47B07" w14:paraId="1B8DDCE4"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Además, que, con dicha información, se estaría revelando que el desempeño de estos, no fue conforme a derecho, asimismo, de dar a conocer que los referidos acreditaron que había cometido faltas graves e inclusive actos de corrupción.</w:t>
      </w:r>
    </w:p>
    <w:p w:rsidRPr="00535045" w:rsidR="00E47B07" w:rsidP="00E47B07" w:rsidRDefault="00E47B07" w14:paraId="2C5FD937" w14:textId="77777777">
      <w:pPr>
        <w:tabs>
          <w:tab w:val="left" w:pos="3962"/>
        </w:tabs>
        <w:spacing w:after="0" w:line="360" w:lineRule="auto"/>
        <w:rPr>
          <w:rFonts w:eastAsia="Calibri" w:cs="Tahoma"/>
          <w:bCs/>
          <w:iCs/>
          <w:color w:val="auto"/>
          <w:lang w:val="es-ES"/>
        </w:rPr>
      </w:pPr>
    </w:p>
    <w:p w:rsidRPr="00535045" w:rsidR="00E47B07" w:rsidP="00E47B07" w:rsidRDefault="00E47B07" w14:paraId="741CEA45"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rsidRPr="00535045" w:rsidR="00E47B07" w:rsidP="00E47B07" w:rsidRDefault="00E47B07" w14:paraId="14544A5C" w14:textId="77777777">
      <w:pPr>
        <w:tabs>
          <w:tab w:val="left" w:pos="3962"/>
        </w:tabs>
        <w:spacing w:after="0" w:line="360" w:lineRule="auto"/>
        <w:rPr>
          <w:rFonts w:eastAsia="Calibri" w:cs="Tahoma"/>
          <w:bCs/>
          <w:iCs/>
          <w:color w:val="auto"/>
          <w:lang w:val="es-ES"/>
        </w:rPr>
      </w:pPr>
    </w:p>
    <w:p w:rsidRPr="00535045" w:rsidR="00E47B07" w:rsidP="00E47B07" w:rsidRDefault="00E47B07" w14:paraId="00B5777A" w14:textId="77777777">
      <w:pPr>
        <w:tabs>
          <w:tab w:val="left" w:pos="3962"/>
        </w:tabs>
        <w:spacing w:after="0" w:line="360" w:lineRule="auto"/>
        <w:rPr>
          <w:rFonts w:eastAsia="Calibri" w:cs="Tahoma"/>
          <w:bCs/>
          <w:iCs/>
          <w:color w:val="auto"/>
          <w:lang w:val="es-ES"/>
        </w:rPr>
      </w:pPr>
      <w:r w:rsidRPr="00535045">
        <w:rPr>
          <w:rFonts w:eastAsia="Calibri" w:cs="Tahoma"/>
          <w:b/>
          <w:bCs/>
          <w:iCs/>
          <w:color w:val="auto"/>
          <w:lang w:val="es-ES"/>
        </w:rPr>
        <w:t xml:space="preserve">b) Necesidad: </w:t>
      </w:r>
      <w:r w:rsidRPr="00535045">
        <w:rPr>
          <w:rFonts w:eastAsia="Calibri" w:cs="Tahoma"/>
          <w:bCs/>
          <w:iCs/>
          <w:color w:val="auto"/>
          <w:lang w:val="es-ES"/>
        </w:rPr>
        <w:t>Por otra parte, este Instituto observa que también se actualiza el principio de necesidad, ya que no existe un medio menos oneroso para lograr el fin válido, pues se estima necesaria la difusión, en caso de existir, de la información requerida, es decir, del nombre de los servidores públicos sancionados, pues se relacionan con el ejercicio de sus funciones de los cargos ocupados,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instauradas en su contra, que en su caso obren en los archivos.</w:t>
      </w:r>
    </w:p>
    <w:p w:rsidRPr="00535045" w:rsidR="00E47B07" w:rsidP="00E47B07" w:rsidRDefault="00E47B07" w14:paraId="4CB544CF" w14:textId="77777777">
      <w:pPr>
        <w:tabs>
          <w:tab w:val="left" w:pos="3962"/>
        </w:tabs>
        <w:spacing w:after="0" w:line="360" w:lineRule="auto"/>
        <w:rPr>
          <w:rFonts w:eastAsia="Calibri" w:cs="Tahoma"/>
          <w:bCs/>
          <w:iCs/>
          <w:color w:val="auto"/>
          <w:lang w:val="es-ES"/>
        </w:rPr>
      </w:pPr>
    </w:p>
    <w:p w:rsidRPr="00535045" w:rsidR="00E47B07" w:rsidP="00E47B07" w:rsidRDefault="00E47B07" w14:paraId="611D8999"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 xml:space="preserve">Además, ello permite evaluar la actuación tanto del Tribunal de Justicia Administrativa del Estado de México, como del </w:t>
      </w:r>
      <w:r w:rsidRPr="00535045">
        <w:rPr>
          <w:rFonts w:eastAsia="Calibri" w:cs="Tahoma"/>
          <w:bCs/>
          <w:iCs/>
          <w:color w:val="auto"/>
          <w:lang w:val="es-ES_tradnl"/>
        </w:rPr>
        <w:t>Órgano Interno de Control</w:t>
      </w:r>
      <w:r w:rsidRPr="00535045">
        <w:rPr>
          <w:rFonts w:eastAsia="Calibri" w:cs="Tahoma"/>
          <w:bCs/>
          <w:iCs/>
          <w:color w:val="auto"/>
          <w:lang w:val="es-ES"/>
        </w:rPr>
        <w:t>, pues se podrá advertir la forma en la que ejercieron las funciones que legalmente tienen conferidas.</w:t>
      </w:r>
    </w:p>
    <w:p w:rsidRPr="00535045" w:rsidR="00E47B07" w:rsidP="00E47B07" w:rsidRDefault="00E47B07" w14:paraId="45349410" w14:textId="77777777">
      <w:pPr>
        <w:tabs>
          <w:tab w:val="left" w:pos="3962"/>
        </w:tabs>
        <w:spacing w:after="0" w:line="360" w:lineRule="auto"/>
        <w:rPr>
          <w:rFonts w:eastAsia="Calibri" w:cs="Tahoma"/>
          <w:bCs/>
          <w:iCs/>
          <w:color w:val="auto"/>
          <w:lang w:val="es-ES"/>
        </w:rPr>
      </w:pPr>
    </w:p>
    <w:p w:rsidRPr="00535045" w:rsidR="00E47B07" w:rsidP="00E47B07" w:rsidRDefault="00E47B07" w14:paraId="0D210FB8"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rsidRPr="00535045" w:rsidR="00E47B07" w:rsidP="00E47B07" w:rsidRDefault="00E47B07" w14:paraId="4864BA85" w14:textId="77777777">
      <w:pPr>
        <w:tabs>
          <w:tab w:val="left" w:pos="3962"/>
        </w:tabs>
        <w:spacing w:after="0" w:line="360" w:lineRule="auto"/>
        <w:rPr>
          <w:rFonts w:eastAsia="Calibri" w:cs="Tahoma"/>
          <w:bCs/>
          <w:iCs/>
          <w:color w:val="auto"/>
          <w:lang w:val="es-ES"/>
        </w:rPr>
      </w:pPr>
    </w:p>
    <w:p w:rsidRPr="00535045" w:rsidR="00E47B07" w:rsidP="00E47B07" w:rsidRDefault="00E47B07" w14:paraId="5B544E64"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Situación que se robustece, con el hecho de que el artículo 27 de la Ley General de Responsabilidades Administrativas, cuarto párrafo, específica que se hará público, las constancias de sanciones o de inhabilitación que se encuentren firmes, en contra de los servidores públicos que hayan sido sancionados por actos vinculados con faltas administrativas graves; de la misma manera, lo prevé el artículo 28, de la Ley de Responsabilidades Administrativas del Estado de México.</w:t>
      </w:r>
    </w:p>
    <w:p w:rsidRPr="00535045" w:rsidR="00E47B07" w:rsidP="00E47B07" w:rsidRDefault="00E47B07" w14:paraId="4C503682" w14:textId="77777777">
      <w:pPr>
        <w:tabs>
          <w:tab w:val="left" w:pos="3962"/>
        </w:tabs>
        <w:spacing w:after="0" w:line="360" w:lineRule="auto"/>
        <w:rPr>
          <w:rFonts w:eastAsia="Calibri" w:cs="Tahoma"/>
          <w:bCs/>
          <w:iCs/>
          <w:color w:val="auto"/>
          <w:lang w:val="es-ES"/>
        </w:rPr>
      </w:pPr>
    </w:p>
    <w:p w:rsidRPr="00535045" w:rsidR="00E47B07" w:rsidP="00E47B07" w:rsidRDefault="00E47B07" w14:paraId="3C47ED72"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En tal virtud, por la trascendencia social de la materia del requerimiento, el derecho de acceso a la información deberá prevalecer sobre el derecho a la privacidad; aunado, a que, por disposición legal, la información relacionada con faltas graves de servidores públicos, guardan el carácter de público.</w:t>
      </w:r>
    </w:p>
    <w:p w:rsidRPr="00535045" w:rsidR="00E47B07" w:rsidP="00E47B07" w:rsidRDefault="00E47B07" w14:paraId="2E6D0E8C" w14:textId="77777777">
      <w:pPr>
        <w:tabs>
          <w:tab w:val="left" w:pos="3962"/>
        </w:tabs>
        <w:spacing w:after="0" w:line="360" w:lineRule="auto"/>
        <w:rPr>
          <w:rFonts w:eastAsia="Calibri" w:cs="Tahoma"/>
          <w:b/>
          <w:bCs/>
          <w:iCs/>
          <w:color w:val="auto"/>
          <w:lang w:val="es-ES"/>
        </w:rPr>
      </w:pPr>
    </w:p>
    <w:p w:rsidRPr="00535045" w:rsidR="00E47B07" w:rsidP="00E47B07" w:rsidRDefault="00E47B07" w14:paraId="28D3EC6C" w14:textId="77777777">
      <w:pPr>
        <w:tabs>
          <w:tab w:val="left" w:pos="3962"/>
        </w:tabs>
        <w:spacing w:after="0" w:line="360" w:lineRule="auto"/>
        <w:rPr>
          <w:rFonts w:eastAsia="Calibri" w:cs="Tahoma"/>
          <w:bCs/>
          <w:iCs/>
          <w:color w:val="auto"/>
          <w:lang w:val="es-ES"/>
        </w:rPr>
      </w:pPr>
      <w:r w:rsidRPr="00535045">
        <w:rPr>
          <w:rFonts w:eastAsia="Calibri" w:cs="Tahoma"/>
          <w:b/>
          <w:bCs/>
          <w:iCs/>
          <w:color w:val="auto"/>
          <w:lang w:val="es-ES"/>
        </w:rPr>
        <w:t>c) Proporcionalidad en sentido estricto:</w:t>
      </w:r>
      <w:r w:rsidRPr="00535045">
        <w:rPr>
          <w:rFonts w:eastAsia="Calibri" w:cs="Tahoma"/>
          <w:bCs/>
          <w:iCs/>
          <w:color w:val="auto"/>
          <w:lang w:val="es-ES"/>
        </w:rPr>
        <w:t xml:space="preserve"> El sacrificio de la protección del nombre de los servidores públicos, en caso de que haya sido sujeto a proceso y cuente con una resolución condenatoria por haber cometido faltas administrativas graves, relacionadas con el desempeño de sus funciones, como medio para lograr el fin válido señalado, se justifica en razón de que se satisface el interés público en conocer el desempeño de sus funciones como trabajador gubernamental, esto es, que no actuó conforme a derecho, así como, la actividad desplegada </w:t>
      </w:r>
      <w:r w:rsidRPr="00535045">
        <w:rPr>
          <w:rFonts w:eastAsia="Calibri" w:cs="Tahoma"/>
          <w:bCs/>
          <w:iCs/>
          <w:color w:val="auto"/>
          <w:lang w:val="es-ES"/>
        </w:rPr>
        <w:lastRenderedPageBreak/>
        <w:t>por las autoridades correspondientes, en el trámite de dichos asuntos. Además, que como se precisó en párrafos previos, dichas faltas recaen en una afectación, para terceras personas, o bien, al erario público.</w:t>
      </w:r>
    </w:p>
    <w:p w:rsidRPr="00535045" w:rsidR="00E47B07" w:rsidP="00E47B07" w:rsidRDefault="00E47B07" w14:paraId="6521C3B9" w14:textId="77777777">
      <w:pPr>
        <w:tabs>
          <w:tab w:val="left" w:pos="3962"/>
        </w:tabs>
        <w:spacing w:after="0" w:line="360" w:lineRule="auto"/>
        <w:rPr>
          <w:rFonts w:eastAsia="Calibri" w:cs="Tahoma"/>
          <w:bCs/>
          <w:iCs/>
          <w:color w:val="auto"/>
          <w:lang w:val="es-ES"/>
        </w:rPr>
      </w:pPr>
    </w:p>
    <w:p w:rsidRPr="00535045" w:rsidR="00E47B07" w:rsidP="00E47B07" w:rsidRDefault="00E47B07" w14:paraId="5B5E7DE7"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Pr="00535045" w:rsidR="00E47B07" w:rsidP="00E47B07" w:rsidRDefault="00E47B07" w14:paraId="5310DDC2" w14:textId="77777777">
      <w:pPr>
        <w:tabs>
          <w:tab w:val="left" w:pos="3962"/>
        </w:tabs>
        <w:spacing w:after="0" w:line="360" w:lineRule="auto"/>
        <w:rPr>
          <w:rFonts w:eastAsia="Calibri" w:cs="Tahoma"/>
          <w:bCs/>
          <w:iCs/>
          <w:color w:val="auto"/>
          <w:lang w:val="es-ES"/>
        </w:rPr>
      </w:pPr>
    </w:p>
    <w:p w:rsidRPr="00535045" w:rsidR="00E47B07" w:rsidP="00E47B07" w:rsidRDefault="00E47B07" w14:paraId="49184952"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rsidRPr="00535045" w:rsidR="00E47B07" w:rsidP="00E47B07" w:rsidRDefault="00E47B07" w14:paraId="43C1B391" w14:textId="77777777">
      <w:pPr>
        <w:tabs>
          <w:tab w:val="left" w:pos="3962"/>
        </w:tabs>
        <w:spacing w:after="0" w:line="360" w:lineRule="auto"/>
        <w:rPr>
          <w:rFonts w:eastAsia="Calibri" w:cs="Tahoma"/>
          <w:bCs/>
          <w:iCs/>
          <w:color w:val="auto"/>
          <w:lang w:val="es-ES"/>
        </w:rPr>
      </w:pPr>
    </w:p>
    <w:p w:rsidRPr="00535045" w:rsidR="00E47B07" w:rsidP="00E47B07" w:rsidRDefault="00E47B07" w14:paraId="7912A746" w14:textId="77777777">
      <w:pPr>
        <w:tabs>
          <w:tab w:val="left" w:pos="3962"/>
        </w:tabs>
        <w:spacing w:after="0" w:line="360" w:lineRule="auto"/>
        <w:rPr>
          <w:rFonts w:eastAsia="Calibri" w:cs="Tahoma"/>
          <w:bCs/>
          <w:iCs/>
          <w:color w:val="auto"/>
          <w:lang w:val="es-ES"/>
        </w:rPr>
      </w:pPr>
      <w:r w:rsidRPr="00535045">
        <w:rPr>
          <w:rFonts w:eastAsia="Calibri" w:cs="Tahoma"/>
          <w:bCs/>
          <w:iCs/>
          <w:color w:val="auto"/>
          <w:lang w:val="es-ES"/>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rsidRPr="00535045" w:rsidR="00E47B07" w:rsidP="00E47B07" w:rsidRDefault="00E47B07" w14:paraId="5BA83452" w14:textId="77777777">
      <w:pPr>
        <w:tabs>
          <w:tab w:val="left" w:pos="3962"/>
        </w:tabs>
        <w:spacing w:after="0" w:line="360" w:lineRule="auto"/>
        <w:rPr>
          <w:rFonts w:eastAsia="Calibri" w:cs="Tahoma"/>
          <w:bCs/>
          <w:iCs/>
          <w:color w:val="auto"/>
          <w:lang w:val="es-ES"/>
        </w:rPr>
      </w:pPr>
    </w:p>
    <w:p w:rsidRPr="00535045" w:rsidR="00E47B07" w:rsidP="00E47B07" w:rsidRDefault="00E47B07" w14:paraId="5EEC0C6C" w14:textId="77777777">
      <w:pPr>
        <w:tabs>
          <w:tab w:val="left" w:pos="3962"/>
        </w:tabs>
        <w:spacing w:after="0" w:line="360" w:lineRule="auto"/>
        <w:rPr>
          <w:rFonts w:eastAsia="Calibri" w:cs="Tahoma"/>
          <w:b/>
          <w:bCs/>
          <w:iCs/>
          <w:color w:val="auto"/>
          <w:lang w:val="es-ES"/>
        </w:rPr>
      </w:pPr>
      <w:r w:rsidRPr="00535045">
        <w:rPr>
          <w:rFonts w:eastAsia="Calibri" w:cs="Tahoma"/>
          <w:bCs/>
          <w:iCs/>
          <w:color w:val="auto"/>
          <w:lang w:val="es-ES"/>
        </w:rPr>
        <w:t xml:space="preserve">Por tanto, se concluye que, al tenor de la ponderación realizada, se cumple con los tres elementos para darle preminencia, en el caso concreto, </w:t>
      </w:r>
      <w:r w:rsidRPr="00535045">
        <w:rPr>
          <w:rFonts w:eastAsia="Calibri" w:cs="Tahoma"/>
          <w:b/>
          <w:bCs/>
          <w:iCs/>
          <w:color w:val="auto"/>
          <w:lang w:val="es-ES"/>
        </w:rPr>
        <w:t>al derecho de acceso a la información.</w:t>
      </w:r>
    </w:p>
    <w:p w:rsidRPr="00535045" w:rsidR="00E47B07" w:rsidP="00E47B07" w:rsidRDefault="00E47B07" w14:paraId="20A574E3" w14:textId="77777777">
      <w:pPr>
        <w:tabs>
          <w:tab w:val="left" w:pos="3962"/>
        </w:tabs>
        <w:spacing w:after="0" w:line="360" w:lineRule="auto"/>
        <w:rPr>
          <w:rFonts w:eastAsia="Calibri" w:cs="Tahoma"/>
          <w:b/>
          <w:bCs/>
          <w:iCs/>
          <w:color w:val="auto"/>
          <w:lang w:val="es-ES"/>
        </w:rPr>
      </w:pPr>
    </w:p>
    <w:p w:rsidRPr="00535045" w:rsidR="00E47B07" w:rsidP="00E47B07" w:rsidRDefault="00E47B07" w14:paraId="0681E04A" w14:textId="45DF7DA7">
      <w:pPr>
        <w:tabs>
          <w:tab w:val="left" w:pos="3962"/>
        </w:tabs>
        <w:spacing w:after="0" w:line="360" w:lineRule="auto"/>
        <w:rPr>
          <w:rFonts w:eastAsia="Calibri" w:cs="Tahoma"/>
          <w:bCs/>
          <w:iCs/>
          <w:color w:val="auto"/>
          <w:lang w:val="es-ES_tradnl"/>
        </w:rPr>
      </w:pPr>
      <w:r w:rsidRPr="00535045">
        <w:rPr>
          <w:rFonts w:eastAsia="Calibri" w:cs="Tahoma"/>
          <w:bCs/>
          <w:iCs/>
          <w:color w:val="auto"/>
          <w:lang w:val="es-ES"/>
        </w:rPr>
        <w:t xml:space="preserve">Por lo expuesto, se determina que, en caso de existir procedimientos de responsabilidades administrativas por faltas graves concluidos, que se encuentren relacionados con el desempeño de las funciones </w:t>
      </w:r>
      <w:r w:rsidRPr="00535045" w:rsidR="008C4890">
        <w:rPr>
          <w:rFonts w:eastAsia="Calibri" w:cs="Tahoma"/>
          <w:bCs/>
          <w:iCs/>
          <w:color w:val="auto"/>
          <w:lang w:val="es-ES"/>
        </w:rPr>
        <w:t>del servidor público</w:t>
      </w:r>
      <w:r w:rsidRPr="00535045">
        <w:rPr>
          <w:rFonts w:eastAsia="Calibri" w:cs="Tahoma"/>
          <w:bCs/>
          <w:iCs/>
          <w:color w:val="auto"/>
          <w:lang w:val="es-ES"/>
        </w:rPr>
        <w:t xml:space="preserve">, si bien </w:t>
      </w:r>
      <w:r w:rsidRPr="00535045">
        <w:rPr>
          <w:rFonts w:eastAsia="Calibri" w:cs="Tahoma"/>
          <w:bCs/>
          <w:iCs/>
          <w:color w:val="auto"/>
          <w:lang w:val="es-ES_tradnl"/>
        </w:rPr>
        <w:t xml:space="preserve">la difusión de la documentación afectaría los derechos a la confidencialidad, a la privacidad, al honor y a la propia imagen, también lo es </w:t>
      </w:r>
      <w:r w:rsidRPr="00535045">
        <w:rPr>
          <w:rFonts w:eastAsia="Calibri" w:cs="Tahoma"/>
          <w:bCs/>
          <w:iCs/>
          <w:color w:val="auto"/>
          <w:lang w:val="es-ES_tradnl"/>
        </w:rPr>
        <w:lastRenderedPageBreak/>
        <w:t xml:space="preserve">que </w:t>
      </w:r>
      <w:r w:rsidRPr="00535045">
        <w:rPr>
          <w:rFonts w:eastAsia="Calibri" w:cs="Tahoma"/>
          <w:b/>
          <w:bCs/>
          <w:iCs/>
          <w:color w:val="auto"/>
          <w:lang w:val="es-ES_tradnl"/>
        </w:rPr>
        <w:t>tratándose de asuntos relacionados con actos de corrupción, al ser faltas graves, tales prerrogativas quedan supeditadas al interés mayor de conocer tales eventualidades</w:t>
      </w:r>
      <w:r w:rsidRPr="00535045">
        <w:rPr>
          <w:rFonts w:eastAsia="Calibri" w:cs="Tahoma"/>
          <w:bCs/>
          <w:iCs/>
          <w:color w:val="auto"/>
          <w:lang w:val="es-ES_tradnl"/>
        </w:rPr>
        <w:t xml:space="preserve"> y por lo tanto no precede su clasificación en términos del artículo 143, fracción I de la Ley de la materia.</w:t>
      </w:r>
    </w:p>
    <w:p w:rsidRPr="00535045" w:rsidR="00E47B07" w:rsidP="00E47B07" w:rsidRDefault="00E47B07" w14:paraId="3F8636B9" w14:textId="77777777">
      <w:pPr>
        <w:tabs>
          <w:tab w:val="left" w:pos="3962"/>
        </w:tabs>
        <w:spacing w:after="0" w:line="360" w:lineRule="auto"/>
        <w:rPr>
          <w:rFonts w:eastAsia="Calibri" w:cs="Tahoma"/>
          <w:bCs/>
          <w:color w:val="auto"/>
        </w:rPr>
      </w:pPr>
    </w:p>
    <w:p w:rsidRPr="00535045" w:rsidR="00E47B07" w:rsidP="00E47B07" w:rsidRDefault="00E47B07" w14:paraId="1AEE27C2" w14:textId="33E59408">
      <w:pPr>
        <w:tabs>
          <w:tab w:val="left" w:pos="3962"/>
        </w:tabs>
        <w:spacing w:after="0" w:line="360" w:lineRule="auto"/>
        <w:rPr>
          <w:rFonts w:eastAsia="Calibri" w:cs="Tahoma"/>
          <w:bCs/>
          <w:color w:val="auto"/>
        </w:rPr>
      </w:pPr>
      <w:r w:rsidRPr="00535045">
        <w:rPr>
          <w:rFonts w:eastAsia="Calibri" w:cs="Tahoma"/>
          <w:bCs/>
          <w:color w:val="auto"/>
        </w:rPr>
        <w:t xml:space="preserve">Conforme a lo anterior, se considera que el Sujeto Obligado, deberá entregar los documentos, </w:t>
      </w:r>
      <w:r w:rsidRPr="00535045" w:rsidR="00523765">
        <w:rPr>
          <w:rFonts w:eastAsia="Calibri" w:cs="Tahoma"/>
          <w:bCs/>
          <w:color w:val="auto"/>
        </w:rPr>
        <w:t xml:space="preserve">en </w:t>
      </w:r>
      <w:r w:rsidRPr="00535045">
        <w:rPr>
          <w:rFonts w:eastAsia="Calibri" w:cs="Tahoma"/>
          <w:bCs/>
          <w:color w:val="auto"/>
        </w:rPr>
        <w:t>los siguientes casos:</w:t>
      </w:r>
    </w:p>
    <w:p w:rsidRPr="00535045" w:rsidR="00E47B07" w:rsidP="00E47B07" w:rsidRDefault="00E47B07" w14:paraId="3D77FB11" w14:textId="77777777">
      <w:pPr>
        <w:tabs>
          <w:tab w:val="left" w:pos="3962"/>
        </w:tabs>
        <w:spacing w:after="0" w:line="360" w:lineRule="auto"/>
        <w:rPr>
          <w:rFonts w:eastAsia="Calibri" w:cs="Tahoma"/>
          <w:bCs/>
          <w:color w:val="auto"/>
        </w:rPr>
      </w:pPr>
    </w:p>
    <w:p w:rsidRPr="00535045" w:rsidR="00E47B07" w:rsidP="00523765" w:rsidRDefault="00E47B07" w14:paraId="5712B7B1" w14:textId="77777777">
      <w:pPr>
        <w:numPr>
          <w:ilvl w:val="0"/>
          <w:numId w:val="31"/>
        </w:numPr>
        <w:tabs>
          <w:tab w:val="left" w:pos="3962"/>
        </w:tabs>
        <w:spacing w:after="0" w:line="360" w:lineRule="auto"/>
        <w:contextualSpacing/>
        <w:rPr>
          <w:rFonts w:eastAsia="Calibri" w:cs="Tahoma"/>
          <w:bCs/>
          <w:color w:val="auto"/>
        </w:rPr>
      </w:pPr>
      <w:r w:rsidRPr="00535045">
        <w:rPr>
          <w:rFonts w:eastAsia="Calibri" w:cs="Tahoma"/>
          <w:bCs/>
          <w:color w:val="auto"/>
        </w:rPr>
        <w:t>Se haya iniciado, se encontrara concluido a la fecha de la solicitud y se haya determinado una responsabilidad grave, y</w:t>
      </w:r>
    </w:p>
    <w:p w:rsidRPr="00535045" w:rsidR="00E47B07" w:rsidP="00523765" w:rsidRDefault="00E47B07" w14:paraId="041DDBBE" w14:textId="77777777">
      <w:pPr>
        <w:numPr>
          <w:ilvl w:val="0"/>
          <w:numId w:val="31"/>
        </w:numPr>
        <w:tabs>
          <w:tab w:val="left" w:pos="3962"/>
        </w:tabs>
        <w:spacing w:after="0" w:line="360" w:lineRule="auto"/>
        <w:contextualSpacing/>
        <w:rPr>
          <w:rFonts w:eastAsia="Calibri" w:cs="Tahoma"/>
          <w:bCs/>
          <w:color w:val="auto"/>
        </w:rPr>
      </w:pPr>
      <w:r w:rsidRPr="00535045">
        <w:rPr>
          <w:rFonts w:eastAsia="Calibri" w:cs="Tahoma"/>
          <w:bCs/>
          <w:color w:val="auto"/>
        </w:rPr>
        <w:t>Se haya iniciado, se encontrara en trámite a la fecha referida y se relacione con actos de corrupción o posibles violaciones graves a derechos humanos, de conformidad con el artículo 142, de la Ley de la materia.</w:t>
      </w:r>
    </w:p>
    <w:p w:rsidRPr="00535045" w:rsidR="00E47B07" w:rsidP="00E47B07" w:rsidRDefault="00E47B07" w14:paraId="0883C4B8" w14:textId="77777777">
      <w:pPr>
        <w:tabs>
          <w:tab w:val="left" w:pos="3962"/>
        </w:tabs>
        <w:spacing w:after="0" w:line="360" w:lineRule="auto"/>
        <w:rPr>
          <w:rFonts w:eastAsia="Calibri" w:cs="Tahoma"/>
          <w:bCs/>
          <w:color w:val="auto"/>
        </w:rPr>
      </w:pPr>
    </w:p>
    <w:p w:rsidRPr="00535045" w:rsidR="00E47B07" w:rsidP="00E47B07" w:rsidRDefault="00E47B07" w14:paraId="421E7F44" w14:textId="77777777">
      <w:pPr>
        <w:tabs>
          <w:tab w:val="left" w:pos="3962"/>
        </w:tabs>
        <w:spacing w:after="0" w:line="360" w:lineRule="auto"/>
        <w:rPr>
          <w:rFonts w:eastAsia="Calibri" w:cs="Tahoma"/>
          <w:bCs/>
          <w:color w:val="auto"/>
        </w:rPr>
      </w:pPr>
      <w:r w:rsidRPr="00535045">
        <w:rPr>
          <w:rFonts w:eastAsia="Calibri" w:cs="Tahoma"/>
          <w:bCs/>
          <w:color w:val="auto"/>
        </w:rPr>
        <w:t xml:space="preserve">Para el caso, de que con documentación referida, se haya iniciado algún procedimiento de responsabilidad que se encuentre en trámite, o bien, se encuentren concluidos y se haya determinado alguna responsabilidad no grave o la absolución, deberá clasificar el pronunciamiento en sentido afirmativo o negativo, sobre la existencia de alguno de estos, en términos del artículo 143, fracción I, de la Ley de Transparencia y Acceso a la Información Pública del Estado de México y Municipios. </w:t>
      </w:r>
    </w:p>
    <w:p w:rsidRPr="00535045" w:rsidR="00E47B07" w:rsidP="00E47B07" w:rsidRDefault="00E47B07" w14:paraId="73985C95" w14:textId="77777777">
      <w:pPr>
        <w:spacing w:after="0" w:line="360" w:lineRule="auto"/>
        <w:rPr>
          <w:rFonts w:eastAsia="Times New Roman" w:cs="Tahoma"/>
          <w:bCs/>
          <w:color w:val="auto"/>
          <w:lang w:val="es-ES" w:eastAsia="es-ES"/>
        </w:rPr>
      </w:pPr>
    </w:p>
    <w:p w:rsidRPr="00535045" w:rsidR="00E47B07" w:rsidP="00E47B07" w:rsidRDefault="00E47B07" w14:paraId="3724AFFF" w14:textId="77777777">
      <w:pPr>
        <w:spacing w:after="0" w:line="360" w:lineRule="auto"/>
        <w:rPr>
          <w:rFonts w:eastAsia="Times New Roman" w:cs="Tahoma"/>
          <w:bCs/>
          <w:color w:val="auto"/>
          <w:lang w:val="es-ES" w:eastAsia="es-ES"/>
        </w:rPr>
      </w:pPr>
      <w:r w:rsidRPr="00535045">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fundando y motivando la clasificación.</w:t>
      </w:r>
    </w:p>
    <w:p w:rsidRPr="00535045" w:rsidR="00DA4DB5" w:rsidP="00DA4DB5" w:rsidRDefault="00DA4DB5" w14:paraId="23C6542D" w14:textId="77777777">
      <w:pPr>
        <w:spacing w:after="0" w:line="360" w:lineRule="auto"/>
        <w:rPr>
          <w:rFonts w:eastAsia="Calibri" w:cs="Tahoma"/>
          <w:bCs/>
        </w:rPr>
      </w:pPr>
    </w:p>
    <w:p w:rsidRPr="00535045" w:rsidR="001900B4" w:rsidP="00DA4DB5" w:rsidRDefault="001900B4" w14:paraId="1C5A2A33" w14:textId="77777777">
      <w:pPr>
        <w:spacing w:after="0" w:line="360" w:lineRule="auto"/>
        <w:rPr>
          <w:rFonts w:cs="Tahoma"/>
          <w:b/>
        </w:rPr>
      </w:pPr>
      <w:r w:rsidRPr="00535045">
        <w:rPr>
          <w:rFonts w:cs="Tahoma"/>
          <w:b/>
        </w:rPr>
        <w:t xml:space="preserve">SEXTO. Decisión. </w:t>
      </w:r>
    </w:p>
    <w:p w:rsidRPr="00535045" w:rsidR="001900B4" w:rsidP="00DA4DB5" w:rsidRDefault="001900B4" w14:paraId="4A11B667" w14:textId="77777777">
      <w:pPr>
        <w:spacing w:after="0" w:line="360" w:lineRule="auto"/>
        <w:rPr>
          <w:rFonts w:cs="Tahoma"/>
          <w:b/>
        </w:rPr>
      </w:pPr>
    </w:p>
    <w:p w:rsidRPr="00535045" w:rsidR="00A906D6" w:rsidP="00DA4DB5" w:rsidRDefault="001900B4" w14:paraId="2CB2754C" w14:textId="577974DF">
      <w:pPr>
        <w:widowControl w:val="0"/>
        <w:spacing w:after="0" w:line="360" w:lineRule="auto"/>
        <w:rPr>
          <w:rFonts w:cs="Tahoma"/>
        </w:rPr>
      </w:pPr>
      <w:r w:rsidRPr="00535045">
        <w:rPr>
          <w:rFonts w:cs="Tahoma"/>
        </w:rPr>
        <w:t xml:space="preserve">Con fundamento en el artículo 186, fracción III, de la Ley de Transparencia y Acceso a la Información Pública del Estado de México y Municipios, este Instituto considera procedente </w:t>
      </w:r>
      <w:r w:rsidRPr="00535045" w:rsidR="0080263C">
        <w:rPr>
          <w:rFonts w:cs="Tahoma"/>
          <w:b/>
        </w:rPr>
        <w:t>REVOCAR</w:t>
      </w:r>
      <w:r w:rsidRPr="00535045">
        <w:rPr>
          <w:rFonts w:cs="Tahoma"/>
          <w:b/>
        </w:rPr>
        <w:t xml:space="preserve"> </w:t>
      </w:r>
      <w:r w:rsidRPr="00535045">
        <w:rPr>
          <w:rFonts w:cs="Tahoma"/>
          <w:bCs/>
        </w:rPr>
        <w:t>la</w:t>
      </w:r>
      <w:r w:rsidRPr="00535045">
        <w:rPr>
          <w:rFonts w:cs="Tahoma"/>
        </w:rPr>
        <w:t xml:space="preserve"> respuesta otorgada por el</w:t>
      </w:r>
      <w:r w:rsidRPr="00535045" w:rsidR="00EF0D39">
        <w:rPr>
          <w:rFonts w:cs="Tahoma"/>
        </w:rPr>
        <w:t xml:space="preserve"> </w:t>
      </w:r>
      <w:r w:rsidRPr="00535045" w:rsidR="00216459">
        <w:rPr>
          <w:rFonts w:eastAsia="Calibri" w:cs="Tahoma"/>
        </w:rPr>
        <w:t xml:space="preserve">Ayuntamiento de </w:t>
      </w:r>
      <w:proofErr w:type="spellStart"/>
      <w:r w:rsidRPr="00535045" w:rsidR="00216459">
        <w:rPr>
          <w:rFonts w:eastAsia="Calibri" w:cs="Tahoma"/>
        </w:rPr>
        <w:t>Capulhuac</w:t>
      </w:r>
      <w:proofErr w:type="spellEnd"/>
      <w:r w:rsidRPr="00535045" w:rsidR="00EF0D39">
        <w:rPr>
          <w:rFonts w:eastAsia="Calibri" w:cs="Tahoma"/>
        </w:rPr>
        <w:t xml:space="preserve">, </w:t>
      </w:r>
      <w:r w:rsidRPr="00535045">
        <w:rPr>
          <w:rFonts w:cs="Tahoma"/>
        </w:rPr>
        <w:t>a efecto de que</w:t>
      </w:r>
      <w:r w:rsidRPr="00535045" w:rsidR="006A0781">
        <w:rPr>
          <w:rFonts w:cs="Tahoma"/>
        </w:rPr>
        <w:t xml:space="preserve"> </w:t>
      </w:r>
      <w:r w:rsidRPr="00535045" w:rsidR="00DA4DB5">
        <w:rPr>
          <w:rFonts w:cs="Tahoma"/>
        </w:rPr>
        <w:t xml:space="preserve">previa búsqueda exhaustiva y razonable en los archivos de las unidades administrativas competentes, </w:t>
      </w:r>
      <w:r w:rsidRPr="00535045">
        <w:rPr>
          <w:rFonts w:cs="Tahoma"/>
        </w:rPr>
        <w:t xml:space="preserve">entregue, </w:t>
      </w:r>
      <w:r w:rsidRPr="00535045" w:rsidR="00DA4DB5">
        <w:rPr>
          <w:rFonts w:cs="Tahoma"/>
        </w:rPr>
        <w:t>en su caso, en versión pública, los</w:t>
      </w:r>
      <w:r w:rsidRPr="00535045" w:rsidR="00FD464D">
        <w:rPr>
          <w:rFonts w:cs="Tahoma"/>
        </w:rPr>
        <w:t xml:space="preserve"> documentos donde conste l</w:t>
      </w:r>
      <w:r w:rsidRPr="00535045" w:rsidR="00A906D6">
        <w:rPr>
          <w:rFonts w:cs="Tahoma"/>
        </w:rPr>
        <w:t>o siguiente:</w:t>
      </w:r>
    </w:p>
    <w:p w:rsidRPr="00535045" w:rsidR="00A906D6" w:rsidP="00DA4DB5" w:rsidRDefault="00A906D6" w14:paraId="2F1A37B8" w14:textId="77777777">
      <w:pPr>
        <w:widowControl w:val="0"/>
        <w:spacing w:after="0" w:line="360" w:lineRule="auto"/>
        <w:rPr>
          <w:rFonts w:cs="Tahoma"/>
        </w:rPr>
      </w:pPr>
    </w:p>
    <w:p w:rsidRPr="00535045" w:rsidR="00FA146B" w:rsidP="00523765" w:rsidRDefault="00A906D6" w14:paraId="60A1BFB0" w14:textId="54EF9802">
      <w:pPr>
        <w:pStyle w:val="Prrafodelista"/>
        <w:widowControl w:val="0"/>
        <w:numPr>
          <w:ilvl w:val="0"/>
          <w:numId w:val="33"/>
        </w:numPr>
        <w:spacing w:line="360" w:lineRule="auto"/>
        <w:rPr>
          <w:rFonts w:eastAsia="Calibri" w:cs="Tahoma"/>
          <w:iCs/>
          <w:lang w:eastAsia="es-ES_tradnl"/>
        </w:rPr>
      </w:pPr>
      <w:r w:rsidRPr="00535045">
        <w:rPr>
          <w:rFonts w:cs="Tahoma"/>
        </w:rPr>
        <w:t xml:space="preserve">Las </w:t>
      </w:r>
      <w:r w:rsidRPr="00535045" w:rsidR="00DA4DB5">
        <w:rPr>
          <w:lang w:val="es-ES"/>
        </w:rPr>
        <w:t xml:space="preserve">funciones, atribuciones o actividades que realizaba el Asesor de la Sexta Regiduría, Ulises </w:t>
      </w:r>
      <w:proofErr w:type="spellStart"/>
      <w:r w:rsidRPr="00535045" w:rsidR="00DA4DB5">
        <w:rPr>
          <w:lang w:val="es-ES"/>
        </w:rPr>
        <w:t>Canizal</w:t>
      </w:r>
      <w:proofErr w:type="spellEnd"/>
      <w:r w:rsidRPr="00535045" w:rsidR="00DA4DB5">
        <w:rPr>
          <w:lang w:val="es-ES"/>
        </w:rPr>
        <w:t xml:space="preserve"> Díaz, al cuatro de julio de dos mil veintidós</w:t>
      </w:r>
      <w:r w:rsidRPr="00535045" w:rsidR="00FA146B">
        <w:rPr>
          <w:lang w:val="es-ES"/>
        </w:rPr>
        <w:t xml:space="preserve"> y; </w:t>
      </w:r>
    </w:p>
    <w:p w:rsidRPr="00535045" w:rsidR="004A4269" w:rsidP="004A4269" w:rsidRDefault="004A4269" w14:paraId="208BF51F" w14:textId="77777777">
      <w:pPr>
        <w:pStyle w:val="Prrafodelista"/>
        <w:widowControl w:val="0"/>
        <w:spacing w:line="360" w:lineRule="auto"/>
        <w:rPr>
          <w:rFonts w:eastAsia="Calibri" w:cs="Tahoma"/>
          <w:iCs/>
          <w:lang w:eastAsia="es-ES_tradnl"/>
        </w:rPr>
      </w:pPr>
    </w:p>
    <w:p w:rsidRPr="00535045" w:rsidR="008272B0" w:rsidP="008272B0" w:rsidRDefault="00523765" w14:paraId="10B5CE8E" w14:textId="03F1BB62">
      <w:pPr>
        <w:pStyle w:val="Prrafodelista"/>
        <w:widowControl w:val="0"/>
        <w:numPr>
          <w:ilvl w:val="0"/>
          <w:numId w:val="33"/>
        </w:numPr>
        <w:spacing w:line="360" w:lineRule="auto"/>
        <w:rPr>
          <w:rFonts w:cstheme="minorBidi"/>
        </w:rPr>
      </w:pPr>
      <w:r w:rsidRPr="00535045">
        <w:rPr>
          <w:rFonts w:eastAsia="Calibri" w:cs="Tahoma"/>
          <w:iCs/>
          <w:lang w:eastAsia="es-ES_tradnl"/>
        </w:rPr>
        <w:t>Respecto a los</w:t>
      </w:r>
      <w:r w:rsidRPr="00535045" w:rsidR="00C677BC">
        <w:rPr>
          <w:rFonts w:cstheme="minorBidi"/>
        </w:rPr>
        <w:t xml:space="preserve"> procedimiento</w:t>
      </w:r>
      <w:r w:rsidRPr="00535045">
        <w:rPr>
          <w:rFonts w:cstheme="minorBidi"/>
        </w:rPr>
        <w:t>s</w:t>
      </w:r>
      <w:r w:rsidRPr="00535045" w:rsidR="00C677BC">
        <w:rPr>
          <w:rFonts w:cstheme="minorBidi"/>
        </w:rPr>
        <w:t xml:space="preserve"> de responsabilidad administrativa,</w:t>
      </w:r>
      <w:r w:rsidRPr="00535045">
        <w:rPr>
          <w:rFonts w:cstheme="minorBidi"/>
        </w:rPr>
        <w:t xml:space="preserve"> del primero de enero al cuatro de julio de dos mil veintidós,</w:t>
      </w:r>
      <w:r w:rsidRPr="00535045" w:rsidR="00C677BC">
        <w:rPr>
          <w:rFonts w:cstheme="minorBidi"/>
        </w:rPr>
        <w:t xml:space="preserve"> en contra </w:t>
      </w:r>
      <w:r w:rsidRPr="00535045">
        <w:rPr>
          <w:rFonts w:cstheme="minorBidi"/>
        </w:rPr>
        <w:t>del servidor público referido en el punto anterior, lo siguiente:</w:t>
      </w:r>
    </w:p>
    <w:p w:rsidRPr="00535045" w:rsidR="008272B0" w:rsidP="008272B0" w:rsidRDefault="008272B0" w14:paraId="07826BB5" w14:textId="77777777">
      <w:pPr>
        <w:pStyle w:val="Prrafodelista"/>
        <w:widowControl w:val="0"/>
        <w:spacing w:line="360" w:lineRule="auto"/>
        <w:rPr>
          <w:rFonts w:cstheme="minorBidi"/>
        </w:rPr>
      </w:pPr>
    </w:p>
    <w:p w:rsidRPr="00535045" w:rsidR="008272B0" w:rsidP="00523765" w:rsidRDefault="00523765" w14:paraId="02A72ABD" w14:textId="0120D181">
      <w:pPr>
        <w:pStyle w:val="Prrafodelista"/>
        <w:widowControl w:val="0"/>
        <w:numPr>
          <w:ilvl w:val="1"/>
          <w:numId w:val="33"/>
        </w:numPr>
        <w:spacing w:line="360" w:lineRule="auto"/>
        <w:rPr>
          <w:rFonts w:cstheme="minorBidi"/>
        </w:rPr>
      </w:pPr>
      <w:r w:rsidRPr="00535045">
        <w:rPr>
          <w:iCs/>
        </w:rPr>
        <w:t xml:space="preserve">El Acuerdo emitido por el Comité de Transparencia, en donde de manera fundada y motivada, confirme la clasificación del pronunciamiento en sentido afirmativo o negativo, sobre la existencia de algún procedimiento de responsabilidad que se </w:t>
      </w:r>
      <w:r w:rsidRPr="00535045" w:rsidR="00FD464D">
        <w:rPr>
          <w:iCs/>
        </w:rPr>
        <w:t>encontrara en trámite</w:t>
      </w:r>
      <w:r w:rsidRPr="00535045">
        <w:rPr>
          <w:iCs/>
        </w:rPr>
        <w:t>, o bien, se encuentre concluido y se haya determinado alguna responsabilidad no grave o la absolución, al cuatro de julio de dos mil veintidós, en términos de los artículos 49, fracción II, 132, fracción II, 143, fracción I y 149 de la Ley de Transparencia y Acceso a la Información Pública del Estado de México y Municipios</w:t>
      </w:r>
      <w:r w:rsidRPr="00535045" w:rsidR="00FD464D">
        <w:rPr>
          <w:iCs/>
        </w:rPr>
        <w:t>.</w:t>
      </w:r>
    </w:p>
    <w:p w:rsidRPr="00535045" w:rsidR="00FD464D" w:rsidP="00FD464D" w:rsidRDefault="00FD464D" w14:paraId="4EC3BE94" w14:textId="77777777">
      <w:pPr>
        <w:pStyle w:val="Prrafodelista"/>
        <w:widowControl w:val="0"/>
        <w:spacing w:line="360" w:lineRule="auto"/>
        <w:ind w:left="1440"/>
        <w:rPr>
          <w:rFonts w:cstheme="minorBidi"/>
        </w:rPr>
      </w:pPr>
    </w:p>
    <w:p w:rsidRPr="00535045" w:rsidR="00002878" w:rsidP="0090792A" w:rsidRDefault="00523765" w14:paraId="4F94C4F1" w14:textId="219E3E2B">
      <w:pPr>
        <w:pStyle w:val="Prrafodelista"/>
        <w:widowControl w:val="0"/>
        <w:numPr>
          <w:ilvl w:val="1"/>
          <w:numId w:val="33"/>
        </w:numPr>
        <w:spacing w:line="360" w:lineRule="auto"/>
        <w:rPr>
          <w:rFonts w:cstheme="minorBidi"/>
        </w:rPr>
      </w:pPr>
      <w:r w:rsidRPr="00535045">
        <w:rPr>
          <w:iCs/>
        </w:rPr>
        <w:t>El documento que dé cuenta de los procedimientos de responsabilidades condenatorios, que se encontrarán concluidos y hayan causado estado al cuatr</w:t>
      </w:r>
      <w:r w:rsidRPr="00535045" w:rsidR="00FD464D">
        <w:rPr>
          <w:iCs/>
        </w:rPr>
        <w:t>o de julio de dos mil veintidós</w:t>
      </w:r>
      <w:r w:rsidRPr="00535045">
        <w:rPr>
          <w:iCs/>
        </w:rPr>
        <w:t>; así como, de aquellos que sean investigados o probables</w:t>
      </w:r>
      <w:r w:rsidRPr="00535045" w:rsidR="00FD464D">
        <w:rPr>
          <w:iCs/>
        </w:rPr>
        <w:t xml:space="preserve"> </w:t>
      </w:r>
      <w:r w:rsidRPr="00535045">
        <w:rPr>
          <w:iCs/>
        </w:rPr>
        <w:t xml:space="preserve">responsables, dentro de un procedimiento en trámite, que se </w:t>
      </w:r>
      <w:r w:rsidRPr="00535045">
        <w:rPr>
          <w:iCs/>
        </w:rPr>
        <w:lastRenderedPageBreak/>
        <w:t>relacione con actos de</w:t>
      </w:r>
      <w:r w:rsidRPr="00535045" w:rsidR="00FD464D">
        <w:rPr>
          <w:iCs/>
        </w:rPr>
        <w:t xml:space="preserve"> </w:t>
      </w:r>
      <w:r w:rsidRPr="00535045">
        <w:rPr>
          <w:iCs/>
        </w:rPr>
        <w:t>corrupción delitos de lesa humanidad o posibles violaciones graves a derechos</w:t>
      </w:r>
      <w:r w:rsidRPr="00535045" w:rsidR="00FD464D">
        <w:rPr>
          <w:iCs/>
        </w:rPr>
        <w:t xml:space="preserve"> </w:t>
      </w:r>
      <w:r w:rsidRPr="00535045">
        <w:rPr>
          <w:iCs/>
        </w:rPr>
        <w:t>humanos, de conformidad con el artículo 142, de la Ley de la materia.</w:t>
      </w:r>
    </w:p>
    <w:p w:rsidRPr="00535045" w:rsidR="00632E97" w:rsidP="00002878" w:rsidRDefault="00632E97" w14:paraId="674EEF88" w14:textId="77777777">
      <w:pPr>
        <w:spacing w:after="0" w:line="360" w:lineRule="auto"/>
        <w:rPr>
          <w:bCs/>
        </w:rPr>
      </w:pPr>
    </w:p>
    <w:p w:rsidRPr="00535045" w:rsidR="00002878" w:rsidP="00002878" w:rsidRDefault="00002878" w14:paraId="6B34F2E9" w14:textId="77777777">
      <w:pPr>
        <w:spacing w:after="0" w:line="360" w:lineRule="auto"/>
        <w:rPr>
          <w:iCs/>
        </w:rPr>
      </w:pPr>
      <w:r w:rsidRPr="00535045">
        <w:rPr>
          <w:iC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535045" w:rsidR="00FD464D" w:rsidP="00002878" w:rsidRDefault="00FD464D" w14:paraId="2AE4C90C" w14:textId="77777777">
      <w:pPr>
        <w:spacing w:after="0" w:line="360" w:lineRule="auto"/>
        <w:rPr>
          <w:iCs/>
        </w:rPr>
      </w:pPr>
    </w:p>
    <w:p w:rsidRPr="00535045" w:rsidR="00FD464D" w:rsidP="00FD464D" w:rsidRDefault="00FD464D" w14:paraId="2601AAD3" w14:textId="4DA3AE60">
      <w:pPr>
        <w:spacing w:after="0" w:line="360" w:lineRule="auto"/>
        <w:rPr>
          <w:iCs/>
        </w:rPr>
      </w:pPr>
      <w:r w:rsidRPr="00535045">
        <w:rPr>
          <w:iCs/>
        </w:rPr>
        <w:t xml:space="preserve">Para el caso, respecto al punto b, que al cuatro de julio de dos mil veintidós, la Contraloría Municipal no tuviera ningún procedimiento de responsabilidad en trámite o </w:t>
      </w:r>
      <w:proofErr w:type="spellStart"/>
      <w:r w:rsidRPr="00535045">
        <w:rPr>
          <w:iCs/>
        </w:rPr>
        <w:t>concluído</w:t>
      </w:r>
      <w:proofErr w:type="spellEnd"/>
      <w:r w:rsidRPr="00535045">
        <w:rPr>
          <w:iCs/>
        </w:rPr>
        <w:t>, deberá hacerlo del conocimiento del Recurrente, en términos del artículo 19, párrafo segundo, de la Ley de Transparencia y Acceso a la Información Pública del Estado de México y Municipios.</w:t>
      </w:r>
    </w:p>
    <w:p w:rsidRPr="00535045" w:rsidR="00632E97" w:rsidP="00DA4DB5" w:rsidRDefault="00632E97" w14:paraId="749BE6C5" w14:textId="77777777">
      <w:pPr>
        <w:spacing w:after="0" w:line="360" w:lineRule="auto"/>
      </w:pPr>
    </w:p>
    <w:p w:rsidRPr="00535045" w:rsidR="00C853D1" w:rsidP="00DA4DB5" w:rsidRDefault="00C853D1" w14:paraId="1BD24118" w14:textId="52A73B54">
      <w:pPr>
        <w:spacing w:after="0" w:line="360" w:lineRule="auto"/>
        <w:rPr>
          <w:b/>
          <w:bCs/>
        </w:rPr>
      </w:pPr>
      <w:r w:rsidRPr="00535045">
        <w:rPr>
          <w:b/>
          <w:bCs/>
        </w:rPr>
        <w:t>Términos de la Resolución.</w:t>
      </w:r>
    </w:p>
    <w:p w:rsidRPr="00535045" w:rsidR="00C853D1" w:rsidP="00DA4DB5" w:rsidRDefault="00C853D1" w14:paraId="6C1809B6" w14:textId="3933B954">
      <w:pPr>
        <w:spacing w:after="0" w:line="360" w:lineRule="auto"/>
      </w:pPr>
    </w:p>
    <w:p w:rsidRPr="00535045" w:rsidR="00DA4DB5" w:rsidP="00DA4DB5" w:rsidRDefault="000223B0" w14:paraId="10C57B45" w14:textId="77777777">
      <w:pPr>
        <w:spacing w:after="0" w:line="360" w:lineRule="auto"/>
        <w:ind w:right="-28"/>
        <w:rPr>
          <w:rFonts w:eastAsia="Calibri" w:cs="Tahoma"/>
        </w:rPr>
      </w:pPr>
      <w:r w:rsidRPr="00535045">
        <w:rPr>
          <w:rFonts w:eastAsia="Times New Roman" w:cs="Times New Roman"/>
          <w:lang w:eastAsia="es-MX"/>
        </w:rPr>
        <w:t xml:space="preserve">Se le hace del conocimiento al Particular, que, en el presente caso, se le concede la razón, pues el </w:t>
      </w:r>
      <w:r w:rsidRPr="00535045" w:rsidR="00216459">
        <w:rPr>
          <w:rFonts w:eastAsia="Calibri" w:cs="Tahoma"/>
        </w:rPr>
        <w:t xml:space="preserve">Ayuntamiento de </w:t>
      </w:r>
      <w:proofErr w:type="spellStart"/>
      <w:r w:rsidRPr="00535045" w:rsidR="00216459">
        <w:rPr>
          <w:rFonts w:eastAsia="Calibri" w:cs="Tahoma"/>
        </w:rPr>
        <w:t>Capulhuac</w:t>
      </w:r>
      <w:proofErr w:type="spellEnd"/>
      <w:r w:rsidRPr="00535045">
        <w:rPr>
          <w:rFonts w:eastAsia="Calibri" w:cs="Tahoma"/>
        </w:rPr>
        <w:t xml:space="preserve">, </w:t>
      </w:r>
      <w:r w:rsidRPr="00535045" w:rsidR="00DA4DB5">
        <w:rPr>
          <w:rFonts w:eastAsia="Calibri" w:cs="Tahoma"/>
        </w:rPr>
        <w:t>no le proporcionó</w:t>
      </w:r>
      <w:r w:rsidRPr="00535045" w:rsidR="000A51CA">
        <w:rPr>
          <w:rFonts w:eastAsia="Calibri" w:cs="Tahoma"/>
        </w:rPr>
        <w:t xml:space="preserve"> </w:t>
      </w:r>
      <w:r w:rsidRPr="00535045" w:rsidR="001011ED">
        <w:rPr>
          <w:rFonts w:eastAsia="Calibri" w:cs="Tahoma"/>
        </w:rPr>
        <w:t>la totalidad de la información solicitada</w:t>
      </w:r>
      <w:r w:rsidRPr="00535045" w:rsidR="00DA4DB5">
        <w:rPr>
          <w:rFonts w:eastAsia="Calibri" w:cs="Tahoma"/>
        </w:rPr>
        <w:t xml:space="preserve">; por lo que, deberá entregarle las funciones que realiza el Asesor de la Sexta Regiduría, al ser un servidor público del Ayuntamiento de </w:t>
      </w:r>
      <w:proofErr w:type="spellStart"/>
      <w:r w:rsidRPr="00535045" w:rsidR="00DA4DB5">
        <w:rPr>
          <w:rFonts w:eastAsia="Calibri" w:cs="Tahoma"/>
        </w:rPr>
        <w:t>Capulhuac</w:t>
      </w:r>
      <w:proofErr w:type="spellEnd"/>
      <w:r w:rsidRPr="00535045" w:rsidR="00DA4DB5">
        <w:rPr>
          <w:rFonts w:eastAsia="Calibri" w:cs="Tahoma"/>
        </w:rPr>
        <w:t>.</w:t>
      </w:r>
    </w:p>
    <w:p w:rsidRPr="00535045" w:rsidR="00DA4DB5" w:rsidP="00DA4DB5" w:rsidRDefault="00DA4DB5" w14:paraId="1C87DC43" w14:textId="77777777">
      <w:pPr>
        <w:spacing w:after="0" w:line="360" w:lineRule="auto"/>
        <w:ind w:right="-28"/>
        <w:rPr>
          <w:rFonts w:eastAsia="Calibri" w:cs="Tahoma"/>
        </w:rPr>
      </w:pPr>
    </w:p>
    <w:p w:rsidRPr="00535045" w:rsidR="000223B0" w:rsidP="00DA4DB5" w:rsidRDefault="000223B0" w14:paraId="1FB30D36" w14:textId="72EEAA01">
      <w:pPr>
        <w:spacing w:after="0" w:line="360" w:lineRule="auto"/>
        <w:ind w:right="-28"/>
        <w:rPr>
          <w:rFonts w:eastAsia="Calibri" w:cs="Tahoma"/>
        </w:rPr>
      </w:pPr>
      <w:r w:rsidRPr="00535045">
        <w:rPr>
          <w:rFonts w:eastAsia="Calibri" w:cs="Tahoma"/>
          <w:bCs/>
          <w:iCs/>
          <w:color w:val="auto"/>
        </w:rPr>
        <w:t xml:space="preserve">Finalmente, </w:t>
      </w:r>
      <w:r w:rsidRPr="00535045" w:rsidR="00DA4DB5">
        <w:rPr>
          <w:rFonts w:eastAsia="Calibri" w:cs="Tahoma"/>
          <w:bCs/>
          <w:iCs/>
          <w:color w:val="auto"/>
        </w:rPr>
        <w:t xml:space="preserve">se le informa que </w:t>
      </w:r>
      <w:r w:rsidRPr="00535045">
        <w:rPr>
          <w:rFonts w:eastAsia="Calibri" w:cs="Tahoma"/>
          <w:bCs/>
          <w:iCs/>
          <w:color w:val="auto"/>
        </w:rPr>
        <w:t>la labor de este Instituto</w:t>
      </w:r>
      <w:r w:rsidRPr="00535045" w:rsidR="00DA4DB5">
        <w:rPr>
          <w:rFonts w:eastAsia="Calibri" w:cs="Tahoma"/>
          <w:bCs/>
          <w:iCs/>
          <w:color w:val="auto"/>
        </w:rPr>
        <w:t xml:space="preserve"> de Transparencia, Acceso a la Información Pública y Protección de Datos Personales del Estado de México y Municipios</w:t>
      </w:r>
      <w:r w:rsidRPr="00535045">
        <w:rPr>
          <w:rFonts w:eastAsia="Calibri" w:cs="Tahoma"/>
          <w:bCs/>
          <w:iCs/>
          <w:color w:val="auto"/>
        </w:rPr>
        <w:t>, es apoyar a la población a acceder a la información pública y garantizar la protección de los datos personales.</w:t>
      </w:r>
    </w:p>
    <w:p w:rsidRPr="00535045" w:rsidR="00DA4DB5" w:rsidP="00DA4DB5" w:rsidRDefault="00DA4DB5" w14:paraId="48FCE9C4" w14:textId="77777777">
      <w:pPr>
        <w:spacing w:after="0" w:line="360" w:lineRule="auto"/>
      </w:pPr>
    </w:p>
    <w:p w:rsidRPr="00535045" w:rsidR="00A64B0A" w:rsidP="00DA4DB5" w:rsidRDefault="00A64B0A" w14:paraId="2CCFEDC6" w14:textId="77777777">
      <w:pPr>
        <w:spacing w:after="0" w:line="360" w:lineRule="auto"/>
      </w:pPr>
    </w:p>
    <w:p w:rsidRPr="00535045" w:rsidR="00A64B0A" w:rsidP="00DA4DB5" w:rsidRDefault="00A64B0A" w14:paraId="3FE19ADF" w14:textId="77777777">
      <w:pPr>
        <w:spacing w:after="0" w:line="360" w:lineRule="auto"/>
      </w:pPr>
    </w:p>
    <w:p w:rsidRPr="00535045" w:rsidR="00C853D1" w:rsidP="00DA4DB5" w:rsidRDefault="00C853D1" w14:paraId="4469D1A7" w14:textId="77777777">
      <w:pPr>
        <w:spacing w:after="0" w:line="360" w:lineRule="auto"/>
        <w:rPr>
          <w:rFonts w:eastAsia="Calibri" w:cs="Tahoma"/>
          <w:bCs/>
          <w:color w:val="auto"/>
        </w:rPr>
      </w:pPr>
      <w:r w:rsidRPr="00535045">
        <w:t>Por</w:t>
      </w:r>
      <w:r w:rsidRPr="00535045">
        <w:rPr>
          <w:rFonts w:eastAsia="Calibri" w:cs="Tahoma"/>
          <w:bCs/>
          <w:color w:val="auto"/>
        </w:rPr>
        <w:t xml:space="preserve"> lo expuesto y fundado, este Pleno:</w:t>
      </w:r>
    </w:p>
    <w:p w:rsidRPr="00535045" w:rsidR="00DA4DB5" w:rsidP="00DA4DB5" w:rsidRDefault="00DA4DB5" w14:paraId="7D043FA9" w14:textId="77777777">
      <w:pPr>
        <w:spacing w:after="0" w:line="360" w:lineRule="auto"/>
        <w:ind w:right="-28"/>
        <w:rPr>
          <w:rFonts w:eastAsia="Calibri" w:cs="Tahoma"/>
          <w:bCs/>
          <w:color w:val="auto"/>
        </w:rPr>
      </w:pPr>
    </w:p>
    <w:p w:rsidRPr="00535045" w:rsidR="00C853D1" w:rsidP="00DA4DB5" w:rsidRDefault="00C853D1" w14:paraId="5C5F6794" w14:textId="77777777">
      <w:pPr>
        <w:spacing w:after="0" w:line="360" w:lineRule="auto"/>
        <w:ind w:right="-28"/>
        <w:jc w:val="center"/>
        <w:rPr>
          <w:rFonts w:eastAsia="Calibri" w:cs="Tahoma"/>
          <w:b/>
          <w:bCs/>
          <w:color w:val="auto"/>
        </w:rPr>
      </w:pPr>
      <w:r w:rsidRPr="00535045">
        <w:rPr>
          <w:rFonts w:eastAsia="Calibri" w:cs="Tahoma"/>
          <w:b/>
          <w:bCs/>
          <w:color w:val="auto"/>
        </w:rPr>
        <w:t>R E S U E L V E:</w:t>
      </w:r>
    </w:p>
    <w:p w:rsidRPr="00535045" w:rsidR="00C853D1" w:rsidP="00DA4DB5" w:rsidRDefault="00C853D1" w14:paraId="5315815D" w14:textId="77777777">
      <w:pPr>
        <w:spacing w:after="0" w:line="360" w:lineRule="auto"/>
        <w:rPr>
          <w:lang w:val="es-ES" w:eastAsia="es-ES_tradnl"/>
        </w:rPr>
      </w:pPr>
    </w:p>
    <w:p w:rsidRPr="00535045" w:rsidR="00782132" w:rsidP="00DA4DB5" w:rsidRDefault="00782132" w14:paraId="3F37601B" w14:textId="2D1401B7">
      <w:pPr>
        <w:spacing w:after="0" w:line="360" w:lineRule="auto"/>
        <w:contextualSpacing/>
        <w:rPr>
          <w:rFonts w:eastAsia="Calibri" w:cs="Tahoma"/>
          <w:bCs/>
        </w:rPr>
      </w:pPr>
      <w:r w:rsidRPr="00535045">
        <w:rPr>
          <w:rFonts w:cs="Tahoma"/>
          <w:b/>
          <w:bCs/>
        </w:rPr>
        <w:t xml:space="preserve">PRIMERO. </w:t>
      </w:r>
      <w:r w:rsidRPr="00535045">
        <w:rPr>
          <w:rFonts w:cs="Tahoma"/>
          <w:bCs/>
        </w:rPr>
        <w:t xml:space="preserve">Se </w:t>
      </w:r>
      <w:r w:rsidRPr="00535045" w:rsidR="00DA4DB5">
        <w:rPr>
          <w:rFonts w:cs="Tahoma"/>
          <w:b/>
          <w:bCs/>
        </w:rPr>
        <w:t>REVOCA</w:t>
      </w:r>
      <w:r w:rsidRPr="00535045">
        <w:rPr>
          <w:rFonts w:cs="Tahoma"/>
          <w:bCs/>
        </w:rPr>
        <w:t xml:space="preserve"> la respuesta entregada por el </w:t>
      </w:r>
      <w:r w:rsidRPr="00535045" w:rsidR="00216459">
        <w:rPr>
          <w:rFonts w:eastAsia="Calibri" w:cs="Tahoma"/>
        </w:rPr>
        <w:t xml:space="preserve">Ayuntamiento de </w:t>
      </w:r>
      <w:proofErr w:type="spellStart"/>
      <w:r w:rsidRPr="00535045" w:rsidR="00216459">
        <w:rPr>
          <w:rFonts w:eastAsia="Calibri" w:cs="Tahoma"/>
        </w:rPr>
        <w:t>Capulhuac</w:t>
      </w:r>
      <w:proofErr w:type="spellEnd"/>
      <w:r w:rsidRPr="00535045" w:rsidR="00F060A2">
        <w:rPr>
          <w:rFonts w:cs="Tahoma"/>
          <w:bCs/>
        </w:rPr>
        <w:t xml:space="preserve"> </w:t>
      </w:r>
      <w:r w:rsidRPr="00535045">
        <w:rPr>
          <w:rFonts w:cs="Tahoma"/>
          <w:bCs/>
        </w:rPr>
        <w:t xml:space="preserve">a la solicitud de </w:t>
      </w:r>
      <w:r w:rsidRPr="00535045">
        <w:rPr>
          <w:rFonts w:eastAsia="Calibri" w:cs="Tahoma"/>
        </w:rPr>
        <w:t xml:space="preserve">información </w:t>
      </w:r>
      <w:r w:rsidRPr="00535045" w:rsidR="00CC17FE">
        <w:rPr>
          <w:rFonts w:eastAsia="Calibri" w:cs="Tahoma"/>
          <w:bCs/>
        </w:rPr>
        <w:t>00116/CAPULHUA/IP/2022</w:t>
      </w:r>
      <w:r w:rsidRPr="00535045" w:rsidR="00DA4DB5">
        <w:rPr>
          <w:rFonts w:eastAsia="Calibri" w:cs="Tahoma"/>
          <w:bCs/>
        </w:rPr>
        <w:t>,</w:t>
      </w:r>
      <w:r w:rsidRPr="00535045" w:rsidR="00E92B4A">
        <w:t xml:space="preserve"> </w:t>
      </w:r>
      <w:r w:rsidRPr="00535045">
        <w:t xml:space="preserve">por resultar </w:t>
      </w:r>
      <w:r w:rsidRPr="00535045">
        <w:rPr>
          <w:b/>
        </w:rPr>
        <w:t>FUNDADAS</w:t>
      </w:r>
      <w:r w:rsidRPr="00535045">
        <w:rPr>
          <w:rFonts w:cs="Tahoma"/>
        </w:rPr>
        <w:t xml:space="preserve"> </w:t>
      </w:r>
      <w:r w:rsidRPr="00535045">
        <w:rPr>
          <w:rFonts w:eastAsia="Calibri" w:cs="Tahoma"/>
        </w:rPr>
        <w:t>las razones o motivos de inconformidad hechos valer por el Particular, en</w:t>
      </w:r>
      <w:r w:rsidRPr="00535045">
        <w:rPr>
          <w:rFonts w:eastAsia="Calibri" w:cs="Tahoma"/>
          <w:bCs/>
        </w:rPr>
        <w:t xml:space="preserve"> términos de los considerandos QUINTO </w:t>
      </w:r>
      <w:r w:rsidRPr="00535045">
        <w:rPr>
          <w:rFonts w:eastAsia="Calibri" w:cs="Tahoma"/>
        </w:rPr>
        <w:t xml:space="preserve">y </w:t>
      </w:r>
      <w:r w:rsidRPr="00535045">
        <w:rPr>
          <w:rFonts w:eastAsia="Calibri" w:cs="Tahoma"/>
          <w:bCs/>
        </w:rPr>
        <w:t>SEXTO de la presente Resolución.</w:t>
      </w:r>
    </w:p>
    <w:p w:rsidRPr="00535045" w:rsidR="00782132" w:rsidP="00DA4DB5" w:rsidRDefault="00782132" w14:paraId="4A6EB131" w14:textId="77777777">
      <w:pPr>
        <w:spacing w:after="0" w:line="360" w:lineRule="auto"/>
        <w:contextualSpacing/>
        <w:rPr>
          <w:rFonts w:eastAsia="Calibri" w:cs="Tahoma"/>
          <w:bCs/>
        </w:rPr>
      </w:pPr>
    </w:p>
    <w:p w:rsidRPr="00535045" w:rsidR="00FD464D" w:rsidP="00FD464D" w:rsidRDefault="00782132" w14:paraId="426CB2D1" w14:textId="77777777">
      <w:pPr>
        <w:widowControl w:val="0"/>
        <w:spacing w:after="0" w:line="360" w:lineRule="auto"/>
        <w:rPr>
          <w:rFonts w:cs="Tahoma"/>
        </w:rPr>
      </w:pPr>
      <w:r w:rsidRPr="00535045">
        <w:rPr>
          <w:rFonts w:cs="Tahoma"/>
          <w:b/>
          <w:bCs/>
        </w:rPr>
        <w:t xml:space="preserve">SEGUNDO. </w:t>
      </w:r>
      <w:r w:rsidRPr="00535045">
        <w:rPr>
          <w:rFonts w:cs="Tahoma"/>
        </w:rPr>
        <w:t xml:space="preserve">Se </w:t>
      </w:r>
      <w:r w:rsidRPr="00535045">
        <w:rPr>
          <w:rFonts w:cs="Tahoma"/>
          <w:b/>
        </w:rPr>
        <w:t xml:space="preserve">ORDENA </w:t>
      </w:r>
      <w:r w:rsidRPr="00535045">
        <w:rPr>
          <w:rFonts w:cs="Tahoma"/>
          <w:bCs/>
        </w:rPr>
        <w:t xml:space="preserve">al </w:t>
      </w:r>
      <w:r w:rsidRPr="00535045">
        <w:rPr>
          <w:rFonts w:cs="Tahoma"/>
        </w:rPr>
        <w:t>Ente Recurrido, a efecto de</w:t>
      </w:r>
      <w:r w:rsidRPr="00535045">
        <w:rPr>
          <w:rFonts w:eastAsia="Calibri" w:cs="Tahoma"/>
          <w:lang w:eastAsia="es-MX"/>
        </w:rPr>
        <w:t xml:space="preserve"> que</w:t>
      </w:r>
      <w:r w:rsidRPr="00535045" w:rsidR="00DA4DB5">
        <w:rPr>
          <w:rFonts w:eastAsia="Calibri" w:cs="Tahoma"/>
          <w:lang w:eastAsia="es-MX"/>
        </w:rPr>
        <w:t xml:space="preserve"> previa búsqueda exhaustiva y razonable, en los archivos de las unidades administrativas competentes, </w:t>
      </w:r>
      <w:r w:rsidRPr="00535045">
        <w:rPr>
          <w:rFonts w:eastAsia="Calibri" w:cs="Tahoma"/>
          <w:lang w:eastAsia="es-MX"/>
        </w:rPr>
        <w:t>entregue</w:t>
      </w:r>
      <w:r w:rsidRPr="00535045">
        <w:rPr>
          <w:rFonts w:cs="Tahoma"/>
        </w:rPr>
        <w:t xml:space="preserve"> a través del Sistema de Acceso a la Información Mexiquense (SAIMEX), </w:t>
      </w:r>
      <w:r w:rsidRPr="00535045" w:rsidR="00DA4DB5">
        <w:rPr>
          <w:rFonts w:eastAsia="Times New Roman" w:cs="Tahoma"/>
          <w:bCs/>
          <w:iCs/>
          <w:color w:val="auto"/>
          <w:lang w:eastAsia="es-ES"/>
        </w:rPr>
        <w:t xml:space="preserve">en su caso, en versión pública, </w:t>
      </w:r>
      <w:r w:rsidRPr="00535045" w:rsidR="00FD464D">
        <w:rPr>
          <w:rFonts w:cs="Tahoma"/>
        </w:rPr>
        <w:t>los documentos donde consten o siguiente:</w:t>
      </w:r>
    </w:p>
    <w:p w:rsidRPr="00535045" w:rsidR="00782132" w:rsidP="00DA4DB5" w:rsidRDefault="00782132" w14:paraId="2D33E7EA" w14:textId="698585D9">
      <w:pPr>
        <w:spacing w:after="0" w:line="360" w:lineRule="auto"/>
        <w:contextualSpacing/>
        <w:rPr>
          <w:rFonts w:eastAsia="Times New Roman" w:cs="Tahoma"/>
          <w:bCs/>
          <w:iCs/>
          <w:color w:val="auto"/>
          <w:lang w:eastAsia="es-ES"/>
        </w:rPr>
      </w:pPr>
    </w:p>
    <w:p w:rsidRPr="00535045" w:rsidR="00900ADD" w:rsidP="00900ADD" w:rsidRDefault="00900ADD" w14:paraId="04A94EA6" w14:textId="463B0348">
      <w:pPr>
        <w:pStyle w:val="Prrafodelista"/>
        <w:widowControl w:val="0"/>
        <w:numPr>
          <w:ilvl w:val="0"/>
          <w:numId w:val="35"/>
        </w:numPr>
        <w:spacing w:line="360" w:lineRule="auto"/>
        <w:rPr>
          <w:rFonts w:eastAsia="Calibri" w:cs="Tahoma"/>
          <w:iCs/>
          <w:lang w:eastAsia="es-ES_tradnl"/>
        </w:rPr>
      </w:pPr>
      <w:r w:rsidRPr="00535045">
        <w:rPr>
          <w:rFonts w:cs="Tahoma"/>
        </w:rPr>
        <w:t xml:space="preserve">Las </w:t>
      </w:r>
      <w:r w:rsidRPr="00535045">
        <w:rPr>
          <w:lang w:val="es-ES"/>
        </w:rPr>
        <w:t xml:space="preserve">funciones, atribuciones o actividades que realizaba el Asesor de la Sexta Regiduría, </w:t>
      </w:r>
      <w:r w:rsidRPr="00535045" w:rsidR="00FD464D">
        <w:rPr>
          <w:lang w:val="es-ES"/>
        </w:rPr>
        <w:t>referido en el Considerando SEXTO</w:t>
      </w:r>
      <w:r w:rsidRPr="00535045">
        <w:rPr>
          <w:lang w:val="es-ES"/>
        </w:rPr>
        <w:t xml:space="preserve">, al cuatro </w:t>
      </w:r>
      <w:r w:rsidRPr="00535045" w:rsidR="00FD464D">
        <w:rPr>
          <w:lang w:val="es-ES"/>
        </w:rPr>
        <w:t>de julio de dos mil veintidós, y</w:t>
      </w:r>
      <w:r w:rsidRPr="00535045">
        <w:rPr>
          <w:lang w:val="es-ES"/>
        </w:rPr>
        <w:t xml:space="preserve"> </w:t>
      </w:r>
    </w:p>
    <w:p w:rsidRPr="00535045" w:rsidR="00900ADD" w:rsidP="00900ADD" w:rsidRDefault="00900ADD" w14:paraId="6E3ADCF7" w14:textId="77777777">
      <w:pPr>
        <w:pStyle w:val="Prrafodelista"/>
        <w:widowControl w:val="0"/>
        <w:spacing w:line="360" w:lineRule="auto"/>
        <w:rPr>
          <w:rFonts w:eastAsia="Calibri" w:cs="Tahoma"/>
          <w:iCs/>
          <w:lang w:eastAsia="es-ES_tradnl"/>
        </w:rPr>
      </w:pPr>
    </w:p>
    <w:p w:rsidRPr="00535045" w:rsidR="00FD464D" w:rsidP="00A64B0A" w:rsidRDefault="00FD464D" w14:paraId="22E79F7E" w14:textId="09783AAD">
      <w:pPr>
        <w:pStyle w:val="Prrafodelista"/>
        <w:widowControl w:val="0"/>
        <w:numPr>
          <w:ilvl w:val="0"/>
          <w:numId w:val="35"/>
        </w:numPr>
        <w:spacing w:line="360" w:lineRule="auto"/>
        <w:rPr>
          <w:rFonts w:cstheme="minorBidi"/>
        </w:rPr>
      </w:pPr>
      <w:r w:rsidRPr="00535045">
        <w:rPr>
          <w:rFonts w:eastAsia="Calibri" w:cs="Tahoma"/>
          <w:iCs/>
          <w:lang w:eastAsia="es-ES_tradnl"/>
        </w:rPr>
        <w:t>Respecto a los</w:t>
      </w:r>
      <w:r w:rsidRPr="00535045">
        <w:rPr>
          <w:rFonts w:cstheme="minorBidi"/>
        </w:rPr>
        <w:t xml:space="preserve"> procedimientos de responsabilidad administrativa, del primero de enero al cuatro de julio de dos mil veintidós, en contra del servidor público referido en el Considerando SEXTO, lo siguiente:</w:t>
      </w:r>
    </w:p>
    <w:p w:rsidRPr="00535045" w:rsidR="00FD464D" w:rsidP="00FD464D" w:rsidRDefault="00FD464D" w14:paraId="2ADE6058" w14:textId="77777777">
      <w:pPr>
        <w:pStyle w:val="Prrafodelista"/>
        <w:widowControl w:val="0"/>
        <w:spacing w:line="360" w:lineRule="auto"/>
        <w:rPr>
          <w:rFonts w:cstheme="minorBidi"/>
        </w:rPr>
      </w:pPr>
    </w:p>
    <w:p w:rsidRPr="00535045" w:rsidR="00FD464D" w:rsidP="00A64B0A" w:rsidRDefault="00FD464D" w14:paraId="3022D2F5" w14:textId="77777777">
      <w:pPr>
        <w:pStyle w:val="Prrafodelista"/>
        <w:numPr>
          <w:ilvl w:val="1"/>
          <w:numId w:val="36"/>
        </w:numPr>
        <w:spacing w:line="360" w:lineRule="auto"/>
        <w:ind w:left="1434" w:hanging="357"/>
        <w:rPr>
          <w:rFonts w:cstheme="minorBidi"/>
        </w:rPr>
      </w:pPr>
      <w:r w:rsidRPr="00535045">
        <w:rPr>
          <w:iCs/>
        </w:rPr>
        <w:t xml:space="preserve">El Acuerdo emitido por el Comité de Transparencia, en donde de manera fundada y motivada, confirme la clasificación del pronunciamiento en sentido afirmativo o negativo, sobre la existencia de algún procedimiento de responsabilidad que se encontrara en trámite, o bien, se encuentre concluido y se haya determinado alguna responsabilidad no grave o la absolución, al cuatro </w:t>
      </w:r>
      <w:r w:rsidRPr="00535045">
        <w:rPr>
          <w:iCs/>
        </w:rPr>
        <w:lastRenderedPageBreak/>
        <w:t>de julio de dos mil veintidós, en términos de los artículos 49, fracción II, 132, fracción II, 143, fracción I y 149 de la Ley de Transparencia y Acceso a la Información Pública del Estado de México y Municipios.</w:t>
      </w:r>
    </w:p>
    <w:p w:rsidRPr="00535045" w:rsidR="00FD464D" w:rsidP="00FD464D" w:rsidRDefault="00FD464D" w14:paraId="4303C351" w14:textId="77777777">
      <w:pPr>
        <w:pStyle w:val="Prrafodelista"/>
        <w:widowControl w:val="0"/>
        <w:spacing w:line="360" w:lineRule="auto"/>
        <w:ind w:left="1440"/>
        <w:rPr>
          <w:rFonts w:cstheme="minorBidi"/>
        </w:rPr>
      </w:pPr>
    </w:p>
    <w:p w:rsidRPr="00535045" w:rsidR="00FD464D" w:rsidP="00A64B0A" w:rsidRDefault="00FD464D" w14:paraId="0268CAC1" w14:textId="77777777">
      <w:pPr>
        <w:pStyle w:val="Prrafodelista"/>
        <w:widowControl w:val="0"/>
        <w:numPr>
          <w:ilvl w:val="1"/>
          <w:numId w:val="36"/>
        </w:numPr>
        <w:spacing w:line="360" w:lineRule="auto"/>
        <w:rPr>
          <w:rFonts w:cstheme="minorBidi"/>
        </w:rPr>
      </w:pPr>
      <w:r w:rsidRPr="00535045">
        <w:rPr>
          <w:iCs/>
        </w:rPr>
        <w:t>El documento que dé cuenta de los procedimientos de responsabilidades condenatorios, que se encontrarán concluidos y hayan causado estado al cuatro de julio de dos mil veintidós; así como, de aquellos que sean investigados o probables responsables, dentro de un procedimiento en trámite, que se relacione con actos de corrupción delitos de lesa humanidad o posibles violaciones graves a derechos humanos, de conformidad con el artículo 142, de la Ley de la materia.</w:t>
      </w:r>
    </w:p>
    <w:p w:rsidRPr="00535045" w:rsidR="00900ADD" w:rsidP="00900ADD" w:rsidRDefault="00900ADD" w14:paraId="0282E25E" w14:textId="77777777">
      <w:pPr>
        <w:spacing w:after="0" w:line="360" w:lineRule="auto"/>
        <w:rPr>
          <w:bCs/>
        </w:rPr>
      </w:pPr>
    </w:p>
    <w:p w:rsidRPr="00535045" w:rsidR="00900ADD" w:rsidP="00900ADD" w:rsidRDefault="00900ADD" w14:paraId="29E7E303" w14:textId="77777777">
      <w:pPr>
        <w:spacing w:after="0" w:line="360" w:lineRule="auto"/>
        <w:rPr>
          <w:iCs/>
        </w:rPr>
      </w:pPr>
      <w:r w:rsidRPr="00535045">
        <w:rPr>
          <w:iC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535045" w:rsidR="00DA4DB5" w:rsidP="00DA4DB5" w:rsidRDefault="00DA4DB5" w14:paraId="4E666161" w14:textId="77777777">
      <w:pPr>
        <w:spacing w:after="0" w:line="360" w:lineRule="auto"/>
        <w:rPr>
          <w:rFonts w:cs="Arial"/>
          <w:b/>
          <w:bCs/>
        </w:rPr>
      </w:pPr>
    </w:p>
    <w:p w:rsidRPr="00535045" w:rsidR="00FD464D" w:rsidP="00FD464D" w:rsidRDefault="00FD464D" w14:paraId="35741D95" w14:textId="6E305A08">
      <w:pPr>
        <w:spacing w:after="0" w:line="360" w:lineRule="auto"/>
        <w:rPr>
          <w:iCs/>
        </w:rPr>
      </w:pPr>
      <w:r w:rsidRPr="00535045">
        <w:rPr>
          <w:iCs/>
        </w:rPr>
        <w:t xml:space="preserve">Para el caso, respecto al punto b, que al cuatro de julio de dos mil veintidós, la Contraloría Municipal no tuviera ningún procedimiento de responsabilidad en trámite o </w:t>
      </w:r>
      <w:r w:rsidRPr="00535045" w:rsidR="00A64B0A">
        <w:rPr>
          <w:iCs/>
        </w:rPr>
        <w:t>concluidos</w:t>
      </w:r>
      <w:r w:rsidRPr="00535045">
        <w:rPr>
          <w:iCs/>
        </w:rPr>
        <w:t>, deberá hacerlo del conocimiento del Recurrente, en términos del artículo 19, párrafo segundo, de la Ley de Transparencia y Acceso a la Información Pública del Estado de México y Municipios.</w:t>
      </w:r>
    </w:p>
    <w:p w:rsidRPr="00535045" w:rsidR="00FD464D" w:rsidP="00DA4DB5" w:rsidRDefault="00FD464D" w14:paraId="1F63099A" w14:textId="77777777">
      <w:pPr>
        <w:spacing w:after="0" w:line="360" w:lineRule="auto"/>
        <w:rPr>
          <w:rFonts w:cs="Arial"/>
          <w:b/>
          <w:bCs/>
        </w:rPr>
      </w:pPr>
    </w:p>
    <w:p w:rsidRPr="00535045" w:rsidR="00C73548" w:rsidP="00DA4DB5" w:rsidRDefault="00C73548" w14:paraId="691FC8D9" w14:textId="77777777">
      <w:pPr>
        <w:spacing w:after="0" w:line="360" w:lineRule="auto"/>
        <w:rPr>
          <w:rFonts w:cs="Arial"/>
        </w:rPr>
      </w:pPr>
      <w:r w:rsidRPr="00535045">
        <w:rPr>
          <w:rFonts w:cs="Arial"/>
          <w:b/>
          <w:bCs/>
        </w:rPr>
        <w:t xml:space="preserve">TERCERO. </w:t>
      </w:r>
      <w:r w:rsidRPr="00535045">
        <w:rPr>
          <w:rFonts w:cs="Arial"/>
          <w:b/>
        </w:rPr>
        <w:t xml:space="preserve">NOTIFÍQUESE </w:t>
      </w:r>
      <w:r w:rsidRPr="00535045">
        <w:rPr>
          <w:rFonts w:cs="Aria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535045">
        <w:rPr>
          <w:rFonts w:cs="Arial"/>
        </w:rPr>
        <w:lastRenderedPageBreak/>
        <w:t>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Pr="00535045" w:rsidR="00C73548" w:rsidP="00DA4DB5" w:rsidRDefault="00C73548" w14:paraId="036919EF" w14:textId="77777777">
      <w:pPr>
        <w:spacing w:after="0" w:line="360" w:lineRule="auto"/>
        <w:rPr>
          <w:rFonts w:cs="Arial"/>
        </w:rPr>
      </w:pPr>
    </w:p>
    <w:p w:rsidRPr="00535045" w:rsidR="00C73548" w:rsidP="00DA4DB5" w:rsidRDefault="00C73548" w14:paraId="721484EB" w14:textId="77777777">
      <w:pPr>
        <w:spacing w:after="0" w:line="360" w:lineRule="auto"/>
        <w:rPr>
          <w:rFonts w:cs="Arial"/>
          <w:iCs/>
        </w:rPr>
      </w:pPr>
      <w:r w:rsidRPr="00535045">
        <w:rPr>
          <w:rFonts w:cs="Arial"/>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535045" w:rsidR="00C73548" w:rsidP="00DA4DB5" w:rsidRDefault="00C73548" w14:paraId="183C13D3" w14:textId="77777777">
      <w:pPr>
        <w:spacing w:after="0" w:line="360" w:lineRule="auto"/>
        <w:rPr>
          <w:rFonts w:cs="Arial"/>
          <w:b/>
        </w:rPr>
      </w:pPr>
    </w:p>
    <w:p w:rsidRPr="00535045" w:rsidR="00C73548" w:rsidP="00DA4DB5" w:rsidRDefault="00C73548" w14:paraId="53D14138" w14:textId="77777777">
      <w:pPr>
        <w:spacing w:after="0" w:line="360" w:lineRule="auto"/>
        <w:rPr>
          <w:rFonts w:cs="Arial"/>
          <w:b/>
        </w:rPr>
      </w:pPr>
      <w:r w:rsidRPr="00535045">
        <w:rPr>
          <w:rFonts w:cs="Arial"/>
          <w:b/>
        </w:rPr>
        <w:t>CUARTO</w:t>
      </w:r>
      <w:r w:rsidRPr="00535045">
        <w:rPr>
          <w:rFonts w:cs="Arial"/>
          <w:b/>
          <w:bCs/>
        </w:rPr>
        <w:t>.</w:t>
      </w:r>
      <w:r w:rsidRPr="00535045">
        <w:rPr>
          <w:rFonts w:cs="Arial"/>
          <w:b/>
        </w:rPr>
        <w:t xml:space="preserve"> NOTIFÍQUESE </w:t>
      </w:r>
      <w:r w:rsidRPr="00535045">
        <w:rPr>
          <w:rFonts w:cs="Arial"/>
          <w:b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35045" w:rsidR="00782132" w:rsidP="00DA4DB5" w:rsidRDefault="00782132" w14:paraId="42C8D564" w14:textId="77777777">
      <w:pPr>
        <w:spacing w:after="0" w:line="360" w:lineRule="auto"/>
        <w:rPr>
          <w:rFonts w:eastAsia="Calibri" w:cs="Tahoma"/>
          <w:bCs/>
        </w:rPr>
      </w:pPr>
    </w:p>
    <w:p w:rsidR="00C853D1" w:rsidP="00DA4DB5" w:rsidRDefault="002D4E0E" w14:paraId="61493576" w14:textId="3BBD94CD">
      <w:pPr>
        <w:spacing w:after="0" w:line="360" w:lineRule="auto"/>
        <w:rPr>
          <w:rFonts w:eastAsia="Calibri" w:cs="Tahoma"/>
          <w:bCs/>
        </w:rPr>
      </w:pPr>
      <w:r w:rsidRPr="00535045">
        <w:rPr>
          <w:rFonts w:eastAsia="Calibri" w:cs="Tahoma"/>
          <w:bCs/>
        </w:rPr>
        <w:t xml:space="preserve">ASÍ LO RESUELVE, POR </w:t>
      </w:r>
      <w:r w:rsidRPr="00535045">
        <w:rPr>
          <w:rFonts w:eastAsia="Calibri" w:cs="Tahoma"/>
          <w:b/>
        </w:rPr>
        <w:t>UNANIMIDAD</w:t>
      </w:r>
      <w:r w:rsidRPr="00535045">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CON VOTO PARTICULAR, SHARON CRISTINA MORALES MARTÍNEZ, LUIS GUSTAVO PARRA NORIEGA CON VOTO PARTICULAR Y GUADALUPE RAMÍREZ PEÑA, EN LA VIGÉSIMA SESIÓN ORDINARIA, CELEBRADA EL </w:t>
      </w:r>
      <w:r w:rsidRPr="00535045">
        <w:rPr>
          <w:rFonts w:eastAsia="Times New Roman" w:cs="Tahoma"/>
          <w:bCs/>
          <w:color w:val="auto"/>
          <w:lang w:eastAsia="es-ES"/>
        </w:rPr>
        <w:t>TREINTA Y UNO DE MAYO DE DOS MIL VEINTITRÉS</w:t>
      </w:r>
      <w:r w:rsidRPr="00535045">
        <w:rPr>
          <w:rFonts w:eastAsia="Calibri" w:cs="Tahoma"/>
          <w:bCs/>
        </w:rPr>
        <w:t>, ANTE EL SECRETARIO TÉCNICO DEL PLENO, ALEXIS TAPIA RAMÍREZ.</w:t>
      </w:r>
      <w:bookmarkStart w:name="_GoBack" w:id="1"/>
      <w:bookmarkEnd w:id="1"/>
    </w:p>
    <w:p w:rsidR="00C853D1" w:rsidP="00DA4DB5" w:rsidRDefault="00C853D1" w14:paraId="189BD5D9" w14:textId="5AA6579D">
      <w:pPr>
        <w:spacing w:after="0" w:line="360" w:lineRule="auto"/>
        <w:jc w:val="left"/>
        <w:rPr>
          <w:rFonts w:eastAsia="Calibri" w:cs="Tahoma"/>
          <w:b/>
          <w:bCs/>
        </w:rPr>
      </w:pPr>
      <w:r>
        <w:rPr>
          <w:rFonts w:eastAsia="Calibri" w:cs="Tahoma"/>
          <w:b/>
          <w:bCs/>
        </w:rPr>
        <w:br w:type="page"/>
      </w:r>
    </w:p>
    <w:p w:rsidR="00A6477D" w:rsidP="00DA4DB5" w:rsidRDefault="00A6477D" w14:paraId="3A7BF8F4" w14:textId="77777777">
      <w:pPr>
        <w:spacing w:after="0" w:line="360" w:lineRule="auto"/>
      </w:pPr>
    </w:p>
    <w:sectPr w:rsidR="00A6477D" w:rsidSect="002C59A0">
      <w:headerReference w:type="even" r:id="rId13"/>
      <w:headerReference w:type="default" r:id="rId14"/>
      <w:footerReference w:type="even" r:id="rId15"/>
      <w:footerReference w:type="default" r:id="rId16"/>
      <w:headerReference w:type="first" r:id="rId17"/>
      <w:footerReference w:type="first" r:id="rId18"/>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3BF" w:rsidP="00C853D1" w:rsidRDefault="004303BF" w14:paraId="594F81B1" w14:textId="77777777">
      <w:pPr>
        <w:spacing w:after="0" w:line="240" w:lineRule="auto"/>
      </w:pPr>
      <w:r>
        <w:separator/>
      </w:r>
    </w:p>
  </w:endnote>
  <w:endnote w:type="continuationSeparator" w:id="0">
    <w:p w:rsidR="004303BF" w:rsidP="00C853D1" w:rsidRDefault="004303BF" w14:paraId="6306EBB4" w14:textId="77777777">
      <w:pPr>
        <w:spacing w:after="0" w:line="240" w:lineRule="auto"/>
      </w:pPr>
      <w:r>
        <w:continuationSeparator/>
      </w:r>
    </w:p>
  </w:endnote>
  <w:endnote w:type="continuationNotice" w:id="1">
    <w:p w:rsidR="004303BF" w:rsidRDefault="004303BF" w14:paraId="14BE1CB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65" w:rsidRDefault="00523765"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523765" w:rsidRDefault="00523765" w14:paraId="5F4318B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523765" w:rsidRDefault="00523765"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35045">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35045">
              <w:rPr>
                <w:b/>
                <w:bCs/>
                <w:noProof/>
              </w:rPr>
              <w:t>59</w:t>
            </w:r>
            <w:r>
              <w:rPr>
                <w:b/>
                <w:bCs/>
                <w:sz w:val="24"/>
                <w:szCs w:val="24"/>
              </w:rPr>
              <w:fldChar w:fldCharType="end"/>
            </w:r>
          </w:p>
        </w:sdtContent>
      </w:sdt>
    </w:sdtContent>
  </w:sdt>
  <w:p w:rsidR="00523765" w:rsidRDefault="00523765" w14:paraId="3F35B7C0"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65" w:rsidRDefault="00523765"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3504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35045">
      <w:rPr>
        <w:b/>
        <w:bCs/>
        <w:noProof/>
      </w:rPr>
      <w:t>59</w:t>
    </w:r>
    <w:r>
      <w:rPr>
        <w:b/>
        <w:bCs/>
        <w:sz w:val="24"/>
        <w:szCs w:val="24"/>
      </w:rPr>
      <w:fldChar w:fldCharType="end"/>
    </w:r>
  </w:p>
  <w:p w:rsidR="00523765" w:rsidRDefault="00523765" w14:paraId="1A7218CE"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3BF" w:rsidP="00C853D1" w:rsidRDefault="004303BF" w14:paraId="6F7D2D1F" w14:textId="77777777">
      <w:pPr>
        <w:spacing w:after="0" w:line="240" w:lineRule="auto"/>
      </w:pPr>
      <w:r>
        <w:separator/>
      </w:r>
    </w:p>
  </w:footnote>
  <w:footnote w:type="continuationSeparator" w:id="0">
    <w:p w:rsidR="004303BF" w:rsidP="00C853D1" w:rsidRDefault="004303BF" w14:paraId="14DD5489" w14:textId="77777777">
      <w:pPr>
        <w:spacing w:after="0" w:line="240" w:lineRule="auto"/>
      </w:pPr>
      <w:r>
        <w:continuationSeparator/>
      </w:r>
    </w:p>
  </w:footnote>
  <w:footnote w:type="continuationNotice" w:id="1">
    <w:p w:rsidR="004303BF" w:rsidRDefault="004303BF" w14:paraId="5B95AFF6" w14:textId="7777777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523765" w:rsidTr="002C59A0" w14:paraId="282B3A75" w14:textId="77777777">
      <w:trPr>
        <w:trHeight w:val="141"/>
      </w:trPr>
      <w:tc>
        <w:tcPr>
          <w:tcW w:w="2404" w:type="dxa"/>
        </w:tcPr>
        <w:p w:rsidRPr="001B5FB6" w:rsidR="00523765" w:rsidP="002C59A0" w:rsidRDefault="00523765"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523765" w:rsidP="002C59A0" w:rsidRDefault="00523765"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523765" w:rsidTr="002C59A0" w14:paraId="46AFE2B4" w14:textId="77777777">
      <w:trPr>
        <w:trHeight w:val="276"/>
      </w:trPr>
      <w:tc>
        <w:tcPr>
          <w:tcW w:w="2404" w:type="dxa"/>
        </w:tcPr>
        <w:p w:rsidRPr="001B5FB6" w:rsidR="00523765" w:rsidP="002C59A0" w:rsidRDefault="00523765"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523765" w:rsidP="002C59A0" w:rsidRDefault="00523765"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523765" w:rsidTr="002C59A0" w14:paraId="1FA679E9" w14:textId="77777777">
      <w:trPr>
        <w:trHeight w:val="276"/>
      </w:trPr>
      <w:tc>
        <w:tcPr>
          <w:tcW w:w="2404" w:type="dxa"/>
        </w:tcPr>
        <w:p w:rsidRPr="001B5FB6" w:rsidR="00523765" w:rsidP="002C59A0" w:rsidRDefault="00523765"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523765" w:rsidP="002C59A0" w:rsidRDefault="00523765"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523765" w:rsidRDefault="004303BF"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8240;mso-wrap-edited:f;mso-position-horizontal:center;mso-position-horizontal-relative:margin;mso-position-vertical:center;mso-position-vertical-relative:margin"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A705D" w:rsidR="00523765" w:rsidRDefault="00523765" w14:paraId="435693B3" w14:textId="77777777">
    <w:pPr>
      <w:rPr>
        <w:sz w:val="18"/>
        <w:szCs w:val="18"/>
      </w:rPr>
    </w:pPr>
  </w:p>
  <w:tbl>
    <w:tblPr>
      <w:tblStyle w:val="Tablaconcuadrcula"/>
      <w:tblW w:w="652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523765" w:rsidTr="00216459" w14:paraId="1E2FF18B" w14:textId="77777777">
      <w:trPr>
        <w:trHeight w:val="141"/>
      </w:trPr>
      <w:tc>
        <w:tcPr>
          <w:tcW w:w="2404" w:type="dxa"/>
        </w:tcPr>
        <w:p w:rsidRPr="001B5FB6" w:rsidR="00523765" w:rsidP="00682222" w:rsidRDefault="00523765"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523765" w:rsidP="00682222" w:rsidRDefault="00523765" w14:paraId="503BB8DE" w14:textId="474CAEA9">
          <w:pPr>
            <w:tabs>
              <w:tab w:val="right" w:pos="8838"/>
            </w:tabs>
            <w:ind w:left="-28" w:right="454"/>
            <w:rPr>
              <w:rFonts w:eastAsia="Calibri" w:cs="Tahoma"/>
            </w:rPr>
          </w:pPr>
          <w:bookmarkStart w:name="_Hlk135670577" w:id="2"/>
          <w:r w:rsidRPr="00216459">
            <w:rPr>
              <w:rFonts w:eastAsia="Calibri" w:cs="Tahoma"/>
              <w:lang w:val="es-MX"/>
            </w:rPr>
            <w:t>12956/INFOEM/IP/RR/2022</w:t>
          </w:r>
          <w:bookmarkEnd w:id="2"/>
        </w:p>
      </w:tc>
    </w:tr>
    <w:tr w:rsidR="00523765" w:rsidTr="00216459" w14:paraId="110906AA" w14:textId="77777777">
      <w:trPr>
        <w:trHeight w:val="276"/>
      </w:trPr>
      <w:tc>
        <w:tcPr>
          <w:tcW w:w="2404" w:type="dxa"/>
        </w:tcPr>
        <w:p w:rsidRPr="001B5FB6" w:rsidR="00523765" w:rsidP="002C59A0" w:rsidRDefault="00523765"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523765" w:rsidP="00682222" w:rsidRDefault="00523765" w14:paraId="5C93113C" w14:textId="52101D1A">
          <w:pPr>
            <w:tabs>
              <w:tab w:val="right" w:pos="8838"/>
            </w:tabs>
            <w:ind w:right="454"/>
            <w:rPr>
              <w:rFonts w:eastAsia="Calibri" w:cs="Tahoma"/>
              <w:lang w:val="es-MX"/>
            </w:rPr>
          </w:pPr>
          <w:r w:rsidRPr="00216459">
            <w:rPr>
              <w:rFonts w:eastAsia="Calibri" w:cs="Tahoma"/>
              <w:lang w:val="es-MX"/>
            </w:rPr>
            <w:t xml:space="preserve">Ayuntamiento de </w:t>
          </w:r>
          <w:proofErr w:type="spellStart"/>
          <w:r w:rsidRPr="00216459">
            <w:rPr>
              <w:rFonts w:eastAsia="Calibri" w:cs="Tahoma"/>
              <w:lang w:val="es-MX"/>
            </w:rPr>
            <w:t>Capulhuac</w:t>
          </w:r>
          <w:proofErr w:type="spellEnd"/>
        </w:p>
      </w:tc>
    </w:tr>
    <w:tr w:rsidR="00523765" w:rsidTr="00216459" w14:paraId="065F2043" w14:textId="77777777">
      <w:trPr>
        <w:trHeight w:val="276"/>
      </w:trPr>
      <w:tc>
        <w:tcPr>
          <w:tcW w:w="2404" w:type="dxa"/>
        </w:tcPr>
        <w:p w:rsidRPr="001B5FB6" w:rsidR="00523765" w:rsidP="002C59A0" w:rsidRDefault="00523765"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523765" w:rsidP="00682222" w:rsidRDefault="00523765"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523765" w:rsidRDefault="004303BF"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239;mso-wrap-edited:f;mso-position-horizontal:center;mso-position-horizontal-relative:margin;mso-position-vertical:center;mso-position-vertical-relative:margin"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Pr="005C106F" w:rsidR="00523765" w:rsidTr="659EC5DA" w14:paraId="5D26797B" w14:textId="77777777">
      <w:trPr>
        <w:trHeight w:val="1546"/>
      </w:trPr>
      <w:tc>
        <w:tcPr>
          <w:tcW w:w="2127" w:type="dxa"/>
          <w:shd w:val="clear" w:color="auto" w:fill="auto"/>
          <w:tcMar/>
        </w:tcPr>
        <w:p w:rsidRPr="005C106F" w:rsidR="00523765" w:rsidP="002C59A0" w:rsidRDefault="00523765"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523765" w:rsidTr="659EC5DA" w14:paraId="5CB74832" w14:textId="77777777">
            <w:trPr>
              <w:trHeight w:val="141"/>
            </w:trPr>
            <w:tc>
              <w:tcPr>
                <w:tcW w:w="2404" w:type="dxa"/>
                <w:tcMar/>
                <w:vAlign w:val="bottom"/>
              </w:tcPr>
              <w:p w:rsidRPr="001B5FB6" w:rsidR="00523765" w:rsidP="002C59A0" w:rsidRDefault="00523765"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00523765" w:rsidP="002C59A0" w:rsidRDefault="00523765" w14:paraId="0749605A" w14:textId="77777777">
                <w:pPr>
                  <w:tabs>
                    <w:tab w:val="right" w:pos="8838"/>
                  </w:tabs>
                  <w:ind w:left="-28" w:right="-107"/>
                  <w:rPr>
                    <w:rFonts w:eastAsia="Calibri" w:cs="Tahoma"/>
                    <w:lang w:val="es-MX"/>
                  </w:rPr>
                </w:pPr>
              </w:p>
              <w:p w:rsidRPr="00C853D1" w:rsidR="00523765" w:rsidP="002C59A0" w:rsidRDefault="00523765" w14:paraId="25021A4A" w14:textId="087C21EC">
                <w:pPr>
                  <w:tabs>
                    <w:tab w:val="right" w:pos="8838"/>
                  </w:tabs>
                  <w:ind w:left="-28" w:right="-107"/>
                  <w:rPr>
                    <w:rFonts w:eastAsia="Calibri" w:cs="Tahoma"/>
                  </w:rPr>
                </w:pPr>
                <w:r w:rsidRPr="00216459">
                  <w:rPr>
                    <w:rFonts w:eastAsia="Calibri" w:cs="Tahoma"/>
                    <w:lang w:val="es-MX"/>
                  </w:rPr>
                  <w:t>12956/INFOEM/IP/RR/2022</w:t>
                </w:r>
              </w:p>
            </w:tc>
          </w:tr>
          <w:tr w:rsidR="00523765" w:rsidTr="659EC5DA" w14:paraId="65D6C982" w14:textId="77777777">
            <w:trPr>
              <w:trHeight w:val="141"/>
            </w:trPr>
            <w:tc>
              <w:tcPr>
                <w:tcW w:w="2404" w:type="dxa"/>
                <w:tcMar/>
              </w:tcPr>
              <w:p w:rsidRPr="001B5FB6" w:rsidR="00523765" w:rsidP="002C59A0" w:rsidRDefault="00523765"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523765" w:rsidP="659EC5DA" w:rsidRDefault="00523765" w14:paraId="4D5C37D5" w14:textId="62C8EAFE">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659EC5DA" w:rsidR="659EC5DA">
                  <w:rPr>
                    <w:rFonts w:eastAsia="Calibri" w:cs="Tahoma"/>
                    <w:highlight w:val="black"/>
                    <w:lang w:val="es-MX"/>
                  </w:rPr>
                  <w:t>XXXXXXXXXXXX</w:t>
                </w:r>
              </w:p>
            </w:tc>
          </w:tr>
          <w:tr w:rsidR="00523765" w:rsidTr="659EC5DA" w14:paraId="40A995EA" w14:textId="77777777">
            <w:trPr>
              <w:trHeight w:val="276"/>
            </w:trPr>
            <w:tc>
              <w:tcPr>
                <w:tcW w:w="2404" w:type="dxa"/>
                <w:tcMar/>
              </w:tcPr>
              <w:p w:rsidRPr="001B5FB6" w:rsidR="00523765" w:rsidP="002C59A0" w:rsidRDefault="00523765"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C853D1" w:rsidR="00523765" w:rsidP="002C59A0" w:rsidRDefault="00523765" w14:paraId="433E1B49" w14:textId="3E6FC1BC">
                <w:pPr>
                  <w:tabs>
                    <w:tab w:val="right" w:pos="8838"/>
                  </w:tabs>
                  <w:ind w:right="-107"/>
                  <w:rPr>
                    <w:rFonts w:eastAsia="Calibri" w:cs="Tahoma"/>
                    <w:lang w:val="es-MX"/>
                  </w:rPr>
                </w:pPr>
                <w:r w:rsidRPr="006C3454">
                  <w:rPr>
                    <w:rFonts w:eastAsia="Calibri" w:cs="Tahoma"/>
                    <w:lang w:val="es-MX"/>
                  </w:rPr>
                  <w:t xml:space="preserve">Ayuntamiento de </w:t>
                </w:r>
                <w:proofErr w:type="spellStart"/>
                <w:r w:rsidRPr="006C3454">
                  <w:rPr>
                    <w:rFonts w:eastAsia="Calibri" w:cs="Tahoma"/>
                    <w:lang w:val="es-MX"/>
                  </w:rPr>
                  <w:t>Capulhuac</w:t>
                </w:r>
                <w:proofErr w:type="spellEnd"/>
              </w:p>
            </w:tc>
          </w:tr>
          <w:tr w:rsidR="00523765" w:rsidTr="659EC5DA" w14:paraId="386AB112" w14:textId="77777777">
            <w:trPr>
              <w:trHeight w:val="276"/>
            </w:trPr>
            <w:tc>
              <w:tcPr>
                <w:tcW w:w="2404" w:type="dxa"/>
                <w:tcMar/>
              </w:tcPr>
              <w:p w:rsidRPr="001B5FB6" w:rsidR="00523765" w:rsidP="002C59A0" w:rsidRDefault="00523765"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523765" w:rsidP="002C59A0" w:rsidRDefault="00523765"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523765" w:rsidP="002C59A0" w:rsidRDefault="00523765" w14:paraId="7017D3D5" w14:textId="77777777">
          <w:pPr>
            <w:tabs>
              <w:tab w:val="right" w:pos="8838"/>
            </w:tabs>
            <w:ind w:left="-28"/>
            <w:rPr>
              <w:rFonts w:ascii="Arial" w:hAnsi="Arial" w:eastAsia="Calibri" w:cs="Arial"/>
              <w:b/>
            </w:rPr>
          </w:pPr>
        </w:p>
      </w:tc>
    </w:tr>
  </w:tbl>
  <w:p w:rsidR="00523765" w:rsidRDefault="004303BF"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8238;mso-wrap-edited:f;mso-position-horizontal-relative:margin;mso-position-vertical-relative:margin"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14B34058"/>
    <w:multiLevelType w:val="hybridMultilevel"/>
    <w:tmpl w:val="6730FA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9463547"/>
    <w:multiLevelType w:val="hybridMultilevel"/>
    <w:tmpl w:val="4D6A43A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0654B12"/>
    <w:multiLevelType w:val="hybridMultilevel"/>
    <w:tmpl w:val="C8341DD0"/>
    <w:lvl w:ilvl="0" w:tplc="080A0019">
      <w:start w:val="1"/>
      <w:numFmt w:val="lowerLetter"/>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B719A4"/>
    <w:multiLevelType w:val="hybridMultilevel"/>
    <w:tmpl w:val="CCEABB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4" w15:restartNumberingAfterBreak="0">
    <w:nsid w:val="371B5325"/>
    <w:multiLevelType w:val="hybridMultilevel"/>
    <w:tmpl w:val="D506075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8"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9C25EDD"/>
    <w:multiLevelType w:val="hybridMultilevel"/>
    <w:tmpl w:val="22D8068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15:restartNumberingAfterBreak="0">
    <w:nsid w:val="4AB41C12"/>
    <w:multiLevelType w:val="hybridMultilevel"/>
    <w:tmpl w:val="1AAA62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CB740C9"/>
    <w:multiLevelType w:val="hybridMultilevel"/>
    <w:tmpl w:val="8C528F60"/>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E9C07FA"/>
    <w:multiLevelType w:val="hybridMultilevel"/>
    <w:tmpl w:val="8C528F60"/>
    <w:lvl w:ilvl="0" w:tplc="080A0019">
      <w:start w:val="1"/>
      <w:numFmt w:val="lowerLetter"/>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0"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16"/>
  </w:num>
  <w:num w:numId="5">
    <w:abstractNumId w:val="28"/>
  </w:num>
  <w:num w:numId="6">
    <w:abstractNumId w:val="2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3"/>
  </w:num>
  <w:num w:numId="10">
    <w:abstractNumId w:val="6"/>
  </w:num>
  <w:num w:numId="11">
    <w:abstractNumId w:val="25"/>
  </w:num>
  <w:num w:numId="12">
    <w:abstractNumId w:val="18"/>
  </w:num>
  <w:num w:numId="13">
    <w:abstractNumId w:val="34"/>
  </w:num>
  <w:num w:numId="14">
    <w:abstractNumId w:val="27"/>
  </w:num>
  <w:num w:numId="15">
    <w:abstractNumId w:val="21"/>
  </w:num>
  <w:num w:numId="16">
    <w:abstractNumId w:val="30"/>
  </w:num>
  <w:num w:numId="17">
    <w:abstractNumId w:val="17"/>
  </w:num>
  <w:num w:numId="18">
    <w:abstractNumId w:val="31"/>
  </w:num>
  <w:num w:numId="19">
    <w:abstractNumId w:val="9"/>
  </w:num>
  <w:num w:numId="20">
    <w:abstractNumId w:val="0"/>
  </w:num>
  <w:num w:numId="21">
    <w:abstractNumId w:val="29"/>
  </w:num>
  <w:num w:numId="22">
    <w:abstractNumId w:val="13"/>
  </w:num>
  <w:num w:numId="23">
    <w:abstractNumId w:val="7"/>
  </w:num>
  <w:num w:numId="24">
    <w:abstractNumId w:val="4"/>
  </w:num>
  <w:num w:numId="25">
    <w:abstractNumId w:val="20"/>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2"/>
  </w:num>
  <w:num w:numId="28">
    <w:abstractNumId w:val="23"/>
  </w:num>
  <w:num w:numId="29">
    <w:abstractNumId w:val="19"/>
  </w:num>
  <w:num w:numId="30">
    <w:abstractNumId w:val="12"/>
  </w:num>
  <w:num w:numId="31">
    <w:abstractNumId w:val="3"/>
  </w:num>
  <w:num w:numId="32">
    <w:abstractNumId w:val="11"/>
  </w:num>
  <w:num w:numId="33">
    <w:abstractNumId w:val="10"/>
  </w:num>
  <w:num w:numId="34">
    <w:abstractNumId w:val="14"/>
  </w:num>
  <w:num w:numId="35">
    <w:abstractNumId w:val="2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1C4D"/>
    <w:rsid w:val="00001F87"/>
    <w:rsid w:val="00002878"/>
    <w:rsid w:val="00002E53"/>
    <w:rsid w:val="000039BC"/>
    <w:rsid w:val="000051F1"/>
    <w:rsid w:val="0000539A"/>
    <w:rsid w:val="00006164"/>
    <w:rsid w:val="00007008"/>
    <w:rsid w:val="00007B40"/>
    <w:rsid w:val="00007EB8"/>
    <w:rsid w:val="000102A8"/>
    <w:rsid w:val="000106E6"/>
    <w:rsid w:val="00012E75"/>
    <w:rsid w:val="0001499A"/>
    <w:rsid w:val="00017D8C"/>
    <w:rsid w:val="000223B0"/>
    <w:rsid w:val="00027FA3"/>
    <w:rsid w:val="00030561"/>
    <w:rsid w:val="00033AA3"/>
    <w:rsid w:val="00036B6E"/>
    <w:rsid w:val="000477C6"/>
    <w:rsid w:val="000519B5"/>
    <w:rsid w:val="00052A57"/>
    <w:rsid w:val="00052DA9"/>
    <w:rsid w:val="00056474"/>
    <w:rsid w:val="00061F34"/>
    <w:rsid w:val="00062AAC"/>
    <w:rsid w:val="00062C8B"/>
    <w:rsid w:val="00063767"/>
    <w:rsid w:val="000667B6"/>
    <w:rsid w:val="000705A9"/>
    <w:rsid w:val="00075C4E"/>
    <w:rsid w:val="00081145"/>
    <w:rsid w:val="0008790E"/>
    <w:rsid w:val="0009007C"/>
    <w:rsid w:val="000939CD"/>
    <w:rsid w:val="00093E90"/>
    <w:rsid w:val="00094CA6"/>
    <w:rsid w:val="00096694"/>
    <w:rsid w:val="000A1E34"/>
    <w:rsid w:val="000A2588"/>
    <w:rsid w:val="000A259F"/>
    <w:rsid w:val="000A4F6C"/>
    <w:rsid w:val="000A51CA"/>
    <w:rsid w:val="000A61A2"/>
    <w:rsid w:val="000A783D"/>
    <w:rsid w:val="000A785D"/>
    <w:rsid w:val="000B0EAF"/>
    <w:rsid w:val="000B2FF3"/>
    <w:rsid w:val="000B7029"/>
    <w:rsid w:val="000C4D66"/>
    <w:rsid w:val="000C715C"/>
    <w:rsid w:val="000D0ACC"/>
    <w:rsid w:val="000D0CEC"/>
    <w:rsid w:val="000D122B"/>
    <w:rsid w:val="000D1500"/>
    <w:rsid w:val="000D1A72"/>
    <w:rsid w:val="000D2522"/>
    <w:rsid w:val="000D265C"/>
    <w:rsid w:val="000D2A64"/>
    <w:rsid w:val="000D45D9"/>
    <w:rsid w:val="000D5022"/>
    <w:rsid w:val="000D59F5"/>
    <w:rsid w:val="000D69EB"/>
    <w:rsid w:val="000D6E68"/>
    <w:rsid w:val="000D73F7"/>
    <w:rsid w:val="000E28E6"/>
    <w:rsid w:val="000E4010"/>
    <w:rsid w:val="000E4E10"/>
    <w:rsid w:val="000F05A6"/>
    <w:rsid w:val="000F2A9A"/>
    <w:rsid w:val="000F32F0"/>
    <w:rsid w:val="000F3403"/>
    <w:rsid w:val="000F3810"/>
    <w:rsid w:val="000F45A1"/>
    <w:rsid w:val="000F621E"/>
    <w:rsid w:val="000F7B29"/>
    <w:rsid w:val="001004CE"/>
    <w:rsid w:val="00100EB3"/>
    <w:rsid w:val="001011ED"/>
    <w:rsid w:val="00102154"/>
    <w:rsid w:val="0010232F"/>
    <w:rsid w:val="001038D2"/>
    <w:rsid w:val="0010413E"/>
    <w:rsid w:val="00105595"/>
    <w:rsid w:val="001059E3"/>
    <w:rsid w:val="00105EF9"/>
    <w:rsid w:val="001104AE"/>
    <w:rsid w:val="001105F1"/>
    <w:rsid w:val="00115309"/>
    <w:rsid w:val="00115FCF"/>
    <w:rsid w:val="001202DE"/>
    <w:rsid w:val="00123CC1"/>
    <w:rsid w:val="00134C39"/>
    <w:rsid w:val="00137BD0"/>
    <w:rsid w:val="00142455"/>
    <w:rsid w:val="00142A62"/>
    <w:rsid w:val="0014335C"/>
    <w:rsid w:val="00146731"/>
    <w:rsid w:val="00156A5B"/>
    <w:rsid w:val="001601CC"/>
    <w:rsid w:val="001608E6"/>
    <w:rsid w:val="00160FB5"/>
    <w:rsid w:val="00161C92"/>
    <w:rsid w:val="00161E74"/>
    <w:rsid w:val="00164599"/>
    <w:rsid w:val="001675D9"/>
    <w:rsid w:val="0017427D"/>
    <w:rsid w:val="00174F57"/>
    <w:rsid w:val="00175572"/>
    <w:rsid w:val="0017564C"/>
    <w:rsid w:val="00180003"/>
    <w:rsid w:val="00182888"/>
    <w:rsid w:val="001900B4"/>
    <w:rsid w:val="00190EBA"/>
    <w:rsid w:val="001935D3"/>
    <w:rsid w:val="00194DD1"/>
    <w:rsid w:val="00195B0C"/>
    <w:rsid w:val="0019678D"/>
    <w:rsid w:val="001A31C1"/>
    <w:rsid w:val="001A641F"/>
    <w:rsid w:val="001B3B40"/>
    <w:rsid w:val="001B4168"/>
    <w:rsid w:val="001B77BD"/>
    <w:rsid w:val="001B7BD9"/>
    <w:rsid w:val="001C1007"/>
    <w:rsid w:val="001C3C7E"/>
    <w:rsid w:val="001C3D02"/>
    <w:rsid w:val="001C477D"/>
    <w:rsid w:val="001C6764"/>
    <w:rsid w:val="001D02DD"/>
    <w:rsid w:val="001D1B04"/>
    <w:rsid w:val="001D37BB"/>
    <w:rsid w:val="001D74B5"/>
    <w:rsid w:val="001E03E2"/>
    <w:rsid w:val="001E34FC"/>
    <w:rsid w:val="001E386E"/>
    <w:rsid w:val="001E6D1F"/>
    <w:rsid w:val="001F118B"/>
    <w:rsid w:val="001F204E"/>
    <w:rsid w:val="001F443C"/>
    <w:rsid w:val="001F7C51"/>
    <w:rsid w:val="00201FF5"/>
    <w:rsid w:val="00202480"/>
    <w:rsid w:val="00203F4D"/>
    <w:rsid w:val="00204AF1"/>
    <w:rsid w:val="00210D7D"/>
    <w:rsid w:val="002111A8"/>
    <w:rsid w:val="002120E7"/>
    <w:rsid w:val="0021366B"/>
    <w:rsid w:val="00213776"/>
    <w:rsid w:val="00216459"/>
    <w:rsid w:val="00220583"/>
    <w:rsid w:val="0022184A"/>
    <w:rsid w:val="0022261D"/>
    <w:rsid w:val="00235BA0"/>
    <w:rsid w:val="002402DE"/>
    <w:rsid w:val="002419E9"/>
    <w:rsid w:val="0024282A"/>
    <w:rsid w:val="0024313A"/>
    <w:rsid w:val="00250227"/>
    <w:rsid w:val="00251A4C"/>
    <w:rsid w:val="00252EF3"/>
    <w:rsid w:val="0025433F"/>
    <w:rsid w:val="00254496"/>
    <w:rsid w:val="002557A7"/>
    <w:rsid w:val="00255C28"/>
    <w:rsid w:val="00255EF8"/>
    <w:rsid w:val="00256290"/>
    <w:rsid w:val="00257F3B"/>
    <w:rsid w:val="00260AAA"/>
    <w:rsid w:val="00261807"/>
    <w:rsid w:val="00261BED"/>
    <w:rsid w:val="002634E5"/>
    <w:rsid w:val="0026706D"/>
    <w:rsid w:val="002718A0"/>
    <w:rsid w:val="00271D9C"/>
    <w:rsid w:val="00272886"/>
    <w:rsid w:val="00272B02"/>
    <w:rsid w:val="0027338B"/>
    <w:rsid w:val="00273A89"/>
    <w:rsid w:val="00273E3B"/>
    <w:rsid w:val="00282127"/>
    <w:rsid w:val="0028305A"/>
    <w:rsid w:val="00296E2A"/>
    <w:rsid w:val="002A04B0"/>
    <w:rsid w:val="002A475C"/>
    <w:rsid w:val="002B3565"/>
    <w:rsid w:val="002B3E81"/>
    <w:rsid w:val="002B3FDA"/>
    <w:rsid w:val="002B54AE"/>
    <w:rsid w:val="002C4C72"/>
    <w:rsid w:val="002C514D"/>
    <w:rsid w:val="002C585C"/>
    <w:rsid w:val="002C59A0"/>
    <w:rsid w:val="002C6390"/>
    <w:rsid w:val="002C7309"/>
    <w:rsid w:val="002C7FEF"/>
    <w:rsid w:val="002D2E5D"/>
    <w:rsid w:val="002D395F"/>
    <w:rsid w:val="002D4E0E"/>
    <w:rsid w:val="002E0552"/>
    <w:rsid w:val="002E05D6"/>
    <w:rsid w:val="002E0E9D"/>
    <w:rsid w:val="002E24C0"/>
    <w:rsid w:val="002E25E7"/>
    <w:rsid w:val="002E333F"/>
    <w:rsid w:val="002E33E8"/>
    <w:rsid w:val="002E459E"/>
    <w:rsid w:val="002E5CED"/>
    <w:rsid w:val="002F2480"/>
    <w:rsid w:val="002F2D56"/>
    <w:rsid w:val="00300286"/>
    <w:rsid w:val="00311288"/>
    <w:rsid w:val="003114A1"/>
    <w:rsid w:val="00311811"/>
    <w:rsid w:val="003160D6"/>
    <w:rsid w:val="00316C63"/>
    <w:rsid w:val="00320671"/>
    <w:rsid w:val="00320B93"/>
    <w:rsid w:val="00322ABA"/>
    <w:rsid w:val="003265A2"/>
    <w:rsid w:val="0033440A"/>
    <w:rsid w:val="00334B20"/>
    <w:rsid w:val="00335C3A"/>
    <w:rsid w:val="00336980"/>
    <w:rsid w:val="00343E90"/>
    <w:rsid w:val="0034462A"/>
    <w:rsid w:val="00344A22"/>
    <w:rsid w:val="00345528"/>
    <w:rsid w:val="00350D55"/>
    <w:rsid w:val="0035247B"/>
    <w:rsid w:val="003537E3"/>
    <w:rsid w:val="003547F1"/>
    <w:rsid w:val="00355553"/>
    <w:rsid w:val="00360690"/>
    <w:rsid w:val="0036293E"/>
    <w:rsid w:val="00362DE2"/>
    <w:rsid w:val="00363046"/>
    <w:rsid w:val="003647F7"/>
    <w:rsid w:val="00365075"/>
    <w:rsid w:val="00371764"/>
    <w:rsid w:val="00371BA4"/>
    <w:rsid w:val="00371DAE"/>
    <w:rsid w:val="00372BAB"/>
    <w:rsid w:val="003747B9"/>
    <w:rsid w:val="00374C35"/>
    <w:rsid w:val="0037527C"/>
    <w:rsid w:val="00375420"/>
    <w:rsid w:val="00376559"/>
    <w:rsid w:val="00380139"/>
    <w:rsid w:val="00380368"/>
    <w:rsid w:val="00381FDE"/>
    <w:rsid w:val="00384A4A"/>
    <w:rsid w:val="00384BF5"/>
    <w:rsid w:val="00385BC7"/>
    <w:rsid w:val="0038779D"/>
    <w:rsid w:val="00387A42"/>
    <w:rsid w:val="00390DAE"/>
    <w:rsid w:val="0039171E"/>
    <w:rsid w:val="003936D2"/>
    <w:rsid w:val="003955C4"/>
    <w:rsid w:val="003975AD"/>
    <w:rsid w:val="00397660"/>
    <w:rsid w:val="003A02EF"/>
    <w:rsid w:val="003A109D"/>
    <w:rsid w:val="003A1B84"/>
    <w:rsid w:val="003A29BB"/>
    <w:rsid w:val="003A4971"/>
    <w:rsid w:val="003B0BA2"/>
    <w:rsid w:val="003B46DC"/>
    <w:rsid w:val="003C048B"/>
    <w:rsid w:val="003C2294"/>
    <w:rsid w:val="003C2ED7"/>
    <w:rsid w:val="003C35EB"/>
    <w:rsid w:val="003C3D53"/>
    <w:rsid w:val="003C470A"/>
    <w:rsid w:val="003C5B59"/>
    <w:rsid w:val="003C7212"/>
    <w:rsid w:val="003D15D4"/>
    <w:rsid w:val="003D2B96"/>
    <w:rsid w:val="003D30B4"/>
    <w:rsid w:val="003D4A58"/>
    <w:rsid w:val="003D7ED4"/>
    <w:rsid w:val="003E228A"/>
    <w:rsid w:val="003E2523"/>
    <w:rsid w:val="003E29CC"/>
    <w:rsid w:val="003E2FB0"/>
    <w:rsid w:val="003E4C1F"/>
    <w:rsid w:val="003E6425"/>
    <w:rsid w:val="003E7060"/>
    <w:rsid w:val="003F090D"/>
    <w:rsid w:val="003F0CE1"/>
    <w:rsid w:val="003F0E14"/>
    <w:rsid w:val="003F0F63"/>
    <w:rsid w:val="003F191A"/>
    <w:rsid w:val="003F44C1"/>
    <w:rsid w:val="003F6050"/>
    <w:rsid w:val="003F6535"/>
    <w:rsid w:val="004038AD"/>
    <w:rsid w:val="004059D0"/>
    <w:rsid w:val="00405EBA"/>
    <w:rsid w:val="004122A9"/>
    <w:rsid w:val="004157AB"/>
    <w:rsid w:val="00415A15"/>
    <w:rsid w:val="00417EED"/>
    <w:rsid w:val="00423CA0"/>
    <w:rsid w:val="0042422A"/>
    <w:rsid w:val="00425CB1"/>
    <w:rsid w:val="004303BF"/>
    <w:rsid w:val="00430B0D"/>
    <w:rsid w:val="00433CAA"/>
    <w:rsid w:val="00436FEB"/>
    <w:rsid w:val="00441A7B"/>
    <w:rsid w:val="00450C74"/>
    <w:rsid w:val="00450E6E"/>
    <w:rsid w:val="00452038"/>
    <w:rsid w:val="00453958"/>
    <w:rsid w:val="004541F0"/>
    <w:rsid w:val="004542DC"/>
    <w:rsid w:val="004543E6"/>
    <w:rsid w:val="004548CD"/>
    <w:rsid w:val="00457E60"/>
    <w:rsid w:val="00460002"/>
    <w:rsid w:val="0046053E"/>
    <w:rsid w:val="00460EAD"/>
    <w:rsid w:val="00462A63"/>
    <w:rsid w:val="00463021"/>
    <w:rsid w:val="004633F1"/>
    <w:rsid w:val="00463A70"/>
    <w:rsid w:val="004641E8"/>
    <w:rsid w:val="00464242"/>
    <w:rsid w:val="00465EC8"/>
    <w:rsid w:val="004673C4"/>
    <w:rsid w:val="00467751"/>
    <w:rsid w:val="004705AF"/>
    <w:rsid w:val="00470A7A"/>
    <w:rsid w:val="00470AF6"/>
    <w:rsid w:val="00471A6E"/>
    <w:rsid w:val="00472351"/>
    <w:rsid w:val="00474538"/>
    <w:rsid w:val="00474E4C"/>
    <w:rsid w:val="00476C00"/>
    <w:rsid w:val="00476ED1"/>
    <w:rsid w:val="004829B9"/>
    <w:rsid w:val="00483C5D"/>
    <w:rsid w:val="00484A1A"/>
    <w:rsid w:val="0048648B"/>
    <w:rsid w:val="0049061B"/>
    <w:rsid w:val="00490EE9"/>
    <w:rsid w:val="00491C3E"/>
    <w:rsid w:val="00492E10"/>
    <w:rsid w:val="00494387"/>
    <w:rsid w:val="004949AC"/>
    <w:rsid w:val="00495645"/>
    <w:rsid w:val="00495F6F"/>
    <w:rsid w:val="00496426"/>
    <w:rsid w:val="004A0D05"/>
    <w:rsid w:val="004A0F48"/>
    <w:rsid w:val="004A1E88"/>
    <w:rsid w:val="004A27DB"/>
    <w:rsid w:val="004A4269"/>
    <w:rsid w:val="004A528D"/>
    <w:rsid w:val="004A662B"/>
    <w:rsid w:val="004B15BE"/>
    <w:rsid w:val="004B4D8E"/>
    <w:rsid w:val="004B5661"/>
    <w:rsid w:val="004B720F"/>
    <w:rsid w:val="004B726A"/>
    <w:rsid w:val="004B7DFE"/>
    <w:rsid w:val="004C1B53"/>
    <w:rsid w:val="004C34C6"/>
    <w:rsid w:val="004C3C1A"/>
    <w:rsid w:val="004C3C4E"/>
    <w:rsid w:val="004C5EB5"/>
    <w:rsid w:val="004C79B8"/>
    <w:rsid w:val="004D0307"/>
    <w:rsid w:val="004D2037"/>
    <w:rsid w:val="004D2468"/>
    <w:rsid w:val="004D24A8"/>
    <w:rsid w:val="004D4220"/>
    <w:rsid w:val="004D5028"/>
    <w:rsid w:val="004D66A3"/>
    <w:rsid w:val="004E1BF6"/>
    <w:rsid w:val="004E2875"/>
    <w:rsid w:val="004E2B2F"/>
    <w:rsid w:val="004E5602"/>
    <w:rsid w:val="004E617D"/>
    <w:rsid w:val="004E6D06"/>
    <w:rsid w:val="004F42F7"/>
    <w:rsid w:val="004F4445"/>
    <w:rsid w:val="004F48F3"/>
    <w:rsid w:val="004F6003"/>
    <w:rsid w:val="004F662C"/>
    <w:rsid w:val="004F736C"/>
    <w:rsid w:val="004F7666"/>
    <w:rsid w:val="004F7903"/>
    <w:rsid w:val="00506F24"/>
    <w:rsid w:val="00510DC2"/>
    <w:rsid w:val="00512399"/>
    <w:rsid w:val="00513F33"/>
    <w:rsid w:val="00515CA2"/>
    <w:rsid w:val="00517B06"/>
    <w:rsid w:val="00520182"/>
    <w:rsid w:val="00522F3F"/>
    <w:rsid w:val="005230CF"/>
    <w:rsid w:val="00523765"/>
    <w:rsid w:val="00525AEA"/>
    <w:rsid w:val="00525DF5"/>
    <w:rsid w:val="005277CB"/>
    <w:rsid w:val="00533A91"/>
    <w:rsid w:val="00533C3F"/>
    <w:rsid w:val="00533D94"/>
    <w:rsid w:val="00534853"/>
    <w:rsid w:val="00534932"/>
    <w:rsid w:val="00535045"/>
    <w:rsid w:val="00537579"/>
    <w:rsid w:val="0054028E"/>
    <w:rsid w:val="00540994"/>
    <w:rsid w:val="0054152D"/>
    <w:rsid w:val="00550D10"/>
    <w:rsid w:val="00550D41"/>
    <w:rsid w:val="00551230"/>
    <w:rsid w:val="00551742"/>
    <w:rsid w:val="005520CA"/>
    <w:rsid w:val="005521E7"/>
    <w:rsid w:val="0055443E"/>
    <w:rsid w:val="005706CC"/>
    <w:rsid w:val="005715AE"/>
    <w:rsid w:val="00571737"/>
    <w:rsid w:val="00572AAD"/>
    <w:rsid w:val="00573432"/>
    <w:rsid w:val="005747FF"/>
    <w:rsid w:val="00577F7E"/>
    <w:rsid w:val="00581637"/>
    <w:rsid w:val="00581915"/>
    <w:rsid w:val="00583138"/>
    <w:rsid w:val="00585852"/>
    <w:rsid w:val="005861E7"/>
    <w:rsid w:val="00587FE6"/>
    <w:rsid w:val="00592367"/>
    <w:rsid w:val="00593E62"/>
    <w:rsid w:val="0059523B"/>
    <w:rsid w:val="00596883"/>
    <w:rsid w:val="005A31EA"/>
    <w:rsid w:val="005B5271"/>
    <w:rsid w:val="005B593E"/>
    <w:rsid w:val="005B6326"/>
    <w:rsid w:val="005B6FF9"/>
    <w:rsid w:val="005C01B4"/>
    <w:rsid w:val="005C3E5B"/>
    <w:rsid w:val="005C40CA"/>
    <w:rsid w:val="005C6308"/>
    <w:rsid w:val="005C6687"/>
    <w:rsid w:val="005C70DC"/>
    <w:rsid w:val="005C7219"/>
    <w:rsid w:val="005D2E05"/>
    <w:rsid w:val="005D3368"/>
    <w:rsid w:val="005D3ABB"/>
    <w:rsid w:val="005D406C"/>
    <w:rsid w:val="005E0A33"/>
    <w:rsid w:val="005E0BC2"/>
    <w:rsid w:val="005E1588"/>
    <w:rsid w:val="005E5646"/>
    <w:rsid w:val="005F0AA5"/>
    <w:rsid w:val="005F0F77"/>
    <w:rsid w:val="005F1064"/>
    <w:rsid w:val="005F1CFE"/>
    <w:rsid w:val="005F251F"/>
    <w:rsid w:val="005F2678"/>
    <w:rsid w:val="005F2BAD"/>
    <w:rsid w:val="005F4E56"/>
    <w:rsid w:val="005F5DBC"/>
    <w:rsid w:val="006026B5"/>
    <w:rsid w:val="00604993"/>
    <w:rsid w:val="00604FB9"/>
    <w:rsid w:val="006051B0"/>
    <w:rsid w:val="00605F64"/>
    <w:rsid w:val="00607213"/>
    <w:rsid w:val="00607F00"/>
    <w:rsid w:val="006134B9"/>
    <w:rsid w:val="0061403D"/>
    <w:rsid w:val="00614717"/>
    <w:rsid w:val="00614CDB"/>
    <w:rsid w:val="00621E91"/>
    <w:rsid w:val="00625925"/>
    <w:rsid w:val="00625AEA"/>
    <w:rsid w:val="00625E8C"/>
    <w:rsid w:val="006304C5"/>
    <w:rsid w:val="00631373"/>
    <w:rsid w:val="00631FD1"/>
    <w:rsid w:val="00632E97"/>
    <w:rsid w:val="00632F4E"/>
    <w:rsid w:val="0063438C"/>
    <w:rsid w:val="00635177"/>
    <w:rsid w:val="0063599F"/>
    <w:rsid w:val="006417A4"/>
    <w:rsid w:val="00644032"/>
    <w:rsid w:val="006441E1"/>
    <w:rsid w:val="00644838"/>
    <w:rsid w:val="00644CE6"/>
    <w:rsid w:val="006473A8"/>
    <w:rsid w:val="006507ED"/>
    <w:rsid w:val="006510F8"/>
    <w:rsid w:val="00651ACF"/>
    <w:rsid w:val="00652003"/>
    <w:rsid w:val="0065680D"/>
    <w:rsid w:val="00660363"/>
    <w:rsid w:val="00660E60"/>
    <w:rsid w:val="006631C9"/>
    <w:rsid w:val="00663F53"/>
    <w:rsid w:val="006642B4"/>
    <w:rsid w:val="0066496F"/>
    <w:rsid w:val="006703A5"/>
    <w:rsid w:val="00670EE9"/>
    <w:rsid w:val="00671E4C"/>
    <w:rsid w:val="006733E5"/>
    <w:rsid w:val="00677453"/>
    <w:rsid w:val="00681AC1"/>
    <w:rsid w:val="00682222"/>
    <w:rsid w:val="00686D88"/>
    <w:rsid w:val="00687641"/>
    <w:rsid w:val="006901C3"/>
    <w:rsid w:val="00691310"/>
    <w:rsid w:val="0069249E"/>
    <w:rsid w:val="006927D8"/>
    <w:rsid w:val="00693AB5"/>
    <w:rsid w:val="00695E03"/>
    <w:rsid w:val="006A0781"/>
    <w:rsid w:val="006A0B45"/>
    <w:rsid w:val="006A2175"/>
    <w:rsid w:val="006A4247"/>
    <w:rsid w:val="006A4E8D"/>
    <w:rsid w:val="006A5B01"/>
    <w:rsid w:val="006B06CA"/>
    <w:rsid w:val="006B3569"/>
    <w:rsid w:val="006B5B3E"/>
    <w:rsid w:val="006B5C70"/>
    <w:rsid w:val="006C03ED"/>
    <w:rsid w:val="006C21FB"/>
    <w:rsid w:val="006C3454"/>
    <w:rsid w:val="006D1782"/>
    <w:rsid w:val="006D4999"/>
    <w:rsid w:val="006D4AB9"/>
    <w:rsid w:val="006D6D6C"/>
    <w:rsid w:val="006D6F5A"/>
    <w:rsid w:val="006E035D"/>
    <w:rsid w:val="006E0643"/>
    <w:rsid w:val="006E09EE"/>
    <w:rsid w:val="006E283C"/>
    <w:rsid w:val="006E2950"/>
    <w:rsid w:val="006E353E"/>
    <w:rsid w:val="006E5273"/>
    <w:rsid w:val="006E6FE1"/>
    <w:rsid w:val="006F0508"/>
    <w:rsid w:val="006F1AB2"/>
    <w:rsid w:val="006F3217"/>
    <w:rsid w:val="006F6104"/>
    <w:rsid w:val="006F7008"/>
    <w:rsid w:val="00700942"/>
    <w:rsid w:val="007062BC"/>
    <w:rsid w:val="00706604"/>
    <w:rsid w:val="00711A4E"/>
    <w:rsid w:val="00712AD5"/>
    <w:rsid w:val="00716A77"/>
    <w:rsid w:val="00721566"/>
    <w:rsid w:val="00723CF2"/>
    <w:rsid w:val="00724A49"/>
    <w:rsid w:val="007268C8"/>
    <w:rsid w:val="00726A94"/>
    <w:rsid w:val="00732599"/>
    <w:rsid w:val="0073409B"/>
    <w:rsid w:val="0073564F"/>
    <w:rsid w:val="0073592C"/>
    <w:rsid w:val="007359A2"/>
    <w:rsid w:val="00736824"/>
    <w:rsid w:val="00740CD0"/>
    <w:rsid w:val="007430FE"/>
    <w:rsid w:val="0074363E"/>
    <w:rsid w:val="00743AB9"/>
    <w:rsid w:val="00743B72"/>
    <w:rsid w:val="00744439"/>
    <w:rsid w:val="00744566"/>
    <w:rsid w:val="00745AEC"/>
    <w:rsid w:val="007474FF"/>
    <w:rsid w:val="00750797"/>
    <w:rsid w:val="00750CA8"/>
    <w:rsid w:val="0075323E"/>
    <w:rsid w:val="007537BF"/>
    <w:rsid w:val="007550F6"/>
    <w:rsid w:val="0075605D"/>
    <w:rsid w:val="00757D02"/>
    <w:rsid w:val="0076077F"/>
    <w:rsid w:val="00762999"/>
    <w:rsid w:val="00766957"/>
    <w:rsid w:val="007745CA"/>
    <w:rsid w:val="00781A15"/>
    <w:rsid w:val="00782132"/>
    <w:rsid w:val="00783CBD"/>
    <w:rsid w:val="00785F34"/>
    <w:rsid w:val="0079077D"/>
    <w:rsid w:val="00792748"/>
    <w:rsid w:val="00796A5C"/>
    <w:rsid w:val="007A0941"/>
    <w:rsid w:val="007A0978"/>
    <w:rsid w:val="007A0D0B"/>
    <w:rsid w:val="007A13EE"/>
    <w:rsid w:val="007A5334"/>
    <w:rsid w:val="007A66D1"/>
    <w:rsid w:val="007B0B7B"/>
    <w:rsid w:val="007B18F1"/>
    <w:rsid w:val="007B1AA5"/>
    <w:rsid w:val="007B2AA8"/>
    <w:rsid w:val="007C034D"/>
    <w:rsid w:val="007C04F0"/>
    <w:rsid w:val="007C1D4A"/>
    <w:rsid w:val="007C2D24"/>
    <w:rsid w:val="007C7F7D"/>
    <w:rsid w:val="007D42C2"/>
    <w:rsid w:val="007D6E30"/>
    <w:rsid w:val="007D779A"/>
    <w:rsid w:val="007D7AB9"/>
    <w:rsid w:val="007E0F5C"/>
    <w:rsid w:val="007E2324"/>
    <w:rsid w:val="007E2548"/>
    <w:rsid w:val="007E38E8"/>
    <w:rsid w:val="007E5D97"/>
    <w:rsid w:val="007E600B"/>
    <w:rsid w:val="007F06F2"/>
    <w:rsid w:val="007F17FE"/>
    <w:rsid w:val="007F400F"/>
    <w:rsid w:val="007F7D92"/>
    <w:rsid w:val="008006C4"/>
    <w:rsid w:val="00800FED"/>
    <w:rsid w:val="008021C6"/>
    <w:rsid w:val="0080263C"/>
    <w:rsid w:val="00804053"/>
    <w:rsid w:val="00804248"/>
    <w:rsid w:val="00804C90"/>
    <w:rsid w:val="00810184"/>
    <w:rsid w:val="00810208"/>
    <w:rsid w:val="00810B9C"/>
    <w:rsid w:val="00815968"/>
    <w:rsid w:val="0081663D"/>
    <w:rsid w:val="00820C1B"/>
    <w:rsid w:val="00823130"/>
    <w:rsid w:val="00824A73"/>
    <w:rsid w:val="0082578E"/>
    <w:rsid w:val="008262C2"/>
    <w:rsid w:val="008272B0"/>
    <w:rsid w:val="00827B0C"/>
    <w:rsid w:val="00831EAC"/>
    <w:rsid w:val="00832B4D"/>
    <w:rsid w:val="00834A0C"/>
    <w:rsid w:val="008359C3"/>
    <w:rsid w:val="00836326"/>
    <w:rsid w:val="00836F1F"/>
    <w:rsid w:val="00842168"/>
    <w:rsid w:val="00843AB9"/>
    <w:rsid w:val="00844FF2"/>
    <w:rsid w:val="00845AB7"/>
    <w:rsid w:val="008502CC"/>
    <w:rsid w:val="008508E2"/>
    <w:rsid w:val="00850A5F"/>
    <w:rsid w:val="00852049"/>
    <w:rsid w:val="008538DF"/>
    <w:rsid w:val="00853ACB"/>
    <w:rsid w:val="00853F28"/>
    <w:rsid w:val="0085649B"/>
    <w:rsid w:val="00856697"/>
    <w:rsid w:val="00857F62"/>
    <w:rsid w:val="008604CB"/>
    <w:rsid w:val="008644E3"/>
    <w:rsid w:val="008702B3"/>
    <w:rsid w:val="00873107"/>
    <w:rsid w:val="008762DA"/>
    <w:rsid w:val="00880518"/>
    <w:rsid w:val="00880F6A"/>
    <w:rsid w:val="00884387"/>
    <w:rsid w:val="00884AD3"/>
    <w:rsid w:val="00892595"/>
    <w:rsid w:val="008932C7"/>
    <w:rsid w:val="0089340F"/>
    <w:rsid w:val="008934EE"/>
    <w:rsid w:val="008949CD"/>
    <w:rsid w:val="008977F6"/>
    <w:rsid w:val="00897AC3"/>
    <w:rsid w:val="00897D57"/>
    <w:rsid w:val="008A2E12"/>
    <w:rsid w:val="008A34BD"/>
    <w:rsid w:val="008A403C"/>
    <w:rsid w:val="008A43BA"/>
    <w:rsid w:val="008A7ADB"/>
    <w:rsid w:val="008B0792"/>
    <w:rsid w:val="008B2FFC"/>
    <w:rsid w:val="008B32B2"/>
    <w:rsid w:val="008B42C1"/>
    <w:rsid w:val="008B44A6"/>
    <w:rsid w:val="008B4F02"/>
    <w:rsid w:val="008B5B74"/>
    <w:rsid w:val="008B6548"/>
    <w:rsid w:val="008C080D"/>
    <w:rsid w:val="008C1062"/>
    <w:rsid w:val="008C359F"/>
    <w:rsid w:val="008C3AEA"/>
    <w:rsid w:val="008C4890"/>
    <w:rsid w:val="008C4F3D"/>
    <w:rsid w:val="008C5A8C"/>
    <w:rsid w:val="008D0FBF"/>
    <w:rsid w:val="008D1382"/>
    <w:rsid w:val="008D4F4A"/>
    <w:rsid w:val="008E026C"/>
    <w:rsid w:val="008E3B00"/>
    <w:rsid w:val="008E702E"/>
    <w:rsid w:val="008F1087"/>
    <w:rsid w:val="008F1486"/>
    <w:rsid w:val="008F2CF4"/>
    <w:rsid w:val="008F5FA0"/>
    <w:rsid w:val="008F619E"/>
    <w:rsid w:val="008F69B6"/>
    <w:rsid w:val="008F737D"/>
    <w:rsid w:val="008F7FCC"/>
    <w:rsid w:val="00900ADD"/>
    <w:rsid w:val="00904433"/>
    <w:rsid w:val="00910C13"/>
    <w:rsid w:val="00911857"/>
    <w:rsid w:val="00912D87"/>
    <w:rsid w:val="009144C6"/>
    <w:rsid w:val="0091790E"/>
    <w:rsid w:val="009237C1"/>
    <w:rsid w:val="009264DB"/>
    <w:rsid w:val="00927AEA"/>
    <w:rsid w:val="0093192E"/>
    <w:rsid w:val="00931C31"/>
    <w:rsid w:val="0093249D"/>
    <w:rsid w:val="00933379"/>
    <w:rsid w:val="009366D5"/>
    <w:rsid w:val="009402FE"/>
    <w:rsid w:val="009418D2"/>
    <w:rsid w:val="00942065"/>
    <w:rsid w:val="009430B1"/>
    <w:rsid w:val="00943E54"/>
    <w:rsid w:val="009508A6"/>
    <w:rsid w:val="00951B5E"/>
    <w:rsid w:val="00951F34"/>
    <w:rsid w:val="009605B5"/>
    <w:rsid w:val="0096288F"/>
    <w:rsid w:val="00963588"/>
    <w:rsid w:val="0097775B"/>
    <w:rsid w:val="00977D0A"/>
    <w:rsid w:val="009843EA"/>
    <w:rsid w:val="00985632"/>
    <w:rsid w:val="0098705C"/>
    <w:rsid w:val="00993F22"/>
    <w:rsid w:val="00994678"/>
    <w:rsid w:val="00995AA6"/>
    <w:rsid w:val="009A1756"/>
    <w:rsid w:val="009A3F56"/>
    <w:rsid w:val="009A57DD"/>
    <w:rsid w:val="009A7F83"/>
    <w:rsid w:val="009B2482"/>
    <w:rsid w:val="009B2A82"/>
    <w:rsid w:val="009B31FE"/>
    <w:rsid w:val="009B3CF0"/>
    <w:rsid w:val="009B772D"/>
    <w:rsid w:val="009D0C1C"/>
    <w:rsid w:val="009D409D"/>
    <w:rsid w:val="009D544B"/>
    <w:rsid w:val="009D6CD2"/>
    <w:rsid w:val="009D7F75"/>
    <w:rsid w:val="009E18B4"/>
    <w:rsid w:val="009E3B82"/>
    <w:rsid w:val="009E5AC3"/>
    <w:rsid w:val="009E6313"/>
    <w:rsid w:val="009F28B0"/>
    <w:rsid w:val="009F508D"/>
    <w:rsid w:val="009F6E16"/>
    <w:rsid w:val="00A00ADE"/>
    <w:rsid w:val="00A00E6E"/>
    <w:rsid w:val="00A0114C"/>
    <w:rsid w:val="00A04457"/>
    <w:rsid w:val="00A05BA1"/>
    <w:rsid w:val="00A1044E"/>
    <w:rsid w:val="00A159E8"/>
    <w:rsid w:val="00A169E5"/>
    <w:rsid w:val="00A17DFE"/>
    <w:rsid w:val="00A21737"/>
    <w:rsid w:val="00A22D36"/>
    <w:rsid w:val="00A26733"/>
    <w:rsid w:val="00A27233"/>
    <w:rsid w:val="00A30B21"/>
    <w:rsid w:val="00A30F3E"/>
    <w:rsid w:val="00A3342E"/>
    <w:rsid w:val="00A441BD"/>
    <w:rsid w:val="00A46802"/>
    <w:rsid w:val="00A477DA"/>
    <w:rsid w:val="00A47DC9"/>
    <w:rsid w:val="00A501B5"/>
    <w:rsid w:val="00A50618"/>
    <w:rsid w:val="00A519CC"/>
    <w:rsid w:val="00A556D2"/>
    <w:rsid w:val="00A6477D"/>
    <w:rsid w:val="00A64B0A"/>
    <w:rsid w:val="00A66390"/>
    <w:rsid w:val="00A718E9"/>
    <w:rsid w:val="00A7244D"/>
    <w:rsid w:val="00A7345F"/>
    <w:rsid w:val="00A738A1"/>
    <w:rsid w:val="00A73A3C"/>
    <w:rsid w:val="00A7537C"/>
    <w:rsid w:val="00A760F1"/>
    <w:rsid w:val="00A80298"/>
    <w:rsid w:val="00A82B69"/>
    <w:rsid w:val="00A86638"/>
    <w:rsid w:val="00A906D6"/>
    <w:rsid w:val="00A91D47"/>
    <w:rsid w:val="00A9255D"/>
    <w:rsid w:val="00A92676"/>
    <w:rsid w:val="00A944F4"/>
    <w:rsid w:val="00A969FE"/>
    <w:rsid w:val="00AA484B"/>
    <w:rsid w:val="00AA64FB"/>
    <w:rsid w:val="00AB0C45"/>
    <w:rsid w:val="00AC0B71"/>
    <w:rsid w:val="00AC4743"/>
    <w:rsid w:val="00AC526D"/>
    <w:rsid w:val="00AC5758"/>
    <w:rsid w:val="00AC6254"/>
    <w:rsid w:val="00AD4CDA"/>
    <w:rsid w:val="00AD546F"/>
    <w:rsid w:val="00AD5B92"/>
    <w:rsid w:val="00AE0809"/>
    <w:rsid w:val="00AE16B2"/>
    <w:rsid w:val="00AE1BEB"/>
    <w:rsid w:val="00AE29CA"/>
    <w:rsid w:val="00AE3AE5"/>
    <w:rsid w:val="00AE3CA1"/>
    <w:rsid w:val="00AE6E01"/>
    <w:rsid w:val="00AF0C5C"/>
    <w:rsid w:val="00AF3902"/>
    <w:rsid w:val="00AF5319"/>
    <w:rsid w:val="00AF5CDA"/>
    <w:rsid w:val="00B03855"/>
    <w:rsid w:val="00B042A0"/>
    <w:rsid w:val="00B04C88"/>
    <w:rsid w:val="00B125A8"/>
    <w:rsid w:val="00B15379"/>
    <w:rsid w:val="00B20B03"/>
    <w:rsid w:val="00B22B2F"/>
    <w:rsid w:val="00B25B74"/>
    <w:rsid w:val="00B265BF"/>
    <w:rsid w:val="00B30B2A"/>
    <w:rsid w:val="00B30D07"/>
    <w:rsid w:val="00B31157"/>
    <w:rsid w:val="00B332FC"/>
    <w:rsid w:val="00B33A5D"/>
    <w:rsid w:val="00B3409D"/>
    <w:rsid w:val="00B372D3"/>
    <w:rsid w:val="00B43451"/>
    <w:rsid w:val="00B43784"/>
    <w:rsid w:val="00B45638"/>
    <w:rsid w:val="00B50F7D"/>
    <w:rsid w:val="00B561F9"/>
    <w:rsid w:val="00B57547"/>
    <w:rsid w:val="00B57EC4"/>
    <w:rsid w:val="00B606C3"/>
    <w:rsid w:val="00B63144"/>
    <w:rsid w:val="00B65640"/>
    <w:rsid w:val="00B70C84"/>
    <w:rsid w:val="00B72DED"/>
    <w:rsid w:val="00B8071B"/>
    <w:rsid w:val="00B808EE"/>
    <w:rsid w:val="00B81498"/>
    <w:rsid w:val="00B81EA1"/>
    <w:rsid w:val="00B83619"/>
    <w:rsid w:val="00B85DBE"/>
    <w:rsid w:val="00B863BB"/>
    <w:rsid w:val="00B904CD"/>
    <w:rsid w:val="00B935E7"/>
    <w:rsid w:val="00B95CEF"/>
    <w:rsid w:val="00B973F6"/>
    <w:rsid w:val="00B97D59"/>
    <w:rsid w:val="00BA114A"/>
    <w:rsid w:val="00BA48D6"/>
    <w:rsid w:val="00BA75B1"/>
    <w:rsid w:val="00BB1C7F"/>
    <w:rsid w:val="00BB4EF6"/>
    <w:rsid w:val="00BB5118"/>
    <w:rsid w:val="00BB672D"/>
    <w:rsid w:val="00BC012A"/>
    <w:rsid w:val="00BC2DAE"/>
    <w:rsid w:val="00BC3F9C"/>
    <w:rsid w:val="00BC6F77"/>
    <w:rsid w:val="00BD158B"/>
    <w:rsid w:val="00BD6BDC"/>
    <w:rsid w:val="00BE0C4E"/>
    <w:rsid w:val="00BE2A2E"/>
    <w:rsid w:val="00BE5B32"/>
    <w:rsid w:val="00BF0782"/>
    <w:rsid w:val="00BF0D8F"/>
    <w:rsid w:val="00BF27F5"/>
    <w:rsid w:val="00BF548C"/>
    <w:rsid w:val="00BF5DDF"/>
    <w:rsid w:val="00BF7714"/>
    <w:rsid w:val="00C00FE4"/>
    <w:rsid w:val="00C04205"/>
    <w:rsid w:val="00C04DBE"/>
    <w:rsid w:val="00C160F9"/>
    <w:rsid w:val="00C171B9"/>
    <w:rsid w:val="00C21871"/>
    <w:rsid w:val="00C21CEE"/>
    <w:rsid w:val="00C228A9"/>
    <w:rsid w:val="00C252B9"/>
    <w:rsid w:val="00C26F66"/>
    <w:rsid w:val="00C30263"/>
    <w:rsid w:val="00C30637"/>
    <w:rsid w:val="00C30E17"/>
    <w:rsid w:val="00C334F1"/>
    <w:rsid w:val="00C35A21"/>
    <w:rsid w:val="00C452FF"/>
    <w:rsid w:val="00C4534F"/>
    <w:rsid w:val="00C50AC1"/>
    <w:rsid w:val="00C546C5"/>
    <w:rsid w:val="00C57C06"/>
    <w:rsid w:val="00C63149"/>
    <w:rsid w:val="00C677BC"/>
    <w:rsid w:val="00C72970"/>
    <w:rsid w:val="00C72F8C"/>
    <w:rsid w:val="00C73548"/>
    <w:rsid w:val="00C74188"/>
    <w:rsid w:val="00C74988"/>
    <w:rsid w:val="00C76D5D"/>
    <w:rsid w:val="00C8120B"/>
    <w:rsid w:val="00C84C2B"/>
    <w:rsid w:val="00C853D1"/>
    <w:rsid w:val="00C85A96"/>
    <w:rsid w:val="00C85AF9"/>
    <w:rsid w:val="00C92BE5"/>
    <w:rsid w:val="00C9417E"/>
    <w:rsid w:val="00C956C1"/>
    <w:rsid w:val="00CA0C1D"/>
    <w:rsid w:val="00CA2F84"/>
    <w:rsid w:val="00CA347C"/>
    <w:rsid w:val="00CA658E"/>
    <w:rsid w:val="00CB2B7B"/>
    <w:rsid w:val="00CB303B"/>
    <w:rsid w:val="00CB328E"/>
    <w:rsid w:val="00CB5A9E"/>
    <w:rsid w:val="00CC12D9"/>
    <w:rsid w:val="00CC17FE"/>
    <w:rsid w:val="00CC2EBD"/>
    <w:rsid w:val="00CC5561"/>
    <w:rsid w:val="00CC60D5"/>
    <w:rsid w:val="00CC7111"/>
    <w:rsid w:val="00CC7EAC"/>
    <w:rsid w:val="00CD1A88"/>
    <w:rsid w:val="00CD2D02"/>
    <w:rsid w:val="00CD573E"/>
    <w:rsid w:val="00CE3F82"/>
    <w:rsid w:val="00CE5069"/>
    <w:rsid w:val="00CE69A9"/>
    <w:rsid w:val="00CF1FCE"/>
    <w:rsid w:val="00CF38E2"/>
    <w:rsid w:val="00CF5199"/>
    <w:rsid w:val="00CF7911"/>
    <w:rsid w:val="00D02413"/>
    <w:rsid w:val="00D02F97"/>
    <w:rsid w:val="00D04493"/>
    <w:rsid w:val="00D060B7"/>
    <w:rsid w:val="00D069DF"/>
    <w:rsid w:val="00D104DB"/>
    <w:rsid w:val="00D10BBE"/>
    <w:rsid w:val="00D114F9"/>
    <w:rsid w:val="00D11E84"/>
    <w:rsid w:val="00D121F9"/>
    <w:rsid w:val="00D14BF3"/>
    <w:rsid w:val="00D15032"/>
    <w:rsid w:val="00D154F3"/>
    <w:rsid w:val="00D16932"/>
    <w:rsid w:val="00D16C0D"/>
    <w:rsid w:val="00D20854"/>
    <w:rsid w:val="00D237F3"/>
    <w:rsid w:val="00D2535A"/>
    <w:rsid w:val="00D25833"/>
    <w:rsid w:val="00D30F20"/>
    <w:rsid w:val="00D32CD9"/>
    <w:rsid w:val="00D349C8"/>
    <w:rsid w:val="00D349E7"/>
    <w:rsid w:val="00D43062"/>
    <w:rsid w:val="00D5012F"/>
    <w:rsid w:val="00D51EDE"/>
    <w:rsid w:val="00D520A4"/>
    <w:rsid w:val="00D53A0C"/>
    <w:rsid w:val="00D553B2"/>
    <w:rsid w:val="00D603BF"/>
    <w:rsid w:val="00D60B50"/>
    <w:rsid w:val="00D62229"/>
    <w:rsid w:val="00D62C6E"/>
    <w:rsid w:val="00D6407D"/>
    <w:rsid w:val="00D733EF"/>
    <w:rsid w:val="00D752D2"/>
    <w:rsid w:val="00D7571D"/>
    <w:rsid w:val="00D76975"/>
    <w:rsid w:val="00D772C9"/>
    <w:rsid w:val="00D77542"/>
    <w:rsid w:val="00D77B3C"/>
    <w:rsid w:val="00D854F8"/>
    <w:rsid w:val="00D87937"/>
    <w:rsid w:val="00D90E06"/>
    <w:rsid w:val="00D9218B"/>
    <w:rsid w:val="00D93EFD"/>
    <w:rsid w:val="00D945C4"/>
    <w:rsid w:val="00D94C0C"/>
    <w:rsid w:val="00D96276"/>
    <w:rsid w:val="00DA12A9"/>
    <w:rsid w:val="00DA3751"/>
    <w:rsid w:val="00DA4DB5"/>
    <w:rsid w:val="00DA7965"/>
    <w:rsid w:val="00DB0464"/>
    <w:rsid w:val="00DB10DD"/>
    <w:rsid w:val="00DB268E"/>
    <w:rsid w:val="00DB6D27"/>
    <w:rsid w:val="00DC1168"/>
    <w:rsid w:val="00DC6387"/>
    <w:rsid w:val="00DC67D6"/>
    <w:rsid w:val="00DD116F"/>
    <w:rsid w:val="00DD2536"/>
    <w:rsid w:val="00DD4132"/>
    <w:rsid w:val="00DD5573"/>
    <w:rsid w:val="00DD6442"/>
    <w:rsid w:val="00DD7477"/>
    <w:rsid w:val="00DE1CAD"/>
    <w:rsid w:val="00DE6290"/>
    <w:rsid w:val="00DE6EE3"/>
    <w:rsid w:val="00DF1415"/>
    <w:rsid w:val="00DF2DD7"/>
    <w:rsid w:val="00DF3B5F"/>
    <w:rsid w:val="00DF63B1"/>
    <w:rsid w:val="00DF64F8"/>
    <w:rsid w:val="00E00CF7"/>
    <w:rsid w:val="00E010F7"/>
    <w:rsid w:val="00E02743"/>
    <w:rsid w:val="00E0369E"/>
    <w:rsid w:val="00E03C67"/>
    <w:rsid w:val="00E04D30"/>
    <w:rsid w:val="00E06552"/>
    <w:rsid w:val="00E11A7A"/>
    <w:rsid w:val="00E1351B"/>
    <w:rsid w:val="00E1354F"/>
    <w:rsid w:val="00E160CE"/>
    <w:rsid w:val="00E178DA"/>
    <w:rsid w:val="00E240BC"/>
    <w:rsid w:val="00E25478"/>
    <w:rsid w:val="00E278F2"/>
    <w:rsid w:val="00E27C42"/>
    <w:rsid w:val="00E300BD"/>
    <w:rsid w:val="00E30492"/>
    <w:rsid w:val="00E30E7E"/>
    <w:rsid w:val="00E317EA"/>
    <w:rsid w:val="00E32D11"/>
    <w:rsid w:val="00E33E03"/>
    <w:rsid w:val="00E378A7"/>
    <w:rsid w:val="00E41E5D"/>
    <w:rsid w:val="00E45953"/>
    <w:rsid w:val="00E46DA8"/>
    <w:rsid w:val="00E4746B"/>
    <w:rsid w:val="00E47B07"/>
    <w:rsid w:val="00E51BB4"/>
    <w:rsid w:val="00E52CD6"/>
    <w:rsid w:val="00E5473E"/>
    <w:rsid w:val="00E56C4B"/>
    <w:rsid w:val="00E601D9"/>
    <w:rsid w:val="00E602E6"/>
    <w:rsid w:val="00E61E5E"/>
    <w:rsid w:val="00E64F93"/>
    <w:rsid w:val="00E667B1"/>
    <w:rsid w:val="00E75579"/>
    <w:rsid w:val="00E80DA9"/>
    <w:rsid w:val="00E8346C"/>
    <w:rsid w:val="00E83494"/>
    <w:rsid w:val="00E83821"/>
    <w:rsid w:val="00E9186A"/>
    <w:rsid w:val="00E92B4A"/>
    <w:rsid w:val="00E93EDF"/>
    <w:rsid w:val="00E966F3"/>
    <w:rsid w:val="00E97929"/>
    <w:rsid w:val="00E97980"/>
    <w:rsid w:val="00EA1004"/>
    <w:rsid w:val="00EA141A"/>
    <w:rsid w:val="00EA2BF5"/>
    <w:rsid w:val="00EA2CF6"/>
    <w:rsid w:val="00EA30B1"/>
    <w:rsid w:val="00EB051B"/>
    <w:rsid w:val="00EB0AEA"/>
    <w:rsid w:val="00EB1E57"/>
    <w:rsid w:val="00EB3112"/>
    <w:rsid w:val="00EB43DB"/>
    <w:rsid w:val="00EB4868"/>
    <w:rsid w:val="00EB4A38"/>
    <w:rsid w:val="00EB6A66"/>
    <w:rsid w:val="00EC01B9"/>
    <w:rsid w:val="00EC023F"/>
    <w:rsid w:val="00EC3740"/>
    <w:rsid w:val="00ED0443"/>
    <w:rsid w:val="00ED23EB"/>
    <w:rsid w:val="00ED2C20"/>
    <w:rsid w:val="00ED46F6"/>
    <w:rsid w:val="00EE23E5"/>
    <w:rsid w:val="00EE37F0"/>
    <w:rsid w:val="00EE53C5"/>
    <w:rsid w:val="00EF0402"/>
    <w:rsid w:val="00EF0D39"/>
    <w:rsid w:val="00EF639E"/>
    <w:rsid w:val="00F03666"/>
    <w:rsid w:val="00F05DDC"/>
    <w:rsid w:val="00F060A2"/>
    <w:rsid w:val="00F121AE"/>
    <w:rsid w:val="00F1759C"/>
    <w:rsid w:val="00F22ADF"/>
    <w:rsid w:val="00F23A0A"/>
    <w:rsid w:val="00F25B00"/>
    <w:rsid w:val="00F26201"/>
    <w:rsid w:val="00F317FE"/>
    <w:rsid w:val="00F3279C"/>
    <w:rsid w:val="00F35A10"/>
    <w:rsid w:val="00F35E13"/>
    <w:rsid w:val="00F4029B"/>
    <w:rsid w:val="00F431FD"/>
    <w:rsid w:val="00F44120"/>
    <w:rsid w:val="00F47A4F"/>
    <w:rsid w:val="00F516F1"/>
    <w:rsid w:val="00F522BE"/>
    <w:rsid w:val="00F53DA4"/>
    <w:rsid w:val="00F54246"/>
    <w:rsid w:val="00F561D0"/>
    <w:rsid w:val="00F602BD"/>
    <w:rsid w:val="00F703A6"/>
    <w:rsid w:val="00F73088"/>
    <w:rsid w:val="00F7369F"/>
    <w:rsid w:val="00F762D3"/>
    <w:rsid w:val="00F80B6F"/>
    <w:rsid w:val="00F81A9B"/>
    <w:rsid w:val="00F821C8"/>
    <w:rsid w:val="00F85D00"/>
    <w:rsid w:val="00F926A0"/>
    <w:rsid w:val="00FA146B"/>
    <w:rsid w:val="00FA288B"/>
    <w:rsid w:val="00FA3952"/>
    <w:rsid w:val="00FA4FE4"/>
    <w:rsid w:val="00FA5759"/>
    <w:rsid w:val="00FB64D7"/>
    <w:rsid w:val="00FB78AB"/>
    <w:rsid w:val="00FC2E5A"/>
    <w:rsid w:val="00FC4CB0"/>
    <w:rsid w:val="00FC5F7E"/>
    <w:rsid w:val="00FC6454"/>
    <w:rsid w:val="00FC6B3E"/>
    <w:rsid w:val="00FD1A44"/>
    <w:rsid w:val="00FD2775"/>
    <w:rsid w:val="00FD464D"/>
    <w:rsid w:val="00FD7792"/>
    <w:rsid w:val="00FE0757"/>
    <w:rsid w:val="00FE3038"/>
    <w:rsid w:val="00FE53FE"/>
    <w:rsid w:val="00FE5E84"/>
    <w:rsid w:val="00FE61F4"/>
    <w:rsid w:val="00FE749F"/>
    <w:rsid w:val="00FF0B7B"/>
    <w:rsid w:val="00FF51F1"/>
    <w:rsid w:val="00FF69E9"/>
    <w:rsid w:val="00FF795B"/>
    <w:rsid w:val="659EC5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E4180FE5-F42D-4820-893B-5579A3D0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E1CAD"/>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E1CAD"/>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infoem.org.mx/es/contenido/datos-personales"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tmp"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3.tmp"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tmp" Id="rId9" /><Relationship Type="http://schemas.openxmlformats.org/officeDocument/2006/relationships/header" Target="header2.xml" Id="rId14" /><Relationship Type="http://schemas.openxmlformats.org/officeDocument/2006/relationships/glossaryDocument" Target="glossary/document.xml" Id="R753645194b8a4650"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0bcdbda-beaa-41b8-95f0-59cce6aa21a6}"/>
      </w:docPartPr>
      <w:docPartBody>
        <w:p w14:paraId="37B1732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2036-CBD6-4817-B081-00040581929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7</revision>
  <dcterms:created xsi:type="dcterms:W3CDTF">2023-05-30T16:18:00.0000000Z</dcterms:created>
  <dcterms:modified xsi:type="dcterms:W3CDTF">2023-06-12T17:30:50.3172628Z</dcterms:modified>
</coreProperties>
</file>