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1C94" w14:textId="2160CA6B" w:rsidR="003F0671" w:rsidRPr="00B2461B" w:rsidRDefault="003C59FF"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725080" w:rsidRPr="00B2461B">
        <w:rPr>
          <w:rFonts w:ascii="Palatino Linotype" w:eastAsia="Palatino Linotype" w:hAnsi="Palatino Linotype" w:cs="Palatino Linotype"/>
          <w:sz w:val="24"/>
          <w:szCs w:val="24"/>
        </w:rPr>
        <w:t>siete de junio</w:t>
      </w:r>
      <w:r w:rsidR="00B77D90" w:rsidRPr="00B2461B">
        <w:rPr>
          <w:rFonts w:ascii="Palatino Linotype" w:eastAsia="Palatino Linotype" w:hAnsi="Palatino Linotype" w:cs="Palatino Linotype"/>
          <w:sz w:val="24"/>
          <w:szCs w:val="24"/>
        </w:rPr>
        <w:t xml:space="preserve"> de dos mil veintitrés. </w:t>
      </w:r>
    </w:p>
    <w:p w14:paraId="412803E3" w14:textId="77777777" w:rsidR="00A364FD" w:rsidRPr="00B2461B" w:rsidRDefault="00A364FD" w:rsidP="00B4175F">
      <w:pPr>
        <w:spacing w:after="0" w:line="360" w:lineRule="auto"/>
        <w:ind w:right="49"/>
        <w:jc w:val="both"/>
        <w:rPr>
          <w:rFonts w:ascii="Palatino Linotype" w:eastAsia="Palatino Linotype" w:hAnsi="Palatino Linotype" w:cs="Palatino Linotype"/>
          <w:sz w:val="24"/>
          <w:szCs w:val="24"/>
        </w:rPr>
      </w:pPr>
    </w:p>
    <w:p w14:paraId="29BF5A1F" w14:textId="6C082E73" w:rsidR="003F0671" w:rsidRPr="00B2461B" w:rsidRDefault="003C59FF"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Visto el expediente relativo al recurso de revisión </w:t>
      </w:r>
      <w:r w:rsidR="00A364FD" w:rsidRPr="00B2461B">
        <w:rPr>
          <w:rFonts w:ascii="Palatino Linotype" w:eastAsia="Palatino Linotype" w:hAnsi="Palatino Linotype" w:cs="Palatino Linotype"/>
          <w:b/>
          <w:sz w:val="24"/>
          <w:szCs w:val="24"/>
        </w:rPr>
        <w:t>1</w:t>
      </w:r>
      <w:r w:rsidR="00725080" w:rsidRPr="00B2461B">
        <w:rPr>
          <w:rFonts w:ascii="Palatino Linotype" w:eastAsia="Palatino Linotype" w:hAnsi="Palatino Linotype" w:cs="Palatino Linotype"/>
          <w:b/>
          <w:sz w:val="24"/>
          <w:szCs w:val="24"/>
        </w:rPr>
        <w:t>5014</w:t>
      </w:r>
      <w:r w:rsidRPr="00B2461B">
        <w:rPr>
          <w:rFonts w:ascii="Palatino Linotype" w:eastAsia="Palatino Linotype" w:hAnsi="Palatino Linotype" w:cs="Palatino Linotype"/>
          <w:b/>
          <w:sz w:val="24"/>
          <w:szCs w:val="24"/>
        </w:rPr>
        <w:t>/INFOEM/IP/RR/2022</w:t>
      </w:r>
      <w:r w:rsidRPr="00B2461B">
        <w:rPr>
          <w:rFonts w:ascii="Palatino Linotype" w:eastAsia="Palatino Linotype" w:hAnsi="Palatino Linotype" w:cs="Palatino Linotype"/>
          <w:sz w:val="24"/>
          <w:szCs w:val="24"/>
        </w:rPr>
        <w:t xml:space="preserve">, interpuesto por </w:t>
      </w:r>
      <w:r w:rsidR="002F0793">
        <w:rPr>
          <w:rFonts w:ascii="Palatino Linotype" w:eastAsia="Palatino Linotype" w:hAnsi="Palatino Linotype" w:cs="Palatino Linotype"/>
          <w:b/>
          <w:sz w:val="24"/>
          <w:szCs w:val="24"/>
        </w:rPr>
        <w:t>XXXXXX XXXX XXXXXXX</w:t>
      </w:r>
      <w:r w:rsidRPr="00B2461B">
        <w:rPr>
          <w:rFonts w:ascii="Palatino Linotype" w:eastAsia="Palatino Linotype" w:hAnsi="Palatino Linotype" w:cs="Palatino Linotype"/>
          <w:sz w:val="24"/>
          <w:szCs w:val="24"/>
        </w:rPr>
        <w:t>, al cual en lo sucesivo se le denominar</w:t>
      </w:r>
      <w:r w:rsidR="002E66DC" w:rsidRPr="00B2461B">
        <w:rPr>
          <w:rFonts w:ascii="Palatino Linotype" w:eastAsia="Palatino Linotype" w:hAnsi="Palatino Linotype" w:cs="Palatino Linotype"/>
          <w:sz w:val="24"/>
          <w:szCs w:val="24"/>
        </w:rPr>
        <w:t>á</w:t>
      </w:r>
      <w:r w:rsidR="00C2220B" w:rsidRPr="00B2461B">
        <w:rPr>
          <w:rFonts w:ascii="Palatino Linotype" w:eastAsia="Palatino Linotype" w:hAnsi="Palatino Linotype" w:cs="Palatino Linotype"/>
          <w:sz w:val="24"/>
          <w:szCs w:val="24"/>
        </w:rPr>
        <w:t xml:space="preserve"> </w:t>
      </w:r>
      <w:r w:rsidR="00C2220B" w:rsidRPr="00B2461B">
        <w:rPr>
          <w:rFonts w:ascii="Palatino Linotype" w:eastAsia="Palatino Linotype" w:hAnsi="Palatino Linotype" w:cs="Palatino Linotype"/>
          <w:b/>
          <w:sz w:val="24"/>
          <w:szCs w:val="24"/>
        </w:rPr>
        <w:t>la persona RECURRENTE</w:t>
      </w:r>
      <w:r w:rsidR="001759F5" w:rsidRPr="00B2461B">
        <w:rPr>
          <w:rFonts w:ascii="Palatino Linotype" w:eastAsia="Palatino Linotype" w:hAnsi="Palatino Linotype" w:cs="Palatino Linotype"/>
          <w:sz w:val="24"/>
          <w:szCs w:val="24"/>
        </w:rPr>
        <w:t xml:space="preserve">, en contra </w:t>
      </w:r>
      <w:r w:rsidRPr="00B2461B">
        <w:rPr>
          <w:rFonts w:ascii="Palatino Linotype" w:eastAsia="Palatino Linotype" w:hAnsi="Palatino Linotype" w:cs="Palatino Linotype"/>
          <w:sz w:val="24"/>
          <w:szCs w:val="24"/>
        </w:rPr>
        <w:t>la</w:t>
      </w:r>
      <w:r w:rsidR="001759F5" w:rsidRPr="00B2461B">
        <w:rPr>
          <w:rFonts w:ascii="Palatino Linotype" w:eastAsia="Palatino Linotype" w:hAnsi="Palatino Linotype" w:cs="Palatino Linotype"/>
          <w:sz w:val="24"/>
          <w:szCs w:val="24"/>
        </w:rPr>
        <w:t xml:space="preserve"> </w:t>
      </w:r>
      <w:r w:rsidR="00A364FD" w:rsidRPr="00B2461B">
        <w:rPr>
          <w:rFonts w:ascii="Palatino Linotype" w:eastAsia="Palatino Linotype" w:hAnsi="Palatino Linotype" w:cs="Palatino Linotype"/>
          <w:sz w:val="24"/>
          <w:szCs w:val="24"/>
        </w:rPr>
        <w:t>respuesta</w:t>
      </w:r>
      <w:r w:rsidRPr="00B2461B">
        <w:rPr>
          <w:rFonts w:ascii="Palatino Linotype" w:eastAsia="Palatino Linotype" w:hAnsi="Palatino Linotype" w:cs="Palatino Linotype"/>
          <w:sz w:val="24"/>
          <w:szCs w:val="24"/>
        </w:rPr>
        <w:t xml:space="preserve"> a su solicitud de información identificada con número de folio </w:t>
      </w:r>
      <w:r w:rsidR="002E66DC" w:rsidRPr="00B2461B">
        <w:rPr>
          <w:rFonts w:ascii="Palatino Linotype" w:eastAsia="Palatino Linotype" w:hAnsi="Palatino Linotype" w:cs="Palatino Linotype"/>
          <w:b/>
          <w:sz w:val="24"/>
          <w:szCs w:val="24"/>
        </w:rPr>
        <w:t>0</w:t>
      </w:r>
      <w:r w:rsidR="00725080" w:rsidRPr="00B2461B">
        <w:rPr>
          <w:rFonts w:ascii="Palatino Linotype" w:eastAsia="Palatino Linotype" w:hAnsi="Palatino Linotype" w:cs="Palatino Linotype"/>
          <w:b/>
          <w:sz w:val="24"/>
          <w:szCs w:val="24"/>
        </w:rPr>
        <w:t>0392</w:t>
      </w:r>
      <w:r w:rsidRPr="00B2461B">
        <w:rPr>
          <w:rFonts w:ascii="Palatino Linotype" w:eastAsia="Palatino Linotype" w:hAnsi="Palatino Linotype" w:cs="Palatino Linotype"/>
          <w:b/>
          <w:sz w:val="24"/>
          <w:szCs w:val="24"/>
        </w:rPr>
        <w:t>/</w:t>
      </w:r>
      <w:r w:rsidR="00725080" w:rsidRPr="00B2461B">
        <w:rPr>
          <w:rFonts w:ascii="Palatino Linotype" w:eastAsia="Palatino Linotype" w:hAnsi="Palatino Linotype" w:cs="Palatino Linotype"/>
          <w:b/>
          <w:sz w:val="24"/>
          <w:szCs w:val="24"/>
        </w:rPr>
        <w:t>VACHASO</w:t>
      </w:r>
      <w:r w:rsidRPr="00B2461B">
        <w:rPr>
          <w:rFonts w:ascii="Palatino Linotype" w:eastAsia="Palatino Linotype" w:hAnsi="Palatino Linotype" w:cs="Palatino Linotype"/>
          <w:b/>
          <w:sz w:val="24"/>
          <w:szCs w:val="24"/>
        </w:rPr>
        <w:t>/IP/2022</w:t>
      </w:r>
      <w:r w:rsidR="00725080" w:rsidRPr="00B2461B">
        <w:rPr>
          <w:rFonts w:ascii="Palatino Linotype" w:eastAsia="Palatino Linotype" w:hAnsi="Palatino Linotype" w:cs="Palatino Linotype"/>
          <w:sz w:val="24"/>
          <w:szCs w:val="24"/>
        </w:rPr>
        <w:t xml:space="preserve"> proporcionada por parte del Ayuntamiento de Valle de Chalco Solidaridad</w:t>
      </w:r>
      <w:r w:rsidR="0022555B" w:rsidRPr="00B2461B">
        <w:rPr>
          <w:rFonts w:ascii="Palatino Linotype" w:eastAsia="Palatino Linotype" w:hAnsi="Palatino Linotype" w:cs="Palatino Linotype"/>
          <w:sz w:val="24"/>
          <w:szCs w:val="24"/>
        </w:rPr>
        <w:t xml:space="preserve">, </w:t>
      </w:r>
      <w:r w:rsidRPr="00B2461B">
        <w:rPr>
          <w:rFonts w:ascii="Palatino Linotype" w:eastAsia="Palatino Linotype" w:hAnsi="Palatino Linotype" w:cs="Palatino Linotype"/>
          <w:sz w:val="24"/>
          <w:szCs w:val="24"/>
        </w:rPr>
        <w:t xml:space="preserve">en lo sucesivo el </w:t>
      </w:r>
      <w:r w:rsidRPr="00B2461B">
        <w:rPr>
          <w:rFonts w:ascii="Palatino Linotype" w:eastAsia="Palatino Linotype" w:hAnsi="Palatino Linotype" w:cs="Palatino Linotype"/>
          <w:b/>
          <w:sz w:val="24"/>
          <w:szCs w:val="24"/>
        </w:rPr>
        <w:t>SUJETO OBLIGADO</w:t>
      </w:r>
      <w:r w:rsidRPr="00B2461B">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B2461B" w:rsidRDefault="003F0671" w:rsidP="00B4175F">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B2461B" w:rsidRDefault="003C59FF" w:rsidP="00B4175F">
      <w:pPr>
        <w:spacing w:after="0" w:line="360" w:lineRule="auto"/>
        <w:ind w:right="49"/>
        <w:jc w:val="center"/>
        <w:rPr>
          <w:rFonts w:ascii="Palatino Linotype" w:eastAsia="Palatino Linotype" w:hAnsi="Palatino Linotype" w:cs="Palatino Linotype"/>
          <w:b/>
          <w:sz w:val="24"/>
          <w:szCs w:val="24"/>
        </w:rPr>
      </w:pPr>
      <w:r w:rsidRPr="00B2461B">
        <w:rPr>
          <w:rFonts w:ascii="Palatino Linotype" w:eastAsia="Palatino Linotype" w:hAnsi="Palatino Linotype" w:cs="Palatino Linotype"/>
          <w:b/>
          <w:sz w:val="24"/>
          <w:szCs w:val="24"/>
        </w:rPr>
        <w:t>I.</w:t>
      </w:r>
      <w:r w:rsidRPr="00B2461B">
        <w:rPr>
          <w:rFonts w:ascii="Palatino Linotype" w:eastAsia="Palatino Linotype" w:hAnsi="Palatino Linotype" w:cs="Palatino Linotype"/>
          <w:b/>
          <w:sz w:val="24"/>
          <w:szCs w:val="24"/>
        </w:rPr>
        <w:tab/>
        <w:t>A N T E C E D E N T E S</w:t>
      </w:r>
    </w:p>
    <w:p w14:paraId="617AC7BD" w14:textId="77777777" w:rsidR="003F0671" w:rsidRPr="00B2461B" w:rsidRDefault="003F0671" w:rsidP="00B4175F">
      <w:pPr>
        <w:spacing w:after="0" w:line="360" w:lineRule="auto"/>
        <w:ind w:right="49"/>
        <w:jc w:val="both"/>
        <w:rPr>
          <w:rFonts w:ascii="Palatino Linotype" w:eastAsia="Palatino Linotype" w:hAnsi="Palatino Linotype" w:cs="Palatino Linotype"/>
          <w:sz w:val="24"/>
          <w:szCs w:val="24"/>
        </w:rPr>
      </w:pPr>
    </w:p>
    <w:p w14:paraId="3E4D891C" w14:textId="32CC6DA8" w:rsidR="003F0671" w:rsidRPr="00B2461B" w:rsidRDefault="003C59FF" w:rsidP="007452A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t>Solicitud de acceso a la información.</w:t>
      </w:r>
      <w:r w:rsidRPr="00B2461B">
        <w:rPr>
          <w:rFonts w:ascii="Palatino Linotype" w:eastAsia="Palatino Linotype" w:hAnsi="Palatino Linotype" w:cs="Palatino Linotype"/>
          <w:sz w:val="24"/>
          <w:szCs w:val="24"/>
        </w:rPr>
        <w:t xml:space="preserve"> Con fecha </w:t>
      </w:r>
      <w:r w:rsidR="00725080" w:rsidRPr="00B2461B">
        <w:rPr>
          <w:rFonts w:ascii="Palatino Linotype" w:eastAsia="Palatino Linotype" w:hAnsi="Palatino Linotype" w:cs="Palatino Linotype"/>
          <w:b/>
          <w:sz w:val="24"/>
          <w:szCs w:val="24"/>
        </w:rPr>
        <w:t xml:space="preserve">treinta </w:t>
      </w:r>
      <w:r w:rsidR="00B77D90" w:rsidRPr="00B2461B">
        <w:rPr>
          <w:rFonts w:ascii="Palatino Linotype" w:eastAsia="Palatino Linotype" w:hAnsi="Palatino Linotype" w:cs="Palatino Linotype"/>
          <w:b/>
          <w:sz w:val="24"/>
          <w:szCs w:val="24"/>
        </w:rPr>
        <w:t>de agosto</w:t>
      </w:r>
      <w:r w:rsidR="002E66DC" w:rsidRPr="00B2461B">
        <w:rPr>
          <w:rFonts w:ascii="Palatino Linotype" w:eastAsia="Palatino Linotype" w:hAnsi="Palatino Linotype" w:cs="Palatino Linotype"/>
          <w:b/>
          <w:sz w:val="24"/>
          <w:szCs w:val="24"/>
        </w:rPr>
        <w:t xml:space="preserve"> </w:t>
      </w:r>
      <w:r w:rsidR="00932D1F" w:rsidRPr="00B2461B">
        <w:rPr>
          <w:rFonts w:ascii="Palatino Linotype" w:eastAsia="Palatino Linotype" w:hAnsi="Palatino Linotype" w:cs="Palatino Linotype"/>
          <w:b/>
          <w:sz w:val="24"/>
          <w:szCs w:val="24"/>
        </w:rPr>
        <w:t>de</w:t>
      </w:r>
      <w:r w:rsidRPr="00B2461B">
        <w:rPr>
          <w:rFonts w:ascii="Palatino Linotype" w:eastAsia="Palatino Linotype" w:hAnsi="Palatino Linotype" w:cs="Palatino Linotype"/>
          <w:b/>
          <w:sz w:val="24"/>
          <w:szCs w:val="24"/>
        </w:rPr>
        <w:t xml:space="preserve"> dos mil veintidós</w:t>
      </w:r>
      <w:r w:rsidRPr="00B2461B">
        <w:rPr>
          <w:rFonts w:ascii="Palatino Linotype" w:eastAsia="Palatino Linotype" w:hAnsi="Palatino Linotype" w:cs="Palatino Linotype"/>
          <w:sz w:val="24"/>
          <w:szCs w:val="24"/>
        </w:rPr>
        <w:t xml:space="preserve">, la parte </w:t>
      </w:r>
      <w:r w:rsidRPr="00B2461B">
        <w:rPr>
          <w:rFonts w:ascii="Palatino Linotype" w:eastAsia="Palatino Linotype" w:hAnsi="Palatino Linotype" w:cs="Palatino Linotype"/>
          <w:b/>
          <w:sz w:val="24"/>
          <w:szCs w:val="24"/>
        </w:rPr>
        <w:t>RECURRENTE</w:t>
      </w:r>
      <w:r w:rsidRPr="00B2461B">
        <w:rPr>
          <w:rFonts w:ascii="Palatino Linotype" w:eastAsia="Palatino Linotype" w:hAnsi="Palatino Linotype" w:cs="Palatino Linotype"/>
          <w:sz w:val="24"/>
          <w:szCs w:val="24"/>
        </w:rPr>
        <w:t xml:space="preserve"> formuló solicitud de acceso a información pública al</w:t>
      </w:r>
      <w:r w:rsidRPr="00B2461B">
        <w:rPr>
          <w:rFonts w:ascii="Palatino Linotype" w:eastAsia="Palatino Linotype" w:hAnsi="Palatino Linotype" w:cs="Palatino Linotype"/>
          <w:b/>
          <w:sz w:val="24"/>
          <w:szCs w:val="24"/>
        </w:rPr>
        <w:t xml:space="preserve"> SUJETO OBLIGADO</w:t>
      </w:r>
      <w:r w:rsidRPr="00B2461B">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F91BCC8" w14:textId="77777777" w:rsidR="003F0671" w:rsidRPr="00B2461B" w:rsidRDefault="003F0671" w:rsidP="00B4175F">
      <w:pPr>
        <w:spacing w:after="0" w:line="360" w:lineRule="auto"/>
        <w:ind w:right="49"/>
        <w:jc w:val="both"/>
        <w:rPr>
          <w:rFonts w:ascii="Palatino Linotype" w:eastAsia="Palatino Linotype" w:hAnsi="Palatino Linotype" w:cs="Palatino Linotype"/>
          <w:sz w:val="24"/>
          <w:szCs w:val="24"/>
        </w:rPr>
      </w:pPr>
    </w:p>
    <w:p w14:paraId="550414AE" w14:textId="6344CF64" w:rsidR="003F0671" w:rsidRPr="00B2461B" w:rsidRDefault="003C59FF" w:rsidP="00B4175F">
      <w:pPr>
        <w:spacing w:after="0"/>
        <w:ind w:left="567" w:right="560"/>
        <w:jc w:val="both"/>
        <w:rPr>
          <w:rFonts w:ascii="Palatino Linotype" w:eastAsia="Times New Roman" w:hAnsi="Palatino Linotype" w:cs="Times New Roman"/>
          <w:i/>
        </w:rPr>
      </w:pPr>
      <w:bookmarkStart w:id="0" w:name="_Hlk122728518"/>
      <w:r w:rsidRPr="00B2461B">
        <w:rPr>
          <w:rFonts w:ascii="Palatino Linotype" w:eastAsia="Palatino Linotype" w:hAnsi="Palatino Linotype" w:cs="Palatino Linotype"/>
          <w:i/>
        </w:rPr>
        <w:t>“</w:t>
      </w:r>
      <w:r w:rsidR="00725080" w:rsidRPr="00B2461B">
        <w:rPr>
          <w:rFonts w:ascii="Palatino Linotype" w:eastAsia="Times New Roman" w:hAnsi="Palatino Linotype" w:cs="Times New Roman"/>
          <w:i/>
        </w:rPr>
        <w:t>Numero de Licencia de funcionamiento, convenio, permisos que tenga "La Central de Abastos de Valle de Chalco" Ubicada en la Carretera Chalco-</w:t>
      </w:r>
      <w:proofErr w:type="spellStart"/>
      <w:r w:rsidR="00725080" w:rsidRPr="00B2461B">
        <w:rPr>
          <w:rFonts w:ascii="Palatino Linotype" w:eastAsia="Times New Roman" w:hAnsi="Palatino Linotype" w:cs="Times New Roman"/>
          <w:i/>
        </w:rPr>
        <w:t>Tlahuac</w:t>
      </w:r>
      <w:proofErr w:type="spellEnd"/>
      <w:r w:rsidR="00725080" w:rsidRPr="00B2461B">
        <w:rPr>
          <w:rFonts w:ascii="Palatino Linotype" w:eastAsia="Times New Roman" w:hAnsi="Palatino Linotype" w:cs="Times New Roman"/>
          <w:i/>
        </w:rPr>
        <w:t xml:space="preserve">. cuanto paga de predio la central de abastos de valle de </w:t>
      </w:r>
      <w:proofErr w:type="spellStart"/>
      <w:r w:rsidR="00725080" w:rsidRPr="00B2461B">
        <w:rPr>
          <w:rFonts w:ascii="Palatino Linotype" w:eastAsia="Times New Roman" w:hAnsi="Palatino Linotype" w:cs="Times New Roman"/>
          <w:i/>
        </w:rPr>
        <w:t>chalco</w:t>
      </w:r>
      <w:proofErr w:type="spellEnd"/>
      <w:r w:rsidR="00B77D90" w:rsidRPr="00B2461B">
        <w:rPr>
          <w:rFonts w:ascii="Palatino Linotype" w:eastAsia="Times New Roman" w:hAnsi="Palatino Linotype" w:cs="Times New Roman"/>
          <w:i/>
        </w:rPr>
        <w:t xml:space="preserve">”. </w:t>
      </w:r>
    </w:p>
    <w:p w14:paraId="189A30C1" w14:textId="77777777" w:rsidR="003F0671" w:rsidRPr="00B2461B" w:rsidRDefault="003F0671" w:rsidP="00B4175F">
      <w:pPr>
        <w:spacing w:after="0" w:line="360" w:lineRule="auto"/>
        <w:ind w:left="567" w:right="560"/>
        <w:jc w:val="both"/>
        <w:rPr>
          <w:rFonts w:ascii="Palatino Linotype" w:eastAsia="Palatino Linotype" w:hAnsi="Palatino Linotype" w:cs="Palatino Linotype"/>
          <w:i/>
        </w:rPr>
      </w:pPr>
    </w:p>
    <w:p w14:paraId="78DE9875" w14:textId="61D5287C" w:rsidR="0075031B" w:rsidRPr="00B2461B" w:rsidRDefault="003C59FF" w:rsidP="00725080">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t>Modalidad elegida para la entrega de la información:</w:t>
      </w:r>
      <w:r w:rsidRPr="00B2461B">
        <w:rPr>
          <w:rFonts w:ascii="Palatino Linotype" w:eastAsia="Palatino Linotype" w:hAnsi="Palatino Linotype" w:cs="Palatino Linotype"/>
          <w:sz w:val="24"/>
          <w:szCs w:val="24"/>
        </w:rPr>
        <w:t xml:space="preserve"> a través del Sistema de Acceso a la Información Mexiquense (SAIMEX). </w:t>
      </w:r>
    </w:p>
    <w:p w14:paraId="50A4484E" w14:textId="6517330A" w:rsidR="003F0671" w:rsidRPr="00B2461B" w:rsidRDefault="00725080" w:rsidP="007452A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lastRenderedPageBreak/>
        <w:t>Respuesta</w:t>
      </w:r>
      <w:r w:rsidR="00B77D90" w:rsidRPr="00B2461B">
        <w:rPr>
          <w:rFonts w:ascii="Palatino Linotype" w:eastAsia="Palatino Linotype" w:hAnsi="Palatino Linotype" w:cs="Palatino Linotype"/>
          <w:b/>
          <w:sz w:val="24"/>
          <w:szCs w:val="24"/>
        </w:rPr>
        <w:t>.</w:t>
      </w:r>
      <w:r w:rsidR="003C59FF" w:rsidRPr="00B2461B">
        <w:rPr>
          <w:rFonts w:ascii="Palatino Linotype" w:eastAsia="Palatino Linotype" w:hAnsi="Palatino Linotype" w:cs="Palatino Linotype"/>
          <w:sz w:val="24"/>
          <w:szCs w:val="24"/>
        </w:rPr>
        <w:t xml:space="preserve"> </w:t>
      </w:r>
      <w:r w:rsidR="00A364FD" w:rsidRPr="00B2461B">
        <w:rPr>
          <w:rFonts w:ascii="Palatino Linotype" w:eastAsia="Palatino Linotype" w:hAnsi="Palatino Linotype" w:cs="Palatino Linotype"/>
          <w:sz w:val="24"/>
          <w:szCs w:val="24"/>
        </w:rPr>
        <w:t xml:space="preserve">En fecha </w:t>
      </w:r>
      <w:r w:rsidRPr="00B2461B">
        <w:rPr>
          <w:rFonts w:ascii="Palatino Linotype" w:eastAsia="Palatino Linotype" w:hAnsi="Palatino Linotype" w:cs="Palatino Linotype"/>
          <w:b/>
          <w:sz w:val="24"/>
          <w:szCs w:val="24"/>
        </w:rPr>
        <w:t xml:space="preserve">veintiuno de septiembre de </w:t>
      </w:r>
      <w:r w:rsidR="00305E61" w:rsidRPr="00B2461B">
        <w:rPr>
          <w:rFonts w:ascii="Palatino Linotype" w:eastAsia="Palatino Linotype" w:hAnsi="Palatino Linotype" w:cs="Palatino Linotype"/>
          <w:b/>
          <w:sz w:val="24"/>
          <w:szCs w:val="24"/>
        </w:rPr>
        <w:t>dos mil veintidós</w:t>
      </w:r>
      <w:r w:rsidR="00A364FD" w:rsidRPr="00B2461B">
        <w:rPr>
          <w:rFonts w:ascii="Palatino Linotype" w:eastAsia="Palatino Linotype" w:hAnsi="Palatino Linotype" w:cs="Palatino Linotype"/>
          <w:sz w:val="24"/>
          <w:szCs w:val="24"/>
        </w:rPr>
        <w:t xml:space="preserve">, el </w:t>
      </w:r>
      <w:r w:rsidR="00305E61" w:rsidRPr="00B2461B">
        <w:rPr>
          <w:rFonts w:ascii="Palatino Linotype" w:eastAsia="Palatino Linotype" w:hAnsi="Palatino Linotype" w:cs="Palatino Linotype"/>
          <w:b/>
          <w:sz w:val="24"/>
          <w:szCs w:val="24"/>
        </w:rPr>
        <w:t xml:space="preserve">SUJETO OBLIGADO </w:t>
      </w:r>
      <w:r w:rsidR="00A364FD" w:rsidRPr="00B2461B">
        <w:rPr>
          <w:rFonts w:ascii="Palatino Linotype" w:eastAsia="Palatino Linotype" w:hAnsi="Palatino Linotype" w:cs="Palatino Linotype"/>
          <w:sz w:val="24"/>
          <w:szCs w:val="24"/>
        </w:rPr>
        <w:t xml:space="preserve">remitió respuesta a la solicitud de información, al tenor de lo siguiente: </w:t>
      </w:r>
    </w:p>
    <w:p w14:paraId="43FB3599" w14:textId="77777777" w:rsidR="00A364FD" w:rsidRPr="00B2461B" w:rsidRDefault="00A364FD"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5DF13BB" w14:textId="77777777" w:rsidR="00725080" w:rsidRPr="00B2461B" w:rsidRDefault="00725080" w:rsidP="00576F9F">
      <w:pPr>
        <w:spacing w:after="0" w:line="276" w:lineRule="auto"/>
        <w:ind w:left="567" w:right="560"/>
        <w:jc w:val="both"/>
        <w:rPr>
          <w:rFonts w:ascii="Palatino Linotype" w:eastAsia="Palatino Linotype" w:hAnsi="Palatino Linotype" w:cs="Palatino Linotype"/>
          <w:i/>
          <w:szCs w:val="24"/>
        </w:rPr>
      </w:pPr>
      <w:r w:rsidRPr="00B2461B">
        <w:rPr>
          <w:rFonts w:ascii="Palatino Linotype" w:eastAsia="Palatino Linotype" w:hAnsi="Palatino Linotype" w:cs="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BC6163" w14:textId="77777777" w:rsidR="00725080" w:rsidRPr="00B2461B" w:rsidRDefault="00725080" w:rsidP="00576F9F">
      <w:pPr>
        <w:spacing w:after="0" w:line="360" w:lineRule="auto"/>
        <w:ind w:left="567" w:right="560"/>
        <w:jc w:val="both"/>
        <w:rPr>
          <w:rFonts w:ascii="Palatino Linotype" w:eastAsia="Palatino Linotype" w:hAnsi="Palatino Linotype" w:cs="Palatino Linotype"/>
          <w:i/>
          <w:szCs w:val="24"/>
        </w:rPr>
      </w:pPr>
    </w:p>
    <w:p w14:paraId="0FAA20E3" w14:textId="714A5630" w:rsidR="00725080" w:rsidRPr="00B2461B" w:rsidRDefault="00725080" w:rsidP="00576F9F">
      <w:pPr>
        <w:spacing w:after="0" w:line="276" w:lineRule="auto"/>
        <w:ind w:left="567" w:right="560"/>
        <w:jc w:val="both"/>
        <w:rPr>
          <w:rFonts w:ascii="Palatino Linotype" w:eastAsia="Palatino Linotype" w:hAnsi="Palatino Linotype" w:cs="Palatino Linotype"/>
          <w:b/>
          <w:i/>
          <w:szCs w:val="24"/>
          <w:u w:val="single"/>
        </w:rPr>
      </w:pPr>
      <w:r w:rsidRPr="00B2461B">
        <w:rPr>
          <w:rFonts w:ascii="Palatino Linotype" w:eastAsia="Palatino Linotype" w:hAnsi="Palatino Linotype" w:cs="Palatino Linotype"/>
          <w:i/>
          <w:szCs w:val="24"/>
        </w:rPr>
        <w:t>En apego a lo dispuesto en los artículos 4, 23 fracción IV, artículo 24 fracción IV, XIII, XIV, artículo 28 y artículo 59 de la Ley de Transparencia y Acceso a la Información Pública del Estado de México y Municipios y en cumplimiento a la solicitud 00392/VACHASO/IP/2022, registrada en el Sistema de Acceso a la Información Mexiquense (SAIMEX), que a la letra dice: “Numero de Licencia de funcionamiento, convenio, permisos que tenga "La Central de Abastos de Valle de Chalco" Ubicada en la Carretera Chalco-</w:t>
      </w:r>
      <w:proofErr w:type="spellStart"/>
      <w:r w:rsidRPr="00B2461B">
        <w:rPr>
          <w:rFonts w:ascii="Palatino Linotype" w:eastAsia="Palatino Linotype" w:hAnsi="Palatino Linotype" w:cs="Palatino Linotype"/>
          <w:i/>
          <w:szCs w:val="24"/>
        </w:rPr>
        <w:t>Tlahuac</w:t>
      </w:r>
      <w:proofErr w:type="spellEnd"/>
      <w:r w:rsidRPr="00B2461B">
        <w:rPr>
          <w:rFonts w:ascii="Palatino Linotype" w:eastAsia="Palatino Linotype" w:hAnsi="Palatino Linotype" w:cs="Palatino Linotype"/>
          <w:i/>
          <w:szCs w:val="24"/>
        </w:rPr>
        <w:t xml:space="preserve">. cuanto paga de predio la central de abastos de valle de </w:t>
      </w:r>
      <w:proofErr w:type="spellStart"/>
      <w:r w:rsidRPr="00B2461B">
        <w:rPr>
          <w:rFonts w:ascii="Palatino Linotype" w:eastAsia="Palatino Linotype" w:hAnsi="Palatino Linotype" w:cs="Palatino Linotype"/>
          <w:i/>
          <w:szCs w:val="24"/>
        </w:rPr>
        <w:t>chalco</w:t>
      </w:r>
      <w:proofErr w:type="spellEnd"/>
      <w:r w:rsidRPr="00B2461B">
        <w:rPr>
          <w:rFonts w:ascii="Palatino Linotype" w:eastAsia="Palatino Linotype" w:hAnsi="Palatino Linotype" w:cs="Palatino Linotype"/>
          <w:i/>
          <w:szCs w:val="24"/>
        </w:rPr>
        <w:t xml:space="preserve">” Al respecto anexo a la presente copia simple de los oficios con número: • MVCHS/TM/DGRAL/ET/08/0597/2022 de fecha catorce de septiembre del presente año mediante el cual se solicita al departamento de catastro; el o los números catastrales asignados a la central de abastos de Valle de Chalco Solidaridad, para el posterior cálculo de impuesto predial. • MVCHS/TM/DGRAL/CAT/061/2022 suscrito por el Arq. Gerardo Martínez Vega, jefe de departamento de catastro, mediante el cual informa que </w:t>
      </w:r>
      <w:r w:rsidRPr="00B2461B">
        <w:rPr>
          <w:rFonts w:ascii="Palatino Linotype" w:eastAsia="Palatino Linotype" w:hAnsi="Palatino Linotype" w:cs="Palatino Linotype"/>
          <w:b/>
          <w:i/>
          <w:szCs w:val="24"/>
          <w:u w:val="single"/>
        </w:rPr>
        <w:t>la central de abastos no cuenta con registro alguno, dentro del sistema de gestión catastral versión 26.0 (2022</w:t>
      </w:r>
      <w:r w:rsidRPr="00B2461B">
        <w:rPr>
          <w:rFonts w:ascii="Palatino Linotype" w:eastAsia="Palatino Linotype" w:hAnsi="Palatino Linotype" w:cs="Palatino Linotype"/>
          <w:i/>
          <w:szCs w:val="24"/>
        </w:rPr>
        <w:t xml:space="preserve">). Por lo cual, informo a usted que la </w:t>
      </w:r>
      <w:r w:rsidRPr="00B2461B">
        <w:rPr>
          <w:rFonts w:ascii="Palatino Linotype" w:eastAsia="Palatino Linotype" w:hAnsi="Palatino Linotype" w:cs="Palatino Linotype"/>
          <w:b/>
          <w:i/>
          <w:szCs w:val="24"/>
          <w:u w:val="single"/>
        </w:rPr>
        <w:t>CENTRAL DE ABASTOS, no cuenta con registro catastral y por ende no se puede calcular e informar el pago de predio.</w:t>
      </w:r>
      <w:r w:rsidRPr="00B2461B">
        <w:rPr>
          <w:rFonts w:ascii="Palatino Linotype" w:eastAsia="Palatino Linotype" w:hAnsi="Palatino Linotype" w:cs="Palatino Linotype"/>
          <w:i/>
          <w:szCs w:val="24"/>
        </w:rPr>
        <w:t xml:space="preserve"> Con fundamento en el artículo 1, 2 fracción II, VII, 4, 7, 23 fracción IV, 163 y 167 de la Ley de Transparencia y Acceso a la Información del Estado de México y Municipios, se remite contestación a su solicitud 00392/VACHASO/IP/2022, por medio de la que solicita, por lo que respecta a </w:t>
      </w:r>
      <w:r w:rsidRPr="00B2461B">
        <w:rPr>
          <w:rFonts w:ascii="Palatino Linotype" w:eastAsia="Palatino Linotype" w:hAnsi="Palatino Linotype" w:cs="Palatino Linotype"/>
          <w:b/>
          <w:i/>
          <w:szCs w:val="24"/>
          <w:u w:val="single"/>
        </w:rPr>
        <w:t>Desarrollo Económico</w:t>
      </w:r>
      <w:r w:rsidRPr="00B2461B">
        <w:rPr>
          <w:rFonts w:ascii="Palatino Linotype" w:eastAsia="Palatino Linotype" w:hAnsi="Palatino Linotype" w:cs="Palatino Linotype"/>
          <w:i/>
          <w:szCs w:val="24"/>
        </w:rPr>
        <w:t xml:space="preserve">, Se informa que se realizó una búsqueda minuciosa y exhaustiva en los archivos físicos y digitales bajo resguardo de esta Dirección, de la cual </w:t>
      </w:r>
      <w:r w:rsidRPr="00B2461B">
        <w:rPr>
          <w:rFonts w:ascii="Palatino Linotype" w:eastAsia="Palatino Linotype" w:hAnsi="Palatino Linotype" w:cs="Palatino Linotype"/>
          <w:b/>
          <w:i/>
          <w:szCs w:val="24"/>
          <w:u w:val="single"/>
        </w:rPr>
        <w:t>NO SE GENERO INFORMACIÓN, en cuanto a Número de Licencias de funcionamiento que tenga “La Central de Abastos de Valle de Chalco” Ubicada en la carretera Chalco-Tláhuac.</w:t>
      </w:r>
    </w:p>
    <w:p w14:paraId="0F59E920" w14:textId="3C0626D0" w:rsidR="00305E61" w:rsidRPr="00B2461B" w:rsidRDefault="00305E61" w:rsidP="00B4175F">
      <w:pPr>
        <w:spacing w:after="0" w:line="360" w:lineRule="auto"/>
        <w:ind w:right="560"/>
        <w:jc w:val="both"/>
        <w:rPr>
          <w:rFonts w:ascii="Palatino Linotype" w:eastAsia="Palatino Linotype" w:hAnsi="Palatino Linotype" w:cs="Palatino Linotype"/>
          <w:szCs w:val="24"/>
        </w:rPr>
      </w:pPr>
      <w:r w:rsidRPr="00B2461B">
        <w:rPr>
          <w:rFonts w:ascii="Palatino Linotype" w:eastAsia="Palatino Linotype" w:hAnsi="Palatino Linotype" w:cs="Palatino Linotype"/>
          <w:szCs w:val="24"/>
        </w:rPr>
        <w:lastRenderedPageBreak/>
        <w:t xml:space="preserve">Asimismo, el </w:t>
      </w:r>
      <w:r w:rsidRPr="00B2461B">
        <w:rPr>
          <w:rFonts w:ascii="Palatino Linotype" w:eastAsia="Palatino Linotype" w:hAnsi="Palatino Linotype" w:cs="Palatino Linotype"/>
          <w:b/>
          <w:szCs w:val="24"/>
        </w:rPr>
        <w:t xml:space="preserve">SUJETO OBLIGADO </w:t>
      </w:r>
      <w:r w:rsidRPr="00B2461B">
        <w:rPr>
          <w:rFonts w:ascii="Palatino Linotype" w:eastAsia="Palatino Linotype" w:hAnsi="Palatino Linotype" w:cs="Palatino Linotype"/>
          <w:szCs w:val="24"/>
        </w:rPr>
        <w:t xml:space="preserve">adjuntó </w:t>
      </w:r>
      <w:r w:rsidR="00725080" w:rsidRPr="00B2461B">
        <w:rPr>
          <w:rFonts w:ascii="Palatino Linotype" w:eastAsia="Palatino Linotype" w:hAnsi="Palatino Linotype" w:cs="Palatino Linotype"/>
          <w:szCs w:val="24"/>
        </w:rPr>
        <w:t xml:space="preserve">los documentos que se describen a continuación: </w:t>
      </w:r>
    </w:p>
    <w:p w14:paraId="42FD477F" w14:textId="77777777" w:rsidR="00305E61" w:rsidRPr="00B2461B" w:rsidRDefault="00305E61" w:rsidP="00B4175F">
      <w:pPr>
        <w:spacing w:after="0" w:line="360" w:lineRule="auto"/>
        <w:ind w:right="560"/>
        <w:jc w:val="both"/>
        <w:rPr>
          <w:rFonts w:ascii="Palatino Linotype" w:eastAsia="Palatino Linotype" w:hAnsi="Palatino Linotype" w:cs="Palatino Linotype"/>
          <w:szCs w:val="24"/>
        </w:rPr>
      </w:pPr>
    </w:p>
    <w:p w14:paraId="6932918D" w14:textId="5F25C191" w:rsidR="00305E61" w:rsidRPr="00B2461B" w:rsidRDefault="00725080" w:rsidP="007452A3">
      <w:pPr>
        <w:pStyle w:val="Prrafodelista"/>
        <w:numPr>
          <w:ilvl w:val="0"/>
          <w:numId w:val="2"/>
        </w:numPr>
        <w:spacing w:after="0" w:line="360" w:lineRule="auto"/>
        <w:ind w:right="560"/>
        <w:jc w:val="both"/>
        <w:rPr>
          <w:rFonts w:ascii="Palatino Linotype" w:eastAsia="Palatino Linotype" w:hAnsi="Palatino Linotype" w:cs="Palatino Linotype"/>
          <w:szCs w:val="24"/>
        </w:rPr>
      </w:pPr>
      <w:r w:rsidRPr="00B2461B">
        <w:rPr>
          <w:rFonts w:ascii="Palatino Linotype" w:eastAsia="Palatino Linotype" w:hAnsi="Palatino Linotype" w:cs="Palatino Linotype"/>
          <w:szCs w:val="24"/>
        </w:rPr>
        <w:t xml:space="preserve">Oficio de fecha catorce de septiembre de dos mil veintidós, signado por el Tesorero Municipal, mediante el cual informa que se anexan los oficios </w:t>
      </w:r>
      <w:r w:rsidR="008C3703" w:rsidRPr="00B2461B">
        <w:rPr>
          <w:rFonts w:ascii="Palatino Linotype" w:eastAsia="Palatino Linotype" w:hAnsi="Palatino Linotype" w:cs="Palatino Linotype"/>
          <w:szCs w:val="24"/>
        </w:rPr>
        <w:t xml:space="preserve">MVCHS/TM/DGRAL/ET/08/0597/2022 y </w:t>
      </w:r>
      <w:r w:rsidR="003F7AC3" w:rsidRPr="00B2461B">
        <w:rPr>
          <w:rFonts w:ascii="Palatino Linotype" w:eastAsia="Palatino Linotype" w:hAnsi="Palatino Linotype" w:cs="Palatino Linotype"/>
          <w:szCs w:val="24"/>
        </w:rPr>
        <w:t xml:space="preserve">MVCHS/TM/DGRAL/CAT/061/2022 e informa que la Central de Abastos no cuenta con registro catastral </w:t>
      </w:r>
      <w:proofErr w:type="gramStart"/>
      <w:r w:rsidR="003F7AC3" w:rsidRPr="00B2461B">
        <w:rPr>
          <w:rFonts w:ascii="Palatino Linotype" w:eastAsia="Palatino Linotype" w:hAnsi="Palatino Linotype" w:cs="Palatino Linotype"/>
          <w:szCs w:val="24"/>
        </w:rPr>
        <w:t>y</w:t>
      </w:r>
      <w:proofErr w:type="gramEnd"/>
      <w:r w:rsidR="003F7AC3" w:rsidRPr="00B2461B">
        <w:rPr>
          <w:rFonts w:ascii="Palatino Linotype" w:eastAsia="Palatino Linotype" w:hAnsi="Palatino Linotype" w:cs="Palatino Linotype"/>
          <w:szCs w:val="24"/>
        </w:rPr>
        <w:t xml:space="preserve"> por ende, no se puede calcular e informar el pago de predio. </w:t>
      </w:r>
    </w:p>
    <w:p w14:paraId="3ADAAC1A" w14:textId="3D1D3B82" w:rsidR="00725080" w:rsidRPr="00B2461B" w:rsidRDefault="003F7AC3" w:rsidP="007452A3">
      <w:pPr>
        <w:pStyle w:val="Prrafodelista"/>
        <w:numPr>
          <w:ilvl w:val="0"/>
          <w:numId w:val="2"/>
        </w:numPr>
        <w:spacing w:after="0" w:line="360" w:lineRule="auto"/>
        <w:ind w:right="560"/>
        <w:jc w:val="both"/>
        <w:rPr>
          <w:rFonts w:ascii="Palatino Linotype" w:eastAsia="Palatino Linotype" w:hAnsi="Palatino Linotype" w:cs="Palatino Linotype"/>
          <w:szCs w:val="24"/>
        </w:rPr>
      </w:pPr>
      <w:r w:rsidRPr="00B2461B">
        <w:rPr>
          <w:rFonts w:ascii="Palatino Linotype" w:eastAsia="Palatino Linotype" w:hAnsi="Palatino Linotype" w:cs="Palatino Linotype"/>
          <w:szCs w:val="24"/>
        </w:rPr>
        <w:t xml:space="preserve">Oficio de fecha catorce de septiembre de dos mil veintidós, número MVCHS/TM/DGRAL/CAT/061/202, signado por el </w:t>
      </w:r>
      <w:proofErr w:type="gramStart"/>
      <w:r w:rsidRPr="00B2461B">
        <w:rPr>
          <w:rFonts w:ascii="Palatino Linotype" w:eastAsia="Palatino Linotype" w:hAnsi="Palatino Linotype" w:cs="Palatino Linotype"/>
          <w:szCs w:val="24"/>
        </w:rPr>
        <w:t>Jefe</w:t>
      </w:r>
      <w:proofErr w:type="gramEnd"/>
      <w:r w:rsidRPr="00B2461B">
        <w:rPr>
          <w:rFonts w:ascii="Palatino Linotype" w:eastAsia="Palatino Linotype" w:hAnsi="Palatino Linotype" w:cs="Palatino Linotype"/>
          <w:szCs w:val="24"/>
        </w:rPr>
        <w:t xml:space="preserve"> de Departamento de Catastro Municipal, mediante el cual informa que se realizó una búsqueda minuciosa y exhaustiva en el Sistema de Gestión Catastral versión 26.0 (2022) y no se encontró registro del inmueble de referencia. </w:t>
      </w:r>
    </w:p>
    <w:p w14:paraId="02CE4C2C" w14:textId="7EA79D03" w:rsidR="003F7AC3" w:rsidRPr="00B2461B" w:rsidRDefault="003F7AC3" w:rsidP="007452A3">
      <w:pPr>
        <w:pStyle w:val="Prrafodelista"/>
        <w:numPr>
          <w:ilvl w:val="0"/>
          <w:numId w:val="2"/>
        </w:numPr>
        <w:spacing w:after="0" w:line="360" w:lineRule="auto"/>
        <w:ind w:right="560"/>
        <w:jc w:val="both"/>
        <w:rPr>
          <w:rFonts w:ascii="Palatino Linotype" w:eastAsia="Palatino Linotype" w:hAnsi="Palatino Linotype" w:cs="Palatino Linotype"/>
          <w:szCs w:val="24"/>
        </w:rPr>
      </w:pPr>
      <w:r w:rsidRPr="00B2461B">
        <w:rPr>
          <w:rFonts w:ascii="Palatino Linotype" w:eastAsia="Palatino Linotype" w:hAnsi="Palatino Linotype" w:cs="Palatino Linotype"/>
          <w:szCs w:val="24"/>
        </w:rPr>
        <w:t xml:space="preserve">Oficio de fecha catorce de septiembre de dos mil veintidós, </w:t>
      </w:r>
      <w:r w:rsidR="00AC2842" w:rsidRPr="00B2461B">
        <w:rPr>
          <w:rFonts w:ascii="Palatino Linotype" w:eastAsia="Palatino Linotype" w:hAnsi="Palatino Linotype" w:cs="Palatino Linotype"/>
          <w:szCs w:val="24"/>
        </w:rPr>
        <w:t xml:space="preserve">número MVCHS/TM/DGRAL/ET/08/0597/2022, signado por el Tesorero Municipal, mediante el cual solicitó al </w:t>
      </w:r>
      <w:proofErr w:type="gramStart"/>
      <w:r w:rsidR="00AC2842" w:rsidRPr="00B2461B">
        <w:rPr>
          <w:rFonts w:ascii="Palatino Linotype" w:eastAsia="Palatino Linotype" w:hAnsi="Palatino Linotype" w:cs="Palatino Linotype"/>
          <w:szCs w:val="24"/>
        </w:rPr>
        <w:t>Jefe</w:t>
      </w:r>
      <w:proofErr w:type="gramEnd"/>
      <w:r w:rsidR="00AC2842" w:rsidRPr="00B2461B">
        <w:rPr>
          <w:rFonts w:ascii="Palatino Linotype" w:eastAsia="Palatino Linotype" w:hAnsi="Palatino Linotype" w:cs="Palatino Linotype"/>
          <w:szCs w:val="24"/>
        </w:rPr>
        <w:t xml:space="preserve"> de Departamento de Catastro proporcionara el o los números catastrales asignados a la central de abastos de Valle de Chalco Solidaridad para el posterior cálculo de impuesto predial, con el departamento correspondiente. </w:t>
      </w:r>
    </w:p>
    <w:p w14:paraId="4BD96154" w14:textId="77777777" w:rsidR="00576F9F" w:rsidRPr="00B2461B" w:rsidRDefault="00576F9F" w:rsidP="00576F9F">
      <w:pPr>
        <w:pStyle w:val="Prrafodelista"/>
        <w:spacing w:after="0" w:line="360" w:lineRule="auto"/>
        <w:ind w:right="560"/>
        <w:jc w:val="both"/>
        <w:rPr>
          <w:rFonts w:ascii="Palatino Linotype" w:eastAsia="Palatino Linotype" w:hAnsi="Palatino Linotype" w:cs="Palatino Linotype"/>
          <w:szCs w:val="24"/>
        </w:rPr>
      </w:pPr>
    </w:p>
    <w:p w14:paraId="6C4F09D8" w14:textId="3BD3D7BF" w:rsidR="003F0671" w:rsidRPr="00B2461B" w:rsidRDefault="00EE3C01" w:rsidP="007452A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t>Recurso de revisión.</w:t>
      </w:r>
      <w:r w:rsidRPr="00B2461B">
        <w:rPr>
          <w:rFonts w:ascii="Palatino Linotype" w:eastAsia="Palatino Linotype" w:hAnsi="Palatino Linotype" w:cs="Palatino Linotype"/>
          <w:sz w:val="24"/>
          <w:szCs w:val="24"/>
        </w:rPr>
        <w:t xml:space="preserve"> </w:t>
      </w:r>
      <w:r w:rsidR="003C59FF" w:rsidRPr="00B2461B">
        <w:rPr>
          <w:rFonts w:ascii="Palatino Linotype" w:eastAsia="Palatino Linotype" w:hAnsi="Palatino Linotype" w:cs="Palatino Linotype"/>
          <w:sz w:val="24"/>
          <w:szCs w:val="24"/>
        </w:rPr>
        <w:t>El Particular, derivado de la</w:t>
      </w:r>
      <w:r w:rsidR="00955B38" w:rsidRPr="00B2461B">
        <w:rPr>
          <w:rFonts w:ascii="Palatino Linotype" w:eastAsia="Palatino Linotype" w:hAnsi="Palatino Linotype" w:cs="Palatino Linotype"/>
          <w:sz w:val="24"/>
          <w:szCs w:val="24"/>
        </w:rPr>
        <w:t xml:space="preserve"> </w:t>
      </w:r>
      <w:r w:rsidR="003C59FF" w:rsidRPr="00B2461B">
        <w:rPr>
          <w:rFonts w:ascii="Palatino Linotype" w:eastAsia="Palatino Linotype" w:hAnsi="Palatino Linotype" w:cs="Palatino Linotype"/>
          <w:sz w:val="24"/>
          <w:szCs w:val="24"/>
        </w:rPr>
        <w:t xml:space="preserve">respuesta del </w:t>
      </w:r>
      <w:r w:rsidR="003C59FF" w:rsidRPr="00B2461B">
        <w:rPr>
          <w:rFonts w:ascii="Palatino Linotype" w:eastAsia="Palatino Linotype" w:hAnsi="Palatino Linotype" w:cs="Palatino Linotype"/>
          <w:b/>
          <w:sz w:val="24"/>
          <w:szCs w:val="24"/>
        </w:rPr>
        <w:t>SUJETO OBLIGADO</w:t>
      </w:r>
      <w:r w:rsidR="003C59FF" w:rsidRPr="00B2461B">
        <w:rPr>
          <w:rFonts w:ascii="Palatino Linotype" w:eastAsia="Palatino Linotype" w:hAnsi="Palatino Linotype" w:cs="Palatino Linotype"/>
          <w:sz w:val="24"/>
          <w:szCs w:val="24"/>
        </w:rPr>
        <w:t xml:space="preserve"> interpuso Recurso de Revisión a través del </w:t>
      </w:r>
      <w:r w:rsidR="003C59FF" w:rsidRPr="00B2461B">
        <w:rPr>
          <w:rFonts w:ascii="Palatino Linotype" w:eastAsia="Palatino Linotype" w:hAnsi="Palatino Linotype" w:cs="Palatino Linotype"/>
          <w:b/>
          <w:sz w:val="24"/>
          <w:szCs w:val="24"/>
        </w:rPr>
        <w:t>SAIMEX</w:t>
      </w:r>
      <w:r w:rsidR="003C59FF" w:rsidRPr="00B2461B">
        <w:rPr>
          <w:rFonts w:ascii="Palatino Linotype" w:eastAsia="Palatino Linotype" w:hAnsi="Palatino Linotype" w:cs="Palatino Linotype"/>
          <w:sz w:val="24"/>
          <w:szCs w:val="24"/>
        </w:rPr>
        <w:t xml:space="preserve"> en fecha </w:t>
      </w:r>
      <w:r w:rsidR="00AC2842" w:rsidRPr="00B2461B">
        <w:rPr>
          <w:rFonts w:ascii="Palatino Linotype" w:eastAsia="Palatino Linotype" w:hAnsi="Palatino Linotype" w:cs="Palatino Linotype"/>
          <w:b/>
          <w:sz w:val="24"/>
          <w:szCs w:val="24"/>
        </w:rPr>
        <w:t xml:space="preserve">veintidós de septiembre </w:t>
      </w:r>
      <w:r w:rsidR="00B77D90" w:rsidRPr="00B2461B">
        <w:rPr>
          <w:rFonts w:ascii="Palatino Linotype" w:eastAsia="Palatino Linotype" w:hAnsi="Palatino Linotype" w:cs="Palatino Linotype"/>
          <w:b/>
          <w:sz w:val="24"/>
          <w:szCs w:val="24"/>
        </w:rPr>
        <w:t>de dos mil veintidós</w:t>
      </w:r>
      <w:r w:rsidR="003C59FF" w:rsidRPr="00B2461B">
        <w:rPr>
          <w:rFonts w:ascii="Palatino Linotype" w:eastAsia="Palatino Linotype" w:hAnsi="Palatino Linotype" w:cs="Palatino Linotype"/>
          <w:sz w:val="24"/>
          <w:szCs w:val="24"/>
        </w:rPr>
        <w:t>, a través del cual expresó lo siguiente:</w:t>
      </w:r>
    </w:p>
    <w:p w14:paraId="2F3995A9" w14:textId="77777777" w:rsidR="003F0671" w:rsidRPr="00B2461B" w:rsidRDefault="003F0671"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D01D3D" w14:textId="7955055A" w:rsidR="0075031B" w:rsidRPr="00B2461B" w:rsidRDefault="003C59FF" w:rsidP="00B4175F">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iCs/>
          <w:sz w:val="20"/>
        </w:rPr>
      </w:pPr>
      <w:r w:rsidRPr="00B2461B">
        <w:rPr>
          <w:rFonts w:ascii="Palatino Linotype" w:eastAsia="Palatino Linotype" w:hAnsi="Palatino Linotype" w:cs="Palatino Linotype"/>
          <w:b/>
          <w:szCs w:val="24"/>
        </w:rPr>
        <w:t xml:space="preserve">Acto impugnado. </w:t>
      </w:r>
      <w:r w:rsidRPr="00B2461B">
        <w:rPr>
          <w:rFonts w:ascii="Palatino Linotype" w:eastAsia="Palatino Linotype" w:hAnsi="Palatino Linotype" w:cs="Palatino Linotype"/>
          <w:i/>
          <w:iCs/>
          <w:sz w:val="20"/>
        </w:rPr>
        <w:t>“</w:t>
      </w:r>
      <w:r w:rsidR="00AC2842" w:rsidRPr="00B2461B">
        <w:rPr>
          <w:rFonts w:ascii="Palatino Linotype" w:eastAsia="Palatino Linotype" w:hAnsi="Palatino Linotype" w:cs="Palatino Linotype"/>
          <w:i/>
          <w:iCs/>
          <w:szCs w:val="24"/>
        </w:rPr>
        <w:t xml:space="preserve">Se me está negando el acceso a la información, </w:t>
      </w:r>
      <w:r w:rsidR="00AC2842" w:rsidRPr="00B2461B">
        <w:rPr>
          <w:rFonts w:ascii="Palatino Linotype" w:eastAsia="Palatino Linotype" w:hAnsi="Palatino Linotype" w:cs="Palatino Linotype"/>
          <w:b/>
          <w:i/>
          <w:iCs/>
          <w:szCs w:val="24"/>
          <w:u w:val="single"/>
        </w:rPr>
        <w:t>ya que también solicite Si el señor Javier Rodolfo Espinoza es funcionario público</w:t>
      </w:r>
      <w:r w:rsidR="00AC2842" w:rsidRPr="00B2461B">
        <w:rPr>
          <w:rFonts w:ascii="Palatino Linotype" w:eastAsia="Palatino Linotype" w:hAnsi="Palatino Linotype" w:cs="Palatino Linotype"/>
          <w:i/>
          <w:iCs/>
          <w:szCs w:val="24"/>
        </w:rPr>
        <w:t xml:space="preserve">, </w:t>
      </w:r>
      <w:r w:rsidR="00AC2842" w:rsidRPr="00B2461B">
        <w:rPr>
          <w:rFonts w:ascii="Palatino Linotype" w:eastAsia="Palatino Linotype" w:hAnsi="Palatino Linotype" w:cs="Palatino Linotype"/>
          <w:b/>
          <w:i/>
          <w:iCs/>
          <w:szCs w:val="24"/>
          <w:u w:val="single"/>
        </w:rPr>
        <w:t xml:space="preserve">no entiendo </w:t>
      </w:r>
      <w:r w:rsidR="00AC2842" w:rsidRPr="00B2461B">
        <w:rPr>
          <w:rFonts w:ascii="Palatino Linotype" w:eastAsia="Palatino Linotype" w:hAnsi="Palatino Linotype" w:cs="Palatino Linotype"/>
          <w:b/>
          <w:i/>
          <w:iCs/>
          <w:szCs w:val="24"/>
          <w:u w:val="single"/>
        </w:rPr>
        <w:lastRenderedPageBreak/>
        <w:t xml:space="preserve">el motivo de la clasificación de la información ya que no solicito el número catastral solo si paga </w:t>
      </w:r>
      <w:proofErr w:type="spellStart"/>
      <w:r w:rsidR="00AC2842" w:rsidRPr="00B2461B">
        <w:rPr>
          <w:rFonts w:ascii="Palatino Linotype" w:eastAsia="Palatino Linotype" w:hAnsi="Palatino Linotype" w:cs="Palatino Linotype"/>
          <w:b/>
          <w:i/>
          <w:iCs/>
          <w:szCs w:val="24"/>
          <w:u w:val="single"/>
        </w:rPr>
        <w:t>predioy</w:t>
      </w:r>
      <w:proofErr w:type="spellEnd"/>
      <w:r w:rsidR="00AC2842" w:rsidRPr="00B2461B">
        <w:rPr>
          <w:rFonts w:ascii="Palatino Linotype" w:eastAsia="Palatino Linotype" w:hAnsi="Palatino Linotype" w:cs="Palatino Linotype"/>
          <w:b/>
          <w:i/>
          <w:iCs/>
          <w:szCs w:val="24"/>
          <w:u w:val="single"/>
        </w:rPr>
        <w:t xml:space="preserve"> cuanto</w:t>
      </w:r>
      <w:r w:rsidR="0075031B" w:rsidRPr="00B2461B">
        <w:rPr>
          <w:rFonts w:ascii="Palatino Linotype" w:eastAsia="Palatino Linotype" w:hAnsi="Palatino Linotype" w:cs="Palatino Linotype"/>
          <w:i/>
          <w:iCs/>
          <w:szCs w:val="24"/>
        </w:rPr>
        <w:t>”.</w:t>
      </w:r>
    </w:p>
    <w:p w14:paraId="63D0B15D" w14:textId="77777777" w:rsidR="003F0671" w:rsidRPr="00B2461B" w:rsidRDefault="003F0671" w:rsidP="00B4175F">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Cs w:val="24"/>
        </w:rPr>
      </w:pPr>
    </w:p>
    <w:p w14:paraId="62F0484D" w14:textId="2400942D" w:rsidR="0075031B" w:rsidRPr="00B2461B" w:rsidRDefault="003C59FF" w:rsidP="00B4175F">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iCs/>
          <w:sz w:val="20"/>
        </w:rPr>
      </w:pPr>
      <w:r w:rsidRPr="00B2461B">
        <w:rPr>
          <w:rFonts w:ascii="Palatino Linotype" w:eastAsia="Palatino Linotype" w:hAnsi="Palatino Linotype" w:cs="Palatino Linotype"/>
          <w:b/>
          <w:szCs w:val="24"/>
        </w:rPr>
        <w:t xml:space="preserve">Razones o motivos de la inconformidad: </w:t>
      </w:r>
      <w:r w:rsidRPr="00B2461B">
        <w:rPr>
          <w:rFonts w:ascii="Palatino Linotype" w:eastAsia="Palatino Linotype" w:hAnsi="Palatino Linotype" w:cs="Palatino Linotype"/>
          <w:i/>
          <w:iCs/>
          <w:sz w:val="20"/>
        </w:rPr>
        <w:t>“</w:t>
      </w:r>
      <w:r w:rsidR="00AC2842" w:rsidRPr="00B2461B">
        <w:rPr>
          <w:rFonts w:ascii="Palatino Linotype" w:eastAsia="Palatino Linotype" w:hAnsi="Palatino Linotype" w:cs="Palatino Linotype"/>
          <w:bCs/>
          <w:i/>
          <w:iCs/>
          <w:szCs w:val="24"/>
        </w:rPr>
        <w:t xml:space="preserve">Solicite también información si el </w:t>
      </w:r>
      <w:r w:rsidR="00AC2842" w:rsidRPr="00B2461B">
        <w:rPr>
          <w:rFonts w:ascii="Palatino Linotype" w:eastAsia="Palatino Linotype" w:hAnsi="Palatino Linotype" w:cs="Palatino Linotype"/>
          <w:b/>
          <w:bCs/>
          <w:i/>
          <w:iCs/>
          <w:szCs w:val="24"/>
          <w:u w:val="single"/>
        </w:rPr>
        <w:t>señor mencionado en la solicitud es funcionario público y no entiendo el motivo de la clasificación de la información</w:t>
      </w:r>
      <w:r w:rsidR="0075031B" w:rsidRPr="00B2461B">
        <w:rPr>
          <w:rFonts w:ascii="Palatino Linotype" w:eastAsia="Palatino Linotype" w:hAnsi="Palatino Linotype" w:cs="Palatino Linotype"/>
          <w:i/>
          <w:iCs/>
          <w:szCs w:val="24"/>
        </w:rPr>
        <w:t>”</w:t>
      </w:r>
    </w:p>
    <w:bookmarkEnd w:id="0"/>
    <w:p w14:paraId="733FD01D" w14:textId="77777777" w:rsidR="003F0671" w:rsidRPr="00B2461B" w:rsidRDefault="003F0671" w:rsidP="00B4175F">
      <w:pPr>
        <w:spacing w:after="0" w:line="360" w:lineRule="auto"/>
        <w:ind w:right="49"/>
        <w:jc w:val="both"/>
        <w:rPr>
          <w:rFonts w:ascii="Palatino Linotype" w:eastAsia="Palatino Linotype" w:hAnsi="Palatino Linotype" w:cs="Palatino Linotype"/>
          <w:sz w:val="24"/>
          <w:szCs w:val="24"/>
        </w:rPr>
      </w:pPr>
    </w:p>
    <w:p w14:paraId="721FEBBB" w14:textId="7C1EE46C" w:rsidR="003F0671" w:rsidRPr="00B2461B" w:rsidRDefault="003C59FF" w:rsidP="007452A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t>Turno.</w:t>
      </w:r>
      <w:r w:rsidRPr="00B2461B">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AD2CEE" w:rsidRPr="00B2461B">
        <w:rPr>
          <w:rFonts w:ascii="Palatino Linotype" w:eastAsia="Palatino Linotype" w:hAnsi="Palatino Linotype" w:cs="Palatino Linotype"/>
          <w:b/>
          <w:sz w:val="24"/>
          <w:szCs w:val="24"/>
        </w:rPr>
        <w:t>1</w:t>
      </w:r>
      <w:r w:rsidR="00AC2842" w:rsidRPr="00B2461B">
        <w:rPr>
          <w:rFonts w:ascii="Palatino Linotype" w:eastAsia="Palatino Linotype" w:hAnsi="Palatino Linotype" w:cs="Palatino Linotype"/>
          <w:b/>
          <w:sz w:val="24"/>
          <w:szCs w:val="24"/>
        </w:rPr>
        <w:t>5014</w:t>
      </w:r>
      <w:r w:rsidRPr="00B2461B">
        <w:rPr>
          <w:rFonts w:ascii="Palatino Linotype" w:eastAsia="Palatino Linotype" w:hAnsi="Palatino Linotype" w:cs="Palatino Linotype"/>
          <w:b/>
          <w:sz w:val="24"/>
          <w:szCs w:val="24"/>
        </w:rPr>
        <w:t>/INFOEM/IP/RR/2022</w:t>
      </w:r>
      <w:r w:rsidRPr="00B2461B">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A3673C" w14:textId="77777777" w:rsidR="003F0671" w:rsidRPr="00B2461B" w:rsidRDefault="003F0671"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BC3DD8" w14:textId="294C45BE" w:rsidR="003F0671" w:rsidRPr="00B2461B" w:rsidRDefault="003C59FF" w:rsidP="007452A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t>Admisión del recurso de revisión</w:t>
      </w:r>
      <w:r w:rsidRPr="00B2461B">
        <w:rPr>
          <w:rFonts w:ascii="Palatino Linotype" w:eastAsia="Palatino Linotype" w:hAnsi="Palatino Linotype" w:cs="Palatino Linotype"/>
          <w:sz w:val="24"/>
          <w:szCs w:val="24"/>
        </w:rPr>
        <w:t xml:space="preserve">: En fecha </w:t>
      </w:r>
      <w:r w:rsidR="00AC2842" w:rsidRPr="00B2461B">
        <w:rPr>
          <w:rFonts w:ascii="Palatino Linotype" w:eastAsia="Palatino Linotype" w:hAnsi="Palatino Linotype" w:cs="Palatino Linotype"/>
          <w:b/>
          <w:sz w:val="24"/>
          <w:szCs w:val="24"/>
        </w:rPr>
        <w:t>veintisiete</w:t>
      </w:r>
      <w:r w:rsidR="00B77D90" w:rsidRPr="00B2461B">
        <w:rPr>
          <w:rFonts w:ascii="Palatino Linotype" w:eastAsia="Palatino Linotype" w:hAnsi="Palatino Linotype" w:cs="Palatino Linotype"/>
          <w:b/>
          <w:sz w:val="24"/>
          <w:szCs w:val="24"/>
        </w:rPr>
        <w:t xml:space="preserve"> de septiembre</w:t>
      </w:r>
      <w:r w:rsidRPr="00B2461B">
        <w:rPr>
          <w:rFonts w:ascii="Palatino Linotype" w:eastAsia="Palatino Linotype" w:hAnsi="Palatino Linotype" w:cs="Palatino Linotype"/>
          <w:b/>
          <w:sz w:val="24"/>
          <w:szCs w:val="24"/>
        </w:rPr>
        <w:t xml:space="preserve"> de dos mil veintidós</w:t>
      </w:r>
      <w:r w:rsidR="006A069A" w:rsidRPr="00B2461B">
        <w:rPr>
          <w:rFonts w:ascii="Palatino Linotype" w:eastAsia="Palatino Linotype" w:hAnsi="Palatino Linotype" w:cs="Palatino Linotype"/>
          <w:sz w:val="24"/>
          <w:szCs w:val="24"/>
        </w:rPr>
        <w:t>, la Comisionada Ponente</w:t>
      </w:r>
      <w:r w:rsidRPr="00B2461B">
        <w:rPr>
          <w:rFonts w:ascii="Palatino Linotype" w:eastAsia="Palatino Linotype" w:hAnsi="Palatino Linotype" w:cs="Palatino Linotype"/>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10A91F5" w14:textId="77777777" w:rsidR="007452A3" w:rsidRPr="00B2461B" w:rsidRDefault="007452A3"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F7A2B3B" w14:textId="2D974EAE" w:rsidR="00A43C76" w:rsidRPr="00B2461B" w:rsidRDefault="00AC2842" w:rsidP="007452A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2461B">
        <w:rPr>
          <w:rFonts w:ascii="Palatino Linotype" w:eastAsia="Palatino Linotype" w:hAnsi="Palatino Linotype" w:cs="Palatino Linotype"/>
          <w:b/>
          <w:sz w:val="24"/>
          <w:szCs w:val="24"/>
        </w:rPr>
        <w:t>Manifestaciones.</w:t>
      </w:r>
      <w:r w:rsidR="00B77D90" w:rsidRPr="00B2461B">
        <w:rPr>
          <w:rFonts w:ascii="Palatino Linotype" w:eastAsia="Palatino Linotype" w:hAnsi="Palatino Linotype" w:cs="Palatino Linotype"/>
          <w:b/>
          <w:sz w:val="24"/>
          <w:szCs w:val="24"/>
        </w:rPr>
        <w:t xml:space="preserve"> </w:t>
      </w:r>
      <w:r w:rsidRPr="00B2461B">
        <w:rPr>
          <w:rFonts w:ascii="Palatino Linotype" w:eastAsia="Palatino Linotype" w:hAnsi="Palatino Linotype" w:cs="Palatino Linotype"/>
          <w:sz w:val="24"/>
          <w:szCs w:val="24"/>
        </w:rPr>
        <w:t xml:space="preserve">Las partes fueron omisas en rendir manifestaciones. </w:t>
      </w:r>
    </w:p>
    <w:p w14:paraId="6C553FBE" w14:textId="77777777" w:rsidR="00AC2842" w:rsidRPr="00B2461B" w:rsidRDefault="00AC2842" w:rsidP="00AC2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CE4E1B" w14:textId="449F0736" w:rsidR="00AC2842" w:rsidRPr="00B2461B" w:rsidRDefault="00AC2842" w:rsidP="00AC2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2461B">
        <w:rPr>
          <w:rFonts w:ascii="Palatino Linotype" w:eastAsia="Palatino Linotype" w:hAnsi="Palatino Linotype" w:cs="Palatino Linotype"/>
          <w:noProof/>
        </w:rPr>
        <w:lastRenderedPageBreak/>
        <w:drawing>
          <wp:inline distT="0" distB="0" distL="0" distR="0" wp14:anchorId="23E46B4D" wp14:editId="2F3055B8">
            <wp:extent cx="5756275" cy="14427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442720"/>
                    </a:xfrm>
                    <a:prstGeom prst="rect">
                      <a:avLst/>
                    </a:prstGeom>
                  </pic:spPr>
                </pic:pic>
              </a:graphicData>
            </a:graphic>
          </wp:inline>
        </w:drawing>
      </w:r>
    </w:p>
    <w:p w14:paraId="1D7B5C4E" w14:textId="77777777" w:rsidR="00AC2842" w:rsidRPr="00B2461B" w:rsidRDefault="00AC2842" w:rsidP="00AC2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5973937" w14:textId="534B53F4" w:rsidR="00A43C76" w:rsidRPr="00B2461B" w:rsidRDefault="00A43C76" w:rsidP="007452A3">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t>Ampliación de plazo:</w:t>
      </w:r>
      <w:r w:rsidRPr="00B2461B">
        <w:rPr>
          <w:rFonts w:ascii="Palatino Linotype" w:eastAsia="Palatino Linotype" w:hAnsi="Palatino Linotype" w:cs="Palatino Linotype"/>
          <w:sz w:val="24"/>
          <w:szCs w:val="24"/>
        </w:rPr>
        <w:t xml:space="preserve"> El</w:t>
      </w:r>
      <w:r w:rsidRPr="00B2461B">
        <w:rPr>
          <w:rFonts w:ascii="Palatino Linotype" w:eastAsia="Palatino Linotype" w:hAnsi="Palatino Linotype" w:cs="Palatino Linotype"/>
          <w:b/>
          <w:sz w:val="24"/>
          <w:szCs w:val="24"/>
        </w:rPr>
        <w:t xml:space="preserve"> </w:t>
      </w:r>
      <w:r w:rsidR="00AC2842" w:rsidRPr="00B2461B">
        <w:rPr>
          <w:rFonts w:ascii="Palatino Linotype" w:eastAsia="Palatino Linotype" w:hAnsi="Palatino Linotype" w:cs="Palatino Linotype"/>
          <w:b/>
          <w:sz w:val="24"/>
          <w:szCs w:val="24"/>
        </w:rPr>
        <w:t>treinta y uno</w:t>
      </w:r>
      <w:r w:rsidR="00924407" w:rsidRPr="00B2461B">
        <w:rPr>
          <w:rFonts w:ascii="Palatino Linotype" w:eastAsia="Palatino Linotype" w:hAnsi="Palatino Linotype" w:cs="Palatino Linotype"/>
          <w:b/>
          <w:sz w:val="24"/>
          <w:szCs w:val="24"/>
        </w:rPr>
        <w:t xml:space="preserve"> de mayo</w:t>
      </w:r>
      <w:r w:rsidRPr="00B2461B">
        <w:rPr>
          <w:rFonts w:ascii="Palatino Linotype" w:eastAsia="Palatino Linotype" w:hAnsi="Palatino Linotype" w:cs="Palatino Linotype"/>
          <w:b/>
          <w:sz w:val="24"/>
          <w:szCs w:val="24"/>
        </w:rPr>
        <w:t xml:space="preserve"> de dos mil veintitrés</w:t>
      </w:r>
      <w:r w:rsidRPr="00B2461B">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57AFB20"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p>
    <w:p w14:paraId="6682A5CA" w14:textId="77777777" w:rsidR="00F7497D" w:rsidRPr="00B2461B" w:rsidRDefault="00F7497D"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D22E80F" w14:textId="3D1F2F18"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 </w:t>
      </w:r>
    </w:p>
    <w:p w14:paraId="2F2D52E7"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B2461B">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78D23E62"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 </w:t>
      </w:r>
    </w:p>
    <w:p w14:paraId="64D3CB30" w14:textId="705E8E19"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E0A15E" w14:textId="77777777" w:rsidR="00AC2842" w:rsidRPr="00B2461B" w:rsidRDefault="00AC2842" w:rsidP="00B4175F">
      <w:pPr>
        <w:spacing w:after="0" w:line="360" w:lineRule="auto"/>
        <w:ind w:right="49"/>
        <w:jc w:val="both"/>
        <w:rPr>
          <w:rFonts w:ascii="Palatino Linotype" w:eastAsia="Palatino Linotype" w:hAnsi="Palatino Linotype" w:cs="Palatino Linotype"/>
          <w:sz w:val="24"/>
          <w:szCs w:val="24"/>
        </w:rPr>
      </w:pPr>
    </w:p>
    <w:p w14:paraId="2C26DB23"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B19A5D"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p>
    <w:p w14:paraId="5D7BDB05"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38E249B"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p>
    <w:p w14:paraId="2F1F4DB0" w14:textId="77777777" w:rsidR="00A43C76" w:rsidRPr="00B2461B" w:rsidRDefault="00A43C76" w:rsidP="00B4175F">
      <w:pPr>
        <w:tabs>
          <w:tab w:val="left" w:pos="709"/>
        </w:tabs>
        <w:spacing w:after="0" w:line="360" w:lineRule="auto"/>
        <w:ind w:left="567" w:right="560"/>
        <w:jc w:val="both"/>
        <w:rPr>
          <w:rFonts w:ascii="Palatino Linotype" w:eastAsia="Palatino Linotype" w:hAnsi="Palatino Linotype" w:cs="Palatino Linotype"/>
        </w:rPr>
      </w:pPr>
      <w:r w:rsidRPr="00B2461B">
        <w:rPr>
          <w:rFonts w:ascii="Palatino Linotype" w:eastAsia="Palatino Linotype" w:hAnsi="Palatino Linotype" w:cs="Palatino Linotype"/>
          <w:b/>
          <w:sz w:val="24"/>
          <w:szCs w:val="24"/>
        </w:rPr>
        <w:t>a</w:t>
      </w:r>
      <w:r w:rsidRPr="00B2461B">
        <w:rPr>
          <w:rFonts w:ascii="Palatino Linotype" w:eastAsia="Palatino Linotype" w:hAnsi="Palatino Linotype" w:cs="Palatino Linotype"/>
          <w:b/>
        </w:rPr>
        <w:t>)    Complejidad del asunto:</w:t>
      </w:r>
      <w:r w:rsidRPr="00B2461B">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EF42AAF" w14:textId="77777777" w:rsidR="00A43C76" w:rsidRPr="00B2461B" w:rsidRDefault="00A43C76" w:rsidP="00B4175F">
      <w:pPr>
        <w:tabs>
          <w:tab w:val="left" w:pos="709"/>
        </w:tabs>
        <w:spacing w:after="0" w:line="360" w:lineRule="auto"/>
        <w:ind w:left="567" w:right="560"/>
        <w:jc w:val="both"/>
        <w:rPr>
          <w:rFonts w:ascii="Palatino Linotype" w:eastAsia="Palatino Linotype" w:hAnsi="Palatino Linotype" w:cs="Palatino Linotype"/>
        </w:rPr>
      </w:pPr>
      <w:r w:rsidRPr="00B2461B">
        <w:rPr>
          <w:rFonts w:ascii="Palatino Linotype" w:eastAsia="Palatino Linotype" w:hAnsi="Palatino Linotype" w:cs="Palatino Linotype"/>
          <w:b/>
        </w:rPr>
        <w:t>b)   Actividad Procesal del interesado</w:t>
      </w:r>
      <w:r w:rsidRPr="00B2461B">
        <w:rPr>
          <w:rFonts w:ascii="Palatino Linotype" w:eastAsia="Palatino Linotype" w:hAnsi="Palatino Linotype" w:cs="Palatino Linotype"/>
        </w:rPr>
        <w:t>: Acciones u omisiones del interesado.</w:t>
      </w:r>
    </w:p>
    <w:p w14:paraId="58165BEE" w14:textId="77777777" w:rsidR="00A43C76" w:rsidRPr="00B2461B" w:rsidRDefault="00A43C76" w:rsidP="00B4175F">
      <w:pPr>
        <w:tabs>
          <w:tab w:val="left" w:pos="851"/>
        </w:tabs>
        <w:spacing w:after="0" w:line="360" w:lineRule="auto"/>
        <w:ind w:left="567" w:right="560"/>
        <w:jc w:val="both"/>
        <w:rPr>
          <w:rFonts w:ascii="Palatino Linotype" w:eastAsia="Palatino Linotype" w:hAnsi="Palatino Linotype" w:cs="Palatino Linotype"/>
        </w:rPr>
      </w:pPr>
      <w:r w:rsidRPr="00B2461B">
        <w:rPr>
          <w:rFonts w:ascii="Palatino Linotype" w:eastAsia="Palatino Linotype" w:hAnsi="Palatino Linotype" w:cs="Palatino Linotype"/>
          <w:b/>
        </w:rPr>
        <w:t>c)  Conducta de la Autoridad:</w:t>
      </w:r>
      <w:r w:rsidRPr="00B2461B">
        <w:rPr>
          <w:rFonts w:ascii="Palatino Linotype" w:eastAsia="Palatino Linotype" w:hAnsi="Palatino Linotype" w:cs="Palatino Linotype"/>
        </w:rPr>
        <w:t xml:space="preserve"> Las Acciones u omisiones realizadas en el procedimiento. Así como si la autoridad actuó con la debida diligencia.</w:t>
      </w:r>
    </w:p>
    <w:p w14:paraId="4270DB97" w14:textId="6D77B0F3" w:rsidR="00A43C76" w:rsidRPr="00B2461B" w:rsidRDefault="00A43C76" w:rsidP="00576F9F">
      <w:pPr>
        <w:tabs>
          <w:tab w:val="left" w:pos="851"/>
        </w:tabs>
        <w:spacing w:after="0" w:line="360" w:lineRule="auto"/>
        <w:ind w:left="567" w:right="560"/>
        <w:jc w:val="both"/>
        <w:rPr>
          <w:rFonts w:ascii="Palatino Linotype" w:eastAsia="Palatino Linotype" w:hAnsi="Palatino Linotype" w:cs="Palatino Linotype"/>
        </w:rPr>
      </w:pPr>
      <w:r w:rsidRPr="00B2461B">
        <w:rPr>
          <w:rFonts w:ascii="Palatino Linotype" w:eastAsia="Palatino Linotype" w:hAnsi="Palatino Linotype" w:cs="Palatino Linotype"/>
          <w:b/>
        </w:rPr>
        <w:t>d) La afectación generada en la situación jurídica de la persona involucrada en el proceso:</w:t>
      </w:r>
      <w:r w:rsidRPr="00B2461B">
        <w:rPr>
          <w:rFonts w:ascii="Palatino Linotype" w:eastAsia="Palatino Linotype" w:hAnsi="Palatino Linotype" w:cs="Palatino Linotype"/>
        </w:rPr>
        <w:t xml:space="preserve"> Violación a sus derechos humanos.</w:t>
      </w:r>
    </w:p>
    <w:p w14:paraId="7EA4F84F"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D6E158"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 </w:t>
      </w:r>
    </w:p>
    <w:p w14:paraId="638F9D25"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B2461B">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B2461B">
        <w:rPr>
          <w:rFonts w:ascii="Palatino Linotype" w:eastAsia="Palatino Linotype" w:hAnsi="Palatino Linotype" w:cs="Palatino Linotype"/>
          <w:sz w:val="24"/>
          <w:szCs w:val="24"/>
        </w:rPr>
        <w:t>, visible en la Gaceta del Seminario Judicial de la Federación con el registro digital 205635.</w:t>
      </w:r>
    </w:p>
    <w:p w14:paraId="178C8CC7"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 </w:t>
      </w:r>
    </w:p>
    <w:p w14:paraId="06017D32"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2461B">
        <w:rPr>
          <w:rFonts w:ascii="Palatino Linotype" w:eastAsia="Palatino Linotype" w:hAnsi="Palatino Linotype" w:cs="Palatino Linotype"/>
          <w:sz w:val="24"/>
          <w:szCs w:val="24"/>
        </w:rPr>
        <w:lastRenderedPageBreak/>
        <w:t>términos legales previamente establecidos por la Ley, por tratarse de causas de fuerza mayor.</w:t>
      </w:r>
    </w:p>
    <w:p w14:paraId="022CA4E9"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p>
    <w:p w14:paraId="05BF2589"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10FB6AA" w14:textId="77777777" w:rsidR="00A43C76" w:rsidRPr="00B2461B" w:rsidRDefault="00A43C76"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 xml:space="preserve"> </w:t>
      </w:r>
    </w:p>
    <w:p w14:paraId="22DF6394" w14:textId="77777777" w:rsidR="00A43C76" w:rsidRPr="00B2461B" w:rsidRDefault="00A43C76" w:rsidP="00B4175F">
      <w:pPr>
        <w:spacing w:after="0" w:line="360" w:lineRule="auto"/>
        <w:ind w:left="567" w:right="560"/>
        <w:jc w:val="both"/>
        <w:rPr>
          <w:rFonts w:ascii="Palatino Linotype" w:eastAsia="Palatino Linotype" w:hAnsi="Palatino Linotype" w:cs="Palatino Linotype"/>
          <w:szCs w:val="24"/>
        </w:rPr>
      </w:pPr>
      <w:r w:rsidRPr="00B2461B">
        <w:rPr>
          <w:rFonts w:ascii="Palatino Linotype" w:eastAsia="Palatino Linotype" w:hAnsi="Palatino Linotype" w:cs="Palatino Linotype"/>
          <w:b/>
          <w:szCs w:val="24"/>
        </w:rPr>
        <w:t xml:space="preserve"> “PLAZO RAZONABLE PARA RESOLVER. DIMENSIÓN Y EFECTOS DE ESTE CONCEPTO CUANDO SE ADUCE EXCESIVA CARGA DE TRABAJO.”</w:t>
      </w:r>
      <w:r w:rsidRPr="00B2461B">
        <w:rPr>
          <w:rFonts w:ascii="Palatino Linotype" w:eastAsia="Palatino Linotype" w:hAnsi="Palatino Linotype" w:cs="Palatino Linotype"/>
          <w:szCs w:val="24"/>
        </w:rPr>
        <w:t xml:space="preserve"> consultable en el Seminario Judicial de la Federación y su gaceta, con el registro digital 2002351.</w:t>
      </w:r>
    </w:p>
    <w:p w14:paraId="6EFBE876" w14:textId="77777777" w:rsidR="00A43C76" w:rsidRPr="00B2461B" w:rsidRDefault="00A43C76" w:rsidP="00B4175F">
      <w:pPr>
        <w:spacing w:after="0" w:line="360" w:lineRule="auto"/>
        <w:ind w:left="567" w:right="560"/>
        <w:jc w:val="both"/>
        <w:rPr>
          <w:rFonts w:ascii="Palatino Linotype" w:eastAsia="Palatino Linotype" w:hAnsi="Palatino Linotype" w:cs="Palatino Linotype"/>
          <w:szCs w:val="24"/>
        </w:rPr>
      </w:pPr>
      <w:r w:rsidRPr="00B2461B">
        <w:rPr>
          <w:rFonts w:ascii="Palatino Linotype" w:eastAsia="Palatino Linotype" w:hAnsi="Palatino Linotype" w:cs="Palatino Linotype"/>
          <w:szCs w:val="24"/>
        </w:rPr>
        <w:t xml:space="preserve"> </w:t>
      </w:r>
    </w:p>
    <w:p w14:paraId="5111E832" w14:textId="77777777" w:rsidR="00A43C76" w:rsidRPr="00B2461B" w:rsidRDefault="00A43C76" w:rsidP="00B4175F">
      <w:pPr>
        <w:spacing w:after="0" w:line="360" w:lineRule="auto"/>
        <w:ind w:left="567" w:right="560"/>
        <w:jc w:val="both"/>
        <w:rPr>
          <w:rFonts w:ascii="Palatino Linotype" w:eastAsia="Palatino Linotype" w:hAnsi="Palatino Linotype" w:cs="Palatino Linotype"/>
          <w:szCs w:val="24"/>
        </w:rPr>
      </w:pPr>
      <w:r w:rsidRPr="00B2461B">
        <w:rPr>
          <w:rFonts w:ascii="Palatino Linotype" w:eastAsia="Palatino Linotype" w:hAnsi="Palatino Linotype" w:cs="Palatino Linotype"/>
          <w:b/>
          <w:szCs w:val="24"/>
        </w:rPr>
        <w:t>“PLAZO RAZONABLE PARA RESOLVER. CONCEPTO Y ELEMENTOS QUE LO INTEGRAN A LA LUZ DEL DERECHO INTERNACIONAL DE LOS DERECHOS HUMANOS.”,</w:t>
      </w:r>
      <w:r w:rsidRPr="00B2461B">
        <w:rPr>
          <w:rFonts w:ascii="Palatino Linotype" w:eastAsia="Palatino Linotype" w:hAnsi="Palatino Linotype" w:cs="Palatino Linotype"/>
          <w:szCs w:val="24"/>
        </w:rPr>
        <w:t xml:space="preserve"> visible en el Seminario Judicial de la Federación y su gaceta, con el registro digital 2002350.</w:t>
      </w:r>
    </w:p>
    <w:p w14:paraId="6A3E5D89" w14:textId="77777777" w:rsidR="00A43C76" w:rsidRPr="00B2461B" w:rsidRDefault="00A43C76"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4EF2059" w14:textId="77777777" w:rsidR="00A43C76" w:rsidRPr="00B2461B" w:rsidRDefault="00A43C76"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B213B5C" w14:textId="77777777" w:rsidR="00A43C76" w:rsidRPr="00B2461B" w:rsidRDefault="00A43C76"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E8B653D" w14:textId="2B567011" w:rsidR="00684B1F" w:rsidRPr="00B2461B" w:rsidRDefault="00684B1F" w:rsidP="007452A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t>Cierre de instrucción</w:t>
      </w:r>
      <w:r w:rsidRPr="00B2461B">
        <w:rPr>
          <w:rFonts w:ascii="Palatino Linotype" w:eastAsia="Palatino Linotype" w:hAnsi="Palatino Linotype" w:cs="Palatino Linotype"/>
          <w:sz w:val="24"/>
          <w:szCs w:val="24"/>
        </w:rPr>
        <w:t xml:space="preserve">. En fecha </w:t>
      </w:r>
      <w:r w:rsidR="00AC2842" w:rsidRPr="00B2461B">
        <w:rPr>
          <w:rFonts w:ascii="Palatino Linotype" w:eastAsia="Palatino Linotype" w:hAnsi="Palatino Linotype" w:cs="Palatino Linotype"/>
          <w:b/>
          <w:bCs/>
          <w:sz w:val="24"/>
          <w:szCs w:val="24"/>
        </w:rPr>
        <w:t>treinta y uno</w:t>
      </w:r>
      <w:r w:rsidR="00924407" w:rsidRPr="00B2461B">
        <w:rPr>
          <w:rFonts w:ascii="Palatino Linotype" w:eastAsia="Palatino Linotype" w:hAnsi="Palatino Linotype" w:cs="Palatino Linotype"/>
          <w:b/>
          <w:bCs/>
          <w:sz w:val="24"/>
          <w:szCs w:val="24"/>
        </w:rPr>
        <w:t xml:space="preserve"> de mayo</w:t>
      </w:r>
      <w:r w:rsidRPr="00B2461B">
        <w:rPr>
          <w:rFonts w:ascii="Palatino Linotype" w:eastAsia="Palatino Linotype" w:hAnsi="Palatino Linotype" w:cs="Palatino Linotype"/>
          <w:b/>
          <w:bCs/>
          <w:sz w:val="24"/>
          <w:szCs w:val="24"/>
        </w:rPr>
        <w:t xml:space="preserve"> </w:t>
      </w:r>
      <w:r w:rsidRPr="00B2461B">
        <w:rPr>
          <w:rFonts w:ascii="Palatino Linotype" w:eastAsia="Palatino Linotype" w:hAnsi="Palatino Linotype" w:cs="Palatino Linotype"/>
          <w:b/>
          <w:sz w:val="24"/>
          <w:szCs w:val="24"/>
        </w:rPr>
        <w:t>de dos mil veinti</w:t>
      </w:r>
      <w:r w:rsidR="00A43C76" w:rsidRPr="00B2461B">
        <w:rPr>
          <w:rFonts w:ascii="Palatino Linotype" w:eastAsia="Palatino Linotype" w:hAnsi="Palatino Linotype" w:cs="Palatino Linotype"/>
          <w:b/>
          <w:sz w:val="24"/>
          <w:szCs w:val="24"/>
        </w:rPr>
        <w:t>trés</w:t>
      </w:r>
      <w:r w:rsidRPr="00B2461B">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4F44AC8D" w14:textId="1311478D" w:rsidR="00684B1F" w:rsidRPr="00B2461B" w:rsidRDefault="00684B1F"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201351FA" w14:textId="77777777" w:rsidR="001D33C8" w:rsidRPr="00B2461B" w:rsidRDefault="001D33C8"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E7E0C44" w14:textId="77777777" w:rsidR="003F0671" w:rsidRPr="00B2461B" w:rsidRDefault="003C59FF" w:rsidP="00B4175F">
      <w:pPr>
        <w:spacing w:after="0" w:line="360" w:lineRule="auto"/>
        <w:ind w:right="49"/>
        <w:jc w:val="center"/>
        <w:rPr>
          <w:rFonts w:ascii="Palatino Linotype" w:eastAsia="Palatino Linotype" w:hAnsi="Palatino Linotype" w:cs="Palatino Linotype"/>
          <w:b/>
          <w:sz w:val="24"/>
          <w:szCs w:val="24"/>
        </w:rPr>
      </w:pPr>
      <w:r w:rsidRPr="00B2461B">
        <w:rPr>
          <w:rFonts w:ascii="Palatino Linotype" w:eastAsia="Palatino Linotype" w:hAnsi="Palatino Linotype" w:cs="Palatino Linotype"/>
          <w:b/>
          <w:sz w:val="24"/>
          <w:szCs w:val="24"/>
        </w:rPr>
        <w:t>II.</w:t>
      </w:r>
      <w:r w:rsidRPr="00B2461B">
        <w:rPr>
          <w:rFonts w:ascii="Palatino Linotype" w:eastAsia="Palatino Linotype" w:hAnsi="Palatino Linotype" w:cs="Palatino Linotype"/>
          <w:b/>
          <w:sz w:val="24"/>
          <w:szCs w:val="24"/>
        </w:rPr>
        <w:tab/>
        <w:t>C O N S I D E R A N D O:</w:t>
      </w:r>
    </w:p>
    <w:p w14:paraId="54A96AE3" w14:textId="77777777" w:rsidR="003F0671" w:rsidRPr="00B2461B" w:rsidRDefault="003F0671" w:rsidP="00B4175F">
      <w:pPr>
        <w:spacing w:after="0" w:line="360" w:lineRule="auto"/>
        <w:ind w:right="49"/>
        <w:jc w:val="both"/>
        <w:rPr>
          <w:rFonts w:ascii="Palatino Linotype" w:eastAsia="Palatino Linotype" w:hAnsi="Palatino Linotype" w:cs="Palatino Linotype"/>
          <w:sz w:val="24"/>
          <w:szCs w:val="24"/>
        </w:rPr>
      </w:pPr>
    </w:p>
    <w:p w14:paraId="02766CAC" w14:textId="7A801835" w:rsidR="003F0671" w:rsidRPr="00B2461B" w:rsidRDefault="003C59FF" w:rsidP="00B4175F">
      <w:pPr>
        <w:spacing w:after="0" w:line="360" w:lineRule="auto"/>
        <w:ind w:right="49"/>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t>Primero. Competencia.</w:t>
      </w:r>
      <w:r w:rsidRPr="00B2461B">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D33C8" w:rsidRPr="00B2461B">
        <w:rPr>
          <w:rFonts w:ascii="Palatino Linotype" w:eastAsia="Palatino Linotype" w:hAnsi="Palatino Linotype" w:cs="Palatino Linotype"/>
          <w:sz w:val="24"/>
          <w:szCs w:val="24"/>
        </w:rPr>
        <w:t>III</w:t>
      </w:r>
      <w:r w:rsidRPr="00B2461B">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1433ACAC" w14:textId="77777777" w:rsidR="003F0671" w:rsidRPr="00B2461B" w:rsidRDefault="003F0671" w:rsidP="00B4175F">
      <w:pPr>
        <w:spacing w:after="0" w:line="360" w:lineRule="auto"/>
        <w:ind w:right="49"/>
        <w:jc w:val="both"/>
        <w:rPr>
          <w:rFonts w:ascii="Palatino Linotype" w:eastAsia="Palatino Linotype" w:hAnsi="Palatino Linotype" w:cs="Palatino Linotype"/>
          <w:sz w:val="24"/>
          <w:szCs w:val="24"/>
        </w:rPr>
      </w:pPr>
    </w:p>
    <w:p w14:paraId="634D187C" w14:textId="77777777" w:rsidR="00251A66" w:rsidRPr="00B2461B" w:rsidRDefault="00251A66"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b/>
          <w:sz w:val="24"/>
        </w:rPr>
        <w:t>Segundo. Oportunidad y Procedibilidad del Recurso de Revisión</w:t>
      </w:r>
      <w:r w:rsidRPr="00B2461B">
        <w:rPr>
          <w:rFonts w:ascii="Palatino Linotype" w:eastAsia="Palatino Linotype" w:hAnsi="Palatino Linotype" w:cs="Palatino Linotype"/>
          <w:sz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B136D9" w14:textId="77777777" w:rsidR="00251A66" w:rsidRPr="00B2461B" w:rsidRDefault="00251A66" w:rsidP="00B4175F">
      <w:pPr>
        <w:spacing w:after="0" w:line="360" w:lineRule="auto"/>
        <w:jc w:val="both"/>
        <w:rPr>
          <w:rFonts w:ascii="Palatino Linotype" w:eastAsia="Palatino Linotype" w:hAnsi="Palatino Linotype" w:cs="Palatino Linotype"/>
        </w:rPr>
      </w:pPr>
    </w:p>
    <w:p w14:paraId="3494C6D1" w14:textId="7A6CC03A" w:rsidR="00251A66" w:rsidRPr="00B2461B" w:rsidRDefault="00251A66"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B2461B">
        <w:rPr>
          <w:rFonts w:ascii="Palatino Linotype" w:eastAsia="Palatino Linotype" w:hAnsi="Palatino Linotype" w:cs="Palatino Linotype"/>
          <w:b/>
          <w:sz w:val="24"/>
        </w:rPr>
        <w:t>SUJETO OBLIGADO</w:t>
      </w:r>
      <w:r w:rsidRPr="00B2461B">
        <w:rPr>
          <w:rFonts w:ascii="Palatino Linotype" w:eastAsia="Palatino Linotype" w:hAnsi="Palatino Linotype" w:cs="Palatino Linotype"/>
          <w:sz w:val="24"/>
        </w:rPr>
        <w:t xml:space="preserve"> </w:t>
      </w:r>
      <w:r w:rsidR="00AC2842" w:rsidRPr="00B2461B">
        <w:rPr>
          <w:rFonts w:ascii="Palatino Linotype" w:eastAsia="Palatino Linotype" w:hAnsi="Palatino Linotype" w:cs="Palatino Linotype"/>
          <w:sz w:val="24"/>
        </w:rPr>
        <w:t xml:space="preserve">remitió su respuesta </w:t>
      </w:r>
      <w:r w:rsidR="00924407" w:rsidRPr="00B2461B">
        <w:rPr>
          <w:rFonts w:ascii="Palatino Linotype" w:eastAsia="Palatino Linotype" w:hAnsi="Palatino Linotype" w:cs="Palatino Linotype"/>
          <w:sz w:val="24"/>
        </w:rPr>
        <w:t xml:space="preserve">en fecha </w:t>
      </w:r>
      <w:r w:rsidR="00AC2842" w:rsidRPr="00B2461B">
        <w:rPr>
          <w:rFonts w:ascii="Palatino Linotype" w:eastAsia="Palatino Linotype" w:hAnsi="Palatino Linotype" w:cs="Palatino Linotype"/>
          <w:b/>
          <w:sz w:val="24"/>
        </w:rPr>
        <w:t>veintiuno de septiembre</w:t>
      </w:r>
      <w:r w:rsidR="00924407" w:rsidRPr="00B2461B">
        <w:rPr>
          <w:rFonts w:ascii="Palatino Linotype" w:eastAsia="Palatino Linotype" w:hAnsi="Palatino Linotype" w:cs="Palatino Linotype"/>
          <w:b/>
          <w:sz w:val="24"/>
        </w:rPr>
        <w:t xml:space="preserve"> de dos mil veintidós</w:t>
      </w:r>
      <w:r w:rsidR="00924407" w:rsidRPr="00B2461B">
        <w:rPr>
          <w:rFonts w:ascii="Palatino Linotype" w:eastAsia="Palatino Linotype" w:hAnsi="Palatino Linotype" w:cs="Palatino Linotype"/>
          <w:sz w:val="24"/>
        </w:rPr>
        <w:t>,</w:t>
      </w:r>
      <w:r w:rsidRPr="00B2461B">
        <w:rPr>
          <w:rFonts w:ascii="Palatino Linotype" w:eastAsia="Palatino Linotype" w:hAnsi="Palatino Linotype" w:cs="Palatino Linotype"/>
          <w:b/>
          <w:sz w:val="24"/>
        </w:rPr>
        <w:t xml:space="preserve"> </w:t>
      </w:r>
      <w:r w:rsidRPr="00B2461B">
        <w:rPr>
          <w:rFonts w:ascii="Palatino Linotype" w:eastAsia="Palatino Linotype" w:hAnsi="Palatino Linotype" w:cs="Palatino Linotype"/>
          <w:sz w:val="24"/>
        </w:rPr>
        <w:t xml:space="preserve">mientras que el recurso de revisión interpuesto por </w:t>
      </w:r>
      <w:r w:rsidRPr="00B2461B">
        <w:rPr>
          <w:rFonts w:ascii="Palatino Linotype" w:eastAsia="Palatino Linotype" w:hAnsi="Palatino Linotype" w:cs="Palatino Linotype"/>
          <w:bCs/>
          <w:sz w:val="24"/>
        </w:rPr>
        <w:t>la parte</w:t>
      </w:r>
      <w:r w:rsidRPr="00B2461B">
        <w:rPr>
          <w:rFonts w:ascii="Palatino Linotype" w:eastAsia="Palatino Linotype" w:hAnsi="Palatino Linotype" w:cs="Palatino Linotype"/>
          <w:sz w:val="24"/>
        </w:rPr>
        <w:t xml:space="preserve"> </w:t>
      </w:r>
      <w:r w:rsidRPr="00B2461B">
        <w:rPr>
          <w:rFonts w:ascii="Palatino Linotype" w:eastAsia="Palatino Linotype" w:hAnsi="Palatino Linotype" w:cs="Palatino Linotype"/>
          <w:b/>
          <w:sz w:val="24"/>
        </w:rPr>
        <w:t>RECURRENTE</w:t>
      </w:r>
      <w:r w:rsidRPr="00B2461B">
        <w:rPr>
          <w:rFonts w:ascii="Palatino Linotype" w:eastAsia="Palatino Linotype" w:hAnsi="Palatino Linotype" w:cs="Palatino Linotype"/>
          <w:sz w:val="24"/>
        </w:rPr>
        <w:t xml:space="preserve"> se tuvo por presentado el</w:t>
      </w:r>
      <w:bookmarkStart w:id="1" w:name="_heading=h.3znysh7" w:colFirst="0" w:colLast="0"/>
      <w:bookmarkEnd w:id="1"/>
      <w:r w:rsidRPr="00B2461B">
        <w:rPr>
          <w:rFonts w:ascii="Palatino Linotype" w:eastAsia="Palatino Linotype" w:hAnsi="Palatino Linotype" w:cs="Palatino Linotype"/>
          <w:sz w:val="24"/>
        </w:rPr>
        <w:t xml:space="preserve"> </w:t>
      </w:r>
      <w:r w:rsidR="00AC2842" w:rsidRPr="00B2461B">
        <w:rPr>
          <w:rFonts w:ascii="Palatino Linotype" w:eastAsia="Palatino Linotype" w:hAnsi="Palatino Linotype" w:cs="Palatino Linotype"/>
          <w:b/>
          <w:bCs/>
          <w:sz w:val="24"/>
        </w:rPr>
        <w:t xml:space="preserve">veintidós </w:t>
      </w:r>
      <w:r w:rsidR="00924407" w:rsidRPr="00B2461B">
        <w:rPr>
          <w:rFonts w:ascii="Palatino Linotype" w:eastAsia="Palatino Linotype" w:hAnsi="Palatino Linotype" w:cs="Palatino Linotype"/>
          <w:b/>
          <w:bCs/>
          <w:sz w:val="24"/>
        </w:rPr>
        <w:t xml:space="preserve">de </w:t>
      </w:r>
      <w:r w:rsidR="00F7497D" w:rsidRPr="00B2461B">
        <w:rPr>
          <w:rFonts w:ascii="Palatino Linotype" w:eastAsia="Palatino Linotype" w:hAnsi="Palatino Linotype" w:cs="Palatino Linotype"/>
          <w:b/>
          <w:bCs/>
          <w:sz w:val="24"/>
        </w:rPr>
        <w:t xml:space="preserve">septiembre </w:t>
      </w:r>
      <w:r w:rsidR="00924407" w:rsidRPr="00B2461B">
        <w:rPr>
          <w:rFonts w:ascii="Palatino Linotype" w:eastAsia="Palatino Linotype" w:hAnsi="Palatino Linotype" w:cs="Palatino Linotype"/>
          <w:b/>
          <w:bCs/>
          <w:sz w:val="24"/>
        </w:rPr>
        <w:t>de</w:t>
      </w:r>
      <w:r w:rsidR="004D48DA" w:rsidRPr="00B2461B">
        <w:rPr>
          <w:rFonts w:ascii="Palatino Linotype" w:eastAsia="Palatino Linotype" w:hAnsi="Palatino Linotype" w:cs="Palatino Linotype"/>
          <w:b/>
          <w:bCs/>
          <w:sz w:val="24"/>
        </w:rPr>
        <w:t xml:space="preserve"> dos mil veintidós</w:t>
      </w:r>
      <w:r w:rsidR="004D48DA" w:rsidRPr="00B2461B">
        <w:rPr>
          <w:rFonts w:ascii="Palatino Linotype" w:eastAsia="Palatino Linotype" w:hAnsi="Palatino Linotype" w:cs="Palatino Linotype"/>
          <w:bCs/>
          <w:sz w:val="24"/>
        </w:rPr>
        <w:t xml:space="preserve">, </w:t>
      </w:r>
      <w:r w:rsidR="00A43C76" w:rsidRPr="00B2461B">
        <w:rPr>
          <w:rFonts w:ascii="Palatino Linotype" w:eastAsia="Palatino Linotype" w:hAnsi="Palatino Linotype" w:cs="Palatino Linotype"/>
          <w:bCs/>
          <w:sz w:val="24"/>
        </w:rPr>
        <w:t xml:space="preserve">esto es al </w:t>
      </w:r>
      <w:r w:rsidR="00AC2842" w:rsidRPr="00B2461B">
        <w:rPr>
          <w:rFonts w:ascii="Palatino Linotype" w:eastAsia="Palatino Linotype" w:hAnsi="Palatino Linotype" w:cs="Palatino Linotype"/>
          <w:bCs/>
          <w:sz w:val="24"/>
        </w:rPr>
        <w:t xml:space="preserve">siguiente día hábil </w:t>
      </w:r>
      <w:r w:rsidR="004D48DA" w:rsidRPr="00B2461B">
        <w:rPr>
          <w:rFonts w:ascii="Palatino Linotype" w:eastAsia="Palatino Linotype" w:hAnsi="Palatino Linotype" w:cs="Palatino Linotype"/>
          <w:bCs/>
          <w:sz w:val="24"/>
        </w:rPr>
        <w:t xml:space="preserve">en que se tuvo conocimiento de la respuesta. </w:t>
      </w:r>
    </w:p>
    <w:p w14:paraId="39177BD7" w14:textId="77777777" w:rsidR="00AC2842" w:rsidRPr="00B2461B" w:rsidRDefault="00AC2842" w:rsidP="00B4175F">
      <w:pPr>
        <w:spacing w:after="0" w:line="360" w:lineRule="auto"/>
        <w:jc w:val="both"/>
        <w:rPr>
          <w:rFonts w:ascii="Palatino Linotype" w:eastAsia="Palatino Linotype" w:hAnsi="Palatino Linotype" w:cs="Palatino Linotype"/>
          <w:sz w:val="24"/>
        </w:rPr>
      </w:pPr>
    </w:p>
    <w:p w14:paraId="6C44FA62" w14:textId="77777777" w:rsidR="00251A66" w:rsidRPr="00B2461B" w:rsidRDefault="00251A66" w:rsidP="00B4175F">
      <w:pPr>
        <w:spacing w:after="0" w:line="360" w:lineRule="auto"/>
        <w:jc w:val="both"/>
        <w:rPr>
          <w:rFonts w:ascii="Palatino Linotype" w:eastAsia="Palatino Linotype" w:hAnsi="Palatino Linotype" w:cs="Palatino Linotype"/>
          <w:b/>
          <w:sz w:val="24"/>
        </w:rPr>
      </w:pPr>
      <w:r w:rsidRPr="00B2461B">
        <w:rPr>
          <w:rFonts w:ascii="Palatino Linotype" w:eastAsia="Palatino Linotype" w:hAnsi="Palatino Linotype" w:cs="Palatino Linotype"/>
          <w:sz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B2461B">
        <w:rPr>
          <w:rFonts w:ascii="Palatino Linotype" w:eastAsia="Palatino Linotype" w:hAnsi="Palatino Linotype" w:cs="Palatino Linotype"/>
          <w:b/>
          <w:sz w:val="24"/>
        </w:rPr>
        <w:t>SAIMEX.</w:t>
      </w:r>
    </w:p>
    <w:p w14:paraId="2D4679F0" w14:textId="77777777" w:rsidR="00251A66" w:rsidRPr="00B2461B" w:rsidRDefault="00251A66" w:rsidP="00B4175F">
      <w:pPr>
        <w:spacing w:after="0" w:line="360" w:lineRule="auto"/>
        <w:jc w:val="both"/>
        <w:rPr>
          <w:rFonts w:ascii="Palatino Linotype" w:eastAsia="Palatino Linotype" w:hAnsi="Palatino Linotype" w:cs="Palatino Linotype"/>
        </w:rPr>
      </w:pPr>
    </w:p>
    <w:p w14:paraId="03C0BB3E" w14:textId="15DF7D6C" w:rsidR="00251A66" w:rsidRPr="00B2461B" w:rsidRDefault="00251A66"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Finalmente, se advierte que resulta procedente la interposición del recurso, según lo manifestado por el recurrente en sus motivos de inconformidad, de acuerdo con el artículo 179, </w:t>
      </w:r>
      <w:r w:rsidR="00FF394E" w:rsidRPr="00B2461B">
        <w:rPr>
          <w:rFonts w:ascii="Palatino Linotype" w:eastAsia="Palatino Linotype" w:hAnsi="Palatino Linotype" w:cs="Palatino Linotype"/>
          <w:sz w:val="24"/>
        </w:rPr>
        <w:t>fracción I</w:t>
      </w:r>
      <w:r w:rsidR="00320F84" w:rsidRPr="00B2461B">
        <w:rPr>
          <w:rFonts w:ascii="Palatino Linotype" w:eastAsia="Palatino Linotype" w:hAnsi="Palatino Linotype" w:cs="Palatino Linotype"/>
          <w:sz w:val="24"/>
        </w:rPr>
        <w:t xml:space="preserve"> </w:t>
      </w:r>
      <w:r w:rsidRPr="00B2461B">
        <w:rPr>
          <w:rFonts w:ascii="Palatino Linotype" w:eastAsia="Palatino Linotype" w:hAnsi="Palatino Linotype" w:cs="Palatino Linotype"/>
          <w:sz w:val="24"/>
        </w:rPr>
        <w:t>del ordenamiento legal citado, que a la letra dice: </w:t>
      </w:r>
    </w:p>
    <w:p w14:paraId="13DBDED7" w14:textId="77777777" w:rsidR="00251A66" w:rsidRPr="00B2461B" w:rsidRDefault="00251A66" w:rsidP="00B4175F">
      <w:pPr>
        <w:spacing w:after="0" w:line="360" w:lineRule="auto"/>
        <w:jc w:val="both"/>
        <w:rPr>
          <w:rFonts w:ascii="Palatino Linotype" w:eastAsia="Palatino Linotype" w:hAnsi="Palatino Linotype" w:cs="Palatino Linotype"/>
        </w:rPr>
      </w:pPr>
    </w:p>
    <w:p w14:paraId="7500A31D" w14:textId="77777777" w:rsidR="00251A66" w:rsidRPr="00B2461B" w:rsidRDefault="00251A66" w:rsidP="00B4175F">
      <w:pPr>
        <w:spacing w:after="0" w:line="276" w:lineRule="auto"/>
        <w:ind w:left="567" w:right="902"/>
        <w:jc w:val="both"/>
        <w:rPr>
          <w:rFonts w:ascii="Palatino Linotype" w:eastAsia="Palatino Linotype" w:hAnsi="Palatino Linotype" w:cs="Palatino Linotype"/>
          <w:i/>
        </w:rPr>
      </w:pPr>
      <w:r w:rsidRPr="00B2461B">
        <w:rPr>
          <w:rFonts w:ascii="Palatino Linotype" w:eastAsia="Palatino Linotype" w:hAnsi="Palatino Linotype" w:cs="Palatino Linotype"/>
          <w:i/>
        </w:rPr>
        <w:t>“</w:t>
      </w:r>
      <w:r w:rsidRPr="00B2461B">
        <w:rPr>
          <w:rFonts w:ascii="Palatino Linotype" w:eastAsia="Palatino Linotype" w:hAnsi="Palatino Linotype" w:cs="Palatino Linotype"/>
          <w:b/>
          <w:i/>
        </w:rPr>
        <w:t>Artículo 179.</w:t>
      </w:r>
      <w:r w:rsidRPr="00B2461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6F3485A" w14:textId="77777777" w:rsidR="003B23DA" w:rsidRPr="00B2461B" w:rsidRDefault="00251A66" w:rsidP="003B23DA">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2461B">
        <w:rPr>
          <w:rFonts w:ascii="Palatino Linotype" w:eastAsia="Palatino Linotype" w:hAnsi="Palatino Linotype" w:cs="Palatino Linotype"/>
          <w:i/>
        </w:rPr>
        <w:t>…</w:t>
      </w:r>
    </w:p>
    <w:p w14:paraId="1B7F1624" w14:textId="46E1E24D" w:rsidR="003B23DA" w:rsidRPr="00B2461B" w:rsidRDefault="00AC2842" w:rsidP="003B23DA">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2461B">
        <w:rPr>
          <w:rFonts w:ascii="Palatino Linotype" w:eastAsia="Palatino Linotype" w:hAnsi="Palatino Linotype" w:cs="Palatino Linotype"/>
          <w:i/>
        </w:rPr>
        <w:t>I. La negativa a la información solicitada</w:t>
      </w:r>
      <w:r w:rsidR="003B23DA" w:rsidRPr="00B2461B">
        <w:rPr>
          <w:rFonts w:ascii="Palatino Linotype" w:eastAsia="Palatino Linotype" w:hAnsi="Palatino Linotype" w:cs="Palatino Linotype"/>
          <w:i/>
        </w:rPr>
        <w:t>;</w:t>
      </w:r>
    </w:p>
    <w:p w14:paraId="54F6A9DE" w14:textId="77777777" w:rsidR="00AC2842" w:rsidRPr="00B2461B" w:rsidRDefault="00AC2842" w:rsidP="00AC2842">
      <w:pPr>
        <w:pStyle w:val="Prrafodelista"/>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rPr>
      </w:pPr>
    </w:p>
    <w:p w14:paraId="087081F1" w14:textId="069E49ED" w:rsidR="00320F84" w:rsidRPr="00B2461B" w:rsidRDefault="00320F84" w:rsidP="00B4175F">
      <w:pPr>
        <w:spacing w:after="0" w:line="360" w:lineRule="auto"/>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b/>
          <w:sz w:val="24"/>
          <w:szCs w:val="24"/>
        </w:rPr>
        <w:lastRenderedPageBreak/>
        <w:t xml:space="preserve">Tercero. Materia de la revisión. </w:t>
      </w:r>
      <w:r w:rsidR="00AC2842" w:rsidRPr="00B2461B">
        <w:rPr>
          <w:rFonts w:ascii="Palatino Linotype" w:eastAsia="Palatino Linotype" w:hAnsi="Palatino Linotype" w:cs="Palatino Linotype"/>
          <w:sz w:val="24"/>
          <w:szCs w:val="24"/>
        </w:rPr>
        <w:t>La Litis a resolver en el presente asunto consiste en determinar si se actualiza la hipótesis prevista en la fracción I del artículo 179 de la Ley de Transparencia y Acceso a la Información Pública del Estado de México y Mu</w:t>
      </w:r>
      <w:r w:rsidR="00E415BC" w:rsidRPr="00B2461B">
        <w:rPr>
          <w:rFonts w:ascii="Palatino Linotype" w:eastAsia="Palatino Linotype" w:hAnsi="Palatino Linotype" w:cs="Palatino Linotype"/>
          <w:sz w:val="24"/>
          <w:szCs w:val="24"/>
        </w:rPr>
        <w:t xml:space="preserve">nicipios, relativa a la negativa de entrega de la información solicitada. </w:t>
      </w:r>
    </w:p>
    <w:p w14:paraId="38421D8D" w14:textId="77777777" w:rsidR="001D33C8" w:rsidRPr="00B2461B" w:rsidRDefault="001D33C8" w:rsidP="00B4175F">
      <w:pPr>
        <w:spacing w:after="0" w:line="360" w:lineRule="auto"/>
        <w:jc w:val="both"/>
        <w:rPr>
          <w:rFonts w:ascii="Palatino Linotype" w:eastAsia="Palatino Linotype" w:hAnsi="Palatino Linotype" w:cs="Palatino Linotype"/>
          <w:b/>
          <w:sz w:val="24"/>
        </w:rPr>
      </w:pPr>
    </w:p>
    <w:p w14:paraId="01122012" w14:textId="0963139B" w:rsidR="00251A66" w:rsidRPr="00B2461B" w:rsidRDefault="00251A66"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b/>
          <w:sz w:val="24"/>
        </w:rPr>
        <w:t xml:space="preserve">Cuarto. Estudio del asunto. </w:t>
      </w:r>
      <w:r w:rsidRPr="00B2461B">
        <w:rPr>
          <w:rFonts w:ascii="Palatino Linotype" w:eastAsia="Palatino Linotype" w:hAnsi="Palatino Linotype" w:cs="Palatino Linotype"/>
          <w:sz w:val="24"/>
        </w:rPr>
        <w:t xml:space="preserve">En principio, es conveniente analizar si la respuesta del </w:t>
      </w:r>
      <w:r w:rsidR="00E415BC" w:rsidRPr="00B2461B">
        <w:rPr>
          <w:rFonts w:ascii="Palatino Linotype" w:eastAsia="Palatino Linotype" w:hAnsi="Palatino Linotype" w:cs="Palatino Linotype"/>
          <w:sz w:val="24"/>
        </w:rPr>
        <w:t>Sujeto Obligado</w:t>
      </w:r>
      <w:r w:rsidRPr="00B2461B">
        <w:rPr>
          <w:rFonts w:ascii="Palatino Linotype" w:eastAsia="Palatino Linotype" w:hAnsi="Palatino Linotype" w:cs="Palatino Linotype"/>
          <w:sz w:val="24"/>
        </w:rPr>
        <w:t xml:space="preserve"> cumple con los requisitos y procedimientos del derecho de acce</w:t>
      </w:r>
      <w:r w:rsidR="00E415BC" w:rsidRPr="00B2461B">
        <w:rPr>
          <w:rFonts w:ascii="Palatino Linotype" w:eastAsia="Palatino Linotype" w:hAnsi="Palatino Linotype" w:cs="Palatino Linotype"/>
          <w:sz w:val="24"/>
        </w:rPr>
        <w:t xml:space="preserve">so a la información pública, debido </w:t>
      </w:r>
      <w:r w:rsidRPr="00B2461B">
        <w:rPr>
          <w:rFonts w:ascii="Palatino Linotype" w:eastAsia="Palatino Linotype" w:hAnsi="Palatino Linotype" w:cs="Palatino Linotype"/>
          <w:sz w:val="24"/>
        </w:rPr>
        <w:t xml:space="preserve">a que en la Ley de Transparencia y Acceso a la Información Pública del Estado de México y Municipios en su artículo 4, </w:t>
      </w:r>
      <w:r w:rsidR="00E415BC" w:rsidRPr="00B2461B">
        <w:rPr>
          <w:rFonts w:ascii="Palatino Linotype" w:eastAsia="Palatino Linotype" w:hAnsi="Palatino Linotype" w:cs="Palatino Linotype"/>
          <w:sz w:val="24"/>
        </w:rPr>
        <w:t xml:space="preserve">establece lo siguiente: </w:t>
      </w:r>
    </w:p>
    <w:p w14:paraId="2F65087D" w14:textId="77777777" w:rsidR="00251A66" w:rsidRPr="00B2461B" w:rsidRDefault="00251A66" w:rsidP="00B4175F">
      <w:pPr>
        <w:spacing w:after="0" w:line="360" w:lineRule="auto"/>
        <w:jc w:val="both"/>
        <w:rPr>
          <w:rFonts w:ascii="Palatino Linotype" w:eastAsia="Palatino Linotype" w:hAnsi="Palatino Linotype" w:cs="Palatino Linotype"/>
        </w:rPr>
      </w:pPr>
    </w:p>
    <w:p w14:paraId="520374DC" w14:textId="77777777" w:rsidR="00251A66" w:rsidRPr="00B2461B" w:rsidRDefault="00251A66" w:rsidP="00B4175F">
      <w:pPr>
        <w:spacing w:after="0" w:line="276"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i/>
        </w:rPr>
        <w:t>“</w:t>
      </w:r>
      <w:r w:rsidRPr="00B2461B">
        <w:rPr>
          <w:rFonts w:ascii="Palatino Linotype" w:eastAsia="Palatino Linotype" w:hAnsi="Palatino Linotype" w:cs="Palatino Linotype"/>
          <w:b/>
          <w:i/>
        </w:rPr>
        <w:t>Artículo 4</w:t>
      </w:r>
      <w:r w:rsidRPr="00B2461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6EBE8" w14:textId="77777777" w:rsidR="00251A66" w:rsidRPr="00B2461B" w:rsidRDefault="00251A66" w:rsidP="00B4175F">
      <w:pPr>
        <w:spacing w:after="0" w:line="276"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2461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B50C7B" w14:textId="179DF2B0" w:rsidR="00251A66" w:rsidRPr="00B2461B" w:rsidRDefault="00251A66" w:rsidP="00B4175F">
      <w:pPr>
        <w:spacing w:after="0" w:line="276"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00684B1F" w:rsidRPr="00B2461B">
        <w:rPr>
          <w:rFonts w:ascii="Palatino Linotype" w:eastAsia="Palatino Linotype" w:hAnsi="Palatino Linotype" w:cs="Palatino Linotype"/>
          <w:i/>
        </w:rPr>
        <w:t>.”</w:t>
      </w:r>
    </w:p>
    <w:p w14:paraId="13ACA56D" w14:textId="77777777" w:rsidR="00251A66" w:rsidRPr="00B2461B" w:rsidRDefault="00251A66" w:rsidP="00576F9F">
      <w:pPr>
        <w:spacing w:after="0" w:line="360" w:lineRule="auto"/>
        <w:jc w:val="both"/>
        <w:rPr>
          <w:rFonts w:ascii="Palatino Linotype" w:eastAsia="Palatino Linotype" w:hAnsi="Palatino Linotype" w:cs="Palatino Linotype"/>
        </w:rPr>
      </w:pPr>
    </w:p>
    <w:p w14:paraId="6152F8CC" w14:textId="77777777" w:rsidR="00251A66" w:rsidRPr="00B2461B" w:rsidRDefault="00251A66"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1F9EC6" w14:textId="77777777" w:rsidR="00251A66" w:rsidRPr="00B2461B" w:rsidRDefault="00251A66" w:rsidP="00B4175F">
      <w:pPr>
        <w:spacing w:after="0" w:line="360" w:lineRule="auto"/>
        <w:jc w:val="both"/>
        <w:rPr>
          <w:rFonts w:ascii="Palatino Linotype" w:eastAsia="Palatino Linotype" w:hAnsi="Palatino Linotype" w:cs="Palatino Linotype"/>
        </w:rPr>
      </w:pPr>
    </w:p>
    <w:p w14:paraId="231AE4A7" w14:textId="77777777" w:rsidR="00251A66" w:rsidRPr="00B2461B" w:rsidRDefault="00251A66" w:rsidP="00B4175F">
      <w:pPr>
        <w:spacing w:after="0" w:line="240"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b/>
          <w:i/>
        </w:rPr>
        <w:t>“Artículo 12.-</w:t>
      </w:r>
      <w:r w:rsidRPr="00B2461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C2A286" w14:textId="77777777" w:rsidR="00251A66" w:rsidRPr="00B2461B" w:rsidRDefault="00251A66" w:rsidP="00B4175F">
      <w:pPr>
        <w:spacing w:after="0" w:line="240" w:lineRule="auto"/>
        <w:ind w:left="567" w:right="616"/>
        <w:jc w:val="both"/>
        <w:rPr>
          <w:rFonts w:ascii="Palatino Linotype" w:eastAsia="Palatino Linotype" w:hAnsi="Palatino Linotype" w:cs="Palatino Linotype"/>
          <w:i/>
        </w:rPr>
      </w:pPr>
    </w:p>
    <w:p w14:paraId="1AE1CFF0" w14:textId="37FFC4CB" w:rsidR="00251A66" w:rsidRPr="00B2461B" w:rsidRDefault="00251A66" w:rsidP="00B4175F">
      <w:pPr>
        <w:spacing w:after="0" w:line="240"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2461B">
        <w:rPr>
          <w:rFonts w:ascii="Palatino Linotype" w:eastAsia="Palatino Linotype" w:hAnsi="Palatino Linotype" w:cs="Palatino Linotype"/>
          <w:i/>
        </w:rPr>
        <w:t xml:space="preserve">. </w:t>
      </w:r>
      <w:r w:rsidRPr="00B2461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w:t>
      </w:r>
      <w:r w:rsidR="00E415BC" w:rsidRPr="00B2461B">
        <w:rPr>
          <w:rFonts w:ascii="Palatino Linotype" w:eastAsia="Palatino Linotype" w:hAnsi="Palatino Linotype" w:cs="Palatino Linotype"/>
          <w:b/>
          <w:i/>
        </w:rPr>
        <w:t>s o practicar investigaciones.</w:t>
      </w:r>
      <w:r w:rsidR="00E415BC" w:rsidRPr="00B2461B">
        <w:rPr>
          <w:rFonts w:ascii="Palatino Linotype" w:eastAsia="Palatino Linotype" w:hAnsi="Palatino Linotype" w:cs="Palatino Linotype"/>
          <w:i/>
        </w:rPr>
        <w:t>”</w:t>
      </w:r>
    </w:p>
    <w:p w14:paraId="63F2FB2F" w14:textId="77777777" w:rsidR="00251A66" w:rsidRPr="00B2461B" w:rsidRDefault="00251A66" w:rsidP="00576F9F">
      <w:pPr>
        <w:spacing w:after="0" w:line="360" w:lineRule="auto"/>
        <w:ind w:right="-93"/>
        <w:jc w:val="both"/>
        <w:rPr>
          <w:rFonts w:ascii="Palatino Linotype" w:eastAsia="Palatino Linotype" w:hAnsi="Palatino Linotype" w:cs="Palatino Linotype"/>
          <w:sz w:val="24"/>
        </w:rPr>
      </w:pPr>
    </w:p>
    <w:p w14:paraId="21740E59" w14:textId="7581228A" w:rsidR="00684B1F" w:rsidRPr="00B2461B" w:rsidRDefault="00251A66" w:rsidP="00B4175F">
      <w:pPr>
        <w:spacing w:after="0" w:line="360" w:lineRule="auto"/>
        <w:ind w:right="-93"/>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3A01CDF" w14:textId="77777777" w:rsidR="00576F9F" w:rsidRPr="00B2461B" w:rsidRDefault="00576F9F" w:rsidP="00B4175F">
      <w:pPr>
        <w:spacing w:after="0" w:line="360" w:lineRule="auto"/>
        <w:ind w:right="-93"/>
        <w:jc w:val="both"/>
        <w:rPr>
          <w:rFonts w:ascii="Palatino Linotype" w:eastAsia="Palatino Linotype" w:hAnsi="Palatino Linotype" w:cs="Palatino Linotype"/>
          <w:sz w:val="24"/>
        </w:rPr>
      </w:pPr>
    </w:p>
    <w:p w14:paraId="533DB75C" w14:textId="60808993" w:rsidR="00A43C76" w:rsidRPr="00B2461B" w:rsidRDefault="00251A66" w:rsidP="00B4175F">
      <w:pPr>
        <w:spacing w:after="0" w:line="360" w:lineRule="auto"/>
        <w:jc w:val="both"/>
        <w:rPr>
          <w:rFonts w:ascii="Palatino Linotype" w:eastAsia="Palatino Linotype" w:hAnsi="Palatino Linotype" w:cs="Palatino Linotype"/>
          <w:b/>
          <w:sz w:val="24"/>
        </w:rPr>
      </w:pPr>
      <w:r w:rsidRPr="00B2461B">
        <w:rPr>
          <w:rFonts w:ascii="Palatino Linotype" w:eastAsia="Palatino Linotype" w:hAnsi="Palatino Linotype" w:cs="Palatino Linotype"/>
          <w:sz w:val="24"/>
        </w:rPr>
        <w:t>Sirve de apoyo a lo anterior, el criterio 03-17, expuesto por el Instituto Nacional de Transparencia, Acceso a la Información y Protección de Datos Personales, que dice:</w:t>
      </w:r>
      <w:r w:rsidRPr="00B2461B">
        <w:rPr>
          <w:rFonts w:ascii="Palatino Linotype" w:eastAsia="Palatino Linotype" w:hAnsi="Palatino Linotype" w:cs="Palatino Linotype"/>
          <w:b/>
          <w:sz w:val="24"/>
        </w:rPr>
        <w:t xml:space="preserve"> </w:t>
      </w:r>
    </w:p>
    <w:p w14:paraId="6F31666A" w14:textId="461FFFE2" w:rsidR="00251A66" w:rsidRPr="00B2461B" w:rsidRDefault="00251A66" w:rsidP="00B4175F">
      <w:pPr>
        <w:spacing w:after="0" w:line="240"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i/>
        </w:rPr>
        <w:lastRenderedPageBreak/>
        <w:t>“</w:t>
      </w:r>
      <w:r w:rsidRPr="00B2461B">
        <w:rPr>
          <w:rFonts w:ascii="Palatino Linotype" w:eastAsia="Palatino Linotype" w:hAnsi="Palatino Linotype" w:cs="Palatino Linotype"/>
          <w:b/>
          <w:i/>
        </w:rPr>
        <w:t>No existe obligación de elaborar documentos ad hoc para atender las solicitudes de acceso a la información.</w:t>
      </w:r>
      <w:r w:rsidRPr="00B2461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6AF3CE8" w14:textId="77777777" w:rsidR="00251A66" w:rsidRPr="00B2461B" w:rsidRDefault="00251A66" w:rsidP="00B4175F">
      <w:pPr>
        <w:spacing w:after="0" w:line="360" w:lineRule="auto"/>
        <w:ind w:right="-93"/>
        <w:jc w:val="both"/>
        <w:rPr>
          <w:rFonts w:ascii="Palatino Linotype" w:eastAsia="Palatino Linotype" w:hAnsi="Palatino Linotype" w:cs="Palatino Linotype"/>
        </w:rPr>
      </w:pPr>
    </w:p>
    <w:p w14:paraId="2BC067B9" w14:textId="77777777" w:rsidR="00251A66" w:rsidRPr="00B2461B" w:rsidRDefault="00251A66"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57FD13" w14:textId="77777777" w:rsidR="00251A66" w:rsidRPr="00B2461B" w:rsidRDefault="00251A66" w:rsidP="00B4175F">
      <w:pPr>
        <w:spacing w:after="0" w:line="360" w:lineRule="auto"/>
        <w:jc w:val="both"/>
        <w:rPr>
          <w:rFonts w:ascii="Palatino Linotype" w:eastAsia="Palatino Linotype" w:hAnsi="Palatino Linotype" w:cs="Palatino Linotype"/>
        </w:rPr>
      </w:pPr>
    </w:p>
    <w:p w14:paraId="05DA7FB9" w14:textId="54A86DF9" w:rsidR="00251A66" w:rsidRPr="00B2461B" w:rsidRDefault="00251A66" w:rsidP="00B4175F">
      <w:pPr>
        <w:spacing w:after="0" w:line="360" w:lineRule="auto"/>
        <w:ind w:right="49"/>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907592" w14:textId="77777777" w:rsidR="00FF394E" w:rsidRPr="00B2461B" w:rsidRDefault="00FF394E" w:rsidP="00B4175F">
      <w:pPr>
        <w:spacing w:after="0" w:line="360" w:lineRule="auto"/>
        <w:ind w:right="49"/>
        <w:jc w:val="both"/>
        <w:rPr>
          <w:rFonts w:ascii="Palatino Linotype" w:eastAsia="Palatino Linotype" w:hAnsi="Palatino Linotype" w:cs="Palatino Linotype"/>
          <w:sz w:val="24"/>
        </w:rPr>
      </w:pPr>
    </w:p>
    <w:p w14:paraId="2A627F33" w14:textId="77777777" w:rsidR="00251A66" w:rsidRPr="00B2461B" w:rsidRDefault="00251A66"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w:t>
      </w:r>
      <w:r w:rsidRPr="00B2461B">
        <w:rPr>
          <w:rFonts w:ascii="Palatino Linotype" w:eastAsia="Palatino Linotype" w:hAnsi="Palatino Linotype" w:cs="Palatino Linotype"/>
          <w:sz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B69AB3" w14:textId="77777777" w:rsidR="00251A66" w:rsidRPr="00B2461B" w:rsidRDefault="00251A66" w:rsidP="00B4175F">
      <w:pPr>
        <w:spacing w:after="0" w:line="360" w:lineRule="auto"/>
        <w:ind w:left="851" w:right="899"/>
        <w:jc w:val="both"/>
        <w:rPr>
          <w:rFonts w:ascii="Palatino Linotype" w:eastAsia="Palatino Linotype" w:hAnsi="Palatino Linotype" w:cs="Palatino Linotype"/>
          <w:i/>
        </w:rPr>
      </w:pPr>
    </w:p>
    <w:p w14:paraId="3B599055" w14:textId="77777777" w:rsidR="00251A66" w:rsidRPr="00B2461B" w:rsidRDefault="00251A66" w:rsidP="00B4175F">
      <w:pPr>
        <w:spacing w:after="0" w:line="240"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i/>
        </w:rPr>
        <w:t>“</w:t>
      </w:r>
      <w:r w:rsidRPr="00B2461B">
        <w:rPr>
          <w:rFonts w:ascii="Palatino Linotype" w:eastAsia="Palatino Linotype" w:hAnsi="Palatino Linotype" w:cs="Palatino Linotype"/>
          <w:b/>
          <w:i/>
        </w:rPr>
        <w:t xml:space="preserve">Artículo 3. </w:t>
      </w:r>
      <w:r w:rsidRPr="00B2461B">
        <w:rPr>
          <w:rFonts w:ascii="Palatino Linotype" w:eastAsia="Palatino Linotype" w:hAnsi="Palatino Linotype" w:cs="Palatino Linotype"/>
          <w:i/>
        </w:rPr>
        <w:t>Para los efectos de la presente Ley se entenderá por:</w:t>
      </w:r>
    </w:p>
    <w:p w14:paraId="7602D568" w14:textId="77777777" w:rsidR="00251A66" w:rsidRPr="00B2461B" w:rsidRDefault="00251A66" w:rsidP="00B4175F">
      <w:pPr>
        <w:spacing w:after="0" w:line="240"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i/>
        </w:rPr>
        <w:t>…</w:t>
      </w:r>
    </w:p>
    <w:p w14:paraId="65C1F063" w14:textId="510F5A4A" w:rsidR="00251A66" w:rsidRPr="00B2461B" w:rsidRDefault="00251A66" w:rsidP="00B4175F">
      <w:pPr>
        <w:spacing w:after="0" w:line="240"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b/>
          <w:i/>
        </w:rPr>
        <w:t>XI. Documento:</w:t>
      </w:r>
      <w:r w:rsidRPr="00B2461B">
        <w:rPr>
          <w:rFonts w:ascii="Palatino Linotype" w:eastAsia="Palatino Linotype" w:hAnsi="Palatino Linotype" w:cs="Palatino Linotype"/>
          <w:i/>
        </w:rPr>
        <w:t xml:space="preserve"> Los expedientes, reportes, estudios, actas</w:t>
      </w:r>
      <w:r w:rsidRPr="00B2461B">
        <w:rPr>
          <w:rFonts w:ascii="Palatino Linotype" w:eastAsia="Palatino Linotype" w:hAnsi="Palatino Linotype" w:cs="Palatino Linotype"/>
          <w:b/>
          <w:i/>
        </w:rPr>
        <w:t>,</w:t>
      </w:r>
      <w:r w:rsidRPr="00B2461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w:t>
      </w:r>
      <w:r w:rsidR="00E415BC" w:rsidRPr="00B2461B">
        <w:rPr>
          <w:rFonts w:ascii="Palatino Linotype" w:eastAsia="Palatino Linotype" w:hAnsi="Palatino Linotype" w:cs="Palatino Linotype"/>
          <w:i/>
        </w:rPr>
        <w:t xml:space="preserve">o, informático u holográfico…” </w:t>
      </w:r>
    </w:p>
    <w:p w14:paraId="5C2FFEAC" w14:textId="77777777" w:rsidR="00251A66" w:rsidRPr="00B2461B" w:rsidRDefault="00251A66" w:rsidP="00683A19">
      <w:pPr>
        <w:spacing w:after="0" w:line="360" w:lineRule="auto"/>
        <w:ind w:left="851" w:right="899"/>
        <w:jc w:val="both"/>
        <w:rPr>
          <w:rFonts w:ascii="Palatino Linotype" w:eastAsia="Palatino Linotype" w:hAnsi="Palatino Linotype" w:cs="Palatino Linotype"/>
          <w:sz w:val="24"/>
        </w:rPr>
      </w:pPr>
    </w:p>
    <w:p w14:paraId="11D3F154" w14:textId="4AF004E5" w:rsidR="00251A66" w:rsidRPr="00B2461B" w:rsidRDefault="00251A66"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w:t>
      </w:r>
      <w:r w:rsidR="00924407" w:rsidRPr="00B2461B">
        <w:rPr>
          <w:rFonts w:ascii="Palatino Linotype" w:eastAsia="Palatino Linotype" w:hAnsi="Palatino Linotype" w:cs="Palatino Linotype"/>
          <w:sz w:val="24"/>
        </w:rPr>
        <w:t>o y texto refieren lo siguiente:</w:t>
      </w:r>
    </w:p>
    <w:p w14:paraId="76170290" w14:textId="77777777" w:rsidR="003B23DA" w:rsidRPr="00B2461B" w:rsidRDefault="003B23DA" w:rsidP="00B4175F">
      <w:pPr>
        <w:spacing w:after="0" w:line="360" w:lineRule="auto"/>
        <w:jc w:val="both"/>
        <w:rPr>
          <w:rFonts w:ascii="Palatino Linotype" w:eastAsia="Palatino Linotype" w:hAnsi="Palatino Linotype" w:cs="Palatino Linotype"/>
          <w:sz w:val="24"/>
        </w:rPr>
      </w:pPr>
    </w:p>
    <w:p w14:paraId="021083E8" w14:textId="7B541B34" w:rsidR="00251A66" w:rsidRPr="00B2461B" w:rsidRDefault="00251A66" w:rsidP="00B4175F">
      <w:pPr>
        <w:spacing w:after="0" w:line="240" w:lineRule="auto"/>
        <w:ind w:left="567" w:right="616"/>
        <w:jc w:val="both"/>
        <w:rPr>
          <w:rFonts w:ascii="Palatino Linotype" w:eastAsia="Palatino Linotype" w:hAnsi="Palatino Linotype" w:cs="Palatino Linotype"/>
          <w:b/>
          <w:i/>
        </w:rPr>
      </w:pPr>
      <w:r w:rsidRPr="00B2461B">
        <w:rPr>
          <w:rFonts w:ascii="Palatino Linotype" w:eastAsia="Palatino Linotype" w:hAnsi="Palatino Linotype" w:cs="Palatino Linotype"/>
          <w:b/>
        </w:rPr>
        <w:t>“</w:t>
      </w:r>
      <w:r w:rsidR="00E415BC" w:rsidRPr="00B2461B">
        <w:rPr>
          <w:rFonts w:ascii="Palatino Linotype" w:eastAsia="Palatino Linotype" w:hAnsi="Palatino Linotype" w:cs="Palatino Linotype"/>
          <w:b/>
          <w:i/>
        </w:rPr>
        <w:t xml:space="preserve">CRITERIO 0002-11. </w:t>
      </w:r>
      <w:r w:rsidRPr="00B2461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2461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w:t>
      </w:r>
      <w:r w:rsidRPr="00B2461B">
        <w:rPr>
          <w:rFonts w:ascii="Palatino Linotype" w:eastAsia="Palatino Linotype" w:hAnsi="Palatino Linotype" w:cs="Palatino Linotype"/>
          <w:i/>
        </w:rPr>
        <w:lastRenderedPageBreak/>
        <w:t>administrados, generados o en posesión de los órganos u organismos públicos, en virtud del ejercicio de sus funciones de derecho público, sin importar su fuente, soporte o fecha de elaboración.</w:t>
      </w:r>
    </w:p>
    <w:p w14:paraId="4EA11C3E" w14:textId="77777777" w:rsidR="00251A66" w:rsidRPr="00B2461B" w:rsidRDefault="00251A66" w:rsidP="00B4175F">
      <w:pPr>
        <w:spacing w:after="0" w:line="240"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i/>
        </w:rPr>
        <w:t xml:space="preserve">En </w:t>
      </w:r>
      <w:proofErr w:type="gramStart"/>
      <w:r w:rsidRPr="00B2461B">
        <w:rPr>
          <w:rFonts w:ascii="Palatino Linotype" w:eastAsia="Palatino Linotype" w:hAnsi="Palatino Linotype" w:cs="Palatino Linotype"/>
          <w:i/>
        </w:rPr>
        <w:t>consecuencia</w:t>
      </w:r>
      <w:proofErr w:type="gramEnd"/>
      <w:r w:rsidRPr="00B2461B">
        <w:rPr>
          <w:rFonts w:ascii="Palatino Linotype" w:eastAsia="Palatino Linotype" w:hAnsi="Palatino Linotype" w:cs="Palatino Linotype"/>
          <w:i/>
        </w:rPr>
        <w:t xml:space="preserve"> el acceso a la información se refiere a que se cumplan cualquiera de los siguientes tres supuestos:</w:t>
      </w:r>
    </w:p>
    <w:p w14:paraId="15C562E0" w14:textId="77777777" w:rsidR="00251A66" w:rsidRPr="00B2461B" w:rsidRDefault="00251A66" w:rsidP="00B4175F">
      <w:pPr>
        <w:spacing w:after="0" w:line="240" w:lineRule="auto"/>
        <w:ind w:left="567" w:right="616"/>
        <w:jc w:val="both"/>
        <w:rPr>
          <w:rFonts w:ascii="Palatino Linotype" w:eastAsia="Palatino Linotype" w:hAnsi="Palatino Linotype" w:cs="Palatino Linotype"/>
          <w:i/>
        </w:rPr>
      </w:pPr>
      <w:r w:rsidRPr="00B2461B">
        <w:rPr>
          <w:rFonts w:ascii="Palatino Linotype" w:eastAsia="Palatino Linotype" w:hAnsi="Palatino Linotype" w:cs="Palatino Linotype"/>
          <w:i/>
        </w:rPr>
        <w:t xml:space="preserve">1) Que se trate de información registrada en cualquier soporte documental, </w:t>
      </w:r>
      <w:proofErr w:type="gramStart"/>
      <w:r w:rsidRPr="00B2461B">
        <w:rPr>
          <w:rFonts w:ascii="Palatino Linotype" w:eastAsia="Palatino Linotype" w:hAnsi="Palatino Linotype" w:cs="Palatino Linotype"/>
          <w:i/>
        </w:rPr>
        <w:t>que</w:t>
      </w:r>
      <w:proofErr w:type="gramEnd"/>
      <w:r w:rsidRPr="00B2461B">
        <w:rPr>
          <w:rFonts w:ascii="Palatino Linotype" w:eastAsia="Palatino Linotype" w:hAnsi="Palatino Linotype" w:cs="Palatino Linotype"/>
          <w:i/>
        </w:rPr>
        <w:t xml:space="preserve"> en ejercicio de las atribuciones conferidas, sea generada por los Sujetos Obligados;</w:t>
      </w:r>
    </w:p>
    <w:p w14:paraId="506EE884" w14:textId="77777777" w:rsidR="00251A66" w:rsidRPr="00B2461B" w:rsidRDefault="00251A66" w:rsidP="00B4175F">
      <w:pPr>
        <w:spacing w:after="0" w:line="240" w:lineRule="auto"/>
        <w:ind w:left="567" w:right="616"/>
        <w:jc w:val="both"/>
        <w:rPr>
          <w:rFonts w:ascii="Palatino Linotype" w:eastAsia="Palatino Linotype" w:hAnsi="Palatino Linotype" w:cs="Palatino Linotype"/>
          <w:b/>
          <w:i/>
        </w:rPr>
      </w:pPr>
      <w:r w:rsidRPr="00B2461B">
        <w:rPr>
          <w:rFonts w:ascii="Palatino Linotype" w:eastAsia="Palatino Linotype" w:hAnsi="Palatino Linotype" w:cs="Palatino Linotype"/>
          <w:b/>
          <w:i/>
        </w:rPr>
        <w:t xml:space="preserve">2) Que se trate de información registrada en cualquier soporte documental, </w:t>
      </w:r>
      <w:proofErr w:type="gramStart"/>
      <w:r w:rsidRPr="00B2461B">
        <w:rPr>
          <w:rFonts w:ascii="Palatino Linotype" w:eastAsia="Palatino Linotype" w:hAnsi="Palatino Linotype" w:cs="Palatino Linotype"/>
          <w:b/>
          <w:i/>
        </w:rPr>
        <w:t>que</w:t>
      </w:r>
      <w:proofErr w:type="gramEnd"/>
      <w:r w:rsidRPr="00B2461B">
        <w:rPr>
          <w:rFonts w:ascii="Palatino Linotype" w:eastAsia="Palatino Linotype" w:hAnsi="Palatino Linotype" w:cs="Palatino Linotype"/>
          <w:b/>
          <w:i/>
        </w:rPr>
        <w:t xml:space="preserve"> en ejercicio de las atribuciones conferidas, sea administrada por los Sujetos Obligados, y</w:t>
      </w:r>
    </w:p>
    <w:p w14:paraId="49DAF22F" w14:textId="6BCA4705" w:rsidR="00251A66" w:rsidRPr="00B2461B" w:rsidRDefault="00251A66" w:rsidP="00B4175F">
      <w:pPr>
        <w:spacing w:after="0" w:line="240" w:lineRule="auto"/>
        <w:ind w:left="567" w:right="616"/>
        <w:jc w:val="both"/>
        <w:rPr>
          <w:rFonts w:ascii="Palatino Linotype" w:eastAsia="Palatino Linotype" w:hAnsi="Palatino Linotype" w:cs="Palatino Linotype"/>
          <w:b/>
          <w:i/>
        </w:rPr>
      </w:pPr>
      <w:r w:rsidRPr="00B2461B">
        <w:rPr>
          <w:rFonts w:ascii="Palatino Linotype" w:eastAsia="Palatino Linotype" w:hAnsi="Palatino Linotype" w:cs="Palatino Linotype"/>
          <w:b/>
          <w:i/>
        </w:rPr>
        <w:t xml:space="preserve">3) Que se trate de información registrada en cualquier soporte documental, </w:t>
      </w:r>
      <w:proofErr w:type="gramStart"/>
      <w:r w:rsidRPr="00B2461B">
        <w:rPr>
          <w:rFonts w:ascii="Palatino Linotype" w:eastAsia="Palatino Linotype" w:hAnsi="Palatino Linotype" w:cs="Palatino Linotype"/>
          <w:b/>
          <w:i/>
        </w:rPr>
        <w:t>que</w:t>
      </w:r>
      <w:proofErr w:type="gramEnd"/>
      <w:r w:rsidRPr="00B2461B">
        <w:rPr>
          <w:rFonts w:ascii="Palatino Linotype" w:eastAsia="Palatino Linotype" w:hAnsi="Palatino Linotype" w:cs="Palatino Linotype"/>
          <w:b/>
          <w:i/>
        </w:rPr>
        <w:t xml:space="preserve"> en ejercicio de las atribuciones conferidas, se encuentre en posesión de los Sujetos Obligados.” </w:t>
      </w:r>
    </w:p>
    <w:p w14:paraId="6F89D3EE" w14:textId="77777777" w:rsidR="00251A66" w:rsidRPr="00B2461B" w:rsidRDefault="00251A66" w:rsidP="00B4175F">
      <w:pPr>
        <w:spacing w:after="0" w:line="360" w:lineRule="auto"/>
        <w:ind w:right="-93"/>
        <w:jc w:val="both"/>
        <w:rPr>
          <w:rFonts w:ascii="Palatino Linotype" w:eastAsia="Palatino Linotype" w:hAnsi="Palatino Linotype" w:cs="Palatino Linotype"/>
        </w:rPr>
      </w:pPr>
    </w:p>
    <w:p w14:paraId="15945005" w14:textId="5B043230" w:rsidR="00251A66" w:rsidRPr="00B2461B" w:rsidRDefault="00251A6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Dicho lo anterior, se procede al análisis de</w:t>
      </w:r>
      <w:r w:rsidR="00F74CBA" w:rsidRPr="00B2461B">
        <w:rPr>
          <w:rFonts w:ascii="Palatino Linotype" w:eastAsia="Palatino Linotype" w:hAnsi="Palatino Linotype" w:cs="Palatino Linotype"/>
          <w:sz w:val="24"/>
        </w:rPr>
        <w:t xml:space="preserve"> los agravios hechos valer por la</w:t>
      </w:r>
      <w:r w:rsidR="001A499B" w:rsidRPr="00B2461B">
        <w:rPr>
          <w:rFonts w:ascii="Palatino Linotype" w:eastAsia="Palatino Linotype" w:hAnsi="Palatino Linotype" w:cs="Palatino Linotype"/>
          <w:sz w:val="24"/>
        </w:rPr>
        <w:t xml:space="preserve"> parte</w:t>
      </w:r>
      <w:r w:rsidR="00FF394E" w:rsidRPr="00B2461B">
        <w:rPr>
          <w:rFonts w:ascii="Palatino Linotype" w:eastAsia="Palatino Linotype" w:hAnsi="Palatino Linotype" w:cs="Palatino Linotype"/>
          <w:sz w:val="24"/>
        </w:rPr>
        <w:t xml:space="preserve"> Recurrente que actualizan la causal de procedencia prevista en la fracción</w:t>
      </w:r>
      <w:r w:rsidRPr="00B2461B">
        <w:rPr>
          <w:rFonts w:ascii="Palatino Linotype" w:eastAsia="Palatino Linotype" w:hAnsi="Palatino Linotype" w:cs="Palatino Linotype"/>
          <w:sz w:val="24"/>
        </w:rPr>
        <w:t xml:space="preserve"> I</w:t>
      </w:r>
      <w:r w:rsidR="00FF394E" w:rsidRPr="00B2461B">
        <w:rPr>
          <w:rFonts w:ascii="Palatino Linotype" w:eastAsia="Palatino Linotype" w:hAnsi="Palatino Linotype" w:cs="Palatino Linotype"/>
          <w:sz w:val="24"/>
        </w:rPr>
        <w:t xml:space="preserve"> </w:t>
      </w:r>
      <w:r w:rsidRPr="00B2461B">
        <w:rPr>
          <w:rFonts w:ascii="Palatino Linotype" w:eastAsia="Palatino Linotype" w:hAnsi="Palatino Linotype" w:cs="Palatino Linotype"/>
          <w:sz w:val="24"/>
        </w:rPr>
        <w:t xml:space="preserve">del artículo 179 de la Ley de Transparencia y Acceso a la Información del Estado de México y Municipios, relativa a la </w:t>
      </w:r>
      <w:r w:rsidR="00F7497D" w:rsidRPr="00B2461B">
        <w:rPr>
          <w:rFonts w:ascii="Palatino Linotype" w:eastAsia="Palatino Linotype" w:hAnsi="Palatino Linotype" w:cs="Palatino Linotype"/>
          <w:sz w:val="24"/>
        </w:rPr>
        <w:t>negativa a la información solicitada</w:t>
      </w:r>
      <w:r w:rsidR="00924407" w:rsidRPr="00B2461B">
        <w:rPr>
          <w:rFonts w:ascii="Palatino Linotype" w:eastAsia="Palatino Linotype" w:hAnsi="Palatino Linotype" w:cs="Palatino Linotype"/>
          <w:sz w:val="24"/>
        </w:rPr>
        <w:t xml:space="preserve">. </w:t>
      </w:r>
      <w:r w:rsidR="00DC64A8" w:rsidRPr="00B2461B">
        <w:rPr>
          <w:rFonts w:ascii="Palatino Linotype" w:eastAsia="Palatino Linotype" w:hAnsi="Palatino Linotype" w:cs="Palatino Linotype"/>
          <w:sz w:val="24"/>
        </w:rPr>
        <w:t xml:space="preserve"> </w:t>
      </w:r>
      <w:r w:rsidR="00FF394E" w:rsidRPr="00B2461B">
        <w:rPr>
          <w:rFonts w:ascii="Palatino Linotype" w:eastAsia="Palatino Linotype" w:hAnsi="Palatino Linotype" w:cs="Palatino Linotype"/>
          <w:sz w:val="24"/>
        </w:rPr>
        <w:t xml:space="preserve"> </w:t>
      </w:r>
      <w:r w:rsidRPr="00B2461B">
        <w:rPr>
          <w:rFonts w:ascii="Palatino Linotype" w:eastAsia="Palatino Linotype" w:hAnsi="Palatino Linotype" w:cs="Palatino Linotype"/>
          <w:sz w:val="24"/>
        </w:rPr>
        <w:t xml:space="preserve"> </w:t>
      </w:r>
    </w:p>
    <w:p w14:paraId="75CE7B59" w14:textId="77777777" w:rsidR="00251A66" w:rsidRPr="00B2461B" w:rsidRDefault="00251A6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319C4EA4" w14:textId="66688C8E" w:rsidR="00251A66" w:rsidRPr="00B2461B" w:rsidRDefault="00251A6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En ese sentido</w:t>
      </w:r>
      <w:r w:rsidR="00F74CBA" w:rsidRPr="00B2461B">
        <w:rPr>
          <w:rFonts w:ascii="Palatino Linotype" w:eastAsia="Palatino Linotype" w:hAnsi="Palatino Linotype" w:cs="Palatino Linotype"/>
          <w:sz w:val="24"/>
        </w:rPr>
        <w:t>, se tiene que la pretensión de la</w:t>
      </w:r>
      <w:r w:rsidRPr="00B2461B">
        <w:rPr>
          <w:rFonts w:ascii="Palatino Linotype" w:eastAsia="Palatino Linotype" w:hAnsi="Palatino Linotype" w:cs="Palatino Linotype"/>
          <w:sz w:val="24"/>
        </w:rPr>
        <w:t xml:space="preserve"> ahora Recurrente </w:t>
      </w:r>
      <w:r w:rsidR="00942013" w:rsidRPr="00B2461B">
        <w:rPr>
          <w:rFonts w:ascii="Palatino Linotype" w:eastAsia="Palatino Linotype" w:hAnsi="Palatino Linotype" w:cs="Palatino Linotype"/>
          <w:sz w:val="24"/>
        </w:rPr>
        <w:t xml:space="preserve">es obtener </w:t>
      </w:r>
      <w:r w:rsidR="004D48DA" w:rsidRPr="00B2461B">
        <w:rPr>
          <w:rFonts w:ascii="Palatino Linotype" w:eastAsia="Palatino Linotype" w:hAnsi="Palatino Linotype" w:cs="Palatino Linotype"/>
          <w:sz w:val="24"/>
        </w:rPr>
        <w:t xml:space="preserve">la siguiente información. </w:t>
      </w:r>
    </w:p>
    <w:p w14:paraId="26986682" w14:textId="77777777" w:rsidR="00A43C76" w:rsidRPr="00B2461B" w:rsidRDefault="00A43C7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1FCF8C7B" w14:textId="77777777" w:rsidR="00576F9F" w:rsidRPr="00B2461B" w:rsidRDefault="00576F9F" w:rsidP="007452A3">
      <w:pPr>
        <w:pStyle w:val="Prrafodelista"/>
        <w:numPr>
          <w:ilvl w:val="0"/>
          <w:numId w:val="3"/>
        </w:numPr>
        <w:spacing w:after="0" w:line="360" w:lineRule="auto"/>
        <w:ind w:right="843"/>
        <w:jc w:val="both"/>
        <w:rPr>
          <w:rFonts w:ascii="Palatino Linotype" w:eastAsia="Times New Roman" w:hAnsi="Palatino Linotype" w:cs="Times New Roman"/>
          <w:sz w:val="40"/>
          <w:szCs w:val="24"/>
        </w:rPr>
      </w:pPr>
      <w:r w:rsidRPr="00B2461B">
        <w:rPr>
          <w:rFonts w:ascii="Palatino Linotype" w:eastAsia="Times New Roman" w:hAnsi="Palatino Linotype" w:cs="Times New Roman"/>
          <w:szCs w:val="14"/>
        </w:rPr>
        <w:t>Numero de Licencia de funcionamiento.</w:t>
      </w:r>
    </w:p>
    <w:p w14:paraId="0DDA1548" w14:textId="77777777" w:rsidR="00576F9F" w:rsidRPr="00B2461B" w:rsidRDefault="00576F9F" w:rsidP="007452A3">
      <w:pPr>
        <w:pStyle w:val="Prrafodelista"/>
        <w:numPr>
          <w:ilvl w:val="0"/>
          <w:numId w:val="3"/>
        </w:numPr>
        <w:spacing w:after="0" w:line="360" w:lineRule="auto"/>
        <w:ind w:right="843"/>
        <w:jc w:val="both"/>
        <w:rPr>
          <w:rFonts w:ascii="Palatino Linotype" w:eastAsia="Times New Roman" w:hAnsi="Palatino Linotype" w:cs="Times New Roman"/>
          <w:sz w:val="40"/>
          <w:szCs w:val="24"/>
        </w:rPr>
      </w:pPr>
      <w:r w:rsidRPr="00B2461B">
        <w:rPr>
          <w:rFonts w:ascii="Palatino Linotype" w:eastAsia="Times New Roman" w:hAnsi="Palatino Linotype" w:cs="Times New Roman"/>
          <w:szCs w:val="14"/>
        </w:rPr>
        <w:t xml:space="preserve">Convenio o permisos que tenga "La Central de Abastos de Valle de Chalco" ubicada en la Carretera Chalco-Tláhuac. </w:t>
      </w:r>
    </w:p>
    <w:p w14:paraId="48DF64AD" w14:textId="5914EE74" w:rsidR="00576F9F" w:rsidRPr="00B2461B" w:rsidRDefault="00576F9F" w:rsidP="007452A3">
      <w:pPr>
        <w:pStyle w:val="Prrafodelista"/>
        <w:numPr>
          <w:ilvl w:val="0"/>
          <w:numId w:val="3"/>
        </w:numPr>
        <w:spacing w:after="0" w:line="360" w:lineRule="auto"/>
        <w:ind w:right="843"/>
        <w:jc w:val="both"/>
        <w:rPr>
          <w:rFonts w:ascii="Palatino Linotype" w:eastAsia="Times New Roman" w:hAnsi="Palatino Linotype" w:cs="Times New Roman"/>
          <w:sz w:val="40"/>
          <w:szCs w:val="24"/>
        </w:rPr>
      </w:pPr>
      <w:r w:rsidRPr="00B2461B">
        <w:rPr>
          <w:rFonts w:ascii="Palatino Linotype" w:eastAsia="Times New Roman" w:hAnsi="Palatino Linotype" w:cs="Times New Roman"/>
          <w:szCs w:val="14"/>
        </w:rPr>
        <w:t xml:space="preserve">Monto que paga la Central de Abastos de Valle de Chalco, por concepto de predio. </w:t>
      </w:r>
    </w:p>
    <w:p w14:paraId="7B8CBC7A" w14:textId="77777777" w:rsidR="00924407" w:rsidRPr="00B2461B" w:rsidRDefault="00924407" w:rsidP="00B4175F">
      <w:pPr>
        <w:pStyle w:val="Prrafodelista"/>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85C7C93" w14:textId="510EA0FF" w:rsidR="001F4608" w:rsidRPr="00B2461B" w:rsidRDefault="00A43C76"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lastRenderedPageBreak/>
        <w:t xml:space="preserve">El </w:t>
      </w:r>
      <w:r w:rsidR="00694849" w:rsidRPr="00B2461B">
        <w:rPr>
          <w:rFonts w:ascii="Palatino Linotype" w:eastAsia="Palatino Linotype" w:hAnsi="Palatino Linotype" w:cs="Palatino Linotype"/>
          <w:sz w:val="24"/>
        </w:rPr>
        <w:t xml:space="preserve">Sujeto Obligado, a través del </w:t>
      </w:r>
      <w:proofErr w:type="gramStart"/>
      <w:r w:rsidR="00694849" w:rsidRPr="00B2461B">
        <w:rPr>
          <w:rFonts w:ascii="Palatino Linotype" w:eastAsia="Palatino Linotype" w:hAnsi="Palatino Linotype" w:cs="Palatino Linotype"/>
          <w:sz w:val="24"/>
        </w:rPr>
        <w:t>Jefe</w:t>
      </w:r>
      <w:proofErr w:type="gramEnd"/>
      <w:r w:rsidR="00694849" w:rsidRPr="00B2461B">
        <w:rPr>
          <w:rFonts w:ascii="Palatino Linotype" w:eastAsia="Palatino Linotype" w:hAnsi="Palatino Linotype" w:cs="Palatino Linotype"/>
          <w:sz w:val="24"/>
        </w:rPr>
        <w:t xml:space="preserve"> de Departamento de Catastro Municipal informó que no se encontró registro del inmueble de referencia, asimismo, el Tesorero Municipal precisó que la Central de Abastos no cuenta con registro catastral y, en consecuencia, no se puede calcular e informar el pago del predio y, por último, Desarrollo Económico precisó que no se generó información respecto a las licencias de funcionamiento de la Central de Abastos de Valle de Chalco.  </w:t>
      </w:r>
      <w:r w:rsidR="00833863" w:rsidRPr="00B2461B">
        <w:rPr>
          <w:rFonts w:ascii="Palatino Linotype" w:eastAsia="Palatino Linotype" w:hAnsi="Palatino Linotype" w:cs="Palatino Linotype"/>
          <w:sz w:val="24"/>
        </w:rPr>
        <w:t xml:space="preserve"> </w:t>
      </w:r>
    </w:p>
    <w:p w14:paraId="394336D8" w14:textId="77777777" w:rsidR="00466396" w:rsidRPr="00B2461B" w:rsidRDefault="00466396"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BC0BD96" w14:textId="37411F38" w:rsidR="00833863" w:rsidRPr="00B2461B" w:rsidRDefault="00466396"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u w:val="single"/>
        </w:rPr>
      </w:pPr>
      <w:r w:rsidRPr="00B2461B">
        <w:rPr>
          <w:rFonts w:ascii="Palatino Linotype" w:eastAsia="Palatino Linotype" w:hAnsi="Palatino Linotype" w:cs="Palatino Linotype"/>
          <w:sz w:val="24"/>
          <w:szCs w:val="24"/>
        </w:rPr>
        <w:t>Derivado de ello</w:t>
      </w:r>
      <w:r w:rsidR="00833863" w:rsidRPr="00B2461B">
        <w:rPr>
          <w:rFonts w:ascii="Palatino Linotype" w:eastAsia="Palatino Linotype" w:hAnsi="Palatino Linotype" w:cs="Palatino Linotype"/>
          <w:sz w:val="24"/>
          <w:szCs w:val="24"/>
        </w:rPr>
        <w:t xml:space="preserve">, el Particular se inconformó </w:t>
      </w:r>
      <w:r w:rsidR="00694849" w:rsidRPr="00B2461B">
        <w:rPr>
          <w:rFonts w:ascii="Palatino Linotype" w:eastAsia="Palatino Linotype" w:hAnsi="Palatino Linotype" w:cs="Palatino Linotype"/>
          <w:sz w:val="24"/>
          <w:szCs w:val="24"/>
        </w:rPr>
        <w:t>arguyendo que se le está negando la información solicitada</w:t>
      </w:r>
      <w:r w:rsidR="00302E9E" w:rsidRPr="00B2461B">
        <w:rPr>
          <w:rFonts w:ascii="Palatino Linotype" w:eastAsia="Palatino Linotype" w:hAnsi="Palatino Linotype" w:cs="Palatino Linotype"/>
          <w:sz w:val="24"/>
          <w:szCs w:val="24"/>
        </w:rPr>
        <w:t>, debido a que</w:t>
      </w:r>
      <w:r w:rsidR="00694849" w:rsidRPr="00B2461B">
        <w:rPr>
          <w:rFonts w:ascii="Palatino Linotype" w:eastAsia="Palatino Linotype" w:hAnsi="Palatino Linotype" w:cs="Palatino Linotype"/>
          <w:sz w:val="24"/>
          <w:szCs w:val="24"/>
        </w:rPr>
        <w:t xml:space="preserve"> había solicitado conocer si </w:t>
      </w:r>
      <w:r w:rsidR="00694849" w:rsidRPr="00B2461B">
        <w:rPr>
          <w:rFonts w:ascii="Palatino Linotype" w:eastAsia="Palatino Linotype" w:hAnsi="Palatino Linotype" w:cs="Palatino Linotype"/>
          <w:b/>
          <w:sz w:val="24"/>
          <w:szCs w:val="24"/>
        </w:rPr>
        <w:t xml:space="preserve">el C. Javier Rodolfo Espinoza </w:t>
      </w:r>
      <w:r w:rsidR="00694849" w:rsidRPr="00B2461B">
        <w:rPr>
          <w:rFonts w:ascii="Palatino Linotype" w:eastAsia="Palatino Linotype" w:hAnsi="Palatino Linotype" w:cs="Palatino Linotype"/>
          <w:sz w:val="24"/>
          <w:szCs w:val="24"/>
        </w:rPr>
        <w:t>es funcionario p</w:t>
      </w:r>
      <w:r w:rsidR="00302E9E" w:rsidRPr="00B2461B">
        <w:rPr>
          <w:rFonts w:ascii="Palatino Linotype" w:eastAsia="Palatino Linotype" w:hAnsi="Palatino Linotype" w:cs="Palatino Linotype"/>
          <w:sz w:val="24"/>
          <w:szCs w:val="24"/>
        </w:rPr>
        <w:t xml:space="preserve">úblico y; porque no entendía el motivo de la clasificación de la información, ya que, </w:t>
      </w:r>
      <w:r w:rsidR="00302E9E" w:rsidRPr="00B2461B">
        <w:rPr>
          <w:rFonts w:ascii="Palatino Linotype" w:eastAsia="Palatino Linotype" w:hAnsi="Palatino Linotype" w:cs="Palatino Linotype"/>
          <w:b/>
          <w:sz w:val="24"/>
          <w:szCs w:val="24"/>
          <w:u w:val="single"/>
        </w:rPr>
        <w:t xml:space="preserve">no solicitó el número catastral, sino conocer si la Central de Abastos paga predio y su monto. </w:t>
      </w:r>
    </w:p>
    <w:p w14:paraId="58577AAA" w14:textId="77777777" w:rsidR="00466396" w:rsidRPr="00B2461B" w:rsidRDefault="00466396"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00BB14A" w14:textId="362782F4" w:rsidR="00466396" w:rsidRPr="00B2461B" w:rsidRDefault="00466396" w:rsidP="0046639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Posteriormente, el Sujeto Obligado, no remitió informe justificado. </w:t>
      </w:r>
    </w:p>
    <w:p w14:paraId="25B16672" w14:textId="77777777" w:rsidR="00833863" w:rsidRPr="00B2461B" w:rsidRDefault="00833863" w:rsidP="00466396">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sz w:val="24"/>
          <w:szCs w:val="24"/>
        </w:rPr>
      </w:pPr>
    </w:p>
    <w:p w14:paraId="160B25CD" w14:textId="5F46DEF4" w:rsidR="00466396" w:rsidRPr="00B2461B" w:rsidRDefault="00466396" w:rsidP="00466396">
      <w:pPr>
        <w:spacing w:after="0" w:line="360" w:lineRule="auto"/>
        <w:ind w:right="-28"/>
        <w:jc w:val="both"/>
        <w:rPr>
          <w:rFonts w:ascii="Palatino Linotype" w:hAnsi="Palatino Linotype"/>
          <w:bCs/>
          <w:sz w:val="24"/>
          <w:szCs w:val="24"/>
        </w:rPr>
      </w:pPr>
      <w:r w:rsidRPr="00B2461B">
        <w:rPr>
          <w:rFonts w:ascii="Palatino Linotype" w:hAnsi="Palatino Linotype"/>
          <w:bCs/>
          <w:sz w:val="24"/>
          <w:szCs w:val="24"/>
        </w:rPr>
        <w:t xml:space="preserve">En ese sentido, en atención a los agravios hechos valer por el Recurrente relacionado con que no se le había entregado información del C. Javier Rodolfo </w:t>
      </w:r>
      <w:r w:rsidR="00073B49" w:rsidRPr="00B2461B">
        <w:rPr>
          <w:rFonts w:ascii="Palatino Linotype" w:hAnsi="Palatino Linotype"/>
          <w:bCs/>
          <w:sz w:val="24"/>
          <w:szCs w:val="24"/>
        </w:rPr>
        <w:t xml:space="preserve">Espinoza, por la clasificación de la información y porque, no se le entregó lo relacionado con el monto que paga por impuesto predial la Central de Abastos; </w:t>
      </w:r>
      <w:r w:rsidRPr="00B2461B">
        <w:rPr>
          <w:rFonts w:ascii="Palatino Linotype" w:eastAsia="Palatino Linotype" w:hAnsi="Palatino Linotype" w:cs="Palatino Linotype"/>
          <w:sz w:val="24"/>
          <w:szCs w:val="24"/>
        </w:rPr>
        <w:t xml:space="preserve">resulta aplicable el criterio sostenido por el Poder Judicial de la Federación de rubro </w:t>
      </w:r>
      <w:r w:rsidRPr="00B2461B">
        <w:rPr>
          <w:rFonts w:ascii="Palatino Linotype" w:eastAsia="Palatino Linotype" w:hAnsi="Palatino Linotype" w:cs="Palatino Linotype"/>
          <w:b/>
          <w:bCs/>
          <w:sz w:val="24"/>
          <w:szCs w:val="24"/>
        </w:rPr>
        <w:t>ACTOS CONSENTIDOS TÁCITAMENTE</w:t>
      </w:r>
      <w:r w:rsidRPr="00B2461B">
        <w:rPr>
          <w:rFonts w:ascii="Palatino Linotype" w:eastAsia="Palatino Linotype" w:hAnsi="Palatino Linotype" w:cs="Palatino Linotype"/>
          <w:sz w:val="24"/>
          <w:szCs w:val="24"/>
        </w:rPr>
        <w:t>,</w:t>
      </w:r>
      <w:r w:rsidRPr="00B2461B">
        <w:rPr>
          <w:rFonts w:ascii="Palatino Linotype" w:eastAsia="Palatino Linotype" w:hAnsi="Palatino Linotype" w:cs="Palatino Linotype"/>
          <w:b/>
          <w:bCs/>
          <w:sz w:val="24"/>
          <w:szCs w:val="24"/>
        </w:rPr>
        <w:t xml:space="preserve"> </w:t>
      </w:r>
      <w:r w:rsidRPr="00B2461B">
        <w:rPr>
          <w:rFonts w:ascii="Palatino Linotype" w:hAnsi="Palatino Linotype"/>
          <w:sz w:val="24"/>
          <w:szCs w:val="24"/>
        </w:rPr>
        <w:t xml:space="preserve">Tesis VI.2o. J/21, emitida en la novena época, por el Segundo Tribunal Colegiado del Sexto Circuito, publicada en la Gaceta del Semanario Judicial de la Federación en agosto de 1995, página 291, número de registro 204707, del que se </w:t>
      </w:r>
      <w:r w:rsidRPr="00B2461B">
        <w:rPr>
          <w:rFonts w:ascii="Palatino Linotype" w:hAnsi="Palatino Linotype"/>
          <w:sz w:val="24"/>
          <w:szCs w:val="24"/>
        </w:rPr>
        <w:lastRenderedPageBreak/>
        <w:t>desprende que cuando no se reclaman los actos de autoridad en la vía y plazos establecidos en la Ley, se presume que el Particular está conforme con los mismos.</w:t>
      </w:r>
    </w:p>
    <w:p w14:paraId="44B5D8C1" w14:textId="77777777" w:rsidR="00466396" w:rsidRPr="00B2461B" w:rsidRDefault="00466396" w:rsidP="00466396">
      <w:pPr>
        <w:spacing w:after="0" w:line="360" w:lineRule="auto"/>
        <w:ind w:right="-28"/>
        <w:jc w:val="both"/>
        <w:rPr>
          <w:rFonts w:ascii="Palatino Linotype" w:hAnsi="Palatino Linotype"/>
          <w:bCs/>
          <w:sz w:val="24"/>
          <w:szCs w:val="24"/>
        </w:rPr>
      </w:pPr>
    </w:p>
    <w:p w14:paraId="0F492F32" w14:textId="77777777" w:rsidR="00466396" w:rsidRPr="00B2461B" w:rsidRDefault="00466396" w:rsidP="00466396">
      <w:pPr>
        <w:spacing w:after="0" w:line="360" w:lineRule="auto"/>
        <w:ind w:right="49"/>
        <w:jc w:val="both"/>
        <w:rPr>
          <w:rFonts w:ascii="Palatino Linotype" w:hAnsi="Palatino Linotype"/>
          <w:b/>
          <w:bCs/>
          <w:sz w:val="24"/>
          <w:szCs w:val="24"/>
        </w:rPr>
      </w:pPr>
      <w:r w:rsidRPr="00B2461B">
        <w:rPr>
          <w:rFonts w:ascii="Palatino Linotype" w:hAnsi="Palatino Linotype"/>
          <w:sz w:val="24"/>
          <w:szCs w:val="24"/>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B2461B">
        <w:rPr>
          <w:rFonts w:ascii="Palatino Linotype" w:hAnsi="Palatino Linotype"/>
          <w:b/>
          <w:bCs/>
          <w:sz w:val="24"/>
          <w:szCs w:val="24"/>
        </w:rPr>
        <w:t>quedaron firmes.</w:t>
      </w:r>
    </w:p>
    <w:p w14:paraId="05A444CB" w14:textId="77777777" w:rsidR="00466396" w:rsidRPr="00B2461B" w:rsidRDefault="00466396" w:rsidP="00466396">
      <w:pPr>
        <w:spacing w:after="0" w:line="360" w:lineRule="auto"/>
        <w:ind w:right="49"/>
        <w:jc w:val="both"/>
        <w:rPr>
          <w:rFonts w:ascii="Palatino Linotype" w:hAnsi="Palatino Linotype"/>
          <w:b/>
          <w:bCs/>
          <w:sz w:val="24"/>
          <w:szCs w:val="24"/>
        </w:rPr>
      </w:pPr>
    </w:p>
    <w:p w14:paraId="09EFD8FF" w14:textId="77777777" w:rsidR="00466396" w:rsidRPr="00B2461B" w:rsidRDefault="00466396" w:rsidP="00466396">
      <w:pPr>
        <w:spacing w:after="0" w:line="360" w:lineRule="auto"/>
        <w:ind w:right="49"/>
        <w:jc w:val="both"/>
        <w:rPr>
          <w:rFonts w:ascii="Palatino Linotype" w:hAnsi="Palatino Linotype"/>
          <w:sz w:val="24"/>
          <w:szCs w:val="24"/>
        </w:rPr>
      </w:pPr>
      <w:r w:rsidRPr="00B2461B">
        <w:rPr>
          <w:rFonts w:ascii="Palatino Linotype" w:hAnsi="Palatino Linotype"/>
          <w:sz w:val="24"/>
          <w:szCs w:val="24"/>
        </w:rPr>
        <w:t>Asimismo, resulta relevante traer a colación el Criterio 01/20, emitido por el Instituto Nacional de Transparencia, Acceso a la Información y Protección de Datos Personales, que establece lo siguiente:</w:t>
      </w:r>
    </w:p>
    <w:p w14:paraId="5164596C" w14:textId="77777777" w:rsidR="00466396" w:rsidRPr="00B2461B" w:rsidRDefault="00466396" w:rsidP="00466396">
      <w:pPr>
        <w:spacing w:after="0" w:line="360" w:lineRule="auto"/>
        <w:ind w:right="49"/>
        <w:jc w:val="both"/>
        <w:rPr>
          <w:rFonts w:ascii="Palatino Linotype" w:hAnsi="Palatino Linotype"/>
          <w:sz w:val="24"/>
          <w:szCs w:val="24"/>
        </w:rPr>
      </w:pPr>
    </w:p>
    <w:p w14:paraId="11C75336" w14:textId="77777777" w:rsidR="00466396" w:rsidRPr="00B2461B" w:rsidRDefault="00466396" w:rsidP="00073B49">
      <w:pPr>
        <w:spacing w:after="0" w:line="276" w:lineRule="auto"/>
        <w:ind w:left="567" w:right="560"/>
        <w:jc w:val="both"/>
        <w:rPr>
          <w:rFonts w:ascii="Palatino Linotype" w:hAnsi="Palatino Linotype"/>
          <w:i/>
          <w:iCs/>
          <w:szCs w:val="24"/>
        </w:rPr>
      </w:pPr>
      <w:r w:rsidRPr="00B2461B">
        <w:rPr>
          <w:rFonts w:ascii="Palatino Linotype" w:hAnsi="Palatino Linotype"/>
          <w:i/>
          <w:iCs/>
          <w:szCs w:val="24"/>
        </w:rPr>
        <w:t>“</w:t>
      </w:r>
      <w:r w:rsidRPr="00B2461B">
        <w:rPr>
          <w:rFonts w:ascii="Palatino Linotype" w:hAnsi="Palatino Linotype"/>
          <w:b/>
          <w:bCs/>
          <w:i/>
          <w:iCs/>
          <w:szCs w:val="24"/>
        </w:rPr>
        <w:t>Actos consentidos tácitamente. Improcedencia de su análisis</w:t>
      </w:r>
      <w:r w:rsidRPr="00B2461B">
        <w:rPr>
          <w:rFonts w:ascii="Palatino Linotype" w:hAnsi="Palatino Linotype"/>
          <w:i/>
          <w:iCs/>
          <w:szCs w:val="24"/>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26D00354" w14:textId="77777777" w:rsidR="00466396" w:rsidRPr="00B2461B" w:rsidRDefault="00466396" w:rsidP="00466396">
      <w:pPr>
        <w:spacing w:after="0" w:line="360" w:lineRule="auto"/>
        <w:ind w:left="567" w:right="560"/>
        <w:jc w:val="both"/>
        <w:rPr>
          <w:rFonts w:ascii="Palatino Linotype" w:hAnsi="Palatino Linotype"/>
          <w:i/>
          <w:iCs/>
          <w:sz w:val="24"/>
          <w:szCs w:val="24"/>
        </w:rPr>
      </w:pPr>
    </w:p>
    <w:p w14:paraId="00F03E0F" w14:textId="71E4E880" w:rsidR="00466396" w:rsidRPr="00B2461B" w:rsidRDefault="00466396" w:rsidP="00073B49">
      <w:pPr>
        <w:spacing w:after="0" w:line="360" w:lineRule="auto"/>
        <w:ind w:right="49"/>
        <w:jc w:val="both"/>
        <w:rPr>
          <w:rFonts w:ascii="Palatino Linotype" w:hAnsi="Palatino Linotype"/>
          <w:b/>
          <w:sz w:val="24"/>
          <w:szCs w:val="24"/>
        </w:rPr>
      </w:pPr>
      <w:r w:rsidRPr="00B2461B">
        <w:rPr>
          <w:rFonts w:ascii="Palatino Linotype" w:hAnsi="Palatino Linotype"/>
          <w:sz w:val="24"/>
          <w:szCs w:val="24"/>
        </w:rPr>
        <w:t xml:space="preserve">Conforme al Criterio establecido, es improcedente entrar al análisis de las partes de la respuesta del Sujeto Obligado que no fueron impugnadas por el Recurrente, es decir, </w:t>
      </w:r>
      <w:r w:rsidR="00073B49" w:rsidRPr="00B2461B">
        <w:rPr>
          <w:rFonts w:ascii="Palatino Linotype" w:hAnsi="Palatino Linotype"/>
          <w:b/>
          <w:sz w:val="24"/>
          <w:szCs w:val="24"/>
        </w:rPr>
        <w:t>es improcedente analizar los requerimientos relacionados con el número de licencia de funcionamiento y los convenios o permisos con los que cuenta la Central de Abastos de Valle de Chalco</w:t>
      </w:r>
      <w:r w:rsidRPr="00B2461B">
        <w:rPr>
          <w:rFonts w:ascii="Palatino Linotype" w:hAnsi="Palatino Linotype"/>
          <w:sz w:val="24"/>
          <w:szCs w:val="24"/>
        </w:rPr>
        <w:t>,</w:t>
      </w:r>
      <w:r w:rsidRPr="00B2461B">
        <w:rPr>
          <w:rFonts w:ascii="Palatino Linotype" w:hAnsi="Palatino Linotype"/>
          <w:b/>
          <w:sz w:val="24"/>
          <w:szCs w:val="24"/>
        </w:rPr>
        <w:t xml:space="preserve"> </w:t>
      </w:r>
      <w:r w:rsidRPr="00B2461B">
        <w:rPr>
          <w:rFonts w:ascii="Palatino Linotype" w:hAnsi="Palatino Linotype"/>
          <w:sz w:val="24"/>
          <w:szCs w:val="24"/>
        </w:rPr>
        <w:t xml:space="preserve">toda vez que el Particular </w:t>
      </w:r>
      <w:r w:rsidRPr="00B2461B">
        <w:rPr>
          <w:rFonts w:ascii="Palatino Linotype" w:hAnsi="Palatino Linotype"/>
          <w:b/>
          <w:sz w:val="24"/>
          <w:szCs w:val="24"/>
          <w:u w:val="single"/>
        </w:rPr>
        <w:t xml:space="preserve">únicamente se inconformó </w:t>
      </w:r>
      <w:r w:rsidR="00073B49" w:rsidRPr="00B2461B">
        <w:rPr>
          <w:rFonts w:ascii="Palatino Linotype" w:hAnsi="Palatino Linotype"/>
          <w:b/>
          <w:sz w:val="24"/>
          <w:szCs w:val="24"/>
          <w:u w:val="single"/>
        </w:rPr>
        <w:t xml:space="preserve">porque no se le entregó el monto que paga la Central de Abastos de Valle de Chalco. </w:t>
      </w:r>
      <w:r w:rsidRPr="00B2461B">
        <w:rPr>
          <w:rFonts w:ascii="Palatino Linotype" w:hAnsi="Palatino Linotype"/>
          <w:b/>
          <w:sz w:val="24"/>
          <w:szCs w:val="24"/>
          <w:u w:val="single"/>
        </w:rPr>
        <w:t xml:space="preserve"> </w:t>
      </w:r>
    </w:p>
    <w:p w14:paraId="7F754C3D" w14:textId="470A7292" w:rsidR="00302E9E" w:rsidRPr="00B2461B" w:rsidRDefault="00833863"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lastRenderedPageBreak/>
        <w:t>Dicho lo anterior,</w:t>
      </w:r>
      <w:r w:rsidR="00302E9E" w:rsidRPr="00B2461B">
        <w:rPr>
          <w:rFonts w:ascii="Palatino Linotype" w:eastAsia="Palatino Linotype" w:hAnsi="Palatino Linotype" w:cs="Palatino Linotype"/>
          <w:sz w:val="24"/>
        </w:rPr>
        <w:t xml:space="preserve"> en principio es necesario mencionar que la persona Solicitante, en su recurso de revisión se agravió arguyendo que había solicitado conocer si el C. Javier Rodolfo Espinoza era funcionario público, no obstante, de la lectura a la solicitud de información 00392/VACHASO/IP/2022 presentada en fecha treinta de agosto de dos mil veintidós, no se advierte que el Particular haya solicitado dicha información, tal como se puede observar:</w:t>
      </w:r>
    </w:p>
    <w:p w14:paraId="76DA3489" w14:textId="77777777" w:rsidR="00302E9E" w:rsidRPr="00B2461B" w:rsidRDefault="00302E9E" w:rsidP="00B4175F">
      <w:pPr>
        <w:spacing w:after="0" w:line="360" w:lineRule="auto"/>
        <w:jc w:val="both"/>
        <w:rPr>
          <w:rFonts w:ascii="Palatino Linotype" w:eastAsia="Palatino Linotype" w:hAnsi="Palatino Linotype" w:cs="Palatino Linotype"/>
          <w:sz w:val="24"/>
        </w:rPr>
      </w:pPr>
    </w:p>
    <w:p w14:paraId="2C1E6262" w14:textId="257A4AA4" w:rsidR="00302E9E" w:rsidRPr="00B2461B" w:rsidRDefault="00302E9E"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noProof/>
          <w:sz w:val="24"/>
        </w:rPr>
        <w:drawing>
          <wp:inline distT="0" distB="0" distL="0" distR="0" wp14:anchorId="5F8E41DB" wp14:editId="609EEC43">
            <wp:extent cx="5756275" cy="9823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982345"/>
                    </a:xfrm>
                    <a:prstGeom prst="rect">
                      <a:avLst/>
                    </a:prstGeom>
                  </pic:spPr>
                </pic:pic>
              </a:graphicData>
            </a:graphic>
          </wp:inline>
        </w:drawing>
      </w:r>
    </w:p>
    <w:p w14:paraId="75B877D3" w14:textId="77777777" w:rsidR="00073B49" w:rsidRPr="00B2461B" w:rsidRDefault="00073B49" w:rsidP="00B4175F">
      <w:pPr>
        <w:spacing w:after="0" w:line="360" w:lineRule="auto"/>
        <w:jc w:val="both"/>
        <w:rPr>
          <w:rFonts w:ascii="Palatino Linotype" w:eastAsia="Palatino Linotype" w:hAnsi="Palatino Linotype" w:cs="Palatino Linotype"/>
          <w:sz w:val="24"/>
        </w:rPr>
      </w:pPr>
    </w:p>
    <w:p w14:paraId="3C3563E6" w14:textId="77777777" w:rsidR="007C0B77" w:rsidRPr="00B2461B" w:rsidRDefault="00302E9E" w:rsidP="007C0B77">
      <w:pPr>
        <w:spacing w:after="0" w:line="360" w:lineRule="auto"/>
        <w:jc w:val="both"/>
        <w:rPr>
          <w:rFonts w:ascii="Palatino Linotype" w:eastAsiaTheme="minorEastAsia" w:hAnsi="Palatino Linotype" w:cs="Arial"/>
          <w:sz w:val="24"/>
          <w:szCs w:val="24"/>
          <w:lang w:eastAsia="es-ES"/>
        </w:rPr>
      </w:pPr>
      <w:r w:rsidRPr="00B2461B">
        <w:rPr>
          <w:rFonts w:ascii="Palatino Linotype" w:eastAsia="Palatino Linotype" w:hAnsi="Palatino Linotype" w:cs="Palatino Linotype"/>
          <w:sz w:val="24"/>
        </w:rPr>
        <w:t xml:space="preserve">En ese sentido, </w:t>
      </w:r>
      <w:r w:rsidR="007C0B77" w:rsidRPr="00B2461B">
        <w:rPr>
          <w:rFonts w:ascii="Palatino Linotype" w:eastAsia="Palatino Linotype" w:hAnsi="Palatino Linotype" w:cs="Palatino Linotype"/>
          <w:sz w:val="24"/>
        </w:rPr>
        <w:t xml:space="preserve">es de mencionar que </w:t>
      </w:r>
      <w:r w:rsidR="007C0B77" w:rsidRPr="00B2461B">
        <w:rPr>
          <w:rFonts w:ascii="Palatino Linotype" w:eastAsiaTheme="minorEastAsia" w:hAnsi="Palatino Linotype" w:cs="Arial"/>
          <w:sz w:val="24"/>
          <w:szCs w:val="24"/>
          <w:lang w:eastAsia="es-ES"/>
        </w:rPr>
        <w:t xml:space="preserve">el sistema de medios de impugnación se centra en el análisis de los agravios o motivos de inconformidad, por lo que, estos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 </w:t>
      </w:r>
    </w:p>
    <w:p w14:paraId="0E683B76" w14:textId="77777777" w:rsidR="007C0B77" w:rsidRPr="00B2461B" w:rsidRDefault="007C0B77" w:rsidP="007C0B77">
      <w:pPr>
        <w:spacing w:after="0" w:line="360" w:lineRule="auto"/>
        <w:jc w:val="both"/>
        <w:rPr>
          <w:rFonts w:ascii="Palatino Linotype" w:eastAsiaTheme="minorEastAsia" w:hAnsi="Palatino Linotype" w:cs="Arial"/>
          <w:sz w:val="24"/>
          <w:szCs w:val="24"/>
          <w:lang w:eastAsia="es-ES"/>
        </w:rPr>
      </w:pPr>
    </w:p>
    <w:p w14:paraId="73D6D3D5" w14:textId="225E3FE8" w:rsidR="00A444BB" w:rsidRPr="00B2461B" w:rsidRDefault="007C0B77" w:rsidP="00B4175F">
      <w:pPr>
        <w:spacing w:after="0" w:line="360" w:lineRule="auto"/>
        <w:jc w:val="both"/>
        <w:rPr>
          <w:rFonts w:ascii="Palatino Linotype" w:eastAsiaTheme="minorEastAsia" w:hAnsi="Palatino Linotype" w:cs="Arial"/>
          <w:sz w:val="24"/>
          <w:szCs w:val="24"/>
          <w:lang w:eastAsia="es-ES"/>
        </w:rPr>
      </w:pPr>
      <w:r w:rsidRPr="00B2461B">
        <w:rPr>
          <w:rFonts w:ascii="Palatino Linotype" w:eastAsiaTheme="minorEastAsia" w:hAnsi="Palatino Linotype" w:cs="Arial"/>
          <w:sz w:val="24"/>
          <w:szCs w:val="24"/>
          <w:lang w:eastAsia="es-ES"/>
        </w:rPr>
        <w:t xml:space="preserve">Por lo anterior, resulta improcedente el referido motivo de inconformidad, relacionado con la información del </w:t>
      </w:r>
      <w:r w:rsidRPr="00B2461B">
        <w:rPr>
          <w:rFonts w:ascii="Palatino Linotype" w:eastAsia="Palatino Linotype" w:hAnsi="Palatino Linotype" w:cs="Palatino Linotype"/>
          <w:sz w:val="24"/>
        </w:rPr>
        <w:t>C. Javier Rodolfo Espinoza</w:t>
      </w:r>
      <w:r w:rsidRPr="00B2461B">
        <w:rPr>
          <w:rFonts w:ascii="Palatino Linotype" w:eastAsia="Times New Roman" w:hAnsi="Palatino Linotype" w:cs="Arial"/>
          <w:sz w:val="24"/>
          <w:szCs w:val="24"/>
        </w:rPr>
        <w:t xml:space="preserve">, toda vez de que esto es una </w:t>
      </w:r>
      <w:r w:rsidRPr="00B2461B">
        <w:rPr>
          <w:rFonts w:ascii="Palatino Linotype" w:eastAsia="Times New Roman" w:hAnsi="Palatino Linotype" w:cs="Arial"/>
          <w:sz w:val="24"/>
          <w:szCs w:val="24"/>
        </w:rPr>
        <w:lastRenderedPageBreak/>
        <w:t>ampliación a lo solicitado de origen, lo que hace que se surta lo que en la teoría jurídica se le denomina como “</w:t>
      </w:r>
      <w:r w:rsidRPr="00B2461B">
        <w:rPr>
          <w:rFonts w:ascii="Palatino Linotype" w:eastAsia="Times New Roman" w:hAnsi="Palatino Linotype" w:cs="Arial"/>
          <w:i/>
          <w:sz w:val="24"/>
          <w:szCs w:val="24"/>
        </w:rPr>
        <w:t xml:space="preserve">plus </w:t>
      </w:r>
      <w:proofErr w:type="spellStart"/>
      <w:r w:rsidRPr="00B2461B">
        <w:rPr>
          <w:rFonts w:ascii="Palatino Linotype" w:eastAsia="Times New Roman" w:hAnsi="Palatino Linotype" w:cs="Arial"/>
          <w:i/>
          <w:sz w:val="24"/>
          <w:szCs w:val="24"/>
        </w:rPr>
        <w:t>petitio</w:t>
      </w:r>
      <w:proofErr w:type="spellEnd"/>
      <w:r w:rsidRPr="00B2461B">
        <w:rPr>
          <w:rFonts w:ascii="Palatino Linotype" w:eastAsia="Times New Roman" w:hAnsi="Palatino Linotype" w:cs="Arial"/>
          <w:i/>
          <w:sz w:val="24"/>
          <w:szCs w:val="24"/>
        </w:rPr>
        <w:t>”.</w:t>
      </w:r>
    </w:p>
    <w:p w14:paraId="181BE51F" w14:textId="77777777" w:rsidR="00302E9E" w:rsidRPr="00B2461B" w:rsidRDefault="00302E9E" w:rsidP="00B4175F">
      <w:pPr>
        <w:spacing w:after="0" w:line="360" w:lineRule="auto"/>
        <w:jc w:val="both"/>
        <w:rPr>
          <w:rFonts w:ascii="Palatino Linotype" w:eastAsia="Palatino Linotype" w:hAnsi="Palatino Linotype" w:cs="Palatino Linotype"/>
          <w:sz w:val="24"/>
        </w:rPr>
      </w:pPr>
    </w:p>
    <w:p w14:paraId="64640A7E" w14:textId="789792D1" w:rsidR="00302E9E" w:rsidRPr="00B2461B" w:rsidRDefault="00302E9E" w:rsidP="00B4175F">
      <w:pPr>
        <w:spacing w:after="0" w:line="360" w:lineRule="auto"/>
        <w:jc w:val="both"/>
        <w:rPr>
          <w:rFonts w:ascii="Palatino Linotype" w:eastAsia="Palatino Linotype" w:hAnsi="Palatino Linotype" w:cs="Palatino Linotype"/>
          <w:sz w:val="24"/>
          <w:szCs w:val="24"/>
        </w:rPr>
      </w:pPr>
      <w:r w:rsidRPr="00B2461B">
        <w:rPr>
          <w:rFonts w:ascii="Palatino Linotype" w:eastAsia="Palatino Linotype" w:hAnsi="Palatino Linotype" w:cs="Palatino Linotype"/>
          <w:sz w:val="24"/>
        </w:rPr>
        <w:t xml:space="preserve">Por otro lado, la persona Solicitante también se agravió arguyendo que no entendía el motivo de la clasificación de la información, no obstante, de la lectura y análisis a la respuesta proporcionada por el Ayuntamiento de Valle de Chalco </w:t>
      </w:r>
      <w:r w:rsidRPr="00B2461B">
        <w:rPr>
          <w:rFonts w:ascii="Palatino Linotype" w:eastAsia="Palatino Linotype" w:hAnsi="Palatino Linotype" w:cs="Palatino Linotype"/>
          <w:b/>
          <w:sz w:val="24"/>
          <w:u w:val="single"/>
        </w:rPr>
        <w:t>no</w:t>
      </w:r>
      <w:r w:rsidRPr="00B2461B">
        <w:rPr>
          <w:rFonts w:ascii="Palatino Linotype" w:eastAsia="Palatino Linotype" w:hAnsi="Palatino Linotype" w:cs="Palatino Linotype"/>
          <w:b/>
          <w:i/>
          <w:sz w:val="24"/>
          <w:u w:val="single"/>
        </w:rPr>
        <w:t xml:space="preserve"> </w:t>
      </w:r>
      <w:r w:rsidRPr="00B2461B">
        <w:rPr>
          <w:rFonts w:ascii="Palatino Linotype" w:eastAsia="Palatino Linotype" w:hAnsi="Palatino Linotype" w:cs="Palatino Linotype"/>
          <w:b/>
          <w:sz w:val="24"/>
          <w:u w:val="single"/>
        </w:rPr>
        <w:t>se advierte que se haya clasificado la información requerida</w:t>
      </w:r>
      <w:r w:rsidRPr="00B2461B">
        <w:rPr>
          <w:rFonts w:ascii="Palatino Linotype" w:eastAsia="Palatino Linotype" w:hAnsi="Palatino Linotype" w:cs="Palatino Linotype"/>
          <w:sz w:val="24"/>
        </w:rPr>
        <w:t xml:space="preserve">, sino </w:t>
      </w:r>
      <w:r w:rsidR="00FB1B74" w:rsidRPr="00B2461B">
        <w:rPr>
          <w:rFonts w:ascii="Palatino Linotype" w:eastAsia="Palatino Linotype" w:hAnsi="Palatino Linotype" w:cs="Palatino Linotype"/>
          <w:sz w:val="24"/>
        </w:rPr>
        <w:t xml:space="preserve">que únicamente se encontró relación entre el agravio del Particular y el oficio número </w:t>
      </w:r>
      <w:r w:rsidR="00FB1B74" w:rsidRPr="00B2461B">
        <w:rPr>
          <w:rFonts w:ascii="Palatino Linotype" w:eastAsia="Palatino Linotype" w:hAnsi="Palatino Linotype" w:cs="Palatino Linotype"/>
          <w:szCs w:val="24"/>
        </w:rPr>
        <w:t xml:space="preserve">MVCHS/TM/DGRAL/ET/08/0597/2022, </w:t>
      </w:r>
      <w:r w:rsidR="00FB1B74" w:rsidRPr="00B2461B">
        <w:rPr>
          <w:rFonts w:ascii="Palatino Linotype" w:eastAsia="Palatino Linotype" w:hAnsi="Palatino Linotype" w:cs="Palatino Linotype"/>
          <w:sz w:val="24"/>
          <w:szCs w:val="24"/>
        </w:rPr>
        <w:t xml:space="preserve">en el cual, el Tesorero Municipal solicita al Jefe del Departamento de Catastro proporcionar el o los números catastrales asignados a la Central de Abastos y, en su caso, la propuesta de Clasificación de Información como Confidencial. </w:t>
      </w:r>
    </w:p>
    <w:p w14:paraId="5EAEF270" w14:textId="77777777" w:rsidR="00FB1B74" w:rsidRPr="00B2461B" w:rsidRDefault="00FB1B74" w:rsidP="00B4175F">
      <w:pPr>
        <w:spacing w:after="0" w:line="360" w:lineRule="auto"/>
        <w:jc w:val="both"/>
        <w:rPr>
          <w:rFonts w:ascii="Palatino Linotype" w:eastAsia="Palatino Linotype" w:hAnsi="Palatino Linotype" w:cs="Palatino Linotype"/>
          <w:sz w:val="24"/>
          <w:szCs w:val="24"/>
        </w:rPr>
      </w:pPr>
    </w:p>
    <w:p w14:paraId="69E85DD9" w14:textId="01827110" w:rsidR="00FB1B74" w:rsidRPr="00B2461B" w:rsidRDefault="00FB1B74"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szCs w:val="24"/>
        </w:rPr>
        <w:t xml:space="preserve">Lo anterior, no implicó la clasificación de la información, sino que, únicamente existió el pronunciamiento del Tesorero Municipal respecto a la posibilidad y propuesta de clasificar la misma, aunado a que, toda vez que el Sujeto Obligado refirió no contar con registro alguno de claves catastrales de la Central de Abasto, no existió materia objeto de clasificación, es decir, </w:t>
      </w:r>
      <w:r w:rsidRPr="00B2461B">
        <w:rPr>
          <w:rFonts w:ascii="Palatino Linotype" w:eastAsia="Palatino Linotype" w:hAnsi="Palatino Linotype" w:cs="Palatino Linotype"/>
          <w:b/>
          <w:sz w:val="24"/>
          <w:szCs w:val="24"/>
          <w:u w:val="single"/>
        </w:rPr>
        <w:t xml:space="preserve">no hubo información que clasificar. </w:t>
      </w:r>
    </w:p>
    <w:p w14:paraId="54D8CDEE" w14:textId="77777777" w:rsidR="00302E9E" w:rsidRPr="00B2461B" w:rsidRDefault="00302E9E" w:rsidP="00B4175F">
      <w:pPr>
        <w:spacing w:after="0" w:line="360" w:lineRule="auto"/>
        <w:jc w:val="both"/>
        <w:rPr>
          <w:rFonts w:ascii="Palatino Linotype" w:eastAsia="Palatino Linotype" w:hAnsi="Palatino Linotype" w:cs="Palatino Linotype"/>
          <w:sz w:val="24"/>
        </w:rPr>
      </w:pPr>
    </w:p>
    <w:p w14:paraId="7390AA62" w14:textId="14C665D9" w:rsidR="002F1328" w:rsidRPr="00B2461B" w:rsidRDefault="00FB1B74"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Ahora bien, en lo que respecta al agravio hecho valer por la persona S</w:t>
      </w:r>
      <w:r w:rsidR="002F1328" w:rsidRPr="00B2461B">
        <w:rPr>
          <w:rFonts w:ascii="Palatino Linotype" w:eastAsia="Palatino Linotype" w:hAnsi="Palatino Linotype" w:cs="Palatino Linotype"/>
          <w:sz w:val="24"/>
        </w:rPr>
        <w:t xml:space="preserve">olicitante </w:t>
      </w:r>
      <w:r w:rsidRPr="00B2461B">
        <w:rPr>
          <w:rFonts w:ascii="Palatino Linotype" w:eastAsia="Palatino Linotype" w:hAnsi="Palatino Linotype" w:cs="Palatino Linotype"/>
          <w:sz w:val="24"/>
        </w:rPr>
        <w:t>relacionad</w:t>
      </w:r>
      <w:r w:rsidR="002F1328" w:rsidRPr="00B2461B">
        <w:rPr>
          <w:rFonts w:ascii="Palatino Linotype" w:eastAsia="Palatino Linotype" w:hAnsi="Palatino Linotype" w:cs="Palatino Linotype"/>
          <w:sz w:val="24"/>
        </w:rPr>
        <w:t>o</w:t>
      </w:r>
      <w:r w:rsidRPr="00B2461B">
        <w:rPr>
          <w:rFonts w:ascii="Palatino Linotype" w:eastAsia="Palatino Linotype" w:hAnsi="Palatino Linotype" w:cs="Palatino Linotype"/>
          <w:sz w:val="24"/>
        </w:rPr>
        <w:t xml:space="preserve"> con que no había solicitado el número catastral, sino conocer si la Central de A</w:t>
      </w:r>
      <w:r w:rsidR="002F1328" w:rsidRPr="00B2461B">
        <w:rPr>
          <w:rFonts w:ascii="Palatino Linotype" w:eastAsia="Palatino Linotype" w:hAnsi="Palatino Linotype" w:cs="Palatino Linotype"/>
          <w:sz w:val="24"/>
        </w:rPr>
        <w:t xml:space="preserve">bastos paga predio y el monto, es necesario traer a contexto lo que establece el Código Financiero del Estado de México, el cual precisa en su cuerpo normativo lo siguiente: </w:t>
      </w:r>
    </w:p>
    <w:p w14:paraId="57AF07C8" w14:textId="77777777" w:rsidR="002F1328" w:rsidRPr="00B2461B" w:rsidRDefault="002F1328" w:rsidP="002F1328">
      <w:pPr>
        <w:spacing w:after="0" w:line="276" w:lineRule="auto"/>
        <w:ind w:left="567" w:right="843"/>
        <w:jc w:val="both"/>
        <w:rPr>
          <w:rFonts w:ascii="Palatino Linotype" w:hAnsi="Palatino Linotype"/>
          <w:i/>
        </w:rPr>
      </w:pPr>
      <w:r w:rsidRPr="00B2461B">
        <w:rPr>
          <w:rFonts w:ascii="Palatino Linotype" w:hAnsi="Palatino Linotype"/>
          <w:b/>
          <w:i/>
        </w:rPr>
        <w:lastRenderedPageBreak/>
        <w:t>Artículo 107.-</w:t>
      </w:r>
      <w:r w:rsidRPr="00B2461B">
        <w:rPr>
          <w:rFonts w:ascii="Palatino Linotype" w:hAnsi="Palatino Linotype"/>
          <w:i/>
        </w:rPr>
        <w:t xml:space="preserve"> </w:t>
      </w:r>
      <w:r w:rsidRPr="00B2461B">
        <w:rPr>
          <w:rFonts w:ascii="Palatino Linotype" w:hAnsi="Palatino Linotype"/>
          <w:b/>
          <w:i/>
        </w:rPr>
        <w:t>Están obligadas al pago del Impuesto Predial las personas físicas y jurídicas colectivas que sean propietarias o poseedoras</w:t>
      </w:r>
      <w:r w:rsidRPr="00B2461B">
        <w:rPr>
          <w:rFonts w:ascii="Palatino Linotype" w:hAnsi="Palatino Linotype"/>
          <w:i/>
        </w:rPr>
        <w:t xml:space="preserve">, según se trate, de inmuebles en el Estado. Los propietarios y poseedores a que se refiere el párrafo anterior, deberán calcular anualmente el impuesto predial a su cargo y manifestarlo, en el mismo formato utilizado para determinar y declarar el valor catastral de sus inmuebles. </w:t>
      </w:r>
    </w:p>
    <w:p w14:paraId="2259F5CE" w14:textId="77777777" w:rsidR="002F1328" w:rsidRPr="00B2461B" w:rsidRDefault="002F1328" w:rsidP="002F1328">
      <w:pPr>
        <w:spacing w:after="0" w:line="276" w:lineRule="auto"/>
        <w:ind w:left="567" w:right="843"/>
        <w:jc w:val="both"/>
        <w:rPr>
          <w:rFonts w:ascii="Palatino Linotype" w:hAnsi="Palatino Linotype"/>
          <w:i/>
        </w:rPr>
      </w:pPr>
    </w:p>
    <w:p w14:paraId="22511B2B" w14:textId="77777777" w:rsidR="002F1328" w:rsidRPr="00B2461B" w:rsidRDefault="002F1328" w:rsidP="002F1328">
      <w:pPr>
        <w:spacing w:after="0" w:line="276" w:lineRule="auto"/>
        <w:ind w:left="567" w:right="843"/>
        <w:jc w:val="both"/>
        <w:rPr>
          <w:rFonts w:ascii="Palatino Linotype" w:hAnsi="Palatino Linotype"/>
          <w:i/>
        </w:rPr>
      </w:pPr>
      <w:r w:rsidRPr="00B2461B">
        <w:rPr>
          <w:rFonts w:ascii="Palatino Linotype" w:hAnsi="Palatino Linotype"/>
          <w:b/>
          <w:i/>
        </w:rPr>
        <w:t>Artículo 108.-</w:t>
      </w:r>
      <w:r w:rsidRPr="00B2461B">
        <w:rPr>
          <w:rFonts w:ascii="Palatino Linotype" w:hAnsi="Palatino Linotype"/>
          <w:i/>
        </w:rPr>
        <w:t xml:space="preserve"> </w:t>
      </w:r>
      <w:r w:rsidRPr="00B2461B">
        <w:rPr>
          <w:rFonts w:ascii="Palatino Linotype" w:hAnsi="Palatino Linotype"/>
          <w:b/>
          <w:i/>
          <w:u w:val="single"/>
        </w:rPr>
        <w:t>La base gravable del Impuesto Predial será el valor catastral declarado por los propietarios o poseedores de inmuebles</w:t>
      </w:r>
      <w:r w:rsidRPr="00B2461B">
        <w:rPr>
          <w:rFonts w:ascii="Palatino Linotype" w:hAnsi="Palatino Linotype"/>
          <w:i/>
        </w:rPr>
        <w:t xml:space="preserve">, </w:t>
      </w:r>
      <w:r w:rsidRPr="00B2461B">
        <w:rPr>
          <w:rFonts w:ascii="Palatino Linotype" w:hAnsi="Palatino Linotype"/>
          <w:b/>
          <w:i/>
          <w:u w:val="single"/>
        </w:rPr>
        <w:t>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r w:rsidRPr="00B2461B">
        <w:rPr>
          <w:rFonts w:ascii="Palatino Linotype" w:hAnsi="Palatino Linotype"/>
          <w:i/>
        </w:rPr>
        <w:t xml:space="preserve"> </w:t>
      </w:r>
    </w:p>
    <w:p w14:paraId="44984148" w14:textId="77777777" w:rsidR="002F1328" w:rsidRPr="00B2461B" w:rsidRDefault="002F1328" w:rsidP="00073B49">
      <w:pPr>
        <w:spacing w:after="0" w:line="360" w:lineRule="auto"/>
        <w:ind w:left="567" w:right="843"/>
        <w:jc w:val="both"/>
        <w:rPr>
          <w:rFonts w:ascii="Palatino Linotype" w:hAnsi="Palatino Linotype"/>
          <w:i/>
          <w:sz w:val="24"/>
        </w:rPr>
      </w:pPr>
    </w:p>
    <w:p w14:paraId="6EF7707B" w14:textId="25A3215C" w:rsidR="00615B57" w:rsidRPr="00B2461B" w:rsidRDefault="00073B49"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De lo anterior, se advierte que las personas físicas y jurídicas colectivas que sean propietarias o poseedores de inmuebles, deberán presentar una manifestación ante catastro municipal, en el que se declare el valor catastral de este, dicha manifestación será la base gravable del impuesto predial, es decir, el impuesto predial será con base en el valor catastral que se declare en la manifestación catastral. </w:t>
      </w:r>
    </w:p>
    <w:p w14:paraId="317ABBF6" w14:textId="77777777" w:rsidR="00615B57" w:rsidRPr="00B2461B" w:rsidRDefault="00615B57" w:rsidP="00B4175F">
      <w:pPr>
        <w:spacing w:after="0" w:line="360" w:lineRule="auto"/>
        <w:jc w:val="both"/>
        <w:rPr>
          <w:rFonts w:ascii="Palatino Linotype" w:eastAsia="Palatino Linotype" w:hAnsi="Palatino Linotype" w:cs="Palatino Linotype"/>
          <w:sz w:val="24"/>
        </w:rPr>
      </w:pPr>
    </w:p>
    <w:p w14:paraId="77AC5097" w14:textId="2B6054AF" w:rsidR="00073B49" w:rsidRPr="00B2461B" w:rsidRDefault="00615B57"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Ahora bien, es de mencionar que </w:t>
      </w:r>
      <w:r w:rsidR="00530968" w:rsidRPr="00B2461B">
        <w:rPr>
          <w:rFonts w:ascii="Palatino Linotype" w:eastAsia="Palatino Linotype" w:hAnsi="Palatino Linotype" w:cs="Palatino Linotype"/>
          <w:sz w:val="24"/>
        </w:rPr>
        <w:t xml:space="preserve">estas manifestaciones catastrales deberán ser presentadas por los propietarios o poseedores de inmuebles, independientemente del régimen jurídico de la propiedad, quienes están obligados a inscribir dichos inmuebles ante la unidad de catastro municipal, de conformidad con el artículo 175 del Código Financiero del Estado de México, que a la literalidad refiere lo siguiente: </w:t>
      </w:r>
    </w:p>
    <w:p w14:paraId="299D856F" w14:textId="77777777" w:rsidR="00530968" w:rsidRPr="00B2461B" w:rsidRDefault="00530968" w:rsidP="00B4175F">
      <w:pPr>
        <w:spacing w:after="0" w:line="360" w:lineRule="auto"/>
        <w:jc w:val="both"/>
        <w:rPr>
          <w:rFonts w:ascii="Palatino Linotype" w:eastAsia="Palatino Linotype" w:hAnsi="Palatino Linotype" w:cs="Palatino Linotype"/>
          <w:sz w:val="24"/>
        </w:rPr>
      </w:pPr>
    </w:p>
    <w:p w14:paraId="1B14AE38" w14:textId="242B9B73" w:rsidR="00530968" w:rsidRPr="00B2461B" w:rsidRDefault="00530968" w:rsidP="00530968">
      <w:pPr>
        <w:spacing w:after="0" w:line="276" w:lineRule="auto"/>
        <w:ind w:left="567" w:right="843"/>
        <w:jc w:val="both"/>
        <w:rPr>
          <w:rFonts w:ascii="Palatino Linotype" w:eastAsia="Palatino Linotype" w:hAnsi="Palatino Linotype" w:cs="Palatino Linotype"/>
          <w:i/>
          <w:sz w:val="24"/>
        </w:rPr>
      </w:pPr>
      <w:r w:rsidRPr="00B2461B">
        <w:rPr>
          <w:rFonts w:ascii="Palatino Linotype" w:hAnsi="Palatino Linotype"/>
          <w:b/>
          <w:i/>
        </w:rPr>
        <w:t>Artículo 175.-</w:t>
      </w:r>
      <w:r w:rsidRPr="00B2461B">
        <w:rPr>
          <w:rFonts w:ascii="Palatino Linotype" w:hAnsi="Palatino Linotype"/>
          <w:i/>
        </w:rPr>
        <w:t xml:space="preserve"> Los propietarios o poseedores de inmuebles, independientemente del régimen jurídico de propiedad, ubicados en territorio del Estado, incluyendo las </w:t>
      </w:r>
      <w:r w:rsidRPr="00B2461B">
        <w:rPr>
          <w:rFonts w:ascii="Palatino Linotype" w:hAnsi="Palatino Linotype"/>
          <w:i/>
        </w:rPr>
        <w:lastRenderedPageBreak/>
        <w:t>Dependencias y Entidades Públicas, están obligados a inscribirlos ante la unidad de catastro municipal correspondiente, mediante manifestación catastral que presenten de acuerdo con lo dispuesto en el Reglamento de este Título y al procedimiento establecido en el Manual Catastral, en los formatos y modalidades autorizados por el IGECEM, precisando las superficies del terreno y de la construcción, su ubicación y uso de suelo, si es a título de propietario o poseedor y demás datos solicitados, exhibiendo la documentación requerida para estos efectos.</w:t>
      </w:r>
    </w:p>
    <w:p w14:paraId="1BE8994D" w14:textId="77777777" w:rsidR="00073B49" w:rsidRPr="00B2461B" w:rsidRDefault="00073B49" w:rsidP="00B4175F">
      <w:pPr>
        <w:spacing w:after="0" w:line="360" w:lineRule="auto"/>
        <w:jc w:val="both"/>
        <w:rPr>
          <w:rFonts w:ascii="Palatino Linotype" w:eastAsia="Palatino Linotype" w:hAnsi="Palatino Linotype" w:cs="Palatino Linotype"/>
          <w:b/>
          <w:sz w:val="24"/>
        </w:rPr>
      </w:pPr>
    </w:p>
    <w:p w14:paraId="49E6BC8A" w14:textId="6CF05E74" w:rsidR="00073B49" w:rsidRPr="00B2461B" w:rsidRDefault="00530968"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De lo anterior, se colige que para cobrar un impuesto predial se necesita el registro del bien inmueble ante catastro municipal, es decir, los propietarios o poseedores deben sol</w:t>
      </w:r>
      <w:r w:rsidR="00C86D54" w:rsidRPr="00B2461B">
        <w:rPr>
          <w:rFonts w:ascii="Palatino Linotype" w:eastAsia="Palatino Linotype" w:hAnsi="Palatino Linotype" w:cs="Palatino Linotype"/>
          <w:sz w:val="24"/>
        </w:rPr>
        <w:t>i</w:t>
      </w:r>
      <w:r w:rsidR="00950F6F" w:rsidRPr="00B2461B">
        <w:rPr>
          <w:rFonts w:ascii="Palatino Linotype" w:eastAsia="Palatino Linotype" w:hAnsi="Palatino Linotype" w:cs="Palatino Linotype"/>
          <w:sz w:val="24"/>
        </w:rPr>
        <w:t xml:space="preserve">citar el registro del inmueble bajo los formatos y modalidades autorizadas y, se deberá precisar la superficie, ubicación, construcción, uso de sueldo, entre otros, con la debida información requerida. </w:t>
      </w:r>
    </w:p>
    <w:p w14:paraId="50FE531A" w14:textId="77777777" w:rsidR="00073B49" w:rsidRPr="00B2461B" w:rsidRDefault="00073B49" w:rsidP="00B4175F">
      <w:pPr>
        <w:spacing w:after="0" w:line="360" w:lineRule="auto"/>
        <w:jc w:val="both"/>
        <w:rPr>
          <w:rFonts w:ascii="Palatino Linotype" w:eastAsia="Palatino Linotype" w:hAnsi="Palatino Linotype" w:cs="Palatino Linotype"/>
          <w:sz w:val="24"/>
        </w:rPr>
      </w:pPr>
    </w:p>
    <w:p w14:paraId="5C6466A0" w14:textId="1BD1E85C" w:rsidR="00950F6F" w:rsidRPr="00B2461B" w:rsidRDefault="00950F6F" w:rsidP="00B4175F">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En lo que respecta al Sujeto Obligado, es menester traer a colación lo que establece el Bando Municipal del Ayuntamiento de Valle de Chalco Solidaridad, el cual precisa en su</w:t>
      </w:r>
      <w:r w:rsidR="00D025DA" w:rsidRPr="00B2461B">
        <w:rPr>
          <w:rFonts w:ascii="Palatino Linotype" w:eastAsia="Palatino Linotype" w:hAnsi="Palatino Linotype" w:cs="Palatino Linotype"/>
          <w:sz w:val="24"/>
        </w:rPr>
        <w:t>s</w:t>
      </w:r>
      <w:r w:rsidRPr="00B2461B">
        <w:rPr>
          <w:rFonts w:ascii="Palatino Linotype" w:eastAsia="Palatino Linotype" w:hAnsi="Palatino Linotype" w:cs="Palatino Linotype"/>
          <w:sz w:val="24"/>
        </w:rPr>
        <w:t xml:space="preserve"> artículo</w:t>
      </w:r>
      <w:r w:rsidR="00D025DA" w:rsidRPr="00B2461B">
        <w:rPr>
          <w:rFonts w:ascii="Palatino Linotype" w:eastAsia="Palatino Linotype" w:hAnsi="Palatino Linotype" w:cs="Palatino Linotype"/>
          <w:sz w:val="24"/>
        </w:rPr>
        <w:t xml:space="preserve">s 51, 89 y 108 </w:t>
      </w:r>
      <w:r w:rsidRPr="00B2461B">
        <w:rPr>
          <w:rFonts w:ascii="Palatino Linotype" w:eastAsia="Palatino Linotype" w:hAnsi="Palatino Linotype" w:cs="Palatino Linotype"/>
          <w:sz w:val="24"/>
        </w:rPr>
        <w:t xml:space="preserve">lo siguiente: </w:t>
      </w:r>
    </w:p>
    <w:p w14:paraId="079365BC" w14:textId="77777777" w:rsidR="00950F6F" w:rsidRPr="00B2461B" w:rsidRDefault="00950F6F" w:rsidP="00B4175F">
      <w:pPr>
        <w:spacing w:after="0" w:line="360" w:lineRule="auto"/>
        <w:jc w:val="both"/>
        <w:rPr>
          <w:rFonts w:ascii="Palatino Linotype" w:eastAsia="Palatino Linotype" w:hAnsi="Palatino Linotype" w:cs="Palatino Linotype"/>
          <w:sz w:val="24"/>
        </w:rPr>
      </w:pPr>
    </w:p>
    <w:p w14:paraId="39762968" w14:textId="77777777" w:rsidR="00950F6F" w:rsidRPr="00B2461B" w:rsidRDefault="002F1328" w:rsidP="00D025DA">
      <w:pPr>
        <w:spacing w:after="0" w:line="276" w:lineRule="auto"/>
        <w:ind w:left="567" w:right="843"/>
        <w:jc w:val="both"/>
        <w:rPr>
          <w:rFonts w:ascii="Palatino Linotype" w:hAnsi="Palatino Linotype"/>
          <w:i/>
        </w:rPr>
      </w:pPr>
      <w:r w:rsidRPr="00B2461B">
        <w:rPr>
          <w:rFonts w:ascii="Palatino Linotype" w:hAnsi="Palatino Linotype"/>
          <w:b/>
          <w:i/>
        </w:rPr>
        <w:t>ARTÍCULO 51.-</w:t>
      </w:r>
      <w:r w:rsidRPr="00B2461B">
        <w:rPr>
          <w:rFonts w:ascii="Palatino Linotype" w:hAnsi="Palatino Linotype"/>
          <w:i/>
        </w:rPr>
        <w:t xml:space="preserve"> Para el despacho, estudio y planeación de los diversos asuntos de la administración pública municipal, el Ayuntamiento se apoyará de las siguientes dependencias, entidades y organismos, las cuales estarán a cargo del </w:t>
      </w:r>
      <w:proofErr w:type="gramStart"/>
      <w:r w:rsidRPr="00B2461B">
        <w:rPr>
          <w:rFonts w:ascii="Palatino Linotype" w:hAnsi="Palatino Linotype"/>
          <w:i/>
        </w:rPr>
        <w:t>Presidente</w:t>
      </w:r>
      <w:proofErr w:type="gramEnd"/>
      <w:r w:rsidRPr="00B2461B">
        <w:rPr>
          <w:rFonts w:ascii="Palatino Linotype" w:hAnsi="Palatino Linotype"/>
          <w:i/>
        </w:rPr>
        <w:t xml:space="preserve"> Municipal: </w:t>
      </w:r>
    </w:p>
    <w:p w14:paraId="3C0FD665" w14:textId="73E9C995" w:rsidR="00950F6F" w:rsidRPr="00B2461B" w:rsidRDefault="00950F6F" w:rsidP="00D025DA">
      <w:pPr>
        <w:spacing w:after="0" w:line="276" w:lineRule="auto"/>
        <w:ind w:left="567" w:right="843"/>
        <w:jc w:val="both"/>
        <w:rPr>
          <w:rFonts w:ascii="Palatino Linotype" w:hAnsi="Palatino Linotype"/>
          <w:i/>
        </w:rPr>
      </w:pPr>
      <w:r w:rsidRPr="00B2461B">
        <w:rPr>
          <w:rFonts w:ascii="Palatino Linotype" w:hAnsi="Palatino Linotype"/>
          <w:b/>
          <w:i/>
        </w:rPr>
        <w:t>…</w:t>
      </w:r>
    </w:p>
    <w:p w14:paraId="43B1C0AF" w14:textId="77777777" w:rsidR="00950F6F" w:rsidRPr="00B2461B" w:rsidRDefault="002F1328" w:rsidP="00D025DA">
      <w:pPr>
        <w:spacing w:after="0" w:line="276" w:lineRule="auto"/>
        <w:ind w:left="567" w:right="843"/>
        <w:jc w:val="both"/>
        <w:rPr>
          <w:rFonts w:ascii="Palatino Linotype" w:hAnsi="Palatino Linotype"/>
          <w:i/>
        </w:rPr>
      </w:pPr>
      <w:r w:rsidRPr="00B2461B">
        <w:rPr>
          <w:rFonts w:ascii="Palatino Linotype" w:hAnsi="Palatino Linotype"/>
          <w:i/>
        </w:rPr>
        <w:t xml:space="preserve">IV.- Tesorería Municipal </w:t>
      </w:r>
    </w:p>
    <w:p w14:paraId="27348A01" w14:textId="76285A83" w:rsidR="00950F6F" w:rsidRPr="00B2461B" w:rsidRDefault="00950F6F" w:rsidP="00D025DA">
      <w:pPr>
        <w:spacing w:after="0" w:line="276" w:lineRule="auto"/>
        <w:ind w:left="567" w:right="843"/>
        <w:jc w:val="both"/>
        <w:rPr>
          <w:rFonts w:ascii="Palatino Linotype" w:hAnsi="Palatino Linotype"/>
          <w:i/>
        </w:rPr>
      </w:pPr>
      <w:r w:rsidRPr="00B2461B">
        <w:rPr>
          <w:rFonts w:ascii="Palatino Linotype" w:hAnsi="Palatino Linotype"/>
          <w:i/>
        </w:rPr>
        <w:t>…</w:t>
      </w:r>
    </w:p>
    <w:p w14:paraId="1BB7F33A" w14:textId="77777777" w:rsidR="00950F6F" w:rsidRPr="00B2461B" w:rsidRDefault="002F1328" w:rsidP="00D025DA">
      <w:pPr>
        <w:spacing w:after="0" w:line="276" w:lineRule="auto"/>
        <w:ind w:left="567" w:right="843"/>
        <w:jc w:val="both"/>
        <w:rPr>
          <w:rFonts w:ascii="Palatino Linotype" w:hAnsi="Palatino Linotype"/>
          <w:i/>
        </w:rPr>
      </w:pPr>
      <w:r w:rsidRPr="00B2461B">
        <w:rPr>
          <w:rFonts w:ascii="Palatino Linotype" w:hAnsi="Palatino Linotype"/>
          <w:i/>
        </w:rPr>
        <w:t xml:space="preserve">XIV.- Dirección de Desarrollo Económico </w:t>
      </w:r>
    </w:p>
    <w:p w14:paraId="00684AF2" w14:textId="77777777" w:rsidR="00950F6F" w:rsidRPr="00B2461B" w:rsidRDefault="00950F6F" w:rsidP="00D025DA">
      <w:pPr>
        <w:spacing w:after="0" w:line="276" w:lineRule="auto"/>
        <w:ind w:left="567" w:right="843"/>
        <w:jc w:val="both"/>
        <w:rPr>
          <w:rFonts w:ascii="Palatino Linotype" w:hAnsi="Palatino Linotype"/>
          <w:i/>
        </w:rPr>
      </w:pPr>
    </w:p>
    <w:p w14:paraId="6AE75941" w14:textId="2A2F7532" w:rsidR="00950F6F" w:rsidRPr="00B2461B" w:rsidRDefault="00950F6F" w:rsidP="00D025DA">
      <w:pPr>
        <w:spacing w:after="0" w:line="276" w:lineRule="auto"/>
        <w:ind w:left="567" w:right="843"/>
        <w:jc w:val="both"/>
        <w:rPr>
          <w:rFonts w:ascii="Palatino Linotype" w:hAnsi="Palatino Linotype"/>
          <w:i/>
        </w:rPr>
      </w:pPr>
      <w:r w:rsidRPr="00B2461B">
        <w:rPr>
          <w:rFonts w:ascii="Palatino Linotype" w:hAnsi="Palatino Linotype"/>
          <w:b/>
          <w:i/>
        </w:rPr>
        <w:t>ARTÍCULO 89</w:t>
      </w:r>
      <w:r w:rsidRPr="00B2461B">
        <w:rPr>
          <w:rFonts w:ascii="Palatino Linotype" w:hAnsi="Palatino Linotype"/>
          <w:i/>
          <w:u w:val="single"/>
        </w:rPr>
        <w:t>.</w:t>
      </w:r>
      <w:r w:rsidRPr="00B2461B">
        <w:rPr>
          <w:rFonts w:ascii="Palatino Linotype" w:hAnsi="Palatino Linotype"/>
          <w:b/>
          <w:i/>
          <w:u w:val="single"/>
        </w:rPr>
        <w:t>- La Tesorería Municipal</w:t>
      </w:r>
      <w:r w:rsidRPr="00B2461B">
        <w:rPr>
          <w:rFonts w:ascii="Palatino Linotype" w:hAnsi="Palatino Linotype"/>
          <w:i/>
        </w:rPr>
        <w:t xml:space="preserve"> a través de la </w:t>
      </w:r>
      <w:r w:rsidRPr="00B2461B">
        <w:rPr>
          <w:rFonts w:ascii="Palatino Linotype" w:hAnsi="Palatino Linotype"/>
          <w:b/>
          <w:i/>
          <w:u w:val="single"/>
        </w:rPr>
        <w:t xml:space="preserve">Jefatura del Departamento de Catastro administrará el sistema de información territorial, </w:t>
      </w:r>
      <w:r w:rsidRPr="00B2461B">
        <w:rPr>
          <w:rFonts w:ascii="Palatino Linotype" w:hAnsi="Palatino Linotype"/>
          <w:b/>
          <w:i/>
          <w:u w:val="single"/>
        </w:rPr>
        <w:lastRenderedPageBreak/>
        <w:t>cuyo propósito es integrar, conservar y mantener actualizado el padrón catastral, que contiene los datos técnicos y administrativos de los inmuebles ubicados en el municipio</w:t>
      </w:r>
      <w:r w:rsidRPr="00B2461B">
        <w:rPr>
          <w:rFonts w:ascii="Palatino Linotype" w:hAnsi="Palatino Linotype"/>
          <w:i/>
        </w:rPr>
        <w:t>, por lo que se regirá por los lineamientos que establezca el Instituto de Información e Investigación Geográfica, Estadística y Catastral del Estado de México; libro Décimo Cuarto del Código Administrativo del Estado de México denominado “De la Información e Investigación Geográfica, Estadística y Catastral del Estado de México” ; Ley que regula el Régimen de Propiedad en Condominio en el Estado de México; Manual Catastral del Estado de México; Al Reglamento del Título Quinto del Código Financiero del Estado de México y Municipios, denominado “Del Catastro”; y demás disposiciones aplicables a la materia.</w:t>
      </w:r>
    </w:p>
    <w:p w14:paraId="3410B239" w14:textId="4DDC00AD" w:rsidR="00950F6F" w:rsidRPr="00B2461B" w:rsidRDefault="00950F6F" w:rsidP="00D025DA">
      <w:pPr>
        <w:spacing w:after="0" w:line="276" w:lineRule="auto"/>
        <w:ind w:left="567" w:right="843"/>
        <w:jc w:val="both"/>
        <w:rPr>
          <w:rFonts w:ascii="Palatino Linotype" w:hAnsi="Palatino Linotype"/>
          <w:i/>
        </w:rPr>
      </w:pPr>
    </w:p>
    <w:p w14:paraId="46CF3FA1" w14:textId="77777777" w:rsidR="007452A3" w:rsidRPr="00B2461B" w:rsidRDefault="007452A3" w:rsidP="007452A3">
      <w:pPr>
        <w:spacing w:after="0" w:line="276" w:lineRule="auto"/>
        <w:ind w:left="567" w:right="843"/>
        <w:jc w:val="both"/>
        <w:rPr>
          <w:rFonts w:ascii="Palatino Linotype" w:hAnsi="Palatino Linotype"/>
          <w:i/>
        </w:rPr>
      </w:pPr>
      <w:r w:rsidRPr="00B2461B">
        <w:rPr>
          <w:rFonts w:ascii="Palatino Linotype" w:hAnsi="Palatino Linotype"/>
          <w:b/>
          <w:i/>
        </w:rPr>
        <w:t>ARTÍCULO 108.-</w:t>
      </w:r>
      <w:r w:rsidRPr="00B2461B">
        <w:rPr>
          <w:rFonts w:ascii="Palatino Linotype" w:hAnsi="Palatino Linotype"/>
          <w:i/>
        </w:rPr>
        <w:t xml:space="preserve"> </w:t>
      </w:r>
      <w:r w:rsidRPr="00B2461B">
        <w:rPr>
          <w:rFonts w:ascii="Palatino Linotype" w:hAnsi="Palatino Linotype"/>
          <w:b/>
          <w:i/>
          <w:u w:val="single"/>
        </w:rPr>
        <w:t>La Dirección de Desarrollo Económico</w:t>
      </w:r>
      <w:r w:rsidRPr="00B2461B">
        <w:rPr>
          <w:rFonts w:ascii="Palatino Linotype" w:hAnsi="Palatino Linotype"/>
          <w:i/>
        </w:rPr>
        <w:t xml:space="preserve"> a través de su titular tiene las siguientes atribuciones:</w:t>
      </w:r>
    </w:p>
    <w:p w14:paraId="17C8D936" w14:textId="77777777" w:rsidR="007452A3" w:rsidRPr="00B2461B" w:rsidRDefault="007452A3" w:rsidP="007452A3">
      <w:pPr>
        <w:spacing w:after="0" w:line="276" w:lineRule="auto"/>
        <w:ind w:left="567" w:right="843"/>
        <w:jc w:val="both"/>
        <w:rPr>
          <w:rFonts w:ascii="Palatino Linotype" w:hAnsi="Palatino Linotype"/>
          <w:i/>
        </w:rPr>
      </w:pPr>
      <w:r w:rsidRPr="00B2461B">
        <w:rPr>
          <w:rFonts w:ascii="Palatino Linotype" w:hAnsi="Palatino Linotype"/>
          <w:i/>
        </w:rPr>
        <w:t>I.- Generará e implementará los mecanismos de coordinación con las autoridades municipales y estales que intervienen en la regulación de los giros que generan un impacto significativo, que permitan dar cumplimiento al Sistema Único de Gestión Empresarial, en los términos que establece la normatividad aplicable, promoviendo la operación de la Ventanilla Única de gestión;</w:t>
      </w:r>
    </w:p>
    <w:p w14:paraId="0F41984E" w14:textId="77777777" w:rsidR="007452A3" w:rsidRPr="00B2461B" w:rsidRDefault="007452A3" w:rsidP="007452A3">
      <w:pPr>
        <w:spacing w:after="0" w:line="276" w:lineRule="auto"/>
        <w:ind w:left="567" w:right="843"/>
        <w:jc w:val="both"/>
        <w:rPr>
          <w:rFonts w:ascii="Palatino Linotype" w:hAnsi="Palatino Linotype"/>
          <w:i/>
        </w:rPr>
      </w:pPr>
      <w:r w:rsidRPr="00B2461B">
        <w:rPr>
          <w:rFonts w:ascii="Palatino Linotype" w:hAnsi="Palatino Linotype"/>
          <w:i/>
        </w:rPr>
        <w:t>…</w:t>
      </w:r>
    </w:p>
    <w:p w14:paraId="627C97D7" w14:textId="77777777" w:rsidR="007452A3" w:rsidRPr="00B2461B" w:rsidRDefault="007452A3" w:rsidP="007452A3">
      <w:pPr>
        <w:spacing w:after="0" w:line="276" w:lineRule="auto"/>
        <w:ind w:left="567" w:right="843"/>
        <w:jc w:val="both"/>
        <w:rPr>
          <w:rFonts w:ascii="Palatino Linotype" w:hAnsi="Palatino Linotype"/>
          <w:i/>
        </w:rPr>
      </w:pPr>
      <w:r w:rsidRPr="00B2461B">
        <w:rPr>
          <w:rFonts w:ascii="Palatino Linotype" w:hAnsi="Palatino Linotype"/>
          <w:i/>
        </w:rPr>
        <w:t>VI.- La Dirección de Desarrollo Económico, actualizará anualmente el padrón de las unidades económicas establecidas en el municipio, esto con la finalidad de implementar políticas satisfactorias para fortalecer el desarrollo económico regional; y;</w:t>
      </w:r>
    </w:p>
    <w:p w14:paraId="60D9F316" w14:textId="77777777" w:rsidR="007452A3" w:rsidRPr="00B2461B" w:rsidRDefault="007452A3" w:rsidP="007452A3">
      <w:pPr>
        <w:spacing w:after="0" w:line="276" w:lineRule="auto"/>
        <w:ind w:left="567" w:right="843"/>
        <w:jc w:val="both"/>
        <w:rPr>
          <w:rFonts w:ascii="Palatino Linotype" w:hAnsi="Palatino Linotype"/>
          <w:i/>
        </w:rPr>
      </w:pPr>
      <w:r w:rsidRPr="00B2461B">
        <w:rPr>
          <w:rFonts w:ascii="Palatino Linotype" w:hAnsi="Palatino Linotype"/>
          <w:i/>
        </w:rPr>
        <w:t>…</w:t>
      </w:r>
    </w:p>
    <w:p w14:paraId="219DC1DB" w14:textId="77777777" w:rsidR="002F1328" w:rsidRPr="00B2461B" w:rsidRDefault="002F1328" w:rsidP="00950F6F">
      <w:pPr>
        <w:spacing w:after="0" w:line="276" w:lineRule="auto"/>
        <w:ind w:left="567" w:right="843"/>
        <w:jc w:val="both"/>
        <w:rPr>
          <w:rFonts w:ascii="Palatino Linotype" w:eastAsia="Palatino Linotype" w:hAnsi="Palatino Linotype" w:cs="Palatino Linotype"/>
          <w:i/>
          <w:sz w:val="24"/>
        </w:rPr>
      </w:pPr>
    </w:p>
    <w:p w14:paraId="10A8B5FF" w14:textId="77FD7457" w:rsidR="00D025DA" w:rsidRPr="00B2461B" w:rsidRDefault="00D025DA" w:rsidP="00B4175F">
      <w:pPr>
        <w:spacing w:after="0" w:line="360" w:lineRule="auto"/>
        <w:jc w:val="both"/>
        <w:rPr>
          <w:rFonts w:ascii="Palatino Linotype" w:eastAsia="Palatino Linotype" w:hAnsi="Palatino Linotype" w:cs="Palatino Linotype"/>
          <w:sz w:val="24"/>
          <w:u w:val="single"/>
        </w:rPr>
      </w:pPr>
      <w:r w:rsidRPr="00B2461B">
        <w:rPr>
          <w:rFonts w:ascii="Palatino Linotype" w:eastAsia="Palatino Linotype" w:hAnsi="Palatino Linotype" w:cs="Palatino Linotype"/>
          <w:sz w:val="24"/>
        </w:rPr>
        <w:t xml:space="preserve">De lo anterior, se logra advertir que el Ayuntamiento de Valle de Chalco Solidaridad </w:t>
      </w:r>
      <w:r w:rsidR="006A2A76" w:rsidRPr="00B2461B">
        <w:rPr>
          <w:rFonts w:ascii="Palatino Linotype" w:eastAsia="Palatino Linotype" w:hAnsi="Palatino Linotype" w:cs="Palatino Linotype"/>
          <w:sz w:val="24"/>
        </w:rPr>
        <w:t xml:space="preserve">cuenta con atribuciones, facultades y competencias relacionadas </w:t>
      </w:r>
      <w:r w:rsidRPr="00B2461B">
        <w:rPr>
          <w:rFonts w:ascii="Palatino Linotype" w:eastAsia="Palatino Linotype" w:hAnsi="Palatino Linotype" w:cs="Palatino Linotype"/>
          <w:sz w:val="24"/>
        </w:rPr>
        <w:t>con el registro de bienes inmuebles que se encuentran dentro de su municipio, con el cobro de impuesto predial y el funcionamiento de unidades económicas, pues dentro de su estructura orgánica se encuentra la Tesorería Municipal (Jefatu</w:t>
      </w:r>
      <w:r w:rsidR="00A51FE8" w:rsidRPr="00B2461B">
        <w:rPr>
          <w:rFonts w:ascii="Palatino Linotype" w:eastAsia="Palatino Linotype" w:hAnsi="Palatino Linotype" w:cs="Palatino Linotype"/>
          <w:sz w:val="24"/>
        </w:rPr>
        <w:t>ra del Departamento de Catastro</w:t>
      </w:r>
      <w:r w:rsidR="007452A3" w:rsidRPr="00B2461B">
        <w:rPr>
          <w:rFonts w:ascii="Palatino Linotype" w:eastAsia="Palatino Linotype" w:hAnsi="Palatino Linotype" w:cs="Palatino Linotype"/>
          <w:sz w:val="24"/>
        </w:rPr>
        <w:t xml:space="preserve"> y la Dirección de Desarrollo Económico</w:t>
      </w:r>
      <w:r w:rsidRPr="00B2461B">
        <w:rPr>
          <w:rFonts w:ascii="Palatino Linotype" w:eastAsia="Palatino Linotype" w:hAnsi="Palatino Linotype" w:cs="Palatino Linotype"/>
          <w:sz w:val="24"/>
        </w:rPr>
        <w:t xml:space="preserve">. </w:t>
      </w:r>
    </w:p>
    <w:p w14:paraId="45DE62C2" w14:textId="77777777" w:rsidR="00D025DA" w:rsidRPr="00B2461B" w:rsidRDefault="00D025DA" w:rsidP="00B4175F">
      <w:pPr>
        <w:spacing w:after="0" w:line="360" w:lineRule="auto"/>
        <w:jc w:val="both"/>
        <w:rPr>
          <w:rFonts w:ascii="Palatino Linotype" w:eastAsia="Palatino Linotype" w:hAnsi="Palatino Linotype" w:cs="Palatino Linotype"/>
          <w:sz w:val="24"/>
          <w:u w:val="single"/>
        </w:rPr>
      </w:pPr>
    </w:p>
    <w:p w14:paraId="5CF59C81" w14:textId="76368C51" w:rsidR="00D025DA" w:rsidRPr="00B2461B" w:rsidRDefault="00D025DA" w:rsidP="00A37128">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lastRenderedPageBreak/>
        <w:t xml:space="preserve">Dicho esto, en atención al agravio hecho valer por la persona Recurrente relacionado con que </w:t>
      </w:r>
      <w:r w:rsidRPr="00B2461B">
        <w:rPr>
          <w:rFonts w:ascii="Palatino Linotype" w:eastAsia="Palatino Linotype" w:hAnsi="Palatino Linotype" w:cs="Palatino Linotype"/>
          <w:b/>
          <w:sz w:val="24"/>
        </w:rPr>
        <w:t>no había solicitado el número catastral, sino conocer si la Central de Abastos paga predio y el monto</w:t>
      </w:r>
      <w:r w:rsidRPr="00B2461B">
        <w:rPr>
          <w:rFonts w:ascii="Palatino Linotype" w:eastAsia="Palatino Linotype" w:hAnsi="Palatino Linotype" w:cs="Palatino Linotype"/>
          <w:sz w:val="24"/>
        </w:rPr>
        <w:t>, es de precisar que, tal como se mencionó anteriormente, para cobrar un impuesto predial se necesita el registro del bien inmueble ante catastro municipal; si los propietarios o poseedores no realizan dicho trámite, el inmueble no se encontrará registrado en la base de datos, y por ende, no existirá algún cobro de impuesto predial por efectuar.</w:t>
      </w:r>
    </w:p>
    <w:p w14:paraId="1A3E0303" w14:textId="77777777" w:rsidR="007C0B77" w:rsidRPr="00B2461B" w:rsidRDefault="007C0B77" w:rsidP="00A37128">
      <w:pPr>
        <w:spacing w:after="0" w:line="360" w:lineRule="auto"/>
        <w:jc w:val="both"/>
        <w:rPr>
          <w:rFonts w:ascii="Palatino Linotype" w:eastAsia="Palatino Linotype" w:hAnsi="Palatino Linotype" w:cs="Palatino Linotype"/>
          <w:sz w:val="24"/>
        </w:rPr>
      </w:pPr>
    </w:p>
    <w:p w14:paraId="58064103" w14:textId="719CD785" w:rsidR="007C0B77" w:rsidRPr="00B2461B" w:rsidRDefault="007C0B77" w:rsidP="00A37128">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Robustece lo anterior, el formulario de pago predial encontrado en la página oficial de la Secretaría de Finanzas </w:t>
      </w:r>
      <w:r w:rsidRPr="00B2461B">
        <w:rPr>
          <w:rFonts w:ascii="Palatino Linotype" w:eastAsia="Palatino Linotype" w:hAnsi="Palatino Linotype" w:cs="Palatino Linotype"/>
        </w:rPr>
        <w:t xml:space="preserve">(consultado el uno de junio de dos mil veintitrés en </w:t>
      </w:r>
      <w:hyperlink r:id="rId11" w:history="1">
        <w:r w:rsidRPr="00B2461B">
          <w:rPr>
            <w:rStyle w:val="Hipervnculo"/>
            <w:rFonts w:ascii="Palatino Linotype" w:eastAsia="Palatino Linotype" w:hAnsi="Palatino Linotype" w:cs="Palatino Linotype"/>
            <w:color w:val="auto"/>
          </w:rPr>
          <w:t>https://sfpya.edomexico.gob.mx/predial/faces/FormatoPagoPredialResponsive.xhtml#</w:t>
        </w:r>
      </w:hyperlink>
      <w:r w:rsidRPr="00B2461B">
        <w:rPr>
          <w:rFonts w:ascii="Palatino Linotype" w:eastAsia="Palatino Linotype" w:hAnsi="Palatino Linotype" w:cs="Palatino Linotype"/>
        </w:rPr>
        <w:t xml:space="preserve">!), </w:t>
      </w:r>
      <w:r w:rsidRPr="00B2461B">
        <w:rPr>
          <w:rFonts w:ascii="Palatino Linotype" w:eastAsia="Palatino Linotype" w:hAnsi="Palatino Linotype" w:cs="Palatino Linotype"/>
          <w:sz w:val="24"/>
        </w:rPr>
        <w:t xml:space="preserve">el </w:t>
      </w:r>
      <w:proofErr w:type="spellStart"/>
      <w:r w:rsidRPr="00B2461B">
        <w:rPr>
          <w:rFonts w:ascii="Palatino Linotype" w:eastAsia="Palatino Linotype" w:hAnsi="Palatino Linotype" w:cs="Palatino Linotype"/>
          <w:sz w:val="24"/>
        </w:rPr>
        <w:t>cual</w:t>
      </w:r>
      <w:proofErr w:type="spellEnd"/>
      <w:r w:rsidRPr="00B2461B">
        <w:rPr>
          <w:rFonts w:ascii="Palatino Linotype" w:eastAsia="Palatino Linotype" w:hAnsi="Palatino Linotype" w:cs="Palatino Linotype"/>
          <w:sz w:val="24"/>
        </w:rPr>
        <w:t xml:space="preserve"> es el siguiente: </w:t>
      </w:r>
    </w:p>
    <w:p w14:paraId="462DD983" w14:textId="77777777" w:rsidR="00BC4BC9" w:rsidRPr="00B2461B" w:rsidRDefault="00BC4BC9" w:rsidP="007C0B77">
      <w:pPr>
        <w:pStyle w:val="Prrafodelista"/>
        <w:spacing w:after="0" w:line="360" w:lineRule="auto"/>
        <w:jc w:val="both"/>
        <w:rPr>
          <w:rFonts w:ascii="Palatino Linotype" w:eastAsia="Palatino Linotype" w:hAnsi="Palatino Linotype" w:cs="Palatino Linotype"/>
          <w:sz w:val="24"/>
          <w:highlight w:val="yellow"/>
        </w:rPr>
      </w:pPr>
    </w:p>
    <w:p w14:paraId="6087767C" w14:textId="744B1A3E" w:rsidR="00BC4BC9" w:rsidRPr="00B2461B" w:rsidRDefault="00BC4BC9" w:rsidP="007C0B77">
      <w:pPr>
        <w:spacing w:after="0" w:line="360" w:lineRule="auto"/>
        <w:jc w:val="center"/>
        <w:rPr>
          <w:rFonts w:ascii="Palatino Linotype" w:eastAsia="Palatino Linotype" w:hAnsi="Palatino Linotype" w:cs="Palatino Linotype"/>
          <w:sz w:val="24"/>
          <w:highlight w:val="yellow"/>
        </w:rPr>
      </w:pPr>
      <w:r w:rsidRPr="00B2461B">
        <w:rPr>
          <w:noProof/>
          <w:highlight w:val="yellow"/>
        </w:rPr>
        <w:drawing>
          <wp:inline distT="0" distB="0" distL="0" distR="0" wp14:anchorId="003ABE27" wp14:editId="25269977">
            <wp:extent cx="5029200" cy="3333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2003" cy="3335608"/>
                    </a:xfrm>
                    <a:prstGeom prst="rect">
                      <a:avLst/>
                    </a:prstGeom>
                  </pic:spPr>
                </pic:pic>
              </a:graphicData>
            </a:graphic>
          </wp:inline>
        </w:drawing>
      </w:r>
    </w:p>
    <w:p w14:paraId="38C1A248" w14:textId="77777777" w:rsidR="00C75619" w:rsidRPr="00B2461B" w:rsidRDefault="00C75619" w:rsidP="00A37128">
      <w:pPr>
        <w:spacing w:after="0" w:line="360" w:lineRule="auto"/>
        <w:jc w:val="both"/>
        <w:rPr>
          <w:rFonts w:ascii="Palatino Linotype" w:eastAsia="Palatino Linotype" w:hAnsi="Palatino Linotype" w:cs="Palatino Linotype"/>
          <w:sz w:val="24"/>
        </w:rPr>
      </w:pPr>
    </w:p>
    <w:p w14:paraId="6F820D2F" w14:textId="2A8BE2A2" w:rsidR="00D025DA" w:rsidRPr="00B2461B" w:rsidRDefault="00D025DA" w:rsidP="00D025D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B2461B">
        <w:rPr>
          <w:rFonts w:ascii="Palatino Linotype" w:eastAsia="Palatino Linotype" w:hAnsi="Palatino Linotype" w:cs="Palatino Linotype"/>
          <w:b/>
          <w:sz w:val="24"/>
          <w:u w:val="single"/>
        </w:rPr>
        <w:t xml:space="preserve">Por ello, se tiene que </w:t>
      </w:r>
      <w:proofErr w:type="spellStart"/>
      <w:r w:rsidRPr="00B2461B">
        <w:rPr>
          <w:rFonts w:ascii="Palatino Linotype" w:eastAsia="Palatino Linotype" w:hAnsi="Palatino Linotype" w:cs="Palatino Linotype"/>
          <w:b/>
          <w:sz w:val="24"/>
          <w:u w:val="single"/>
        </w:rPr>
        <w:t>resulta</w:t>
      </w:r>
      <w:proofErr w:type="spellEnd"/>
      <w:r w:rsidRPr="00B2461B">
        <w:rPr>
          <w:rFonts w:ascii="Palatino Linotype" w:eastAsia="Palatino Linotype" w:hAnsi="Palatino Linotype" w:cs="Palatino Linotype"/>
          <w:b/>
          <w:sz w:val="24"/>
          <w:u w:val="single"/>
        </w:rPr>
        <w:t xml:space="preserve"> lógica y materialmente imposible la entrega de la información solicitada, en razón de que, esta no obra en los archivos del Sujeto Obligado</w:t>
      </w:r>
      <w:r w:rsidRPr="00B2461B">
        <w:rPr>
          <w:rFonts w:ascii="Palatino Linotype" w:eastAsia="Palatino Linotype" w:hAnsi="Palatino Linotype" w:cs="Palatino Linotype"/>
          <w:i/>
          <w:sz w:val="24"/>
        </w:rPr>
        <w:t xml:space="preserve">, </w:t>
      </w:r>
      <w:r w:rsidRPr="00B2461B">
        <w:rPr>
          <w:rFonts w:ascii="Palatino Linotype" w:eastAsia="Palatino Linotype" w:hAnsi="Palatino Linotype" w:cs="Palatino Linotype"/>
          <w:sz w:val="24"/>
        </w:rPr>
        <w:t>porque no se ha generado algún cobro de impuesto predial a la Central de Abastos de Valle de Chalco Solidaridad, lo cual nos conduce a traer a colación lo que establece la figura de “hechos negativos” que a literalidad señala lo siguiente:</w:t>
      </w:r>
    </w:p>
    <w:p w14:paraId="6B40BD9B" w14:textId="77777777" w:rsidR="00D025DA" w:rsidRPr="00B2461B" w:rsidRDefault="00D025DA" w:rsidP="00D025DA">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DB6D520" w14:textId="77777777" w:rsidR="00D025DA" w:rsidRPr="00B2461B" w:rsidRDefault="00D025DA" w:rsidP="00C2220B">
      <w:pPr>
        <w:spacing w:after="0" w:line="276" w:lineRule="auto"/>
        <w:ind w:left="567" w:right="900"/>
        <w:jc w:val="both"/>
        <w:rPr>
          <w:rFonts w:ascii="Palatino Linotype" w:eastAsia="Palatino Linotype" w:hAnsi="Palatino Linotype" w:cs="Palatino Linotype"/>
          <w:b/>
        </w:rPr>
      </w:pPr>
      <w:r w:rsidRPr="00B2461B">
        <w:rPr>
          <w:rFonts w:ascii="Palatino Linotype" w:eastAsia="Palatino Linotype" w:hAnsi="Palatino Linotype" w:cs="Palatino Linotype"/>
          <w:b/>
          <w:i/>
        </w:rPr>
        <w:t xml:space="preserve">HECHOS NEGATIVOS, NO SON SUSCEPTIBLES DE DEMOSTRACIÓN. </w:t>
      </w:r>
      <w:r w:rsidRPr="00B2461B">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14:paraId="5A1B032A" w14:textId="77777777" w:rsidR="00D025DA" w:rsidRPr="00B2461B" w:rsidRDefault="00D025DA" w:rsidP="00D025DA">
      <w:pPr>
        <w:spacing w:after="0" w:line="360" w:lineRule="auto"/>
        <w:jc w:val="both"/>
        <w:rPr>
          <w:rFonts w:ascii="Palatino Linotype" w:hAnsi="Palatino Linotype"/>
        </w:rPr>
      </w:pPr>
    </w:p>
    <w:p w14:paraId="59555A97" w14:textId="77777777" w:rsidR="00D025DA" w:rsidRPr="00B2461B" w:rsidRDefault="00D025DA" w:rsidP="00D025DA">
      <w:pPr>
        <w:spacing w:after="0" w:line="360" w:lineRule="auto"/>
        <w:ind w:right="49"/>
        <w:jc w:val="both"/>
        <w:rPr>
          <w:rFonts w:ascii="Palatino Linotype" w:eastAsia="Palatino Linotype" w:hAnsi="Palatino Linotype" w:cs="Palatino Linotype"/>
        </w:rPr>
      </w:pPr>
      <w:r w:rsidRPr="00B2461B">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3A81481E" w14:textId="77777777" w:rsidR="00D025DA" w:rsidRPr="00B2461B" w:rsidRDefault="00D025DA" w:rsidP="00D025DA">
      <w:pPr>
        <w:spacing w:after="0" w:line="360" w:lineRule="auto"/>
        <w:ind w:right="49"/>
        <w:jc w:val="both"/>
        <w:rPr>
          <w:rFonts w:ascii="Palatino Linotype" w:eastAsia="Palatino Linotype" w:hAnsi="Palatino Linotype" w:cs="Palatino Linotype"/>
        </w:rPr>
      </w:pPr>
    </w:p>
    <w:p w14:paraId="0CB88B02" w14:textId="77777777" w:rsidR="00D025DA" w:rsidRPr="00B2461B" w:rsidRDefault="00D025DA" w:rsidP="00C2220B">
      <w:pPr>
        <w:spacing w:after="0" w:line="276" w:lineRule="auto"/>
        <w:ind w:left="567" w:right="900"/>
        <w:jc w:val="both"/>
        <w:rPr>
          <w:rFonts w:ascii="Palatino Linotype" w:eastAsia="Palatino Linotype" w:hAnsi="Palatino Linotype" w:cs="Palatino Linotype"/>
          <w:i/>
        </w:rPr>
      </w:pPr>
      <w:r w:rsidRPr="00B2461B">
        <w:rPr>
          <w:rFonts w:ascii="Palatino Linotype" w:eastAsia="Palatino Linotype" w:hAnsi="Palatino Linotype" w:cs="Palatino Linotype"/>
          <w:b/>
          <w:i/>
        </w:rPr>
        <w:t>Artículo 12.</w:t>
      </w:r>
      <w:r w:rsidRPr="00B2461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EB9729E" w14:textId="77777777" w:rsidR="00D025DA" w:rsidRPr="00B2461B" w:rsidRDefault="00D025DA" w:rsidP="00C2220B">
      <w:pPr>
        <w:spacing w:after="0" w:line="276" w:lineRule="auto"/>
        <w:ind w:left="567" w:right="900"/>
        <w:jc w:val="both"/>
        <w:rPr>
          <w:rFonts w:ascii="Palatino Linotype" w:eastAsia="Palatino Linotype" w:hAnsi="Palatino Linotype" w:cs="Palatino Linotype"/>
          <w:i/>
        </w:rPr>
      </w:pPr>
    </w:p>
    <w:p w14:paraId="4B6ED54A" w14:textId="77777777" w:rsidR="00D025DA" w:rsidRPr="00B2461B" w:rsidRDefault="00D025DA" w:rsidP="00C2220B">
      <w:pPr>
        <w:spacing w:after="0" w:line="276" w:lineRule="auto"/>
        <w:ind w:left="567" w:right="900"/>
        <w:jc w:val="both"/>
        <w:rPr>
          <w:rFonts w:ascii="Palatino Linotype" w:eastAsia="Palatino Linotype" w:hAnsi="Palatino Linotype" w:cs="Palatino Linotype"/>
          <w:i/>
        </w:rPr>
      </w:pPr>
      <w:r w:rsidRPr="00B2461B">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B2461B">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75F95311" w14:textId="77777777" w:rsidR="00D025DA" w:rsidRPr="00B2461B" w:rsidRDefault="00D025DA" w:rsidP="00D025DA">
      <w:pPr>
        <w:spacing w:after="0" w:line="360" w:lineRule="auto"/>
        <w:jc w:val="both"/>
        <w:rPr>
          <w:rFonts w:ascii="Palatino Linotype" w:eastAsia="Palatino Linotype" w:hAnsi="Palatino Linotype" w:cs="Palatino Linotype"/>
        </w:rPr>
      </w:pPr>
    </w:p>
    <w:p w14:paraId="5EE5BE28" w14:textId="3D8E6781" w:rsidR="00D025DA" w:rsidRPr="00B2461B" w:rsidRDefault="00D025DA" w:rsidP="00D025DA">
      <w:pPr>
        <w:spacing w:after="0" w:line="360" w:lineRule="auto"/>
        <w:ind w:right="49"/>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Así, el Sujeto Obligado sólo puede proporcionar la información que obra en sus archivos, lo que a </w:t>
      </w:r>
      <w:r w:rsidRPr="00B2461B">
        <w:rPr>
          <w:rFonts w:ascii="Palatino Linotype" w:eastAsia="Palatino Linotype" w:hAnsi="Palatino Linotype" w:cs="Palatino Linotype"/>
          <w:i/>
          <w:sz w:val="24"/>
        </w:rPr>
        <w:t xml:space="preserve">contrario sensu </w:t>
      </w:r>
      <w:r w:rsidRPr="00B2461B">
        <w:rPr>
          <w:rFonts w:ascii="Palatino Linotype" w:eastAsia="Palatino Linotype" w:hAnsi="Palatino Linotype" w:cs="Palatino Linotype"/>
          <w:sz w:val="24"/>
        </w:rPr>
        <w:t xml:space="preserve">significa que no se está obligado a proporcionar lo que no obre en los mismos. </w:t>
      </w:r>
    </w:p>
    <w:p w14:paraId="2EBCFFF1" w14:textId="77777777" w:rsidR="00D025DA" w:rsidRPr="00B2461B" w:rsidRDefault="00D025DA" w:rsidP="00D025DA">
      <w:pPr>
        <w:spacing w:after="0" w:line="360" w:lineRule="auto"/>
        <w:ind w:right="49"/>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lastRenderedPageBreak/>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23B37A3F" w14:textId="77777777" w:rsidR="00D025DA" w:rsidRPr="00B2461B" w:rsidRDefault="00D025DA" w:rsidP="00D025DA">
      <w:pPr>
        <w:spacing w:after="0" w:line="360" w:lineRule="auto"/>
        <w:ind w:right="49"/>
        <w:jc w:val="both"/>
        <w:rPr>
          <w:rFonts w:ascii="Palatino Linotype" w:eastAsia="Palatino Linotype" w:hAnsi="Palatino Linotype" w:cs="Palatino Linotype"/>
        </w:rPr>
      </w:pPr>
    </w:p>
    <w:p w14:paraId="3765977B" w14:textId="77777777" w:rsidR="00D025DA" w:rsidRPr="00B2461B" w:rsidRDefault="00D025DA" w:rsidP="00D025DA">
      <w:pPr>
        <w:spacing w:after="0" w:line="276" w:lineRule="auto"/>
        <w:ind w:left="567" w:right="843"/>
        <w:jc w:val="both"/>
        <w:rPr>
          <w:rFonts w:ascii="Palatino Linotype" w:eastAsia="Palatino Linotype" w:hAnsi="Palatino Linotype" w:cs="Palatino Linotype"/>
          <w:i/>
        </w:rPr>
      </w:pPr>
      <w:r w:rsidRPr="00B2461B">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B2461B">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71264B" w14:textId="77777777" w:rsidR="00D025DA" w:rsidRPr="00B2461B" w:rsidRDefault="00D025DA" w:rsidP="00D025DA">
      <w:pPr>
        <w:spacing w:after="0" w:line="360" w:lineRule="auto"/>
        <w:ind w:right="49"/>
        <w:jc w:val="both"/>
        <w:rPr>
          <w:rFonts w:ascii="Palatino Linotype" w:eastAsia="Palatino Linotype" w:hAnsi="Palatino Linotype" w:cs="Palatino Linotype"/>
        </w:rPr>
      </w:pPr>
    </w:p>
    <w:p w14:paraId="72AA11CF" w14:textId="0A96C235" w:rsidR="00D025DA" w:rsidRPr="00B2461B" w:rsidRDefault="00D025DA" w:rsidP="00D025DA">
      <w:pPr>
        <w:spacing w:after="0" w:line="360" w:lineRule="auto"/>
        <w:ind w:right="49"/>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señaló que derivado de una búsqueda exhaustiva y razonable, no se había localizado información, en razón de que, no se había generado u obtenido. </w:t>
      </w:r>
    </w:p>
    <w:p w14:paraId="3300E899" w14:textId="77777777" w:rsidR="00C2220B" w:rsidRPr="00B2461B" w:rsidRDefault="00C2220B" w:rsidP="00D025DA">
      <w:pPr>
        <w:spacing w:after="0" w:line="360" w:lineRule="auto"/>
        <w:ind w:right="49"/>
        <w:jc w:val="both"/>
        <w:rPr>
          <w:rFonts w:ascii="Palatino Linotype" w:eastAsia="Palatino Linotype" w:hAnsi="Palatino Linotype" w:cs="Palatino Linotype"/>
          <w:sz w:val="24"/>
        </w:rPr>
      </w:pPr>
    </w:p>
    <w:p w14:paraId="010C615D" w14:textId="3B63EA7D" w:rsidR="00F7497D" w:rsidRPr="00B2461B" w:rsidRDefault="00F7497D" w:rsidP="00A37128">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En ese entendido, se determina que toda vez que el Sujeto Obligado </w:t>
      </w:r>
      <w:r w:rsidR="00D025DA" w:rsidRPr="00B2461B">
        <w:rPr>
          <w:rFonts w:ascii="Palatino Linotype" w:eastAsia="Palatino Linotype" w:hAnsi="Palatino Linotype" w:cs="Palatino Linotype"/>
          <w:sz w:val="24"/>
        </w:rPr>
        <w:t>refirió a través de sus unidades administrativas competentes, a saber la Tesorería Municipal y la Dirección de Desarrollo Económico</w:t>
      </w:r>
      <w:r w:rsidR="007452A3" w:rsidRPr="00B2461B">
        <w:rPr>
          <w:rFonts w:ascii="Palatino Linotype" w:eastAsia="Palatino Linotype" w:hAnsi="Palatino Linotype" w:cs="Palatino Linotype"/>
          <w:sz w:val="24"/>
        </w:rPr>
        <w:t xml:space="preserve"> </w:t>
      </w:r>
      <w:r w:rsidR="00D025DA" w:rsidRPr="00B2461B">
        <w:rPr>
          <w:rFonts w:ascii="Palatino Linotype" w:eastAsia="Palatino Linotype" w:hAnsi="Palatino Linotype" w:cs="Palatino Linotype"/>
          <w:sz w:val="24"/>
        </w:rPr>
        <w:t xml:space="preserve">no contar con </w:t>
      </w:r>
      <w:r w:rsidR="001356E2" w:rsidRPr="00B2461B">
        <w:rPr>
          <w:rFonts w:ascii="Palatino Linotype" w:eastAsia="Palatino Linotype" w:hAnsi="Palatino Linotype" w:cs="Palatino Linotype"/>
          <w:sz w:val="24"/>
        </w:rPr>
        <w:t xml:space="preserve">alguna clave catastral asignada a la </w:t>
      </w:r>
      <w:r w:rsidR="001356E2" w:rsidRPr="00B2461B">
        <w:rPr>
          <w:rFonts w:ascii="Palatino Linotype" w:eastAsia="Palatino Linotype" w:hAnsi="Palatino Linotype" w:cs="Palatino Linotype"/>
          <w:sz w:val="24"/>
        </w:rPr>
        <w:lastRenderedPageBreak/>
        <w:t>Central de Abastos y, por ende, no contar con pago alguno de impuesto predial</w:t>
      </w:r>
      <w:r w:rsidRPr="00B2461B">
        <w:rPr>
          <w:rFonts w:ascii="Palatino Linotype" w:eastAsia="Palatino Linotype" w:hAnsi="Palatino Linotype" w:cs="Palatino Linotype"/>
          <w:sz w:val="24"/>
        </w:rPr>
        <w:t xml:space="preserve">; los agravios hechos valer por este devienen </w:t>
      </w:r>
      <w:r w:rsidRPr="00B2461B">
        <w:rPr>
          <w:rFonts w:ascii="Palatino Linotype" w:eastAsia="Palatino Linotype" w:hAnsi="Palatino Linotype" w:cs="Palatino Linotype"/>
          <w:b/>
          <w:sz w:val="24"/>
        </w:rPr>
        <w:t xml:space="preserve">INFUNDADOS </w:t>
      </w:r>
      <w:r w:rsidRPr="00B2461B">
        <w:rPr>
          <w:rFonts w:ascii="Palatino Linotype" w:eastAsia="Palatino Linotype" w:hAnsi="Palatino Linotype" w:cs="Palatino Linotype"/>
          <w:sz w:val="24"/>
        </w:rPr>
        <w:t xml:space="preserve">y, por lo tanto, resulta procedente </w:t>
      </w:r>
      <w:r w:rsidRPr="00B2461B">
        <w:rPr>
          <w:rFonts w:ascii="Palatino Linotype" w:eastAsia="Palatino Linotype" w:hAnsi="Palatino Linotype" w:cs="Palatino Linotype"/>
          <w:b/>
          <w:sz w:val="24"/>
        </w:rPr>
        <w:t>CONFIRMAR la</w:t>
      </w:r>
      <w:r w:rsidRPr="00B2461B">
        <w:rPr>
          <w:rFonts w:ascii="Palatino Linotype" w:eastAsia="Palatino Linotype" w:hAnsi="Palatino Linotype" w:cs="Palatino Linotype"/>
          <w:sz w:val="24"/>
        </w:rPr>
        <w:t xml:space="preserve"> respuesta emitida por el Sujeto Obligado, en términos de la fracción II del artículo 186 de la Ley de Transparencia y Acceso a la Información Pública del Estado de México y Municipios. </w:t>
      </w:r>
    </w:p>
    <w:p w14:paraId="2820E91C" w14:textId="77777777" w:rsidR="00A37128" w:rsidRPr="00B2461B" w:rsidRDefault="00A37128" w:rsidP="00A37128">
      <w:pPr>
        <w:spacing w:after="0" w:line="360" w:lineRule="auto"/>
        <w:jc w:val="both"/>
        <w:rPr>
          <w:rFonts w:ascii="Palatino Linotype" w:eastAsia="Palatino Linotype" w:hAnsi="Palatino Linotype" w:cs="Palatino Linotype"/>
          <w:sz w:val="24"/>
        </w:rPr>
      </w:pPr>
    </w:p>
    <w:p w14:paraId="3CC701F6" w14:textId="7B21D021" w:rsidR="00F7497D" w:rsidRPr="00B2461B" w:rsidRDefault="00F7497D" w:rsidP="00F7497D">
      <w:pPr>
        <w:pBdr>
          <w:top w:val="nil"/>
          <w:left w:val="nil"/>
          <w:bottom w:val="nil"/>
          <w:right w:val="nil"/>
          <w:between w:val="nil"/>
        </w:pBdr>
        <w:spacing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19B57CB" w14:textId="5B3A6E09" w:rsidR="00F7497D" w:rsidRPr="00B2461B" w:rsidRDefault="00F7497D" w:rsidP="00F7497D">
      <w:pPr>
        <w:spacing w:after="0" w:line="360" w:lineRule="auto"/>
        <w:jc w:val="center"/>
        <w:rPr>
          <w:rFonts w:ascii="Palatino Linotype" w:eastAsia="Palatino Linotype" w:hAnsi="Palatino Linotype" w:cs="Palatino Linotype"/>
          <w:b/>
        </w:rPr>
      </w:pPr>
      <w:r w:rsidRPr="00B2461B">
        <w:rPr>
          <w:rFonts w:ascii="Palatino Linotype" w:eastAsia="Palatino Linotype" w:hAnsi="Palatino Linotype" w:cs="Palatino Linotype"/>
          <w:b/>
        </w:rPr>
        <w:t>R E S U E L V E:</w:t>
      </w:r>
    </w:p>
    <w:p w14:paraId="53C79BF1" w14:textId="77777777" w:rsidR="00F7497D" w:rsidRPr="00B2461B" w:rsidRDefault="00F7497D" w:rsidP="00F7497D">
      <w:pPr>
        <w:spacing w:after="0" w:line="360" w:lineRule="auto"/>
        <w:jc w:val="center"/>
        <w:rPr>
          <w:rFonts w:ascii="Palatino Linotype" w:eastAsia="Palatino Linotype" w:hAnsi="Palatino Linotype" w:cs="Palatino Linotype"/>
          <w:b/>
        </w:rPr>
      </w:pPr>
    </w:p>
    <w:p w14:paraId="43D3A843" w14:textId="40A3B197" w:rsidR="00F7497D" w:rsidRPr="00B2461B" w:rsidRDefault="00F7497D" w:rsidP="00F7497D">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b/>
          <w:sz w:val="24"/>
        </w:rPr>
        <w:t xml:space="preserve">Primero. </w:t>
      </w:r>
      <w:r w:rsidRPr="00B2461B">
        <w:rPr>
          <w:rFonts w:ascii="Palatino Linotype" w:eastAsia="Palatino Linotype" w:hAnsi="Palatino Linotype" w:cs="Palatino Linotype"/>
          <w:sz w:val="24"/>
        </w:rPr>
        <w:t xml:space="preserve">Resultan </w:t>
      </w:r>
      <w:r w:rsidRPr="00B2461B">
        <w:rPr>
          <w:rFonts w:ascii="Palatino Linotype" w:eastAsia="Palatino Linotype" w:hAnsi="Palatino Linotype" w:cs="Palatino Linotype"/>
          <w:b/>
          <w:sz w:val="24"/>
        </w:rPr>
        <w:t>INFUNDADOS</w:t>
      </w:r>
      <w:r w:rsidRPr="00B2461B">
        <w:rPr>
          <w:rFonts w:ascii="Palatino Linotype" w:eastAsia="Palatino Linotype" w:hAnsi="Palatino Linotype" w:cs="Palatino Linotype"/>
          <w:sz w:val="24"/>
        </w:rPr>
        <w:t xml:space="preserve"> los motivos de inconformidad hechos valer por el </w:t>
      </w:r>
      <w:r w:rsidRPr="00B2461B">
        <w:rPr>
          <w:rFonts w:ascii="Palatino Linotype" w:eastAsia="Palatino Linotype" w:hAnsi="Palatino Linotype" w:cs="Palatino Linotype"/>
          <w:b/>
          <w:sz w:val="24"/>
        </w:rPr>
        <w:t>RECURRENTE</w:t>
      </w:r>
      <w:r w:rsidRPr="00B2461B">
        <w:rPr>
          <w:rFonts w:ascii="Palatino Linotype" w:eastAsia="Palatino Linotype" w:hAnsi="Palatino Linotype" w:cs="Palatino Linotype"/>
          <w:sz w:val="24"/>
        </w:rPr>
        <w:t xml:space="preserve"> en el Recurso de Revisión </w:t>
      </w:r>
      <w:r w:rsidR="001356E2" w:rsidRPr="00B2461B">
        <w:rPr>
          <w:rFonts w:ascii="Palatino Linotype" w:eastAsia="Palatino Linotype" w:hAnsi="Palatino Linotype" w:cs="Palatino Linotype"/>
          <w:b/>
          <w:sz w:val="24"/>
        </w:rPr>
        <w:t>15014</w:t>
      </w:r>
      <w:r w:rsidRPr="00B2461B">
        <w:rPr>
          <w:rFonts w:ascii="Palatino Linotype" w:eastAsia="Palatino Linotype" w:hAnsi="Palatino Linotype" w:cs="Palatino Linotype"/>
          <w:b/>
          <w:sz w:val="24"/>
        </w:rPr>
        <w:t>/INFOEM/IP/RR/2022</w:t>
      </w:r>
      <w:r w:rsidRPr="00B2461B">
        <w:rPr>
          <w:rFonts w:ascii="Palatino Linotype" w:eastAsia="Palatino Linotype" w:hAnsi="Palatino Linotype" w:cs="Palatino Linotype"/>
          <w:sz w:val="24"/>
        </w:rPr>
        <w:t xml:space="preserve"> por lo que, en términos del</w:t>
      </w:r>
      <w:r w:rsidRPr="00B2461B">
        <w:rPr>
          <w:rFonts w:ascii="Palatino Linotype" w:eastAsia="Palatino Linotype" w:hAnsi="Palatino Linotype" w:cs="Palatino Linotype"/>
          <w:b/>
          <w:sz w:val="24"/>
        </w:rPr>
        <w:t xml:space="preserve"> Considerando Cuarto </w:t>
      </w:r>
      <w:r w:rsidRPr="00B2461B">
        <w:rPr>
          <w:rFonts w:ascii="Palatino Linotype" w:eastAsia="Palatino Linotype" w:hAnsi="Palatino Linotype" w:cs="Palatino Linotype"/>
          <w:sz w:val="24"/>
        </w:rPr>
        <w:t xml:space="preserve">de esta resolución, se </w:t>
      </w:r>
      <w:r w:rsidRPr="00B2461B">
        <w:rPr>
          <w:rFonts w:ascii="Palatino Linotype" w:eastAsia="Palatino Linotype" w:hAnsi="Palatino Linotype" w:cs="Palatino Linotype"/>
          <w:b/>
          <w:sz w:val="24"/>
        </w:rPr>
        <w:t xml:space="preserve">CONFIRMA </w:t>
      </w:r>
      <w:r w:rsidRPr="00B2461B">
        <w:rPr>
          <w:rFonts w:ascii="Palatino Linotype" w:eastAsia="Palatino Linotype" w:hAnsi="Palatino Linotype" w:cs="Palatino Linotype"/>
          <w:sz w:val="24"/>
        </w:rPr>
        <w:t xml:space="preserve">la respuesta emitida por el </w:t>
      </w:r>
      <w:r w:rsidRPr="00B2461B">
        <w:rPr>
          <w:rFonts w:ascii="Palatino Linotype" w:eastAsia="Palatino Linotype" w:hAnsi="Palatino Linotype" w:cs="Palatino Linotype"/>
          <w:b/>
          <w:sz w:val="24"/>
        </w:rPr>
        <w:t>SUJETO OBLIGADO</w:t>
      </w:r>
      <w:r w:rsidRPr="00B2461B">
        <w:rPr>
          <w:rFonts w:ascii="Palatino Linotype" w:eastAsia="Palatino Linotype" w:hAnsi="Palatino Linotype" w:cs="Palatino Linotype"/>
          <w:sz w:val="24"/>
        </w:rPr>
        <w:t>.</w:t>
      </w:r>
    </w:p>
    <w:p w14:paraId="193BB781" w14:textId="77777777" w:rsidR="00F7497D" w:rsidRPr="00B2461B" w:rsidRDefault="00F7497D" w:rsidP="00F7497D">
      <w:pPr>
        <w:spacing w:after="0" w:line="360" w:lineRule="auto"/>
        <w:jc w:val="both"/>
        <w:rPr>
          <w:rFonts w:ascii="Palatino Linotype" w:eastAsia="Palatino Linotype" w:hAnsi="Palatino Linotype" w:cs="Palatino Linotype"/>
          <w:sz w:val="24"/>
        </w:rPr>
      </w:pPr>
    </w:p>
    <w:p w14:paraId="43F209FF" w14:textId="1F91BA8D" w:rsidR="00F7497D" w:rsidRPr="00B2461B" w:rsidRDefault="00F7497D" w:rsidP="00F7497D">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b/>
          <w:sz w:val="24"/>
        </w:rPr>
        <w:t>Segundo. Notifíquese vía Sistema de Acceso a la Información Mexiquense (SAIMEX)</w:t>
      </w:r>
      <w:r w:rsidRPr="00B2461B">
        <w:rPr>
          <w:rFonts w:ascii="Palatino Linotype" w:eastAsia="Palatino Linotype" w:hAnsi="Palatino Linotype" w:cs="Palatino Linotype"/>
          <w:sz w:val="24"/>
        </w:rPr>
        <w:t>, al Titular de la Unidad de Transparencia del Sujeto Obligado, vía Sistema de Acceso a la Información Mexiquense, para su conocimiento.</w:t>
      </w:r>
    </w:p>
    <w:p w14:paraId="44E7FD7A" w14:textId="77777777" w:rsidR="00C2220B" w:rsidRPr="00B2461B" w:rsidRDefault="00C2220B" w:rsidP="00F7497D">
      <w:pPr>
        <w:spacing w:after="0" w:line="360" w:lineRule="auto"/>
        <w:jc w:val="both"/>
        <w:rPr>
          <w:rFonts w:ascii="Palatino Linotype" w:eastAsia="Palatino Linotype" w:hAnsi="Palatino Linotype" w:cs="Palatino Linotype"/>
          <w:sz w:val="24"/>
        </w:rPr>
      </w:pPr>
    </w:p>
    <w:p w14:paraId="22FB9B8B" w14:textId="5ECB77A7" w:rsidR="00F7497D" w:rsidRPr="00B2461B" w:rsidRDefault="00F7497D" w:rsidP="00F7497D">
      <w:pPr>
        <w:spacing w:after="0" w:line="360" w:lineRule="auto"/>
        <w:jc w:val="both"/>
        <w:rPr>
          <w:rFonts w:ascii="Palatino Linotype" w:eastAsia="Palatino Linotype" w:hAnsi="Palatino Linotype" w:cs="Palatino Linotype"/>
          <w:sz w:val="24"/>
        </w:rPr>
      </w:pPr>
      <w:r w:rsidRPr="00B2461B">
        <w:rPr>
          <w:rFonts w:ascii="Palatino Linotype" w:eastAsia="Palatino Linotype" w:hAnsi="Palatino Linotype" w:cs="Palatino Linotype"/>
          <w:b/>
          <w:sz w:val="24"/>
        </w:rPr>
        <w:t xml:space="preserve">Tercero. Notifíquese vía Sistema de Acceso a la Información Mexiquense (SAIMEX) </w:t>
      </w:r>
      <w:r w:rsidRPr="00B2461B">
        <w:rPr>
          <w:rFonts w:ascii="Palatino Linotype" w:eastAsia="Palatino Linotype" w:hAnsi="Palatino Linotype" w:cs="Palatino Linotype"/>
          <w:sz w:val="24"/>
        </w:rPr>
        <w:t xml:space="preserve">la presente resolución a la parte recurrente, así como, que de conformidad con lo </w:t>
      </w:r>
      <w:r w:rsidRPr="00B2461B">
        <w:rPr>
          <w:rFonts w:ascii="Palatino Linotype" w:eastAsia="Palatino Linotype" w:hAnsi="Palatino Linotype" w:cs="Palatino Linotype"/>
          <w:sz w:val="24"/>
        </w:rPr>
        <w:lastRenderedPageBreak/>
        <w:t>establecido en el artículo 196 de la Ley de Transparencia y Acceso a la Información Pública del Estado de México y Municipios, podrá impugnarla vía Juicio de Amparo en los términos de las leyes aplicables.</w:t>
      </w:r>
    </w:p>
    <w:p w14:paraId="0659449D" w14:textId="77777777" w:rsidR="008711A3" w:rsidRPr="00B2461B" w:rsidRDefault="008711A3" w:rsidP="00F7497D">
      <w:pPr>
        <w:spacing w:after="0" w:line="360" w:lineRule="auto"/>
        <w:jc w:val="both"/>
        <w:rPr>
          <w:rFonts w:ascii="Palatino Linotype" w:eastAsia="Palatino Linotype" w:hAnsi="Palatino Linotype" w:cs="Palatino Linotype"/>
          <w:sz w:val="24"/>
        </w:rPr>
      </w:pPr>
    </w:p>
    <w:p w14:paraId="06AE3CE0" w14:textId="53FEE201" w:rsidR="0052419D" w:rsidRDefault="00251A66" w:rsidP="00B4175F">
      <w:pPr>
        <w:spacing w:after="0" w:line="360" w:lineRule="auto"/>
        <w:ind w:right="-93"/>
        <w:jc w:val="both"/>
        <w:rPr>
          <w:rFonts w:ascii="Palatino Linotype" w:eastAsia="Palatino Linotype" w:hAnsi="Palatino Linotype" w:cs="Palatino Linotype"/>
          <w:sz w:val="24"/>
        </w:rPr>
      </w:pPr>
      <w:r w:rsidRPr="00B2461B">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356E2" w:rsidRPr="00B2461B">
        <w:rPr>
          <w:rFonts w:ascii="Palatino Linotype" w:eastAsia="Palatino Linotype" w:hAnsi="Palatino Linotype" w:cs="Palatino Linotype"/>
          <w:sz w:val="24"/>
        </w:rPr>
        <w:t>VIGÉSIMA PRIMERA</w:t>
      </w:r>
      <w:r w:rsidR="00C447D0" w:rsidRPr="00B2461B">
        <w:rPr>
          <w:rFonts w:ascii="Palatino Linotype" w:eastAsia="Palatino Linotype" w:hAnsi="Palatino Linotype" w:cs="Palatino Linotype"/>
          <w:sz w:val="24"/>
        </w:rPr>
        <w:t xml:space="preserve"> </w:t>
      </w:r>
      <w:r w:rsidRPr="00B2461B">
        <w:rPr>
          <w:rFonts w:ascii="Palatino Linotype" w:eastAsia="Palatino Linotype" w:hAnsi="Palatino Linotype" w:cs="Palatino Linotype"/>
          <w:sz w:val="24"/>
        </w:rPr>
        <w:t xml:space="preserve">SESIÓN ORDINARIA CELEBRADA EL </w:t>
      </w:r>
      <w:r w:rsidR="00C62F9A">
        <w:rPr>
          <w:rFonts w:ascii="Palatino Linotype" w:eastAsia="Palatino Linotype" w:hAnsi="Palatino Linotype" w:cs="Palatino Linotype"/>
          <w:sz w:val="24"/>
        </w:rPr>
        <w:t>SIETE DE JUNIO</w:t>
      </w:r>
      <w:r w:rsidRPr="00B2461B">
        <w:rPr>
          <w:rFonts w:ascii="Palatino Linotype" w:eastAsia="Palatino Linotype" w:hAnsi="Palatino Linotype" w:cs="Palatino Linotype"/>
          <w:sz w:val="24"/>
        </w:rPr>
        <w:t xml:space="preserve"> DE DOS MIL VEINTINTRÉS, ANTE EL SECRETARIO TÉCNICO</w:t>
      </w:r>
      <w:r w:rsidR="00AB5EF7" w:rsidRPr="00B2461B">
        <w:rPr>
          <w:rFonts w:ascii="Palatino Linotype" w:eastAsia="Palatino Linotype" w:hAnsi="Palatino Linotype" w:cs="Palatino Linotype"/>
          <w:sz w:val="24"/>
        </w:rPr>
        <w:t xml:space="preserve"> DEL PLENO ALEXIS TAPIA RAMÍREZ.</w:t>
      </w:r>
    </w:p>
    <w:p w14:paraId="6DB8177D"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4A6A0634"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607CD307"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2FB8A117"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5908B842"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3E91B210"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7668F3D7"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335F6BC1"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6EB58D46"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45F99F2E"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145C7F28"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3B86D409" w14:textId="77777777" w:rsidR="00C62F9A" w:rsidRDefault="00C62F9A" w:rsidP="00B4175F">
      <w:pPr>
        <w:spacing w:after="0" w:line="360" w:lineRule="auto"/>
        <w:ind w:right="-93"/>
        <w:jc w:val="both"/>
        <w:rPr>
          <w:rFonts w:ascii="Palatino Linotype" w:eastAsia="Palatino Linotype" w:hAnsi="Palatino Linotype" w:cs="Palatino Linotype"/>
          <w:sz w:val="24"/>
        </w:rPr>
      </w:pPr>
    </w:p>
    <w:p w14:paraId="3E812114" w14:textId="77777777" w:rsidR="00C62F9A" w:rsidRPr="00B2461B" w:rsidRDefault="00C62F9A" w:rsidP="00B4175F">
      <w:pPr>
        <w:spacing w:after="0" w:line="360" w:lineRule="auto"/>
        <w:ind w:right="-93"/>
        <w:jc w:val="both"/>
        <w:rPr>
          <w:rFonts w:ascii="Palatino Linotype" w:eastAsia="Palatino Linotype" w:hAnsi="Palatino Linotype" w:cs="Palatino Linotype"/>
          <w:sz w:val="24"/>
        </w:rPr>
      </w:pPr>
    </w:p>
    <w:sectPr w:rsidR="00C62F9A" w:rsidRPr="00B2461B">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4F70" w14:textId="77777777" w:rsidR="00903E04" w:rsidRDefault="00903E04">
      <w:pPr>
        <w:spacing w:after="0" w:line="240" w:lineRule="auto"/>
      </w:pPr>
      <w:r>
        <w:separator/>
      </w:r>
    </w:p>
  </w:endnote>
  <w:endnote w:type="continuationSeparator" w:id="0">
    <w:p w14:paraId="1EE59BC2" w14:textId="77777777" w:rsidR="00903E04" w:rsidRDefault="0090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F47" w14:textId="03344590" w:rsidR="00AC2842" w:rsidRDefault="00AC284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3A26">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A26">
      <w:rPr>
        <w:b/>
        <w:noProof/>
        <w:color w:val="000000"/>
        <w:sz w:val="24"/>
        <w:szCs w:val="24"/>
      </w:rPr>
      <w:t>28</w:t>
    </w:r>
    <w:r>
      <w:rPr>
        <w:b/>
        <w:color w:val="000000"/>
        <w:sz w:val="24"/>
        <w:szCs w:val="24"/>
      </w:rPr>
      <w:fldChar w:fldCharType="end"/>
    </w:r>
  </w:p>
  <w:p w14:paraId="5DA1C50F" w14:textId="77777777" w:rsidR="00AC2842" w:rsidRDefault="00AC284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B302" w14:textId="0CE4BF31" w:rsidR="00AC2842" w:rsidRDefault="00AC284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3A2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A26">
      <w:rPr>
        <w:b/>
        <w:noProof/>
        <w:color w:val="000000"/>
        <w:sz w:val="24"/>
        <w:szCs w:val="24"/>
      </w:rPr>
      <w:t>28</w:t>
    </w:r>
    <w:r>
      <w:rPr>
        <w:b/>
        <w:color w:val="000000"/>
        <w:sz w:val="24"/>
        <w:szCs w:val="24"/>
      </w:rPr>
      <w:fldChar w:fldCharType="end"/>
    </w:r>
  </w:p>
  <w:p w14:paraId="4FB03E59" w14:textId="77777777" w:rsidR="00AC2842" w:rsidRDefault="00AC284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D7CB" w14:textId="77777777" w:rsidR="00903E04" w:rsidRDefault="00903E04">
      <w:pPr>
        <w:spacing w:after="0" w:line="240" w:lineRule="auto"/>
      </w:pPr>
      <w:r>
        <w:separator/>
      </w:r>
    </w:p>
  </w:footnote>
  <w:footnote w:type="continuationSeparator" w:id="0">
    <w:p w14:paraId="00F51891" w14:textId="77777777" w:rsidR="00903E04" w:rsidRDefault="0090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7FB8" w14:textId="2C2785C0" w:rsidR="00AC2842" w:rsidRDefault="00AC284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58094DA" wp14:editId="77CB499F">
          <wp:simplePos x="0" y="0"/>
          <wp:positionH relativeFrom="column">
            <wp:posOffset>-746125</wp:posOffset>
          </wp:positionH>
          <wp:positionV relativeFrom="paragraph">
            <wp:posOffset>-448310</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AC2842" w14:paraId="59C268BE" w14:textId="77777777">
      <w:tc>
        <w:tcPr>
          <w:tcW w:w="2551" w:type="dxa"/>
          <w:vAlign w:val="center"/>
        </w:tcPr>
        <w:p w14:paraId="021B8725"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7874FB9C" w:rsidR="00AC2842" w:rsidRDefault="00AC2842" w:rsidP="000A1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15014/INFOEM/IP/RR/2022</w:t>
          </w:r>
        </w:p>
      </w:tc>
    </w:tr>
    <w:tr w:rsidR="00AC2842" w14:paraId="0473DCFB" w14:textId="77777777">
      <w:trPr>
        <w:trHeight w:val="228"/>
      </w:trPr>
      <w:tc>
        <w:tcPr>
          <w:tcW w:w="2551" w:type="dxa"/>
          <w:vAlign w:val="center"/>
        </w:tcPr>
        <w:p w14:paraId="2ADCCADC"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757BB49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223D75CC" w:rsidR="00AC2842" w:rsidRDefault="00AC2842" w:rsidP="00A364F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Valle de Chalco Solidaridad</w:t>
          </w:r>
        </w:p>
      </w:tc>
    </w:tr>
    <w:tr w:rsidR="00AC2842" w14:paraId="1BA9C659" w14:textId="77777777">
      <w:tc>
        <w:tcPr>
          <w:tcW w:w="2551" w:type="dxa"/>
          <w:vAlign w:val="center"/>
        </w:tcPr>
        <w:p w14:paraId="6BF13CCF"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0BF75FEC" w:rsidR="00AC2842" w:rsidRDefault="00AC284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4E4F" w14:textId="6171AABC" w:rsidR="00AC2842" w:rsidRDefault="00AC284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F52B4A" wp14:editId="1D7B1EBB">
          <wp:simplePos x="0" y="0"/>
          <wp:positionH relativeFrom="column">
            <wp:posOffset>-713105</wp:posOffset>
          </wp:positionH>
          <wp:positionV relativeFrom="paragraph">
            <wp:posOffset>-154940</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AC2842" w14:paraId="2A4BB56A" w14:textId="77777777">
      <w:tc>
        <w:tcPr>
          <w:tcW w:w="2551" w:type="dxa"/>
          <w:vAlign w:val="center"/>
        </w:tcPr>
        <w:p w14:paraId="21A7E426"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55CF9C9D"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15014/INFOEM/IP/RR/2022</w:t>
          </w:r>
        </w:p>
      </w:tc>
    </w:tr>
    <w:tr w:rsidR="00AC2842" w14:paraId="172964B5" w14:textId="77777777">
      <w:tc>
        <w:tcPr>
          <w:tcW w:w="2551" w:type="dxa"/>
          <w:vAlign w:val="center"/>
        </w:tcPr>
        <w:p w14:paraId="357B5F3A"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50683620" w:rsidR="00AC2842" w:rsidRDefault="002F07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 XXXXXXX</w:t>
          </w:r>
        </w:p>
      </w:tc>
    </w:tr>
    <w:tr w:rsidR="00AC2842" w14:paraId="7F61D7D7" w14:textId="77777777">
      <w:trPr>
        <w:trHeight w:val="228"/>
      </w:trPr>
      <w:tc>
        <w:tcPr>
          <w:tcW w:w="2551" w:type="dxa"/>
          <w:vAlign w:val="center"/>
        </w:tcPr>
        <w:p w14:paraId="38F146B5"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1893BB0D"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3A0DA7F5" w:rsidR="00AC2842" w:rsidRDefault="00AC2842" w:rsidP="00A364F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Valle de Chalco Solidaridad</w:t>
          </w:r>
        </w:p>
      </w:tc>
    </w:tr>
    <w:tr w:rsidR="00AC2842" w14:paraId="054909C3" w14:textId="77777777">
      <w:tc>
        <w:tcPr>
          <w:tcW w:w="2551" w:type="dxa"/>
          <w:vAlign w:val="center"/>
        </w:tcPr>
        <w:p w14:paraId="67A2619E"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AC2842" w:rsidRDefault="00AC284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091E10A8" w:rsidR="00AC2842" w:rsidRDefault="00AC284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376E62"/>
    <w:multiLevelType w:val="hybridMultilevel"/>
    <w:tmpl w:val="72BC1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3316EA"/>
    <w:multiLevelType w:val="hybridMultilevel"/>
    <w:tmpl w:val="AAF643EC"/>
    <w:lvl w:ilvl="0" w:tplc="0326475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71"/>
    <w:rsid w:val="0000340C"/>
    <w:rsid w:val="0000671C"/>
    <w:rsid w:val="00017F42"/>
    <w:rsid w:val="00023471"/>
    <w:rsid w:val="00025DA0"/>
    <w:rsid w:val="00033874"/>
    <w:rsid w:val="0003711C"/>
    <w:rsid w:val="000711BE"/>
    <w:rsid w:val="0007284A"/>
    <w:rsid w:val="00073B49"/>
    <w:rsid w:val="000A1541"/>
    <w:rsid w:val="000D4A17"/>
    <w:rsid w:val="000E329E"/>
    <w:rsid w:val="000E567A"/>
    <w:rsid w:val="000F034E"/>
    <w:rsid w:val="0013121E"/>
    <w:rsid w:val="0013122B"/>
    <w:rsid w:val="001356E2"/>
    <w:rsid w:val="00162857"/>
    <w:rsid w:val="00170DCC"/>
    <w:rsid w:val="001759F5"/>
    <w:rsid w:val="00186656"/>
    <w:rsid w:val="001929AB"/>
    <w:rsid w:val="0019663A"/>
    <w:rsid w:val="001A499B"/>
    <w:rsid w:val="001B5B1B"/>
    <w:rsid w:val="001D33C8"/>
    <w:rsid w:val="001E703E"/>
    <w:rsid w:val="001F4608"/>
    <w:rsid w:val="001F7AA9"/>
    <w:rsid w:val="002025F0"/>
    <w:rsid w:val="002229E8"/>
    <w:rsid w:val="0022555B"/>
    <w:rsid w:val="00234F99"/>
    <w:rsid w:val="00251A66"/>
    <w:rsid w:val="00254D44"/>
    <w:rsid w:val="002858EF"/>
    <w:rsid w:val="002864B0"/>
    <w:rsid w:val="002976C4"/>
    <w:rsid w:val="002C0AFD"/>
    <w:rsid w:val="002D13F3"/>
    <w:rsid w:val="002D482F"/>
    <w:rsid w:val="002D5F37"/>
    <w:rsid w:val="002E6376"/>
    <w:rsid w:val="002E66DC"/>
    <w:rsid w:val="002F0793"/>
    <w:rsid w:val="002F1328"/>
    <w:rsid w:val="002F1474"/>
    <w:rsid w:val="0030273D"/>
    <w:rsid w:val="00302E9E"/>
    <w:rsid w:val="003036DD"/>
    <w:rsid w:val="00305E61"/>
    <w:rsid w:val="0030721A"/>
    <w:rsid w:val="00314CE1"/>
    <w:rsid w:val="00320F84"/>
    <w:rsid w:val="00344EAF"/>
    <w:rsid w:val="00354A73"/>
    <w:rsid w:val="00383428"/>
    <w:rsid w:val="00384528"/>
    <w:rsid w:val="003B23DA"/>
    <w:rsid w:val="003C0B5E"/>
    <w:rsid w:val="003C59FF"/>
    <w:rsid w:val="003F0671"/>
    <w:rsid w:val="003F64A9"/>
    <w:rsid w:val="003F7AC3"/>
    <w:rsid w:val="004167B8"/>
    <w:rsid w:val="00423339"/>
    <w:rsid w:val="0043398A"/>
    <w:rsid w:val="0044679C"/>
    <w:rsid w:val="00451369"/>
    <w:rsid w:val="00454069"/>
    <w:rsid w:val="004655FD"/>
    <w:rsid w:val="00466396"/>
    <w:rsid w:val="00475629"/>
    <w:rsid w:val="00494BAE"/>
    <w:rsid w:val="00494E65"/>
    <w:rsid w:val="004976E6"/>
    <w:rsid w:val="004A1A01"/>
    <w:rsid w:val="004C236E"/>
    <w:rsid w:val="004D1462"/>
    <w:rsid w:val="004D2094"/>
    <w:rsid w:val="004D48DA"/>
    <w:rsid w:val="004D7D93"/>
    <w:rsid w:val="004E5AB8"/>
    <w:rsid w:val="004F57FC"/>
    <w:rsid w:val="00500697"/>
    <w:rsid w:val="00505ACA"/>
    <w:rsid w:val="005078A1"/>
    <w:rsid w:val="00511981"/>
    <w:rsid w:val="0052419D"/>
    <w:rsid w:val="00530968"/>
    <w:rsid w:val="00531ACA"/>
    <w:rsid w:val="0054545D"/>
    <w:rsid w:val="0055362A"/>
    <w:rsid w:val="00562DA8"/>
    <w:rsid w:val="00576F9F"/>
    <w:rsid w:val="005844D2"/>
    <w:rsid w:val="00586AAE"/>
    <w:rsid w:val="005A22D1"/>
    <w:rsid w:val="005B4186"/>
    <w:rsid w:val="00615B57"/>
    <w:rsid w:val="00620F9B"/>
    <w:rsid w:val="00631D2F"/>
    <w:rsid w:val="00634433"/>
    <w:rsid w:val="00637FCE"/>
    <w:rsid w:val="0064602D"/>
    <w:rsid w:val="0065124E"/>
    <w:rsid w:val="006600EB"/>
    <w:rsid w:val="0067152E"/>
    <w:rsid w:val="0067689E"/>
    <w:rsid w:val="00683A19"/>
    <w:rsid w:val="00684B1F"/>
    <w:rsid w:val="006921E4"/>
    <w:rsid w:val="00694849"/>
    <w:rsid w:val="006A05DA"/>
    <w:rsid w:val="006A069A"/>
    <w:rsid w:val="006A2A76"/>
    <w:rsid w:val="006A417F"/>
    <w:rsid w:val="006B40FB"/>
    <w:rsid w:val="006C5D68"/>
    <w:rsid w:val="006D4297"/>
    <w:rsid w:val="006E7FCF"/>
    <w:rsid w:val="006F218D"/>
    <w:rsid w:val="006F6DFF"/>
    <w:rsid w:val="00706AD4"/>
    <w:rsid w:val="00713D37"/>
    <w:rsid w:val="00725080"/>
    <w:rsid w:val="0073060E"/>
    <w:rsid w:val="0074341D"/>
    <w:rsid w:val="00744ACC"/>
    <w:rsid w:val="007452A3"/>
    <w:rsid w:val="0075031B"/>
    <w:rsid w:val="00757350"/>
    <w:rsid w:val="007579B5"/>
    <w:rsid w:val="007A398D"/>
    <w:rsid w:val="007A6FE2"/>
    <w:rsid w:val="007C0B77"/>
    <w:rsid w:val="007C42EE"/>
    <w:rsid w:val="007D1969"/>
    <w:rsid w:val="007E579E"/>
    <w:rsid w:val="007E6ADA"/>
    <w:rsid w:val="007F12FA"/>
    <w:rsid w:val="007F2CAC"/>
    <w:rsid w:val="00815342"/>
    <w:rsid w:val="00820A77"/>
    <w:rsid w:val="00833863"/>
    <w:rsid w:val="00834311"/>
    <w:rsid w:val="00850F16"/>
    <w:rsid w:val="008622EE"/>
    <w:rsid w:val="0086280D"/>
    <w:rsid w:val="008711A3"/>
    <w:rsid w:val="00882B5C"/>
    <w:rsid w:val="008A0F15"/>
    <w:rsid w:val="008A36E1"/>
    <w:rsid w:val="008B3F46"/>
    <w:rsid w:val="008C3703"/>
    <w:rsid w:val="008C3B47"/>
    <w:rsid w:val="00903E04"/>
    <w:rsid w:val="0090511F"/>
    <w:rsid w:val="00914E31"/>
    <w:rsid w:val="009216CE"/>
    <w:rsid w:val="00924407"/>
    <w:rsid w:val="00932761"/>
    <w:rsid w:val="00932D1F"/>
    <w:rsid w:val="00942013"/>
    <w:rsid w:val="00950F6F"/>
    <w:rsid w:val="00955B07"/>
    <w:rsid w:val="00955B38"/>
    <w:rsid w:val="009703F7"/>
    <w:rsid w:val="009710DE"/>
    <w:rsid w:val="009959B8"/>
    <w:rsid w:val="009B504C"/>
    <w:rsid w:val="009C0F57"/>
    <w:rsid w:val="009C161C"/>
    <w:rsid w:val="009C7B48"/>
    <w:rsid w:val="009D3137"/>
    <w:rsid w:val="009D6DB6"/>
    <w:rsid w:val="009E24AF"/>
    <w:rsid w:val="009E31D4"/>
    <w:rsid w:val="009E6875"/>
    <w:rsid w:val="00A0515E"/>
    <w:rsid w:val="00A1028C"/>
    <w:rsid w:val="00A25BF2"/>
    <w:rsid w:val="00A364FD"/>
    <w:rsid w:val="00A37128"/>
    <w:rsid w:val="00A43C76"/>
    <w:rsid w:val="00A441B7"/>
    <w:rsid w:val="00A444BB"/>
    <w:rsid w:val="00A47A6D"/>
    <w:rsid w:val="00A51FE8"/>
    <w:rsid w:val="00A5342D"/>
    <w:rsid w:val="00A5405C"/>
    <w:rsid w:val="00A54771"/>
    <w:rsid w:val="00A66D3D"/>
    <w:rsid w:val="00A80919"/>
    <w:rsid w:val="00A83A26"/>
    <w:rsid w:val="00A9509D"/>
    <w:rsid w:val="00AA06C9"/>
    <w:rsid w:val="00AA7928"/>
    <w:rsid w:val="00AB5EF7"/>
    <w:rsid w:val="00AC2842"/>
    <w:rsid w:val="00AC6634"/>
    <w:rsid w:val="00AD2CEE"/>
    <w:rsid w:val="00AE6319"/>
    <w:rsid w:val="00AF088F"/>
    <w:rsid w:val="00AF2F3D"/>
    <w:rsid w:val="00B015A3"/>
    <w:rsid w:val="00B211E7"/>
    <w:rsid w:val="00B231AB"/>
    <w:rsid w:val="00B2461B"/>
    <w:rsid w:val="00B345D9"/>
    <w:rsid w:val="00B4073B"/>
    <w:rsid w:val="00B4175F"/>
    <w:rsid w:val="00B62557"/>
    <w:rsid w:val="00B75F06"/>
    <w:rsid w:val="00B77D90"/>
    <w:rsid w:val="00B914DC"/>
    <w:rsid w:val="00B91FBD"/>
    <w:rsid w:val="00B9533B"/>
    <w:rsid w:val="00BB597D"/>
    <w:rsid w:val="00BC4BC9"/>
    <w:rsid w:val="00BD2030"/>
    <w:rsid w:val="00BE1F90"/>
    <w:rsid w:val="00BF4FF5"/>
    <w:rsid w:val="00C019DE"/>
    <w:rsid w:val="00C02222"/>
    <w:rsid w:val="00C2220B"/>
    <w:rsid w:val="00C40256"/>
    <w:rsid w:val="00C4427F"/>
    <w:rsid w:val="00C447D0"/>
    <w:rsid w:val="00C53FA1"/>
    <w:rsid w:val="00C62F9A"/>
    <w:rsid w:val="00C75619"/>
    <w:rsid w:val="00C80E04"/>
    <w:rsid w:val="00C86B73"/>
    <w:rsid w:val="00C86D54"/>
    <w:rsid w:val="00C87609"/>
    <w:rsid w:val="00C93F1B"/>
    <w:rsid w:val="00C93F1D"/>
    <w:rsid w:val="00CB3434"/>
    <w:rsid w:val="00CC1B9A"/>
    <w:rsid w:val="00CD2668"/>
    <w:rsid w:val="00D021E4"/>
    <w:rsid w:val="00D025DA"/>
    <w:rsid w:val="00D12DDE"/>
    <w:rsid w:val="00D17E49"/>
    <w:rsid w:val="00D3104F"/>
    <w:rsid w:val="00D5343B"/>
    <w:rsid w:val="00D53A16"/>
    <w:rsid w:val="00D6635D"/>
    <w:rsid w:val="00D73FEB"/>
    <w:rsid w:val="00D76F7A"/>
    <w:rsid w:val="00D80CF5"/>
    <w:rsid w:val="00DA661D"/>
    <w:rsid w:val="00DB630E"/>
    <w:rsid w:val="00DB6F8E"/>
    <w:rsid w:val="00DC64A8"/>
    <w:rsid w:val="00DF5A2E"/>
    <w:rsid w:val="00E015FB"/>
    <w:rsid w:val="00E04E66"/>
    <w:rsid w:val="00E16FE4"/>
    <w:rsid w:val="00E22CCE"/>
    <w:rsid w:val="00E243B6"/>
    <w:rsid w:val="00E31E3A"/>
    <w:rsid w:val="00E415BC"/>
    <w:rsid w:val="00E4530B"/>
    <w:rsid w:val="00E55338"/>
    <w:rsid w:val="00E736E6"/>
    <w:rsid w:val="00EA5CD3"/>
    <w:rsid w:val="00EC7611"/>
    <w:rsid w:val="00ED13FD"/>
    <w:rsid w:val="00ED5B6C"/>
    <w:rsid w:val="00EE0571"/>
    <w:rsid w:val="00EE3C01"/>
    <w:rsid w:val="00EF7454"/>
    <w:rsid w:val="00EF79D2"/>
    <w:rsid w:val="00F20E94"/>
    <w:rsid w:val="00F24788"/>
    <w:rsid w:val="00F315E3"/>
    <w:rsid w:val="00F35E03"/>
    <w:rsid w:val="00F42620"/>
    <w:rsid w:val="00F466B7"/>
    <w:rsid w:val="00F7497D"/>
    <w:rsid w:val="00F74CBA"/>
    <w:rsid w:val="00F80976"/>
    <w:rsid w:val="00FB1B74"/>
    <w:rsid w:val="00FB5582"/>
    <w:rsid w:val="00FC4C21"/>
    <w:rsid w:val="00FD1176"/>
    <w:rsid w:val="00FE20AB"/>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99034361">
      <w:bodyDiv w:val="1"/>
      <w:marLeft w:val="0"/>
      <w:marRight w:val="0"/>
      <w:marTop w:val="0"/>
      <w:marBottom w:val="0"/>
      <w:divBdr>
        <w:top w:val="none" w:sz="0" w:space="0" w:color="auto"/>
        <w:left w:val="none" w:sz="0" w:space="0" w:color="auto"/>
        <w:bottom w:val="none" w:sz="0" w:space="0" w:color="auto"/>
        <w:right w:val="none" w:sz="0" w:space="0" w:color="auto"/>
      </w:divBdr>
    </w:div>
    <w:div w:id="208960101">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215437139">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15451485">
      <w:bodyDiv w:val="1"/>
      <w:marLeft w:val="0"/>
      <w:marRight w:val="0"/>
      <w:marTop w:val="0"/>
      <w:marBottom w:val="0"/>
      <w:divBdr>
        <w:top w:val="none" w:sz="0" w:space="0" w:color="auto"/>
        <w:left w:val="none" w:sz="0" w:space="0" w:color="auto"/>
        <w:bottom w:val="none" w:sz="0" w:space="0" w:color="auto"/>
        <w:right w:val="none" w:sz="0" w:space="0" w:color="auto"/>
      </w:divBdr>
    </w:div>
    <w:div w:id="325938453">
      <w:bodyDiv w:val="1"/>
      <w:marLeft w:val="0"/>
      <w:marRight w:val="0"/>
      <w:marTop w:val="0"/>
      <w:marBottom w:val="0"/>
      <w:divBdr>
        <w:top w:val="none" w:sz="0" w:space="0" w:color="auto"/>
        <w:left w:val="none" w:sz="0" w:space="0" w:color="auto"/>
        <w:bottom w:val="none" w:sz="0" w:space="0" w:color="auto"/>
        <w:right w:val="none" w:sz="0" w:space="0" w:color="auto"/>
      </w:divBdr>
    </w:div>
    <w:div w:id="342783092">
      <w:bodyDiv w:val="1"/>
      <w:marLeft w:val="0"/>
      <w:marRight w:val="0"/>
      <w:marTop w:val="0"/>
      <w:marBottom w:val="0"/>
      <w:divBdr>
        <w:top w:val="none" w:sz="0" w:space="0" w:color="auto"/>
        <w:left w:val="none" w:sz="0" w:space="0" w:color="auto"/>
        <w:bottom w:val="none" w:sz="0" w:space="0" w:color="auto"/>
        <w:right w:val="none" w:sz="0" w:space="0" w:color="auto"/>
      </w:divBdr>
    </w:div>
    <w:div w:id="352192780">
      <w:bodyDiv w:val="1"/>
      <w:marLeft w:val="0"/>
      <w:marRight w:val="0"/>
      <w:marTop w:val="0"/>
      <w:marBottom w:val="0"/>
      <w:divBdr>
        <w:top w:val="none" w:sz="0" w:space="0" w:color="auto"/>
        <w:left w:val="none" w:sz="0" w:space="0" w:color="auto"/>
        <w:bottom w:val="none" w:sz="0" w:space="0" w:color="auto"/>
        <w:right w:val="none" w:sz="0" w:space="0" w:color="auto"/>
      </w:divBdr>
    </w:div>
    <w:div w:id="356859351">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412508827">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593436664">
      <w:bodyDiv w:val="1"/>
      <w:marLeft w:val="0"/>
      <w:marRight w:val="0"/>
      <w:marTop w:val="0"/>
      <w:marBottom w:val="0"/>
      <w:divBdr>
        <w:top w:val="none" w:sz="0" w:space="0" w:color="auto"/>
        <w:left w:val="none" w:sz="0" w:space="0" w:color="auto"/>
        <w:bottom w:val="none" w:sz="0" w:space="0" w:color="auto"/>
        <w:right w:val="none" w:sz="0" w:space="0" w:color="auto"/>
      </w:divBdr>
    </w:div>
    <w:div w:id="645820367">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37900612">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870994342">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921647596">
      <w:bodyDiv w:val="1"/>
      <w:marLeft w:val="0"/>
      <w:marRight w:val="0"/>
      <w:marTop w:val="0"/>
      <w:marBottom w:val="0"/>
      <w:divBdr>
        <w:top w:val="none" w:sz="0" w:space="0" w:color="auto"/>
        <w:left w:val="none" w:sz="0" w:space="0" w:color="auto"/>
        <w:bottom w:val="none" w:sz="0" w:space="0" w:color="auto"/>
        <w:right w:val="none" w:sz="0" w:space="0" w:color="auto"/>
      </w:divBdr>
    </w:div>
    <w:div w:id="938558615">
      <w:bodyDiv w:val="1"/>
      <w:marLeft w:val="0"/>
      <w:marRight w:val="0"/>
      <w:marTop w:val="0"/>
      <w:marBottom w:val="0"/>
      <w:divBdr>
        <w:top w:val="none" w:sz="0" w:space="0" w:color="auto"/>
        <w:left w:val="none" w:sz="0" w:space="0" w:color="auto"/>
        <w:bottom w:val="none" w:sz="0" w:space="0" w:color="auto"/>
        <w:right w:val="none" w:sz="0" w:space="0" w:color="auto"/>
      </w:divBdr>
    </w:div>
    <w:div w:id="1005089148">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084182536">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157763971">
      <w:bodyDiv w:val="1"/>
      <w:marLeft w:val="0"/>
      <w:marRight w:val="0"/>
      <w:marTop w:val="0"/>
      <w:marBottom w:val="0"/>
      <w:divBdr>
        <w:top w:val="none" w:sz="0" w:space="0" w:color="auto"/>
        <w:left w:val="none" w:sz="0" w:space="0" w:color="auto"/>
        <w:bottom w:val="none" w:sz="0" w:space="0" w:color="auto"/>
        <w:right w:val="none" w:sz="0" w:space="0" w:color="auto"/>
      </w:divBdr>
    </w:div>
    <w:div w:id="1225987675">
      <w:bodyDiv w:val="1"/>
      <w:marLeft w:val="0"/>
      <w:marRight w:val="0"/>
      <w:marTop w:val="0"/>
      <w:marBottom w:val="0"/>
      <w:divBdr>
        <w:top w:val="none" w:sz="0" w:space="0" w:color="auto"/>
        <w:left w:val="none" w:sz="0" w:space="0" w:color="auto"/>
        <w:bottom w:val="none" w:sz="0" w:space="0" w:color="auto"/>
        <w:right w:val="none" w:sz="0" w:space="0" w:color="auto"/>
      </w:divBdr>
    </w:div>
    <w:div w:id="1309900653">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397817932">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581401857">
      <w:bodyDiv w:val="1"/>
      <w:marLeft w:val="0"/>
      <w:marRight w:val="0"/>
      <w:marTop w:val="0"/>
      <w:marBottom w:val="0"/>
      <w:divBdr>
        <w:top w:val="none" w:sz="0" w:space="0" w:color="auto"/>
        <w:left w:val="none" w:sz="0" w:space="0" w:color="auto"/>
        <w:bottom w:val="none" w:sz="0" w:space="0" w:color="auto"/>
        <w:right w:val="none" w:sz="0" w:space="0" w:color="auto"/>
      </w:divBdr>
    </w:div>
    <w:div w:id="1666980551">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785222555">
      <w:bodyDiv w:val="1"/>
      <w:marLeft w:val="0"/>
      <w:marRight w:val="0"/>
      <w:marTop w:val="0"/>
      <w:marBottom w:val="0"/>
      <w:divBdr>
        <w:top w:val="none" w:sz="0" w:space="0" w:color="auto"/>
        <w:left w:val="none" w:sz="0" w:space="0" w:color="auto"/>
        <w:bottom w:val="none" w:sz="0" w:space="0" w:color="auto"/>
        <w:right w:val="none" w:sz="0" w:space="0" w:color="auto"/>
      </w:divBdr>
    </w:div>
    <w:div w:id="1819178938">
      <w:bodyDiv w:val="1"/>
      <w:marLeft w:val="0"/>
      <w:marRight w:val="0"/>
      <w:marTop w:val="0"/>
      <w:marBottom w:val="0"/>
      <w:divBdr>
        <w:top w:val="none" w:sz="0" w:space="0" w:color="auto"/>
        <w:left w:val="none" w:sz="0" w:space="0" w:color="auto"/>
        <w:bottom w:val="none" w:sz="0" w:space="0" w:color="auto"/>
        <w:right w:val="none" w:sz="0" w:space="0" w:color="auto"/>
      </w:divBdr>
    </w:div>
    <w:div w:id="1832718486">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6950841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 w:id="2074740802">
      <w:bodyDiv w:val="1"/>
      <w:marLeft w:val="0"/>
      <w:marRight w:val="0"/>
      <w:marTop w:val="0"/>
      <w:marBottom w:val="0"/>
      <w:divBdr>
        <w:top w:val="none" w:sz="0" w:space="0" w:color="auto"/>
        <w:left w:val="none" w:sz="0" w:space="0" w:color="auto"/>
        <w:bottom w:val="none" w:sz="0" w:space="0" w:color="auto"/>
        <w:right w:val="none" w:sz="0" w:space="0" w:color="auto"/>
      </w:divBdr>
    </w:div>
    <w:div w:id="2104064412">
      <w:bodyDiv w:val="1"/>
      <w:marLeft w:val="0"/>
      <w:marRight w:val="0"/>
      <w:marTop w:val="0"/>
      <w:marBottom w:val="0"/>
      <w:divBdr>
        <w:top w:val="none" w:sz="0" w:space="0" w:color="auto"/>
        <w:left w:val="none" w:sz="0" w:space="0" w:color="auto"/>
        <w:bottom w:val="none" w:sz="0" w:space="0" w:color="auto"/>
        <w:right w:val="none" w:sz="0" w:space="0" w:color="auto"/>
      </w:divBdr>
    </w:div>
    <w:div w:id="2104917421">
      <w:bodyDiv w:val="1"/>
      <w:marLeft w:val="0"/>
      <w:marRight w:val="0"/>
      <w:marTop w:val="0"/>
      <w:marBottom w:val="0"/>
      <w:divBdr>
        <w:top w:val="none" w:sz="0" w:space="0" w:color="auto"/>
        <w:left w:val="none" w:sz="0" w:space="0" w:color="auto"/>
        <w:bottom w:val="none" w:sz="0" w:space="0" w:color="auto"/>
        <w:right w:val="none" w:sz="0" w:space="0" w:color="auto"/>
      </w:divBdr>
    </w:div>
    <w:div w:id="2127305514">
      <w:bodyDiv w:val="1"/>
      <w:marLeft w:val="0"/>
      <w:marRight w:val="0"/>
      <w:marTop w:val="0"/>
      <w:marBottom w:val="0"/>
      <w:divBdr>
        <w:top w:val="none" w:sz="0" w:space="0" w:color="auto"/>
        <w:left w:val="none" w:sz="0" w:space="0" w:color="auto"/>
        <w:bottom w:val="none" w:sz="0" w:space="0" w:color="auto"/>
        <w:right w:val="none" w:sz="0" w:space="0" w:color="auto"/>
      </w:divBdr>
    </w:div>
    <w:div w:id="214219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fpya.edomexico.gob.mx/predial/faces/FormatoPagoPredialResponsive.x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Props1.xml><?xml version="1.0" encoding="utf-8"?>
<ds:datastoreItem xmlns:ds="http://schemas.openxmlformats.org/officeDocument/2006/customXml" ds:itemID="{2AEAB421-A046-4D1D-A3E9-ECCCDCAC22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6496</Words>
  <Characters>35730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2</cp:revision>
  <cp:lastPrinted>2023-06-09T16:25:00Z</cp:lastPrinted>
  <dcterms:created xsi:type="dcterms:W3CDTF">2023-06-19T17:12:00Z</dcterms:created>
  <dcterms:modified xsi:type="dcterms:W3CDTF">2023-06-19T17:12:00Z</dcterms:modified>
</cp:coreProperties>
</file>