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836" w:rsidRPr="00074C67" w:rsidRDefault="007A5836" w:rsidP="00074C67">
      <w:pPr>
        <w:spacing w:line="360" w:lineRule="auto"/>
        <w:jc w:val="both"/>
        <w:rPr>
          <w:rFonts w:ascii="Palatino Linotype" w:hAnsi="Palatino Linotype"/>
          <w:color w:val="000000"/>
        </w:rPr>
      </w:pPr>
      <w:r w:rsidRPr="00074C67">
        <w:rPr>
          <w:rFonts w:ascii="Palatino Linotype" w:hAnsi="Palatino Linotype"/>
          <w:color w:val="000000"/>
        </w:rPr>
        <w:t xml:space="preserve">Resolución del Pleno del Instituto de Transparencia, Acceso a la Información Pública y Protección de Datos Personales del Estado de México y Municipios, con domicilio en Metepec, </w:t>
      </w:r>
      <w:r w:rsidR="002B5AC9" w:rsidRPr="00074C67">
        <w:rPr>
          <w:rFonts w:ascii="Palatino Linotype" w:hAnsi="Palatino Linotype"/>
          <w:color w:val="000000"/>
        </w:rPr>
        <w:t xml:space="preserve">Estado de México, </w:t>
      </w:r>
      <w:r w:rsidR="001D326B" w:rsidRPr="00074C67">
        <w:rPr>
          <w:rFonts w:ascii="Palatino Linotype" w:hAnsi="Palatino Linotype"/>
          <w:color w:val="000000"/>
        </w:rPr>
        <w:t xml:space="preserve">celebrada </w:t>
      </w:r>
      <w:r w:rsidR="002B5AC9" w:rsidRPr="00074C67">
        <w:rPr>
          <w:rFonts w:ascii="Palatino Linotype" w:hAnsi="Palatino Linotype"/>
          <w:color w:val="000000"/>
        </w:rPr>
        <w:t xml:space="preserve">el </w:t>
      </w:r>
      <w:r w:rsidR="0070353D" w:rsidRPr="00074C67">
        <w:rPr>
          <w:rFonts w:ascii="Palatino Linotype" w:hAnsi="Palatino Linotype"/>
          <w:color w:val="000000"/>
        </w:rPr>
        <w:t xml:space="preserve">uno de febrero </w:t>
      </w:r>
      <w:r w:rsidR="003D6267" w:rsidRPr="00074C67">
        <w:rPr>
          <w:rFonts w:ascii="Palatino Linotype" w:hAnsi="Palatino Linotype"/>
          <w:color w:val="000000"/>
        </w:rPr>
        <w:t>de dos mil veinti</w:t>
      </w:r>
      <w:r w:rsidR="0032573D" w:rsidRPr="00074C67">
        <w:rPr>
          <w:rFonts w:ascii="Palatino Linotype" w:hAnsi="Palatino Linotype"/>
          <w:color w:val="000000"/>
        </w:rPr>
        <w:t>trés.</w:t>
      </w:r>
      <w:r w:rsidR="003D6267" w:rsidRPr="00074C67">
        <w:rPr>
          <w:rFonts w:ascii="Palatino Linotype" w:hAnsi="Palatino Linotype"/>
          <w:color w:val="000000"/>
        </w:rPr>
        <w:t xml:space="preserve"> </w:t>
      </w:r>
    </w:p>
    <w:p w:rsidR="007A5836" w:rsidRPr="00074C67" w:rsidRDefault="007A5836" w:rsidP="00074C67">
      <w:pPr>
        <w:spacing w:line="360" w:lineRule="auto"/>
        <w:jc w:val="both"/>
        <w:rPr>
          <w:rFonts w:ascii="Palatino Linotype" w:hAnsi="Palatino Linotype"/>
          <w:color w:val="000000"/>
        </w:rPr>
      </w:pPr>
    </w:p>
    <w:p w:rsidR="007A5836" w:rsidRPr="00074C67" w:rsidRDefault="007A5836" w:rsidP="00074C67">
      <w:pPr>
        <w:spacing w:line="360" w:lineRule="auto"/>
        <w:jc w:val="both"/>
        <w:rPr>
          <w:rFonts w:ascii="Palatino Linotype" w:hAnsi="Palatino Linotype"/>
          <w:color w:val="000000"/>
        </w:rPr>
      </w:pPr>
      <w:r w:rsidRPr="00074C67">
        <w:rPr>
          <w:rFonts w:ascii="Palatino Linotype" w:hAnsi="Palatino Linotype"/>
          <w:b/>
          <w:color w:val="000000"/>
        </w:rPr>
        <w:t>VISTO</w:t>
      </w:r>
      <w:r w:rsidRPr="00074C67">
        <w:rPr>
          <w:rFonts w:ascii="Palatino Linotype" w:hAnsi="Palatino Linotype"/>
          <w:color w:val="000000"/>
        </w:rPr>
        <w:t xml:space="preserve"> el expediente formado con motivo del </w:t>
      </w:r>
      <w:r w:rsidR="00BC5BEF" w:rsidRPr="00074C67">
        <w:rPr>
          <w:rFonts w:ascii="Palatino Linotype" w:hAnsi="Palatino Linotype"/>
          <w:color w:val="000000"/>
        </w:rPr>
        <w:t>Recurso de Revisión</w:t>
      </w:r>
      <w:r w:rsidRPr="00074C67">
        <w:rPr>
          <w:rFonts w:ascii="Palatino Linotype" w:hAnsi="Palatino Linotype"/>
          <w:b/>
          <w:bCs/>
          <w:color w:val="000000"/>
        </w:rPr>
        <w:t xml:space="preserve"> </w:t>
      </w:r>
      <w:r w:rsidR="00547EBA" w:rsidRPr="00074C67">
        <w:rPr>
          <w:rFonts w:ascii="Palatino Linotype" w:hAnsi="Palatino Linotype"/>
          <w:b/>
          <w:color w:val="000000"/>
        </w:rPr>
        <w:t>12312</w:t>
      </w:r>
      <w:r w:rsidR="00A9204E" w:rsidRPr="00074C67">
        <w:rPr>
          <w:rFonts w:ascii="Palatino Linotype" w:hAnsi="Palatino Linotype"/>
          <w:b/>
          <w:color w:val="000000"/>
        </w:rPr>
        <w:t>/INFOEM/IP/RR/2022</w:t>
      </w:r>
      <w:r w:rsidRPr="00074C67">
        <w:rPr>
          <w:rFonts w:ascii="Palatino Linotype" w:hAnsi="Palatino Linotype"/>
          <w:color w:val="000000"/>
        </w:rPr>
        <w:t xml:space="preserve">, </w:t>
      </w:r>
      <w:r w:rsidR="007C4F62" w:rsidRPr="00074C67">
        <w:rPr>
          <w:rFonts w:ascii="Palatino Linotype" w:hAnsi="Palatino Linotype"/>
          <w:color w:val="000000"/>
        </w:rPr>
        <w:t>promovido por</w:t>
      </w:r>
      <w:r w:rsidR="00FA3510" w:rsidRPr="00074C67">
        <w:rPr>
          <w:rFonts w:ascii="Palatino Linotype" w:hAnsi="Palatino Linotype"/>
          <w:color w:val="000000"/>
        </w:rPr>
        <w:t xml:space="preserve"> el C. </w:t>
      </w:r>
      <w:bookmarkStart w:id="0" w:name="_GoBack"/>
      <w:r w:rsidR="00D92003">
        <w:rPr>
          <w:rFonts w:ascii="Palatino Linotype" w:hAnsi="Palatino Linotype"/>
          <w:b/>
          <w:color w:val="000000"/>
        </w:rPr>
        <w:t>XXXXXX XXXXXXXX XXXXXX</w:t>
      </w:r>
      <w:bookmarkEnd w:id="0"/>
      <w:r w:rsidR="00B23C65" w:rsidRPr="00074C67">
        <w:rPr>
          <w:rFonts w:ascii="Palatino Linotype" w:hAnsi="Palatino Linotype"/>
          <w:b/>
          <w:color w:val="000000"/>
        </w:rPr>
        <w:t xml:space="preserve">, </w:t>
      </w:r>
      <w:r w:rsidR="00195B1E" w:rsidRPr="00074C67">
        <w:rPr>
          <w:rFonts w:ascii="Palatino Linotype" w:hAnsi="Palatino Linotype"/>
          <w:color w:val="000000"/>
        </w:rPr>
        <w:t>que</w:t>
      </w:r>
      <w:r w:rsidR="00195B1E" w:rsidRPr="00074C67">
        <w:rPr>
          <w:rFonts w:ascii="Palatino Linotype" w:hAnsi="Palatino Linotype" w:cs="Arial"/>
          <w:b/>
          <w:color w:val="000000"/>
        </w:rPr>
        <w:t xml:space="preserve"> </w:t>
      </w:r>
      <w:r w:rsidR="00195B1E" w:rsidRPr="00074C67">
        <w:rPr>
          <w:rFonts w:ascii="Palatino Linotype" w:hAnsi="Palatino Linotype"/>
          <w:color w:val="000000"/>
        </w:rPr>
        <w:t xml:space="preserve">en lo sucesivo se denominará </w:t>
      </w:r>
      <w:r w:rsidR="0058481E" w:rsidRPr="00074C67">
        <w:rPr>
          <w:rFonts w:ascii="Palatino Linotype" w:hAnsi="Palatino Linotype"/>
          <w:b/>
          <w:color w:val="000000"/>
        </w:rPr>
        <w:t>EL</w:t>
      </w:r>
      <w:r w:rsidR="00195B1E" w:rsidRPr="00074C67">
        <w:rPr>
          <w:rFonts w:ascii="Palatino Linotype" w:hAnsi="Palatino Linotype"/>
          <w:b/>
          <w:color w:val="000000"/>
        </w:rPr>
        <w:t xml:space="preserve"> </w:t>
      </w:r>
      <w:r w:rsidR="00195B1E" w:rsidRPr="00074C67">
        <w:rPr>
          <w:rFonts w:ascii="Palatino Linotype" w:hAnsi="Palatino Linotype" w:cs="Arial"/>
          <w:b/>
          <w:color w:val="000000"/>
        </w:rPr>
        <w:t>RECURRENTE</w:t>
      </w:r>
      <w:r w:rsidR="00195B1E" w:rsidRPr="00074C67">
        <w:rPr>
          <w:rFonts w:ascii="Palatino Linotype" w:hAnsi="Palatino Linotype"/>
          <w:color w:val="000000"/>
        </w:rPr>
        <w:t>,</w:t>
      </w:r>
      <w:r w:rsidRPr="00074C67">
        <w:rPr>
          <w:rFonts w:ascii="Palatino Linotype" w:hAnsi="Palatino Linotype"/>
          <w:color w:val="000000"/>
        </w:rPr>
        <w:t xml:space="preserve"> en contra de la respuesta emitida por </w:t>
      </w:r>
      <w:r w:rsidR="00FD24ED" w:rsidRPr="00074C67">
        <w:rPr>
          <w:rFonts w:ascii="Palatino Linotype" w:hAnsi="Palatino Linotype"/>
          <w:color w:val="000000"/>
        </w:rPr>
        <w:t>la</w:t>
      </w:r>
      <w:r w:rsidR="00CB6AE1" w:rsidRPr="00074C67">
        <w:rPr>
          <w:rFonts w:ascii="Palatino Linotype" w:hAnsi="Palatino Linotype"/>
          <w:color w:val="000000"/>
        </w:rPr>
        <w:t xml:space="preserve"> </w:t>
      </w:r>
      <w:r w:rsidR="00FD24ED" w:rsidRPr="00074C67">
        <w:rPr>
          <w:rFonts w:ascii="Palatino Linotype" w:hAnsi="Palatino Linotype" w:cs="Arial"/>
          <w:b/>
          <w:color w:val="000000"/>
        </w:rPr>
        <w:t>Secretaría de Movilidad</w:t>
      </w:r>
      <w:r w:rsidR="00020FB5" w:rsidRPr="00074C67">
        <w:rPr>
          <w:rFonts w:ascii="Palatino Linotype" w:hAnsi="Palatino Linotype"/>
          <w:b/>
          <w:color w:val="000000"/>
        </w:rPr>
        <w:t>,</w:t>
      </w:r>
      <w:r w:rsidRPr="00074C67">
        <w:rPr>
          <w:rFonts w:ascii="Palatino Linotype" w:hAnsi="Palatino Linotype"/>
          <w:b/>
          <w:color w:val="000000"/>
        </w:rPr>
        <w:t xml:space="preserve"> </w:t>
      </w:r>
      <w:r w:rsidR="00062086" w:rsidRPr="00074C67">
        <w:rPr>
          <w:rFonts w:ascii="Palatino Linotype" w:hAnsi="Palatino Linotype"/>
          <w:color w:val="000000"/>
        </w:rPr>
        <w:t xml:space="preserve">que </w:t>
      </w:r>
      <w:r w:rsidRPr="00074C67">
        <w:rPr>
          <w:rFonts w:ascii="Palatino Linotype" w:hAnsi="Palatino Linotype"/>
          <w:color w:val="000000"/>
        </w:rPr>
        <w:t>en lo sucesivo</w:t>
      </w:r>
      <w:r w:rsidR="00EA33EA" w:rsidRPr="00074C67">
        <w:rPr>
          <w:rFonts w:ascii="Palatino Linotype" w:hAnsi="Palatino Linotype"/>
          <w:color w:val="000000"/>
        </w:rPr>
        <w:t xml:space="preserve"> se denominará </w:t>
      </w:r>
      <w:r w:rsidRPr="00074C67">
        <w:rPr>
          <w:rFonts w:ascii="Palatino Linotype" w:hAnsi="Palatino Linotype"/>
          <w:b/>
          <w:color w:val="000000"/>
        </w:rPr>
        <w:t>EL SUJETO OBLIGADO</w:t>
      </w:r>
      <w:r w:rsidRPr="00074C67">
        <w:rPr>
          <w:rFonts w:ascii="Palatino Linotype" w:hAnsi="Palatino Linotype"/>
          <w:color w:val="000000"/>
        </w:rPr>
        <w:t xml:space="preserve">, se procede a dictar la presente resolución con base en lo siguiente: </w:t>
      </w:r>
    </w:p>
    <w:p w:rsidR="00DC12E5" w:rsidRPr="00074C67" w:rsidRDefault="00DC12E5" w:rsidP="00074C67">
      <w:pPr>
        <w:jc w:val="both"/>
        <w:rPr>
          <w:rFonts w:ascii="Palatino Linotype" w:hAnsi="Palatino Linotype"/>
          <w:color w:val="000000"/>
        </w:rPr>
      </w:pPr>
    </w:p>
    <w:p w:rsidR="00B23C65" w:rsidRPr="00074C67" w:rsidRDefault="00B23C65" w:rsidP="00074C67">
      <w:pPr>
        <w:jc w:val="center"/>
        <w:rPr>
          <w:rFonts w:ascii="Palatino Linotype" w:hAnsi="Palatino Linotype"/>
          <w:b/>
          <w:bCs/>
          <w:color w:val="000000"/>
          <w:spacing w:val="60"/>
          <w:sz w:val="28"/>
        </w:rPr>
      </w:pPr>
      <w:r w:rsidRPr="00074C67">
        <w:rPr>
          <w:rFonts w:ascii="Palatino Linotype" w:hAnsi="Palatino Linotype"/>
          <w:b/>
          <w:bCs/>
          <w:color w:val="000000"/>
          <w:spacing w:val="60"/>
          <w:sz w:val="28"/>
        </w:rPr>
        <w:t>ANTECEDENTES</w:t>
      </w:r>
    </w:p>
    <w:p w:rsidR="007A5836" w:rsidRPr="00074C67" w:rsidRDefault="007A5836" w:rsidP="00074C67">
      <w:pPr>
        <w:jc w:val="center"/>
        <w:rPr>
          <w:rFonts w:ascii="Palatino Linotype" w:hAnsi="Palatino Linotype"/>
          <w:b/>
          <w:bCs/>
          <w:color w:val="000000"/>
          <w:spacing w:val="60"/>
        </w:rPr>
      </w:pPr>
    </w:p>
    <w:p w:rsidR="00EA7FD8" w:rsidRPr="00074C67" w:rsidRDefault="00EA7FD8" w:rsidP="00074C67">
      <w:pPr>
        <w:spacing w:line="360" w:lineRule="auto"/>
        <w:jc w:val="both"/>
        <w:rPr>
          <w:rFonts w:ascii="Palatino Linotype" w:hAnsi="Palatino Linotype"/>
          <w:b/>
          <w:bCs/>
          <w:color w:val="000000"/>
          <w:spacing w:val="60"/>
        </w:rPr>
      </w:pPr>
      <w:r w:rsidRPr="00074C67">
        <w:rPr>
          <w:rFonts w:ascii="Palatino Linotype" w:hAnsi="Palatino Linotype"/>
          <w:b/>
          <w:color w:val="000000"/>
          <w:sz w:val="28"/>
          <w:szCs w:val="28"/>
        </w:rPr>
        <w:t>I. De la Solicitud de Información</w:t>
      </w:r>
    </w:p>
    <w:p w:rsidR="00AC36C0" w:rsidRPr="00074C67" w:rsidRDefault="00A26ECC" w:rsidP="00074C67">
      <w:pPr>
        <w:spacing w:line="360" w:lineRule="auto"/>
        <w:jc w:val="both"/>
        <w:rPr>
          <w:rFonts w:ascii="Palatino Linotype" w:hAnsi="Palatino Linotype" w:cs="Arial"/>
          <w:color w:val="000000"/>
        </w:rPr>
      </w:pPr>
      <w:r w:rsidRPr="00074C67">
        <w:rPr>
          <w:rFonts w:ascii="Palatino Linotype" w:hAnsi="Palatino Linotype" w:cs="Arial"/>
          <w:color w:val="000000"/>
        </w:rPr>
        <w:t xml:space="preserve">El </w:t>
      </w:r>
      <w:r w:rsidR="00547EBA" w:rsidRPr="00074C67">
        <w:rPr>
          <w:rFonts w:ascii="Palatino Linotype" w:hAnsi="Palatino Linotype" w:cs="Arial"/>
          <w:color w:val="000000"/>
        </w:rPr>
        <w:t xml:space="preserve">veintiocho </w:t>
      </w:r>
      <w:r w:rsidR="00FA3510" w:rsidRPr="00074C67">
        <w:rPr>
          <w:rFonts w:ascii="Palatino Linotype" w:hAnsi="Palatino Linotype" w:cs="Arial"/>
          <w:color w:val="000000"/>
        </w:rPr>
        <w:t xml:space="preserve">de mayo </w:t>
      </w:r>
      <w:r w:rsidR="00AC36C0" w:rsidRPr="00074C67">
        <w:rPr>
          <w:rFonts w:ascii="Palatino Linotype" w:hAnsi="Palatino Linotype" w:cs="Arial"/>
          <w:color w:val="000000"/>
        </w:rPr>
        <w:t xml:space="preserve">de dos mil veintidós, </w:t>
      </w:r>
      <w:r w:rsidR="00AC36C0" w:rsidRPr="00074C67">
        <w:rPr>
          <w:rFonts w:ascii="Palatino Linotype" w:hAnsi="Palatino Linotype"/>
          <w:b/>
          <w:color w:val="000000"/>
        </w:rPr>
        <w:t>EL RECURRENTE</w:t>
      </w:r>
      <w:r w:rsidR="003E43AD" w:rsidRPr="00074C67">
        <w:rPr>
          <w:rFonts w:ascii="Palatino Linotype" w:hAnsi="Palatino Linotype" w:cs="Arial"/>
        </w:rPr>
        <w:t xml:space="preserve"> presentó a través de</w:t>
      </w:r>
      <w:r w:rsidR="00AC36C0" w:rsidRPr="00074C67">
        <w:rPr>
          <w:rFonts w:ascii="Palatino Linotype" w:hAnsi="Palatino Linotype" w:cs="Arial"/>
        </w:rPr>
        <w:t>l</w:t>
      </w:r>
      <w:r w:rsidR="00AC36C0" w:rsidRPr="00074C67">
        <w:rPr>
          <w:rFonts w:ascii="Palatino Linotype" w:hAnsi="Palatino Linotype" w:cs="Arial"/>
          <w:color w:val="000000"/>
        </w:rPr>
        <w:t xml:space="preserve"> Sistema de Acceso a la Información Mexiquense, que en lo subsecuente se denominará </w:t>
      </w:r>
      <w:r w:rsidR="00AC36C0" w:rsidRPr="00074C67">
        <w:rPr>
          <w:rFonts w:ascii="Palatino Linotype" w:hAnsi="Palatino Linotype" w:cs="Arial"/>
          <w:b/>
          <w:color w:val="000000"/>
        </w:rPr>
        <w:t>EL SAIMEX</w:t>
      </w:r>
      <w:r w:rsidR="00AC36C0" w:rsidRPr="00074C67">
        <w:rPr>
          <w:rFonts w:ascii="Palatino Linotype" w:hAnsi="Palatino Linotype" w:cs="Arial"/>
          <w:color w:val="000000"/>
        </w:rPr>
        <w:t xml:space="preserve"> ante </w:t>
      </w:r>
      <w:r w:rsidR="00AC36C0" w:rsidRPr="00074C67">
        <w:rPr>
          <w:rFonts w:ascii="Palatino Linotype" w:hAnsi="Palatino Linotype" w:cs="Arial"/>
          <w:b/>
          <w:color w:val="000000"/>
        </w:rPr>
        <w:t>EL SUJETO OBLIGADO</w:t>
      </w:r>
      <w:r w:rsidR="00AC36C0" w:rsidRPr="00074C67">
        <w:rPr>
          <w:rFonts w:ascii="Palatino Linotype" w:hAnsi="Palatino Linotype" w:cs="Arial"/>
          <w:color w:val="000000"/>
        </w:rPr>
        <w:t xml:space="preserve">, la solicitud de acceso a la información pública, </w:t>
      </w:r>
      <w:r w:rsidRPr="00074C67">
        <w:rPr>
          <w:rFonts w:ascii="Palatino Linotype" w:hAnsi="Palatino Linotype" w:cs="Arial"/>
          <w:color w:val="000000"/>
        </w:rPr>
        <w:t xml:space="preserve">misma que </w:t>
      </w:r>
      <w:r w:rsidR="00C8518A" w:rsidRPr="00074C67">
        <w:rPr>
          <w:rFonts w:ascii="Palatino Linotype" w:hAnsi="Palatino Linotype" w:cs="Arial"/>
          <w:color w:val="000000"/>
        </w:rPr>
        <w:t xml:space="preserve">se tuvo por presentada al siguiente hábil; es decir, el treinta de mayo de dos mil veintidós, </w:t>
      </w:r>
      <w:r w:rsidR="00AC36C0" w:rsidRPr="00074C67">
        <w:rPr>
          <w:rFonts w:ascii="Palatino Linotype" w:hAnsi="Palatino Linotype" w:cs="Arial"/>
          <w:color w:val="000000"/>
        </w:rPr>
        <w:t>a la que se le asignó el número de expediente</w:t>
      </w:r>
      <w:r w:rsidR="00AC36C0" w:rsidRPr="00074C67">
        <w:rPr>
          <w:rFonts w:ascii="Palatino Linotype" w:hAnsi="Palatino Linotype" w:cs="Arial"/>
          <w:b/>
          <w:color w:val="000000"/>
        </w:rPr>
        <w:t xml:space="preserve"> </w:t>
      </w:r>
      <w:r w:rsidR="00547EBA" w:rsidRPr="00074C67">
        <w:rPr>
          <w:rFonts w:ascii="Palatino Linotype" w:hAnsi="Palatino Linotype" w:cs="Arial"/>
          <w:b/>
          <w:color w:val="000000"/>
        </w:rPr>
        <w:t>00267/SMOV/IP/2022</w:t>
      </w:r>
      <w:r w:rsidR="00AC36C0" w:rsidRPr="00074C67">
        <w:rPr>
          <w:rFonts w:ascii="Palatino Linotype" w:hAnsi="Palatino Linotype" w:cs="Arial"/>
          <w:b/>
          <w:color w:val="000000"/>
        </w:rPr>
        <w:t>,</w:t>
      </w:r>
      <w:r w:rsidR="00AC36C0" w:rsidRPr="00074C67">
        <w:rPr>
          <w:rFonts w:ascii="Palatino Linotype" w:hAnsi="Palatino Linotype"/>
          <w:color w:val="000000"/>
        </w:rPr>
        <w:t xml:space="preserve"> mediante la cual requirió lo </w:t>
      </w:r>
      <w:r w:rsidR="00AC36C0" w:rsidRPr="00074C67">
        <w:rPr>
          <w:rFonts w:ascii="Palatino Linotype" w:hAnsi="Palatino Linotype" w:cs="Arial"/>
          <w:color w:val="000000"/>
        </w:rPr>
        <w:t>siguiente</w:t>
      </w:r>
      <w:r w:rsidR="00AC36C0" w:rsidRPr="00074C67">
        <w:rPr>
          <w:rFonts w:ascii="Palatino Linotype" w:hAnsi="Palatino Linotype"/>
          <w:color w:val="000000"/>
        </w:rPr>
        <w:t>:</w:t>
      </w:r>
    </w:p>
    <w:p w:rsidR="00E528B0" w:rsidRPr="00074C67" w:rsidRDefault="00E528B0" w:rsidP="00074C67">
      <w:pPr>
        <w:pStyle w:val="Prrafodelista"/>
        <w:ind w:left="851" w:right="899"/>
        <w:jc w:val="both"/>
        <w:rPr>
          <w:rFonts w:ascii="Palatino Linotype" w:hAnsi="Palatino Linotype" w:cs="Arial"/>
          <w:i/>
          <w:color w:val="000000"/>
          <w:sz w:val="22"/>
        </w:rPr>
      </w:pPr>
    </w:p>
    <w:p w:rsidR="007A5836" w:rsidRPr="00074C67" w:rsidRDefault="007A5836" w:rsidP="00074C67">
      <w:pPr>
        <w:pStyle w:val="Prrafodelista"/>
        <w:ind w:left="851" w:right="899"/>
        <w:jc w:val="both"/>
        <w:rPr>
          <w:rFonts w:ascii="Palatino Linotype" w:hAnsi="Palatino Linotype" w:cs="Arial"/>
          <w:i/>
          <w:color w:val="000000"/>
          <w:sz w:val="22"/>
        </w:rPr>
      </w:pPr>
      <w:bookmarkStart w:id="1" w:name="_Hlk96896517"/>
      <w:r w:rsidRPr="00074C67">
        <w:rPr>
          <w:rFonts w:ascii="Palatino Linotype" w:hAnsi="Palatino Linotype" w:cs="Arial"/>
          <w:i/>
          <w:color w:val="000000"/>
          <w:sz w:val="22"/>
        </w:rPr>
        <w:t>“</w:t>
      </w:r>
      <w:r w:rsidR="00547EBA" w:rsidRPr="00074C67">
        <w:rPr>
          <w:rFonts w:ascii="Palatino Linotype" w:hAnsi="Palatino Linotype" w:cs="Arial"/>
          <w:i/>
          <w:color w:val="000000"/>
          <w:sz w:val="22"/>
        </w:rPr>
        <w:t xml:space="preserve">Solicito se me entreguen todas las tarifas autorizadas la pirámides tarifaría de todas </w:t>
      </w:r>
      <w:proofErr w:type="gramStart"/>
      <w:r w:rsidR="00547EBA" w:rsidRPr="00074C67">
        <w:rPr>
          <w:rFonts w:ascii="Palatino Linotype" w:hAnsi="Palatino Linotype" w:cs="Arial"/>
          <w:i/>
          <w:color w:val="000000"/>
          <w:sz w:val="22"/>
        </w:rPr>
        <w:t>la</w:t>
      </w:r>
      <w:proofErr w:type="gramEnd"/>
      <w:r w:rsidR="00547EBA" w:rsidRPr="00074C67">
        <w:rPr>
          <w:rFonts w:ascii="Palatino Linotype" w:hAnsi="Palatino Linotype" w:cs="Arial"/>
          <w:i/>
          <w:color w:val="000000"/>
          <w:sz w:val="22"/>
        </w:rPr>
        <w:t xml:space="preserve"> empresas de transporte público que operan en el estado de México todas las rutas y sus derroteros las autorizaciones para trabajar en esas rutas las concesiones por empresa con nombre unidad modelo marcas año y zona de </w:t>
      </w:r>
      <w:proofErr w:type="spellStart"/>
      <w:r w:rsidR="00547EBA" w:rsidRPr="00074C67">
        <w:rPr>
          <w:rFonts w:ascii="Palatino Linotype" w:hAnsi="Palatino Linotype" w:cs="Arial"/>
          <w:i/>
          <w:color w:val="000000"/>
          <w:sz w:val="22"/>
        </w:rPr>
        <w:t>operacion</w:t>
      </w:r>
      <w:proofErr w:type="spellEnd"/>
      <w:r w:rsidR="00547EBA" w:rsidRPr="00074C67">
        <w:rPr>
          <w:rFonts w:ascii="Palatino Linotype" w:hAnsi="Palatino Linotype" w:cs="Arial"/>
          <w:i/>
          <w:color w:val="000000"/>
          <w:sz w:val="22"/>
        </w:rPr>
        <w:t>, los operativos realizados pro ruta los estudios de traiga y los documentos de soporte los estudios técnicos para las tarifas, los documentos de trabajo para determinar las tarifas actuales y las anteriores todo de 1999 a la fecha.</w:t>
      </w:r>
      <w:r w:rsidRPr="00074C67">
        <w:rPr>
          <w:rFonts w:ascii="Palatino Linotype" w:hAnsi="Palatino Linotype" w:cs="Arial"/>
          <w:i/>
          <w:color w:val="000000"/>
          <w:sz w:val="22"/>
        </w:rPr>
        <w:t>”</w:t>
      </w:r>
      <w:r w:rsidR="00D27BA9" w:rsidRPr="00074C67">
        <w:rPr>
          <w:rFonts w:ascii="Palatino Linotype" w:hAnsi="Palatino Linotype" w:cs="Arial"/>
          <w:i/>
          <w:color w:val="000000"/>
          <w:sz w:val="22"/>
        </w:rPr>
        <w:t xml:space="preserve"> </w:t>
      </w:r>
      <w:r w:rsidRPr="00074C67">
        <w:rPr>
          <w:rFonts w:ascii="Palatino Linotype" w:hAnsi="Palatino Linotype" w:cs="Arial"/>
          <w:i/>
          <w:color w:val="000000"/>
          <w:sz w:val="22"/>
        </w:rPr>
        <w:t>(</w:t>
      </w:r>
      <w:r w:rsidR="00EE6A83" w:rsidRPr="00074C67">
        <w:rPr>
          <w:rFonts w:ascii="Palatino Linotype" w:hAnsi="Palatino Linotype" w:cs="Arial"/>
          <w:i/>
          <w:color w:val="000000"/>
          <w:sz w:val="22"/>
        </w:rPr>
        <w:t>S</w:t>
      </w:r>
      <w:r w:rsidRPr="00074C67">
        <w:rPr>
          <w:rFonts w:ascii="Palatino Linotype" w:hAnsi="Palatino Linotype" w:cs="Arial"/>
          <w:i/>
          <w:color w:val="000000"/>
          <w:sz w:val="22"/>
        </w:rPr>
        <w:t>ic).</w:t>
      </w:r>
    </w:p>
    <w:bookmarkEnd w:id="1"/>
    <w:p w:rsidR="00020FB5" w:rsidRPr="00074C67" w:rsidRDefault="00020FB5" w:rsidP="00074C67">
      <w:pPr>
        <w:pStyle w:val="Prrafodelista"/>
        <w:ind w:left="851" w:right="899"/>
        <w:jc w:val="both"/>
        <w:rPr>
          <w:rFonts w:ascii="Palatino Linotype" w:hAnsi="Palatino Linotype" w:cs="Arial"/>
          <w:i/>
          <w:color w:val="000000"/>
          <w:sz w:val="22"/>
        </w:rPr>
      </w:pPr>
    </w:p>
    <w:p w:rsidR="00F3446D" w:rsidRPr="00074C67" w:rsidRDefault="00F3446D" w:rsidP="00074C67">
      <w:pPr>
        <w:spacing w:line="360" w:lineRule="auto"/>
        <w:jc w:val="both"/>
        <w:rPr>
          <w:rFonts w:ascii="Palatino Linotype" w:hAnsi="Palatino Linotype" w:cs="Arial"/>
          <w:b/>
          <w:color w:val="000000"/>
        </w:rPr>
      </w:pPr>
      <w:r w:rsidRPr="00074C67">
        <w:rPr>
          <w:rFonts w:ascii="Palatino Linotype" w:hAnsi="Palatino Linotype" w:cs="Arial"/>
          <w:b/>
          <w:color w:val="000000"/>
        </w:rPr>
        <w:lastRenderedPageBreak/>
        <w:t>MODALIDAD DE ENTREGA:</w:t>
      </w:r>
      <w:r w:rsidRPr="00074C67">
        <w:rPr>
          <w:rFonts w:ascii="Palatino Linotype" w:hAnsi="Palatino Linotype" w:cs="Arial"/>
          <w:color w:val="000000"/>
        </w:rPr>
        <w:t xml:space="preserve"> vía </w:t>
      </w:r>
      <w:r w:rsidRPr="00074C67">
        <w:rPr>
          <w:rFonts w:ascii="Palatino Linotype" w:hAnsi="Palatino Linotype" w:cs="Arial"/>
          <w:b/>
          <w:color w:val="000000"/>
        </w:rPr>
        <w:t>SAIMEX</w:t>
      </w:r>
      <w:r w:rsidR="0053252A" w:rsidRPr="00074C67">
        <w:rPr>
          <w:rFonts w:ascii="Palatino Linotype" w:hAnsi="Palatino Linotype" w:cs="Arial"/>
          <w:b/>
          <w:color w:val="000000"/>
        </w:rPr>
        <w:t xml:space="preserve">. </w:t>
      </w:r>
    </w:p>
    <w:p w:rsidR="00EA7FD8" w:rsidRPr="00074C67" w:rsidRDefault="00EA7FD8" w:rsidP="00074C67">
      <w:pPr>
        <w:spacing w:line="360" w:lineRule="auto"/>
        <w:jc w:val="both"/>
        <w:rPr>
          <w:rFonts w:ascii="Palatino Linotype" w:hAnsi="Palatino Linotype" w:cs="Arial"/>
          <w:b/>
          <w:color w:val="000000"/>
        </w:rPr>
      </w:pPr>
    </w:p>
    <w:p w:rsidR="00FA3510" w:rsidRPr="00074C67" w:rsidRDefault="00FA3510" w:rsidP="00074C67">
      <w:pPr>
        <w:spacing w:line="360" w:lineRule="auto"/>
        <w:jc w:val="both"/>
        <w:rPr>
          <w:rFonts w:ascii="Palatino Linotype" w:hAnsi="Palatino Linotype"/>
          <w:b/>
          <w:sz w:val="28"/>
          <w:szCs w:val="28"/>
        </w:rPr>
      </w:pPr>
      <w:r w:rsidRPr="00074C67">
        <w:rPr>
          <w:rFonts w:ascii="Palatino Linotype" w:hAnsi="Palatino Linotype"/>
          <w:b/>
          <w:color w:val="000000"/>
          <w:sz w:val="28"/>
          <w:szCs w:val="28"/>
        </w:rPr>
        <w:t xml:space="preserve">II. </w:t>
      </w:r>
      <w:r w:rsidRPr="00074C67">
        <w:rPr>
          <w:rFonts w:ascii="Palatino Linotype" w:hAnsi="Palatino Linotype"/>
          <w:b/>
          <w:sz w:val="28"/>
          <w:szCs w:val="28"/>
        </w:rPr>
        <w:t>Turno de requerimiento del Sujeto Obligado</w:t>
      </w:r>
    </w:p>
    <w:p w:rsidR="00FA3510" w:rsidRPr="00074C67" w:rsidRDefault="00FA3510" w:rsidP="00074C67">
      <w:pPr>
        <w:spacing w:line="360" w:lineRule="auto"/>
        <w:jc w:val="both"/>
        <w:rPr>
          <w:rFonts w:ascii="Palatino Linotype" w:hAnsi="Palatino Linotype"/>
          <w:color w:val="000000"/>
        </w:rPr>
      </w:pPr>
      <w:r w:rsidRPr="00074C67">
        <w:rPr>
          <w:rFonts w:ascii="Palatino Linotype" w:hAnsi="Palatino Linotype"/>
          <w:color w:val="000000"/>
        </w:rPr>
        <w:t xml:space="preserve">En cumplimiento al artículo 162 de la Ley de Transparencia y Acceso a la Información Pública del Estado de México y Municipios, el </w:t>
      </w:r>
      <w:r w:rsidRPr="00074C67">
        <w:rPr>
          <w:rFonts w:ascii="Palatino Linotype" w:hAnsi="Palatino Linotype"/>
          <w:b/>
          <w:color w:val="000000"/>
        </w:rPr>
        <w:t>treinta de mayo de dos mil veintidós</w:t>
      </w:r>
      <w:r w:rsidRPr="00074C67">
        <w:rPr>
          <w:rFonts w:ascii="Palatino Linotype" w:hAnsi="Palatino Linotype"/>
          <w:color w:val="000000"/>
        </w:rPr>
        <w:t xml:space="preserve">, el Titular de la Unidad de Transparencia del </w:t>
      </w:r>
      <w:r w:rsidRPr="00074C67">
        <w:rPr>
          <w:rFonts w:ascii="Palatino Linotype" w:hAnsi="Palatino Linotype"/>
          <w:b/>
          <w:color w:val="000000"/>
        </w:rPr>
        <w:t>SUJETO OBLIGADO</w:t>
      </w:r>
      <w:r w:rsidRPr="00074C67">
        <w:rPr>
          <w:rFonts w:ascii="Palatino Linotype" w:hAnsi="Palatino Linotype"/>
          <w:color w:val="000000"/>
        </w:rPr>
        <w:t>, turnó el requerimiento de información al servidor público habilitado que estimó pertinente, a fin de colmar la solicitud de acceso a la información; tal y como, se aprecia en la imagen siguiente:</w:t>
      </w:r>
    </w:p>
    <w:p w:rsidR="00FA3510" w:rsidRPr="00074C67" w:rsidRDefault="00BD68FF" w:rsidP="00074C67">
      <w:pPr>
        <w:spacing w:line="360" w:lineRule="auto"/>
        <w:jc w:val="both"/>
        <w:rPr>
          <w:rFonts w:ascii="Palatino Linotype" w:hAnsi="Palatino Linotype"/>
          <w:color w:val="000000"/>
        </w:rPr>
      </w:pPr>
      <w:r w:rsidRPr="00074C67">
        <w:rPr>
          <w:rFonts w:ascii="Palatino Linotype" w:hAnsi="Palatino Linotype"/>
          <w:noProof/>
          <w:lang w:eastAsia="es-MX"/>
        </w:rPr>
        <w:drawing>
          <wp:inline distT="0" distB="0" distL="0" distR="0">
            <wp:extent cx="5791200" cy="3933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3933825"/>
                    </a:xfrm>
                    <a:prstGeom prst="rect">
                      <a:avLst/>
                    </a:prstGeom>
                    <a:noFill/>
                    <a:ln>
                      <a:noFill/>
                    </a:ln>
                  </pic:spPr>
                </pic:pic>
              </a:graphicData>
            </a:graphic>
          </wp:inline>
        </w:drawing>
      </w:r>
    </w:p>
    <w:p w:rsidR="00FA3510" w:rsidRPr="00074C67" w:rsidRDefault="00FA3510" w:rsidP="00074C67">
      <w:pPr>
        <w:spacing w:line="360" w:lineRule="auto"/>
        <w:jc w:val="both"/>
        <w:rPr>
          <w:rFonts w:ascii="Palatino Linotype" w:hAnsi="Palatino Linotype"/>
          <w:b/>
          <w:color w:val="000000"/>
          <w:sz w:val="28"/>
          <w:szCs w:val="28"/>
        </w:rPr>
      </w:pPr>
    </w:p>
    <w:p w:rsidR="00547EBA" w:rsidRPr="00074C67" w:rsidRDefault="00547EBA" w:rsidP="00074C67">
      <w:pPr>
        <w:spacing w:line="360" w:lineRule="auto"/>
        <w:jc w:val="both"/>
        <w:rPr>
          <w:rFonts w:ascii="Palatino Linotype" w:hAnsi="Palatino Linotype"/>
          <w:sz w:val="28"/>
          <w:szCs w:val="28"/>
        </w:rPr>
      </w:pPr>
      <w:r w:rsidRPr="00074C67">
        <w:rPr>
          <w:rFonts w:ascii="Palatino Linotype" w:hAnsi="Palatino Linotype"/>
          <w:b/>
          <w:sz w:val="28"/>
          <w:szCs w:val="28"/>
        </w:rPr>
        <w:lastRenderedPageBreak/>
        <w:t>III.</w:t>
      </w:r>
      <w:r w:rsidRPr="00074C67">
        <w:rPr>
          <w:rFonts w:ascii="Palatino Linotype" w:hAnsi="Palatino Linotype"/>
          <w:sz w:val="28"/>
          <w:szCs w:val="28"/>
        </w:rPr>
        <w:t xml:space="preserve"> </w:t>
      </w:r>
      <w:r w:rsidRPr="00074C67">
        <w:rPr>
          <w:rFonts w:ascii="Palatino Linotype" w:hAnsi="Palatino Linotype"/>
          <w:b/>
          <w:sz w:val="28"/>
          <w:szCs w:val="28"/>
        </w:rPr>
        <w:t>Prórroga</w:t>
      </w:r>
    </w:p>
    <w:p w:rsidR="00547EBA" w:rsidRPr="00074C67" w:rsidRDefault="00547EBA" w:rsidP="00074C67">
      <w:pPr>
        <w:spacing w:line="360" w:lineRule="auto"/>
        <w:jc w:val="both"/>
        <w:rPr>
          <w:rFonts w:ascii="Palatino Linotype" w:hAnsi="Palatino Linotype"/>
        </w:rPr>
      </w:pPr>
      <w:r w:rsidRPr="00074C67">
        <w:rPr>
          <w:rFonts w:ascii="Palatino Linotype" w:hAnsi="Palatino Linotype"/>
        </w:rPr>
        <w:t xml:space="preserve">De las constancias que obran en </w:t>
      </w:r>
      <w:r w:rsidRPr="00074C67">
        <w:rPr>
          <w:rFonts w:ascii="Palatino Linotype" w:hAnsi="Palatino Linotype"/>
          <w:b/>
        </w:rPr>
        <w:t>EL SAIMEX,</w:t>
      </w:r>
      <w:r w:rsidRPr="00074C67">
        <w:rPr>
          <w:rFonts w:ascii="Palatino Linotype" w:hAnsi="Palatino Linotype"/>
        </w:rPr>
        <w:t xml:space="preserve"> se advierte que el veinte de junio de dos mil veintidós, </w:t>
      </w:r>
      <w:r w:rsidRPr="00074C67">
        <w:rPr>
          <w:rFonts w:ascii="Palatino Linotype" w:hAnsi="Palatino Linotype"/>
          <w:b/>
        </w:rPr>
        <w:t xml:space="preserve">EL SUJETO OBLIGADO </w:t>
      </w:r>
      <w:r w:rsidRPr="00074C67">
        <w:rPr>
          <w:rFonts w:ascii="Palatino Linotype" w:hAnsi="Palatino Linotype"/>
        </w:rPr>
        <w:t xml:space="preserve">notificó una prórroga de siete días para dar respuesta a la solicitud de información planteada por </w:t>
      </w:r>
      <w:r w:rsidRPr="00074C67">
        <w:rPr>
          <w:rFonts w:ascii="Palatino Linotype" w:hAnsi="Palatino Linotype"/>
          <w:b/>
        </w:rPr>
        <w:t>EL RECURRENTE</w:t>
      </w:r>
      <w:r w:rsidRPr="00074C67">
        <w:rPr>
          <w:rFonts w:ascii="Palatino Linotype" w:hAnsi="Palatino Linotype"/>
        </w:rPr>
        <w:t>, en los siguientes términos:</w:t>
      </w:r>
    </w:p>
    <w:p w:rsidR="00547EBA" w:rsidRPr="00074C67" w:rsidRDefault="00547EBA" w:rsidP="00074C67">
      <w:pPr>
        <w:ind w:left="851" w:right="901"/>
        <w:jc w:val="right"/>
        <w:rPr>
          <w:rFonts w:ascii="Palatino Linotype" w:hAnsi="Palatino Linotype" w:cs="Arial"/>
          <w:i/>
          <w:sz w:val="22"/>
          <w:szCs w:val="22"/>
          <w:lang w:eastAsia="es-MX"/>
        </w:rPr>
      </w:pPr>
    </w:p>
    <w:p w:rsidR="00547EBA" w:rsidRPr="00074C67" w:rsidRDefault="00547EBA" w:rsidP="00074C67">
      <w:pPr>
        <w:ind w:left="851" w:right="901"/>
        <w:jc w:val="both"/>
        <w:rPr>
          <w:rFonts w:ascii="Palatino Linotype" w:hAnsi="Palatino Linotype" w:cs="Arial"/>
          <w:i/>
          <w:sz w:val="22"/>
          <w:szCs w:val="22"/>
          <w:lang w:eastAsia="es-MX"/>
        </w:rPr>
      </w:pPr>
      <w:r w:rsidRPr="00074C67">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47EBA" w:rsidRPr="00074C67" w:rsidRDefault="00547EBA" w:rsidP="00074C67">
      <w:pPr>
        <w:ind w:left="851" w:right="901"/>
        <w:jc w:val="both"/>
        <w:rPr>
          <w:rFonts w:ascii="Palatino Linotype" w:hAnsi="Palatino Linotype" w:cs="Arial"/>
          <w:i/>
          <w:sz w:val="22"/>
          <w:szCs w:val="22"/>
          <w:lang w:eastAsia="es-MX"/>
        </w:rPr>
      </w:pPr>
    </w:p>
    <w:p w:rsidR="00547EBA" w:rsidRPr="00074C67" w:rsidRDefault="00547EBA" w:rsidP="00074C67">
      <w:pPr>
        <w:ind w:left="851" w:right="901"/>
        <w:jc w:val="both"/>
        <w:rPr>
          <w:rFonts w:ascii="Palatino Linotype" w:hAnsi="Palatino Linotype" w:cs="Arial"/>
          <w:i/>
          <w:sz w:val="22"/>
          <w:szCs w:val="22"/>
          <w:lang w:eastAsia="es-MX"/>
        </w:rPr>
      </w:pPr>
      <w:r w:rsidRPr="00074C67">
        <w:rPr>
          <w:rFonts w:ascii="Palatino Linotype" w:hAnsi="Palatino Linotype" w:cs="Arial"/>
          <w:i/>
          <w:sz w:val="22"/>
          <w:szCs w:val="22"/>
          <w:lang w:eastAsia="es-MX"/>
        </w:rPr>
        <w:t>Se anexa respuesta</w:t>
      </w:r>
    </w:p>
    <w:p w:rsidR="00547EBA" w:rsidRPr="00074C67" w:rsidRDefault="00547EBA" w:rsidP="00074C67">
      <w:pPr>
        <w:ind w:left="851" w:right="901"/>
        <w:jc w:val="both"/>
        <w:rPr>
          <w:rFonts w:ascii="Palatino Linotype" w:hAnsi="Palatino Linotype" w:cs="Arial"/>
          <w:i/>
          <w:sz w:val="22"/>
          <w:szCs w:val="22"/>
          <w:lang w:eastAsia="es-MX"/>
        </w:rPr>
      </w:pPr>
    </w:p>
    <w:p w:rsidR="00547EBA" w:rsidRPr="00074C67" w:rsidRDefault="00547EBA" w:rsidP="00074C67">
      <w:pPr>
        <w:ind w:left="851" w:right="901"/>
        <w:jc w:val="both"/>
        <w:rPr>
          <w:rFonts w:ascii="Palatino Linotype" w:hAnsi="Palatino Linotype" w:cs="Arial"/>
          <w:i/>
          <w:sz w:val="22"/>
          <w:szCs w:val="22"/>
          <w:lang w:eastAsia="es-MX"/>
        </w:rPr>
      </w:pPr>
      <w:r w:rsidRPr="00074C67">
        <w:rPr>
          <w:rFonts w:ascii="Palatino Linotype" w:hAnsi="Palatino Linotype" w:cs="Arial"/>
          <w:i/>
          <w:sz w:val="22"/>
          <w:szCs w:val="22"/>
          <w:lang w:eastAsia="es-MX"/>
        </w:rPr>
        <w:t>Lic. Luis Gustavo Mondragón Duarte</w:t>
      </w:r>
    </w:p>
    <w:p w:rsidR="00547EBA" w:rsidRPr="00074C67" w:rsidRDefault="00547EBA" w:rsidP="00074C67">
      <w:pPr>
        <w:ind w:left="851" w:right="901"/>
        <w:jc w:val="both"/>
        <w:rPr>
          <w:rFonts w:ascii="Palatino Linotype" w:hAnsi="Palatino Linotype" w:cs="Arial"/>
          <w:b/>
          <w:i/>
          <w:sz w:val="22"/>
          <w:szCs w:val="22"/>
          <w:lang w:eastAsia="es-MX"/>
        </w:rPr>
      </w:pPr>
      <w:r w:rsidRPr="00074C67">
        <w:rPr>
          <w:rFonts w:ascii="Palatino Linotype" w:hAnsi="Palatino Linotype" w:cs="Arial"/>
          <w:b/>
          <w:i/>
          <w:sz w:val="22"/>
          <w:szCs w:val="22"/>
          <w:lang w:eastAsia="es-MX"/>
        </w:rPr>
        <w:t xml:space="preserve">Responsable de la Unidad de Transparencia” </w:t>
      </w:r>
      <w:r w:rsidRPr="00074C67">
        <w:rPr>
          <w:rFonts w:ascii="Palatino Linotype" w:hAnsi="Palatino Linotype" w:cs="Arial"/>
          <w:i/>
          <w:sz w:val="22"/>
          <w:szCs w:val="22"/>
          <w:lang w:eastAsia="es-MX"/>
        </w:rPr>
        <w:t>(Sic)</w:t>
      </w:r>
    </w:p>
    <w:p w:rsidR="00547EBA" w:rsidRPr="00074C67" w:rsidRDefault="00547EBA" w:rsidP="00074C67">
      <w:pPr>
        <w:ind w:left="851" w:right="901"/>
        <w:jc w:val="both"/>
        <w:rPr>
          <w:rFonts w:ascii="Palatino Linotype" w:hAnsi="Palatino Linotype" w:cs="Arial"/>
          <w:i/>
          <w:sz w:val="22"/>
          <w:szCs w:val="22"/>
          <w:lang w:eastAsia="es-MX"/>
        </w:rPr>
      </w:pPr>
    </w:p>
    <w:p w:rsidR="00265780" w:rsidRPr="00074C67" w:rsidRDefault="00547EBA" w:rsidP="00074C67">
      <w:pPr>
        <w:spacing w:line="360" w:lineRule="auto"/>
        <w:jc w:val="both"/>
        <w:rPr>
          <w:rFonts w:ascii="Palatino Linotype" w:hAnsi="Palatino Linotype"/>
          <w:color w:val="000000"/>
        </w:rPr>
      </w:pPr>
      <w:r w:rsidRPr="00074C67">
        <w:rPr>
          <w:rFonts w:ascii="Palatino Linotype" w:hAnsi="Palatino Linotype" w:cs="Arial"/>
          <w:color w:val="000000"/>
        </w:rPr>
        <w:t xml:space="preserve">De igual modo, se advierte en el </w:t>
      </w:r>
      <w:r w:rsidRPr="00074C67">
        <w:rPr>
          <w:rFonts w:ascii="Palatino Linotype" w:hAnsi="Palatino Linotype" w:cs="Arial"/>
          <w:b/>
          <w:color w:val="000000"/>
        </w:rPr>
        <w:t>SAIMEX</w:t>
      </w:r>
      <w:r w:rsidRPr="00074C67">
        <w:rPr>
          <w:rFonts w:ascii="Palatino Linotype" w:hAnsi="Palatino Linotype" w:cs="Arial"/>
          <w:color w:val="000000"/>
        </w:rPr>
        <w:t xml:space="preserve"> </w:t>
      </w:r>
      <w:r w:rsidR="001D326B" w:rsidRPr="00074C67">
        <w:rPr>
          <w:rFonts w:ascii="Palatino Linotype" w:hAnsi="Palatino Linotype" w:cs="Arial"/>
          <w:color w:val="000000"/>
        </w:rPr>
        <w:t xml:space="preserve">derivado del expediente electrónico generado </w:t>
      </w:r>
      <w:r w:rsidR="00CB2DBA" w:rsidRPr="00074C67">
        <w:rPr>
          <w:rFonts w:ascii="Palatino Linotype" w:hAnsi="Palatino Linotype" w:cs="Arial"/>
          <w:color w:val="000000"/>
        </w:rPr>
        <w:t xml:space="preserve">del asunto </w:t>
      </w:r>
      <w:r w:rsidR="001D326B" w:rsidRPr="00074C67">
        <w:rPr>
          <w:rFonts w:ascii="Palatino Linotype" w:hAnsi="Palatino Linotype" w:cs="Arial"/>
          <w:color w:val="000000"/>
        </w:rPr>
        <w:t xml:space="preserve">materia del presente estudio, </w:t>
      </w:r>
      <w:r w:rsidRPr="00074C67">
        <w:rPr>
          <w:rFonts w:ascii="Palatino Linotype" w:hAnsi="Palatino Linotype" w:cs="Arial"/>
          <w:color w:val="000000"/>
        </w:rPr>
        <w:t>que</w:t>
      </w:r>
      <w:r w:rsidRPr="00074C67">
        <w:rPr>
          <w:rFonts w:ascii="Palatino Linotype" w:hAnsi="Palatino Linotype"/>
          <w:color w:val="000000"/>
        </w:rPr>
        <w:t xml:space="preserve"> </w:t>
      </w:r>
      <w:r w:rsidRPr="00074C67">
        <w:rPr>
          <w:rFonts w:ascii="Palatino Linotype" w:hAnsi="Palatino Linotype" w:cs="Arial"/>
          <w:b/>
          <w:color w:val="000000"/>
        </w:rPr>
        <w:t xml:space="preserve">EL SUJETO OBLIGADO </w:t>
      </w:r>
      <w:r w:rsidRPr="00074C67">
        <w:rPr>
          <w:rFonts w:ascii="Palatino Linotype" w:hAnsi="Palatino Linotype"/>
          <w:color w:val="000000"/>
        </w:rPr>
        <w:t xml:space="preserve">acompañó a la solicitud de prórroga </w:t>
      </w:r>
      <w:r w:rsidR="00265780" w:rsidRPr="00074C67">
        <w:rPr>
          <w:rFonts w:ascii="Palatino Linotype" w:hAnsi="Palatino Linotype"/>
          <w:color w:val="000000"/>
        </w:rPr>
        <w:t xml:space="preserve">los correos electrónicos siguientes: </w:t>
      </w:r>
    </w:p>
    <w:p w:rsidR="00265780" w:rsidRPr="00074C67" w:rsidRDefault="00265780" w:rsidP="00074C67">
      <w:pPr>
        <w:spacing w:line="360" w:lineRule="auto"/>
        <w:ind w:right="901"/>
        <w:jc w:val="both"/>
        <w:rPr>
          <w:rFonts w:ascii="Palatino Linotype" w:hAnsi="Palatino Linotype" w:cs="Arial"/>
          <w:b/>
          <w:i/>
          <w:sz w:val="22"/>
          <w:szCs w:val="22"/>
          <w:lang w:eastAsia="es-MX"/>
        </w:rPr>
      </w:pPr>
    </w:p>
    <w:p w:rsidR="00265780" w:rsidRPr="00074C67" w:rsidRDefault="00265780" w:rsidP="00074C67">
      <w:pPr>
        <w:pStyle w:val="Prrafodelista"/>
        <w:numPr>
          <w:ilvl w:val="0"/>
          <w:numId w:val="10"/>
        </w:numPr>
        <w:spacing w:line="360" w:lineRule="auto"/>
        <w:jc w:val="both"/>
        <w:rPr>
          <w:rFonts w:ascii="Palatino Linotype" w:hAnsi="Palatino Linotype" w:cs="Arial"/>
          <w:b/>
          <w:i/>
          <w:sz w:val="22"/>
          <w:szCs w:val="22"/>
          <w:lang w:eastAsia="es-MX"/>
        </w:rPr>
      </w:pPr>
      <w:r w:rsidRPr="00074C67">
        <w:rPr>
          <w:rFonts w:ascii="Palatino Linotype" w:hAnsi="Palatino Linotype" w:cs="Arial"/>
          <w:b/>
          <w:i/>
          <w:sz w:val="22"/>
          <w:szCs w:val="22"/>
          <w:lang w:eastAsia="es-MX"/>
        </w:rPr>
        <w:t xml:space="preserve">Acta 100a </w:t>
      </w:r>
      <w:proofErr w:type="spellStart"/>
      <w:r w:rsidRPr="00074C67">
        <w:rPr>
          <w:rFonts w:ascii="Palatino Linotype" w:hAnsi="Palatino Linotype" w:cs="Arial"/>
          <w:b/>
          <w:i/>
          <w:sz w:val="22"/>
          <w:szCs w:val="22"/>
          <w:lang w:eastAsia="es-MX"/>
        </w:rPr>
        <w:t>Extraord</w:t>
      </w:r>
      <w:proofErr w:type="spellEnd"/>
      <w:r w:rsidRPr="00074C67">
        <w:rPr>
          <w:rFonts w:ascii="Palatino Linotype" w:hAnsi="Palatino Linotype" w:cs="Arial"/>
          <w:b/>
          <w:i/>
          <w:sz w:val="22"/>
          <w:szCs w:val="22"/>
          <w:lang w:eastAsia="es-MX"/>
        </w:rPr>
        <w:t xml:space="preserve"> </w:t>
      </w:r>
      <w:proofErr w:type="spellStart"/>
      <w:r w:rsidRPr="00074C67">
        <w:rPr>
          <w:rFonts w:ascii="Palatino Linotype" w:hAnsi="Palatino Linotype" w:cs="Arial"/>
          <w:b/>
          <w:i/>
          <w:sz w:val="22"/>
          <w:szCs w:val="22"/>
          <w:lang w:eastAsia="es-MX"/>
        </w:rPr>
        <w:t>Solic</w:t>
      </w:r>
      <w:proofErr w:type="spellEnd"/>
      <w:r w:rsidRPr="00074C67">
        <w:rPr>
          <w:rFonts w:ascii="Palatino Linotype" w:hAnsi="Palatino Linotype" w:cs="Arial"/>
          <w:b/>
          <w:i/>
          <w:sz w:val="22"/>
          <w:szCs w:val="22"/>
          <w:lang w:eastAsia="es-MX"/>
        </w:rPr>
        <w:t xml:space="preserve"> 00267 (Prórroga).</w:t>
      </w:r>
      <w:proofErr w:type="spellStart"/>
      <w:r w:rsidRPr="00074C67">
        <w:rPr>
          <w:rFonts w:ascii="Palatino Linotype" w:hAnsi="Palatino Linotype" w:cs="Arial"/>
          <w:b/>
          <w:i/>
          <w:sz w:val="22"/>
          <w:szCs w:val="22"/>
          <w:lang w:eastAsia="es-MX"/>
        </w:rPr>
        <w:t>pdf</w:t>
      </w:r>
      <w:proofErr w:type="spellEnd"/>
      <w:r w:rsidRPr="00074C67">
        <w:rPr>
          <w:rFonts w:ascii="Palatino Linotype" w:hAnsi="Palatino Linotype" w:cs="Arial"/>
          <w:b/>
          <w:i/>
          <w:sz w:val="22"/>
          <w:szCs w:val="22"/>
          <w:lang w:eastAsia="es-MX"/>
        </w:rPr>
        <w:t xml:space="preserve">, </w:t>
      </w:r>
      <w:r w:rsidRPr="00074C67">
        <w:rPr>
          <w:rFonts w:ascii="Palatino Linotype" w:hAnsi="Palatino Linotype" w:cs="Arial"/>
          <w:sz w:val="22"/>
          <w:szCs w:val="22"/>
          <w:lang w:eastAsia="es-MX"/>
        </w:rPr>
        <w:t xml:space="preserve">el cual contiene el Acta de la Centésima Extraordinaria del Comité de Transparencia, por medio del cual se aprobó la </w:t>
      </w:r>
      <w:r w:rsidRPr="00074C67">
        <w:rPr>
          <w:rFonts w:ascii="Palatino Linotype" w:hAnsi="Palatino Linotype"/>
          <w:color w:val="000000"/>
        </w:rPr>
        <w:t xml:space="preserve">ampliación de plazo para </w:t>
      </w:r>
      <w:r w:rsidR="0063708D" w:rsidRPr="00074C67">
        <w:rPr>
          <w:rFonts w:ascii="Palatino Linotype" w:hAnsi="Palatino Linotype"/>
          <w:color w:val="000000"/>
        </w:rPr>
        <w:t xml:space="preserve">dar respeta a la </w:t>
      </w:r>
      <w:r w:rsidRPr="00074C67">
        <w:rPr>
          <w:rFonts w:ascii="Palatino Linotype" w:hAnsi="Palatino Linotype" w:cs="Arial"/>
          <w:sz w:val="22"/>
          <w:szCs w:val="22"/>
          <w:lang w:eastAsia="es-MX"/>
        </w:rPr>
        <w:t>solicitud</w:t>
      </w:r>
      <w:r w:rsidR="0063708D" w:rsidRPr="00074C67">
        <w:rPr>
          <w:rFonts w:ascii="Palatino Linotype" w:hAnsi="Palatino Linotype" w:cs="Arial"/>
          <w:sz w:val="22"/>
          <w:szCs w:val="22"/>
          <w:lang w:eastAsia="es-MX"/>
        </w:rPr>
        <w:t xml:space="preserve"> número</w:t>
      </w:r>
      <w:r w:rsidRPr="00074C67">
        <w:rPr>
          <w:rFonts w:ascii="Palatino Linotype" w:hAnsi="Palatino Linotype" w:cs="Arial"/>
          <w:sz w:val="22"/>
          <w:szCs w:val="22"/>
          <w:lang w:eastAsia="es-MX"/>
        </w:rPr>
        <w:t xml:space="preserve"> </w:t>
      </w:r>
      <w:r w:rsidRPr="00074C67">
        <w:rPr>
          <w:rFonts w:ascii="Palatino Linotype" w:hAnsi="Palatino Linotype" w:cs="Arial"/>
          <w:b/>
          <w:color w:val="000000"/>
        </w:rPr>
        <w:t>00267/SMOV/IP/2022</w:t>
      </w:r>
      <w:r w:rsidR="0063708D" w:rsidRPr="00074C67">
        <w:rPr>
          <w:rFonts w:ascii="Palatino Linotype" w:hAnsi="Palatino Linotype" w:cs="Arial"/>
          <w:b/>
          <w:color w:val="000000"/>
        </w:rPr>
        <w:t>.</w:t>
      </w:r>
    </w:p>
    <w:p w:rsidR="00265780" w:rsidRPr="00074C67" w:rsidRDefault="00265780" w:rsidP="00074C67">
      <w:pPr>
        <w:pStyle w:val="Prrafodelista"/>
        <w:numPr>
          <w:ilvl w:val="0"/>
          <w:numId w:val="10"/>
        </w:numPr>
        <w:spacing w:line="360" w:lineRule="auto"/>
        <w:jc w:val="both"/>
        <w:rPr>
          <w:rFonts w:ascii="Palatino Linotype" w:hAnsi="Palatino Linotype" w:cs="Arial"/>
          <w:b/>
          <w:i/>
          <w:sz w:val="22"/>
          <w:szCs w:val="22"/>
          <w:lang w:eastAsia="es-MX"/>
        </w:rPr>
      </w:pPr>
      <w:r w:rsidRPr="00074C67">
        <w:rPr>
          <w:rFonts w:ascii="Palatino Linotype" w:hAnsi="Palatino Linotype" w:cs="Arial"/>
          <w:b/>
          <w:i/>
          <w:sz w:val="22"/>
          <w:szCs w:val="22"/>
          <w:lang w:eastAsia="es-MX"/>
        </w:rPr>
        <w:t>Respuesta Solicitud 00267 (Prórroga).</w:t>
      </w:r>
      <w:proofErr w:type="spellStart"/>
      <w:r w:rsidRPr="00074C67">
        <w:rPr>
          <w:rFonts w:ascii="Palatino Linotype" w:hAnsi="Palatino Linotype" w:cs="Arial"/>
          <w:b/>
          <w:i/>
          <w:sz w:val="22"/>
          <w:szCs w:val="22"/>
          <w:lang w:eastAsia="es-MX"/>
        </w:rPr>
        <w:t>pdf</w:t>
      </w:r>
      <w:proofErr w:type="spellEnd"/>
      <w:r w:rsidR="0063708D" w:rsidRPr="00074C67">
        <w:rPr>
          <w:rFonts w:ascii="Palatino Linotype" w:hAnsi="Palatino Linotype" w:cs="Arial"/>
          <w:b/>
          <w:i/>
          <w:sz w:val="22"/>
          <w:szCs w:val="22"/>
          <w:lang w:eastAsia="es-MX"/>
        </w:rPr>
        <w:t xml:space="preserve">, </w:t>
      </w:r>
      <w:r w:rsidR="0063708D" w:rsidRPr="00074C67">
        <w:rPr>
          <w:rFonts w:ascii="Palatino Linotype" w:hAnsi="Palatino Linotype" w:cs="Arial"/>
          <w:sz w:val="22"/>
          <w:szCs w:val="22"/>
          <w:lang w:eastAsia="es-MX"/>
        </w:rPr>
        <w:t xml:space="preserve">el cual contiene el oficio de fecha veinte de junio de dos mil veintidós, por medio del cual el Titular de la Unidad de Transparencia, informa al particular la prórroga aprobada por el Comité de Transparencia. </w:t>
      </w:r>
    </w:p>
    <w:p w:rsidR="00265780" w:rsidRDefault="00265780" w:rsidP="00074C67">
      <w:pPr>
        <w:spacing w:line="360" w:lineRule="auto"/>
        <w:ind w:left="851" w:right="901"/>
        <w:jc w:val="both"/>
        <w:rPr>
          <w:rFonts w:ascii="Palatino Linotype" w:hAnsi="Palatino Linotype" w:cs="Arial"/>
          <w:b/>
          <w:i/>
          <w:sz w:val="22"/>
          <w:szCs w:val="22"/>
          <w:lang w:eastAsia="es-MX"/>
        </w:rPr>
      </w:pPr>
    </w:p>
    <w:p w:rsidR="00074C67" w:rsidRPr="00074C67" w:rsidRDefault="00074C67" w:rsidP="00074C67">
      <w:pPr>
        <w:spacing w:line="360" w:lineRule="auto"/>
        <w:ind w:left="851" w:right="901"/>
        <w:jc w:val="both"/>
        <w:rPr>
          <w:rFonts w:ascii="Palatino Linotype" w:hAnsi="Palatino Linotype" w:cs="Arial"/>
          <w:b/>
          <w:i/>
          <w:sz w:val="22"/>
          <w:szCs w:val="22"/>
          <w:lang w:eastAsia="es-MX"/>
        </w:rPr>
      </w:pPr>
    </w:p>
    <w:p w:rsidR="003E43AD" w:rsidRPr="00074C67" w:rsidRDefault="00FA3510" w:rsidP="00074C67">
      <w:pPr>
        <w:spacing w:line="360" w:lineRule="auto"/>
        <w:jc w:val="both"/>
        <w:rPr>
          <w:rFonts w:ascii="Palatino Linotype" w:hAnsi="Palatino Linotype" w:cs="Arial"/>
          <w:b/>
          <w:color w:val="000000"/>
          <w:sz w:val="28"/>
          <w:szCs w:val="28"/>
        </w:rPr>
      </w:pPr>
      <w:r w:rsidRPr="00074C67">
        <w:rPr>
          <w:rFonts w:ascii="Palatino Linotype" w:hAnsi="Palatino Linotype"/>
          <w:b/>
          <w:color w:val="000000"/>
          <w:sz w:val="28"/>
          <w:szCs w:val="28"/>
        </w:rPr>
        <w:lastRenderedPageBreak/>
        <w:t>I</w:t>
      </w:r>
      <w:r w:rsidR="0063708D" w:rsidRPr="00074C67">
        <w:rPr>
          <w:rFonts w:ascii="Palatino Linotype" w:hAnsi="Palatino Linotype"/>
          <w:b/>
          <w:color w:val="000000"/>
          <w:sz w:val="28"/>
          <w:szCs w:val="28"/>
        </w:rPr>
        <w:t>V</w:t>
      </w:r>
      <w:r w:rsidR="003E43AD" w:rsidRPr="00074C67">
        <w:rPr>
          <w:rFonts w:ascii="Palatino Linotype" w:hAnsi="Palatino Linotype"/>
          <w:b/>
          <w:color w:val="000000"/>
          <w:sz w:val="28"/>
          <w:szCs w:val="28"/>
        </w:rPr>
        <w:t xml:space="preserve">. </w:t>
      </w:r>
      <w:r w:rsidR="003E43AD" w:rsidRPr="00074C67">
        <w:rPr>
          <w:rFonts w:ascii="Palatino Linotype" w:hAnsi="Palatino Linotype" w:cs="Arial"/>
          <w:b/>
          <w:color w:val="000000"/>
          <w:sz w:val="28"/>
          <w:szCs w:val="28"/>
        </w:rPr>
        <w:t>Respuesta del Sujeto Obligado</w:t>
      </w:r>
    </w:p>
    <w:p w:rsidR="007A5836" w:rsidRPr="00074C67" w:rsidRDefault="007A5836" w:rsidP="00074C67">
      <w:pPr>
        <w:spacing w:line="360" w:lineRule="auto"/>
        <w:jc w:val="both"/>
        <w:rPr>
          <w:rFonts w:ascii="Palatino Linotype" w:hAnsi="Palatino Linotype" w:cs="Arial"/>
          <w:color w:val="000000"/>
        </w:rPr>
      </w:pPr>
      <w:r w:rsidRPr="00074C67">
        <w:rPr>
          <w:rFonts w:ascii="Palatino Linotype" w:hAnsi="Palatino Linotype" w:cs="Arial"/>
          <w:color w:val="000000"/>
        </w:rPr>
        <w:t xml:space="preserve">De las constancias que integran el expediente electrónico del </w:t>
      </w:r>
      <w:r w:rsidRPr="00074C67">
        <w:rPr>
          <w:rFonts w:ascii="Palatino Linotype" w:hAnsi="Palatino Linotype" w:cs="Arial"/>
          <w:b/>
          <w:color w:val="000000"/>
        </w:rPr>
        <w:t>SAIMEX</w:t>
      </w:r>
      <w:r w:rsidRPr="00074C67">
        <w:rPr>
          <w:rFonts w:ascii="Palatino Linotype" w:hAnsi="Palatino Linotype" w:cs="Arial"/>
          <w:color w:val="000000"/>
        </w:rPr>
        <w:t xml:space="preserve"> se advierte que </w:t>
      </w:r>
      <w:r w:rsidRPr="00074C67">
        <w:rPr>
          <w:rFonts w:ascii="Palatino Linotype" w:hAnsi="Palatino Linotype" w:cs="Arial"/>
          <w:b/>
          <w:color w:val="000000"/>
        </w:rPr>
        <w:t>EL SUJETO OBLIGADO</w:t>
      </w:r>
      <w:r w:rsidRPr="00074C67">
        <w:rPr>
          <w:rFonts w:ascii="Palatino Linotype" w:hAnsi="Palatino Linotype" w:cs="Arial"/>
          <w:color w:val="000000"/>
        </w:rPr>
        <w:t xml:space="preserve"> dio respuesta a la </w:t>
      </w:r>
      <w:r w:rsidR="0022743B" w:rsidRPr="00074C67">
        <w:rPr>
          <w:rFonts w:ascii="Palatino Linotype" w:hAnsi="Palatino Linotype" w:cs="Arial"/>
          <w:color w:val="000000"/>
        </w:rPr>
        <w:t>S</w:t>
      </w:r>
      <w:r w:rsidRPr="00074C67">
        <w:rPr>
          <w:rFonts w:ascii="Palatino Linotype" w:hAnsi="Palatino Linotype" w:cs="Arial"/>
          <w:color w:val="000000"/>
        </w:rPr>
        <w:t xml:space="preserve">olicitud de </w:t>
      </w:r>
      <w:r w:rsidR="0022743B" w:rsidRPr="00074C67">
        <w:rPr>
          <w:rFonts w:ascii="Palatino Linotype" w:hAnsi="Palatino Linotype" w:cs="Arial"/>
          <w:color w:val="000000"/>
        </w:rPr>
        <w:t>A</w:t>
      </w:r>
      <w:r w:rsidRPr="00074C67">
        <w:rPr>
          <w:rFonts w:ascii="Palatino Linotype" w:hAnsi="Palatino Linotype" w:cs="Arial"/>
          <w:color w:val="000000"/>
        </w:rPr>
        <w:t xml:space="preserve">cceso a la </w:t>
      </w:r>
      <w:r w:rsidR="0022743B" w:rsidRPr="00074C67">
        <w:rPr>
          <w:rFonts w:ascii="Palatino Linotype" w:hAnsi="Palatino Linotype" w:cs="Arial"/>
          <w:color w:val="000000"/>
        </w:rPr>
        <w:t>I</w:t>
      </w:r>
      <w:r w:rsidRPr="00074C67">
        <w:rPr>
          <w:rFonts w:ascii="Palatino Linotype" w:hAnsi="Palatino Linotype" w:cs="Arial"/>
          <w:color w:val="000000"/>
        </w:rPr>
        <w:t>nformación, e</w:t>
      </w:r>
      <w:r w:rsidR="002B5AC9" w:rsidRPr="00074C67">
        <w:rPr>
          <w:rFonts w:ascii="Palatino Linotype" w:hAnsi="Palatino Linotype" w:cs="Arial"/>
          <w:color w:val="000000"/>
        </w:rPr>
        <w:t>l</w:t>
      </w:r>
      <w:r w:rsidRPr="00074C67">
        <w:rPr>
          <w:rFonts w:ascii="Palatino Linotype" w:hAnsi="Palatino Linotype" w:cs="Arial"/>
          <w:color w:val="000000"/>
        </w:rPr>
        <w:t xml:space="preserve"> </w:t>
      </w:r>
      <w:r w:rsidR="0063708D" w:rsidRPr="00074C67">
        <w:rPr>
          <w:rFonts w:ascii="Palatino Linotype" w:hAnsi="Palatino Linotype" w:cs="Arial"/>
          <w:b/>
          <w:color w:val="000000"/>
        </w:rPr>
        <w:t xml:space="preserve">veintinueve de </w:t>
      </w:r>
      <w:r w:rsidR="00FA3510" w:rsidRPr="00074C67">
        <w:rPr>
          <w:rFonts w:ascii="Palatino Linotype" w:hAnsi="Palatino Linotype" w:cs="Arial"/>
          <w:b/>
          <w:color w:val="000000"/>
        </w:rPr>
        <w:t xml:space="preserve">junio </w:t>
      </w:r>
      <w:r w:rsidR="003E43AD" w:rsidRPr="00074C67">
        <w:rPr>
          <w:rFonts w:ascii="Palatino Linotype" w:hAnsi="Palatino Linotype" w:cs="Arial"/>
          <w:b/>
          <w:color w:val="000000"/>
        </w:rPr>
        <w:t>d</w:t>
      </w:r>
      <w:r w:rsidR="006952D4" w:rsidRPr="00074C67">
        <w:rPr>
          <w:rFonts w:ascii="Palatino Linotype" w:hAnsi="Palatino Linotype" w:cs="Arial"/>
          <w:b/>
          <w:color w:val="000000"/>
        </w:rPr>
        <w:t>e dos mil veintidós</w:t>
      </w:r>
      <w:r w:rsidRPr="00074C67">
        <w:rPr>
          <w:rFonts w:ascii="Palatino Linotype" w:hAnsi="Palatino Linotype" w:cs="Arial"/>
          <w:color w:val="000000"/>
        </w:rPr>
        <w:t>, en los términos que a continuación se citan:</w:t>
      </w:r>
    </w:p>
    <w:p w:rsidR="003652DA" w:rsidRPr="00074C67" w:rsidRDefault="003652DA" w:rsidP="00074C67">
      <w:pPr>
        <w:pStyle w:val="Prrafodelista"/>
        <w:ind w:left="851" w:right="899"/>
        <w:jc w:val="both"/>
        <w:rPr>
          <w:rFonts w:ascii="Palatino Linotype" w:hAnsi="Palatino Linotype" w:cs="Arial"/>
          <w:i/>
          <w:color w:val="000000"/>
          <w:sz w:val="22"/>
        </w:rPr>
      </w:pPr>
    </w:p>
    <w:p w:rsidR="0063708D" w:rsidRPr="00074C67" w:rsidRDefault="007A5836" w:rsidP="00074C67">
      <w:pPr>
        <w:pStyle w:val="Prrafodelista"/>
        <w:ind w:left="851" w:right="899"/>
        <w:jc w:val="both"/>
        <w:rPr>
          <w:rFonts w:ascii="Palatino Linotype" w:hAnsi="Palatino Linotype" w:cs="Arial"/>
          <w:i/>
          <w:color w:val="000000"/>
          <w:sz w:val="22"/>
        </w:rPr>
      </w:pPr>
      <w:r w:rsidRPr="00074C67">
        <w:rPr>
          <w:rFonts w:ascii="Palatino Linotype" w:hAnsi="Palatino Linotype" w:cs="Arial"/>
          <w:i/>
          <w:color w:val="000000"/>
          <w:sz w:val="22"/>
        </w:rPr>
        <w:t>“</w:t>
      </w:r>
      <w:r w:rsidR="002B5B30" w:rsidRPr="00074C67">
        <w:rPr>
          <w:rFonts w:ascii="Palatino Linotype" w:hAnsi="Palatino Linotype" w:cs="Arial"/>
          <w:i/>
          <w:color w:val="000000"/>
          <w:sz w:val="22"/>
        </w:rPr>
        <w:t>…</w:t>
      </w:r>
      <w:r w:rsidR="0063708D" w:rsidRPr="00074C67">
        <w:rPr>
          <w:rFonts w:ascii="Palatino Linotype" w:hAnsi="Palatino Linotype" w:cs="Arial"/>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3708D" w:rsidRPr="00074C67" w:rsidRDefault="0063708D" w:rsidP="00074C67">
      <w:pPr>
        <w:pStyle w:val="Prrafodelista"/>
        <w:ind w:left="851" w:right="899"/>
        <w:jc w:val="both"/>
        <w:rPr>
          <w:rFonts w:ascii="Palatino Linotype" w:hAnsi="Palatino Linotype" w:cs="Arial"/>
          <w:i/>
          <w:color w:val="000000"/>
          <w:sz w:val="22"/>
        </w:rPr>
      </w:pPr>
    </w:p>
    <w:p w:rsidR="0063708D" w:rsidRPr="00074C67" w:rsidRDefault="0063708D" w:rsidP="00074C67">
      <w:pPr>
        <w:pStyle w:val="Prrafodelista"/>
        <w:ind w:left="851" w:right="899"/>
        <w:jc w:val="both"/>
        <w:rPr>
          <w:rFonts w:ascii="Palatino Linotype" w:hAnsi="Palatino Linotype" w:cs="Arial"/>
          <w:i/>
          <w:color w:val="000000"/>
          <w:sz w:val="22"/>
        </w:rPr>
      </w:pPr>
      <w:r w:rsidRPr="00074C67">
        <w:rPr>
          <w:rFonts w:ascii="Palatino Linotype" w:hAnsi="Palatino Linotype" w:cs="Arial"/>
          <w:i/>
          <w:color w:val="000000"/>
          <w:sz w:val="22"/>
        </w:rPr>
        <w:t>Se anexa respuesta</w:t>
      </w:r>
    </w:p>
    <w:p w:rsidR="0063708D" w:rsidRPr="00074C67" w:rsidRDefault="0063708D" w:rsidP="00074C67">
      <w:pPr>
        <w:pStyle w:val="Prrafodelista"/>
        <w:ind w:left="851" w:right="899"/>
        <w:jc w:val="both"/>
        <w:rPr>
          <w:rFonts w:ascii="Palatino Linotype" w:hAnsi="Palatino Linotype" w:cs="Arial"/>
          <w:i/>
          <w:color w:val="000000"/>
          <w:sz w:val="22"/>
        </w:rPr>
      </w:pPr>
    </w:p>
    <w:p w:rsidR="0063708D" w:rsidRPr="00074C67" w:rsidRDefault="0063708D" w:rsidP="00074C67">
      <w:pPr>
        <w:pStyle w:val="Prrafodelista"/>
        <w:ind w:left="851" w:right="899"/>
        <w:jc w:val="both"/>
        <w:rPr>
          <w:rFonts w:ascii="Palatino Linotype" w:hAnsi="Palatino Linotype" w:cs="Arial"/>
          <w:i/>
          <w:color w:val="000000"/>
          <w:sz w:val="22"/>
        </w:rPr>
      </w:pPr>
      <w:r w:rsidRPr="00074C67">
        <w:rPr>
          <w:rFonts w:ascii="Palatino Linotype" w:hAnsi="Palatino Linotype" w:cs="Arial"/>
          <w:i/>
          <w:color w:val="000000"/>
          <w:sz w:val="22"/>
        </w:rPr>
        <w:t>ATENTAMENTE</w:t>
      </w:r>
    </w:p>
    <w:p w:rsidR="0063708D" w:rsidRPr="00074C67" w:rsidRDefault="0063708D" w:rsidP="00074C67">
      <w:pPr>
        <w:pStyle w:val="Prrafodelista"/>
        <w:ind w:left="851" w:right="899"/>
        <w:jc w:val="both"/>
        <w:rPr>
          <w:rFonts w:ascii="Palatino Linotype" w:hAnsi="Palatino Linotype" w:cs="Arial"/>
          <w:i/>
          <w:color w:val="000000"/>
          <w:sz w:val="22"/>
        </w:rPr>
      </w:pPr>
    </w:p>
    <w:p w:rsidR="007A5836" w:rsidRPr="00074C67" w:rsidRDefault="0063708D" w:rsidP="00074C67">
      <w:pPr>
        <w:pStyle w:val="Prrafodelista"/>
        <w:ind w:left="851" w:right="899"/>
        <w:jc w:val="both"/>
        <w:rPr>
          <w:rFonts w:ascii="Palatino Linotype" w:hAnsi="Palatino Linotype" w:cs="Arial"/>
          <w:i/>
          <w:color w:val="000000"/>
          <w:sz w:val="22"/>
        </w:rPr>
      </w:pPr>
      <w:r w:rsidRPr="00074C67">
        <w:rPr>
          <w:rFonts w:ascii="Palatino Linotype" w:hAnsi="Palatino Linotype" w:cs="Arial"/>
          <w:i/>
          <w:color w:val="000000"/>
          <w:sz w:val="22"/>
        </w:rPr>
        <w:t>Lic. Luis Gustavo Mondragón Duarte</w:t>
      </w:r>
      <w:r w:rsidR="007A5836" w:rsidRPr="00074C67">
        <w:rPr>
          <w:rFonts w:ascii="Palatino Linotype" w:hAnsi="Palatino Linotype" w:cs="Arial"/>
          <w:i/>
          <w:color w:val="000000"/>
          <w:sz w:val="22"/>
        </w:rPr>
        <w:t>”</w:t>
      </w:r>
      <w:r w:rsidR="00F84FBE" w:rsidRPr="00074C67">
        <w:rPr>
          <w:rFonts w:ascii="Palatino Linotype" w:hAnsi="Palatino Linotype" w:cs="Arial"/>
          <w:i/>
          <w:color w:val="000000"/>
          <w:sz w:val="22"/>
        </w:rPr>
        <w:t xml:space="preserve"> (sic) </w:t>
      </w:r>
    </w:p>
    <w:p w:rsidR="007A5836" w:rsidRPr="00074C67" w:rsidRDefault="007A5836" w:rsidP="00074C67">
      <w:pPr>
        <w:ind w:right="899"/>
        <w:jc w:val="both"/>
        <w:rPr>
          <w:rFonts w:ascii="Palatino Linotype" w:hAnsi="Palatino Linotype" w:cs="Arial"/>
          <w:i/>
          <w:color w:val="000000"/>
          <w:sz w:val="22"/>
        </w:rPr>
      </w:pPr>
    </w:p>
    <w:p w:rsidR="0063708D" w:rsidRPr="00074C67" w:rsidRDefault="0063708D" w:rsidP="00074C67">
      <w:pPr>
        <w:spacing w:line="360" w:lineRule="auto"/>
        <w:jc w:val="both"/>
        <w:rPr>
          <w:rFonts w:ascii="Palatino Linotype" w:hAnsi="Palatino Linotype" w:cs="Arial"/>
        </w:rPr>
      </w:pPr>
      <w:r w:rsidRPr="00074C67">
        <w:rPr>
          <w:rFonts w:ascii="Palatino Linotype" w:hAnsi="Palatino Linotype"/>
        </w:rPr>
        <w:t xml:space="preserve">Advirtiendo de dicha respuesta, que </w:t>
      </w:r>
      <w:r w:rsidRPr="00074C67">
        <w:rPr>
          <w:rFonts w:ascii="Palatino Linotype" w:hAnsi="Palatino Linotype" w:cs="Arial"/>
          <w:b/>
        </w:rPr>
        <w:t>EL SUJETO OBLIGADO</w:t>
      </w:r>
      <w:r w:rsidRPr="00074C67">
        <w:rPr>
          <w:rFonts w:ascii="Palatino Linotype" w:hAnsi="Palatino Linotype"/>
        </w:rPr>
        <w:t xml:space="preserve"> acompañó </w:t>
      </w:r>
      <w:r w:rsidRPr="00074C67">
        <w:rPr>
          <w:rFonts w:ascii="Palatino Linotype" w:hAnsi="Palatino Linotype" w:cs="Arial"/>
        </w:rPr>
        <w:t xml:space="preserve">los archivos electrónicos siguientes: </w:t>
      </w:r>
    </w:p>
    <w:p w:rsidR="0063708D" w:rsidRPr="00074C67" w:rsidRDefault="0063708D" w:rsidP="00074C67">
      <w:pPr>
        <w:spacing w:line="360" w:lineRule="auto"/>
        <w:jc w:val="both"/>
        <w:rPr>
          <w:rFonts w:ascii="Palatino Linotype" w:hAnsi="Palatino Linotype" w:cs="Arial"/>
        </w:rPr>
      </w:pPr>
    </w:p>
    <w:p w:rsidR="0063708D" w:rsidRPr="00074C67" w:rsidRDefault="0063708D" w:rsidP="00074C67">
      <w:pPr>
        <w:pStyle w:val="Prrafodelista"/>
        <w:numPr>
          <w:ilvl w:val="0"/>
          <w:numId w:val="11"/>
        </w:numPr>
        <w:spacing w:line="360" w:lineRule="auto"/>
        <w:jc w:val="both"/>
        <w:rPr>
          <w:rFonts w:ascii="Palatino Linotype" w:hAnsi="Palatino Linotype" w:cs="Arial"/>
          <w:b/>
          <w:i/>
        </w:rPr>
      </w:pPr>
      <w:r w:rsidRPr="00074C67">
        <w:rPr>
          <w:rFonts w:ascii="Palatino Linotype" w:hAnsi="Palatino Linotype" w:cs="Arial"/>
          <w:b/>
          <w:i/>
        </w:rPr>
        <w:t xml:space="preserve">UNIDADES DETENIDAS Y LIBERADAS 2021 ECATEPEC.xlsx, </w:t>
      </w:r>
      <w:r w:rsidRPr="00074C67">
        <w:rPr>
          <w:rFonts w:ascii="Palatino Linotype" w:hAnsi="Palatino Linotype" w:cs="Arial"/>
        </w:rPr>
        <w:t xml:space="preserve">el cual contiene </w:t>
      </w:r>
      <w:r w:rsidR="00660039" w:rsidRPr="00074C67">
        <w:rPr>
          <w:rFonts w:ascii="Palatino Linotype" w:hAnsi="Palatino Linotype" w:cs="Arial"/>
        </w:rPr>
        <w:t>listado de unidades retenidas y liberadas en</w:t>
      </w:r>
      <w:r w:rsidR="001A0567" w:rsidRPr="00074C67">
        <w:rPr>
          <w:rFonts w:ascii="Palatino Linotype" w:hAnsi="Palatino Linotype" w:cs="Arial"/>
        </w:rPr>
        <w:t xml:space="preserve"> el Municipio de Ecatepec, en </w:t>
      </w:r>
      <w:r w:rsidR="00660039" w:rsidRPr="00074C67">
        <w:rPr>
          <w:rFonts w:ascii="Palatino Linotype" w:hAnsi="Palatino Linotype" w:cs="Arial"/>
        </w:rPr>
        <w:t xml:space="preserve">los meses de febrero, marzo, abril, mayo, junio, julio, agosto, septiembre, octubre, noviembre y diciembre de dos mil veintiuno. </w:t>
      </w:r>
    </w:p>
    <w:p w:rsidR="003A29B8" w:rsidRPr="00074C67" w:rsidRDefault="0063708D" w:rsidP="00074C67">
      <w:pPr>
        <w:pStyle w:val="Prrafodelista"/>
        <w:numPr>
          <w:ilvl w:val="0"/>
          <w:numId w:val="11"/>
        </w:numPr>
        <w:spacing w:line="360" w:lineRule="auto"/>
        <w:jc w:val="both"/>
        <w:rPr>
          <w:rFonts w:ascii="Palatino Linotype" w:hAnsi="Palatino Linotype" w:cs="Arial"/>
          <w:b/>
          <w:i/>
        </w:rPr>
      </w:pPr>
      <w:r w:rsidRPr="00074C67">
        <w:rPr>
          <w:rFonts w:ascii="Palatino Linotype" w:hAnsi="Palatino Linotype" w:cs="Arial"/>
          <w:b/>
          <w:i/>
        </w:rPr>
        <w:t>UNIDADES DETENIDAS Y LIBERADAS 2022 ECATEPEC.xlsx</w:t>
      </w:r>
      <w:r w:rsidR="00660039" w:rsidRPr="00074C67">
        <w:rPr>
          <w:rFonts w:ascii="Palatino Linotype" w:hAnsi="Palatino Linotype" w:cs="Arial"/>
          <w:b/>
          <w:i/>
        </w:rPr>
        <w:t xml:space="preserve">, </w:t>
      </w:r>
      <w:r w:rsidR="003A29B8" w:rsidRPr="00074C67">
        <w:rPr>
          <w:rFonts w:ascii="Palatino Linotype" w:hAnsi="Palatino Linotype" w:cs="Arial"/>
        </w:rPr>
        <w:t xml:space="preserve">el cual contiene listado de unidades retenidas y liberadas </w:t>
      </w:r>
      <w:r w:rsidR="001A0567" w:rsidRPr="00074C67">
        <w:rPr>
          <w:rFonts w:ascii="Palatino Linotype" w:hAnsi="Palatino Linotype" w:cs="Arial"/>
        </w:rPr>
        <w:t xml:space="preserve">en el Municipio de Ecatepec, </w:t>
      </w:r>
      <w:r w:rsidR="003A29B8" w:rsidRPr="00074C67">
        <w:rPr>
          <w:rFonts w:ascii="Palatino Linotype" w:hAnsi="Palatino Linotype" w:cs="Arial"/>
        </w:rPr>
        <w:t xml:space="preserve">en los meses de enero, febrero, marzo y abril de dos mil veintidós. </w:t>
      </w:r>
    </w:p>
    <w:p w:rsidR="003A29B8" w:rsidRPr="00074C67" w:rsidRDefault="00DE02BF" w:rsidP="00074C67">
      <w:pPr>
        <w:pStyle w:val="Prrafodelista"/>
        <w:numPr>
          <w:ilvl w:val="0"/>
          <w:numId w:val="11"/>
        </w:numPr>
        <w:spacing w:line="360" w:lineRule="auto"/>
        <w:jc w:val="both"/>
        <w:rPr>
          <w:rFonts w:ascii="Palatino Linotype" w:hAnsi="Palatino Linotype" w:cs="Arial"/>
          <w:b/>
          <w:i/>
        </w:rPr>
      </w:pPr>
      <w:hyperlink r:id="rId9" w:tgtFrame="_blank" w:history="1">
        <w:r w:rsidR="0063708D" w:rsidRPr="00074C67">
          <w:rPr>
            <w:rFonts w:ascii="Palatino Linotype" w:hAnsi="Palatino Linotype" w:cs="Arial"/>
            <w:b/>
            <w:i/>
          </w:rPr>
          <w:t>Gaceta de Gobierno 19-12-19.pdf</w:t>
        </w:r>
      </w:hyperlink>
      <w:r w:rsidR="003A29B8" w:rsidRPr="00074C67">
        <w:rPr>
          <w:rFonts w:ascii="Palatino Linotype" w:hAnsi="Palatino Linotype" w:cs="Arial"/>
          <w:b/>
          <w:i/>
        </w:rPr>
        <w:t xml:space="preserve">, </w:t>
      </w:r>
      <w:r w:rsidR="003A29B8" w:rsidRPr="00074C67">
        <w:rPr>
          <w:rFonts w:ascii="Palatino Linotype" w:hAnsi="Palatino Linotype" w:cs="Arial"/>
        </w:rPr>
        <w:t xml:space="preserve">el cual contiene el Periódico Oficial Gaceta de Gobierno del diecinueve de diciembre de dos mil diecinueve.  </w:t>
      </w:r>
    </w:p>
    <w:p w:rsidR="001A0567" w:rsidRPr="00074C67" w:rsidRDefault="0063708D" w:rsidP="00074C67">
      <w:pPr>
        <w:pStyle w:val="Prrafodelista"/>
        <w:numPr>
          <w:ilvl w:val="0"/>
          <w:numId w:val="11"/>
        </w:numPr>
        <w:spacing w:line="360" w:lineRule="auto"/>
        <w:jc w:val="both"/>
        <w:rPr>
          <w:rFonts w:ascii="Palatino Linotype" w:hAnsi="Palatino Linotype" w:cs="Arial"/>
          <w:b/>
          <w:i/>
        </w:rPr>
      </w:pPr>
      <w:r w:rsidRPr="00074C67">
        <w:rPr>
          <w:rFonts w:ascii="Palatino Linotype" w:hAnsi="Palatino Linotype" w:cs="Arial"/>
          <w:b/>
          <w:i/>
        </w:rPr>
        <w:lastRenderedPageBreak/>
        <w:t>RETENIDAS Y LIBERADAS TEXCOCO 2021-2022.xlsx</w:t>
      </w:r>
      <w:r w:rsidR="001A0567" w:rsidRPr="00074C67">
        <w:rPr>
          <w:rFonts w:ascii="Palatino Linotype" w:hAnsi="Palatino Linotype" w:cs="Arial"/>
          <w:b/>
          <w:i/>
        </w:rPr>
        <w:t xml:space="preserve">, </w:t>
      </w:r>
      <w:r w:rsidR="001A0567" w:rsidRPr="00074C67">
        <w:rPr>
          <w:rFonts w:ascii="Palatino Linotype" w:hAnsi="Palatino Linotype" w:cs="Arial"/>
        </w:rPr>
        <w:t xml:space="preserve">el cual contiene listado de unidades retenidas y liberadas en el Municipio de Texcoco, en los meses de marzo, junio, agosto, septiembre, octubre, noviembre y diciembre de dos mil veintiuno; así como, enero, febrero, marzo y abril de dos mil veintidós. </w:t>
      </w:r>
    </w:p>
    <w:p w:rsidR="001A0567" w:rsidRPr="00074C67" w:rsidRDefault="0063708D" w:rsidP="00074C67">
      <w:pPr>
        <w:pStyle w:val="Prrafodelista"/>
        <w:numPr>
          <w:ilvl w:val="0"/>
          <w:numId w:val="11"/>
        </w:numPr>
        <w:spacing w:line="360" w:lineRule="auto"/>
        <w:jc w:val="both"/>
        <w:rPr>
          <w:rFonts w:ascii="Palatino Linotype" w:hAnsi="Palatino Linotype" w:cs="Arial"/>
          <w:b/>
          <w:i/>
        </w:rPr>
      </w:pPr>
      <w:r w:rsidRPr="00074C67">
        <w:rPr>
          <w:rFonts w:ascii="Palatino Linotype" w:hAnsi="Palatino Linotype" w:cs="Arial"/>
          <w:b/>
          <w:i/>
        </w:rPr>
        <w:t xml:space="preserve">Acta 110a </w:t>
      </w:r>
      <w:proofErr w:type="spellStart"/>
      <w:r w:rsidRPr="00074C67">
        <w:rPr>
          <w:rFonts w:ascii="Palatino Linotype" w:hAnsi="Palatino Linotype" w:cs="Arial"/>
          <w:b/>
          <w:i/>
        </w:rPr>
        <w:t>Extraord</w:t>
      </w:r>
      <w:proofErr w:type="spellEnd"/>
      <w:r w:rsidRPr="00074C67">
        <w:rPr>
          <w:rFonts w:ascii="Palatino Linotype" w:hAnsi="Palatino Linotype" w:cs="Arial"/>
          <w:b/>
          <w:i/>
        </w:rPr>
        <w:t xml:space="preserve"> </w:t>
      </w:r>
      <w:proofErr w:type="spellStart"/>
      <w:r w:rsidRPr="00074C67">
        <w:rPr>
          <w:rFonts w:ascii="Palatino Linotype" w:hAnsi="Palatino Linotype" w:cs="Arial"/>
          <w:b/>
          <w:i/>
        </w:rPr>
        <w:t>Solic</w:t>
      </w:r>
      <w:proofErr w:type="spellEnd"/>
      <w:r w:rsidRPr="00074C67">
        <w:rPr>
          <w:rFonts w:ascii="Palatino Linotype" w:hAnsi="Palatino Linotype" w:cs="Arial"/>
          <w:b/>
          <w:i/>
        </w:rPr>
        <w:t xml:space="preserve"> 00267 (Reserva).</w:t>
      </w:r>
      <w:proofErr w:type="spellStart"/>
      <w:r w:rsidRPr="00074C67">
        <w:rPr>
          <w:rFonts w:ascii="Palatino Linotype" w:hAnsi="Palatino Linotype" w:cs="Arial"/>
          <w:b/>
          <w:i/>
        </w:rPr>
        <w:t>pdf</w:t>
      </w:r>
      <w:proofErr w:type="spellEnd"/>
      <w:r w:rsidR="001A0567" w:rsidRPr="00074C67">
        <w:rPr>
          <w:rFonts w:ascii="Palatino Linotype" w:hAnsi="Palatino Linotype" w:cs="Arial"/>
          <w:b/>
          <w:i/>
        </w:rPr>
        <w:t xml:space="preserve">, </w:t>
      </w:r>
      <w:r w:rsidR="001A0567" w:rsidRPr="00074C67">
        <w:rPr>
          <w:rFonts w:ascii="Palatino Linotype" w:hAnsi="Palatino Linotype" w:cs="Arial"/>
        </w:rPr>
        <w:t>el cual contiene el Acta de la Centésima Décima Sesión Extraordinaria, por medio del cual el Comité de Transparencia, se aprobó la reserva de la informaci</w:t>
      </w:r>
      <w:r w:rsidR="00840296" w:rsidRPr="00074C67">
        <w:rPr>
          <w:rFonts w:ascii="Palatino Linotype" w:hAnsi="Palatino Linotype" w:cs="Arial"/>
        </w:rPr>
        <w:t xml:space="preserve">ón requerida a través de la solicitud </w:t>
      </w:r>
      <w:r w:rsidR="00840296" w:rsidRPr="00074C67">
        <w:rPr>
          <w:rFonts w:ascii="Palatino Linotype" w:hAnsi="Palatino Linotype" w:cs="Arial"/>
          <w:b/>
          <w:color w:val="000000"/>
        </w:rPr>
        <w:t>00267/SMOV/IP/2022.</w:t>
      </w:r>
    </w:p>
    <w:p w:rsidR="0063708D" w:rsidRPr="00074C67" w:rsidRDefault="0063708D" w:rsidP="00074C67">
      <w:pPr>
        <w:pStyle w:val="Prrafodelista"/>
        <w:numPr>
          <w:ilvl w:val="0"/>
          <w:numId w:val="11"/>
        </w:numPr>
        <w:spacing w:line="360" w:lineRule="auto"/>
        <w:jc w:val="both"/>
        <w:rPr>
          <w:rFonts w:ascii="Palatino Linotype" w:hAnsi="Palatino Linotype" w:cs="Arial"/>
          <w:b/>
          <w:i/>
        </w:rPr>
      </w:pPr>
      <w:r w:rsidRPr="00074C67">
        <w:rPr>
          <w:rFonts w:ascii="Palatino Linotype" w:hAnsi="Palatino Linotype" w:cs="Arial"/>
          <w:b/>
          <w:i/>
        </w:rPr>
        <w:t>Respuesta solicitud 00267 (final).</w:t>
      </w:r>
      <w:proofErr w:type="spellStart"/>
      <w:r w:rsidRPr="00074C67">
        <w:rPr>
          <w:rFonts w:ascii="Palatino Linotype" w:hAnsi="Palatino Linotype" w:cs="Arial"/>
          <w:b/>
          <w:i/>
        </w:rPr>
        <w:t>pdf</w:t>
      </w:r>
      <w:proofErr w:type="spellEnd"/>
      <w:r w:rsidR="001A0567" w:rsidRPr="00074C67">
        <w:rPr>
          <w:rFonts w:ascii="Palatino Linotype" w:hAnsi="Palatino Linotype" w:cs="Arial"/>
          <w:b/>
          <w:i/>
        </w:rPr>
        <w:t xml:space="preserve">, </w:t>
      </w:r>
      <w:r w:rsidR="00840296" w:rsidRPr="00074C67">
        <w:rPr>
          <w:rFonts w:ascii="Palatino Linotype" w:hAnsi="Palatino Linotype" w:cs="Arial"/>
        </w:rPr>
        <w:t xml:space="preserve">el cual contiene el oficio de fecha veintinueve de junio de dos mil veintidós, por medio del cual el Titular de la Unidad de Transparencia da respuesta a la solicitud planteada por el particular. </w:t>
      </w:r>
    </w:p>
    <w:p w:rsidR="0063708D" w:rsidRPr="00074C67" w:rsidRDefault="0063708D" w:rsidP="00074C67">
      <w:pPr>
        <w:spacing w:line="360" w:lineRule="auto"/>
        <w:ind w:right="899"/>
        <w:jc w:val="both"/>
        <w:rPr>
          <w:rFonts w:ascii="Palatino Linotype" w:hAnsi="Palatino Linotype" w:cs="Arial"/>
          <w:i/>
          <w:color w:val="000000"/>
          <w:sz w:val="22"/>
        </w:rPr>
      </w:pPr>
    </w:p>
    <w:p w:rsidR="00E62E88" w:rsidRPr="00074C67" w:rsidRDefault="00FA3510" w:rsidP="00074C67">
      <w:pPr>
        <w:pStyle w:val="Prrafodelista"/>
        <w:tabs>
          <w:tab w:val="left" w:pos="709"/>
        </w:tabs>
        <w:spacing w:line="360" w:lineRule="auto"/>
        <w:ind w:left="0"/>
        <w:jc w:val="both"/>
        <w:rPr>
          <w:rFonts w:ascii="Palatino Linotype" w:hAnsi="Palatino Linotype" w:cs="Arial"/>
          <w:b/>
          <w:bCs/>
          <w:color w:val="000000"/>
        </w:rPr>
      </w:pPr>
      <w:r w:rsidRPr="00074C67">
        <w:rPr>
          <w:rFonts w:ascii="Palatino Linotype" w:hAnsi="Palatino Linotype" w:cs="Arial"/>
          <w:b/>
          <w:color w:val="000000"/>
          <w:sz w:val="28"/>
        </w:rPr>
        <w:t>V</w:t>
      </w:r>
      <w:r w:rsidR="00E62E88" w:rsidRPr="00074C67">
        <w:rPr>
          <w:rFonts w:ascii="Palatino Linotype" w:hAnsi="Palatino Linotype" w:cs="Arial"/>
          <w:b/>
          <w:color w:val="000000"/>
          <w:sz w:val="28"/>
        </w:rPr>
        <w:t xml:space="preserve">. </w:t>
      </w:r>
      <w:r w:rsidR="00E62E88" w:rsidRPr="00074C67">
        <w:rPr>
          <w:rFonts w:ascii="Palatino Linotype" w:hAnsi="Palatino Linotype" w:cs="Arial"/>
          <w:b/>
          <w:bCs/>
          <w:color w:val="000000"/>
          <w:sz w:val="28"/>
          <w:szCs w:val="28"/>
        </w:rPr>
        <w:t xml:space="preserve">Del </w:t>
      </w:r>
      <w:r w:rsidR="00BC5BEF" w:rsidRPr="00074C67">
        <w:rPr>
          <w:rFonts w:ascii="Palatino Linotype" w:hAnsi="Palatino Linotype" w:cs="Arial"/>
          <w:b/>
          <w:bCs/>
          <w:color w:val="000000"/>
          <w:sz w:val="28"/>
          <w:szCs w:val="28"/>
        </w:rPr>
        <w:t>Recurso de Revisión</w:t>
      </w:r>
    </w:p>
    <w:p w:rsidR="00143643" w:rsidRPr="00074C67" w:rsidRDefault="007A5836" w:rsidP="00074C67">
      <w:pPr>
        <w:pStyle w:val="Prrafodelista"/>
        <w:spacing w:line="360" w:lineRule="auto"/>
        <w:ind w:left="0"/>
        <w:jc w:val="both"/>
        <w:rPr>
          <w:rFonts w:ascii="Palatino Linotype" w:hAnsi="Palatino Linotype" w:cs="Arial"/>
          <w:color w:val="000000"/>
        </w:rPr>
      </w:pPr>
      <w:r w:rsidRPr="00074C67">
        <w:rPr>
          <w:rFonts w:ascii="Palatino Linotype" w:hAnsi="Palatino Linotype"/>
          <w:color w:val="000000"/>
        </w:rPr>
        <w:t xml:space="preserve">Inconforme con la </w:t>
      </w:r>
      <w:r w:rsidRPr="00074C67">
        <w:rPr>
          <w:rFonts w:ascii="Palatino Linotype" w:hAnsi="Palatino Linotype" w:cs="Arial"/>
          <w:color w:val="000000"/>
        </w:rPr>
        <w:t xml:space="preserve">respuesta </w:t>
      </w:r>
      <w:r w:rsidRPr="00074C67">
        <w:rPr>
          <w:rFonts w:ascii="Palatino Linotype" w:hAnsi="Palatino Linotype"/>
          <w:color w:val="000000"/>
        </w:rPr>
        <w:t xml:space="preserve">del </w:t>
      </w:r>
      <w:r w:rsidRPr="00074C67">
        <w:rPr>
          <w:rFonts w:ascii="Palatino Linotype" w:hAnsi="Palatino Linotype"/>
          <w:b/>
          <w:color w:val="000000"/>
        </w:rPr>
        <w:t>SUJETO OBLIGADO</w:t>
      </w:r>
      <w:r w:rsidRPr="00074C67">
        <w:rPr>
          <w:rFonts w:ascii="Palatino Linotype" w:hAnsi="Palatino Linotype"/>
          <w:color w:val="000000"/>
        </w:rPr>
        <w:t xml:space="preserve">, el </w:t>
      </w:r>
      <w:r w:rsidR="00840296" w:rsidRPr="00074C67">
        <w:rPr>
          <w:rFonts w:ascii="Palatino Linotype" w:hAnsi="Palatino Linotype"/>
          <w:b/>
          <w:color w:val="000000"/>
        </w:rPr>
        <w:t xml:space="preserve">treinta de </w:t>
      </w:r>
      <w:r w:rsidR="00FA3510" w:rsidRPr="00074C67">
        <w:rPr>
          <w:rFonts w:ascii="Palatino Linotype" w:hAnsi="Palatino Linotype"/>
          <w:b/>
          <w:color w:val="000000"/>
        </w:rPr>
        <w:t xml:space="preserve">junio </w:t>
      </w:r>
      <w:r w:rsidR="00143643" w:rsidRPr="00074C67">
        <w:rPr>
          <w:rFonts w:ascii="Palatino Linotype" w:hAnsi="Palatino Linotype"/>
          <w:b/>
          <w:color w:val="000000"/>
        </w:rPr>
        <w:t>d</w:t>
      </w:r>
      <w:r w:rsidR="00A9204E" w:rsidRPr="00074C67">
        <w:rPr>
          <w:rFonts w:ascii="Palatino Linotype" w:hAnsi="Palatino Linotype"/>
          <w:b/>
          <w:color w:val="000000"/>
        </w:rPr>
        <w:t>e dos mil veintidós</w:t>
      </w:r>
      <w:r w:rsidR="00A9204E" w:rsidRPr="00074C67">
        <w:rPr>
          <w:rFonts w:ascii="Palatino Linotype" w:hAnsi="Palatino Linotype"/>
          <w:color w:val="000000"/>
        </w:rPr>
        <w:t xml:space="preserve">, </w:t>
      </w:r>
      <w:r w:rsidR="0058481E" w:rsidRPr="00074C67">
        <w:rPr>
          <w:rFonts w:ascii="Palatino Linotype" w:hAnsi="Palatino Linotype"/>
          <w:b/>
          <w:color w:val="000000"/>
        </w:rPr>
        <w:t>EL</w:t>
      </w:r>
      <w:r w:rsidRPr="00074C67">
        <w:rPr>
          <w:rFonts w:ascii="Palatino Linotype" w:hAnsi="Palatino Linotype"/>
          <w:b/>
          <w:color w:val="000000"/>
        </w:rPr>
        <w:t xml:space="preserve"> RECURRENTE</w:t>
      </w:r>
      <w:r w:rsidR="000C7F93" w:rsidRPr="00074C67">
        <w:rPr>
          <w:rFonts w:ascii="Palatino Linotype" w:hAnsi="Palatino Linotype"/>
          <w:b/>
          <w:color w:val="000000"/>
        </w:rPr>
        <w:t xml:space="preserve"> </w:t>
      </w:r>
      <w:r w:rsidRPr="00074C67">
        <w:rPr>
          <w:rFonts w:ascii="Palatino Linotype" w:hAnsi="Palatino Linotype"/>
          <w:color w:val="000000"/>
        </w:rPr>
        <w:t xml:space="preserve">interpuso el </w:t>
      </w:r>
      <w:r w:rsidR="00BC5BEF" w:rsidRPr="00074C67">
        <w:rPr>
          <w:rFonts w:ascii="Palatino Linotype" w:hAnsi="Palatino Linotype"/>
          <w:color w:val="000000"/>
        </w:rPr>
        <w:t>Recurso de Revisión</w:t>
      </w:r>
      <w:r w:rsidRPr="00074C67">
        <w:rPr>
          <w:rFonts w:ascii="Palatino Linotype" w:hAnsi="Palatino Linotype"/>
          <w:color w:val="000000"/>
        </w:rPr>
        <w:t xml:space="preserve"> objeto del presente estudio, el cual fue registrado en </w:t>
      </w:r>
      <w:r w:rsidRPr="00074C67">
        <w:rPr>
          <w:rFonts w:ascii="Palatino Linotype" w:hAnsi="Palatino Linotype"/>
          <w:b/>
          <w:color w:val="000000"/>
        </w:rPr>
        <w:t>EL SAIMEX</w:t>
      </w:r>
      <w:r w:rsidR="003E43AD" w:rsidRPr="00074C67">
        <w:rPr>
          <w:rFonts w:ascii="Palatino Linotype" w:hAnsi="Palatino Linotype"/>
          <w:b/>
          <w:color w:val="000000"/>
        </w:rPr>
        <w:t xml:space="preserve"> </w:t>
      </w:r>
      <w:r w:rsidRPr="00074C67">
        <w:rPr>
          <w:rFonts w:ascii="Palatino Linotype" w:hAnsi="Palatino Linotype"/>
          <w:color w:val="000000"/>
        </w:rPr>
        <w:t xml:space="preserve">y se le asignó el número de expediente </w:t>
      </w:r>
      <w:r w:rsidR="00F0697E" w:rsidRPr="00074C67">
        <w:rPr>
          <w:rFonts w:ascii="Palatino Linotype" w:hAnsi="Palatino Linotype"/>
          <w:b/>
          <w:color w:val="000000"/>
        </w:rPr>
        <w:t>12312</w:t>
      </w:r>
      <w:r w:rsidR="00A9204E" w:rsidRPr="00074C67">
        <w:rPr>
          <w:rFonts w:ascii="Palatino Linotype" w:hAnsi="Palatino Linotype"/>
          <w:b/>
          <w:color w:val="000000"/>
        </w:rPr>
        <w:t>/INFOEM/IP/RR/2022</w:t>
      </w:r>
      <w:r w:rsidRPr="00074C67">
        <w:rPr>
          <w:rFonts w:ascii="Palatino Linotype" w:hAnsi="Palatino Linotype"/>
          <w:b/>
          <w:color w:val="000000"/>
        </w:rPr>
        <w:t>,</w:t>
      </w:r>
      <w:r w:rsidRPr="00074C67">
        <w:rPr>
          <w:rFonts w:ascii="Palatino Linotype" w:hAnsi="Palatino Linotype" w:cs="Arial"/>
          <w:color w:val="000000"/>
        </w:rPr>
        <w:t xml:space="preserve"> en el</w:t>
      </w:r>
      <w:r w:rsidR="00B306B4" w:rsidRPr="00074C67">
        <w:rPr>
          <w:rFonts w:ascii="Palatino Linotype" w:hAnsi="Palatino Linotype" w:cs="Arial"/>
          <w:color w:val="000000"/>
        </w:rPr>
        <w:t xml:space="preserve"> que</w:t>
      </w:r>
      <w:r w:rsidR="0058481E" w:rsidRPr="00074C67">
        <w:rPr>
          <w:rFonts w:ascii="Palatino Linotype" w:hAnsi="Palatino Linotype" w:cs="Arial"/>
          <w:b/>
          <w:color w:val="000000"/>
        </w:rPr>
        <w:t xml:space="preserve"> EL </w:t>
      </w:r>
      <w:r w:rsidR="007F2176" w:rsidRPr="00074C67">
        <w:rPr>
          <w:rFonts w:ascii="Palatino Linotype" w:hAnsi="Palatino Linotype" w:cs="Arial"/>
          <w:b/>
          <w:color w:val="000000"/>
        </w:rPr>
        <w:t>RECURRENTE</w:t>
      </w:r>
      <w:r w:rsidR="00B306B4" w:rsidRPr="00074C67">
        <w:rPr>
          <w:rFonts w:ascii="Palatino Linotype" w:hAnsi="Palatino Linotype" w:cs="Arial"/>
          <w:color w:val="000000"/>
        </w:rPr>
        <w:t xml:space="preserve"> señaló como</w:t>
      </w:r>
      <w:r w:rsidR="00143643" w:rsidRPr="00074C67">
        <w:rPr>
          <w:rFonts w:ascii="Palatino Linotype" w:hAnsi="Palatino Linotype" w:cs="Arial"/>
          <w:color w:val="000000"/>
        </w:rPr>
        <w:t xml:space="preserve">: </w:t>
      </w:r>
    </w:p>
    <w:p w:rsidR="00143643" w:rsidRPr="00074C67" w:rsidRDefault="00143643" w:rsidP="00074C67">
      <w:pPr>
        <w:pStyle w:val="Prrafodelista"/>
        <w:spacing w:line="360" w:lineRule="auto"/>
        <w:ind w:left="0"/>
        <w:jc w:val="both"/>
        <w:rPr>
          <w:rFonts w:ascii="Palatino Linotype" w:hAnsi="Palatino Linotype" w:cs="Arial"/>
          <w:color w:val="000000"/>
        </w:rPr>
      </w:pPr>
    </w:p>
    <w:p w:rsidR="007A5836" w:rsidRPr="00074C67" w:rsidRDefault="00143643" w:rsidP="00074C67">
      <w:pPr>
        <w:pStyle w:val="Prrafodelista"/>
        <w:spacing w:line="360" w:lineRule="auto"/>
        <w:ind w:left="0"/>
        <w:jc w:val="both"/>
        <w:rPr>
          <w:rFonts w:ascii="Palatino Linotype" w:hAnsi="Palatino Linotype" w:cs="Arial"/>
          <w:b/>
          <w:color w:val="000000"/>
        </w:rPr>
      </w:pPr>
      <w:r w:rsidRPr="00074C67">
        <w:rPr>
          <w:rFonts w:ascii="Palatino Linotype" w:hAnsi="Palatino Linotype" w:cs="Arial"/>
          <w:b/>
          <w:color w:val="000000"/>
        </w:rPr>
        <w:t>Ac</w:t>
      </w:r>
      <w:r w:rsidR="00BD3215" w:rsidRPr="00074C67">
        <w:rPr>
          <w:rFonts w:ascii="Palatino Linotype" w:hAnsi="Palatino Linotype" w:cs="Arial"/>
          <w:b/>
          <w:color w:val="000000"/>
        </w:rPr>
        <w:t>to impugnado</w:t>
      </w:r>
      <w:r w:rsidR="00F0697E" w:rsidRPr="00074C67">
        <w:rPr>
          <w:rFonts w:ascii="Palatino Linotype" w:hAnsi="Palatino Linotype" w:cs="Arial"/>
          <w:b/>
          <w:color w:val="000000"/>
        </w:rPr>
        <w:t xml:space="preserve">; así como, razones o motivos de inconformidad: </w:t>
      </w:r>
    </w:p>
    <w:p w:rsidR="00146C83" w:rsidRPr="00074C67" w:rsidRDefault="00146C83" w:rsidP="00074C67">
      <w:pPr>
        <w:ind w:left="851" w:right="899"/>
        <w:jc w:val="both"/>
        <w:rPr>
          <w:rFonts w:ascii="Palatino Linotype" w:hAnsi="Palatino Linotype" w:cs="Arial"/>
          <w:i/>
          <w:color w:val="000000"/>
          <w:sz w:val="22"/>
        </w:rPr>
      </w:pPr>
    </w:p>
    <w:p w:rsidR="007A5836" w:rsidRPr="00074C67" w:rsidRDefault="007A5836" w:rsidP="00074C67">
      <w:pPr>
        <w:ind w:left="851" w:right="899"/>
        <w:jc w:val="both"/>
        <w:rPr>
          <w:rFonts w:ascii="Palatino Linotype" w:hAnsi="Palatino Linotype" w:cs="Arial"/>
          <w:i/>
          <w:color w:val="000000"/>
          <w:sz w:val="22"/>
        </w:rPr>
      </w:pPr>
      <w:r w:rsidRPr="00074C67">
        <w:rPr>
          <w:rFonts w:ascii="Palatino Linotype" w:hAnsi="Palatino Linotype" w:cs="Arial"/>
          <w:i/>
          <w:color w:val="000000"/>
          <w:sz w:val="22"/>
        </w:rPr>
        <w:t>“</w:t>
      </w:r>
      <w:r w:rsidR="00F0697E" w:rsidRPr="00074C67">
        <w:rPr>
          <w:rFonts w:ascii="Palatino Linotype" w:hAnsi="Palatino Linotype" w:cs="Arial"/>
          <w:i/>
          <w:color w:val="000000"/>
          <w:sz w:val="22"/>
        </w:rPr>
        <w:t>me negaron la información completa</w:t>
      </w:r>
      <w:r w:rsidRPr="00074C67">
        <w:rPr>
          <w:rFonts w:ascii="Palatino Linotype" w:hAnsi="Palatino Linotype" w:cs="Arial"/>
          <w:i/>
          <w:color w:val="000000"/>
          <w:sz w:val="22"/>
        </w:rPr>
        <w:t>”</w:t>
      </w:r>
      <w:r w:rsidR="00F84FBE" w:rsidRPr="00074C67">
        <w:rPr>
          <w:rFonts w:ascii="Palatino Linotype" w:hAnsi="Palatino Linotype" w:cs="Arial"/>
          <w:i/>
          <w:color w:val="000000"/>
          <w:sz w:val="22"/>
        </w:rPr>
        <w:t xml:space="preserve"> (sic)</w:t>
      </w:r>
    </w:p>
    <w:p w:rsidR="00F82D95" w:rsidRPr="00074C67" w:rsidRDefault="00F82D95" w:rsidP="00074C67">
      <w:pPr>
        <w:ind w:right="899"/>
        <w:jc w:val="both"/>
        <w:rPr>
          <w:rFonts w:ascii="Palatino Linotype" w:hAnsi="Palatino Linotype" w:cs="Arial"/>
          <w:i/>
          <w:color w:val="000000"/>
          <w:sz w:val="22"/>
        </w:rPr>
      </w:pPr>
    </w:p>
    <w:p w:rsidR="00E62E88" w:rsidRPr="00074C67" w:rsidRDefault="00E62E88" w:rsidP="00074C67">
      <w:pPr>
        <w:spacing w:line="360" w:lineRule="auto"/>
        <w:jc w:val="both"/>
        <w:rPr>
          <w:rFonts w:ascii="Palatino Linotype" w:hAnsi="Palatino Linotype" w:cs="Arial"/>
          <w:b/>
          <w:color w:val="000000"/>
          <w:sz w:val="28"/>
          <w:szCs w:val="28"/>
        </w:rPr>
      </w:pPr>
      <w:r w:rsidRPr="00074C67">
        <w:rPr>
          <w:rFonts w:ascii="Palatino Linotype" w:hAnsi="Palatino Linotype" w:cs="Arial"/>
          <w:b/>
          <w:color w:val="000000"/>
          <w:sz w:val="28"/>
          <w:szCs w:val="28"/>
        </w:rPr>
        <w:t>V</w:t>
      </w:r>
      <w:r w:rsidR="00F0697E" w:rsidRPr="00074C67">
        <w:rPr>
          <w:rFonts w:ascii="Palatino Linotype" w:hAnsi="Palatino Linotype" w:cs="Arial"/>
          <w:b/>
          <w:color w:val="000000"/>
          <w:sz w:val="28"/>
          <w:szCs w:val="28"/>
        </w:rPr>
        <w:t>I</w:t>
      </w:r>
      <w:r w:rsidRPr="00074C67">
        <w:rPr>
          <w:rFonts w:ascii="Palatino Linotype" w:hAnsi="Palatino Linotype" w:cs="Arial"/>
          <w:b/>
          <w:color w:val="000000"/>
          <w:sz w:val="28"/>
          <w:szCs w:val="28"/>
        </w:rPr>
        <w:t xml:space="preserve">. Del turno del </w:t>
      </w:r>
      <w:r w:rsidR="00BC5BEF" w:rsidRPr="00074C67">
        <w:rPr>
          <w:rFonts w:ascii="Palatino Linotype" w:hAnsi="Palatino Linotype" w:cs="Arial"/>
          <w:b/>
          <w:color w:val="000000"/>
          <w:sz w:val="28"/>
          <w:szCs w:val="28"/>
        </w:rPr>
        <w:t>Recurso de Revisión</w:t>
      </w:r>
    </w:p>
    <w:p w:rsidR="007A5836" w:rsidRPr="00074C67" w:rsidRDefault="007A5836" w:rsidP="00074C67">
      <w:pPr>
        <w:pStyle w:val="Prrafodelista"/>
        <w:spacing w:line="360" w:lineRule="auto"/>
        <w:ind w:left="0"/>
        <w:contextualSpacing/>
        <w:jc w:val="both"/>
        <w:rPr>
          <w:rFonts w:ascii="Palatino Linotype" w:hAnsi="Palatino Linotype" w:cs="Arial"/>
          <w:color w:val="000000"/>
        </w:rPr>
      </w:pPr>
      <w:r w:rsidRPr="00074C67">
        <w:rPr>
          <w:rFonts w:ascii="Palatino Linotype" w:hAnsi="Palatino Linotype" w:cs="Arial"/>
          <w:color w:val="000000"/>
        </w:rPr>
        <w:t xml:space="preserve">El recurso de que se trata se envió electrónicamente al Instituto de </w:t>
      </w:r>
      <w:r w:rsidRPr="00074C67">
        <w:rPr>
          <w:rFonts w:ascii="Palatino Linotype" w:eastAsia="Arial Unicode MS" w:hAnsi="Palatino Linotype" w:cs="Arial"/>
          <w:color w:val="000000"/>
        </w:rPr>
        <w:t>Transparencia</w:t>
      </w:r>
      <w:r w:rsidRPr="00074C67">
        <w:rPr>
          <w:rFonts w:ascii="Palatino Linotype" w:hAnsi="Palatino Linotype" w:cs="Arial"/>
          <w:color w:val="000000"/>
        </w:rPr>
        <w:t xml:space="preserve">, Acceso a la Información Pública y Protección de Datos Personales del Estado de México </w:t>
      </w:r>
      <w:r w:rsidRPr="00074C67">
        <w:rPr>
          <w:rFonts w:ascii="Palatino Linotype" w:hAnsi="Palatino Linotype" w:cs="Arial"/>
          <w:color w:val="000000"/>
        </w:rPr>
        <w:lastRenderedPageBreak/>
        <w:t>y Municipios</w:t>
      </w:r>
      <w:r w:rsidR="002B5AC9" w:rsidRPr="00074C67">
        <w:rPr>
          <w:rFonts w:ascii="Palatino Linotype" w:hAnsi="Palatino Linotype" w:cs="Arial"/>
          <w:color w:val="000000"/>
        </w:rPr>
        <w:t xml:space="preserve">, </w:t>
      </w:r>
      <w:r w:rsidRPr="00074C67">
        <w:rPr>
          <w:rFonts w:ascii="Palatino Linotype" w:hAnsi="Palatino Linotype" w:cs="Arial"/>
          <w:color w:val="000000"/>
        </w:rPr>
        <w:t>e</w:t>
      </w:r>
      <w:r w:rsidR="002B5AC9" w:rsidRPr="00074C67">
        <w:rPr>
          <w:rFonts w:ascii="Palatino Linotype" w:hAnsi="Palatino Linotype" w:cs="Arial"/>
          <w:color w:val="000000"/>
        </w:rPr>
        <w:t>l</w:t>
      </w:r>
      <w:r w:rsidRPr="00074C67">
        <w:rPr>
          <w:rFonts w:ascii="Palatino Linotype" w:hAnsi="Palatino Linotype" w:cs="Arial"/>
          <w:color w:val="000000"/>
        </w:rPr>
        <w:t xml:space="preserve"> </w:t>
      </w:r>
      <w:r w:rsidR="00F0697E" w:rsidRPr="00074C67">
        <w:rPr>
          <w:rFonts w:ascii="Palatino Linotype" w:hAnsi="Palatino Linotype" w:cs="Arial"/>
          <w:b/>
          <w:color w:val="000000"/>
        </w:rPr>
        <w:t>treinta</w:t>
      </w:r>
      <w:r w:rsidR="001C00F2" w:rsidRPr="00074C67">
        <w:rPr>
          <w:rFonts w:ascii="Palatino Linotype" w:hAnsi="Palatino Linotype" w:cs="Arial"/>
          <w:b/>
          <w:color w:val="000000"/>
        </w:rPr>
        <w:t xml:space="preserve"> de </w:t>
      </w:r>
      <w:r w:rsidR="00FA3510" w:rsidRPr="00074C67">
        <w:rPr>
          <w:rFonts w:ascii="Palatino Linotype" w:hAnsi="Palatino Linotype" w:cs="Arial"/>
          <w:b/>
          <w:color w:val="000000"/>
        </w:rPr>
        <w:t>junio</w:t>
      </w:r>
      <w:r w:rsidR="001C00F2" w:rsidRPr="00074C67">
        <w:rPr>
          <w:rFonts w:ascii="Palatino Linotype" w:hAnsi="Palatino Linotype" w:cs="Arial"/>
          <w:b/>
          <w:color w:val="000000"/>
        </w:rPr>
        <w:t xml:space="preserve"> </w:t>
      </w:r>
      <w:r w:rsidR="00A9204E" w:rsidRPr="00074C67">
        <w:rPr>
          <w:rFonts w:ascii="Palatino Linotype" w:hAnsi="Palatino Linotype" w:cs="Arial"/>
          <w:b/>
          <w:color w:val="000000"/>
        </w:rPr>
        <w:t>de dos mil veintidós</w:t>
      </w:r>
      <w:r w:rsidR="00F3446D" w:rsidRPr="00074C67">
        <w:rPr>
          <w:rFonts w:ascii="Palatino Linotype" w:hAnsi="Palatino Linotype" w:cs="Arial"/>
          <w:color w:val="000000"/>
        </w:rPr>
        <w:t xml:space="preserve">; por lo que, </w:t>
      </w:r>
      <w:r w:rsidRPr="00074C67">
        <w:rPr>
          <w:rFonts w:ascii="Palatino Linotype" w:hAnsi="Palatino Linotype" w:cs="Arial"/>
          <w:color w:val="000000"/>
        </w:rPr>
        <w:t xml:space="preserve">con fundamento en el artículo 185, fracción I de la </w:t>
      </w:r>
      <w:r w:rsidRPr="00074C67">
        <w:rPr>
          <w:rFonts w:ascii="Palatino Linotype" w:hAnsi="Palatino Linotype"/>
          <w:color w:val="000000"/>
        </w:rPr>
        <w:t>Ley de Transparencia y Acceso a la Información Pública del Estado de México y Municipios</w:t>
      </w:r>
      <w:r w:rsidRPr="00074C67">
        <w:rPr>
          <w:rFonts w:ascii="Palatino Linotype" w:hAnsi="Palatino Linotype" w:cs="Arial"/>
          <w:color w:val="000000"/>
        </w:rPr>
        <w:t>, se turnó, a través del</w:t>
      </w:r>
      <w:r w:rsidRPr="00074C67">
        <w:rPr>
          <w:rFonts w:ascii="Palatino Linotype" w:eastAsia="Arial Unicode MS" w:hAnsi="Palatino Linotype" w:cs="Arial"/>
          <w:color w:val="000000"/>
        </w:rPr>
        <w:t xml:space="preserve"> </w:t>
      </w:r>
      <w:r w:rsidRPr="00074C67">
        <w:rPr>
          <w:rFonts w:ascii="Palatino Linotype" w:eastAsia="Arial Unicode MS" w:hAnsi="Palatino Linotype" w:cs="Arial"/>
          <w:b/>
          <w:color w:val="000000"/>
        </w:rPr>
        <w:t>SAIMEX</w:t>
      </w:r>
      <w:r w:rsidRPr="00074C67">
        <w:rPr>
          <w:rFonts w:ascii="Palatino Linotype" w:hAnsi="Palatino Linotype"/>
          <w:color w:val="000000"/>
        </w:rPr>
        <w:t>, a</w:t>
      </w:r>
      <w:r w:rsidR="002B5B30" w:rsidRPr="00074C67">
        <w:rPr>
          <w:rFonts w:ascii="Palatino Linotype" w:hAnsi="Palatino Linotype"/>
          <w:color w:val="000000"/>
        </w:rPr>
        <w:t xml:space="preserve"> </w:t>
      </w:r>
      <w:r w:rsidR="004E291C" w:rsidRPr="00074C67">
        <w:rPr>
          <w:rFonts w:ascii="Palatino Linotype" w:hAnsi="Palatino Linotype"/>
          <w:color w:val="000000"/>
        </w:rPr>
        <w:t>l</w:t>
      </w:r>
      <w:r w:rsidR="002B5B30" w:rsidRPr="00074C67">
        <w:rPr>
          <w:rFonts w:ascii="Palatino Linotype" w:hAnsi="Palatino Linotype"/>
          <w:color w:val="000000"/>
        </w:rPr>
        <w:t>a</w:t>
      </w:r>
      <w:r w:rsidRPr="00074C67">
        <w:rPr>
          <w:rFonts w:ascii="Palatino Linotype" w:hAnsi="Palatino Linotype"/>
          <w:color w:val="000000"/>
        </w:rPr>
        <w:t xml:space="preserve"> </w:t>
      </w:r>
      <w:r w:rsidR="00A9204E" w:rsidRPr="00074C67">
        <w:rPr>
          <w:rFonts w:ascii="Palatino Linotype" w:hAnsi="Palatino Linotype" w:cs="Arial"/>
          <w:color w:val="000000"/>
        </w:rPr>
        <w:t>c</w:t>
      </w:r>
      <w:r w:rsidRPr="00074C67">
        <w:rPr>
          <w:rFonts w:ascii="Palatino Linotype" w:hAnsi="Palatino Linotype" w:cs="Arial"/>
          <w:color w:val="000000"/>
        </w:rPr>
        <w:t>omisionad</w:t>
      </w:r>
      <w:r w:rsidR="002B5B30" w:rsidRPr="00074C67">
        <w:rPr>
          <w:rFonts w:ascii="Palatino Linotype" w:hAnsi="Palatino Linotype" w:cs="Arial"/>
          <w:color w:val="000000"/>
        </w:rPr>
        <w:t>a</w:t>
      </w:r>
      <w:r w:rsidRPr="00074C67">
        <w:rPr>
          <w:rFonts w:ascii="Palatino Linotype" w:hAnsi="Palatino Linotype" w:cs="Arial"/>
          <w:color w:val="000000"/>
        </w:rPr>
        <w:t xml:space="preserve"> </w:t>
      </w:r>
      <w:r w:rsidR="004365AC" w:rsidRPr="00074C67">
        <w:rPr>
          <w:rFonts w:ascii="Palatino Linotype" w:hAnsi="Palatino Linotype"/>
          <w:b/>
          <w:color w:val="000000"/>
        </w:rPr>
        <w:t>Sharon Cristina Morales Martínez</w:t>
      </w:r>
      <w:r w:rsidRPr="00074C67">
        <w:rPr>
          <w:rFonts w:ascii="Palatino Linotype" w:hAnsi="Palatino Linotype" w:cs="Arial"/>
          <w:color w:val="000000"/>
        </w:rPr>
        <w:t xml:space="preserve">, a efecto de </w:t>
      </w:r>
      <w:r w:rsidR="00C70502" w:rsidRPr="00074C67">
        <w:rPr>
          <w:rFonts w:ascii="Palatino Linotype" w:hAnsi="Palatino Linotype" w:cs="Arial"/>
          <w:color w:val="000000"/>
        </w:rPr>
        <w:t xml:space="preserve">decretar </w:t>
      </w:r>
      <w:r w:rsidRPr="00074C67">
        <w:rPr>
          <w:rFonts w:ascii="Palatino Linotype" w:hAnsi="Palatino Linotype" w:cs="Arial"/>
          <w:color w:val="000000"/>
        </w:rPr>
        <w:t>su admisión o desechamiento.</w:t>
      </w:r>
    </w:p>
    <w:p w:rsidR="002F525A" w:rsidRPr="00074C67" w:rsidRDefault="002F525A" w:rsidP="00074C67">
      <w:pPr>
        <w:pStyle w:val="Prrafodelista"/>
        <w:spacing w:line="360" w:lineRule="auto"/>
        <w:ind w:left="0"/>
        <w:jc w:val="both"/>
        <w:rPr>
          <w:rFonts w:ascii="Palatino Linotype" w:hAnsi="Palatino Linotype" w:cs="Arial"/>
          <w:color w:val="000000"/>
        </w:rPr>
      </w:pPr>
    </w:p>
    <w:p w:rsidR="00E62E88" w:rsidRPr="00074C67" w:rsidRDefault="00E62E88" w:rsidP="00074C67">
      <w:pPr>
        <w:tabs>
          <w:tab w:val="center" w:pos="4252"/>
          <w:tab w:val="right" w:pos="8504"/>
        </w:tabs>
        <w:spacing w:line="360" w:lineRule="auto"/>
        <w:jc w:val="both"/>
        <w:rPr>
          <w:rFonts w:ascii="Palatino Linotype" w:hAnsi="Palatino Linotype" w:cs="Arial"/>
          <w:b/>
          <w:color w:val="000000"/>
        </w:rPr>
      </w:pPr>
      <w:r w:rsidRPr="00074C67">
        <w:rPr>
          <w:rFonts w:ascii="Palatino Linotype" w:hAnsi="Palatino Linotype" w:cs="Arial"/>
          <w:b/>
          <w:color w:val="000000"/>
        </w:rPr>
        <w:t xml:space="preserve">a) Admisión del </w:t>
      </w:r>
      <w:r w:rsidR="00BC5BEF" w:rsidRPr="00074C67">
        <w:rPr>
          <w:rFonts w:ascii="Palatino Linotype" w:hAnsi="Palatino Linotype" w:cs="Arial"/>
          <w:b/>
          <w:color w:val="000000"/>
        </w:rPr>
        <w:t>Recurso de Revisión</w:t>
      </w:r>
    </w:p>
    <w:p w:rsidR="00E62E88" w:rsidRPr="00074C67" w:rsidRDefault="00E62E88" w:rsidP="00074C67">
      <w:pPr>
        <w:pStyle w:val="Prrafodelista"/>
        <w:spacing w:line="360" w:lineRule="auto"/>
        <w:ind w:left="0"/>
        <w:contextualSpacing/>
        <w:jc w:val="both"/>
        <w:rPr>
          <w:rFonts w:ascii="Palatino Linotype" w:hAnsi="Palatino Linotype" w:cs="Arial"/>
          <w:b/>
          <w:color w:val="000000"/>
        </w:rPr>
      </w:pPr>
      <w:r w:rsidRPr="00074C67">
        <w:rPr>
          <w:rFonts w:ascii="Palatino Linotype" w:hAnsi="Palatino Linotype" w:cs="Arial"/>
          <w:color w:val="000000"/>
        </w:rPr>
        <w:t>De las constancias del expediente electrónico del</w:t>
      </w:r>
      <w:r w:rsidRPr="00074C67">
        <w:rPr>
          <w:rFonts w:ascii="Palatino Linotype" w:hAnsi="Palatino Linotype" w:cs="Arial"/>
          <w:b/>
          <w:color w:val="000000"/>
        </w:rPr>
        <w:t xml:space="preserve"> SAIMEX</w:t>
      </w:r>
      <w:r w:rsidRPr="00074C67">
        <w:rPr>
          <w:rFonts w:ascii="Palatino Linotype" w:hAnsi="Palatino Linotype" w:cs="Arial"/>
          <w:color w:val="000000"/>
        </w:rPr>
        <w:t xml:space="preserve">, se advierte que el </w:t>
      </w:r>
      <w:r w:rsidR="00F0697E" w:rsidRPr="00074C67">
        <w:rPr>
          <w:rFonts w:ascii="Palatino Linotype" w:hAnsi="Palatino Linotype" w:cs="Arial"/>
          <w:b/>
          <w:color w:val="000000"/>
        </w:rPr>
        <w:t>cuatro de julio</w:t>
      </w:r>
      <w:r w:rsidR="00FA3510" w:rsidRPr="00074C67">
        <w:rPr>
          <w:rFonts w:ascii="Palatino Linotype" w:hAnsi="Palatino Linotype" w:cs="Arial"/>
          <w:b/>
          <w:color w:val="000000"/>
        </w:rPr>
        <w:t xml:space="preserve"> </w:t>
      </w:r>
      <w:r w:rsidR="00387058" w:rsidRPr="00074C67">
        <w:rPr>
          <w:rFonts w:ascii="Palatino Linotype" w:hAnsi="Palatino Linotype" w:cs="Arial"/>
          <w:b/>
          <w:color w:val="000000"/>
        </w:rPr>
        <w:t>d</w:t>
      </w:r>
      <w:r w:rsidR="00A9204E" w:rsidRPr="00074C67">
        <w:rPr>
          <w:rFonts w:ascii="Palatino Linotype" w:hAnsi="Palatino Linotype" w:cs="Arial"/>
          <w:b/>
          <w:color w:val="000000"/>
        </w:rPr>
        <w:t>e dos mil veintidós</w:t>
      </w:r>
      <w:r w:rsidR="007A5836" w:rsidRPr="00074C67">
        <w:rPr>
          <w:rFonts w:ascii="Palatino Linotype" w:hAnsi="Palatino Linotype" w:cs="Arial"/>
          <w:color w:val="000000"/>
        </w:rPr>
        <w:t xml:space="preserve">, </w:t>
      </w:r>
      <w:r w:rsidRPr="00074C67">
        <w:rPr>
          <w:rFonts w:ascii="Palatino Linotype" w:hAnsi="Palatino Linotype" w:cs="Arial"/>
          <w:color w:val="000000"/>
        </w:rPr>
        <w:t xml:space="preserve">se acordó la admisión a trámite del </w:t>
      </w:r>
      <w:r w:rsidR="00BC5BEF" w:rsidRPr="00074C67">
        <w:rPr>
          <w:rFonts w:ascii="Palatino Linotype" w:hAnsi="Palatino Linotype" w:cs="Arial"/>
          <w:color w:val="000000"/>
        </w:rPr>
        <w:t>Recurso de Revisión</w:t>
      </w:r>
      <w:r w:rsidRPr="00074C67">
        <w:rPr>
          <w:rFonts w:ascii="Palatino Linotype" w:hAnsi="Palatino Linotype" w:cs="Arial"/>
          <w:color w:val="000000"/>
        </w:rPr>
        <w:t xml:space="preserve"> que nos ocupa; así como la integración del expediente respectivo, mismo que se puso a disposición de las partes, para que en un plazo máximo de siete días hábiles </w:t>
      </w:r>
      <w:r w:rsidR="00AB6305" w:rsidRPr="00074C67">
        <w:rPr>
          <w:rFonts w:ascii="Palatino Linotype" w:hAnsi="Palatino Linotype" w:cs="Arial"/>
          <w:b/>
          <w:color w:val="000000"/>
        </w:rPr>
        <w:t xml:space="preserve">EL </w:t>
      </w:r>
      <w:r w:rsidR="0017793E" w:rsidRPr="00074C67">
        <w:rPr>
          <w:rFonts w:ascii="Palatino Linotype" w:hAnsi="Palatino Linotype" w:cs="Arial"/>
          <w:b/>
          <w:color w:val="000000"/>
        </w:rPr>
        <w:t xml:space="preserve">RECURRENTE </w:t>
      </w:r>
      <w:r w:rsidR="0017793E" w:rsidRPr="00074C67">
        <w:rPr>
          <w:rFonts w:ascii="Palatino Linotype" w:hAnsi="Palatino Linotype" w:cs="Arial"/>
          <w:color w:val="000000"/>
        </w:rPr>
        <w:t xml:space="preserve">manifestara lo que a su derecho conviniera, a efecto de presentar pruebas o alegatos y, en su caso, </w:t>
      </w:r>
      <w:r w:rsidR="0017793E" w:rsidRPr="00074C67">
        <w:rPr>
          <w:rFonts w:ascii="Palatino Linotype" w:hAnsi="Palatino Linotype" w:cs="Arial"/>
          <w:b/>
          <w:color w:val="000000"/>
        </w:rPr>
        <w:t xml:space="preserve">EL SUJETO OBLIGADO </w:t>
      </w:r>
      <w:r w:rsidR="0017793E" w:rsidRPr="00074C67">
        <w:rPr>
          <w:rFonts w:ascii="Palatino Linotype" w:hAnsi="Palatino Linotype" w:cs="Arial"/>
          <w:color w:val="000000"/>
        </w:rPr>
        <w:t xml:space="preserve">rindiera su correspondiente Informe Justificado; lo anterior , </w:t>
      </w:r>
      <w:r w:rsidRPr="00074C67">
        <w:rPr>
          <w:rFonts w:ascii="Palatino Linotype" w:hAnsi="Palatino Linotype" w:cs="Arial"/>
          <w:color w:val="000000"/>
        </w:rPr>
        <w:t>conforme a lo dispuesto por el artículo 185 de la Ley de Transparencia y Acceso a la Información Pública del</w:t>
      </w:r>
      <w:r w:rsidR="00C07ADA" w:rsidRPr="00074C67">
        <w:rPr>
          <w:rFonts w:ascii="Palatino Linotype" w:hAnsi="Palatino Linotype" w:cs="Arial"/>
          <w:color w:val="000000"/>
        </w:rPr>
        <w:t xml:space="preserve"> Estado de México y Municipios. </w:t>
      </w:r>
    </w:p>
    <w:p w:rsidR="00E62E88" w:rsidRPr="00074C67" w:rsidRDefault="00E62E88" w:rsidP="00074C67">
      <w:pPr>
        <w:pStyle w:val="Prrafodelista"/>
        <w:spacing w:line="360" w:lineRule="auto"/>
        <w:ind w:left="0"/>
        <w:contextualSpacing/>
        <w:jc w:val="both"/>
        <w:rPr>
          <w:rFonts w:ascii="Palatino Linotype" w:hAnsi="Palatino Linotype" w:cs="Arial"/>
          <w:color w:val="000000"/>
        </w:rPr>
      </w:pPr>
    </w:p>
    <w:p w:rsidR="001D19BF" w:rsidRPr="00074C67" w:rsidRDefault="001D19BF" w:rsidP="00074C67">
      <w:pPr>
        <w:spacing w:line="360" w:lineRule="auto"/>
        <w:jc w:val="both"/>
        <w:rPr>
          <w:rFonts w:ascii="Palatino Linotype" w:eastAsia="Arial Unicode MS" w:hAnsi="Palatino Linotype" w:cs="Arial"/>
          <w:b/>
          <w:color w:val="000000"/>
        </w:rPr>
      </w:pPr>
      <w:r w:rsidRPr="00074C67">
        <w:rPr>
          <w:rFonts w:ascii="Palatino Linotype" w:eastAsia="Arial Unicode MS" w:hAnsi="Palatino Linotype" w:cs="Arial"/>
          <w:b/>
          <w:color w:val="000000"/>
        </w:rPr>
        <w:t xml:space="preserve">b) </w:t>
      </w:r>
      <w:r w:rsidRPr="00074C67">
        <w:rPr>
          <w:rFonts w:ascii="Palatino Linotype" w:hAnsi="Palatino Linotype" w:cs="Arial"/>
          <w:b/>
          <w:bCs/>
        </w:rPr>
        <w:t>Informe Justificado</w:t>
      </w:r>
    </w:p>
    <w:p w:rsidR="001D19BF" w:rsidRPr="00074C67" w:rsidRDefault="001D19BF" w:rsidP="00074C67">
      <w:pPr>
        <w:spacing w:line="360" w:lineRule="auto"/>
        <w:jc w:val="both"/>
        <w:rPr>
          <w:rFonts w:ascii="Palatino Linotype" w:hAnsi="Palatino Linotype" w:cs="Arial"/>
          <w:lang w:eastAsia="es-MX"/>
        </w:rPr>
      </w:pPr>
      <w:r w:rsidRPr="00074C67">
        <w:rPr>
          <w:rFonts w:ascii="Palatino Linotype" w:hAnsi="Palatino Linotype" w:cs="Arial"/>
        </w:rPr>
        <w:t>En cumplimiento a lo anterior, de las constancias del expediente electrónico del</w:t>
      </w:r>
      <w:r w:rsidRPr="00074C67">
        <w:rPr>
          <w:rFonts w:ascii="Palatino Linotype" w:hAnsi="Palatino Linotype" w:cs="Arial"/>
          <w:b/>
        </w:rPr>
        <w:t xml:space="preserve"> SAIMEX</w:t>
      </w:r>
      <w:r w:rsidRPr="00074C67">
        <w:rPr>
          <w:rFonts w:ascii="Palatino Linotype" w:hAnsi="Palatino Linotype" w:cs="Arial"/>
        </w:rPr>
        <w:t xml:space="preserve">, se advierte que el </w:t>
      </w:r>
      <w:r w:rsidR="00F0697E" w:rsidRPr="00074C67">
        <w:rPr>
          <w:rFonts w:ascii="Palatino Linotype" w:hAnsi="Palatino Linotype" w:cs="Arial"/>
          <w:b/>
        </w:rPr>
        <w:t xml:space="preserve">catorce </w:t>
      </w:r>
      <w:r w:rsidR="00910BBC" w:rsidRPr="00074C67">
        <w:rPr>
          <w:rFonts w:ascii="Palatino Linotype" w:hAnsi="Palatino Linotype" w:cs="Arial"/>
          <w:b/>
        </w:rPr>
        <w:t xml:space="preserve">de julio </w:t>
      </w:r>
      <w:r w:rsidRPr="00074C67">
        <w:rPr>
          <w:rFonts w:ascii="Palatino Linotype" w:hAnsi="Palatino Linotype" w:cs="Arial"/>
          <w:b/>
        </w:rPr>
        <w:t>de dos mil veintidós</w:t>
      </w:r>
      <w:r w:rsidRPr="00074C67">
        <w:rPr>
          <w:rFonts w:ascii="Palatino Linotype" w:hAnsi="Palatino Linotype" w:cs="Arial"/>
        </w:rPr>
        <w:t xml:space="preserve">, </w:t>
      </w:r>
      <w:r w:rsidRPr="00074C67">
        <w:rPr>
          <w:rFonts w:ascii="Palatino Linotype" w:hAnsi="Palatino Linotype" w:cs="Arial"/>
          <w:b/>
        </w:rPr>
        <w:t>EL SUJETO OBLIGADO</w:t>
      </w:r>
      <w:r w:rsidRPr="00074C67">
        <w:rPr>
          <w:rFonts w:ascii="Palatino Linotype" w:hAnsi="Palatino Linotype" w:cs="Arial"/>
        </w:rPr>
        <w:t xml:space="preserve"> envió el Informe Justificado, como se desprende a continuación</w:t>
      </w:r>
      <w:r w:rsidRPr="00074C67">
        <w:rPr>
          <w:rFonts w:ascii="Palatino Linotype" w:hAnsi="Palatino Linotype" w:cs="Arial"/>
          <w:lang w:eastAsia="es-MX"/>
        </w:rPr>
        <w:t xml:space="preserve">: </w:t>
      </w:r>
    </w:p>
    <w:p w:rsidR="00D35840" w:rsidRPr="00074C67" w:rsidRDefault="00BD68FF" w:rsidP="00074C67">
      <w:pPr>
        <w:spacing w:line="360" w:lineRule="auto"/>
        <w:jc w:val="both"/>
        <w:rPr>
          <w:rFonts w:ascii="Palatino Linotype" w:hAnsi="Palatino Linotype" w:cs="Arial"/>
          <w:lang w:eastAsia="es-MX"/>
        </w:rPr>
      </w:pPr>
      <w:r w:rsidRPr="00074C67">
        <w:rPr>
          <w:rFonts w:ascii="Palatino Linotype" w:hAnsi="Palatino Linotype"/>
          <w:noProof/>
          <w:lang w:eastAsia="es-MX"/>
        </w:rPr>
        <w:lastRenderedPageBreak/>
        <mc:AlternateContent>
          <mc:Choice Requires="wps">
            <w:drawing>
              <wp:anchor distT="0" distB="0" distL="114300" distR="114300" simplePos="0" relativeHeight="251657728" behindDoc="0" locked="0" layoutInCell="1" allowOverlap="1">
                <wp:simplePos x="0" y="0"/>
                <wp:positionH relativeFrom="page">
                  <wp:posOffset>1229995</wp:posOffset>
                </wp:positionH>
                <wp:positionV relativeFrom="paragraph">
                  <wp:posOffset>887730</wp:posOffset>
                </wp:positionV>
                <wp:extent cx="5512435" cy="762000"/>
                <wp:effectExtent l="76200" t="38100" r="69215" b="95250"/>
                <wp:wrapNone/>
                <wp:docPr id="48" name="Rectángulo redondead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2435" cy="76200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1B092" id="Rectángulo redondeado 48" o:spid="_x0000_s1026" style="position:absolute;margin-left:96.85pt;margin-top:69.9pt;width:434.05pt;height:6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kQ0wIAAKcFAAAOAAAAZHJzL2Uyb0RvYy54bWysVM1u2zAMvg/YOwi6r07SpO2COkXQIsOA&#10;oC2aDj0rkhx7k0VNkuN0b7Nn2YuNlJ00XXcadhFIkeLP91G8vNrVhm21DxXYnA9PBpxpK0FVdpPz&#10;L4+LDxechSisEgaszvmzDvxq9v7dZeumegQlGKU9wyA2TFuX8zJGN82yIEtdi3ACTls0FuBrEVH1&#10;m0x50WL02mSjweAsa8Er50HqEPD2pjPyWYpfFFrGu6IIOjKTc6wtptOnc01nNrsU040XrqxkX4b4&#10;hypqUVlMegh1I6Jgja/ehKor6SFAEU8k1BkURSV16gG7GQ7+6GZVCqdTLwhOcAeYwv8LK2+3955V&#10;KudjZMqKGjl6QNR+/bSbxgDzWoFVWihg6IBotS5M8dHK3XvqN7glyG8BDdkrCymh99kVviZf7Jbt&#10;EvTPB+j1LjKJl5PJcDQ+nXAm0XZ+htQmbjIx3b92PsRPGmpGQs49NFZRpQl2sV2GmPBXfRNCfeWs&#10;qA2yuRWGjc8GYyofA/a+KO1D0kMLi8qYNA7Gsjbno4vJOdUjcCoLIyKKtUOcgt1wJswGx11Gn7IH&#10;MJWi5wkRv1lfG88wa84XC2xk38krN8p9I0LZ+SVTX5+xFEan4e27giZqvypVy9am8Q+C6EqBmaoI&#10;jNEpZUEFJ3uSLKh5iE9VLNMQEd5viqMI+IzuhXGl6Eo5ndBlB1XoekmwHWpI2lF5ifiOa2J9DeoZ&#10;RwqzJ6qDk4sKe12KEO+FRzqwNFwY8Q6PwgAiDb3EWQn+x9/uyR9nHq2ctfhZkYXvjfCaM/PZ4m/4&#10;OByP6XcnZTw5H1H7x5b1scU29TUgOUNcTU4mkfyj2YuFh/oJ98qcsqJJWIm5O7575Tp2SwQ3k9Tz&#10;eXLDH+1EXNqVkxSccCWWH3dPwrt+bCMO/C3sP3Y/jB3YL7700sK8iVBUkYwvuPYKboNEQ7+5aN0c&#10;68nrZb/OfgMAAP//AwBQSwMEFAAGAAgAAAAhAFs6fnDeAAAADAEAAA8AAABkcnMvZG93bnJldi54&#10;bWxMT0FOwzAQvCPxB2uRuFGnDbQ0xKlQUeHcQFuOTrwkEfE6ip0m/J7tCW4zO6PZmXQz2VacsfeN&#10;IwXzWQQCqXSmoUrBx/vu7hGED5qMbh2hgh/0sMmur1KdGDfSHs95qASHkE+0gjqELpHSlzVa7Weu&#10;Q2Lty/VWB6Z9JU2vRw63rVxE0VJa3RB/qHWH2xrL73ywCk6f7qWomuE+fi3fVuPxtN0dhlyp25vp&#10;+QlEwCn8meFSn6tDxp0KN5DxomW+jldsZRCvecPFES3njAoFiwc+ySyV/0dkvwAAAP//AwBQSwEC&#10;LQAUAAYACAAAACEAtoM4kv4AAADhAQAAEwAAAAAAAAAAAAAAAAAAAAAAW0NvbnRlbnRfVHlwZXNd&#10;LnhtbFBLAQItABQABgAIAAAAIQA4/SH/1gAAAJQBAAALAAAAAAAAAAAAAAAAAC8BAABfcmVscy8u&#10;cmVsc1BLAQItABQABgAIAAAAIQD0K9kQ0wIAAKcFAAAOAAAAAAAAAAAAAAAAAC4CAABkcnMvZTJv&#10;RG9jLnhtbFBLAQItABQABgAIAAAAIQBbOn5w3gAAAAwBAAAPAAAAAAAAAAAAAAAAAC0FAABkcnMv&#10;ZG93bnJldi54bWxQSwUGAAAAAAQABADzAAAAOAYAAAAA&#10;" filled="f" strokecolor="red" strokeweight="2.25pt">
                <v:shadow on="t" color="black" opacity="22937f" origin=",.5" offset="0,.63889mm"/>
                <v:path arrowok="t"/>
                <w10:wrap anchorx="page"/>
              </v:roundrect>
            </w:pict>
          </mc:Fallback>
        </mc:AlternateContent>
      </w:r>
      <w:r w:rsidRPr="00074C67">
        <w:rPr>
          <w:rFonts w:ascii="Palatino Linotype" w:hAnsi="Palatino Linotype"/>
          <w:noProof/>
          <w:lang w:eastAsia="es-MX"/>
        </w:rPr>
        <w:drawing>
          <wp:inline distT="0" distB="0" distL="0" distR="0">
            <wp:extent cx="5791200" cy="213360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2133600"/>
                    </a:xfrm>
                    <a:prstGeom prst="rect">
                      <a:avLst/>
                    </a:prstGeom>
                    <a:noFill/>
                    <a:ln>
                      <a:noFill/>
                    </a:ln>
                  </pic:spPr>
                </pic:pic>
              </a:graphicData>
            </a:graphic>
          </wp:inline>
        </w:drawing>
      </w:r>
    </w:p>
    <w:p w:rsidR="00F0697E" w:rsidRPr="00074C67" w:rsidRDefault="00F0697E" w:rsidP="00074C67">
      <w:pPr>
        <w:spacing w:line="360" w:lineRule="auto"/>
        <w:jc w:val="both"/>
        <w:rPr>
          <w:rFonts w:ascii="Palatino Linotype" w:hAnsi="Palatino Linotype" w:cs="Arial"/>
          <w:lang w:eastAsia="es-MX"/>
        </w:rPr>
      </w:pPr>
    </w:p>
    <w:p w:rsidR="00910BBC" w:rsidRPr="00074C67" w:rsidRDefault="001D19BF" w:rsidP="00074C67">
      <w:pPr>
        <w:spacing w:line="360" w:lineRule="auto"/>
        <w:jc w:val="both"/>
        <w:rPr>
          <w:rFonts w:ascii="Palatino Linotype" w:hAnsi="Palatino Linotype" w:cs="Arial"/>
          <w:lang w:eastAsia="es-MX"/>
        </w:rPr>
      </w:pPr>
      <w:r w:rsidRPr="00074C67">
        <w:rPr>
          <w:rFonts w:ascii="Palatino Linotype" w:hAnsi="Palatino Linotype" w:cs="Arial"/>
          <w:lang w:eastAsia="es-MX"/>
        </w:rPr>
        <w:t xml:space="preserve">Advirtiendo de </w:t>
      </w:r>
      <w:r w:rsidRPr="00074C67">
        <w:rPr>
          <w:rFonts w:ascii="Palatino Linotype" w:hAnsi="Palatino Linotype" w:cs="Arial"/>
        </w:rPr>
        <w:t>dicho</w:t>
      </w:r>
      <w:r w:rsidRPr="00074C67">
        <w:rPr>
          <w:rFonts w:ascii="Palatino Linotype" w:hAnsi="Palatino Linotype" w:cs="Arial"/>
          <w:lang w:eastAsia="es-MX"/>
        </w:rPr>
        <w:t xml:space="preserve"> informe, que </w:t>
      </w:r>
      <w:r w:rsidRPr="00074C67">
        <w:rPr>
          <w:rFonts w:ascii="Palatino Linotype" w:hAnsi="Palatino Linotype" w:cs="Arial"/>
          <w:b/>
          <w:lang w:eastAsia="es-MX"/>
        </w:rPr>
        <w:t>EL SUJETO OBLIGADO</w:t>
      </w:r>
      <w:r w:rsidRPr="00074C67">
        <w:rPr>
          <w:rFonts w:ascii="Palatino Linotype" w:hAnsi="Palatino Linotype" w:cs="Arial"/>
          <w:lang w:eastAsia="es-MX"/>
        </w:rPr>
        <w:t xml:space="preserve"> anexó </w:t>
      </w:r>
      <w:r w:rsidR="00910BBC" w:rsidRPr="00074C67">
        <w:rPr>
          <w:rFonts w:ascii="Palatino Linotype" w:hAnsi="Palatino Linotype" w:cs="Arial"/>
          <w:lang w:eastAsia="es-MX"/>
        </w:rPr>
        <w:t xml:space="preserve">los </w:t>
      </w:r>
      <w:r w:rsidRPr="00074C67">
        <w:rPr>
          <w:rFonts w:ascii="Palatino Linotype" w:hAnsi="Palatino Linotype" w:cs="Arial"/>
          <w:lang w:eastAsia="es-MX"/>
        </w:rPr>
        <w:t>archivo</w:t>
      </w:r>
      <w:r w:rsidR="00910BBC" w:rsidRPr="00074C67">
        <w:rPr>
          <w:rFonts w:ascii="Palatino Linotype" w:hAnsi="Palatino Linotype" w:cs="Arial"/>
          <w:lang w:eastAsia="es-MX"/>
        </w:rPr>
        <w:t>s</w:t>
      </w:r>
      <w:r w:rsidRPr="00074C67">
        <w:rPr>
          <w:rFonts w:ascii="Palatino Linotype" w:hAnsi="Palatino Linotype" w:cs="Arial"/>
          <w:lang w:eastAsia="es-MX"/>
        </w:rPr>
        <w:t xml:space="preserve"> electrónico</w:t>
      </w:r>
      <w:r w:rsidR="00910BBC" w:rsidRPr="00074C67">
        <w:rPr>
          <w:rFonts w:ascii="Palatino Linotype" w:hAnsi="Palatino Linotype" w:cs="Arial"/>
          <w:lang w:eastAsia="es-MX"/>
        </w:rPr>
        <w:t xml:space="preserve">s siguientes: </w:t>
      </w:r>
    </w:p>
    <w:p w:rsidR="00910BBC" w:rsidRPr="00074C67" w:rsidRDefault="00910BBC" w:rsidP="00074C67">
      <w:pPr>
        <w:spacing w:line="360" w:lineRule="auto"/>
        <w:jc w:val="both"/>
        <w:rPr>
          <w:rFonts w:ascii="Palatino Linotype" w:hAnsi="Palatino Linotype" w:cs="Arial"/>
          <w:lang w:eastAsia="es-MX"/>
        </w:rPr>
      </w:pPr>
    </w:p>
    <w:p w:rsidR="00F0697E" w:rsidRPr="00074C67" w:rsidRDefault="00F0697E" w:rsidP="00074C67">
      <w:pPr>
        <w:pStyle w:val="Prrafodelista"/>
        <w:numPr>
          <w:ilvl w:val="0"/>
          <w:numId w:val="9"/>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Respuesta DGRETP RR 12312.pdf</w:t>
      </w:r>
      <w:r w:rsidR="00910BBC" w:rsidRPr="00074C67">
        <w:rPr>
          <w:rFonts w:ascii="Palatino Linotype" w:hAnsi="Palatino Linotype" w:cs="Arial"/>
          <w:b/>
          <w:i/>
          <w:lang w:eastAsia="es-MX"/>
        </w:rPr>
        <w:t xml:space="preserve">, </w:t>
      </w:r>
      <w:r w:rsidR="00910BBC" w:rsidRPr="00074C67">
        <w:rPr>
          <w:rFonts w:ascii="Palatino Linotype" w:hAnsi="Palatino Linotype" w:cs="Arial"/>
          <w:lang w:eastAsia="es-MX"/>
        </w:rPr>
        <w:t xml:space="preserve">el cual de su contenido se advierte el oficio número </w:t>
      </w:r>
      <w:r w:rsidRPr="00074C67">
        <w:rPr>
          <w:rFonts w:ascii="Palatino Linotype" w:hAnsi="Palatino Linotype" w:cs="Arial"/>
          <w:lang w:eastAsia="es-MX"/>
        </w:rPr>
        <w:t>DGRETP/</w:t>
      </w:r>
      <w:r w:rsidR="00910BBC" w:rsidRPr="00074C67">
        <w:rPr>
          <w:rFonts w:ascii="Palatino Linotype" w:hAnsi="Palatino Linotype" w:cs="Arial"/>
          <w:lang w:eastAsia="es-MX"/>
        </w:rPr>
        <w:t>220000</w:t>
      </w:r>
      <w:r w:rsidRPr="00074C67">
        <w:rPr>
          <w:rFonts w:ascii="Palatino Linotype" w:hAnsi="Palatino Linotype" w:cs="Arial"/>
          <w:lang w:eastAsia="es-MX"/>
        </w:rPr>
        <w:t>07000000L</w:t>
      </w:r>
      <w:r w:rsidR="00910BBC" w:rsidRPr="00074C67">
        <w:rPr>
          <w:rFonts w:ascii="Palatino Linotype" w:hAnsi="Palatino Linotype" w:cs="Arial"/>
          <w:lang w:eastAsia="es-MX"/>
        </w:rPr>
        <w:t>/</w:t>
      </w:r>
      <w:r w:rsidRPr="00074C67">
        <w:rPr>
          <w:rFonts w:ascii="Palatino Linotype" w:hAnsi="Palatino Linotype" w:cs="Arial"/>
          <w:lang w:eastAsia="es-MX"/>
        </w:rPr>
        <w:t>2022</w:t>
      </w:r>
      <w:r w:rsidR="00910BBC" w:rsidRPr="00074C67">
        <w:rPr>
          <w:rFonts w:ascii="Palatino Linotype" w:hAnsi="Palatino Linotype" w:cs="Arial"/>
          <w:lang w:eastAsia="es-MX"/>
        </w:rPr>
        <w:t>/</w:t>
      </w:r>
      <w:r w:rsidRPr="00074C67">
        <w:rPr>
          <w:rFonts w:ascii="Palatino Linotype" w:hAnsi="Palatino Linotype" w:cs="Arial"/>
          <w:lang w:eastAsia="es-MX"/>
        </w:rPr>
        <w:t>0747</w:t>
      </w:r>
      <w:r w:rsidR="001D326B" w:rsidRPr="00074C67">
        <w:rPr>
          <w:rFonts w:ascii="Palatino Linotype" w:hAnsi="Palatino Linotype" w:cs="Arial"/>
          <w:lang w:eastAsia="es-MX"/>
        </w:rPr>
        <w:t xml:space="preserve"> de </w:t>
      </w:r>
      <w:r w:rsidRPr="00074C67">
        <w:rPr>
          <w:rFonts w:ascii="Palatino Linotype" w:hAnsi="Palatino Linotype" w:cs="Arial"/>
          <w:lang w:eastAsia="es-MX"/>
        </w:rPr>
        <w:t>seis de julio de dos mil veintidós</w:t>
      </w:r>
      <w:r w:rsidR="00910BBC" w:rsidRPr="00074C67">
        <w:rPr>
          <w:rFonts w:ascii="Palatino Linotype" w:hAnsi="Palatino Linotype" w:cs="Arial"/>
          <w:lang w:eastAsia="es-MX"/>
        </w:rPr>
        <w:t xml:space="preserve">, por medio del cual el </w:t>
      </w:r>
      <w:r w:rsidRPr="00074C67">
        <w:rPr>
          <w:rFonts w:ascii="Palatino Linotype" w:hAnsi="Palatino Linotype" w:cs="Arial"/>
          <w:lang w:eastAsia="es-MX"/>
        </w:rPr>
        <w:t xml:space="preserve">Director General del Registro Estatal de Transporte Público, </w:t>
      </w:r>
      <w:r w:rsidR="009C7763" w:rsidRPr="00074C67">
        <w:rPr>
          <w:rFonts w:ascii="Palatino Linotype" w:hAnsi="Palatino Linotype" w:cs="Arial"/>
          <w:lang w:eastAsia="es-MX"/>
        </w:rPr>
        <w:t xml:space="preserve">ratifica la clasificación de reserva de la información referente a concesiones, nombre del titular de la concesión y los datos vehiculares de la unidad afecta a la concesión, tales como modelo, número de serie, número de motor y el municipio de operación de dicho vehículo.  </w:t>
      </w:r>
    </w:p>
    <w:p w:rsidR="00F0697E" w:rsidRPr="00074C67" w:rsidRDefault="009C7763" w:rsidP="00074C67">
      <w:pPr>
        <w:pStyle w:val="Prrafodelista"/>
        <w:numPr>
          <w:ilvl w:val="0"/>
          <w:numId w:val="9"/>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Informe </w:t>
      </w:r>
      <w:proofErr w:type="spellStart"/>
      <w:r w:rsidRPr="00074C67">
        <w:rPr>
          <w:rFonts w:ascii="Palatino Linotype" w:hAnsi="Palatino Linotype" w:cs="Arial"/>
          <w:b/>
          <w:i/>
          <w:lang w:eastAsia="es-MX"/>
        </w:rPr>
        <w:t>Justifcado</w:t>
      </w:r>
      <w:proofErr w:type="spellEnd"/>
      <w:r w:rsidRPr="00074C67">
        <w:rPr>
          <w:rFonts w:ascii="Palatino Linotype" w:hAnsi="Palatino Linotype" w:cs="Arial"/>
          <w:b/>
          <w:i/>
          <w:lang w:eastAsia="es-MX"/>
        </w:rPr>
        <w:t xml:space="preserve"> Recurso 12312.pdf, </w:t>
      </w:r>
      <w:r w:rsidRPr="00074C67">
        <w:rPr>
          <w:rFonts w:ascii="Palatino Linotype" w:hAnsi="Palatino Linotype" w:cs="Arial"/>
          <w:lang w:eastAsia="es-MX"/>
        </w:rPr>
        <w:t>el cual contiene el oficio número CCT/UT/0255/2022 de trece de julio de dos mil veintidós, por medio del cual el Titular del Unidad de Transparencia, rinde el Informe Justificado, modula</w:t>
      </w:r>
      <w:r w:rsidR="00A20A66" w:rsidRPr="00074C67">
        <w:rPr>
          <w:rFonts w:ascii="Palatino Linotype" w:hAnsi="Palatino Linotype" w:cs="Arial"/>
          <w:lang w:eastAsia="es-MX"/>
        </w:rPr>
        <w:t>rmente e</w:t>
      </w:r>
      <w:r w:rsidRPr="00074C67">
        <w:rPr>
          <w:rFonts w:ascii="Palatino Linotype" w:hAnsi="Palatino Linotype" w:cs="Arial"/>
          <w:lang w:eastAsia="es-MX"/>
        </w:rPr>
        <w:t xml:space="preserve">l cual solicita se confirme la respuesta. </w:t>
      </w:r>
    </w:p>
    <w:p w:rsidR="009C7763" w:rsidRPr="00074C67" w:rsidRDefault="009C7763" w:rsidP="00074C67">
      <w:pPr>
        <w:pStyle w:val="Prrafodelista"/>
        <w:numPr>
          <w:ilvl w:val="0"/>
          <w:numId w:val="9"/>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Anexos ITEM RR 12312.zip, </w:t>
      </w:r>
      <w:r w:rsidR="00291893" w:rsidRPr="00074C67">
        <w:rPr>
          <w:rFonts w:ascii="Palatino Linotype" w:hAnsi="Palatino Linotype" w:cs="Arial"/>
          <w:lang w:eastAsia="es-MX"/>
        </w:rPr>
        <w:t xml:space="preserve">el cual contiene los siguientes archivos: </w:t>
      </w:r>
    </w:p>
    <w:p w:rsidR="00291893" w:rsidRPr="00074C67" w:rsidRDefault="00291893"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lastRenderedPageBreak/>
        <w:t xml:space="preserve">ANEXI  1  PARA FOLIO 288  junio  Estudio Tarifario </w:t>
      </w:r>
      <w:proofErr w:type="spellStart"/>
      <w:r w:rsidRPr="00074C67">
        <w:rPr>
          <w:rFonts w:ascii="Palatino Linotype" w:hAnsi="Palatino Linotype" w:cs="Arial"/>
          <w:b/>
          <w:i/>
          <w:lang w:eastAsia="es-MX"/>
        </w:rPr>
        <w:t>mod</w:t>
      </w:r>
      <w:proofErr w:type="spellEnd"/>
      <w:r w:rsidRPr="00074C67">
        <w:rPr>
          <w:rFonts w:ascii="Palatino Linotype" w:hAnsi="Palatino Linotype" w:cs="Arial"/>
          <w:b/>
          <w:i/>
          <w:lang w:eastAsia="es-MX"/>
        </w:rPr>
        <w:t xml:space="preserve">. colectivo 31 jul. 2017 (1), </w:t>
      </w:r>
      <w:r w:rsidRPr="00074C67">
        <w:rPr>
          <w:rFonts w:ascii="Palatino Linotype" w:hAnsi="Palatino Linotype" w:cs="Arial"/>
          <w:lang w:eastAsia="es-MX"/>
        </w:rPr>
        <w:t xml:space="preserve">el cual contiene el estudio para el posible ajuste tarifario, servicio público de transporte en la modalidad colectivo (autobús), </w:t>
      </w:r>
      <w:r w:rsidR="00E914F2" w:rsidRPr="00074C67">
        <w:rPr>
          <w:rFonts w:ascii="Palatino Linotype" w:hAnsi="Palatino Linotype" w:cs="Arial"/>
          <w:lang w:eastAsia="es-MX"/>
        </w:rPr>
        <w:t>del</w:t>
      </w:r>
      <w:r w:rsidRPr="00074C67">
        <w:rPr>
          <w:rFonts w:ascii="Palatino Linotype" w:hAnsi="Palatino Linotype" w:cs="Arial"/>
          <w:lang w:eastAsia="es-MX"/>
        </w:rPr>
        <w:t xml:space="preserve"> treinta y uno de julio de dos mil diecisiete. </w:t>
      </w:r>
    </w:p>
    <w:p w:rsidR="00291893" w:rsidRPr="00074C67" w:rsidRDefault="00291893"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ANEXO 2 para folio 288 junio  Estudio Técnico y Dictamen Tarifario </w:t>
      </w:r>
      <w:proofErr w:type="spellStart"/>
      <w:r w:rsidRPr="00074C67">
        <w:rPr>
          <w:rFonts w:ascii="Palatino Linotype" w:hAnsi="Palatino Linotype" w:cs="Arial"/>
          <w:b/>
          <w:i/>
          <w:lang w:eastAsia="es-MX"/>
        </w:rPr>
        <w:t>mod</w:t>
      </w:r>
      <w:proofErr w:type="spellEnd"/>
      <w:r w:rsidRPr="00074C67">
        <w:rPr>
          <w:rFonts w:ascii="Palatino Linotype" w:hAnsi="Palatino Linotype" w:cs="Arial"/>
          <w:b/>
          <w:i/>
          <w:lang w:eastAsia="es-MX"/>
        </w:rPr>
        <w:t xml:space="preserve">. col. y mixto 13 dic. 2019 (2), </w:t>
      </w:r>
      <w:r w:rsidR="000C1892" w:rsidRPr="00074C67">
        <w:rPr>
          <w:rFonts w:ascii="Palatino Linotype" w:hAnsi="Palatino Linotype" w:cs="Arial"/>
          <w:lang w:eastAsia="es-MX"/>
        </w:rPr>
        <w:t xml:space="preserve">el cual contiene el estudio técnico y dictamen para el ajuste tarifario, servicio público de transporte en la modalidad de colectivo y mixto, </w:t>
      </w:r>
      <w:r w:rsidR="001D326B" w:rsidRPr="00074C67">
        <w:rPr>
          <w:rFonts w:ascii="Palatino Linotype" w:hAnsi="Palatino Linotype" w:cs="Arial"/>
          <w:lang w:eastAsia="es-MX"/>
        </w:rPr>
        <w:t>del</w:t>
      </w:r>
      <w:r w:rsidR="000C1892" w:rsidRPr="00074C67">
        <w:rPr>
          <w:rFonts w:ascii="Palatino Linotype" w:hAnsi="Palatino Linotype" w:cs="Arial"/>
          <w:lang w:eastAsia="es-MX"/>
        </w:rPr>
        <w:t xml:space="preserve"> trece de diciembre de dos mil diecinueve. </w:t>
      </w:r>
    </w:p>
    <w:p w:rsidR="000C1892" w:rsidRPr="00074C67" w:rsidRDefault="000C1892"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GACETA ACUERDO COMPLEMENTARIO MODIFICAN TARIFAS 23 DE ABRIL 2004, </w:t>
      </w:r>
      <w:r w:rsidRPr="00074C67">
        <w:rPr>
          <w:rFonts w:ascii="Palatino Linotype" w:hAnsi="Palatino Linotype" w:cs="Arial"/>
          <w:lang w:eastAsia="es-MX"/>
        </w:rPr>
        <w:t>el cual contiene el Periódico Oficial Gaceta de Gobierno, de</w:t>
      </w:r>
      <w:r w:rsidR="00CB2DBA" w:rsidRPr="00074C67">
        <w:rPr>
          <w:rFonts w:ascii="Palatino Linotype" w:hAnsi="Palatino Linotype" w:cs="Arial"/>
          <w:lang w:eastAsia="es-MX"/>
        </w:rPr>
        <w:t>l</w:t>
      </w:r>
      <w:r w:rsidRPr="00074C67">
        <w:rPr>
          <w:rFonts w:ascii="Palatino Linotype" w:hAnsi="Palatino Linotype" w:cs="Arial"/>
          <w:lang w:eastAsia="es-MX"/>
        </w:rPr>
        <w:t xml:space="preserve"> veintitrés de </w:t>
      </w:r>
      <w:r w:rsidR="00EF7D7E" w:rsidRPr="00074C67">
        <w:rPr>
          <w:rFonts w:ascii="Palatino Linotype" w:hAnsi="Palatino Linotype" w:cs="Arial"/>
          <w:lang w:eastAsia="es-MX"/>
        </w:rPr>
        <w:t>abril</w:t>
      </w:r>
      <w:r w:rsidRPr="00074C67">
        <w:rPr>
          <w:rFonts w:ascii="Palatino Linotype" w:hAnsi="Palatino Linotype" w:cs="Arial"/>
          <w:lang w:eastAsia="es-MX"/>
        </w:rPr>
        <w:t xml:space="preserve"> de dos mil cuatro, el cual contiene el Acuerdo Complementario al Diverso del Secretario de Transporte por el que se Modifican las Tarifas Máximas para la Prestación del Servicio Público de Transporte. </w:t>
      </w:r>
    </w:p>
    <w:p w:rsidR="008A301E" w:rsidRPr="00074C67" w:rsidRDefault="000C1892"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GACETA ACUERDO MODIFICAN TARIFAS MAXIMAS 24 DE SEPTIEMBRE 2008</w:t>
      </w:r>
      <w:r w:rsidR="008A301E" w:rsidRPr="00074C67">
        <w:rPr>
          <w:rFonts w:ascii="Palatino Linotype" w:hAnsi="Palatino Linotype" w:cs="Arial"/>
          <w:b/>
          <w:i/>
          <w:lang w:eastAsia="es-MX"/>
        </w:rPr>
        <w:t xml:space="preserve">, </w:t>
      </w:r>
      <w:r w:rsidR="008A301E" w:rsidRPr="00074C67">
        <w:rPr>
          <w:rFonts w:ascii="Palatino Linotype" w:hAnsi="Palatino Linotype" w:cs="Arial"/>
          <w:lang w:eastAsia="es-MX"/>
        </w:rPr>
        <w:t>el cual contiene el Periódico</w:t>
      </w:r>
      <w:r w:rsidR="00CB2DBA" w:rsidRPr="00074C67">
        <w:rPr>
          <w:rFonts w:ascii="Palatino Linotype" w:hAnsi="Palatino Linotype" w:cs="Arial"/>
          <w:lang w:eastAsia="es-MX"/>
        </w:rPr>
        <w:t xml:space="preserve"> Oficial Gaceta de Gobierno, del</w:t>
      </w:r>
      <w:r w:rsidR="008A301E" w:rsidRPr="00074C67">
        <w:rPr>
          <w:rFonts w:ascii="Palatino Linotype" w:hAnsi="Palatino Linotype" w:cs="Arial"/>
          <w:lang w:eastAsia="es-MX"/>
        </w:rPr>
        <w:t xml:space="preserve"> veinticuatro de septiembre de dos mil ocho, el cual contiene el Acuerdo del Secretario de Transporte por el que se Modifican las Tarifas Máximas para la Prestación del Servicio Público de Transporte. </w:t>
      </w:r>
    </w:p>
    <w:p w:rsidR="008A301E" w:rsidRPr="00074C67" w:rsidRDefault="008A301E"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GACETA DE TARIFAS  16 MAYO 2013 (2), </w:t>
      </w:r>
      <w:r w:rsidRPr="00074C67">
        <w:rPr>
          <w:rFonts w:ascii="Palatino Linotype" w:hAnsi="Palatino Linotype" w:cs="Arial"/>
          <w:lang w:eastAsia="es-MX"/>
        </w:rPr>
        <w:t>el cual contiene el Periódico</w:t>
      </w:r>
      <w:r w:rsidR="00CB2DBA" w:rsidRPr="00074C67">
        <w:rPr>
          <w:rFonts w:ascii="Palatino Linotype" w:hAnsi="Palatino Linotype" w:cs="Arial"/>
          <w:lang w:eastAsia="es-MX"/>
        </w:rPr>
        <w:t xml:space="preserve"> Oficial Gaceta de Gobierno, del</w:t>
      </w:r>
      <w:r w:rsidRPr="00074C67">
        <w:rPr>
          <w:rFonts w:ascii="Palatino Linotype" w:hAnsi="Palatino Linotype" w:cs="Arial"/>
          <w:lang w:eastAsia="es-MX"/>
        </w:rPr>
        <w:t xml:space="preserve"> dieciséis de mayo de dos mil trece, el cual contiene el Acuerdo del Secretario de Transporte por el que se Modifican </w:t>
      </w:r>
      <w:r w:rsidRPr="00074C67">
        <w:rPr>
          <w:rFonts w:ascii="Palatino Linotype" w:hAnsi="Palatino Linotype" w:cs="Arial"/>
          <w:lang w:eastAsia="es-MX"/>
        </w:rPr>
        <w:lastRenderedPageBreak/>
        <w:t xml:space="preserve">las Tarifas Máximas para la Prestación del Servicio Público de Transporte, en las Modalidades de Colectivo y Mixto. </w:t>
      </w:r>
    </w:p>
    <w:p w:rsidR="000C1892" w:rsidRPr="00074C67" w:rsidRDefault="008A301E"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GACETA DE TARIFAS DE 8 DE SEPTIEMBRE DE 2017 JULIO (1), </w:t>
      </w:r>
      <w:r w:rsidRPr="00074C67">
        <w:rPr>
          <w:rFonts w:ascii="Palatino Linotype" w:hAnsi="Palatino Linotype" w:cs="Arial"/>
          <w:lang w:eastAsia="es-MX"/>
        </w:rPr>
        <w:t>el cual contiene el Periódico Oficial Gaceta de Gobierno, de</w:t>
      </w:r>
      <w:r w:rsidR="00FC793D" w:rsidRPr="00074C67">
        <w:rPr>
          <w:rFonts w:ascii="Palatino Linotype" w:hAnsi="Palatino Linotype" w:cs="Arial"/>
          <w:lang w:eastAsia="es-MX"/>
        </w:rPr>
        <w:t>l</w:t>
      </w:r>
      <w:r w:rsidRPr="00074C67">
        <w:rPr>
          <w:rFonts w:ascii="Palatino Linotype" w:hAnsi="Palatino Linotype" w:cs="Arial"/>
          <w:lang w:eastAsia="es-MX"/>
        </w:rPr>
        <w:t xml:space="preserve"> ocho de septiembre de dos mil diecisiete, el cual contiene el Acuerdo del Secretario de Movilidad por el que se Modifican las Tarifas Máximas para la Prestación del Servicio Público de Transporte, en las Modalidad de Colectivo y Mixto.</w:t>
      </w:r>
    </w:p>
    <w:p w:rsidR="008A301E" w:rsidRPr="00074C67" w:rsidRDefault="008A301E"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GACETA DE TARIFAS DE 19 DE DICIEMBRE DE 2019  2 JULIO (1)</w:t>
      </w:r>
      <w:r w:rsidR="00656030" w:rsidRPr="00074C67">
        <w:rPr>
          <w:rFonts w:ascii="Palatino Linotype" w:hAnsi="Palatino Linotype" w:cs="Arial"/>
          <w:b/>
          <w:i/>
          <w:lang w:eastAsia="es-MX"/>
        </w:rPr>
        <w:t xml:space="preserve"> </w:t>
      </w:r>
      <w:r w:rsidR="00656030" w:rsidRPr="00074C67">
        <w:rPr>
          <w:rFonts w:ascii="Palatino Linotype" w:hAnsi="Palatino Linotype" w:cs="Arial"/>
          <w:i/>
          <w:lang w:eastAsia="es-MX"/>
        </w:rPr>
        <w:t xml:space="preserve">y </w:t>
      </w:r>
      <w:r w:rsidR="00656030" w:rsidRPr="00074C67">
        <w:rPr>
          <w:rFonts w:ascii="Palatino Linotype" w:hAnsi="Palatino Linotype" w:cs="Arial"/>
          <w:b/>
          <w:i/>
          <w:lang w:eastAsia="es-MX"/>
        </w:rPr>
        <w:t xml:space="preserve">GACETA DE TARIFAS DE 19 DE DICIEMBRE DE 2019 JULIO (1), </w:t>
      </w:r>
      <w:r w:rsidRPr="00074C67">
        <w:rPr>
          <w:rFonts w:ascii="Palatino Linotype" w:hAnsi="Palatino Linotype" w:cs="Arial"/>
          <w:lang w:eastAsia="es-MX"/>
        </w:rPr>
        <w:t>el cual contiene el Periódico Oficial Gaceta de Gobierno, de</w:t>
      </w:r>
      <w:r w:rsidR="00FC793D" w:rsidRPr="00074C67">
        <w:rPr>
          <w:rFonts w:ascii="Palatino Linotype" w:hAnsi="Palatino Linotype" w:cs="Arial"/>
          <w:lang w:eastAsia="es-MX"/>
        </w:rPr>
        <w:t>l</w:t>
      </w:r>
      <w:r w:rsidRPr="00074C67">
        <w:rPr>
          <w:rFonts w:ascii="Palatino Linotype" w:hAnsi="Palatino Linotype" w:cs="Arial"/>
          <w:lang w:eastAsia="es-MX"/>
        </w:rPr>
        <w:t xml:space="preserve"> diecinueve de diciembre de dos mil diecinueve, el cual contiene el </w:t>
      </w:r>
      <w:r w:rsidR="00656030" w:rsidRPr="00074C67">
        <w:rPr>
          <w:rFonts w:ascii="Palatino Linotype" w:hAnsi="Palatino Linotype" w:cs="Arial"/>
          <w:lang w:eastAsia="es-MX"/>
        </w:rPr>
        <w:t xml:space="preserve">Acuerdo del Secretario de Movilidad por el que se publica la Norma Técnica que Actualiza y Fija las Bases Para Determinar las Tarifas del Servicio Público de Transporte en sus Diversas Modalidades y de los Servicios Auxiliares; así como, el </w:t>
      </w:r>
      <w:r w:rsidRPr="00074C67">
        <w:rPr>
          <w:rFonts w:ascii="Palatino Linotype" w:hAnsi="Palatino Linotype" w:cs="Arial"/>
          <w:lang w:eastAsia="es-MX"/>
        </w:rPr>
        <w:t>Acuerdo del Secretario de Movilidad por el que se Autoriza la Modificación a las Tarifas Máximas para la Prestación del Servicio Público de Transporte, en las Modalidad de Colectivo y Mixto.</w:t>
      </w:r>
    </w:p>
    <w:p w:rsidR="00291893" w:rsidRPr="00074C67" w:rsidRDefault="00656030"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lang w:eastAsia="es-MX"/>
        </w:rPr>
        <w:t>G</w:t>
      </w:r>
      <w:r w:rsidRPr="00074C67">
        <w:rPr>
          <w:rFonts w:ascii="Palatino Linotype" w:hAnsi="Palatino Linotype" w:cs="Arial"/>
          <w:b/>
          <w:i/>
          <w:lang w:eastAsia="es-MX"/>
        </w:rPr>
        <w:t xml:space="preserve">ACETA MODIFICAN TARIFAS 22 DE FEBRERO 2010, </w:t>
      </w:r>
      <w:r w:rsidRPr="00074C67">
        <w:rPr>
          <w:rFonts w:ascii="Palatino Linotype" w:hAnsi="Palatino Linotype" w:cs="Arial"/>
          <w:lang w:eastAsia="es-MX"/>
        </w:rPr>
        <w:t>el cual contiene el Periódico Oficial Gaceta de Gobierno, de</w:t>
      </w:r>
      <w:r w:rsidR="00FC793D" w:rsidRPr="00074C67">
        <w:rPr>
          <w:rFonts w:ascii="Palatino Linotype" w:hAnsi="Palatino Linotype" w:cs="Arial"/>
          <w:lang w:eastAsia="es-MX"/>
        </w:rPr>
        <w:t>l</w:t>
      </w:r>
      <w:r w:rsidRPr="00074C67">
        <w:rPr>
          <w:rFonts w:ascii="Palatino Linotype" w:hAnsi="Palatino Linotype" w:cs="Arial"/>
          <w:lang w:eastAsia="es-MX"/>
        </w:rPr>
        <w:t xml:space="preserve"> veintidós de febrero de dos mil diez, el cual contiene el Acuerdo del Secretario de Transporte por el que se Modifican las Tarifas Máximas para la Prestación del Servicio Público de Transporte.</w:t>
      </w:r>
    </w:p>
    <w:p w:rsidR="006E5EA3" w:rsidRPr="00074C67" w:rsidRDefault="00656030"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lastRenderedPageBreak/>
        <w:t xml:space="preserve">NORMA TECNICA FIJA BASES PARA DETERMINAR TARIFAS 12 DE ENERO 2004, </w:t>
      </w:r>
      <w:r w:rsidRPr="00074C67">
        <w:rPr>
          <w:rFonts w:ascii="Palatino Linotype" w:hAnsi="Palatino Linotype" w:cs="Arial"/>
          <w:lang w:eastAsia="es-MX"/>
        </w:rPr>
        <w:t xml:space="preserve">el cual contiene el Periódico Oficial Gaceta de Gobierno, </w:t>
      </w:r>
      <w:r w:rsidR="00E914F2" w:rsidRPr="00074C67">
        <w:rPr>
          <w:rFonts w:ascii="Palatino Linotype" w:hAnsi="Palatino Linotype" w:cs="Arial"/>
          <w:lang w:eastAsia="es-MX"/>
        </w:rPr>
        <w:t>del</w:t>
      </w:r>
      <w:r w:rsidRPr="00074C67">
        <w:rPr>
          <w:rFonts w:ascii="Palatino Linotype" w:hAnsi="Palatino Linotype" w:cs="Arial"/>
          <w:lang w:eastAsia="es-MX"/>
        </w:rPr>
        <w:t xml:space="preserve"> </w:t>
      </w:r>
      <w:r w:rsidR="006E5EA3" w:rsidRPr="00074C67">
        <w:rPr>
          <w:rFonts w:ascii="Palatino Linotype" w:hAnsi="Palatino Linotype" w:cs="Arial"/>
          <w:lang w:eastAsia="es-MX"/>
        </w:rPr>
        <w:t xml:space="preserve">doce de enero de dos mil cuatro, </w:t>
      </w:r>
      <w:r w:rsidRPr="00074C67">
        <w:rPr>
          <w:rFonts w:ascii="Palatino Linotype" w:hAnsi="Palatino Linotype" w:cs="Arial"/>
          <w:lang w:eastAsia="es-MX"/>
        </w:rPr>
        <w:t xml:space="preserve">el cual contiene el Acuerdo del Secretario de Transporte por el que se </w:t>
      </w:r>
      <w:r w:rsidR="006E5EA3" w:rsidRPr="00074C67">
        <w:rPr>
          <w:rFonts w:ascii="Palatino Linotype" w:hAnsi="Palatino Linotype" w:cs="Arial"/>
          <w:lang w:eastAsia="es-MX"/>
        </w:rPr>
        <w:t>publica la Norma Técnica que fija las Bases para Determinar las Tarifas del Servicio Público de Transporte en sus Diversas Modalidades.</w:t>
      </w:r>
    </w:p>
    <w:p w:rsidR="006E5EA3" w:rsidRPr="00074C67" w:rsidRDefault="006E5EA3" w:rsidP="00074C67">
      <w:pPr>
        <w:pStyle w:val="Prrafodelista"/>
        <w:numPr>
          <w:ilvl w:val="0"/>
          <w:numId w:val="12"/>
        </w:numPr>
        <w:spacing w:line="360" w:lineRule="auto"/>
        <w:jc w:val="both"/>
        <w:rPr>
          <w:rFonts w:ascii="Palatino Linotype" w:hAnsi="Palatino Linotype" w:cs="Arial"/>
          <w:b/>
          <w:i/>
          <w:lang w:eastAsia="es-MX"/>
        </w:rPr>
      </w:pPr>
      <w:r w:rsidRPr="00074C67">
        <w:rPr>
          <w:rFonts w:ascii="Palatino Linotype" w:hAnsi="Palatino Linotype" w:cs="Arial"/>
          <w:b/>
          <w:i/>
          <w:lang w:eastAsia="es-MX"/>
        </w:rPr>
        <w:t xml:space="preserve">reglamento interno, </w:t>
      </w:r>
      <w:r w:rsidRPr="00074C67">
        <w:rPr>
          <w:rFonts w:ascii="Palatino Linotype" w:hAnsi="Palatino Linotype" w:cs="Arial"/>
          <w:lang w:eastAsia="es-MX"/>
        </w:rPr>
        <w:t xml:space="preserve">el cual Contiene el Reglamento Interno del Instituto del Transporte del Estado de México. </w:t>
      </w:r>
    </w:p>
    <w:p w:rsidR="006E5EA3" w:rsidRPr="00074C67" w:rsidRDefault="006E5EA3" w:rsidP="00074C67">
      <w:pPr>
        <w:spacing w:line="360" w:lineRule="auto"/>
        <w:jc w:val="both"/>
        <w:rPr>
          <w:rFonts w:ascii="Palatino Linotype" w:hAnsi="Palatino Linotype" w:cs="Arial"/>
          <w:lang w:eastAsia="es-MX"/>
        </w:rPr>
      </w:pPr>
    </w:p>
    <w:p w:rsidR="00A302E7" w:rsidRPr="00074C67" w:rsidRDefault="001D19BF" w:rsidP="00074C67">
      <w:pPr>
        <w:spacing w:line="360" w:lineRule="auto"/>
        <w:jc w:val="both"/>
        <w:rPr>
          <w:rFonts w:ascii="Palatino Linotype" w:hAnsi="Palatino Linotype"/>
          <w:lang w:eastAsia="es-MX"/>
        </w:rPr>
      </w:pPr>
      <w:r w:rsidRPr="00074C67">
        <w:rPr>
          <w:rFonts w:ascii="Palatino Linotype" w:hAnsi="Palatino Linotype" w:cs="Arial"/>
          <w:lang w:eastAsia="es-MX"/>
        </w:rPr>
        <w:t xml:space="preserve">Cabe destacar que dicho Informe Justificado </w:t>
      </w:r>
      <w:r w:rsidRPr="00074C67">
        <w:rPr>
          <w:rFonts w:ascii="Palatino Linotype" w:hAnsi="Palatino Linotype"/>
          <w:lang w:eastAsia="es-MX"/>
        </w:rPr>
        <w:t>fue puesto a disposición del</w:t>
      </w:r>
      <w:r w:rsidRPr="00074C67">
        <w:rPr>
          <w:rFonts w:ascii="Palatino Linotype" w:hAnsi="Palatino Linotype"/>
          <w:b/>
          <w:lang w:eastAsia="es-MX"/>
        </w:rPr>
        <w:t xml:space="preserve"> RECURRENTE</w:t>
      </w:r>
      <w:r w:rsidR="002B5AC9" w:rsidRPr="00074C67">
        <w:rPr>
          <w:rFonts w:ascii="Palatino Linotype" w:hAnsi="Palatino Linotype"/>
          <w:lang w:eastAsia="es-MX"/>
        </w:rPr>
        <w:t xml:space="preserve"> el nueve de enero de dos mil veintitrés,</w:t>
      </w:r>
      <w:r w:rsidRPr="00074C67">
        <w:rPr>
          <w:rFonts w:ascii="Palatino Linotype" w:hAnsi="Palatino Linotype"/>
          <w:lang w:eastAsia="es-MX"/>
        </w:rPr>
        <w:t xml:space="preserve"> </w:t>
      </w:r>
      <w:r w:rsidR="00A302E7" w:rsidRPr="00074C67">
        <w:rPr>
          <w:rFonts w:ascii="Palatino Linotype" w:hAnsi="Palatino Linotype" w:cs="Tahoma"/>
          <w:lang w:val="es-ES"/>
        </w:rPr>
        <w:t>a efecto de que el particular conociera la totalidad de actuaciones</w:t>
      </w:r>
      <w:r w:rsidR="00FC793D" w:rsidRPr="00074C67">
        <w:rPr>
          <w:rFonts w:ascii="Palatino Linotype" w:hAnsi="Palatino Linotype"/>
          <w:lang w:eastAsia="es-MX"/>
        </w:rPr>
        <w:t xml:space="preserve"> y manifestará lo que a su derecho conviniera.</w:t>
      </w:r>
    </w:p>
    <w:p w:rsidR="001D19BF" w:rsidRPr="00074C67" w:rsidRDefault="001D19BF" w:rsidP="00074C67">
      <w:pPr>
        <w:spacing w:line="360" w:lineRule="auto"/>
        <w:jc w:val="both"/>
        <w:rPr>
          <w:rFonts w:ascii="Palatino Linotype" w:hAnsi="Palatino Linotype"/>
          <w:lang w:eastAsia="es-MX"/>
        </w:rPr>
      </w:pPr>
    </w:p>
    <w:p w:rsidR="001D19BF" w:rsidRPr="00074C67" w:rsidRDefault="001D19BF" w:rsidP="00074C67">
      <w:pPr>
        <w:tabs>
          <w:tab w:val="center" w:pos="4252"/>
          <w:tab w:val="right" w:pos="8504"/>
        </w:tabs>
        <w:spacing w:line="360" w:lineRule="auto"/>
        <w:jc w:val="both"/>
        <w:rPr>
          <w:rFonts w:ascii="Palatino Linotype" w:eastAsia="Arial Unicode MS" w:hAnsi="Palatino Linotype" w:cs="Arial"/>
        </w:rPr>
      </w:pPr>
      <w:r w:rsidRPr="00074C67">
        <w:rPr>
          <w:rFonts w:ascii="Palatino Linotype" w:eastAsia="MS Mincho" w:hAnsi="Palatino Linotype"/>
          <w:lang w:eastAsia="es-MX"/>
        </w:rPr>
        <w:t xml:space="preserve">Por </w:t>
      </w:r>
      <w:r w:rsidR="00FC793D" w:rsidRPr="00074C67">
        <w:rPr>
          <w:rFonts w:ascii="Palatino Linotype" w:eastAsia="MS Mincho" w:hAnsi="Palatino Linotype"/>
          <w:lang w:eastAsia="es-MX"/>
        </w:rPr>
        <w:t>lo que</w:t>
      </w:r>
      <w:r w:rsidRPr="00074C67">
        <w:rPr>
          <w:rFonts w:ascii="Palatino Linotype" w:eastAsia="MS Mincho" w:hAnsi="Palatino Linotype"/>
          <w:lang w:eastAsia="es-MX"/>
        </w:rPr>
        <w:t xml:space="preserve">, </w:t>
      </w:r>
      <w:r w:rsidR="00FC793D" w:rsidRPr="00074C67">
        <w:rPr>
          <w:rFonts w:ascii="Palatino Linotype" w:eastAsia="MS Mincho" w:hAnsi="Palatino Linotype"/>
          <w:lang w:eastAsia="es-MX"/>
        </w:rPr>
        <w:t xml:space="preserve">en atención al párrafo que antecede, </w:t>
      </w:r>
      <w:r w:rsidRPr="00074C67">
        <w:rPr>
          <w:rFonts w:ascii="Palatino Linotype" w:eastAsia="MS Mincho" w:hAnsi="Palatino Linotype"/>
          <w:lang w:eastAsia="es-MX"/>
        </w:rPr>
        <w:t>el particular no realizó manifestación alguna,</w:t>
      </w:r>
      <w:r w:rsidRPr="00074C67">
        <w:rPr>
          <w:rFonts w:ascii="Palatino Linotype" w:eastAsia="Arial Unicode MS" w:hAnsi="Palatino Linotype" w:cs="Arial"/>
        </w:rPr>
        <w:t xml:space="preserve"> ni presentó pruebas o alegatos.</w:t>
      </w:r>
    </w:p>
    <w:p w:rsidR="00AB06E0" w:rsidRPr="00074C67" w:rsidRDefault="00AB06E0" w:rsidP="00074C67">
      <w:pPr>
        <w:pStyle w:val="Prrafodelista"/>
        <w:spacing w:line="360" w:lineRule="auto"/>
        <w:ind w:left="0"/>
        <w:jc w:val="both"/>
        <w:rPr>
          <w:rFonts w:ascii="Palatino Linotype" w:hAnsi="Palatino Linotype" w:cs="Arial"/>
          <w:b/>
          <w:color w:val="000000"/>
          <w:lang w:eastAsia="es-MX"/>
        </w:rPr>
      </w:pPr>
    </w:p>
    <w:p w:rsidR="003E62A8" w:rsidRPr="00074C67" w:rsidRDefault="003E62A8" w:rsidP="00074C67">
      <w:pPr>
        <w:widowControl w:val="0"/>
        <w:tabs>
          <w:tab w:val="left" w:pos="0"/>
        </w:tabs>
        <w:spacing w:line="360" w:lineRule="auto"/>
        <w:jc w:val="both"/>
        <w:rPr>
          <w:rFonts w:ascii="Palatino Linotype" w:eastAsia="Palatino Linotype" w:hAnsi="Palatino Linotype" w:cs="Palatino Linotype"/>
          <w:b/>
          <w:color w:val="000000"/>
        </w:rPr>
      </w:pPr>
      <w:r w:rsidRPr="00074C67">
        <w:rPr>
          <w:rFonts w:ascii="Palatino Linotype" w:eastAsia="Palatino Linotype" w:hAnsi="Palatino Linotype" w:cs="Palatino Linotype"/>
          <w:b/>
          <w:color w:val="000000"/>
        </w:rPr>
        <w:t xml:space="preserve">c) De la ampliación </w:t>
      </w:r>
    </w:p>
    <w:p w:rsidR="003E62A8" w:rsidRPr="00074C67" w:rsidRDefault="003E62A8" w:rsidP="00074C67">
      <w:pPr>
        <w:spacing w:line="360" w:lineRule="auto"/>
        <w:jc w:val="both"/>
        <w:rPr>
          <w:rFonts w:ascii="Palatino Linotype" w:eastAsia="Palatino Linotype" w:hAnsi="Palatino Linotype" w:cs="Palatino Linotype"/>
          <w:color w:val="000000"/>
        </w:rPr>
      </w:pPr>
      <w:r w:rsidRPr="00074C67">
        <w:rPr>
          <w:rFonts w:ascii="Palatino Linotype" w:eastAsia="Palatino Linotype" w:hAnsi="Palatino Linotype" w:cs="Palatino Linotype"/>
          <w:color w:val="000000"/>
        </w:rPr>
        <w:t>E</w:t>
      </w:r>
      <w:r w:rsidR="002B5AC9" w:rsidRPr="00074C67">
        <w:rPr>
          <w:rFonts w:ascii="Palatino Linotype" w:eastAsia="Palatino Linotype" w:hAnsi="Palatino Linotype" w:cs="Palatino Linotype"/>
          <w:color w:val="000000"/>
        </w:rPr>
        <w:t>l</w:t>
      </w:r>
      <w:r w:rsidRPr="00074C67">
        <w:rPr>
          <w:rFonts w:ascii="Palatino Linotype" w:eastAsia="Palatino Linotype" w:hAnsi="Palatino Linotype" w:cs="Palatino Linotype"/>
          <w:color w:val="000000"/>
        </w:rPr>
        <w:t xml:space="preserve"> </w:t>
      </w:r>
      <w:r w:rsidR="002B5AC9" w:rsidRPr="00074C67">
        <w:rPr>
          <w:rFonts w:ascii="Palatino Linotype" w:eastAsia="Palatino Linotype" w:hAnsi="Palatino Linotype" w:cs="Palatino Linotype"/>
          <w:b/>
          <w:color w:val="000000"/>
        </w:rPr>
        <w:t xml:space="preserve">treinta de agosto </w:t>
      </w:r>
      <w:r w:rsidR="00717636" w:rsidRPr="00074C67">
        <w:rPr>
          <w:rFonts w:ascii="Palatino Linotype" w:eastAsia="Palatino Linotype" w:hAnsi="Palatino Linotype" w:cs="Palatino Linotype"/>
          <w:b/>
          <w:color w:val="000000"/>
        </w:rPr>
        <w:t xml:space="preserve"> de agosto </w:t>
      </w:r>
      <w:r w:rsidRPr="00074C67">
        <w:rPr>
          <w:rFonts w:ascii="Palatino Linotype" w:eastAsia="Palatino Linotype" w:hAnsi="Palatino Linotype" w:cs="Palatino Linotype"/>
          <w:b/>
          <w:color w:val="000000"/>
        </w:rPr>
        <w:t>de dos mil veintidós</w:t>
      </w:r>
      <w:r w:rsidRPr="00074C67">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rsidR="003E62A8" w:rsidRPr="00074C67" w:rsidRDefault="003E62A8" w:rsidP="00074C67">
      <w:pPr>
        <w:spacing w:line="360" w:lineRule="auto"/>
        <w:jc w:val="both"/>
        <w:rPr>
          <w:rFonts w:ascii="Palatino Linotype" w:eastAsia="Palatino Linotype" w:hAnsi="Palatino Linotype" w:cs="Palatino Linotype"/>
          <w:color w:val="000000"/>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 xml:space="preserve">Este organismo garante no pasa por alto justificar, que el plazo para emitir resolución en el presente asunto encuentra justificación en el alto número de Recursos de Revisión </w:t>
      </w:r>
      <w:r w:rsidRPr="00074C67">
        <w:rPr>
          <w:rFonts w:ascii="Palatino Linotype" w:hAnsi="Palatino Linotype" w:cs="Arial"/>
          <w:color w:val="000000"/>
          <w:lang w:eastAsia="es-MX"/>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lastRenderedPageBreak/>
        <w:t>Por ello, excepcionalmente, si un asunto es resuelto con posterioridad a los plazos señalados por la norma debe analizarse la razonabilidad del tiempo necesario para su resolución, atentos a los siguientes criterios:</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pStyle w:val="Prrafodelista"/>
        <w:numPr>
          <w:ilvl w:val="0"/>
          <w:numId w:val="4"/>
        </w:numPr>
        <w:spacing w:line="360" w:lineRule="auto"/>
        <w:contextualSpacing/>
        <w:jc w:val="both"/>
        <w:rPr>
          <w:rFonts w:ascii="Palatino Linotype" w:hAnsi="Palatino Linotype" w:cs="Arial"/>
          <w:color w:val="000000"/>
          <w:lang w:eastAsia="es-MX"/>
        </w:rPr>
      </w:pPr>
      <w:r w:rsidRPr="00074C67">
        <w:rPr>
          <w:rFonts w:ascii="Palatino Linotype" w:hAnsi="Palatino Linotype" w:cs="Arial"/>
          <w:color w:val="000000"/>
          <w:lang w:eastAsia="es-MX"/>
        </w:rPr>
        <w:t>Complejidad del asunto: La complejidad de la prueba, la pluralidad de sujetos procesales, el tiempo transcurrido, las características y contexto del recurso.</w:t>
      </w:r>
    </w:p>
    <w:p w:rsidR="003E62A8" w:rsidRPr="00074C67" w:rsidRDefault="003E62A8" w:rsidP="00074C67">
      <w:pPr>
        <w:pStyle w:val="Prrafodelista"/>
        <w:numPr>
          <w:ilvl w:val="0"/>
          <w:numId w:val="4"/>
        </w:numPr>
        <w:spacing w:line="360" w:lineRule="auto"/>
        <w:contextualSpacing/>
        <w:jc w:val="both"/>
        <w:rPr>
          <w:rFonts w:ascii="Palatino Linotype" w:hAnsi="Palatino Linotype" w:cs="Arial"/>
          <w:color w:val="000000"/>
          <w:lang w:eastAsia="es-MX"/>
        </w:rPr>
      </w:pPr>
      <w:r w:rsidRPr="00074C67">
        <w:rPr>
          <w:rFonts w:ascii="Palatino Linotype" w:hAnsi="Palatino Linotype" w:cs="Arial"/>
          <w:color w:val="000000"/>
          <w:lang w:eastAsia="es-MX"/>
        </w:rPr>
        <w:t>Actividad Procesal del interesado: Acciones u omisiones del interesado.</w:t>
      </w:r>
    </w:p>
    <w:p w:rsidR="003E62A8" w:rsidRPr="00074C67" w:rsidRDefault="003E62A8" w:rsidP="00074C67">
      <w:pPr>
        <w:pStyle w:val="Prrafodelista"/>
        <w:numPr>
          <w:ilvl w:val="0"/>
          <w:numId w:val="4"/>
        </w:numPr>
        <w:spacing w:line="360" w:lineRule="auto"/>
        <w:contextualSpacing/>
        <w:jc w:val="both"/>
        <w:rPr>
          <w:rFonts w:ascii="Palatino Linotype" w:hAnsi="Palatino Linotype" w:cs="Arial"/>
          <w:color w:val="000000"/>
          <w:lang w:eastAsia="es-MX"/>
        </w:rPr>
      </w:pPr>
      <w:r w:rsidRPr="00074C67">
        <w:rPr>
          <w:rFonts w:ascii="Palatino Linotype" w:hAnsi="Palatino Linotype" w:cs="Arial"/>
          <w:color w:val="000000"/>
          <w:lang w:eastAsia="es-MX"/>
        </w:rPr>
        <w:t>Conducta de la Autoridad: Las Acciones u omisiones realizadas en el procedimiento. Así como si la autoridad actuó con la debida diligencia.</w:t>
      </w:r>
    </w:p>
    <w:p w:rsidR="003E62A8" w:rsidRPr="00074C67" w:rsidRDefault="003E62A8" w:rsidP="00074C67">
      <w:pPr>
        <w:pStyle w:val="Prrafodelista"/>
        <w:numPr>
          <w:ilvl w:val="0"/>
          <w:numId w:val="4"/>
        </w:numPr>
        <w:spacing w:line="360" w:lineRule="auto"/>
        <w:contextualSpacing/>
        <w:jc w:val="both"/>
        <w:rPr>
          <w:rFonts w:ascii="Palatino Linotype" w:hAnsi="Palatino Linotype" w:cs="Arial"/>
          <w:color w:val="000000"/>
          <w:lang w:eastAsia="es-MX"/>
        </w:rPr>
      </w:pPr>
      <w:r w:rsidRPr="00074C67">
        <w:rPr>
          <w:rFonts w:ascii="Palatino Linotype" w:hAnsi="Palatino Linotype" w:cs="Arial"/>
          <w:color w:val="000000"/>
          <w:lang w:eastAsia="es-MX"/>
        </w:rPr>
        <w:t>La afectación generada en la situación jurídica de la persona involucrada en el proceso: Violación a sus derechos humanos.</w:t>
      </w:r>
    </w:p>
    <w:p w:rsidR="003E62A8" w:rsidRPr="00074C67" w:rsidRDefault="003E62A8" w:rsidP="00074C67">
      <w:pPr>
        <w:spacing w:line="360" w:lineRule="auto"/>
        <w:ind w:left="360"/>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Argumento que encuentra sustento en la jurisprudencia P</w:t>
      </w:r>
      <w:proofErr w:type="gramStart"/>
      <w:r w:rsidRPr="00074C67">
        <w:rPr>
          <w:rFonts w:ascii="Palatino Linotype" w:hAnsi="Palatino Linotype" w:cs="Arial"/>
          <w:color w:val="000000"/>
          <w:lang w:eastAsia="es-MX"/>
        </w:rPr>
        <w:t>./</w:t>
      </w:r>
      <w:proofErr w:type="gramEnd"/>
      <w:r w:rsidRPr="00074C67">
        <w:rPr>
          <w:rFonts w:ascii="Palatino Linotype" w:hAnsi="Palatino Linotype" w:cs="Arial"/>
          <w:color w:val="000000"/>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Al respecto, también son de considerar los criterios sostenidos por el Cuarto Tribunal Colegiado en Materia Administrativa del Primer Circuito, cuyos rubros y datos de identificación son los siguientes:</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PLAZO RAZONABLE PARA RESOLVER. DIMENSIÓN Y EFECTOS DE ESTE CONCEPTO CUANDO SE ADUCE EXCESIVA CARGA DE TRABAJO.” consultable en el Seminario Judicial de la Federación y su gaceta, con el registro digital 2002351.</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“PLAZO RAZONABLE PARA RESOLVER. CONCEPTO Y ELEMENTOS QUE LO INTEGRAN A LA LUZ DEL DERECHO INTERNACIONAL DE LOS DERECHOS HUMANOS.”, visible en el Seminario Judicial de la Federación y su gaceta, con el registro digital 2002350.</w:t>
      </w:r>
    </w:p>
    <w:p w:rsidR="003E62A8" w:rsidRPr="00074C67" w:rsidRDefault="003E62A8" w:rsidP="00074C67">
      <w:pPr>
        <w:spacing w:line="360" w:lineRule="auto"/>
        <w:jc w:val="both"/>
        <w:rPr>
          <w:rFonts w:ascii="Palatino Linotype" w:hAnsi="Palatino Linotype" w:cs="Arial"/>
          <w:color w:val="000000"/>
          <w:lang w:eastAsia="es-MX"/>
        </w:rPr>
      </w:pPr>
    </w:p>
    <w:p w:rsidR="003E62A8" w:rsidRPr="00074C67" w:rsidRDefault="003E62A8" w:rsidP="00074C67">
      <w:pPr>
        <w:spacing w:line="360" w:lineRule="auto"/>
        <w:jc w:val="both"/>
        <w:rPr>
          <w:rFonts w:ascii="Palatino Linotype" w:hAnsi="Palatino Linotype" w:cs="Arial"/>
          <w:color w:val="000000"/>
          <w:lang w:eastAsia="es-MX"/>
        </w:rPr>
      </w:pPr>
      <w:r w:rsidRPr="00074C67">
        <w:rPr>
          <w:rFonts w:ascii="Palatino Linotype" w:hAnsi="Palatino Linotype" w:cs="Arial"/>
          <w:color w:val="000000"/>
          <w:lang w:eastAsia="es-MX"/>
        </w:rPr>
        <w:t>Por ello, este organismo garante comprometido con la tutela de los derechos humanos confiados, señala que este exceso del plazo legal para resolver el presente asunto, resulta de carácter excepcional.</w:t>
      </w:r>
    </w:p>
    <w:p w:rsidR="003E62A8" w:rsidRPr="00074C67" w:rsidRDefault="003E62A8" w:rsidP="00074C67">
      <w:pPr>
        <w:spacing w:line="360" w:lineRule="auto"/>
        <w:jc w:val="both"/>
        <w:rPr>
          <w:rFonts w:ascii="Palatino Linotype" w:hAnsi="Palatino Linotype" w:cs="Arial"/>
          <w:b/>
          <w:color w:val="000000"/>
          <w:lang w:eastAsia="es-MX"/>
        </w:rPr>
      </w:pPr>
    </w:p>
    <w:p w:rsidR="003E62A8" w:rsidRPr="00074C67" w:rsidRDefault="003E62A8" w:rsidP="00074C67">
      <w:pPr>
        <w:pStyle w:val="Prrafodelista"/>
        <w:spacing w:line="360" w:lineRule="auto"/>
        <w:ind w:left="0"/>
        <w:jc w:val="both"/>
        <w:rPr>
          <w:rFonts w:ascii="Palatino Linotype" w:hAnsi="Palatino Linotype" w:cs="Arial"/>
          <w:b/>
          <w:bCs/>
          <w:color w:val="000000"/>
        </w:rPr>
      </w:pPr>
      <w:r w:rsidRPr="00074C67">
        <w:rPr>
          <w:rFonts w:ascii="Palatino Linotype" w:hAnsi="Palatino Linotype" w:cs="Arial"/>
          <w:b/>
          <w:color w:val="000000"/>
          <w:lang w:eastAsia="es-MX"/>
        </w:rPr>
        <w:t>d</w:t>
      </w:r>
      <w:r w:rsidRPr="00074C67">
        <w:rPr>
          <w:rFonts w:ascii="Palatino Linotype" w:hAnsi="Palatino Linotype" w:cs="Arial"/>
          <w:b/>
          <w:bCs/>
          <w:color w:val="000000"/>
        </w:rPr>
        <w:t>) Cierre de Instrucción</w:t>
      </w:r>
    </w:p>
    <w:p w:rsidR="003E62A8" w:rsidRPr="00074C67" w:rsidRDefault="003E62A8" w:rsidP="00074C67">
      <w:pPr>
        <w:pStyle w:val="Prrafodelista"/>
        <w:spacing w:line="360" w:lineRule="auto"/>
        <w:ind w:left="0"/>
        <w:contextualSpacing/>
        <w:jc w:val="both"/>
        <w:rPr>
          <w:rFonts w:ascii="Palatino Linotype" w:hAnsi="Palatino Linotype"/>
          <w:color w:val="000000"/>
        </w:rPr>
      </w:pPr>
      <w:r w:rsidRPr="00074C67">
        <w:rPr>
          <w:rFonts w:ascii="Palatino Linotype" w:hAnsi="Palatino Linotype"/>
          <w:color w:val="000000"/>
        </w:rPr>
        <w:t xml:space="preserve">Una vez analizado el estado procesal que guarda el expediente, el </w:t>
      </w:r>
      <w:r w:rsidR="002B5AC9" w:rsidRPr="00074C67">
        <w:rPr>
          <w:rFonts w:ascii="Palatino Linotype" w:hAnsi="Palatino Linotype"/>
          <w:b/>
          <w:bCs/>
          <w:color w:val="000000"/>
        </w:rPr>
        <w:t>treinta y uno</w:t>
      </w:r>
      <w:r w:rsidR="00C8518A" w:rsidRPr="00074C67">
        <w:rPr>
          <w:rFonts w:ascii="Palatino Linotype" w:hAnsi="Palatino Linotype"/>
          <w:b/>
          <w:bCs/>
          <w:color w:val="000000"/>
        </w:rPr>
        <w:t xml:space="preserve"> d</w:t>
      </w:r>
      <w:r w:rsidRPr="00074C67">
        <w:rPr>
          <w:rFonts w:ascii="Palatino Linotype" w:hAnsi="Palatino Linotype"/>
          <w:b/>
          <w:bCs/>
          <w:color w:val="000000"/>
        </w:rPr>
        <w:t xml:space="preserve">e </w:t>
      </w:r>
      <w:r w:rsidR="00C8518A" w:rsidRPr="00074C67">
        <w:rPr>
          <w:rFonts w:ascii="Palatino Linotype" w:hAnsi="Palatino Linotype"/>
          <w:b/>
          <w:bCs/>
          <w:color w:val="000000"/>
        </w:rPr>
        <w:t>enero de</w:t>
      </w:r>
      <w:r w:rsidR="00717636" w:rsidRPr="00074C67">
        <w:rPr>
          <w:rFonts w:ascii="Palatino Linotype" w:hAnsi="Palatino Linotype"/>
          <w:b/>
          <w:bCs/>
          <w:color w:val="000000"/>
        </w:rPr>
        <w:t xml:space="preserve"> dos mil veintitrés</w:t>
      </w:r>
      <w:r w:rsidRPr="00074C67">
        <w:rPr>
          <w:rFonts w:ascii="Palatino Linotype" w:hAnsi="Palatino Linotype"/>
          <w:color w:val="000000"/>
        </w:rPr>
        <w:t>, la comisionada</w:t>
      </w:r>
      <w:r w:rsidRPr="00074C67">
        <w:rPr>
          <w:rFonts w:ascii="Palatino Linotype" w:hAnsi="Palatino Linotype"/>
          <w:b/>
          <w:color w:val="000000"/>
        </w:rPr>
        <w:t xml:space="preserve"> Sharon Cristina Morales Martínez </w:t>
      </w:r>
      <w:r w:rsidRPr="00074C67">
        <w:rPr>
          <w:rFonts w:ascii="Palatino Linotype" w:hAnsi="Palatino Linotype"/>
          <w:color w:val="000000"/>
        </w:rPr>
        <w:t>acordó el cierre de instrucción;</w:t>
      </w:r>
      <w:r w:rsidRPr="00074C67">
        <w:rPr>
          <w:rFonts w:ascii="Palatino Linotype" w:hAnsi="Palatino Linotype" w:cs="Arial"/>
          <w:color w:val="000000"/>
        </w:rPr>
        <w:t xml:space="preserve"> así como, la remisión del mismo a efecto de ser resuelto, de conformidad con lo establecido en el artículo 185 fracciones VI y VIII de la Ley de Transparencia y Acceso a la Información Pública del Estado de México y Municipios; </w:t>
      </w:r>
      <w:r w:rsidRPr="00074C67">
        <w:rPr>
          <w:rFonts w:ascii="Palatino Linotype" w:hAnsi="Palatino Linotype"/>
          <w:color w:val="000000"/>
        </w:rPr>
        <w:t>y,</w:t>
      </w:r>
    </w:p>
    <w:p w:rsidR="0080495B" w:rsidRPr="00074C67" w:rsidRDefault="0080495B" w:rsidP="00074C67">
      <w:pPr>
        <w:jc w:val="both"/>
        <w:rPr>
          <w:rFonts w:ascii="Palatino Linotype" w:hAnsi="Palatino Linotype"/>
          <w:color w:val="000000"/>
        </w:rPr>
      </w:pPr>
    </w:p>
    <w:p w:rsidR="007A5836" w:rsidRPr="00074C67" w:rsidRDefault="007A5836" w:rsidP="00074C67">
      <w:pPr>
        <w:jc w:val="center"/>
        <w:rPr>
          <w:rFonts w:ascii="Palatino Linotype" w:hAnsi="Palatino Linotype"/>
          <w:b/>
          <w:bCs/>
          <w:color w:val="000000"/>
          <w:spacing w:val="60"/>
          <w:sz w:val="28"/>
        </w:rPr>
      </w:pPr>
      <w:r w:rsidRPr="00074C67">
        <w:rPr>
          <w:rFonts w:ascii="Palatino Linotype" w:hAnsi="Palatino Linotype"/>
          <w:b/>
          <w:bCs/>
          <w:color w:val="000000"/>
          <w:spacing w:val="60"/>
          <w:sz w:val="28"/>
        </w:rPr>
        <w:t>CONSIDERANDO</w:t>
      </w:r>
    </w:p>
    <w:p w:rsidR="006C258B" w:rsidRPr="00074C67" w:rsidRDefault="006C258B" w:rsidP="00074C67">
      <w:pPr>
        <w:jc w:val="center"/>
        <w:rPr>
          <w:rFonts w:ascii="Palatino Linotype" w:hAnsi="Palatino Linotype"/>
          <w:b/>
          <w:bCs/>
          <w:color w:val="000000"/>
          <w:spacing w:val="60"/>
          <w:sz w:val="28"/>
        </w:rPr>
      </w:pPr>
    </w:p>
    <w:p w:rsidR="00FA2D5D" w:rsidRPr="00074C67" w:rsidRDefault="002D5F76" w:rsidP="00074C67">
      <w:pPr>
        <w:spacing w:line="360" w:lineRule="auto"/>
        <w:ind w:right="50"/>
        <w:jc w:val="both"/>
        <w:rPr>
          <w:rFonts w:ascii="Palatino Linotype" w:hAnsi="Palatino Linotype"/>
          <w:b/>
          <w:color w:val="000000"/>
        </w:rPr>
      </w:pPr>
      <w:r w:rsidRPr="00074C67">
        <w:rPr>
          <w:rFonts w:ascii="Palatino Linotype" w:hAnsi="Palatino Linotype"/>
          <w:b/>
          <w:color w:val="000000"/>
          <w:sz w:val="28"/>
          <w:szCs w:val="28"/>
        </w:rPr>
        <w:t>PRIMERO</w:t>
      </w:r>
      <w:r w:rsidRPr="00074C67">
        <w:rPr>
          <w:rFonts w:ascii="Palatino Linotype" w:hAnsi="Palatino Linotype"/>
          <w:b/>
          <w:color w:val="000000"/>
        </w:rPr>
        <w:t>.</w:t>
      </w:r>
      <w:r w:rsidRPr="00074C67">
        <w:rPr>
          <w:rFonts w:ascii="Palatino Linotype" w:hAnsi="Palatino Linotype"/>
          <w:color w:val="000000"/>
        </w:rPr>
        <w:t xml:space="preserve"> </w:t>
      </w:r>
      <w:r w:rsidRPr="00074C67">
        <w:rPr>
          <w:rFonts w:ascii="Palatino Linotype" w:hAnsi="Palatino Linotype"/>
          <w:b/>
          <w:color w:val="000000"/>
        </w:rPr>
        <w:t>Competencia</w:t>
      </w:r>
      <w:r w:rsidRPr="00074C67">
        <w:rPr>
          <w:rFonts w:ascii="Palatino Linotype" w:hAnsi="Palatino Linotype"/>
          <w:color w:val="000000"/>
        </w:rPr>
        <w:t>.</w:t>
      </w:r>
      <w:r w:rsidRPr="00074C67">
        <w:rPr>
          <w:rFonts w:ascii="Palatino Linotype" w:hAnsi="Palatino Linotype"/>
          <w:b/>
          <w:color w:val="000000"/>
        </w:rPr>
        <w:t xml:space="preserve"> </w:t>
      </w:r>
    </w:p>
    <w:p w:rsidR="002D5F76" w:rsidRPr="00074C67" w:rsidRDefault="002D5F76" w:rsidP="00074C67">
      <w:pPr>
        <w:spacing w:line="360" w:lineRule="auto"/>
        <w:ind w:right="50"/>
        <w:jc w:val="both"/>
        <w:rPr>
          <w:rFonts w:ascii="Palatino Linotype" w:hAnsi="Palatino Linotype" w:cs="Arial"/>
          <w:color w:val="000000"/>
        </w:rPr>
      </w:pPr>
      <w:r w:rsidRPr="00074C67">
        <w:rPr>
          <w:rFonts w:ascii="Palatino Linotype" w:hAnsi="Palatino Linotype"/>
          <w:color w:val="000000"/>
        </w:rPr>
        <w:t xml:space="preserve">Este Instituto de Transparencia, Acceso a la Información Pública y Protección de Datos Personales del Estado de México y Municipios, es competente para conocer y resolver el presente </w:t>
      </w:r>
      <w:r w:rsidR="00BC5BEF" w:rsidRPr="00074C67">
        <w:rPr>
          <w:rFonts w:ascii="Palatino Linotype" w:hAnsi="Palatino Linotype"/>
          <w:color w:val="000000"/>
        </w:rPr>
        <w:t>Recurso de Revisión</w:t>
      </w:r>
      <w:r w:rsidRPr="00074C67">
        <w:rPr>
          <w:rFonts w:ascii="Palatino Linotype" w:hAnsi="Palatino Linotype"/>
          <w:color w:val="000000"/>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74C67">
        <w:rPr>
          <w:rFonts w:ascii="Palatino Linotype" w:hAnsi="Palatino Linotype" w:cs="Arial"/>
          <w:color w:val="000000"/>
        </w:rPr>
        <w:t xml:space="preserve">; y 9, fracciones I y XXIV y 11 del </w:t>
      </w:r>
      <w:r w:rsidRPr="00074C67">
        <w:rPr>
          <w:rFonts w:ascii="Palatino Linotype" w:hAnsi="Palatino Linotype" w:cs="Arial"/>
          <w:color w:val="000000"/>
        </w:rPr>
        <w:lastRenderedPageBreak/>
        <w:t>Reglamento Interior del Instituto de Transparencia, Acceso a la Información Pública y Protección de Datos Personales del Estado de México y Municipios.</w:t>
      </w:r>
    </w:p>
    <w:p w:rsidR="007B6816" w:rsidRPr="00074C67" w:rsidRDefault="007B6816" w:rsidP="00074C67">
      <w:pPr>
        <w:spacing w:line="360" w:lineRule="auto"/>
        <w:ind w:right="50"/>
        <w:jc w:val="both"/>
        <w:rPr>
          <w:rFonts w:ascii="Palatino Linotype" w:hAnsi="Palatino Linotype" w:cs="Arial"/>
          <w:color w:val="000000"/>
        </w:rPr>
      </w:pPr>
    </w:p>
    <w:p w:rsidR="00FA2D5D" w:rsidRPr="00074C67" w:rsidRDefault="00FA1E61"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b/>
          <w:color w:val="000000"/>
          <w:sz w:val="28"/>
        </w:rPr>
        <w:t>SEGUNDO.</w:t>
      </w:r>
      <w:r w:rsidRPr="00074C67">
        <w:rPr>
          <w:rFonts w:ascii="Palatino Linotype" w:hAnsi="Palatino Linotype" w:cs="Arial"/>
          <w:b/>
          <w:color w:val="000000"/>
        </w:rPr>
        <w:t xml:space="preserve"> </w:t>
      </w:r>
      <w:r w:rsidR="00633F63" w:rsidRPr="00074C67">
        <w:rPr>
          <w:rFonts w:ascii="Palatino Linotype" w:hAnsi="Palatino Linotype" w:cs="Arial"/>
          <w:b/>
          <w:color w:val="000000"/>
        </w:rPr>
        <w:t>Interés.</w:t>
      </w:r>
      <w:r w:rsidR="00633F63" w:rsidRPr="00074C67">
        <w:rPr>
          <w:rFonts w:ascii="Palatino Linotype" w:hAnsi="Palatino Linotype" w:cs="Arial"/>
          <w:color w:val="000000"/>
        </w:rPr>
        <w:t xml:space="preserve"> </w:t>
      </w:r>
    </w:p>
    <w:p w:rsidR="00E62E88" w:rsidRPr="00074C67" w:rsidRDefault="00E62E88" w:rsidP="00074C67">
      <w:pPr>
        <w:spacing w:line="360" w:lineRule="auto"/>
        <w:jc w:val="both"/>
        <w:rPr>
          <w:rFonts w:ascii="Palatino Linotype" w:hAnsi="Palatino Linotype" w:cs="Arial"/>
          <w:b/>
          <w:bCs/>
          <w:color w:val="000000"/>
        </w:rPr>
      </w:pPr>
      <w:r w:rsidRPr="00074C67">
        <w:rPr>
          <w:rFonts w:ascii="Palatino Linotype" w:hAnsi="Palatino Linotype" w:cs="Arial"/>
          <w:bCs/>
          <w:color w:val="000000"/>
        </w:rPr>
        <w:t xml:space="preserve">El </w:t>
      </w:r>
      <w:r w:rsidR="00BC5BEF" w:rsidRPr="00074C67">
        <w:rPr>
          <w:rFonts w:ascii="Palatino Linotype" w:hAnsi="Palatino Linotype" w:cs="Arial"/>
          <w:bCs/>
          <w:color w:val="000000"/>
        </w:rPr>
        <w:t>Recurso de Revisión</w:t>
      </w:r>
      <w:r w:rsidRPr="00074C67">
        <w:rPr>
          <w:rFonts w:ascii="Palatino Linotype" w:hAnsi="Palatino Linotype" w:cs="Arial"/>
          <w:bCs/>
          <w:color w:val="000000"/>
        </w:rPr>
        <w:t xml:space="preserve"> fue interpuesto por parte legítima, en atención a que se presentó por </w:t>
      </w:r>
      <w:r w:rsidR="00B50B3D" w:rsidRPr="00074C67">
        <w:rPr>
          <w:rFonts w:ascii="Palatino Linotype" w:hAnsi="Palatino Linotype" w:cs="Arial"/>
          <w:b/>
          <w:color w:val="000000"/>
        </w:rPr>
        <w:t>EL</w:t>
      </w:r>
      <w:r w:rsidRPr="00074C67">
        <w:rPr>
          <w:rFonts w:ascii="Palatino Linotype" w:hAnsi="Palatino Linotype" w:cs="Arial"/>
          <w:b/>
          <w:bCs/>
          <w:color w:val="000000"/>
        </w:rPr>
        <w:t xml:space="preserve"> RECURRENTE,</w:t>
      </w:r>
      <w:r w:rsidRPr="00074C67">
        <w:rPr>
          <w:rFonts w:ascii="Palatino Linotype" w:hAnsi="Palatino Linotype" w:cs="Arial"/>
          <w:bCs/>
          <w:color w:val="000000"/>
        </w:rPr>
        <w:t xml:space="preserve"> quien es la misma persona que formuló la solicitud de acceso a la información pública al </w:t>
      </w:r>
      <w:r w:rsidRPr="00074C67">
        <w:rPr>
          <w:rFonts w:ascii="Palatino Linotype" w:hAnsi="Palatino Linotype" w:cs="Arial"/>
          <w:b/>
          <w:bCs/>
          <w:color w:val="000000"/>
        </w:rPr>
        <w:t xml:space="preserve">SUJETO OBLIGADO, </w:t>
      </w:r>
      <w:r w:rsidRPr="00074C67">
        <w:rPr>
          <w:rFonts w:ascii="Palatino Linotype" w:hAnsi="Palatino Linotype" w:cs="Arial"/>
          <w:bCs/>
          <w:color w:val="000000"/>
        </w:rPr>
        <w:t xml:space="preserve">pues para ello, es </w:t>
      </w:r>
      <w:r w:rsidRPr="00074C67">
        <w:rPr>
          <w:rFonts w:ascii="Palatino Linotype" w:hAnsi="Palatino Linotype" w:cs="Arial"/>
          <w:color w:val="000000"/>
          <w:lang w:eastAsia="es-MX"/>
        </w:rPr>
        <w:t xml:space="preserve">necesario que el particular ingrese al </w:t>
      </w:r>
      <w:r w:rsidRPr="00074C67">
        <w:rPr>
          <w:rFonts w:ascii="Palatino Linotype" w:hAnsi="Palatino Linotype" w:cs="Arial"/>
          <w:b/>
          <w:color w:val="000000"/>
          <w:lang w:eastAsia="es-MX"/>
        </w:rPr>
        <w:t xml:space="preserve">SAIMEX </w:t>
      </w:r>
      <w:r w:rsidRPr="00074C67">
        <w:rPr>
          <w:rFonts w:ascii="Palatino Linotype" w:hAnsi="Palatino Linotype" w:cs="Arial"/>
          <w:color w:val="000000"/>
          <w:lang w:eastAsia="es-MX"/>
        </w:rPr>
        <w:t>mediante la utilización de su clave de usuario y contraseña.</w:t>
      </w:r>
    </w:p>
    <w:p w:rsidR="006C258B" w:rsidRPr="00074C67" w:rsidRDefault="006C258B" w:rsidP="00074C67">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rPr>
      </w:pPr>
    </w:p>
    <w:p w:rsidR="00FA2D5D" w:rsidRPr="00074C67" w:rsidRDefault="00FA1E61" w:rsidP="00074C67">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rPr>
      </w:pPr>
      <w:r w:rsidRPr="00074C67">
        <w:rPr>
          <w:rFonts w:ascii="Palatino Linotype" w:hAnsi="Palatino Linotype"/>
          <w:b/>
          <w:color w:val="000000"/>
          <w:sz w:val="28"/>
        </w:rPr>
        <w:t>TERCERO</w:t>
      </w:r>
      <w:r w:rsidRPr="00074C67">
        <w:rPr>
          <w:rFonts w:ascii="Palatino Linotype" w:hAnsi="Palatino Linotype" w:cs="Arial"/>
          <w:b/>
          <w:color w:val="000000"/>
        </w:rPr>
        <w:t xml:space="preserve">. </w:t>
      </w:r>
      <w:r w:rsidR="00633F63" w:rsidRPr="00074C67">
        <w:rPr>
          <w:rFonts w:ascii="Palatino Linotype" w:hAnsi="Palatino Linotype" w:cs="Arial"/>
          <w:b/>
          <w:color w:val="000000"/>
        </w:rPr>
        <w:t xml:space="preserve">Oportunidad. </w:t>
      </w:r>
    </w:p>
    <w:p w:rsidR="00062F8D" w:rsidRPr="00074C67" w:rsidRDefault="00062F8D" w:rsidP="00074C67">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rPr>
      </w:pPr>
      <w:r w:rsidRPr="00074C67">
        <w:rPr>
          <w:rFonts w:ascii="Palatino Linotype" w:hAnsi="Palatino Linotype" w:cs="Arial"/>
          <w:color w:val="000000"/>
        </w:rPr>
        <w:t xml:space="preserve">El Recurso de Revisión se interpuso dentro del plazo de quince días hábiles contados a partir del día siguiente en que </w:t>
      </w:r>
      <w:r w:rsidR="00B50B3D" w:rsidRPr="00074C67">
        <w:rPr>
          <w:rFonts w:ascii="Palatino Linotype" w:hAnsi="Palatino Linotype" w:cs="Arial"/>
          <w:b/>
          <w:color w:val="000000"/>
        </w:rPr>
        <w:t>EL</w:t>
      </w:r>
      <w:r w:rsidRPr="00074C67">
        <w:rPr>
          <w:rFonts w:ascii="Palatino Linotype" w:hAnsi="Palatino Linotype" w:cs="Arial"/>
          <w:b/>
          <w:color w:val="000000"/>
        </w:rPr>
        <w:t xml:space="preserve"> RECURRENTE </w:t>
      </w:r>
      <w:r w:rsidRPr="00074C67">
        <w:rPr>
          <w:rFonts w:ascii="Palatino Linotype" w:hAnsi="Palatino Linotype" w:cs="Arial"/>
          <w:color w:val="000000"/>
        </w:rPr>
        <w:t xml:space="preserve">tuvo conocimiento de la respuesta impugnada, tal y como lo prevé el artículo 178 de la Ley de Transparencia y Acceso a la Información Pública del Estado de México y Municipios, que establece: </w:t>
      </w:r>
    </w:p>
    <w:p w:rsidR="00062F8D" w:rsidRPr="00074C67" w:rsidRDefault="00062F8D" w:rsidP="00074C67">
      <w:pPr>
        <w:ind w:left="851" w:right="902"/>
        <w:jc w:val="both"/>
        <w:rPr>
          <w:rFonts w:ascii="Palatino Linotype" w:eastAsia="MS Mincho" w:hAnsi="Palatino Linotype" w:cs="Arial"/>
          <w:color w:val="000000"/>
        </w:rPr>
      </w:pPr>
    </w:p>
    <w:p w:rsidR="00062F8D" w:rsidRPr="00074C67" w:rsidRDefault="00062F8D" w:rsidP="00074C67">
      <w:pPr>
        <w:tabs>
          <w:tab w:val="left" w:pos="851"/>
        </w:tabs>
        <w:ind w:left="851" w:right="901"/>
        <w:jc w:val="both"/>
        <w:rPr>
          <w:rFonts w:ascii="Palatino Linotype" w:eastAsia="MS Mincho" w:hAnsi="Palatino Linotype" w:cs="Arial"/>
          <w:i/>
          <w:color w:val="000000"/>
          <w:sz w:val="22"/>
        </w:rPr>
      </w:pPr>
      <w:r w:rsidRPr="00074C67">
        <w:rPr>
          <w:rFonts w:ascii="Palatino Linotype" w:eastAsia="MS Mincho" w:hAnsi="Palatino Linotype" w:cs="Arial"/>
          <w:b/>
          <w:i/>
          <w:color w:val="000000"/>
          <w:sz w:val="22"/>
        </w:rPr>
        <w:t>“Artículo 178.</w:t>
      </w:r>
      <w:r w:rsidRPr="00074C67">
        <w:rPr>
          <w:rFonts w:ascii="Palatino Linotype" w:eastAsia="MS Mincho" w:hAnsi="Palatino Linotype" w:cs="Arial"/>
          <w:i/>
          <w:color w:val="000000"/>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62F8D" w:rsidRPr="00074C67" w:rsidRDefault="00062F8D" w:rsidP="00074C67">
      <w:pPr>
        <w:tabs>
          <w:tab w:val="left" w:pos="851"/>
        </w:tabs>
        <w:ind w:left="851" w:right="901"/>
        <w:jc w:val="both"/>
        <w:rPr>
          <w:rFonts w:ascii="Palatino Linotype" w:eastAsia="MS Mincho" w:hAnsi="Palatino Linotype" w:cs="Arial"/>
          <w:i/>
          <w:color w:val="000000"/>
          <w:sz w:val="22"/>
        </w:rPr>
      </w:pPr>
    </w:p>
    <w:p w:rsidR="00062F8D" w:rsidRPr="00074C67" w:rsidRDefault="00062F8D" w:rsidP="00074C67">
      <w:pPr>
        <w:tabs>
          <w:tab w:val="left" w:pos="851"/>
        </w:tabs>
        <w:ind w:left="851" w:right="901"/>
        <w:jc w:val="both"/>
        <w:rPr>
          <w:rFonts w:ascii="Palatino Linotype" w:eastAsia="MS Mincho" w:hAnsi="Palatino Linotype" w:cs="Arial"/>
          <w:i/>
          <w:color w:val="000000"/>
          <w:sz w:val="22"/>
        </w:rPr>
      </w:pPr>
      <w:r w:rsidRPr="00074C67">
        <w:rPr>
          <w:rFonts w:ascii="Palatino Linotype" w:eastAsia="MS Mincho" w:hAnsi="Palatino Linotype" w:cs="Arial"/>
          <w:i/>
          <w:color w:val="000000"/>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62F8D" w:rsidRPr="00074C67" w:rsidRDefault="00062F8D" w:rsidP="00074C67">
      <w:pPr>
        <w:tabs>
          <w:tab w:val="left" w:pos="851"/>
        </w:tabs>
        <w:ind w:left="851" w:right="901"/>
        <w:jc w:val="both"/>
        <w:rPr>
          <w:rFonts w:ascii="Palatino Linotype" w:eastAsia="MS Mincho" w:hAnsi="Palatino Linotype" w:cs="Arial"/>
          <w:i/>
          <w:color w:val="000000"/>
          <w:sz w:val="22"/>
        </w:rPr>
      </w:pPr>
    </w:p>
    <w:p w:rsidR="00062F8D" w:rsidRPr="00074C67" w:rsidRDefault="00062F8D" w:rsidP="00074C67">
      <w:pPr>
        <w:tabs>
          <w:tab w:val="left" w:pos="851"/>
        </w:tabs>
        <w:ind w:left="851" w:right="901"/>
        <w:jc w:val="both"/>
        <w:rPr>
          <w:rFonts w:ascii="Palatino Linotype" w:eastAsia="MS Mincho" w:hAnsi="Palatino Linotype" w:cs="Arial"/>
          <w:i/>
          <w:color w:val="000000"/>
        </w:rPr>
      </w:pPr>
      <w:r w:rsidRPr="00074C67">
        <w:rPr>
          <w:rFonts w:ascii="Palatino Linotype" w:eastAsia="MS Mincho" w:hAnsi="Palatino Linotype" w:cs="Arial"/>
          <w:i/>
          <w:color w:val="000000"/>
          <w:sz w:val="22"/>
        </w:rPr>
        <w:t>En el caso de que se interponga ante la Unidad de Transparencia, ésta deberá remitir el Recurso de Revisión al Instituto a más tardar al día siguiente de haberlo recibido.</w:t>
      </w:r>
      <w:r w:rsidRPr="00074C67">
        <w:rPr>
          <w:rFonts w:ascii="Palatino Linotype" w:eastAsia="MS Mincho" w:hAnsi="Palatino Linotype" w:cs="Arial"/>
          <w:b/>
          <w:i/>
          <w:color w:val="000000"/>
          <w:sz w:val="22"/>
        </w:rPr>
        <w:t>”</w:t>
      </w:r>
    </w:p>
    <w:p w:rsidR="00062F8D" w:rsidRPr="00074C67" w:rsidRDefault="00062F8D" w:rsidP="00074C67">
      <w:pPr>
        <w:ind w:left="851" w:right="902"/>
        <w:jc w:val="both"/>
        <w:rPr>
          <w:rFonts w:ascii="Palatino Linotype" w:eastAsia="MS Mincho" w:hAnsi="Palatino Linotype" w:cs="Arial"/>
          <w:color w:val="000000"/>
        </w:rPr>
      </w:pPr>
    </w:p>
    <w:p w:rsidR="006A566E" w:rsidRPr="00074C67" w:rsidRDefault="00062F8D" w:rsidP="00074C67">
      <w:pPr>
        <w:spacing w:line="360" w:lineRule="auto"/>
        <w:jc w:val="both"/>
        <w:rPr>
          <w:rFonts w:ascii="Palatino Linotype" w:eastAsia="MS Mincho" w:hAnsi="Palatino Linotype" w:cs="Arial"/>
          <w:color w:val="000000"/>
        </w:rPr>
      </w:pPr>
      <w:r w:rsidRPr="00074C67">
        <w:rPr>
          <w:rFonts w:ascii="Palatino Linotype" w:eastAsia="MS Mincho" w:hAnsi="Palatino Linotype" w:cs="Arial"/>
          <w:color w:val="000000"/>
        </w:rPr>
        <w:t xml:space="preserve">En esa tesitura, atendiendo a que </w:t>
      </w:r>
      <w:r w:rsidRPr="00074C67">
        <w:rPr>
          <w:rFonts w:ascii="Palatino Linotype" w:eastAsia="MS Mincho" w:hAnsi="Palatino Linotype" w:cs="Arial"/>
          <w:b/>
          <w:color w:val="000000"/>
        </w:rPr>
        <w:t>EL SUJETO OBLIGADO</w:t>
      </w:r>
      <w:r w:rsidRPr="00074C67">
        <w:rPr>
          <w:rFonts w:ascii="Palatino Linotype" w:eastAsia="MS Mincho" w:hAnsi="Palatino Linotype" w:cs="Arial"/>
          <w:color w:val="000000"/>
        </w:rPr>
        <w:t xml:space="preserve"> notificó la respuesta a la solicitud de información pública el día </w:t>
      </w:r>
      <w:r w:rsidR="006A566E" w:rsidRPr="00074C67">
        <w:rPr>
          <w:rFonts w:ascii="Palatino Linotype" w:eastAsia="MS Mincho" w:hAnsi="Palatino Linotype" w:cs="Arial"/>
          <w:b/>
          <w:color w:val="000000"/>
        </w:rPr>
        <w:t>veintinueve de</w:t>
      </w:r>
      <w:r w:rsidR="0057125B" w:rsidRPr="00074C67">
        <w:rPr>
          <w:rFonts w:ascii="Palatino Linotype" w:eastAsia="MS Mincho" w:hAnsi="Palatino Linotype" w:cs="Arial"/>
          <w:b/>
          <w:color w:val="000000"/>
        </w:rPr>
        <w:t xml:space="preserve"> junio </w:t>
      </w:r>
      <w:r w:rsidR="006335A6" w:rsidRPr="00074C67">
        <w:rPr>
          <w:rFonts w:ascii="Palatino Linotype" w:eastAsia="MS Mincho" w:hAnsi="Palatino Linotype" w:cs="Arial"/>
          <w:b/>
          <w:color w:val="000000"/>
        </w:rPr>
        <w:t>d</w:t>
      </w:r>
      <w:r w:rsidR="00497CC7" w:rsidRPr="00074C67">
        <w:rPr>
          <w:rFonts w:ascii="Palatino Linotype" w:eastAsia="MS Mincho" w:hAnsi="Palatino Linotype" w:cs="Arial"/>
          <w:b/>
          <w:color w:val="000000"/>
        </w:rPr>
        <w:t>e dos</w:t>
      </w:r>
      <w:r w:rsidRPr="00074C67">
        <w:rPr>
          <w:rFonts w:ascii="Palatino Linotype" w:eastAsia="MS Mincho" w:hAnsi="Palatino Linotype" w:cs="Arial"/>
          <w:b/>
          <w:color w:val="000000"/>
        </w:rPr>
        <w:t xml:space="preserve"> mil veintidós</w:t>
      </w:r>
      <w:r w:rsidRPr="00074C67">
        <w:rPr>
          <w:rFonts w:ascii="Palatino Linotype" w:eastAsia="MS Mincho" w:hAnsi="Palatino Linotype" w:cs="Arial"/>
          <w:color w:val="000000"/>
        </w:rPr>
        <w:t>;</w:t>
      </w:r>
      <w:r w:rsidRPr="00074C67">
        <w:rPr>
          <w:rFonts w:ascii="Palatino Linotype" w:eastAsia="MS Mincho" w:hAnsi="Palatino Linotype" w:cs="Arial"/>
          <w:b/>
          <w:color w:val="000000"/>
        </w:rPr>
        <w:t xml:space="preserve"> </w:t>
      </w:r>
      <w:r w:rsidRPr="00074C67">
        <w:rPr>
          <w:rFonts w:ascii="Palatino Linotype" w:eastAsia="MS Mincho" w:hAnsi="Palatino Linotype" w:cs="Arial"/>
          <w:color w:val="000000"/>
        </w:rPr>
        <w:t>el plazo de quince días hábiles que prevé el artículo 178 de la Ley</w:t>
      </w:r>
      <w:r w:rsidR="00B52BC0" w:rsidRPr="00074C67">
        <w:rPr>
          <w:rFonts w:ascii="Palatino Linotype" w:eastAsia="MS Mincho" w:hAnsi="Palatino Linotype" w:cs="Arial"/>
          <w:color w:val="000000"/>
        </w:rPr>
        <w:t xml:space="preserve"> de la materia el cual otorga a</w:t>
      </w:r>
      <w:r w:rsidR="00AB6305" w:rsidRPr="00074C67">
        <w:rPr>
          <w:rFonts w:ascii="Palatino Linotype" w:eastAsia="MS Mincho" w:hAnsi="Palatino Linotype" w:cs="Arial"/>
          <w:color w:val="000000"/>
        </w:rPr>
        <w:t>l</w:t>
      </w:r>
      <w:r w:rsidRPr="00074C67">
        <w:rPr>
          <w:rFonts w:ascii="Palatino Linotype" w:eastAsia="MS Mincho" w:hAnsi="Palatino Linotype" w:cs="Arial"/>
          <w:color w:val="000000"/>
        </w:rPr>
        <w:t xml:space="preserve"> </w:t>
      </w:r>
      <w:r w:rsidRPr="00074C67">
        <w:rPr>
          <w:rFonts w:ascii="Palatino Linotype" w:eastAsia="MS Mincho" w:hAnsi="Palatino Linotype" w:cs="Arial"/>
          <w:b/>
          <w:color w:val="000000"/>
        </w:rPr>
        <w:t>RECURRENTE</w:t>
      </w:r>
      <w:r w:rsidRPr="00074C67">
        <w:rPr>
          <w:rFonts w:ascii="Palatino Linotype" w:eastAsia="MS Mincho" w:hAnsi="Palatino Linotype" w:cs="Arial"/>
          <w:color w:val="000000"/>
        </w:rPr>
        <w:t xml:space="preserve"> para presentar el Recurso de Revisión, transcurrió del </w:t>
      </w:r>
      <w:r w:rsidR="006A566E" w:rsidRPr="00074C67">
        <w:rPr>
          <w:rFonts w:ascii="Palatino Linotype" w:eastAsia="MS Mincho" w:hAnsi="Palatino Linotype" w:cs="Arial"/>
          <w:b/>
          <w:color w:val="000000"/>
        </w:rPr>
        <w:t xml:space="preserve">treinta de </w:t>
      </w:r>
      <w:r w:rsidR="0057125B" w:rsidRPr="00074C67">
        <w:rPr>
          <w:rFonts w:ascii="Palatino Linotype" w:eastAsia="MS Mincho" w:hAnsi="Palatino Linotype" w:cs="Arial"/>
          <w:b/>
          <w:color w:val="000000"/>
        </w:rPr>
        <w:t xml:space="preserve">junio al </w:t>
      </w:r>
      <w:r w:rsidR="006A566E" w:rsidRPr="00074C67">
        <w:rPr>
          <w:rFonts w:ascii="Palatino Linotype" w:eastAsia="MS Mincho" w:hAnsi="Palatino Linotype" w:cs="Arial"/>
          <w:b/>
          <w:color w:val="000000"/>
        </w:rPr>
        <w:t xml:space="preserve">tres de agosto </w:t>
      </w:r>
      <w:r w:rsidR="003E62A8" w:rsidRPr="00074C67">
        <w:rPr>
          <w:rFonts w:ascii="Palatino Linotype" w:eastAsia="MS Mincho" w:hAnsi="Palatino Linotype" w:cs="Arial"/>
          <w:b/>
          <w:color w:val="000000"/>
        </w:rPr>
        <w:t xml:space="preserve">de dos </w:t>
      </w:r>
      <w:r w:rsidRPr="00074C67">
        <w:rPr>
          <w:rFonts w:ascii="Palatino Linotype" w:eastAsia="MS Mincho" w:hAnsi="Palatino Linotype" w:cs="Arial"/>
          <w:b/>
          <w:color w:val="000000"/>
        </w:rPr>
        <w:t>mil veintidós</w:t>
      </w:r>
      <w:r w:rsidRPr="00074C67">
        <w:rPr>
          <w:rFonts w:ascii="Palatino Linotype" w:eastAsia="MS Mincho" w:hAnsi="Palatino Linotype" w:cs="Arial"/>
          <w:color w:val="000000"/>
        </w:rPr>
        <w:t xml:space="preserve">, </w:t>
      </w:r>
      <w:r w:rsidR="006A566E" w:rsidRPr="00074C67">
        <w:rPr>
          <w:rFonts w:ascii="Palatino Linotype" w:hAnsi="Palatino Linotype" w:cs="Arial"/>
          <w:color w:val="000000"/>
        </w:rPr>
        <w:t xml:space="preserve">sin contemplar en el cómputo los días dos, tres, nueve, diez, dieciséis, diecisiete, veintitrés, veinticuatro, treinta y treinta y uno de julio de dos mil veintidós, por corresponder a sábados y domingos, considerados como días inhábiles; en términos del artículo 3, fracción X de la </w:t>
      </w:r>
      <w:r w:rsidR="006A566E" w:rsidRPr="00074C67">
        <w:rPr>
          <w:rFonts w:ascii="Palatino Linotype" w:hAnsi="Palatino Linotype"/>
          <w:color w:val="000000"/>
        </w:rPr>
        <w:t>Ley de Transparencia y Acceso a la Información Pública del Estado de México y Municipios; así como, del dieciocho al veintidós y del veinticinco al veintinueve de julio de dos mil veintidós, por ser considerados como día inhábiles por corresponder a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6A566E" w:rsidRPr="00074C67">
        <w:rPr>
          <w:rStyle w:val="Refdenotaalpie"/>
          <w:rFonts w:ascii="Palatino Linotype" w:hAnsi="Palatino Linotype" w:cs="Arial"/>
          <w:color w:val="000000"/>
        </w:rPr>
        <w:footnoteReference w:id="1"/>
      </w:r>
      <w:r w:rsidR="006A566E" w:rsidRPr="00074C67">
        <w:rPr>
          <w:rFonts w:ascii="Palatino Linotype" w:hAnsi="Palatino Linotype" w:cs="Arial"/>
          <w:color w:val="000000"/>
        </w:rPr>
        <w:t>.</w:t>
      </w:r>
    </w:p>
    <w:p w:rsidR="00062F8D" w:rsidRPr="00074C67" w:rsidRDefault="00062F8D" w:rsidP="00074C67">
      <w:pPr>
        <w:spacing w:line="360" w:lineRule="auto"/>
        <w:jc w:val="both"/>
        <w:rPr>
          <w:rFonts w:ascii="Palatino Linotype" w:eastAsia="MS Mincho" w:hAnsi="Palatino Linotype" w:cs="Arial"/>
          <w:color w:val="000000"/>
        </w:rPr>
      </w:pPr>
    </w:p>
    <w:p w:rsidR="00062F8D" w:rsidRPr="00074C67" w:rsidRDefault="00062F8D" w:rsidP="00074C67">
      <w:pPr>
        <w:spacing w:line="360" w:lineRule="auto"/>
        <w:jc w:val="both"/>
        <w:rPr>
          <w:rFonts w:ascii="Palatino Linotype" w:eastAsia="MS Mincho" w:hAnsi="Palatino Linotype" w:cs="Arial"/>
          <w:color w:val="000000"/>
        </w:rPr>
      </w:pPr>
      <w:r w:rsidRPr="00074C67">
        <w:rPr>
          <w:rFonts w:ascii="Palatino Linotype" w:eastAsia="MS Mincho" w:hAnsi="Palatino Linotype" w:cs="Arial"/>
          <w:color w:val="000000"/>
        </w:rPr>
        <w:t xml:space="preserve">En ese tenor, si el Recurso de Revisión materia del presente estudio, </w:t>
      </w:r>
      <w:r w:rsidR="00BB4EE4" w:rsidRPr="00074C67">
        <w:rPr>
          <w:rFonts w:ascii="Palatino Linotype" w:eastAsia="MS Mincho" w:hAnsi="Palatino Linotype" w:cs="Arial"/>
          <w:color w:val="000000"/>
        </w:rPr>
        <w:t xml:space="preserve">fue interpuesto </w:t>
      </w:r>
      <w:r w:rsidR="00497CC7" w:rsidRPr="00074C67">
        <w:rPr>
          <w:rFonts w:ascii="Palatino Linotype" w:eastAsia="MS Mincho" w:hAnsi="Palatino Linotype" w:cs="Arial"/>
          <w:color w:val="000000"/>
        </w:rPr>
        <w:t xml:space="preserve">el </w:t>
      </w:r>
      <w:r w:rsidR="006A566E" w:rsidRPr="00074C67">
        <w:rPr>
          <w:rFonts w:ascii="Palatino Linotype" w:eastAsia="MS Mincho" w:hAnsi="Palatino Linotype" w:cs="Arial"/>
          <w:b/>
          <w:color w:val="000000"/>
        </w:rPr>
        <w:t xml:space="preserve">treinta </w:t>
      </w:r>
      <w:r w:rsidR="00BB4EE4" w:rsidRPr="00074C67">
        <w:rPr>
          <w:rFonts w:ascii="Palatino Linotype" w:eastAsia="MS Mincho" w:hAnsi="Palatino Linotype" w:cs="Arial"/>
          <w:b/>
          <w:color w:val="000000"/>
        </w:rPr>
        <w:t xml:space="preserve">de </w:t>
      </w:r>
      <w:r w:rsidR="0057125B" w:rsidRPr="00074C67">
        <w:rPr>
          <w:rFonts w:ascii="Palatino Linotype" w:eastAsia="MS Mincho" w:hAnsi="Palatino Linotype" w:cs="Arial"/>
          <w:b/>
          <w:color w:val="000000"/>
        </w:rPr>
        <w:t xml:space="preserve">junio </w:t>
      </w:r>
      <w:r w:rsidR="00BB4EE4" w:rsidRPr="00074C67">
        <w:rPr>
          <w:rFonts w:ascii="Palatino Linotype" w:eastAsia="MS Mincho" w:hAnsi="Palatino Linotype" w:cs="Arial"/>
          <w:b/>
          <w:color w:val="000000"/>
        </w:rPr>
        <w:t>d</w:t>
      </w:r>
      <w:r w:rsidR="00497CC7" w:rsidRPr="00074C67">
        <w:rPr>
          <w:rFonts w:ascii="Palatino Linotype" w:eastAsia="MS Mincho" w:hAnsi="Palatino Linotype" w:cs="Arial"/>
          <w:b/>
          <w:color w:val="000000"/>
        </w:rPr>
        <w:t xml:space="preserve">e </w:t>
      </w:r>
      <w:r w:rsidRPr="00074C67">
        <w:rPr>
          <w:rFonts w:ascii="Palatino Linotype" w:eastAsia="MS Mincho" w:hAnsi="Palatino Linotype" w:cs="Arial"/>
          <w:b/>
          <w:color w:val="000000"/>
        </w:rPr>
        <w:t>dos mil veintidós</w:t>
      </w:r>
      <w:r w:rsidRPr="00074C67">
        <w:rPr>
          <w:rFonts w:ascii="Palatino Linotype" w:eastAsia="MS Mincho" w:hAnsi="Palatino Linotype" w:cs="Arial"/>
          <w:color w:val="000000"/>
        </w:rPr>
        <w:t>, éste se encuentra dentro de los márgenes temporales previstos en el precepto legal citado en el párrafo anterior y, por tanto, su interposición se realizó dentro de los términos legales ya referidos.</w:t>
      </w:r>
    </w:p>
    <w:p w:rsidR="003C593A" w:rsidRPr="00074C67" w:rsidRDefault="003C593A" w:rsidP="00074C67">
      <w:pPr>
        <w:spacing w:line="360" w:lineRule="auto"/>
        <w:jc w:val="both"/>
        <w:rPr>
          <w:rFonts w:ascii="Palatino Linotype" w:eastAsia="MS Mincho" w:hAnsi="Palatino Linotype" w:cs="Arial"/>
          <w:color w:val="000000"/>
        </w:rPr>
      </w:pPr>
    </w:p>
    <w:p w:rsidR="00387882" w:rsidRPr="00074C67" w:rsidRDefault="00387882" w:rsidP="00074C67">
      <w:pPr>
        <w:autoSpaceDE w:val="0"/>
        <w:autoSpaceDN w:val="0"/>
        <w:adjustRightInd w:val="0"/>
        <w:spacing w:line="360" w:lineRule="auto"/>
        <w:ind w:right="49"/>
        <w:jc w:val="both"/>
        <w:rPr>
          <w:rFonts w:ascii="Palatino Linotype" w:hAnsi="Palatino Linotype"/>
          <w:b/>
          <w:color w:val="000000"/>
        </w:rPr>
      </w:pPr>
      <w:r w:rsidRPr="00074C67">
        <w:rPr>
          <w:rFonts w:ascii="Palatino Linotype" w:hAnsi="Palatino Linotype" w:cs="Arial"/>
          <w:b/>
          <w:color w:val="000000"/>
          <w:sz w:val="28"/>
          <w:szCs w:val="28"/>
        </w:rPr>
        <w:lastRenderedPageBreak/>
        <w:t>CUARTO</w:t>
      </w:r>
      <w:r w:rsidRPr="00074C67">
        <w:rPr>
          <w:rFonts w:ascii="Palatino Linotype" w:hAnsi="Palatino Linotype"/>
          <w:b/>
          <w:color w:val="000000"/>
          <w:sz w:val="28"/>
          <w:szCs w:val="28"/>
        </w:rPr>
        <w:t>.</w:t>
      </w:r>
      <w:r w:rsidRPr="00074C67">
        <w:rPr>
          <w:rFonts w:ascii="Palatino Linotype" w:hAnsi="Palatino Linotype"/>
          <w:b/>
          <w:color w:val="000000"/>
        </w:rPr>
        <w:t xml:space="preserve"> Procedibilidad. </w:t>
      </w:r>
    </w:p>
    <w:p w:rsidR="0057125B" w:rsidRPr="00074C67" w:rsidRDefault="0057125B" w:rsidP="00074C67">
      <w:pPr>
        <w:autoSpaceDE w:val="0"/>
        <w:autoSpaceDN w:val="0"/>
        <w:adjustRightInd w:val="0"/>
        <w:spacing w:line="360" w:lineRule="auto"/>
        <w:ind w:right="49"/>
        <w:jc w:val="both"/>
        <w:rPr>
          <w:rFonts w:ascii="Palatino Linotype" w:hAnsi="Palatino Linotype" w:cs="Arial"/>
          <w:b/>
        </w:rPr>
      </w:pPr>
      <w:r w:rsidRPr="00074C6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74C67">
        <w:rPr>
          <w:rFonts w:ascii="Palatino Linotype" w:hAnsi="Palatino Linotype"/>
        </w:rPr>
        <w:t xml:space="preserve">Ley de Transparencia y Acceso a la Información Pública del Estado de México y Municipios, que a la letra señala: </w:t>
      </w:r>
    </w:p>
    <w:p w:rsidR="0057125B" w:rsidRPr="00074C67" w:rsidRDefault="0057125B" w:rsidP="00074C67">
      <w:pPr>
        <w:autoSpaceDE w:val="0"/>
        <w:autoSpaceDN w:val="0"/>
        <w:adjustRightInd w:val="0"/>
        <w:ind w:right="49"/>
        <w:jc w:val="both"/>
        <w:rPr>
          <w:rFonts w:ascii="Palatino Linotype" w:hAnsi="Palatino Linotype" w:cs="Arial"/>
          <w:lang w:val="es-ES"/>
        </w:rPr>
      </w:pP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“Artículo 180. </w:t>
      </w:r>
      <w:r w:rsidRPr="00074C67">
        <w:rPr>
          <w:rFonts w:ascii="Palatino Linotype" w:hAnsi="Palatino Linotype"/>
          <w:i/>
          <w:sz w:val="22"/>
          <w:szCs w:val="22"/>
          <w:lang w:val="es-ES"/>
        </w:rPr>
        <w:t xml:space="preserve">El </w:t>
      </w:r>
      <w:r w:rsidRPr="00074C67">
        <w:rPr>
          <w:rFonts w:ascii="Palatino Linotype" w:hAnsi="Palatino Linotype" w:cs="Arial"/>
          <w:i/>
          <w:sz w:val="22"/>
          <w:szCs w:val="22"/>
          <w:lang w:val="es-ES"/>
        </w:rPr>
        <w:t>recurso</w:t>
      </w:r>
      <w:r w:rsidRPr="00074C67">
        <w:rPr>
          <w:rFonts w:ascii="Palatino Linotype" w:hAnsi="Palatino Linotype"/>
          <w:i/>
          <w:sz w:val="22"/>
          <w:szCs w:val="22"/>
          <w:lang w:val="es-ES"/>
        </w:rPr>
        <w:t xml:space="preserve"> </w:t>
      </w:r>
      <w:r w:rsidRPr="00074C67">
        <w:rPr>
          <w:rFonts w:ascii="Palatino Linotype" w:hAnsi="Palatino Linotype" w:cs="Arial"/>
          <w:i/>
          <w:color w:val="222222"/>
          <w:sz w:val="22"/>
          <w:szCs w:val="22"/>
          <w:lang w:val="es-ES" w:eastAsia="es-MX"/>
        </w:rPr>
        <w:t>de</w:t>
      </w:r>
      <w:r w:rsidRPr="00074C67">
        <w:rPr>
          <w:rFonts w:ascii="Palatino Linotype" w:hAnsi="Palatino Linotype"/>
          <w:i/>
          <w:sz w:val="22"/>
          <w:szCs w:val="22"/>
          <w:lang w:val="es-ES"/>
        </w:rPr>
        <w:t xml:space="preserve"> revisión contendrá:</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I. </w:t>
      </w:r>
      <w:r w:rsidRPr="00074C67">
        <w:rPr>
          <w:rFonts w:ascii="Palatino Linotype" w:hAnsi="Palatino Linotype"/>
          <w:i/>
          <w:sz w:val="22"/>
          <w:szCs w:val="22"/>
          <w:lang w:val="es-ES"/>
        </w:rPr>
        <w:t xml:space="preserve">El sujeto obligado ante </w:t>
      </w:r>
      <w:r w:rsidRPr="00074C67">
        <w:rPr>
          <w:rFonts w:ascii="Palatino Linotype" w:hAnsi="Palatino Linotype" w:cs="Arial"/>
          <w:i/>
          <w:sz w:val="22"/>
          <w:szCs w:val="22"/>
          <w:lang w:val="es-ES"/>
        </w:rPr>
        <w:t>la</w:t>
      </w:r>
      <w:r w:rsidRPr="00074C67">
        <w:rPr>
          <w:rFonts w:ascii="Palatino Linotype" w:hAnsi="Palatino Linotype"/>
          <w:i/>
          <w:sz w:val="22"/>
          <w:szCs w:val="22"/>
          <w:lang w:val="es-ES"/>
        </w:rPr>
        <w:t xml:space="preserve"> cual </w:t>
      </w:r>
      <w:r w:rsidRPr="00074C67">
        <w:rPr>
          <w:rFonts w:ascii="Palatino Linotype" w:hAnsi="Palatino Linotype" w:cs="Arial"/>
          <w:i/>
          <w:color w:val="222222"/>
          <w:sz w:val="22"/>
          <w:szCs w:val="22"/>
          <w:lang w:val="es-ES" w:eastAsia="es-MX"/>
        </w:rPr>
        <w:t>se</w:t>
      </w:r>
      <w:r w:rsidRPr="00074C67">
        <w:rPr>
          <w:rFonts w:ascii="Palatino Linotype" w:hAnsi="Palatino Linotype"/>
          <w:i/>
          <w:sz w:val="22"/>
          <w:szCs w:val="22"/>
          <w:lang w:val="es-ES"/>
        </w:rPr>
        <w:t xml:space="preserve"> presentó la solicitud;</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II. </w:t>
      </w:r>
      <w:r w:rsidRPr="00074C67">
        <w:rPr>
          <w:rFonts w:ascii="Palatino Linotype" w:hAnsi="Palatino Linotype"/>
          <w:i/>
          <w:sz w:val="22"/>
          <w:szCs w:val="22"/>
          <w:lang w:val="es-ES"/>
        </w:rPr>
        <w:t xml:space="preserve">El nombre del solicitante </w:t>
      </w:r>
      <w:r w:rsidRPr="00074C67">
        <w:rPr>
          <w:rFonts w:ascii="Palatino Linotype" w:hAnsi="Palatino Linotype" w:cs="Arial"/>
          <w:i/>
          <w:color w:val="222222"/>
          <w:sz w:val="22"/>
          <w:szCs w:val="22"/>
          <w:lang w:val="es-ES" w:eastAsia="es-MX"/>
        </w:rPr>
        <w:t>que</w:t>
      </w:r>
      <w:r w:rsidRPr="00074C67">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III. </w:t>
      </w:r>
      <w:r w:rsidRPr="00074C67">
        <w:rPr>
          <w:rFonts w:ascii="Palatino Linotype" w:hAnsi="Palatino Linotype"/>
          <w:i/>
          <w:sz w:val="22"/>
          <w:szCs w:val="22"/>
          <w:lang w:val="es-ES"/>
        </w:rPr>
        <w:t xml:space="preserve">El número de folio de </w:t>
      </w:r>
      <w:r w:rsidRPr="00074C67">
        <w:rPr>
          <w:rFonts w:ascii="Palatino Linotype" w:hAnsi="Palatino Linotype" w:cs="Arial"/>
          <w:i/>
          <w:color w:val="222222"/>
          <w:sz w:val="22"/>
          <w:szCs w:val="22"/>
          <w:lang w:val="es-ES" w:eastAsia="es-MX"/>
        </w:rPr>
        <w:t>respuesta</w:t>
      </w:r>
      <w:r w:rsidRPr="00074C67">
        <w:rPr>
          <w:rFonts w:ascii="Palatino Linotype" w:hAnsi="Palatino Linotype"/>
          <w:i/>
          <w:sz w:val="22"/>
          <w:szCs w:val="22"/>
          <w:lang w:val="es-ES"/>
        </w:rPr>
        <w:t xml:space="preserve"> de la solicitud de acceso;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IV. </w:t>
      </w:r>
      <w:r w:rsidRPr="00074C67">
        <w:rPr>
          <w:rFonts w:ascii="Palatino Linotype" w:hAnsi="Palatino Linotype"/>
          <w:i/>
          <w:sz w:val="22"/>
          <w:szCs w:val="22"/>
          <w:lang w:val="es-ES"/>
        </w:rPr>
        <w:t xml:space="preserve">La fecha en que fue </w:t>
      </w:r>
      <w:r w:rsidRPr="00074C67">
        <w:rPr>
          <w:rFonts w:ascii="Palatino Linotype" w:hAnsi="Palatino Linotype" w:cs="Arial"/>
          <w:i/>
          <w:color w:val="222222"/>
          <w:sz w:val="22"/>
          <w:szCs w:val="22"/>
          <w:lang w:val="es-ES" w:eastAsia="es-MX"/>
        </w:rPr>
        <w:t>notificada</w:t>
      </w:r>
      <w:r w:rsidRPr="00074C6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V. </w:t>
      </w:r>
      <w:r w:rsidRPr="00074C67">
        <w:rPr>
          <w:rFonts w:ascii="Palatino Linotype" w:hAnsi="Palatino Linotype"/>
          <w:i/>
          <w:sz w:val="22"/>
          <w:szCs w:val="22"/>
          <w:lang w:val="es-ES"/>
        </w:rPr>
        <w:t xml:space="preserve">El acto que se </w:t>
      </w:r>
      <w:r w:rsidRPr="00074C67">
        <w:rPr>
          <w:rFonts w:ascii="Palatino Linotype" w:hAnsi="Palatino Linotype" w:cs="Arial"/>
          <w:i/>
          <w:color w:val="222222"/>
          <w:sz w:val="22"/>
          <w:szCs w:val="22"/>
          <w:lang w:val="es-ES" w:eastAsia="es-MX"/>
        </w:rPr>
        <w:t>recurre</w:t>
      </w:r>
      <w:r w:rsidRPr="00074C67">
        <w:rPr>
          <w:rFonts w:ascii="Palatino Linotype" w:hAnsi="Palatino Linotype"/>
          <w:i/>
          <w:sz w:val="22"/>
          <w:szCs w:val="22"/>
          <w:lang w:val="es-ES"/>
        </w:rPr>
        <w:t>;</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VI. </w:t>
      </w:r>
      <w:r w:rsidRPr="00074C67">
        <w:rPr>
          <w:rFonts w:ascii="Palatino Linotype" w:hAnsi="Palatino Linotype"/>
          <w:i/>
          <w:sz w:val="22"/>
          <w:szCs w:val="22"/>
          <w:lang w:val="es-ES"/>
        </w:rPr>
        <w:t xml:space="preserve">Las razones o </w:t>
      </w:r>
      <w:r w:rsidRPr="00074C67">
        <w:rPr>
          <w:rFonts w:ascii="Palatino Linotype" w:hAnsi="Palatino Linotype" w:cs="Arial"/>
          <w:i/>
          <w:color w:val="222222"/>
          <w:sz w:val="22"/>
          <w:szCs w:val="22"/>
          <w:lang w:val="es-ES" w:eastAsia="es-MX"/>
        </w:rPr>
        <w:t>motivos</w:t>
      </w:r>
      <w:r w:rsidRPr="00074C67">
        <w:rPr>
          <w:rFonts w:ascii="Palatino Linotype" w:hAnsi="Palatino Linotype"/>
          <w:i/>
          <w:sz w:val="22"/>
          <w:szCs w:val="22"/>
          <w:lang w:val="es-ES"/>
        </w:rPr>
        <w:t xml:space="preserve"> de inconformidad;</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b/>
          <w:i/>
          <w:sz w:val="22"/>
          <w:szCs w:val="22"/>
          <w:lang w:val="es-ES"/>
        </w:rPr>
      </w:pPr>
      <w:r w:rsidRPr="00074C67">
        <w:rPr>
          <w:rFonts w:ascii="Palatino Linotype" w:hAnsi="Palatino Linotype"/>
          <w:b/>
          <w:i/>
          <w:sz w:val="22"/>
          <w:szCs w:val="22"/>
          <w:lang w:val="es-ES"/>
        </w:rPr>
        <w:t xml:space="preserve">VII. </w:t>
      </w:r>
      <w:r w:rsidRPr="00074C67">
        <w:rPr>
          <w:rFonts w:ascii="Palatino Linotype" w:hAnsi="Palatino Linotype"/>
          <w:i/>
          <w:sz w:val="22"/>
          <w:szCs w:val="22"/>
          <w:lang w:val="es-ES"/>
        </w:rPr>
        <w:t>La copia de la respuesta que se impugna y, en su caso, de la notificación correspondiente, en el caso de respuesta de la solicitud; y</w:t>
      </w:r>
      <w:r w:rsidRPr="00074C67">
        <w:rPr>
          <w:rFonts w:ascii="Palatino Linotype" w:hAnsi="Palatino Linotype"/>
          <w:b/>
          <w:i/>
          <w:sz w:val="22"/>
          <w:szCs w:val="22"/>
          <w:lang w:val="es-ES"/>
        </w:rPr>
        <w:t xml:space="preserve"> </w:t>
      </w:r>
    </w:p>
    <w:p w:rsidR="0057125B" w:rsidRPr="00074C67" w:rsidRDefault="0057125B" w:rsidP="00074C67">
      <w:pPr>
        <w:tabs>
          <w:tab w:val="left" w:pos="851"/>
        </w:tabs>
        <w:ind w:left="851" w:right="901"/>
        <w:jc w:val="both"/>
        <w:rPr>
          <w:rFonts w:ascii="Palatino Linotype" w:hAnsi="Palatino Linotype"/>
          <w:i/>
          <w:sz w:val="22"/>
          <w:szCs w:val="22"/>
          <w:lang w:val="es-ES"/>
        </w:rPr>
      </w:pPr>
      <w:r w:rsidRPr="00074C67">
        <w:rPr>
          <w:rFonts w:ascii="Palatino Linotype" w:hAnsi="Palatino Linotype"/>
          <w:b/>
          <w:i/>
          <w:sz w:val="22"/>
          <w:szCs w:val="22"/>
          <w:lang w:val="es-ES"/>
        </w:rPr>
        <w:t xml:space="preserve">VIII. </w:t>
      </w:r>
      <w:r w:rsidRPr="00074C67">
        <w:rPr>
          <w:rFonts w:ascii="Palatino Linotype" w:hAnsi="Palatino Linotype"/>
          <w:i/>
          <w:sz w:val="22"/>
          <w:szCs w:val="22"/>
          <w:lang w:val="es-ES"/>
        </w:rPr>
        <w:t>Firma del recurrente, en su caso, cuando se presente por escrito, requisito sin el cual se dará trámite al recurso.</w:t>
      </w:r>
    </w:p>
    <w:p w:rsidR="0057125B" w:rsidRPr="00074C67" w:rsidRDefault="0057125B" w:rsidP="00074C67">
      <w:pPr>
        <w:tabs>
          <w:tab w:val="left" w:pos="851"/>
        </w:tabs>
        <w:ind w:left="851" w:right="901"/>
        <w:jc w:val="both"/>
        <w:rPr>
          <w:rFonts w:ascii="Palatino Linotype" w:hAnsi="Palatino Linotype"/>
          <w:i/>
          <w:sz w:val="22"/>
          <w:szCs w:val="22"/>
          <w:lang w:val="es-ES"/>
        </w:rPr>
      </w:pPr>
      <w:r w:rsidRPr="00074C67">
        <w:rPr>
          <w:rFonts w:ascii="Palatino Linotype" w:hAnsi="Palatino Linotype"/>
          <w:i/>
          <w:sz w:val="22"/>
          <w:szCs w:val="22"/>
          <w:lang w:val="es-ES"/>
        </w:rPr>
        <w:t xml:space="preserve">Adicionalmente, se podrán anexar las pruebas y demás elementos que considere procedentes someter a juicio del Instituto. </w:t>
      </w:r>
    </w:p>
    <w:p w:rsidR="0057125B" w:rsidRPr="00074C67" w:rsidRDefault="0057125B" w:rsidP="00074C67">
      <w:pPr>
        <w:tabs>
          <w:tab w:val="left" w:pos="851"/>
        </w:tabs>
        <w:ind w:left="851" w:right="901"/>
        <w:jc w:val="both"/>
        <w:rPr>
          <w:rFonts w:ascii="Palatino Linotype" w:hAnsi="Palatino Linotype"/>
          <w:i/>
          <w:sz w:val="22"/>
          <w:szCs w:val="22"/>
          <w:lang w:val="es-ES"/>
        </w:rPr>
      </w:pPr>
      <w:r w:rsidRPr="00074C67">
        <w:rPr>
          <w:rFonts w:ascii="Palatino Linotype" w:hAnsi="Palatino Linotype"/>
          <w:i/>
          <w:sz w:val="22"/>
          <w:szCs w:val="22"/>
          <w:lang w:val="es-ES"/>
        </w:rPr>
        <w:t xml:space="preserve">En ningún caso será necesario que el particular ratifique el recurso de revisión interpuesto. </w:t>
      </w:r>
    </w:p>
    <w:p w:rsidR="0057125B" w:rsidRPr="00074C67" w:rsidRDefault="0057125B" w:rsidP="00074C67">
      <w:pPr>
        <w:tabs>
          <w:tab w:val="left" w:pos="851"/>
        </w:tabs>
        <w:ind w:left="851" w:right="901"/>
        <w:jc w:val="both"/>
        <w:rPr>
          <w:rFonts w:ascii="Palatino Linotype" w:hAnsi="Palatino Linotype"/>
          <w:i/>
          <w:sz w:val="22"/>
          <w:szCs w:val="22"/>
          <w:lang w:val="es-ES"/>
        </w:rPr>
      </w:pPr>
      <w:r w:rsidRPr="00074C67">
        <w:rPr>
          <w:rFonts w:ascii="Palatino Linotype" w:hAnsi="Palatino Linotype"/>
          <w:i/>
          <w:sz w:val="22"/>
          <w:szCs w:val="22"/>
          <w:lang w:val="es-ES"/>
        </w:rPr>
        <w:t xml:space="preserve">En caso de </w:t>
      </w:r>
      <w:r w:rsidRPr="00074C67">
        <w:rPr>
          <w:rFonts w:ascii="Palatino Linotype" w:hAnsi="Palatino Linotype" w:cs="Arial"/>
          <w:i/>
          <w:color w:val="222222"/>
          <w:sz w:val="22"/>
          <w:szCs w:val="22"/>
          <w:lang w:val="es-ES" w:eastAsia="es-MX"/>
        </w:rPr>
        <w:t>que</w:t>
      </w:r>
      <w:r w:rsidRPr="00074C67">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rsidR="0057125B" w:rsidRPr="00074C67" w:rsidRDefault="0057125B" w:rsidP="00074C67">
      <w:pPr>
        <w:tabs>
          <w:tab w:val="left" w:pos="851"/>
        </w:tabs>
        <w:ind w:left="851" w:right="901"/>
        <w:jc w:val="both"/>
        <w:rPr>
          <w:rFonts w:ascii="Palatino Linotype" w:hAnsi="Palatino Linotype"/>
          <w:i/>
          <w:sz w:val="22"/>
          <w:szCs w:val="22"/>
          <w:lang w:val="es-ES"/>
        </w:rPr>
      </w:pPr>
      <w:r w:rsidRPr="00074C67">
        <w:rPr>
          <w:rFonts w:ascii="Palatino Linotype" w:hAnsi="Palatino Linotype"/>
          <w:i/>
          <w:sz w:val="22"/>
          <w:szCs w:val="22"/>
          <w:lang w:val="es-ES"/>
        </w:rPr>
        <w:t>(Énfasis añadido)</w:t>
      </w:r>
    </w:p>
    <w:p w:rsidR="0057125B" w:rsidRPr="00074C67" w:rsidRDefault="0057125B" w:rsidP="00074C67">
      <w:pPr>
        <w:jc w:val="both"/>
        <w:textAlignment w:val="baseline"/>
        <w:rPr>
          <w:rFonts w:ascii="Palatino Linotype" w:hAnsi="Palatino Linotype"/>
          <w:b/>
          <w:color w:val="000000"/>
          <w:sz w:val="28"/>
          <w:lang w:eastAsia="es-MX"/>
        </w:rPr>
      </w:pPr>
    </w:p>
    <w:p w:rsidR="00DF6934" w:rsidRPr="00074C67" w:rsidRDefault="00FA1E61" w:rsidP="00074C67">
      <w:pPr>
        <w:pStyle w:val="Prrafodelista"/>
        <w:widowControl w:val="0"/>
        <w:autoSpaceDE w:val="0"/>
        <w:autoSpaceDN w:val="0"/>
        <w:adjustRightInd w:val="0"/>
        <w:spacing w:line="360" w:lineRule="auto"/>
        <w:ind w:left="0"/>
        <w:jc w:val="both"/>
        <w:rPr>
          <w:rFonts w:ascii="Palatino Linotype" w:hAnsi="Palatino Linotype" w:cs="Arial"/>
          <w:b/>
          <w:color w:val="000000"/>
        </w:rPr>
      </w:pPr>
      <w:r w:rsidRPr="00074C67">
        <w:rPr>
          <w:rFonts w:ascii="Palatino Linotype" w:hAnsi="Palatino Linotype" w:cs="Arial"/>
          <w:b/>
          <w:color w:val="000000"/>
          <w:sz w:val="28"/>
        </w:rPr>
        <w:t>QUINTO</w:t>
      </w:r>
      <w:r w:rsidRPr="00074C67">
        <w:rPr>
          <w:rFonts w:ascii="Palatino Linotype" w:hAnsi="Palatino Linotype" w:cs="Arial"/>
          <w:b/>
          <w:color w:val="000000"/>
        </w:rPr>
        <w:t xml:space="preserve">. </w:t>
      </w:r>
      <w:r w:rsidR="00A23064" w:rsidRPr="00074C67">
        <w:rPr>
          <w:rFonts w:ascii="Palatino Linotype" w:hAnsi="Palatino Linotype" w:cs="Arial"/>
          <w:b/>
          <w:color w:val="000000"/>
        </w:rPr>
        <w:t xml:space="preserve">Estudio y </w:t>
      </w:r>
      <w:r w:rsidR="00A94385" w:rsidRPr="00074C67">
        <w:rPr>
          <w:rFonts w:ascii="Palatino Linotype" w:hAnsi="Palatino Linotype" w:cs="Arial"/>
          <w:b/>
          <w:color w:val="000000"/>
        </w:rPr>
        <w:t>R</w:t>
      </w:r>
      <w:r w:rsidR="00A23064" w:rsidRPr="00074C67">
        <w:rPr>
          <w:rFonts w:ascii="Palatino Linotype" w:hAnsi="Palatino Linotype" w:cs="Arial"/>
          <w:b/>
          <w:color w:val="000000"/>
        </w:rPr>
        <w:t xml:space="preserve">esolución del </w:t>
      </w:r>
      <w:r w:rsidR="00A94385" w:rsidRPr="00074C67">
        <w:rPr>
          <w:rFonts w:ascii="Palatino Linotype" w:hAnsi="Palatino Linotype" w:cs="Arial"/>
          <w:b/>
          <w:color w:val="000000"/>
        </w:rPr>
        <w:t>R</w:t>
      </w:r>
      <w:r w:rsidR="00A23064" w:rsidRPr="00074C67">
        <w:rPr>
          <w:rFonts w:ascii="Palatino Linotype" w:hAnsi="Palatino Linotype" w:cs="Arial"/>
          <w:b/>
          <w:color w:val="000000"/>
        </w:rPr>
        <w:t xml:space="preserve">ecurso. </w:t>
      </w:r>
    </w:p>
    <w:p w:rsidR="005B14AE" w:rsidRPr="00074C67" w:rsidRDefault="005B14AE" w:rsidP="00074C67">
      <w:pPr>
        <w:spacing w:line="360" w:lineRule="auto"/>
        <w:jc w:val="both"/>
        <w:rPr>
          <w:rFonts w:ascii="Palatino Linotype" w:hAnsi="Palatino Linotype" w:cs="Arial"/>
          <w:color w:val="000000"/>
        </w:rPr>
      </w:pPr>
      <w:r w:rsidRPr="00074C67">
        <w:rPr>
          <w:rFonts w:ascii="Palatino Linotype" w:hAnsi="Palatino Linotype" w:cs="Arial"/>
          <w:color w:val="000000"/>
        </w:rPr>
        <w:t xml:space="preserve">Una vez determinada la vía sobre la que versará el presente recurso, y previa revisión del expediente electrónico formado en </w:t>
      </w:r>
      <w:r w:rsidRPr="00074C67">
        <w:rPr>
          <w:rFonts w:ascii="Palatino Linotype" w:hAnsi="Palatino Linotype" w:cs="Arial"/>
          <w:b/>
          <w:color w:val="000000"/>
        </w:rPr>
        <w:t>EL SAIMEX</w:t>
      </w:r>
      <w:r w:rsidRPr="00074C67">
        <w:rPr>
          <w:rFonts w:ascii="Palatino Linotype" w:hAnsi="Palatino Linotype" w:cs="Arial"/>
          <w:color w:val="000000"/>
        </w:rPr>
        <w:t xml:space="preserve"> con motivo de la solicitud de información y del recurso a que da origen, es de señalar que el análisis del presente, se </w:t>
      </w:r>
      <w:r w:rsidRPr="00074C67">
        <w:rPr>
          <w:rFonts w:ascii="Palatino Linotype" w:hAnsi="Palatino Linotype" w:cs="Arial"/>
          <w:color w:val="000000"/>
        </w:rPr>
        <w:lastRenderedPageBreak/>
        <w:t>basará en el contenido íntegro de las actuaciones que obran en el expediente electrónico, para así estar en posibilidad est</w:t>
      </w:r>
      <w:r w:rsidR="00CB2DBA" w:rsidRPr="00074C67">
        <w:rPr>
          <w:rFonts w:ascii="Palatino Linotype" w:hAnsi="Palatino Linotype" w:cs="Arial"/>
          <w:color w:val="000000"/>
        </w:rPr>
        <w:t>e Órgano Garate</w:t>
      </w:r>
      <w:r w:rsidR="00E52AE8" w:rsidRPr="00074C67">
        <w:rPr>
          <w:rFonts w:ascii="Palatino Linotype" w:hAnsi="Palatino Linotype" w:cs="Arial"/>
          <w:color w:val="000000"/>
        </w:rPr>
        <w:t xml:space="preserve"> </w:t>
      </w:r>
      <w:r w:rsidRPr="00074C67">
        <w:rPr>
          <w:rFonts w:ascii="Palatino Linotype" w:hAnsi="Palatino Linotype" w:cs="Arial"/>
          <w:color w:val="000000"/>
        </w:rPr>
        <w:t xml:space="preserve">de dictar el fallo correspondiente conforme a derecho, tomando en consideración los elementos aportados por las partes y respetando en todo momento al principio de máxima publicidad consagrado en la </w:t>
      </w:r>
      <w:r w:rsidRPr="00074C67">
        <w:rPr>
          <w:rFonts w:ascii="Palatino Linotype" w:hAnsi="Palatino Linotype"/>
          <w:color w:val="000000"/>
          <w:lang w:val="es-ES"/>
        </w:rPr>
        <w:t>Constitución Política de los Estados Unidos Mexicanos, Constitución Política del Estado Libre y Soberano de México</w:t>
      </w:r>
      <w:r w:rsidRPr="00074C67">
        <w:rPr>
          <w:rFonts w:ascii="Palatino Linotype" w:hAnsi="Palatino Linotype" w:cs="Arial"/>
          <w:color w:val="000000"/>
        </w:rPr>
        <w:t xml:space="preserve"> y demás leyes aplicables en la materia; así como, en los Tratados Internacionales en los que el Estado Mexicano sea parte, en concordancia con el párrafo tercero del artículo 1 de la </w:t>
      </w:r>
      <w:r w:rsidRPr="00074C67">
        <w:rPr>
          <w:rFonts w:ascii="Palatino Linotype" w:hAnsi="Palatino Linotype"/>
          <w:color w:val="000000"/>
          <w:lang w:val="es-ES"/>
        </w:rPr>
        <w:t>Constitución Política de los Estados Unidos Mexicanos</w:t>
      </w:r>
      <w:r w:rsidRPr="00074C67">
        <w:rPr>
          <w:rFonts w:ascii="Palatino Linotype" w:hAnsi="Palatino Linotype" w:cs="Arial"/>
          <w:color w:val="000000"/>
        </w:rPr>
        <w:t xml:space="preserve"> y los numerales 8 y 9 de la </w:t>
      </w:r>
      <w:r w:rsidRPr="00074C67">
        <w:rPr>
          <w:rFonts w:ascii="Palatino Linotype" w:hAnsi="Palatino Linotype" w:cs="Arial"/>
          <w:color w:val="000000"/>
          <w:lang w:val="es-ES"/>
        </w:rPr>
        <w:t>Ley de Transparencia y Acceso a la Información Pública del Estado de México y Municipios.</w:t>
      </w:r>
    </w:p>
    <w:p w:rsidR="00AB06E0" w:rsidRPr="00074C67" w:rsidRDefault="00AB06E0"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p w:rsidR="008B066E" w:rsidRPr="00074C67" w:rsidRDefault="008B066E" w:rsidP="00074C67">
      <w:pPr>
        <w:spacing w:line="360" w:lineRule="auto"/>
        <w:jc w:val="both"/>
        <w:rPr>
          <w:rFonts w:ascii="Palatino Linotype" w:eastAsia="MS Mincho" w:hAnsi="Palatino Linotype"/>
          <w:color w:val="000000"/>
        </w:rPr>
      </w:pPr>
      <w:r w:rsidRPr="00074C67">
        <w:rPr>
          <w:rFonts w:ascii="Palatino Linotype" w:hAnsi="Palatino Linotype"/>
          <w:color w:val="000000"/>
          <w:lang w:eastAsia="es-MX"/>
        </w:rPr>
        <w:t xml:space="preserve">Primero, es importante señalar que </w:t>
      </w:r>
      <w:r w:rsidRPr="00074C67">
        <w:rPr>
          <w:rFonts w:ascii="Palatino Linotype" w:hAnsi="Palatino Linotype"/>
          <w:b/>
          <w:color w:val="000000"/>
          <w:lang w:eastAsia="es-MX"/>
        </w:rPr>
        <w:t xml:space="preserve">EL SUJETO OBLIGADO </w:t>
      </w:r>
      <w:r w:rsidRPr="00074C67">
        <w:rPr>
          <w:rFonts w:ascii="Palatino Linotype" w:hAnsi="Palatino Linotype"/>
          <w:color w:val="000000"/>
          <w:lang w:eastAsia="es-MX"/>
        </w:rPr>
        <w:t xml:space="preserve">es competente para generar, administrar o poseer la información solicitada, derivado de que éste ha asumido la misma, en razón de que en su respuesta señaló </w:t>
      </w:r>
      <w:r w:rsidRPr="00074C67">
        <w:rPr>
          <w:rFonts w:ascii="Palatino Linotype" w:hAnsi="Palatino Linotype" w:cs="Arial"/>
          <w:color w:val="000000"/>
        </w:rPr>
        <w:t>que la información solicitada encuadraba la limitante de “Información Reservada” al tratarse de unidades aéreas que tienen como objetivo principal salvaguardar la seguridad e integridad de la población del Municipio de Ecatepec de Morelos</w:t>
      </w:r>
      <w:r w:rsidRPr="00074C67">
        <w:rPr>
          <w:rFonts w:ascii="Palatino Linotype" w:hAnsi="Palatino Linotype"/>
          <w:color w:val="000000"/>
          <w:lang w:eastAsia="es-MX"/>
        </w:rPr>
        <w:t>; por lo que se</w:t>
      </w:r>
      <w:r w:rsidRPr="00074C67">
        <w:rPr>
          <w:rFonts w:ascii="Palatino Linotype" w:eastAsia="MS Mincho" w:hAnsi="Palatino Linotype"/>
          <w:color w:val="000000"/>
        </w:rPr>
        <w:t xml:space="preserve"> presume de su existencia, es por ello que, en el presente caso, no pasa desapercibida la aplicación del criterio 29/10 emitido por el entonces Instituto Federal de Acceso a la Información Pública, el cual estipula que: </w:t>
      </w:r>
    </w:p>
    <w:p w:rsidR="008B066E" w:rsidRPr="00074C67" w:rsidRDefault="008B066E" w:rsidP="00074C67">
      <w:pPr>
        <w:ind w:right="49"/>
        <w:contextualSpacing/>
        <w:jc w:val="both"/>
        <w:rPr>
          <w:rFonts w:ascii="Palatino Linotype" w:eastAsia="MS Mincho" w:hAnsi="Palatino Linotype"/>
          <w:color w:val="000000"/>
        </w:rPr>
      </w:pPr>
    </w:p>
    <w:p w:rsidR="008B066E" w:rsidRPr="00074C67" w:rsidRDefault="008B066E" w:rsidP="00074C67">
      <w:pPr>
        <w:tabs>
          <w:tab w:val="left" w:pos="851"/>
        </w:tabs>
        <w:ind w:left="851" w:right="901"/>
        <w:jc w:val="both"/>
        <w:rPr>
          <w:rFonts w:ascii="Palatino Linotype" w:eastAsia="Arial" w:hAnsi="Palatino Linotype" w:cs="Arial"/>
          <w:i/>
          <w:color w:val="000000"/>
          <w:sz w:val="22"/>
        </w:rPr>
      </w:pPr>
      <w:r w:rsidRPr="00074C67">
        <w:rPr>
          <w:rFonts w:ascii="Palatino Linotype" w:eastAsia="Arial" w:hAnsi="Palatino Linotype" w:cs="Arial"/>
          <w:b/>
          <w:i/>
          <w:color w:val="000000"/>
          <w:sz w:val="22"/>
        </w:rPr>
        <w:t>“La</w:t>
      </w:r>
      <w:r w:rsidRPr="00074C67">
        <w:rPr>
          <w:rFonts w:ascii="Palatino Linotype" w:eastAsia="Arial" w:hAnsi="Palatino Linotype" w:cs="Arial"/>
          <w:b/>
          <w:i/>
          <w:color w:val="000000"/>
          <w:spacing w:val="7"/>
          <w:sz w:val="22"/>
        </w:rPr>
        <w:t xml:space="preserve"> </w:t>
      </w:r>
      <w:r w:rsidRPr="00074C67">
        <w:rPr>
          <w:rFonts w:ascii="Palatino Linotype" w:eastAsia="Arial" w:hAnsi="Palatino Linotype" w:cs="Arial"/>
          <w:b/>
          <w:i/>
          <w:color w:val="000000"/>
          <w:spacing w:val="1"/>
          <w:sz w:val="22"/>
        </w:rPr>
        <w:t>c</w:t>
      </w:r>
      <w:r w:rsidRPr="00074C67">
        <w:rPr>
          <w:rFonts w:ascii="Palatino Linotype" w:eastAsia="Arial" w:hAnsi="Palatino Linotype" w:cs="Arial"/>
          <w:b/>
          <w:i/>
          <w:color w:val="000000"/>
          <w:sz w:val="22"/>
        </w:rPr>
        <w:t>l</w:t>
      </w:r>
      <w:r w:rsidRPr="00074C67">
        <w:rPr>
          <w:rFonts w:ascii="Palatino Linotype" w:eastAsia="Arial" w:hAnsi="Palatino Linotype" w:cs="Arial"/>
          <w:b/>
          <w:i/>
          <w:color w:val="000000"/>
          <w:spacing w:val="-1"/>
          <w:sz w:val="22"/>
        </w:rPr>
        <w:t>a</w:t>
      </w:r>
      <w:r w:rsidRPr="00074C67">
        <w:rPr>
          <w:rFonts w:ascii="Palatino Linotype" w:eastAsia="Arial" w:hAnsi="Palatino Linotype" w:cs="Arial"/>
          <w:b/>
          <w:i/>
          <w:color w:val="000000"/>
          <w:spacing w:val="1"/>
          <w:sz w:val="22"/>
        </w:rPr>
        <w:t>s</w:t>
      </w:r>
      <w:r w:rsidRPr="00074C67">
        <w:rPr>
          <w:rFonts w:ascii="Palatino Linotype" w:eastAsia="Arial" w:hAnsi="Palatino Linotype" w:cs="Arial"/>
          <w:b/>
          <w:i/>
          <w:color w:val="000000"/>
          <w:sz w:val="22"/>
        </w:rPr>
        <w:t>ifi</w:t>
      </w:r>
      <w:r w:rsidRPr="00074C67">
        <w:rPr>
          <w:rFonts w:ascii="Palatino Linotype" w:eastAsia="Arial" w:hAnsi="Palatino Linotype" w:cs="Arial"/>
          <w:b/>
          <w:i/>
          <w:color w:val="000000"/>
          <w:spacing w:val="-1"/>
          <w:sz w:val="22"/>
        </w:rPr>
        <w:t>c</w:t>
      </w:r>
      <w:r w:rsidRPr="00074C67">
        <w:rPr>
          <w:rFonts w:ascii="Palatino Linotype" w:eastAsia="Arial" w:hAnsi="Palatino Linotype" w:cs="Arial"/>
          <w:b/>
          <w:i/>
          <w:color w:val="000000"/>
          <w:spacing w:val="1"/>
          <w:sz w:val="22"/>
        </w:rPr>
        <w:t>ac</w:t>
      </w:r>
      <w:r w:rsidRPr="00074C67">
        <w:rPr>
          <w:rFonts w:ascii="Palatino Linotype" w:eastAsia="Arial" w:hAnsi="Palatino Linotype" w:cs="Arial"/>
          <w:b/>
          <w:i/>
          <w:color w:val="000000"/>
          <w:sz w:val="22"/>
        </w:rPr>
        <w:t>ión</w:t>
      </w:r>
      <w:r w:rsidRPr="00074C67">
        <w:rPr>
          <w:rFonts w:ascii="Palatino Linotype" w:eastAsia="Arial" w:hAnsi="Palatino Linotype" w:cs="Arial"/>
          <w:b/>
          <w:i/>
          <w:color w:val="000000"/>
          <w:spacing w:val="7"/>
          <w:sz w:val="22"/>
        </w:rPr>
        <w:t xml:space="preserve"> </w:t>
      </w:r>
      <w:r w:rsidRPr="00074C67">
        <w:rPr>
          <w:rFonts w:ascii="Palatino Linotype" w:eastAsia="Arial" w:hAnsi="Palatino Linotype" w:cs="Arial"/>
          <w:b/>
          <w:i/>
          <w:color w:val="000000"/>
          <w:sz w:val="22"/>
        </w:rPr>
        <w:t xml:space="preserve">y </w:t>
      </w:r>
      <w:r w:rsidRPr="00074C67">
        <w:rPr>
          <w:rFonts w:ascii="Palatino Linotype" w:eastAsia="Arial" w:hAnsi="Palatino Linotype" w:cs="Arial"/>
          <w:b/>
          <w:i/>
          <w:color w:val="000000"/>
          <w:spacing w:val="3"/>
          <w:sz w:val="22"/>
        </w:rPr>
        <w:t>l</w:t>
      </w:r>
      <w:r w:rsidRPr="00074C67">
        <w:rPr>
          <w:rFonts w:ascii="Palatino Linotype" w:eastAsia="Arial" w:hAnsi="Palatino Linotype" w:cs="Arial"/>
          <w:b/>
          <w:i/>
          <w:color w:val="000000"/>
          <w:sz w:val="22"/>
        </w:rPr>
        <w:t>a</w:t>
      </w:r>
      <w:r w:rsidRPr="00074C67">
        <w:rPr>
          <w:rFonts w:ascii="Palatino Linotype" w:eastAsia="Arial" w:hAnsi="Palatino Linotype" w:cs="Arial"/>
          <w:b/>
          <w:i/>
          <w:color w:val="000000"/>
          <w:spacing w:val="7"/>
          <w:sz w:val="22"/>
        </w:rPr>
        <w:t xml:space="preserve"> </w:t>
      </w:r>
      <w:r w:rsidRPr="00074C67">
        <w:rPr>
          <w:rFonts w:ascii="Palatino Linotype" w:eastAsia="Arial" w:hAnsi="Palatino Linotype" w:cs="Arial"/>
          <w:b/>
          <w:i/>
          <w:color w:val="000000"/>
          <w:sz w:val="22"/>
        </w:rPr>
        <w:t>in</w:t>
      </w:r>
      <w:r w:rsidRPr="00074C67">
        <w:rPr>
          <w:rFonts w:ascii="Palatino Linotype" w:eastAsia="Arial" w:hAnsi="Palatino Linotype" w:cs="Arial"/>
          <w:b/>
          <w:i/>
          <w:color w:val="000000"/>
          <w:spacing w:val="1"/>
          <w:sz w:val="22"/>
        </w:rPr>
        <w:t>e</w:t>
      </w:r>
      <w:r w:rsidRPr="00074C67">
        <w:rPr>
          <w:rFonts w:ascii="Palatino Linotype" w:eastAsia="Arial" w:hAnsi="Palatino Linotype" w:cs="Arial"/>
          <w:b/>
          <w:i/>
          <w:color w:val="000000"/>
          <w:spacing w:val="-1"/>
          <w:sz w:val="22"/>
        </w:rPr>
        <w:t>x</w:t>
      </w:r>
      <w:r w:rsidRPr="00074C67">
        <w:rPr>
          <w:rFonts w:ascii="Palatino Linotype" w:eastAsia="Arial" w:hAnsi="Palatino Linotype" w:cs="Arial"/>
          <w:b/>
          <w:i/>
          <w:color w:val="000000"/>
          <w:sz w:val="22"/>
        </w:rPr>
        <w:t>i</w:t>
      </w:r>
      <w:r w:rsidRPr="00074C67">
        <w:rPr>
          <w:rFonts w:ascii="Palatino Linotype" w:eastAsia="Arial" w:hAnsi="Palatino Linotype" w:cs="Arial"/>
          <w:b/>
          <w:i/>
          <w:color w:val="000000"/>
          <w:spacing w:val="1"/>
          <w:sz w:val="22"/>
        </w:rPr>
        <w:t>s</w:t>
      </w:r>
      <w:r w:rsidRPr="00074C67">
        <w:rPr>
          <w:rFonts w:ascii="Palatino Linotype" w:eastAsia="Arial" w:hAnsi="Palatino Linotype" w:cs="Arial"/>
          <w:b/>
          <w:i/>
          <w:color w:val="000000"/>
          <w:sz w:val="22"/>
        </w:rPr>
        <w:t>ten</w:t>
      </w:r>
      <w:r w:rsidRPr="00074C67">
        <w:rPr>
          <w:rFonts w:ascii="Palatino Linotype" w:eastAsia="Arial" w:hAnsi="Palatino Linotype" w:cs="Arial"/>
          <w:b/>
          <w:i/>
          <w:color w:val="000000"/>
          <w:spacing w:val="-1"/>
          <w:sz w:val="22"/>
        </w:rPr>
        <w:t>c</w:t>
      </w:r>
      <w:r w:rsidRPr="00074C67">
        <w:rPr>
          <w:rFonts w:ascii="Palatino Linotype" w:eastAsia="Arial" w:hAnsi="Palatino Linotype" w:cs="Arial"/>
          <w:b/>
          <w:i/>
          <w:color w:val="000000"/>
          <w:sz w:val="22"/>
        </w:rPr>
        <w:t>ia</w:t>
      </w:r>
      <w:r w:rsidRPr="00074C67">
        <w:rPr>
          <w:rFonts w:ascii="Palatino Linotype" w:eastAsia="Arial" w:hAnsi="Palatino Linotype" w:cs="Arial"/>
          <w:b/>
          <w:i/>
          <w:color w:val="000000"/>
          <w:spacing w:val="8"/>
          <w:sz w:val="22"/>
        </w:rPr>
        <w:t xml:space="preserve"> </w:t>
      </w:r>
      <w:r w:rsidRPr="00074C67">
        <w:rPr>
          <w:rFonts w:ascii="Palatino Linotype" w:eastAsia="Arial" w:hAnsi="Palatino Linotype" w:cs="Arial"/>
          <w:b/>
          <w:i/>
          <w:color w:val="000000"/>
          <w:spacing w:val="-3"/>
          <w:sz w:val="22"/>
        </w:rPr>
        <w:t>d</w:t>
      </w:r>
      <w:r w:rsidRPr="00074C67">
        <w:rPr>
          <w:rFonts w:ascii="Palatino Linotype" w:eastAsia="Arial" w:hAnsi="Palatino Linotype" w:cs="Arial"/>
          <w:b/>
          <w:i/>
          <w:color w:val="000000"/>
          <w:sz w:val="22"/>
        </w:rPr>
        <w:t>e</w:t>
      </w:r>
      <w:r w:rsidRPr="00074C67">
        <w:rPr>
          <w:rFonts w:ascii="Palatino Linotype" w:eastAsia="Arial" w:hAnsi="Palatino Linotype" w:cs="Arial"/>
          <w:b/>
          <w:i/>
          <w:color w:val="000000"/>
          <w:spacing w:val="12"/>
          <w:sz w:val="22"/>
        </w:rPr>
        <w:t xml:space="preserve"> </w:t>
      </w:r>
      <w:r w:rsidRPr="00074C67">
        <w:rPr>
          <w:rFonts w:ascii="Palatino Linotype" w:eastAsia="Arial" w:hAnsi="Palatino Linotype" w:cs="Arial"/>
          <w:b/>
          <w:i/>
          <w:color w:val="000000"/>
          <w:sz w:val="22"/>
        </w:rPr>
        <w:t>i</w:t>
      </w:r>
      <w:r w:rsidRPr="00074C67">
        <w:rPr>
          <w:rFonts w:ascii="Palatino Linotype" w:eastAsia="Arial" w:hAnsi="Palatino Linotype" w:cs="Arial"/>
          <w:b/>
          <w:i/>
          <w:color w:val="000000"/>
          <w:spacing w:val="-2"/>
          <w:sz w:val="22"/>
        </w:rPr>
        <w:t>n</w:t>
      </w:r>
      <w:r w:rsidRPr="00074C67">
        <w:rPr>
          <w:rFonts w:ascii="Palatino Linotype" w:eastAsia="Arial" w:hAnsi="Palatino Linotype" w:cs="Arial"/>
          <w:b/>
          <w:i/>
          <w:color w:val="000000"/>
          <w:sz w:val="22"/>
        </w:rPr>
        <w:t>f</w:t>
      </w:r>
      <w:r w:rsidRPr="00074C67">
        <w:rPr>
          <w:rFonts w:ascii="Palatino Linotype" w:eastAsia="Arial" w:hAnsi="Palatino Linotype" w:cs="Arial"/>
          <w:b/>
          <w:i/>
          <w:color w:val="000000"/>
          <w:spacing w:val="-1"/>
          <w:sz w:val="22"/>
        </w:rPr>
        <w:t>o</w:t>
      </w:r>
      <w:r w:rsidRPr="00074C67">
        <w:rPr>
          <w:rFonts w:ascii="Palatino Linotype" w:eastAsia="Arial" w:hAnsi="Palatino Linotype" w:cs="Arial"/>
          <w:b/>
          <w:i/>
          <w:color w:val="000000"/>
          <w:sz w:val="22"/>
        </w:rPr>
        <w:t>rm</w:t>
      </w:r>
      <w:r w:rsidRPr="00074C67">
        <w:rPr>
          <w:rFonts w:ascii="Palatino Linotype" w:eastAsia="Arial" w:hAnsi="Palatino Linotype" w:cs="Arial"/>
          <w:b/>
          <w:i/>
          <w:color w:val="000000"/>
          <w:spacing w:val="1"/>
          <w:sz w:val="22"/>
        </w:rPr>
        <w:t>ac</w:t>
      </w:r>
      <w:r w:rsidRPr="00074C67">
        <w:rPr>
          <w:rFonts w:ascii="Palatino Linotype" w:eastAsia="Arial" w:hAnsi="Palatino Linotype" w:cs="Arial"/>
          <w:b/>
          <w:i/>
          <w:color w:val="000000"/>
          <w:sz w:val="22"/>
        </w:rPr>
        <w:t>ión</w:t>
      </w:r>
      <w:r w:rsidRPr="00074C67">
        <w:rPr>
          <w:rFonts w:ascii="Palatino Linotype" w:eastAsia="Arial" w:hAnsi="Palatino Linotype" w:cs="Arial"/>
          <w:b/>
          <w:i/>
          <w:color w:val="000000"/>
          <w:spacing w:val="7"/>
          <w:sz w:val="22"/>
        </w:rPr>
        <w:t xml:space="preserve"> </w:t>
      </w:r>
      <w:r w:rsidRPr="00074C67">
        <w:rPr>
          <w:rFonts w:ascii="Palatino Linotype" w:eastAsia="Arial" w:hAnsi="Palatino Linotype" w:cs="Arial"/>
          <w:b/>
          <w:i/>
          <w:color w:val="000000"/>
          <w:spacing w:val="1"/>
          <w:sz w:val="22"/>
        </w:rPr>
        <w:t>s</w:t>
      </w:r>
      <w:r w:rsidRPr="00074C67">
        <w:rPr>
          <w:rFonts w:ascii="Palatino Linotype" w:eastAsia="Arial" w:hAnsi="Palatino Linotype" w:cs="Arial"/>
          <w:b/>
          <w:i/>
          <w:color w:val="000000"/>
          <w:sz w:val="22"/>
        </w:rPr>
        <w:t>on</w:t>
      </w:r>
      <w:r w:rsidRPr="00074C67">
        <w:rPr>
          <w:rFonts w:ascii="Palatino Linotype" w:eastAsia="Arial" w:hAnsi="Palatino Linotype" w:cs="Arial"/>
          <w:b/>
          <w:i/>
          <w:color w:val="000000"/>
          <w:spacing w:val="4"/>
          <w:sz w:val="22"/>
        </w:rPr>
        <w:t xml:space="preserve"> </w:t>
      </w:r>
      <w:r w:rsidRPr="00074C67">
        <w:rPr>
          <w:rFonts w:ascii="Palatino Linotype" w:eastAsia="Arial" w:hAnsi="Palatino Linotype" w:cs="Arial"/>
          <w:b/>
          <w:i/>
          <w:color w:val="000000"/>
          <w:spacing w:val="1"/>
          <w:sz w:val="22"/>
        </w:rPr>
        <w:t>c</w:t>
      </w:r>
      <w:r w:rsidRPr="00074C67">
        <w:rPr>
          <w:rFonts w:ascii="Palatino Linotype" w:eastAsia="Arial" w:hAnsi="Palatino Linotype" w:cs="Arial"/>
          <w:b/>
          <w:i/>
          <w:color w:val="000000"/>
          <w:sz w:val="22"/>
        </w:rPr>
        <w:t>on</w:t>
      </w:r>
      <w:r w:rsidRPr="00074C67">
        <w:rPr>
          <w:rFonts w:ascii="Palatino Linotype" w:eastAsia="Arial" w:hAnsi="Palatino Linotype" w:cs="Arial"/>
          <w:b/>
          <w:i/>
          <w:color w:val="000000"/>
          <w:spacing w:val="-2"/>
          <w:sz w:val="22"/>
        </w:rPr>
        <w:t>c</w:t>
      </w:r>
      <w:r w:rsidRPr="00074C67">
        <w:rPr>
          <w:rFonts w:ascii="Palatino Linotype" w:eastAsia="Arial" w:hAnsi="Palatino Linotype" w:cs="Arial"/>
          <w:b/>
          <w:i/>
          <w:color w:val="000000"/>
          <w:spacing w:val="1"/>
          <w:sz w:val="22"/>
        </w:rPr>
        <w:t>e</w:t>
      </w:r>
      <w:r w:rsidRPr="00074C67">
        <w:rPr>
          <w:rFonts w:ascii="Palatino Linotype" w:eastAsia="Arial" w:hAnsi="Palatino Linotype" w:cs="Arial"/>
          <w:b/>
          <w:i/>
          <w:color w:val="000000"/>
          <w:sz w:val="22"/>
        </w:rPr>
        <w:t>p</w:t>
      </w:r>
      <w:r w:rsidRPr="00074C67">
        <w:rPr>
          <w:rFonts w:ascii="Palatino Linotype" w:eastAsia="Arial" w:hAnsi="Palatino Linotype" w:cs="Arial"/>
          <w:b/>
          <w:i/>
          <w:color w:val="000000"/>
          <w:spacing w:val="-1"/>
          <w:sz w:val="22"/>
        </w:rPr>
        <w:t>t</w:t>
      </w:r>
      <w:r w:rsidRPr="00074C67">
        <w:rPr>
          <w:rFonts w:ascii="Palatino Linotype" w:eastAsia="Arial" w:hAnsi="Palatino Linotype" w:cs="Arial"/>
          <w:b/>
          <w:i/>
          <w:color w:val="000000"/>
          <w:sz w:val="22"/>
        </w:rPr>
        <w:t>os</w:t>
      </w:r>
      <w:r w:rsidRPr="00074C67">
        <w:rPr>
          <w:rFonts w:ascii="Palatino Linotype" w:eastAsia="Arial" w:hAnsi="Palatino Linotype" w:cs="Arial"/>
          <w:b/>
          <w:i/>
          <w:color w:val="000000"/>
          <w:spacing w:val="7"/>
          <w:sz w:val="22"/>
        </w:rPr>
        <w:t xml:space="preserve"> </w:t>
      </w:r>
      <w:r w:rsidRPr="00074C67">
        <w:rPr>
          <w:rFonts w:ascii="Palatino Linotype" w:eastAsia="Arial" w:hAnsi="Palatino Linotype" w:cs="Arial"/>
          <w:b/>
          <w:i/>
          <w:color w:val="000000"/>
          <w:sz w:val="22"/>
        </w:rPr>
        <w:t>que</w:t>
      </w:r>
      <w:r w:rsidRPr="00074C67">
        <w:rPr>
          <w:rFonts w:ascii="Palatino Linotype" w:eastAsia="Arial" w:hAnsi="Palatino Linotype" w:cs="Arial"/>
          <w:b/>
          <w:i/>
          <w:color w:val="000000"/>
          <w:spacing w:val="10"/>
          <w:sz w:val="22"/>
        </w:rPr>
        <w:t xml:space="preserve"> </w:t>
      </w:r>
      <w:r w:rsidRPr="00074C67">
        <w:rPr>
          <w:rFonts w:ascii="Palatino Linotype" w:eastAsia="Arial" w:hAnsi="Palatino Linotype" w:cs="Arial"/>
          <w:b/>
          <w:i/>
          <w:color w:val="000000"/>
          <w:sz w:val="22"/>
        </w:rPr>
        <w:t>no pued</w:t>
      </w:r>
      <w:r w:rsidRPr="00074C67">
        <w:rPr>
          <w:rFonts w:ascii="Palatino Linotype" w:eastAsia="Arial" w:hAnsi="Palatino Linotype" w:cs="Arial"/>
          <w:b/>
          <w:i/>
          <w:color w:val="000000"/>
          <w:spacing w:val="1"/>
          <w:sz w:val="22"/>
        </w:rPr>
        <w:t>e</w:t>
      </w:r>
      <w:r w:rsidRPr="00074C67">
        <w:rPr>
          <w:rFonts w:ascii="Palatino Linotype" w:eastAsia="Arial" w:hAnsi="Palatino Linotype" w:cs="Arial"/>
          <w:b/>
          <w:i/>
          <w:color w:val="000000"/>
          <w:sz w:val="22"/>
        </w:rPr>
        <w:t>n</w:t>
      </w:r>
      <w:r w:rsidRPr="00074C67">
        <w:rPr>
          <w:rFonts w:ascii="Palatino Linotype" w:eastAsia="Arial" w:hAnsi="Palatino Linotype" w:cs="Arial"/>
          <w:b/>
          <w:i/>
          <w:color w:val="000000"/>
          <w:spacing w:val="36"/>
          <w:sz w:val="22"/>
        </w:rPr>
        <w:t xml:space="preserve"> </w:t>
      </w:r>
      <w:r w:rsidRPr="00074C67">
        <w:rPr>
          <w:rFonts w:ascii="Palatino Linotype" w:eastAsia="Arial" w:hAnsi="Palatino Linotype" w:cs="Arial"/>
          <w:b/>
          <w:i/>
          <w:color w:val="000000"/>
          <w:spacing w:val="1"/>
          <w:sz w:val="22"/>
        </w:rPr>
        <w:t>c</w:t>
      </w:r>
      <w:r w:rsidRPr="00074C67">
        <w:rPr>
          <w:rFonts w:ascii="Palatino Linotype" w:eastAsia="Arial" w:hAnsi="Palatino Linotype" w:cs="Arial"/>
          <w:b/>
          <w:i/>
          <w:color w:val="000000"/>
          <w:sz w:val="22"/>
        </w:rPr>
        <w:t>o</w:t>
      </w:r>
      <w:r w:rsidRPr="00074C67">
        <w:rPr>
          <w:rFonts w:ascii="Palatino Linotype" w:eastAsia="Arial" w:hAnsi="Palatino Linotype" w:cs="Arial"/>
          <w:b/>
          <w:i/>
          <w:color w:val="000000"/>
          <w:spacing w:val="-2"/>
          <w:sz w:val="22"/>
        </w:rPr>
        <w:t>e</w:t>
      </w:r>
      <w:r w:rsidRPr="00074C67">
        <w:rPr>
          <w:rFonts w:ascii="Palatino Linotype" w:eastAsia="Arial" w:hAnsi="Palatino Linotype" w:cs="Arial"/>
          <w:b/>
          <w:i/>
          <w:color w:val="000000"/>
          <w:spacing w:val="1"/>
          <w:sz w:val="22"/>
        </w:rPr>
        <w:t>x</w:t>
      </w:r>
      <w:r w:rsidRPr="00074C67">
        <w:rPr>
          <w:rFonts w:ascii="Palatino Linotype" w:eastAsia="Arial" w:hAnsi="Palatino Linotype" w:cs="Arial"/>
          <w:b/>
          <w:i/>
          <w:color w:val="000000"/>
          <w:sz w:val="22"/>
        </w:rPr>
        <w:t>i</w:t>
      </w:r>
      <w:r w:rsidRPr="00074C67">
        <w:rPr>
          <w:rFonts w:ascii="Palatino Linotype" w:eastAsia="Arial" w:hAnsi="Palatino Linotype" w:cs="Arial"/>
          <w:b/>
          <w:i/>
          <w:color w:val="000000"/>
          <w:spacing w:val="1"/>
          <w:sz w:val="22"/>
        </w:rPr>
        <w:t>s</w:t>
      </w:r>
      <w:r w:rsidRPr="00074C67">
        <w:rPr>
          <w:rFonts w:ascii="Palatino Linotype" w:eastAsia="Arial" w:hAnsi="Palatino Linotype" w:cs="Arial"/>
          <w:b/>
          <w:i/>
          <w:color w:val="000000"/>
          <w:sz w:val="22"/>
        </w:rPr>
        <w:t>tir.</w:t>
      </w:r>
      <w:r w:rsidRPr="00074C67">
        <w:rPr>
          <w:rFonts w:ascii="Palatino Linotype" w:eastAsia="Arial" w:hAnsi="Palatino Linotype" w:cs="Arial"/>
          <w:b/>
          <w:i/>
          <w:color w:val="000000"/>
          <w:spacing w:val="35"/>
          <w:sz w:val="22"/>
        </w:rPr>
        <w:t xml:space="preserve"> </w:t>
      </w:r>
      <w:r w:rsidRPr="00074C67">
        <w:rPr>
          <w:rFonts w:ascii="Palatino Linotype" w:eastAsia="Arial" w:hAnsi="Palatino Linotype" w:cs="Arial"/>
          <w:i/>
          <w:color w:val="000000"/>
          <w:spacing w:val="1"/>
          <w:sz w:val="22"/>
        </w:rPr>
        <w:t>L</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25"/>
          <w:sz w:val="22"/>
        </w:rPr>
        <w:t xml:space="preserve"> </w:t>
      </w:r>
      <w:r w:rsidRPr="00074C67">
        <w:rPr>
          <w:rFonts w:ascii="Palatino Linotype" w:eastAsia="Arial" w:hAnsi="Palatino Linotype" w:cs="Arial"/>
          <w:i/>
          <w:color w:val="000000"/>
          <w:sz w:val="22"/>
        </w:rPr>
        <w:t>in</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2"/>
          <w:sz w:val="22"/>
        </w:rPr>
        <w:t>x</w:t>
      </w:r>
      <w:r w:rsidRPr="00074C67">
        <w:rPr>
          <w:rFonts w:ascii="Palatino Linotype" w:eastAsia="Arial" w:hAnsi="Palatino Linotype" w:cs="Arial"/>
          <w:i/>
          <w:color w:val="000000"/>
          <w:sz w:val="22"/>
        </w:rPr>
        <w:t>ist</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cia</w:t>
      </w:r>
      <w:r w:rsidRPr="00074C67">
        <w:rPr>
          <w:rFonts w:ascii="Palatino Linotype" w:eastAsia="Arial" w:hAnsi="Palatino Linotype" w:cs="Arial"/>
          <w:i/>
          <w:color w:val="000000"/>
          <w:spacing w:val="27"/>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1"/>
          <w:sz w:val="22"/>
        </w:rPr>
        <w:t>mp</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z w:val="22"/>
        </w:rPr>
        <w:t>ca</w:t>
      </w:r>
      <w:r w:rsidRPr="00074C67">
        <w:rPr>
          <w:rFonts w:ascii="Palatino Linotype" w:eastAsia="Arial" w:hAnsi="Palatino Linotype" w:cs="Arial"/>
          <w:i/>
          <w:color w:val="000000"/>
          <w:spacing w:val="28"/>
          <w:sz w:val="22"/>
        </w:rPr>
        <w:t xml:space="preserve"> </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ia</w:t>
      </w:r>
      <w:r w:rsidRPr="00074C67">
        <w:rPr>
          <w:rFonts w:ascii="Palatino Linotype" w:eastAsia="Arial" w:hAnsi="Palatino Linotype" w:cs="Arial"/>
          <w:i/>
          <w:color w:val="000000"/>
          <w:spacing w:val="1"/>
          <w:sz w:val="22"/>
        </w:rPr>
        <w:t>me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te</w:t>
      </w:r>
      <w:r w:rsidRPr="00074C67">
        <w:rPr>
          <w:rFonts w:ascii="Palatino Linotype" w:eastAsia="Arial" w:hAnsi="Palatino Linotype" w:cs="Arial"/>
          <w:i/>
          <w:color w:val="000000"/>
          <w:spacing w:val="28"/>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8"/>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25"/>
          <w:sz w:val="22"/>
        </w:rPr>
        <w:t xml:space="preserve"> </w:t>
      </w:r>
      <w:r w:rsidRPr="00074C67">
        <w:rPr>
          <w:rFonts w:ascii="Palatino Linotype" w:eastAsia="Arial" w:hAnsi="Palatino Linotype" w:cs="Arial"/>
          <w:i/>
          <w:color w:val="000000"/>
          <w:sz w:val="22"/>
        </w:rPr>
        <w:t>in</w:t>
      </w:r>
      <w:r w:rsidRPr="00074C67">
        <w:rPr>
          <w:rFonts w:ascii="Palatino Linotype" w:eastAsia="Arial" w:hAnsi="Palatino Linotype" w:cs="Arial"/>
          <w:i/>
          <w:color w:val="000000"/>
          <w:spacing w:val="1"/>
          <w:sz w:val="22"/>
        </w:rPr>
        <w:t>fo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ción</w:t>
      </w:r>
      <w:r w:rsidRPr="00074C67">
        <w:rPr>
          <w:rFonts w:ascii="Palatino Linotype" w:eastAsia="Arial" w:hAnsi="Palatino Linotype" w:cs="Arial"/>
          <w:i/>
          <w:color w:val="000000"/>
          <w:spacing w:val="26"/>
          <w:sz w:val="22"/>
        </w:rPr>
        <w:t xml:space="preserve"> </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o se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ue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tra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3"/>
          <w:sz w:val="22"/>
        </w:rPr>
        <w:t>l</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rchi</w:t>
      </w:r>
      <w:r w:rsidRPr="00074C67">
        <w:rPr>
          <w:rFonts w:ascii="Palatino Linotype" w:eastAsia="Arial" w:hAnsi="Palatino Linotype" w:cs="Arial"/>
          <w:i/>
          <w:color w:val="000000"/>
          <w:spacing w:val="-3"/>
          <w:sz w:val="22"/>
        </w:rPr>
        <w:t>v</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au</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o</w:t>
      </w:r>
      <w:r w:rsidRPr="00074C67">
        <w:rPr>
          <w:rFonts w:ascii="Palatino Linotype" w:eastAsia="Arial" w:hAnsi="Palatino Linotype" w:cs="Arial"/>
          <w:i/>
          <w:color w:val="000000"/>
          <w:spacing w:val="1"/>
          <w:sz w:val="22"/>
        </w:rPr>
        <w:t xml:space="preserve"> ob</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an</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la </w:t>
      </w:r>
      <w:r w:rsidRPr="00074C67">
        <w:rPr>
          <w:rFonts w:ascii="Palatino Linotype" w:eastAsia="Arial" w:hAnsi="Palatino Linotype" w:cs="Arial"/>
          <w:i/>
          <w:color w:val="000000"/>
          <w:spacing w:val="1"/>
          <w:sz w:val="22"/>
        </w:rPr>
        <w:t>de</w:t>
      </w:r>
      <w:r w:rsidRPr="00074C67">
        <w:rPr>
          <w:rFonts w:ascii="Palatino Linotype" w:eastAsia="Arial" w:hAnsi="Palatino Linotype" w:cs="Arial"/>
          <w:i/>
          <w:color w:val="000000"/>
          <w:spacing w:val="-1"/>
          <w:sz w:val="22"/>
        </w:rPr>
        <w:t>p</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 xml:space="preserve">cia o </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ti</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d</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3"/>
          <w:sz w:val="22"/>
        </w:rPr>
        <w:t xml:space="preserve"> f</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lt</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 xml:space="preserve"> pa</w:t>
      </w:r>
      <w:r w:rsidRPr="00074C67">
        <w:rPr>
          <w:rFonts w:ascii="Palatino Linotype" w:eastAsia="Arial" w:hAnsi="Palatino Linotype" w:cs="Arial"/>
          <w:i/>
          <w:color w:val="000000"/>
          <w:sz w:val="22"/>
        </w:rPr>
        <w:t>ra</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pacing w:val="-1"/>
          <w:sz w:val="22"/>
        </w:rPr>
        <w:t>p</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 xml:space="preserve">r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icha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2"/>
          <w:sz w:val="22"/>
        </w:rPr>
        <w:t>n</w:t>
      </w:r>
      <w:r w:rsidRPr="00074C67">
        <w:rPr>
          <w:rFonts w:ascii="Palatino Linotype" w:eastAsia="Arial" w:hAnsi="Palatino Linotype" w:cs="Arial"/>
          <w:i/>
          <w:color w:val="000000"/>
          <w:sz w:val="22"/>
        </w:rPr>
        <w:t>f</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ma</w:t>
      </w:r>
      <w:r w:rsidRPr="00074C67">
        <w:rPr>
          <w:rFonts w:ascii="Palatino Linotype" w:eastAsia="Arial" w:hAnsi="Palatino Linotype" w:cs="Arial"/>
          <w:i/>
          <w:color w:val="000000"/>
          <w:sz w:val="22"/>
        </w:rPr>
        <w:t>ci</w:t>
      </w:r>
      <w:r w:rsidRPr="00074C67">
        <w:rPr>
          <w:rFonts w:ascii="Palatino Linotype" w:eastAsia="Arial" w:hAnsi="Palatino Linotype" w:cs="Arial"/>
          <w:i/>
          <w:color w:val="000000"/>
          <w:spacing w:val="-2"/>
          <w:sz w:val="22"/>
        </w:rPr>
        <w:t>ó</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2"/>
          <w:sz w:val="22"/>
        </w:rPr>
        <w:t>E</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ti</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3"/>
          <w:sz w:val="22"/>
        </w:rPr>
        <w:t>l</w:t>
      </w:r>
      <w:r w:rsidRPr="00074C67">
        <w:rPr>
          <w:rFonts w:ascii="Palatino Linotype" w:eastAsia="Arial" w:hAnsi="Palatino Linotype" w:cs="Arial"/>
          <w:i/>
          <w:color w:val="000000"/>
          <w:sz w:val="22"/>
        </w:rPr>
        <w:t>a in</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2"/>
          <w:sz w:val="22"/>
        </w:rPr>
        <w:t>x</w:t>
      </w:r>
      <w:r w:rsidRPr="00074C67">
        <w:rPr>
          <w:rFonts w:ascii="Palatino Linotype" w:eastAsia="Arial" w:hAnsi="Palatino Linotype" w:cs="Arial"/>
          <w:i/>
          <w:color w:val="000000"/>
          <w:sz w:val="22"/>
        </w:rPr>
        <w:t>ist</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cia</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50"/>
          <w:sz w:val="22"/>
        </w:rPr>
        <w:t xml:space="preserve"> </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pacing w:val="1"/>
          <w:sz w:val="22"/>
        </w:rPr>
        <w:t>da</w:t>
      </w:r>
      <w:r w:rsidRPr="00074C67">
        <w:rPr>
          <w:rFonts w:ascii="Palatino Linotype" w:eastAsia="Arial" w:hAnsi="Palatino Linotype" w:cs="Arial"/>
          <w:i/>
          <w:color w:val="000000"/>
          <w:sz w:val="22"/>
        </w:rPr>
        <w:t>d</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2"/>
          <w:sz w:val="22"/>
        </w:rPr>
        <w:t>s</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tr</w:t>
      </w:r>
      <w:r w:rsidRPr="00074C67">
        <w:rPr>
          <w:rFonts w:ascii="Palatino Linotype" w:eastAsia="Arial" w:hAnsi="Palatino Linotype" w:cs="Arial"/>
          <w:i/>
          <w:color w:val="000000"/>
          <w:spacing w:val="-1"/>
          <w:sz w:val="22"/>
        </w:rPr>
        <w:t>ib</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2"/>
          <w:sz w:val="22"/>
        </w:rPr>
        <w:t>y</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2"/>
          <w:sz w:val="22"/>
        </w:rPr>
        <w:t>n</w:t>
      </w:r>
      <w:r w:rsidRPr="00074C67">
        <w:rPr>
          <w:rFonts w:ascii="Palatino Linotype" w:eastAsia="Arial" w:hAnsi="Palatino Linotype" w:cs="Arial"/>
          <w:i/>
          <w:color w:val="000000"/>
          <w:sz w:val="22"/>
        </w:rPr>
        <w:t>f</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ción</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2"/>
          <w:sz w:val="22"/>
        </w:rPr>
        <w:t>s</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z w:val="22"/>
        </w:rPr>
        <w:t>cit</w:t>
      </w:r>
      <w:r w:rsidRPr="00074C67">
        <w:rPr>
          <w:rFonts w:ascii="Palatino Linotype" w:eastAsia="Arial" w:hAnsi="Palatino Linotype" w:cs="Arial"/>
          <w:i/>
          <w:color w:val="000000"/>
          <w:spacing w:val="1"/>
          <w:sz w:val="22"/>
        </w:rPr>
        <w:t>ada</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51"/>
          <w:sz w:val="22"/>
        </w:rPr>
        <w:t xml:space="preserve"> </w:t>
      </w:r>
      <w:r w:rsidRPr="00074C67">
        <w:rPr>
          <w:rFonts w:ascii="Palatino Linotype" w:eastAsia="Arial" w:hAnsi="Palatino Linotype" w:cs="Arial"/>
          <w:i/>
          <w:color w:val="000000"/>
          <w:spacing w:val="-2"/>
          <w:sz w:val="22"/>
        </w:rPr>
        <w:t>P</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50"/>
          <w:sz w:val="22"/>
        </w:rPr>
        <w:t xml:space="preserve"> </w:t>
      </w:r>
      <w:r w:rsidRPr="00074C67">
        <w:rPr>
          <w:rFonts w:ascii="Palatino Linotype" w:eastAsia="Arial" w:hAnsi="Palatino Linotype" w:cs="Arial"/>
          <w:i/>
          <w:color w:val="000000"/>
          <w:sz w:val="22"/>
        </w:rPr>
        <w:t xml:space="preserve">su </w:t>
      </w:r>
      <w:r w:rsidRPr="00074C67">
        <w:rPr>
          <w:rFonts w:ascii="Palatino Linotype" w:eastAsia="Arial" w:hAnsi="Palatino Linotype" w:cs="Arial"/>
          <w:i/>
          <w:color w:val="000000"/>
          <w:spacing w:val="1"/>
          <w:sz w:val="22"/>
        </w:rPr>
        <w:lastRenderedPageBreak/>
        <w:t>pa</w:t>
      </w:r>
      <w:r w:rsidRPr="00074C67">
        <w:rPr>
          <w:rFonts w:ascii="Palatino Linotype" w:eastAsia="Arial" w:hAnsi="Palatino Linotype" w:cs="Arial"/>
          <w:i/>
          <w:color w:val="000000"/>
          <w:sz w:val="22"/>
        </w:rPr>
        <w:t>rte,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la clas</w:t>
      </w:r>
      <w:r w:rsidRPr="00074C67">
        <w:rPr>
          <w:rFonts w:ascii="Palatino Linotype" w:eastAsia="Arial" w:hAnsi="Palatino Linotype" w:cs="Arial"/>
          <w:i/>
          <w:color w:val="000000"/>
          <w:spacing w:val="-3"/>
          <w:sz w:val="22"/>
        </w:rPr>
        <w:t>i</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z w:val="22"/>
        </w:rPr>
        <w:t>icaci</w:t>
      </w:r>
      <w:r w:rsidRPr="00074C67">
        <w:rPr>
          <w:rFonts w:ascii="Palatino Linotype" w:eastAsia="Arial" w:hAnsi="Palatino Linotype" w:cs="Arial"/>
          <w:i/>
          <w:color w:val="000000"/>
          <w:spacing w:val="1"/>
          <w:sz w:val="22"/>
        </w:rPr>
        <w:t>ó</w:t>
      </w:r>
      <w:r w:rsidRPr="00074C67">
        <w:rPr>
          <w:rFonts w:ascii="Palatino Linotype" w:eastAsia="Arial" w:hAnsi="Palatino Linotype" w:cs="Arial"/>
          <w:i/>
          <w:color w:val="000000"/>
          <w:sz w:val="22"/>
        </w:rPr>
        <w:t xml:space="preserve">n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rac</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3"/>
          <w:sz w:val="22"/>
        </w:rPr>
        <w:t>í</w:t>
      </w:r>
      <w:r w:rsidRPr="00074C67">
        <w:rPr>
          <w:rFonts w:ascii="Palatino Linotype" w:eastAsia="Arial" w:hAnsi="Palatino Linotype" w:cs="Arial"/>
          <w:i/>
          <w:color w:val="000000"/>
          <w:sz w:val="22"/>
        </w:rPr>
        <w:t>stica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ad</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iere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2"/>
          <w:sz w:val="22"/>
        </w:rPr>
        <w:t>n</w:t>
      </w:r>
      <w:r w:rsidRPr="00074C67">
        <w:rPr>
          <w:rFonts w:ascii="Palatino Linotype" w:eastAsia="Arial" w:hAnsi="Palatino Linotype" w:cs="Arial"/>
          <w:i/>
          <w:color w:val="000000"/>
          <w:sz w:val="22"/>
        </w:rPr>
        <w:t>f</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pacing w:val="1"/>
          <w:sz w:val="22"/>
        </w:rPr>
        <w:t>ma</w:t>
      </w:r>
      <w:r w:rsidRPr="00074C67">
        <w:rPr>
          <w:rFonts w:ascii="Palatino Linotype" w:eastAsia="Arial" w:hAnsi="Palatino Linotype" w:cs="Arial"/>
          <w:i/>
          <w:color w:val="000000"/>
          <w:sz w:val="22"/>
        </w:rPr>
        <w:t>ci</w:t>
      </w:r>
      <w:r w:rsidRPr="00074C67">
        <w:rPr>
          <w:rFonts w:ascii="Palatino Linotype" w:eastAsia="Arial" w:hAnsi="Palatino Linotype" w:cs="Arial"/>
          <w:i/>
          <w:color w:val="000000"/>
          <w:spacing w:val="-2"/>
          <w:sz w:val="22"/>
        </w:rPr>
        <w:t>ó</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on</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z w:val="22"/>
        </w:rPr>
        <w:t>a c</w:t>
      </w:r>
      <w:r w:rsidRPr="00074C67">
        <w:rPr>
          <w:rFonts w:ascii="Palatino Linotype" w:eastAsia="Arial" w:hAnsi="Palatino Linotype" w:cs="Arial"/>
          <w:i/>
          <w:color w:val="000000"/>
          <w:spacing w:val="1"/>
          <w:sz w:val="22"/>
        </w:rPr>
        <w:t>on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 xml:space="preserve">ida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 xml:space="preserve">n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 xml:space="preserve">n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do</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um</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 xml:space="preserve">to </w:t>
      </w:r>
      <w:r w:rsidRPr="00074C67">
        <w:rPr>
          <w:rFonts w:ascii="Palatino Linotype" w:eastAsia="Arial" w:hAnsi="Palatino Linotype" w:cs="Arial"/>
          <w:i/>
          <w:color w:val="000000"/>
          <w:spacing w:val="1"/>
          <w:sz w:val="22"/>
        </w:rPr>
        <w:t xml:space="preserve"> e</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pe</w:t>
      </w:r>
      <w:r w:rsidRPr="00074C67">
        <w:rPr>
          <w:rFonts w:ascii="Palatino Linotype" w:eastAsia="Arial" w:hAnsi="Palatino Linotype" w:cs="Arial"/>
          <w:i/>
          <w:color w:val="000000"/>
          <w:spacing w:val="5"/>
          <w:sz w:val="22"/>
        </w:rPr>
        <w:t>c</w:t>
      </w:r>
      <w:r w:rsidRPr="00074C67">
        <w:rPr>
          <w:rFonts w:ascii="Palatino Linotype" w:eastAsia="Arial" w:hAnsi="Palatino Linotype" w:cs="Arial"/>
          <w:i/>
          <w:color w:val="000000"/>
          <w:spacing w:val="-4"/>
          <w:sz w:val="22"/>
        </w:rPr>
        <w:t>í</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z w:val="22"/>
        </w:rPr>
        <w:t>ico,  sie</w:t>
      </w:r>
      <w:r w:rsidRPr="00074C67">
        <w:rPr>
          <w:rFonts w:ascii="Palatino Linotype" w:eastAsia="Arial" w:hAnsi="Palatino Linotype" w:cs="Arial"/>
          <w:i/>
          <w:color w:val="000000"/>
          <w:spacing w:val="2"/>
          <w:sz w:val="22"/>
        </w:rPr>
        <w:t>m</w:t>
      </w:r>
      <w:r w:rsidRPr="00074C67">
        <w:rPr>
          <w:rFonts w:ascii="Palatino Linotype" w:eastAsia="Arial" w:hAnsi="Palatino Linotype" w:cs="Arial"/>
          <w:i/>
          <w:color w:val="000000"/>
          <w:spacing w:val="1"/>
          <w:sz w:val="22"/>
        </w:rPr>
        <w:t>p</w:t>
      </w:r>
      <w:r w:rsidRPr="00074C67">
        <w:rPr>
          <w:rFonts w:ascii="Palatino Linotype" w:eastAsia="Arial" w:hAnsi="Palatino Linotype" w:cs="Arial"/>
          <w:i/>
          <w:color w:val="000000"/>
          <w:sz w:val="22"/>
        </w:rPr>
        <w:t xml:space="preserve">re </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 xml:space="preserve">e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se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uen</w:t>
      </w:r>
      <w:r w:rsidRPr="00074C67">
        <w:rPr>
          <w:rFonts w:ascii="Palatino Linotype" w:eastAsia="Arial" w:hAnsi="Palatino Linotype" w:cs="Arial"/>
          <w:i/>
          <w:color w:val="000000"/>
          <w:sz w:val="22"/>
        </w:rPr>
        <w:t xml:space="preserve">tre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 xml:space="preserve">n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los s</w:t>
      </w:r>
      <w:r w:rsidRPr="00074C67">
        <w:rPr>
          <w:rFonts w:ascii="Palatino Linotype" w:eastAsia="Arial" w:hAnsi="Palatino Linotype" w:cs="Arial"/>
          <w:i/>
          <w:color w:val="000000"/>
          <w:spacing w:val="1"/>
          <w:sz w:val="22"/>
        </w:rPr>
        <w:t>up</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st</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st</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b</w:t>
      </w:r>
      <w:r w:rsidRPr="00074C67">
        <w:rPr>
          <w:rFonts w:ascii="Palatino Linotype" w:eastAsia="Arial" w:hAnsi="Palatino Linotype" w:cs="Arial"/>
          <w:i/>
          <w:color w:val="000000"/>
          <w:sz w:val="22"/>
        </w:rPr>
        <w:t>leci</w:t>
      </w:r>
      <w:r w:rsidRPr="00074C67">
        <w:rPr>
          <w:rFonts w:ascii="Palatino Linotype" w:eastAsia="Arial" w:hAnsi="Palatino Linotype" w:cs="Arial"/>
          <w:i/>
          <w:color w:val="000000"/>
          <w:spacing w:val="-2"/>
          <w:sz w:val="22"/>
        </w:rPr>
        <w:t>d</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 xml:space="preserve">n </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 xml:space="preserve">los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rt</w:t>
      </w:r>
      <w:r w:rsidRPr="00074C67">
        <w:rPr>
          <w:rFonts w:ascii="Palatino Linotype" w:eastAsia="Arial" w:hAnsi="Palatino Linotype" w:cs="Arial"/>
          <w:i/>
          <w:color w:val="000000"/>
          <w:spacing w:val="-2"/>
          <w:sz w:val="22"/>
        </w:rPr>
        <w:t>í</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 xml:space="preserve">los  </w:t>
      </w:r>
      <w:r w:rsidRPr="00074C67">
        <w:rPr>
          <w:rFonts w:ascii="Palatino Linotype" w:eastAsia="Arial" w:hAnsi="Palatino Linotype" w:cs="Arial"/>
          <w:i/>
          <w:color w:val="000000"/>
          <w:spacing w:val="1"/>
          <w:sz w:val="22"/>
        </w:rPr>
        <w:t>1</w:t>
      </w:r>
      <w:r w:rsidRPr="00074C67">
        <w:rPr>
          <w:rFonts w:ascii="Palatino Linotype" w:eastAsia="Arial" w:hAnsi="Palatino Linotype" w:cs="Arial"/>
          <w:i/>
          <w:color w:val="000000"/>
          <w:sz w:val="22"/>
        </w:rPr>
        <w:t xml:space="preserve">3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y  </w:t>
      </w:r>
      <w:r w:rsidRPr="00074C67">
        <w:rPr>
          <w:rFonts w:ascii="Palatino Linotype" w:eastAsia="Arial" w:hAnsi="Palatino Linotype" w:cs="Arial"/>
          <w:i/>
          <w:color w:val="000000"/>
          <w:spacing w:val="1"/>
          <w:sz w:val="22"/>
        </w:rPr>
        <w:t>1</w:t>
      </w:r>
      <w:r w:rsidRPr="00074C67">
        <w:rPr>
          <w:rFonts w:ascii="Palatino Linotype" w:eastAsia="Arial" w:hAnsi="Palatino Linotype" w:cs="Arial"/>
          <w:i/>
          <w:color w:val="000000"/>
          <w:sz w:val="22"/>
        </w:rPr>
        <w:t xml:space="preserve">4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 xml:space="preserve">e </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la  </w:t>
      </w:r>
      <w:r w:rsidRPr="00074C67">
        <w:rPr>
          <w:rFonts w:ascii="Palatino Linotype" w:eastAsia="Arial" w:hAnsi="Palatino Linotype" w:cs="Arial"/>
          <w:i/>
          <w:color w:val="000000"/>
          <w:spacing w:val="-1"/>
          <w:sz w:val="22"/>
        </w:rPr>
        <w:t>L</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y  Fe</w:t>
      </w:r>
      <w:r w:rsidRPr="00074C67">
        <w:rPr>
          <w:rFonts w:ascii="Palatino Linotype" w:eastAsia="Arial" w:hAnsi="Palatino Linotype" w:cs="Arial"/>
          <w:i/>
          <w:color w:val="000000"/>
          <w:spacing w:val="1"/>
          <w:sz w:val="22"/>
        </w:rPr>
        <w:t>de</w:t>
      </w:r>
      <w:r w:rsidRPr="00074C67">
        <w:rPr>
          <w:rFonts w:ascii="Palatino Linotype" w:eastAsia="Arial" w:hAnsi="Palatino Linotype" w:cs="Arial"/>
          <w:i/>
          <w:color w:val="000000"/>
          <w:sz w:val="22"/>
        </w:rPr>
        <w:t xml:space="preserve">ral </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 xml:space="preserve">e </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z w:val="22"/>
        </w:rPr>
        <w:t>ra</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pacing w:val="-2"/>
          <w:sz w:val="22"/>
        </w:rPr>
        <w:t>s</w:t>
      </w:r>
      <w:r w:rsidRPr="00074C67">
        <w:rPr>
          <w:rFonts w:ascii="Palatino Linotype" w:eastAsia="Arial" w:hAnsi="Palatino Linotype" w:cs="Arial"/>
          <w:i/>
          <w:color w:val="000000"/>
          <w:spacing w:val="1"/>
          <w:sz w:val="22"/>
        </w:rPr>
        <w:t>pa</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2"/>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cia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y Acc</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so</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f</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ma</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3"/>
          <w:sz w:val="22"/>
        </w:rPr>
        <w:t>i</w:t>
      </w:r>
      <w:r w:rsidRPr="00074C67">
        <w:rPr>
          <w:rFonts w:ascii="Palatino Linotype" w:eastAsia="Arial" w:hAnsi="Palatino Linotype" w:cs="Arial"/>
          <w:i/>
          <w:color w:val="000000"/>
          <w:spacing w:val="1"/>
          <w:sz w:val="22"/>
        </w:rPr>
        <w:t>ó</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P</w:t>
      </w:r>
      <w:r w:rsidRPr="00074C67">
        <w:rPr>
          <w:rFonts w:ascii="Palatino Linotype" w:eastAsia="Arial" w:hAnsi="Palatino Linotype" w:cs="Arial"/>
          <w:i/>
          <w:color w:val="000000"/>
          <w:spacing w:val="-1"/>
          <w:sz w:val="22"/>
        </w:rPr>
        <w:t>ú</w:t>
      </w:r>
      <w:r w:rsidRPr="00074C67">
        <w:rPr>
          <w:rFonts w:ascii="Palatino Linotype" w:eastAsia="Arial" w:hAnsi="Palatino Linotype" w:cs="Arial"/>
          <w:i/>
          <w:color w:val="000000"/>
          <w:spacing w:val="1"/>
          <w:sz w:val="22"/>
        </w:rPr>
        <w:t>b</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z w:val="22"/>
        </w:rPr>
        <w:t>ca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G</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b</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rn</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me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 xml:space="preserve">l, </w:t>
      </w:r>
      <w:r w:rsidRPr="00074C67">
        <w:rPr>
          <w:rFonts w:ascii="Palatino Linotype" w:eastAsia="Arial" w:hAnsi="Palatino Linotype" w:cs="Arial"/>
          <w:i/>
          <w:color w:val="000000"/>
          <w:spacing w:val="1"/>
          <w:sz w:val="22"/>
        </w:rPr>
        <w:t>pa</w:t>
      </w:r>
      <w:r w:rsidRPr="00074C67">
        <w:rPr>
          <w:rFonts w:ascii="Palatino Linotype" w:eastAsia="Arial" w:hAnsi="Palatino Linotype" w:cs="Arial"/>
          <w:i/>
          <w:color w:val="000000"/>
          <w:sz w:val="22"/>
        </w:rPr>
        <w:t>ra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so</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 la</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z w:val="22"/>
        </w:rPr>
        <w:t>in</w:t>
      </w:r>
      <w:r w:rsidRPr="00074C67">
        <w:rPr>
          <w:rFonts w:ascii="Palatino Linotype" w:eastAsia="Arial" w:hAnsi="Palatino Linotype" w:cs="Arial"/>
          <w:i/>
          <w:color w:val="000000"/>
          <w:spacing w:val="1"/>
          <w:sz w:val="22"/>
        </w:rPr>
        <w:t>fo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ción</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z w:val="22"/>
        </w:rPr>
        <w:t>res</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3"/>
          <w:sz w:val="22"/>
        </w:rPr>
        <w:t>v</w:t>
      </w:r>
      <w:r w:rsidRPr="00074C67">
        <w:rPr>
          <w:rFonts w:ascii="Palatino Linotype" w:eastAsia="Arial" w:hAnsi="Palatino Linotype" w:cs="Arial"/>
          <w:i/>
          <w:color w:val="000000"/>
          <w:spacing w:val="1"/>
          <w:sz w:val="22"/>
        </w:rPr>
        <w:t>ada</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z w:val="22"/>
        </w:rPr>
        <w:t>y</w:t>
      </w:r>
      <w:r w:rsidRPr="00074C67">
        <w:rPr>
          <w:rFonts w:ascii="Palatino Linotype" w:eastAsia="Arial" w:hAnsi="Palatino Linotype" w:cs="Arial"/>
          <w:i/>
          <w:color w:val="000000"/>
          <w:spacing w:val="1"/>
          <w:sz w:val="22"/>
        </w:rPr>
        <w:t xml:space="preserve"> 1</w:t>
      </w:r>
      <w:r w:rsidRPr="00074C67">
        <w:rPr>
          <w:rFonts w:ascii="Palatino Linotype" w:eastAsia="Arial" w:hAnsi="Palatino Linotype" w:cs="Arial"/>
          <w:i/>
          <w:color w:val="000000"/>
          <w:sz w:val="22"/>
        </w:rPr>
        <w:t>8</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pacing w:val="1"/>
          <w:sz w:val="22"/>
        </w:rPr>
        <w:t>de</w:t>
      </w:r>
      <w:r w:rsidRPr="00074C67">
        <w:rPr>
          <w:rFonts w:ascii="Palatino Linotype" w:eastAsia="Arial" w:hAnsi="Palatino Linotype" w:cs="Arial"/>
          <w:i/>
          <w:color w:val="000000"/>
          <w:sz w:val="22"/>
        </w:rPr>
        <w:t xml:space="preserve">l </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is</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o</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rd</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2"/>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pacing w:val="1"/>
          <w:sz w:val="22"/>
        </w:rPr>
        <w:t>pa</w:t>
      </w:r>
      <w:r w:rsidRPr="00074C67">
        <w:rPr>
          <w:rFonts w:ascii="Palatino Linotype" w:eastAsia="Arial" w:hAnsi="Palatino Linotype" w:cs="Arial"/>
          <w:i/>
          <w:color w:val="000000"/>
          <w:sz w:val="22"/>
        </w:rPr>
        <w:t>ra</w:t>
      </w:r>
      <w:r w:rsidRPr="00074C67">
        <w:rPr>
          <w:rFonts w:ascii="Palatino Linotype" w:eastAsia="Arial" w:hAnsi="Palatino Linotype" w:cs="Arial"/>
          <w:i/>
          <w:color w:val="000000"/>
          <w:spacing w:val="1"/>
          <w:sz w:val="22"/>
        </w:rPr>
        <w:t xml:space="preserve"> e</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so</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pacing w:val="1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4"/>
          <w:sz w:val="22"/>
        </w:rPr>
        <w:t xml:space="preserve"> </w:t>
      </w:r>
      <w:r w:rsidRPr="00074C67">
        <w:rPr>
          <w:rFonts w:ascii="Palatino Linotype" w:eastAsia="Arial" w:hAnsi="Palatino Linotype" w:cs="Arial"/>
          <w:i/>
          <w:color w:val="000000"/>
          <w:spacing w:val="-3"/>
          <w:sz w:val="22"/>
        </w:rPr>
        <w:t>l</w:t>
      </w:r>
      <w:r w:rsidRPr="00074C67">
        <w:rPr>
          <w:rFonts w:ascii="Palatino Linotype" w:eastAsia="Arial" w:hAnsi="Palatino Linotype" w:cs="Arial"/>
          <w:i/>
          <w:color w:val="000000"/>
          <w:sz w:val="22"/>
        </w:rPr>
        <w:t>a in</w:t>
      </w:r>
      <w:r w:rsidRPr="00074C67">
        <w:rPr>
          <w:rFonts w:ascii="Palatino Linotype" w:eastAsia="Arial" w:hAnsi="Palatino Linotype" w:cs="Arial"/>
          <w:i/>
          <w:color w:val="000000"/>
          <w:spacing w:val="1"/>
          <w:sz w:val="22"/>
        </w:rPr>
        <w:t>fo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ción</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1"/>
          <w:sz w:val="22"/>
        </w:rPr>
        <w:t>on</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z w:val="22"/>
        </w:rPr>
        <w:t>id</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z w:val="22"/>
        </w:rPr>
        <w:t>ial.</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P</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lo</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an</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la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clasi</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3"/>
          <w:sz w:val="22"/>
        </w:rPr>
        <w:t>c</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ción</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y la</w:t>
      </w:r>
      <w:r w:rsidRPr="00074C67">
        <w:rPr>
          <w:rFonts w:ascii="Palatino Linotype" w:eastAsia="Arial" w:hAnsi="Palatino Linotype" w:cs="Arial"/>
          <w:i/>
          <w:color w:val="000000"/>
          <w:spacing w:val="2"/>
          <w:sz w:val="22"/>
        </w:rPr>
        <w:t xml:space="preserve"> i</w:t>
      </w:r>
      <w:r w:rsidRPr="00074C67">
        <w:rPr>
          <w:rFonts w:ascii="Palatino Linotype" w:eastAsia="Arial" w:hAnsi="Palatino Linotype" w:cs="Arial"/>
          <w:i/>
          <w:color w:val="000000"/>
          <w:spacing w:val="1"/>
          <w:sz w:val="22"/>
        </w:rPr>
        <w:t>ne</w:t>
      </w:r>
      <w:r w:rsidRPr="00074C67">
        <w:rPr>
          <w:rFonts w:ascii="Palatino Linotype" w:eastAsia="Arial" w:hAnsi="Palatino Linotype" w:cs="Arial"/>
          <w:i/>
          <w:color w:val="000000"/>
          <w:spacing w:val="-2"/>
          <w:sz w:val="22"/>
        </w:rPr>
        <w:t>x</w:t>
      </w:r>
      <w:r w:rsidRPr="00074C67">
        <w:rPr>
          <w:rFonts w:ascii="Palatino Linotype" w:eastAsia="Arial" w:hAnsi="Palatino Linotype" w:cs="Arial"/>
          <w:i/>
          <w:color w:val="000000"/>
          <w:sz w:val="22"/>
        </w:rPr>
        <w:t>ist</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cia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o c</w:t>
      </w:r>
      <w:r w:rsidRPr="00074C67">
        <w:rPr>
          <w:rFonts w:ascii="Palatino Linotype" w:eastAsia="Arial" w:hAnsi="Palatino Linotype" w:cs="Arial"/>
          <w:i/>
          <w:color w:val="000000"/>
          <w:spacing w:val="1"/>
          <w:sz w:val="22"/>
        </w:rPr>
        <w:t>oe</w:t>
      </w:r>
      <w:r w:rsidRPr="00074C67">
        <w:rPr>
          <w:rFonts w:ascii="Palatino Linotype" w:eastAsia="Arial" w:hAnsi="Palatino Linotype" w:cs="Arial"/>
          <w:i/>
          <w:color w:val="000000"/>
          <w:spacing w:val="-2"/>
          <w:sz w:val="22"/>
        </w:rPr>
        <w:t>x</w:t>
      </w:r>
      <w:r w:rsidRPr="00074C67">
        <w:rPr>
          <w:rFonts w:ascii="Palatino Linotype" w:eastAsia="Arial" w:hAnsi="Palatino Linotype" w:cs="Arial"/>
          <w:i/>
          <w:color w:val="000000"/>
          <w:sz w:val="22"/>
        </w:rPr>
        <w:t>ist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í</w:t>
      </w:r>
      <w:r w:rsidRPr="00074C67">
        <w:rPr>
          <w:rFonts w:ascii="Palatino Linotype" w:eastAsia="Arial" w:hAnsi="Palatino Linotype" w:cs="Arial"/>
          <w:i/>
          <w:color w:val="000000"/>
          <w:sz w:val="22"/>
        </w:rPr>
        <w:t>,</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2"/>
          <w:sz w:val="22"/>
        </w:rPr>
        <w:t>v</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1"/>
          <w:sz w:val="22"/>
        </w:rPr>
        <w:t>r</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d</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la clasi</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z w:val="22"/>
        </w:rPr>
        <w:t>icaci</w:t>
      </w:r>
      <w:r w:rsidRPr="00074C67">
        <w:rPr>
          <w:rFonts w:ascii="Palatino Linotype" w:eastAsia="Arial" w:hAnsi="Palatino Linotype" w:cs="Arial"/>
          <w:i/>
          <w:color w:val="000000"/>
          <w:spacing w:val="-2"/>
          <w:sz w:val="22"/>
        </w:rPr>
        <w:t>ó</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2"/>
          <w:sz w:val="22"/>
        </w:rPr>
        <w:t>n</w:t>
      </w:r>
      <w:r w:rsidRPr="00074C67">
        <w:rPr>
          <w:rFonts w:ascii="Palatino Linotype" w:eastAsia="Arial" w:hAnsi="Palatino Linotype" w:cs="Arial"/>
          <w:i/>
          <w:color w:val="000000"/>
          <w:spacing w:val="3"/>
          <w:sz w:val="22"/>
        </w:rPr>
        <w:t>f</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pacing w:val="1"/>
          <w:sz w:val="22"/>
        </w:rPr>
        <w:t>ma</w:t>
      </w:r>
      <w:r w:rsidRPr="00074C67">
        <w:rPr>
          <w:rFonts w:ascii="Palatino Linotype" w:eastAsia="Arial" w:hAnsi="Palatino Linotype" w:cs="Arial"/>
          <w:i/>
          <w:color w:val="000000"/>
          <w:sz w:val="22"/>
        </w:rPr>
        <w:t>ci</w:t>
      </w:r>
      <w:r w:rsidRPr="00074C67">
        <w:rPr>
          <w:rFonts w:ascii="Palatino Linotype" w:eastAsia="Arial" w:hAnsi="Palatino Linotype" w:cs="Arial"/>
          <w:i/>
          <w:color w:val="000000"/>
          <w:spacing w:val="-2"/>
          <w:sz w:val="22"/>
        </w:rPr>
        <w:t>ó</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1"/>
          <w:sz w:val="22"/>
        </w:rPr>
        <w:t>mp</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z w:val="22"/>
        </w:rPr>
        <w:t>a in</w:t>
      </w:r>
      <w:r w:rsidRPr="00074C67">
        <w:rPr>
          <w:rFonts w:ascii="Palatino Linotype" w:eastAsia="Arial" w:hAnsi="Palatino Linotype" w:cs="Arial"/>
          <w:i/>
          <w:color w:val="000000"/>
          <w:spacing w:val="-2"/>
          <w:sz w:val="22"/>
        </w:rPr>
        <w:t>v</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w:t>
      </w:r>
      <w:r w:rsidRPr="00074C67">
        <w:rPr>
          <w:rFonts w:ascii="Palatino Linotype" w:eastAsia="Arial" w:hAnsi="Palatino Linotype" w:cs="Arial"/>
          <w:i/>
          <w:color w:val="000000"/>
          <w:spacing w:val="-1"/>
          <w:sz w:val="22"/>
        </w:rPr>
        <w:t>i</w:t>
      </w:r>
      <w:r w:rsidRPr="00074C67">
        <w:rPr>
          <w:rFonts w:ascii="Palatino Linotype" w:eastAsia="Arial" w:hAnsi="Palatino Linotype" w:cs="Arial"/>
          <w:i/>
          <w:color w:val="000000"/>
          <w:spacing w:val="1"/>
          <w:sz w:val="22"/>
        </w:rPr>
        <w:t>ab</w:t>
      </w:r>
      <w:r w:rsidRPr="00074C67">
        <w:rPr>
          <w:rFonts w:ascii="Palatino Linotype" w:eastAsia="Arial" w:hAnsi="Palatino Linotype" w:cs="Arial"/>
          <w:i/>
          <w:color w:val="000000"/>
          <w:sz w:val="22"/>
        </w:rPr>
        <w:t>le</w:t>
      </w:r>
      <w:r w:rsidRPr="00074C67">
        <w:rPr>
          <w:rFonts w:ascii="Palatino Linotype" w:eastAsia="Arial" w:hAnsi="Palatino Linotype" w:cs="Arial"/>
          <w:i/>
          <w:color w:val="000000"/>
          <w:spacing w:val="2"/>
          <w:sz w:val="22"/>
        </w:rPr>
        <w:t>m</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la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2"/>
          <w:sz w:val="22"/>
        </w:rPr>
        <w:t>x</w:t>
      </w:r>
      <w:r w:rsidRPr="00074C67">
        <w:rPr>
          <w:rFonts w:ascii="Palatino Linotype" w:eastAsia="Arial" w:hAnsi="Palatino Linotype" w:cs="Arial"/>
          <w:i/>
          <w:color w:val="000000"/>
          <w:sz w:val="22"/>
        </w:rPr>
        <w:t>ist</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cia</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pacing w:val="1"/>
          <w:sz w:val="22"/>
        </w:rPr>
        <w:t>do</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me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to</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o</w:t>
      </w:r>
      <w:r w:rsidRPr="00074C67">
        <w:rPr>
          <w:rFonts w:ascii="Palatino Linotype" w:eastAsia="Arial" w:hAnsi="Palatino Linotype" w:cs="Arial"/>
          <w:i/>
          <w:color w:val="000000"/>
          <w:spacing w:val="1"/>
          <w:sz w:val="22"/>
        </w:rPr>
        <w:t xml:space="preserve"> do</w:t>
      </w:r>
      <w:r w:rsidRPr="00074C67">
        <w:rPr>
          <w:rFonts w:ascii="Palatino Linotype" w:eastAsia="Arial" w:hAnsi="Palatino Linotype" w:cs="Arial"/>
          <w:i/>
          <w:color w:val="000000"/>
          <w:spacing w:val="-2"/>
          <w:sz w:val="22"/>
        </w:rPr>
        <w:t>c</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1"/>
          <w:sz w:val="22"/>
        </w:rPr>
        <w:t>de</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in</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do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ie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3"/>
          <w:sz w:val="22"/>
        </w:rPr>
        <w:t>r</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2"/>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la in</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xist</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cia c</w:t>
      </w:r>
      <w:r w:rsidRPr="00074C67">
        <w:rPr>
          <w:rFonts w:ascii="Palatino Linotype" w:eastAsia="Arial" w:hAnsi="Palatino Linotype" w:cs="Arial"/>
          <w:i/>
          <w:color w:val="000000"/>
          <w:spacing w:val="1"/>
          <w:sz w:val="22"/>
        </w:rPr>
        <w:t>on</w:t>
      </w:r>
      <w:r w:rsidRPr="00074C67">
        <w:rPr>
          <w:rFonts w:ascii="Palatino Linotype" w:eastAsia="Arial" w:hAnsi="Palatino Linotype" w:cs="Arial"/>
          <w:i/>
          <w:color w:val="000000"/>
          <w:sz w:val="22"/>
        </w:rPr>
        <w:t>l</w:t>
      </w:r>
      <w:r w:rsidRPr="00074C67">
        <w:rPr>
          <w:rFonts w:ascii="Palatino Linotype" w:eastAsia="Arial" w:hAnsi="Palatino Linotype" w:cs="Arial"/>
          <w:i/>
          <w:color w:val="000000"/>
          <w:spacing w:val="-1"/>
          <w:sz w:val="22"/>
        </w:rPr>
        <w:t>l</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2"/>
          <w:sz w:val="22"/>
        </w:rPr>
        <w:t>v</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3"/>
          <w:sz w:val="22"/>
        </w:rPr>
        <w:t xml:space="preserve"> </w:t>
      </w:r>
      <w:r w:rsidRPr="00074C67">
        <w:rPr>
          <w:rFonts w:ascii="Palatino Linotype" w:eastAsia="Arial" w:hAnsi="Palatino Linotype" w:cs="Arial"/>
          <w:i/>
          <w:color w:val="000000"/>
          <w:sz w:val="22"/>
        </w:rPr>
        <w:t xml:space="preserve">la </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s</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z w:val="22"/>
        </w:rPr>
        <w:t xml:space="preserve">cia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 xml:space="preserve">los </w:t>
      </w:r>
      <w:r w:rsidRPr="00074C67">
        <w:rPr>
          <w:rFonts w:ascii="Palatino Linotype" w:eastAsia="Arial" w:hAnsi="Palatino Linotype" w:cs="Arial"/>
          <w:i/>
          <w:color w:val="000000"/>
          <w:spacing w:val="1"/>
          <w:sz w:val="22"/>
        </w:rPr>
        <w:t>m</w:t>
      </w:r>
      <w:r w:rsidRPr="00074C67">
        <w:rPr>
          <w:rFonts w:ascii="Palatino Linotype" w:eastAsia="Arial" w:hAnsi="Palatino Linotype" w:cs="Arial"/>
          <w:i/>
          <w:color w:val="000000"/>
          <w:sz w:val="22"/>
        </w:rPr>
        <w:t>i</w:t>
      </w:r>
      <w:r w:rsidRPr="00074C67">
        <w:rPr>
          <w:rFonts w:ascii="Palatino Linotype" w:eastAsia="Arial" w:hAnsi="Palatino Linotype" w:cs="Arial"/>
          <w:i/>
          <w:color w:val="000000"/>
          <w:spacing w:val="-3"/>
          <w:sz w:val="22"/>
        </w:rPr>
        <w:t>s</w:t>
      </w:r>
      <w:r w:rsidRPr="00074C67">
        <w:rPr>
          <w:rFonts w:ascii="Palatino Linotype" w:eastAsia="Arial" w:hAnsi="Palatino Linotype" w:cs="Arial"/>
          <w:i/>
          <w:color w:val="000000"/>
          <w:spacing w:val="1"/>
          <w:sz w:val="22"/>
        </w:rPr>
        <w:t>mo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n</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 xml:space="preserve">los </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rchi</w:t>
      </w:r>
      <w:r w:rsidRPr="00074C67">
        <w:rPr>
          <w:rFonts w:ascii="Palatino Linotype" w:eastAsia="Arial" w:hAnsi="Palatino Linotype" w:cs="Arial"/>
          <w:i/>
          <w:color w:val="000000"/>
          <w:spacing w:val="-3"/>
          <w:sz w:val="22"/>
        </w:rPr>
        <w:t>v</w:t>
      </w:r>
      <w:r w:rsidRPr="00074C67">
        <w:rPr>
          <w:rFonts w:ascii="Palatino Linotype" w:eastAsia="Arial" w:hAnsi="Palatino Linotype" w:cs="Arial"/>
          <w:i/>
          <w:color w:val="000000"/>
          <w:spacing w:val="1"/>
          <w:sz w:val="22"/>
        </w:rPr>
        <w:t>o</w:t>
      </w:r>
      <w:r w:rsidRPr="00074C67">
        <w:rPr>
          <w:rFonts w:ascii="Palatino Linotype" w:eastAsia="Arial" w:hAnsi="Palatino Linotype" w:cs="Arial"/>
          <w:i/>
          <w:color w:val="000000"/>
          <w:sz w:val="22"/>
        </w:rPr>
        <w:t xml:space="preserve">s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 la</w:t>
      </w:r>
      <w:r w:rsidRPr="00074C67">
        <w:rPr>
          <w:rFonts w:ascii="Palatino Linotype" w:eastAsia="Arial" w:hAnsi="Palatino Linotype" w:cs="Arial"/>
          <w:i/>
          <w:color w:val="000000"/>
          <w:spacing w:val="1"/>
          <w:sz w:val="22"/>
        </w:rPr>
        <w:t xml:space="preserve"> d</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pacing w:val="1"/>
          <w:sz w:val="22"/>
        </w:rPr>
        <w:t>pe</w:t>
      </w:r>
      <w:r w:rsidRPr="00074C67">
        <w:rPr>
          <w:rFonts w:ascii="Palatino Linotype" w:eastAsia="Arial" w:hAnsi="Palatino Linotype" w:cs="Arial"/>
          <w:i/>
          <w:color w:val="000000"/>
          <w:spacing w:val="-1"/>
          <w:sz w:val="22"/>
        </w:rPr>
        <w:t>n</w:t>
      </w:r>
      <w:r w:rsidRPr="00074C67">
        <w:rPr>
          <w:rFonts w:ascii="Palatino Linotype" w:eastAsia="Arial" w:hAnsi="Palatino Linotype" w:cs="Arial"/>
          <w:i/>
          <w:color w:val="000000"/>
          <w:spacing w:val="1"/>
          <w:sz w:val="22"/>
        </w:rPr>
        <w:t>den</w:t>
      </w:r>
      <w:r w:rsidRPr="00074C67">
        <w:rPr>
          <w:rFonts w:ascii="Palatino Linotype" w:eastAsia="Arial" w:hAnsi="Palatino Linotype" w:cs="Arial"/>
          <w:i/>
          <w:color w:val="000000"/>
          <w:sz w:val="22"/>
        </w:rPr>
        <w:t>c</w:t>
      </w:r>
      <w:r w:rsidRPr="00074C67">
        <w:rPr>
          <w:rFonts w:ascii="Palatino Linotype" w:eastAsia="Arial" w:hAnsi="Palatino Linotype" w:cs="Arial"/>
          <w:i/>
          <w:color w:val="000000"/>
          <w:spacing w:val="-3"/>
          <w:sz w:val="22"/>
        </w:rPr>
        <w:t>i</w:t>
      </w:r>
      <w:r w:rsidRPr="00074C67">
        <w:rPr>
          <w:rFonts w:ascii="Palatino Linotype" w:eastAsia="Arial" w:hAnsi="Palatino Linotype" w:cs="Arial"/>
          <w:i/>
          <w:color w:val="000000"/>
          <w:sz w:val="22"/>
        </w:rPr>
        <w:t>a</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z w:val="22"/>
        </w:rPr>
        <w:t xml:space="preserve">o </w:t>
      </w:r>
      <w:r w:rsidRPr="00074C67">
        <w:rPr>
          <w:rFonts w:ascii="Palatino Linotype" w:eastAsia="Arial" w:hAnsi="Palatino Linotype" w:cs="Arial"/>
          <w:i/>
          <w:color w:val="000000"/>
          <w:spacing w:val="1"/>
          <w:sz w:val="22"/>
        </w:rPr>
        <w:t>en</w:t>
      </w:r>
      <w:r w:rsidRPr="00074C67">
        <w:rPr>
          <w:rFonts w:ascii="Palatino Linotype" w:eastAsia="Arial" w:hAnsi="Palatino Linotype" w:cs="Arial"/>
          <w:i/>
          <w:color w:val="000000"/>
          <w:sz w:val="22"/>
        </w:rPr>
        <w:t>t</w:t>
      </w:r>
      <w:r w:rsidRPr="00074C67">
        <w:rPr>
          <w:rFonts w:ascii="Palatino Linotype" w:eastAsia="Arial" w:hAnsi="Palatino Linotype" w:cs="Arial"/>
          <w:i/>
          <w:color w:val="000000"/>
          <w:spacing w:val="-2"/>
          <w:sz w:val="22"/>
        </w:rPr>
        <w:t>i</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pacing w:val="1"/>
          <w:sz w:val="22"/>
        </w:rPr>
        <w:t>a</w:t>
      </w:r>
      <w:r w:rsidRPr="00074C67">
        <w:rPr>
          <w:rFonts w:ascii="Palatino Linotype" w:eastAsia="Arial" w:hAnsi="Palatino Linotype" w:cs="Arial"/>
          <w:i/>
          <w:color w:val="000000"/>
          <w:sz w:val="22"/>
        </w:rPr>
        <w:t>d</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pacing w:val="-1"/>
          <w:sz w:val="22"/>
        </w:rPr>
        <w:t>d</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pacing w:val="-1"/>
          <w:sz w:val="22"/>
        </w:rPr>
        <w:t>q</w:t>
      </w:r>
      <w:r w:rsidRPr="00074C67">
        <w:rPr>
          <w:rFonts w:ascii="Palatino Linotype" w:eastAsia="Arial" w:hAnsi="Palatino Linotype" w:cs="Arial"/>
          <w:i/>
          <w:color w:val="000000"/>
          <w:spacing w:val="1"/>
          <w:sz w:val="22"/>
        </w:rPr>
        <w:t>u</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1"/>
          <w:sz w:val="22"/>
        </w:rPr>
        <w:t xml:space="preserve"> </w:t>
      </w:r>
      <w:r w:rsidRPr="00074C67">
        <w:rPr>
          <w:rFonts w:ascii="Palatino Linotype" w:eastAsia="Arial" w:hAnsi="Palatino Linotype" w:cs="Arial"/>
          <w:i/>
          <w:color w:val="000000"/>
          <w:spacing w:val="-2"/>
          <w:sz w:val="22"/>
        </w:rPr>
        <w:t>s</w:t>
      </w:r>
      <w:r w:rsidRPr="00074C67">
        <w:rPr>
          <w:rFonts w:ascii="Palatino Linotype" w:eastAsia="Arial" w:hAnsi="Palatino Linotype" w:cs="Arial"/>
          <w:i/>
          <w:color w:val="000000"/>
          <w:sz w:val="22"/>
        </w:rPr>
        <w:t>e</w:t>
      </w:r>
      <w:r w:rsidRPr="00074C67">
        <w:rPr>
          <w:rFonts w:ascii="Palatino Linotype" w:eastAsia="Arial" w:hAnsi="Palatino Linotype" w:cs="Arial"/>
          <w:i/>
          <w:color w:val="000000"/>
          <w:spacing w:val="1"/>
          <w:sz w:val="22"/>
        </w:rPr>
        <w:t xml:space="preserve"> t</w:t>
      </w:r>
      <w:r w:rsidRPr="00074C67">
        <w:rPr>
          <w:rFonts w:ascii="Palatino Linotype" w:eastAsia="Arial" w:hAnsi="Palatino Linotype" w:cs="Arial"/>
          <w:i/>
          <w:color w:val="000000"/>
          <w:sz w:val="22"/>
        </w:rPr>
        <w:t>ra</w:t>
      </w:r>
      <w:r w:rsidRPr="00074C67">
        <w:rPr>
          <w:rFonts w:ascii="Palatino Linotype" w:eastAsia="Arial" w:hAnsi="Palatino Linotype" w:cs="Arial"/>
          <w:i/>
          <w:color w:val="000000"/>
          <w:spacing w:val="-2"/>
          <w:sz w:val="22"/>
        </w:rPr>
        <w:t>t</w:t>
      </w:r>
      <w:r w:rsidRPr="00074C67">
        <w:rPr>
          <w:rFonts w:ascii="Palatino Linotype" w:eastAsia="Arial" w:hAnsi="Palatino Linotype" w:cs="Arial"/>
          <w:i/>
          <w:color w:val="000000"/>
          <w:spacing w:val="1"/>
          <w:sz w:val="22"/>
        </w:rPr>
        <w:t>e</w:t>
      </w:r>
      <w:r w:rsidRPr="00074C67">
        <w:rPr>
          <w:rFonts w:ascii="Palatino Linotype" w:eastAsia="Arial" w:hAnsi="Palatino Linotype" w:cs="Arial"/>
          <w:i/>
          <w:color w:val="000000"/>
          <w:sz w:val="22"/>
        </w:rPr>
        <w:t xml:space="preserve">.” </w:t>
      </w:r>
    </w:p>
    <w:p w:rsidR="008B066E" w:rsidRPr="00074C67" w:rsidRDefault="008B066E" w:rsidP="00074C67">
      <w:pPr>
        <w:jc w:val="both"/>
        <w:rPr>
          <w:rFonts w:ascii="Palatino Linotype" w:hAnsi="Palatino Linotype"/>
          <w:color w:val="000000"/>
          <w:lang w:eastAsia="es-MX"/>
        </w:rPr>
      </w:pPr>
    </w:p>
    <w:p w:rsidR="008B066E" w:rsidRPr="00074C67" w:rsidRDefault="00E52AE8" w:rsidP="00074C67">
      <w:pPr>
        <w:spacing w:line="360" w:lineRule="auto"/>
        <w:jc w:val="both"/>
        <w:rPr>
          <w:rFonts w:ascii="Palatino Linotype" w:hAnsi="Palatino Linotype"/>
          <w:color w:val="000000"/>
          <w:lang w:eastAsia="es-MX"/>
        </w:rPr>
      </w:pPr>
      <w:r w:rsidRPr="00074C67">
        <w:rPr>
          <w:rFonts w:ascii="Palatino Linotype" w:hAnsi="Palatino Linotype"/>
          <w:color w:val="000000"/>
          <w:lang w:eastAsia="es-MX"/>
        </w:rPr>
        <w:t>Por lo que</w:t>
      </w:r>
      <w:r w:rsidR="008B066E" w:rsidRPr="00074C67">
        <w:rPr>
          <w:rFonts w:ascii="Palatino Linotype" w:hAnsi="Palatino Linotype"/>
          <w:color w:val="000000"/>
          <w:lang w:eastAsia="es-MX"/>
        </w:rPr>
        <w:t xml:space="preserve">, el hecho de que </w:t>
      </w:r>
      <w:r w:rsidR="008B066E" w:rsidRPr="00074C67">
        <w:rPr>
          <w:rFonts w:ascii="Palatino Linotype" w:hAnsi="Palatino Linotype"/>
          <w:b/>
          <w:bCs/>
          <w:color w:val="000000"/>
          <w:lang w:eastAsia="es-MX"/>
        </w:rPr>
        <w:t>EL SUJETO OBLIGADO</w:t>
      </w:r>
      <w:r w:rsidR="008B066E" w:rsidRPr="00074C67">
        <w:rPr>
          <w:rFonts w:ascii="Palatino Linotype" w:hAnsi="Palatino Linotype"/>
          <w:color w:val="000000"/>
          <w:lang w:eastAsia="es-MX"/>
        </w:rPr>
        <w:t xml:space="preserve"> haya asumido contar con la información pública solicitada, acepta que la genera, posee y administra, </w:t>
      </w:r>
      <w:r w:rsidRPr="00074C67">
        <w:rPr>
          <w:rFonts w:ascii="Palatino Linotype" w:hAnsi="Palatino Linotype"/>
          <w:color w:val="000000"/>
          <w:lang w:eastAsia="es-MX"/>
        </w:rPr>
        <w:t xml:space="preserve">maneja, procesa, archiva o conserva </w:t>
      </w:r>
      <w:r w:rsidR="008B066E" w:rsidRPr="00074C67">
        <w:rPr>
          <w:rFonts w:ascii="Palatino Linotype" w:hAnsi="Palatino Linotype"/>
          <w:color w:val="000000"/>
          <w:lang w:eastAsia="es-MX"/>
        </w:rPr>
        <w:t>en ejercicio de sus funciones motivo por el cual se actualiza el supuesto jurídico, previsto en el artículo 12 de la Ley de Transparencia y Acceso a la Información Pública del Estado de México y Municipios.</w:t>
      </w:r>
    </w:p>
    <w:p w:rsidR="008B066E" w:rsidRPr="00074C67" w:rsidRDefault="008B066E" w:rsidP="00074C67">
      <w:pPr>
        <w:jc w:val="both"/>
        <w:rPr>
          <w:rFonts w:ascii="Palatino Linotype" w:hAnsi="Palatino Linotype"/>
          <w:color w:val="000000"/>
          <w:lang w:eastAsia="es-MX"/>
        </w:rPr>
      </w:pPr>
    </w:p>
    <w:p w:rsidR="008B066E" w:rsidRPr="00074C67" w:rsidRDefault="008B066E" w:rsidP="00074C67">
      <w:pPr>
        <w:ind w:left="851" w:right="902"/>
        <w:jc w:val="both"/>
        <w:rPr>
          <w:rFonts w:ascii="Palatino Linotype" w:hAnsi="Palatino Linotype"/>
          <w:color w:val="000000"/>
          <w:lang w:eastAsia="es-MX"/>
        </w:rPr>
      </w:pPr>
      <w:r w:rsidRPr="00074C67">
        <w:rPr>
          <w:rFonts w:ascii="Palatino Linotype" w:hAnsi="Palatino Linotype"/>
          <w:i/>
          <w:iCs/>
          <w:color w:val="000000"/>
          <w:sz w:val="22"/>
          <w:szCs w:val="22"/>
          <w:lang w:eastAsia="es-MX"/>
        </w:rPr>
        <w:t>“</w:t>
      </w:r>
      <w:r w:rsidRPr="00074C67">
        <w:rPr>
          <w:rFonts w:ascii="Palatino Linotype" w:hAnsi="Palatino Linotype"/>
          <w:b/>
          <w:bCs/>
          <w:i/>
          <w:iCs/>
          <w:color w:val="000000"/>
          <w:sz w:val="22"/>
          <w:szCs w:val="22"/>
          <w:lang w:eastAsia="es-MX"/>
        </w:rPr>
        <w:t>Artículo 12.</w:t>
      </w:r>
      <w:r w:rsidRPr="00074C67">
        <w:rPr>
          <w:rFonts w:ascii="Palatino Linotype" w:hAnsi="Palatino Linotype"/>
          <w:i/>
          <w:iCs/>
          <w:color w:val="000000"/>
          <w:sz w:val="22"/>
          <w:szCs w:val="22"/>
          <w:lang w:eastAsia="es-MX"/>
        </w:rPr>
        <w:t> Quienes generen, recopilen, administren, manejen, procesen, archiven o conserven información pública serán responsables de la misma en los términos de las disposiciones jurídicas aplicables.</w:t>
      </w:r>
    </w:p>
    <w:p w:rsidR="008B066E" w:rsidRPr="00074C67" w:rsidRDefault="008B066E"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B066E" w:rsidRPr="00074C67" w:rsidRDefault="008B066E" w:rsidP="00074C67">
      <w:pPr>
        <w:ind w:left="851" w:right="902"/>
        <w:jc w:val="both"/>
        <w:rPr>
          <w:rFonts w:ascii="Palatino Linotype" w:hAnsi="Palatino Linotype"/>
          <w:color w:val="000000"/>
          <w:lang w:eastAsia="es-MX"/>
        </w:rPr>
      </w:pPr>
    </w:p>
    <w:p w:rsidR="008B066E" w:rsidRPr="00074C67" w:rsidRDefault="00FC793D" w:rsidP="00074C67">
      <w:pPr>
        <w:spacing w:line="360" w:lineRule="auto"/>
        <w:jc w:val="both"/>
        <w:rPr>
          <w:rFonts w:ascii="Palatino Linotype" w:hAnsi="Palatino Linotype"/>
          <w:color w:val="000000"/>
          <w:lang w:eastAsia="es-MX"/>
        </w:rPr>
      </w:pPr>
      <w:r w:rsidRPr="00074C67">
        <w:rPr>
          <w:rFonts w:ascii="Palatino Linotype" w:hAnsi="Palatino Linotype"/>
          <w:color w:val="000000"/>
          <w:lang w:eastAsia="es-MX"/>
        </w:rPr>
        <w:t>Atento a lo anterior</w:t>
      </w:r>
      <w:r w:rsidR="008B066E" w:rsidRPr="00074C67">
        <w:rPr>
          <w:rFonts w:ascii="Palatino Linotype" w:hAnsi="Palatino Linotype"/>
          <w:color w:val="000000"/>
          <w:lang w:eastAsia="es-MX"/>
        </w:rPr>
        <w:t>, el estudio de la naturaleza jurídica de la información pública solicitada, tiene por objeto determinar si ésta la genera, posee o administra</w:t>
      </w:r>
      <w:r w:rsidRPr="00074C67">
        <w:rPr>
          <w:rFonts w:ascii="Palatino Linotype" w:hAnsi="Palatino Linotype"/>
          <w:color w:val="000000"/>
          <w:lang w:eastAsia="es-MX"/>
        </w:rPr>
        <w:t>, maneja, procesa, archiva o conserva</w:t>
      </w:r>
      <w:r w:rsidR="008B066E" w:rsidRPr="00074C67">
        <w:rPr>
          <w:rFonts w:ascii="Palatino Linotype" w:hAnsi="Palatino Linotype"/>
          <w:color w:val="000000"/>
          <w:lang w:eastAsia="es-MX"/>
        </w:rPr>
        <w:t> </w:t>
      </w:r>
      <w:r w:rsidR="008B066E" w:rsidRPr="00074C67">
        <w:rPr>
          <w:rFonts w:ascii="Palatino Linotype" w:hAnsi="Palatino Linotype"/>
          <w:b/>
          <w:bCs/>
          <w:color w:val="000000"/>
          <w:lang w:eastAsia="es-MX"/>
        </w:rPr>
        <w:t>EL SUJETO OBLIGADO</w:t>
      </w:r>
      <w:r w:rsidR="008B066E" w:rsidRPr="00074C67">
        <w:rPr>
          <w:rFonts w:ascii="Palatino Linotype" w:hAnsi="Palatino Linotype"/>
          <w:color w:val="000000"/>
          <w:lang w:eastAsia="es-MX"/>
        </w:rPr>
        <w:t xml:space="preserve">; sin embargo, en aquellos casos en que éste la asume, a nada práctico nos conduciría su estudio, ya que se insiste, dicha información, fue admitida por el mismo; por lo que, </w:t>
      </w:r>
      <w:r w:rsidRPr="00074C67">
        <w:rPr>
          <w:rFonts w:ascii="Palatino Linotype" w:hAnsi="Palatino Linotype"/>
          <w:color w:val="000000"/>
          <w:lang w:eastAsia="es-MX"/>
        </w:rPr>
        <w:t>se acredita lo anterior</w:t>
      </w:r>
      <w:r w:rsidR="008B066E" w:rsidRPr="00074C67">
        <w:rPr>
          <w:rFonts w:ascii="Palatino Linotype" w:hAnsi="Palatino Linotype"/>
          <w:color w:val="000000"/>
          <w:lang w:eastAsia="es-MX"/>
        </w:rPr>
        <w:t xml:space="preserve"> en ejercicio </w:t>
      </w:r>
      <w:r w:rsidR="008B066E" w:rsidRPr="00074C67">
        <w:rPr>
          <w:rFonts w:ascii="Palatino Linotype" w:hAnsi="Palatino Linotype"/>
          <w:color w:val="000000"/>
          <w:lang w:eastAsia="es-MX"/>
        </w:rPr>
        <w:lastRenderedPageBreak/>
        <w:t>de sus funciones, motivo por el cual, se actualiza el supuesto jurídico, previsto en el artículo 12 de la Ley de la materia, anteriormente referido.</w:t>
      </w:r>
    </w:p>
    <w:p w:rsidR="008B066E" w:rsidRPr="00074C67" w:rsidRDefault="008B066E" w:rsidP="00074C67">
      <w:pPr>
        <w:spacing w:line="360" w:lineRule="auto"/>
        <w:jc w:val="both"/>
        <w:rPr>
          <w:rFonts w:ascii="Palatino Linotype" w:eastAsia="MS Mincho" w:hAnsi="Palatino Linotype" w:cs="Arial"/>
          <w:color w:val="000000"/>
          <w:lang w:val="es-ES_tradnl"/>
        </w:rPr>
      </w:pPr>
    </w:p>
    <w:p w:rsidR="004C56E8" w:rsidRPr="00074C67" w:rsidRDefault="008B066E" w:rsidP="00074C67">
      <w:pPr>
        <w:pStyle w:val="Prrafodelista"/>
        <w:widowControl w:val="0"/>
        <w:autoSpaceDE w:val="0"/>
        <w:autoSpaceDN w:val="0"/>
        <w:adjustRightInd w:val="0"/>
        <w:spacing w:line="360" w:lineRule="auto"/>
        <w:ind w:left="0"/>
        <w:jc w:val="both"/>
        <w:rPr>
          <w:rFonts w:ascii="Palatino Linotype" w:hAnsi="Palatino Linotype"/>
        </w:rPr>
      </w:pPr>
      <w:r w:rsidRPr="00074C67">
        <w:rPr>
          <w:rFonts w:ascii="Palatino Linotype" w:eastAsia="MS Mincho" w:hAnsi="Palatino Linotype" w:cs="Arial"/>
          <w:color w:val="000000"/>
          <w:lang w:val="es-ES_tradnl"/>
        </w:rPr>
        <w:t xml:space="preserve">Una vez precisado </w:t>
      </w:r>
      <w:r w:rsidRPr="00074C67">
        <w:rPr>
          <w:rFonts w:ascii="Palatino Linotype" w:hAnsi="Palatino Linotype"/>
          <w:color w:val="000000"/>
        </w:rPr>
        <w:t>lo</w:t>
      </w:r>
      <w:r w:rsidRPr="00074C67">
        <w:rPr>
          <w:rFonts w:ascii="Palatino Linotype" w:eastAsia="MS Mincho" w:hAnsi="Palatino Linotype" w:cs="Arial"/>
          <w:color w:val="000000"/>
          <w:lang w:val="es-ES_tradnl"/>
        </w:rPr>
        <w:t xml:space="preserve"> anterior, se </w:t>
      </w:r>
      <w:r w:rsidR="006A566E" w:rsidRPr="00074C67">
        <w:rPr>
          <w:rFonts w:ascii="Palatino Linotype" w:hAnsi="Palatino Linotype" w:cs="Arial"/>
          <w:color w:val="000000"/>
        </w:rPr>
        <w:t xml:space="preserve">procede a analizar si la respuesta del </w:t>
      </w:r>
      <w:r w:rsidR="006A566E" w:rsidRPr="00074C67">
        <w:rPr>
          <w:rFonts w:ascii="Palatino Linotype" w:hAnsi="Palatino Linotype" w:cs="Arial"/>
          <w:b/>
          <w:color w:val="000000"/>
          <w:lang w:eastAsia="es-MX"/>
        </w:rPr>
        <w:t>SUJETO OBLIGADO</w:t>
      </w:r>
      <w:r w:rsidR="006A566E" w:rsidRPr="00074C67">
        <w:rPr>
          <w:rFonts w:ascii="Palatino Linotype" w:hAnsi="Palatino Linotype" w:cs="Arial"/>
          <w:color w:val="000000"/>
        </w:rPr>
        <w:t xml:space="preserve"> cumple con los requisitos del Derecho de Acceso a la Información Pública</w:t>
      </w:r>
      <w:r w:rsidR="004C56E8" w:rsidRPr="00074C67">
        <w:rPr>
          <w:rFonts w:ascii="Palatino Linotype" w:hAnsi="Palatino Linotype" w:cs="Arial"/>
          <w:color w:val="000000"/>
        </w:rPr>
        <w:t xml:space="preserve">, como lo prevé </w:t>
      </w:r>
      <w:r w:rsidR="004C56E8" w:rsidRPr="00074C67">
        <w:rPr>
          <w:rFonts w:ascii="Palatino Linotype" w:hAnsi="Palatino Linotype"/>
        </w:rPr>
        <w:t xml:space="preserve">la Constitución Política del Estado Libre y Soberano de México, en su </w:t>
      </w:r>
      <w:r w:rsidR="004C56E8" w:rsidRPr="00074C67">
        <w:rPr>
          <w:rFonts w:ascii="Palatino Linotype" w:hAnsi="Palatino Linotype" w:cs="Arial"/>
          <w:color w:val="000000"/>
        </w:rPr>
        <w:t xml:space="preserve">artículo </w:t>
      </w:r>
      <w:r w:rsidR="004C56E8" w:rsidRPr="00074C67">
        <w:rPr>
          <w:rFonts w:ascii="Palatino Linotype" w:hAnsi="Palatino Linotype"/>
        </w:rPr>
        <w:t>5°, párrafo trigésimo, trigésimo primero y trigésimo segundo, fracción I, dispone lo siguiente:</w:t>
      </w:r>
    </w:p>
    <w:p w:rsidR="004C56E8" w:rsidRPr="00074C67" w:rsidRDefault="004C56E8" w:rsidP="00074C67">
      <w:pPr>
        <w:jc w:val="both"/>
        <w:rPr>
          <w:rFonts w:ascii="Palatino Linotype" w:hAnsi="Palatino Linotype"/>
          <w:sz w:val="22"/>
          <w:szCs w:val="22"/>
        </w:rPr>
      </w:pPr>
    </w:p>
    <w:p w:rsidR="004C56E8" w:rsidRPr="00074C67" w:rsidRDefault="004C56E8" w:rsidP="00074C67">
      <w:pPr>
        <w:ind w:left="851" w:right="901"/>
        <w:jc w:val="both"/>
        <w:rPr>
          <w:rFonts w:ascii="Palatino Linotype" w:hAnsi="Palatino Linotype" w:cs="Arial"/>
          <w:b/>
          <w:i/>
          <w:sz w:val="22"/>
          <w:szCs w:val="22"/>
        </w:rPr>
      </w:pPr>
      <w:r w:rsidRPr="00074C67">
        <w:rPr>
          <w:rFonts w:ascii="Palatino Linotype" w:hAnsi="Palatino Linotype" w:cs="Arial"/>
          <w:i/>
          <w:sz w:val="22"/>
          <w:szCs w:val="22"/>
        </w:rPr>
        <w:t>“</w:t>
      </w:r>
      <w:r w:rsidRPr="00074C67">
        <w:rPr>
          <w:rFonts w:ascii="Palatino Linotype" w:hAnsi="Palatino Linotype" w:cs="Arial"/>
          <w:b/>
          <w:i/>
          <w:sz w:val="22"/>
          <w:szCs w:val="22"/>
        </w:rPr>
        <w:t xml:space="preserve">Artículo 5.  … </w:t>
      </w:r>
    </w:p>
    <w:p w:rsidR="004C56E8" w:rsidRPr="00074C67" w:rsidRDefault="004C56E8" w:rsidP="00074C67">
      <w:pPr>
        <w:ind w:left="851" w:right="901"/>
        <w:jc w:val="both"/>
        <w:rPr>
          <w:rFonts w:ascii="Palatino Linotype" w:hAnsi="Palatino Linotype" w:cs="Arial"/>
          <w:i/>
          <w:sz w:val="22"/>
          <w:szCs w:val="22"/>
        </w:rPr>
      </w:pPr>
      <w:r w:rsidRPr="00074C67">
        <w:rPr>
          <w:rFonts w:ascii="Palatino Linotype" w:hAnsi="Palatino Linotype" w:cs="Arial"/>
          <w:i/>
          <w:sz w:val="22"/>
          <w:szCs w:val="22"/>
        </w:rPr>
        <w:t>. . .</w:t>
      </w:r>
    </w:p>
    <w:p w:rsidR="004C56E8" w:rsidRPr="00074C67" w:rsidRDefault="004C56E8" w:rsidP="00074C67">
      <w:pPr>
        <w:ind w:left="851" w:right="901"/>
        <w:jc w:val="both"/>
        <w:rPr>
          <w:rFonts w:ascii="Palatino Linotype" w:hAnsi="Palatino Linotype" w:cs="Arial"/>
          <w:i/>
          <w:sz w:val="22"/>
          <w:szCs w:val="22"/>
        </w:rPr>
      </w:pPr>
      <w:r w:rsidRPr="00074C6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4C56E8" w:rsidRPr="00074C67" w:rsidRDefault="004C56E8" w:rsidP="00074C67">
      <w:pPr>
        <w:ind w:left="851" w:right="901"/>
        <w:jc w:val="both"/>
        <w:rPr>
          <w:rFonts w:ascii="Palatino Linotype" w:hAnsi="Palatino Linotype" w:cs="Arial"/>
          <w:i/>
          <w:sz w:val="22"/>
          <w:szCs w:val="22"/>
        </w:rPr>
      </w:pPr>
      <w:r w:rsidRPr="00074C6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C56E8" w:rsidRPr="00074C67" w:rsidRDefault="004C56E8" w:rsidP="00074C67">
      <w:pPr>
        <w:ind w:left="851" w:right="901"/>
        <w:jc w:val="both"/>
        <w:rPr>
          <w:rFonts w:ascii="Palatino Linotype" w:hAnsi="Palatino Linotype" w:cs="Arial"/>
          <w:i/>
          <w:sz w:val="22"/>
          <w:szCs w:val="22"/>
        </w:rPr>
      </w:pPr>
      <w:r w:rsidRPr="00074C67">
        <w:rPr>
          <w:rFonts w:ascii="Palatino Linotype" w:hAnsi="Palatino Linotype" w:cs="Arial"/>
          <w:i/>
          <w:sz w:val="22"/>
          <w:szCs w:val="22"/>
        </w:rPr>
        <w:t>Este derecho se regirá por los principios y bases siguientes:</w:t>
      </w:r>
    </w:p>
    <w:p w:rsidR="004C56E8" w:rsidRPr="00074C67" w:rsidRDefault="004C56E8" w:rsidP="00074C67">
      <w:pPr>
        <w:ind w:left="851" w:right="901"/>
        <w:jc w:val="both"/>
        <w:rPr>
          <w:rFonts w:ascii="Palatino Linotype" w:hAnsi="Palatino Linotype"/>
          <w:sz w:val="22"/>
          <w:szCs w:val="22"/>
        </w:rPr>
      </w:pPr>
      <w:r w:rsidRPr="00074C67">
        <w:rPr>
          <w:rFonts w:ascii="Palatino Linotype" w:hAnsi="Palatino Linotype" w:cs="Arial"/>
          <w:i/>
          <w:sz w:val="22"/>
          <w:szCs w:val="22"/>
        </w:rPr>
        <w:t xml:space="preserve">I. </w:t>
      </w:r>
      <w:r w:rsidRPr="00074C6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74C67">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74C67">
        <w:rPr>
          <w:rFonts w:ascii="Palatino Linotype" w:hAnsi="Palatino Linotype"/>
          <w:sz w:val="22"/>
          <w:szCs w:val="22"/>
        </w:rPr>
        <w:t xml:space="preserve"> </w:t>
      </w:r>
    </w:p>
    <w:p w:rsidR="004C56E8" w:rsidRPr="00074C67" w:rsidRDefault="004C56E8" w:rsidP="00074C67">
      <w:pPr>
        <w:ind w:left="851" w:right="901"/>
        <w:jc w:val="both"/>
        <w:rPr>
          <w:rFonts w:ascii="Palatino Linotype" w:hAnsi="Palatino Linotype"/>
          <w:sz w:val="22"/>
          <w:szCs w:val="22"/>
        </w:rPr>
      </w:pPr>
      <w:r w:rsidRPr="00074C67">
        <w:rPr>
          <w:rFonts w:ascii="Palatino Linotype" w:hAnsi="Palatino Linotype"/>
          <w:sz w:val="22"/>
          <w:szCs w:val="22"/>
        </w:rPr>
        <w:t>(Énfasis añadido)</w:t>
      </w:r>
    </w:p>
    <w:p w:rsidR="004C56E8" w:rsidRPr="00074C67" w:rsidRDefault="004C56E8"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p w:rsidR="006A566E" w:rsidRPr="00074C67" w:rsidRDefault="004C56E8"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cs="Arial"/>
          <w:color w:val="000000"/>
        </w:rPr>
        <w:lastRenderedPageBreak/>
        <w:t>P</w:t>
      </w:r>
      <w:r w:rsidR="006A566E" w:rsidRPr="00074C67">
        <w:rPr>
          <w:rFonts w:ascii="Palatino Linotype" w:hAnsi="Palatino Linotype" w:cs="Arial"/>
          <w:color w:val="000000"/>
        </w:rPr>
        <w:t xml:space="preserve">or lo que, para efectos de mejor estudio y comprensión, conviene citar las solicitudes del </w:t>
      </w:r>
      <w:r w:rsidR="006A566E" w:rsidRPr="00074C67">
        <w:rPr>
          <w:rFonts w:ascii="Palatino Linotype" w:hAnsi="Palatino Linotype" w:cs="Arial"/>
          <w:b/>
          <w:bCs/>
          <w:color w:val="000000"/>
        </w:rPr>
        <w:t>RECURRENTE</w:t>
      </w:r>
      <w:r w:rsidR="006A566E" w:rsidRPr="00074C67">
        <w:rPr>
          <w:rFonts w:ascii="Palatino Linotype" w:hAnsi="Palatino Linotype" w:cs="Arial"/>
          <w:color w:val="000000"/>
        </w:rPr>
        <w:t>, así como, la respuesta otorgada</w:t>
      </w:r>
      <w:r w:rsidR="008B066E" w:rsidRPr="00074C67">
        <w:rPr>
          <w:rFonts w:ascii="Palatino Linotype" w:hAnsi="Palatino Linotype" w:cs="Arial"/>
          <w:color w:val="000000"/>
        </w:rPr>
        <w:t xml:space="preserve"> </w:t>
      </w:r>
      <w:r w:rsidRPr="00074C67">
        <w:rPr>
          <w:rFonts w:ascii="Palatino Linotype" w:hAnsi="Palatino Linotype" w:cs="Arial"/>
          <w:color w:val="000000"/>
        </w:rPr>
        <w:t xml:space="preserve">y </w:t>
      </w:r>
      <w:r w:rsidR="008B066E" w:rsidRPr="00074C67">
        <w:rPr>
          <w:rFonts w:ascii="Palatino Linotype" w:hAnsi="Palatino Linotype" w:cs="Arial"/>
          <w:color w:val="000000"/>
        </w:rPr>
        <w:t>e</w:t>
      </w:r>
      <w:r w:rsidRPr="00074C67">
        <w:rPr>
          <w:rFonts w:ascii="Palatino Linotype" w:hAnsi="Palatino Linotype" w:cs="Arial"/>
          <w:color w:val="000000"/>
        </w:rPr>
        <w:t>l</w:t>
      </w:r>
      <w:r w:rsidR="008B066E" w:rsidRPr="00074C67">
        <w:rPr>
          <w:rFonts w:ascii="Palatino Linotype" w:hAnsi="Palatino Linotype" w:cs="Arial"/>
          <w:color w:val="000000"/>
        </w:rPr>
        <w:t xml:space="preserve"> Informe Justificado rendido </w:t>
      </w:r>
      <w:r w:rsidR="006A566E" w:rsidRPr="00074C67">
        <w:rPr>
          <w:rFonts w:ascii="Palatino Linotype" w:hAnsi="Palatino Linotype" w:cs="Arial"/>
          <w:color w:val="000000"/>
        </w:rPr>
        <w:t xml:space="preserve">por </w:t>
      </w:r>
      <w:r w:rsidR="006A566E" w:rsidRPr="00074C67">
        <w:rPr>
          <w:rFonts w:ascii="Palatino Linotype" w:hAnsi="Palatino Linotype" w:cs="Arial"/>
          <w:b/>
          <w:color w:val="000000"/>
        </w:rPr>
        <w:t xml:space="preserve">EL SUJETO OBLIGADO, </w:t>
      </w:r>
      <w:r w:rsidR="006A566E" w:rsidRPr="00074C67">
        <w:rPr>
          <w:rFonts w:ascii="Palatino Linotype" w:hAnsi="Palatino Linotype" w:cs="Arial"/>
          <w:color w:val="000000"/>
        </w:rPr>
        <w:t xml:space="preserve">motivo por el cual se realiza la siguiente tabla, para mayor </w:t>
      </w:r>
      <w:r w:rsidRPr="00074C67">
        <w:rPr>
          <w:rFonts w:ascii="Palatino Linotype" w:hAnsi="Palatino Linotype" w:cs="Arial"/>
          <w:color w:val="000000"/>
        </w:rPr>
        <w:t>comprensión</w:t>
      </w:r>
      <w:r w:rsidR="006A566E" w:rsidRPr="00074C67">
        <w:rPr>
          <w:rFonts w:ascii="Palatino Linotype" w:hAnsi="Palatino Linotype" w:cs="Arial"/>
          <w:color w:val="000000"/>
        </w:rPr>
        <w:t>:</w:t>
      </w:r>
    </w:p>
    <w:p w:rsidR="006A566E" w:rsidRPr="00074C67" w:rsidRDefault="006A566E"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Look w:val="04A0" w:firstRow="1" w:lastRow="0" w:firstColumn="1" w:lastColumn="0" w:noHBand="0" w:noVBand="1"/>
      </w:tblPr>
      <w:tblGrid>
        <w:gridCol w:w="2689"/>
        <w:gridCol w:w="3685"/>
        <w:gridCol w:w="2737"/>
      </w:tblGrid>
      <w:tr w:rsidR="007D2C19" w:rsidRPr="00074C67" w:rsidTr="00731398">
        <w:trPr>
          <w:tblHeader/>
        </w:trPr>
        <w:tc>
          <w:tcPr>
            <w:tcW w:w="2689" w:type="dxa"/>
            <w:tcBorders>
              <w:bottom w:val="single" w:sz="4" w:space="0" w:color="auto"/>
            </w:tcBorders>
            <w:shd w:val="pct12" w:color="auto" w:fill="auto"/>
            <w:vAlign w:val="center"/>
          </w:tcPr>
          <w:p w:rsidR="006A566E" w:rsidRPr="00074C67" w:rsidRDefault="006A566E" w:rsidP="00074C67">
            <w:pPr>
              <w:pStyle w:val="Prrafodelista"/>
              <w:widowControl w:val="0"/>
              <w:autoSpaceDE w:val="0"/>
              <w:autoSpaceDN w:val="0"/>
              <w:adjustRightInd w:val="0"/>
              <w:spacing w:line="276" w:lineRule="auto"/>
              <w:ind w:left="0"/>
              <w:jc w:val="center"/>
              <w:rPr>
                <w:rFonts w:ascii="Palatino Linotype" w:hAnsi="Palatino Linotype" w:cs="Arial"/>
                <w:color w:val="000000"/>
                <w:sz w:val="23"/>
                <w:szCs w:val="23"/>
                <w:lang w:eastAsia="en-US"/>
              </w:rPr>
            </w:pPr>
            <w:r w:rsidRPr="00074C67">
              <w:rPr>
                <w:rFonts w:ascii="Palatino Linotype" w:hAnsi="Palatino Linotype" w:cs="Arial"/>
                <w:b/>
                <w:color w:val="000000"/>
                <w:sz w:val="23"/>
                <w:szCs w:val="23"/>
                <w:lang w:eastAsia="en-US"/>
              </w:rPr>
              <w:t>Solicitud</w:t>
            </w:r>
          </w:p>
        </w:tc>
        <w:tc>
          <w:tcPr>
            <w:tcW w:w="3685" w:type="dxa"/>
            <w:tcBorders>
              <w:bottom w:val="single" w:sz="4" w:space="0" w:color="auto"/>
            </w:tcBorders>
            <w:shd w:val="pct12" w:color="auto" w:fill="auto"/>
            <w:vAlign w:val="center"/>
          </w:tcPr>
          <w:p w:rsidR="006A566E" w:rsidRPr="00074C67" w:rsidRDefault="006A566E" w:rsidP="00074C67">
            <w:pPr>
              <w:pStyle w:val="Prrafodelista"/>
              <w:widowControl w:val="0"/>
              <w:autoSpaceDE w:val="0"/>
              <w:autoSpaceDN w:val="0"/>
              <w:adjustRightInd w:val="0"/>
              <w:spacing w:line="276" w:lineRule="auto"/>
              <w:ind w:left="0"/>
              <w:jc w:val="center"/>
              <w:rPr>
                <w:rFonts w:ascii="Palatino Linotype" w:hAnsi="Palatino Linotype" w:cs="Arial"/>
                <w:color w:val="000000"/>
                <w:sz w:val="23"/>
                <w:szCs w:val="23"/>
                <w:lang w:eastAsia="en-US"/>
              </w:rPr>
            </w:pPr>
            <w:r w:rsidRPr="00074C67">
              <w:rPr>
                <w:rFonts w:ascii="Palatino Linotype" w:hAnsi="Palatino Linotype" w:cs="Arial"/>
                <w:b/>
                <w:color w:val="000000"/>
                <w:sz w:val="23"/>
                <w:szCs w:val="23"/>
                <w:lang w:eastAsia="en-US"/>
              </w:rPr>
              <w:t>Respuesta</w:t>
            </w:r>
          </w:p>
        </w:tc>
        <w:tc>
          <w:tcPr>
            <w:tcW w:w="2737" w:type="dxa"/>
            <w:tcBorders>
              <w:bottom w:val="single" w:sz="4" w:space="0" w:color="auto"/>
            </w:tcBorders>
            <w:shd w:val="pct12" w:color="auto" w:fill="auto"/>
            <w:vAlign w:val="center"/>
          </w:tcPr>
          <w:p w:rsidR="006A566E" w:rsidRPr="00074C67" w:rsidRDefault="0015087C" w:rsidP="00074C67">
            <w:pPr>
              <w:pStyle w:val="Prrafodelista"/>
              <w:widowControl w:val="0"/>
              <w:autoSpaceDE w:val="0"/>
              <w:autoSpaceDN w:val="0"/>
              <w:adjustRightInd w:val="0"/>
              <w:spacing w:line="276" w:lineRule="auto"/>
              <w:ind w:left="0"/>
              <w:jc w:val="center"/>
              <w:rPr>
                <w:rFonts w:ascii="Palatino Linotype" w:hAnsi="Palatino Linotype" w:cs="Arial"/>
                <w:color w:val="000000"/>
                <w:sz w:val="23"/>
                <w:szCs w:val="23"/>
                <w:lang w:eastAsia="en-US"/>
              </w:rPr>
            </w:pPr>
            <w:r w:rsidRPr="00074C67">
              <w:rPr>
                <w:rFonts w:ascii="Palatino Linotype" w:hAnsi="Palatino Linotype" w:cs="Arial"/>
                <w:b/>
                <w:color w:val="000000"/>
                <w:sz w:val="23"/>
                <w:szCs w:val="23"/>
                <w:lang w:eastAsia="en-US"/>
              </w:rPr>
              <w:t xml:space="preserve">Informe Justificado </w:t>
            </w:r>
          </w:p>
        </w:tc>
      </w:tr>
      <w:tr w:rsidR="00D85D8B" w:rsidRPr="00074C67" w:rsidTr="00731398">
        <w:trPr>
          <w:tblHeader/>
        </w:trPr>
        <w:tc>
          <w:tcPr>
            <w:tcW w:w="9111" w:type="dxa"/>
            <w:gridSpan w:val="3"/>
            <w:tcBorders>
              <w:bottom w:val="single" w:sz="4" w:space="0" w:color="auto"/>
            </w:tcBorders>
            <w:shd w:val="pct12" w:color="auto" w:fill="auto"/>
            <w:vAlign w:val="center"/>
          </w:tcPr>
          <w:p w:rsidR="00D85D8B" w:rsidRPr="00074C67" w:rsidRDefault="00D85D8B" w:rsidP="00074C67">
            <w:pPr>
              <w:pStyle w:val="Prrafodelista"/>
              <w:widowControl w:val="0"/>
              <w:autoSpaceDE w:val="0"/>
              <w:autoSpaceDN w:val="0"/>
              <w:adjustRightInd w:val="0"/>
              <w:spacing w:line="276" w:lineRule="auto"/>
              <w:ind w:left="0"/>
              <w:jc w:val="center"/>
              <w:rPr>
                <w:rFonts w:ascii="Palatino Linotype" w:hAnsi="Palatino Linotype" w:cs="Arial"/>
                <w:b/>
                <w:color w:val="000000"/>
                <w:sz w:val="23"/>
                <w:szCs w:val="23"/>
                <w:lang w:eastAsia="en-US"/>
              </w:rPr>
            </w:pPr>
            <w:r w:rsidRPr="00074C67">
              <w:rPr>
                <w:rFonts w:ascii="Palatino Linotype" w:hAnsi="Palatino Linotype" w:cs="Arial"/>
                <w:b/>
                <w:color w:val="000000"/>
                <w:sz w:val="23"/>
                <w:szCs w:val="23"/>
                <w:lang w:eastAsia="en-US"/>
              </w:rPr>
              <w:t>De los años 1999 al 30 de mayo de 2022</w:t>
            </w:r>
          </w:p>
        </w:tc>
      </w:tr>
      <w:tr w:rsidR="007D2C19" w:rsidRPr="00074C67" w:rsidTr="00731398">
        <w:tc>
          <w:tcPr>
            <w:tcW w:w="2689" w:type="dxa"/>
            <w:shd w:val="clear" w:color="auto" w:fill="auto"/>
          </w:tcPr>
          <w:p w:rsidR="006A566E" w:rsidRPr="00074C67" w:rsidRDefault="00D85D8B" w:rsidP="00074C67">
            <w:pPr>
              <w:pStyle w:val="Prrafodelista"/>
              <w:widowControl w:val="0"/>
              <w:numPr>
                <w:ilvl w:val="0"/>
                <w:numId w:val="13"/>
              </w:numPr>
              <w:autoSpaceDE w:val="0"/>
              <w:autoSpaceDN w:val="0"/>
              <w:adjustRightInd w:val="0"/>
              <w:spacing w:line="276" w:lineRule="auto"/>
              <w:ind w:left="313" w:hanging="284"/>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Las </w:t>
            </w:r>
            <w:r w:rsidRPr="00074C67">
              <w:rPr>
                <w:rFonts w:ascii="Palatino Linotype" w:hAnsi="Palatino Linotype"/>
                <w:color w:val="000000"/>
                <w:sz w:val="23"/>
                <w:szCs w:val="23"/>
                <w:lang w:eastAsia="en-US"/>
              </w:rPr>
              <w:t>tarifas autorizadas la</w:t>
            </w:r>
            <w:r w:rsidR="00C063AB" w:rsidRPr="00074C67">
              <w:rPr>
                <w:rFonts w:ascii="Palatino Linotype" w:hAnsi="Palatino Linotype"/>
                <w:color w:val="000000"/>
                <w:sz w:val="23"/>
                <w:szCs w:val="23"/>
                <w:lang w:eastAsia="en-US"/>
              </w:rPr>
              <w:t>s</w:t>
            </w:r>
            <w:r w:rsidRPr="00074C67">
              <w:rPr>
                <w:rFonts w:ascii="Palatino Linotype" w:hAnsi="Palatino Linotype"/>
                <w:color w:val="000000"/>
                <w:sz w:val="23"/>
                <w:szCs w:val="23"/>
                <w:lang w:eastAsia="en-US"/>
              </w:rPr>
              <w:t xml:space="preserve"> pirámides tarifaría de todas la</w:t>
            </w:r>
            <w:r w:rsidR="00C063AB" w:rsidRPr="00074C67">
              <w:rPr>
                <w:rFonts w:ascii="Palatino Linotype" w:hAnsi="Palatino Linotype"/>
                <w:color w:val="000000"/>
                <w:sz w:val="23"/>
                <w:szCs w:val="23"/>
                <w:lang w:eastAsia="en-US"/>
              </w:rPr>
              <w:t>s</w:t>
            </w:r>
            <w:r w:rsidRPr="00074C67">
              <w:rPr>
                <w:rFonts w:ascii="Palatino Linotype" w:hAnsi="Palatino Linotype"/>
                <w:color w:val="000000"/>
                <w:sz w:val="23"/>
                <w:szCs w:val="23"/>
                <w:lang w:eastAsia="en-US"/>
              </w:rPr>
              <w:t xml:space="preserve"> empresas de transporte público que operan en el Estado de México</w:t>
            </w:r>
            <w:r w:rsidR="005D6E66" w:rsidRPr="00074C67">
              <w:rPr>
                <w:rFonts w:ascii="Palatino Linotype" w:hAnsi="Palatino Linotype"/>
                <w:color w:val="000000"/>
                <w:sz w:val="23"/>
                <w:szCs w:val="23"/>
                <w:lang w:eastAsia="en-US"/>
              </w:rPr>
              <w:t>, todas las rutas y sus derroteros</w:t>
            </w:r>
            <w:r w:rsidR="00C063AB" w:rsidRPr="00074C67">
              <w:rPr>
                <w:rFonts w:ascii="Palatino Linotype" w:hAnsi="Palatino Linotype"/>
                <w:color w:val="000000"/>
                <w:sz w:val="23"/>
                <w:szCs w:val="23"/>
                <w:lang w:eastAsia="en-US"/>
              </w:rPr>
              <w:t>; así como, autorizaciones para trabajar en esas rutas.</w:t>
            </w:r>
          </w:p>
        </w:tc>
        <w:tc>
          <w:tcPr>
            <w:tcW w:w="3685" w:type="dxa"/>
            <w:shd w:val="clear" w:color="auto" w:fill="auto"/>
          </w:tcPr>
          <w:p w:rsidR="005D6E66" w:rsidRPr="00074C67" w:rsidRDefault="005D6E66"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 xml:space="preserve">Subsecretaría de Movilidad </w:t>
            </w:r>
          </w:p>
          <w:p w:rsidR="005D6E66" w:rsidRPr="00074C67" w:rsidRDefault="005D6E66"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Pone a disposición el link para consultar documento completo </w:t>
            </w:r>
          </w:p>
          <w:p w:rsidR="006A566E" w:rsidRPr="00074C67" w:rsidRDefault="00DE02BF" w:rsidP="00074C67">
            <w:pPr>
              <w:widowControl w:val="0"/>
              <w:autoSpaceDE w:val="0"/>
              <w:autoSpaceDN w:val="0"/>
              <w:adjustRightInd w:val="0"/>
              <w:spacing w:line="276" w:lineRule="auto"/>
              <w:ind w:left="29"/>
              <w:jc w:val="both"/>
              <w:rPr>
                <w:rFonts w:ascii="Palatino Linotype" w:hAnsi="Palatino Linotype"/>
                <w:i/>
                <w:color w:val="000000"/>
                <w:sz w:val="23"/>
                <w:szCs w:val="23"/>
                <w:lang w:eastAsia="en-US"/>
              </w:rPr>
            </w:pPr>
            <w:hyperlink r:id="rId11" w:history="1">
              <w:r w:rsidR="005D6E66" w:rsidRPr="00074C67">
                <w:rPr>
                  <w:rStyle w:val="Hipervnculo"/>
                  <w:rFonts w:ascii="Palatino Linotype" w:hAnsi="Palatino Linotype"/>
                  <w:i/>
                  <w:sz w:val="23"/>
                  <w:szCs w:val="23"/>
                  <w:lang w:eastAsia="en-US"/>
                </w:rPr>
                <w:t>https://smovilidad.edomex.gob.mx/sites/smovilidad.edomex.gob.mx/files/files/pdf/Acuerdo%20tarifas%2019%20diciembre%202019.pdf</w:t>
              </w:r>
            </w:hyperlink>
          </w:p>
          <w:p w:rsidR="005D6E66" w:rsidRPr="00074C67" w:rsidRDefault="005D6E66"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p>
          <w:p w:rsidR="005D6E66" w:rsidRPr="00074C67" w:rsidRDefault="005D6E66"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Dirección General de Movilidad Zona I</w:t>
            </w:r>
          </w:p>
          <w:p w:rsidR="00C06463" w:rsidRPr="00074C67" w:rsidRDefault="00C06463"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Informa que fueron establecidas a través del Acuerdo emitido por el Secretario de Transporte</w:t>
            </w:r>
            <w:r w:rsidR="006F342A" w:rsidRPr="00074C67">
              <w:rPr>
                <w:rFonts w:ascii="Palatino Linotype" w:hAnsi="Palatino Linotype"/>
                <w:color w:val="000000"/>
                <w:sz w:val="23"/>
                <w:szCs w:val="23"/>
                <w:lang w:eastAsia="en-US"/>
              </w:rPr>
              <w:t xml:space="preserve"> publicado el 19</w:t>
            </w:r>
            <w:r w:rsidRPr="00074C67">
              <w:rPr>
                <w:rFonts w:ascii="Palatino Linotype" w:hAnsi="Palatino Linotype"/>
                <w:color w:val="000000"/>
                <w:sz w:val="23"/>
                <w:szCs w:val="23"/>
                <w:lang w:eastAsia="en-US"/>
              </w:rPr>
              <w:t xml:space="preserve"> diciembre de 2019, el cual se puede consultar en el link electrónico: </w:t>
            </w:r>
          </w:p>
          <w:p w:rsidR="00C06463" w:rsidRPr="00074C67" w:rsidRDefault="00DE02BF" w:rsidP="00074C67">
            <w:pPr>
              <w:widowControl w:val="0"/>
              <w:autoSpaceDE w:val="0"/>
              <w:autoSpaceDN w:val="0"/>
              <w:adjustRightInd w:val="0"/>
              <w:spacing w:line="276" w:lineRule="auto"/>
              <w:ind w:left="29"/>
              <w:jc w:val="both"/>
              <w:rPr>
                <w:rFonts w:ascii="Palatino Linotype" w:hAnsi="Palatino Linotype"/>
                <w:i/>
                <w:color w:val="000000"/>
                <w:sz w:val="23"/>
                <w:szCs w:val="23"/>
                <w:lang w:eastAsia="en-US"/>
              </w:rPr>
            </w:pPr>
            <w:hyperlink r:id="rId12" w:history="1">
              <w:r w:rsidR="00FB790E" w:rsidRPr="00074C67">
                <w:rPr>
                  <w:rStyle w:val="Hipervnculo"/>
                  <w:rFonts w:ascii="Palatino Linotype" w:hAnsi="Palatino Linotype"/>
                  <w:i/>
                  <w:sz w:val="23"/>
                  <w:szCs w:val="23"/>
                  <w:lang w:eastAsia="en-US"/>
                </w:rPr>
                <w:t>http://legislacion.edomex.gob.mx/sites/legislacion.edomex.gob.mx/files/files/pdf/gct/2019/dic191.pdf</w:t>
              </w:r>
            </w:hyperlink>
          </w:p>
          <w:p w:rsidR="00FB790E" w:rsidRPr="00074C67" w:rsidRDefault="00FB790E" w:rsidP="00074C67">
            <w:pPr>
              <w:widowControl w:val="0"/>
              <w:autoSpaceDE w:val="0"/>
              <w:autoSpaceDN w:val="0"/>
              <w:adjustRightInd w:val="0"/>
              <w:spacing w:line="276" w:lineRule="auto"/>
              <w:ind w:left="29"/>
              <w:jc w:val="both"/>
              <w:rPr>
                <w:rFonts w:ascii="Palatino Linotype" w:hAnsi="Palatino Linotype"/>
                <w:i/>
                <w:color w:val="000000"/>
                <w:sz w:val="23"/>
                <w:szCs w:val="23"/>
                <w:lang w:eastAsia="en-US"/>
              </w:rPr>
            </w:pPr>
          </w:p>
          <w:p w:rsidR="005D6E66" w:rsidRPr="00074C67" w:rsidRDefault="00C06463" w:rsidP="00074C67">
            <w:pPr>
              <w:widowControl w:val="0"/>
              <w:autoSpaceDE w:val="0"/>
              <w:autoSpaceDN w:val="0"/>
              <w:adjustRightInd w:val="0"/>
              <w:spacing w:line="276" w:lineRule="auto"/>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En cuanto a las </w:t>
            </w:r>
            <w:r w:rsidR="00FB790E" w:rsidRPr="00074C67">
              <w:rPr>
                <w:rFonts w:ascii="Palatino Linotype" w:hAnsi="Palatino Linotype"/>
                <w:color w:val="000000"/>
                <w:sz w:val="23"/>
                <w:szCs w:val="23"/>
                <w:lang w:eastAsia="en-US"/>
              </w:rPr>
              <w:t xml:space="preserve">solicitó a la Unidad de Transparencia llevar a cabo Sesión de Comité de Información </w:t>
            </w:r>
            <w:r w:rsidR="00FB790E" w:rsidRPr="00074C67">
              <w:rPr>
                <w:rFonts w:ascii="Palatino Linotype" w:hAnsi="Palatino Linotype"/>
                <w:color w:val="000000"/>
                <w:sz w:val="23"/>
                <w:szCs w:val="23"/>
                <w:lang w:eastAsia="en-US"/>
              </w:rPr>
              <w:lastRenderedPageBreak/>
              <w:t xml:space="preserve">de Transparencia, con la finalidad de clasificar como </w:t>
            </w:r>
            <w:r w:rsidR="00FB790E" w:rsidRPr="00074C67">
              <w:rPr>
                <w:rFonts w:ascii="Palatino Linotype" w:hAnsi="Palatino Linotype"/>
                <w:b/>
                <w:color w:val="000000"/>
                <w:sz w:val="23"/>
                <w:szCs w:val="23"/>
                <w:lang w:eastAsia="en-US"/>
              </w:rPr>
              <w:t>RESERVADA</w:t>
            </w:r>
            <w:r w:rsidR="00FB790E" w:rsidRPr="00074C67">
              <w:rPr>
                <w:rFonts w:ascii="Palatino Linotype" w:hAnsi="Palatino Linotype"/>
                <w:color w:val="000000"/>
                <w:sz w:val="23"/>
                <w:szCs w:val="23"/>
                <w:lang w:eastAsia="en-US"/>
              </w:rPr>
              <w:t xml:space="preserve"> la información consistente en las pirámides tarifarias autorizadas presentadas del servicio público de transporte y pasajeros, todas las autorizaciones a las diversas empresas prestadoras del servicio público de </w:t>
            </w:r>
            <w:r w:rsidR="00C063AB" w:rsidRPr="00074C67">
              <w:rPr>
                <w:rFonts w:ascii="Palatino Linotype" w:hAnsi="Palatino Linotype"/>
                <w:color w:val="000000"/>
                <w:sz w:val="23"/>
                <w:szCs w:val="23"/>
                <w:lang w:eastAsia="en-US"/>
              </w:rPr>
              <w:t>pasajeros,</w:t>
            </w:r>
            <w:r w:rsidR="00FB790E" w:rsidRPr="00074C67">
              <w:rPr>
                <w:rFonts w:ascii="Palatino Linotype" w:hAnsi="Palatino Linotype"/>
                <w:color w:val="000000"/>
                <w:sz w:val="23"/>
                <w:szCs w:val="23"/>
                <w:lang w:eastAsia="en-US"/>
              </w:rPr>
              <w:t xml:space="preserve"> todas las autorizaciones de rutas y sus respectivos </w:t>
            </w:r>
            <w:r w:rsidR="00C063AB" w:rsidRPr="00074C67">
              <w:rPr>
                <w:rFonts w:ascii="Palatino Linotype" w:hAnsi="Palatino Linotype"/>
                <w:color w:val="000000"/>
                <w:sz w:val="23"/>
                <w:szCs w:val="23"/>
                <w:lang w:eastAsia="en-US"/>
              </w:rPr>
              <w:t xml:space="preserve">derroteros emitidos y autorizados dentro de la jurisdicción territorial perteneciente a la Dirección General de Movilidad Zona I.  </w:t>
            </w:r>
          </w:p>
          <w:p w:rsidR="006F342A" w:rsidRPr="00074C67" w:rsidRDefault="006F342A"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p>
          <w:p w:rsidR="006F342A" w:rsidRPr="00074C67" w:rsidRDefault="006F342A"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Director General de Movilidad Zona II</w:t>
            </w:r>
          </w:p>
          <w:p w:rsidR="006F342A" w:rsidRPr="00074C67" w:rsidRDefault="006F342A"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color w:val="000000"/>
                <w:sz w:val="23"/>
                <w:szCs w:val="23"/>
                <w:lang w:eastAsia="en-US"/>
              </w:rPr>
              <w:t xml:space="preserve">En lo referente a las tarifas autorizadas por medio de las pirámides tarifarias de las empresas de transporte público que operan en la entidad, manifiesta que en la Gaceta de fecha </w:t>
            </w:r>
            <w:r w:rsidRPr="00074C67">
              <w:rPr>
                <w:rFonts w:ascii="Palatino Linotype" w:hAnsi="Palatino Linotype"/>
                <w:b/>
                <w:color w:val="000000"/>
                <w:sz w:val="23"/>
                <w:szCs w:val="23"/>
                <w:lang w:eastAsia="en-US"/>
              </w:rPr>
              <w:t>19 de diciembre de 2019</w:t>
            </w:r>
            <w:r w:rsidRPr="00074C67">
              <w:rPr>
                <w:rFonts w:ascii="Palatino Linotype" w:hAnsi="Palatino Linotype"/>
                <w:color w:val="000000"/>
                <w:sz w:val="23"/>
                <w:szCs w:val="23"/>
                <w:lang w:eastAsia="en-US"/>
              </w:rPr>
              <w:t xml:space="preserve"> se publicó el </w:t>
            </w:r>
            <w:r w:rsidRPr="00074C67">
              <w:rPr>
                <w:rFonts w:ascii="Palatino Linotype" w:hAnsi="Palatino Linotype"/>
                <w:b/>
                <w:color w:val="000000"/>
                <w:sz w:val="23"/>
                <w:szCs w:val="23"/>
                <w:lang w:eastAsia="en-US"/>
              </w:rPr>
              <w:t xml:space="preserve">“Acuerdo del Secretario de Movilidad por el que se publica la norma técnica que actualiza y fija las bases para determinar las tarifas de servicio </w:t>
            </w:r>
            <w:r w:rsidRPr="00074C67">
              <w:rPr>
                <w:rFonts w:ascii="Palatino Linotype" w:hAnsi="Palatino Linotype"/>
                <w:b/>
                <w:color w:val="000000"/>
                <w:sz w:val="23"/>
                <w:szCs w:val="23"/>
                <w:lang w:eastAsia="en-US"/>
              </w:rPr>
              <w:lastRenderedPageBreak/>
              <w:t>público de transporte en sus diversas modalidades y de los servicios auxiliares” y “ Acuerdo o del Secretario de Movilidad por el que se autoriza la modificación a las tarifas máximas para la prestación del servicio público de transporte, en la</w:t>
            </w:r>
            <w:r w:rsidR="00622FC0" w:rsidRPr="00074C67">
              <w:rPr>
                <w:rFonts w:ascii="Palatino Linotype" w:hAnsi="Palatino Linotype"/>
                <w:b/>
                <w:color w:val="000000"/>
                <w:sz w:val="23"/>
                <w:szCs w:val="23"/>
                <w:lang w:eastAsia="en-US"/>
              </w:rPr>
              <w:t xml:space="preserve"> modalidad de colectivo y mixto”, el cual se encuentra disponible para su consulta en link electrónico: </w:t>
            </w:r>
          </w:p>
          <w:p w:rsidR="00622FC0" w:rsidRPr="00074C67" w:rsidRDefault="00622FC0" w:rsidP="00074C67">
            <w:pPr>
              <w:widowControl w:val="0"/>
              <w:autoSpaceDE w:val="0"/>
              <w:autoSpaceDN w:val="0"/>
              <w:adjustRightInd w:val="0"/>
              <w:spacing w:line="276" w:lineRule="auto"/>
              <w:ind w:left="29"/>
              <w:jc w:val="both"/>
              <w:rPr>
                <w:rFonts w:ascii="Palatino Linotype" w:hAnsi="Palatino Linotype"/>
                <w:i/>
                <w:color w:val="000000"/>
                <w:sz w:val="23"/>
                <w:szCs w:val="23"/>
                <w:lang w:eastAsia="en-US"/>
              </w:rPr>
            </w:pPr>
            <w:r w:rsidRPr="00074C67">
              <w:rPr>
                <w:rFonts w:ascii="Palatino Linotype" w:hAnsi="Palatino Linotype"/>
                <w:b/>
                <w:i/>
                <w:color w:val="000000"/>
                <w:sz w:val="23"/>
                <w:szCs w:val="23"/>
                <w:lang w:eastAsia="en-US"/>
              </w:rPr>
              <w:t>f</w:t>
            </w:r>
            <w:hyperlink r:id="rId13" w:history="1">
              <w:r w:rsidRPr="00074C67">
                <w:rPr>
                  <w:rStyle w:val="Hipervnculo"/>
                  <w:rFonts w:ascii="Palatino Linotype" w:hAnsi="Palatino Linotype"/>
                  <w:b/>
                  <w:i/>
                  <w:color w:val="000000"/>
                  <w:sz w:val="23"/>
                  <w:szCs w:val="23"/>
                  <w:lang w:eastAsia="en-US"/>
                </w:rPr>
                <w:t>ile:///C:/Users/user/Downloads/19%</w:t>
              </w:r>
            </w:hyperlink>
            <w:r w:rsidRPr="00074C67">
              <w:rPr>
                <w:rFonts w:ascii="Palatino Linotype" w:hAnsi="Palatino Linotype"/>
                <w:b/>
                <w:i/>
                <w:color w:val="000000"/>
                <w:sz w:val="23"/>
                <w:szCs w:val="23"/>
                <w:lang w:eastAsia="en-US"/>
              </w:rPr>
              <w:t>20diciembre%202019%20%20%20%20Tarifa%20%20%20%2012%20%y%200.25.pdf</w:t>
            </w:r>
          </w:p>
          <w:p w:rsidR="00622FC0" w:rsidRPr="00074C67" w:rsidRDefault="00622FC0"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p>
          <w:p w:rsidR="00622FC0" w:rsidRPr="00074C67" w:rsidRDefault="00622FC0"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En cuanto a “las autorizaciones para trabajar en esas rutas”, </w:t>
            </w:r>
            <w:r w:rsidR="00197B9D" w:rsidRPr="00074C67">
              <w:rPr>
                <w:rFonts w:ascii="Palatino Linotype" w:hAnsi="Palatino Linotype"/>
                <w:color w:val="000000"/>
                <w:sz w:val="23"/>
                <w:szCs w:val="23"/>
                <w:lang w:eastAsia="en-US"/>
              </w:rPr>
              <w:t xml:space="preserve">manifiesta que se llevará a cabo una Sesión del Comité de Transparencia, con la finalidad de reservar la información de toda la información consistente en autorizaciones de rutas de transporte público concesionado, dentro de la circunscripción territorial de esta Dirección General de Movilidad Zona II. </w:t>
            </w:r>
          </w:p>
          <w:p w:rsidR="00197B9D" w:rsidRPr="00074C67" w:rsidRDefault="00197B9D"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p>
          <w:p w:rsidR="00197B9D" w:rsidRPr="00074C67" w:rsidRDefault="00197B9D"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lastRenderedPageBreak/>
              <w:t>Director General de Movilidad Zona IV</w:t>
            </w:r>
          </w:p>
          <w:p w:rsidR="00197B9D" w:rsidRPr="00074C67" w:rsidRDefault="00197B9D"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Precisa que se solicitó llevar a cabo Sesión del Comité de Transparencia, para efectos de que se clasifique como información reservada, derivado del reordenamiento de rutas vigente en toda la entidad, como consecuencia de entre otros, el sistema masivo de transporte el Aeropuerto Internacional Felipe </w:t>
            </w:r>
            <w:r w:rsidR="00B61693" w:rsidRPr="00074C67">
              <w:rPr>
                <w:rFonts w:ascii="Palatino Linotype" w:hAnsi="Palatino Linotype"/>
                <w:color w:val="000000"/>
                <w:sz w:val="23"/>
                <w:szCs w:val="23"/>
                <w:lang w:eastAsia="en-US"/>
              </w:rPr>
              <w:t xml:space="preserve">Ángeles, dado que las direcciones generales están en proceso de reordenamiento de los derroteros y el hecho de que uno de los transportistas tenga información puede retrasar o entorpecer dicho proceso. </w:t>
            </w:r>
          </w:p>
        </w:tc>
        <w:tc>
          <w:tcPr>
            <w:tcW w:w="2737" w:type="dxa"/>
            <w:shd w:val="clear" w:color="auto" w:fill="auto"/>
            <w:vAlign w:val="center"/>
          </w:tcPr>
          <w:p w:rsidR="00FA6805" w:rsidRPr="00074C67" w:rsidRDefault="00FA6805"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lastRenderedPageBreak/>
              <w:t xml:space="preserve">Subsecretaría de Movilidad </w:t>
            </w:r>
          </w:p>
          <w:p w:rsidR="006A566E" w:rsidRPr="00074C67" w:rsidRDefault="00FA6805"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Proporciona nuevamente link </w:t>
            </w:r>
          </w:p>
          <w:p w:rsidR="00FA6805" w:rsidRPr="00074C67" w:rsidRDefault="00FA6805"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p>
          <w:p w:rsidR="00FA6805" w:rsidRPr="00074C67" w:rsidRDefault="00FA6805"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p>
          <w:p w:rsidR="00FA6805" w:rsidRPr="00074C67" w:rsidRDefault="00FA6805"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Dirección General de Movilidad Zona I,  Director General de Movilidad Zona II y Director General de Movilidad Zona IV</w:t>
            </w:r>
          </w:p>
          <w:p w:rsidR="00FA6805" w:rsidRPr="00074C67" w:rsidRDefault="00FA6805"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p>
          <w:p w:rsidR="00FA6805" w:rsidRPr="00074C67" w:rsidRDefault="00FA6805"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p>
          <w:p w:rsidR="00FA6805" w:rsidRPr="00074C67" w:rsidRDefault="00FA6805"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Ratifican respuesta </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b/>
                <w:color w:val="000000"/>
                <w:sz w:val="23"/>
                <w:szCs w:val="23"/>
                <w:lang w:eastAsia="en-US"/>
              </w:rPr>
            </w:pPr>
            <w:r w:rsidRPr="00074C67">
              <w:rPr>
                <w:rFonts w:ascii="Palatino Linotype" w:hAnsi="Palatino Linotype" w:cs="Arial"/>
                <w:b/>
                <w:color w:val="000000"/>
                <w:sz w:val="23"/>
                <w:szCs w:val="23"/>
                <w:lang w:eastAsia="en-US"/>
              </w:rPr>
              <w:t>Instituto del Transporte del Estado de México</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Refiere que del año 2003 a 2016 se localizaron Gacetas con las bases con las que presentaron los aumentos a la tarifa. </w:t>
            </w:r>
            <w:r w:rsidRPr="00074C67">
              <w:rPr>
                <w:rFonts w:ascii="Palatino Linotype" w:hAnsi="Palatino Linotype" w:cs="Arial"/>
                <w:b/>
                <w:color w:val="000000"/>
                <w:sz w:val="23"/>
                <w:szCs w:val="23"/>
                <w:lang w:eastAsia="en-US"/>
              </w:rPr>
              <w:t xml:space="preserve"> </w:t>
            </w:r>
          </w:p>
        </w:tc>
      </w:tr>
      <w:tr w:rsidR="007D2C19" w:rsidRPr="00074C67" w:rsidTr="00731398">
        <w:tc>
          <w:tcPr>
            <w:tcW w:w="2689" w:type="dxa"/>
            <w:shd w:val="clear" w:color="auto" w:fill="auto"/>
          </w:tcPr>
          <w:p w:rsidR="00C063AB" w:rsidRPr="00074C67" w:rsidRDefault="00C063AB" w:rsidP="00074C67">
            <w:pPr>
              <w:pStyle w:val="Prrafodelista"/>
              <w:widowControl w:val="0"/>
              <w:numPr>
                <w:ilvl w:val="0"/>
                <w:numId w:val="13"/>
              </w:numPr>
              <w:autoSpaceDE w:val="0"/>
              <w:autoSpaceDN w:val="0"/>
              <w:adjustRightInd w:val="0"/>
              <w:spacing w:line="276" w:lineRule="auto"/>
              <w:ind w:left="313" w:hanging="284"/>
              <w:jc w:val="both"/>
              <w:rPr>
                <w:rFonts w:ascii="Palatino Linotype" w:hAnsi="Palatino Linotype" w:cs="Arial"/>
                <w:color w:val="000000"/>
                <w:sz w:val="23"/>
                <w:szCs w:val="23"/>
                <w:lang w:eastAsia="en-US"/>
              </w:rPr>
            </w:pPr>
            <w:r w:rsidRPr="00074C67">
              <w:rPr>
                <w:rFonts w:ascii="Palatino Linotype" w:hAnsi="Palatino Linotype"/>
                <w:color w:val="000000"/>
                <w:sz w:val="23"/>
                <w:szCs w:val="23"/>
                <w:lang w:eastAsia="en-US"/>
              </w:rPr>
              <w:lastRenderedPageBreak/>
              <w:t>Concesiones por empresa con nombre unidad modelo marcas año y zona de operación.</w:t>
            </w:r>
          </w:p>
        </w:tc>
        <w:tc>
          <w:tcPr>
            <w:tcW w:w="3685" w:type="dxa"/>
            <w:shd w:val="clear" w:color="auto" w:fill="auto"/>
          </w:tcPr>
          <w:p w:rsidR="00C911E1" w:rsidRPr="00074C67" w:rsidRDefault="00C911E1"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Director General de Movilidad Zona II</w:t>
            </w:r>
          </w:p>
          <w:p w:rsidR="00C911E1" w:rsidRPr="00074C67" w:rsidRDefault="00C911E1" w:rsidP="00074C67">
            <w:pPr>
              <w:widowControl w:val="0"/>
              <w:autoSpaceDE w:val="0"/>
              <w:autoSpaceDN w:val="0"/>
              <w:adjustRightInd w:val="0"/>
              <w:spacing w:line="276" w:lineRule="auto"/>
              <w:ind w:left="29"/>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En cuanto a “las autorizaciones para trabajar en esas rutas”, manifiesta que se llevará a cabo una Sesión del Comité de Transparencia, con la finalidad de reservar la información de toda la información consistente en autorizaciones de rutas de transporte público concesionado, </w:t>
            </w:r>
            <w:r w:rsidRPr="00074C67">
              <w:rPr>
                <w:rFonts w:ascii="Palatino Linotype" w:hAnsi="Palatino Linotype"/>
                <w:color w:val="000000"/>
                <w:sz w:val="23"/>
                <w:szCs w:val="23"/>
                <w:lang w:eastAsia="en-US"/>
              </w:rPr>
              <w:lastRenderedPageBreak/>
              <w:t xml:space="preserve">dentro de la circunscripción territorial de esta Dirección General de Movilidad Zona II. </w:t>
            </w:r>
          </w:p>
          <w:p w:rsidR="00C063AB" w:rsidRPr="00074C67" w:rsidRDefault="00C063AB" w:rsidP="00074C67">
            <w:pPr>
              <w:widowControl w:val="0"/>
              <w:autoSpaceDE w:val="0"/>
              <w:autoSpaceDN w:val="0"/>
              <w:adjustRightInd w:val="0"/>
              <w:spacing w:line="276" w:lineRule="auto"/>
              <w:jc w:val="both"/>
              <w:rPr>
                <w:rFonts w:ascii="Palatino Linotype" w:hAnsi="Palatino Linotype"/>
                <w:b/>
                <w:color w:val="000000"/>
                <w:sz w:val="23"/>
                <w:szCs w:val="23"/>
                <w:lang w:eastAsia="en-US"/>
              </w:rPr>
            </w:pPr>
          </w:p>
        </w:tc>
        <w:tc>
          <w:tcPr>
            <w:tcW w:w="2737" w:type="dxa"/>
            <w:shd w:val="clear" w:color="auto" w:fill="auto"/>
            <w:vAlign w:val="center"/>
          </w:tcPr>
          <w:p w:rsidR="00C911E1" w:rsidRPr="00074C67" w:rsidRDefault="00C911E1" w:rsidP="00074C67">
            <w:pPr>
              <w:widowControl w:val="0"/>
              <w:autoSpaceDE w:val="0"/>
              <w:autoSpaceDN w:val="0"/>
              <w:adjustRightInd w:val="0"/>
              <w:spacing w:line="276" w:lineRule="auto"/>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lastRenderedPageBreak/>
              <w:t xml:space="preserve">Dirección General de Registro Estatal de Transporte Público </w:t>
            </w:r>
          </w:p>
          <w:p w:rsidR="00C063AB" w:rsidRPr="00074C67" w:rsidRDefault="00C911E1" w:rsidP="00074C67">
            <w:pPr>
              <w:pStyle w:val="Prrafodelista"/>
              <w:widowControl w:val="0"/>
              <w:autoSpaceDE w:val="0"/>
              <w:autoSpaceDN w:val="0"/>
              <w:adjustRightInd w:val="0"/>
              <w:spacing w:line="276" w:lineRule="auto"/>
              <w:ind w:left="0"/>
              <w:jc w:val="center"/>
              <w:rPr>
                <w:rFonts w:ascii="Palatino Linotype" w:hAnsi="Palatino Linotype" w:cs="Arial"/>
                <w:b/>
                <w:color w:val="000000"/>
                <w:sz w:val="23"/>
                <w:szCs w:val="23"/>
                <w:lang w:eastAsia="en-US"/>
              </w:rPr>
            </w:pPr>
            <w:r w:rsidRPr="00074C67">
              <w:rPr>
                <w:rFonts w:ascii="Palatino Linotype" w:hAnsi="Palatino Linotype" w:cs="Arial"/>
                <w:color w:val="000000"/>
                <w:sz w:val="23"/>
                <w:szCs w:val="23"/>
                <w:lang w:eastAsia="en-US"/>
              </w:rPr>
              <w:t>Refiere que no negó el número de concesiones para la prestación de servicio de transporte p</w:t>
            </w:r>
            <w:r w:rsidR="00FA6805" w:rsidRPr="00074C67">
              <w:rPr>
                <w:rFonts w:ascii="Palatino Linotype" w:hAnsi="Palatino Linotype" w:cs="Arial"/>
                <w:color w:val="000000"/>
                <w:sz w:val="23"/>
                <w:szCs w:val="23"/>
                <w:lang w:eastAsia="en-US"/>
              </w:rPr>
              <w:t xml:space="preserve">úblico, nombre de su titular y los daros de los vehículos afectos al  mismo (año, modelo, </w:t>
            </w:r>
            <w:r w:rsidR="00FA6805" w:rsidRPr="00074C67">
              <w:rPr>
                <w:rFonts w:ascii="Palatino Linotype" w:hAnsi="Palatino Linotype" w:cs="Arial"/>
                <w:color w:val="000000"/>
                <w:sz w:val="23"/>
                <w:szCs w:val="23"/>
                <w:lang w:eastAsia="en-US"/>
              </w:rPr>
              <w:lastRenderedPageBreak/>
              <w:t xml:space="preserve">número de serie, motor y municipio de operación, por el contrario ésta fue reservada. </w:t>
            </w:r>
          </w:p>
        </w:tc>
      </w:tr>
      <w:tr w:rsidR="007D2C19" w:rsidRPr="00074C67" w:rsidTr="00731398">
        <w:tc>
          <w:tcPr>
            <w:tcW w:w="2689" w:type="dxa"/>
            <w:shd w:val="clear" w:color="auto" w:fill="auto"/>
          </w:tcPr>
          <w:p w:rsidR="00C063AB" w:rsidRPr="00074C67" w:rsidRDefault="00C063AB" w:rsidP="00074C67">
            <w:pPr>
              <w:pStyle w:val="Prrafodelista"/>
              <w:widowControl w:val="0"/>
              <w:numPr>
                <w:ilvl w:val="0"/>
                <w:numId w:val="13"/>
              </w:numPr>
              <w:autoSpaceDE w:val="0"/>
              <w:autoSpaceDN w:val="0"/>
              <w:adjustRightInd w:val="0"/>
              <w:spacing w:line="276" w:lineRule="auto"/>
              <w:ind w:left="313" w:hanging="284"/>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lastRenderedPageBreak/>
              <w:t>Operativos realizados por ruta</w:t>
            </w:r>
          </w:p>
        </w:tc>
        <w:tc>
          <w:tcPr>
            <w:tcW w:w="3685" w:type="dxa"/>
            <w:shd w:val="clear" w:color="auto" w:fill="auto"/>
          </w:tcPr>
          <w:p w:rsidR="00C063AB" w:rsidRPr="00074C67" w:rsidRDefault="00C063AB"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Director General de Movilidad Zona I</w:t>
            </w:r>
          </w:p>
          <w:p w:rsidR="00C063AB" w:rsidRPr="00074C67" w:rsidRDefault="00C063AB"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color w:val="000000"/>
                <w:sz w:val="23"/>
                <w:szCs w:val="23"/>
                <w:lang w:eastAsia="en-US"/>
              </w:rPr>
              <w:t xml:space="preserve">Manifiesta que </w:t>
            </w:r>
            <w:r w:rsidR="007D2F08" w:rsidRPr="00074C67">
              <w:rPr>
                <w:rFonts w:ascii="Palatino Linotype" w:hAnsi="Palatino Linotype"/>
                <w:color w:val="000000"/>
                <w:sz w:val="23"/>
                <w:szCs w:val="23"/>
                <w:lang w:eastAsia="en-US"/>
              </w:rPr>
              <w:t>toda visita de verificación (operativo) se realiza de manera general; es decir abarca todas las modalidades establecidas</w:t>
            </w:r>
            <w:r w:rsidR="00613631" w:rsidRPr="00074C67">
              <w:rPr>
                <w:rFonts w:ascii="Palatino Linotype" w:hAnsi="Palatino Linotype"/>
                <w:color w:val="000000"/>
                <w:sz w:val="23"/>
                <w:szCs w:val="23"/>
                <w:lang w:eastAsia="en-US"/>
              </w:rPr>
              <w:t xml:space="preserve"> en la Ley de la materia, sin necesidad o arrojar estudio </w:t>
            </w:r>
            <w:r w:rsidR="006F342A" w:rsidRPr="00074C67">
              <w:rPr>
                <w:rFonts w:ascii="Palatino Linotype" w:hAnsi="Palatino Linotype"/>
                <w:color w:val="000000"/>
                <w:sz w:val="23"/>
                <w:szCs w:val="23"/>
                <w:lang w:eastAsia="en-US"/>
              </w:rPr>
              <w:t xml:space="preserve">alguno como lo solicita. </w:t>
            </w:r>
          </w:p>
        </w:tc>
        <w:tc>
          <w:tcPr>
            <w:tcW w:w="2737" w:type="dxa"/>
            <w:shd w:val="clear" w:color="auto" w:fill="auto"/>
            <w:vAlign w:val="center"/>
          </w:tcPr>
          <w:p w:rsidR="00A474C0" w:rsidRPr="00074C67" w:rsidRDefault="00A474C0" w:rsidP="00074C67">
            <w:pPr>
              <w:widowControl w:val="0"/>
              <w:autoSpaceDE w:val="0"/>
              <w:autoSpaceDN w:val="0"/>
              <w:adjustRightInd w:val="0"/>
              <w:spacing w:line="276" w:lineRule="auto"/>
              <w:ind w:left="29"/>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Director General de Movilidad Zona I</w:t>
            </w:r>
          </w:p>
          <w:p w:rsidR="00C063AB"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Ratifica respuesta </w:t>
            </w:r>
          </w:p>
        </w:tc>
      </w:tr>
      <w:tr w:rsidR="007D2C19" w:rsidRPr="00074C67" w:rsidTr="00731398">
        <w:tc>
          <w:tcPr>
            <w:tcW w:w="2689" w:type="dxa"/>
            <w:shd w:val="clear" w:color="auto" w:fill="auto"/>
          </w:tcPr>
          <w:p w:rsidR="00D85D8B" w:rsidRPr="00074C67" w:rsidRDefault="00D85D8B" w:rsidP="00074C67">
            <w:pPr>
              <w:pStyle w:val="Prrafodelista"/>
              <w:widowControl w:val="0"/>
              <w:numPr>
                <w:ilvl w:val="0"/>
                <w:numId w:val="13"/>
              </w:numPr>
              <w:autoSpaceDE w:val="0"/>
              <w:autoSpaceDN w:val="0"/>
              <w:adjustRightInd w:val="0"/>
              <w:spacing w:line="276" w:lineRule="auto"/>
              <w:ind w:left="313" w:hanging="284"/>
              <w:jc w:val="both"/>
              <w:rPr>
                <w:rFonts w:ascii="Palatino Linotype" w:hAnsi="Palatino Linotype" w:cs="Arial"/>
                <w:color w:val="000000"/>
                <w:sz w:val="23"/>
                <w:szCs w:val="23"/>
                <w:lang w:eastAsia="en-US"/>
              </w:rPr>
            </w:pPr>
            <w:r w:rsidRPr="00074C67">
              <w:rPr>
                <w:rFonts w:ascii="Palatino Linotype" w:hAnsi="Palatino Linotype"/>
                <w:color w:val="000000"/>
                <w:sz w:val="23"/>
                <w:szCs w:val="23"/>
                <w:lang w:eastAsia="en-US"/>
              </w:rPr>
              <w:t>Estudios técnicos para las tarifas, incluyendo documentos de trabajo para determinar las tarifas actuales y las anteriores todo de 1999 a la fecha.</w:t>
            </w:r>
          </w:p>
        </w:tc>
        <w:tc>
          <w:tcPr>
            <w:tcW w:w="3685" w:type="dxa"/>
            <w:shd w:val="clear" w:color="auto" w:fill="auto"/>
          </w:tcPr>
          <w:p w:rsidR="00D85D8B" w:rsidRPr="00074C67" w:rsidRDefault="00B61693" w:rsidP="00074C67">
            <w:pPr>
              <w:widowControl w:val="0"/>
              <w:autoSpaceDE w:val="0"/>
              <w:autoSpaceDN w:val="0"/>
              <w:adjustRightInd w:val="0"/>
              <w:spacing w:line="276" w:lineRule="auto"/>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t xml:space="preserve">Dirección General de Registro Estatal de Transporte Público </w:t>
            </w:r>
          </w:p>
          <w:p w:rsidR="00B61693" w:rsidRPr="00074C67" w:rsidRDefault="00B61693" w:rsidP="00074C67">
            <w:pPr>
              <w:widowControl w:val="0"/>
              <w:autoSpaceDE w:val="0"/>
              <w:autoSpaceDN w:val="0"/>
              <w:adjustRightInd w:val="0"/>
              <w:spacing w:line="276" w:lineRule="auto"/>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Refiere que se localizaron estudios técnicos para las tarifas siguientes:</w:t>
            </w:r>
          </w:p>
          <w:p w:rsidR="00B61693" w:rsidRPr="00074C67" w:rsidRDefault="00B61693" w:rsidP="00074C67">
            <w:pPr>
              <w:widowControl w:val="0"/>
              <w:autoSpaceDE w:val="0"/>
              <w:autoSpaceDN w:val="0"/>
              <w:adjustRightInd w:val="0"/>
              <w:spacing w:line="276" w:lineRule="auto"/>
              <w:jc w:val="both"/>
              <w:rPr>
                <w:rFonts w:ascii="Palatino Linotype" w:hAnsi="Palatino Linotype"/>
                <w:color w:val="000000"/>
                <w:sz w:val="23"/>
                <w:szCs w:val="23"/>
                <w:lang w:eastAsia="en-US"/>
              </w:rPr>
            </w:pPr>
          </w:p>
          <w:p w:rsidR="00B61693" w:rsidRPr="00074C67" w:rsidRDefault="00B61693" w:rsidP="00074C67">
            <w:pPr>
              <w:pStyle w:val="Prrafodelista"/>
              <w:widowControl w:val="0"/>
              <w:numPr>
                <w:ilvl w:val="0"/>
                <w:numId w:val="9"/>
              </w:numPr>
              <w:autoSpaceDE w:val="0"/>
              <w:autoSpaceDN w:val="0"/>
              <w:adjustRightInd w:val="0"/>
              <w:spacing w:line="276" w:lineRule="auto"/>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Estudio para el posible ajuste tarifario, servicio público de transporte en la modalidad de colectivo (autobús) de fecha 31 de julio de 2017. </w:t>
            </w:r>
          </w:p>
          <w:p w:rsidR="00B61693" w:rsidRPr="00074C67" w:rsidRDefault="00E92DD9" w:rsidP="00074C67">
            <w:pPr>
              <w:pStyle w:val="Prrafodelista"/>
              <w:widowControl w:val="0"/>
              <w:numPr>
                <w:ilvl w:val="0"/>
                <w:numId w:val="9"/>
              </w:numPr>
              <w:autoSpaceDE w:val="0"/>
              <w:autoSpaceDN w:val="0"/>
              <w:adjustRightInd w:val="0"/>
              <w:spacing w:line="276" w:lineRule="auto"/>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Estudio técnico y dictamen para el ajuste tarifario, servicio público de transporte en la modalidad de colectivo y mixto de </w:t>
            </w:r>
            <w:r w:rsidRPr="00074C67">
              <w:rPr>
                <w:rFonts w:ascii="Palatino Linotype" w:hAnsi="Palatino Linotype"/>
                <w:color w:val="000000"/>
                <w:sz w:val="23"/>
                <w:szCs w:val="23"/>
                <w:lang w:eastAsia="en-US"/>
              </w:rPr>
              <w:lastRenderedPageBreak/>
              <w:t xml:space="preserve">fecha 13 de diciembre de 2019. </w:t>
            </w:r>
          </w:p>
          <w:p w:rsidR="00E92DD9" w:rsidRPr="00074C67" w:rsidRDefault="00E92DD9" w:rsidP="00074C67">
            <w:pPr>
              <w:widowControl w:val="0"/>
              <w:autoSpaceDE w:val="0"/>
              <w:autoSpaceDN w:val="0"/>
              <w:adjustRightInd w:val="0"/>
              <w:spacing w:line="276" w:lineRule="auto"/>
              <w:jc w:val="both"/>
              <w:rPr>
                <w:rFonts w:ascii="Palatino Linotype" w:hAnsi="Palatino Linotype"/>
                <w:color w:val="000000"/>
                <w:sz w:val="23"/>
                <w:szCs w:val="23"/>
                <w:lang w:eastAsia="en-US"/>
              </w:rPr>
            </w:pPr>
          </w:p>
          <w:p w:rsidR="00E92DD9" w:rsidRPr="00074C67" w:rsidRDefault="00E92DD9" w:rsidP="00074C67">
            <w:pPr>
              <w:widowControl w:val="0"/>
              <w:autoSpaceDE w:val="0"/>
              <w:autoSpaceDN w:val="0"/>
              <w:adjustRightInd w:val="0"/>
              <w:spacing w:line="276" w:lineRule="auto"/>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Los cuales se sometieron a consideración del Comité de Transparencia para la reserva de información, misma que fue aprobada y se encuentra disponible en el vínculo electrónico </w:t>
            </w:r>
            <w:r w:rsidR="00E7330D" w:rsidRPr="00074C67">
              <w:rPr>
                <w:rFonts w:ascii="Palatino Linotype" w:hAnsi="Palatino Linotype"/>
                <w:color w:val="000000"/>
                <w:sz w:val="23"/>
                <w:szCs w:val="23"/>
                <w:lang w:eastAsia="en-US"/>
              </w:rPr>
              <w:t>https://www.ipomex.org.mx/ipo3/lgt/indice/SMOV/art_92_xliii_b.web</w:t>
            </w:r>
          </w:p>
        </w:tc>
        <w:tc>
          <w:tcPr>
            <w:tcW w:w="2737" w:type="dxa"/>
            <w:shd w:val="clear" w:color="auto" w:fill="auto"/>
            <w:vAlign w:val="center"/>
          </w:tcPr>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b/>
                <w:color w:val="000000"/>
                <w:sz w:val="23"/>
                <w:szCs w:val="23"/>
                <w:lang w:eastAsia="en-US"/>
              </w:rPr>
            </w:pPr>
            <w:r w:rsidRPr="00074C67">
              <w:rPr>
                <w:rFonts w:ascii="Palatino Linotype" w:hAnsi="Palatino Linotype"/>
                <w:b/>
                <w:color w:val="000000"/>
                <w:sz w:val="23"/>
                <w:szCs w:val="23"/>
                <w:lang w:eastAsia="en-US"/>
              </w:rPr>
              <w:lastRenderedPageBreak/>
              <w:t xml:space="preserve">Dirección General de Registro Estatal de Transporte Público </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olor w:val="000000"/>
                <w:sz w:val="23"/>
                <w:szCs w:val="23"/>
                <w:lang w:eastAsia="en-US"/>
              </w:rPr>
            </w:pPr>
            <w:r w:rsidRPr="00074C67">
              <w:rPr>
                <w:rFonts w:ascii="Palatino Linotype" w:hAnsi="Palatino Linotype"/>
                <w:color w:val="000000"/>
                <w:sz w:val="23"/>
                <w:szCs w:val="23"/>
                <w:lang w:eastAsia="en-US"/>
              </w:rPr>
              <w:t xml:space="preserve">Reitera respuesta </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b/>
                <w:color w:val="000000"/>
                <w:sz w:val="23"/>
                <w:szCs w:val="23"/>
                <w:lang w:eastAsia="en-US"/>
              </w:rPr>
            </w:pP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b/>
                <w:color w:val="000000"/>
                <w:sz w:val="23"/>
                <w:szCs w:val="23"/>
                <w:lang w:eastAsia="en-US"/>
              </w:rPr>
            </w:pPr>
            <w:r w:rsidRPr="00074C67">
              <w:rPr>
                <w:rFonts w:ascii="Palatino Linotype" w:hAnsi="Palatino Linotype" w:cs="Arial"/>
                <w:b/>
                <w:color w:val="000000"/>
                <w:sz w:val="23"/>
                <w:szCs w:val="23"/>
                <w:lang w:eastAsia="en-US"/>
              </w:rPr>
              <w:t>Instituto del Transporte del Estado de México</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Anexa estudios realizados en el periodo 2017 a 2022.</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r w:rsidRPr="00074C67">
              <w:rPr>
                <w:rFonts w:ascii="Palatino Linotype" w:hAnsi="Palatino Linotype" w:cs="Arial"/>
                <w:color w:val="000000"/>
                <w:sz w:val="23"/>
                <w:szCs w:val="23"/>
                <w:lang w:eastAsia="en-US"/>
              </w:rPr>
              <w:t xml:space="preserve">Asimismo anexa estudios técnicos de tarifas en 2017 y 2019. </w:t>
            </w:r>
          </w:p>
          <w:p w:rsidR="00A474C0" w:rsidRPr="00074C67" w:rsidRDefault="00A474C0" w:rsidP="00074C67">
            <w:pPr>
              <w:pStyle w:val="Prrafodelista"/>
              <w:widowControl w:val="0"/>
              <w:autoSpaceDE w:val="0"/>
              <w:autoSpaceDN w:val="0"/>
              <w:adjustRightInd w:val="0"/>
              <w:spacing w:line="276" w:lineRule="auto"/>
              <w:ind w:left="0"/>
              <w:jc w:val="both"/>
              <w:rPr>
                <w:rFonts w:ascii="Palatino Linotype" w:hAnsi="Palatino Linotype" w:cs="Arial"/>
                <w:color w:val="000000"/>
                <w:sz w:val="23"/>
                <w:szCs w:val="23"/>
                <w:lang w:eastAsia="en-US"/>
              </w:rPr>
            </w:pPr>
          </w:p>
          <w:p w:rsidR="00D85D8B" w:rsidRPr="00074C67" w:rsidRDefault="00D85D8B" w:rsidP="00074C67">
            <w:pPr>
              <w:pStyle w:val="Prrafodelista"/>
              <w:widowControl w:val="0"/>
              <w:autoSpaceDE w:val="0"/>
              <w:autoSpaceDN w:val="0"/>
              <w:adjustRightInd w:val="0"/>
              <w:spacing w:line="276" w:lineRule="auto"/>
              <w:ind w:left="0"/>
              <w:jc w:val="both"/>
              <w:rPr>
                <w:rFonts w:ascii="Palatino Linotype" w:hAnsi="Palatino Linotype" w:cs="Arial"/>
                <w:b/>
                <w:color w:val="000000"/>
                <w:sz w:val="23"/>
                <w:szCs w:val="23"/>
                <w:lang w:eastAsia="en-US"/>
              </w:rPr>
            </w:pPr>
          </w:p>
        </w:tc>
      </w:tr>
    </w:tbl>
    <w:p w:rsidR="006A566E" w:rsidRPr="00074C67" w:rsidRDefault="006A566E"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p w:rsidR="00430D63" w:rsidRPr="00074C67" w:rsidRDefault="00B95FCF" w:rsidP="00074C67">
      <w:pPr>
        <w:spacing w:line="360" w:lineRule="auto"/>
        <w:jc w:val="both"/>
        <w:rPr>
          <w:rFonts w:ascii="Palatino Linotype" w:hAnsi="Palatino Linotype"/>
          <w:color w:val="000000"/>
        </w:rPr>
      </w:pPr>
      <w:r w:rsidRPr="00074C67">
        <w:rPr>
          <w:rFonts w:ascii="Palatino Linotype" w:hAnsi="Palatino Linotype"/>
          <w:color w:val="000000"/>
        </w:rPr>
        <w:t xml:space="preserve">En atención a lo antes descrito, se advierte </w:t>
      </w:r>
      <w:r w:rsidR="00430D63" w:rsidRPr="00074C67">
        <w:rPr>
          <w:rFonts w:ascii="Palatino Linotype" w:hAnsi="Palatino Linotype"/>
          <w:color w:val="000000"/>
        </w:rPr>
        <w:t xml:space="preserve">que ante la respuesta otorgada </w:t>
      </w:r>
      <w:r w:rsidRPr="00074C67">
        <w:rPr>
          <w:rFonts w:ascii="Palatino Linotype" w:hAnsi="Palatino Linotype"/>
          <w:color w:val="000000"/>
        </w:rPr>
        <w:t xml:space="preserve">por </w:t>
      </w:r>
      <w:r w:rsidRPr="00074C67">
        <w:rPr>
          <w:rFonts w:ascii="Palatino Linotype" w:hAnsi="Palatino Linotype"/>
          <w:b/>
          <w:color w:val="000000"/>
        </w:rPr>
        <w:t xml:space="preserve">EL SUJETO OBLIGADO, </w:t>
      </w:r>
      <w:r w:rsidR="00430D63" w:rsidRPr="00074C67">
        <w:rPr>
          <w:rFonts w:ascii="Palatino Linotype" w:hAnsi="Palatino Linotype"/>
          <w:color w:val="000000"/>
        </w:rPr>
        <w:t xml:space="preserve">el particular interpuso el recurso materia del presente </w:t>
      </w:r>
      <w:r w:rsidRPr="00074C67">
        <w:rPr>
          <w:rFonts w:ascii="Palatino Linotype" w:hAnsi="Palatino Linotype"/>
          <w:color w:val="000000"/>
        </w:rPr>
        <w:t>estudio</w:t>
      </w:r>
      <w:r w:rsidR="00430D63" w:rsidRPr="00074C67">
        <w:rPr>
          <w:rFonts w:ascii="Palatino Linotype" w:hAnsi="Palatino Linotype"/>
          <w:color w:val="000000"/>
        </w:rPr>
        <w:t>, inconformándose de que no le fue entregada la información solicitada, lo que, en consecuencia actualiza la causal de procedencia del Recurso de Revisión establecid</w:t>
      </w:r>
      <w:r w:rsidRPr="00074C67">
        <w:rPr>
          <w:rFonts w:ascii="Palatino Linotype" w:hAnsi="Palatino Linotype"/>
          <w:color w:val="000000"/>
        </w:rPr>
        <w:t xml:space="preserve">a en el artículo 179, fracción I de la </w:t>
      </w:r>
      <w:r w:rsidRPr="00074C67">
        <w:rPr>
          <w:rFonts w:ascii="Palatino Linotype" w:hAnsi="Palatino Linotype" w:cs="Arial"/>
          <w:color w:val="000000"/>
        </w:rPr>
        <w:t xml:space="preserve">Ley de Transparencia y Acceso a la Información Pública del Estado de México y Municipios, </w:t>
      </w:r>
      <w:r w:rsidR="00430D63" w:rsidRPr="00074C67">
        <w:rPr>
          <w:rFonts w:ascii="Palatino Linotype" w:hAnsi="Palatino Linotype"/>
          <w:color w:val="000000"/>
        </w:rPr>
        <w:t xml:space="preserve">que establece: </w:t>
      </w:r>
    </w:p>
    <w:p w:rsidR="00430D63" w:rsidRPr="00074C67" w:rsidRDefault="00430D63" w:rsidP="00074C67">
      <w:pPr>
        <w:jc w:val="both"/>
        <w:rPr>
          <w:rFonts w:ascii="Palatino Linotype" w:hAnsi="Palatino Linotype"/>
          <w:color w:val="000000"/>
        </w:rPr>
      </w:pPr>
    </w:p>
    <w:p w:rsidR="00430D63" w:rsidRPr="00074C67" w:rsidRDefault="00430D63" w:rsidP="00074C67">
      <w:pPr>
        <w:ind w:left="851" w:right="902"/>
        <w:jc w:val="both"/>
        <w:rPr>
          <w:rFonts w:ascii="Palatino Linotype" w:hAnsi="Palatino Linotype"/>
          <w:i/>
          <w:iCs/>
          <w:color w:val="222222"/>
          <w:sz w:val="22"/>
          <w:szCs w:val="22"/>
          <w:lang w:eastAsia="es-MX"/>
        </w:rPr>
      </w:pPr>
      <w:r w:rsidRPr="00074C67">
        <w:rPr>
          <w:rFonts w:ascii="Palatino Linotype" w:hAnsi="Palatino Linotype"/>
          <w:i/>
          <w:iCs/>
          <w:color w:val="222222"/>
          <w:sz w:val="22"/>
          <w:szCs w:val="22"/>
          <w:lang w:eastAsia="es-MX"/>
        </w:rPr>
        <w:t>“</w:t>
      </w:r>
      <w:r w:rsidRPr="00074C67">
        <w:rPr>
          <w:rFonts w:ascii="Palatino Linotype" w:hAnsi="Palatino Linotype"/>
          <w:b/>
          <w:i/>
          <w:iCs/>
          <w:color w:val="222222"/>
          <w:sz w:val="22"/>
          <w:szCs w:val="22"/>
          <w:lang w:eastAsia="es-MX"/>
        </w:rPr>
        <w:t>Artículo 179.</w:t>
      </w:r>
      <w:r w:rsidRPr="00074C67">
        <w:rPr>
          <w:rFonts w:ascii="Palatino Linotype" w:hAnsi="Palatino Linotype"/>
          <w:i/>
          <w:iCs/>
          <w:color w:val="222222"/>
          <w:sz w:val="22"/>
          <w:szCs w:val="22"/>
          <w:lang w:eastAsia="es-MX"/>
        </w:rPr>
        <w:t xml:space="preserve"> El recurso de revisión es un medio de protección que la Ley otorga a los particulares, para hacer valer su derecho de acceso a la información pública, y procederá en contra de las siguientes causas: </w:t>
      </w:r>
    </w:p>
    <w:p w:rsidR="00430D63" w:rsidRPr="00074C67" w:rsidRDefault="00430D63" w:rsidP="00074C67">
      <w:pPr>
        <w:ind w:left="851" w:right="902"/>
        <w:jc w:val="both"/>
        <w:rPr>
          <w:rFonts w:ascii="Palatino Linotype" w:hAnsi="Palatino Linotype"/>
          <w:i/>
          <w:iCs/>
          <w:color w:val="222222"/>
          <w:sz w:val="22"/>
          <w:szCs w:val="22"/>
          <w:lang w:eastAsia="es-MX"/>
        </w:rPr>
      </w:pPr>
      <w:r w:rsidRPr="00074C67">
        <w:rPr>
          <w:rFonts w:ascii="Palatino Linotype" w:hAnsi="Palatino Linotype"/>
          <w:b/>
          <w:i/>
          <w:iCs/>
          <w:color w:val="222222"/>
          <w:sz w:val="22"/>
          <w:szCs w:val="22"/>
          <w:lang w:eastAsia="es-MX"/>
        </w:rPr>
        <w:t>I. La negativa a la información solicitada;</w:t>
      </w:r>
      <w:r w:rsidRPr="00074C67">
        <w:rPr>
          <w:rFonts w:ascii="Palatino Linotype" w:hAnsi="Palatino Linotype"/>
          <w:i/>
          <w:iCs/>
          <w:color w:val="222222"/>
          <w:sz w:val="22"/>
          <w:szCs w:val="22"/>
          <w:lang w:eastAsia="es-MX"/>
        </w:rPr>
        <w:t xml:space="preserve">” </w:t>
      </w:r>
    </w:p>
    <w:p w:rsidR="00430D63" w:rsidRPr="00074C67" w:rsidRDefault="00430D63" w:rsidP="00074C67">
      <w:pPr>
        <w:ind w:left="851" w:right="902"/>
        <w:jc w:val="both"/>
        <w:rPr>
          <w:rFonts w:ascii="Palatino Linotype" w:hAnsi="Palatino Linotype"/>
          <w:i/>
          <w:iCs/>
          <w:color w:val="222222"/>
          <w:sz w:val="22"/>
          <w:szCs w:val="22"/>
          <w:lang w:eastAsia="es-MX"/>
        </w:rPr>
      </w:pPr>
      <w:r w:rsidRPr="00074C67">
        <w:rPr>
          <w:rFonts w:ascii="Palatino Linotype" w:hAnsi="Palatino Linotype"/>
          <w:i/>
          <w:iCs/>
          <w:color w:val="222222"/>
          <w:sz w:val="22"/>
          <w:szCs w:val="22"/>
          <w:lang w:eastAsia="es-MX"/>
        </w:rPr>
        <w:t>(Énfasis añadido)</w:t>
      </w:r>
    </w:p>
    <w:p w:rsidR="00430D63" w:rsidRPr="00074C67" w:rsidRDefault="00430D63" w:rsidP="00074C67">
      <w:pPr>
        <w:ind w:right="902"/>
        <w:jc w:val="both"/>
        <w:rPr>
          <w:rFonts w:ascii="Palatino Linotype" w:hAnsi="Palatino Linotype"/>
          <w:i/>
          <w:iCs/>
          <w:color w:val="222222"/>
          <w:sz w:val="22"/>
          <w:szCs w:val="22"/>
          <w:lang w:eastAsia="es-MX"/>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lastRenderedPageBreak/>
        <w:t xml:space="preserve">Ahora bien, derivado </w:t>
      </w:r>
      <w:r w:rsidR="00B95FCF" w:rsidRPr="00074C67">
        <w:rPr>
          <w:rFonts w:ascii="Palatino Linotype" w:hAnsi="Palatino Linotype"/>
          <w:color w:val="000000"/>
        </w:rPr>
        <w:t xml:space="preserve">del análisis de la información dada en respuesta por </w:t>
      </w:r>
      <w:r w:rsidR="00E914F2" w:rsidRPr="00074C67">
        <w:rPr>
          <w:rFonts w:ascii="Palatino Linotype" w:hAnsi="Palatino Linotype"/>
          <w:color w:val="000000"/>
        </w:rPr>
        <w:t xml:space="preserve">parte del </w:t>
      </w:r>
      <w:r w:rsidRPr="00074C67">
        <w:rPr>
          <w:rFonts w:ascii="Palatino Linotype" w:hAnsi="Palatino Linotype"/>
          <w:b/>
          <w:color w:val="000000"/>
        </w:rPr>
        <w:t xml:space="preserve">EL SUJETO OBLIGADO </w:t>
      </w:r>
      <w:r w:rsidR="00B95FCF" w:rsidRPr="00074C67">
        <w:rPr>
          <w:rFonts w:ascii="Palatino Linotype" w:hAnsi="Palatino Linotype"/>
          <w:color w:val="000000"/>
        </w:rPr>
        <w:t>se advierte que</w:t>
      </w:r>
      <w:r w:rsidR="00B95FCF" w:rsidRPr="00074C67">
        <w:rPr>
          <w:rFonts w:ascii="Palatino Linotype" w:hAnsi="Palatino Linotype"/>
          <w:b/>
          <w:color w:val="000000"/>
        </w:rPr>
        <w:t xml:space="preserve"> </w:t>
      </w:r>
      <w:r w:rsidRPr="00074C67">
        <w:rPr>
          <w:rFonts w:ascii="Palatino Linotype" w:hAnsi="Palatino Linotype"/>
          <w:color w:val="000000"/>
        </w:rPr>
        <w:t>pretendió clasificar la información como reservada,</w:t>
      </w:r>
      <w:r w:rsidR="00B95FCF" w:rsidRPr="00074C67">
        <w:rPr>
          <w:rFonts w:ascii="Palatino Linotype" w:hAnsi="Palatino Linotype"/>
          <w:color w:val="000000"/>
        </w:rPr>
        <w:t xml:space="preserve"> p</w:t>
      </w:r>
      <w:r w:rsidR="00E914F2" w:rsidRPr="00074C67">
        <w:rPr>
          <w:rFonts w:ascii="Palatino Linotype" w:hAnsi="Palatino Linotype"/>
          <w:color w:val="000000"/>
        </w:rPr>
        <w:t>ara</w:t>
      </w:r>
      <w:r w:rsidR="00B95FCF" w:rsidRPr="00074C67">
        <w:rPr>
          <w:rFonts w:ascii="Palatino Linotype" w:hAnsi="Palatino Linotype"/>
          <w:color w:val="000000"/>
        </w:rPr>
        <w:t xml:space="preserve"> ello</w:t>
      </w:r>
      <w:r w:rsidRPr="00074C67">
        <w:rPr>
          <w:rFonts w:ascii="Palatino Linotype" w:hAnsi="Palatino Linotype"/>
          <w:color w:val="000000"/>
        </w:rPr>
        <w:t xml:space="preserve"> es necesario </w:t>
      </w:r>
      <w:r w:rsidRPr="00074C67">
        <w:rPr>
          <w:rFonts w:ascii="Palatino Linotype" w:hAnsi="Palatino Linotype" w:cs="Arial"/>
          <w:color w:val="000000"/>
        </w:rPr>
        <w:t>traer a contexto lo dispuesto por el artículo 5, párrafo vigésimo segundo, fracción I de la Constitución Política del Estado Libre y Soberano de México, el cual dispone:</w:t>
      </w:r>
    </w:p>
    <w:p w:rsidR="00FD2755" w:rsidRPr="00074C67" w:rsidRDefault="00FD2755" w:rsidP="00074C67">
      <w:pPr>
        <w:contextualSpacing/>
        <w:jc w:val="both"/>
        <w:rPr>
          <w:rFonts w:ascii="Palatino Linotype" w:hAnsi="Palatino Linotype" w:cs="Arial"/>
          <w:b/>
          <w:i/>
          <w:color w:val="000000"/>
        </w:rPr>
      </w:pPr>
    </w:p>
    <w:p w:rsidR="00FD2755" w:rsidRPr="00074C67" w:rsidRDefault="00FD2755" w:rsidP="00074C67">
      <w:pPr>
        <w:autoSpaceDE w:val="0"/>
        <w:autoSpaceDN w:val="0"/>
        <w:adjustRightInd w:val="0"/>
        <w:ind w:left="851" w:right="902"/>
        <w:jc w:val="both"/>
        <w:rPr>
          <w:rFonts w:ascii="Palatino Linotype" w:hAnsi="Palatino Linotype" w:cs="Arial"/>
          <w:b/>
          <w:i/>
          <w:color w:val="000000"/>
          <w:sz w:val="22"/>
        </w:rPr>
      </w:pPr>
      <w:r w:rsidRPr="00074C67">
        <w:rPr>
          <w:rFonts w:ascii="Palatino Linotype" w:hAnsi="Palatino Linotype" w:cs="Arial"/>
          <w:b/>
          <w:i/>
          <w:color w:val="000000"/>
          <w:sz w:val="22"/>
        </w:rPr>
        <w:t>“Artículo 5.-...</w:t>
      </w:r>
    </w:p>
    <w:p w:rsidR="00FD2755" w:rsidRPr="00074C67" w:rsidRDefault="00FD2755" w:rsidP="00074C67">
      <w:pPr>
        <w:autoSpaceDE w:val="0"/>
        <w:autoSpaceDN w:val="0"/>
        <w:adjustRightInd w:val="0"/>
        <w:ind w:left="851" w:right="902"/>
        <w:jc w:val="both"/>
        <w:rPr>
          <w:rFonts w:ascii="Palatino Linotype" w:hAnsi="Palatino Linotype" w:cs="Arial"/>
          <w:i/>
          <w:color w:val="000000"/>
          <w:sz w:val="22"/>
        </w:rPr>
      </w:pPr>
      <w:r w:rsidRPr="00074C67">
        <w:rPr>
          <w:rFonts w:ascii="Palatino Linotype" w:hAnsi="Palatino Linotype" w:cs="Arial"/>
          <w:i/>
          <w:color w:val="000000"/>
          <w:sz w:val="22"/>
        </w:rPr>
        <w:t>...</w:t>
      </w:r>
    </w:p>
    <w:p w:rsidR="00FD2755" w:rsidRPr="00074C67" w:rsidRDefault="00FD2755" w:rsidP="00074C67">
      <w:pPr>
        <w:autoSpaceDE w:val="0"/>
        <w:autoSpaceDN w:val="0"/>
        <w:adjustRightInd w:val="0"/>
        <w:ind w:left="851" w:right="902"/>
        <w:jc w:val="both"/>
        <w:rPr>
          <w:rFonts w:ascii="Palatino Linotype" w:hAnsi="Palatino Linotype" w:cs="Arial"/>
          <w:i/>
          <w:color w:val="000000"/>
          <w:sz w:val="22"/>
        </w:rPr>
      </w:pPr>
      <w:r w:rsidRPr="00074C67">
        <w:rPr>
          <w:rFonts w:ascii="Palatino Linotype" w:hAnsi="Palatino Linotype" w:cs="Arial"/>
          <w:i/>
          <w:color w:val="000000"/>
          <w:sz w:val="22"/>
        </w:rPr>
        <w:t>Este derecho se regirá por los siguientes principios y bases siguientes:</w:t>
      </w:r>
    </w:p>
    <w:p w:rsidR="00FD2755" w:rsidRPr="00074C67" w:rsidRDefault="00FD2755" w:rsidP="00074C67">
      <w:pPr>
        <w:ind w:left="709" w:right="757"/>
        <w:contextualSpacing/>
        <w:jc w:val="both"/>
        <w:rPr>
          <w:rFonts w:ascii="Palatino Linotype" w:hAnsi="Palatino Linotype" w:cs="Arial"/>
          <w:i/>
          <w:color w:val="000000"/>
          <w:sz w:val="22"/>
        </w:rPr>
      </w:pPr>
    </w:p>
    <w:p w:rsidR="00FD2755" w:rsidRPr="00074C67" w:rsidRDefault="00FD2755" w:rsidP="00074C67">
      <w:pPr>
        <w:autoSpaceDE w:val="0"/>
        <w:autoSpaceDN w:val="0"/>
        <w:adjustRightInd w:val="0"/>
        <w:ind w:left="851" w:right="902"/>
        <w:jc w:val="both"/>
        <w:rPr>
          <w:rFonts w:ascii="Palatino Linotype" w:hAnsi="Palatino Linotype" w:cs="Arial"/>
          <w:i/>
          <w:color w:val="000000"/>
          <w:sz w:val="22"/>
        </w:rPr>
      </w:pPr>
      <w:r w:rsidRPr="00074C67">
        <w:rPr>
          <w:rFonts w:ascii="Palatino Linotype" w:hAnsi="Palatino Linotype" w:cs="Arial"/>
          <w:i/>
          <w:color w:val="000000"/>
          <w:sz w:val="22"/>
        </w:rPr>
        <w:t xml:space="preserve">I. </w:t>
      </w:r>
      <w:r w:rsidRPr="00074C67">
        <w:rPr>
          <w:rFonts w:ascii="Palatino Linotype" w:hAnsi="Palatino Linotype"/>
          <w:b/>
          <w:i/>
          <w:color w:val="000000"/>
          <w:sz w:val="22"/>
        </w:rPr>
        <w:t>Toda la información en posesión de cualquier autoridad, entidad, órgano y organismos de los Poderes Ejecutivo, Legislativo y Judicial, órganos autónomos</w:t>
      </w:r>
      <w:r w:rsidRPr="00074C67">
        <w:rPr>
          <w:rFonts w:ascii="Palatino Linotype" w:hAnsi="Palatino Linotype"/>
          <w:i/>
          <w:color w:val="000000"/>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74C67">
        <w:rPr>
          <w:rFonts w:ascii="Palatino Linotype" w:hAnsi="Palatino Linotype" w:cs="Arial"/>
          <w:i/>
          <w:color w:val="000000"/>
          <w:sz w:val="22"/>
        </w:rPr>
        <w:t>;</w:t>
      </w:r>
    </w:p>
    <w:p w:rsidR="00FD2755" w:rsidRPr="00074C67" w:rsidRDefault="00FD2755" w:rsidP="00074C67">
      <w:pPr>
        <w:autoSpaceDE w:val="0"/>
        <w:autoSpaceDN w:val="0"/>
        <w:adjustRightInd w:val="0"/>
        <w:ind w:left="851" w:right="902"/>
        <w:jc w:val="both"/>
        <w:rPr>
          <w:rFonts w:ascii="Palatino Linotype" w:hAnsi="Palatino Linotype" w:cs="Arial"/>
          <w:i/>
          <w:color w:val="000000"/>
          <w:sz w:val="22"/>
        </w:rPr>
      </w:pPr>
      <w:r w:rsidRPr="00074C67">
        <w:rPr>
          <w:rFonts w:ascii="Palatino Linotype" w:hAnsi="Palatino Linotype" w:cs="Arial"/>
          <w:i/>
          <w:color w:val="000000"/>
          <w:sz w:val="22"/>
        </w:rPr>
        <w:t>...”</w:t>
      </w:r>
    </w:p>
    <w:p w:rsidR="00FD2755" w:rsidRPr="00074C67" w:rsidRDefault="00FD2755" w:rsidP="00074C67">
      <w:pPr>
        <w:contextualSpacing/>
        <w:jc w:val="both"/>
        <w:rPr>
          <w:rFonts w:ascii="Palatino Linotype" w:hAnsi="Palatino Linotype" w:cs="Arial"/>
          <w:i/>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De lo anterior, se deduce que la Constitución</w:t>
      </w:r>
      <w:r w:rsidR="00B95FCF" w:rsidRPr="00074C67">
        <w:rPr>
          <w:rFonts w:ascii="Palatino Linotype" w:hAnsi="Palatino Linotype" w:cs="Arial"/>
          <w:color w:val="000000"/>
        </w:rPr>
        <w:t xml:space="preserve"> Local, </w:t>
      </w:r>
      <w:r w:rsidRPr="00074C67">
        <w:rPr>
          <w:rFonts w:ascii="Palatino Linotype" w:hAnsi="Palatino Linotype" w:cs="Arial"/>
          <w:color w:val="000000"/>
        </w:rPr>
        <w:t xml:space="preserve"> le otorga a todos los documentos en posesión de las autoridades la calidad de públicos y únicamente pueden ser reservados temporalmente por razones de interés público y en los términos expresamente señalados en la Ley</w:t>
      </w:r>
      <w:r w:rsidR="00B95FCF" w:rsidRPr="00074C67">
        <w:rPr>
          <w:rFonts w:ascii="Palatino Linotype" w:hAnsi="Palatino Linotype" w:cs="Arial"/>
          <w:color w:val="000000"/>
        </w:rPr>
        <w:t xml:space="preserve"> de la materia</w:t>
      </w:r>
      <w:r w:rsidRPr="00074C67">
        <w:rPr>
          <w:rFonts w:ascii="Palatino Linotype" w:hAnsi="Palatino Linotype" w:cs="Arial"/>
          <w:color w:val="000000"/>
        </w:rPr>
        <w:t xml:space="preserve">, es decir, el derecho de acceso a la información pública no es absoluto pero su restricción debe estar sujeta a un sistema </w:t>
      </w:r>
      <w:r w:rsidRPr="00074C67">
        <w:rPr>
          <w:rFonts w:ascii="Palatino Linotype" w:hAnsi="Palatino Linotype" w:cs="Arial"/>
          <w:color w:val="000000"/>
        </w:rPr>
        <w:lastRenderedPageBreak/>
        <w:t>rígido de excepciones, en el que lo</w:t>
      </w:r>
      <w:r w:rsidR="00644EEA" w:rsidRPr="00074C67">
        <w:rPr>
          <w:rFonts w:ascii="Palatino Linotype" w:hAnsi="Palatino Linotype" w:cs="Arial"/>
          <w:color w:val="000000"/>
        </w:rPr>
        <w:t>s Sujetos Obligados deben fundar</w:t>
      </w:r>
      <w:r w:rsidRPr="00074C67">
        <w:rPr>
          <w:rFonts w:ascii="Palatino Linotype" w:hAnsi="Palatino Linotype" w:cs="Arial"/>
          <w:color w:val="000000"/>
        </w:rPr>
        <w:t xml:space="preserve"> y </w:t>
      </w:r>
      <w:r w:rsidR="00644EEA" w:rsidRPr="00074C67">
        <w:rPr>
          <w:rFonts w:ascii="Palatino Linotype" w:hAnsi="Palatino Linotype" w:cs="Arial"/>
          <w:color w:val="000000"/>
        </w:rPr>
        <w:t>motivar</w:t>
      </w:r>
      <w:r w:rsidRPr="00074C67">
        <w:rPr>
          <w:rFonts w:ascii="Palatino Linotype" w:hAnsi="Palatino Linotype" w:cs="Arial"/>
          <w:color w:val="000000"/>
        </w:rPr>
        <w:t xml:space="preserve"> las causas de interés público que se ponen en riesgo al liberarse la información.</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Asimismo, el reservar la información, implica el reconocimiento por parte del </w:t>
      </w:r>
      <w:r w:rsidRPr="00074C67">
        <w:rPr>
          <w:rFonts w:ascii="Palatino Linotype" w:hAnsi="Palatino Linotype" w:cs="Arial"/>
          <w:b/>
          <w:color w:val="000000"/>
        </w:rPr>
        <w:t>SUJETO OBLIGADO</w:t>
      </w:r>
      <w:r w:rsidRPr="00074C67">
        <w:rPr>
          <w:rFonts w:ascii="Palatino Linotype" w:hAnsi="Palatino Linotype"/>
          <w:color w:val="000000"/>
        </w:rPr>
        <w:t xml:space="preserve"> de que </w:t>
      </w:r>
      <w:r w:rsidR="00644EEA" w:rsidRPr="00074C67">
        <w:rPr>
          <w:rFonts w:ascii="Palatino Linotype" w:hAnsi="Palatino Linotype"/>
          <w:color w:val="000000"/>
        </w:rPr>
        <w:t xml:space="preserve">se encuentra dentro de sus archivos, por lo que </w:t>
      </w:r>
      <w:r w:rsidRPr="00074C67">
        <w:rPr>
          <w:rFonts w:ascii="Palatino Linotype" w:hAnsi="Palatino Linotype"/>
          <w:color w:val="000000"/>
        </w:rPr>
        <w:t>tiene el carácter de público y sí es susceptible de entregarse, es decir, de transparentarse; empero, advierte que existen causas presentes que impiden la publicidad de la información durante cierto periodo de tiempo.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bCs/>
          <w:color w:val="000000"/>
        </w:rPr>
      </w:pPr>
      <w:r w:rsidRPr="00074C67">
        <w:rPr>
          <w:rFonts w:ascii="Palatino Linotype" w:hAnsi="Palatino Linotype"/>
          <w:bCs/>
          <w:color w:val="000000"/>
        </w:rPr>
        <w:t xml:space="preserve">Por todo lo anterior, la reserva de la información implica una clasificación, la cual debe entenderse como el proceso mediante el cual </w:t>
      </w:r>
      <w:r w:rsidRPr="00074C67">
        <w:rPr>
          <w:rFonts w:ascii="Palatino Linotype" w:hAnsi="Palatino Linotype"/>
          <w:b/>
          <w:bCs/>
          <w:color w:val="000000"/>
        </w:rPr>
        <w:t>EL SUJETO OBLIGADO</w:t>
      </w:r>
      <w:r w:rsidRPr="00074C67">
        <w:rPr>
          <w:rFonts w:ascii="Palatino Linotype" w:hAnsi="Palatino Linotype"/>
          <w:bCs/>
          <w:color w:val="000000"/>
        </w:rPr>
        <w:t xml:space="preserve"> determina que la información en su poder, actualiza alguno de los supuestos conforme a las normas aplicables.</w:t>
      </w:r>
    </w:p>
    <w:p w:rsidR="00FD2755" w:rsidRPr="00074C67" w:rsidRDefault="00FD2755" w:rsidP="00074C67">
      <w:pPr>
        <w:spacing w:line="360" w:lineRule="auto"/>
        <w:jc w:val="both"/>
        <w:rPr>
          <w:rFonts w:ascii="Palatino Linotype" w:hAnsi="Palatino Linotype"/>
          <w:bCs/>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En tal virtud, conforme al artículo 49, fracción VIII, de la </w:t>
      </w:r>
      <w:r w:rsidRPr="00074C67">
        <w:rPr>
          <w:rFonts w:ascii="Palatino Linotype" w:hAnsi="Palatino Linotype" w:cs="Arial"/>
          <w:color w:val="000000"/>
        </w:rPr>
        <w:t>Ley de Transparencia y Acceso a la Información Pública del Estado de México y Municipios</w:t>
      </w:r>
      <w:r w:rsidRPr="00074C67">
        <w:rPr>
          <w:rFonts w:ascii="Palatino Linotype" w:hAnsi="Palatino Linotype"/>
          <w:color w:val="000000"/>
        </w:rPr>
        <w:t xml:space="preserve">, los Comités de Transparencia, tienen la atribución de aprobar, modificar o revocar la clasificación de la información, mientras que, el artículo 128 de la misma Ley, indica que, en los casos </w:t>
      </w:r>
      <w:r w:rsidRPr="00074C67">
        <w:rPr>
          <w:rFonts w:ascii="Palatino Linotype" w:hAnsi="Palatino Linotype"/>
          <w:color w:val="000000"/>
        </w:rPr>
        <w:lastRenderedPageBreak/>
        <w:t xml:space="preserve">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074C67">
        <w:rPr>
          <w:rFonts w:ascii="Palatino Linotype" w:hAnsi="Palatino Linotype"/>
          <w:b/>
          <w:color w:val="000000"/>
        </w:rPr>
        <w:t>SUJETO OBLIGADO</w:t>
      </w:r>
      <w:r w:rsidRPr="00074C67">
        <w:rPr>
          <w:rFonts w:ascii="Palatino Linotype" w:hAnsi="Palatino Linotype"/>
          <w:color w:val="000000"/>
        </w:rPr>
        <w:t xml:space="preserve"> a concluir que el caso particular se ajusta al supuesto previsto por la norma legal invocada como fundamento; siendo que, además, </w:t>
      </w:r>
      <w:r w:rsidRPr="00074C67">
        <w:rPr>
          <w:rFonts w:ascii="Palatino Linotype" w:hAnsi="Palatino Linotype"/>
          <w:b/>
          <w:color w:val="000000"/>
        </w:rPr>
        <w:t>EL SUJETO OBLIGADO</w:t>
      </w:r>
      <w:r w:rsidRPr="00074C67">
        <w:rPr>
          <w:rFonts w:ascii="Palatino Linotype" w:hAnsi="Palatino Linotype"/>
          <w:color w:val="000000"/>
        </w:rPr>
        <w:t xml:space="preserve"> debe, en todo momento, aplicar una prueba de daño.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De este modo, conforme al artículo 132 en correlación con el </w:t>
      </w:r>
      <w:r w:rsidR="00644EEA" w:rsidRPr="00074C67">
        <w:rPr>
          <w:rFonts w:ascii="Palatino Linotype" w:hAnsi="Palatino Linotype"/>
          <w:color w:val="000000"/>
        </w:rPr>
        <w:t xml:space="preserve">numeral </w:t>
      </w:r>
      <w:r w:rsidRPr="00074C67">
        <w:rPr>
          <w:rFonts w:ascii="Palatino Linotype" w:hAnsi="Palatino Linotype"/>
          <w:color w:val="000000"/>
        </w:rPr>
        <w:t>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numPr>
          <w:ilvl w:val="0"/>
          <w:numId w:val="18"/>
        </w:numPr>
        <w:spacing w:line="360" w:lineRule="auto"/>
        <w:ind w:left="1429"/>
        <w:jc w:val="both"/>
        <w:rPr>
          <w:rFonts w:ascii="Palatino Linotype" w:hAnsi="Palatino Linotype"/>
          <w:color w:val="000000"/>
        </w:rPr>
      </w:pPr>
      <w:r w:rsidRPr="00074C67">
        <w:rPr>
          <w:rFonts w:ascii="Palatino Linotype" w:hAnsi="Palatino Linotype"/>
          <w:color w:val="000000"/>
        </w:rPr>
        <w:t>Se reciba una solicitud de acceso a la información.</w:t>
      </w:r>
    </w:p>
    <w:p w:rsidR="00FD2755" w:rsidRPr="00074C67" w:rsidRDefault="00FD2755" w:rsidP="00074C67">
      <w:pPr>
        <w:numPr>
          <w:ilvl w:val="0"/>
          <w:numId w:val="18"/>
        </w:numPr>
        <w:spacing w:line="360" w:lineRule="auto"/>
        <w:ind w:left="1429"/>
        <w:jc w:val="both"/>
        <w:rPr>
          <w:rFonts w:ascii="Palatino Linotype" w:hAnsi="Palatino Linotype"/>
          <w:color w:val="000000"/>
        </w:rPr>
      </w:pPr>
      <w:r w:rsidRPr="00074C67">
        <w:rPr>
          <w:rFonts w:ascii="Palatino Linotype" w:hAnsi="Palatino Linotype"/>
          <w:color w:val="000000"/>
        </w:rPr>
        <w:t>Se determine mediante resolución de autoridad competente.</w:t>
      </w:r>
    </w:p>
    <w:p w:rsidR="00FD2755" w:rsidRPr="00074C67" w:rsidRDefault="00FD2755" w:rsidP="00074C67">
      <w:pPr>
        <w:numPr>
          <w:ilvl w:val="0"/>
          <w:numId w:val="18"/>
        </w:numPr>
        <w:spacing w:line="360" w:lineRule="auto"/>
        <w:ind w:left="1429"/>
        <w:jc w:val="both"/>
        <w:rPr>
          <w:rFonts w:ascii="Palatino Linotype" w:hAnsi="Palatino Linotype"/>
          <w:color w:val="000000"/>
        </w:rPr>
      </w:pPr>
      <w:r w:rsidRPr="00074C67">
        <w:rPr>
          <w:rFonts w:ascii="Palatino Linotype" w:hAnsi="Palatino Linotype"/>
          <w:color w:val="000000"/>
        </w:rPr>
        <w:lastRenderedPageBreak/>
        <w:t>Se generen versiones públicas para dar cumplimiento a las obligaciones de transparencia previstas en la Ley.</w:t>
      </w:r>
    </w:p>
    <w:p w:rsidR="00FD2755" w:rsidRPr="00074C67" w:rsidRDefault="00FD2755" w:rsidP="00074C67">
      <w:pPr>
        <w:spacing w:line="360" w:lineRule="auto"/>
        <w:ind w:left="1429"/>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Situación que se robustece con</w:t>
      </w:r>
      <w:r w:rsidR="00644EEA" w:rsidRPr="00074C67">
        <w:rPr>
          <w:rFonts w:ascii="Palatino Linotype" w:hAnsi="Palatino Linotype"/>
          <w:color w:val="000000"/>
        </w:rPr>
        <w:t xml:space="preserve"> lo previsto en </w:t>
      </w:r>
      <w:r w:rsidRPr="00074C67">
        <w:rPr>
          <w:rFonts w:ascii="Palatino Linotype" w:hAnsi="Palatino Linotype"/>
          <w:color w:val="000000"/>
        </w:rPr>
        <w:t xml:space="preserve">el artículo 141 de </w:t>
      </w:r>
      <w:r w:rsidR="00644EEA" w:rsidRPr="00074C67">
        <w:rPr>
          <w:rFonts w:ascii="Palatino Linotype" w:hAnsi="Palatino Linotype"/>
          <w:color w:val="000000"/>
        </w:rPr>
        <w:t>citada</w:t>
      </w:r>
      <w:r w:rsidRPr="00074C67">
        <w:rPr>
          <w:rFonts w:ascii="Palatino Linotype" w:hAnsi="Palatino Linotype"/>
          <w:color w:val="000000"/>
        </w:rPr>
        <w:t xml:space="preserve"> Ley, que señala que las causales de reserva previstas, se deberán fundar y motivar, a través de la aplicación de la prueba de daño.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numPr>
          <w:ilvl w:val="0"/>
          <w:numId w:val="19"/>
        </w:numPr>
        <w:spacing w:line="360" w:lineRule="auto"/>
        <w:ind w:left="1429"/>
        <w:jc w:val="both"/>
        <w:rPr>
          <w:rFonts w:ascii="Palatino Linotype" w:hAnsi="Palatino Linotype"/>
          <w:color w:val="000000"/>
        </w:rPr>
      </w:pPr>
      <w:r w:rsidRPr="00074C67">
        <w:rPr>
          <w:rFonts w:ascii="Palatino Linotype" w:hAnsi="Palatino Linotype"/>
          <w:color w:val="000000"/>
        </w:rPr>
        <w:t>La divulgación de la información representa un riesgo real, demostrable e identificable del perjuicio significativo al interés público o a la seguridad pública;</w:t>
      </w:r>
    </w:p>
    <w:p w:rsidR="00FD2755" w:rsidRPr="00074C67" w:rsidRDefault="00FD2755" w:rsidP="00074C67">
      <w:pPr>
        <w:numPr>
          <w:ilvl w:val="0"/>
          <w:numId w:val="19"/>
        </w:numPr>
        <w:spacing w:line="360" w:lineRule="auto"/>
        <w:ind w:left="1429"/>
        <w:jc w:val="both"/>
        <w:rPr>
          <w:rFonts w:ascii="Palatino Linotype" w:hAnsi="Palatino Linotype"/>
          <w:color w:val="000000"/>
        </w:rPr>
      </w:pPr>
      <w:r w:rsidRPr="00074C67">
        <w:rPr>
          <w:rFonts w:ascii="Palatino Linotype" w:hAnsi="Palatino Linotype"/>
          <w:color w:val="000000"/>
        </w:rPr>
        <w:t>El riesgo de perjuicio que supondría la divulgación supera el interés público general de que se difunda; y</w:t>
      </w:r>
    </w:p>
    <w:p w:rsidR="00FD2755" w:rsidRPr="00074C67" w:rsidRDefault="00FD2755" w:rsidP="00074C67">
      <w:pPr>
        <w:numPr>
          <w:ilvl w:val="0"/>
          <w:numId w:val="19"/>
        </w:numPr>
        <w:spacing w:line="360" w:lineRule="auto"/>
        <w:ind w:left="1429"/>
        <w:jc w:val="both"/>
        <w:rPr>
          <w:rFonts w:ascii="Palatino Linotype" w:hAnsi="Palatino Linotype"/>
          <w:color w:val="000000"/>
        </w:rPr>
      </w:pPr>
      <w:r w:rsidRPr="00074C67">
        <w:rPr>
          <w:rFonts w:ascii="Palatino Linotype" w:hAnsi="Palatino Linotype"/>
          <w:color w:val="000000"/>
        </w:rPr>
        <w:t xml:space="preserve">La limitación se adecua al principio de proporcionalidad y representa el medio menos restrictivo disponible para evitar el perjuicio. </w:t>
      </w:r>
    </w:p>
    <w:p w:rsidR="00FD2755" w:rsidRPr="00074C67" w:rsidRDefault="00FD2755" w:rsidP="00074C67">
      <w:pPr>
        <w:spacing w:line="360" w:lineRule="auto"/>
        <w:ind w:left="1429"/>
        <w:jc w:val="both"/>
        <w:rPr>
          <w:rFonts w:ascii="Palatino Linotype" w:hAnsi="Palatino Linotype"/>
          <w:color w:val="000000"/>
        </w:rPr>
      </w:pPr>
    </w:p>
    <w:p w:rsidR="00644EEA" w:rsidRPr="00074C67" w:rsidRDefault="00FD2755" w:rsidP="00074C67">
      <w:pPr>
        <w:spacing w:line="360" w:lineRule="auto"/>
        <w:jc w:val="both"/>
        <w:rPr>
          <w:rFonts w:ascii="Palatino Linotype" w:eastAsia="Calibri" w:hAnsi="Palatino Linotype" w:cs="Arial"/>
          <w:color w:val="000000"/>
        </w:rPr>
      </w:pPr>
      <w:r w:rsidRPr="00074C67">
        <w:rPr>
          <w:rFonts w:ascii="Palatino Linotype" w:eastAsia="Calibri" w:hAnsi="Palatino Linotype" w:cs="Arial"/>
          <w:color w:val="00000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644EEA" w:rsidRPr="00074C67" w:rsidRDefault="00644EEA" w:rsidP="00074C67">
      <w:pPr>
        <w:spacing w:line="360" w:lineRule="auto"/>
        <w:jc w:val="both"/>
        <w:rPr>
          <w:rFonts w:ascii="Palatino Linotype" w:eastAsia="Calibri" w:hAnsi="Palatino Linotype" w:cs="Arial"/>
          <w:color w:val="000000"/>
        </w:rPr>
      </w:pPr>
    </w:p>
    <w:p w:rsidR="00FD2755" w:rsidRPr="00074C67" w:rsidRDefault="00FD2755" w:rsidP="00074C67">
      <w:pPr>
        <w:spacing w:line="360" w:lineRule="auto"/>
        <w:jc w:val="both"/>
        <w:rPr>
          <w:rFonts w:ascii="Palatino Linotype" w:eastAsia="Calibri" w:hAnsi="Palatino Linotype" w:cs="Arial"/>
          <w:bCs/>
          <w:color w:val="000000"/>
        </w:rPr>
      </w:pPr>
      <w:r w:rsidRPr="00074C67">
        <w:rPr>
          <w:rFonts w:ascii="Palatino Linotype" w:eastAsia="Calibri" w:hAnsi="Palatino Linotype" w:cs="Arial"/>
          <w:color w:val="000000"/>
        </w:rPr>
        <w:t>Lo anterior encuentra sustento en la Tesis de la Décima Época, publicada en la Gaceta del Semanario Judicial de la Federación, sección Tribunales Colegiados de Circuito, Libro 5, de fecha abril de 2014, pág. 1523, Registro, 2, 006,299. I.1o.A.E.3 K (10a.)</w:t>
      </w:r>
      <w:r w:rsidRPr="00074C67">
        <w:rPr>
          <w:rFonts w:ascii="Palatino Linotype" w:eastAsia="Arial Unicode MS" w:hAnsi="Palatino Linotype" w:cs="Arial"/>
          <w:color w:val="000000"/>
        </w:rPr>
        <w:t>,</w:t>
      </w:r>
      <w:r w:rsidRPr="00074C67">
        <w:rPr>
          <w:rFonts w:ascii="Palatino Linotype" w:eastAsia="Calibri" w:hAnsi="Palatino Linotype" w:cs="Arial"/>
          <w:bCs/>
          <w:color w:val="000000"/>
        </w:rPr>
        <w:t xml:space="preserve"> que literalmente señala:</w:t>
      </w:r>
    </w:p>
    <w:p w:rsidR="00FD2755" w:rsidRPr="00074C67" w:rsidRDefault="00FD2755" w:rsidP="00074C67">
      <w:pPr>
        <w:jc w:val="both"/>
        <w:rPr>
          <w:rFonts w:ascii="Palatino Linotype" w:eastAsia="Calibri" w:hAnsi="Palatino Linotype" w:cs="Arial"/>
          <w:color w:val="000000"/>
        </w:rPr>
      </w:pPr>
    </w:p>
    <w:p w:rsidR="00FD2755" w:rsidRPr="00074C67" w:rsidRDefault="00FD2755" w:rsidP="00074C67">
      <w:pPr>
        <w:ind w:left="851" w:right="899"/>
        <w:jc w:val="both"/>
        <w:rPr>
          <w:rFonts w:ascii="Palatino Linotype" w:eastAsia="Calibri" w:hAnsi="Palatino Linotype"/>
          <w:i/>
          <w:color w:val="000000"/>
          <w:sz w:val="22"/>
          <w:szCs w:val="22"/>
        </w:rPr>
      </w:pPr>
      <w:r w:rsidRPr="00074C67">
        <w:rPr>
          <w:rFonts w:ascii="Palatino Linotype" w:eastAsia="Calibri" w:hAnsi="Palatino Linotype"/>
          <w:i/>
          <w:color w:val="000000"/>
          <w:sz w:val="22"/>
          <w:szCs w:val="22"/>
        </w:rPr>
        <w:t>“</w:t>
      </w:r>
      <w:r w:rsidRPr="00074C67">
        <w:rPr>
          <w:rFonts w:ascii="Palatino Linotype" w:eastAsia="Calibri" w:hAnsi="Palatino Linotype"/>
          <w:b/>
          <w:i/>
          <w:color w:val="000000"/>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074C67">
        <w:rPr>
          <w:rFonts w:ascii="Palatino Linotype" w:eastAsia="Calibri" w:hAnsi="Palatino Linotype"/>
          <w:i/>
          <w:color w:val="000000"/>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074C67">
        <w:rPr>
          <w:rFonts w:ascii="Palatino Linotype" w:eastAsia="Calibri" w:hAnsi="Palatino Linotype"/>
          <w:i/>
          <w:color w:val="000000"/>
          <w:sz w:val="22"/>
          <w:szCs w:val="22"/>
        </w:rPr>
        <w:t>officio</w:t>
      </w:r>
      <w:proofErr w:type="spellEnd"/>
      <w:r w:rsidRPr="00074C67">
        <w:rPr>
          <w:rFonts w:ascii="Palatino Linotype" w:eastAsia="Calibri" w:hAnsi="Palatino Linotype"/>
          <w:i/>
          <w:color w:val="000000"/>
          <w:sz w:val="22"/>
          <w:szCs w:val="22"/>
        </w:rPr>
        <w:t>, con el propósito de obtener una versión que sea pública para la parte interesada.” (</w:t>
      </w:r>
      <w:proofErr w:type="gramStart"/>
      <w:r w:rsidRPr="00074C67">
        <w:rPr>
          <w:rFonts w:ascii="Palatino Linotype" w:eastAsia="Calibri" w:hAnsi="Palatino Linotype"/>
          <w:i/>
          <w:color w:val="000000"/>
          <w:sz w:val="22"/>
          <w:szCs w:val="22"/>
        </w:rPr>
        <w:t>sic</w:t>
      </w:r>
      <w:proofErr w:type="gramEnd"/>
      <w:r w:rsidRPr="00074C67">
        <w:rPr>
          <w:rFonts w:ascii="Palatino Linotype" w:eastAsia="Calibri" w:hAnsi="Palatino Linotype"/>
          <w:i/>
          <w:color w:val="000000"/>
          <w:sz w:val="22"/>
          <w:szCs w:val="22"/>
        </w:rPr>
        <w:t>)</w:t>
      </w:r>
    </w:p>
    <w:p w:rsidR="00FD2755" w:rsidRPr="00074C67" w:rsidRDefault="00FD2755" w:rsidP="00074C67">
      <w:pPr>
        <w:ind w:left="851" w:right="899"/>
        <w:jc w:val="both"/>
        <w:rPr>
          <w:rFonts w:ascii="Palatino Linotype" w:eastAsia="Calibri" w:hAnsi="Palatino Linotype" w:cs="Arial"/>
          <w:i/>
          <w:color w:val="000000"/>
          <w:sz w:val="22"/>
          <w:szCs w:val="22"/>
        </w:rPr>
      </w:pPr>
    </w:p>
    <w:p w:rsidR="00FD2755" w:rsidRPr="00074C67" w:rsidRDefault="00644EEA" w:rsidP="00074C67">
      <w:pPr>
        <w:spacing w:line="360" w:lineRule="auto"/>
        <w:jc w:val="both"/>
        <w:rPr>
          <w:rFonts w:ascii="Palatino Linotype" w:hAnsi="Palatino Linotype"/>
          <w:b/>
          <w:color w:val="000000"/>
        </w:rPr>
      </w:pPr>
      <w:r w:rsidRPr="00074C67">
        <w:rPr>
          <w:rFonts w:ascii="Palatino Linotype" w:hAnsi="Palatino Linotype"/>
          <w:color w:val="000000"/>
        </w:rPr>
        <w:t>Por lo que, podemos advertir que la p</w:t>
      </w:r>
      <w:r w:rsidR="00FD2755" w:rsidRPr="00074C67">
        <w:rPr>
          <w:rFonts w:ascii="Palatino Linotype" w:hAnsi="Palatino Linotype"/>
          <w:color w:val="000000"/>
        </w:rPr>
        <w:t>rueba de daño</w:t>
      </w:r>
      <w:r w:rsidRPr="00074C67">
        <w:rPr>
          <w:rFonts w:ascii="Palatino Linotype" w:hAnsi="Palatino Linotype"/>
          <w:color w:val="000000"/>
        </w:rPr>
        <w:t xml:space="preserve"> realizada por </w:t>
      </w:r>
      <w:r w:rsidRPr="00074C67">
        <w:rPr>
          <w:rFonts w:ascii="Palatino Linotype" w:hAnsi="Palatino Linotype"/>
          <w:b/>
          <w:color w:val="000000"/>
        </w:rPr>
        <w:t>EL SUJETO OBLIGADO</w:t>
      </w:r>
      <w:r w:rsidR="00FD2755" w:rsidRPr="00074C67">
        <w:rPr>
          <w:rFonts w:ascii="Palatino Linotype" w:hAnsi="Palatino Linotype"/>
          <w:color w:val="000000"/>
        </w:rPr>
        <w:t xml:space="preserve">, cobra relevancia puesto </w:t>
      </w:r>
      <w:r w:rsidR="00FD2755" w:rsidRPr="00074C67">
        <w:rPr>
          <w:rFonts w:ascii="Palatino Linotype" w:hAnsi="Palatino Linotype"/>
          <w:b/>
          <w:color w:val="000000"/>
        </w:rPr>
        <w:t>que sí ésta no arroja resultados contundentes sobre un posible peligro, deberá de publicarse la información.</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Siendo que, los Sujetos Obligados deben aplicar de manera restrictiva y limitada, las excepciones al derecho de acceso a la información, sin ampliar las excepciones y </w:t>
      </w:r>
      <w:r w:rsidRPr="00074C67">
        <w:rPr>
          <w:rFonts w:ascii="Palatino Linotype" w:hAnsi="Palatino Linotype"/>
          <w:color w:val="000000"/>
        </w:rPr>
        <w:lastRenderedPageBreak/>
        <w:t>supuestos de reserva previstos en la Ley General de Transparencia y Acceso a la Información Pública o la Ley local, aduciendo analogía o mayoría de razón.</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De este modo, es necesario que </w:t>
      </w:r>
      <w:r w:rsidRPr="00074C67">
        <w:rPr>
          <w:rFonts w:ascii="Palatino Linotype" w:hAnsi="Palatino Linotype"/>
          <w:b/>
          <w:color w:val="000000"/>
        </w:rPr>
        <w:t>EL SUJETO OBLIGADO</w:t>
      </w:r>
      <w:r w:rsidRPr="00074C67">
        <w:rPr>
          <w:rFonts w:ascii="Palatino Linotype" w:hAnsi="Palatino Linotype"/>
          <w:color w:val="000000"/>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Aunado a lo anterior, </w:t>
      </w:r>
      <w:r w:rsidR="00644EEA" w:rsidRPr="00074C67">
        <w:rPr>
          <w:rFonts w:ascii="Palatino Linotype" w:hAnsi="Palatino Linotype"/>
          <w:color w:val="000000"/>
        </w:rPr>
        <w:t xml:space="preserve">es importante señalar el contenido del </w:t>
      </w:r>
      <w:r w:rsidRPr="00074C67">
        <w:rPr>
          <w:rFonts w:ascii="Palatino Linotype" w:hAnsi="Palatino Linotype"/>
          <w:color w:val="000000"/>
        </w:rPr>
        <w:t xml:space="preserve">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w:t>
      </w:r>
      <w:r w:rsidRPr="00074C67">
        <w:rPr>
          <w:rFonts w:ascii="Palatino Linotype" w:hAnsi="Palatino Linotype"/>
          <w:color w:val="000000"/>
        </w:rPr>
        <w:lastRenderedPageBreak/>
        <w:t>las razones o circunstancias especiales que lo llevaron a concluir que el caso particular se ajusta al supuesto previsto por la norma legal invocada como fundamento.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olor w:val="000000"/>
        </w:rPr>
      </w:pPr>
      <w:r w:rsidRPr="00074C67">
        <w:rPr>
          <w:rFonts w:ascii="Palatino Linotype" w:hAnsi="Palatino Linotype"/>
          <w:color w:val="000000"/>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w:t>
      </w:r>
      <w:r w:rsidR="00644EEA" w:rsidRPr="00074C67">
        <w:rPr>
          <w:rFonts w:ascii="Palatino Linotype" w:hAnsi="Palatino Linotype"/>
          <w:color w:val="000000"/>
        </w:rPr>
        <w:t xml:space="preserve">se debe contar con </w:t>
      </w:r>
      <w:r w:rsidRPr="00074C67">
        <w:rPr>
          <w:rFonts w:ascii="Palatino Linotype" w:hAnsi="Palatino Linotype"/>
          <w:color w:val="000000"/>
        </w:rPr>
        <w:t xml:space="preserve">el acuerdo respectivo </w:t>
      </w:r>
      <w:r w:rsidR="007B7406" w:rsidRPr="00074C67">
        <w:rPr>
          <w:rFonts w:ascii="Palatino Linotype" w:hAnsi="Palatino Linotype"/>
          <w:color w:val="000000"/>
        </w:rPr>
        <w:t xml:space="preserve">el cual </w:t>
      </w:r>
      <w:r w:rsidRPr="00074C67">
        <w:rPr>
          <w:rFonts w:ascii="Palatino Linotype" w:hAnsi="Palatino Linotype"/>
          <w:color w:val="000000"/>
        </w:rPr>
        <w:t>debe estar debidamente fundado y motivado.</w:t>
      </w:r>
    </w:p>
    <w:p w:rsidR="00FD2755" w:rsidRPr="00074C67" w:rsidRDefault="00FD2755" w:rsidP="00074C67">
      <w:pPr>
        <w:spacing w:line="360" w:lineRule="auto"/>
        <w:jc w:val="both"/>
        <w:rPr>
          <w:rFonts w:ascii="Palatino Linotype" w:hAnsi="Palatino Linotype"/>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Por tanto, la fundamentación y motivación consiste en la obligación que tiene todo ente público de expresar los preceptos jurídicos aplicables al asunto motivo del acto y las razones o argumentos de su actuar.</w:t>
      </w:r>
    </w:p>
    <w:p w:rsidR="00FD2755" w:rsidRPr="00074C67" w:rsidRDefault="00FD2755" w:rsidP="00074C67">
      <w:pPr>
        <w:spacing w:line="360" w:lineRule="auto"/>
        <w:jc w:val="both"/>
        <w:rPr>
          <w:rFonts w:ascii="Palatino Linotype" w:hAnsi="Palatino Linotype" w:cs="Arial"/>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Al respecto, el máximo tribunal del país ha establecido jurisprudencia respecto a qué debe entenderse por fundamentación y motivación, en los siguientes términos:</w:t>
      </w:r>
    </w:p>
    <w:p w:rsidR="00FD2755" w:rsidRPr="00074C67" w:rsidRDefault="00FD2755" w:rsidP="00074C67">
      <w:pPr>
        <w:jc w:val="both"/>
        <w:rPr>
          <w:rFonts w:ascii="Palatino Linotype" w:hAnsi="Palatino Linotype" w:cs="Arial"/>
          <w:color w:val="000000"/>
        </w:rPr>
      </w:pPr>
    </w:p>
    <w:p w:rsidR="00FD2755" w:rsidRPr="00074C67" w:rsidRDefault="00FD2755" w:rsidP="00074C67">
      <w:pPr>
        <w:ind w:left="851" w:right="899"/>
        <w:contextualSpacing/>
        <w:jc w:val="both"/>
        <w:rPr>
          <w:rFonts w:ascii="Palatino Linotype" w:hAnsi="Palatino Linotype" w:cs="Arial"/>
          <w:i/>
          <w:color w:val="000000"/>
          <w:sz w:val="22"/>
        </w:rPr>
      </w:pPr>
      <w:r w:rsidRPr="00074C67">
        <w:rPr>
          <w:rFonts w:ascii="Palatino Linotype" w:hAnsi="Palatino Linotype" w:cs="Arial"/>
          <w:i/>
          <w:color w:val="000000"/>
          <w:sz w:val="22"/>
        </w:rPr>
        <w:t>“</w:t>
      </w:r>
      <w:r w:rsidRPr="00074C67">
        <w:rPr>
          <w:rFonts w:ascii="Palatino Linotype" w:hAnsi="Palatino Linotype" w:cs="Arial"/>
          <w:b/>
          <w:i/>
          <w:color w:val="000000"/>
          <w:sz w:val="22"/>
        </w:rPr>
        <w:t xml:space="preserve">FUNDAMENTACION Y MOTIVACION. </w:t>
      </w:r>
      <w:r w:rsidRPr="00074C67">
        <w:rPr>
          <w:rFonts w:ascii="Palatino Linotype" w:hAnsi="Palatino Linotype" w:cs="Arial"/>
          <w:i/>
          <w:color w:val="000000"/>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FD2755" w:rsidRPr="00074C67" w:rsidRDefault="00FD2755" w:rsidP="00074C67">
      <w:pPr>
        <w:contextualSpacing/>
        <w:jc w:val="both"/>
        <w:rPr>
          <w:rFonts w:ascii="Palatino Linotype" w:hAnsi="Palatino Linotype" w:cs="Arial"/>
          <w:i/>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D2755" w:rsidRPr="00074C67" w:rsidRDefault="00FD2755" w:rsidP="00074C67">
      <w:pPr>
        <w:spacing w:line="360" w:lineRule="auto"/>
        <w:jc w:val="both"/>
        <w:rPr>
          <w:rFonts w:ascii="Palatino Linotype" w:hAnsi="Palatino Linotype" w:cs="Arial"/>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D2755" w:rsidRPr="00074C67" w:rsidRDefault="00FD2755" w:rsidP="00074C67">
      <w:pPr>
        <w:jc w:val="both"/>
        <w:rPr>
          <w:rFonts w:ascii="Palatino Linotype" w:hAnsi="Palatino Linotype" w:cs="Arial"/>
          <w:color w:val="000000"/>
        </w:rPr>
      </w:pPr>
    </w:p>
    <w:p w:rsidR="00FD2755" w:rsidRPr="00074C67" w:rsidRDefault="00FD2755" w:rsidP="00074C67">
      <w:pPr>
        <w:ind w:left="851" w:right="899"/>
        <w:contextualSpacing/>
        <w:jc w:val="both"/>
        <w:rPr>
          <w:rFonts w:ascii="Palatino Linotype" w:hAnsi="Palatino Linotype" w:cs="Arial"/>
          <w:i/>
          <w:color w:val="000000"/>
          <w:sz w:val="22"/>
        </w:rPr>
      </w:pPr>
      <w:r w:rsidRPr="00074C67">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074C67">
        <w:rPr>
          <w:rFonts w:ascii="Palatino Linotype" w:hAnsi="Palatino Linotype" w:cs="Arial"/>
          <w:i/>
          <w:color w:val="000000"/>
          <w:sz w:val="22"/>
        </w:rPr>
        <w:t xml:space="preserve">. El contenido formal de la garantía de legalidad prevista en el artículo 16 constitucional relativa a la </w:t>
      </w:r>
      <w:r w:rsidRPr="00074C67">
        <w:rPr>
          <w:rFonts w:ascii="Palatino Linotype" w:hAnsi="Palatino Linotype" w:cs="Arial"/>
          <w:b/>
          <w:i/>
          <w:color w:val="000000"/>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74C67">
        <w:rPr>
          <w:rFonts w:ascii="Palatino Linotype" w:hAnsi="Palatino Linotype" w:cs="Arial"/>
          <w:i/>
          <w:color w:val="000000"/>
          <w:sz w:val="22"/>
        </w:rPr>
        <w:t xml:space="preserve">. Por tanto, </w:t>
      </w:r>
      <w:r w:rsidRPr="00074C67">
        <w:rPr>
          <w:rFonts w:ascii="Palatino Linotype" w:hAnsi="Palatino Linotype" w:cs="Arial"/>
          <w:b/>
          <w:i/>
          <w:color w:val="000000"/>
          <w:sz w:val="22"/>
        </w:rPr>
        <w:t>no basta que el acto de autoridad apenas observe una motivación pro forma pero de una manera incongruente, insuficiente o imprecisa</w:t>
      </w:r>
      <w:r w:rsidRPr="00074C67">
        <w:rPr>
          <w:rFonts w:ascii="Palatino Linotype" w:hAnsi="Palatino Linotype" w:cs="Arial"/>
          <w:i/>
          <w:color w:val="000000"/>
          <w:sz w:val="22"/>
        </w:rPr>
        <w:t>, que impida la finalidad del conocimiento, comprobación y defensa pertinente</w:t>
      </w:r>
      <w:r w:rsidRPr="00074C67">
        <w:rPr>
          <w:rFonts w:ascii="Palatino Linotype" w:hAnsi="Palatino Linotype" w:cs="Arial"/>
          <w:b/>
          <w:i/>
          <w:color w:val="000000"/>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74C67">
        <w:rPr>
          <w:rFonts w:ascii="Palatino Linotype" w:hAnsi="Palatino Linotype" w:cs="Arial"/>
          <w:i/>
          <w:color w:val="000000"/>
          <w:sz w:val="22"/>
        </w:rPr>
        <w:t>.”(Sic)</w:t>
      </w:r>
    </w:p>
    <w:p w:rsidR="00FD2755" w:rsidRPr="00074C67" w:rsidRDefault="00FD2755" w:rsidP="00074C67">
      <w:pPr>
        <w:contextualSpacing/>
        <w:jc w:val="both"/>
        <w:rPr>
          <w:rFonts w:ascii="Palatino Linotype" w:hAnsi="Palatino Linotype" w:cs="Arial"/>
          <w:i/>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D2755" w:rsidRPr="00074C67" w:rsidRDefault="00FD2755" w:rsidP="00074C67">
      <w:pPr>
        <w:spacing w:line="360" w:lineRule="auto"/>
        <w:jc w:val="both"/>
        <w:rPr>
          <w:rFonts w:ascii="Palatino Linotype" w:hAnsi="Palatino Linotype" w:cs="Arial"/>
          <w:color w:val="000000"/>
        </w:rPr>
      </w:pPr>
    </w:p>
    <w:p w:rsidR="00FD2755" w:rsidRPr="00074C67" w:rsidRDefault="00FD2755" w:rsidP="00074C67">
      <w:pPr>
        <w:spacing w:line="360" w:lineRule="auto"/>
        <w:jc w:val="both"/>
        <w:rPr>
          <w:rFonts w:ascii="Palatino Linotype" w:hAnsi="Palatino Linotype" w:cs="Arial"/>
          <w:color w:val="000000"/>
        </w:rPr>
      </w:pPr>
      <w:r w:rsidRPr="00074C67">
        <w:rPr>
          <w:rFonts w:ascii="Palatino Linotype" w:hAnsi="Palatino Linotype"/>
          <w:bCs/>
          <w:color w:val="000000"/>
        </w:rPr>
        <w:lastRenderedPageBreak/>
        <w:t xml:space="preserve">Atento a lo anterior, </w:t>
      </w:r>
      <w:r w:rsidRPr="00074C67">
        <w:rPr>
          <w:rFonts w:ascii="Palatino Linotype" w:hAnsi="Palatino Linotype" w:cs="Arial"/>
          <w:color w:val="000000"/>
          <w:lang w:eastAsia="es-MX"/>
        </w:rPr>
        <w:t xml:space="preserve">es necesario hacer hincapié que para clasificar la información </w:t>
      </w:r>
      <w:r w:rsidRPr="00074C67">
        <w:rPr>
          <w:rFonts w:ascii="Palatino Linotype" w:hAnsi="Palatino Linotype" w:cs="Arial"/>
          <w:color w:val="000000"/>
        </w:rPr>
        <w:t xml:space="preserve">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rsidR="00FD2755" w:rsidRPr="00074C67" w:rsidRDefault="00FD2755" w:rsidP="00074C67">
      <w:pPr>
        <w:spacing w:line="360" w:lineRule="auto"/>
        <w:jc w:val="both"/>
        <w:rPr>
          <w:rFonts w:ascii="Palatino Linotype" w:hAnsi="Palatino Linotype"/>
          <w:color w:val="000000"/>
        </w:rPr>
      </w:pPr>
    </w:p>
    <w:p w:rsidR="00F40C56" w:rsidRPr="00074C67" w:rsidRDefault="00352CED" w:rsidP="00074C67">
      <w:pPr>
        <w:spacing w:line="360" w:lineRule="auto"/>
        <w:jc w:val="both"/>
        <w:rPr>
          <w:rFonts w:ascii="Palatino Linotype" w:eastAsia="Palatino Linotype" w:hAnsi="Palatino Linotype" w:cs="Palatino Linotype"/>
        </w:rPr>
      </w:pPr>
      <w:r w:rsidRPr="00074C67">
        <w:rPr>
          <w:rFonts w:ascii="Palatino Linotype" w:hAnsi="Palatino Linotype" w:cs="Arial"/>
          <w:color w:val="000000"/>
          <w:lang w:eastAsia="es-MX"/>
        </w:rPr>
        <w:t xml:space="preserve">En ese contexto, esta Ponencia considera conveniente entrar al estudio de la reserva realizada por </w:t>
      </w:r>
      <w:r w:rsidRPr="00074C67">
        <w:rPr>
          <w:rFonts w:ascii="Palatino Linotype" w:hAnsi="Palatino Linotype" w:cs="Arial"/>
          <w:b/>
          <w:color w:val="000000"/>
          <w:lang w:eastAsia="es-MX"/>
        </w:rPr>
        <w:t>EL SUJETO OBLIGADO</w:t>
      </w:r>
      <w:r w:rsidR="007B7406" w:rsidRPr="00074C67">
        <w:rPr>
          <w:rFonts w:ascii="Palatino Linotype" w:hAnsi="Palatino Linotype" w:cs="Arial"/>
          <w:b/>
          <w:color w:val="000000"/>
          <w:lang w:eastAsia="es-MX"/>
        </w:rPr>
        <w:t xml:space="preserve"> </w:t>
      </w:r>
      <w:r w:rsidR="007B7406" w:rsidRPr="00074C67">
        <w:rPr>
          <w:rFonts w:ascii="Palatino Linotype" w:hAnsi="Palatino Linotype" w:cs="Arial"/>
          <w:color w:val="000000"/>
          <w:lang w:eastAsia="es-MX"/>
        </w:rPr>
        <w:t>a través de la prueba de daño</w:t>
      </w:r>
      <w:r w:rsidRPr="00074C67">
        <w:rPr>
          <w:rFonts w:ascii="Palatino Linotype" w:hAnsi="Palatino Linotype" w:cs="Arial"/>
          <w:b/>
          <w:color w:val="000000"/>
          <w:lang w:eastAsia="es-MX"/>
        </w:rPr>
        <w:t xml:space="preserve">, </w:t>
      </w:r>
      <w:r w:rsidRPr="00074C67">
        <w:rPr>
          <w:rFonts w:ascii="Palatino Linotype" w:hAnsi="Palatino Linotype" w:cs="Arial"/>
          <w:color w:val="000000"/>
          <w:lang w:eastAsia="es-MX"/>
        </w:rPr>
        <w:t xml:space="preserve">por lo que, </w:t>
      </w:r>
      <w:r w:rsidRPr="00074C67">
        <w:rPr>
          <w:rFonts w:ascii="Palatino Linotype" w:eastAsia="Palatino Linotype" w:hAnsi="Palatino Linotype" w:cs="Palatino Linotype"/>
        </w:rPr>
        <w:t>resulta necesario analizar el Acuerdo por medio del cual se determinó la reserva, a fin de establecer si el Comité de Transparencia cumplió cabalmente con las formalidades exigidas</w:t>
      </w:r>
      <w:r w:rsidR="00F40C56" w:rsidRPr="00074C67">
        <w:rPr>
          <w:rFonts w:ascii="Palatino Linotype" w:eastAsia="Palatino Linotype" w:hAnsi="Palatino Linotype" w:cs="Palatino Linotype"/>
        </w:rPr>
        <w:t xml:space="preserve">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F40C56" w:rsidRPr="00074C67" w:rsidTr="009D6B8F">
        <w:trPr>
          <w:tblHeader/>
        </w:trPr>
        <w:tc>
          <w:tcPr>
            <w:tcW w:w="1560" w:type="dxa"/>
            <w:tcBorders>
              <w:top w:val="nil"/>
              <w:left w:val="nil"/>
            </w:tcBorders>
          </w:tcPr>
          <w:p w:rsidR="00F40C56" w:rsidRPr="00074C67" w:rsidRDefault="00F40C56" w:rsidP="00074C67">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rsidR="00F40C56" w:rsidRPr="00074C67" w:rsidRDefault="00F40C56" w:rsidP="00074C67">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074C67">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rsidR="00F40C56" w:rsidRPr="00074C67" w:rsidRDefault="00F40C56" w:rsidP="00074C67">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074C67">
              <w:rPr>
                <w:rFonts w:ascii="Palatino Linotype" w:eastAsia="Palatino Linotype" w:hAnsi="Palatino Linotype" w:cs="Palatino Linotype"/>
                <w:b/>
                <w:color w:val="000000"/>
              </w:rPr>
              <w:t>Contenido</w:t>
            </w:r>
          </w:p>
        </w:tc>
      </w:tr>
      <w:tr w:rsidR="00F40C56" w:rsidRPr="00074C67" w:rsidTr="009D6B8F">
        <w:tc>
          <w:tcPr>
            <w:tcW w:w="1560" w:type="dxa"/>
            <w:vAlign w:val="center"/>
          </w:tcPr>
          <w:p w:rsidR="00F40C56" w:rsidRPr="00074C67" w:rsidRDefault="00F40C56"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rsidR="00F40C56" w:rsidRPr="00074C67" w:rsidRDefault="00F40C56" w:rsidP="00074C67">
            <w:pPr>
              <w:spacing w:line="360" w:lineRule="auto"/>
              <w:ind w:left="47"/>
              <w:jc w:val="center"/>
              <w:rPr>
                <w:rFonts w:ascii="Palatino Linotype" w:eastAsia="Palatino Linotype" w:hAnsi="Palatino Linotype" w:cs="Palatino Linotype"/>
                <w:b/>
              </w:rPr>
            </w:pPr>
            <w:r w:rsidRPr="00074C67">
              <w:rPr>
                <w:rFonts w:ascii="Palatino Linotype" w:eastAsia="Palatino Linotype" w:hAnsi="Palatino Linotype" w:cs="Palatino Linotype"/>
                <w:b/>
              </w:rPr>
              <w:t>Sí</w:t>
            </w:r>
          </w:p>
        </w:tc>
        <w:tc>
          <w:tcPr>
            <w:tcW w:w="6095" w:type="dxa"/>
            <w:vMerge w:val="restart"/>
            <w:tcBorders>
              <w:top w:val="single" w:sz="4" w:space="0" w:color="000000"/>
            </w:tcBorders>
            <w:vAlign w:val="center"/>
          </w:tcPr>
          <w:p w:rsidR="00F40C56" w:rsidRPr="00074C67" w:rsidRDefault="00F40C56" w:rsidP="00074C67">
            <w:pPr>
              <w:spacing w:line="360" w:lineRule="auto"/>
              <w:ind w:left="-115"/>
              <w:jc w:val="center"/>
              <w:rPr>
                <w:rFonts w:ascii="Palatino Linotype" w:eastAsia="Palatino Linotype" w:hAnsi="Palatino Linotype" w:cs="Palatino Linotype"/>
                <w:sz w:val="2"/>
                <w:szCs w:val="2"/>
              </w:rPr>
            </w:pPr>
          </w:p>
          <w:p w:rsidR="00F40C56" w:rsidRPr="00074C67" w:rsidRDefault="00BD68FF" w:rsidP="00074C67">
            <w:pPr>
              <w:spacing w:line="360" w:lineRule="auto"/>
              <w:ind w:left="-115"/>
              <w:jc w:val="center"/>
              <w:rPr>
                <w:rFonts w:ascii="Palatino Linotype" w:eastAsia="Palatino Linotype" w:hAnsi="Palatino Linotype" w:cs="Palatino Linotype"/>
              </w:rPr>
            </w:pPr>
            <w:r w:rsidRPr="00074C67">
              <w:rPr>
                <w:rFonts w:ascii="Palatino Linotype" w:hAnsi="Palatino Linotype"/>
                <w:noProof/>
                <w:lang w:eastAsia="es-MX"/>
              </w:rPr>
              <w:drawing>
                <wp:inline distT="0" distB="0" distL="0" distR="0">
                  <wp:extent cx="3733800" cy="1200150"/>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1200150"/>
                          </a:xfrm>
                          <a:prstGeom prst="rect">
                            <a:avLst/>
                          </a:prstGeom>
                          <a:noFill/>
                          <a:ln>
                            <a:noFill/>
                          </a:ln>
                        </pic:spPr>
                      </pic:pic>
                    </a:graphicData>
                  </a:graphic>
                </wp:inline>
              </w:drawing>
            </w:r>
          </w:p>
        </w:tc>
      </w:tr>
      <w:tr w:rsidR="00F40C56" w:rsidRPr="00074C67" w:rsidTr="009D6B8F">
        <w:tc>
          <w:tcPr>
            <w:tcW w:w="1560" w:type="dxa"/>
            <w:vAlign w:val="center"/>
          </w:tcPr>
          <w:p w:rsidR="00F40C56" w:rsidRPr="00074C67" w:rsidRDefault="00F40C56"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Referencia de la información solicitada</w:t>
            </w:r>
          </w:p>
        </w:tc>
        <w:tc>
          <w:tcPr>
            <w:tcW w:w="1417" w:type="dxa"/>
            <w:vAlign w:val="center"/>
          </w:tcPr>
          <w:p w:rsidR="00F40C56" w:rsidRPr="00074C67" w:rsidRDefault="00F40C56" w:rsidP="00074C67">
            <w:pPr>
              <w:spacing w:line="360" w:lineRule="auto"/>
              <w:ind w:left="47"/>
              <w:jc w:val="center"/>
              <w:rPr>
                <w:rFonts w:ascii="Palatino Linotype" w:eastAsia="Palatino Linotype" w:hAnsi="Palatino Linotype" w:cs="Palatino Linotype"/>
                <w:b/>
              </w:rPr>
            </w:pPr>
            <w:r w:rsidRPr="00074C67">
              <w:rPr>
                <w:rFonts w:ascii="Palatino Linotype" w:eastAsia="Palatino Linotype" w:hAnsi="Palatino Linotype" w:cs="Palatino Linotype"/>
                <w:b/>
              </w:rPr>
              <w:t>Sí</w:t>
            </w:r>
          </w:p>
        </w:tc>
        <w:tc>
          <w:tcPr>
            <w:tcW w:w="6095" w:type="dxa"/>
            <w:vMerge/>
            <w:vAlign w:val="center"/>
          </w:tcPr>
          <w:p w:rsidR="00F40C56" w:rsidRPr="00074C67" w:rsidRDefault="00F40C56" w:rsidP="00074C67">
            <w:pPr>
              <w:spacing w:line="360" w:lineRule="auto"/>
              <w:jc w:val="center"/>
              <w:rPr>
                <w:rFonts w:ascii="Palatino Linotype" w:eastAsia="Palatino Linotype" w:hAnsi="Palatino Linotype" w:cs="Palatino Linotype"/>
                <w:b/>
              </w:rPr>
            </w:pPr>
          </w:p>
        </w:tc>
      </w:tr>
      <w:tr w:rsidR="00F40C56" w:rsidRPr="00074C67" w:rsidTr="009D6B8F">
        <w:tc>
          <w:tcPr>
            <w:tcW w:w="1560" w:type="dxa"/>
            <w:vAlign w:val="center"/>
          </w:tcPr>
          <w:p w:rsidR="00F40C56" w:rsidRPr="00074C67" w:rsidRDefault="00F40C56"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 xml:space="preserve">Causal aplicable del artículo 113 de la Ley General, vinculándola con el Lineamiento específico del </w:t>
            </w:r>
            <w:r w:rsidRPr="00074C67">
              <w:rPr>
                <w:rFonts w:ascii="Palatino Linotype" w:eastAsia="Palatino Linotype" w:hAnsi="Palatino Linotype" w:cs="Palatino Linotype"/>
                <w:b/>
                <w:sz w:val="16"/>
                <w:szCs w:val="16"/>
              </w:rPr>
              <w:lastRenderedPageBreak/>
              <w:t>presente ordenamiento y, cuando corresponda, el supuesto normativo que expresamente le otorga el carácter de información reservada</w:t>
            </w:r>
          </w:p>
        </w:tc>
        <w:tc>
          <w:tcPr>
            <w:tcW w:w="1417" w:type="dxa"/>
            <w:vAlign w:val="center"/>
          </w:tcPr>
          <w:p w:rsidR="00F40C56" w:rsidRPr="00074C67" w:rsidRDefault="00F40C56" w:rsidP="00074C67">
            <w:pPr>
              <w:spacing w:line="360" w:lineRule="auto"/>
              <w:ind w:left="47"/>
              <w:jc w:val="center"/>
              <w:rPr>
                <w:rFonts w:ascii="Palatino Linotype" w:eastAsia="Palatino Linotype" w:hAnsi="Palatino Linotype" w:cs="Palatino Linotype"/>
                <w:b/>
              </w:rPr>
            </w:pPr>
            <w:r w:rsidRPr="00074C67">
              <w:rPr>
                <w:rFonts w:ascii="Palatino Linotype" w:eastAsia="Palatino Linotype" w:hAnsi="Palatino Linotype" w:cs="Palatino Linotype"/>
                <w:b/>
              </w:rPr>
              <w:lastRenderedPageBreak/>
              <w:t xml:space="preserve">No  </w:t>
            </w:r>
          </w:p>
        </w:tc>
        <w:tc>
          <w:tcPr>
            <w:tcW w:w="6095" w:type="dxa"/>
            <w:vAlign w:val="center"/>
          </w:tcPr>
          <w:p w:rsidR="00F40C56" w:rsidRPr="00074C67" w:rsidRDefault="00F40C56" w:rsidP="00074C67">
            <w:pPr>
              <w:spacing w:line="360" w:lineRule="auto"/>
              <w:jc w:val="center"/>
              <w:rPr>
                <w:rFonts w:ascii="Palatino Linotype" w:eastAsia="Palatino Linotype" w:hAnsi="Palatino Linotype" w:cs="Palatino Linotype"/>
                <w:b/>
              </w:rPr>
            </w:pPr>
          </w:p>
        </w:tc>
      </w:tr>
      <w:tr w:rsidR="00F40C56" w:rsidRPr="00074C67" w:rsidTr="009D6B8F">
        <w:tc>
          <w:tcPr>
            <w:tcW w:w="1560" w:type="dxa"/>
            <w:vAlign w:val="center"/>
          </w:tcPr>
          <w:p w:rsidR="00F40C56" w:rsidRPr="00074C67" w:rsidRDefault="00F40C56" w:rsidP="00074C67">
            <w:pPr>
              <w:tabs>
                <w:tab w:val="left" w:pos="317"/>
              </w:tabs>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Fundamento y Motivación Legal</w:t>
            </w:r>
          </w:p>
        </w:tc>
        <w:tc>
          <w:tcPr>
            <w:tcW w:w="1417" w:type="dxa"/>
            <w:vAlign w:val="center"/>
          </w:tcPr>
          <w:p w:rsidR="00F40C56" w:rsidRPr="00074C67" w:rsidRDefault="009D6B8F" w:rsidP="00074C67">
            <w:pPr>
              <w:spacing w:line="360" w:lineRule="auto"/>
              <w:ind w:left="47"/>
              <w:jc w:val="center"/>
              <w:rPr>
                <w:rFonts w:ascii="Palatino Linotype" w:eastAsia="Palatino Linotype" w:hAnsi="Palatino Linotype" w:cs="Palatino Linotype"/>
                <w:b/>
              </w:rPr>
            </w:pPr>
            <w:r w:rsidRPr="00074C67">
              <w:rPr>
                <w:rFonts w:ascii="Palatino Linotype" w:eastAsia="Palatino Linotype" w:hAnsi="Palatino Linotype" w:cs="Palatino Linotype"/>
                <w:b/>
              </w:rPr>
              <w:t xml:space="preserve">Parcial </w:t>
            </w:r>
          </w:p>
        </w:tc>
        <w:tc>
          <w:tcPr>
            <w:tcW w:w="6095" w:type="dxa"/>
            <w:vAlign w:val="center"/>
          </w:tcPr>
          <w:p w:rsidR="00F40C56" w:rsidRPr="00074C67" w:rsidRDefault="00F40C56" w:rsidP="00074C67">
            <w:pPr>
              <w:spacing w:line="360" w:lineRule="auto"/>
              <w:jc w:val="center"/>
              <w:rPr>
                <w:rFonts w:ascii="Palatino Linotype" w:eastAsia="Palatino Linotype" w:hAnsi="Palatino Linotype" w:cs="Palatino Linotype"/>
                <w:b/>
                <w:sz w:val="2"/>
                <w:szCs w:val="2"/>
              </w:rPr>
            </w:pPr>
          </w:p>
          <w:p w:rsidR="00F40C56" w:rsidRPr="00074C67" w:rsidRDefault="00BD68FF" w:rsidP="00074C67">
            <w:pPr>
              <w:spacing w:line="360" w:lineRule="auto"/>
              <w:ind w:left="47"/>
              <w:jc w:val="center"/>
              <w:rPr>
                <w:rFonts w:ascii="Palatino Linotype" w:eastAsia="Palatino Linotype" w:hAnsi="Palatino Linotype" w:cs="Palatino Linotype"/>
                <w:b/>
              </w:rPr>
            </w:pPr>
            <w:r w:rsidRPr="00074C67">
              <w:rPr>
                <w:rFonts w:ascii="Palatino Linotype" w:hAnsi="Palatino Linotype"/>
                <w:noProof/>
                <w:lang w:eastAsia="es-MX"/>
              </w:rPr>
              <w:drawing>
                <wp:inline distT="0" distB="0" distL="0" distR="0">
                  <wp:extent cx="3733800" cy="2000250"/>
                  <wp:effectExtent l="0" t="0" r="0" b="0"/>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2000250"/>
                          </a:xfrm>
                          <a:prstGeom prst="rect">
                            <a:avLst/>
                          </a:prstGeom>
                          <a:noFill/>
                          <a:ln>
                            <a:noFill/>
                          </a:ln>
                        </pic:spPr>
                      </pic:pic>
                    </a:graphicData>
                  </a:graphic>
                </wp:inline>
              </w:drawing>
            </w:r>
          </w:p>
          <w:p w:rsidR="00F40C56" w:rsidRPr="00074C67" w:rsidRDefault="00BD68FF" w:rsidP="00074C67">
            <w:pPr>
              <w:spacing w:line="360" w:lineRule="auto"/>
              <w:ind w:left="47"/>
              <w:jc w:val="center"/>
              <w:rPr>
                <w:rFonts w:ascii="Palatino Linotype" w:eastAsia="Palatino Linotype" w:hAnsi="Palatino Linotype" w:cs="Palatino Linotype"/>
                <w:b/>
              </w:rPr>
            </w:pPr>
            <w:r w:rsidRPr="00074C67">
              <w:rPr>
                <w:rFonts w:ascii="Palatino Linotype" w:hAnsi="Palatino Linotype"/>
                <w:noProof/>
                <w:lang w:eastAsia="es-MX"/>
              </w:rPr>
              <w:drawing>
                <wp:inline distT="0" distB="0" distL="0" distR="0">
                  <wp:extent cx="3733800" cy="2028825"/>
                  <wp:effectExtent l="0" t="0" r="0" b="9525"/>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028825"/>
                          </a:xfrm>
                          <a:prstGeom prst="rect">
                            <a:avLst/>
                          </a:prstGeom>
                          <a:noFill/>
                          <a:ln>
                            <a:noFill/>
                          </a:ln>
                        </pic:spPr>
                      </pic:pic>
                    </a:graphicData>
                  </a:graphic>
                </wp:inline>
              </w:drawing>
            </w:r>
          </w:p>
        </w:tc>
      </w:tr>
      <w:tr w:rsidR="00F40C56" w:rsidRPr="00074C67" w:rsidTr="009D6B8F">
        <w:tc>
          <w:tcPr>
            <w:tcW w:w="1560" w:type="dxa"/>
            <w:vAlign w:val="center"/>
          </w:tcPr>
          <w:p w:rsidR="00F40C56" w:rsidRPr="00074C67" w:rsidRDefault="00F40C56"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 xml:space="preserve">Conexión entre los fundamentos y motivos que </w:t>
            </w:r>
            <w:r w:rsidRPr="00074C67">
              <w:rPr>
                <w:rFonts w:ascii="Palatino Linotype" w:eastAsia="Palatino Linotype" w:hAnsi="Palatino Linotype" w:cs="Palatino Linotype"/>
                <w:b/>
                <w:sz w:val="16"/>
                <w:szCs w:val="16"/>
              </w:rPr>
              <w:lastRenderedPageBreak/>
              <w:t>dieron origen a la Reserva parcial de la información</w:t>
            </w:r>
          </w:p>
        </w:tc>
        <w:tc>
          <w:tcPr>
            <w:tcW w:w="1417" w:type="dxa"/>
            <w:vAlign w:val="center"/>
          </w:tcPr>
          <w:p w:rsidR="00F40C56" w:rsidRPr="00074C67" w:rsidRDefault="009D6B8F" w:rsidP="00074C67">
            <w:pPr>
              <w:spacing w:line="360" w:lineRule="auto"/>
              <w:ind w:left="47"/>
              <w:jc w:val="center"/>
              <w:rPr>
                <w:rFonts w:ascii="Palatino Linotype" w:eastAsia="Palatino Linotype" w:hAnsi="Palatino Linotype" w:cs="Palatino Linotype"/>
                <w:b/>
              </w:rPr>
            </w:pPr>
            <w:r w:rsidRPr="00074C67">
              <w:rPr>
                <w:rFonts w:ascii="Palatino Linotype" w:eastAsia="Palatino Linotype" w:hAnsi="Palatino Linotype" w:cs="Palatino Linotype"/>
                <w:b/>
              </w:rPr>
              <w:lastRenderedPageBreak/>
              <w:t xml:space="preserve">No </w:t>
            </w:r>
          </w:p>
        </w:tc>
        <w:tc>
          <w:tcPr>
            <w:tcW w:w="6095" w:type="dxa"/>
            <w:vAlign w:val="center"/>
          </w:tcPr>
          <w:p w:rsidR="00F40C56" w:rsidRPr="00074C67" w:rsidRDefault="00F40C56" w:rsidP="00074C67">
            <w:pPr>
              <w:pBdr>
                <w:top w:val="nil"/>
                <w:left w:val="nil"/>
                <w:bottom w:val="nil"/>
                <w:right w:val="nil"/>
                <w:between w:val="nil"/>
              </w:pBdr>
              <w:spacing w:line="360" w:lineRule="auto"/>
              <w:ind w:left="29" w:firstLine="18"/>
              <w:jc w:val="center"/>
              <w:rPr>
                <w:rFonts w:ascii="Palatino Linotype" w:hAnsi="Palatino Linotype"/>
                <w:color w:val="000000"/>
              </w:rPr>
            </w:pPr>
          </w:p>
          <w:p w:rsidR="00F40C56" w:rsidRPr="00074C67" w:rsidRDefault="00F40C56" w:rsidP="00074C67">
            <w:pPr>
              <w:pBdr>
                <w:top w:val="nil"/>
                <w:left w:val="nil"/>
                <w:bottom w:val="nil"/>
                <w:right w:val="nil"/>
                <w:between w:val="nil"/>
              </w:pBdr>
              <w:spacing w:line="360" w:lineRule="auto"/>
              <w:ind w:left="29" w:firstLine="18"/>
              <w:jc w:val="center"/>
              <w:rPr>
                <w:rFonts w:ascii="Palatino Linotype" w:hAnsi="Palatino Linotype"/>
                <w:color w:val="000000"/>
              </w:rPr>
            </w:pPr>
          </w:p>
          <w:p w:rsidR="00F40C56" w:rsidRPr="00074C67" w:rsidRDefault="00F40C56" w:rsidP="00074C67">
            <w:pPr>
              <w:pBdr>
                <w:top w:val="nil"/>
                <w:left w:val="nil"/>
                <w:bottom w:val="nil"/>
                <w:right w:val="nil"/>
                <w:between w:val="nil"/>
              </w:pBdr>
              <w:spacing w:line="360" w:lineRule="auto"/>
              <w:ind w:left="29" w:firstLine="18"/>
              <w:jc w:val="center"/>
              <w:rPr>
                <w:rFonts w:ascii="Palatino Linotype" w:hAnsi="Palatino Linotype"/>
                <w:color w:val="000000"/>
              </w:rPr>
            </w:pPr>
          </w:p>
          <w:p w:rsidR="00F40C56" w:rsidRPr="00074C67" w:rsidRDefault="00F40C56" w:rsidP="00074C67">
            <w:pPr>
              <w:pBdr>
                <w:top w:val="nil"/>
                <w:left w:val="nil"/>
                <w:bottom w:val="nil"/>
                <w:right w:val="nil"/>
                <w:between w:val="nil"/>
              </w:pBdr>
              <w:spacing w:line="360" w:lineRule="auto"/>
              <w:ind w:left="29" w:firstLine="18"/>
              <w:jc w:val="center"/>
              <w:rPr>
                <w:rFonts w:ascii="Palatino Linotype" w:hAnsi="Palatino Linotype"/>
                <w:color w:val="000000"/>
              </w:rPr>
            </w:pPr>
          </w:p>
          <w:p w:rsidR="00F40C56" w:rsidRPr="00074C67" w:rsidRDefault="00F40C56" w:rsidP="00074C67">
            <w:pPr>
              <w:pBdr>
                <w:top w:val="nil"/>
                <w:left w:val="nil"/>
                <w:bottom w:val="nil"/>
                <w:right w:val="nil"/>
                <w:between w:val="nil"/>
              </w:pBdr>
              <w:spacing w:line="360" w:lineRule="auto"/>
              <w:ind w:left="29" w:firstLine="18"/>
              <w:jc w:val="center"/>
              <w:rPr>
                <w:rFonts w:ascii="Palatino Linotype" w:hAnsi="Palatino Linotype"/>
                <w:color w:val="000000"/>
              </w:rPr>
            </w:pPr>
          </w:p>
        </w:tc>
      </w:tr>
      <w:tr w:rsidR="00F40C56" w:rsidRPr="00074C67" w:rsidTr="009D6B8F">
        <w:tc>
          <w:tcPr>
            <w:tcW w:w="9072" w:type="dxa"/>
            <w:gridSpan w:val="3"/>
            <w:shd w:val="clear" w:color="auto" w:fill="D9D9D9"/>
            <w:vAlign w:val="center"/>
          </w:tcPr>
          <w:p w:rsidR="00F40C56" w:rsidRPr="00074C67" w:rsidRDefault="00F40C56"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color w:val="000000"/>
              </w:rPr>
            </w:pPr>
            <w:r w:rsidRPr="00074C67">
              <w:rPr>
                <w:rFonts w:ascii="Palatino Linotype" w:eastAsia="Palatino Linotype" w:hAnsi="Palatino Linotype" w:cs="Palatino Linotype"/>
                <w:b/>
                <w:color w:val="000000"/>
              </w:rPr>
              <w:lastRenderedPageBreak/>
              <w:t>Prueba de Daño</w:t>
            </w:r>
          </w:p>
        </w:tc>
      </w:tr>
      <w:tr w:rsidR="009D6B8F" w:rsidRPr="00074C67" w:rsidTr="009D6B8F">
        <w:tc>
          <w:tcPr>
            <w:tcW w:w="1560" w:type="dxa"/>
            <w:vAlign w:val="center"/>
          </w:tcPr>
          <w:p w:rsidR="009D6B8F" w:rsidRPr="00074C67" w:rsidRDefault="009D6B8F"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Riesgo Real, Demostrable e Identificable</w:t>
            </w:r>
          </w:p>
          <w:p w:rsidR="009D6B8F" w:rsidRPr="00074C67" w:rsidRDefault="009D6B8F"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(Modo, Tiempo y Lugar)</w:t>
            </w:r>
          </w:p>
        </w:tc>
        <w:tc>
          <w:tcPr>
            <w:tcW w:w="1417" w:type="dxa"/>
            <w:vAlign w:val="center"/>
          </w:tcPr>
          <w:p w:rsidR="009D6B8F" w:rsidRPr="00074C67" w:rsidRDefault="009D6B8F"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b/>
                <w:color w:val="000000"/>
              </w:rPr>
            </w:pPr>
            <w:r w:rsidRPr="00074C67">
              <w:rPr>
                <w:rFonts w:ascii="Palatino Linotype" w:eastAsia="Palatino Linotype" w:hAnsi="Palatino Linotype" w:cs="Palatino Linotype"/>
                <w:b/>
              </w:rPr>
              <w:t>Sí, pero no cumple con lo previsto por la Ley</w:t>
            </w:r>
          </w:p>
        </w:tc>
        <w:tc>
          <w:tcPr>
            <w:tcW w:w="6095" w:type="dxa"/>
            <w:vAlign w:val="center"/>
          </w:tcPr>
          <w:p w:rsidR="009D6B8F" w:rsidRPr="00074C67" w:rsidRDefault="009D6B8F" w:rsidP="00074C67">
            <w:pPr>
              <w:pBdr>
                <w:top w:val="nil"/>
                <w:left w:val="nil"/>
                <w:bottom w:val="nil"/>
                <w:right w:val="nil"/>
                <w:between w:val="nil"/>
              </w:pBdr>
              <w:spacing w:line="360" w:lineRule="auto"/>
              <w:ind w:left="29" w:firstLine="18"/>
              <w:jc w:val="center"/>
              <w:rPr>
                <w:rFonts w:ascii="Palatino Linotype" w:hAnsi="Palatino Linotype"/>
                <w:noProof/>
                <w:color w:val="000000"/>
                <w:lang w:eastAsia="es-MX"/>
              </w:rPr>
            </w:pPr>
          </w:p>
          <w:p w:rsidR="009D6B8F" w:rsidRPr="00074C67" w:rsidRDefault="009D6B8F"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noProof/>
                <w:color w:val="000000"/>
                <w:lang w:eastAsia="es-MX"/>
              </w:rPr>
            </w:pPr>
          </w:p>
        </w:tc>
      </w:tr>
      <w:tr w:rsidR="009D6B8F" w:rsidRPr="00074C67" w:rsidTr="009D6B8F">
        <w:tc>
          <w:tcPr>
            <w:tcW w:w="1560" w:type="dxa"/>
            <w:vAlign w:val="center"/>
          </w:tcPr>
          <w:p w:rsidR="009D6B8F" w:rsidRPr="00074C67" w:rsidRDefault="009D6B8F" w:rsidP="00074C67">
            <w:pPr>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Temporalidad de la Reserva de la información</w:t>
            </w:r>
          </w:p>
        </w:tc>
        <w:tc>
          <w:tcPr>
            <w:tcW w:w="1417" w:type="dxa"/>
            <w:vAlign w:val="center"/>
          </w:tcPr>
          <w:p w:rsidR="009D6B8F" w:rsidRPr="00074C67" w:rsidRDefault="009D6B8F"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b/>
                <w:color w:val="000000"/>
              </w:rPr>
            </w:pPr>
            <w:r w:rsidRPr="00074C67">
              <w:rPr>
                <w:rFonts w:ascii="Palatino Linotype" w:eastAsia="Palatino Linotype" w:hAnsi="Palatino Linotype" w:cs="Palatino Linotype"/>
                <w:b/>
                <w:color w:val="000000"/>
              </w:rPr>
              <w:t>Sí</w:t>
            </w:r>
          </w:p>
        </w:tc>
        <w:tc>
          <w:tcPr>
            <w:tcW w:w="6095" w:type="dxa"/>
            <w:vAlign w:val="center"/>
          </w:tcPr>
          <w:p w:rsidR="009D6B8F" w:rsidRPr="00074C67" w:rsidRDefault="00BD68FF"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color w:val="000000"/>
              </w:rPr>
            </w:pPr>
            <w:r w:rsidRPr="00074C67">
              <w:rPr>
                <w:rFonts w:ascii="Palatino Linotype" w:hAnsi="Palatino Linotype"/>
                <w:noProof/>
                <w:lang w:eastAsia="es-MX"/>
              </w:rPr>
              <w:drawing>
                <wp:inline distT="0" distB="0" distL="0" distR="0">
                  <wp:extent cx="3733800" cy="409575"/>
                  <wp:effectExtent l="0" t="0" r="0" b="9525"/>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409575"/>
                          </a:xfrm>
                          <a:prstGeom prst="rect">
                            <a:avLst/>
                          </a:prstGeom>
                          <a:noFill/>
                          <a:ln>
                            <a:noFill/>
                          </a:ln>
                        </pic:spPr>
                      </pic:pic>
                    </a:graphicData>
                  </a:graphic>
                </wp:inline>
              </w:drawing>
            </w:r>
          </w:p>
        </w:tc>
      </w:tr>
      <w:tr w:rsidR="009D6B8F" w:rsidRPr="00074C67" w:rsidTr="009D6B8F">
        <w:trPr>
          <w:trHeight w:val="3517"/>
        </w:trPr>
        <w:tc>
          <w:tcPr>
            <w:tcW w:w="1560" w:type="dxa"/>
            <w:vAlign w:val="center"/>
          </w:tcPr>
          <w:p w:rsidR="009D6B8F" w:rsidRPr="00074C67" w:rsidRDefault="009D6B8F" w:rsidP="00074C67">
            <w:pPr>
              <w:tabs>
                <w:tab w:val="left" w:pos="317"/>
              </w:tabs>
              <w:spacing w:line="360" w:lineRule="auto"/>
              <w:jc w:val="center"/>
              <w:rPr>
                <w:rFonts w:ascii="Palatino Linotype" w:eastAsia="Palatino Linotype" w:hAnsi="Palatino Linotype" w:cs="Palatino Linotype"/>
                <w:b/>
                <w:sz w:val="16"/>
                <w:szCs w:val="16"/>
              </w:rPr>
            </w:pPr>
            <w:r w:rsidRPr="00074C67">
              <w:rPr>
                <w:rFonts w:ascii="Palatino Linotype" w:eastAsia="Palatino Linotype" w:hAnsi="Palatino Linotype" w:cs="Palatino Linotype"/>
                <w:b/>
                <w:sz w:val="16"/>
                <w:szCs w:val="16"/>
              </w:rPr>
              <w:t>Autoridades competentes.</w:t>
            </w:r>
          </w:p>
        </w:tc>
        <w:tc>
          <w:tcPr>
            <w:tcW w:w="1417" w:type="dxa"/>
            <w:vAlign w:val="center"/>
          </w:tcPr>
          <w:p w:rsidR="009D6B8F" w:rsidRPr="00074C67" w:rsidRDefault="009D6B8F" w:rsidP="00074C67">
            <w:pPr>
              <w:pBdr>
                <w:top w:val="nil"/>
                <w:left w:val="nil"/>
                <w:bottom w:val="nil"/>
                <w:right w:val="nil"/>
                <w:between w:val="nil"/>
              </w:pBdr>
              <w:spacing w:line="360" w:lineRule="auto"/>
              <w:ind w:left="29" w:firstLine="18"/>
              <w:jc w:val="center"/>
              <w:rPr>
                <w:rFonts w:ascii="Palatino Linotype" w:eastAsia="Palatino Linotype" w:hAnsi="Palatino Linotype" w:cs="Palatino Linotype"/>
                <w:b/>
                <w:color w:val="000000"/>
              </w:rPr>
            </w:pPr>
            <w:r w:rsidRPr="00074C67">
              <w:rPr>
                <w:rFonts w:ascii="Palatino Linotype" w:eastAsia="Palatino Linotype" w:hAnsi="Palatino Linotype" w:cs="Palatino Linotype"/>
                <w:b/>
                <w:color w:val="000000"/>
              </w:rPr>
              <w:t>No, al no contener firmas</w:t>
            </w:r>
          </w:p>
        </w:tc>
        <w:tc>
          <w:tcPr>
            <w:tcW w:w="6095" w:type="dxa"/>
          </w:tcPr>
          <w:p w:rsidR="009D6B8F" w:rsidRPr="00074C67" w:rsidRDefault="009D6B8F" w:rsidP="00074C67">
            <w:pPr>
              <w:spacing w:line="360" w:lineRule="auto"/>
              <w:rPr>
                <w:rFonts w:ascii="Palatino Linotype" w:hAnsi="Palatino Linotype"/>
              </w:rPr>
            </w:pPr>
          </w:p>
          <w:p w:rsidR="009D6B8F" w:rsidRPr="00074C67" w:rsidRDefault="00BD68FF" w:rsidP="00074C67">
            <w:pPr>
              <w:spacing w:line="360" w:lineRule="auto"/>
              <w:rPr>
                <w:rFonts w:ascii="Palatino Linotype" w:hAnsi="Palatino Linotype"/>
              </w:rPr>
            </w:pPr>
            <w:r w:rsidRPr="00074C67">
              <w:rPr>
                <w:rFonts w:ascii="Palatino Linotype" w:hAnsi="Palatino Linotype"/>
                <w:noProof/>
                <w:lang w:eastAsia="es-MX"/>
              </w:rPr>
              <w:drawing>
                <wp:inline distT="0" distB="0" distL="0" distR="0">
                  <wp:extent cx="3733800" cy="2314575"/>
                  <wp:effectExtent l="0" t="0" r="0" b="9525"/>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2314575"/>
                          </a:xfrm>
                          <a:prstGeom prst="rect">
                            <a:avLst/>
                          </a:prstGeom>
                          <a:noFill/>
                          <a:ln>
                            <a:noFill/>
                          </a:ln>
                        </pic:spPr>
                      </pic:pic>
                    </a:graphicData>
                  </a:graphic>
                </wp:inline>
              </w:drawing>
            </w:r>
          </w:p>
        </w:tc>
      </w:tr>
    </w:tbl>
    <w:p w:rsidR="00F40C56" w:rsidRPr="00074C67" w:rsidRDefault="00F40C56" w:rsidP="00074C67">
      <w:pPr>
        <w:spacing w:line="360" w:lineRule="auto"/>
        <w:jc w:val="both"/>
        <w:rPr>
          <w:rFonts w:ascii="Palatino Linotype" w:eastAsia="Palatino Linotype" w:hAnsi="Palatino Linotype" w:cs="Palatino Linotype"/>
        </w:rPr>
      </w:pPr>
    </w:p>
    <w:p w:rsidR="00F40C56" w:rsidRPr="00074C67" w:rsidRDefault="00F40C56" w:rsidP="00074C67">
      <w:pPr>
        <w:spacing w:line="360" w:lineRule="auto"/>
        <w:jc w:val="both"/>
        <w:rPr>
          <w:rFonts w:ascii="Palatino Linotype" w:eastAsia="Palatino Linotype" w:hAnsi="Palatino Linotype" w:cs="Palatino Linotype"/>
        </w:rPr>
      </w:pPr>
    </w:p>
    <w:p w:rsidR="00F40C56" w:rsidRPr="00074C67" w:rsidRDefault="00243C9C" w:rsidP="00074C67">
      <w:pPr>
        <w:spacing w:line="360" w:lineRule="auto"/>
        <w:jc w:val="both"/>
        <w:rPr>
          <w:rFonts w:ascii="Palatino Linotype" w:hAnsi="Palatino Linotype"/>
          <w:color w:val="222222"/>
          <w:lang w:eastAsia="es-MX"/>
        </w:rPr>
      </w:pPr>
      <w:r w:rsidRPr="00074C67">
        <w:rPr>
          <w:rFonts w:ascii="Palatino Linotype" w:hAnsi="Palatino Linotype"/>
          <w:color w:val="222222"/>
          <w:lang w:eastAsia="es-MX"/>
        </w:rPr>
        <w:lastRenderedPageBreak/>
        <w:t xml:space="preserve">De lo anterior, podemos advertir que </w:t>
      </w:r>
      <w:r w:rsidRPr="00074C67">
        <w:rPr>
          <w:rFonts w:ascii="Palatino Linotype" w:hAnsi="Palatino Linotype"/>
          <w:b/>
          <w:color w:val="222222"/>
          <w:lang w:eastAsia="es-MX"/>
        </w:rPr>
        <w:t>EL SUJETO OBLIGADO</w:t>
      </w:r>
      <w:r w:rsidRPr="00074C67">
        <w:rPr>
          <w:rFonts w:ascii="Palatino Linotype" w:hAnsi="Palatino Linotype"/>
          <w:color w:val="222222"/>
          <w:lang w:eastAsia="es-MX"/>
        </w:rPr>
        <w:t xml:space="preserve"> no realizó la 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w:t>
      </w:r>
      <w:r w:rsidR="007B7406" w:rsidRPr="00074C67">
        <w:rPr>
          <w:rFonts w:ascii="Palatino Linotype" w:hAnsi="Palatino Linotype"/>
          <w:color w:val="222222"/>
          <w:lang w:eastAsia="es-MX"/>
        </w:rPr>
        <w:t xml:space="preserve">y Acceso a la Información Pública </w:t>
      </w:r>
      <w:r w:rsidRPr="00074C67">
        <w:rPr>
          <w:rFonts w:ascii="Palatino Linotype" w:hAnsi="Palatino Linotype"/>
          <w:color w:val="222222"/>
          <w:lang w:eastAsia="es-MX"/>
        </w:rPr>
        <w:t xml:space="preserve">y la Ley de Transparencia Local, ya que como se puede apreciar </w:t>
      </w:r>
      <w:r w:rsidR="007B7406" w:rsidRPr="00074C67">
        <w:rPr>
          <w:rFonts w:ascii="Palatino Linotype" w:hAnsi="Palatino Linotype"/>
          <w:b/>
          <w:color w:val="222222"/>
          <w:lang w:eastAsia="es-MX"/>
        </w:rPr>
        <w:t xml:space="preserve">EL SUJETO OBLIGADO </w:t>
      </w:r>
      <w:r w:rsidRPr="00074C67">
        <w:rPr>
          <w:rFonts w:ascii="Palatino Linotype" w:hAnsi="Palatino Linotype"/>
          <w:color w:val="222222"/>
          <w:lang w:eastAsia="es-MX"/>
        </w:rPr>
        <w:t xml:space="preserve">pretende clasificar con la información únicamente en las fracciones VII y X del artículo 140 de la Ley Local de Transparencia, sin </w:t>
      </w:r>
      <w:r w:rsidR="007B7406" w:rsidRPr="00074C67">
        <w:rPr>
          <w:rFonts w:ascii="Palatino Linotype" w:hAnsi="Palatino Linotype"/>
          <w:color w:val="222222"/>
          <w:lang w:eastAsia="es-MX"/>
        </w:rPr>
        <w:t xml:space="preserve">realizar la correcta concatenación con </w:t>
      </w:r>
      <w:r w:rsidRPr="00074C67">
        <w:rPr>
          <w:rFonts w:ascii="Palatino Linotype" w:hAnsi="Palatino Linotype"/>
          <w:color w:val="222222"/>
          <w:lang w:eastAsia="es-MX"/>
        </w:rPr>
        <w:t>el artículo 113 de la Ley General de Transparencia.</w:t>
      </w:r>
    </w:p>
    <w:p w:rsidR="00243C9C" w:rsidRPr="00074C67" w:rsidRDefault="00243C9C" w:rsidP="00074C67">
      <w:pPr>
        <w:spacing w:line="360" w:lineRule="auto"/>
        <w:jc w:val="both"/>
        <w:rPr>
          <w:rFonts w:ascii="Palatino Linotype" w:hAnsi="Palatino Linotype"/>
          <w:color w:val="222222"/>
          <w:lang w:eastAsia="es-MX"/>
        </w:rPr>
      </w:pPr>
    </w:p>
    <w:p w:rsidR="001E0A4D" w:rsidRPr="00074C67" w:rsidRDefault="001E0A4D" w:rsidP="00074C67">
      <w:pPr>
        <w:spacing w:line="360" w:lineRule="auto"/>
        <w:jc w:val="both"/>
        <w:rPr>
          <w:rFonts w:ascii="Palatino Linotype" w:hAnsi="Palatino Linotype"/>
          <w:color w:val="222222"/>
          <w:lang w:eastAsia="es-MX"/>
        </w:rPr>
      </w:pPr>
      <w:r w:rsidRPr="00074C67">
        <w:rPr>
          <w:rFonts w:ascii="Palatino Linotype" w:hAnsi="Palatino Linotype"/>
          <w:color w:val="222222"/>
          <w:lang w:eastAsia="es-MX"/>
        </w:rPr>
        <w:t>Asimismo en el asunto que nos ocupa se advierte que no se actualiza la fracción VII y X del artículo 140 de la Ley de Transparencia Local, ya que no se advierte que la publicación de toda la información solicitada por el particular pueda causar un riesgo. Correlativo a ello, el Lineamiento Trigésimo Segundo de los 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Además, no se estima como razón suficiente que se argumente que, con la publicación de la información se vería afectados:</w:t>
      </w:r>
    </w:p>
    <w:p w:rsidR="001E0A4D" w:rsidRPr="00074C67" w:rsidRDefault="001E0A4D" w:rsidP="00074C67">
      <w:pPr>
        <w:spacing w:line="360" w:lineRule="auto"/>
        <w:jc w:val="both"/>
        <w:rPr>
          <w:rFonts w:ascii="Palatino Linotype" w:hAnsi="Palatino Linotype"/>
          <w:color w:val="222222"/>
          <w:lang w:eastAsia="es-MX"/>
        </w:rPr>
      </w:pPr>
    </w:p>
    <w:p w:rsidR="001E0A4D" w:rsidRPr="00074C67" w:rsidRDefault="001E0A4D" w:rsidP="00074C67">
      <w:pPr>
        <w:pStyle w:val="Prrafodelista"/>
        <w:numPr>
          <w:ilvl w:val="0"/>
          <w:numId w:val="20"/>
        </w:numPr>
        <w:spacing w:line="360" w:lineRule="auto"/>
        <w:jc w:val="both"/>
        <w:rPr>
          <w:rFonts w:ascii="Palatino Linotype" w:hAnsi="Palatino Linotype"/>
          <w:color w:val="222222"/>
          <w:lang w:eastAsia="es-MX"/>
        </w:rPr>
      </w:pPr>
      <w:r w:rsidRPr="00074C67">
        <w:rPr>
          <w:rFonts w:ascii="Palatino Linotype" w:hAnsi="Palatino Linotype"/>
          <w:color w:val="222222"/>
          <w:lang w:eastAsia="es-MX"/>
        </w:rPr>
        <w:lastRenderedPageBreak/>
        <w:t xml:space="preserve">La base de datos del Registro Estatal de Transporte Público, integrada con número de concesión para la presentación del servicio de transporte público, nombre de su titular y los datos de los vehículos afectados a las mismas como son: año, modelo, marca, número de serie, número de motor y el municipio de operación de dicho vehículo </w:t>
      </w:r>
      <w:r w:rsidR="00EF2A8C" w:rsidRPr="00074C67">
        <w:rPr>
          <w:rFonts w:ascii="Palatino Linotype" w:hAnsi="Palatino Linotype"/>
          <w:color w:val="222222"/>
          <w:lang w:eastAsia="es-MX"/>
        </w:rPr>
        <w:t xml:space="preserve">, durante el tiempo de vigencia del denominado </w:t>
      </w:r>
      <w:r w:rsidR="00EF2A8C" w:rsidRPr="00074C67">
        <w:rPr>
          <w:rFonts w:ascii="Palatino Linotype" w:hAnsi="Palatino Linotype"/>
          <w:i/>
          <w:color w:val="222222"/>
          <w:lang w:eastAsia="es-MX"/>
        </w:rPr>
        <w:t>“ACUERDO DEL SECRETARIO DE MOVILIDAD POR EL QUE SE INSTRUYE AL DIRECTOR GENERAL DEL REGISTRO ESTATAL DE TRANSPORTE PÚBLICO, DAR CONTINUIDAD A LOS TRÁMITES DE OTORGAMIENTO DE PRÓRROGAS, BAJA Y SUSTITUCIÓN DE VEHÍCULOS, TODOS RELACIONADOS CON LA REGULARIZACIÓN Y ORDENAMIENTO DEL SERVICIODE TRANSPORTE PÚBLICO DE PASAJEROS, QUE SOLICITEN PERSONAS DISTINTAS A LOS TITULARES DE LA CONCESIONES, SIEMPRE Y CUANDO SE ACREDITE INTERÉS JURÍDICO EN LA REALIZACIÓN DEL ACTO ADMINISTRATIVO”</w:t>
      </w:r>
      <w:r w:rsidR="00EF2A8C" w:rsidRPr="00074C67">
        <w:rPr>
          <w:rFonts w:ascii="Palatino Linotype" w:hAnsi="Palatino Linotype"/>
          <w:color w:val="222222"/>
          <w:lang w:eastAsia="es-MX"/>
        </w:rPr>
        <w:t xml:space="preserve"> siendo dicha vigencia hasta el 15 de diciembre de 2022. </w:t>
      </w:r>
    </w:p>
    <w:p w:rsidR="00EF2A8C" w:rsidRPr="00074C67" w:rsidRDefault="00EF2A8C" w:rsidP="00074C67">
      <w:pPr>
        <w:spacing w:line="360" w:lineRule="auto"/>
        <w:jc w:val="both"/>
        <w:rPr>
          <w:rFonts w:ascii="Palatino Linotype" w:hAnsi="Palatino Linotype"/>
          <w:color w:val="222222"/>
          <w:lang w:eastAsia="es-MX"/>
        </w:rPr>
      </w:pPr>
    </w:p>
    <w:p w:rsidR="00803508" w:rsidRPr="00074C67" w:rsidRDefault="00803508" w:rsidP="00074C67">
      <w:pPr>
        <w:spacing w:line="360" w:lineRule="auto"/>
        <w:jc w:val="both"/>
        <w:rPr>
          <w:rFonts w:ascii="Palatino Linotype" w:hAnsi="Palatino Linotype"/>
          <w:color w:val="222222"/>
          <w:lang w:eastAsia="es-MX"/>
        </w:rPr>
      </w:pPr>
      <w:r w:rsidRPr="00074C67">
        <w:rPr>
          <w:rFonts w:ascii="Palatino Linotype" w:hAnsi="Palatino Linotype"/>
          <w:color w:val="222222"/>
          <w:lang w:eastAsia="es-MX"/>
        </w:rPr>
        <w:t xml:space="preserve">Asimismo, del análisis realizado al acuerdo de reserva de información </w:t>
      </w:r>
      <w:r w:rsidRPr="00074C67">
        <w:rPr>
          <w:rFonts w:ascii="Palatino Linotype" w:hAnsi="Palatino Linotype"/>
          <w:b/>
          <w:color w:val="222222"/>
          <w:lang w:eastAsia="es-MX"/>
        </w:rPr>
        <w:t xml:space="preserve">EL SUJETO OBLIGADO </w:t>
      </w:r>
      <w:r w:rsidRPr="00074C67">
        <w:rPr>
          <w:rFonts w:ascii="Palatino Linotype" w:hAnsi="Palatino Linotype"/>
          <w:color w:val="222222"/>
          <w:lang w:eastAsia="es-MX"/>
        </w:rPr>
        <w:t xml:space="preserve">omite relacionar cada requerimiento de información con la causal de reserva, haciéndola de manera general sin señalar las razones o motivos del porque cada requerimiento encuadra en el supuesto de reserva de información. </w:t>
      </w:r>
    </w:p>
    <w:p w:rsidR="00803508" w:rsidRPr="00074C67" w:rsidRDefault="00803508" w:rsidP="00074C67">
      <w:pPr>
        <w:spacing w:line="360" w:lineRule="auto"/>
        <w:jc w:val="both"/>
        <w:rPr>
          <w:rFonts w:ascii="Palatino Linotype" w:hAnsi="Palatino Linotype"/>
          <w:color w:val="222222"/>
          <w:lang w:eastAsia="es-MX"/>
        </w:rPr>
      </w:pPr>
    </w:p>
    <w:p w:rsidR="00EF2A8C" w:rsidRPr="00074C67" w:rsidRDefault="00803508" w:rsidP="00074C67">
      <w:pPr>
        <w:spacing w:line="360" w:lineRule="auto"/>
        <w:jc w:val="both"/>
        <w:rPr>
          <w:rFonts w:ascii="Palatino Linotype" w:hAnsi="Palatino Linotype"/>
          <w:color w:val="222222"/>
          <w:lang w:eastAsia="es-MX"/>
        </w:rPr>
      </w:pPr>
      <w:r w:rsidRPr="00074C67">
        <w:rPr>
          <w:rFonts w:ascii="Palatino Linotype" w:hAnsi="Palatino Linotype"/>
          <w:color w:val="222222"/>
          <w:lang w:eastAsia="es-MX"/>
        </w:rPr>
        <w:t xml:space="preserve">Asimismo, respecto al periodo de reserva no se omite comentar que </w:t>
      </w:r>
      <w:r w:rsidR="00EF2A8C" w:rsidRPr="00074C67">
        <w:rPr>
          <w:rFonts w:ascii="Palatino Linotype" w:hAnsi="Palatino Linotype"/>
          <w:color w:val="222222"/>
          <w:lang w:eastAsia="es-MX"/>
        </w:rPr>
        <w:t xml:space="preserve">el propio </w:t>
      </w:r>
      <w:r w:rsidR="00EF2A8C" w:rsidRPr="00074C67">
        <w:rPr>
          <w:rFonts w:ascii="Palatino Linotype" w:hAnsi="Palatino Linotype"/>
          <w:b/>
          <w:color w:val="222222"/>
          <w:lang w:eastAsia="es-MX"/>
        </w:rPr>
        <w:t xml:space="preserve">SUJETO OBLIGADO </w:t>
      </w:r>
      <w:r w:rsidRPr="00074C67">
        <w:rPr>
          <w:rFonts w:ascii="Palatino Linotype" w:hAnsi="Palatino Linotype"/>
          <w:color w:val="222222"/>
          <w:lang w:eastAsia="es-MX"/>
        </w:rPr>
        <w:t xml:space="preserve">refiere en su clasificación que la información sea clasificada hasta el </w:t>
      </w:r>
      <w:r w:rsidRPr="00074C67">
        <w:rPr>
          <w:rFonts w:ascii="Palatino Linotype" w:hAnsi="Palatino Linotype"/>
          <w:color w:val="222222"/>
          <w:lang w:eastAsia="es-MX"/>
        </w:rPr>
        <w:lastRenderedPageBreak/>
        <w:t xml:space="preserve">quince de diciembre de dos mil veintidós; sin embargo, al momento de establecer la temporalidad de reserva excede del tiempo al señalar el periodo de cinco años. </w:t>
      </w:r>
    </w:p>
    <w:p w:rsidR="001E0A4D" w:rsidRPr="00074C67" w:rsidRDefault="001E0A4D" w:rsidP="00074C67">
      <w:pPr>
        <w:spacing w:line="360" w:lineRule="auto"/>
        <w:jc w:val="both"/>
        <w:rPr>
          <w:rFonts w:ascii="Palatino Linotype" w:hAnsi="Palatino Linotype"/>
          <w:color w:val="222222"/>
          <w:lang w:eastAsia="es-MX"/>
        </w:rPr>
      </w:pPr>
    </w:p>
    <w:p w:rsidR="00D35FE1" w:rsidRPr="00074C67" w:rsidRDefault="00D35FE1" w:rsidP="00074C67">
      <w:pPr>
        <w:spacing w:line="360" w:lineRule="auto"/>
        <w:jc w:val="both"/>
        <w:rPr>
          <w:rFonts w:ascii="Palatino Linotype" w:hAnsi="Palatino Linotype" w:cs="Arial"/>
          <w:lang w:val="es-ES"/>
        </w:rPr>
      </w:pPr>
      <w:r w:rsidRPr="00074C67">
        <w:rPr>
          <w:rFonts w:ascii="Palatino Linotype" w:eastAsia="MS Mincho" w:hAnsi="Palatino Linotype" w:cs="Arial"/>
        </w:rPr>
        <w:t xml:space="preserve">Ahora bien, es importante destacar que parte de la </w:t>
      </w:r>
      <w:r w:rsidRPr="00074C67">
        <w:rPr>
          <w:rFonts w:ascii="Palatino Linotype" w:hAnsi="Palatino Linotype" w:cs="Arial"/>
          <w:lang w:val="es-ES"/>
        </w:rPr>
        <w:t xml:space="preserve">información relacionada con las concesiones, corresponde a información </w:t>
      </w:r>
      <w:r w:rsidRPr="00074C67">
        <w:rPr>
          <w:rFonts w:ascii="Palatino Linotype" w:hAnsi="Palatino Linotype" w:cs="Arial"/>
        </w:rPr>
        <w:t>considerada como una de las obligaciones de transparencia</w:t>
      </w:r>
      <w:r w:rsidR="007B7406" w:rsidRPr="00074C67">
        <w:rPr>
          <w:rFonts w:ascii="Palatino Linotype" w:hAnsi="Palatino Linotype" w:cs="Arial"/>
        </w:rPr>
        <w:t xml:space="preserve"> común</w:t>
      </w:r>
      <w:r w:rsidRPr="00074C67">
        <w:rPr>
          <w:rFonts w:ascii="Palatino Linotype" w:hAnsi="Palatino Linotype" w:cs="Arial"/>
        </w:rPr>
        <w:t xml:space="preserve"> que l</w:t>
      </w:r>
      <w:r w:rsidRPr="00074C67">
        <w:rPr>
          <w:rFonts w:ascii="Palatino Linotype" w:hAnsi="Palatino Linotype"/>
        </w:rPr>
        <w:t>os Sujetos Obligados tienen el deber de poner a disposición del público de manera permanente y actualizada</w:t>
      </w:r>
      <w:r w:rsidR="007B7406" w:rsidRPr="00074C67">
        <w:rPr>
          <w:rFonts w:ascii="Palatino Linotype" w:hAnsi="Palatino Linotype"/>
        </w:rPr>
        <w:t>,</w:t>
      </w:r>
      <w:r w:rsidRPr="00074C67">
        <w:rPr>
          <w:rFonts w:ascii="Palatino Linotype" w:hAnsi="Palatino Linotype"/>
        </w:rPr>
        <w:t xml:space="preserve"> de forma sencilla, precisa y entendible, en los respectivos medios electrónicos, de acuerdo con sus facultades, atribuciones, funciones u objeto social, según corresponda; esto conforme a lo establecido en </w:t>
      </w:r>
      <w:r w:rsidRPr="00074C67">
        <w:rPr>
          <w:rFonts w:ascii="Palatino Linotype" w:hAnsi="Palatino Linotype" w:cs="Arial"/>
          <w:color w:val="000000"/>
        </w:rPr>
        <w:t xml:space="preserve">el </w:t>
      </w:r>
      <w:r w:rsidRPr="00074C67">
        <w:rPr>
          <w:rFonts w:ascii="Palatino Linotype" w:hAnsi="Palatino Linotype" w:cs="Arial"/>
        </w:rPr>
        <w:t xml:space="preserve">artículo 92 de la de la Ley de Transparencia y Acceso a la Información Pública del Estado de México y Municipios, que dispone: </w:t>
      </w:r>
    </w:p>
    <w:p w:rsidR="00D35FE1" w:rsidRPr="00074C67" w:rsidRDefault="00D35FE1" w:rsidP="00074C67">
      <w:pPr>
        <w:jc w:val="both"/>
        <w:rPr>
          <w:rFonts w:ascii="Palatino Linotype" w:hAnsi="Palatino Linotype" w:cs="Arial"/>
          <w:lang w:val="es-ES"/>
        </w:rPr>
      </w:pPr>
    </w:p>
    <w:p w:rsidR="00D35FE1" w:rsidRPr="00074C67" w:rsidRDefault="00D35FE1"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w:t>
      </w:r>
      <w:r w:rsidRPr="00074C67">
        <w:rPr>
          <w:rFonts w:ascii="Palatino Linotype" w:hAnsi="Palatino Linotype"/>
          <w:b/>
          <w:bCs/>
          <w:i/>
          <w:sz w:val="22"/>
          <w:szCs w:val="22"/>
        </w:rPr>
        <w:t>Artículo 92.</w:t>
      </w:r>
      <w:r w:rsidRPr="00074C67">
        <w:rPr>
          <w:rFonts w:ascii="Palatino Linotype" w:hAnsi="Palatino Linotype"/>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35FE1" w:rsidRPr="00074C67" w:rsidRDefault="00D35FE1"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w:t>
      </w:r>
    </w:p>
    <w:p w:rsidR="00326AA2" w:rsidRPr="00074C67" w:rsidRDefault="00D35FE1" w:rsidP="00074C67">
      <w:pPr>
        <w:ind w:left="851" w:right="1134"/>
        <w:jc w:val="both"/>
        <w:rPr>
          <w:rFonts w:ascii="Palatino Linotype" w:hAnsi="Palatino Linotype"/>
          <w:bCs/>
          <w:i/>
          <w:sz w:val="22"/>
          <w:szCs w:val="22"/>
        </w:rPr>
      </w:pPr>
      <w:r w:rsidRPr="00074C67">
        <w:rPr>
          <w:rFonts w:ascii="Palatino Linotype" w:hAnsi="Palatino Linotype"/>
          <w:b/>
          <w:bCs/>
          <w:i/>
          <w:sz w:val="22"/>
          <w:szCs w:val="22"/>
        </w:rPr>
        <w:t xml:space="preserve">XXXII. Las concesiones, </w:t>
      </w:r>
      <w:r w:rsidRPr="00074C67">
        <w:rPr>
          <w:rFonts w:ascii="Palatino Linotype" w:hAnsi="Palatino Linotype"/>
          <w:bCs/>
          <w:i/>
          <w:sz w:val="22"/>
          <w:szCs w:val="22"/>
        </w:rPr>
        <w:t>contratos, convenios, permisos, licencias</w:t>
      </w:r>
      <w:r w:rsidRPr="00074C67">
        <w:rPr>
          <w:rFonts w:ascii="Palatino Linotype" w:hAnsi="Palatino Linotype"/>
          <w:b/>
          <w:bCs/>
          <w:i/>
          <w:sz w:val="22"/>
          <w:szCs w:val="22"/>
        </w:rPr>
        <w:t xml:space="preserve"> o autorizaciones otorgados, especificando los titulares de aquéllos, debiendo publicarse su objeto, nombre o razón social del titular, vigencia, tipo, términos, </w:t>
      </w:r>
      <w:r w:rsidRPr="00074C67">
        <w:rPr>
          <w:rFonts w:ascii="Palatino Linotype" w:hAnsi="Palatino Linotype"/>
          <w:bCs/>
          <w:i/>
          <w:sz w:val="22"/>
          <w:szCs w:val="22"/>
        </w:rPr>
        <w:t>condiciones, monto y modificaciones, así como si el procedimiento involucra el aprovechamiento de bienes, servicios y/o recursos públicos</w:t>
      </w:r>
      <w:r w:rsidR="00326AA2" w:rsidRPr="00074C67">
        <w:rPr>
          <w:rFonts w:ascii="Palatino Linotype" w:hAnsi="Palatino Linotype"/>
          <w:bCs/>
          <w:i/>
          <w:sz w:val="22"/>
          <w:szCs w:val="22"/>
        </w:rPr>
        <w:t>:</w:t>
      </w:r>
    </w:p>
    <w:p w:rsidR="00D35FE1"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w:t>
      </w:r>
    </w:p>
    <w:p w:rsidR="00326AA2" w:rsidRPr="00074C67" w:rsidRDefault="00326AA2" w:rsidP="00074C67">
      <w:pPr>
        <w:ind w:left="851" w:right="1134"/>
        <w:jc w:val="both"/>
        <w:rPr>
          <w:rFonts w:ascii="Palatino Linotype" w:hAnsi="Palatino Linotype" w:cs="Arial"/>
          <w:b/>
          <w:i/>
          <w:iCs/>
          <w:sz w:val="22"/>
          <w:szCs w:val="22"/>
        </w:rPr>
      </w:pPr>
      <w:r w:rsidRPr="00074C67">
        <w:rPr>
          <w:rFonts w:ascii="Palatino Linotype" w:hAnsi="Palatino Linotype"/>
          <w:bCs/>
          <w:i/>
          <w:sz w:val="22"/>
          <w:szCs w:val="22"/>
        </w:rPr>
        <w:t xml:space="preserve">(Énfasis añadido) </w:t>
      </w:r>
    </w:p>
    <w:p w:rsidR="00D35FE1" w:rsidRPr="00074C67" w:rsidRDefault="00D35FE1" w:rsidP="00074C67">
      <w:pPr>
        <w:ind w:left="851" w:right="901"/>
        <w:jc w:val="both"/>
        <w:rPr>
          <w:rFonts w:ascii="Palatino Linotype" w:hAnsi="Palatino Linotype" w:cs="Arial"/>
          <w:sz w:val="22"/>
          <w:szCs w:val="22"/>
        </w:rPr>
      </w:pPr>
    </w:p>
    <w:p w:rsidR="00326AA2" w:rsidRPr="00074C67" w:rsidRDefault="00326AA2" w:rsidP="00074C67">
      <w:pPr>
        <w:spacing w:line="360" w:lineRule="auto"/>
        <w:jc w:val="both"/>
        <w:rPr>
          <w:rFonts w:ascii="Palatino Linotype" w:hAnsi="Palatino Linotype" w:cs="Arial"/>
        </w:rPr>
      </w:pPr>
      <w:r w:rsidRPr="00074C67">
        <w:rPr>
          <w:rFonts w:ascii="Palatino Linotype" w:hAnsi="Palatino Linotype" w:cs="Arial"/>
        </w:rPr>
        <w:t xml:space="preserve">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074C67">
        <w:rPr>
          <w:rFonts w:ascii="Palatino Linotype" w:hAnsi="Palatino Linotype" w:cs="Arial"/>
        </w:rPr>
        <w:lastRenderedPageBreak/>
        <w:t>Internet y en la Plataforma Nacional de Transparencia refieren de forma específica los elementos que deberán publicarse como parte de las obligaciones de transparencia comunes a los Sujetos Obligados, que para el caso que nos ocupa son los siguientes:</w:t>
      </w:r>
    </w:p>
    <w:p w:rsidR="00243C9C" w:rsidRPr="00074C67" w:rsidRDefault="00243C9C" w:rsidP="00074C67">
      <w:pPr>
        <w:jc w:val="both"/>
        <w:rPr>
          <w:rFonts w:ascii="Palatino Linotype" w:hAnsi="Palatino Linotype" w:cs="Arial"/>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
          <w:bCs/>
          <w:i/>
          <w:sz w:val="22"/>
          <w:szCs w:val="22"/>
        </w:rPr>
        <w:t xml:space="preserve">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Los sujetos obligados publicarán información relativa a cualquier tipo de concesión, contratos, convenios, permisos, licencias o autorizaciones </w:t>
      </w:r>
      <w:r w:rsidR="00691880" w:rsidRPr="00074C67">
        <w:rPr>
          <w:rFonts w:ascii="Palatino Linotype" w:hAnsi="Palatino Linotype"/>
          <w:bCs/>
          <w:i/>
          <w:sz w:val="22"/>
          <w:szCs w:val="22"/>
        </w:rPr>
        <w:t>otorgadas</w:t>
      </w:r>
      <w:r w:rsidRPr="00074C67">
        <w:rPr>
          <w:rFonts w:ascii="Palatino Linotype" w:hAnsi="Palatino Linotype"/>
          <w:bCs/>
          <w:i/>
          <w:sz w:val="22"/>
          <w:szCs w:val="22"/>
        </w:rPr>
        <w:t>, de acuerdo con sus atribuciones establecidas en la Constitución Política de los Estados Unidos Mexicanos y la constitución de cada entidad federativa, así como la respectiva ley orgánica de las administraciones públicas estatales y municipales</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La información se organizará por acto jurídico y respecto de cada uno se especificará su tipo. Por ejemplo: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Concesión para ejecución y operación de obra pública; prestación de servicio público; radiodifusión; telecomunicaciones; etcétera.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Permiso para el tratamiento y refinación del petróleo; para el almacenamiento, el transporte y la distribución por ductos de petróleo, gas, petrolíferos y petroquímicos; de radiodifusión, de telecomunicaciones; de conducir; etcétera.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Licencia de uso de suelo, de construcción, de anuncios, de conducir, de explotación de yacimientos de materiales pétreos, de exploración y extracción del petróleo, etcétera</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Autorización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lastRenderedPageBreak/>
        <w:t xml:space="preserve">Contrato. Aquellos celebrados por el sujeto obligado y que se realicen con cargo total o parcial a recursos públicos de acuerdo con las leyes que le sean aplicables.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Convenio. Acuerdo que se firma para desarrollar un asunto concreto destinado a establecer, transferir, modificar o eliminar una obligación. La información sobre cada acto jurídico de los arriba enlistados deberá publicarse a partir de la fecha en la que éste inició.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En su caso, el sujeto obligado incluirá una nota fundamentada, motivada y actualizada al periodo que corresponda señalando que no se otorgó ni emitió determinado acto.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Cabe señalar que en esta fracción no se publicarán los contratos y convenios ya incluidos en el artículo 70, fracción XXVIII (procedimientos de adjudicación directa, invitación restringida y licitación pública), así como aquellos convenios de coordinación y concentración ya incluidos en la fracción XXXIII (Los convenios de coordinación de concertación con los sectores social y privado).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Periodo de actualización: trimestral Conservar en el sitio de Internet: información del ejercicio en curso y la correspondiente a dos ejercicios anteriores Aplica a: todos los sujetos obligados Criterios sustantivos de contenido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 Ejercicio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 Periodo que se informa (fecha de inicio y fecha de término con el formato día/mes/año)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
          <w:bCs/>
          <w:i/>
          <w:sz w:val="22"/>
          <w:szCs w:val="22"/>
        </w:rPr>
        <w:t>Criterio 3 Tipo de acto jurídico (catálogo): Concesión/Contrato/Convenio/Permiso/Licencia/Autorización/Asignación</w:t>
      </w:r>
      <w:r w:rsidRPr="00074C67">
        <w:rPr>
          <w:rFonts w:ascii="Palatino Linotype" w:hAnsi="Palatino Linotype"/>
          <w:bCs/>
          <w:i/>
          <w:sz w:val="22"/>
          <w:szCs w:val="22"/>
        </w:rPr>
        <w:t xml:space="preserve">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
          <w:bCs/>
          <w:i/>
          <w:sz w:val="22"/>
          <w:szCs w:val="22"/>
        </w:rPr>
      </w:pPr>
      <w:r w:rsidRPr="00074C67">
        <w:rPr>
          <w:rFonts w:ascii="Palatino Linotype" w:hAnsi="Palatino Linotype"/>
          <w:b/>
          <w:bCs/>
          <w:i/>
          <w:sz w:val="22"/>
          <w:szCs w:val="22"/>
        </w:rPr>
        <w:t xml:space="preserve">Criterio 4 Número de control interno asignado, en su caso, al contrato, convenio, concesión, permiso, licencia, autorización o asignación </w:t>
      </w:r>
    </w:p>
    <w:p w:rsidR="00326AA2" w:rsidRPr="00074C67" w:rsidRDefault="00326AA2" w:rsidP="00074C67">
      <w:pPr>
        <w:ind w:left="851" w:right="1134"/>
        <w:jc w:val="both"/>
        <w:rPr>
          <w:rFonts w:ascii="Palatino Linotype" w:hAnsi="Palatino Linotype"/>
          <w:b/>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5 </w:t>
      </w:r>
      <w:r w:rsidRPr="00074C67">
        <w:rPr>
          <w:rFonts w:ascii="Palatino Linotype" w:hAnsi="Palatino Linotype"/>
          <w:b/>
          <w:bCs/>
          <w:i/>
          <w:sz w:val="22"/>
          <w:szCs w:val="22"/>
        </w:rPr>
        <w:t>Objeto</w:t>
      </w:r>
      <w:r w:rsidRPr="00074C67">
        <w:rPr>
          <w:rFonts w:ascii="Palatino Linotype" w:hAnsi="Palatino Linotype"/>
          <w:bCs/>
          <w:i/>
          <w:sz w:val="22"/>
          <w:szCs w:val="22"/>
        </w:rPr>
        <w:t xml:space="preserve"> (la finalidad con la que se realizó el acto jurídico)</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6 Fundamento jurídico por el cual se llevó a cabo el acto jurídico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7 Unidad(es) o área(s) responsable(s) de instrumentación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8 Sector al cual se otorgó el acto jurídico (catálogo): Público/Privado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
          <w:bCs/>
          <w:i/>
          <w:sz w:val="22"/>
          <w:szCs w:val="22"/>
        </w:rPr>
        <w:t xml:space="preserve">Criterio 9 Nombre completo (nombre[s], primer apellido y segundo apellido) o razón social del titular al cual se otorgó el acto jurídico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
          <w:bCs/>
          <w:i/>
          <w:sz w:val="22"/>
          <w:szCs w:val="22"/>
        </w:rPr>
      </w:pPr>
      <w:r w:rsidRPr="00074C67">
        <w:rPr>
          <w:rFonts w:ascii="Palatino Linotype" w:hAnsi="Palatino Linotype"/>
          <w:b/>
          <w:bCs/>
          <w:i/>
          <w:sz w:val="22"/>
          <w:szCs w:val="22"/>
        </w:rPr>
        <w:t xml:space="preserve">Criterio 10 Fecha de inicio de vigencia del acto jurídico con en el formato día/mes/año </w:t>
      </w:r>
    </w:p>
    <w:p w:rsidR="00326AA2" w:rsidRPr="00074C67" w:rsidRDefault="00326AA2" w:rsidP="00074C67">
      <w:pPr>
        <w:ind w:left="851" w:right="1134"/>
        <w:jc w:val="both"/>
        <w:rPr>
          <w:rFonts w:ascii="Palatino Linotype" w:hAnsi="Palatino Linotype"/>
          <w:b/>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
          <w:bCs/>
          <w:i/>
          <w:sz w:val="22"/>
          <w:szCs w:val="22"/>
        </w:rPr>
        <w:t>Criterio 11 Fecha de término de vigencia del acto jurídico con en el formato día/mes/año</w:t>
      </w:r>
      <w:r w:rsidRPr="00074C67">
        <w:rPr>
          <w:rFonts w:ascii="Palatino Linotype" w:hAnsi="Palatino Linotype"/>
          <w:bCs/>
          <w:i/>
          <w:sz w:val="22"/>
          <w:szCs w:val="22"/>
        </w:rPr>
        <w:t xml:space="preserve">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12 Cláusula, punto, artículo o fracción en el que se especifican los términos y condiciones del acto jurídico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13 Hipervínculo al contrato, convenio, permiso, licencia o concesión, donde se especifiquen los términos y condiciones, incluidos los anexos, en versión pública cuando así corresponda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14 Monto total o beneficio, servicio y/o recurso público aprovechado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15 Monto entregado, bien, servicio y/o recurso público aprovechado al periodo que se informa En caso de que el sujeto obligado celebre contratos plurianuales deberá incluir: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16 Hipervínculo al documento donde se desglose el gasto a precios del año tanto para el ejercicio fiscal correspondiente como para los subsecuentes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Criterio 17 Hipervínculo al informe sobre el monto total erogado, que en su caso corresponda</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18 Hipervínculo al contrato plurianual modificado, en su caso </w:t>
      </w:r>
    </w:p>
    <w:p w:rsidR="00326AA2" w:rsidRPr="00074C67" w:rsidRDefault="00326AA2" w:rsidP="00074C67">
      <w:pPr>
        <w:ind w:left="851" w:right="1134"/>
        <w:jc w:val="both"/>
        <w:rPr>
          <w:rFonts w:ascii="Palatino Linotype" w:hAnsi="Palatino Linotype"/>
          <w:bCs/>
          <w:i/>
          <w:sz w:val="22"/>
          <w:szCs w:val="22"/>
        </w:rPr>
      </w:pPr>
    </w:p>
    <w:p w:rsidR="00326AA2"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19 Se realizaron convenios modificatorios (catálogo): Sí/No </w:t>
      </w:r>
    </w:p>
    <w:p w:rsidR="00326AA2" w:rsidRPr="00074C67" w:rsidRDefault="00326AA2"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20 Hipervínculo al convenio modificatorio, si así corresponde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Criterios adjetivos de actualización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
          <w:bCs/>
          <w:i/>
          <w:sz w:val="22"/>
          <w:szCs w:val="22"/>
        </w:rPr>
      </w:pPr>
      <w:r w:rsidRPr="00074C67">
        <w:rPr>
          <w:rFonts w:ascii="Palatino Linotype" w:hAnsi="Palatino Linotype"/>
          <w:b/>
          <w:bCs/>
          <w:i/>
          <w:sz w:val="22"/>
          <w:szCs w:val="22"/>
        </w:rPr>
        <w:lastRenderedPageBreak/>
        <w:t xml:space="preserve">Criterio 21 Periodo de actualización de la información: trimestral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22 La información deberá estar actualizada al periodo que corresponde de acuerdo con la Tabla de actualización y conservación de la información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23 Conservar en el sitio de Internet y a través de la Plataforma Nacional la información vigente de acuerdo con la Tabla de actualización y conservación de la información Criterios adjetivos de confiabilidad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24 Área(s) responsable(s) que genera(n), posee(n), publica(n) y/o actualiza(n) la información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25 Fecha de actualización de la información publicada con el formato día/mes/año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326AA2" w:rsidP="00074C67">
      <w:pPr>
        <w:ind w:left="851" w:right="1134"/>
        <w:jc w:val="both"/>
        <w:rPr>
          <w:rFonts w:ascii="Palatino Linotype" w:hAnsi="Palatino Linotype"/>
        </w:rPr>
      </w:pPr>
      <w:r w:rsidRPr="00074C67">
        <w:rPr>
          <w:rFonts w:ascii="Palatino Linotype" w:hAnsi="Palatino Linotype"/>
          <w:bCs/>
          <w:i/>
          <w:sz w:val="22"/>
          <w:szCs w:val="22"/>
        </w:rPr>
        <w:t>Criterio 26 Fecha de validación de la información publicada con el formato día/mes/año</w:t>
      </w:r>
      <w:r w:rsidRPr="00074C67">
        <w:rPr>
          <w:rFonts w:ascii="Palatino Linotype" w:hAnsi="Palatino Linotype"/>
        </w:rPr>
        <w:t xml:space="preserve"> </w:t>
      </w:r>
    </w:p>
    <w:p w:rsidR="00AE30B8" w:rsidRPr="00074C67" w:rsidRDefault="00AE30B8" w:rsidP="00074C67">
      <w:pPr>
        <w:ind w:left="851" w:right="1134"/>
        <w:jc w:val="both"/>
        <w:rPr>
          <w:rFonts w:ascii="Palatino Linotype" w:hAnsi="Palatino Linotype"/>
        </w:rPr>
      </w:pPr>
    </w:p>
    <w:p w:rsidR="00AE30B8" w:rsidRPr="00074C67" w:rsidRDefault="00AE30B8"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27 Nota. Este criterio se cumple en caso de que sea necesario que el sujeto obligado incluya alguna aclaración relativa a la información publicada y/o explicación por la falta de información Criterios adjetivos de formato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AE30B8"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28 La información publicada se organiza mediante el formato 27, en el que se incluyen todos los campos especificados en los criterios sustantivos de contenido </w:t>
      </w:r>
    </w:p>
    <w:p w:rsidR="00AE30B8" w:rsidRPr="00074C67" w:rsidRDefault="00AE30B8" w:rsidP="00074C67">
      <w:pPr>
        <w:ind w:left="851" w:right="1134"/>
        <w:jc w:val="both"/>
        <w:rPr>
          <w:rFonts w:ascii="Palatino Linotype" w:hAnsi="Palatino Linotype"/>
          <w:bCs/>
          <w:i/>
          <w:sz w:val="22"/>
          <w:szCs w:val="22"/>
        </w:rPr>
      </w:pPr>
    </w:p>
    <w:p w:rsidR="00AE30B8" w:rsidRPr="00074C67" w:rsidRDefault="00AE30B8"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Criterio 29 El soporte de la información permite su reutilización” </w:t>
      </w:r>
    </w:p>
    <w:p w:rsidR="00AE30B8" w:rsidRPr="00074C67" w:rsidRDefault="00AE30B8" w:rsidP="00074C67">
      <w:pPr>
        <w:ind w:left="851" w:right="1134"/>
        <w:jc w:val="both"/>
        <w:rPr>
          <w:rFonts w:ascii="Palatino Linotype" w:hAnsi="Palatino Linotype"/>
          <w:bCs/>
          <w:i/>
          <w:sz w:val="22"/>
          <w:szCs w:val="22"/>
        </w:rPr>
      </w:pPr>
      <w:r w:rsidRPr="00074C67">
        <w:rPr>
          <w:rFonts w:ascii="Palatino Linotype" w:hAnsi="Palatino Linotype"/>
          <w:bCs/>
          <w:i/>
          <w:sz w:val="22"/>
          <w:szCs w:val="22"/>
        </w:rPr>
        <w:t xml:space="preserve">(Énfasis añadido) </w:t>
      </w:r>
    </w:p>
    <w:p w:rsidR="00AE30B8" w:rsidRPr="00074C67" w:rsidRDefault="00AE30B8" w:rsidP="00074C67">
      <w:pPr>
        <w:jc w:val="both"/>
        <w:rPr>
          <w:rFonts w:ascii="Palatino Linotype" w:hAnsi="Palatino Linotype"/>
        </w:rPr>
      </w:pPr>
    </w:p>
    <w:p w:rsidR="00AE30B8" w:rsidRPr="00074C67" w:rsidRDefault="00AE30B8" w:rsidP="00074C67">
      <w:pPr>
        <w:spacing w:line="360" w:lineRule="auto"/>
        <w:jc w:val="both"/>
        <w:rPr>
          <w:rFonts w:ascii="Palatino Linotype" w:hAnsi="Palatino Linotype" w:cs="Arial"/>
        </w:rPr>
      </w:pPr>
      <w:r w:rsidRPr="00074C67">
        <w:rPr>
          <w:rFonts w:ascii="Palatino Linotype" w:hAnsi="Palatino Linotype" w:cs="Arial"/>
        </w:rPr>
        <w:t xml:space="preserve">De los criterios antes citados se advierte que dentro de la información que los Sujetos obligados deberán mantener a disposición del público de forma actualizada y permanente están las concesiones, permisos, licencias y autorizaciones, que deberán incluir el titular de la concesión, la vigencia, el monto, numero de control interno, los términos y condiciones. </w:t>
      </w:r>
    </w:p>
    <w:p w:rsidR="00AE30B8" w:rsidRPr="00074C67" w:rsidRDefault="00AE30B8" w:rsidP="00074C67">
      <w:pPr>
        <w:spacing w:line="360" w:lineRule="auto"/>
        <w:jc w:val="both"/>
        <w:rPr>
          <w:rFonts w:ascii="Palatino Linotype" w:hAnsi="Palatino Linotype"/>
        </w:rPr>
      </w:pPr>
    </w:p>
    <w:p w:rsidR="00A92DA0" w:rsidRPr="00074C67" w:rsidRDefault="00A92DA0" w:rsidP="00074C67">
      <w:pPr>
        <w:spacing w:line="360" w:lineRule="auto"/>
        <w:jc w:val="both"/>
        <w:rPr>
          <w:rFonts w:ascii="Palatino Linotype" w:hAnsi="Palatino Linotype" w:cs="Arial"/>
        </w:rPr>
      </w:pPr>
      <w:r w:rsidRPr="00074C67">
        <w:rPr>
          <w:rFonts w:ascii="Palatino Linotype" w:hAnsi="Palatino Linotype" w:cs="Arial"/>
        </w:rPr>
        <w:lastRenderedPageBreak/>
        <w:t>Por otro lado, es importante destacar que aún y cuando el SUJETO OBLIGADO determinó clasificar el total de los requerimientos requeridos por el particular, hizo entrega de</w:t>
      </w:r>
      <w:r w:rsidR="007977F4" w:rsidRPr="00074C67">
        <w:rPr>
          <w:rFonts w:ascii="Palatino Linotype" w:hAnsi="Palatino Linotype" w:cs="Arial"/>
        </w:rPr>
        <w:t xml:space="preserve"> algun</w:t>
      </w:r>
      <w:r w:rsidR="00BE5719" w:rsidRPr="00074C67">
        <w:rPr>
          <w:rFonts w:ascii="Palatino Linotype" w:hAnsi="Palatino Linotype" w:cs="Arial"/>
        </w:rPr>
        <w:t>as Gacetas por las que se acordó la modificación de</w:t>
      </w:r>
      <w:r w:rsidR="007977F4" w:rsidRPr="00074C67">
        <w:rPr>
          <w:rFonts w:ascii="Palatino Linotype" w:hAnsi="Palatino Linotype" w:cs="Arial"/>
        </w:rPr>
        <w:t xml:space="preserve"> las </w:t>
      </w:r>
      <w:r w:rsidRPr="00074C67">
        <w:rPr>
          <w:rFonts w:ascii="Palatino Linotype" w:hAnsi="Palatino Linotype" w:cs="Arial"/>
        </w:rPr>
        <w:t>tarifas, para mayor referencia se insertan la</w:t>
      </w:r>
      <w:r w:rsidR="007B7406" w:rsidRPr="00074C67">
        <w:rPr>
          <w:rFonts w:ascii="Palatino Linotype" w:hAnsi="Palatino Linotype" w:cs="Arial"/>
        </w:rPr>
        <w:t>s</w:t>
      </w:r>
      <w:r w:rsidRPr="00074C67">
        <w:rPr>
          <w:rFonts w:ascii="Palatino Linotype" w:hAnsi="Palatino Linotype" w:cs="Arial"/>
        </w:rPr>
        <w:t xml:space="preserve"> siguiente</w:t>
      </w:r>
      <w:r w:rsidR="007B7406" w:rsidRPr="00074C67">
        <w:rPr>
          <w:rFonts w:ascii="Palatino Linotype" w:hAnsi="Palatino Linotype" w:cs="Arial"/>
        </w:rPr>
        <w:t>s</w:t>
      </w:r>
      <w:r w:rsidRPr="00074C67">
        <w:rPr>
          <w:rFonts w:ascii="Palatino Linotype" w:hAnsi="Palatino Linotype" w:cs="Arial"/>
        </w:rPr>
        <w:t xml:space="preserve"> </w:t>
      </w:r>
      <w:r w:rsidR="007B7406" w:rsidRPr="00074C67">
        <w:rPr>
          <w:rFonts w:ascii="Palatino Linotype" w:hAnsi="Palatino Linotype" w:cs="Arial"/>
        </w:rPr>
        <w:t>imágenes</w:t>
      </w:r>
      <w:r w:rsidRPr="00074C67">
        <w:rPr>
          <w:rFonts w:ascii="Palatino Linotype" w:hAnsi="Palatino Linotype" w:cs="Arial"/>
        </w:rPr>
        <w:t xml:space="preserve">: </w:t>
      </w:r>
    </w:p>
    <w:p w:rsidR="007977F4" w:rsidRPr="00074C67" w:rsidRDefault="00BD68FF" w:rsidP="00074C67">
      <w:pPr>
        <w:spacing w:line="360" w:lineRule="auto"/>
        <w:jc w:val="center"/>
        <w:rPr>
          <w:rFonts w:ascii="Palatino Linotype" w:hAnsi="Palatino Linotype" w:cs="Arial"/>
        </w:rPr>
      </w:pPr>
      <w:r w:rsidRPr="00074C67">
        <w:rPr>
          <w:rFonts w:ascii="Palatino Linotype" w:hAnsi="Palatino Linotype"/>
          <w:noProof/>
          <w:lang w:eastAsia="es-MX"/>
        </w:rPr>
        <w:drawing>
          <wp:inline distT="0" distB="0" distL="0" distR="0">
            <wp:extent cx="4629150" cy="1962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1962150"/>
                    </a:xfrm>
                    <a:prstGeom prst="rect">
                      <a:avLst/>
                    </a:prstGeom>
                    <a:noFill/>
                    <a:ln>
                      <a:noFill/>
                    </a:ln>
                  </pic:spPr>
                </pic:pic>
              </a:graphicData>
            </a:graphic>
          </wp:inline>
        </w:drawing>
      </w:r>
    </w:p>
    <w:p w:rsidR="007977F4"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4629150" cy="402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4029075"/>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lastRenderedPageBreak/>
        <w:drawing>
          <wp:inline distT="0" distB="0" distL="0" distR="0">
            <wp:extent cx="5791200"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200400"/>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5791200" cy="3819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819525"/>
                    </a:xfrm>
                    <a:prstGeom prst="rect">
                      <a:avLst/>
                    </a:prstGeom>
                    <a:noFill/>
                    <a:ln>
                      <a:noFill/>
                    </a:ln>
                  </pic:spPr>
                </pic:pic>
              </a:graphicData>
            </a:graphic>
          </wp:inline>
        </w:drawing>
      </w:r>
    </w:p>
    <w:p w:rsidR="00BE5719" w:rsidRPr="00074C67" w:rsidRDefault="00BE5719" w:rsidP="00074C67">
      <w:pPr>
        <w:spacing w:line="360" w:lineRule="auto"/>
        <w:jc w:val="center"/>
        <w:rPr>
          <w:rFonts w:ascii="Palatino Linotype" w:hAnsi="Palatino Linotype"/>
          <w:noProof/>
          <w:lang w:eastAsia="es-MX"/>
        </w:rPr>
      </w:pP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4838700" cy="2600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4762500" cy="1247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247775"/>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4629150" cy="2238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2238375"/>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lastRenderedPageBreak/>
        <w:drawing>
          <wp:inline distT="0" distB="0" distL="0" distR="0">
            <wp:extent cx="4629150"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3657600"/>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drawing>
          <wp:inline distT="0" distB="0" distL="0" distR="0">
            <wp:extent cx="4219575" cy="3409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3409950"/>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lastRenderedPageBreak/>
        <w:drawing>
          <wp:inline distT="0" distB="0" distL="0" distR="0">
            <wp:extent cx="4543425" cy="3952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3425" cy="3952875"/>
                    </a:xfrm>
                    <a:prstGeom prst="rect">
                      <a:avLst/>
                    </a:prstGeom>
                    <a:noFill/>
                    <a:ln>
                      <a:noFill/>
                    </a:ln>
                  </pic:spPr>
                </pic:pic>
              </a:graphicData>
            </a:graphic>
          </wp:inline>
        </w:drawing>
      </w:r>
    </w:p>
    <w:p w:rsidR="00BE5719" w:rsidRPr="00074C67" w:rsidRDefault="00BD68FF" w:rsidP="00074C67">
      <w:pPr>
        <w:spacing w:line="360" w:lineRule="auto"/>
        <w:jc w:val="center"/>
        <w:rPr>
          <w:rFonts w:ascii="Palatino Linotype" w:hAnsi="Palatino Linotype" w:cs="Arial"/>
        </w:rPr>
      </w:pPr>
      <w:r w:rsidRPr="00074C67">
        <w:rPr>
          <w:rFonts w:ascii="Palatino Linotype" w:hAnsi="Palatino Linotype"/>
          <w:noProof/>
          <w:lang w:eastAsia="es-MX"/>
        </w:rPr>
        <w:drawing>
          <wp:inline distT="0" distB="0" distL="0" distR="0">
            <wp:extent cx="3867150" cy="1762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1762125"/>
                    </a:xfrm>
                    <a:prstGeom prst="rect">
                      <a:avLst/>
                    </a:prstGeom>
                    <a:noFill/>
                    <a:ln>
                      <a:noFill/>
                    </a:ln>
                  </pic:spPr>
                </pic:pic>
              </a:graphicData>
            </a:graphic>
          </wp:inline>
        </w:drawing>
      </w:r>
    </w:p>
    <w:p w:rsidR="00A92DA0" w:rsidRPr="00074C67" w:rsidRDefault="00BD68FF" w:rsidP="00074C67">
      <w:pPr>
        <w:spacing w:line="360" w:lineRule="auto"/>
        <w:jc w:val="center"/>
        <w:rPr>
          <w:rFonts w:ascii="Palatino Linotype" w:hAnsi="Palatino Linotype" w:cs="Arial"/>
        </w:rPr>
      </w:pPr>
      <w:r w:rsidRPr="00074C67">
        <w:rPr>
          <w:rFonts w:ascii="Palatino Linotype" w:hAnsi="Palatino Linotype"/>
          <w:noProof/>
          <w:lang w:eastAsia="es-MX"/>
        </w:rPr>
        <w:drawing>
          <wp:inline distT="0" distB="0" distL="0" distR="0">
            <wp:extent cx="4133850" cy="13620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1362075"/>
                    </a:xfrm>
                    <a:prstGeom prst="rect">
                      <a:avLst/>
                    </a:prstGeom>
                    <a:noFill/>
                    <a:ln>
                      <a:noFill/>
                    </a:ln>
                  </pic:spPr>
                </pic:pic>
              </a:graphicData>
            </a:graphic>
          </wp:inline>
        </w:drawing>
      </w:r>
    </w:p>
    <w:p w:rsidR="00A92DA0" w:rsidRPr="00074C67" w:rsidRDefault="00BD68FF" w:rsidP="00074C67">
      <w:pPr>
        <w:spacing w:line="360" w:lineRule="auto"/>
        <w:jc w:val="center"/>
        <w:rPr>
          <w:rFonts w:ascii="Palatino Linotype" w:hAnsi="Palatino Linotype" w:cs="Arial"/>
        </w:rPr>
      </w:pPr>
      <w:r w:rsidRPr="00074C67">
        <w:rPr>
          <w:rFonts w:ascii="Palatino Linotype" w:hAnsi="Palatino Linotype"/>
          <w:noProof/>
          <w:lang w:eastAsia="es-MX"/>
        </w:rPr>
        <w:lastRenderedPageBreak/>
        <w:drawing>
          <wp:inline distT="0" distB="0" distL="0" distR="0">
            <wp:extent cx="4038600" cy="34004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3400425"/>
                    </a:xfrm>
                    <a:prstGeom prst="rect">
                      <a:avLst/>
                    </a:prstGeom>
                    <a:noFill/>
                    <a:ln>
                      <a:noFill/>
                    </a:ln>
                  </pic:spPr>
                </pic:pic>
              </a:graphicData>
            </a:graphic>
          </wp:inline>
        </w:drawing>
      </w:r>
    </w:p>
    <w:p w:rsidR="00A92DA0" w:rsidRPr="00074C67" w:rsidRDefault="008878B0" w:rsidP="00074C67">
      <w:pPr>
        <w:spacing w:line="360" w:lineRule="auto"/>
        <w:jc w:val="both"/>
        <w:rPr>
          <w:rFonts w:ascii="Palatino Linotype" w:hAnsi="Palatino Linotype"/>
          <w:color w:val="000000"/>
          <w:sz w:val="22"/>
          <w:szCs w:val="22"/>
          <w:lang w:eastAsia="en-US"/>
        </w:rPr>
      </w:pPr>
      <w:r w:rsidRPr="00074C67">
        <w:rPr>
          <w:rFonts w:ascii="Palatino Linotype" w:hAnsi="Palatino Linotype"/>
          <w:color w:val="000000"/>
          <w:sz w:val="22"/>
          <w:szCs w:val="22"/>
          <w:lang w:eastAsia="en-US"/>
        </w:rPr>
        <w:t>Derivado de lo anterior, y en razón de que no existe</w:t>
      </w:r>
      <w:r w:rsidR="0051016B" w:rsidRPr="00074C67">
        <w:rPr>
          <w:rFonts w:ascii="Palatino Linotype" w:hAnsi="Palatino Linotype"/>
          <w:color w:val="000000"/>
          <w:sz w:val="22"/>
          <w:szCs w:val="22"/>
          <w:lang w:eastAsia="en-US"/>
        </w:rPr>
        <w:t xml:space="preserve"> certeza de que todos las gacetas anteriores correspondan al total de la información, además de que no existe </w:t>
      </w:r>
      <w:r w:rsidRPr="00074C67">
        <w:rPr>
          <w:rFonts w:ascii="Palatino Linotype" w:hAnsi="Palatino Linotype"/>
          <w:color w:val="000000"/>
          <w:sz w:val="22"/>
          <w:szCs w:val="22"/>
          <w:lang w:eastAsia="en-US"/>
        </w:rPr>
        <w:t xml:space="preserve">obligatoriedad de que en determinado tiempo se modifiquen las tarifas, este Órgano Garante determina ordenar el documento donde consten las </w:t>
      </w:r>
      <w:r w:rsidR="007977F4" w:rsidRPr="00074C67">
        <w:rPr>
          <w:rFonts w:ascii="Palatino Linotype" w:hAnsi="Palatino Linotype"/>
          <w:color w:val="000000"/>
          <w:sz w:val="22"/>
          <w:szCs w:val="22"/>
          <w:lang w:eastAsia="en-US"/>
        </w:rPr>
        <w:t>tarifas</w:t>
      </w:r>
      <w:r w:rsidRPr="00074C67">
        <w:rPr>
          <w:rFonts w:ascii="Palatino Linotype" w:hAnsi="Palatino Linotype"/>
          <w:color w:val="000000"/>
          <w:sz w:val="22"/>
          <w:szCs w:val="22"/>
          <w:lang w:eastAsia="en-US"/>
        </w:rPr>
        <w:t xml:space="preserve"> autorizadas faltantes; asimismo, para el caso de que las entregadas en Informe Justificado correspondan al total de la información generada, bastará con que lo haga del conocimiento del particular. </w:t>
      </w:r>
    </w:p>
    <w:p w:rsidR="007977F4" w:rsidRPr="00074C67" w:rsidRDefault="007977F4" w:rsidP="00074C67">
      <w:pPr>
        <w:spacing w:line="360" w:lineRule="auto"/>
        <w:jc w:val="both"/>
        <w:rPr>
          <w:rFonts w:ascii="Palatino Linotype" w:hAnsi="Palatino Linotype"/>
          <w:color w:val="000000"/>
          <w:sz w:val="22"/>
          <w:szCs w:val="22"/>
          <w:lang w:eastAsia="en-US"/>
        </w:rPr>
      </w:pPr>
    </w:p>
    <w:p w:rsidR="007977F4" w:rsidRPr="00074C67" w:rsidRDefault="007977F4" w:rsidP="00074C67">
      <w:pPr>
        <w:spacing w:line="360" w:lineRule="auto"/>
        <w:jc w:val="both"/>
        <w:rPr>
          <w:rFonts w:ascii="Palatino Linotype" w:hAnsi="Palatino Linotype"/>
          <w:color w:val="000000"/>
          <w:sz w:val="22"/>
          <w:szCs w:val="22"/>
          <w:lang w:eastAsia="en-US"/>
        </w:rPr>
      </w:pPr>
      <w:r w:rsidRPr="00074C67">
        <w:rPr>
          <w:rFonts w:ascii="Palatino Linotype" w:hAnsi="Palatino Linotype"/>
          <w:color w:val="000000"/>
          <w:sz w:val="22"/>
          <w:szCs w:val="22"/>
          <w:lang w:eastAsia="en-US"/>
        </w:rPr>
        <w:t>Ahora bien, respecto al requerimiento relacionado con los estudios técnicos no se omite comentar que mediante Informe Justificado hizo entrega de los rea</w:t>
      </w:r>
      <w:r w:rsidR="00AE30E8" w:rsidRPr="00074C67">
        <w:rPr>
          <w:rFonts w:ascii="Palatino Linotype" w:hAnsi="Palatino Linotype"/>
          <w:color w:val="000000"/>
          <w:sz w:val="22"/>
          <w:szCs w:val="22"/>
          <w:lang w:eastAsia="en-US"/>
        </w:rPr>
        <w:t>lizados en 2017 y 2019</w:t>
      </w:r>
      <w:r w:rsidRPr="00074C67">
        <w:rPr>
          <w:rFonts w:ascii="Palatino Linotype" w:hAnsi="Palatino Linotype"/>
          <w:color w:val="000000"/>
          <w:sz w:val="22"/>
          <w:szCs w:val="22"/>
          <w:lang w:eastAsia="en-US"/>
        </w:rPr>
        <w:t xml:space="preserve">, para mayor referencia se inserta la siguiente </w:t>
      </w:r>
      <w:r w:rsidR="00AE30E8" w:rsidRPr="00074C67">
        <w:rPr>
          <w:rFonts w:ascii="Palatino Linotype" w:hAnsi="Palatino Linotype"/>
          <w:color w:val="000000"/>
          <w:sz w:val="22"/>
          <w:szCs w:val="22"/>
          <w:lang w:eastAsia="en-US"/>
        </w:rPr>
        <w:t>imag</w:t>
      </w:r>
      <w:r w:rsidRPr="00074C67">
        <w:rPr>
          <w:rFonts w:ascii="Palatino Linotype" w:hAnsi="Palatino Linotype"/>
          <w:color w:val="000000"/>
          <w:sz w:val="22"/>
          <w:szCs w:val="22"/>
          <w:lang w:eastAsia="en-US"/>
        </w:rPr>
        <w:t>e</w:t>
      </w:r>
      <w:r w:rsidR="00AE30E8" w:rsidRPr="00074C67">
        <w:rPr>
          <w:rFonts w:ascii="Palatino Linotype" w:hAnsi="Palatino Linotype"/>
          <w:color w:val="000000"/>
          <w:sz w:val="22"/>
          <w:szCs w:val="22"/>
          <w:lang w:eastAsia="en-US"/>
        </w:rPr>
        <w:t>n</w:t>
      </w:r>
      <w:r w:rsidRPr="00074C67">
        <w:rPr>
          <w:rFonts w:ascii="Palatino Linotype" w:hAnsi="Palatino Linotype"/>
          <w:color w:val="000000"/>
          <w:sz w:val="22"/>
          <w:szCs w:val="22"/>
          <w:lang w:eastAsia="en-US"/>
        </w:rPr>
        <w:t xml:space="preserve">: </w:t>
      </w:r>
    </w:p>
    <w:p w:rsidR="007977F4" w:rsidRPr="00074C67" w:rsidRDefault="007977F4" w:rsidP="00074C67">
      <w:pPr>
        <w:spacing w:line="360" w:lineRule="auto"/>
        <w:jc w:val="both"/>
        <w:rPr>
          <w:rFonts w:ascii="Palatino Linotype" w:hAnsi="Palatino Linotype"/>
          <w:color w:val="000000"/>
          <w:sz w:val="22"/>
          <w:szCs w:val="22"/>
          <w:lang w:eastAsia="en-US"/>
        </w:rPr>
      </w:pPr>
    </w:p>
    <w:p w:rsidR="007977F4" w:rsidRPr="00074C67" w:rsidRDefault="00BD68FF" w:rsidP="00074C67">
      <w:pPr>
        <w:spacing w:line="360" w:lineRule="auto"/>
        <w:jc w:val="center"/>
        <w:rPr>
          <w:rFonts w:ascii="Palatino Linotype" w:hAnsi="Palatino Linotype"/>
          <w:noProof/>
          <w:lang w:eastAsia="es-MX"/>
        </w:rPr>
      </w:pPr>
      <w:r w:rsidRPr="00074C67">
        <w:rPr>
          <w:rFonts w:ascii="Palatino Linotype" w:hAnsi="Palatino Linotype"/>
          <w:noProof/>
          <w:lang w:eastAsia="es-MX"/>
        </w:rPr>
        <w:lastRenderedPageBreak/>
        <w:drawing>
          <wp:inline distT="0" distB="0" distL="0" distR="0">
            <wp:extent cx="5229225" cy="3581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9225" cy="3581400"/>
                    </a:xfrm>
                    <a:prstGeom prst="rect">
                      <a:avLst/>
                    </a:prstGeom>
                    <a:noFill/>
                    <a:ln>
                      <a:noFill/>
                    </a:ln>
                  </pic:spPr>
                </pic:pic>
              </a:graphicData>
            </a:graphic>
          </wp:inline>
        </w:drawing>
      </w:r>
    </w:p>
    <w:p w:rsidR="007977F4" w:rsidRPr="00074C67" w:rsidRDefault="007977F4" w:rsidP="00074C67">
      <w:pPr>
        <w:spacing w:line="360" w:lineRule="auto"/>
        <w:jc w:val="center"/>
        <w:rPr>
          <w:rFonts w:ascii="Palatino Linotype" w:hAnsi="Palatino Linotype"/>
          <w:noProof/>
          <w:lang w:eastAsia="es-MX"/>
        </w:rPr>
      </w:pPr>
    </w:p>
    <w:p w:rsidR="007977F4" w:rsidRPr="00074C67" w:rsidRDefault="00BD68FF" w:rsidP="00074C67">
      <w:pPr>
        <w:spacing w:line="360" w:lineRule="auto"/>
        <w:jc w:val="center"/>
        <w:rPr>
          <w:rFonts w:ascii="Palatino Linotype" w:hAnsi="Palatino Linotype"/>
          <w:color w:val="000000"/>
          <w:sz w:val="22"/>
          <w:szCs w:val="22"/>
          <w:lang w:eastAsia="en-US"/>
        </w:rPr>
      </w:pPr>
      <w:r w:rsidRPr="00074C67">
        <w:rPr>
          <w:rFonts w:ascii="Palatino Linotype" w:hAnsi="Palatino Linotype"/>
          <w:noProof/>
          <w:lang w:eastAsia="es-MX"/>
        </w:rPr>
        <w:drawing>
          <wp:inline distT="0" distB="0" distL="0" distR="0">
            <wp:extent cx="5172075" cy="33337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3333750"/>
                    </a:xfrm>
                    <a:prstGeom prst="rect">
                      <a:avLst/>
                    </a:prstGeom>
                    <a:noFill/>
                    <a:ln>
                      <a:noFill/>
                    </a:ln>
                  </pic:spPr>
                </pic:pic>
              </a:graphicData>
            </a:graphic>
          </wp:inline>
        </w:drawing>
      </w:r>
    </w:p>
    <w:p w:rsidR="00AE30E8" w:rsidRPr="00074C67" w:rsidRDefault="00A92DA0" w:rsidP="00074C67">
      <w:pPr>
        <w:spacing w:line="360" w:lineRule="auto"/>
        <w:jc w:val="both"/>
        <w:rPr>
          <w:rFonts w:ascii="Palatino Linotype" w:hAnsi="Palatino Linotype"/>
        </w:rPr>
      </w:pPr>
      <w:r w:rsidRPr="00074C67">
        <w:rPr>
          <w:rFonts w:ascii="Palatino Linotype" w:hAnsi="Palatino Linotype"/>
        </w:rPr>
        <w:lastRenderedPageBreak/>
        <w:t xml:space="preserve"> </w:t>
      </w:r>
    </w:p>
    <w:p w:rsidR="00516849" w:rsidRPr="00074C67" w:rsidRDefault="00AE30E8" w:rsidP="00074C67">
      <w:pPr>
        <w:spacing w:line="360" w:lineRule="auto"/>
        <w:jc w:val="both"/>
        <w:rPr>
          <w:rFonts w:ascii="Palatino Linotype" w:hAnsi="Palatino Linotype"/>
        </w:rPr>
      </w:pPr>
      <w:r w:rsidRPr="00074C67">
        <w:rPr>
          <w:rFonts w:ascii="Palatino Linotype" w:hAnsi="Palatino Linotype"/>
        </w:rPr>
        <w:t xml:space="preserve">Derivado </w:t>
      </w:r>
      <w:r w:rsidR="009022D5" w:rsidRPr="00074C67">
        <w:rPr>
          <w:rFonts w:ascii="Palatino Linotype" w:hAnsi="Palatino Linotype"/>
        </w:rPr>
        <w:t>del análisis antes realizado</w:t>
      </w:r>
      <w:r w:rsidRPr="00074C67">
        <w:rPr>
          <w:rFonts w:ascii="Palatino Linotype" w:hAnsi="Palatino Linotype"/>
        </w:rPr>
        <w:t xml:space="preserve">, este Órgano Garante determina ordenar </w:t>
      </w:r>
      <w:r w:rsidR="009022D5" w:rsidRPr="00074C67">
        <w:rPr>
          <w:rFonts w:ascii="Palatino Linotype" w:hAnsi="Palatino Linotype"/>
        </w:rPr>
        <w:t xml:space="preserve">los estudios técnicos </w:t>
      </w:r>
      <w:r w:rsidRPr="00074C67">
        <w:rPr>
          <w:rFonts w:ascii="Palatino Linotype" w:hAnsi="Palatino Linotype"/>
        </w:rPr>
        <w:t xml:space="preserve">faltantes; ello en razón de que no existe normatividad de realizar estudios cada determinado tiempo. </w:t>
      </w:r>
    </w:p>
    <w:p w:rsidR="00AE30E8" w:rsidRPr="00074C67" w:rsidRDefault="00AE30E8" w:rsidP="00074C67">
      <w:pPr>
        <w:spacing w:line="360" w:lineRule="auto"/>
        <w:jc w:val="both"/>
        <w:rPr>
          <w:rFonts w:ascii="Palatino Linotype" w:hAnsi="Palatino Linotype"/>
        </w:rPr>
      </w:pPr>
    </w:p>
    <w:p w:rsidR="00AE30E8" w:rsidRPr="00074C67" w:rsidRDefault="00AE30E8" w:rsidP="00074C67">
      <w:pPr>
        <w:spacing w:line="360" w:lineRule="auto"/>
        <w:jc w:val="both"/>
        <w:rPr>
          <w:rFonts w:ascii="Palatino Linotype" w:hAnsi="Palatino Linotype" w:cs="Arial"/>
          <w:bCs/>
        </w:rPr>
      </w:pPr>
      <w:r w:rsidRPr="00074C67">
        <w:rPr>
          <w:rFonts w:ascii="Palatino Linotype" w:hAnsi="Palatino Linotype"/>
        </w:rPr>
        <w:t xml:space="preserve">Finalmente, no se omite comentar que </w:t>
      </w:r>
      <w:r w:rsidRPr="00074C67">
        <w:rPr>
          <w:rFonts w:ascii="Palatino Linotype" w:hAnsi="Palatino Linotype" w:cs="Arial"/>
        </w:rPr>
        <w:t xml:space="preserve">para el caso de que el o los documentos de los cuales se ordena su entrega, </w:t>
      </w:r>
      <w:r w:rsidR="009022D5" w:rsidRPr="00074C67">
        <w:rPr>
          <w:rFonts w:ascii="Palatino Linotype" w:hAnsi="Palatino Linotype" w:cs="Arial"/>
        </w:rPr>
        <w:t xml:space="preserve">contengan </w:t>
      </w:r>
      <w:r w:rsidRPr="00074C67">
        <w:rPr>
          <w:rFonts w:ascii="Palatino Linotype" w:hAnsi="Palatino Linotype" w:cs="Arial"/>
        </w:rPr>
        <w:t xml:space="preserve">datos personales susceptibles de ser testados, deberán ser entregados en </w:t>
      </w:r>
      <w:r w:rsidRPr="00074C67">
        <w:rPr>
          <w:rFonts w:ascii="Palatino Linotype" w:hAnsi="Palatino Linotype" w:cs="Arial"/>
          <w:b/>
        </w:rPr>
        <w:t>versión pública</w:t>
      </w:r>
      <w:r w:rsidRPr="00074C67">
        <w:rPr>
          <w:rFonts w:ascii="Palatino Linotype" w:hAnsi="Palatino Linotype" w:cs="Arial"/>
        </w:rPr>
        <w:t>; pues, el</w:t>
      </w:r>
      <w:r w:rsidRPr="00074C6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30E8" w:rsidRPr="00074C67" w:rsidRDefault="00AE30E8" w:rsidP="00074C67">
      <w:pPr>
        <w:spacing w:line="360" w:lineRule="auto"/>
        <w:jc w:val="both"/>
        <w:rPr>
          <w:rFonts w:ascii="Palatino Linotype" w:eastAsia="Calibri" w:hAnsi="Palatino Linotype" w:cs="Arial"/>
          <w:bCs/>
          <w:lang w:eastAsia="en-US"/>
        </w:rPr>
      </w:pPr>
    </w:p>
    <w:p w:rsidR="00AE30E8" w:rsidRPr="00074C67" w:rsidRDefault="00AE30E8" w:rsidP="00074C67">
      <w:pPr>
        <w:spacing w:line="360" w:lineRule="auto"/>
        <w:jc w:val="both"/>
        <w:rPr>
          <w:rFonts w:ascii="Palatino Linotype" w:hAnsi="Palatino Linotype" w:cs="Arial"/>
          <w:bCs/>
        </w:rPr>
      </w:pPr>
      <w:r w:rsidRPr="00074C67">
        <w:rPr>
          <w:rFonts w:ascii="Palatino Linotype" w:hAnsi="Palatino Linotype" w:cs="Arial"/>
          <w:bCs/>
        </w:rPr>
        <w:t>A este respecto, los artículos 3, fracciones IX, XX, XXI y XLV; 51 y 52 de la Ley de Transparencia y Acceso a la Información Pública del Estado de México y Municipios establecen:</w:t>
      </w:r>
    </w:p>
    <w:p w:rsidR="00AE30E8" w:rsidRPr="00074C67" w:rsidRDefault="00AE30E8" w:rsidP="00074C67">
      <w:pPr>
        <w:autoSpaceDE w:val="0"/>
        <w:autoSpaceDN w:val="0"/>
        <w:adjustRightInd w:val="0"/>
        <w:ind w:right="899"/>
        <w:jc w:val="both"/>
        <w:rPr>
          <w:rFonts w:ascii="Palatino Linotype" w:hAnsi="Palatino Linotype" w:cs="Arial"/>
        </w:rPr>
      </w:pPr>
    </w:p>
    <w:p w:rsidR="00AE30E8" w:rsidRPr="00074C67" w:rsidRDefault="00AE30E8" w:rsidP="00074C67">
      <w:pPr>
        <w:ind w:left="851" w:right="901"/>
        <w:jc w:val="both"/>
        <w:rPr>
          <w:rFonts w:ascii="Palatino Linotype" w:hAnsi="Palatino Linotype"/>
          <w:i/>
          <w:sz w:val="22"/>
          <w:szCs w:val="22"/>
        </w:rPr>
      </w:pPr>
      <w:r w:rsidRPr="00074C67">
        <w:rPr>
          <w:rFonts w:ascii="Palatino Linotype" w:hAnsi="Palatino Linotype" w:cs="Arial"/>
          <w:b/>
          <w:bCs/>
          <w:i/>
          <w:noProof/>
          <w:sz w:val="22"/>
          <w:szCs w:val="22"/>
        </w:rPr>
        <w:t>“</w:t>
      </w:r>
      <w:r w:rsidRPr="00074C67">
        <w:rPr>
          <w:rFonts w:ascii="Palatino Linotype" w:hAnsi="Palatino Linotype" w:cs="Arial"/>
          <w:b/>
          <w:bCs/>
          <w:i/>
          <w:sz w:val="22"/>
          <w:szCs w:val="22"/>
        </w:rPr>
        <w:t xml:space="preserve">Artículo 3. </w:t>
      </w:r>
      <w:r w:rsidRPr="00074C67">
        <w:rPr>
          <w:rFonts w:ascii="Palatino Linotype" w:hAnsi="Palatino Linotype"/>
          <w:i/>
          <w:sz w:val="22"/>
          <w:szCs w:val="22"/>
        </w:rPr>
        <w:t xml:space="preserve">Para los efectos de la presente Ley se entenderá por: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t>IX.</w:t>
      </w:r>
      <w:r w:rsidRPr="00074C67">
        <w:rPr>
          <w:rFonts w:ascii="Palatino Linotype" w:hAnsi="Palatino Linotype" w:cs="Arial"/>
          <w:i/>
          <w:sz w:val="22"/>
          <w:szCs w:val="22"/>
        </w:rPr>
        <w:t xml:space="preserve"> </w:t>
      </w:r>
      <w:r w:rsidRPr="00074C67">
        <w:rPr>
          <w:rFonts w:ascii="Palatino Linotype" w:hAnsi="Palatino Linotype" w:cs="Arial"/>
          <w:b/>
          <w:i/>
          <w:sz w:val="22"/>
          <w:szCs w:val="22"/>
        </w:rPr>
        <w:t xml:space="preserve">Datos personales: </w:t>
      </w:r>
      <w:r w:rsidRPr="00074C67">
        <w:rPr>
          <w:rFonts w:ascii="Palatino Linotype" w:hAnsi="Palatino Linotype" w:cs="Arial"/>
          <w:i/>
          <w:sz w:val="22"/>
          <w:szCs w:val="22"/>
        </w:rPr>
        <w:t xml:space="preserve">La información concerniente a una persona, identificada o identificable según lo dispuesto por la Ley de </w:t>
      </w:r>
      <w:r w:rsidRPr="00074C67">
        <w:rPr>
          <w:rFonts w:ascii="Palatino Linotype" w:hAnsi="Palatino Linotype"/>
          <w:i/>
          <w:sz w:val="22"/>
          <w:szCs w:val="22"/>
        </w:rPr>
        <w:t>Protección</w:t>
      </w:r>
      <w:r w:rsidRPr="00074C67">
        <w:rPr>
          <w:rFonts w:ascii="Palatino Linotype" w:hAnsi="Palatino Linotype" w:cs="Arial"/>
          <w:i/>
          <w:sz w:val="22"/>
          <w:szCs w:val="22"/>
        </w:rPr>
        <w:t xml:space="preserve"> de Datos Personales del Estado de México;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lastRenderedPageBreak/>
        <w:t>XX.</w:t>
      </w:r>
      <w:r w:rsidRPr="00074C67">
        <w:rPr>
          <w:rFonts w:ascii="Palatino Linotype" w:hAnsi="Palatino Linotype" w:cs="Arial"/>
          <w:i/>
          <w:sz w:val="22"/>
          <w:szCs w:val="22"/>
        </w:rPr>
        <w:t xml:space="preserve"> </w:t>
      </w:r>
      <w:r w:rsidRPr="00074C67">
        <w:rPr>
          <w:rFonts w:ascii="Palatino Linotype" w:hAnsi="Palatino Linotype" w:cs="Arial"/>
          <w:b/>
          <w:i/>
          <w:sz w:val="22"/>
          <w:szCs w:val="22"/>
        </w:rPr>
        <w:t>Información clasificada:</w:t>
      </w:r>
      <w:r w:rsidRPr="00074C67">
        <w:rPr>
          <w:rFonts w:ascii="Palatino Linotype" w:hAnsi="Palatino Linotype" w:cs="Arial"/>
          <w:i/>
          <w:sz w:val="22"/>
          <w:szCs w:val="22"/>
        </w:rPr>
        <w:t xml:space="preserve"> Aquella considerada por la presente Ley como reservada o confidencial;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t>XXI.</w:t>
      </w:r>
      <w:r w:rsidRPr="00074C67">
        <w:rPr>
          <w:rFonts w:ascii="Palatino Linotype" w:hAnsi="Palatino Linotype" w:cs="Arial"/>
          <w:i/>
          <w:sz w:val="22"/>
          <w:szCs w:val="22"/>
        </w:rPr>
        <w:t xml:space="preserve"> </w:t>
      </w:r>
      <w:r w:rsidRPr="00074C67">
        <w:rPr>
          <w:rFonts w:ascii="Palatino Linotype" w:hAnsi="Palatino Linotype" w:cs="Arial"/>
          <w:b/>
          <w:i/>
          <w:sz w:val="22"/>
          <w:szCs w:val="22"/>
        </w:rPr>
        <w:t>Información confidencial</w:t>
      </w:r>
      <w:r w:rsidRPr="00074C6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t>XLV. Versión pública:</w:t>
      </w:r>
      <w:r w:rsidRPr="00074C67">
        <w:rPr>
          <w:rFonts w:ascii="Palatino Linotype" w:hAnsi="Palatino Linotype" w:cs="Arial"/>
          <w:i/>
          <w:sz w:val="22"/>
          <w:szCs w:val="22"/>
        </w:rPr>
        <w:t xml:space="preserve"> Documento en el que se elimine, suprime o borra la información clasificada como reservada o confidencial para permitir su acceso.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t>Artículo 51.</w:t>
      </w:r>
      <w:r w:rsidRPr="00074C6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74C67">
        <w:rPr>
          <w:rFonts w:ascii="Palatino Linotype" w:hAnsi="Palatino Linotype" w:cs="Arial"/>
          <w:b/>
          <w:i/>
          <w:sz w:val="22"/>
          <w:szCs w:val="22"/>
        </w:rPr>
        <w:t xml:space="preserve">y tendrá la responsabilidad de verificar en cada caso que la misma no sea confidencial o reservada. </w:t>
      </w:r>
      <w:r w:rsidRPr="00074C6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E30E8" w:rsidRPr="00074C67" w:rsidRDefault="00AE30E8" w:rsidP="00074C67">
      <w:pPr>
        <w:ind w:left="851" w:right="899"/>
        <w:jc w:val="both"/>
        <w:rPr>
          <w:rFonts w:ascii="Palatino Linotype" w:hAnsi="Palatino Linotype" w:cs="Arial"/>
          <w:i/>
          <w:sz w:val="22"/>
          <w:szCs w:val="22"/>
        </w:rPr>
      </w:pPr>
      <w:r w:rsidRPr="00074C67">
        <w:rPr>
          <w:rFonts w:ascii="Palatino Linotype" w:hAnsi="Palatino Linotype" w:cs="Arial"/>
          <w:b/>
          <w:i/>
          <w:sz w:val="22"/>
          <w:szCs w:val="22"/>
        </w:rPr>
        <w:t>Artículo 52.</w:t>
      </w:r>
      <w:r w:rsidRPr="00074C67">
        <w:rPr>
          <w:rFonts w:ascii="Palatino Linotype" w:hAnsi="Palatino Linotype" w:cs="Arial"/>
          <w:i/>
          <w:sz w:val="22"/>
          <w:szCs w:val="22"/>
        </w:rPr>
        <w:t xml:space="preserve"> Las solicitudes de acceso a la información y las respuestas que se les dé, incluyendo, en su caso, </w:t>
      </w:r>
      <w:r w:rsidRPr="00074C6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74C67">
        <w:rPr>
          <w:rFonts w:ascii="Palatino Linotype" w:hAnsi="Palatino Linotype" w:cs="Arial"/>
          <w:i/>
          <w:sz w:val="22"/>
          <w:szCs w:val="22"/>
        </w:rPr>
        <w:t>, siempre y cuando la resolución de referencia se someta a un proceso de disociación, es decir, no haga identificable al titular de tales datos personales.</w:t>
      </w:r>
      <w:r w:rsidRPr="00074C67">
        <w:rPr>
          <w:rFonts w:ascii="Palatino Linotype" w:hAnsi="Palatino Linotype" w:cs="Arial"/>
          <w:bCs/>
          <w:i/>
          <w:noProof/>
          <w:sz w:val="22"/>
          <w:szCs w:val="22"/>
        </w:rPr>
        <w:t>”</w:t>
      </w:r>
    </w:p>
    <w:p w:rsidR="00AE30E8" w:rsidRPr="00074C67" w:rsidRDefault="00AE30E8" w:rsidP="00074C67">
      <w:pPr>
        <w:ind w:right="899" w:firstLine="708"/>
        <w:jc w:val="both"/>
        <w:rPr>
          <w:rFonts w:ascii="Palatino Linotype" w:hAnsi="Palatino Linotype" w:cs="Arial"/>
          <w:sz w:val="22"/>
          <w:szCs w:val="22"/>
        </w:rPr>
      </w:pPr>
      <w:r w:rsidRPr="00074C67">
        <w:rPr>
          <w:rFonts w:ascii="Palatino Linotype" w:hAnsi="Palatino Linotype" w:cs="Arial"/>
          <w:sz w:val="22"/>
          <w:szCs w:val="22"/>
        </w:rPr>
        <w:t>(Énfasis añadido)</w:t>
      </w:r>
    </w:p>
    <w:p w:rsidR="00AE30E8" w:rsidRPr="00074C67" w:rsidRDefault="00AE30E8" w:rsidP="00074C67">
      <w:pPr>
        <w:ind w:right="899" w:firstLine="708"/>
        <w:jc w:val="both"/>
        <w:rPr>
          <w:rFonts w:ascii="Palatino Linotype" w:hAnsi="Palatino Linotype" w:cs="Arial"/>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E30E8" w:rsidRPr="00074C67" w:rsidRDefault="00AE30E8" w:rsidP="00074C67">
      <w:pPr>
        <w:jc w:val="both"/>
        <w:rPr>
          <w:rFonts w:ascii="Palatino Linotype" w:hAnsi="Palatino Linotype" w:cs="Arial"/>
        </w:rPr>
      </w:pPr>
    </w:p>
    <w:p w:rsidR="00AE30E8" w:rsidRPr="00074C67" w:rsidRDefault="00AE30E8" w:rsidP="00074C67">
      <w:pPr>
        <w:ind w:left="851" w:right="902"/>
        <w:jc w:val="both"/>
        <w:rPr>
          <w:rFonts w:ascii="Palatino Linotype" w:eastAsia="Arial Unicode MS" w:hAnsi="Palatino Linotype" w:cs="Arial"/>
          <w:i/>
          <w:sz w:val="22"/>
          <w:szCs w:val="22"/>
        </w:rPr>
      </w:pPr>
      <w:r w:rsidRPr="00074C67">
        <w:rPr>
          <w:rFonts w:ascii="Palatino Linotype" w:eastAsia="Arial Unicode MS" w:hAnsi="Palatino Linotype" w:cs="Arial"/>
          <w:b/>
          <w:i/>
          <w:sz w:val="22"/>
          <w:szCs w:val="22"/>
        </w:rPr>
        <w:lastRenderedPageBreak/>
        <w:t>“Artículo 22.</w:t>
      </w:r>
      <w:r w:rsidRPr="00074C6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E30E8" w:rsidRPr="00074C67" w:rsidRDefault="00AE30E8" w:rsidP="00074C67">
      <w:pPr>
        <w:ind w:left="851" w:right="902"/>
        <w:jc w:val="both"/>
        <w:rPr>
          <w:rFonts w:ascii="Palatino Linotype" w:eastAsia="Arial Unicode MS" w:hAnsi="Palatino Linotype" w:cs="Arial"/>
          <w:i/>
          <w:sz w:val="22"/>
          <w:szCs w:val="22"/>
        </w:rPr>
      </w:pPr>
      <w:r w:rsidRPr="00074C67">
        <w:rPr>
          <w:rFonts w:ascii="Palatino Linotype" w:eastAsia="Arial Unicode MS" w:hAnsi="Palatino Linotype" w:cs="Arial"/>
          <w:b/>
          <w:i/>
          <w:sz w:val="22"/>
          <w:szCs w:val="22"/>
        </w:rPr>
        <w:t>Artículo 38.</w:t>
      </w:r>
      <w:r w:rsidRPr="00074C6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74C67">
        <w:rPr>
          <w:rFonts w:ascii="Palatino Linotype" w:eastAsia="Arial Unicode MS" w:hAnsi="Palatino Linotype" w:cs="Arial"/>
          <w:b/>
          <w:i/>
          <w:sz w:val="22"/>
          <w:szCs w:val="22"/>
        </w:rPr>
        <w:t>”</w:t>
      </w:r>
      <w:r w:rsidRPr="00074C67">
        <w:rPr>
          <w:rFonts w:ascii="Palatino Linotype" w:eastAsia="Arial Unicode MS" w:hAnsi="Palatino Linotype" w:cs="Arial"/>
          <w:i/>
          <w:sz w:val="22"/>
          <w:szCs w:val="22"/>
        </w:rPr>
        <w:t xml:space="preserve"> </w:t>
      </w:r>
    </w:p>
    <w:p w:rsidR="00AE30E8" w:rsidRPr="00074C67" w:rsidRDefault="00AE30E8" w:rsidP="00074C67">
      <w:pPr>
        <w:ind w:left="851" w:right="850"/>
        <w:jc w:val="both"/>
        <w:rPr>
          <w:rFonts w:ascii="Palatino Linotype" w:eastAsia="Arial Unicode MS" w:hAnsi="Palatino Linotype" w:cs="Arial"/>
          <w:i/>
          <w:sz w:val="22"/>
          <w:szCs w:val="22"/>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AE30E8" w:rsidRPr="00074C67" w:rsidRDefault="00AE30E8" w:rsidP="00074C67">
      <w:pPr>
        <w:spacing w:line="360" w:lineRule="auto"/>
        <w:jc w:val="both"/>
        <w:rPr>
          <w:rFonts w:ascii="Palatino Linotype" w:hAnsi="Palatino Linotype" w:cs="Arial"/>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74C67">
        <w:rPr>
          <w:rFonts w:ascii="Palatino Linotype" w:eastAsia="Arial Unicode MS" w:hAnsi="Palatino Linotype" w:cs="Arial"/>
        </w:rPr>
        <w:t xml:space="preserve"> que debe ser protegida por </w:t>
      </w:r>
      <w:r w:rsidRPr="00074C67">
        <w:rPr>
          <w:rFonts w:ascii="Palatino Linotype" w:eastAsia="Arial Unicode MS" w:hAnsi="Palatino Linotype" w:cs="Arial"/>
          <w:b/>
        </w:rPr>
        <w:t>EL SUJETO OBLIGADO,</w:t>
      </w:r>
      <w:r w:rsidRPr="00074C67">
        <w:rPr>
          <w:rFonts w:ascii="Palatino Linotype" w:eastAsia="Arial Unicode MS" w:hAnsi="Palatino Linotype" w:cs="Arial"/>
        </w:rPr>
        <w:t xml:space="preserve"> por lo </w:t>
      </w:r>
      <w:r w:rsidRPr="00074C67">
        <w:rPr>
          <w:rFonts w:ascii="Palatino Linotype" w:hAnsi="Palatino Linotype" w:cs="Arial"/>
        </w:rPr>
        <w:t>que, todo dato personal susceptible de clasificación debe ser protegido.</w:t>
      </w:r>
    </w:p>
    <w:p w:rsidR="00AE30E8" w:rsidRPr="00074C67" w:rsidRDefault="00AE30E8" w:rsidP="00074C67">
      <w:pPr>
        <w:spacing w:line="360" w:lineRule="auto"/>
        <w:jc w:val="both"/>
        <w:rPr>
          <w:rFonts w:ascii="Palatino Linotype" w:hAnsi="Palatino Linotype" w:cs="Arial"/>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 xml:space="preserve">La finalidad de la versión pública de la información, es salvaguardar la vida, integridad, seguridad, patrimonio y privacidad de las personas; de tal manera que todo </w:t>
      </w:r>
      <w:r w:rsidRPr="00074C67">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rsidR="00AE30E8" w:rsidRPr="00074C67" w:rsidRDefault="00AE30E8" w:rsidP="00074C67">
      <w:pPr>
        <w:spacing w:line="360" w:lineRule="auto"/>
        <w:jc w:val="both"/>
        <w:rPr>
          <w:rFonts w:ascii="Palatino Linotype" w:hAnsi="Palatino Linotype" w:cs="Arial"/>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E30E8" w:rsidRPr="00074C67" w:rsidRDefault="00AE30E8" w:rsidP="00074C67">
      <w:pPr>
        <w:jc w:val="both"/>
        <w:rPr>
          <w:rFonts w:ascii="Palatino Linotype" w:hAnsi="Palatino Linotype" w:cs="Arial"/>
        </w:rPr>
      </w:pP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 xml:space="preserve">“Artículo 49. </w:t>
      </w:r>
      <w:r w:rsidRPr="00074C67">
        <w:rPr>
          <w:rFonts w:ascii="Palatino Linotype" w:hAnsi="Palatino Linotype" w:cs="Arial"/>
          <w:i/>
          <w:sz w:val="22"/>
          <w:szCs w:val="22"/>
        </w:rPr>
        <w:t>Los Comités de Transparencia tendrán las siguientes atribuciones: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VIII.</w:t>
      </w:r>
      <w:r w:rsidRPr="00074C67">
        <w:rPr>
          <w:rFonts w:ascii="Palatino Linotype" w:hAnsi="Palatino Linotype" w:cs="Arial"/>
          <w:i/>
          <w:sz w:val="22"/>
          <w:szCs w:val="22"/>
        </w:rPr>
        <w:t xml:space="preserve"> Aprobar, modificar o revocar la clasificación de la información;</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Artículo 132.</w:t>
      </w:r>
      <w:r w:rsidRPr="00074C67">
        <w:rPr>
          <w:rFonts w:ascii="Palatino Linotype" w:hAnsi="Palatino Linotype" w:cs="Arial"/>
          <w:i/>
          <w:sz w:val="22"/>
          <w:szCs w:val="22"/>
        </w:rPr>
        <w:t xml:space="preserve"> La clasificación de la información se llevará a cabo en el momento en que:</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I.</w:t>
      </w:r>
      <w:r w:rsidRPr="00074C67">
        <w:rPr>
          <w:rFonts w:ascii="Palatino Linotype" w:hAnsi="Palatino Linotype" w:cs="Arial"/>
          <w:i/>
          <w:sz w:val="22"/>
          <w:szCs w:val="22"/>
        </w:rPr>
        <w:t xml:space="preserve"> Se reciba una solicitud de acceso a la información;</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II.</w:t>
      </w:r>
      <w:r w:rsidRPr="00074C67">
        <w:rPr>
          <w:rFonts w:ascii="Palatino Linotype" w:hAnsi="Palatino Linotype" w:cs="Arial"/>
          <w:i/>
          <w:sz w:val="22"/>
          <w:szCs w:val="22"/>
        </w:rPr>
        <w:t xml:space="preserve"> Se determine mediante resolución de autoridad competente; o</w:t>
      </w:r>
    </w:p>
    <w:p w:rsidR="00AE30E8" w:rsidRPr="00074C67" w:rsidRDefault="00AE30E8" w:rsidP="00074C67">
      <w:pPr>
        <w:ind w:left="851" w:right="902"/>
        <w:jc w:val="both"/>
        <w:rPr>
          <w:rFonts w:ascii="Palatino Linotype" w:hAnsi="Palatino Linotype" w:cs="Arial"/>
          <w:b/>
          <w:i/>
          <w:sz w:val="22"/>
          <w:szCs w:val="22"/>
        </w:rPr>
      </w:pPr>
      <w:r w:rsidRPr="00074C67">
        <w:rPr>
          <w:rFonts w:ascii="Palatino Linotype" w:hAnsi="Palatino Linotype" w:cs="Arial"/>
          <w:i/>
          <w:sz w:val="22"/>
          <w:szCs w:val="22"/>
        </w:rPr>
        <w:t>III. Se generen versiones públicas para dar cumplimiento a las obligaciones de transparencia previstas en esta Ley.</w:t>
      </w:r>
      <w:r w:rsidRPr="00074C67">
        <w:rPr>
          <w:rFonts w:ascii="Palatino Linotype" w:hAnsi="Palatino Linotype" w:cs="Arial"/>
          <w:b/>
          <w:i/>
          <w:sz w:val="22"/>
          <w:szCs w:val="22"/>
        </w:rPr>
        <w:t>”</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“Segundo.-</w:t>
      </w:r>
      <w:r w:rsidRPr="00074C67">
        <w:rPr>
          <w:rFonts w:ascii="Palatino Linotype" w:hAnsi="Palatino Linotype" w:cs="Arial"/>
          <w:i/>
          <w:sz w:val="22"/>
          <w:szCs w:val="22"/>
        </w:rPr>
        <w:t xml:space="preserve"> Para efectos de los presentes Lineamientos Generales, se entenderá por:</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XVIII.</w:t>
      </w:r>
      <w:r w:rsidRPr="00074C67">
        <w:rPr>
          <w:rFonts w:ascii="Palatino Linotype" w:hAnsi="Palatino Linotype" w:cs="Arial"/>
          <w:i/>
          <w:sz w:val="22"/>
          <w:szCs w:val="22"/>
        </w:rPr>
        <w:t xml:space="preserve">  </w:t>
      </w:r>
      <w:r w:rsidRPr="00074C67">
        <w:rPr>
          <w:rFonts w:ascii="Palatino Linotype" w:hAnsi="Palatino Linotype" w:cs="Arial"/>
          <w:b/>
          <w:i/>
          <w:sz w:val="22"/>
          <w:szCs w:val="22"/>
        </w:rPr>
        <w:t>Versión pública:</w:t>
      </w:r>
      <w:r w:rsidRPr="00074C6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Cuarto.</w:t>
      </w:r>
      <w:r w:rsidRPr="00074C6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074C67">
        <w:rPr>
          <w:rFonts w:ascii="Palatino Linotype" w:hAnsi="Palatino Linotype" w:cs="Arial"/>
          <w:i/>
          <w:sz w:val="22"/>
          <w:szCs w:val="22"/>
        </w:rPr>
        <w:lastRenderedPageBreak/>
        <w:t>materia en el ámbito de sus respectivas competencias, en tanto estas últimas no contravengan lo dispuesto en la Ley General.</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Quinto.</w:t>
      </w:r>
      <w:r w:rsidRPr="00074C6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Sexto.</w:t>
      </w:r>
      <w:r w:rsidRPr="00074C6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Séptimo.</w:t>
      </w:r>
      <w:r w:rsidRPr="00074C67">
        <w:rPr>
          <w:rFonts w:ascii="Palatino Linotype" w:hAnsi="Palatino Linotype" w:cs="Arial"/>
          <w:i/>
          <w:sz w:val="22"/>
          <w:szCs w:val="22"/>
        </w:rPr>
        <w:t xml:space="preserve"> La clasificación de la información se llevará a cabo en el momento en que:</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I.</w:t>
      </w:r>
      <w:r w:rsidRPr="00074C67">
        <w:rPr>
          <w:rFonts w:ascii="Palatino Linotype" w:hAnsi="Palatino Linotype" w:cs="Arial"/>
          <w:i/>
          <w:sz w:val="22"/>
          <w:szCs w:val="22"/>
        </w:rPr>
        <w:t xml:space="preserve">        Se reciba una solicitud de acceso a la información;</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II.</w:t>
      </w:r>
      <w:r w:rsidRPr="00074C67">
        <w:rPr>
          <w:rFonts w:ascii="Palatino Linotype" w:hAnsi="Palatino Linotype" w:cs="Arial"/>
          <w:i/>
          <w:sz w:val="22"/>
          <w:szCs w:val="22"/>
        </w:rPr>
        <w:t xml:space="preserve">       Se determine mediante resolución de autoridad competente, o</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III.</w:t>
      </w:r>
      <w:r w:rsidRPr="00074C6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Octavo.</w:t>
      </w:r>
      <w:r w:rsidRPr="00074C6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Noveno.</w:t>
      </w:r>
      <w:r w:rsidRPr="00074C6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b/>
          <w:i/>
          <w:sz w:val="22"/>
          <w:szCs w:val="22"/>
        </w:rPr>
        <w:t>Décimo.</w:t>
      </w:r>
      <w:r w:rsidRPr="00074C6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E30E8" w:rsidRPr="00074C67" w:rsidRDefault="00AE30E8" w:rsidP="00074C67">
      <w:pPr>
        <w:ind w:left="851" w:right="902"/>
        <w:jc w:val="both"/>
        <w:rPr>
          <w:rFonts w:ascii="Palatino Linotype" w:hAnsi="Palatino Linotype" w:cs="Arial"/>
          <w:i/>
          <w:sz w:val="22"/>
          <w:szCs w:val="22"/>
        </w:rPr>
      </w:pPr>
      <w:r w:rsidRPr="00074C6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E30E8" w:rsidRPr="00074C67" w:rsidRDefault="00AE30E8" w:rsidP="00074C67">
      <w:pPr>
        <w:ind w:left="851" w:right="899"/>
        <w:jc w:val="both"/>
        <w:rPr>
          <w:rFonts w:ascii="Palatino Linotype" w:hAnsi="Palatino Linotype" w:cs="Arial"/>
          <w:b/>
          <w:i/>
          <w:sz w:val="22"/>
          <w:szCs w:val="22"/>
        </w:rPr>
      </w:pPr>
      <w:r w:rsidRPr="00074C67">
        <w:rPr>
          <w:rFonts w:ascii="Palatino Linotype" w:hAnsi="Palatino Linotype" w:cs="Arial"/>
          <w:b/>
          <w:i/>
          <w:sz w:val="22"/>
          <w:szCs w:val="22"/>
        </w:rPr>
        <w:t>Décimo primero.</w:t>
      </w:r>
      <w:r w:rsidRPr="00074C6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74C67">
        <w:rPr>
          <w:rFonts w:ascii="Palatino Linotype" w:hAnsi="Palatino Linotype" w:cs="Arial"/>
          <w:b/>
          <w:i/>
          <w:sz w:val="22"/>
          <w:szCs w:val="22"/>
        </w:rPr>
        <w:t>”</w:t>
      </w:r>
    </w:p>
    <w:p w:rsidR="00AE30E8" w:rsidRPr="00074C67" w:rsidRDefault="00AE30E8" w:rsidP="00074C67">
      <w:pPr>
        <w:ind w:left="851" w:right="899"/>
        <w:jc w:val="both"/>
        <w:rPr>
          <w:rFonts w:ascii="Palatino Linotype" w:hAnsi="Palatino Linotype" w:cs="Arial"/>
          <w:b/>
          <w:bCs/>
          <w:i/>
          <w:noProof/>
        </w:rPr>
      </w:pPr>
    </w:p>
    <w:p w:rsidR="00AE30E8" w:rsidRPr="00074C67" w:rsidRDefault="00AE30E8" w:rsidP="00074C67">
      <w:pPr>
        <w:spacing w:line="360" w:lineRule="auto"/>
        <w:jc w:val="both"/>
        <w:rPr>
          <w:rFonts w:ascii="Palatino Linotype" w:hAnsi="Palatino Linotype" w:cs="Arial"/>
        </w:rPr>
      </w:pPr>
      <w:r w:rsidRPr="00074C6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30E8" w:rsidRPr="00074C67" w:rsidRDefault="00AE30E8" w:rsidP="00074C67">
      <w:pPr>
        <w:spacing w:line="360" w:lineRule="auto"/>
        <w:ind w:right="-93"/>
        <w:jc w:val="both"/>
        <w:rPr>
          <w:rFonts w:ascii="Palatino Linotype" w:hAnsi="Palatino Linotype" w:cs="Arial"/>
          <w:lang w:eastAsia="es-MX"/>
        </w:rPr>
      </w:pPr>
    </w:p>
    <w:p w:rsidR="00AE30E8" w:rsidRPr="00074C67" w:rsidRDefault="00AE30E8" w:rsidP="00074C67">
      <w:pPr>
        <w:autoSpaceDE w:val="0"/>
        <w:autoSpaceDN w:val="0"/>
        <w:adjustRightInd w:val="0"/>
        <w:spacing w:line="360" w:lineRule="auto"/>
        <w:ind w:right="-91"/>
        <w:jc w:val="both"/>
        <w:rPr>
          <w:rFonts w:ascii="Palatino Linotype" w:hAnsi="Palatino Linotype" w:cs="Arial"/>
          <w:lang w:eastAsia="es-CO"/>
        </w:rPr>
      </w:pPr>
      <w:r w:rsidRPr="00074C67">
        <w:rPr>
          <w:rFonts w:ascii="Palatino Linotype" w:hAnsi="Palatino Linotype" w:cs="Arial"/>
        </w:rPr>
        <w:t xml:space="preserve">Consecuentemente, se destaca que la versión pública que elabore </w:t>
      </w:r>
      <w:r w:rsidRPr="00074C67">
        <w:rPr>
          <w:rFonts w:ascii="Palatino Linotype" w:hAnsi="Palatino Linotype" w:cs="Arial"/>
          <w:b/>
        </w:rPr>
        <w:t>EL SUJETO OBLIGADO</w:t>
      </w:r>
      <w:r w:rsidRPr="00074C67">
        <w:rPr>
          <w:rFonts w:ascii="Palatino Linotype" w:hAnsi="Palatino Linotype" w:cs="Arial"/>
        </w:rPr>
        <w:t xml:space="preserve"> debe cumplir con las formalidades exigidas en la Ley, por lo que para tal efecto emitirá el </w:t>
      </w:r>
      <w:r w:rsidRPr="00074C67">
        <w:rPr>
          <w:rFonts w:ascii="Palatino Linotype" w:hAnsi="Palatino Linotype" w:cs="Arial"/>
          <w:b/>
        </w:rPr>
        <w:t>Acuerdo del Comité de Transparencia</w:t>
      </w:r>
      <w:r w:rsidRPr="00074C6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74C67">
        <w:rPr>
          <w:rFonts w:ascii="Palatino Linotype" w:hAnsi="Palatino Linotype" w:cs="Arial"/>
          <w:lang w:eastAsia="es-CO"/>
        </w:rPr>
        <w:t xml:space="preserve">, ya que no hacerlo implica que lo </w:t>
      </w:r>
      <w:r w:rsidRPr="00074C67">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A95ED9" w:rsidRPr="00074C67">
        <w:rPr>
          <w:rFonts w:ascii="Palatino Linotype" w:hAnsi="Palatino Linotype" w:cs="Arial"/>
          <w:lang w:eastAsia="es-CO"/>
        </w:rPr>
        <w:t>l</w:t>
      </w:r>
      <w:r w:rsidRPr="00074C67">
        <w:rPr>
          <w:rFonts w:ascii="Palatino Linotype" w:hAnsi="Palatino Linotype" w:cs="Arial"/>
          <w:lang w:eastAsia="es-CO"/>
        </w:rPr>
        <w:t xml:space="preserve"> solicitante.</w:t>
      </w:r>
    </w:p>
    <w:p w:rsidR="00AE30E8" w:rsidRPr="00074C67" w:rsidRDefault="00AE30E8" w:rsidP="00074C67">
      <w:pPr>
        <w:spacing w:line="360" w:lineRule="auto"/>
        <w:jc w:val="both"/>
        <w:rPr>
          <w:rFonts w:ascii="Palatino Linotype" w:hAnsi="Palatino Linotype"/>
        </w:rPr>
      </w:pPr>
    </w:p>
    <w:p w:rsidR="009022D5" w:rsidRPr="00074C67" w:rsidRDefault="000425D0"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cs="Arial"/>
          <w:color w:val="000000"/>
        </w:rPr>
        <w:t>Antes de concluir</w:t>
      </w:r>
      <w:r w:rsidR="009022D5" w:rsidRPr="00074C67">
        <w:rPr>
          <w:rFonts w:ascii="Palatino Linotype" w:hAnsi="Palatino Linotype" w:cs="Arial"/>
          <w:color w:val="000000"/>
        </w:rPr>
        <w:t xml:space="preserve">, </w:t>
      </w:r>
      <w:r w:rsidRPr="00074C67">
        <w:rPr>
          <w:rFonts w:ascii="Palatino Linotype" w:hAnsi="Palatino Linotype" w:cs="Arial"/>
          <w:color w:val="000000"/>
        </w:rPr>
        <w:t xml:space="preserve">no se omite comentar que derivado que la información de la </w:t>
      </w:r>
      <w:r w:rsidR="009022D5" w:rsidRPr="00074C67">
        <w:rPr>
          <w:rFonts w:ascii="Palatino Linotype" w:hAnsi="Palatino Linotype" w:cs="Arial"/>
          <w:color w:val="000000"/>
        </w:rPr>
        <w:t xml:space="preserve">que se ordena </w:t>
      </w:r>
      <w:r w:rsidRPr="00074C67">
        <w:rPr>
          <w:rFonts w:ascii="Palatino Linotype" w:hAnsi="Palatino Linotype" w:cs="Arial"/>
          <w:color w:val="000000"/>
        </w:rPr>
        <w:t xml:space="preserve">su entrega </w:t>
      </w:r>
      <w:r w:rsidR="009022D5" w:rsidRPr="00074C67">
        <w:rPr>
          <w:rFonts w:ascii="Palatino Linotype" w:hAnsi="Palatino Linotype" w:cs="Arial"/>
          <w:color w:val="000000"/>
        </w:rPr>
        <w:t>corresponde desde el</w:t>
      </w:r>
      <w:r w:rsidRPr="00074C67">
        <w:rPr>
          <w:rFonts w:ascii="Palatino Linotype" w:hAnsi="Palatino Linotype" w:cs="Arial"/>
          <w:color w:val="000000"/>
        </w:rPr>
        <w:t xml:space="preserve"> uno de enero </w:t>
      </w:r>
      <w:r w:rsidR="00691880">
        <w:rPr>
          <w:rFonts w:ascii="Palatino Linotype" w:hAnsi="Palatino Linotype" w:cs="Arial"/>
          <w:color w:val="000000"/>
        </w:rPr>
        <w:t>de mil novecientos noventa y nu</w:t>
      </w:r>
      <w:r w:rsidRPr="00074C67">
        <w:rPr>
          <w:rFonts w:ascii="Palatino Linotype" w:hAnsi="Palatino Linotype" w:cs="Arial"/>
          <w:color w:val="000000"/>
        </w:rPr>
        <w:t>eve</w:t>
      </w:r>
      <w:r w:rsidR="009022D5" w:rsidRPr="00074C67">
        <w:rPr>
          <w:rFonts w:ascii="Palatino Linotype" w:hAnsi="Palatino Linotype" w:cs="Arial"/>
          <w:color w:val="000000"/>
        </w:rPr>
        <w:t>,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9022D5" w:rsidRPr="00074C67" w:rsidRDefault="009022D5" w:rsidP="00074C67">
      <w:pPr>
        <w:pStyle w:val="Prrafodelista"/>
        <w:widowControl w:val="0"/>
        <w:autoSpaceDE w:val="0"/>
        <w:autoSpaceDN w:val="0"/>
        <w:adjustRightInd w:val="0"/>
        <w:ind w:left="0"/>
        <w:jc w:val="both"/>
        <w:rPr>
          <w:rFonts w:ascii="Palatino Linotype" w:hAnsi="Palatino Linotype" w:cs="Arial"/>
          <w:color w:val="000000"/>
        </w:rPr>
      </w:pP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w:t>
      </w:r>
      <w:r w:rsidRPr="00074C67">
        <w:rPr>
          <w:rFonts w:ascii="Palatino Linotype" w:hAnsi="Palatino Linotype"/>
          <w:b/>
          <w:i/>
          <w:iCs/>
          <w:color w:val="000000"/>
          <w:sz w:val="22"/>
          <w:szCs w:val="22"/>
          <w:lang w:eastAsia="es-MX"/>
        </w:rPr>
        <w:t>Cuarto.</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 xml:space="preserve">…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II. Archivo:</w:t>
      </w:r>
      <w:r w:rsidRPr="00074C67">
        <w:rPr>
          <w:rFonts w:ascii="Palatino Linotype" w:hAnsi="Palatino Linotype"/>
          <w:i/>
          <w:iCs/>
          <w:color w:val="000000"/>
          <w:sz w:val="22"/>
          <w:szCs w:val="22"/>
          <w:lang w:eastAsia="es-MX"/>
        </w:rPr>
        <w:t xml:space="preserve"> El conjunto orgánico de documentos en cualquier soporte, que son producidos o recibidos por los sujetos obligados o los particulares en el ejercicio de sus atribuciones o en el desarrollo de sus actividades;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III.</w:t>
      </w:r>
      <w:r w:rsidRPr="00074C67">
        <w:rPr>
          <w:rFonts w:ascii="Palatino Linotype" w:hAnsi="Palatino Linotype"/>
          <w:i/>
          <w:iCs/>
          <w:color w:val="000000"/>
          <w:sz w:val="22"/>
          <w:szCs w:val="22"/>
          <w:lang w:eastAsia="es-MX"/>
        </w:rPr>
        <w:t xml:space="preserve"> Archivo de concentración: La unidad de la administración de documentos cuya consulta es esporádica y que permanecen en ella hasta su transferencia secundaria o baja documental;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lastRenderedPageBreak/>
        <w:t>IV</w:t>
      </w:r>
      <w:r w:rsidRPr="00074C67">
        <w:rPr>
          <w:rFonts w:ascii="Palatino Linotype" w:hAnsi="Palatino Linotype"/>
          <w:i/>
          <w:iCs/>
          <w:color w:val="000000"/>
          <w:sz w:val="22"/>
          <w:szCs w:val="22"/>
          <w:lang w:eastAsia="es-MX"/>
        </w:rPr>
        <w:t xml:space="preserve">. Archivo histórico. La unidad responsable de la administración de los documentos de conservación permanente y que son fuente de acceso público;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V.</w:t>
      </w:r>
      <w:r w:rsidRPr="00074C67">
        <w:rPr>
          <w:rFonts w:ascii="Palatino Linotype" w:hAnsi="Palatino Linotype"/>
          <w:i/>
          <w:iCs/>
          <w:color w:val="000000"/>
          <w:sz w:val="22"/>
          <w:szCs w:val="22"/>
          <w:lang w:eastAsia="es-MX"/>
        </w:rPr>
        <w:t xml:space="preserve"> Archivo de trámite: La unidad responsable de la administración de documentos de uso cotidiano y necesario para el ejercicio de las atribuciones de una unidad administrativa, los cuales permanecen en ella hasta su transferencia primaria;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 xml:space="preserve">…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VIII.</w:t>
      </w:r>
      <w:r w:rsidRPr="00074C67">
        <w:rPr>
          <w:rFonts w:ascii="Palatino Linotype" w:hAnsi="Palatino Linotype"/>
          <w:i/>
          <w:iCs/>
          <w:color w:val="000000"/>
          <w:sz w:val="22"/>
          <w:szCs w:val="22"/>
          <w:lang w:eastAsia="es-MX"/>
        </w:rPr>
        <w:t xml:space="preserve"> Baja documental. La eliminación de aquella documentación que haya prescrito en sus valores administrativos, legales, fiscales, contables, y que no contenga valores históricos;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X.</w:t>
      </w:r>
      <w:r w:rsidRPr="00074C67">
        <w:rPr>
          <w:rFonts w:ascii="Palatino Linotype" w:hAnsi="Palatino Linotype"/>
          <w:i/>
          <w:iCs/>
          <w:color w:val="000000"/>
          <w:sz w:val="22"/>
          <w:szCs w:val="22"/>
          <w:lang w:eastAsia="es-MX"/>
        </w:rPr>
        <w:t xml:space="preserve"> Ciclo vital del documento: La etapas de los documentos desde su producción o recepción hasta su baja o transferencia a un archivo histórico;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w:t>
      </w:r>
      <w:r w:rsidRPr="00074C67">
        <w:rPr>
          <w:rFonts w:ascii="Palatino Linotype" w:hAnsi="Palatino Linotype"/>
          <w:i/>
          <w:iCs/>
          <w:color w:val="000000"/>
          <w:sz w:val="22"/>
          <w:szCs w:val="22"/>
          <w:lang w:eastAsia="es-MX"/>
        </w:rPr>
        <w:t xml:space="preserve">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XLVIII.</w:t>
      </w:r>
      <w:r w:rsidRPr="00074C67">
        <w:rPr>
          <w:rFonts w:ascii="Palatino Linotype" w:hAnsi="Palatino Linotype"/>
          <w:i/>
          <w:iCs/>
          <w:color w:val="000000"/>
          <w:sz w:val="22"/>
          <w:szCs w:val="22"/>
          <w:lang w:eastAsia="es-MX"/>
        </w:rPr>
        <w:t xml:space="preserve">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w:t>
      </w:r>
      <w:r w:rsidRPr="00074C67">
        <w:rPr>
          <w:rFonts w:ascii="Palatino Linotype" w:hAnsi="Palatino Linotype"/>
          <w:i/>
          <w:iCs/>
          <w:color w:val="000000"/>
          <w:sz w:val="22"/>
          <w:szCs w:val="22"/>
          <w:lang w:eastAsia="es-MX"/>
        </w:rPr>
        <w:t xml:space="preserve">”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 xml:space="preserve">(Énfasis añadido) </w:t>
      </w:r>
    </w:p>
    <w:p w:rsidR="009022D5" w:rsidRPr="00074C67" w:rsidRDefault="009022D5" w:rsidP="00074C67">
      <w:pPr>
        <w:ind w:right="902"/>
        <w:jc w:val="both"/>
        <w:rPr>
          <w:rFonts w:ascii="Palatino Linotype" w:hAnsi="Palatino Linotype"/>
          <w:i/>
          <w:iCs/>
          <w:color w:val="000000"/>
          <w:sz w:val="22"/>
          <w:szCs w:val="22"/>
          <w:lang w:eastAsia="es-MX"/>
        </w:rPr>
      </w:pPr>
    </w:p>
    <w:p w:rsidR="009022D5" w:rsidRPr="00074C67" w:rsidRDefault="009022D5"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cs="Arial"/>
          <w:color w:val="000000"/>
        </w:rPr>
        <w:t xml:space="preserve">Es así,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 </w:t>
      </w:r>
    </w:p>
    <w:p w:rsidR="009022D5" w:rsidRPr="00074C67" w:rsidRDefault="009022D5"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p w:rsidR="009022D5" w:rsidRPr="00074C67" w:rsidRDefault="009022D5"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cs="Arial"/>
          <w:color w:val="000000"/>
        </w:rPr>
        <w:t xml:space="preserve">Ahora bien, los Lineamientos para la Valoración, Selección y Baja de los Documentos, Expedientes y Series de Trámite Concluido en los Archivos del Estado de México, </w:t>
      </w:r>
      <w:r w:rsidRPr="00074C67">
        <w:rPr>
          <w:rFonts w:ascii="Palatino Linotype" w:hAnsi="Palatino Linotype" w:cs="Arial"/>
          <w:color w:val="000000"/>
        </w:rPr>
        <w:lastRenderedPageBreak/>
        <w:t xml:space="preserve">establecen lo siguiente: </w:t>
      </w:r>
    </w:p>
    <w:p w:rsidR="009022D5" w:rsidRPr="00074C67" w:rsidRDefault="009022D5" w:rsidP="00074C67">
      <w:pPr>
        <w:pStyle w:val="Prrafodelista"/>
        <w:widowControl w:val="0"/>
        <w:autoSpaceDE w:val="0"/>
        <w:autoSpaceDN w:val="0"/>
        <w:adjustRightInd w:val="0"/>
        <w:ind w:left="0"/>
        <w:jc w:val="both"/>
        <w:rPr>
          <w:rFonts w:ascii="Palatino Linotype" w:hAnsi="Palatino Linotype" w:cs="Arial"/>
          <w:color w:val="000000"/>
        </w:rPr>
      </w:pP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“Artículo 20.</w:t>
      </w:r>
      <w:r w:rsidRPr="00074C67">
        <w:rPr>
          <w:rFonts w:ascii="Palatino Linotype" w:hAnsi="Palatino Linotype"/>
          <w:i/>
          <w:iCs/>
          <w:color w:val="000000"/>
          <w:sz w:val="22"/>
          <w:szCs w:val="22"/>
          <w:lang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 El periodo señalado se computará a partir del día siguiente a la fecha del documento con el cual se dé por concluido el asunto por el que los expedientes fueron creados. </w:t>
      </w:r>
    </w:p>
    <w:p w:rsidR="009022D5" w:rsidRPr="00074C67" w:rsidRDefault="009022D5" w:rsidP="00074C67">
      <w:pPr>
        <w:ind w:left="851" w:right="902"/>
        <w:jc w:val="both"/>
        <w:rPr>
          <w:rFonts w:ascii="Palatino Linotype" w:hAnsi="Palatino Linotype"/>
          <w:b/>
          <w:i/>
          <w:iCs/>
          <w:color w:val="000000"/>
          <w:sz w:val="22"/>
          <w:szCs w:val="22"/>
          <w:lang w:eastAsia="es-MX"/>
        </w:rPr>
      </w:pP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Artículo 27.-</w:t>
      </w:r>
      <w:r w:rsidRPr="00074C67">
        <w:rPr>
          <w:rFonts w:ascii="Palatino Linotype" w:hAnsi="Palatino Linotype"/>
          <w:i/>
          <w:iCs/>
          <w:color w:val="000000"/>
          <w:sz w:val="22"/>
          <w:szCs w:val="22"/>
          <w:lang w:eastAsia="es-MX"/>
        </w:rPr>
        <w:t xml:space="preserve"> Las Unidades Administrativas al realizar la transferencia de los expedientes de trámite concluido, señalarán en el Inventario correspondiente los plazos de conservación </w:t>
      </w:r>
      <w:proofErr w:type="spellStart"/>
      <w:r w:rsidRPr="00074C67">
        <w:rPr>
          <w:rFonts w:ascii="Palatino Linotype" w:hAnsi="Palatino Linotype"/>
          <w:i/>
          <w:iCs/>
          <w:color w:val="000000"/>
          <w:sz w:val="22"/>
          <w:szCs w:val="22"/>
          <w:lang w:eastAsia="es-MX"/>
        </w:rPr>
        <w:t>precaucional</w:t>
      </w:r>
      <w:proofErr w:type="spellEnd"/>
      <w:r w:rsidRPr="00074C67">
        <w:rPr>
          <w:rFonts w:ascii="Palatino Linotype" w:hAnsi="Palatino Linotype"/>
          <w:i/>
          <w:iCs/>
          <w:color w:val="000000"/>
          <w:sz w:val="22"/>
          <w:szCs w:val="22"/>
          <w:lang w:eastAsia="es-MX"/>
        </w:rPr>
        <w:t xml:space="preserve"> de éstos en el Archivo de Concentración.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 xml:space="preserve">Para determinar el plazo de conservación </w:t>
      </w:r>
      <w:proofErr w:type="spellStart"/>
      <w:r w:rsidRPr="00074C67">
        <w:rPr>
          <w:rFonts w:ascii="Palatino Linotype" w:hAnsi="Palatino Linotype"/>
          <w:i/>
          <w:iCs/>
          <w:color w:val="000000"/>
          <w:sz w:val="22"/>
          <w:szCs w:val="22"/>
          <w:lang w:eastAsia="es-MX"/>
        </w:rPr>
        <w:t>precaucional</w:t>
      </w:r>
      <w:proofErr w:type="spellEnd"/>
      <w:r w:rsidRPr="00074C67">
        <w:rPr>
          <w:rFonts w:ascii="Palatino Linotype" w:hAnsi="Palatino Linotype"/>
          <w:i/>
          <w:iCs/>
          <w:color w:val="000000"/>
          <w:sz w:val="22"/>
          <w:szCs w:val="22"/>
          <w:lang w:eastAsia="es-MX"/>
        </w:rPr>
        <w:t xml:space="preserve"> deberán considerar el marco legal o administrativo bajo el cual se produjeron o recibieron los documentos y los siguientes períodos: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w:t>
      </w:r>
      <w:r w:rsidRPr="00074C67">
        <w:rPr>
          <w:rFonts w:ascii="Palatino Linotype" w:hAnsi="Palatino Linotype"/>
          <w:i/>
          <w:iCs/>
          <w:color w:val="000000"/>
          <w:sz w:val="22"/>
          <w:szCs w:val="22"/>
          <w:lang w:eastAsia="es-MX"/>
        </w:rPr>
        <w:t xml:space="preserve"> 6 años para expedientes con información administrativa;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II.</w:t>
      </w:r>
      <w:r w:rsidRPr="00074C67">
        <w:rPr>
          <w:rFonts w:ascii="Palatino Linotype" w:hAnsi="Palatino Linotype"/>
          <w:i/>
          <w:iCs/>
          <w:color w:val="000000"/>
          <w:sz w:val="22"/>
          <w:szCs w:val="22"/>
          <w:lang w:eastAsia="es-MX"/>
        </w:rPr>
        <w:t xml:space="preserve"> 6 años como mínimo para expedientes con información fiscal y presupuestal contable;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III.</w:t>
      </w:r>
      <w:r w:rsidRPr="00074C67">
        <w:rPr>
          <w:rFonts w:ascii="Palatino Linotype" w:hAnsi="Palatino Linotype"/>
          <w:i/>
          <w:iCs/>
          <w:color w:val="000000"/>
          <w:sz w:val="22"/>
          <w:szCs w:val="22"/>
          <w:lang w:eastAsia="es-MX"/>
        </w:rPr>
        <w:t xml:space="preserve"> 12 años como mínimo para expedientes con información jurídico-legal, obra pública y activo fijo; y </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IV</w:t>
      </w:r>
      <w:r w:rsidRPr="00074C67">
        <w:rPr>
          <w:rFonts w:ascii="Palatino Linotype" w:hAnsi="Palatino Linotype"/>
          <w:i/>
          <w:iCs/>
          <w:color w:val="000000"/>
          <w:sz w:val="22"/>
          <w:szCs w:val="22"/>
          <w:lang w:eastAsia="es-MX"/>
        </w:rPr>
        <w:t>. Cuando en la legislación se establezcan períodos de conservación mayores a los señalados en las fracciones I, II y III, se considerarán los estipulados en dicha legislación para efectos de realización del proceso de selección final.</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b/>
          <w:i/>
          <w:iCs/>
          <w:color w:val="000000"/>
          <w:sz w:val="22"/>
          <w:szCs w:val="22"/>
          <w:lang w:eastAsia="es-MX"/>
        </w:rPr>
        <w:t>V.</w:t>
      </w:r>
      <w:r w:rsidRPr="00074C67">
        <w:rPr>
          <w:rFonts w:ascii="Palatino Linotype" w:hAnsi="Palatino Linotype"/>
          <w:i/>
          <w:iCs/>
          <w:color w:val="000000"/>
          <w:sz w:val="22"/>
          <w:szCs w:val="22"/>
          <w:lang w:eastAsia="es-MX"/>
        </w:rPr>
        <w:t xml:space="preserve"> Cuando las Unidades Administrativas no indique el plazo de conservación </w:t>
      </w:r>
      <w:proofErr w:type="spellStart"/>
      <w:r w:rsidRPr="00074C67">
        <w:rPr>
          <w:rFonts w:ascii="Palatino Linotype" w:hAnsi="Palatino Linotype"/>
          <w:i/>
          <w:iCs/>
          <w:color w:val="000000"/>
          <w:sz w:val="22"/>
          <w:szCs w:val="22"/>
          <w:lang w:eastAsia="es-MX"/>
        </w:rPr>
        <w:t>precaucional</w:t>
      </w:r>
      <w:proofErr w:type="spellEnd"/>
      <w:r w:rsidRPr="00074C67">
        <w:rPr>
          <w:rFonts w:ascii="Palatino Linotype" w:hAnsi="Palatino Linotype"/>
          <w:i/>
          <w:iCs/>
          <w:color w:val="000000"/>
          <w:sz w:val="22"/>
          <w:szCs w:val="22"/>
          <w:lang w:eastAsia="es-MX"/>
        </w:rPr>
        <w:t xml:space="preserve"> de sus expedientes en el Inventario correspondiente, los Archivos de Concentración podrán rechazar la transferencia de los expedientes.”</w:t>
      </w:r>
    </w:p>
    <w:p w:rsidR="009022D5" w:rsidRPr="00074C67" w:rsidRDefault="009022D5" w:rsidP="00074C67">
      <w:pPr>
        <w:ind w:left="851" w:right="902"/>
        <w:jc w:val="both"/>
        <w:rPr>
          <w:rFonts w:ascii="Palatino Linotype" w:hAnsi="Palatino Linotype"/>
          <w:i/>
          <w:iCs/>
          <w:color w:val="000000"/>
          <w:sz w:val="22"/>
          <w:szCs w:val="22"/>
          <w:lang w:eastAsia="es-MX"/>
        </w:rPr>
      </w:pPr>
      <w:r w:rsidRPr="00074C67">
        <w:rPr>
          <w:rFonts w:ascii="Palatino Linotype" w:hAnsi="Palatino Linotype"/>
          <w:i/>
          <w:iCs/>
          <w:color w:val="000000"/>
          <w:sz w:val="22"/>
          <w:szCs w:val="22"/>
          <w:lang w:eastAsia="es-MX"/>
        </w:rPr>
        <w:t xml:space="preserve">(Énfasis añadido) </w:t>
      </w:r>
    </w:p>
    <w:p w:rsidR="009022D5" w:rsidRPr="00074C67" w:rsidRDefault="009022D5" w:rsidP="00074C67">
      <w:pPr>
        <w:ind w:right="902"/>
        <w:jc w:val="both"/>
        <w:rPr>
          <w:rFonts w:ascii="Palatino Linotype" w:hAnsi="Palatino Linotype"/>
          <w:i/>
          <w:iCs/>
          <w:color w:val="000000"/>
          <w:sz w:val="22"/>
          <w:szCs w:val="22"/>
          <w:lang w:eastAsia="es-MX"/>
        </w:rPr>
      </w:pPr>
    </w:p>
    <w:p w:rsidR="009022D5" w:rsidRPr="00074C67" w:rsidRDefault="009022D5"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r w:rsidRPr="00074C67">
        <w:rPr>
          <w:rFonts w:ascii="Palatino Linotype" w:hAnsi="Palatino Linotype" w:cs="Arial"/>
          <w:color w:val="000000"/>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por lo que deberá de </w:t>
      </w:r>
      <w:r w:rsidRPr="00074C67">
        <w:rPr>
          <w:rFonts w:ascii="Palatino Linotype" w:hAnsi="Palatino Linotype" w:cs="Arial"/>
          <w:color w:val="000000"/>
        </w:rPr>
        <w:lastRenderedPageBreak/>
        <w:t xml:space="preserve">realizar una búsqueda exhaustiva de la información solicitada por el particular. </w:t>
      </w:r>
    </w:p>
    <w:p w:rsidR="009022D5" w:rsidRPr="00074C67" w:rsidRDefault="009022D5" w:rsidP="00074C67">
      <w:pPr>
        <w:pStyle w:val="Prrafodelista"/>
        <w:widowControl w:val="0"/>
        <w:autoSpaceDE w:val="0"/>
        <w:autoSpaceDN w:val="0"/>
        <w:adjustRightInd w:val="0"/>
        <w:spacing w:line="360" w:lineRule="auto"/>
        <w:ind w:left="0"/>
        <w:jc w:val="both"/>
        <w:rPr>
          <w:rFonts w:ascii="Palatino Linotype" w:hAnsi="Palatino Linotype" w:cs="Arial"/>
          <w:color w:val="000000"/>
        </w:rPr>
      </w:pPr>
    </w:p>
    <w:p w:rsidR="009022D5" w:rsidRPr="00074C67" w:rsidRDefault="009022D5" w:rsidP="00074C67">
      <w:pPr>
        <w:spacing w:line="360" w:lineRule="auto"/>
        <w:jc w:val="both"/>
        <w:rPr>
          <w:rFonts w:ascii="Palatino Linotype" w:hAnsi="Palatino Linotype"/>
        </w:rPr>
      </w:pPr>
      <w:r w:rsidRPr="00074C67">
        <w:rPr>
          <w:rFonts w:ascii="Palatino Linotype" w:eastAsia="MS Mincho" w:hAnsi="Palatino Linotype" w:cs="Tahoma"/>
        </w:rPr>
        <w:t xml:space="preserve">Asimismo, es necesario precisar que si de la búsqueda exhaustiva determina que la información ordenada no obra en sus archivos, </w:t>
      </w:r>
      <w:r w:rsidRPr="00074C67">
        <w:rPr>
          <w:rFonts w:ascii="Palatino Linotype" w:hAnsi="Palatino Linotype"/>
          <w:b/>
          <w:bCs/>
        </w:rPr>
        <w:t>EL SUJETO OBLIGADO</w:t>
      </w:r>
      <w:r w:rsidRPr="00074C67">
        <w:rPr>
          <w:rFonts w:ascii="Palatino Linotype" w:hAnsi="Palatino Linotype"/>
          <w:bCs/>
        </w:rPr>
        <w:t xml:space="preserve"> deberá emitir el Acuerdo de Inexistencia conforme a </w:t>
      </w:r>
      <w:r w:rsidRPr="00074C67">
        <w:rPr>
          <w:rFonts w:ascii="Palatino Linotype" w:hAnsi="Palatino Linotype"/>
        </w:rPr>
        <w:t>lo establecido en los artículos 19, 49, fracciones II y XIII, 169 y 170 de la Ley de Transparencia y Acceso a la Información Pública del Estado de México y Municipios, que literalmente establecen:</w:t>
      </w:r>
    </w:p>
    <w:p w:rsidR="009022D5" w:rsidRPr="00074C67" w:rsidRDefault="009022D5" w:rsidP="00074C67">
      <w:pPr>
        <w:tabs>
          <w:tab w:val="left" w:pos="709"/>
        </w:tabs>
        <w:jc w:val="both"/>
        <w:rPr>
          <w:rFonts w:ascii="Palatino Linotype" w:hAnsi="Palatino Linotype"/>
          <w:sz w:val="22"/>
          <w:szCs w:val="22"/>
        </w:rPr>
      </w:pP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bCs/>
          <w:i/>
          <w:iCs/>
          <w:sz w:val="22"/>
          <w:szCs w:val="22"/>
        </w:rPr>
        <w:t xml:space="preserve">“Artículo 19. </w:t>
      </w:r>
      <w:r w:rsidRPr="00074C67">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iCs/>
          <w:sz w:val="22"/>
          <w:szCs w:val="22"/>
        </w:rPr>
        <w:t>…</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iCs/>
          <w:sz w:val="22"/>
          <w:szCs w:val="22"/>
        </w:rPr>
        <w:t xml:space="preserve">Si el sujeto obligado, en el ejercicio de sus atribuciones, debía generar, poseer o administrar la información, pero ésta no se encuentra, </w:t>
      </w:r>
      <w:r w:rsidRPr="00074C67">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bCs/>
          <w:i/>
          <w:iCs/>
          <w:sz w:val="22"/>
          <w:szCs w:val="22"/>
        </w:rPr>
        <w:t>Artículo 49.</w:t>
      </w:r>
      <w:r w:rsidRPr="00074C67">
        <w:rPr>
          <w:rFonts w:ascii="Palatino Linotype" w:hAnsi="Palatino Linotype"/>
          <w:i/>
          <w:iCs/>
          <w:sz w:val="22"/>
          <w:szCs w:val="22"/>
        </w:rPr>
        <w:t xml:space="preserve"> Los </w:t>
      </w:r>
      <w:r w:rsidRPr="00074C67">
        <w:rPr>
          <w:rFonts w:ascii="Palatino Linotype" w:hAnsi="Palatino Linotype"/>
          <w:i/>
          <w:iCs/>
          <w:sz w:val="22"/>
          <w:szCs w:val="22"/>
          <w:u w:val="single"/>
        </w:rPr>
        <w:t xml:space="preserve">Comités de Transparencia </w:t>
      </w:r>
      <w:r w:rsidRPr="00074C67">
        <w:rPr>
          <w:rFonts w:ascii="Palatino Linotype" w:hAnsi="Palatino Linotype"/>
          <w:i/>
          <w:iCs/>
          <w:sz w:val="22"/>
          <w:szCs w:val="22"/>
        </w:rPr>
        <w:t>tendrán las siguientes atribuciones:</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sz w:val="22"/>
          <w:szCs w:val="22"/>
        </w:rPr>
        <w:t>II. Confirmar, modificar o revocar las determinaciones que, en materia de ampliación del plazo de respuesta, clasificación de la información</w:t>
      </w:r>
      <w:r w:rsidRPr="00074C67">
        <w:rPr>
          <w:rFonts w:ascii="Palatino Linotype" w:hAnsi="Palatino Linotype"/>
          <w:i/>
          <w:sz w:val="22"/>
          <w:szCs w:val="22"/>
          <w:u w:val="single"/>
        </w:rPr>
        <w:t xml:space="preserve"> y declaración de inexistencia </w:t>
      </w:r>
      <w:r w:rsidRPr="00074C67">
        <w:rPr>
          <w:rFonts w:ascii="Palatino Linotype" w:hAnsi="Palatino Linotype"/>
          <w:i/>
          <w:sz w:val="22"/>
          <w:szCs w:val="22"/>
        </w:rPr>
        <w:t>o de incompetencia realicen los titulares de las áreas de los sujetos obligados;</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sz w:val="22"/>
          <w:szCs w:val="22"/>
        </w:rPr>
        <w:t xml:space="preserve">XIII. </w:t>
      </w:r>
      <w:r w:rsidRPr="00074C67">
        <w:rPr>
          <w:rFonts w:ascii="Palatino Linotype" w:hAnsi="Palatino Linotype"/>
          <w:i/>
          <w:sz w:val="22"/>
          <w:szCs w:val="22"/>
          <w:u w:val="single"/>
        </w:rPr>
        <w:t>Dictaminar las declaratorias de inexistencia de la información que les remitan las unidades administrativas y resolver en consecuencia</w:t>
      </w:r>
      <w:r w:rsidRPr="00074C67">
        <w:rPr>
          <w:rFonts w:ascii="Palatino Linotype" w:hAnsi="Palatino Linotype"/>
          <w:i/>
          <w:sz w:val="22"/>
          <w:szCs w:val="22"/>
        </w:rPr>
        <w:t>;</w:t>
      </w:r>
    </w:p>
    <w:p w:rsidR="009022D5" w:rsidRPr="00074C67" w:rsidRDefault="009022D5" w:rsidP="00074C67">
      <w:pPr>
        <w:tabs>
          <w:tab w:val="left" w:pos="709"/>
        </w:tabs>
        <w:ind w:left="851" w:right="899"/>
        <w:jc w:val="both"/>
        <w:rPr>
          <w:rFonts w:ascii="Palatino Linotype" w:hAnsi="Palatino Linotype"/>
          <w:b/>
          <w:i/>
          <w:sz w:val="22"/>
          <w:szCs w:val="22"/>
        </w:rPr>
      </w:pPr>
      <w:r w:rsidRPr="00074C67">
        <w:rPr>
          <w:rFonts w:ascii="Palatino Linotype" w:hAnsi="Palatino Linotype"/>
          <w:b/>
          <w:bCs/>
          <w:i/>
          <w:sz w:val="22"/>
          <w:szCs w:val="22"/>
        </w:rPr>
        <w:t xml:space="preserve">I. </w:t>
      </w:r>
      <w:r w:rsidRPr="00074C67">
        <w:rPr>
          <w:rFonts w:ascii="Palatino Linotype" w:hAnsi="Palatino Linotype"/>
          <w:i/>
          <w:sz w:val="22"/>
          <w:szCs w:val="22"/>
          <w:u w:val="single"/>
        </w:rPr>
        <w:t>Analizará el caso y tomará las medidas necesarias para localizar la información;</w:t>
      </w:r>
    </w:p>
    <w:p w:rsidR="009022D5" w:rsidRPr="00074C67" w:rsidRDefault="009022D5" w:rsidP="00074C67">
      <w:pPr>
        <w:tabs>
          <w:tab w:val="left" w:pos="709"/>
        </w:tabs>
        <w:ind w:left="851" w:right="899"/>
        <w:jc w:val="both"/>
        <w:rPr>
          <w:rFonts w:ascii="Palatino Linotype" w:hAnsi="Palatino Linotype"/>
          <w:b/>
          <w:i/>
          <w:sz w:val="22"/>
          <w:szCs w:val="22"/>
        </w:rPr>
      </w:pPr>
      <w:r w:rsidRPr="00074C67">
        <w:rPr>
          <w:rFonts w:ascii="Palatino Linotype" w:hAnsi="Palatino Linotype"/>
          <w:b/>
          <w:bCs/>
          <w:i/>
          <w:sz w:val="22"/>
          <w:szCs w:val="22"/>
        </w:rPr>
        <w:t xml:space="preserve">II. </w:t>
      </w:r>
      <w:r w:rsidRPr="00074C67">
        <w:rPr>
          <w:rFonts w:ascii="Palatino Linotype" w:hAnsi="Palatino Linotype"/>
          <w:i/>
          <w:sz w:val="22"/>
          <w:szCs w:val="22"/>
          <w:u w:val="single"/>
        </w:rPr>
        <w:t>Expedirá una resolución que confirme la inexistencia del documento;</w:t>
      </w:r>
    </w:p>
    <w:p w:rsidR="009022D5" w:rsidRPr="00074C67" w:rsidRDefault="009022D5" w:rsidP="00074C67">
      <w:pPr>
        <w:tabs>
          <w:tab w:val="left" w:pos="709"/>
        </w:tabs>
        <w:ind w:left="851" w:right="899"/>
        <w:jc w:val="both"/>
        <w:rPr>
          <w:rFonts w:ascii="Palatino Linotype" w:hAnsi="Palatino Linotype"/>
          <w:b/>
          <w:i/>
          <w:sz w:val="22"/>
          <w:szCs w:val="22"/>
        </w:rPr>
      </w:pPr>
      <w:r w:rsidRPr="00074C67">
        <w:rPr>
          <w:rFonts w:ascii="Palatino Linotype" w:hAnsi="Palatino Linotype"/>
          <w:b/>
          <w:bCs/>
          <w:i/>
          <w:sz w:val="22"/>
          <w:szCs w:val="22"/>
        </w:rPr>
        <w:t xml:space="preserve">III. </w:t>
      </w:r>
      <w:r w:rsidRPr="00074C67">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022D5" w:rsidRPr="00074C67" w:rsidRDefault="009022D5" w:rsidP="00074C67">
      <w:pPr>
        <w:tabs>
          <w:tab w:val="left" w:pos="709"/>
        </w:tabs>
        <w:ind w:left="851" w:right="899"/>
        <w:jc w:val="both"/>
        <w:rPr>
          <w:rFonts w:ascii="Palatino Linotype" w:hAnsi="Palatino Linotype"/>
          <w:i/>
          <w:sz w:val="22"/>
          <w:szCs w:val="22"/>
          <w:u w:val="single"/>
        </w:rPr>
      </w:pPr>
      <w:r w:rsidRPr="00074C67">
        <w:rPr>
          <w:rFonts w:ascii="Palatino Linotype" w:hAnsi="Palatino Linotype"/>
          <w:b/>
          <w:bCs/>
          <w:i/>
          <w:sz w:val="22"/>
          <w:szCs w:val="22"/>
        </w:rPr>
        <w:t xml:space="preserve">IV. </w:t>
      </w:r>
      <w:r w:rsidRPr="00074C67">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9022D5" w:rsidRPr="00074C67" w:rsidRDefault="009022D5" w:rsidP="00074C67">
      <w:pPr>
        <w:tabs>
          <w:tab w:val="left" w:pos="709"/>
        </w:tabs>
        <w:ind w:left="851" w:right="899"/>
        <w:jc w:val="both"/>
        <w:rPr>
          <w:rFonts w:ascii="Palatino Linotype" w:hAnsi="Palatino Linotype"/>
          <w:i/>
          <w:sz w:val="22"/>
          <w:szCs w:val="22"/>
          <w:u w:val="single"/>
        </w:rPr>
      </w:pPr>
      <w:r w:rsidRPr="00074C67">
        <w:rPr>
          <w:rFonts w:ascii="Palatino Linotype" w:hAnsi="Palatino Linotype"/>
          <w:i/>
          <w:sz w:val="22"/>
          <w:szCs w:val="22"/>
          <w:u w:val="single"/>
        </w:rPr>
        <w:lastRenderedPageBreak/>
        <w:t>La Unidad de Transparencia deberá notificarlo al solicitante por escrito, en un plazo que no exceda de quince días hábiles contados a partir del día siguiente a la presentación de la solicitud.</w:t>
      </w:r>
    </w:p>
    <w:p w:rsidR="009022D5" w:rsidRPr="00074C67" w:rsidRDefault="009022D5" w:rsidP="00074C67">
      <w:pPr>
        <w:tabs>
          <w:tab w:val="left" w:pos="709"/>
        </w:tabs>
        <w:ind w:left="851" w:right="899"/>
        <w:jc w:val="both"/>
        <w:rPr>
          <w:rFonts w:ascii="Palatino Linotype" w:hAnsi="Palatino Linotype"/>
          <w:i/>
          <w:sz w:val="22"/>
          <w:szCs w:val="22"/>
          <w:u w:val="single"/>
        </w:rPr>
      </w:pPr>
      <w:r w:rsidRPr="00074C67">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i/>
          <w:sz w:val="22"/>
          <w:szCs w:val="22"/>
        </w:rPr>
        <w:t>Artículo 169.</w:t>
      </w:r>
      <w:r w:rsidRPr="00074C67">
        <w:rPr>
          <w:rFonts w:ascii="Palatino Linotype" w:hAnsi="Palatino Linotype"/>
          <w:i/>
          <w:sz w:val="22"/>
          <w:szCs w:val="22"/>
        </w:rPr>
        <w:t xml:space="preserve"> Cuando la información no se encuentre en los archivos del sujeto obligado, el Comité de Transparencia:</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i/>
          <w:sz w:val="22"/>
          <w:szCs w:val="22"/>
        </w:rPr>
        <w:t>I.</w:t>
      </w:r>
      <w:r w:rsidRPr="00074C67">
        <w:rPr>
          <w:rFonts w:ascii="Palatino Linotype" w:hAnsi="Palatino Linotype"/>
          <w:i/>
          <w:sz w:val="22"/>
          <w:szCs w:val="22"/>
        </w:rPr>
        <w:t xml:space="preserve"> Analizará el caso y tomará las medidas necesarias para localizar la información;</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i/>
          <w:sz w:val="22"/>
          <w:szCs w:val="22"/>
        </w:rPr>
        <w:t>II.</w:t>
      </w:r>
      <w:r w:rsidRPr="00074C67">
        <w:rPr>
          <w:rFonts w:ascii="Palatino Linotype" w:hAnsi="Palatino Linotype"/>
          <w:i/>
          <w:sz w:val="22"/>
          <w:szCs w:val="22"/>
        </w:rPr>
        <w:t xml:space="preserve"> Expedirá una resolución que confirme la inexistencia del documento;</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i/>
          <w:sz w:val="22"/>
          <w:szCs w:val="22"/>
        </w:rPr>
        <w:t>III.</w:t>
      </w:r>
      <w:r w:rsidRPr="00074C67">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b/>
          <w:i/>
          <w:sz w:val="22"/>
          <w:szCs w:val="22"/>
        </w:rPr>
        <w:t>IV.</w:t>
      </w:r>
      <w:r w:rsidRPr="00074C67">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9022D5" w:rsidRPr="00074C67" w:rsidRDefault="009022D5" w:rsidP="00074C67">
      <w:pPr>
        <w:tabs>
          <w:tab w:val="left" w:pos="709"/>
        </w:tabs>
        <w:ind w:left="851" w:right="899"/>
        <w:jc w:val="both"/>
        <w:rPr>
          <w:rFonts w:ascii="Palatino Linotype" w:hAnsi="Palatino Linotype"/>
          <w:i/>
          <w:sz w:val="22"/>
          <w:szCs w:val="22"/>
        </w:rPr>
      </w:pPr>
      <w:r w:rsidRPr="00074C67">
        <w:rPr>
          <w:rFonts w:ascii="Palatino Linotype" w:hAnsi="Palatino Linotype"/>
          <w:i/>
          <w:sz w:val="22"/>
          <w:szCs w:val="22"/>
        </w:rPr>
        <w:t>Este plazo podrá ampliarse hasta por otros siete días hábiles, siempre que existan razones para ello, debiendo notificarse por escrito al solicitante.</w:t>
      </w:r>
    </w:p>
    <w:p w:rsidR="009022D5" w:rsidRPr="00074C67" w:rsidRDefault="009022D5" w:rsidP="00074C67">
      <w:pPr>
        <w:tabs>
          <w:tab w:val="left" w:pos="709"/>
        </w:tabs>
        <w:ind w:left="851" w:right="899"/>
        <w:jc w:val="both"/>
        <w:rPr>
          <w:rFonts w:ascii="Palatino Linotype" w:hAnsi="Palatino Linotype"/>
          <w:b/>
          <w:i/>
          <w:iCs/>
          <w:sz w:val="22"/>
          <w:szCs w:val="22"/>
        </w:rPr>
      </w:pPr>
      <w:r w:rsidRPr="00074C67">
        <w:rPr>
          <w:rFonts w:ascii="Palatino Linotype" w:hAnsi="Palatino Linotype"/>
          <w:b/>
          <w:i/>
          <w:sz w:val="22"/>
          <w:szCs w:val="22"/>
        </w:rPr>
        <w:t>Artículo 170</w:t>
      </w:r>
      <w:r w:rsidRPr="00074C67">
        <w:rPr>
          <w:rFonts w:ascii="Palatino Linotype" w:hAnsi="Palatino Linotype"/>
          <w:b/>
          <w:bCs/>
          <w:i/>
          <w:iCs/>
          <w:sz w:val="22"/>
          <w:szCs w:val="22"/>
        </w:rPr>
        <w:t>.</w:t>
      </w:r>
      <w:r w:rsidRPr="00074C67">
        <w:rPr>
          <w:rFonts w:ascii="Palatino Linotype" w:hAnsi="Palatino Linotype"/>
          <w:i/>
          <w:iCs/>
          <w:sz w:val="22"/>
          <w:szCs w:val="22"/>
        </w:rPr>
        <w:t xml:space="preserve"> </w:t>
      </w:r>
      <w:r w:rsidRPr="00074C67">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74C67">
        <w:rPr>
          <w:rFonts w:ascii="Palatino Linotype" w:hAnsi="Palatino Linotype"/>
          <w:i/>
          <w:iCs/>
          <w:sz w:val="22"/>
          <w:szCs w:val="22"/>
        </w:rPr>
        <w:t>” (</w:t>
      </w:r>
      <w:proofErr w:type="gramStart"/>
      <w:r w:rsidRPr="00074C67">
        <w:rPr>
          <w:rFonts w:ascii="Palatino Linotype" w:hAnsi="Palatino Linotype"/>
          <w:i/>
          <w:iCs/>
          <w:sz w:val="22"/>
          <w:szCs w:val="22"/>
        </w:rPr>
        <w:t>sic</w:t>
      </w:r>
      <w:proofErr w:type="gramEnd"/>
      <w:r w:rsidRPr="00074C67">
        <w:rPr>
          <w:rFonts w:ascii="Palatino Linotype" w:hAnsi="Palatino Linotype"/>
          <w:i/>
          <w:iCs/>
          <w:sz w:val="22"/>
          <w:szCs w:val="22"/>
        </w:rPr>
        <w:t xml:space="preserve">) </w:t>
      </w:r>
    </w:p>
    <w:p w:rsidR="009022D5" w:rsidRPr="00074C67" w:rsidRDefault="009022D5" w:rsidP="00074C67">
      <w:pPr>
        <w:tabs>
          <w:tab w:val="left" w:pos="709"/>
        </w:tabs>
        <w:ind w:left="851" w:right="851"/>
        <w:jc w:val="both"/>
        <w:rPr>
          <w:rFonts w:ascii="Palatino Linotype" w:hAnsi="Palatino Linotype"/>
          <w:b/>
          <w:i/>
          <w:iCs/>
          <w:sz w:val="22"/>
          <w:szCs w:val="22"/>
        </w:rPr>
      </w:pPr>
    </w:p>
    <w:p w:rsidR="009022D5" w:rsidRPr="00074C67" w:rsidRDefault="009022D5" w:rsidP="00074C67">
      <w:pPr>
        <w:spacing w:line="360" w:lineRule="auto"/>
        <w:jc w:val="both"/>
        <w:rPr>
          <w:rFonts w:ascii="Palatino Linotype" w:eastAsia="Calibri" w:hAnsi="Palatino Linotype"/>
          <w:lang w:val="es-ES"/>
        </w:rPr>
      </w:pPr>
      <w:r w:rsidRPr="00074C67">
        <w:rPr>
          <w:rFonts w:ascii="Palatino Linotype" w:eastAsia="Calibri" w:hAnsi="Palatino Linotype"/>
        </w:rPr>
        <w:t xml:space="preserve">De los preceptos legales señalados, se advierte que en los casos en que la información solicitada no se encuentre en los archivos del </w:t>
      </w:r>
      <w:r w:rsidRPr="00074C67">
        <w:rPr>
          <w:rFonts w:ascii="Palatino Linotype" w:eastAsia="Calibri" w:hAnsi="Palatino Linotype"/>
          <w:b/>
        </w:rPr>
        <w:t>SUJETO OBLIGADO</w:t>
      </w:r>
      <w:r w:rsidRPr="00074C67">
        <w:rPr>
          <w:rFonts w:ascii="Palatino Linotype" w:eastAsia="Calibri" w:hAnsi="Palatino Linotype"/>
        </w:rPr>
        <w:t>, es al Comité de Transparencia al que le corresponde analizar el caso y tomar las medidas necesarias para localización de la información requerida y en su caso ordenará</w:t>
      </w:r>
      <w:r w:rsidRPr="00074C67">
        <w:rPr>
          <w:rFonts w:ascii="Palatino Linotype" w:hAnsi="Palatino Linotype" w:cs="Arial"/>
          <w:i/>
        </w:rPr>
        <w:t xml:space="preserve">, </w:t>
      </w:r>
      <w:r w:rsidRPr="00074C67">
        <w:rPr>
          <w:rFonts w:ascii="Palatino Linotype" w:eastAsia="Calibri" w:hAnsi="Palatino Linotype"/>
        </w:rPr>
        <w:t xml:space="preserve">siempre que sea materialmente posible, que se genere o se reponga la información en caso de que ésta </w:t>
      </w:r>
      <w:r w:rsidRPr="00074C67">
        <w:rPr>
          <w:rFonts w:ascii="Palatino Linotype" w:eastAsia="Calibri" w:hAnsi="Palatino Linotype"/>
        </w:rPr>
        <w:lastRenderedPageBreak/>
        <w:t xml:space="preserve">tuviera que existir en la medida que deriva del ejercicio de sus facultades, competencias o funciones; asimismo, debe notificar al órgano de control interno del </w:t>
      </w:r>
      <w:r w:rsidRPr="00074C67">
        <w:rPr>
          <w:rFonts w:ascii="Palatino Linotype" w:eastAsia="Calibri" w:hAnsi="Palatino Linotype"/>
          <w:b/>
        </w:rPr>
        <w:t>SUJETO OBLIGADO</w:t>
      </w:r>
      <w:r w:rsidRPr="00074C67">
        <w:rPr>
          <w:rFonts w:ascii="Palatino Linotype" w:eastAsia="Calibri" w:hAnsi="Palatino Linotype"/>
        </w:rPr>
        <w:t>, a fin de que inicie el procedimiento de responsabilidad administrativa correspondiente.</w:t>
      </w:r>
    </w:p>
    <w:p w:rsidR="009022D5" w:rsidRPr="00074C67" w:rsidRDefault="009022D5" w:rsidP="00074C67">
      <w:pPr>
        <w:autoSpaceDE w:val="0"/>
        <w:autoSpaceDN w:val="0"/>
        <w:adjustRightInd w:val="0"/>
        <w:spacing w:line="360" w:lineRule="auto"/>
        <w:ind w:right="-91"/>
        <w:contextualSpacing/>
        <w:jc w:val="both"/>
        <w:rPr>
          <w:rFonts w:ascii="Palatino Linotype" w:hAnsi="Palatino Linotype"/>
          <w:bCs/>
        </w:rPr>
      </w:pPr>
    </w:p>
    <w:p w:rsidR="009022D5" w:rsidRPr="00074C67" w:rsidRDefault="009022D5" w:rsidP="00074C67">
      <w:pPr>
        <w:autoSpaceDE w:val="0"/>
        <w:autoSpaceDN w:val="0"/>
        <w:adjustRightInd w:val="0"/>
        <w:spacing w:line="360" w:lineRule="auto"/>
        <w:ind w:right="-91"/>
        <w:contextualSpacing/>
        <w:jc w:val="both"/>
        <w:rPr>
          <w:rFonts w:ascii="Palatino Linotype" w:hAnsi="Palatino Linotype"/>
          <w:bCs/>
        </w:rPr>
      </w:pPr>
      <w:r w:rsidRPr="00074C67">
        <w:rPr>
          <w:rFonts w:ascii="Palatino Linotype" w:hAnsi="Palatino Linotype"/>
          <w:bCs/>
        </w:rPr>
        <w:t xml:space="preserve">Asimismo, </w:t>
      </w:r>
      <w:r w:rsidRPr="00074C67">
        <w:rPr>
          <w:rFonts w:ascii="Palatino Linotype" w:hAnsi="Palatino Linotype"/>
          <w:color w:val="000000"/>
        </w:rPr>
        <w:t xml:space="preserve">se establecerá de manera fundada y motivada </w:t>
      </w:r>
      <w:r w:rsidRPr="00074C67">
        <w:rPr>
          <w:rFonts w:ascii="Palatino Linotype" w:hAnsi="Palatino Linotype" w:cs="Arial"/>
        </w:rPr>
        <w:t xml:space="preserve">las </w:t>
      </w:r>
      <w:r w:rsidRPr="00074C67">
        <w:rPr>
          <w:rFonts w:ascii="Palatino Linotype" w:hAnsi="Palatino Linotype" w:cs="Arial"/>
          <w:bCs/>
        </w:rPr>
        <w:t>razones del por qué no obra en sus archivos; así como los cr</w:t>
      </w:r>
      <w:r w:rsidRPr="00074C67">
        <w:rPr>
          <w:rFonts w:ascii="Palatino Linotype" w:eastAsia="Calibri" w:hAnsi="Palatino Linotype"/>
        </w:rPr>
        <w:t>iterios y los métodos de búsqueda de la información utilizados; así como todas aquellas circunstancias de modo, tiempo y lugar que se tomaron en cuenta para llegar a determinar que no obra en los archivos la información requerida.</w:t>
      </w:r>
    </w:p>
    <w:p w:rsidR="009022D5" w:rsidRPr="00074C67" w:rsidRDefault="009022D5" w:rsidP="00074C67">
      <w:pPr>
        <w:spacing w:line="360" w:lineRule="auto"/>
        <w:jc w:val="both"/>
        <w:rPr>
          <w:rFonts w:ascii="Palatino Linotype" w:eastAsia="Calibri" w:hAnsi="Palatino Linotype"/>
        </w:rPr>
      </w:pPr>
    </w:p>
    <w:p w:rsidR="009022D5" w:rsidRPr="00074C67" w:rsidRDefault="009022D5" w:rsidP="00074C67">
      <w:pPr>
        <w:autoSpaceDE w:val="0"/>
        <w:autoSpaceDN w:val="0"/>
        <w:adjustRightInd w:val="0"/>
        <w:spacing w:line="360" w:lineRule="auto"/>
        <w:ind w:right="51"/>
        <w:contextualSpacing/>
        <w:jc w:val="both"/>
        <w:rPr>
          <w:rFonts w:ascii="Palatino Linotype" w:hAnsi="Palatino Linotype"/>
          <w:color w:val="000000"/>
        </w:rPr>
      </w:pPr>
      <w:r w:rsidRPr="00074C67">
        <w:rPr>
          <w:rFonts w:ascii="Palatino Linotype" w:hAnsi="Palatino Linotype" w:cs="Arial"/>
        </w:rPr>
        <w:t>Por lo que</w:t>
      </w:r>
      <w:r w:rsidRPr="00074C67">
        <w:rPr>
          <w:rFonts w:ascii="Palatino Linotype" w:hAnsi="Palatino Linotype"/>
          <w:color w:val="000000"/>
        </w:rPr>
        <w:t xml:space="preserve">, es necesario que los </w:t>
      </w:r>
      <w:r w:rsidRPr="00074C67">
        <w:rPr>
          <w:rFonts w:ascii="Palatino Linotype" w:hAnsi="Palatino Linotype"/>
          <w:b/>
          <w:color w:val="000000"/>
        </w:rPr>
        <w:t>SUJETOS OBLIGADOS</w:t>
      </w:r>
      <w:r w:rsidRPr="00074C67">
        <w:rPr>
          <w:rFonts w:ascii="Palatino Linotype" w:hAnsi="Palatino Linotype"/>
          <w:color w:val="000000"/>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rsidR="009022D5" w:rsidRPr="00074C67" w:rsidRDefault="009022D5" w:rsidP="00074C67">
      <w:pPr>
        <w:autoSpaceDE w:val="0"/>
        <w:autoSpaceDN w:val="0"/>
        <w:adjustRightInd w:val="0"/>
        <w:spacing w:line="360" w:lineRule="auto"/>
        <w:ind w:right="51"/>
        <w:contextualSpacing/>
        <w:jc w:val="both"/>
        <w:rPr>
          <w:rFonts w:ascii="Palatino Linotype" w:hAnsi="Palatino Linotype"/>
          <w:color w:val="000000"/>
        </w:rPr>
      </w:pPr>
    </w:p>
    <w:p w:rsidR="009022D5" w:rsidRPr="00074C67" w:rsidRDefault="009022D5" w:rsidP="00074C67">
      <w:pPr>
        <w:spacing w:line="360" w:lineRule="auto"/>
        <w:jc w:val="both"/>
        <w:rPr>
          <w:rFonts w:ascii="Palatino Linotype" w:hAnsi="Palatino Linotype"/>
          <w:lang w:val="es-ES"/>
        </w:rPr>
      </w:pPr>
      <w:r w:rsidRPr="00074C67">
        <w:rPr>
          <w:rFonts w:ascii="Palatino Linotype" w:hAnsi="Palatino Linotype"/>
          <w:lang w:val="es-ES"/>
        </w:rPr>
        <w:t xml:space="preserve">Resulta aplicable el criterio reiterado número </w:t>
      </w:r>
      <w:r w:rsidRPr="00074C67">
        <w:rPr>
          <w:rFonts w:ascii="Palatino Linotype" w:hAnsi="Palatino Linotype"/>
          <w:b/>
          <w:lang w:val="es-ES"/>
        </w:rPr>
        <w:t>08/19</w:t>
      </w:r>
      <w:r w:rsidRPr="00074C67">
        <w:rPr>
          <w:rFonts w:ascii="Palatino Linotype" w:hAnsi="Palatino Linotype"/>
          <w:lang w:val="es-ES"/>
        </w:rPr>
        <w:t>, emitidos por Acuerdo del Pleno del Instituto de Transparencia y Acceso a la Información Pública del Estado de México y Municipios, que a la letra dice:</w:t>
      </w:r>
    </w:p>
    <w:p w:rsidR="009022D5" w:rsidRPr="00074C67" w:rsidRDefault="009022D5" w:rsidP="00074C67">
      <w:pPr>
        <w:ind w:left="851" w:right="902"/>
        <w:jc w:val="center"/>
        <w:rPr>
          <w:rFonts w:ascii="Palatino Linotype" w:hAnsi="Palatino Linotype"/>
          <w:b/>
          <w:i/>
          <w:iCs/>
          <w:sz w:val="22"/>
          <w:szCs w:val="22"/>
          <w:lang w:val="es-ES"/>
        </w:rPr>
      </w:pPr>
    </w:p>
    <w:p w:rsidR="009022D5" w:rsidRPr="00074C67" w:rsidRDefault="009022D5" w:rsidP="00074C67">
      <w:pPr>
        <w:ind w:left="851" w:right="899"/>
        <w:jc w:val="both"/>
        <w:rPr>
          <w:rFonts w:ascii="Palatino Linotype" w:hAnsi="Palatino Linotype"/>
          <w:b/>
          <w:i/>
          <w:sz w:val="22"/>
          <w:szCs w:val="22"/>
        </w:rPr>
      </w:pPr>
      <w:r w:rsidRPr="00074C67">
        <w:rPr>
          <w:rFonts w:ascii="Palatino Linotype" w:hAnsi="Palatino Linotype"/>
          <w:b/>
          <w:i/>
          <w:iCs/>
          <w:sz w:val="22"/>
          <w:szCs w:val="22"/>
          <w:lang w:val="es-ES"/>
        </w:rPr>
        <w:t>“INEXISTENCIA DE LA INFORMACIÓN. SUPUESTOS PARA EMITIR LA RESOLUCIÓN DE LA</w:t>
      </w:r>
      <w:r w:rsidRPr="00074C67">
        <w:rPr>
          <w:rFonts w:ascii="Palatino Linotype" w:hAnsi="Palatino Linotype"/>
          <w:i/>
          <w:iCs/>
          <w:sz w:val="22"/>
          <w:szCs w:val="22"/>
          <w:lang w:val="es-ES"/>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w:t>
      </w:r>
      <w:r w:rsidRPr="00074C67">
        <w:rPr>
          <w:rFonts w:ascii="Palatino Linotype" w:hAnsi="Palatino Linotype"/>
          <w:i/>
          <w:iCs/>
          <w:sz w:val="22"/>
          <w:szCs w:val="22"/>
          <w:lang w:val="es-ES"/>
        </w:rPr>
        <w:lastRenderedPageBreak/>
        <w:t>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074C67">
        <w:rPr>
          <w:rFonts w:ascii="Palatino Linotype" w:hAnsi="Palatino Linotype"/>
          <w:b/>
          <w:i/>
          <w:iCs/>
          <w:sz w:val="22"/>
          <w:szCs w:val="22"/>
          <w:lang w:val="es-ES"/>
        </w:rPr>
        <w:t>”</w:t>
      </w:r>
    </w:p>
    <w:p w:rsidR="009022D5" w:rsidRPr="00074C67" w:rsidRDefault="009022D5" w:rsidP="00074C67">
      <w:pPr>
        <w:ind w:right="902" w:firstLine="851"/>
        <w:jc w:val="both"/>
        <w:rPr>
          <w:rFonts w:ascii="Palatino Linotype" w:hAnsi="Palatino Linotype"/>
          <w:sz w:val="22"/>
          <w:szCs w:val="22"/>
          <w:lang w:val="es-ES"/>
        </w:rPr>
      </w:pPr>
      <w:r w:rsidRPr="00074C67">
        <w:rPr>
          <w:rFonts w:ascii="Palatino Linotype" w:hAnsi="Palatino Linotype"/>
          <w:sz w:val="22"/>
          <w:szCs w:val="22"/>
          <w:lang w:val="es-ES"/>
        </w:rPr>
        <w:t>(Énfasis añadido)</w:t>
      </w:r>
    </w:p>
    <w:p w:rsidR="009022D5" w:rsidRPr="00074C67" w:rsidRDefault="009022D5" w:rsidP="00074C67">
      <w:pPr>
        <w:spacing w:line="360" w:lineRule="auto"/>
        <w:jc w:val="both"/>
        <w:rPr>
          <w:rFonts w:ascii="Palatino Linotype" w:hAnsi="Palatino Linotype"/>
        </w:rPr>
      </w:pPr>
    </w:p>
    <w:p w:rsidR="00AE30E8" w:rsidRPr="00074C67" w:rsidRDefault="00AE30E8" w:rsidP="00074C67">
      <w:pPr>
        <w:spacing w:line="360" w:lineRule="auto"/>
        <w:jc w:val="both"/>
        <w:rPr>
          <w:rFonts w:ascii="Palatino Linotype" w:hAnsi="Palatino Linotype" w:cs="Arial"/>
          <w:color w:val="000000"/>
        </w:rPr>
      </w:pPr>
      <w:r w:rsidRPr="00074C67">
        <w:rPr>
          <w:rFonts w:ascii="Palatino Linotype" w:hAnsi="Palatino Linotype" w:cs="Arial"/>
          <w:color w:val="000000"/>
        </w:rPr>
        <w:t xml:space="preserve">Debido a lo </w:t>
      </w:r>
      <w:r w:rsidRPr="00074C67">
        <w:rPr>
          <w:rFonts w:ascii="Palatino Linotype" w:hAnsi="Palatino Linotype" w:cs="Arial"/>
          <w:color w:val="000000"/>
          <w:lang w:eastAsia="es-CO"/>
        </w:rPr>
        <w:t>anteriormente</w:t>
      </w:r>
      <w:r w:rsidRPr="00074C67">
        <w:rPr>
          <w:rFonts w:ascii="Palatino Linotype" w:hAnsi="Palatino Linotype" w:cs="Arial"/>
          <w:color w:val="000000"/>
        </w:rPr>
        <w:t xml:space="preserve"> expuesto, este Instituto estima que las razones o motivos de inconformidad hechos valer por </w:t>
      </w:r>
      <w:r w:rsidR="004F3F35" w:rsidRPr="00074C67">
        <w:rPr>
          <w:rFonts w:ascii="Palatino Linotype" w:hAnsi="Palatino Linotype" w:cs="Arial"/>
          <w:b/>
          <w:color w:val="000000"/>
        </w:rPr>
        <w:t>EL</w:t>
      </w:r>
      <w:r w:rsidRPr="00074C67">
        <w:rPr>
          <w:rFonts w:ascii="Palatino Linotype" w:hAnsi="Palatino Linotype" w:cs="Arial"/>
          <w:b/>
          <w:color w:val="000000"/>
        </w:rPr>
        <w:t xml:space="preserve"> RECURRENTE</w:t>
      </w:r>
      <w:r w:rsidRPr="00074C67">
        <w:rPr>
          <w:rFonts w:ascii="Palatino Linotype" w:hAnsi="Palatino Linotype" w:cs="Arial"/>
          <w:color w:val="000000"/>
        </w:rPr>
        <w:t xml:space="preserve"> devienen </w:t>
      </w:r>
      <w:r w:rsidRPr="00074C67">
        <w:rPr>
          <w:rFonts w:ascii="Palatino Linotype" w:hAnsi="Palatino Linotype" w:cs="Arial"/>
          <w:b/>
          <w:color w:val="000000"/>
        </w:rPr>
        <w:t>fundadas</w:t>
      </w:r>
      <w:r w:rsidRPr="00074C67">
        <w:rPr>
          <w:rFonts w:ascii="Palatino Linotype" w:hAnsi="Palatino Linotype" w:cs="Arial"/>
          <w:color w:val="000000"/>
        </w:rPr>
        <w:t xml:space="preserve"> y suficientes para </w:t>
      </w:r>
      <w:r w:rsidRPr="00074C67">
        <w:rPr>
          <w:rFonts w:ascii="Palatino Linotype" w:hAnsi="Palatino Linotype" w:cs="Arial"/>
          <w:b/>
          <w:color w:val="000000"/>
        </w:rPr>
        <w:t>MODIFICAR</w:t>
      </w:r>
      <w:r w:rsidRPr="00074C67">
        <w:rPr>
          <w:rFonts w:ascii="Palatino Linotype" w:hAnsi="Palatino Linotype" w:cs="Arial"/>
          <w:color w:val="000000"/>
        </w:rPr>
        <w:t xml:space="preserve"> la respuesta del </w:t>
      </w:r>
      <w:r w:rsidRPr="00074C67">
        <w:rPr>
          <w:rFonts w:ascii="Palatino Linotype" w:hAnsi="Palatino Linotype" w:cs="Arial"/>
          <w:b/>
          <w:color w:val="000000"/>
        </w:rPr>
        <w:t>SUJETO OBLIGADO</w:t>
      </w:r>
      <w:r w:rsidRPr="00074C67">
        <w:rPr>
          <w:rFonts w:ascii="Palatino Linotype" w:hAnsi="Palatino Linotype" w:cs="Arial"/>
          <w:color w:val="000000"/>
        </w:rPr>
        <w:t xml:space="preserve"> y ordenarle haga entrega de la información descrita en el presente Considerando.</w:t>
      </w:r>
    </w:p>
    <w:p w:rsidR="00AE30E8" w:rsidRPr="00074C67" w:rsidRDefault="00AE30E8" w:rsidP="00074C67">
      <w:pPr>
        <w:pStyle w:val="Prrafodelista"/>
        <w:widowControl w:val="0"/>
        <w:autoSpaceDE w:val="0"/>
        <w:autoSpaceDN w:val="0"/>
        <w:adjustRightInd w:val="0"/>
        <w:spacing w:line="360" w:lineRule="auto"/>
        <w:ind w:left="0"/>
        <w:jc w:val="both"/>
        <w:rPr>
          <w:rFonts w:ascii="Palatino Linotype" w:hAnsi="Palatino Linotype"/>
          <w:color w:val="000000"/>
        </w:rPr>
      </w:pPr>
    </w:p>
    <w:p w:rsidR="00AE30E8" w:rsidRPr="00074C67" w:rsidRDefault="00AE30E8" w:rsidP="00074C67">
      <w:pPr>
        <w:spacing w:line="360" w:lineRule="auto"/>
        <w:jc w:val="both"/>
        <w:rPr>
          <w:rFonts w:ascii="Palatino Linotype" w:eastAsia="Calibri" w:hAnsi="Palatino Linotype" w:cs="Arial"/>
          <w:color w:val="000000"/>
        </w:rPr>
      </w:pPr>
      <w:r w:rsidRPr="00074C67">
        <w:rPr>
          <w:rFonts w:ascii="Palatino Linotype" w:eastAsia="Calibri" w:hAnsi="Palatino Linotype" w:cs="Arial"/>
          <w:color w:val="000000"/>
        </w:rPr>
        <w:t xml:space="preserve">Así, con fundamento en lo previsto en los artículos 5, párrafos </w:t>
      </w:r>
      <w:r w:rsidRPr="00074C67">
        <w:rPr>
          <w:rFonts w:ascii="Palatino Linotype" w:hAnsi="Palatino Linotype"/>
          <w:color w:val="000000"/>
        </w:rPr>
        <w:t>trigésimos, trigésimos primero y trigésimos segundos</w:t>
      </w:r>
      <w:r w:rsidRPr="00074C67">
        <w:rPr>
          <w:rFonts w:ascii="Palatino Linotype" w:eastAsia="Calibri" w:hAnsi="Palatino Linotype" w:cs="Arial"/>
          <w:color w:val="000000"/>
        </w:rPr>
        <w:t xml:space="preserve">, fracciones IV y V de la Constitución Política del Estado Libre y Soberano de México; </w:t>
      </w:r>
      <w:r w:rsidRPr="00074C67">
        <w:rPr>
          <w:rFonts w:ascii="Palatino Linotype" w:hAnsi="Palatino Linotype" w:cs="Arial"/>
          <w:color w:val="000000"/>
        </w:rPr>
        <w:t>2, fracción II, 29, 36, fracciones I y II, 176, 178, 179, 181, 185 fracción I, 186 y 188</w:t>
      </w:r>
      <w:r w:rsidRPr="00074C67">
        <w:rPr>
          <w:rFonts w:ascii="Palatino Linotype" w:eastAsia="Calibri" w:hAnsi="Palatino Linotype" w:cs="Arial"/>
          <w:color w:val="000000"/>
        </w:rPr>
        <w:t xml:space="preserve"> de la Ley de Transparencia y Acceso a la Información Pública del Estado de México y Municipios, este Pleno: </w:t>
      </w:r>
    </w:p>
    <w:p w:rsidR="00AE30E8" w:rsidRPr="00074C67" w:rsidRDefault="00AE30E8" w:rsidP="00074C67">
      <w:pPr>
        <w:jc w:val="both"/>
        <w:rPr>
          <w:rFonts w:ascii="Palatino Linotype" w:eastAsia="Calibri" w:hAnsi="Palatino Linotype" w:cs="Arial"/>
          <w:color w:val="000000"/>
        </w:rPr>
      </w:pPr>
    </w:p>
    <w:p w:rsidR="00AE30E8" w:rsidRPr="00074C67" w:rsidRDefault="00AE30E8" w:rsidP="00074C67">
      <w:pPr>
        <w:jc w:val="center"/>
        <w:rPr>
          <w:rFonts w:ascii="Palatino Linotype" w:hAnsi="Palatino Linotype"/>
          <w:b/>
          <w:color w:val="000000"/>
          <w:spacing w:val="60"/>
          <w:sz w:val="28"/>
          <w:szCs w:val="28"/>
        </w:rPr>
      </w:pPr>
      <w:r w:rsidRPr="00074C67">
        <w:rPr>
          <w:rFonts w:ascii="Palatino Linotype" w:hAnsi="Palatino Linotype"/>
          <w:b/>
          <w:color w:val="000000"/>
          <w:spacing w:val="60"/>
          <w:sz w:val="28"/>
          <w:szCs w:val="28"/>
        </w:rPr>
        <w:t>RESUELVE</w:t>
      </w:r>
    </w:p>
    <w:p w:rsidR="00AE30E8" w:rsidRPr="00074C67" w:rsidRDefault="00AE30E8" w:rsidP="00074C67">
      <w:pPr>
        <w:jc w:val="center"/>
        <w:rPr>
          <w:rFonts w:ascii="Palatino Linotype" w:hAnsi="Palatino Linotype"/>
          <w:b/>
          <w:color w:val="000000"/>
          <w:spacing w:val="60"/>
          <w:sz w:val="28"/>
          <w:szCs w:val="28"/>
        </w:rPr>
      </w:pPr>
    </w:p>
    <w:p w:rsidR="00AE30E8" w:rsidRPr="00074C67" w:rsidRDefault="00AE30E8" w:rsidP="00074C67">
      <w:pPr>
        <w:widowControl w:val="0"/>
        <w:tabs>
          <w:tab w:val="left" w:pos="1701"/>
        </w:tabs>
        <w:autoSpaceDE w:val="0"/>
        <w:autoSpaceDN w:val="0"/>
        <w:adjustRightInd w:val="0"/>
        <w:spacing w:line="360" w:lineRule="auto"/>
        <w:jc w:val="both"/>
        <w:rPr>
          <w:rFonts w:ascii="Palatino Linotype" w:hAnsi="Palatino Linotype" w:cs="Arial"/>
          <w:color w:val="000000"/>
        </w:rPr>
      </w:pPr>
      <w:r w:rsidRPr="00074C67">
        <w:rPr>
          <w:rFonts w:ascii="Palatino Linotype" w:hAnsi="Palatino Linotype" w:cs="Arial"/>
          <w:b/>
          <w:color w:val="000000"/>
          <w:sz w:val="28"/>
          <w:szCs w:val="28"/>
        </w:rPr>
        <w:t>PRIMERO.</w:t>
      </w:r>
      <w:r w:rsidRPr="00074C67">
        <w:rPr>
          <w:rFonts w:ascii="Palatino Linotype" w:hAnsi="Palatino Linotype" w:cs="Arial"/>
          <w:color w:val="000000"/>
        </w:rPr>
        <w:t xml:space="preserve"> Resultan </w:t>
      </w:r>
      <w:r w:rsidRPr="00074C67">
        <w:rPr>
          <w:rFonts w:ascii="Palatino Linotype" w:hAnsi="Palatino Linotype" w:cs="Arial"/>
          <w:b/>
          <w:color w:val="000000"/>
        </w:rPr>
        <w:t>fundadas</w:t>
      </w:r>
      <w:r w:rsidRPr="00074C67">
        <w:rPr>
          <w:rFonts w:ascii="Palatino Linotype" w:hAnsi="Palatino Linotype" w:cs="Arial"/>
          <w:color w:val="000000"/>
        </w:rPr>
        <w:t xml:space="preserve"> las </w:t>
      </w:r>
      <w:r w:rsidRPr="00074C67">
        <w:rPr>
          <w:rFonts w:ascii="Palatino Linotype" w:hAnsi="Palatino Linotype"/>
          <w:color w:val="000000"/>
          <w:shd w:val="clear" w:color="auto" w:fill="FFFFFF"/>
        </w:rPr>
        <w:t>razones</w:t>
      </w:r>
      <w:r w:rsidRPr="00074C67">
        <w:rPr>
          <w:rFonts w:ascii="Palatino Linotype" w:hAnsi="Palatino Linotype" w:cs="Arial"/>
          <w:color w:val="000000"/>
        </w:rPr>
        <w:t xml:space="preserve"> o motivos de inconformidad hechas valer </w:t>
      </w:r>
      <w:r w:rsidRPr="00074C67">
        <w:rPr>
          <w:rFonts w:ascii="Palatino Linotype" w:hAnsi="Palatino Linotype" w:cs="Arial"/>
          <w:color w:val="000000"/>
        </w:rPr>
        <w:lastRenderedPageBreak/>
        <w:t xml:space="preserve">por </w:t>
      </w:r>
      <w:r w:rsidRPr="00074C67">
        <w:rPr>
          <w:rFonts w:ascii="Palatino Linotype" w:eastAsia="Calibri" w:hAnsi="Palatino Linotype"/>
          <w:b/>
          <w:color w:val="000000"/>
          <w:szCs w:val="22"/>
          <w:lang w:eastAsia="en-US"/>
        </w:rPr>
        <w:t>EL RECURRENTE</w:t>
      </w:r>
      <w:r w:rsidRPr="00074C67">
        <w:rPr>
          <w:rFonts w:ascii="Palatino Linotype" w:hAnsi="Palatino Linotype" w:cs="Arial"/>
          <w:b/>
          <w:color w:val="000000"/>
        </w:rPr>
        <w:t>,</w:t>
      </w:r>
      <w:r w:rsidRPr="00074C67">
        <w:rPr>
          <w:rFonts w:ascii="Palatino Linotype" w:hAnsi="Palatino Linotype" w:cs="Arial"/>
          <w:color w:val="000000"/>
        </w:rPr>
        <w:t xml:space="preserve"> en términos del Considerando </w:t>
      </w:r>
      <w:r w:rsidRPr="00074C67">
        <w:rPr>
          <w:rFonts w:ascii="Palatino Linotype" w:hAnsi="Palatino Linotype" w:cs="Arial"/>
          <w:b/>
          <w:color w:val="000000"/>
        </w:rPr>
        <w:t>QUINTO</w:t>
      </w:r>
      <w:r w:rsidRPr="00074C67">
        <w:rPr>
          <w:rFonts w:ascii="Palatino Linotype" w:hAnsi="Palatino Linotype" w:cs="Arial"/>
          <w:color w:val="000000"/>
        </w:rPr>
        <w:t xml:space="preserve"> de la presente resolución.</w:t>
      </w:r>
    </w:p>
    <w:p w:rsidR="00AE30E8" w:rsidRPr="00074C67" w:rsidRDefault="00AE30E8" w:rsidP="00074C67">
      <w:pPr>
        <w:spacing w:line="360" w:lineRule="auto"/>
        <w:jc w:val="both"/>
        <w:rPr>
          <w:rFonts w:ascii="Palatino Linotype" w:hAnsi="Palatino Linotype" w:cs="Arial"/>
          <w:color w:val="000000"/>
          <w:lang w:val="es-ES"/>
        </w:rPr>
      </w:pPr>
    </w:p>
    <w:p w:rsidR="00AE30E8" w:rsidRPr="00074C67" w:rsidRDefault="00AE30E8" w:rsidP="00074C67">
      <w:pPr>
        <w:widowControl w:val="0"/>
        <w:autoSpaceDE w:val="0"/>
        <w:autoSpaceDN w:val="0"/>
        <w:adjustRightInd w:val="0"/>
        <w:spacing w:line="360" w:lineRule="auto"/>
        <w:jc w:val="both"/>
        <w:rPr>
          <w:rFonts w:ascii="Palatino Linotype" w:hAnsi="Palatino Linotype" w:cs="Arial"/>
          <w:color w:val="000000"/>
        </w:rPr>
      </w:pPr>
      <w:r w:rsidRPr="00074C67">
        <w:rPr>
          <w:rFonts w:ascii="Palatino Linotype" w:hAnsi="Palatino Linotype" w:cs="Arial"/>
          <w:b/>
          <w:color w:val="000000"/>
          <w:sz w:val="28"/>
        </w:rPr>
        <w:t>SEGUNDO.</w:t>
      </w:r>
      <w:r w:rsidRPr="00074C67">
        <w:rPr>
          <w:rFonts w:ascii="Palatino Linotype" w:hAnsi="Palatino Linotype" w:cs="Arial"/>
          <w:color w:val="000000"/>
        </w:rPr>
        <w:t xml:space="preserve"> </w:t>
      </w:r>
      <w:r w:rsidRPr="00074C67">
        <w:rPr>
          <w:rFonts w:ascii="Palatino Linotype" w:eastAsia="Calibri" w:hAnsi="Palatino Linotype" w:cs="Arial"/>
          <w:color w:val="000000"/>
        </w:rPr>
        <w:t xml:space="preserve">Se </w:t>
      </w:r>
      <w:r w:rsidRPr="00074C67">
        <w:rPr>
          <w:rFonts w:ascii="Palatino Linotype" w:eastAsia="Calibri" w:hAnsi="Palatino Linotype" w:cs="Arial"/>
          <w:b/>
          <w:color w:val="000000"/>
        </w:rPr>
        <w:t xml:space="preserve">MODIFICA </w:t>
      </w:r>
      <w:r w:rsidRPr="00074C67">
        <w:rPr>
          <w:rFonts w:ascii="Palatino Linotype" w:eastAsia="Calibri" w:hAnsi="Palatino Linotype" w:cs="Arial"/>
          <w:color w:val="000000"/>
        </w:rPr>
        <w:t xml:space="preserve">la respuesta proporcionada por </w:t>
      </w:r>
      <w:r w:rsidRPr="00074C67">
        <w:rPr>
          <w:rFonts w:ascii="Palatino Linotype" w:eastAsia="Calibri" w:hAnsi="Palatino Linotype" w:cs="Arial"/>
          <w:b/>
          <w:color w:val="000000"/>
        </w:rPr>
        <w:t xml:space="preserve">EL SUJETO OBLIGADO </w:t>
      </w:r>
      <w:r w:rsidR="006F59A9" w:rsidRPr="00074C67">
        <w:rPr>
          <w:rFonts w:ascii="Palatino Linotype" w:eastAsia="Calibri" w:hAnsi="Palatino Linotype" w:cs="Arial"/>
          <w:color w:val="000000"/>
        </w:rPr>
        <w:t>que generó</w:t>
      </w:r>
      <w:r w:rsidRPr="00074C67">
        <w:rPr>
          <w:rFonts w:ascii="Palatino Linotype" w:eastAsia="Calibri" w:hAnsi="Palatino Linotype" w:cs="Arial"/>
          <w:color w:val="000000"/>
        </w:rPr>
        <w:t xml:space="preserve"> al Recurso de Revisión </w:t>
      </w:r>
      <w:r w:rsidRPr="00074C67">
        <w:rPr>
          <w:rFonts w:ascii="Palatino Linotype" w:hAnsi="Palatino Linotype"/>
          <w:b/>
          <w:color w:val="000000"/>
        </w:rPr>
        <w:t>12312/INFOEM/IP/RR/2022</w:t>
      </w:r>
      <w:r w:rsidRPr="00074C67">
        <w:rPr>
          <w:rFonts w:ascii="Palatino Linotype" w:hAnsi="Palatino Linotype" w:cs="Arial"/>
          <w:color w:val="000000"/>
        </w:rPr>
        <w:t xml:space="preserve">, en términos del Considerando </w:t>
      </w:r>
      <w:r w:rsidRPr="00074C67">
        <w:rPr>
          <w:rFonts w:ascii="Palatino Linotype" w:hAnsi="Palatino Linotype" w:cs="Arial"/>
          <w:b/>
          <w:color w:val="000000"/>
        </w:rPr>
        <w:t>QUINTO</w:t>
      </w:r>
      <w:r w:rsidRPr="00074C67">
        <w:rPr>
          <w:rFonts w:ascii="Palatino Linotype" w:hAnsi="Palatino Linotype" w:cs="Arial"/>
          <w:color w:val="000000"/>
        </w:rPr>
        <w:t xml:space="preserve"> de la presente resolución, y haga entrega de ser procedente </w:t>
      </w:r>
      <w:r w:rsidRPr="00074C67">
        <w:rPr>
          <w:rFonts w:ascii="Palatino Linotype" w:hAnsi="Palatino Linotype" w:cs="Arial"/>
          <w:b/>
          <w:color w:val="000000"/>
        </w:rPr>
        <w:t>en versión pública</w:t>
      </w:r>
      <w:r w:rsidRPr="00074C67">
        <w:rPr>
          <w:rFonts w:ascii="Palatino Linotype" w:hAnsi="Palatino Linotype" w:cs="Arial"/>
          <w:color w:val="000000"/>
        </w:rPr>
        <w:t xml:space="preserve"> a</w:t>
      </w:r>
      <w:r w:rsidR="00A95ED9" w:rsidRPr="00074C67">
        <w:rPr>
          <w:rFonts w:ascii="Palatino Linotype" w:hAnsi="Palatino Linotype" w:cs="Arial"/>
          <w:color w:val="000000"/>
        </w:rPr>
        <w:t>l</w:t>
      </w:r>
      <w:r w:rsidRPr="00074C67">
        <w:rPr>
          <w:rFonts w:ascii="Palatino Linotype" w:hAnsi="Palatino Linotype" w:cs="Arial"/>
          <w:color w:val="000000"/>
        </w:rPr>
        <w:t xml:space="preserve"> </w:t>
      </w:r>
      <w:r w:rsidRPr="00074C67">
        <w:rPr>
          <w:rFonts w:ascii="Palatino Linotype" w:hAnsi="Palatino Linotype" w:cs="Arial"/>
          <w:b/>
          <w:color w:val="000000"/>
        </w:rPr>
        <w:t>RECURRENTE</w:t>
      </w:r>
      <w:r w:rsidRPr="00074C67">
        <w:rPr>
          <w:rFonts w:ascii="Palatino Linotype" w:hAnsi="Palatino Linotype" w:cs="Arial"/>
          <w:color w:val="000000"/>
        </w:rPr>
        <w:t xml:space="preserve">, vía </w:t>
      </w:r>
      <w:r w:rsidRPr="00074C67">
        <w:rPr>
          <w:rFonts w:ascii="Palatino Linotype" w:hAnsi="Palatino Linotype" w:cs="Arial"/>
          <w:b/>
          <w:color w:val="000000"/>
        </w:rPr>
        <w:t xml:space="preserve">SAIMEX, </w:t>
      </w:r>
      <w:r w:rsidR="006F59A9" w:rsidRPr="00074C67">
        <w:rPr>
          <w:rFonts w:ascii="Palatino Linotype" w:hAnsi="Palatino Linotype"/>
          <w:color w:val="000000"/>
        </w:rPr>
        <w:t>los documentos donde conste lo</w:t>
      </w:r>
      <w:r w:rsidRPr="00074C67">
        <w:rPr>
          <w:rFonts w:ascii="Palatino Linotype" w:hAnsi="Palatino Linotype"/>
          <w:color w:val="000000"/>
        </w:rPr>
        <w:t xml:space="preserve"> siguiente:</w:t>
      </w:r>
      <w:r w:rsidRPr="00074C67">
        <w:rPr>
          <w:rFonts w:ascii="Palatino Linotype" w:hAnsi="Palatino Linotype" w:cs="Arial"/>
          <w:b/>
          <w:color w:val="000000"/>
        </w:rPr>
        <w:t xml:space="preserve"> </w:t>
      </w:r>
    </w:p>
    <w:p w:rsidR="00AE30E8" w:rsidRPr="00074C67" w:rsidRDefault="00AE30E8" w:rsidP="00074C67">
      <w:pPr>
        <w:spacing w:line="276" w:lineRule="auto"/>
        <w:jc w:val="both"/>
        <w:rPr>
          <w:rFonts w:ascii="Palatino Linotype" w:hAnsi="Palatino Linotype" w:cs="Arial"/>
          <w:color w:val="000000"/>
          <w:sz w:val="22"/>
          <w:szCs w:val="22"/>
          <w:lang w:val="es-ES"/>
        </w:rPr>
      </w:pPr>
    </w:p>
    <w:p w:rsidR="006F59A9" w:rsidRPr="00074C67" w:rsidRDefault="00AE30E8" w:rsidP="00074C67">
      <w:pPr>
        <w:spacing w:line="276" w:lineRule="auto"/>
        <w:ind w:left="851" w:right="1134" w:hanging="142"/>
        <w:jc w:val="both"/>
        <w:rPr>
          <w:rFonts w:ascii="Palatino Linotype" w:hAnsi="Palatino Linotype"/>
          <w:i/>
          <w:color w:val="000000"/>
          <w:sz w:val="22"/>
          <w:szCs w:val="22"/>
        </w:rPr>
      </w:pPr>
      <w:r w:rsidRPr="00074C67">
        <w:rPr>
          <w:rFonts w:ascii="Palatino Linotype" w:hAnsi="Palatino Linotype"/>
          <w:i/>
          <w:color w:val="000000"/>
          <w:sz w:val="22"/>
          <w:szCs w:val="22"/>
        </w:rPr>
        <w:t>“</w:t>
      </w:r>
      <w:r w:rsidR="006F59A9" w:rsidRPr="00074C67">
        <w:rPr>
          <w:rFonts w:ascii="Palatino Linotype" w:hAnsi="Palatino Linotype"/>
          <w:i/>
          <w:color w:val="000000"/>
          <w:sz w:val="22"/>
          <w:szCs w:val="22"/>
        </w:rPr>
        <w:t xml:space="preserve">a) </w:t>
      </w:r>
      <w:r w:rsidR="006F59A9" w:rsidRPr="00074C67">
        <w:rPr>
          <w:rFonts w:ascii="Palatino Linotype" w:hAnsi="Palatino Linotype" w:cs="Arial"/>
          <w:i/>
          <w:color w:val="000000"/>
          <w:sz w:val="22"/>
          <w:szCs w:val="22"/>
        </w:rPr>
        <w:t xml:space="preserve">Las </w:t>
      </w:r>
      <w:r w:rsidR="006F59A9" w:rsidRPr="00074C67">
        <w:rPr>
          <w:rFonts w:ascii="Palatino Linotype" w:hAnsi="Palatino Linotype"/>
          <w:i/>
          <w:color w:val="000000"/>
          <w:sz w:val="22"/>
          <w:szCs w:val="22"/>
        </w:rPr>
        <w:t xml:space="preserve">tarifas autorizadas faltantes; así como las pirámides tarifaría de todas las empresas de transporte público que operan en el Estado de México, todas las rutas y sus derroteros; así como, autorizaciones para trabajar en esas rutas, del 01 de enero de 1999 al 28 de mayo de 2022. </w:t>
      </w:r>
    </w:p>
    <w:p w:rsidR="006F59A9" w:rsidRPr="00074C67" w:rsidRDefault="006F59A9" w:rsidP="00074C67">
      <w:pPr>
        <w:spacing w:line="276" w:lineRule="auto"/>
        <w:ind w:left="851" w:right="1134"/>
        <w:jc w:val="both"/>
        <w:rPr>
          <w:rFonts w:ascii="Palatino Linotype" w:hAnsi="Palatino Linotype" w:cs="Arial"/>
          <w:i/>
          <w:sz w:val="22"/>
          <w:szCs w:val="22"/>
        </w:rPr>
      </w:pPr>
    </w:p>
    <w:p w:rsidR="006F59A9" w:rsidRPr="00074C67" w:rsidRDefault="006F59A9" w:rsidP="00074C67">
      <w:pPr>
        <w:spacing w:line="276" w:lineRule="auto"/>
        <w:ind w:left="851" w:right="1134"/>
        <w:jc w:val="both"/>
        <w:rPr>
          <w:rFonts w:ascii="Palatino Linotype" w:hAnsi="Palatino Linotype"/>
          <w:i/>
          <w:color w:val="000000"/>
          <w:sz w:val="22"/>
          <w:szCs w:val="22"/>
        </w:rPr>
      </w:pPr>
      <w:r w:rsidRPr="00074C67">
        <w:rPr>
          <w:rFonts w:ascii="Palatino Linotype" w:hAnsi="Palatino Linotype" w:cs="Arial"/>
          <w:i/>
          <w:color w:val="000000"/>
          <w:sz w:val="22"/>
          <w:szCs w:val="22"/>
        </w:rPr>
        <w:t xml:space="preserve">b) </w:t>
      </w:r>
      <w:r w:rsidRPr="00074C67">
        <w:rPr>
          <w:rFonts w:ascii="Palatino Linotype" w:hAnsi="Palatino Linotype"/>
          <w:i/>
          <w:color w:val="000000"/>
          <w:sz w:val="22"/>
          <w:szCs w:val="22"/>
        </w:rPr>
        <w:t>Concesiones por empresa con nombre unidad modelo marcas año y zona de operación, expedidas del 01 de enero de 1999 al 28 de mayo de 2022.</w:t>
      </w:r>
    </w:p>
    <w:p w:rsidR="006F59A9" w:rsidRPr="00074C67" w:rsidRDefault="006F59A9" w:rsidP="00074C67">
      <w:pPr>
        <w:spacing w:line="276" w:lineRule="auto"/>
        <w:ind w:left="851" w:right="1134"/>
        <w:jc w:val="both"/>
        <w:rPr>
          <w:rFonts w:ascii="Palatino Linotype" w:hAnsi="Palatino Linotype"/>
          <w:i/>
          <w:color w:val="000000"/>
          <w:sz w:val="22"/>
          <w:szCs w:val="22"/>
        </w:rPr>
      </w:pPr>
    </w:p>
    <w:p w:rsidR="006F59A9" w:rsidRPr="00074C67" w:rsidRDefault="006F59A9" w:rsidP="00074C67">
      <w:pPr>
        <w:spacing w:line="276" w:lineRule="auto"/>
        <w:ind w:left="851" w:right="1134"/>
        <w:jc w:val="both"/>
        <w:rPr>
          <w:rFonts w:ascii="Palatino Linotype" w:hAnsi="Palatino Linotype"/>
          <w:i/>
          <w:color w:val="000000"/>
          <w:sz w:val="22"/>
          <w:szCs w:val="22"/>
        </w:rPr>
      </w:pPr>
      <w:r w:rsidRPr="00074C67">
        <w:rPr>
          <w:rFonts w:ascii="Palatino Linotype" w:hAnsi="Palatino Linotype"/>
          <w:i/>
          <w:color w:val="000000"/>
          <w:sz w:val="22"/>
          <w:szCs w:val="22"/>
        </w:rPr>
        <w:t>c) Operativos realizados por ruta del 01 de enero de 1999 al 28 de mayo de 2022.</w:t>
      </w:r>
    </w:p>
    <w:p w:rsidR="006F59A9" w:rsidRPr="00074C67" w:rsidRDefault="006F59A9" w:rsidP="00074C67">
      <w:pPr>
        <w:spacing w:line="276" w:lineRule="auto"/>
        <w:ind w:left="851" w:right="1134"/>
        <w:jc w:val="both"/>
        <w:rPr>
          <w:rFonts w:ascii="Palatino Linotype" w:hAnsi="Palatino Linotype"/>
          <w:i/>
          <w:color w:val="000000"/>
          <w:sz w:val="22"/>
          <w:szCs w:val="22"/>
        </w:rPr>
      </w:pPr>
    </w:p>
    <w:p w:rsidR="006F59A9" w:rsidRPr="00074C67" w:rsidRDefault="006F59A9" w:rsidP="00074C67">
      <w:pPr>
        <w:spacing w:line="276" w:lineRule="auto"/>
        <w:ind w:left="851" w:right="1134"/>
        <w:jc w:val="both"/>
        <w:rPr>
          <w:rFonts w:ascii="Palatino Linotype" w:hAnsi="Palatino Linotype"/>
          <w:i/>
          <w:color w:val="000000"/>
          <w:sz w:val="22"/>
          <w:szCs w:val="22"/>
        </w:rPr>
      </w:pPr>
      <w:r w:rsidRPr="00074C67">
        <w:rPr>
          <w:rFonts w:ascii="Palatino Linotype" w:hAnsi="Palatino Linotype"/>
          <w:i/>
          <w:color w:val="000000"/>
          <w:sz w:val="22"/>
          <w:szCs w:val="22"/>
        </w:rPr>
        <w:t xml:space="preserve">d) Los estudios técnicos faltantes para las tarifas, incluyendo documentos de trabajo para determinar las tarifas actuales y las anteriores, del 01 de enero de 1999 al 28 de mayo de 2022. </w:t>
      </w:r>
    </w:p>
    <w:p w:rsidR="006F59A9" w:rsidRPr="00074C67" w:rsidRDefault="006F59A9" w:rsidP="00074C67">
      <w:pPr>
        <w:spacing w:line="276" w:lineRule="auto"/>
        <w:ind w:left="851" w:right="1134"/>
        <w:jc w:val="both"/>
        <w:rPr>
          <w:rFonts w:ascii="Palatino Linotype" w:hAnsi="Palatino Linotype"/>
          <w:i/>
          <w:color w:val="000000"/>
          <w:sz w:val="22"/>
          <w:szCs w:val="22"/>
        </w:rPr>
      </w:pPr>
    </w:p>
    <w:p w:rsidR="006F59A9" w:rsidRPr="00074C67" w:rsidRDefault="00AE30E8" w:rsidP="00074C67">
      <w:pPr>
        <w:spacing w:line="276" w:lineRule="auto"/>
        <w:ind w:left="851" w:right="1134"/>
        <w:jc w:val="both"/>
        <w:rPr>
          <w:rFonts w:ascii="Palatino Linotype" w:hAnsi="Palatino Linotype"/>
          <w:i/>
          <w:iCs/>
          <w:color w:val="000000"/>
          <w:sz w:val="22"/>
          <w:szCs w:val="22"/>
        </w:rPr>
      </w:pPr>
      <w:r w:rsidRPr="00074C67">
        <w:rPr>
          <w:rFonts w:ascii="Palatino Linotype" w:hAnsi="Palatino Linotype" w:cs="Arial"/>
          <w:i/>
          <w:color w:val="000000"/>
          <w:sz w:val="22"/>
          <w:szCs w:val="22"/>
        </w:rPr>
        <w:t>Debiendo notificar a</w:t>
      </w:r>
      <w:r w:rsidR="006F59A9" w:rsidRPr="00074C67">
        <w:rPr>
          <w:rFonts w:ascii="Palatino Linotype" w:hAnsi="Palatino Linotype" w:cs="Arial"/>
          <w:i/>
          <w:color w:val="000000"/>
          <w:sz w:val="22"/>
          <w:szCs w:val="22"/>
        </w:rPr>
        <w:t>l</w:t>
      </w:r>
      <w:r w:rsidRPr="00074C67">
        <w:rPr>
          <w:rFonts w:ascii="Palatino Linotype" w:hAnsi="Palatino Linotype" w:cs="Arial"/>
          <w:i/>
          <w:color w:val="000000"/>
          <w:sz w:val="22"/>
          <w:szCs w:val="22"/>
        </w:rPr>
        <w:t xml:space="preserve"> </w:t>
      </w:r>
      <w:r w:rsidRPr="00074C67">
        <w:rPr>
          <w:rFonts w:ascii="Palatino Linotype" w:hAnsi="Palatino Linotype" w:cs="Arial"/>
          <w:b/>
          <w:i/>
          <w:color w:val="000000"/>
          <w:sz w:val="22"/>
          <w:szCs w:val="22"/>
        </w:rPr>
        <w:t>RECURRENTE</w:t>
      </w:r>
      <w:r w:rsidRPr="00074C67">
        <w:rPr>
          <w:rFonts w:ascii="Palatino Linotype" w:hAnsi="Palatino Linotype" w:cs="Arial"/>
          <w:i/>
          <w:color w:val="000000"/>
          <w:sz w:val="22"/>
          <w:szCs w:val="22"/>
        </w:rPr>
        <w:t xml:space="preserve"> el Acuerdo de Clasificación de la información que emita en su caso el Comité de Transparencia con motivo de la versión pública</w:t>
      </w:r>
      <w:r w:rsidRPr="00074C67">
        <w:rPr>
          <w:rFonts w:ascii="Palatino Linotype" w:hAnsi="Palatino Linotype"/>
          <w:i/>
          <w:iCs/>
          <w:color w:val="000000"/>
          <w:sz w:val="22"/>
          <w:szCs w:val="22"/>
        </w:rPr>
        <w:t>.</w:t>
      </w:r>
    </w:p>
    <w:p w:rsidR="006F59A9" w:rsidRPr="00074C67" w:rsidRDefault="006F59A9" w:rsidP="00074C67">
      <w:pPr>
        <w:spacing w:line="276" w:lineRule="auto"/>
        <w:ind w:left="851" w:right="1134"/>
        <w:jc w:val="both"/>
        <w:rPr>
          <w:rFonts w:ascii="Palatino Linotype" w:hAnsi="Palatino Linotype" w:cs="Arial"/>
          <w:i/>
          <w:color w:val="000000"/>
          <w:sz w:val="22"/>
          <w:szCs w:val="22"/>
        </w:rPr>
      </w:pPr>
    </w:p>
    <w:p w:rsidR="009022D5" w:rsidRPr="00074C67" w:rsidRDefault="006F59A9" w:rsidP="00074C67">
      <w:pPr>
        <w:spacing w:line="276" w:lineRule="auto"/>
        <w:ind w:left="851" w:right="1134"/>
        <w:jc w:val="both"/>
        <w:rPr>
          <w:rFonts w:ascii="Palatino Linotype" w:hAnsi="Palatino Linotype" w:cs="Arial"/>
          <w:b/>
          <w:i/>
          <w:color w:val="000000"/>
          <w:sz w:val="22"/>
          <w:szCs w:val="22"/>
        </w:rPr>
      </w:pPr>
      <w:r w:rsidRPr="00074C67">
        <w:rPr>
          <w:rFonts w:ascii="Palatino Linotype" w:hAnsi="Palatino Linotype" w:cs="Arial"/>
          <w:i/>
          <w:color w:val="000000"/>
          <w:sz w:val="22"/>
          <w:szCs w:val="22"/>
        </w:rPr>
        <w:t>Para el caso de que las tarifas autorizadas</w:t>
      </w:r>
      <w:r w:rsidR="00E0116F" w:rsidRPr="00074C67">
        <w:rPr>
          <w:rFonts w:ascii="Palatino Linotype" w:hAnsi="Palatino Linotype" w:cs="Arial"/>
          <w:i/>
          <w:color w:val="000000"/>
          <w:sz w:val="22"/>
          <w:szCs w:val="22"/>
        </w:rPr>
        <w:t xml:space="preserve"> </w:t>
      </w:r>
      <w:r w:rsidRPr="00074C67">
        <w:rPr>
          <w:rFonts w:ascii="Palatino Linotype" w:hAnsi="Palatino Linotype" w:cs="Arial"/>
          <w:i/>
          <w:color w:val="000000"/>
          <w:sz w:val="22"/>
          <w:szCs w:val="22"/>
        </w:rPr>
        <w:t xml:space="preserve">ordenadas en el inciso a), correspondan a todas las enviadas en Informe Justificado, bastará con que lo haga del conocimiento del </w:t>
      </w:r>
      <w:r w:rsidRPr="00074C67">
        <w:rPr>
          <w:rFonts w:ascii="Palatino Linotype" w:hAnsi="Palatino Linotype" w:cs="Arial"/>
          <w:b/>
          <w:i/>
          <w:color w:val="000000"/>
          <w:sz w:val="22"/>
          <w:szCs w:val="22"/>
        </w:rPr>
        <w:t>RECURRENTE</w:t>
      </w:r>
      <w:r w:rsidR="009022D5" w:rsidRPr="00074C67">
        <w:rPr>
          <w:rFonts w:ascii="Palatino Linotype" w:hAnsi="Palatino Linotype" w:cs="Arial"/>
          <w:b/>
          <w:i/>
          <w:color w:val="000000"/>
          <w:sz w:val="22"/>
          <w:szCs w:val="22"/>
        </w:rPr>
        <w:t>.</w:t>
      </w:r>
    </w:p>
    <w:p w:rsidR="009022D5" w:rsidRPr="00074C67" w:rsidRDefault="009022D5" w:rsidP="00074C67">
      <w:pPr>
        <w:spacing w:line="276" w:lineRule="auto"/>
        <w:ind w:left="851" w:right="1134"/>
        <w:jc w:val="both"/>
        <w:rPr>
          <w:rFonts w:ascii="Palatino Linotype" w:hAnsi="Palatino Linotype" w:cs="Arial"/>
          <w:i/>
          <w:color w:val="000000"/>
          <w:sz w:val="22"/>
          <w:szCs w:val="22"/>
        </w:rPr>
      </w:pPr>
    </w:p>
    <w:p w:rsidR="009022D5" w:rsidRPr="00074C67" w:rsidRDefault="009022D5" w:rsidP="00074C67">
      <w:pPr>
        <w:spacing w:line="276" w:lineRule="auto"/>
        <w:ind w:left="851" w:right="1134"/>
        <w:jc w:val="both"/>
        <w:rPr>
          <w:rFonts w:ascii="Palatino Linotype" w:hAnsi="Palatino Linotype" w:cs="Arial"/>
          <w:i/>
          <w:color w:val="000000"/>
          <w:sz w:val="22"/>
          <w:szCs w:val="22"/>
        </w:rPr>
      </w:pPr>
      <w:r w:rsidRPr="00074C67">
        <w:rPr>
          <w:rFonts w:ascii="Palatino Linotype" w:hAnsi="Palatino Linotype" w:cs="Arial"/>
          <w:i/>
          <w:color w:val="000000"/>
          <w:sz w:val="22"/>
          <w:szCs w:val="22"/>
        </w:rPr>
        <w:t>Para el caso de que parte de la información de la que se ordena no obre en sus archivos</w:t>
      </w:r>
      <w:r w:rsidR="000425D0" w:rsidRPr="00074C67">
        <w:rPr>
          <w:rFonts w:ascii="Palatino Linotype" w:hAnsi="Palatino Linotype" w:cs="Arial"/>
          <w:i/>
          <w:color w:val="000000"/>
          <w:sz w:val="22"/>
          <w:szCs w:val="22"/>
        </w:rPr>
        <w:t xml:space="preserve"> por causar baja documental</w:t>
      </w:r>
      <w:r w:rsidRPr="00074C67">
        <w:rPr>
          <w:rFonts w:ascii="Palatino Linotype" w:hAnsi="Palatino Linotype" w:cs="Arial"/>
          <w:i/>
          <w:color w:val="000000"/>
          <w:sz w:val="22"/>
          <w:szCs w:val="22"/>
        </w:rPr>
        <w:t xml:space="preserve">, </w:t>
      </w:r>
      <w:r w:rsidRPr="00074C67">
        <w:rPr>
          <w:rFonts w:ascii="Palatino Linotype" w:hAnsi="Palatino Linotype" w:cs="Arial"/>
          <w:b/>
          <w:i/>
          <w:color w:val="000000"/>
          <w:sz w:val="22"/>
          <w:szCs w:val="22"/>
        </w:rPr>
        <w:t>EL SUJETO OBLIGADO</w:t>
      </w:r>
      <w:r w:rsidRPr="00074C67">
        <w:rPr>
          <w:rFonts w:ascii="Palatino Linotype" w:hAnsi="Palatino Linotype" w:cs="Arial"/>
          <w:i/>
          <w:color w:val="000000"/>
          <w:sz w:val="22"/>
          <w:szCs w:val="22"/>
        </w:rPr>
        <w:t xml:space="preserve"> deberá emitir el Acuerdo de Inexistencia en términos de los artículos 49, fracciones II y XIII, 169 y 170 de la Ley de Transparencia y Acceso a la Información Pública del Estado de México y Municipios.”</w:t>
      </w:r>
    </w:p>
    <w:p w:rsidR="00AE30E8" w:rsidRPr="00074C67" w:rsidRDefault="00AE30E8" w:rsidP="00074C67">
      <w:pPr>
        <w:spacing w:line="276" w:lineRule="auto"/>
        <w:ind w:left="851" w:right="1134"/>
        <w:jc w:val="both"/>
        <w:rPr>
          <w:rFonts w:ascii="Palatino Linotype" w:hAnsi="Palatino Linotype" w:cs="Arial"/>
          <w:color w:val="000000"/>
          <w:sz w:val="22"/>
          <w:szCs w:val="22"/>
        </w:rPr>
      </w:pPr>
    </w:p>
    <w:p w:rsidR="00AE30E8" w:rsidRPr="00074C67" w:rsidRDefault="00AE30E8" w:rsidP="00074C67">
      <w:pPr>
        <w:spacing w:line="276" w:lineRule="auto"/>
        <w:ind w:left="851" w:right="1134"/>
        <w:jc w:val="both"/>
        <w:rPr>
          <w:rFonts w:ascii="Palatino Linotype" w:hAnsi="Palatino Linotype"/>
          <w:color w:val="000000"/>
          <w:sz w:val="22"/>
          <w:szCs w:val="22"/>
        </w:rPr>
      </w:pPr>
    </w:p>
    <w:p w:rsidR="00AE30E8" w:rsidRPr="00074C67" w:rsidRDefault="00AE30E8" w:rsidP="00074C67">
      <w:pPr>
        <w:tabs>
          <w:tab w:val="left" w:pos="709"/>
        </w:tabs>
        <w:spacing w:line="360" w:lineRule="auto"/>
        <w:ind w:right="51"/>
        <w:jc w:val="both"/>
        <w:rPr>
          <w:rFonts w:ascii="Palatino Linotype" w:hAnsi="Palatino Linotype"/>
          <w:color w:val="000000"/>
          <w:shd w:val="clear" w:color="auto" w:fill="FFFFFF"/>
        </w:rPr>
      </w:pPr>
      <w:r w:rsidRPr="00074C67">
        <w:rPr>
          <w:rFonts w:ascii="Palatino Linotype" w:hAnsi="Palatino Linotype"/>
          <w:b/>
          <w:color w:val="000000"/>
          <w:sz w:val="28"/>
          <w:szCs w:val="28"/>
          <w:shd w:val="clear" w:color="auto" w:fill="FFFFFF"/>
        </w:rPr>
        <w:t>TERCERO.</w:t>
      </w:r>
      <w:r w:rsidRPr="00074C67">
        <w:rPr>
          <w:rFonts w:ascii="Palatino Linotype" w:hAnsi="Palatino Linotype"/>
          <w:b/>
          <w:color w:val="000000"/>
          <w:shd w:val="clear" w:color="auto" w:fill="FFFFFF"/>
        </w:rPr>
        <w:t> </w:t>
      </w:r>
      <w:r w:rsidRPr="00074C67">
        <w:rPr>
          <w:rFonts w:ascii="Palatino Linotype" w:hAnsi="Palatino Linotype"/>
          <w:b/>
          <w:color w:val="000000"/>
          <w:lang w:eastAsia="es-ES_tradnl"/>
        </w:rPr>
        <w:t xml:space="preserve">Notifíquese </w:t>
      </w:r>
      <w:r w:rsidRPr="00074C67">
        <w:rPr>
          <w:rFonts w:ascii="Palatino Linotype" w:hAnsi="Palatino Linotype"/>
          <w:color w:val="000000"/>
          <w:lang w:eastAsia="es-ES_tradnl"/>
        </w:rPr>
        <w:t xml:space="preserve">mediante </w:t>
      </w:r>
      <w:r w:rsidRPr="00074C67">
        <w:rPr>
          <w:rFonts w:ascii="Palatino Linotype" w:hAnsi="Palatino Linotype" w:cs="Arial"/>
          <w:color w:val="000000"/>
        </w:rPr>
        <w:t>Sistema de Acceso a la Información Mexiquense</w:t>
      </w:r>
      <w:r w:rsidRPr="00074C67">
        <w:rPr>
          <w:rFonts w:ascii="Palatino Linotype" w:hAnsi="Palatino Linotype"/>
          <w:color w:val="000000"/>
          <w:lang w:eastAsia="es-ES_tradnl"/>
        </w:rPr>
        <w:t xml:space="preserve"> </w:t>
      </w:r>
      <w:r w:rsidRPr="00074C67">
        <w:rPr>
          <w:rFonts w:ascii="Palatino Linotype" w:hAnsi="Palatino Linotype"/>
          <w:color w:val="000000"/>
          <w:shd w:val="clear" w:color="auto" w:fill="FFFFFF"/>
        </w:rPr>
        <w:t>al Titular de la Unidad de Transparencia del</w:t>
      </w:r>
      <w:r w:rsidRPr="00074C67">
        <w:rPr>
          <w:rFonts w:ascii="Palatino Linotype" w:hAnsi="Palatino Linotype"/>
          <w:b/>
          <w:color w:val="000000"/>
          <w:shd w:val="clear" w:color="auto" w:fill="FFFFFF"/>
        </w:rPr>
        <w:t> SUJETO OBLIGADO</w:t>
      </w:r>
      <w:r w:rsidRPr="00074C67">
        <w:rPr>
          <w:rFonts w:ascii="Palatino Linotype" w:hAnsi="Palatino Linotype"/>
          <w:color w:val="000000"/>
          <w:shd w:val="clear" w:color="auto" w:fill="FFFFFF"/>
        </w:rPr>
        <w:t xml:space="preserve">, para que conforme a los artículos 186, último párrafo y 189, párrafo segundo de la Ley de </w:t>
      </w:r>
      <w:r w:rsidRPr="00074C67">
        <w:rPr>
          <w:rFonts w:ascii="Palatino Linotype" w:hAnsi="Palatino Linotype" w:cs="Arial"/>
          <w:color w:val="000000"/>
        </w:rPr>
        <w:t>Transparencia</w:t>
      </w:r>
      <w:r w:rsidRPr="00074C67">
        <w:rPr>
          <w:rFonts w:ascii="Palatino Linotype" w:hAnsi="Palatino Linotype"/>
          <w:color w:val="000000"/>
          <w:shd w:val="clear" w:color="auto" w:fill="FFFFFF"/>
        </w:rPr>
        <w:t xml:space="preserve"> y Acceso a la Información Pública del Estado de México y Municipios, dé </w:t>
      </w:r>
      <w:r w:rsidRPr="00074C67">
        <w:rPr>
          <w:rFonts w:ascii="Palatino Linotype" w:hAnsi="Palatino Linotype" w:cs="Arial"/>
          <w:color w:val="000000"/>
        </w:rPr>
        <w:t>cumplimiento</w:t>
      </w:r>
      <w:r w:rsidRPr="00074C67">
        <w:rPr>
          <w:rFonts w:ascii="Palatino Linotype" w:hAnsi="Palatino Linotype"/>
          <w:color w:val="000000"/>
          <w:shd w:val="clear" w:color="auto" w:fill="FFFFFF"/>
        </w:rPr>
        <w:t xml:space="preserve"> a lo ordenado dentro del plazo de diez días hábiles, debiendo </w:t>
      </w:r>
      <w:r w:rsidRPr="00074C67">
        <w:rPr>
          <w:rFonts w:ascii="Palatino Linotype" w:hAnsi="Palatino Linotype" w:cs="Arial"/>
          <w:color w:val="000000"/>
        </w:rPr>
        <w:t>informar</w:t>
      </w:r>
      <w:r w:rsidRPr="00074C67">
        <w:rPr>
          <w:rFonts w:ascii="Palatino Linotype" w:hAnsi="Palatino Linotype"/>
          <w:color w:val="000000"/>
          <w:shd w:val="clear" w:color="auto" w:fill="FFFFFF"/>
        </w:rPr>
        <w:t xml:space="preserve"> a este Instituto en un plazo </w:t>
      </w:r>
      <w:r w:rsidRPr="00074C67">
        <w:rPr>
          <w:rFonts w:ascii="Palatino Linotype" w:hAnsi="Palatino Linotype"/>
          <w:color w:val="000000"/>
          <w:lang w:eastAsia="es-ES_tradnl"/>
        </w:rPr>
        <w:t>de</w:t>
      </w:r>
      <w:r w:rsidRPr="00074C67">
        <w:rPr>
          <w:rFonts w:ascii="Palatino Linotype" w:hAnsi="Palatino Linotype"/>
          <w:color w:val="000000"/>
          <w:shd w:val="clear" w:color="auto" w:fill="FFFFFF"/>
        </w:rPr>
        <w:t xml:space="preserve"> tres días hábiles siguientes sobre el cumplimiento dado a la presente resolución.</w:t>
      </w:r>
    </w:p>
    <w:p w:rsidR="00AE30E8" w:rsidRPr="00074C67" w:rsidRDefault="00AE30E8" w:rsidP="00074C67">
      <w:pPr>
        <w:spacing w:line="360" w:lineRule="auto"/>
        <w:ind w:right="49"/>
        <w:jc w:val="both"/>
        <w:rPr>
          <w:rFonts w:ascii="Palatino Linotype" w:hAnsi="Palatino Linotype"/>
          <w:b/>
          <w:color w:val="000000"/>
          <w:shd w:val="clear" w:color="auto" w:fill="FFFFFF"/>
        </w:rPr>
      </w:pPr>
    </w:p>
    <w:p w:rsidR="00AE30E8" w:rsidRPr="00074C67" w:rsidRDefault="00AE30E8" w:rsidP="00074C67">
      <w:pPr>
        <w:tabs>
          <w:tab w:val="left" w:pos="709"/>
        </w:tabs>
        <w:spacing w:line="360" w:lineRule="auto"/>
        <w:ind w:right="51"/>
        <w:jc w:val="both"/>
        <w:rPr>
          <w:rFonts w:ascii="Palatino Linotype" w:hAnsi="Palatino Linotype"/>
          <w:b/>
          <w:color w:val="000000"/>
          <w:szCs w:val="17"/>
          <w:lang w:eastAsia="es-ES_tradnl"/>
        </w:rPr>
      </w:pPr>
      <w:r w:rsidRPr="00074C67">
        <w:rPr>
          <w:rFonts w:ascii="Palatino Linotype" w:hAnsi="Palatino Linotype" w:cs="Arial"/>
          <w:b/>
          <w:bCs/>
          <w:color w:val="000000"/>
          <w:sz w:val="28"/>
        </w:rPr>
        <w:t>CUARTO.</w:t>
      </w:r>
      <w:r w:rsidRPr="00074C67">
        <w:rPr>
          <w:rFonts w:ascii="Palatino Linotype" w:hAnsi="Palatino Linotype"/>
          <w:color w:val="000000"/>
          <w:szCs w:val="17"/>
          <w:lang w:eastAsia="es-ES_tradnl"/>
        </w:rPr>
        <w:t xml:space="preserve"> </w:t>
      </w:r>
      <w:r w:rsidRPr="00074C67">
        <w:rPr>
          <w:rFonts w:ascii="Palatino Linotype" w:hAnsi="Palatino Linotype"/>
          <w:b/>
          <w:color w:val="000000"/>
          <w:szCs w:val="17"/>
          <w:lang w:eastAsia="es-ES_tradnl"/>
        </w:rPr>
        <w:t>Notifíquese</w:t>
      </w:r>
      <w:r w:rsidRPr="00074C67">
        <w:rPr>
          <w:rFonts w:ascii="Palatino Linotype" w:hAnsi="Palatino Linotype"/>
          <w:color w:val="000000"/>
          <w:szCs w:val="17"/>
          <w:lang w:eastAsia="es-ES_tradnl"/>
        </w:rPr>
        <w:t xml:space="preserve"> a</w:t>
      </w:r>
      <w:r w:rsidR="00A95ED9" w:rsidRPr="00074C67">
        <w:rPr>
          <w:rFonts w:ascii="Palatino Linotype" w:hAnsi="Palatino Linotype"/>
          <w:color w:val="000000"/>
          <w:szCs w:val="17"/>
          <w:lang w:eastAsia="es-ES_tradnl"/>
        </w:rPr>
        <w:t>l</w:t>
      </w:r>
      <w:r w:rsidRPr="00074C67">
        <w:rPr>
          <w:rFonts w:ascii="Palatino Linotype" w:hAnsi="Palatino Linotype"/>
          <w:color w:val="000000"/>
          <w:szCs w:val="17"/>
          <w:lang w:eastAsia="es-ES_tradnl"/>
        </w:rPr>
        <w:t xml:space="preserve"> </w:t>
      </w:r>
      <w:r w:rsidRPr="00074C67">
        <w:rPr>
          <w:rFonts w:ascii="Palatino Linotype" w:hAnsi="Palatino Linotype"/>
          <w:b/>
          <w:color w:val="000000"/>
          <w:szCs w:val="17"/>
          <w:lang w:eastAsia="es-ES_tradnl"/>
        </w:rPr>
        <w:t>RECURRENTE</w:t>
      </w:r>
      <w:r w:rsidRPr="00074C67">
        <w:rPr>
          <w:rFonts w:ascii="Palatino Linotype" w:hAnsi="Palatino Linotype"/>
          <w:color w:val="000000"/>
          <w:szCs w:val="17"/>
          <w:lang w:eastAsia="es-ES_tradnl"/>
        </w:rPr>
        <w:t xml:space="preserve"> la presente resolución vía </w:t>
      </w:r>
      <w:r w:rsidRPr="00074C67">
        <w:rPr>
          <w:rFonts w:ascii="Palatino Linotype" w:hAnsi="Palatino Linotype" w:cs="Arial"/>
          <w:color w:val="000000"/>
        </w:rPr>
        <w:t xml:space="preserve">Sistema de Acceso a la Información Mexiquense </w:t>
      </w:r>
      <w:r w:rsidRPr="00074C67">
        <w:rPr>
          <w:rFonts w:ascii="Palatino Linotype" w:hAnsi="Palatino Linotype" w:cs="Arial"/>
          <w:b/>
          <w:color w:val="000000"/>
        </w:rPr>
        <w:t>(</w:t>
      </w:r>
      <w:r w:rsidRPr="00074C67">
        <w:rPr>
          <w:rFonts w:ascii="Palatino Linotype" w:hAnsi="Palatino Linotype" w:cs="Arial"/>
          <w:b/>
          <w:bCs/>
          <w:color w:val="000000"/>
        </w:rPr>
        <w:t>SAIMEX)</w:t>
      </w:r>
      <w:r w:rsidRPr="00074C67">
        <w:rPr>
          <w:rFonts w:ascii="Palatino Linotype" w:hAnsi="Palatino Linotype" w:cs="Arial"/>
          <w:color w:val="000000"/>
        </w:rPr>
        <w:t>.</w:t>
      </w:r>
    </w:p>
    <w:p w:rsidR="00AE30E8" w:rsidRPr="00074C67" w:rsidRDefault="00AE30E8" w:rsidP="00074C67">
      <w:pPr>
        <w:widowControl w:val="0"/>
        <w:autoSpaceDE w:val="0"/>
        <w:autoSpaceDN w:val="0"/>
        <w:adjustRightInd w:val="0"/>
        <w:spacing w:line="360" w:lineRule="auto"/>
        <w:jc w:val="both"/>
        <w:rPr>
          <w:rFonts w:ascii="Palatino Linotype" w:hAnsi="Palatino Linotype"/>
          <w:color w:val="000000"/>
          <w:szCs w:val="17"/>
          <w:lang w:eastAsia="es-ES_tradnl"/>
        </w:rPr>
      </w:pPr>
    </w:p>
    <w:p w:rsidR="006F59A9" w:rsidRPr="00074C67" w:rsidRDefault="00AE30E8" w:rsidP="00074C67">
      <w:pPr>
        <w:tabs>
          <w:tab w:val="left" w:pos="709"/>
        </w:tabs>
        <w:spacing w:line="360" w:lineRule="auto"/>
        <w:ind w:right="51"/>
        <w:jc w:val="both"/>
        <w:rPr>
          <w:rFonts w:ascii="Palatino Linotype" w:hAnsi="Palatino Linotype"/>
          <w:szCs w:val="17"/>
          <w:lang w:eastAsia="es-ES_tradnl"/>
        </w:rPr>
      </w:pPr>
      <w:r w:rsidRPr="00074C67">
        <w:rPr>
          <w:rFonts w:ascii="Palatino Linotype" w:hAnsi="Palatino Linotype" w:cs="Arial"/>
          <w:b/>
          <w:bCs/>
          <w:color w:val="000000"/>
          <w:sz w:val="28"/>
        </w:rPr>
        <w:t>QUINTO.</w:t>
      </w:r>
      <w:r w:rsidRPr="00074C67">
        <w:rPr>
          <w:rFonts w:ascii="Palatino Linotype" w:hAnsi="Palatino Linotype"/>
          <w:color w:val="000000"/>
          <w:szCs w:val="17"/>
          <w:lang w:eastAsia="es-ES_tradnl"/>
        </w:rPr>
        <w:t xml:space="preserve"> </w:t>
      </w:r>
      <w:r w:rsidR="006F59A9" w:rsidRPr="00074C67">
        <w:rPr>
          <w:rFonts w:ascii="Palatino Linotype" w:hAnsi="Palatino Linotype"/>
          <w:b/>
          <w:szCs w:val="17"/>
          <w:lang w:eastAsia="es-ES_tradnl"/>
        </w:rPr>
        <w:t>Hágase</w:t>
      </w:r>
      <w:r w:rsidR="006F59A9" w:rsidRPr="00074C67">
        <w:rPr>
          <w:rFonts w:ascii="Palatino Linotype" w:hAnsi="Palatino Linotype"/>
          <w:szCs w:val="17"/>
          <w:lang w:eastAsia="es-ES_tradnl"/>
        </w:rPr>
        <w:t xml:space="preserve"> </w:t>
      </w:r>
      <w:r w:rsidR="006F59A9" w:rsidRPr="00074C67">
        <w:rPr>
          <w:rFonts w:ascii="Palatino Linotype" w:hAnsi="Palatino Linotype"/>
          <w:b/>
          <w:szCs w:val="17"/>
          <w:lang w:eastAsia="es-ES_tradnl"/>
        </w:rPr>
        <w:t>del conocimiento</w:t>
      </w:r>
      <w:r w:rsidR="006F59A9" w:rsidRPr="00074C67">
        <w:rPr>
          <w:rFonts w:ascii="Palatino Linotype" w:hAnsi="Palatino Linotype"/>
          <w:szCs w:val="17"/>
          <w:lang w:eastAsia="es-ES_tradnl"/>
        </w:rPr>
        <w:t xml:space="preserve"> </w:t>
      </w:r>
      <w:r w:rsidR="006F59A9" w:rsidRPr="00074C67">
        <w:rPr>
          <w:rFonts w:ascii="Palatino Linotype" w:hAnsi="Palatino Linotype"/>
        </w:rPr>
        <w:t>del</w:t>
      </w:r>
      <w:r w:rsidR="006F59A9" w:rsidRPr="00074C67">
        <w:rPr>
          <w:rFonts w:ascii="Palatino Linotype" w:hAnsi="Palatino Linotype" w:cs="Arial"/>
          <w:b/>
        </w:rPr>
        <w:t xml:space="preserve"> RECURRENTE</w:t>
      </w:r>
      <w:r w:rsidR="006F59A9" w:rsidRPr="00074C67">
        <w:rPr>
          <w:rFonts w:ascii="Palatino Linotype"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AE30E8" w:rsidRPr="00074C67" w:rsidRDefault="00AE30E8" w:rsidP="00074C67">
      <w:pPr>
        <w:tabs>
          <w:tab w:val="left" w:pos="709"/>
        </w:tabs>
        <w:spacing w:line="360" w:lineRule="auto"/>
        <w:ind w:right="51"/>
        <w:jc w:val="both"/>
        <w:rPr>
          <w:rFonts w:ascii="Palatino Linotype" w:hAnsi="Palatino Linotype"/>
          <w:b/>
          <w:color w:val="000000"/>
          <w:sz w:val="28"/>
          <w:szCs w:val="28"/>
          <w:lang w:eastAsia="es-ES_tradnl"/>
        </w:rPr>
      </w:pPr>
    </w:p>
    <w:p w:rsidR="00AE30E8" w:rsidRPr="00074C67" w:rsidRDefault="00AE30E8" w:rsidP="00074C67">
      <w:pPr>
        <w:tabs>
          <w:tab w:val="left" w:pos="709"/>
        </w:tabs>
        <w:spacing w:line="360" w:lineRule="auto"/>
        <w:ind w:right="51"/>
        <w:jc w:val="both"/>
        <w:rPr>
          <w:rFonts w:ascii="Palatino Linotype" w:hAnsi="Palatino Linotype"/>
          <w:color w:val="000000"/>
          <w:szCs w:val="17"/>
          <w:lang w:eastAsia="es-ES_tradnl"/>
        </w:rPr>
      </w:pPr>
      <w:r w:rsidRPr="00074C67">
        <w:rPr>
          <w:rFonts w:ascii="Palatino Linotype" w:hAnsi="Palatino Linotype"/>
          <w:b/>
          <w:color w:val="000000"/>
          <w:sz w:val="28"/>
          <w:szCs w:val="28"/>
          <w:lang w:eastAsia="es-ES_tradnl"/>
        </w:rPr>
        <w:t>SEXTO.</w:t>
      </w:r>
      <w:r w:rsidRPr="00074C67">
        <w:rPr>
          <w:rFonts w:ascii="Palatino Linotype" w:hAnsi="Palatino Linotype"/>
          <w:color w:val="000000"/>
          <w:szCs w:val="17"/>
          <w:lang w:eastAsia="es-ES_tradnl"/>
        </w:rPr>
        <w:t xml:space="preserve"> De conformidad con el artículo 198 de la Ley de Transparencia y Acceso a la Información Pública del Estado de México y Municipios, de considerarlo procedente, </w:t>
      </w:r>
      <w:r w:rsidRPr="00074C67">
        <w:rPr>
          <w:rFonts w:ascii="Palatino Linotype" w:hAnsi="Palatino Linotype"/>
          <w:b/>
          <w:color w:val="000000"/>
          <w:szCs w:val="17"/>
          <w:lang w:eastAsia="es-ES_tradnl"/>
        </w:rPr>
        <w:t>EL SUJETO OBLIGADO</w:t>
      </w:r>
      <w:r w:rsidRPr="00074C67">
        <w:rPr>
          <w:rFonts w:ascii="Palatino Linotype" w:hAnsi="Palatino Linotype"/>
          <w:color w:val="000000"/>
          <w:szCs w:val="17"/>
          <w:lang w:eastAsia="es-ES_tradnl"/>
        </w:rPr>
        <w:t xml:space="preserve"> de manera fundada y motivada, podrá solicitar una ampliación de plazo para el cumplimiento de la presente resolución.</w:t>
      </w:r>
    </w:p>
    <w:p w:rsidR="00166383" w:rsidRPr="00074C67" w:rsidRDefault="00166383" w:rsidP="00074C67">
      <w:pPr>
        <w:widowControl w:val="0"/>
        <w:autoSpaceDE w:val="0"/>
        <w:autoSpaceDN w:val="0"/>
        <w:adjustRightInd w:val="0"/>
        <w:spacing w:line="360" w:lineRule="auto"/>
        <w:jc w:val="both"/>
        <w:rPr>
          <w:rFonts w:ascii="Palatino Linotype" w:hAnsi="Palatino Linotype" w:cs="Arial"/>
          <w:b/>
          <w:color w:val="000000"/>
          <w:sz w:val="28"/>
        </w:rPr>
      </w:pPr>
    </w:p>
    <w:p w:rsidR="006F59A9" w:rsidRPr="00074C67" w:rsidRDefault="006F59A9" w:rsidP="00074C67">
      <w:pPr>
        <w:tabs>
          <w:tab w:val="left" w:pos="709"/>
        </w:tabs>
        <w:spacing w:line="360" w:lineRule="auto"/>
        <w:ind w:right="51"/>
        <w:jc w:val="both"/>
        <w:rPr>
          <w:rFonts w:ascii="Palatino Linotype" w:hAnsi="Palatino Linotype" w:cs="Arial"/>
          <w:color w:val="000000"/>
        </w:rPr>
      </w:pPr>
      <w:r w:rsidRPr="00074C67">
        <w:rPr>
          <w:rFonts w:ascii="Palatino Linotype" w:hAnsi="Palatino Linotype" w:cs="Arial"/>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B3550" w:rsidRPr="00074C67">
        <w:rPr>
          <w:rFonts w:ascii="Palatino Linotype" w:hAnsi="Palatino Linotype" w:cs="Arial"/>
          <w:color w:val="000000"/>
        </w:rPr>
        <w:t>CUARTA</w:t>
      </w:r>
      <w:r w:rsidRPr="00074C67">
        <w:rPr>
          <w:rFonts w:ascii="Palatino Linotype" w:hAnsi="Palatino Linotype" w:cs="Arial"/>
          <w:color w:val="000000"/>
        </w:rPr>
        <w:t xml:space="preserve"> SESIÓN ORDINARIA CELEBRADA EL</w:t>
      </w:r>
      <w:r w:rsidR="00BB3550" w:rsidRPr="00074C67">
        <w:rPr>
          <w:rFonts w:ascii="Palatino Linotype" w:hAnsi="Palatino Linotype" w:cs="Arial"/>
          <w:color w:val="000000"/>
        </w:rPr>
        <w:t xml:space="preserve"> </w:t>
      </w:r>
      <w:r w:rsidR="00074C67">
        <w:rPr>
          <w:rFonts w:ascii="Palatino Linotype" w:hAnsi="Palatino Linotype" w:cs="Arial"/>
          <w:color w:val="000000"/>
        </w:rPr>
        <w:t>PRIMERO</w:t>
      </w:r>
      <w:r w:rsidR="00BB3550" w:rsidRPr="00074C67">
        <w:rPr>
          <w:rFonts w:ascii="Palatino Linotype" w:hAnsi="Palatino Linotype" w:cs="Arial"/>
          <w:color w:val="000000"/>
        </w:rPr>
        <w:t xml:space="preserve"> </w:t>
      </w:r>
      <w:r w:rsidRPr="00074C67">
        <w:rPr>
          <w:rFonts w:ascii="Palatino Linotype" w:hAnsi="Palatino Linotype" w:cs="Arial"/>
          <w:color w:val="000000"/>
        </w:rPr>
        <w:t xml:space="preserve">DE </w:t>
      </w:r>
      <w:r w:rsidR="00BB3550" w:rsidRPr="00074C67">
        <w:rPr>
          <w:rFonts w:ascii="Palatino Linotype" w:hAnsi="Palatino Linotype" w:cs="Arial"/>
          <w:color w:val="000000"/>
        </w:rPr>
        <w:t xml:space="preserve">FEBRERO </w:t>
      </w:r>
      <w:r w:rsidRPr="00074C67">
        <w:rPr>
          <w:rFonts w:ascii="Palatino Linotype" w:hAnsi="Palatino Linotype" w:cs="Arial"/>
          <w:color w:val="000000"/>
        </w:rPr>
        <w:t xml:space="preserve">DE DOS MIL VEINTITRÉS, ANTE EL SECRETARIO TÉCNICO DEL PLENO, ALEXIS TAPIA RAMÍREZ. </w:t>
      </w:r>
    </w:p>
    <w:p w:rsidR="003C0EC9" w:rsidRPr="00BB3550" w:rsidRDefault="003216AE" w:rsidP="00074C67">
      <w:pPr>
        <w:widowControl w:val="0"/>
        <w:autoSpaceDE w:val="0"/>
        <w:autoSpaceDN w:val="0"/>
        <w:adjustRightInd w:val="0"/>
        <w:spacing w:line="360" w:lineRule="auto"/>
        <w:jc w:val="both"/>
        <w:rPr>
          <w:rFonts w:ascii="Palatino Linotype" w:hAnsi="Palatino Linotype"/>
          <w:color w:val="000000"/>
          <w:sz w:val="20"/>
        </w:rPr>
      </w:pPr>
      <w:r w:rsidRPr="00074C67">
        <w:rPr>
          <w:rFonts w:ascii="Palatino Linotype" w:hAnsi="Palatino Linotype"/>
          <w:color w:val="000000"/>
          <w:sz w:val="20"/>
        </w:rPr>
        <w:t>SCMM</w:t>
      </w:r>
      <w:r w:rsidR="003C0EC9" w:rsidRPr="00074C67">
        <w:rPr>
          <w:rFonts w:ascii="Palatino Linotype" w:hAnsi="Palatino Linotype"/>
          <w:color w:val="000000"/>
          <w:sz w:val="20"/>
        </w:rPr>
        <w:t>/BLA/DEMF/RPG</w:t>
      </w:r>
    </w:p>
    <w:p w:rsidR="00EE52D0" w:rsidRPr="00BB3550" w:rsidRDefault="00E16DE8" w:rsidP="00074C67">
      <w:pPr>
        <w:spacing w:line="360" w:lineRule="auto"/>
        <w:rPr>
          <w:rFonts w:ascii="Palatino Linotype" w:hAnsi="Palatino Linotype"/>
          <w:color w:val="000000"/>
        </w:rPr>
      </w:pPr>
      <w:r w:rsidRPr="00BB3550">
        <w:rPr>
          <w:rFonts w:ascii="Palatino Linotype" w:hAnsi="Palatino Linotype"/>
          <w:color w:val="000000"/>
        </w:rPr>
        <w:br w:type="page"/>
      </w:r>
    </w:p>
    <w:sectPr w:rsidR="00EE52D0" w:rsidRPr="00BB3550" w:rsidSect="006957B1">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2BF" w:rsidRDefault="00DE02BF" w:rsidP="00C80F8C">
      <w:r>
        <w:separator/>
      </w:r>
    </w:p>
  </w:endnote>
  <w:endnote w:type="continuationSeparator" w:id="0">
    <w:p w:rsidR="00DE02BF" w:rsidRDefault="00DE02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F2" w:rsidRPr="0010196A" w:rsidRDefault="00E914F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003">
      <w:rPr>
        <w:rFonts w:ascii="Palatino Linotype" w:hAnsi="Palatino Linotype" w:cs="Arial"/>
        <w:bCs/>
        <w:noProof/>
        <w:sz w:val="22"/>
        <w:szCs w:val="22"/>
      </w:rPr>
      <w:t>65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003">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F2" w:rsidRPr="0010196A" w:rsidRDefault="00E914F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0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003">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2BF" w:rsidRDefault="00DE02BF" w:rsidP="00C80F8C">
      <w:r>
        <w:separator/>
      </w:r>
    </w:p>
  </w:footnote>
  <w:footnote w:type="continuationSeparator" w:id="0">
    <w:p w:rsidR="00DE02BF" w:rsidRDefault="00DE02BF" w:rsidP="00C80F8C">
      <w:r>
        <w:continuationSeparator/>
      </w:r>
    </w:p>
  </w:footnote>
  <w:footnote w:id="1">
    <w:p w:rsidR="00E914F2" w:rsidRDefault="00E914F2" w:rsidP="006A566E">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F2" w:rsidRDefault="00DE02B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F2" w:rsidRPr="0010196A" w:rsidRDefault="00E914F2"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E914F2" w:rsidRPr="008F2CCC" w:rsidTr="005F31DE">
      <w:tc>
        <w:tcPr>
          <w:tcW w:w="2977" w:type="dxa"/>
          <w:vMerge w:val="restart"/>
        </w:tcPr>
        <w:p w:rsidR="00E914F2" w:rsidRPr="008F2CCC" w:rsidRDefault="00BD68F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6875" cy="838200"/>
                <wp:effectExtent l="0" t="0" r="9525"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2552" w:type="dxa"/>
          <w:shd w:val="clear" w:color="auto" w:fill="auto"/>
        </w:tcPr>
        <w:p w:rsidR="00E914F2" w:rsidRPr="00664658" w:rsidRDefault="00E914F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rsidR="00E914F2" w:rsidRPr="00664658" w:rsidRDefault="00E914F2" w:rsidP="00547EBA">
          <w:pPr>
            <w:jc w:val="both"/>
            <w:rPr>
              <w:rFonts w:ascii="Palatino Linotype" w:hAnsi="Palatino Linotype"/>
              <w:b/>
              <w:sz w:val="22"/>
              <w:szCs w:val="22"/>
              <w:lang w:val="es-ES_tradnl"/>
            </w:rPr>
          </w:pPr>
          <w:r>
            <w:rPr>
              <w:rFonts w:ascii="Palatino Linotype" w:hAnsi="Palatino Linotype"/>
              <w:b/>
              <w:sz w:val="22"/>
              <w:szCs w:val="22"/>
              <w:lang w:val="es-ES_tradnl"/>
            </w:rPr>
            <w:t>12312</w:t>
          </w:r>
          <w:r w:rsidRPr="00A9204E">
            <w:rPr>
              <w:rFonts w:ascii="Palatino Linotype" w:hAnsi="Palatino Linotype"/>
              <w:b/>
              <w:sz w:val="22"/>
              <w:szCs w:val="22"/>
              <w:lang w:val="es-ES_tradnl"/>
            </w:rPr>
            <w:t>/INFOEM/IP/RR/2022</w:t>
          </w:r>
        </w:p>
      </w:tc>
    </w:tr>
    <w:tr w:rsidR="00E914F2" w:rsidRPr="008F2CCC" w:rsidTr="005F31DE">
      <w:tc>
        <w:tcPr>
          <w:tcW w:w="2977" w:type="dxa"/>
          <w:vMerge/>
        </w:tcPr>
        <w:p w:rsidR="00E914F2" w:rsidRPr="008F2CCC" w:rsidRDefault="00E914F2" w:rsidP="003D4885">
          <w:pPr>
            <w:rPr>
              <w:rFonts w:ascii="Palatino Linotype" w:hAnsi="Palatino Linotype"/>
              <w:b/>
              <w:sz w:val="22"/>
              <w:szCs w:val="22"/>
              <w:lang w:val="es-ES_tradnl"/>
            </w:rPr>
          </w:pPr>
        </w:p>
      </w:tc>
      <w:tc>
        <w:tcPr>
          <w:tcW w:w="2552" w:type="dxa"/>
          <w:shd w:val="clear" w:color="auto" w:fill="auto"/>
        </w:tcPr>
        <w:p w:rsidR="00E914F2" w:rsidRPr="00664658" w:rsidRDefault="00E914F2"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rsidR="00E914F2" w:rsidRPr="00D41D47" w:rsidRDefault="00E914F2" w:rsidP="0058481E">
          <w:pPr>
            <w:jc w:val="both"/>
            <w:rPr>
              <w:rFonts w:ascii="Palatino Linotype" w:hAnsi="Palatino Linotype"/>
              <w:b/>
              <w:sz w:val="22"/>
              <w:szCs w:val="22"/>
              <w:lang w:val="es-ES_tradnl"/>
            </w:rPr>
          </w:pPr>
          <w:r w:rsidRPr="0032573D">
            <w:rPr>
              <w:rFonts w:ascii="Palatino Linotype" w:hAnsi="Palatino Linotype"/>
              <w:b/>
              <w:sz w:val="22"/>
              <w:szCs w:val="22"/>
              <w:lang w:val="es-ES_tradnl"/>
            </w:rPr>
            <w:t>Secretaría de Movilidad</w:t>
          </w:r>
        </w:p>
      </w:tc>
    </w:tr>
    <w:tr w:rsidR="00E914F2" w:rsidRPr="008F2CCC" w:rsidTr="005F31DE">
      <w:trPr>
        <w:trHeight w:val="228"/>
      </w:trPr>
      <w:tc>
        <w:tcPr>
          <w:tcW w:w="2977" w:type="dxa"/>
          <w:vMerge/>
        </w:tcPr>
        <w:p w:rsidR="00E914F2" w:rsidRPr="008F2CCC" w:rsidRDefault="00E914F2" w:rsidP="003D4885">
          <w:pPr>
            <w:rPr>
              <w:rFonts w:ascii="Palatino Linotype" w:hAnsi="Palatino Linotype"/>
              <w:b/>
              <w:sz w:val="22"/>
              <w:szCs w:val="22"/>
              <w:lang w:val="es-ES_tradnl"/>
            </w:rPr>
          </w:pPr>
        </w:p>
      </w:tc>
      <w:tc>
        <w:tcPr>
          <w:tcW w:w="2552" w:type="dxa"/>
          <w:shd w:val="clear" w:color="auto" w:fill="auto"/>
        </w:tcPr>
        <w:p w:rsidR="00E914F2" w:rsidRPr="00664658" w:rsidRDefault="00E914F2"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rsidR="00E914F2" w:rsidRPr="00664658" w:rsidRDefault="00E914F2"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rsidR="00E914F2" w:rsidRPr="0010196A" w:rsidRDefault="00E914F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F2" w:rsidRPr="0010196A" w:rsidRDefault="00DE02BF">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5.5pt;margin-top:-95.9pt;width:540pt;height:10in;z-index:-251659264;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E914F2" w:rsidRPr="008F2CCC" w:rsidTr="005F31DE">
      <w:tc>
        <w:tcPr>
          <w:tcW w:w="4253" w:type="dxa"/>
          <w:vMerge w:val="restart"/>
          <w:shd w:val="clear" w:color="auto" w:fill="auto"/>
        </w:tcPr>
        <w:p w:rsidR="00E914F2" w:rsidRPr="008F2CCC" w:rsidRDefault="00E914F2"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sidR="00BD68FF">
            <w:rPr>
              <w:rFonts w:ascii="Palatino Linotype" w:hAnsi="Palatino Linotype"/>
              <w:noProof/>
              <w:sz w:val="28"/>
              <w:szCs w:val="28"/>
              <w:lang w:eastAsia="es-MX"/>
            </w:rPr>
            <w:drawing>
              <wp:inline distT="0" distB="0" distL="0" distR="0">
                <wp:extent cx="1666875" cy="838200"/>
                <wp:effectExtent l="0" t="0" r="9525"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rsidR="00E914F2" w:rsidRPr="008F2CCC" w:rsidRDefault="00E914F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rsidR="00E914F2" w:rsidRPr="008F2CCC" w:rsidRDefault="00E914F2" w:rsidP="00547EBA">
          <w:pPr>
            <w:jc w:val="both"/>
            <w:rPr>
              <w:rFonts w:ascii="Palatino Linotype" w:hAnsi="Palatino Linotype"/>
              <w:b/>
              <w:sz w:val="22"/>
              <w:szCs w:val="22"/>
              <w:lang w:val="es-ES_tradnl"/>
            </w:rPr>
          </w:pPr>
          <w:r>
            <w:rPr>
              <w:rFonts w:ascii="Palatino Linotype" w:hAnsi="Palatino Linotype"/>
              <w:b/>
              <w:sz w:val="22"/>
              <w:szCs w:val="22"/>
              <w:lang w:val="es-ES_tradnl"/>
            </w:rPr>
            <w:t>12312</w:t>
          </w:r>
          <w:r w:rsidRPr="00A9204E">
            <w:rPr>
              <w:rFonts w:ascii="Palatino Linotype" w:hAnsi="Palatino Linotype"/>
              <w:b/>
              <w:sz w:val="22"/>
              <w:szCs w:val="22"/>
              <w:lang w:val="es-ES_tradnl"/>
            </w:rPr>
            <w:t>/INFOEM/IP/RR/2022</w:t>
          </w:r>
        </w:p>
      </w:tc>
    </w:tr>
    <w:tr w:rsidR="00E914F2" w:rsidRPr="008F2CCC" w:rsidTr="005F31DE">
      <w:tc>
        <w:tcPr>
          <w:tcW w:w="4253" w:type="dxa"/>
          <w:vMerge/>
          <w:shd w:val="clear" w:color="auto" w:fill="auto"/>
        </w:tcPr>
        <w:p w:rsidR="00E914F2" w:rsidRPr="008F2CCC" w:rsidRDefault="00E914F2" w:rsidP="007A5836">
          <w:pPr>
            <w:rPr>
              <w:rFonts w:ascii="Palatino Linotype" w:hAnsi="Palatino Linotype"/>
              <w:b/>
              <w:sz w:val="22"/>
              <w:szCs w:val="22"/>
              <w:lang w:val="es-ES_tradnl"/>
            </w:rPr>
          </w:pPr>
        </w:p>
      </w:tc>
      <w:tc>
        <w:tcPr>
          <w:tcW w:w="2552" w:type="dxa"/>
          <w:shd w:val="clear" w:color="auto" w:fill="auto"/>
        </w:tcPr>
        <w:p w:rsidR="00E914F2" w:rsidRPr="008F2CCC" w:rsidRDefault="00E914F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E914F2" w:rsidRPr="005E0D87" w:rsidRDefault="00D92003" w:rsidP="00D66460">
          <w:pPr>
            <w:jc w:val="both"/>
            <w:rPr>
              <w:rFonts w:ascii="Arial" w:hAnsi="Arial" w:cs="Arial"/>
              <w:b/>
              <w:bCs/>
              <w:sz w:val="15"/>
              <w:szCs w:val="15"/>
            </w:rPr>
          </w:pPr>
          <w:r>
            <w:rPr>
              <w:rFonts w:ascii="Palatino Linotype" w:hAnsi="Palatino Linotype"/>
              <w:b/>
              <w:sz w:val="22"/>
              <w:szCs w:val="22"/>
              <w:lang w:val="es-ES_tradnl"/>
            </w:rPr>
            <w:t>XXXXXX XXXXXXXX XXXXXX</w:t>
          </w:r>
        </w:p>
      </w:tc>
    </w:tr>
    <w:tr w:rsidR="00E914F2" w:rsidRPr="008F2CCC" w:rsidTr="005F31DE">
      <w:trPr>
        <w:trHeight w:val="228"/>
      </w:trPr>
      <w:tc>
        <w:tcPr>
          <w:tcW w:w="4253" w:type="dxa"/>
          <w:vMerge/>
          <w:shd w:val="clear" w:color="auto" w:fill="auto"/>
        </w:tcPr>
        <w:p w:rsidR="00E914F2" w:rsidRPr="008F2CCC" w:rsidRDefault="00E914F2" w:rsidP="007A5836">
          <w:pPr>
            <w:rPr>
              <w:rFonts w:ascii="Palatino Linotype" w:hAnsi="Palatino Linotype"/>
              <w:b/>
              <w:sz w:val="22"/>
              <w:szCs w:val="22"/>
              <w:lang w:val="es-ES_tradnl"/>
            </w:rPr>
          </w:pPr>
        </w:p>
      </w:tc>
      <w:tc>
        <w:tcPr>
          <w:tcW w:w="2552" w:type="dxa"/>
          <w:shd w:val="clear" w:color="auto" w:fill="auto"/>
        </w:tcPr>
        <w:p w:rsidR="00E914F2" w:rsidRPr="008F2CCC" w:rsidRDefault="00E914F2"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E914F2" w:rsidRPr="00E34B1C" w:rsidRDefault="00E914F2" w:rsidP="0058481E">
          <w:pPr>
            <w:jc w:val="both"/>
          </w:pPr>
          <w:r w:rsidRPr="0032573D">
            <w:rPr>
              <w:rFonts w:ascii="Palatino Linotype" w:hAnsi="Palatino Linotype"/>
              <w:b/>
              <w:sz w:val="22"/>
              <w:szCs w:val="22"/>
              <w:lang w:val="es-ES_tradnl"/>
            </w:rPr>
            <w:t>Secretaría de Movilidad</w:t>
          </w:r>
        </w:p>
      </w:tc>
    </w:tr>
    <w:tr w:rsidR="00E914F2" w:rsidRPr="008F2CCC" w:rsidTr="005F31DE">
      <w:tc>
        <w:tcPr>
          <w:tcW w:w="4253" w:type="dxa"/>
          <w:vMerge/>
          <w:shd w:val="clear" w:color="auto" w:fill="auto"/>
        </w:tcPr>
        <w:p w:rsidR="00E914F2" w:rsidRPr="008F2CCC" w:rsidRDefault="00E914F2" w:rsidP="00A2780F">
          <w:pPr>
            <w:rPr>
              <w:rFonts w:ascii="Palatino Linotype" w:hAnsi="Palatino Linotype"/>
              <w:b/>
              <w:sz w:val="22"/>
              <w:szCs w:val="22"/>
              <w:lang w:val="es-ES_tradnl"/>
            </w:rPr>
          </w:pPr>
        </w:p>
      </w:tc>
      <w:tc>
        <w:tcPr>
          <w:tcW w:w="2552" w:type="dxa"/>
          <w:shd w:val="clear" w:color="auto" w:fill="auto"/>
        </w:tcPr>
        <w:p w:rsidR="00E914F2" w:rsidRPr="008F2CCC" w:rsidRDefault="00E914F2"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rsidR="00E914F2" w:rsidRPr="008F2CCC" w:rsidRDefault="00E914F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rsidR="00E914F2" w:rsidRPr="0010196A" w:rsidRDefault="00E914F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59E1"/>
    <w:multiLevelType w:val="hybridMultilevel"/>
    <w:tmpl w:val="8A6A7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B36F5D"/>
    <w:multiLevelType w:val="hybridMultilevel"/>
    <w:tmpl w:val="19762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445A0F"/>
    <w:multiLevelType w:val="hybridMultilevel"/>
    <w:tmpl w:val="8B70D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991BF6"/>
    <w:multiLevelType w:val="hybridMultilevel"/>
    <w:tmpl w:val="AEB6F13C"/>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177C3B"/>
    <w:multiLevelType w:val="hybridMultilevel"/>
    <w:tmpl w:val="D008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A692727"/>
    <w:multiLevelType w:val="hybridMultilevel"/>
    <w:tmpl w:val="BF72F5D2"/>
    <w:lvl w:ilvl="0" w:tplc="0EE6149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28D4B8E"/>
    <w:multiLevelType w:val="hybridMultilevel"/>
    <w:tmpl w:val="B5FE8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F8313B"/>
    <w:multiLevelType w:val="hybridMultilevel"/>
    <w:tmpl w:val="E11C9F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ED45546"/>
    <w:multiLevelType w:val="multilevel"/>
    <w:tmpl w:val="34AC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482792"/>
    <w:multiLevelType w:val="hybridMultilevel"/>
    <w:tmpl w:val="C07493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876E5"/>
    <w:multiLevelType w:val="hybridMultilevel"/>
    <w:tmpl w:val="BF72F5D2"/>
    <w:lvl w:ilvl="0" w:tplc="0EE6149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E790410"/>
    <w:multiLevelType w:val="hybridMultilevel"/>
    <w:tmpl w:val="BF72F5D2"/>
    <w:lvl w:ilvl="0" w:tplc="0EE6149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3EE48A3"/>
    <w:multiLevelType w:val="hybridMultilevel"/>
    <w:tmpl w:val="BF72F5D2"/>
    <w:lvl w:ilvl="0" w:tplc="0EE6149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6"/>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num>
  <w:num w:numId="7">
    <w:abstractNumId w:val="4"/>
  </w:num>
  <w:num w:numId="8">
    <w:abstractNumId w:val="8"/>
  </w:num>
  <w:num w:numId="9">
    <w:abstractNumId w:val="0"/>
  </w:num>
  <w:num w:numId="10">
    <w:abstractNumId w:val="5"/>
  </w:num>
  <w:num w:numId="11">
    <w:abstractNumId w:val="3"/>
  </w:num>
  <w:num w:numId="12">
    <w:abstractNumId w:val="1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7"/>
  </w:num>
  <w:num w:numId="16">
    <w:abstractNumId w:val="16"/>
  </w:num>
  <w:num w:numId="17">
    <w:abstractNumId w:val="1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2F1E"/>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5D0"/>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67"/>
    <w:rsid w:val="00074CF8"/>
    <w:rsid w:val="00075283"/>
    <w:rsid w:val="00075615"/>
    <w:rsid w:val="00075E2A"/>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3BE"/>
    <w:rsid w:val="000B3DC6"/>
    <w:rsid w:val="000B3EF0"/>
    <w:rsid w:val="000B3FFD"/>
    <w:rsid w:val="000B4067"/>
    <w:rsid w:val="000B432B"/>
    <w:rsid w:val="000B49B4"/>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892"/>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1BA7"/>
    <w:rsid w:val="000D21C4"/>
    <w:rsid w:val="000D2684"/>
    <w:rsid w:val="000D2A39"/>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71"/>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87C"/>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383"/>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B9D"/>
    <w:rsid w:val="00197E56"/>
    <w:rsid w:val="001A0054"/>
    <w:rsid w:val="001A0567"/>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0F2"/>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9BF"/>
    <w:rsid w:val="001D1BD4"/>
    <w:rsid w:val="001D2165"/>
    <w:rsid w:val="001D2764"/>
    <w:rsid w:val="001D308C"/>
    <w:rsid w:val="001D30E5"/>
    <w:rsid w:val="001D326B"/>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4D"/>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36C"/>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696"/>
    <w:rsid w:val="00212797"/>
    <w:rsid w:val="00212799"/>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1FC"/>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C9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780"/>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893"/>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9BE"/>
    <w:rsid w:val="002B5A2B"/>
    <w:rsid w:val="002B5AC9"/>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D7D39"/>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3B95"/>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354"/>
    <w:rsid w:val="0031045D"/>
    <w:rsid w:val="003109E6"/>
    <w:rsid w:val="00310EF9"/>
    <w:rsid w:val="003115D4"/>
    <w:rsid w:val="0031165B"/>
    <w:rsid w:val="0031182B"/>
    <w:rsid w:val="00311FD7"/>
    <w:rsid w:val="003123CB"/>
    <w:rsid w:val="00312CD1"/>
    <w:rsid w:val="00312DCA"/>
    <w:rsid w:val="0031305F"/>
    <w:rsid w:val="00313499"/>
    <w:rsid w:val="003135FC"/>
    <w:rsid w:val="0031406E"/>
    <w:rsid w:val="00314A51"/>
    <w:rsid w:val="00314D14"/>
    <w:rsid w:val="00315203"/>
    <w:rsid w:val="003154CE"/>
    <w:rsid w:val="003169ED"/>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73D"/>
    <w:rsid w:val="003259B8"/>
    <w:rsid w:val="00325F6D"/>
    <w:rsid w:val="00326464"/>
    <w:rsid w:val="00326AA2"/>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BBD"/>
    <w:rsid w:val="00350FCE"/>
    <w:rsid w:val="003514BF"/>
    <w:rsid w:val="00351CDC"/>
    <w:rsid w:val="00351F0F"/>
    <w:rsid w:val="0035219E"/>
    <w:rsid w:val="003524B2"/>
    <w:rsid w:val="003526CF"/>
    <w:rsid w:val="00352CED"/>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3CA7"/>
    <w:rsid w:val="003840B7"/>
    <w:rsid w:val="00384274"/>
    <w:rsid w:val="00384862"/>
    <w:rsid w:val="00385020"/>
    <w:rsid w:val="003850EC"/>
    <w:rsid w:val="003852EA"/>
    <w:rsid w:val="0038692F"/>
    <w:rsid w:val="00387058"/>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B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36B"/>
    <w:rsid w:val="003E349B"/>
    <w:rsid w:val="003E3832"/>
    <w:rsid w:val="003E3AFA"/>
    <w:rsid w:val="003E43AD"/>
    <w:rsid w:val="003E446F"/>
    <w:rsid w:val="003E4810"/>
    <w:rsid w:val="003E62A8"/>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AE5"/>
    <w:rsid w:val="00425B70"/>
    <w:rsid w:val="00426161"/>
    <w:rsid w:val="004279A6"/>
    <w:rsid w:val="0043077C"/>
    <w:rsid w:val="00430D63"/>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80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CC7"/>
    <w:rsid w:val="00497D47"/>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302"/>
    <w:rsid w:val="004B674C"/>
    <w:rsid w:val="004B6890"/>
    <w:rsid w:val="004B6BE3"/>
    <w:rsid w:val="004B705B"/>
    <w:rsid w:val="004B7285"/>
    <w:rsid w:val="004B7691"/>
    <w:rsid w:val="004B7782"/>
    <w:rsid w:val="004B7AE7"/>
    <w:rsid w:val="004B7CD2"/>
    <w:rsid w:val="004B7EDD"/>
    <w:rsid w:val="004C02C6"/>
    <w:rsid w:val="004C060B"/>
    <w:rsid w:val="004C0779"/>
    <w:rsid w:val="004C0A6A"/>
    <w:rsid w:val="004C0C8F"/>
    <w:rsid w:val="004C1393"/>
    <w:rsid w:val="004C1AE2"/>
    <w:rsid w:val="004C202E"/>
    <w:rsid w:val="004C2719"/>
    <w:rsid w:val="004C4245"/>
    <w:rsid w:val="004C45EE"/>
    <w:rsid w:val="004C498A"/>
    <w:rsid w:val="004C56E8"/>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2F"/>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48A"/>
    <w:rsid w:val="004F1E8F"/>
    <w:rsid w:val="004F2186"/>
    <w:rsid w:val="004F2412"/>
    <w:rsid w:val="004F266A"/>
    <w:rsid w:val="004F28E9"/>
    <w:rsid w:val="004F2952"/>
    <w:rsid w:val="004F37EB"/>
    <w:rsid w:val="004F3F35"/>
    <w:rsid w:val="004F47A8"/>
    <w:rsid w:val="004F4901"/>
    <w:rsid w:val="004F4C74"/>
    <w:rsid w:val="004F542F"/>
    <w:rsid w:val="004F5C0F"/>
    <w:rsid w:val="004F64CE"/>
    <w:rsid w:val="004F73FB"/>
    <w:rsid w:val="004F758D"/>
    <w:rsid w:val="004F768B"/>
    <w:rsid w:val="004F7BFF"/>
    <w:rsid w:val="005003FA"/>
    <w:rsid w:val="00500B8C"/>
    <w:rsid w:val="005010A4"/>
    <w:rsid w:val="005017C0"/>
    <w:rsid w:val="00501881"/>
    <w:rsid w:val="00502DA2"/>
    <w:rsid w:val="00502E1B"/>
    <w:rsid w:val="00502F43"/>
    <w:rsid w:val="005033C7"/>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16B"/>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6849"/>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2A"/>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47EBA"/>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77F"/>
    <w:rsid w:val="0056486B"/>
    <w:rsid w:val="00564BED"/>
    <w:rsid w:val="00564D42"/>
    <w:rsid w:val="00564E58"/>
    <w:rsid w:val="00565584"/>
    <w:rsid w:val="0056625C"/>
    <w:rsid w:val="0056632B"/>
    <w:rsid w:val="00566AE8"/>
    <w:rsid w:val="00566E70"/>
    <w:rsid w:val="00567880"/>
    <w:rsid w:val="00567DF8"/>
    <w:rsid w:val="0057021D"/>
    <w:rsid w:val="00570375"/>
    <w:rsid w:val="005708E9"/>
    <w:rsid w:val="0057094C"/>
    <w:rsid w:val="0057125B"/>
    <w:rsid w:val="005714ED"/>
    <w:rsid w:val="00571503"/>
    <w:rsid w:val="00571728"/>
    <w:rsid w:val="00571B8B"/>
    <w:rsid w:val="00571E5C"/>
    <w:rsid w:val="005721BD"/>
    <w:rsid w:val="00572254"/>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CF2"/>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65E"/>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2F3"/>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6E66"/>
    <w:rsid w:val="005D7418"/>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32"/>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1AB"/>
    <w:rsid w:val="00610C11"/>
    <w:rsid w:val="00611280"/>
    <w:rsid w:val="00611B99"/>
    <w:rsid w:val="00611C39"/>
    <w:rsid w:val="00612329"/>
    <w:rsid w:val="00612635"/>
    <w:rsid w:val="00612762"/>
    <w:rsid w:val="00612BD9"/>
    <w:rsid w:val="00612E97"/>
    <w:rsid w:val="006133AA"/>
    <w:rsid w:val="00613631"/>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1178"/>
    <w:rsid w:val="0062208D"/>
    <w:rsid w:val="00622581"/>
    <w:rsid w:val="00622C67"/>
    <w:rsid w:val="00622FC0"/>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A29"/>
    <w:rsid w:val="00626D7E"/>
    <w:rsid w:val="006270D4"/>
    <w:rsid w:val="006271B3"/>
    <w:rsid w:val="006271FC"/>
    <w:rsid w:val="00627EC5"/>
    <w:rsid w:val="0063015E"/>
    <w:rsid w:val="00630876"/>
    <w:rsid w:val="00631622"/>
    <w:rsid w:val="00631B28"/>
    <w:rsid w:val="006323F5"/>
    <w:rsid w:val="00632921"/>
    <w:rsid w:val="00633339"/>
    <w:rsid w:val="0063355C"/>
    <w:rsid w:val="006335A6"/>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08D"/>
    <w:rsid w:val="00637B4B"/>
    <w:rsid w:val="00637B99"/>
    <w:rsid w:val="00637D80"/>
    <w:rsid w:val="00640222"/>
    <w:rsid w:val="006404C5"/>
    <w:rsid w:val="00640727"/>
    <w:rsid w:val="00640AF2"/>
    <w:rsid w:val="0064155A"/>
    <w:rsid w:val="00641A03"/>
    <w:rsid w:val="00641BB8"/>
    <w:rsid w:val="00641D1D"/>
    <w:rsid w:val="0064215B"/>
    <w:rsid w:val="00642F15"/>
    <w:rsid w:val="006433AB"/>
    <w:rsid w:val="00643765"/>
    <w:rsid w:val="006440B0"/>
    <w:rsid w:val="00644195"/>
    <w:rsid w:val="00644E86"/>
    <w:rsid w:val="00644EEA"/>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030"/>
    <w:rsid w:val="0065631D"/>
    <w:rsid w:val="0065642B"/>
    <w:rsid w:val="006565A2"/>
    <w:rsid w:val="0065664D"/>
    <w:rsid w:val="00656BBE"/>
    <w:rsid w:val="00656CBA"/>
    <w:rsid w:val="00656EB8"/>
    <w:rsid w:val="00657406"/>
    <w:rsid w:val="006578F2"/>
    <w:rsid w:val="00660039"/>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051"/>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880"/>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0CF"/>
    <w:rsid w:val="006A29B9"/>
    <w:rsid w:val="006A30E8"/>
    <w:rsid w:val="006A313B"/>
    <w:rsid w:val="006A3B6C"/>
    <w:rsid w:val="006A497F"/>
    <w:rsid w:val="006A566E"/>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5EA3"/>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42A"/>
    <w:rsid w:val="006F3599"/>
    <w:rsid w:val="006F3D42"/>
    <w:rsid w:val="006F3F86"/>
    <w:rsid w:val="006F4369"/>
    <w:rsid w:val="006F4D1A"/>
    <w:rsid w:val="006F55F2"/>
    <w:rsid w:val="006F59A9"/>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3D"/>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636"/>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1398"/>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2AE"/>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7F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4DC"/>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BD5"/>
    <w:rsid w:val="007B4C03"/>
    <w:rsid w:val="007B564E"/>
    <w:rsid w:val="007B57FB"/>
    <w:rsid w:val="007B58BB"/>
    <w:rsid w:val="007B5AF9"/>
    <w:rsid w:val="007B5C61"/>
    <w:rsid w:val="007B6816"/>
    <w:rsid w:val="007B6A1B"/>
    <w:rsid w:val="007B6A47"/>
    <w:rsid w:val="007B6AD8"/>
    <w:rsid w:val="007B7406"/>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A77"/>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2C19"/>
    <w:rsid w:val="007D2F08"/>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508"/>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296"/>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090"/>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69"/>
    <w:rsid w:val="008741A6"/>
    <w:rsid w:val="00874368"/>
    <w:rsid w:val="008744AE"/>
    <w:rsid w:val="0087455D"/>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8B0"/>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01E"/>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66E"/>
    <w:rsid w:val="008B0908"/>
    <w:rsid w:val="008B11CC"/>
    <w:rsid w:val="008B1339"/>
    <w:rsid w:val="008B1DD6"/>
    <w:rsid w:val="008B225B"/>
    <w:rsid w:val="008B2627"/>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2D5"/>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BC"/>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BC"/>
    <w:rsid w:val="00952203"/>
    <w:rsid w:val="00952DFE"/>
    <w:rsid w:val="009537A0"/>
    <w:rsid w:val="00953838"/>
    <w:rsid w:val="009539AE"/>
    <w:rsid w:val="00953A6E"/>
    <w:rsid w:val="009548C2"/>
    <w:rsid w:val="009548CA"/>
    <w:rsid w:val="00955F29"/>
    <w:rsid w:val="00955FE5"/>
    <w:rsid w:val="009579DF"/>
    <w:rsid w:val="00957D35"/>
    <w:rsid w:val="009602F1"/>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488F"/>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C7763"/>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B8F"/>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A66"/>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9FF"/>
    <w:rsid w:val="00A26DA4"/>
    <w:rsid w:val="00A26ECC"/>
    <w:rsid w:val="00A277C8"/>
    <w:rsid w:val="00A2780F"/>
    <w:rsid w:val="00A278B0"/>
    <w:rsid w:val="00A27EC7"/>
    <w:rsid w:val="00A30049"/>
    <w:rsid w:val="00A302E7"/>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4C0"/>
    <w:rsid w:val="00A476EF"/>
    <w:rsid w:val="00A506A9"/>
    <w:rsid w:val="00A50948"/>
    <w:rsid w:val="00A51621"/>
    <w:rsid w:val="00A51681"/>
    <w:rsid w:val="00A525E0"/>
    <w:rsid w:val="00A52823"/>
    <w:rsid w:val="00A52DF0"/>
    <w:rsid w:val="00A535FE"/>
    <w:rsid w:val="00A53691"/>
    <w:rsid w:val="00A54110"/>
    <w:rsid w:val="00A54E3B"/>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3EC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DA0"/>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5ED9"/>
    <w:rsid w:val="00A966B6"/>
    <w:rsid w:val="00AA034F"/>
    <w:rsid w:val="00AA0505"/>
    <w:rsid w:val="00AA0561"/>
    <w:rsid w:val="00AA0A8A"/>
    <w:rsid w:val="00AA0F9F"/>
    <w:rsid w:val="00AA1022"/>
    <w:rsid w:val="00AA140F"/>
    <w:rsid w:val="00AA1ED9"/>
    <w:rsid w:val="00AA1F9E"/>
    <w:rsid w:val="00AA2374"/>
    <w:rsid w:val="00AA28EA"/>
    <w:rsid w:val="00AA2E0D"/>
    <w:rsid w:val="00AA339E"/>
    <w:rsid w:val="00AA35DE"/>
    <w:rsid w:val="00AA36D7"/>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6C0"/>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D7E69"/>
    <w:rsid w:val="00AE0492"/>
    <w:rsid w:val="00AE07B5"/>
    <w:rsid w:val="00AE0C17"/>
    <w:rsid w:val="00AE18D5"/>
    <w:rsid w:val="00AE26E7"/>
    <w:rsid w:val="00AE27B1"/>
    <w:rsid w:val="00AE281B"/>
    <w:rsid w:val="00AE2FE6"/>
    <w:rsid w:val="00AE30B8"/>
    <w:rsid w:val="00AE30E8"/>
    <w:rsid w:val="00AE3D19"/>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93"/>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C97"/>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5FCF"/>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50"/>
    <w:rsid w:val="00BB35EE"/>
    <w:rsid w:val="00BB3823"/>
    <w:rsid w:val="00BB3883"/>
    <w:rsid w:val="00BB3C9D"/>
    <w:rsid w:val="00BB43CD"/>
    <w:rsid w:val="00BB445A"/>
    <w:rsid w:val="00BB46DF"/>
    <w:rsid w:val="00BB4778"/>
    <w:rsid w:val="00BB499D"/>
    <w:rsid w:val="00BB4D21"/>
    <w:rsid w:val="00BB4EE4"/>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4F"/>
    <w:rsid w:val="00BD5D75"/>
    <w:rsid w:val="00BD6296"/>
    <w:rsid w:val="00BD66FC"/>
    <w:rsid w:val="00BD68FF"/>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571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3AB"/>
    <w:rsid w:val="00C06463"/>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18A"/>
    <w:rsid w:val="00C857D8"/>
    <w:rsid w:val="00C85EF1"/>
    <w:rsid w:val="00C85FDE"/>
    <w:rsid w:val="00C86DC7"/>
    <w:rsid w:val="00C86DDC"/>
    <w:rsid w:val="00C871D2"/>
    <w:rsid w:val="00C87445"/>
    <w:rsid w:val="00C874FB"/>
    <w:rsid w:val="00C87924"/>
    <w:rsid w:val="00C9040D"/>
    <w:rsid w:val="00C90E6D"/>
    <w:rsid w:val="00C911E1"/>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4F7"/>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2DBA"/>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6071"/>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38C2"/>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8F2"/>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840"/>
    <w:rsid w:val="00D35FE1"/>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2AF"/>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5D8B"/>
    <w:rsid w:val="00D8682D"/>
    <w:rsid w:val="00D86DB5"/>
    <w:rsid w:val="00D87A8E"/>
    <w:rsid w:val="00D87DDC"/>
    <w:rsid w:val="00D9016A"/>
    <w:rsid w:val="00D90F34"/>
    <w:rsid w:val="00D91286"/>
    <w:rsid w:val="00D91438"/>
    <w:rsid w:val="00D9186C"/>
    <w:rsid w:val="00D91E6A"/>
    <w:rsid w:val="00D91F4E"/>
    <w:rsid w:val="00D92003"/>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0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2E0"/>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BF"/>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16F"/>
    <w:rsid w:val="00E01355"/>
    <w:rsid w:val="00E01954"/>
    <w:rsid w:val="00E01B94"/>
    <w:rsid w:val="00E01D16"/>
    <w:rsid w:val="00E02F72"/>
    <w:rsid w:val="00E03B27"/>
    <w:rsid w:val="00E03DEF"/>
    <w:rsid w:val="00E040ED"/>
    <w:rsid w:val="00E044F7"/>
    <w:rsid w:val="00E0504C"/>
    <w:rsid w:val="00E05879"/>
    <w:rsid w:val="00E05A73"/>
    <w:rsid w:val="00E06425"/>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5A"/>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AE8"/>
    <w:rsid w:val="00E52DD5"/>
    <w:rsid w:val="00E5313E"/>
    <w:rsid w:val="00E53410"/>
    <w:rsid w:val="00E53498"/>
    <w:rsid w:val="00E53979"/>
    <w:rsid w:val="00E5460E"/>
    <w:rsid w:val="00E5559D"/>
    <w:rsid w:val="00E55C0B"/>
    <w:rsid w:val="00E55CA8"/>
    <w:rsid w:val="00E5610C"/>
    <w:rsid w:val="00E5626A"/>
    <w:rsid w:val="00E5676C"/>
    <w:rsid w:val="00E567A9"/>
    <w:rsid w:val="00E56E7F"/>
    <w:rsid w:val="00E56E8D"/>
    <w:rsid w:val="00E56EE0"/>
    <w:rsid w:val="00E5738C"/>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30D"/>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4F2"/>
    <w:rsid w:val="00E9151F"/>
    <w:rsid w:val="00E91588"/>
    <w:rsid w:val="00E915CC"/>
    <w:rsid w:val="00E91D9A"/>
    <w:rsid w:val="00E9246E"/>
    <w:rsid w:val="00E92585"/>
    <w:rsid w:val="00E925FB"/>
    <w:rsid w:val="00E92A98"/>
    <w:rsid w:val="00E92DD9"/>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52C"/>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0D97"/>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28B"/>
    <w:rsid w:val="00EB7686"/>
    <w:rsid w:val="00EB7F61"/>
    <w:rsid w:val="00EC04D8"/>
    <w:rsid w:val="00EC0AAE"/>
    <w:rsid w:val="00EC1280"/>
    <w:rsid w:val="00EC26E1"/>
    <w:rsid w:val="00EC298C"/>
    <w:rsid w:val="00EC2C26"/>
    <w:rsid w:val="00EC31E3"/>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294"/>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2A8C"/>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D7E"/>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97E"/>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24B9"/>
    <w:rsid w:val="00F235BC"/>
    <w:rsid w:val="00F238F9"/>
    <w:rsid w:val="00F23A32"/>
    <w:rsid w:val="00F243DF"/>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0C56"/>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648"/>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510"/>
    <w:rsid w:val="00FA3653"/>
    <w:rsid w:val="00FA3A26"/>
    <w:rsid w:val="00FA3A48"/>
    <w:rsid w:val="00FA3BF4"/>
    <w:rsid w:val="00FA4C3D"/>
    <w:rsid w:val="00FA528A"/>
    <w:rsid w:val="00FA532C"/>
    <w:rsid w:val="00FA55CB"/>
    <w:rsid w:val="00FA6805"/>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90E"/>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93D"/>
    <w:rsid w:val="00FC7DF3"/>
    <w:rsid w:val="00FD0744"/>
    <w:rsid w:val="00FD09B7"/>
    <w:rsid w:val="00FD15D9"/>
    <w:rsid w:val="00FD217C"/>
    <w:rsid w:val="00FD22CB"/>
    <w:rsid w:val="00FD241D"/>
    <w:rsid w:val="00FD24ED"/>
    <w:rsid w:val="00FD2755"/>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DFC3FA77-13C1-4297-BAD9-1D6D51EC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CC7BDB"/>
    <w:pPr>
      <w:keepNext/>
      <w:keepLines/>
      <w:spacing w:before="240"/>
      <w:outlineLvl w:val="0"/>
    </w:pPr>
    <w:rPr>
      <w:rFonts w:ascii="Calibri" w:eastAsia="MS Gothic" w:hAnsi="Calibri"/>
      <w:color w:val="365F91"/>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Calibri" w:eastAsia="MS Gothic" w:hAnsi="Calibri"/>
      <w:color w:val="365F91"/>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Calibri" w:eastAsia="MS Gothic" w:hAnsi="Calibri"/>
      <w:i/>
      <w:iCs/>
      <w:color w:val="365F91"/>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Calibri" w:eastAsia="MS Gothic" w:hAnsi="Calibri"/>
      <w:color w:val="365F91"/>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Calibri" w:eastAsia="MS Gothic" w:hAnsi="Calibri"/>
      <w:color w:val="243F6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uiPriority w:val="99"/>
    <w:semiHidden/>
    <w:unhideWhenUsed/>
    <w:rsid w:val="009776B8"/>
    <w:rPr>
      <w:color w:val="800080"/>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link w:val="Textoindependiente2"/>
    <w:uiPriority w:val="99"/>
    <w:rsid w:val="009776B8"/>
    <w:rPr>
      <w:rFonts w:ascii="Times New Roman" w:eastAsia="Times New Roman" w:hAnsi="Times New Roman" w:cs="Times New Roman"/>
      <w:lang w:val="es-ES"/>
    </w:rPr>
  </w:style>
  <w:style w:type="character" w:styleId="Refdecomentario">
    <w:name w:val="annotation reference"/>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Cambria" w:hAnsi="Arial" w:cs="Arial"/>
      <w:color w:val="000000"/>
      <w:sz w:val="24"/>
      <w:szCs w:val="24"/>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Cambria" w:eastAsia="Cambria" w:hAnsi="Cambria"/>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qFormat/>
    <w:rsid w:val="0015349A"/>
    <w:rPr>
      <w:rFonts w:eastAsia="Cambria"/>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sz w:val="24"/>
      <w:szCs w:val="24"/>
      <w:lang w:eastAsia="es-ES"/>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link w:val="Ttulo2"/>
    <w:uiPriority w:val="9"/>
    <w:rsid w:val="004435D7"/>
    <w:rPr>
      <w:rFonts w:ascii="Calibri" w:eastAsia="MS Gothic" w:hAnsi="Calibri" w:cs="Times New Roman"/>
      <w:color w:val="365F91"/>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eastAsia="es-ES"/>
    </w:rPr>
  </w:style>
  <w:style w:type="numbering" w:customStyle="1" w:styleId="Estiloimportado2">
    <w:name w:val="Estilo importado 2"/>
    <w:rsid w:val="008677B6"/>
    <w:pPr>
      <w:numPr>
        <w:numId w:val="1"/>
      </w:numPr>
    </w:pPr>
  </w:style>
  <w:style w:type="character" w:customStyle="1" w:styleId="Ttulo1Car">
    <w:name w:val="Título 1 Car"/>
    <w:link w:val="Ttulo1"/>
    <w:uiPriority w:val="9"/>
    <w:rsid w:val="00CC7BDB"/>
    <w:rPr>
      <w:rFonts w:ascii="Calibri" w:eastAsia="MS Gothic" w:hAnsi="Calibri" w:cs="Times New Roman"/>
      <w:color w:val="365F91"/>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link w:val="Ttulo4"/>
    <w:uiPriority w:val="9"/>
    <w:rsid w:val="00FC157F"/>
    <w:rPr>
      <w:rFonts w:ascii="Calibri" w:eastAsia="MS Gothic" w:hAnsi="Calibri" w:cs="Times New Roman"/>
      <w:i/>
      <w:iCs/>
      <w:color w:val="365F91"/>
      <w:lang w:val="es-ES"/>
    </w:rPr>
  </w:style>
  <w:style w:type="character" w:customStyle="1" w:styleId="Ttulo5Car">
    <w:name w:val="Título 5 Car"/>
    <w:link w:val="Ttulo5"/>
    <w:uiPriority w:val="9"/>
    <w:rsid w:val="00FC157F"/>
    <w:rPr>
      <w:rFonts w:ascii="Calibri" w:eastAsia="MS Gothic" w:hAnsi="Calibri" w:cs="Times New Roman"/>
      <w:color w:val="365F91"/>
      <w:lang w:val="es-ES"/>
    </w:rPr>
  </w:style>
  <w:style w:type="character" w:customStyle="1" w:styleId="Ttulo6Car">
    <w:name w:val="Título 6 Car"/>
    <w:link w:val="Ttulo6"/>
    <w:uiPriority w:val="9"/>
    <w:rsid w:val="00FC157F"/>
    <w:rPr>
      <w:rFonts w:ascii="Calibri" w:eastAsia="MS Gothic" w:hAnsi="Calibri" w:cs="Times New Roman"/>
      <w:color w:val="243F60"/>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Cambria" w:eastAsia="Cambria" w:hAnsi="Cambria"/>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Cambria" w:eastAsia="MS Mincho" w:hAnsi="Cambria"/>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sz w:val="24"/>
      <w:szCs w:val="24"/>
      <w:lang w:eastAsia="es-ES"/>
    </w:rPr>
  </w:style>
  <w:style w:type="paragraph" w:customStyle="1" w:styleId="Citas">
    <w:name w:val="Citas"/>
    <w:basedOn w:val="Normal"/>
    <w:qFormat/>
    <w:rsid w:val="001F136C"/>
    <w:pPr>
      <w:spacing w:before="240" w:after="160" w:line="360" w:lineRule="auto"/>
      <w:ind w:left="851" w:right="851"/>
      <w:jc w:val="both"/>
    </w:pPr>
    <w:rPr>
      <w:rFonts w:ascii="Palatino Linotype" w:eastAsia="Cambria"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1170679">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83545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09289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6905705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715739">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858819">
      <w:bodyDiv w:val="1"/>
      <w:marLeft w:val="0"/>
      <w:marRight w:val="0"/>
      <w:marTop w:val="0"/>
      <w:marBottom w:val="0"/>
      <w:divBdr>
        <w:top w:val="none" w:sz="0" w:space="0" w:color="auto"/>
        <w:left w:val="none" w:sz="0" w:space="0" w:color="auto"/>
        <w:bottom w:val="none" w:sz="0" w:space="0" w:color="auto"/>
        <w:right w:val="none" w:sz="0" w:space="0" w:color="auto"/>
      </w:divBdr>
      <w:divsChild>
        <w:div w:id="133451245">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795485405">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629793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367434">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402985">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9507294">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680998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80493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wnloads/19%25"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legislacion.edomex.gob.mx/sites/legislacion.edomex.gob.mx/files/files/pdf/gct/2019/dic191.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ovilidad.edomex.gob.mx/sites/smovilidad.edomex.gob.mx/files/files/pdf/Acuerdo%20tarifas%2019%20diciembre%202019.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saimex.org.mx/saimex/solicitud/downloadAttach/1497328.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FA6C-BC09-43F9-8E5A-E5ACCC875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14811</Words>
  <Characters>81465</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96084</CharactersWithSpaces>
  <SharedDoc>false</SharedDoc>
  <HLinks>
    <vt:vector size="48" baseType="variant">
      <vt:variant>
        <vt:i4>8060952</vt:i4>
      </vt:variant>
      <vt:variant>
        <vt:i4>21</vt:i4>
      </vt:variant>
      <vt:variant>
        <vt:i4>0</vt:i4>
      </vt:variant>
      <vt:variant>
        <vt:i4>5</vt:i4>
      </vt:variant>
      <vt:variant>
        <vt:lpwstr>https://www.ipomex.org.mx/ipo3/lgt/indice/FINANZAS/art_92_xxix_a.web</vt:lpwstr>
      </vt:variant>
      <vt:variant>
        <vt:lpwstr/>
      </vt:variant>
      <vt:variant>
        <vt:i4>7995455</vt:i4>
      </vt:variant>
      <vt:variant>
        <vt:i4>18</vt:i4>
      </vt:variant>
      <vt:variant>
        <vt:i4>0</vt:i4>
      </vt:variant>
      <vt:variant>
        <vt:i4>5</vt:i4>
      </vt:variant>
      <vt:variant>
        <vt:lpwstr>C:\Users\user\Downloads\19%</vt:lpwstr>
      </vt:variant>
      <vt:variant>
        <vt:lpwstr/>
      </vt:variant>
      <vt:variant>
        <vt:i4>589904</vt:i4>
      </vt:variant>
      <vt:variant>
        <vt:i4>15</vt:i4>
      </vt:variant>
      <vt:variant>
        <vt:i4>0</vt:i4>
      </vt:variant>
      <vt:variant>
        <vt:i4>5</vt:i4>
      </vt:variant>
      <vt:variant>
        <vt:lpwstr>http://legislacion.edomex.gob.mx/sites/legislacion.edomex.gob.mx/files/files/pdf/gct/2019/dic191.pdf</vt:lpwstr>
      </vt:variant>
      <vt:variant>
        <vt:lpwstr/>
      </vt:variant>
      <vt:variant>
        <vt:i4>5898322</vt:i4>
      </vt:variant>
      <vt:variant>
        <vt:i4>12</vt:i4>
      </vt:variant>
      <vt:variant>
        <vt:i4>0</vt:i4>
      </vt:variant>
      <vt:variant>
        <vt:i4>5</vt:i4>
      </vt:variant>
      <vt:variant>
        <vt:lpwstr>https://smovilidad.edomex.gob.mx/sites/smovilidad.edomex.gob.mx/files/files/pdf/Acuerdo tarifas 19 diciembre 2019.pdf</vt:lpwstr>
      </vt:variant>
      <vt:variant>
        <vt:lpwstr/>
      </vt:variant>
      <vt:variant>
        <vt:i4>7995455</vt:i4>
      </vt:variant>
      <vt:variant>
        <vt:i4>9</vt:i4>
      </vt:variant>
      <vt:variant>
        <vt:i4>0</vt:i4>
      </vt:variant>
      <vt:variant>
        <vt:i4>5</vt:i4>
      </vt:variant>
      <vt:variant>
        <vt:lpwstr>C:\Users\user\Downloads\19%</vt:lpwstr>
      </vt:variant>
      <vt:variant>
        <vt:lpwstr/>
      </vt:variant>
      <vt:variant>
        <vt:i4>589904</vt:i4>
      </vt:variant>
      <vt:variant>
        <vt:i4>6</vt:i4>
      </vt:variant>
      <vt:variant>
        <vt:i4>0</vt:i4>
      </vt:variant>
      <vt:variant>
        <vt:i4>5</vt:i4>
      </vt:variant>
      <vt:variant>
        <vt:lpwstr>http://legislacion.edomex.gob.mx/sites/legislacion.edomex.gob.mx/files/files/pdf/gct/2019/dic191.pdf</vt:lpwstr>
      </vt:variant>
      <vt:variant>
        <vt:lpwstr/>
      </vt:variant>
      <vt:variant>
        <vt:i4>5898322</vt:i4>
      </vt:variant>
      <vt:variant>
        <vt:i4>3</vt:i4>
      </vt:variant>
      <vt:variant>
        <vt:i4>0</vt:i4>
      </vt:variant>
      <vt:variant>
        <vt:i4>5</vt:i4>
      </vt:variant>
      <vt:variant>
        <vt:lpwstr>https://smovilidad.edomex.gob.mx/sites/smovilidad.edomex.gob.mx/files/files/pdf/Acuerdo tarifas 19 diciembre 2019.pdf</vt:lpwstr>
      </vt:variant>
      <vt:variant>
        <vt:lpwstr/>
      </vt:variant>
      <vt:variant>
        <vt:i4>7012403</vt:i4>
      </vt:variant>
      <vt:variant>
        <vt:i4>0</vt:i4>
      </vt:variant>
      <vt:variant>
        <vt:i4>0</vt:i4>
      </vt:variant>
      <vt:variant>
        <vt:i4>5</vt:i4>
      </vt:variant>
      <vt:variant>
        <vt:lpwstr>https://saimex.org.mx/saimex/solicitud/downloadAttach/1497328.page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2023-02-07T15:51:00Z</cp:lastPrinted>
  <dcterms:created xsi:type="dcterms:W3CDTF">2023-01-26T20:52:00Z</dcterms:created>
  <dcterms:modified xsi:type="dcterms:W3CDTF">2023-02-17T16:40:00Z</dcterms:modified>
</cp:coreProperties>
</file>