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3801FB">
        <w:rPr>
          <w:rFonts w:ascii="Palatino Linotype" w:eastAsia="Times New Roman" w:hAnsi="Palatino Linotype" w:cs="Arial"/>
          <w:color w:val="000000"/>
          <w:sz w:val="24"/>
          <w:szCs w:val="24"/>
          <w:lang w:eastAsia="es-MX"/>
        </w:rPr>
        <w:t xml:space="preserve">doce </w:t>
      </w:r>
      <w:r>
        <w:rPr>
          <w:rFonts w:ascii="Palatino Linotype" w:eastAsia="Times New Roman" w:hAnsi="Palatino Linotype" w:cs="Arial"/>
          <w:color w:val="000000"/>
          <w:sz w:val="24"/>
          <w:szCs w:val="24"/>
          <w:lang w:eastAsia="es-MX"/>
        </w:rPr>
        <w:t xml:space="preserve">de </w:t>
      </w:r>
      <w:r w:rsidR="003801FB">
        <w:rPr>
          <w:rFonts w:ascii="Palatino Linotype" w:eastAsia="Times New Roman" w:hAnsi="Palatino Linotype" w:cs="Arial"/>
          <w:color w:val="000000"/>
          <w:sz w:val="24"/>
          <w:szCs w:val="24"/>
          <w:lang w:eastAsia="es-MX"/>
        </w:rPr>
        <w:t>octubre</w:t>
      </w:r>
      <w:r w:rsidR="008D5553">
        <w:rPr>
          <w:rFonts w:ascii="Palatino Linotype" w:eastAsia="Times New Roman" w:hAnsi="Palatino Linotype" w:cs="Arial"/>
          <w:color w:val="000000"/>
          <w:sz w:val="24"/>
          <w:szCs w:val="24"/>
          <w:lang w:eastAsia="es-MX"/>
        </w:rPr>
        <w:t xml:space="preserve"> de</w:t>
      </w:r>
      <w:r w:rsidR="00E34EA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dos mil </w:t>
      </w:r>
      <w:r w:rsidR="00B42B6B">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E74F6A">
        <w:rPr>
          <w:rFonts w:ascii="Palatino Linotype" w:hAnsi="Palatino Linotype" w:cs="Arial"/>
          <w:b/>
          <w:sz w:val="24"/>
          <w:szCs w:val="24"/>
        </w:rPr>
        <w:t>VISTO</w:t>
      </w:r>
      <w:r w:rsidRPr="00E74F6A">
        <w:rPr>
          <w:rFonts w:ascii="Palatino Linotype" w:hAnsi="Palatino Linotype" w:cs="Arial"/>
          <w:sz w:val="24"/>
          <w:szCs w:val="24"/>
        </w:rPr>
        <w:t xml:space="preserve"> </w:t>
      </w:r>
      <w:r w:rsidR="005D6927" w:rsidRPr="00E74F6A">
        <w:rPr>
          <w:rFonts w:ascii="Palatino Linotype" w:hAnsi="Palatino Linotype" w:cs="Arial"/>
          <w:sz w:val="24"/>
          <w:szCs w:val="24"/>
        </w:rPr>
        <w:t>e</w:t>
      </w:r>
      <w:r w:rsidRPr="00E74F6A">
        <w:rPr>
          <w:rFonts w:ascii="Palatino Linotype" w:hAnsi="Palatino Linotype" w:cs="Arial"/>
          <w:sz w:val="24"/>
          <w:szCs w:val="24"/>
        </w:rPr>
        <w:t xml:space="preserve">l expediente electrónico formado con motivo del recurso de revisión con número </w:t>
      </w:r>
      <w:bookmarkStart w:id="0" w:name="_GoBack"/>
      <w:r w:rsidR="003B7F52">
        <w:rPr>
          <w:rFonts w:ascii="Palatino Linotype" w:hAnsi="Palatino Linotype" w:cs="Arial"/>
          <w:b/>
          <w:bCs/>
          <w:sz w:val="24"/>
          <w:szCs w:val="24"/>
          <w:lang w:val="es-419" w:eastAsia="es-MX"/>
        </w:rPr>
        <w:t>01</w:t>
      </w:r>
      <w:r w:rsidR="00AC18A5">
        <w:rPr>
          <w:rFonts w:ascii="Palatino Linotype" w:hAnsi="Palatino Linotype" w:cs="Arial"/>
          <w:b/>
          <w:bCs/>
          <w:sz w:val="24"/>
          <w:szCs w:val="24"/>
          <w:lang w:val="es-419" w:eastAsia="es-MX"/>
        </w:rPr>
        <w:t>7</w:t>
      </w:r>
      <w:r w:rsidR="003B7F52">
        <w:rPr>
          <w:rFonts w:ascii="Palatino Linotype" w:hAnsi="Palatino Linotype" w:cs="Arial"/>
          <w:b/>
          <w:bCs/>
          <w:sz w:val="24"/>
          <w:szCs w:val="24"/>
          <w:lang w:eastAsia="es-MX"/>
        </w:rPr>
        <w:t>10</w:t>
      </w:r>
      <w:r w:rsidR="005D6927" w:rsidRPr="00E74F6A">
        <w:rPr>
          <w:rFonts w:ascii="Palatino Linotype" w:hAnsi="Palatino Linotype" w:cs="Arial"/>
          <w:b/>
          <w:bCs/>
          <w:sz w:val="24"/>
          <w:szCs w:val="24"/>
          <w:lang w:eastAsia="es-MX"/>
        </w:rPr>
        <w:t>/INFOEM/IP/RR/202</w:t>
      </w:r>
      <w:r w:rsidR="00AC18A5">
        <w:rPr>
          <w:rFonts w:ascii="Palatino Linotype" w:hAnsi="Palatino Linotype" w:cs="Arial"/>
          <w:b/>
          <w:bCs/>
          <w:sz w:val="24"/>
          <w:szCs w:val="24"/>
          <w:lang w:val="es-419" w:eastAsia="es-MX"/>
        </w:rPr>
        <w:t>3</w:t>
      </w:r>
      <w:bookmarkEnd w:id="0"/>
      <w:r w:rsidRPr="00E74F6A">
        <w:rPr>
          <w:rFonts w:ascii="Palatino Linotype" w:hAnsi="Palatino Linotype" w:cs="Arial"/>
          <w:sz w:val="24"/>
          <w:szCs w:val="24"/>
        </w:rPr>
        <w:t xml:space="preserve">, </w:t>
      </w:r>
      <w:r w:rsidR="006055A5" w:rsidRPr="0017647D">
        <w:rPr>
          <w:rFonts w:ascii="Palatino Linotype" w:hAnsi="Palatino Linotype"/>
          <w:sz w:val="24"/>
          <w:szCs w:val="24"/>
        </w:rPr>
        <w:t xml:space="preserve">interpuesto por </w:t>
      </w:r>
      <w:r w:rsidR="001D1963">
        <w:rPr>
          <w:rFonts w:ascii="Palatino Linotype" w:hAnsi="Palatino Linotype"/>
          <w:sz w:val="24"/>
          <w:szCs w:val="24"/>
        </w:rPr>
        <w:t xml:space="preserve">un ciudadano que al momento de ingresar su solicitud de información no proporcionó nombre o seudónimo con el cual identificarlo, pero que </w:t>
      </w:r>
      <w:r w:rsidR="006055A5" w:rsidRPr="0017647D">
        <w:rPr>
          <w:rFonts w:ascii="Palatino Linotype" w:hAnsi="Palatino Linotype"/>
          <w:sz w:val="24"/>
          <w:szCs w:val="24"/>
        </w:rPr>
        <w:t xml:space="preserve">en lo sucesivo será </w:t>
      </w:r>
      <w:r w:rsidR="006055A5" w:rsidRPr="001D1963">
        <w:rPr>
          <w:rFonts w:ascii="Palatino Linotype" w:hAnsi="Palatino Linotype"/>
          <w:b/>
          <w:sz w:val="24"/>
          <w:szCs w:val="24"/>
        </w:rPr>
        <w:t>el Recurrente</w:t>
      </w:r>
      <w:r w:rsidR="006055A5" w:rsidRPr="0017647D">
        <w:rPr>
          <w:rFonts w:ascii="Palatino Linotype" w:hAnsi="Palatino Linotype"/>
          <w:sz w:val="24"/>
          <w:szCs w:val="24"/>
        </w:rPr>
        <w:t xml:space="preserve">, en contra de la respuesta </w:t>
      </w:r>
      <w:r w:rsidR="006055A5" w:rsidRPr="00AC18A5">
        <w:rPr>
          <w:rFonts w:ascii="Palatino Linotype" w:hAnsi="Palatino Linotype"/>
          <w:sz w:val="24"/>
          <w:szCs w:val="24"/>
        </w:rPr>
        <w:t>proporcionada</w:t>
      </w:r>
      <w:r w:rsidR="006055A5" w:rsidRPr="00256B3A">
        <w:rPr>
          <w:rFonts w:ascii="Palatino Linotype" w:hAnsi="Palatino Linotype" w:cs="Arial"/>
          <w:sz w:val="24"/>
          <w:szCs w:val="24"/>
        </w:rPr>
        <w:t xml:space="preserve"> por </w:t>
      </w:r>
      <w:r w:rsidR="0017647D">
        <w:rPr>
          <w:rFonts w:ascii="Palatino Linotype" w:hAnsi="Palatino Linotype" w:cs="Arial"/>
          <w:sz w:val="24"/>
          <w:szCs w:val="24"/>
          <w:lang w:val="es-419"/>
        </w:rPr>
        <w:t>e</w:t>
      </w:r>
      <w:r w:rsidR="006055A5" w:rsidRPr="00256B3A">
        <w:rPr>
          <w:rFonts w:ascii="Palatino Linotype" w:hAnsi="Palatino Linotype" w:cs="Arial"/>
          <w:sz w:val="24"/>
          <w:szCs w:val="24"/>
        </w:rPr>
        <w:t xml:space="preserve">l </w:t>
      </w:r>
      <w:r w:rsidR="00256B3A" w:rsidRPr="00256B3A">
        <w:rPr>
          <w:rFonts w:ascii="Palatino Linotype" w:hAnsi="Palatino Linotype" w:cs="Arial"/>
          <w:b/>
          <w:sz w:val="24"/>
          <w:szCs w:val="24"/>
        </w:rPr>
        <w:t xml:space="preserve">Ayuntamiento de </w:t>
      </w:r>
      <w:r w:rsidR="00A45F22">
        <w:rPr>
          <w:rFonts w:ascii="Palatino Linotype" w:hAnsi="Palatino Linotype" w:cs="Arial"/>
          <w:b/>
          <w:sz w:val="24"/>
          <w:szCs w:val="24"/>
        </w:rPr>
        <w:t>Zinacantepec</w:t>
      </w:r>
      <w:r w:rsidR="006055A5" w:rsidRPr="00256B3A">
        <w:rPr>
          <w:rFonts w:ascii="Palatino Linotype" w:hAnsi="Palatino Linotype" w:cs="Arial"/>
          <w:b/>
          <w:sz w:val="24"/>
          <w:szCs w:val="24"/>
        </w:rPr>
        <w:t xml:space="preserve">, </w:t>
      </w:r>
      <w:r w:rsidR="006055A5" w:rsidRPr="00256B3A">
        <w:rPr>
          <w:rFonts w:ascii="Palatino Linotype" w:hAnsi="Palatino Linotype" w:cs="Arial"/>
          <w:sz w:val="24"/>
          <w:szCs w:val="24"/>
        </w:rPr>
        <w:t>en lo subsecuente</w:t>
      </w:r>
      <w:r w:rsidR="006055A5" w:rsidRPr="00256B3A">
        <w:rPr>
          <w:rFonts w:ascii="Palatino Linotype" w:hAnsi="Palatino Linotype" w:cs="Arial"/>
          <w:b/>
          <w:sz w:val="24"/>
          <w:szCs w:val="24"/>
        </w:rPr>
        <w:t xml:space="preserve"> el Sujeto Obligado, </w:t>
      </w:r>
      <w:r w:rsidR="006055A5" w:rsidRPr="00256B3A">
        <w:rPr>
          <w:rFonts w:ascii="Palatino Linotype" w:hAnsi="Palatino Linotype" w:cs="Arial"/>
          <w:sz w:val="24"/>
          <w:szCs w:val="24"/>
        </w:rPr>
        <w:t>se procede a dictar la</w:t>
      </w:r>
      <w:r w:rsidR="006055A5">
        <w:rPr>
          <w:rFonts w:ascii="Palatino Linotype" w:hAnsi="Palatino Linotype" w:cs="Arial"/>
          <w:sz w:val="24"/>
          <w:szCs w:val="24"/>
        </w:rPr>
        <w:t xml:space="preserve">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6071BD">
        <w:rPr>
          <w:rFonts w:ascii="Palatino Linotype" w:hAnsi="Palatino Linotype" w:cs="Arial"/>
          <w:sz w:val="24"/>
          <w:szCs w:val="24"/>
        </w:rPr>
        <w:t>veinticuatro</w:t>
      </w:r>
      <w:r w:rsidR="008D080D">
        <w:rPr>
          <w:rFonts w:ascii="Palatino Linotype" w:hAnsi="Palatino Linotype" w:cs="Arial"/>
          <w:sz w:val="24"/>
          <w:szCs w:val="24"/>
          <w:lang w:val="es-419"/>
        </w:rPr>
        <w:t xml:space="preserve"> </w:t>
      </w:r>
      <w:r w:rsidR="001F1C38">
        <w:rPr>
          <w:rFonts w:ascii="Palatino Linotype" w:hAnsi="Palatino Linotype" w:cs="Arial"/>
          <w:sz w:val="24"/>
          <w:szCs w:val="24"/>
        </w:rPr>
        <w:t xml:space="preserve">de </w:t>
      </w:r>
      <w:r w:rsidR="008D080D">
        <w:rPr>
          <w:rFonts w:ascii="Palatino Linotype" w:hAnsi="Palatino Linotype" w:cs="Arial"/>
          <w:sz w:val="24"/>
          <w:szCs w:val="24"/>
          <w:lang w:val="es-419"/>
        </w:rPr>
        <w:t>febrero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8D080D">
        <w:rPr>
          <w:rFonts w:ascii="Palatino Linotype" w:hAnsi="Palatino Linotype" w:cs="Arial"/>
          <w:sz w:val="24"/>
          <w:szCs w:val="24"/>
          <w:lang w:val="es-419"/>
        </w:rPr>
        <w:t xml:space="preserve">veintitrés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DD6D92" w:rsidRPr="00DD6D92">
        <w:rPr>
          <w:rFonts w:ascii="Palatino Linotype" w:hAnsi="Palatino Linotype" w:cs="Arial"/>
          <w:b/>
          <w:sz w:val="24"/>
          <w:szCs w:val="24"/>
        </w:rPr>
        <w:t>0</w:t>
      </w:r>
      <w:r w:rsidR="008D080D" w:rsidRPr="008D080D">
        <w:rPr>
          <w:rFonts w:ascii="Palatino Linotype" w:hAnsi="Palatino Linotype" w:cs="Arial"/>
          <w:b/>
          <w:sz w:val="24"/>
          <w:szCs w:val="24"/>
        </w:rPr>
        <w:t>0</w:t>
      </w:r>
      <w:r w:rsidR="006071BD">
        <w:rPr>
          <w:rFonts w:ascii="Palatino Linotype" w:hAnsi="Palatino Linotype" w:cs="Arial"/>
          <w:b/>
          <w:sz w:val="24"/>
          <w:szCs w:val="24"/>
        </w:rPr>
        <w:t>28</w:t>
      </w:r>
      <w:r w:rsidR="008D080D" w:rsidRPr="008D080D">
        <w:rPr>
          <w:rFonts w:ascii="Palatino Linotype" w:hAnsi="Palatino Linotype" w:cs="Arial"/>
          <w:b/>
          <w:sz w:val="24"/>
          <w:szCs w:val="24"/>
        </w:rPr>
        <w:t>7</w:t>
      </w:r>
      <w:r w:rsidR="005766BE" w:rsidRPr="005766BE">
        <w:rPr>
          <w:rFonts w:ascii="Palatino Linotype" w:hAnsi="Palatino Linotype" w:cs="Arial"/>
          <w:b/>
          <w:sz w:val="24"/>
          <w:szCs w:val="24"/>
        </w:rPr>
        <w:t>/</w:t>
      </w:r>
      <w:r w:rsidR="006071BD">
        <w:rPr>
          <w:rFonts w:ascii="Palatino Linotype" w:hAnsi="Palatino Linotype" w:cs="Arial"/>
          <w:b/>
          <w:sz w:val="24"/>
          <w:szCs w:val="24"/>
        </w:rPr>
        <w:t>ZINACANT</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6071BD">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6071BD" w:rsidRPr="006071BD">
        <w:rPr>
          <w:rFonts w:ascii="Palatino Linotype" w:eastAsia="Times New Roman" w:hAnsi="Palatino Linotype" w:cs="Times New Roman"/>
          <w:i/>
          <w:sz w:val="24"/>
          <w:szCs w:val="24"/>
          <w:lang w:val="es-ES_tradnl" w:eastAsia="es-ES"/>
        </w:rPr>
        <w:t xml:space="preserve">Solicitud de una copia de contrato y de la licitación del servicio de recolección y procesamiento de basura la cual esta concesionada a particulares y si fue licitación abierta o directa ¿Cuál es el mecanismo que se emplea para la recolección de la basura? ¿Cuál es el mecanismo que se emplea para el procesamiento de la basura que empresa lo hace y como se asignó el contrato? Solicito conocer el Costo de recolección de basura por tonelada ¿Cuántos camiones de recolección de basura operan en el municipio? ¿Cuántos son propiedad del ayuntamiento y cuantos se </w:t>
      </w:r>
      <w:r w:rsidR="006071BD" w:rsidRPr="006071BD">
        <w:rPr>
          <w:rFonts w:ascii="Palatino Linotype" w:eastAsia="Times New Roman" w:hAnsi="Palatino Linotype" w:cs="Times New Roman"/>
          <w:i/>
          <w:sz w:val="24"/>
          <w:szCs w:val="24"/>
          <w:lang w:val="es-ES_tradnl" w:eastAsia="es-ES"/>
        </w:rPr>
        <w:lastRenderedPageBreak/>
        <w:t xml:space="preserve">rentan o son propiedad de la empresa que tiene la concesión? ¿Hay alguna empresa de consultoría o asesoría especializada contratada de cualquier manera por el organismo de agua? ¿Cuánto se ha recaudado por concepto de agua habitacional y comercial de enero del 2022 a la fecha? ¿Cuántos litros de agua se gastan mensualmente en el municipio? ¿Cuál es el monto de la deuda con la Comisión de Aguas del Estado de México ¿Cuál es el monto de la deuda con la con CFE del organismo de agua </w:t>
      </w:r>
      <w:proofErr w:type="gramStart"/>
      <w:r w:rsidR="006071BD" w:rsidRPr="006071BD">
        <w:rPr>
          <w:rFonts w:ascii="Palatino Linotype" w:eastAsia="Times New Roman" w:hAnsi="Palatino Linotype" w:cs="Times New Roman"/>
          <w:i/>
          <w:sz w:val="24"/>
          <w:szCs w:val="24"/>
          <w:lang w:val="es-ES_tradnl" w:eastAsia="es-ES"/>
        </w:rPr>
        <w:t>potable?</w:t>
      </w:r>
      <w:r w:rsidR="00496360" w:rsidRPr="00496360">
        <w:rPr>
          <w:rFonts w:ascii="Palatino Linotype" w:eastAsia="Times New Roman" w:hAnsi="Palatino Linotype" w:cs="Times New Roman"/>
          <w:i/>
          <w:sz w:val="24"/>
          <w:szCs w:val="24"/>
          <w:lang w:val="es-ES_tradnl" w:eastAsia="es-ES"/>
        </w:rPr>
        <w:t>.</w:t>
      </w:r>
      <w:proofErr w:type="gramEnd"/>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6055A5" w:rsidRDefault="006055A5" w:rsidP="00256B3A">
      <w:pPr>
        <w:spacing w:after="0" w:line="360" w:lineRule="auto"/>
        <w:jc w:val="both"/>
        <w:rPr>
          <w:rFonts w:ascii="Palatino Linotype" w:eastAsia="Times New Roman" w:hAnsi="Palatino Linotype" w:cs="Times New Roman"/>
          <w:sz w:val="24"/>
          <w:szCs w:val="24"/>
          <w:lang w:val="es-ES_tradnl" w:eastAsia="es-ES"/>
        </w:rPr>
      </w:pPr>
    </w:p>
    <w:p w:rsidR="008D080D" w:rsidRPr="008D080D" w:rsidRDefault="008D080D" w:rsidP="00256B3A">
      <w:pPr>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 xml:space="preserve">Modalidad de entrega: </w:t>
      </w:r>
      <w:r w:rsidRPr="00865156">
        <w:rPr>
          <w:rFonts w:ascii="Palatino Linotype" w:eastAsia="Times New Roman" w:hAnsi="Palatino Linotype" w:cs="Times New Roman"/>
          <w:b/>
          <w:sz w:val="24"/>
          <w:szCs w:val="24"/>
          <w:lang w:val="es-419" w:eastAsia="es-ES"/>
        </w:rPr>
        <w:t xml:space="preserve">A </w:t>
      </w:r>
      <w:r>
        <w:rPr>
          <w:rFonts w:ascii="Palatino Linotype" w:eastAsia="Times New Roman" w:hAnsi="Palatino Linotype" w:cs="Times New Roman"/>
          <w:b/>
          <w:sz w:val="24"/>
          <w:szCs w:val="24"/>
          <w:lang w:val="es-419" w:eastAsia="es-ES"/>
        </w:rPr>
        <w:t xml:space="preserve">través del </w:t>
      </w:r>
      <w:r w:rsidRPr="008D080D">
        <w:rPr>
          <w:rFonts w:ascii="Palatino Linotype" w:eastAsia="Times New Roman" w:hAnsi="Palatino Linotype" w:cs="Times New Roman"/>
          <w:b/>
          <w:sz w:val="24"/>
          <w:szCs w:val="24"/>
          <w:lang w:val="es-419" w:eastAsia="es-ES"/>
        </w:rPr>
        <w:t>SAIMEX</w:t>
      </w:r>
      <w:r w:rsidR="00865156">
        <w:rPr>
          <w:rFonts w:ascii="Palatino Linotype" w:eastAsia="Times New Roman" w:hAnsi="Palatino Linotype" w:cs="Times New Roman"/>
          <w:b/>
          <w:sz w:val="24"/>
          <w:szCs w:val="24"/>
          <w:lang w:val="es-419" w:eastAsia="es-ES"/>
        </w:rPr>
        <w:t>.</w:t>
      </w:r>
    </w:p>
    <w:p w:rsidR="00070A3F" w:rsidRDefault="00070A3F" w:rsidP="00337A3D">
      <w:pPr>
        <w:spacing w:after="0" w:line="360" w:lineRule="auto"/>
        <w:jc w:val="both"/>
        <w:rPr>
          <w:rFonts w:ascii="Palatino Linotype" w:hAnsi="Palatino Linotype" w:cs="Arial"/>
          <w:b/>
          <w:sz w:val="28"/>
          <w:szCs w:val="24"/>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B3166C" w:rsidRDefault="00E74F6A"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w:t>
      </w:r>
      <w:r w:rsidR="008A0084">
        <w:rPr>
          <w:rFonts w:ascii="Palatino Linotype" w:hAnsi="Palatino Linotype" w:cs="Arial"/>
          <w:sz w:val="24"/>
          <w:szCs w:val="24"/>
          <w:lang w:val="es-419"/>
        </w:rPr>
        <w:t xml:space="preserve"> fecha </w:t>
      </w:r>
      <w:r w:rsidR="006071BD">
        <w:rPr>
          <w:rFonts w:ascii="Palatino Linotype" w:hAnsi="Palatino Linotype" w:cs="Arial"/>
          <w:sz w:val="24"/>
          <w:szCs w:val="24"/>
        </w:rPr>
        <w:t xml:space="preserve">veintiocho </w:t>
      </w:r>
      <w:r w:rsidR="008A0084">
        <w:rPr>
          <w:rFonts w:ascii="Palatino Linotype" w:hAnsi="Palatino Linotype" w:cs="Arial"/>
          <w:sz w:val="24"/>
          <w:szCs w:val="24"/>
          <w:lang w:val="es-419"/>
        </w:rPr>
        <w:t xml:space="preserve">de </w:t>
      </w:r>
      <w:r w:rsidR="00070A3F">
        <w:rPr>
          <w:rFonts w:ascii="Palatino Linotype" w:hAnsi="Palatino Linotype" w:cs="Arial"/>
          <w:sz w:val="24"/>
          <w:szCs w:val="24"/>
          <w:lang w:val="es-419"/>
        </w:rPr>
        <w:t>marzo</w:t>
      </w:r>
      <w:r w:rsidR="008A0084">
        <w:rPr>
          <w:rFonts w:ascii="Palatino Linotype" w:hAnsi="Palatino Linotype" w:cs="Arial"/>
          <w:sz w:val="24"/>
          <w:szCs w:val="24"/>
          <w:lang w:val="es-419"/>
        </w:rPr>
        <w:t xml:space="preserve"> de dos mil </w:t>
      </w:r>
      <w:r w:rsidR="00070A3F">
        <w:rPr>
          <w:rFonts w:ascii="Palatino Linotype" w:hAnsi="Palatino Linotype" w:cs="Arial"/>
          <w:sz w:val="24"/>
          <w:szCs w:val="24"/>
          <w:lang w:val="es-419"/>
        </w:rPr>
        <w:t>veintitrés</w:t>
      </w:r>
      <w:r w:rsidR="008A0084">
        <w:rPr>
          <w:rFonts w:ascii="Palatino Linotype" w:hAnsi="Palatino Linotype" w:cs="Arial"/>
          <w:sz w:val="24"/>
          <w:szCs w:val="24"/>
          <w:lang w:val="es-419"/>
        </w:rPr>
        <w:t xml:space="preserve">, el sujeto obligado </w:t>
      </w:r>
      <w:r w:rsidR="00B3166C">
        <w:rPr>
          <w:rFonts w:ascii="Palatino Linotype" w:hAnsi="Palatino Linotype" w:cs="Arial"/>
          <w:sz w:val="24"/>
          <w:szCs w:val="24"/>
          <w:lang w:val="es-419"/>
        </w:rPr>
        <w:t>d</w:t>
      </w:r>
      <w:r w:rsidR="008A0084">
        <w:rPr>
          <w:rFonts w:ascii="Palatino Linotype" w:hAnsi="Palatino Linotype" w:cs="Arial"/>
          <w:sz w:val="24"/>
          <w:szCs w:val="24"/>
          <w:lang w:val="es-419"/>
        </w:rPr>
        <w:t xml:space="preserve">io </w:t>
      </w:r>
      <w:r w:rsidR="00B3166C">
        <w:rPr>
          <w:rFonts w:ascii="Palatino Linotype" w:hAnsi="Palatino Linotype" w:cs="Arial"/>
          <w:sz w:val="24"/>
          <w:szCs w:val="24"/>
          <w:lang w:val="es-419"/>
        </w:rPr>
        <w:t>contestación a la solicitud, manifestando lo siguiente:</w:t>
      </w:r>
    </w:p>
    <w:p w:rsidR="00B3166C" w:rsidRDefault="00B3166C" w:rsidP="00337A3D">
      <w:pPr>
        <w:spacing w:after="0" w:line="360" w:lineRule="auto"/>
        <w:jc w:val="both"/>
        <w:rPr>
          <w:rFonts w:ascii="Palatino Linotype" w:hAnsi="Palatino Linotype" w:cs="Arial"/>
          <w:sz w:val="24"/>
          <w:szCs w:val="24"/>
          <w:lang w:val="es-419"/>
        </w:rPr>
      </w:pPr>
    </w:p>
    <w:p w:rsidR="00B3166C" w:rsidRPr="006071BD"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071BD">
        <w:rPr>
          <w:rFonts w:ascii="Palatino Linotype" w:eastAsia="Times New Roman" w:hAnsi="Palatino Linotype" w:cs="Times New Roman"/>
          <w:i/>
          <w:sz w:val="24"/>
          <w:szCs w:val="24"/>
          <w:lang w:val="es-ES_tradnl" w:eastAsia="es-ES"/>
        </w:rPr>
        <w:t>“</w:t>
      </w:r>
      <w:r w:rsidR="006071BD" w:rsidRPr="006071BD">
        <w:rPr>
          <w:rFonts w:ascii="Palatino Linotype" w:eastAsia="Times New Roman" w:hAnsi="Palatino Linotype" w:cs="Times New Roman"/>
          <w:i/>
          <w:sz w:val="24"/>
          <w:szCs w:val="24"/>
          <w:lang w:val="es-ES_tradnl" w:eastAsia="es-ES"/>
        </w:rPr>
        <w:t>Se adjunta la respuesta a la solicitud interpuesta a través de esta plataforma digital</w:t>
      </w:r>
      <w:r w:rsidRPr="006071BD">
        <w:rPr>
          <w:rFonts w:ascii="Palatino Linotype" w:eastAsia="Times New Roman" w:hAnsi="Palatino Linotype" w:cs="Times New Roman"/>
          <w:i/>
          <w:sz w:val="24"/>
          <w:szCs w:val="24"/>
          <w:lang w:val="es-ES_tradnl" w:eastAsia="es-ES"/>
        </w:rPr>
        <w:t>.”</w:t>
      </w:r>
    </w:p>
    <w:p w:rsidR="008A0084" w:rsidRPr="00B81E45" w:rsidRDefault="008A0084" w:rsidP="00337A3D">
      <w:pPr>
        <w:spacing w:after="0" w:line="360" w:lineRule="auto"/>
        <w:jc w:val="both"/>
        <w:rPr>
          <w:rFonts w:ascii="Palatino Linotype" w:hAnsi="Palatino Linotype" w:cs="Arial"/>
          <w:sz w:val="24"/>
          <w:szCs w:val="24"/>
          <w:lang w:val="es-419"/>
        </w:rPr>
      </w:pPr>
    </w:p>
    <w:p w:rsidR="00B3166C" w:rsidRPr="00B3166C" w:rsidRDefault="00B3166C" w:rsidP="00337A3D">
      <w:pPr>
        <w:spacing w:after="0" w:line="360" w:lineRule="auto"/>
        <w:jc w:val="both"/>
        <w:rPr>
          <w:rFonts w:ascii="Palatino Linotype" w:hAnsi="Palatino Linotype" w:cs="Arial"/>
          <w:sz w:val="24"/>
          <w:szCs w:val="24"/>
          <w:lang w:val="es-419"/>
        </w:rPr>
      </w:pPr>
      <w:r w:rsidRPr="00B81E45">
        <w:rPr>
          <w:rFonts w:ascii="Palatino Linotype" w:hAnsi="Palatino Linotype" w:cs="Arial"/>
          <w:sz w:val="24"/>
          <w:szCs w:val="24"/>
          <w:lang w:val="es-419"/>
        </w:rPr>
        <w:t xml:space="preserve">El sujeto obligado adjuntó </w:t>
      </w:r>
      <w:r w:rsidR="00496360">
        <w:rPr>
          <w:rFonts w:ascii="Palatino Linotype" w:hAnsi="Palatino Linotype" w:cs="Arial"/>
          <w:sz w:val="24"/>
          <w:szCs w:val="24"/>
          <w:lang w:val="es-419"/>
        </w:rPr>
        <w:t>e</w:t>
      </w:r>
      <w:r w:rsidR="005E2134">
        <w:rPr>
          <w:rFonts w:ascii="Palatino Linotype" w:hAnsi="Palatino Linotype" w:cs="Arial"/>
          <w:sz w:val="24"/>
          <w:szCs w:val="24"/>
          <w:lang w:val="es-419"/>
        </w:rPr>
        <w:t>l</w:t>
      </w:r>
      <w:r w:rsidR="00256B3A">
        <w:rPr>
          <w:rFonts w:ascii="Palatino Linotype" w:hAnsi="Palatino Linotype" w:cs="Arial"/>
          <w:sz w:val="24"/>
          <w:szCs w:val="24"/>
          <w:lang w:val="es-419"/>
        </w:rPr>
        <w:t xml:space="preserve"> </w:t>
      </w:r>
      <w:r w:rsidRPr="00B81E45">
        <w:rPr>
          <w:rFonts w:ascii="Palatino Linotype" w:hAnsi="Palatino Linotype" w:cs="Arial"/>
          <w:sz w:val="24"/>
          <w:szCs w:val="24"/>
          <w:lang w:val="es-419"/>
        </w:rPr>
        <w:t>archivo electrónico en formato PDF, denominado</w:t>
      </w:r>
      <w:r w:rsidR="00496360">
        <w:rPr>
          <w:rFonts w:ascii="Palatino Linotype" w:hAnsi="Palatino Linotype" w:cs="Arial"/>
          <w:sz w:val="24"/>
          <w:szCs w:val="24"/>
          <w:lang w:val="es-419"/>
        </w:rPr>
        <w:t>:</w:t>
      </w:r>
      <w:r w:rsidRPr="00B81E45">
        <w:rPr>
          <w:rFonts w:ascii="Palatino Linotype" w:hAnsi="Palatino Linotype" w:cs="Arial"/>
          <w:sz w:val="24"/>
          <w:szCs w:val="24"/>
          <w:lang w:val="es-419"/>
        </w:rPr>
        <w:t xml:space="preserve"> </w:t>
      </w:r>
      <w:r w:rsidR="005E2134">
        <w:rPr>
          <w:rFonts w:ascii="Palatino Linotype" w:hAnsi="Palatino Linotype" w:cs="Arial"/>
          <w:sz w:val="24"/>
          <w:szCs w:val="24"/>
          <w:lang w:val="es-419"/>
        </w:rPr>
        <w:t>“</w:t>
      </w:r>
      <w:r w:rsidR="006071BD" w:rsidRPr="006071BD">
        <w:rPr>
          <w:rFonts w:ascii="Palatino Linotype" w:hAnsi="Palatino Linotype" w:cs="Arial"/>
          <w:b/>
          <w:i/>
          <w:sz w:val="24"/>
          <w:szCs w:val="24"/>
          <w:lang w:val="es-419"/>
        </w:rPr>
        <w:t>Respuesta 287.pdf</w:t>
      </w:r>
      <w:r w:rsidR="005E2134">
        <w:rPr>
          <w:rFonts w:ascii="Palatino Linotype" w:hAnsi="Palatino Linotype" w:cs="Arial"/>
          <w:sz w:val="24"/>
          <w:szCs w:val="24"/>
          <w:lang w:val="es-419"/>
        </w:rPr>
        <w:t>”,</w:t>
      </w:r>
      <w:r w:rsidRPr="00B81E45">
        <w:rPr>
          <w:rFonts w:ascii="Palatino Linotype" w:hAnsi="Palatino Linotype" w:cs="Arial"/>
          <w:sz w:val="24"/>
          <w:szCs w:val="24"/>
          <w:lang w:val="es-419"/>
        </w:rPr>
        <w:t xml:space="preserve"> </w:t>
      </w:r>
      <w:r w:rsidR="00B81E45">
        <w:rPr>
          <w:rFonts w:ascii="Palatino Linotype" w:hAnsi="Palatino Linotype" w:cs="Arial"/>
          <w:sz w:val="24"/>
          <w:szCs w:val="24"/>
          <w:lang w:val="es-419"/>
        </w:rPr>
        <w:t xml:space="preserve">documento que será analizado en la parte </w:t>
      </w:r>
      <w:r w:rsidR="00C30001">
        <w:rPr>
          <w:rFonts w:ascii="Palatino Linotype" w:hAnsi="Palatino Linotype" w:cs="Arial"/>
          <w:sz w:val="24"/>
          <w:szCs w:val="24"/>
          <w:lang w:val="es-419"/>
        </w:rPr>
        <w:t>considerativa</w:t>
      </w:r>
      <w:r w:rsidR="00B81E45">
        <w:rPr>
          <w:rFonts w:ascii="Palatino Linotype" w:hAnsi="Palatino Linotype" w:cs="Arial"/>
          <w:sz w:val="24"/>
          <w:szCs w:val="24"/>
          <w:lang w:val="es-419"/>
        </w:rPr>
        <w:t xml:space="preserve"> de la presente resolución</w:t>
      </w:r>
      <w:r w:rsidR="00287D9C">
        <w:rPr>
          <w:rFonts w:ascii="Palatino Linotype" w:hAnsi="Palatino Linotype" w:cs="Arial"/>
          <w:sz w:val="24"/>
          <w:szCs w:val="24"/>
          <w:lang w:val="es-419"/>
        </w:rPr>
        <w:t>.</w:t>
      </w:r>
    </w:p>
    <w:p w:rsidR="00070A3F" w:rsidRDefault="00070A3F"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6071BD">
        <w:rPr>
          <w:rFonts w:ascii="Palatino Linotype" w:hAnsi="Palatino Linotype" w:cs="Arial"/>
          <w:b/>
          <w:sz w:val="24"/>
          <w:szCs w:val="24"/>
        </w:rPr>
        <w:t xml:space="preserve">veintiocho </w:t>
      </w:r>
      <w:r w:rsidRPr="00490750">
        <w:rPr>
          <w:rFonts w:ascii="Palatino Linotype" w:hAnsi="Palatino Linotype" w:cs="Arial"/>
          <w:b/>
          <w:sz w:val="24"/>
          <w:szCs w:val="24"/>
        </w:rPr>
        <w:t xml:space="preserve">de </w:t>
      </w:r>
      <w:r w:rsidR="00070A3F">
        <w:rPr>
          <w:rFonts w:ascii="Palatino Linotype" w:hAnsi="Palatino Linotype" w:cs="Arial"/>
          <w:b/>
          <w:sz w:val="24"/>
          <w:szCs w:val="24"/>
          <w:lang w:val="es-419"/>
        </w:rPr>
        <w:t>marzo</w:t>
      </w:r>
      <w:r w:rsidRPr="00490750">
        <w:rPr>
          <w:rFonts w:ascii="Palatino Linotype" w:hAnsi="Palatino Linotype" w:cs="Arial"/>
          <w:b/>
          <w:sz w:val="24"/>
          <w:szCs w:val="24"/>
        </w:rPr>
        <w:t xml:space="preserve"> de dos mil </w:t>
      </w:r>
      <w:r w:rsidR="00070A3F">
        <w:rPr>
          <w:rFonts w:ascii="Palatino Linotype" w:hAnsi="Palatino Linotype" w:cs="Arial"/>
          <w:b/>
          <w:sz w:val="24"/>
          <w:szCs w:val="24"/>
          <w:lang w:val="es-419"/>
        </w:rPr>
        <w:t>veintitrés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070A3F">
        <w:rPr>
          <w:rFonts w:ascii="Palatino Linotype" w:hAnsi="Palatino Linotype" w:cs="Arial"/>
          <w:b/>
          <w:sz w:val="24"/>
          <w:szCs w:val="24"/>
          <w:lang w:val="es-419"/>
        </w:rPr>
        <w:t>01</w:t>
      </w:r>
      <w:r w:rsidR="006071BD">
        <w:rPr>
          <w:rFonts w:ascii="Palatino Linotype" w:hAnsi="Palatino Linotype" w:cs="Arial"/>
          <w:b/>
          <w:sz w:val="24"/>
          <w:szCs w:val="24"/>
        </w:rPr>
        <w:t>710</w:t>
      </w:r>
      <w:r w:rsidRPr="00B1796F">
        <w:rPr>
          <w:rFonts w:ascii="Palatino Linotype" w:hAnsi="Palatino Linotype" w:cs="Arial"/>
          <w:b/>
          <w:sz w:val="24"/>
          <w:szCs w:val="24"/>
        </w:rPr>
        <w:t>/INFOEM/IP/RR/202</w:t>
      </w:r>
      <w:r w:rsidR="00070A3F">
        <w:rPr>
          <w:rFonts w:ascii="Palatino Linotype" w:hAnsi="Palatino Linotype" w:cs="Arial"/>
          <w:b/>
          <w:sz w:val="24"/>
          <w:szCs w:val="24"/>
          <w:lang w:val="es-419"/>
        </w:rPr>
        <w:t>3</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391C90" w:rsidRDefault="00391C90" w:rsidP="00285F96">
      <w:pPr>
        <w:spacing w:after="0" w:line="360" w:lineRule="auto"/>
        <w:jc w:val="both"/>
        <w:rPr>
          <w:rFonts w:ascii="Palatino Linotype" w:hAnsi="Palatino Linotype" w:cs="Arial"/>
          <w:b/>
          <w:sz w:val="24"/>
          <w:szCs w:val="24"/>
        </w:rPr>
      </w:pPr>
    </w:p>
    <w:p w:rsidR="00B93DE8" w:rsidRDefault="00C43D5F" w:rsidP="00D91B0F">
      <w:pPr>
        <w:tabs>
          <w:tab w:val="left" w:pos="2550"/>
        </w:tabs>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Acto Impugnado:</w:t>
      </w:r>
    </w:p>
    <w:p w:rsidR="00B93DE8" w:rsidRPr="005D7CB2" w:rsidRDefault="00B93DE8" w:rsidP="00AF47E9">
      <w:pPr>
        <w:spacing w:after="0" w:line="240" w:lineRule="auto"/>
        <w:ind w:left="851"/>
        <w:jc w:val="both"/>
        <w:rPr>
          <w:rFonts w:ascii="Palatino Linotype" w:hAnsi="Palatino Linotype" w:cs="Arial"/>
          <w:i/>
          <w:sz w:val="24"/>
          <w:szCs w:val="24"/>
          <w:lang w:val="es-419"/>
        </w:rPr>
      </w:pPr>
      <w:r w:rsidRPr="005D7CB2">
        <w:rPr>
          <w:rFonts w:ascii="Palatino Linotype" w:hAnsi="Palatino Linotype" w:cs="Arial"/>
          <w:i/>
          <w:sz w:val="24"/>
          <w:szCs w:val="24"/>
          <w:lang w:val="es-419"/>
        </w:rPr>
        <w:t>“</w:t>
      </w:r>
      <w:r w:rsidR="001D14B2" w:rsidRPr="001D14B2">
        <w:rPr>
          <w:rFonts w:ascii="Palatino Linotype" w:hAnsi="Palatino Linotype" w:cs="Arial"/>
          <w:i/>
          <w:sz w:val="24"/>
          <w:szCs w:val="24"/>
          <w:lang w:val="es-419"/>
        </w:rPr>
        <w:t>No entrega información</w:t>
      </w:r>
      <w:r w:rsidR="003963FC" w:rsidRPr="005D7CB2">
        <w:rPr>
          <w:rFonts w:ascii="Palatino Linotype" w:hAnsi="Palatino Linotype" w:cs="Arial"/>
          <w:i/>
          <w:sz w:val="24"/>
          <w:szCs w:val="24"/>
          <w:lang w:val="es-419"/>
        </w:rPr>
        <w:t>” (</w:t>
      </w:r>
      <w:r w:rsidRPr="005D7CB2">
        <w:rPr>
          <w:rFonts w:ascii="Palatino Linotype" w:hAnsi="Palatino Linotype" w:cs="Arial"/>
          <w:i/>
          <w:sz w:val="24"/>
          <w:szCs w:val="24"/>
          <w:lang w:val="es-419"/>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B67540" w:rsidRPr="003963FC" w:rsidRDefault="00490750" w:rsidP="00D73491">
      <w:pPr>
        <w:spacing w:after="0" w:line="240" w:lineRule="auto"/>
        <w:ind w:left="851"/>
        <w:jc w:val="both"/>
        <w:rPr>
          <w:rFonts w:ascii="Palatino Linotype" w:hAnsi="Palatino Linotype" w:cs="Arial"/>
          <w:i/>
          <w:sz w:val="24"/>
          <w:szCs w:val="24"/>
          <w:lang w:val="es-419"/>
        </w:rPr>
      </w:pPr>
      <w:r w:rsidRPr="003963FC">
        <w:rPr>
          <w:rFonts w:ascii="Palatino Linotype" w:hAnsi="Palatino Linotype" w:cs="Arial"/>
          <w:i/>
          <w:sz w:val="24"/>
          <w:szCs w:val="24"/>
          <w:lang w:val="es-419"/>
        </w:rPr>
        <w:t>“</w:t>
      </w:r>
      <w:r w:rsidR="001D14B2" w:rsidRPr="001D14B2">
        <w:rPr>
          <w:rFonts w:ascii="Palatino Linotype" w:hAnsi="Palatino Linotype" w:cs="Arial"/>
          <w:i/>
          <w:sz w:val="24"/>
          <w:szCs w:val="24"/>
          <w:lang w:val="es-419"/>
        </w:rPr>
        <w:t>Este ignorante dice que es un cuestionario cuando ni siquiera tiene la capacidad de comprensión en su lectura cuando claramente es una solicitud de acceso a la información, con razón ya les emitieron dos extrañamientos públicos</w:t>
      </w:r>
      <w:r w:rsidRPr="003963FC">
        <w:rPr>
          <w:rFonts w:ascii="Palatino Linotype" w:hAnsi="Palatino Linotype" w:cs="Arial"/>
          <w:i/>
          <w:sz w:val="24"/>
          <w:szCs w:val="24"/>
          <w:lang w:val="es-419"/>
        </w:rPr>
        <w:t>”</w:t>
      </w:r>
      <w:r w:rsidR="001D14B2">
        <w:rPr>
          <w:rFonts w:ascii="Palatino Linotype" w:hAnsi="Palatino Linotype" w:cs="Arial"/>
          <w:i/>
          <w:sz w:val="24"/>
          <w:szCs w:val="24"/>
        </w:rPr>
        <w:t xml:space="preserve"> </w:t>
      </w:r>
      <w:r w:rsidRPr="003963FC">
        <w:rPr>
          <w:rFonts w:ascii="Palatino Linotype" w:hAnsi="Palatino Linotype" w:cs="Arial"/>
          <w:i/>
          <w:sz w:val="24"/>
          <w:szCs w:val="24"/>
          <w:lang w:val="es-419"/>
        </w:rPr>
        <w:t>(Sic).</w:t>
      </w:r>
    </w:p>
    <w:p w:rsidR="00490750" w:rsidRPr="00490750" w:rsidRDefault="00490750" w:rsidP="00490750">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6470A8">
        <w:rPr>
          <w:rFonts w:ascii="Palatino Linotype" w:hAnsi="Palatino Linotype" w:cs="Arial"/>
          <w:b/>
          <w:sz w:val="24"/>
          <w:szCs w:val="24"/>
          <w:lang w:val="es-419"/>
        </w:rPr>
        <w:t>0</w:t>
      </w:r>
      <w:r w:rsidR="00535A53">
        <w:rPr>
          <w:rFonts w:ascii="Palatino Linotype" w:hAnsi="Palatino Linotype" w:cs="Arial"/>
          <w:b/>
          <w:sz w:val="24"/>
          <w:szCs w:val="24"/>
        </w:rPr>
        <w:t>1710</w:t>
      </w:r>
      <w:r w:rsidR="00B93DE8" w:rsidRPr="002F0A5E">
        <w:rPr>
          <w:rFonts w:ascii="Palatino Linotype" w:hAnsi="Palatino Linotype" w:cs="Arial"/>
          <w:b/>
          <w:sz w:val="24"/>
          <w:szCs w:val="24"/>
        </w:rPr>
        <w:t>/INFOEM/IP/RR/202</w:t>
      </w:r>
      <w:r w:rsidR="006470A8">
        <w:rPr>
          <w:rFonts w:ascii="Palatino Linotype" w:hAnsi="Palatino Linotype" w:cs="Arial"/>
          <w:b/>
          <w:sz w:val="24"/>
          <w:szCs w:val="24"/>
          <w:lang w:val="es-419"/>
        </w:rPr>
        <w:t>3</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xml:space="preserve">, mediante el sistema electrónico, en términos del arábigo 185 fracción I de la Ley de Transparencia y </w:t>
      </w:r>
      <w:r w:rsidR="00B93DE8" w:rsidRPr="00353564">
        <w:rPr>
          <w:rFonts w:ascii="Palatino Linotype" w:hAnsi="Palatino Linotype" w:cs="Arial"/>
          <w:sz w:val="24"/>
          <w:szCs w:val="24"/>
        </w:rPr>
        <w:t>Acceso a la información Pública del Estado de México y Municipios, recayen</w:t>
      </w:r>
      <w:r w:rsidRPr="00353564">
        <w:rPr>
          <w:rFonts w:ascii="Palatino Linotype" w:hAnsi="Palatino Linotype" w:cs="Arial"/>
          <w:sz w:val="24"/>
          <w:szCs w:val="24"/>
        </w:rPr>
        <w:t>do</w:t>
      </w:r>
      <w:r w:rsidR="00B93DE8" w:rsidRPr="00353564">
        <w:rPr>
          <w:rFonts w:ascii="Palatino Linotype" w:hAnsi="Palatino Linotype" w:cs="Arial"/>
          <w:sz w:val="24"/>
          <w:szCs w:val="24"/>
        </w:rPr>
        <w:t xml:space="preserve"> acuerdo de admisión en fecha </w:t>
      </w:r>
      <w:r w:rsidR="00535A53">
        <w:rPr>
          <w:rFonts w:ascii="Palatino Linotype" w:hAnsi="Palatino Linotype" w:cs="Arial"/>
          <w:b/>
          <w:sz w:val="24"/>
          <w:szCs w:val="24"/>
        </w:rPr>
        <w:t>diez</w:t>
      </w:r>
      <w:r w:rsidR="00353564" w:rsidRPr="00353564">
        <w:rPr>
          <w:rFonts w:ascii="Palatino Linotype" w:hAnsi="Palatino Linotype" w:cs="Arial"/>
          <w:b/>
          <w:sz w:val="24"/>
          <w:szCs w:val="24"/>
          <w:lang w:val="es-419"/>
        </w:rPr>
        <w:t xml:space="preserve"> </w:t>
      </w:r>
      <w:r w:rsidR="00B93DE8" w:rsidRPr="00353564">
        <w:rPr>
          <w:rFonts w:ascii="Palatino Linotype" w:hAnsi="Palatino Linotype" w:cs="Arial"/>
          <w:b/>
          <w:sz w:val="24"/>
          <w:szCs w:val="24"/>
        </w:rPr>
        <w:t xml:space="preserve">de </w:t>
      </w:r>
      <w:r w:rsidR="00535A53">
        <w:rPr>
          <w:rFonts w:ascii="Palatino Linotype" w:hAnsi="Palatino Linotype" w:cs="Arial"/>
          <w:b/>
          <w:sz w:val="24"/>
          <w:szCs w:val="24"/>
        </w:rPr>
        <w:t>abril</w:t>
      </w:r>
      <w:r w:rsidR="005D7CB2">
        <w:rPr>
          <w:rFonts w:ascii="Palatino Linotype" w:hAnsi="Palatino Linotype" w:cs="Arial"/>
          <w:b/>
          <w:sz w:val="24"/>
          <w:szCs w:val="24"/>
          <w:lang w:val="es-419"/>
        </w:rPr>
        <w:t xml:space="preserve"> </w:t>
      </w:r>
      <w:r w:rsidR="00B93DE8" w:rsidRPr="00353564">
        <w:rPr>
          <w:rFonts w:ascii="Palatino Linotype" w:hAnsi="Palatino Linotype" w:cs="Arial"/>
          <w:b/>
          <w:sz w:val="24"/>
          <w:szCs w:val="24"/>
        </w:rPr>
        <w:t xml:space="preserve">de dos mil </w:t>
      </w:r>
      <w:r w:rsidR="006470A8">
        <w:rPr>
          <w:rFonts w:ascii="Palatino Linotype" w:hAnsi="Palatino Linotype" w:cs="Arial"/>
          <w:b/>
          <w:sz w:val="24"/>
          <w:szCs w:val="24"/>
          <w:lang w:val="es-419"/>
        </w:rPr>
        <w:t>veintitrés</w:t>
      </w:r>
      <w:r w:rsidR="00B93DE8" w:rsidRPr="00353564">
        <w:rPr>
          <w:rFonts w:ascii="Palatino Linotype" w:hAnsi="Palatino Linotype" w:cs="Arial"/>
          <w:sz w:val="24"/>
          <w:szCs w:val="24"/>
        </w:rPr>
        <w:t>, determinándose en él, un plazo de siete días para que las partes manifestaran lo que a su derecho corresponda en términos del numeral ya citado.</w:t>
      </w:r>
      <w:r w:rsidR="00B93DE8" w:rsidRPr="00B93DE8">
        <w:rPr>
          <w:rFonts w:ascii="Palatino Linotype" w:hAnsi="Palatino Linotype" w:cs="Arial"/>
          <w:sz w:val="24"/>
          <w:szCs w:val="24"/>
        </w:rPr>
        <w:t xml:space="preserve">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391C90"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85064F">
        <w:rPr>
          <w:rFonts w:ascii="Palatino Linotype" w:hAnsi="Palatino Linotype" w:cs="Arial"/>
          <w:b/>
          <w:sz w:val="24"/>
          <w:szCs w:val="24"/>
          <w:lang w:val="es-419"/>
        </w:rPr>
        <w:t>01</w:t>
      </w:r>
      <w:r w:rsidR="00580EDA">
        <w:rPr>
          <w:rFonts w:ascii="Palatino Linotype" w:hAnsi="Palatino Linotype" w:cs="Arial"/>
          <w:b/>
          <w:sz w:val="24"/>
          <w:szCs w:val="24"/>
        </w:rPr>
        <w:t>710</w:t>
      </w:r>
      <w:r w:rsidR="00B93DE8" w:rsidRPr="002F0A5E">
        <w:rPr>
          <w:rFonts w:ascii="Palatino Linotype" w:hAnsi="Palatino Linotype" w:cs="Arial"/>
          <w:b/>
          <w:sz w:val="24"/>
          <w:szCs w:val="24"/>
        </w:rPr>
        <w:t>/INFOEM/IP/RR/202</w:t>
      </w:r>
      <w:r w:rsidR="0085064F">
        <w:rPr>
          <w:rFonts w:ascii="Palatino Linotype" w:hAnsi="Palatino Linotype" w:cs="Arial"/>
          <w:b/>
          <w:sz w:val="24"/>
          <w:szCs w:val="24"/>
          <w:lang w:val="es-419"/>
        </w:rPr>
        <w:t>3</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w:t>
      </w:r>
      <w:r w:rsidR="0085064F">
        <w:rPr>
          <w:rFonts w:ascii="Palatino Linotype" w:hAnsi="Palatino Linotype" w:cs="Arial"/>
          <w:sz w:val="24"/>
          <w:szCs w:val="24"/>
          <w:lang w:val="es-419"/>
        </w:rPr>
        <w:t xml:space="preserve">no </w:t>
      </w:r>
      <w:r w:rsidR="00277FA0">
        <w:rPr>
          <w:rFonts w:ascii="Palatino Linotype" w:hAnsi="Palatino Linotype" w:cs="Arial"/>
          <w:sz w:val="24"/>
          <w:szCs w:val="24"/>
        </w:rPr>
        <w:t xml:space="preserve">rindió </w:t>
      </w:r>
      <w:r w:rsidRPr="00FA70AD">
        <w:rPr>
          <w:rFonts w:ascii="Palatino Linotype" w:hAnsi="Palatino Linotype" w:cs="Arial"/>
          <w:sz w:val="24"/>
          <w:szCs w:val="24"/>
        </w:rPr>
        <w:t>informe justificado</w:t>
      </w:r>
      <w:r w:rsidR="009F2F97" w:rsidRPr="009F2F97">
        <w:rPr>
          <w:rFonts w:ascii="Palatino Linotype" w:hAnsi="Palatino Linotype" w:cs="Arial"/>
          <w:sz w:val="24"/>
          <w:szCs w:val="24"/>
          <w:lang w:val="es-419"/>
        </w:rPr>
        <w:t>;</w:t>
      </w:r>
      <w:r w:rsidR="00277FA0" w:rsidRPr="009F2F97">
        <w:rPr>
          <w:rFonts w:ascii="Palatino Linotype" w:hAnsi="Palatino Linotype" w:cs="Arial"/>
          <w:sz w:val="24"/>
          <w:szCs w:val="24"/>
          <w:lang w:val="es-419"/>
        </w:rPr>
        <w:t xml:space="preserve"> </w:t>
      </w:r>
      <w:r w:rsidR="003E3631" w:rsidRPr="009F2F97">
        <w:rPr>
          <w:rFonts w:ascii="Palatino Linotype" w:hAnsi="Palatino Linotype" w:cs="Arial"/>
          <w:sz w:val="24"/>
          <w:szCs w:val="24"/>
          <w:lang w:val="es-419"/>
        </w:rPr>
        <w:t>asimismo</w:t>
      </w:r>
      <w:r w:rsidR="003E3631" w:rsidRPr="00D73491">
        <w:rPr>
          <w:rFonts w:ascii="Palatino Linotype" w:hAnsi="Palatino Linotype" w:cs="Arial"/>
          <w:sz w:val="24"/>
          <w:szCs w:val="24"/>
          <w:lang w:val="es-419"/>
        </w:rPr>
        <w:t xml:space="preserve">, </w:t>
      </w:r>
      <w:r w:rsidR="00CA5370">
        <w:rPr>
          <w:rFonts w:ascii="Palatino Linotype" w:hAnsi="Palatino Linotype" w:cs="Arial"/>
          <w:sz w:val="24"/>
          <w:szCs w:val="24"/>
          <w:lang w:val="es-419"/>
        </w:rPr>
        <w:t xml:space="preserve">cabe destacar que </w:t>
      </w:r>
      <w:r w:rsidR="00B865EC" w:rsidRPr="00D73491">
        <w:rPr>
          <w:rFonts w:ascii="Palatino Linotype" w:hAnsi="Palatino Linotype" w:cs="Arial"/>
          <w:sz w:val="24"/>
          <w:szCs w:val="24"/>
          <w:lang w:val="es-419"/>
        </w:rPr>
        <w:t>la</w:t>
      </w:r>
      <w:r w:rsidR="00B1000E" w:rsidRPr="00D73491">
        <w:rPr>
          <w:rFonts w:ascii="Palatino Linotype" w:hAnsi="Palatino Linotype" w:cs="Arial"/>
          <w:sz w:val="24"/>
          <w:szCs w:val="24"/>
          <w:lang w:val="es-419"/>
        </w:rPr>
        <w:t xml:space="preserve"> </w:t>
      </w:r>
      <w:r w:rsidR="00CA5370">
        <w:rPr>
          <w:rFonts w:ascii="Palatino Linotype" w:hAnsi="Palatino Linotype" w:cs="Arial"/>
          <w:sz w:val="24"/>
          <w:szCs w:val="24"/>
          <w:lang w:val="es-419"/>
        </w:rPr>
        <w:t>parte recurrente</w:t>
      </w:r>
      <w:r w:rsidR="003E3631" w:rsidRPr="00D73491">
        <w:rPr>
          <w:rFonts w:ascii="Palatino Linotype" w:hAnsi="Palatino Linotype" w:cs="Arial"/>
          <w:sz w:val="24"/>
          <w:szCs w:val="24"/>
          <w:lang w:val="es-419"/>
        </w:rPr>
        <w:t xml:space="preserve"> no</w:t>
      </w:r>
      <w:r w:rsidRPr="00D73491">
        <w:rPr>
          <w:rFonts w:ascii="Palatino Linotype" w:hAnsi="Palatino Linotype" w:cs="Arial"/>
          <w:sz w:val="24"/>
          <w:szCs w:val="24"/>
          <w:lang w:val="es-419"/>
        </w:rPr>
        <w:t xml:space="preserve"> </w:t>
      </w:r>
      <w:r w:rsidR="00B1000E" w:rsidRPr="00D73491">
        <w:rPr>
          <w:rFonts w:ascii="Palatino Linotype" w:hAnsi="Palatino Linotype" w:cs="Arial"/>
          <w:sz w:val="24"/>
          <w:szCs w:val="24"/>
          <w:lang w:val="es-419"/>
        </w:rPr>
        <w:t>realizó las</w:t>
      </w:r>
      <w:r w:rsidR="00B93DE8" w:rsidRPr="003963FC">
        <w:rPr>
          <w:rFonts w:ascii="Palatino Linotype" w:hAnsi="Palatino Linotype" w:cs="Arial"/>
          <w:sz w:val="24"/>
          <w:szCs w:val="24"/>
          <w:lang w:val="es-419"/>
        </w:rPr>
        <w:t xml:space="preserve"> </w:t>
      </w:r>
      <w:r w:rsidR="00327A14" w:rsidRPr="003963FC">
        <w:rPr>
          <w:rFonts w:ascii="Palatino Linotype" w:hAnsi="Palatino Linotype" w:cs="Arial"/>
          <w:sz w:val="24"/>
          <w:szCs w:val="24"/>
          <w:lang w:val="es-419"/>
        </w:rPr>
        <w:t>manifestaciones</w:t>
      </w:r>
      <w:r>
        <w:rPr>
          <w:rFonts w:ascii="Palatino Linotype" w:hAnsi="Palatino Linotype" w:cs="Arial"/>
          <w:sz w:val="24"/>
          <w:szCs w:val="24"/>
        </w:rPr>
        <w:t xml:space="preserve"> que a su derecho convinieran</w:t>
      </w:r>
      <w:r w:rsidR="00391C90">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113C8D" w:rsidRPr="00B93DE8" w:rsidRDefault="00113C8D" w:rsidP="00113C8D">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B14C18" w:rsidRDefault="00113C8D" w:rsidP="00113C8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Por lo que se</w:t>
      </w:r>
      <w:r w:rsidRPr="00B93DE8">
        <w:rPr>
          <w:rFonts w:ascii="Palatino Linotype" w:hAnsi="Palatino Linotype" w:cs="Arial"/>
          <w:sz w:val="24"/>
          <w:szCs w:val="24"/>
        </w:rPr>
        <w:t xml:space="preserv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580EDA">
        <w:rPr>
          <w:rFonts w:ascii="Palatino Linotype" w:hAnsi="Palatino Linotype" w:cs="Arial"/>
          <w:b/>
          <w:sz w:val="24"/>
          <w:szCs w:val="24"/>
        </w:rPr>
        <w:t>veinte</w:t>
      </w:r>
      <w:r>
        <w:rPr>
          <w:rFonts w:ascii="Palatino Linotype" w:hAnsi="Palatino Linotype" w:cs="Arial"/>
          <w:b/>
          <w:sz w:val="24"/>
          <w:szCs w:val="24"/>
          <w:lang w:val="es-419"/>
        </w:rPr>
        <w:t xml:space="preserve"> </w:t>
      </w:r>
      <w:r w:rsidRPr="00B8050B">
        <w:rPr>
          <w:rFonts w:ascii="Palatino Linotype" w:hAnsi="Palatino Linotype" w:cs="Arial"/>
          <w:b/>
          <w:sz w:val="24"/>
          <w:szCs w:val="24"/>
        </w:rPr>
        <w:t xml:space="preserve">de </w:t>
      </w:r>
      <w:r w:rsidR="00D45CE1">
        <w:rPr>
          <w:rFonts w:ascii="Palatino Linotype" w:hAnsi="Palatino Linotype" w:cs="Arial"/>
          <w:b/>
          <w:sz w:val="24"/>
          <w:szCs w:val="24"/>
          <w:lang w:val="es-419"/>
        </w:rPr>
        <w:t>abril</w:t>
      </w:r>
      <w:r w:rsidRPr="00B8050B">
        <w:rPr>
          <w:rFonts w:ascii="Palatino Linotype" w:hAnsi="Palatino Linotype" w:cs="Arial"/>
          <w:b/>
          <w:sz w:val="24"/>
          <w:szCs w:val="24"/>
        </w:rPr>
        <w:t xml:space="preserve"> de dos mil </w:t>
      </w:r>
      <w:r>
        <w:rPr>
          <w:rFonts w:ascii="Palatino Linotype" w:hAnsi="Palatino Linotype" w:cs="Arial"/>
          <w:b/>
          <w:sz w:val="24"/>
          <w:szCs w:val="24"/>
          <w:lang w:val="es-419"/>
        </w:rPr>
        <w:t>veintitrés</w:t>
      </w:r>
      <w:r w:rsidRPr="00B93DE8">
        <w:rPr>
          <w:rFonts w:ascii="Palatino Linotype" w:hAnsi="Palatino Linotype" w:cs="Arial"/>
          <w:sz w:val="24"/>
          <w:szCs w:val="24"/>
        </w:rPr>
        <w:t xml:space="preserve">, en términos del artículo 185 Fracción VI de la Ley de </w:t>
      </w:r>
      <w:r w:rsidRPr="00B93DE8">
        <w:rPr>
          <w:rFonts w:ascii="Palatino Linotype" w:hAnsi="Palatino Linotype" w:cs="Arial"/>
          <w:sz w:val="24"/>
          <w:szCs w:val="24"/>
        </w:rPr>
        <w:lastRenderedPageBreak/>
        <w:t>Transparencia y Acceso a la Información Pública del Estado de México y Municipios, iniciando el término legal para dictar r</w:t>
      </w:r>
      <w:r>
        <w:rPr>
          <w:rFonts w:ascii="Palatino Linotype" w:hAnsi="Palatino Linotype" w:cs="Arial"/>
          <w:sz w:val="24"/>
          <w:szCs w:val="24"/>
        </w:rPr>
        <w:t>esolución definitiva del asunto, y</w:t>
      </w:r>
    </w:p>
    <w:p w:rsidR="00B14C18" w:rsidRDefault="00B14C18" w:rsidP="00285F96">
      <w:pPr>
        <w:spacing w:after="0" w:line="360" w:lineRule="auto"/>
        <w:jc w:val="both"/>
        <w:rPr>
          <w:rFonts w:ascii="Palatino Linotype" w:hAnsi="Palatino Linotype" w:cs="Arial"/>
          <w:sz w:val="24"/>
          <w:szCs w:val="24"/>
          <w:lang w:val="es-419"/>
        </w:rPr>
      </w:pPr>
    </w:p>
    <w:p w:rsidR="00281906" w:rsidRPr="00B14C18" w:rsidRDefault="00B14C18"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00281906" w:rsidRPr="00B14C18">
        <w:rPr>
          <w:rFonts w:ascii="Palatino Linotype" w:hAnsi="Palatino Linotype" w:cs="Arial"/>
          <w:b/>
          <w:sz w:val="28"/>
          <w:szCs w:val="28"/>
        </w:rPr>
        <w:t>.</w:t>
      </w:r>
      <w:r w:rsidR="00281906" w:rsidRPr="00B14C18">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14C18">
        <w:rPr>
          <w:rFonts w:ascii="Palatino Linotype" w:hAnsi="Palatino Linotype" w:cs="Arial"/>
          <w:sz w:val="24"/>
          <w:szCs w:val="24"/>
        </w:rPr>
        <w:t xml:space="preserve">Posteriormente, en fecha </w:t>
      </w:r>
      <w:r w:rsidR="000F38E1">
        <w:rPr>
          <w:rFonts w:ascii="Palatino Linotype" w:hAnsi="Palatino Linotype" w:cs="Arial"/>
          <w:b/>
          <w:sz w:val="24"/>
          <w:szCs w:val="24"/>
        </w:rPr>
        <w:t xml:space="preserve">veintiséis </w:t>
      </w:r>
      <w:r w:rsidR="00391C90" w:rsidRPr="00B14C18">
        <w:rPr>
          <w:rFonts w:ascii="Palatino Linotype" w:hAnsi="Palatino Linotype" w:cs="Arial"/>
          <w:b/>
          <w:sz w:val="24"/>
          <w:szCs w:val="24"/>
          <w:lang w:val="es-419"/>
        </w:rPr>
        <w:t xml:space="preserve">de </w:t>
      </w:r>
      <w:r w:rsidR="00B14C18" w:rsidRPr="00B14C18">
        <w:rPr>
          <w:rFonts w:ascii="Palatino Linotype" w:hAnsi="Palatino Linotype" w:cs="Arial"/>
          <w:b/>
          <w:sz w:val="24"/>
          <w:szCs w:val="24"/>
          <w:lang w:val="es-419"/>
        </w:rPr>
        <w:t>mayo</w:t>
      </w:r>
      <w:r w:rsidRPr="00B14C18">
        <w:rPr>
          <w:rFonts w:ascii="Palatino Linotype" w:hAnsi="Palatino Linotype" w:cs="Arial"/>
          <w:b/>
          <w:sz w:val="24"/>
          <w:szCs w:val="24"/>
        </w:rPr>
        <w:t xml:space="preserve"> del año dos mil </w:t>
      </w:r>
      <w:r w:rsidR="00D73491" w:rsidRPr="00B14C18">
        <w:rPr>
          <w:rFonts w:ascii="Palatino Linotype" w:hAnsi="Palatino Linotype" w:cs="Arial"/>
          <w:b/>
          <w:sz w:val="24"/>
          <w:szCs w:val="24"/>
          <w:lang w:val="es-419"/>
        </w:rPr>
        <w:t>veintitrés</w:t>
      </w:r>
      <w:r w:rsidRPr="00B14C18">
        <w:rPr>
          <w:rFonts w:ascii="Palatino Linotype" w:hAnsi="Palatino Linotype" w:cs="Arial"/>
          <w:sz w:val="24"/>
          <w:szCs w:val="24"/>
        </w:rPr>
        <w:t>, en términos del párrafo tercero del artículo 181, de la Ley de Transparencia y Acceso a la Información Pública del</w:t>
      </w:r>
      <w:r w:rsidRPr="00BE3282">
        <w:rPr>
          <w:rFonts w:ascii="Palatino Linotype" w:hAnsi="Palatino Linotype" w:cs="Arial"/>
          <w:sz w:val="24"/>
          <w:szCs w:val="24"/>
        </w:rPr>
        <w:t xml:space="preserve"> Estado de México y Municipios, se emitió acuerdo mediante el cual se amplío el plazo para emitir la resolución que en derecho proceda.</w:t>
      </w:r>
    </w:p>
    <w:p w:rsidR="00BE3282" w:rsidRPr="00BE3282" w:rsidRDefault="00BE3282" w:rsidP="00813222">
      <w:pPr>
        <w:tabs>
          <w:tab w:val="left" w:pos="5271"/>
        </w:tabs>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es menester precisar </w:t>
      </w:r>
      <w:proofErr w:type="gramStart"/>
      <w:r w:rsidRPr="00BE3282">
        <w:rPr>
          <w:rFonts w:ascii="Palatino Linotype" w:hAnsi="Palatino Linotype"/>
          <w:sz w:val="24"/>
          <w:szCs w:val="24"/>
        </w:rPr>
        <w:t>que</w:t>
      </w:r>
      <w:proofErr w:type="gramEnd"/>
      <w:r w:rsidRPr="00BE328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sidR="005272A3">
        <w:rPr>
          <w:rFonts w:ascii="Palatino Linotype" w:hAnsi="Palatino Linotype"/>
        </w:rPr>
        <w:t>ísticas y contexto del recurso.</w:t>
      </w:r>
    </w:p>
    <w:p w:rsidR="005272A3" w:rsidRPr="005272A3" w:rsidRDefault="005272A3" w:rsidP="005272A3">
      <w:pPr>
        <w:pStyle w:val="Prrafodelista"/>
        <w:spacing w:line="360" w:lineRule="auto"/>
        <w:ind w:left="927"/>
        <w:contextualSpacing/>
        <w:jc w:val="both"/>
        <w:rPr>
          <w:rFonts w:ascii="Palatino Linotype" w:hAnsi="Palatino Linotype"/>
        </w:rPr>
      </w:pPr>
    </w:p>
    <w:p w:rsid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rsidR="005272A3" w:rsidRPr="00BE3282" w:rsidRDefault="005272A3" w:rsidP="005272A3">
      <w:pPr>
        <w:pStyle w:val="Prrafodelista"/>
        <w:spacing w:line="360" w:lineRule="auto"/>
        <w:ind w:left="927"/>
        <w:contextualSpacing/>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5272A3" w:rsidRPr="005272A3" w:rsidRDefault="005272A3" w:rsidP="005272A3">
      <w:pPr>
        <w:pStyle w:val="Prrafodelista"/>
        <w:spacing w:line="360" w:lineRule="auto"/>
        <w:ind w:left="927"/>
        <w:contextualSpacing/>
        <w:jc w:val="both"/>
        <w:rPr>
          <w:rFonts w:ascii="Palatino Linotype" w:hAnsi="Palatino Linotype"/>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B14C18">
        <w:rPr>
          <w:rFonts w:ascii="Palatino Linotype" w:hAnsi="Palatino Linotype"/>
          <w:sz w:val="24"/>
          <w:szCs w:val="24"/>
        </w:rPr>
        <w:t>n el registro digital 2002350, y,</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6303CF" w:rsidRPr="006303CF" w:rsidRDefault="00F549AC"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w:t>
      </w:r>
      <w:r w:rsidRPr="000A0AE9">
        <w:rPr>
          <w:rFonts w:ascii="Palatino Linotype" w:eastAsia="Times New Roman" w:hAnsi="Palatino Linotype" w:cs="Arial"/>
          <w:sz w:val="24"/>
          <w:szCs w:val="24"/>
          <w:lang w:val="es-ES" w:eastAsia="es-ES"/>
        </w:rPr>
        <w:lastRenderedPageBreak/>
        <w:t>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8"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02EA5" w:rsidRPr="006303CF"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04D1D" w:rsidRPr="00904D1D" w:rsidRDefault="00904D1D" w:rsidP="00904D1D">
      <w:pPr>
        <w:autoSpaceDE w:val="0"/>
        <w:autoSpaceDN w:val="0"/>
        <w:adjustRightInd w:val="0"/>
        <w:spacing w:after="0" w:line="360" w:lineRule="auto"/>
        <w:jc w:val="both"/>
        <w:rPr>
          <w:rFonts w:ascii="Palatino Linotype" w:hAnsi="Palatino Linotype" w:cs="Arial"/>
          <w:b/>
          <w:sz w:val="28"/>
          <w:szCs w:val="28"/>
        </w:rPr>
      </w:pPr>
      <w:r w:rsidRPr="00904D1D">
        <w:rPr>
          <w:rFonts w:ascii="Palatino Linotype" w:hAnsi="Palatino Linotype" w:cs="Arial"/>
          <w:b/>
          <w:sz w:val="28"/>
          <w:szCs w:val="28"/>
        </w:rPr>
        <w:t xml:space="preserve">TERCERO. </w:t>
      </w:r>
      <w:r w:rsidRPr="00904D1D">
        <w:rPr>
          <w:rFonts w:ascii="Palatino Linotype" w:hAnsi="Palatino Linotype" w:cs="Arial"/>
          <w:b/>
          <w:sz w:val="26"/>
          <w:szCs w:val="26"/>
        </w:rPr>
        <w:t>Cuestiones de previo y especial pronunciamiento.</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4D1D">
        <w:rPr>
          <w:rFonts w:ascii="Palatino Linotype" w:eastAsia="Times New Roman"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sidRPr="00904D1D">
        <w:rPr>
          <w:rFonts w:ascii="Palatino Linotype" w:eastAsia="Times New Roman" w:hAnsi="Palatino Linotype" w:cs="Arial"/>
          <w:sz w:val="24"/>
          <w:szCs w:val="24"/>
          <w:lang w:val="es-ES" w:eastAsia="es-ES"/>
        </w:rPr>
        <w:lastRenderedPageBreak/>
        <w:t>manera electrónica, ello porque no se advierte nombre o seudónimo con el cual identificarse.</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4D1D">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904D1D">
        <w:rPr>
          <w:rFonts w:ascii="Palatino Linotype" w:eastAsia="Times New Roman" w:hAnsi="Palatino Linotype" w:cs="Arial"/>
          <w:sz w:val="24"/>
          <w:szCs w:val="24"/>
          <w:lang w:val="es-ES" w:eastAsia="es-ES"/>
        </w:rPr>
        <w:t>procedibilidad</w:t>
      </w:r>
      <w:proofErr w:type="spellEnd"/>
      <w:r w:rsidRPr="00904D1D">
        <w:rPr>
          <w:rFonts w:ascii="Palatino Linotype" w:eastAsia="Times New Roman" w:hAnsi="Palatino Linotype" w:cs="Arial"/>
          <w:sz w:val="24"/>
          <w:szCs w:val="24"/>
          <w:lang w:val="es-ES" w:eastAsia="es-ES"/>
        </w:rPr>
        <w:t xml:space="preserve"> de los recursos de revisión, así el artículo 180 de la Ley de Transparencia y Acceso a la Información Pública del Estado de México y Municipios, que establece lo siguiente:</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04D1D" w:rsidRPr="00C74CE6" w:rsidRDefault="00904D1D" w:rsidP="00904D1D">
      <w:pPr>
        <w:spacing w:after="0"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rsidR="00904D1D" w:rsidRPr="00C74CE6" w:rsidRDefault="00904D1D" w:rsidP="00904D1D">
      <w:pPr>
        <w:spacing w:after="0"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rsidR="00904D1D" w:rsidRPr="00C74CE6" w:rsidRDefault="00904D1D" w:rsidP="00904D1D">
      <w:pPr>
        <w:spacing w:after="0" w:line="360" w:lineRule="auto"/>
        <w:ind w:left="851" w:right="851"/>
        <w:jc w:val="both"/>
        <w:rPr>
          <w:rFonts w:ascii="Palatino Linotype" w:hAnsi="Palatino Linotype"/>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w:t>
      </w:r>
      <w:r>
        <w:rPr>
          <w:rFonts w:ascii="Palatino Linotype" w:hAnsi="Palatino Linotype"/>
          <w:i/>
        </w:rPr>
        <w:t>ale para recibir notificaciones</w:t>
      </w:r>
      <w:r w:rsidRPr="00C74CE6">
        <w:rPr>
          <w:rFonts w:ascii="Palatino Linotype" w:hAnsi="Palatino Linotype"/>
          <w:b/>
          <w:i/>
        </w:rPr>
        <w:t>” [Sic]</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4D1D">
        <w:rPr>
          <w:rFonts w:ascii="Palatino Linotype" w:eastAsia="Times New Roman"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4D1D">
        <w:rPr>
          <w:rFonts w:ascii="Palatino Linotype" w:eastAsia="Times New Roman" w:hAnsi="Palatino Linotype" w:cs="Arial"/>
          <w:sz w:val="24"/>
          <w:szCs w:val="24"/>
          <w:lang w:val="es-ES" w:eastAsia="es-ES"/>
        </w:rPr>
        <w:t xml:space="preserve">No obstante lo anterior, debe destacarse que el artículo 15 de Ley de Transparencia y Acceso a la Información Pública del Estado de México y Municipios prevé que, toda </w:t>
      </w:r>
      <w:r w:rsidRPr="00904D1D">
        <w:rPr>
          <w:rFonts w:ascii="Palatino Linotype" w:eastAsia="Times New Roman" w:hAnsi="Palatino Linotype" w:cs="Arial"/>
          <w:sz w:val="24"/>
          <w:szCs w:val="24"/>
          <w:lang w:val="es-ES" w:eastAsia="es-ES"/>
        </w:rPr>
        <w:lastRenderedPageBreak/>
        <w:t>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904D1D" w:rsidRPr="00904D1D"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13DD9" w:rsidRDefault="00904D1D" w:rsidP="00904D1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4D1D">
        <w:rPr>
          <w:rFonts w:ascii="Palatino Linotype" w:eastAsia="Times New Roman"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13DD9" w:rsidRDefault="00713DD9"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1B6F" w:rsidRDefault="00713DD9"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eastAsia="es-ES"/>
        </w:rPr>
        <w:t>CUARTO</w:t>
      </w:r>
      <w:r w:rsidR="00E02EA5" w:rsidRPr="007A1B6F">
        <w:rPr>
          <w:rFonts w:ascii="Palatino Linotype" w:eastAsia="Times New Roman" w:hAnsi="Palatino Linotype" w:cs="Arial"/>
          <w:b/>
          <w:sz w:val="26"/>
          <w:szCs w:val="26"/>
          <w:lang w:val="es-ES" w:eastAsia="es-ES"/>
        </w:rPr>
        <w:t>.</w:t>
      </w:r>
      <w:r w:rsidR="00E02EA5" w:rsidRPr="007A1B6F">
        <w:rPr>
          <w:rFonts w:ascii="Palatino Linotype" w:eastAsia="Times New Roman" w:hAnsi="Palatino Linotype" w:cs="Arial"/>
          <w:sz w:val="26"/>
          <w:szCs w:val="26"/>
          <w:lang w:val="es-ES" w:eastAsia="es-ES"/>
        </w:rPr>
        <w:t xml:space="preserve"> </w:t>
      </w:r>
      <w:r w:rsidR="00E02EA5"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4611F">
        <w:rPr>
          <w:rFonts w:ascii="Palatino Linotype" w:eastAsia="Times New Roman" w:hAnsi="Palatino Linotype" w:cs="Arial"/>
          <w:sz w:val="24"/>
          <w:szCs w:val="24"/>
          <w:lang w:val="es-ES" w:eastAsia="es-ES"/>
        </w:rPr>
        <w:t>Resolutor</w:t>
      </w:r>
      <w:proofErr w:type="spellEnd"/>
      <w:r w:rsidRPr="0064611F">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proofErr w:type="gramStart"/>
      <w:r w:rsidRPr="00344583">
        <w:rPr>
          <w:rFonts w:ascii="Palatino Linotype" w:hAnsi="Palatino Linotype" w:cs="Arial"/>
          <w:sz w:val="24"/>
          <w:szCs w:val="24"/>
        </w:rPr>
        <w:t>lado</w:t>
      </w:r>
      <w:proofErr w:type="gramEnd"/>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A11D18">
      <w:pPr>
        <w:pStyle w:val="Prrafodelista"/>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lastRenderedPageBreak/>
        <w:t xml:space="preserve">“Artículo 191. El recurso será desechado por improcedente cuando: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A11D18">
      <w:pPr>
        <w:pStyle w:val="Prrafodelista"/>
        <w:numPr>
          <w:ilvl w:val="2"/>
          <w:numId w:val="3"/>
        </w:numPr>
        <w:autoSpaceDE w:val="0"/>
        <w:autoSpaceDN w:val="0"/>
        <w:adjustRightInd w:val="0"/>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 xml:space="preserve">improcedencia invocadas por las partes ni advertidas de oficio, este </w:t>
      </w:r>
      <w:proofErr w:type="spellStart"/>
      <w:r w:rsidRPr="0019126D">
        <w:rPr>
          <w:rFonts w:ascii="Palatino Linotype" w:hAnsi="Palatino Linotype" w:cs="Arial"/>
        </w:rPr>
        <w:t>Resolutor</w:t>
      </w:r>
      <w:proofErr w:type="spellEnd"/>
      <w:r w:rsidRPr="0019126D">
        <w:rPr>
          <w:rFonts w:ascii="Palatino Linotype" w:hAnsi="Palatino Linotype" w:cs="Arial"/>
        </w:rPr>
        <w:t xml:space="preserve">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713DD9"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QUINTO</w:t>
      </w:r>
      <w:r w:rsidR="00E02EA5" w:rsidRPr="0019126D">
        <w:rPr>
          <w:rFonts w:ascii="Palatino Linotype" w:eastAsia="Times New Roman" w:hAnsi="Palatino Linotype" w:cs="Arial"/>
          <w:b/>
          <w:sz w:val="26"/>
          <w:szCs w:val="26"/>
          <w:lang w:val="es-ES" w:eastAsia="es-ES"/>
        </w:rPr>
        <w:t>. Estudio y resolución del asunto</w:t>
      </w:r>
      <w:r w:rsidR="00E02EA5"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Pr="00943E49" w:rsidRDefault="00CF6619" w:rsidP="001B63D5">
      <w:pPr>
        <w:autoSpaceDE w:val="0"/>
        <w:autoSpaceDN w:val="0"/>
        <w:adjustRightInd w:val="0"/>
        <w:spacing w:after="0" w:line="360" w:lineRule="auto"/>
        <w:jc w:val="both"/>
        <w:rPr>
          <w:rFonts w:ascii="Palatino Linotype" w:hAnsi="Palatino Linotype" w:cs="Arial"/>
          <w:sz w:val="24"/>
          <w:szCs w:val="24"/>
        </w:rPr>
      </w:pP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Solicitud de una copia de contrato y de la licitación del servicio de recolección y procesamiento de basura la cual esta concesionada a particulares y si fue licitación abierta o directa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¿Cuál es el mecanismo que se emplea para la recolección de la basura?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¿Cuál es el mecanismo que se emplea para el procesamiento de la basura que empresa lo hace y como se asignó el contrato?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Solicito conocer el Costo de recolección de basura por tonelada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lastRenderedPageBreak/>
        <w:t xml:space="preserve">¿Cuántos camiones de recolección de basura operan en el municipio?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¿Cuántos son propiedad del ayuntamiento y cuantos se rentan o son propiedad de la empresa que tiene la concesión?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¿Hay alguna empresa de consultoría o asesoría especializada contratada de cualquier manera por el organismo de agua?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¿Cuánto se ha recaudado por concepto de agua habitacional y comercial de enero del 2022 a la fecha?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 xml:space="preserve">¿Cuántos litros de agua se gastan mensualmente en el municipio? </w:t>
      </w:r>
    </w:p>
    <w:p w:rsid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¿Cuál es el monto de la deuda con la Comisión de Aguas del Estado de México</w:t>
      </w:r>
      <w:r w:rsidR="00020EB8">
        <w:rPr>
          <w:rFonts w:ascii="Palatino Linotype" w:hAnsi="Palatino Linotype"/>
          <w:lang w:val="es-ES_tradnl"/>
        </w:rPr>
        <w:t>?</w:t>
      </w:r>
      <w:r w:rsidRPr="002C27E5">
        <w:rPr>
          <w:rFonts w:ascii="Palatino Linotype" w:hAnsi="Palatino Linotype"/>
          <w:lang w:val="es-ES_tradnl"/>
        </w:rPr>
        <w:t xml:space="preserve"> </w:t>
      </w:r>
    </w:p>
    <w:p w:rsidR="002C27E5" w:rsidRPr="002C27E5" w:rsidRDefault="002C27E5"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2C27E5">
        <w:rPr>
          <w:rFonts w:ascii="Palatino Linotype" w:hAnsi="Palatino Linotype"/>
          <w:lang w:val="es-ES_tradnl"/>
        </w:rPr>
        <w:t>¿Cuál es el monto de la deuda con la con CFE del organismo de agua potable?</w:t>
      </w:r>
    </w:p>
    <w:p w:rsidR="002041AD" w:rsidRPr="00943E49" w:rsidRDefault="002041AD" w:rsidP="001B63D5">
      <w:pPr>
        <w:autoSpaceDE w:val="0"/>
        <w:autoSpaceDN w:val="0"/>
        <w:adjustRightInd w:val="0"/>
        <w:spacing w:after="0" w:line="360" w:lineRule="auto"/>
        <w:jc w:val="both"/>
        <w:rPr>
          <w:rFonts w:ascii="Palatino Linotype" w:hAnsi="Palatino Linotype" w:cs="Arial"/>
          <w:sz w:val="24"/>
          <w:szCs w:val="24"/>
        </w:rPr>
      </w:pPr>
    </w:p>
    <w:p w:rsidR="001D76C4"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D12EB2">
        <w:rPr>
          <w:rFonts w:ascii="Palatino Linotype" w:hAnsi="Palatino Linotype" w:cs="Arial"/>
          <w:sz w:val="24"/>
          <w:szCs w:val="24"/>
          <w:lang w:val="es-419"/>
        </w:rPr>
        <w:t>Derivado de la solicitud</w:t>
      </w:r>
      <w:r w:rsidR="00DF7BF1">
        <w:rPr>
          <w:rFonts w:ascii="Palatino Linotype" w:hAnsi="Palatino Linotype" w:cs="Arial"/>
          <w:sz w:val="24"/>
          <w:szCs w:val="24"/>
          <w:lang w:val="es-419"/>
        </w:rPr>
        <w:t xml:space="preserve"> de información</w:t>
      </w:r>
      <w:r w:rsidR="00163245" w:rsidRPr="00D12EB2">
        <w:rPr>
          <w:rFonts w:ascii="Palatino Linotype" w:hAnsi="Palatino Linotype" w:cs="Arial"/>
          <w:sz w:val="24"/>
          <w:szCs w:val="24"/>
          <w:lang w:val="es-419"/>
        </w:rPr>
        <w:t>, el sujeto obligado</w:t>
      </w:r>
      <w:r w:rsidR="006130B1">
        <w:rPr>
          <w:rFonts w:ascii="Palatino Linotype" w:hAnsi="Palatino Linotype" w:cs="Arial"/>
          <w:sz w:val="24"/>
          <w:szCs w:val="24"/>
          <w:lang w:val="es-419"/>
        </w:rPr>
        <w:t xml:space="preserve"> remitió en respuesta </w:t>
      </w:r>
      <w:r w:rsidR="00C311D7">
        <w:rPr>
          <w:rFonts w:ascii="Palatino Linotype" w:hAnsi="Palatino Linotype" w:cs="Arial"/>
          <w:sz w:val="24"/>
          <w:szCs w:val="24"/>
          <w:lang w:val="es-419"/>
        </w:rPr>
        <w:t>e</w:t>
      </w:r>
      <w:r w:rsidR="006130B1">
        <w:rPr>
          <w:rFonts w:ascii="Palatino Linotype" w:hAnsi="Palatino Linotype" w:cs="Arial"/>
          <w:sz w:val="24"/>
          <w:szCs w:val="24"/>
          <w:lang w:val="es-419"/>
        </w:rPr>
        <w:t>l siguiente archivo electrónico:</w:t>
      </w:r>
      <w:r w:rsidR="00D12EB2">
        <w:rPr>
          <w:rFonts w:ascii="Palatino Linotype" w:hAnsi="Palatino Linotype" w:cs="Arial"/>
          <w:sz w:val="24"/>
          <w:szCs w:val="24"/>
          <w:lang w:val="es-419"/>
        </w:rPr>
        <w:t xml:space="preserve"> </w:t>
      </w:r>
    </w:p>
    <w:p w:rsidR="003F310B"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rsidR="001A1A3D" w:rsidRDefault="00A11D18" w:rsidP="001A1A3D">
      <w:pPr>
        <w:pStyle w:val="Prrafodelista"/>
        <w:numPr>
          <w:ilvl w:val="0"/>
          <w:numId w:val="29"/>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w:t>
      </w:r>
      <w:r>
        <w:rPr>
          <w:rFonts w:ascii="Palatino Linotype" w:hAnsi="Palatino Linotype" w:cs="Arial"/>
          <w:b/>
          <w:i/>
          <w:lang w:val="es-419"/>
        </w:rPr>
        <w:t>Respuesta 287.pdf</w:t>
      </w:r>
      <w:proofErr w:type="gramStart"/>
      <w:r>
        <w:rPr>
          <w:rFonts w:ascii="Palatino Linotype" w:hAnsi="Palatino Linotype" w:cs="Arial"/>
          <w:lang w:val="es-419"/>
        </w:rPr>
        <w:t>”</w:t>
      </w:r>
      <w:r w:rsidR="001A1A3D" w:rsidRPr="001A1A3D">
        <w:rPr>
          <w:rFonts w:ascii="Palatino Linotype" w:hAnsi="Palatino Linotype" w:cs="Arial"/>
          <w:lang w:val="es-419"/>
        </w:rPr>
        <w:t>.-</w:t>
      </w:r>
      <w:proofErr w:type="gramEnd"/>
      <w:r w:rsidR="001A1A3D" w:rsidRPr="001A1A3D">
        <w:rPr>
          <w:rFonts w:ascii="Palatino Linotype" w:hAnsi="Palatino Linotype" w:cs="Arial"/>
          <w:lang w:val="es-419"/>
        </w:rPr>
        <w:t xml:space="preserve"> </w:t>
      </w:r>
      <w:r w:rsidR="00020EB8">
        <w:rPr>
          <w:rFonts w:ascii="Palatino Linotype" w:hAnsi="Palatino Linotype" w:cs="Arial"/>
          <w:lang w:val="es-MX"/>
        </w:rPr>
        <w:t>Oficio sin número</w:t>
      </w:r>
      <w:r w:rsidR="000172A1">
        <w:rPr>
          <w:rFonts w:ascii="Palatino Linotype" w:hAnsi="Palatino Linotype" w:cs="Arial"/>
          <w:lang w:val="es-MX"/>
        </w:rPr>
        <w:t xml:space="preserve"> y sin</w:t>
      </w:r>
      <w:r w:rsidR="00020EB8">
        <w:rPr>
          <w:rFonts w:ascii="Palatino Linotype" w:hAnsi="Palatino Linotype" w:cs="Arial"/>
          <w:lang w:val="es-MX"/>
        </w:rPr>
        <w:t xml:space="preserve"> fecha emitido por el Titular de la Unidad de Transparencia, mediante el cual </w:t>
      </w:r>
      <w:r w:rsidR="000172A1">
        <w:rPr>
          <w:rFonts w:ascii="Palatino Linotype" w:hAnsi="Palatino Linotype" w:cs="Arial"/>
          <w:lang w:val="es-MX"/>
        </w:rPr>
        <w:t>informa, en lo medular,</w:t>
      </w:r>
      <w:r w:rsidR="00020EB8">
        <w:rPr>
          <w:rFonts w:ascii="Palatino Linotype" w:hAnsi="Palatino Linotype" w:cs="Arial"/>
          <w:lang w:val="es-MX"/>
        </w:rPr>
        <w:t xml:space="preserve"> lo siguiente:</w:t>
      </w:r>
    </w:p>
    <w:p w:rsidR="001A1A3D" w:rsidRDefault="001A1A3D" w:rsidP="001A1A3D">
      <w:pPr>
        <w:pStyle w:val="Prrafodelista"/>
        <w:autoSpaceDE w:val="0"/>
        <w:autoSpaceDN w:val="0"/>
        <w:adjustRightInd w:val="0"/>
        <w:spacing w:line="360" w:lineRule="auto"/>
        <w:ind w:left="720"/>
        <w:jc w:val="both"/>
        <w:rPr>
          <w:rFonts w:ascii="Palatino Linotype" w:hAnsi="Palatino Linotype" w:cs="Arial"/>
          <w:lang w:val="es-419"/>
        </w:rPr>
      </w:pPr>
    </w:p>
    <w:p w:rsidR="0048348A" w:rsidRDefault="001A1A3D" w:rsidP="006F7D42">
      <w:pPr>
        <w:pStyle w:val="Prrafodelista"/>
        <w:autoSpaceDE w:val="0"/>
        <w:autoSpaceDN w:val="0"/>
        <w:adjustRightInd w:val="0"/>
        <w:spacing w:line="360" w:lineRule="auto"/>
        <w:ind w:left="1134" w:right="567"/>
        <w:jc w:val="both"/>
        <w:rPr>
          <w:rFonts w:ascii="Palatino Linotype" w:hAnsi="Palatino Linotype" w:cs="Arial"/>
          <w:i/>
          <w:lang w:val="es-419"/>
        </w:rPr>
      </w:pPr>
      <w:r w:rsidRPr="006F7D42">
        <w:rPr>
          <w:rFonts w:ascii="Palatino Linotype" w:hAnsi="Palatino Linotype" w:cs="Arial"/>
          <w:i/>
          <w:lang w:val="es-419"/>
        </w:rPr>
        <w:t>“</w:t>
      </w:r>
      <w:r w:rsidR="000172A1" w:rsidRPr="000172A1">
        <w:rPr>
          <w:rFonts w:ascii="Palatino Linotype" w:hAnsi="Palatino Linotype" w:cs="Arial"/>
          <w:i/>
          <w:lang w:val="es-419"/>
        </w:rPr>
        <w:t xml:space="preserve">Derivado de lo anterior y con fundamento en el Artículo 12 de la Ley de Transparencia y Acceso a la Información Pública del Estado de México y Municipios, </w:t>
      </w:r>
      <w:r w:rsidR="000172A1" w:rsidRPr="00F60E35">
        <w:rPr>
          <w:rFonts w:ascii="Palatino Linotype" w:hAnsi="Palatino Linotype" w:cs="Arial"/>
          <w:b/>
          <w:i/>
          <w:lang w:val="es-419"/>
        </w:rPr>
        <w:t xml:space="preserve">no </w:t>
      </w:r>
      <w:proofErr w:type="spellStart"/>
      <w:r w:rsidR="000172A1" w:rsidRPr="00F60E35">
        <w:rPr>
          <w:rFonts w:ascii="Palatino Linotype" w:hAnsi="Palatino Linotype" w:cs="Arial"/>
          <w:b/>
          <w:i/>
          <w:lang w:val="es-419"/>
        </w:rPr>
        <w:t>esta</w:t>
      </w:r>
      <w:proofErr w:type="spellEnd"/>
      <w:r w:rsidR="000172A1" w:rsidRPr="00F60E35">
        <w:rPr>
          <w:rFonts w:ascii="Palatino Linotype" w:hAnsi="Palatino Linotype" w:cs="Arial"/>
          <w:b/>
          <w:i/>
          <w:lang w:val="es-419"/>
        </w:rPr>
        <w:t xml:space="preserve"> en nuestras atribuciones contestar cuestionarios</w:t>
      </w:r>
      <w:r w:rsidR="000172A1" w:rsidRPr="000172A1">
        <w:rPr>
          <w:rFonts w:ascii="Palatino Linotype" w:hAnsi="Palatino Linotype" w:cs="Arial"/>
          <w:i/>
          <w:lang w:val="es-419"/>
        </w:rPr>
        <w:t xml:space="preserve"> </w:t>
      </w:r>
    </w:p>
    <w:p w:rsidR="0048348A" w:rsidRDefault="0048348A" w:rsidP="006F7D42">
      <w:pPr>
        <w:pStyle w:val="Prrafodelista"/>
        <w:autoSpaceDE w:val="0"/>
        <w:autoSpaceDN w:val="0"/>
        <w:adjustRightInd w:val="0"/>
        <w:spacing w:line="360" w:lineRule="auto"/>
        <w:ind w:left="1134" w:right="567"/>
        <w:jc w:val="both"/>
        <w:rPr>
          <w:rFonts w:ascii="Palatino Linotype" w:hAnsi="Palatino Linotype" w:cs="Arial"/>
          <w:i/>
          <w:lang w:val="es-419"/>
        </w:rPr>
      </w:pPr>
    </w:p>
    <w:p w:rsidR="0048348A" w:rsidRDefault="000172A1" w:rsidP="006F7D42">
      <w:pPr>
        <w:pStyle w:val="Prrafodelista"/>
        <w:autoSpaceDE w:val="0"/>
        <w:autoSpaceDN w:val="0"/>
        <w:adjustRightInd w:val="0"/>
        <w:spacing w:line="360" w:lineRule="auto"/>
        <w:ind w:left="1134" w:right="567"/>
        <w:jc w:val="both"/>
        <w:rPr>
          <w:rFonts w:ascii="Palatino Linotype" w:hAnsi="Palatino Linotype" w:cs="Arial"/>
          <w:i/>
          <w:lang w:val="es-419"/>
        </w:rPr>
      </w:pPr>
      <w:r w:rsidRPr="000172A1">
        <w:rPr>
          <w:rFonts w:ascii="Palatino Linotype" w:hAnsi="Palatino Linotype" w:cs="Arial"/>
          <w:i/>
          <w:lang w:val="es-419"/>
        </w:rPr>
        <w:t xml:space="preserve">Artículo 12. Quienes generen, recopilen, administren, manejen, procesen, archiven o conserven información pública serán responsables de la misma en los términos de las disposiciones jurídicas aplicables. </w:t>
      </w:r>
    </w:p>
    <w:p w:rsidR="0048348A" w:rsidRDefault="0048348A" w:rsidP="006F7D42">
      <w:pPr>
        <w:pStyle w:val="Prrafodelista"/>
        <w:autoSpaceDE w:val="0"/>
        <w:autoSpaceDN w:val="0"/>
        <w:adjustRightInd w:val="0"/>
        <w:spacing w:line="360" w:lineRule="auto"/>
        <w:ind w:left="1134" w:right="567"/>
        <w:jc w:val="both"/>
        <w:rPr>
          <w:rFonts w:ascii="Palatino Linotype" w:hAnsi="Palatino Linotype" w:cs="Arial"/>
          <w:i/>
          <w:lang w:val="es-419"/>
        </w:rPr>
      </w:pPr>
    </w:p>
    <w:p w:rsidR="006F7D42" w:rsidRPr="000172A1" w:rsidRDefault="000172A1" w:rsidP="006F7D42">
      <w:pPr>
        <w:pStyle w:val="Prrafodelista"/>
        <w:autoSpaceDE w:val="0"/>
        <w:autoSpaceDN w:val="0"/>
        <w:adjustRightInd w:val="0"/>
        <w:spacing w:line="360" w:lineRule="auto"/>
        <w:ind w:left="1134" w:right="567"/>
        <w:jc w:val="both"/>
        <w:rPr>
          <w:rFonts w:ascii="Palatino Linotype" w:hAnsi="Palatino Linotype" w:cs="Arial"/>
          <w:i/>
          <w:lang w:val="es-MX"/>
        </w:rPr>
      </w:pPr>
      <w:r w:rsidRPr="000172A1">
        <w:rPr>
          <w:rFonts w:ascii="Palatino Linotype" w:hAnsi="Palatino Linotype" w:cs="Arial"/>
          <w:i/>
          <w:lang w:val="es-419"/>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lang w:val="es-419"/>
        </w:rPr>
        <w:t>”</w:t>
      </w:r>
    </w:p>
    <w:p w:rsidR="0079320B" w:rsidRPr="00FE6939" w:rsidRDefault="0079320B" w:rsidP="00FE6939">
      <w:pPr>
        <w:spacing w:after="0" w:line="360" w:lineRule="auto"/>
        <w:jc w:val="both"/>
        <w:rPr>
          <w:rFonts w:ascii="Palatino Linotype" w:eastAsia="Times New Roman" w:hAnsi="Palatino Linotype" w:cs="Times New Roman"/>
          <w:sz w:val="24"/>
          <w:szCs w:val="24"/>
          <w:lang w:val="es-419" w:eastAsia="es-ES"/>
        </w:rPr>
      </w:pPr>
    </w:p>
    <w:p w:rsidR="00F15BEE" w:rsidRPr="00C74E83" w:rsidRDefault="006E1420" w:rsidP="002903D6">
      <w:pPr>
        <w:tabs>
          <w:tab w:val="left" w:pos="2550"/>
        </w:tabs>
        <w:spacing w:after="0" w:line="360" w:lineRule="auto"/>
        <w:jc w:val="both"/>
        <w:rPr>
          <w:rFonts w:ascii="Palatino Linotype" w:hAnsi="Palatino Linotype" w:cs="Arial"/>
          <w:sz w:val="24"/>
          <w:szCs w:val="24"/>
        </w:rPr>
      </w:pPr>
      <w:r w:rsidRPr="00FE6939">
        <w:rPr>
          <w:rFonts w:ascii="Palatino Linotype" w:eastAsia="Times New Roman" w:hAnsi="Palatino Linotype" w:cs="Times New Roman"/>
          <w:sz w:val="24"/>
          <w:szCs w:val="24"/>
          <w:lang w:val="es-419" w:eastAsia="es-ES"/>
        </w:rPr>
        <w:t>Para lo cual el hoy recurrente se inconformó</w:t>
      </w:r>
      <w:r w:rsidR="00EC66B1" w:rsidRPr="00FE6939">
        <w:rPr>
          <w:rFonts w:ascii="Palatino Linotype" w:eastAsia="Times New Roman" w:hAnsi="Palatino Linotype" w:cs="Times New Roman"/>
          <w:sz w:val="24"/>
          <w:szCs w:val="24"/>
          <w:lang w:val="es-419" w:eastAsia="es-ES"/>
        </w:rPr>
        <w:t xml:space="preserve"> manifestando: </w:t>
      </w:r>
      <w:r w:rsidR="00DE2B97">
        <w:rPr>
          <w:rFonts w:ascii="Palatino Linotype" w:hAnsi="Palatino Linotype" w:cs="Arial"/>
          <w:i/>
          <w:sz w:val="24"/>
          <w:szCs w:val="24"/>
          <w:lang w:val="es-419"/>
        </w:rPr>
        <w:t>“Este ignorante dice que es un cuestionario cuando ni siquiera tiene la capacidad de comprensión en su lectura cuando claramente es una solicitud de acceso a la información, con razón ya les emitieron dos extrañamientos públicos</w:t>
      </w:r>
      <w:r w:rsidR="00DE2B97">
        <w:rPr>
          <w:rFonts w:ascii="Times New Roman" w:hAnsi="Times New Roman" w:cs="Times New Roman"/>
          <w:i/>
          <w:sz w:val="24"/>
          <w:szCs w:val="24"/>
          <w:lang w:val="es-419" w:eastAsia="es-419"/>
        </w:rPr>
        <w:t>”</w:t>
      </w:r>
      <w:r w:rsidR="00DE2B97">
        <w:rPr>
          <w:rFonts w:ascii="Palatino Linotype" w:hAnsi="Palatino Linotype" w:cs="Arial"/>
          <w:i/>
          <w:sz w:val="24"/>
          <w:szCs w:val="24"/>
        </w:rPr>
        <w:t xml:space="preserve"> </w:t>
      </w:r>
      <w:r w:rsidR="00DE2B97">
        <w:rPr>
          <w:rFonts w:ascii="Palatino Linotype" w:hAnsi="Palatino Linotype" w:cs="Arial"/>
          <w:i/>
          <w:sz w:val="24"/>
          <w:szCs w:val="24"/>
          <w:lang w:val="es-419"/>
        </w:rPr>
        <w:t>(Sic)</w:t>
      </w:r>
      <w:r w:rsidR="00EC66B1" w:rsidRPr="00FE6939">
        <w:rPr>
          <w:rFonts w:ascii="Palatino Linotype" w:eastAsia="Times New Roman" w:hAnsi="Palatino Linotype" w:cs="Times New Roman"/>
          <w:sz w:val="24"/>
          <w:szCs w:val="24"/>
          <w:lang w:val="es-419" w:eastAsia="es-ES"/>
        </w:rPr>
        <w:t xml:space="preserve">, </w:t>
      </w:r>
      <w:r w:rsidR="002903D6">
        <w:rPr>
          <w:rFonts w:ascii="Palatino Linotype" w:eastAsia="Times New Roman" w:hAnsi="Palatino Linotype" w:cs="Times New Roman"/>
          <w:sz w:val="24"/>
          <w:szCs w:val="24"/>
          <w:lang w:eastAsia="es-ES"/>
        </w:rPr>
        <w:t>manifestaciones</w:t>
      </w:r>
      <w:r w:rsidR="00A87E3C" w:rsidRPr="00FE6939">
        <w:rPr>
          <w:rFonts w:ascii="Palatino Linotype" w:hAnsi="Palatino Linotype" w:cs="Arial"/>
          <w:sz w:val="24"/>
          <w:szCs w:val="24"/>
          <w:lang w:val="es-419"/>
        </w:rPr>
        <w:t xml:space="preserve"> que se </w:t>
      </w:r>
      <w:r w:rsidR="00A87E3C" w:rsidRPr="004A3776">
        <w:rPr>
          <w:rFonts w:ascii="Palatino Linotype" w:hAnsi="Palatino Linotype" w:cs="Arial"/>
          <w:sz w:val="24"/>
          <w:szCs w:val="24"/>
          <w:lang w:val="es-419"/>
        </w:rPr>
        <w:t>considera</w:t>
      </w:r>
      <w:r w:rsidR="002903D6" w:rsidRPr="004A3776">
        <w:rPr>
          <w:rFonts w:ascii="Palatino Linotype" w:hAnsi="Palatino Linotype" w:cs="Arial"/>
          <w:sz w:val="24"/>
          <w:szCs w:val="24"/>
          <w:lang w:val="es-419"/>
        </w:rPr>
        <w:t>n</w:t>
      </w:r>
      <w:r w:rsidR="00A87E3C" w:rsidRPr="004A3776">
        <w:rPr>
          <w:rFonts w:ascii="Palatino Linotype" w:hAnsi="Palatino Linotype" w:cs="Arial"/>
          <w:sz w:val="24"/>
          <w:szCs w:val="24"/>
          <w:lang w:val="es-419"/>
        </w:rPr>
        <w:t xml:space="preserve"> infundada</w:t>
      </w:r>
      <w:r w:rsidR="002903D6" w:rsidRPr="004A3776">
        <w:rPr>
          <w:rFonts w:ascii="Palatino Linotype" w:hAnsi="Palatino Linotype" w:cs="Arial"/>
          <w:sz w:val="24"/>
          <w:szCs w:val="24"/>
          <w:lang w:val="es-419"/>
        </w:rPr>
        <w:t>s</w:t>
      </w:r>
      <w:r w:rsidR="00A87E3C" w:rsidRPr="004A3776">
        <w:rPr>
          <w:rFonts w:ascii="Palatino Linotype" w:hAnsi="Palatino Linotype" w:cs="Arial"/>
          <w:sz w:val="24"/>
          <w:szCs w:val="24"/>
          <w:lang w:val="es-419"/>
        </w:rPr>
        <w:t xml:space="preserve">, </w:t>
      </w:r>
      <w:r w:rsidR="000566FC">
        <w:rPr>
          <w:rFonts w:ascii="Palatino Linotype" w:hAnsi="Palatino Linotype" w:cs="Arial"/>
          <w:sz w:val="24"/>
          <w:szCs w:val="24"/>
        </w:rPr>
        <w:t xml:space="preserve">pues </w:t>
      </w:r>
      <w:r w:rsidR="000566FC" w:rsidRPr="00E8277E">
        <w:rPr>
          <w:rFonts w:ascii="Palatino Linotype" w:hAnsi="Palatino Linotype" w:cs="Arial"/>
          <w:b/>
          <w:sz w:val="24"/>
          <w:szCs w:val="24"/>
        </w:rPr>
        <w:t>las razones o motivos de inconformidad</w:t>
      </w:r>
      <w:r w:rsidR="000566FC">
        <w:rPr>
          <w:rFonts w:ascii="Palatino Linotype" w:hAnsi="Palatino Linotype" w:cs="Arial"/>
          <w:sz w:val="24"/>
          <w:szCs w:val="24"/>
        </w:rPr>
        <w:t xml:space="preserve"> son el apartado donde se debe combatir la respuesta por parte de la autoridad a una solicitud de información, son los argumentos (que no tiene</w:t>
      </w:r>
      <w:r w:rsidR="00794E86">
        <w:rPr>
          <w:rFonts w:ascii="Palatino Linotype" w:hAnsi="Palatino Linotype" w:cs="Arial"/>
          <w:sz w:val="24"/>
          <w:szCs w:val="24"/>
        </w:rPr>
        <w:t xml:space="preserve">n </w:t>
      </w:r>
      <w:r w:rsidR="000566FC">
        <w:rPr>
          <w:rFonts w:ascii="Palatino Linotype" w:hAnsi="Palatino Linotype" w:cs="Arial"/>
          <w:sz w:val="24"/>
          <w:szCs w:val="24"/>
        </w:rPr>
        <w:t xml:space="preserve">que ser técnicos) para activar el derecho </w:t>
      </w:r>
      <w:r w:rsidR="00794E86">
        <w:rPr>
          <w:rFonts w:ascii="Palatino Linotype" w:hAnsi="Palatino Linotype" w:cs="Arial"/>
          <w:sz w:val="24"/>
          <w:szCs w:val="24"/>
        </w:rPr>
        <w:t>secundario</w:t>
      </w:r>
      <w:r w:rsidR="000566FC">
        <w:rPr>
          <w:rFonts w:ascii="Palatino Linotype" w:hAnsi="Palatino Linotype" w:cs="Arial"/>
          <w:sz w:val="24"/>
          <w:szCs w:val="24"/>
        </w:rPr>
        <w:t xml:space="preserve"> de defensa que </w:t>
      </w:r>
      <w:r w:rsidR="00794E86">
        <w:rPr>
          <w:rFonts w:ascii="Palatino Linotype" w:hAnsi="Palatino Linotype" w:cs="Arial"/>
          <w:sz w:val="24"/>
          <w:szCs w:val="24"/>
        </w:rPr>
        <w:t>prevé</w:t>
      </w:r>
      <w:r w:rsidR="000566FC">
        <w:rPr>
          <w:rFonts w:ascii="Palatino Linotype" w:hAnsi="Palatino Linotype" w:cs="Arial"/>
          <w:sz w:val="24"/>
          <w:szCs w:val="24"/>
        </w:rPr>
        <w:t xml:space="preserve"> la Ley de </w:t>
      </w:r>
      <w:r w:rsidR="00794E86">
        <w:rPr>
          <w:rFonts w:ascii="Palatino Linotype" w:hAnsi="Palatino Linotype" w:cs="Arial"/>
          <w:sz w:val="24"/>
          <w:szCs w:val="24"/>
        </w:rPr>
        <w:t>Transparencia y Acceso a la Información Pública del Estado de México y Municipios,</w:t>
      </w:r>
      <w:r w:rsidR="000566FC">
        <w:rPr>
          <w:rFonts w:ascii="Palatino Linotype" w:hAnsi="Palatino Linotype" w:cs="Arial"/>
          <w:sz w:val="24"/>
          <w:szCs w:val="24"/>
        </w:rPr>
        <w:t xml:space="preserve"> </w:t>
      </w:r>
      <w:r w:rsidR="00794E86">
        <w:rPr>
          <w:rFonts w:ascii="Palatino Linotype" w:hAnsi="Palatino Linotype" w:cs="Arial"/>
          <w:sz w:val="24"/>
          <w:szCs w:val="24"/>
        </w:rPr>
        <w:t>en</w:t>
      </w:r>
      <w:r w:rsidR="000566FC">
        <w:rPr>
          <w:rFonts w:ascii="Palatino Linotype" w:hAnsi="Palatino Linotype" w:cs="Arial"/>
          <w:sz w:val="24"/>
          <w:szCs w:val="24"/>
        </w:rPr>
        <w:t xml:space="preserve"> favor de los ciudadanos</w:t>
      </w:r>
      <w:r w:rsidR="00794E86">
        <w:rPr>
          <w:rFonts w:ascii="Palatino Linotype" w:hAnsi="Palatino Linotype" w:cs="Arial"/>
          <w:sz w:val="24"/>
          <w:szCs w:val="24"/>
        </w:rPr>
        <w:t>,</w:t>
      </w:r>
      <w:r w:rsidR="000566FC">
        <w:rPr>
          <w:rFonts w:ascii="Palatino Linotype" w:hAnsi="Palatino Linotype" w:cs="Arial"/>
          <w:sz w:val="24"/>
          <w:szCs w:val="24"/>
        </w:rPr>
        <w:t xml:space="preserve"> cuando el sujeto obligado no ha colmado la </w:t>
      </w:r>
      <w:r w:rsidR="00794E86">
        <w:rPr>
          <w:rFonts w:ascii="Palatino Linotype" w:hAnsi="Palatino Linotype" w:cs="Arial"/>
          <w:sz w:val="24"/>
          <w:szCs w:val="24"/>
        </w:rPr>
        <w:t>solicitud</w:t>
      </w:r>
      <w:r w:rsidR="000566FC">
        <w:rPr>
          <w:rFonts w:ascii="Palatino Linotype" w:hAnsi="Palatino Linotype" w:cs="Arial"/>
          <w:sz w:val="24"/>
          <w:szCs w:val="24"/>
        </w:rPr>
        <w:t xml:space="preserve"> de información</w:t>
      </w:r>
      <w:r w:rsidR="00794E86">
        <w:rPr>
          <w:rFonts w:ascii="Palatino Linotype" w:hAnsi="Palatino Linotype" w:cs="Arial"/>
          <w:sz w:val="24"/>
          <w:szCs w:val="24"/>
        </w:rPr>
        <w:t>, por ello, es que el recurrente debe decir o argumentar que es lo que le casusa agravio de la respuesta del sujeto obligado</w:t>
      </w:r>
      <w:r w:rsidR="00E8277E">
        <w:rPr>
          <w:rFonts w:ascii="Palatino Linotype" w:hAnsi="Palatino Linotype" w:cs="Arial"/>
          <w:sz w:val="24"/>
          <w:szCs w:val="24"/>
        </w:rPr>
        <w:t>.</w:t>
      </w:r>
    </w:p>
    <w:p w:rsidR="00F15BEE" w:rsidRPr="00C74E83" w:rsidRDefault="00F15BEE" w:rsidP="002903D6">
      <w:pPr>
        <w:tabs>
          <w:tab w:val="left" w:pos="2550"/>
        </w:tabs>
        <w:spacing w:after="0" w:line="360" w:lineRule="auto"/>
        <w:jc w:val="both"/>
        <w:rPr>
          <w:rFonts w:ascii="Palatino Linotype" w:hAnsi="Palatino Linotype" w:cs="Arial"/>
          <w:sz w:val="24"/>
          <w:szCs w:val="24"/>
        </w:rPr>
      </w:pPr>
    </w:p>
    <w:p w:rsidR="00955525" w:rsidRDefault="00C74E83" w:rsidP="00B12FD6">
      <w:pPr>
        <w:spacing w:after="0" w:line="360" w:lineRule="auto"/>
        <w:jc w:val="both"/>
        <w:rPr>
          <w:rFonts w:ascii="Palatino Linotype" w:hAnsi="Palatino Linotype" w:cs="Arial"/>
          <w:color w:val="000000"/>
          <w:sz w:val="24"/>
          <w:szCs w:val="24"/>
        </w:rPr>
      </w:pPr>
      <w:r>
        <w:rPr>
          <w:rFonts w:ascii="Palatino Linotype" w:hAnsi="Palatino Linotype" w:cs="Arial"/>
          <w:sz w:val="24"/>
          <w:szCs w:val="24"/>
        </w:rPr>
        <w:t>Sin embargo, en el presente caso el hoy recurrente se inconforma diciendo: “</w:t>
      </w:r>
      <w:r>
        <w:rPr>
          <w:rFonts w:ascii="Palatino Linotype" w:hAnsi="Palatino Linotype" w:cs="Arial"/>
          <w:i/>
          <w:sz w:val="24"/>
          <w:szCs w:val="24"/>
          <w:lang w:val="es-419"/>
        </w:rPr>
        <w:t>Este ignorante dice que es un cuestionario cuando ni siquiera tiene la capacidad de comprensión en su lectura</w:t>
      </w:r>
      <w:r w:rsidR="00B12FD6">
        <w:rPr>
          <w:rFonts w:ascii="Palatino Linotype" w:hAnsi="Palatino Linotype" w:cs="Arial"/>
          <w:i/>
          <w:sz w:val="24"/>
          <w:szCs w:val="24"/>
        </w:rPr>
        <w:t xml:space="preserve"> […] </w:t>
      </w:r>
      <w:r w:rsidR="00B12FD6">
        <w:rPr>
          <w:rFonts w:ascii="Palatino Linotype" w:hAnsi="Palatino Linotype" w:cs="Arial"/>
          <w:i/>
          <w:sz w:val="24"/>
          <w:szCs w:val="24"/>
          <w:lang w:val="es-419"/>
        </w:rPr>
        <w:t>claramente es una solicitud de acceso a la información</w:t>
      </w:r>
      <w:r>
        <w:rPr>
          <w:rFonts w:ascii="Palatino Linotype" w:hAnsi="Palatino Linotype" w:cs="Arial"/>
          <w:i/>
          <w:sz w:val="24"/>
          <w:szCs w:val="24"/>
          <w:lang w:val="es-419"/>
        </w:rPr>
        <w:t>…</w:t>
      </w:r>
      <w:r>
        <w:rPr>
          <w:rFonts w:ascii="Palatino Linotype" w:hAnsi="Palatino Linotype" w:cs="Arial"/>
          <w:i/>
          <w:sz w:val="24"/>
          <w:szCs w:val="24"/>
        </w:rPr>
        <w:t>”</w:t>
      </w:r>
      <w:r>
        <w:rPr>
          <w:rFonts w:ascii="Palatino Linotype" w:hAnsi="Palatino Linotype" w:cs="Arial"/>
          <w:sz w:val="24"/>
          <w:szCs w:val="24"/>
        </w:rPr>
        <w:t xml:space="preserve">, </w:t>
      </w:r>
      <w:r w:rsidR="00955525">
        <w:rPr>
          <w:rFonts w:ascii="Palatino Linotype" w:hAnsi="Palatino Linotype" w:cs="Arial"/>
          <w:sz w:val="24"/>
          <w:szCs w:val="24"/>
        </w:rPr>
        <w:t>texto del cual no se desprende una razón o motivo de inconformidad</w:t>
      </w:r>
      <w:r w:rsidR="00DC45F3">
        <w:rPr>
          <w:rFonts w:ascii="Palatino Linotype" w:hAnsi="Palatino Linotype" w:cs="Arial"/>
          <w:sz w:val="24"/>
          <w:szCs w:val="24"/>
        </w:rPr>
        <w:t xml:space="preserve"> objetiva</w:t>
      </w:r>
      <w:r w:rsidR="00955525">
        <w:rPr>
          <w:rFonts w:ascii="Palatino Linotype" w:hAnsi="Palatino Linotype" w:cs="Arial"/>
          <w:sz w:val="24"/>
          <w:szCs w:val="24"/>
        </w:rPr>
        <w:t xml:space="preserve">, </w:t>
      </w:r>
      <w:r w:rsidR="00955525">
        <w:rPr>
          <w:rFonts w:ascii="Palatino Linotype" w:hAnsi="Palatino Linotype" w:cs="Arial"/>
          <w:color w:val="000000"/>
          <w:sz w:val="24"/>
          <w:szCs w:val="24"/>
        </w:rPr>
        <w:t xml:space="preserve">que tienda a combatir la afirmación del sujeto obligado </w:t>
      </w:r>
      <w:r w:rsidR="009C48B5">
        <w:rPr>
          <w:rFonts w:ascii="Palatino Linotype" w:hAnsi="Palatino Linotype" w:cs="Arial"/>
          <w:color w:val="000000"/>
          <w:sz w:val="24"/>
          <w:szCs w:val="24"/>
        </w:rPr>
        <w:t>(que no tiene atribuciones para contestar cuestionarios)</w:t>
      </w:r>
      <w:r w:rsidR="00955525">
        <w:rPr>
          <w:rFonts w:ascii="Palatino Linotype" w:hAnsi="Palatino Linotype" w:cs="Arial"/>
          <w:color w:val="000000"/>
          <w:sz w:val="24"/>
          <w:szCs w:val="24"/>
        </w:rPr>
        <w:t xml:space="preserve">, </w:t>
      </w:r>
      <w:r w:rsidR="00DC45F3">
        <w:rPr>
          <w:rFonts w:ascii="Palatino Linotype" w:hAnsi="Palatino Linotype" w:cs="Arial"/>
          <w:color w:val="000000"/>
          <w:sz w:val="24"/>
          <w:szCs w:val="24"/>
        </w:rPr>
        <w:t xml:space="preserve">sino que expresa apreciaciones subjetivas, pues se emplea </w:t>
      </w:r>
      <w:r w:rsidR="00DC45F3" w:rsidRPr="00DC45F3">
        <w:rPr>
          <w:rFonts w:ascii="Palatino Linotype" w:hAnsi="Palatino Linotype" w:cs="Arial"/>
          <w:color w:val="000000"/>
          <w:sz w:val="24"/>
          <w:szCs w:val="24"/>
        </w:rPr>
        <w:t xml:space="preserve">una expresión de desprecio </w:t>
      </w:r>
      <w:r w:rsidR="00DC45F3" w:rsidRPr="00DC45F3">
        <w:rPr>
          <w:rFonts w:ascii="Palatino Linotype" w:hAnsi="Palatino Linotype" w:cs="Arial"/>
          <w:color w:val="000000"/>
          <w:sz w:val="24"/>
          <w:szCs w:val="24"/>
        </w:rPr>
        <w:lastRenderedPageBreak/>
        <w:t>al llamar "</w:t>
      </w:r>
      <w:r w:rsidR="00DC45F3" w:rsidRPr="00DC45F3">
        <w:rPr>
          <w:rFonts w:ascii="Palatino Linotype" w:hAnsi="Palatino Linotype" w:cs="Arial"/>
          <w:i/>
          <w:color w:val="000000"/>
          <w:sz w:val="24"/>
          <w:szCs w:val="24"/>
        </w:rPr>
        <w:t>ignorante</w:t>
      </w:r>
      <w:r w:rsidR="00DC45F3" w:rsidRPr="00DC45F3">
        <w:rPr>
          <w:rFonts w:ascii="Palatino Linotype" w:hAnsi="Palatino Linotype" w:cs="Arial"/>
          <w:color w:val="000000"/>
          <w:sz w:val="24"/>
          <w:szCs w:val="24"/>
        </w:rPr>
        <w:t>" a alguien</w:t>
      </w:r>
      <w:r w:rsidR="00DC45F3">
        <w:rPr>
          <w:rFonts w:ascii="Palatino Linotype" w:hAnsi="Palatino Linotype" w:cs="Arial"/>
          <w:color w:val="000000"/>
          <w:sz w:val="24"/>
          <w:szCs w:val="24"/>
        </w:rPr>
        <w:t>, e</w:t>
      </w:r>
      <w:r w:rsidR="00DC45F3" w:rsidRPr="00DC45F3">
        <w:rPr>
          <w:rFonts w:ascii="Palatino Linotype" w:hAnsi="Palatino Linotype" w:cs="Arial"/>
          <w:color w:val="000000"/>
          <w:sz w:val="24"/>
          <w:szCs w:val="24"/>
        </w:rPr>
        <w:t>ste tipo de términos están cargados de opinión y juicio de valor, lo cual es subjetivo, ya que refleja la opinión de quien lo dice y no se basa en hechos objetivos</w:t>
      </w:r>
      <w:r w:rsidR="00DC45F3">
        <w:rPr>
          <w:rFonts w:ascii="Palatino Linotype" w:hAnsi="Palatino Linotype" w:cs="Arial"/>
          <w:color w:val="000000"/>
          <w:sz w:val="24"/>
          <w:szCs w:val="24"/>
        </w:rPr>
        <w:t>, de igual modo la</w:t>
      </w:r>
      <w:r w:rsidR="00DC45F3" w:rsidRPr="00DC45F3">
        <w:rPr>
          <w:rFonts w:ascii="Palatino Linotype" w:hAnsi="Palatino Linotype" w:cs="Arial"/>
          <w:color w:val="000000"/>
          <w:sz w:val="24"/>
          <w:szCs w:val="24"/>
        </w:rPr>
        <w:t xml:space="preserve"> afirmación de que la persona en cuestión "</w:t>
      </w:r>
      <w:r w:rsidR="00DC45F3">
        <w:rPr>
          <w:rFonts w:ascii="Palatino Linotype" w:hAnsi="Palatino Linotype" w:cs="Arial"/>
          <w:color w:val="000000"/>
          <w:sz w:val="24"/>
          <w:szCs w:val="24"/>
        </w:rPr>
        <w:t>…</w:t>
      </w:r>
      <w:r w:rsidR="00DC45F3" w:rsidRPr="00DC45F3">
        <w:rPr>
          <w:rFonts w:ascii="Palatino Linotype" w:hAnsi="Palatino Linotype" w:cs="Arial"/>
          <w:i/>
          <w:color w:val="000000"/>
          <w:sz w:val="24"/>
          <w:szCs w:val="24"/>
        </w:rPr>
        <w:t>ni siquiera tiene la capacidad de comprensión en su lectura</w:t>
      </w:r>
      <w:r w:rsidR="00DC45F3">
        <w:rPr>
          <w:rFonts w:ascii="Palatino Linotype" w:hAnsi="Palatino Linotype" w:cs="Arial"/>
          <w:i/>
          <w:color w:val="000000"/>
          <w:sz w:val="24"/>
          <w:szCs w:val="24"/>
        </w:rPr>
        <w:t>…</w:t>
      </w:r>
      <w:r w:rsidR="00DC45F3" w:rsidRPr="00DC45F3">
        <w:rPr>
          <w:rFonts w:ascii="Palatino Linotype" w:hAnsi="Palatino Linotype" w:cs="Arial"/>
          <w:color w:val="000000"/>
          <w:sz w:val="24"/>
          <w:szCs w:val="24"/>
        </w:rPr>
        <w:t>" es una interpretación subjetiva de las habilidades de la otra persona, lo cual implica un juicio basado en la opinión de quien lo dice</w:t>
      </w:r>
      <w:r w:rsidR="00DC45F3">
        <w:rPr>
          <w:rFonts w:ascii="Palatino Linotype" w:hAnsi="Palatino Linotype" w:cs="Arial"/>
          <w:color w:val="000000"/>
          <w:sz w:val="24"/>
          <w:szCs w:val="24"/>
        </w:rPr>
        <w:t xml:space="preserve">, la impugnación en sí misma </w:t>
      </w:r>
      <w:r w:rsidR="00DC45F3" w:rsidRPr="00DC45F3">
        <w:rPr>
          <w:rFonts w:ascii="Palatino Linotype" w:hAnsi="Palatino Linotype" w:cs="Arial"/>
          <w:color w:val="000000"/>
          <w:sz w:val="24"/>
          <w:szCs w:val="24"/>
        </w:rPr>
        <w:t>se considera subjetiv</w:t>
      </w:r>
      <w:r w:rsidR="00DC45F3">
        <w:rPr>
          <w:rFonts w:ascii="Palatino Linotype" w:hAnsi="Palatino Linotype" w:cs="Arial"/>
          <w:color w:val="000000"/>
          <w:sz w:val="24"/>
          <w:szCs w:val="24"/>
        </w:rPr>
        <w:t>a</w:t>
      </w:r>
      <w:r w:rsidR="00DC45F3" w:rsidRPr="00DC45F3">
        <w:rPr>
          <w:rFonts w:ascii="Palatino Linotype" w:hAnsi="Palatino Linotype" w:cs="Arial"/>
          <w:color w:val="000000"/>
          <w:sz w:val="24"/>
          <w:szCs w:val="24"/>
        </w:rPr>
        <w:t xml:space="preserve"> debido a la expresión de opiniones y juicios personales</w:t>
      </w:r>
      <w:r w:rsidR="00DC45F3">
        <w:rPr>
          <w:rFonts w:ascii="Palatino Linotype" w:hAnsi="Palatino Linotype" w:cs="Arial"/>
          <w:color w:val="000000"/>
          <w:sz w:val="24"/>
          <w:szCs w:val="24"/>
        </w:rPr>
        <w:t>,</w:t>
      </w:r>
      <w:r w:rsidR="00DC45F3" w:rsidRPr="00DC45F3">
        <w:rPr>
          <w:rFonts w:ascii="Palatino Linotype" w:hAnsi="Palatino Linotype" w:cs="Arial"/>
          <w:color w:val="000000"/>
          <w:sz w:val="24"/>
          <w:szCs w:val="24"/>
        </w:rPr>
        <w:t xml:space="preserve"> y abstract</w:t>
      </w:r>
      <w:r w:rsidR="00DC45F3">
        <w:rPr>
          <w:rFonts w:ascii="Palatino Linotype" w:hAnsi="Palatino Linotype" w:cs="Arial"/>
          <w:color w:val="000000"/>
          <w:sz w:val="24"/>
          <w:szCs w:val="24"/>
        </w:rPr>
        <w:t>a</w:t>
      </w:r>
      <w:r w:rsidR="0080451B">
        <w:rPr>
          <w:rFonts w:ascii="Palatino Linotype" w:hAnsi="Palatino Linotype" w:cs="Arial"/>
          <w:color w:val="000000"/>
          <w:sz w:val="24"/>
          <w:szCs w:val="24"/>
        </w:rPr>
        <w:t>s</w:t>
      </w:r>
      <w:r w:rsidR="00DC45F3" w:rsidRPr="00DC45F3">
        <w:rPr>
          <w:rFonts w:ascii="Palatino Linotype" w:hAnsi="Palatino Linotype" w:cs="Arial"/>
          <w:color w:val="000000"/>
          <w:sz w:val="24"/>
          <w:szCs w:val="24"/>
        </w:rPr>
        <w:t xml:space="preserve"> debido al uso de términos que no tienen una interpretación clara y definitiva</w:t>
      </w:r>
      <w:r w:rsidR="00DC45F3">
        <w:rPr>
          <w:rFonts w:ascii="Palatino Linotype" w:hAnsi="Palatino Linotype" w:cs="Arial"/>
          <w:color w:val="000000"/>
          <w:sz w:val="24"/>
          <w:szCs w:val="24"/>
        </w:rPr>
        <w:t>.</w:t>
      </w:r>
    </w:p>
    <w:p w:rsidR="00DC45F3" w:rsidRDefault="00DC45F3" w:rsidP="00B12FD6">
      <w:pPr>
        <w:spacing w:after="0" w:line="360" w:lineRule="auto"/>
        <w:jc w:val="both"/>
        <w:rPr>
          <w:rFonts w:ascii="Palatino Linotype" w:hAnsi="Palatino Linotype" w:cs="Arial"/>
          <w:color w:val="000000"/>
          <w:sz w:val="24"/>
          <w:szCs w:val="24"/>
        </w:rPr>
      </w:pPr>
    </w:p>
    <w:p w:rsidR="00DC45F3" w:rsidRDefault="008C52AD" w:rsidP="00B12FD6">
      <w:pPr>
        <w:spacing w:after="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Ahora bien, las causales de procedencia de los recursos de revisión se encuentran previstos en el artículo 179 que establece:</w:t>
      </w:r>
    </w:p>
    <w:p w:rsidR="00955525" w:rsidRDefault="00955525" w:rsidP="00B12FD6">
      <w:pPr>
        <w:spacing w:after="0" w:line="360" w:lineRule="auto"/>
        <w:jc w:val="both"/>
        <w:rPr>
          <w:rFonts w:ascii="Palatino Linotype" w:hAnsi="Palatino Linotype" w:cs="Arial"/>
          <w:color w:val="000000"/>
          <w:sz w:val="24"/>
          <w:szCs w:val="24"/>
        </w:rPr>
      </w:pP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r>
        <w:rPr>
          <w:rFonts w:ascii="Palatino Linotype" w:hAnsi="Palatino Linotype" w:cs="Arial"/>
          <w:i/>
          <w:lang w:val="es-MX"/>
        </w:rPr>
        <w:t>“</w:t>
      </w:r>
      <w:r w:rsidRPr="008C52AD">
        <w:rPr>
          <w:rFonts w:ascii="Palatino Linotype" w:hAnsi="Palatino Linotype" w:cs="Arial"/>
          <w:b/>
          <w:i/>
          <w:lang w:val="es-419"/>
        </w:rPr>
        <w:t>Artículo 179.</w:t>
      </w:r>
      <w:r w:rsidRPr="008C52AD">
        <w:rPr>
          <w:rFonts w:ascii="Palatino Linotype" w:hAnsi="Palatino Linotype" w:cs="Arial"/>
          <w:i/>
          <w:lang w:val="es-419"/>
        </w:rPr>
        <w:t xml:space="preserve"> El recurso de revisión es un medio de protección que la Ley otorga a los particulares, para hacer valer su derecho de acceso a la información pública, y procederá en contra de las siguientes causas:</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negativa a la información solicitada;</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clasificación de la información;</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declaración de inexistencia de la información;</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declaración de incompetencia por el sujeto obligado;</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entrega de información incompleta;</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entrega de información que no corresponda con lo solicitado;</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falta de respuesta a una solicitud de acceso a la información;</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lastRenderedPageBreak/>
        <w:t>La notificación, entrega o puesta a disposición de información en una modalidad o formato distinto al solicitado;</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entrega o puesta a disposición de información en un formato incomprensible y/o no accesible para el solicitante;</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Los costos o tiempos de entrega de la información;</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falta de trámite a una solicitud;</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negativa a permitir la consulta directa de la información;</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8C52AD"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419"/>
        </w:rPr>
      </w:pPr>
      <w:r w:rsidRPr="008C52AD">
        <w:rPr>
          <w:rFonts w:ascii="Palatino Linotype" w:hAnsi="Palatino Linotype" w:cs="Arial"/>
          <w:i/>
          <w:lang w:val="es-419"/>
        </w:rPr>
        <w:t>La falta, deficiencia o insuficiencia de la fundamentación y/o motivación en la respuesta; y</w:t>
      </w:r>
    </w:p>
    <w:p w:rsidR="008C52AD" w:rsidRPr="008C52AD" w:rsidRDefault="008C52AD" w:rsidP="008C52AD">
      <w:pPr>
        <w:pStyle w:val="Prrafodelista"/>
        <w:autoSpaceDE w:val="0"/>
        <w:autoSpaceDN w:val="0"/>
        <w:adjustRightInd w:val="0"/>
        <w:ind w:left="1134" w:right="567"/>
        <w:jc w:val="both"/>
        <w:rPr>
          <w:rFonts w:ascii="Palatino Linotype" w:hAnsi="Palatino Linotype" w:cs="Arial"/>
          <w:i/>
          <w:lang w:val="es-419"/>
        </w:rPr>
      </w:pPr>
    </w:p>
    <w:p w:rsidR="00955525" w:rsidRPr="008C52AD" w:rsidRDefault="008C52AD" w:rsidP="008C52AD">
      <w:pPr>
        <w:pStyle w:val="Prrafodelista"/>
        <w:numPr>
          <w:ilvl w:val="0"/>
          <w:numId w:val="32"/>
        </w:numPr>
        <w:autoSpaceDE w:val="0"/>
        <w:autoSpaceDN w:val="0"/>
        <w:adjustRightInd w:val="0"/>
        <w:ind w:right="567"/>
        <w:jc w:val="both"/>
        <w:rPr>
          <w:rFonts w:ascii="Palatino Linotype" w:hAnsi="Palatino Linotype" w:cs="Arial"/>
          <w:i/>
          <w:lang w:val="es-MX"/>
        </w:rPr>
      </w:pPr>
      <w:r w:rsidRPr="008C52AD">
        <w:rPr>
          <w:rFonts w:ascii="Palatino Linotype" w:hAnsi="Palatino Linotype" w:cs="Arial"/>
          <w:i/>
          <w:lang w:val="es-419"/>
        </w:rPr>
        <w:t>La orientación a un trámite específico.</w:t>
      </w:r>
      <w:r>
        <w:rPr>
          <w:rFonts w:ascii="Palatino Linotype" w:hAnsi="Palatino Linotype" w:cs="Arial"/>
          <w:i/>
          <w:lang w:val="es-MX"/>
        </w:rPr>
        <w:t>”</w:t>
      </w:r>
    </w:p>
    <w:p w:rsidR="008C52AD" w:rsidRDefault="008C52AD" w:rsidP="00B12FD6">
      <w:pPr>
        <w:spacing w:after="0" w:line="360" w:lineRule="auto"/>
        <w:jc w:val="both"/>
        <w:rPr>
          <w:rFonts w:ascii="Palatino Linotype" w:hAnsi="Palatino Linotype" w:cs="Arial"/>
          <w:color w:val="000000"/>
          <w:sz w:val="24"/>
          <w:szCs w:val="24"/>
        </w:rPr>
      </w:pPr>
    </w:p>
    <w:p w:rsidR="008C52AD" w:rsidRDefault="008C52AD" w:rsidP="00B12FD6">
      <w:pPr>
        <w:spacing w:after="0" w:line="360" w:lineRule="auto"/>
        <w:jc w:val="both"/>
        <w:rPr>
          <w:rFonts w:ascii="Palatino Linotype" w:hAnsi="Palatino Linotype" w:cs="Arial"/>
          <w:sz w:val="24"/>
          <w:szCs w:val="24"/>
        </w:rPr>
      </w:pPr>
      <w:r>
        <w:rPr>
          <w:rFonts w:ascii="Palatino Linotype" w:hAnsi="Palatino Linotype" w:cs="Arial"/>
          <w:color w:val="000000"/>
          <w:sz w:val="24"/>
          <w:szCs w:val="24"/>
        </w:rPr>
        <w:t xml:space="preserve">Como podemos apreciar la impugnación consistente en </w:t>
      </w:r>
      <w:r>
        <w:rPr>
          <w:rFonts w:ascii="Palatino Linotype" w:hAnsi="Palatino Linotype" w:cs="Arial"/>
          <w:i/>
          <w:sz w:val="24"/>
          <w:szCs w:val="24"/>
          <w:lang w:val="es-419"/>
        </w:rPr>
        <w:t>“</w:t>
      </w:r>
      <w:r w:rsidRPr="00F320DE">
        <w:rPr>
          <w:rFonts w:ascii="Palatino Linotype" w:hAnsi="Palatino Linotype" w:cs="Arial"/>
          <w:b/>
          <w:i/>
          <w:sz w:val="24"/>
          <w:szCs w:val="24"/>
          <w:u w:val="single"/>
          <w:lang w:val="es-419"/>
        </w:rPr>
        <w:t>Este ignorante</w:t>
      </w:r>
      <w:r>
        <w:rPr>
          <w:rFonts w:ascii="Palatino Linotype" w:hAnsi="Palatino Linotype" w:cs="Arial"/>
          <w:i/>
          <w:sz w:val="24"/>
          <w:szCs w:val="24"/>
          <w:lang w:val="es-419"/>
        </w:rPr>
        <w:t xml:space="preserve"> dice que es un cuestionario cuando </w:t>
      </w:r>
      <w:r w:rsidRPr="00F320DE">
        <w:rPr>
          <w:rFonts w:ascii="Palatino Linotype" w:hAnsi="Palatino Linotype" w:cs="Arial"/>
          <w:b/>
          <w:i/>
          <w:sz w:val="24"/>
          <w:szCs w:val="24"/>
          <w:u w:val="single"/>
          <w:lang w:val="es-419"/>
        </w:rPr>
        <w:t>ni siquiera tiene la capacidad de comprensión</w:t>
      </w:r>
      <w:r>
        <w:rPr>
          <w:rFonts w:ascii="Palatino Linotype" w:hAnsi="Palatino Linotype" w:cs="Arial"/>
          <w:i/>
          <w:sz w:val="24"/>
          <w:szCs w:val="24"/>
          <w:lang w:val="es-419"/>
        </w:rPr>
        <w:t xml:space="preserve"> en su lectura cuando claramente es una solicitud de acceso a la información, con razón ya les emitieron dos extrañamientos públicos</w:t>
      </w:r>
      <w:r>
        <w:rPr>
          <w:rFonts w:ascii="Times New Roman" w:hAnsi="Times New Roman" w:cs="Times New Roman"/>
          <w:i/>
          <w:sz w:val="24"/>
          <w:szCs w:val="24"/>
          <w:lang w:val="es-419" w:eastAsia="es-419"/>
        </w:rPr>
        <w:t>”</w:t>
      </w:r>
      <w:r>
        <w:rPr>
          <w:rFonts w:ascii="Palatino Linotype" w:hAnsi="Palatino Linotype" w:cs="Arial"/>
          <w:i/>
          <w:sz w:val="24"/>
          <w:szCs w:val="24"/>
        </w:rPr>
        <w:t xml:space="preserve"> </w:t>
      </w:r>
      <w:r>
        <w:rPr>
          <w:rFonts w:ascii="Palatino Linotype" w:hAnsi="Palatino Linotype" w:cs="Arial"/>
          <w:i/>
          <w:sz w:val="24"/>
          <w:szCs w:val="24"/>
          <w:lang w:val="es-419"/>
        </w:rPr>
        <w:t>(Sic)</w:t>
      </w:r>
      <w:r w:rsidRPr="00FE6939">
        <w:rPr>
          <w:rFonts w:ascii="Palatino Linotype" w:eastAsia="Times New Roman" w:hAnsi="Palatino Linotype" w:cs="Times New Roman"/>
          <w:sz w:val="24"/>
          <w:szCs w:val="24"/>
          <w:lang w:val="es-419" w:eastAsia="es-ES"/>
        </w:rPr>
        <w:t>,</w:t>
      </w:r>
      <w:r>
        <w:rPr>
          <w:rFonts w:ascii="Palatino Linotype" w:eastAsia="Times New Roman" w:hAnsi="Palatino Linotype" w:cs="Times New Roman"/>
          <w:sz w:val="24"/>
          <w:szCs w:val="24"/>
          <w:lang w:eastAsia="es-ES"/>
        </w:rPr>
        <w:t xml:space="preserve"> no encuadra en alguna de las causales </w:t>
      </w:r>
      <w:r w:rsidR="00D2241A">
        <w:rPr>
          <w:rFonts w:ascii="Palatino Linotype" w:eastAsia="Times New Roman" w:hAnsi="Palatino Linotype" w:cs="Times New Roman"/>
          <w:sz w:val="24"/>
          <w:szCs w:val="24"/>
          <w:lang w:eastAsia="es-ES"/>
        </w:rPr>
        <w:t xml:space="preserve">de procedencia antes vistas, </w:t>
      </w:r>
      <w:r w:rsidR="00BC728B">
        <w:rPr>
          <w:rFonts w:ascii="Palatino Linotype" w:eastAsia="Times New Roman" w:hAnsi="Palatino Linotype" w:cs="Times New Roman"/>
          <w:sz w:val="24"/>
          <w:szCs w:val="24"/>
          <w:lang w:eastAsia="es-ES"/>
        </w:rPr>
        <w:t>ahora bien</w:t>
      </w:r>
      <w:r w:rsidR="00D2241A">
        <w:rPr>
          <w:rFonts w:ascii="Palatino Linotype" w:eastAsia="Times New Roman" w:hAnsi="Palatino Linotype" w:cs="Times New Roman"/>
          <w:sz w:val="24"/>
          <w:szCs w:val="24"/>
          <w:lang w:eastAsia="es-ES"/>
        </w:rPr>
        <w:t>,</w:t>
      </w:r>
      <w:r w:rsidR="00BC728B">
        <w:rPr>
          <w:rFonts w:ascii="Palatino Linotype" w:eastAsia="Times New Roman" w:hAnsi="Palatino Linotype" w:cs="Times New Roman"/>
          <w:sz w:val="24"/>
          <w:szCs w:val="24"/>
          <w:lang w:eastAsia="es-ES"/>
        </w:rPr>
        <w:t xml:space="preserve"> cuando el ahora recurrente </w:t>
      </w:r>
      <w:r w:rsidR="00D2241A">
        <w:rPr>
          <w:rFonts w:ascii="Palatino Linotype" w:eastAsia="Times New Roman" w:hAnsi="Palatino Linotype" w:cs="Times New Roman"/>
          <w:sz w:val="24"/>
          <w:szCs w:val="24"/>
          <w:lang w:eastAsia="es-ES"/>
        </w:rPr>
        <w:t>refiere: “…</w:t>
      </w:r>
      <w:r w:rsidR="00D2241A">
        <w:rPr>
          <w:rFonts w:ascii="Palatino Linotype" w:hAnsi="Palatino Linotype" w:cs="Arial"/>
          <w:i/>
          <w:sz w:val="24"/>
          <w:szCs w:val="24"/>
          <w:lang w:val="es-419"/>
        </w:rPr>
        <w:t>cuando claramente es una solicitud de acceso a la información</w:t>
      </w:r>
      <w:r w:rsidR="00D2241A">
        <w:rPr>
          <w:rFonts w:ascii="Palatino Linotype" w:hAnsi="Palatino Linotype" w:cs="Arial"/>
          <w:i/>
          <w:sz w:val="24"/>
          <w:szCs w:val="24"/>
        </w:rPr>
        <w:t>…</w:t>
      </w:r>
      <w:r w:rsidR="00D2241A">
        <w:rPr>
          <w:rFonts w:ascii="Palatino Linotype" w:hAnsi="Palatino Linotype" w:cs="Arial"/>
          <w:sz w:val="24"/>
          <w:szCs w:val="24"/>
        </w:rPr>
        <w:t xml:space="preserve">”, </w:t>
      </w:r>
      <w:r w:rsidR="009047CD">
        <w:rPr>
          <w:rFonts w:ascii="Palatino Linotype" w:hAnsi="Palatino Linotype" w:cs="Arial"/>
          <w:sz w:val="24"/>
          <w:szCs w:val="24"/>
        </w:rPr>
        <w:t xml:space="preserve">es un juicio sintético a posteriori </w:t>
      </w:r>
      <w:r w:rsidR="00BC728B">
        <w:rPr>
          <w:rFonts w:ascii="Palatino Linotype" w:hAnsi="Palatino Linotype" w:cs="Arial"/>
          <w:sz w:val="24"/>
          <w:szCs w:val="24"/>
        </w:rPr>
        <w:t>conclu</w:t>
      </w:r>
      <w:r w:rsidR="009047CD">
        <w:rPr>
          <w:rFonts w:ascii="Palatino Linotype" w:hAnsi="Palatino Linotype" w:cs="Arial"/>
          <w:sz w:val="24"/>
          <w:szCs w:val="24"/>
        </w:rPr>
        <w:t xml:space="preserve">yente </w:t>
      </w:r>
      <w:r w:rsidR="00BC728B">
        <w:rPr>
          <w:rFonts w:ascii="Palatino Linotype" w:hAnsi="Palatino Linotype" w:cs="Arial"/>
          <w:sz w:val="24"/>
          <w:szCs w:val="24"/>
        </w:rPr>
        <w:t>que deriva de la premisa “…</w:t>
      </w:r>
      <w:r w:rsidR="00BC728B">
        <w:rPr>
          <w:rFonts w:ascii="Palatino Linotype" w:hAnsi="Palatino Linotype" w:cs="Arial"/>
          <w:i/>
          <w:sz w:val="24"/>
          <w:szCs w:val="24"/>
          <w:lang w:val="es-419"/>
        </w:rPr>
        <w:t>ni siquiera tiene la capacidad de comprensión en su lectura</w:t>
      </w:r>
      <w:r w:rsidR="00BC728B">
        <w:rPr>
          <w:rFonts w:ascii="Palatino Linotype" w:hAnsi="Palatino Linotype" w:cs="Arial"/>
          <w:sz w:val="24"/>
          <w:szCs w:val="24"/>
        </w:rPr>
        <w:t xml:space="preserve">…”, </w:t>
      </w:r>
      <w:r w:rsidR="009047CD">
        <w:rPr>
          <w:rFonts w:ascii="Palatino Linotype" w:hAnsi="Palatino Linotype" w:cs="Arial"/>
          <w:sz w:val="24"/>
          <w:szCs w:val="24"/>
        </w:rPr>
        <w:t xml:space="preserve">la forma en que </w:t>
      </w:r>
      <w:r w:rsidR="003C7F24">
        <w:rPr>
          <w:rFonts w:ascii="Palatino Linotype" w:hAnsi="Palatino Linotype" w:cs="Arial"/>
          <w:sz w:val="24"/>
          <w:szCs w:val="24"/>
        </w:rPr>
        <w:t>está</w:t>
      </w:r>
      <w:r w:rsidR="009047CD">
        <w:rPr>
          <w:rFonts w:ascii="Palatino Linotype" w:hAnsi="Palatino Linotype" w:cs="Arial"/>
          <w:sz w:val="24"/>
          <w:szCs w:val="24"/>
        </w:rPr>
        <w:t xml:space="preserve"> construida la oración es para evidenciar que el sujeto obligado desconoce del tema de transparencia, tan es así</w:t>
      </w:r>
      <w:r w:rsidR="00B96762">
        <w:rPr>
          <w:rFonts w:ascii="Palatino Linotype" w:hAnsi="Palatino Linotype" w:cs="Arial"/>
          <w:sz w:val="24"/>
          <w:szCs w:val="24"/>
        </w:rPr>
        <w:t>,</w:t>
      </w:r>
      <w:r w:rsidR="009047CD">
        <w:rPr>
          <w:rFonts w:ascii="Palatino Linotype" w:hAnsi="Palatino Linotype" w:cs="Arial"/>
          <w:sz w:val="24"/>
          <w:szCs w:val="24"/>
        </w:rPr>
        <w:t xml:space="preserve"> que</w:t>
      </w:r>
      <w:r w:rsidR="00B96762">
        <w:rPr>
          <w:rFonts w:ascii="Palatino Linotype" w:hAnsi="Palatino Linotype" w:cs="Arial"/>
          <w:sz w:val="24"/>
          <w:szCs w:val="24"/>
        </w:rPr>
        <w:t xml:space="preserve"> el hoy recurrente</w:t>
      </w:r>
      <w:r w:rsidR="009047CD">
        <w:rPr>
          <w:rFonts w:ascii="Palatino Linotype" w:hAnsi="Palatino Linotype" w:cs="Arial"/>
          <w:sz w:val="24"/>
          <w:szCs w:val="24"/>
        </w:rPr>
        <w:t xml:space="preserve"> culmina su agravio diciendo “…</w:t>
      </w:r>
      <w:r w:rsidR="009047CD">
        <w:rPr>
          <w:rFonts w:ascii="Palatino Linotype" w:hAnsi="Palatino Linotype" w:cs="Arial"/>
          <w:i/>
          <w:sz w:val="24"/>
          <w:szCs w:val="24"/>
          <w:lang w:val="es-419"/>
        </w:rPr>
        <w:t>con razón ya les emitieron dos extrañamientos público</w:t>
      </w:r>
      <w:r w:rsidR="00B96762">
        <w:rPr>
          <w:rFonts w:ascii="Palatino Linotype" w:hAnsi="Palatino Linotype" w:cs="Arial"/>
          <w:i/>
          <w:sz w:val="24"/>
          <w:szCs w:val="24"/>
          <w:lang w:val="es-419"/>
        </w:rPr>
        <w:t>”</w:t>
      </w:r>
      <w:r w:rsidR="00B96762">
        <w:rPr>
          <w:rFonts w:ascii="Palatino Linotype" w:hAnsi="Palatino Linotype" w:cs="Arial"/>
          <w:sz w:val="24"/>
          <w:szCs w:val="24"/>
        </w:rPr>
        <w:t xml:space="preserve">, demostrando </w:t>
      </w:r>
      <w:r w:rsidR="003C7F24">
        <w:rPr>
          <w:rFonts w:ascii="Palatino Linotype" w:hAnsi="Palatino Linotype" w:cs="Arial"/>
          <w:sz w:val="24"/>
          <w:szCs w:val="24"/>
        </w:rPr>
        <w:t xml:space="preserve">con dicha afirmación, </w:t>
      </w:r>
      <w:r w:rsidR="00B96762">
        <w:rPr>
          <w:rFonts w:ascii="Palatino Linotype" w:hAnsi="Palatino Linotype" w:cs="Arial"/>
          <w:sz w:val="24"/>
          <w:szCs w:val="24"/>
        </w:rPr>
        <w:t>que efectivamente el sujeto obligado no conoce del tema, justificando el por qué es ignorante y que ni siquiera tiene capacidad de comprensión.</w:t>
      </w:r>
    </w:p>
    <w:p w:rsidR="00B12FD6" w:rsidRPr="00F320DE" w:rsidRDefault="00B12FD6"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lastRenderedPageBreak/>
        <w:t>En ese mismo orden de ideas, no pasa desapercibida la intensión maliciosa del hoy recurrente en exhibir a</w:t>
      </w:r>
      <w:r>
        <w:rPr>
          <w:rFonts w:ascii="Palatino Linotype" w:hAnsi="Palatino Linotype" w:cs="Arial"/>
          <w:sz w:val="24"/>
          <w:szCs w:val="24"/>
        </w:rPr>
        <w:t>l</w:t>
      </w:r>
      <w:r w:rsidRPr="00F320DE">
        <w:rPr>
          <w:rFonts w:ascii="Palatino Linotype" w:hAnsi="Palatino Linotype" w:cs="Arial"/>
          <w:sz w:val="24"/>
          <w:szCs w:val="24"/>
        </w:rPr>
        <w:t xml:space="preserve"> servidor público</w:t>
      </w:r>
      <w:r>
        <w:rPr>
          <w:rFonts w:ascii="Palatino Linotype" w:hAnsi="Palatino Linotype" w:cs="Arial"/>
          <w:sz w:val="24"/>
          <w:szCs w:val="24"/>
        </w:rPr>
        <w:t xml:space="preserve"> que le dio respuesta</w:t>
      </w:r>
      <w:r w:rsidRPr="00F320DE">
        <w:rPr>
          <w:rFonts w:ascii="Palatino Linotype" w:hAnsi="Palatino Linotype" w:cs="Arial"/>
          <w:sz w:val="24"/>
          <w:szCs w:val="24"/>
        </w:rPr>
        <w:t xml:space="preserve">, injuriando su actuación </w:t>
      </w:r>
      <w:r>
        <w:rPr>
          <w:rFonts w:ascii="Palatino Linotype" w:hAnsi="Palatino Linotype" w:cs="Arial"/>
          <w:sz w:val="24"/>
          <w:szCs w:val="24"/>
        </w:rPr>
        <w:t>tildándolo de “ignorante”</w:t>
      </w:r>
      <w:r w:rsidRPr="00F320DE">
        <w:rPr>
          <w:rFonts w:ascii="Palatino Linotype" w:hAnsi="Palatino Linotype" w:cs="Arial"/>
          <w:sz w:val="24"/>
          <w:szCs w:val="24"/>
        </w:rPr>
        <w:t>, se resalta esta situación porque el derecho de acceso a la información tiene como finalidad que la información pública sea accesible a la ciudadanía de forma general.</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 xml:space="preserve">El texto de la </w:t>
      </w:r>
      <w:r>
        <w:rPr>
          <w:rFonts w:ascii="Palatino Linotype" w:hAnsi="Palatino Linotype" w:cs="Arial"/>
          <w:sz w:val="24"/>
          <w:szCs w:val="24"/>
        </w:rPr>
        <w:t>impugnación</w:t>
      </w:r>
      <w:r w:rsidRPr="00F320DE">
        <w:rPr>
          <w:rFonts w:ascii="Palatino Linotype" w:hAnsi="Palatino Linotype" w:cs="Arial"/>
          <w:sz w:val="24"/>
          <w:szCs w:val="24"/>
        </w:rPr>
        <w:t xml:space="preserve"> atenta contra </w:t>
      </w:r>
      <w:r>
        <w:rPr>
          <w:rFonts w:ascii="Palatino Linotype" w:hAnsi="Palatino Linotype" w:cs="Arial"/>
          <w:sz w:val="24"/>
          <w:szCs w:val="24"/>
        </w:rPr>
        <w:t>el prestigio</w:t>
      </w:r>
      <w:r w:rsidRPr="00F320DE">
        <w:rPr>
          <w:rFonts w:ascii="Palatino Linotype" w:hAnsi="Palatino Linotype" w:cs="Arial"/>
          <w:sz w:val="24"/>
          <w:szCs w:val="24"/>
        </w:rPr>
        <w:t xml:space="preserve"> del servidor público, no se </w:t>
      </w:r>
      <w:r>
        <w:rPr>
          <w:rFonts w:ascii="Palatino Linotype" w:hAnsi="Palatino Linotype" w:cs="Arial"/>
          <w:sz w:val="24"/>
          <w:szCs w:val="24"/>
        </w:rPr>
        <w:t>queja</w:t>
      </w:r>
      <w:r w:rsidRPr="00F320DE">
        <w:rPr>
          <w:rFonts w:ascii="Palatino Linotype" w:hAnsi="Palatino Linotype" w:cs="Arial"/>
          <w:sz w:val="24"/>
          <w:szCs w:val="24"/>
        </w:rPr>
        <w:t xml:space="preserve"> </w:t>
      </w:r>
      <w:r>
        <w:rPr>
          <w:rFonts w:ascii="Palatino Linotype" w:hAnsi="Palatino Linotype" w:cs="Arial"/>
          <w:sz w:val="24"/>
          <w:szCs w:val="24"/>
        </w:rPr>
        <w:t xml:space="preserve">por la respuesta en sí misma, </w:t>
      </w:r>
      <w:r w:rsidRPr="00F320DE">
        <w:rPr>
          <w:rFonts w:ascii="Palatino Linotype" w:hAnsi="Palatino Linotype" w:cs="Arial"/>
          <w:sz w:val="24"/>
          <w:szCs w:val="24"/>
        </w:rPr>
        <w:t xml:space="preserve">sino que </w:t>
      </w:r>
      <w:r>
        <w:rPr>
          <w:rFonts w:ascii="Palatino Linotype" w:hAnsi="Palatino Linotype" w:cs="Arial"/>
          <w:sz w:val="24"/>
          <w:szCs w:val="24"/>
        </w:rPr>
        <w:t xml:space="preserve">deliberadamente </w:t>
      </w:r>
      <w:r w:rsidRPr="00F320DE">
        <w:rPr>
          <w:rFonts w:ascii="Palatino Linotype" w:hAnsi="Palatino Linotype" w:cs="Arial"/>
          <w:sz w:val="24"/>
          <w:szCs w:val="24"/>
        </w:rPr>
        <w:t xml:space="preserve">mediante un lenguaje </w:t>
      </w:r>
      <w:r>
        <w:rPr>
          <w:rFonts w:ascii="Palatino Linotype" w:hAnsi="Palatino Linotype" w:cs="Arial"/>
          <w:sz w:val="24"/>
          <w:szCs w:val="24"/>
        </w:rPr>
        <w:t xml:space="preserve">ofensivo </w:t>
      </w:r>
      <w:r w:rsidRPr="00F320DE">
        <w:rPr>
          <w:rFonts w:ascii="Palatino Linotype" w:hAnsi="Palatino Linotype" w:cs="Arial"/>
          <w:sz w:val="24"/>
          <w:szCs w:val="24"/>
        </w:rPr>
        <w:t>se expone al funcionario al escarnio público,</w:t>
      </w:r>
      <w:r>
        <w:rPr>
          <w:rFonts w:ascii="Palatino Linotype" w:hAnsi="Palatino Linotype" w:cs="Arial"/>
          <w:sz w:val="24"/>
          <w:szCs w:val="24"/>
        </w:rPr>
        <w:t xml:space="preserve"> al cuestionar sus capacidades de lectura,</w:t>
      </w:r>
      <w:r w:rsidRPr="00F320DE">
        <w:rPr>
          <w:rFonts w:ascii="Palatino Linotype" w:hAnsi="Palatino Linotype" w:cs="Arial"/>
          <w:sz w:val="24"/>
          <w:szCs w:val="24"/>
        </w:rPr>
        <w:t xml:space="preserve"> sin que ello sea el fin último de las solicitudes de información.</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En ese sentido se considera que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Se considera que no se puede ejercer el derecho de acceso a la información</w:t>
      </w:r>
      <w:r>
        <w:rPr>
          <w:rFonts w:ascii="Palatino Linotype" w:hAnsi="Palatino Linotype" w:cs="Arial"/>
          <w:sz w:val="24"/>
          <w:szCs w:val="24"/>
        </w:rPr>
        <w:t xml:space="preserve"> ni el recurso que ampara su negación (el recurso de revisión) </w:t>
      </w:r>
      <w:r w:rsidRPr="00F320DE">
        <w:rPr>
          <w:rFonts w:ascii="Palatino Linotype" w:hAnsi="Palatino Linotype" w:cs="Arial"/>
          <w:sz w:val="24"/>
          <w:szCs w:val="24"/>
        </w:rPr>
        <w:t xml:space="preserve">para injuriar e insultar a los funcionarios públicos, es decir, faltando al respeto, y que dicha falta de respeto se normalice, se pase por alto como si los insultos, las injurias, las ofensas no estuvieran escritas en </w:t>
      </w:r>
      <w:r>
        <w:rPr>
          <w:rFonts w:ascii="Palatino Linotype" w:hAnsi="Palatino Linotype" w:cs="Arial"/>
          <w:sz w:val="24"/>
          <w:szCs w:val="24"/>
        </w:rPr>
        <w:t>el recurso de revisión</w:t>
      </w:r>
      <w:r w:rsidRPr="00F320DE">
        <w:rPr>
          <w:rFonts w:ascii="Palatino Linotype" w:hAnsi="Palatino Linotype" w:cs="Arial"/>
          <w:sz w:val="24"/>
          <w:szCs w:val="24"/>
        </w:rPr>
        <w:t>, máxime que, como se repite</w:t>
      </w:r>
      <w:r w:rsidR="007A5C53">
        <w:rPr>
          <w:rFonts w:ascii="Palatino Linotype" w:hAnsi="Palatino Linotype" w:cs="Arial"/>
          <w:sz w:val="24"/>
          <w:szCs w:val="24"/>
        </w:rPr>
        <w:t>,</w:t>
      </w:r>
      <w:r w:rsidRPr="00F320DE">
        <w:rPr>
          <w:rFonts w:ascii="Palatino Linotype" w:hAnsi="Palatino Linotype" w:cs="Arial"/>
          <w:sz w:val="24"/>
          <w:szCs w:val="24"/>
        </w:rPr>
        <w:t xml:space="preserve"> su fin es hacer caer en ridículo y lastimar la moral de las personas funcionarias públicas.</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lastRenderedPageBreak/>
        <w:t>Corolario a lo anterior es de hacer notar, como referencia concatenada, lo que establece el artículo 8 de la Constitución Política de los Estados Unidos Mexicanos, que para el caso que nos ocupa, reza:</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r w:rsidRPr="00F320DE">
        <w:rPr>
          <w:rFonts w:ascii="Palatino Linotype" w:hAnsi="Palatino Linotype" w:cs="Arial"/>
          <w:b/>
          <w:i/>
          <w:lang w:val="es-419"/>
        </w:rPr>
        <w:t>Artículo 8o</w:t>
      </w:r>
      <w:r w:rsidRPr="00F320DE">
        <w:rPr>
          <w:rFonts w:ascii="Palatino Linotype" w:hAnsi="Palatino Linotype" w:cs="Arial"/>
          <w:i/>
          <w:lang w:val="es-419"/>
        </w:rPr>
        <w:t xml:space="preserve">. Los funcionarios y empleados públicos respetarán el ejercicio del derecho de petición, siempre que ésta se formule por escrito, </w:t>
      </w:r>
      <w:r w:rsidRPr="00F320DE">
        <w:rPr>
          <w:rFonts w:ascii="Palatino Linotype" w:hAnsi="Palatino Linotype" w:cs="Arial"/>
          <w:b/>
          <w:i/>
          <w:u w:val="single"/>
          <w:lang w:val="es-419"/>
        </w:rPr>
        <w:t>de manera pacífica y respetuosa</w:t>
      </w:r>
      <w:r w:rsidRPr="00F320DE">
        <w:rPr>
          <w:rFonts w:ascii="Palatino Linotype" w:hAnsi="Palatino Linotype" w:cs="Arial"/>
          <w:i/>
          <w:lang w:val="es-419"/>
        </w:rPr>
        <w:t>;”</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En ese mismo orden de ideas el artículo 9 Constitucional, refiere:</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 xml:space="preserve">“No se considerará ilegal, y no podrá ser disuelta una asamblea o reunión que tenga por objeto hacer una petición o presentar una protesta por algún acto, a una autoridad, </w:t>
      </w:r>
      <w:r w:rsidRPr="00F320DE">
        <w:rPr>
          <w:rFonts w:ascii="Palatino Linotype" w:hAnsi="Palatino Linotype" w:cs="Arial"/>
          <w:b/>
          <w:i/>
          <w:u w:val="single"/>
          <w:lang w:val="es-419"/>
        </w:rPr>
        <w:t>si no se profieren injurias</w:t>
      </w:r>
      <w:r w:rsidRPr="00F320DE">
        <w:rPr>
          <w:rFonts w:ascii="Palatino Linotype" w:hAnsi="Palatino Linotype" w:cs="Arial"/>
          <w:i/>
          <w:lang w:val="es-419"/>
        </w:rPr>
        <w:t xml:space="preserve"> contra </w:t>
      </w:r>
      <w:proofErr w:type="gramStart"/>
      <w:r w:rsidRPr="00F320DE">
        <w:rPr>
          <w:rFonts w:ascii="Palatino Linotype" w:hAnsi="Palatino Linotype" w:cs="Arial"/>
          <w:i/>
          <w:lang w:val="es-419"/>
        </w:rPr>
        <w:t>ésta,…</w:t>
      </w:r>
      <w:proofErr w:type="gramEnd"/>
      <w:r w:rsidRPr="00F320DE">
        <w:rPr>
          <w:rFonts w:ascii="Palatino Linotype" w:hAnsi="Palatino Linotype" w:cs="Arial"/>
          <w:i/>
          <w:lang w:val="es-419"/>
        </w:rPr>
        <w:t>”</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 xml:space="preserve">A contrario sensu, el derecho de asociación será ilegal y la asociación que resulte, disuelta, si su petición profiere injurias contra la autoridades, tampoco se discute en el presente apartado la diferencia de bien jurídico tutelado entre el artículo 6° y 9°, sino la similitud en el pedir o solicitar de las autoridades algo, de forma análoga podemos </w:t>
      </w:r>
      <w:r w:rsidRPr="00F320DE">
        <w:rPr>
          <w:rFonts w:ascii="Palatino Linotype" w:hAnsi="Palatino Linotype" w:cs="Arial"/>
          <w:sz w:val="24"/>
          <w:szCs w:val="24"/>
        </w:rPr>
        <w:lastRenderedPageBreak/>
        <w:t>ver que se pueden hacer protestas solicitando algo de la autoridad, pero sin injuriarla, sin insultarla y ello conlleva a sus funcionarios públicos.</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 </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Ahora bien, es necesario precisar que el bien jurídico tutelado que establece la Constitución Política de los Estados Unidos Mexicanos en su artículo 6° inciso A fracción III:</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r w:rsidRPr="00F320DE">
        <w:rPr>
          <w:rFonts w:ascii="Palatino Linotype" w:hAnsi="Palatino Linotype" w:cs="Arial"/>
          <w:b/>
          <w:i/>
          <w:lang w:val="es-419"/>
        </w:rPr>
        <w:t>Artículo 6o</w:t>
      </w:r>
      <w:r w:rsidRPr="00F320DE">
        <w:rPr>
          <w:rFonts w:ascii="Palatino Linotype" w:hAnsi="Palatino Linotype" w:cs="Arial"/>
          <w:i/>
          <w:lang w:val="es-419"/>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b/>
          <w:i/>
          <w:lang w:val="es-419"/>
        </w:rPr>
        <w:t>A.</w:t>
      </w:r>
      <w:r w:rsidRPr="00F320DE">
        <w:rPr>
          <w:rFonts w:ascii="Palatino Linotype" w:hAnsi="Palatino Linotype" w:cs="Arial"/>
          <w:i/>
          <w:lang w:val="es-419"/>
        </w:rPr>
        <w:t xml:space="preserve"> Para el ejercicio del derecho de acceso a la información, la Federación y las entidades federativas, en el ámbito de sus respectivas competencias, se regirán por los siguientes principios y bases:</w:t>
      </w: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p>
    <w:p w:rsidR="00F320DE" w:rsidRPr="00F320DE" w:rsidRDefault="00F320DE" w:rsidP="00F320DE">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b/>
          <w:i/>
          <w:lang w:val="es-419"/>
        </w:rPr>
        <w:t>III.</w:t>
      </w:r>
      <w:r w:rsidRPr="00F320DE">
        <w:rPr>
          <w:rFonts w:ascii="Palatino Linotype" w:hAnsi="Palatino Linotype" w:cs="Arial"/>
          <w:i/>
          <w:lang w:val="es-419"/>
        </w:rPr>
        <w:t xml:space="preserve"> Toda persona, sin </w:t>
      </w:r>
      <w:r w:rsidRPr="00F320DE">
        <w:rPr>
          <w:rFonts w:ascii="Palatino Linotype" w:hAnsi="Palatino Linotype" w:cs="Arial"/>
          <w:b/>
          <w:i/>
          <w:u w:val="single"/>
          <w:lang w:val="es-419"/>
        </w:rPr>
        <w:t>necesidad de acreditar interés alguno</w:t>
      </w:r>
      <w:r w:rsidRPr="00F320DE">
        <w:rPr>
          <w:rFonts w:ascii="Palatino Linotype" w:hAnsi="Palatino Linotype" w:cs="Arial"/>
          <w:i/>
          <w:lang w:val="es-419"/>
        </w:rPr>
        <w:t xml:space="preserve"> o justificar su utilización, tendrá acceso gratuito a la información pública, a sus datos personales o a la rectificación de éstos.”</w:t>
      </w:r>
    </w:p>
    <w:p w:rsidR="00F320DE" w:rsidRPr="0057100E" w:rsidRDefault="00F320DE" w:rsidP="00F320DE">
      <w:pPr>
        <w:spacing w:line="360" w:lineRule="auto"/>
        <w:ind w:right="49"/>
        <w:jc w:val="both"/>
        <w:rPr>
          <w:rFonts w:ascii="Palatino Linotype" w:hAnsi="Palatino Linotype"/>
          <w:highlight w:val="yellow"/>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lastRenderedPageBreak/>
        <w:t>Es el derecho de acceso a la información pública, “…</w:t>
      </w:r>
      <w:r w:rsidRPr="00F320DE">
        <w:rPr>
          <w:rFonts w:ascii="Palatino Linotype" w:hAnsi="Palatino Linotype" w:cs="Arial"/>
          <w:b/>
          <w:sz w:val="24"/>
          <w:szCs w:val="24"/>
          <w:u w:val="single"/>
        </w:rPr>
        <w:t>sin necesidad de acreditar interés alguno</w:t>
      </w:r>
      <w:r w:rsidRPr="00F320DE">
        <w:rPr>
          <w:rFonts w:ascii="Palatino Linotype" w:hAnsi="Palatino Linotype" w:cs="Arial"/>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 xml:space="preserve">Es decir, se considera que no se ejerce el bien jurídico tutelado en el artículo 6° (acceder a la información pública) si su objetivo es insultar y denigrar a los funcionarios públicos, en el presente caso </w:t>
      </w:r>
      <w:r w:rsidR="0026226F">
        <w:rPr>
          <w:rFonts w:ascii="Palatino Linotype" w:hAnsi="Palatino Linotype" w:cs="Arial"/>
          <w:sz w:val="24"/>
          <w:szCs w:val="24"/>
        </w:rPr>
        <w:t>en la impugnación</w:t>
      </w:r>
      <w:r w:rsidRPr="00F320DE">
        <w:rPr>
          <w:rFonts w:ascii="Palatino Linotype" w:hAnsi="Palatino Linotype" w:cs="Arial"/>
          <w:sz w:val="24"/>
          <w:szCs w:val="24"/>
        </w:rPr>
        <w:t xml:space="preserve">, </w:t>
      </w:r>
      <w:r w:rsidR="0026226F">
        <w:rPr>
          <w:rFonts w:ascii="Palatino Linotype" w:hAnsi="Palatino Linotype" w:cs="Arial"/>
          <w:sz w:val="24"/>
          <w:szCs w:val="24"/>
        </w:rPr>
        <w:t>se considera que no se ejerce</w:t>
      </w:r>
      <w:r w:rsidRPr="00F320DE">
        <w:rPr>
          <w:rFonts w:ascii="Palatino Linotype" w:hAnsi="Palatino Linotype" w:cs="Arial"/>
          <w:sz w:val="24"/>
          <w:szCs w:val="24"/>
        </w:rPr>
        <w:t xml:space="preserve"> el derecho de acceso a la información.</w:t>
      </w:r>
    </w:p>
    <w:p w:rsidR="00F320DE" w:rsidRPr="00F320DE" w:rsidRDefault="00F320DE" w:rsidP="00F320DE">
      <w:pPr>
        <w:spacing w:after="0" w:line="360" w:lineRule="auto"/>
        <w:jc w:val="both"/>
        <w:rPr>
          <w:rFonts w:ascii="Palatino Linotype" w:hAnsi="Palatino Linotype" w:cs="Arial"/>
          <w:sz w:val="24"/>
          <w:szCs w:val="24"/>
        </w:rPr>
      </w:pPr>
    </w:p>
    <w:p w:rsidR="00F320DE" w:rsidRPr="00F320DE" w:rsidRDefault="00F320DE" w:rsidP="00F320DE">
      <w:pPr>
        <w:spacing w:after="0" w:line="360" w:lineRule="auto"/>
        <w:jc w:val="both"/>
        <w:rPr>
          <w:rFonts w:ascii="Palatino Linotype" w:hAnsi="Palatino Linotype" w:cs="Arial"/>
          <w:sz w:val="24"/>
          <w:szCs w:val="24"/>
        </w:rPr>
      </w:pPr>
      <w:r w:rsidRPr="00F320DE">
        <w:rPr>
          <w:rFonts w:ascii="Palatino Linotype" w:hAnsi="Palatino Linotype" w:cs="Arial"/>
          <w:sz w:val="24"/>
          <w:szCs w:val="24"/>
        </w:rPr>
        <w:t>Las formas respetuosas que consagra el artículo 8°, antes citado, aplica de forma general y adminiculada con las demás disposiciones constitucionales, no se podría ejercer el derecho de acceso a la información pública si primigeniamente no hay un lenguaje que respete a las personas servidoras públicas.</w:t>
      </w:r>
    </w:p>
    <w:p w:rsidR="00F320DE" w:rsidRPr="00F320DE" w:rsidRDefault="00F320DE" w:rsidP="00F320DE">
      <w:pPr>
        <w:spacing w:after="0" w:line="360" w:lineRule="auto"/>
        <w:jc w:val="both"/>
        <w:rPr>
          <w:rFonts w:ascii="Palatino Linotype" w:hAnsi="Palatino Linotype" w:cs="Arial"/>
          <w:sz w:val="24"/>
          <w:szCs w:val="24"/>
        </w:rPr>
      </w:pPr>
    </w:p>
    <w:p w:rsidR="00F320DE" w:rsidRPr="005F055D" w:rsidRDefault="00F320DE" w:rsidP="00F320DE">
      <w:pPr>
        <w:spacing w:after="0" w:line="360" w:lineRule="auto"/>
        <w:jc w:val="both"/>
        <w:rPr>
          <w:rFonts w:ascii="Palatino Linotype" w:hAnsi="Palatino Linotype" w:cs="Arial"/>
          <w:sz w:val="24"/>
          <w:szCs w:val="24"/>
        </w:rPr>
      </w:pPr>
      <w:r w:rsidRPr="005F055D">
        <w:rPr>
          <w:rFonts w:ascii="Palatino Linotype" w:hAnsi="Palatino Linotype" w:cs="Arial"/>
          <w:sz w:val="24"/>
          <w:szCs w:val="24"/>
        </w:rPr>
        <w:t>Entonces podemos concluir que “…</w:t>
      </w:r>
      <w:r w:rsidRPr="005F055D">
        <w:rPr>
          <w:rFonts w:ascii="Palatino Linotype" w:hAnsi="Palatino Linotype" w:cs="Arial"/>
          <w:b/>
          <w:i/>
          <w:sz w:val="24"/>
          <w:szCs w:val="24"/>
          <w:u w:val="single"/>
        </w:rPr>
        <w:t>sin necesidad de acreditar interés alguno</w:t>
      </w:r>
      <w:r w:rsidRPr="005F055D">
        <w:rPr>
          <w:rFonts w:ascii="Palatino Linotype" w:hAnsi="Palatino Linotype" w:cs="Arial"/>
          <w:sz w:val="24"/>
          <w:szCs w:val="24"/>
        </w:rPr>
        <w:t xml:space="preserve">…”, no crea derechos para insultar a los funcionarios públicos, ni se puede interpretar de tal suerte que haga que las ofensas plasmadas en el texto de la </w:t>
      </w:r>
      <w:r w:rsidR="007402CB" w:rsidRPr="0026226F">
        <w:rPr>
          <w:rFonts w:ascii="Palatino Linotype" w:hAnsi="Palatino Linotype" w:cs="Arial"/>
          <w:b/>
          <w:sz w:val="24"/>
          <w:szCs w:val="24"/>
        </w:rPr>
        <w:t>impugnación</w:t>
      </w:r>
      <w:r w:rsidRPr="005F055D">
        <w:rPr>
          <w:rFonts w:ascii="Palatino Linotype" w:hAnsi="Palatino Linotype" w:cs="Arial"/>
          <w:sz w:val="24"/>
          <w:szCs w:val="24"/>
        </w:rPr>
        <w:t xml:space="preserve"> no existieren, siendo que el respeto es la señal mínima que subrepticiamente debe estar siempre presente al ejercer el derecho de acceso a la información pública.</w:t>
      </w:r>
    </w:p>
    <w:p w:rsidR="00F320DE" w:rsidRDefault="00F320DE" w:rsidP="00B12FD6">
      <w:pPr>
        <w:spacing w:after="0" w:line="360" w:lineRule="auto"/>
        <w:jc w:val="both"/>
        <w:rPr>
          <w:rFonts w:ascii="Palatino Linotype" w:eastAsia="Arial Unicode MS" w:hAnsi="Palatino Linotype" w:cs="Arial"/>
          <w:sz w:val="24"/>
          <w:szCs w:val="24"/>
          <w:lang w:val="es-419"/>
        </w:rPr>
      </w:pPr>
    </w:p>
    <w:p w:rsidR="00B12FD6" w:rsidRDefault="00B12FD6" w:rsidP="00B12FD6">
      <w:pPr>
        <w:spacing w:after="0" w:line="360" w:lineRule="auto"/>
        <w:jc w:val="both"/>
        <w:rPr>
          <w:rFonts w:ascii="Palatino Linotype" w:eastAsia="Calibri" w:hAnsi="Palatino Linotype" w:cs="Arial"/>
          <w:sz w:val="24"/>
          <w:szCs w:val="24"/>
        </w:rPr>
      </w:pPr>
      <w:r>
        <w:rPr>
          <w:rFonts w:ascii="Palatino Linotype" w:eastAsia="Arial Unicode MS" w:hAnsi="Palatino Linotype" w:cs="Arial"/>
          <w:sz w:val="24"/>
          <w:szCs w:val="24"/>
          <w:lang w:val="es-419"/>
        </w:rPr>
        <w:t>En tal se</w:t>
      </w:r>
      <w:r w:rsidR="007A5C53">
        <w:rPr>
          <w:rFonts w:ascii="Palatino Linotype" w:eastAsia="Arial Unicode MS" w:hAnsi="Palatino Linotype" w:cs="Arial"/>
          <w:sz w:val="24"/>
          <w:szCs w:val="24"/>
          <w:lang w:val="es-419"/>
        </w:rPr>
        <w:t>ntido se actualiza la fracción I</w:t>
      </w:r>
      <w:r>
        <w:rPr>
          <w:rFonts w:ascii="Palatino Linotype" w:eastAsia="Arial Unicode MS" w:hAnsi="Palatino Linotype" w:cs="Arial"/>
          <w:sz w:val="24"/>
          <w:szCs w:val="24"/>
          <w:lang w:val="es-419"/>
        </w:rPr>
        <w:t xml:space="preserve">II del artículo 191 de la </w:t>
      </w:r>
      <w:r w:rsidRPr="00211281">
        <w:rPr>
          <w:rFonts w:ascii="Palatino Linotype" w:eastAsia="Calibri" w:hAnsi="Palatino Linotype" w:cs="Arial"/>
          <w:sz w:val="24"/>
          <w:szCs w:val="24"/>
        </w:rPr>
        <w:t>Ley de Transparencia y Acceso a la Información Pública del Estado de México y Municipios</w:t>
      </w:r>
      <w:r>
        <w:rPr>
          <w:rFonts w:ascii="Palatino Linotype" w:eastAsia="Calibri" w:hAnsi="Palatino Linotype" w:cs="Arial"/>
          <w:sz w:val="24"/>
          <w:szCs w:val="24"/>
        </w:rPr>
        <w:t>, que establece:</w:t>
      </w:r>
    </w:p>
    <w:p w:rsidR="00B12FD6" w:rsidRDefault="00B12FD6" w:rsidP="00B12FD6">
      <w:pPr>
        <w:spacing w:after="0" w:line="360" w:lineRule="auto"/>
        <w:jc w:val="both"/>
        <w:rPr>
          <w:rFonts w:ascii="Palatino Linotype" w:eastAsia="Calibri" w:hAnsi="Palatino Linotype" w:cs="Arial"/>
          <w:sz w:val="24"/>
          <w:szCs w:val="24"/>
        </w:rPr>
      </w:pPr>
    </w:p>
    <w:p w:rsidR="00B12FD6" w:rsidRPr="00A5335A" w:rsidRDefault="00B12FD6" w:rsidP="00B12FD6">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r w:rsidRPr="00A5335A">
        <w:rPr>
          <w:rFonts w:ascii="Palatino Linotype" w:hAnsi="Palatino Linotype" w:cs="Arial"/>
          <w:bCs/>
          <w:i/>
          <w:sz w:val="24"/>
          <w:szCs w:val="24"/>
        </w:rPr>
        <w:t xml:space="preserve">Artículo 191. El recurso será desechado </w:t>
      </w:r>
      <w:r w:rsidRPr="00A5335A">
        <w:rPr>
          <w:rFonts w:ascii="Palatino Linotype" w:hAnsi="Palatino Linotype" w:cs="Arial"/>
          <w:b/>
          <w:bCs/>
          <w:i/>
          <w:sz w:val="24"/>
          <w:szCs w:val="24"/>
          <w:u w:val="single"/>
        </w:rPr>
        <w:t>por improcedente</w:t>
      </w:r>
      <w:r w:rsidRPr="00A5335A">
        <w:rPr>
          <w:rFonts w:ascii="Palatino Linotype" w:hAnsi="Palatino Linotype" w:cs="Arial"/>
          <w:bCs/>
          <w:i/>
          <w:sz w:val="24"/>
          <w:szCs w:val="24"/>
        </w:rPr>
        <w:t xml:space="preserve"> cuando:</w:t>
      </w:r>
    </w:p>
    <w:p w:rsidR="00B12FD6" w:rsidRPr="00A5335A" w:rsidRDefault="00B12FD6" w:rsidP="00B12FD6">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p>
    <w:p w:rsidR="00B12FD6" w:rsidRPr="00A5335A" w:rsidRDefault="00B12FD6" w:rsidP="00B12FD6">
      <w:pPr>
        <w:shd w:val="clear" w:color="auto" w:fill="FFFFFF" w:themeFill="background1"/>
        <w:spacing w:after="0" w:line="240" w:lineRule="auto"/>
        <w:ind w:left="851" w:right="851"/>
        <w:jc w:val="both"/>
        <w:rPr>
          <w:rFonts w:ascii="Palatino Linotype" w:hAnsi="Palatino Linotype" w:cs="Arial"/>
          <w:bCs/>
          <w:i/>
          <w:sz w:val="24"/>
          <w:szCs w:val="24"/>
        </w:rPr>
      </w:pPr>
      <w:r w:rsidRPr="00836004">
        <w:rPr>
          <w:rFonts w:ascii="Palatino Linotype" w:hAnsi="Palatino Linotype" w:cs="Arial"/>
          <w:bCs/>
          <w:i/>
          <w:sz w:val="24"/>
          <w:szCs w:val="24"/>
        </w:rPr>
        <w:t>III</w:t>
      </w:r>
      <w:r>
        <w:rPr>
          <w:rFonts w:ascii="Palatino Linotype" w:hAnsi="Palatino Linotype" w:cs="Arial"/>
          <w:bCs/>
          <w:i/>
          <w:sz w:val="24"/>
          <w:szCs w:val="24"/>
        </w:rPr>
        <w:t xml:space="preserve">. </w:t>
      </w:r>
      <w:r w:rsidRPr="00836004">
        <w:rPr>
          <w:rFonts w:ascii="Palatino Linotype" w:hAnsi="Palatino Linotype" w:cs="Arial"/>
          <w:bCs/>
          <w:i/>
          <w:sz w:val="24"/>
          <w:szCs w:val="24"/>
        </w:rPr>
        <w:t>No actualice alguno de los supuestos previstos en la presente Ley;</w:t>
      </w:r>
      <w:r>
        <w:rPr>
          <w:rFonts w:ascii="Palatino Linotype" w:hAnsi="Palatino Linotype" w:cs="Arial"/>
          <w:bCs/>
          <w:i/>
          <w:sz w:val="24"/>
          <w:szCs w:val="24"/>
        </w:rPr>
        <w:t>”</w:t>
      </w:r>
    </w:p>
    <w:p w:rsidR="00A87E3C" w:rsidRDefault="00A87E3C" w:rsidP="00A87E3C">
      <w:pPr>
        <w:spacing w:after="0" w:line="360" w:lineRule="auto"/>
        <w:jc w:val="both"/>
        <w:rPr>
          <w:rFonts w:ascii="Palatino Linotype" w:eastAsia="Arial Unicode MS" w:hAnsi="Palatino Linotype" w:cs="Arial"/>
          <w:sz w:val="24"/>
          <w:szCs w:val="24"/>
          <w:lang w:val="es-419"/>
        </w:rPr>
      </w:pPr>
    </w:p>
    <w:p w:rsidR="00A87E3C" w:rsidRDefault="00A87E3C" w:rsidP="00A87E3C">
      <w:pPr>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Es decir, el recurso es improcedente sino actualiza alguna causal de procedencia, en el presente caso </w:t>
      </w:r>
      <w:r w:rsidR="00B96762">
        <w:rPr>
          <w:rFonts w:ascii="Palatino Linotype" w:eastAsia="Arial Unicode MS" w:hAnsi="Palatino Linotype" w:cs="Arial"/>
          <w:sz w:val="24"/>
          <w:szCs w:val="24"/>
        </w:rPr>
        <w:t xml:space="preserve">no se actualiza ninguna de las previstas en el artículo 179 de la Ley en la materia, antes transcrito, </w:t>
      </w:r>
      <w:r>
        <w:rPr>
          <w:rFonts w:ascii="Palatino Linotype" w:eastAsia="Arial Unicode MS" w:hAnsi="Palatino Linotype" w:cs="Arial"/>
          <w:sz w:val="24"/>
          <w:szCs w:val="24"/>
          <w:lang w:val="es-419"/>
        </w:rPr>
        <w:t>p</w:t>
      </w:r>
      <w:r w:rsidR="00437B6B">
        <w:rPr>
          <w:rFonts w:ascii="Palatino Linotype" w:eastAsia="Arial Unicode MS" w:hAnsi="Palatino Linotype" w:cs="Arial"/>
          <w:sz w:val="24"/>
          <w:szCs w:val="24"/>
          <w:lang w:val="es-419"/>
        </w:rPr>
        <w:t>ara considerar su procedencia.</w:t>
      </w:r>
    </w:p>
    <w:p w:rsidR="00A87E3C" w:rsidRDefault="00A87E3C" w:rsidP="00A87E3C">
      <w:pPr>
        <w:spacing w:after="0" w:line="360" w:lineRule="auto"/>
        <w:jc w:val="both"/>
        <w:rPr>
          <w:rFonts w:ascii="Palatino Linotype" w:eastAsia="Arial Unicode MS" w:hAnsi="Palatino Linotype" w:cs="Arial"/>
          <w:sz w:val="24"/>
          <w:szCs w:val="24"/>
          <w:lang w:val="es-419"/>
        </w:rPr>
      </w:pPr>
    </w:p>
    <w:p w:rsidR="00A87E3C" w:rsidRDefault="00437B6B" w:rsidP="00A87E3C">
      <w:pPr>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rPr>
        <w:t xml:space="preserve">Ahora bien, el artículo 191 fracción III, </w:t>
      </w:r>
      <w:r w:rsidR="00A87E3C">
        <w:rPr>
          <w:rFonts w:ascii="Palatino Linotype" w:eastAsia="Arial Unicode MS" w:hAnsi="Palatino Linotype" w:cs="Arial"/>
          <w:sz w:val="24"/>
          <w:szCs w:val="24"/>
          <w:lang w:val="es-419"/>
        </w:rPr>
        <w:t>se adminicula con lo estipulado con el artículo 192 fracción IV que establece:</w:t>
      </w:r>
    </w:p>
    <w:p w:rsidR="00A87E3C" w:rsidRDefault="00A87E3C" w:rsidP="00A87E3C">
      <w:pPr>
        <w:spacing w:after="0" w:line="360" w:lineRule="auto"/>
        <w:jc w:val="both"/>
        <w:rPr>
          <w:rFonts w:ascii="Palatino Linotype" w:eastAsia="Arial Unicode MS" w:hAnsi="Palatino Linotype" w:cs="Arial"/>
          <w:sz w:val="24"/>
          <w:szCs w:val="24"/>
          <w:lang w:val="es-419"/>
        </w:rPr>
      </w:pPr>
    </w:p>
    <w:p w:rsidR="00A87E3C" w:rsidRPr="00A5335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A5335A">
        <w:rPr>
          <w:rFonts w:ascii="Palatino Linotype" w:hAnsi="Palatino Linotype" w:cs="Arial"/>
          <w:bCs/>
          <w:i/>
          <w:sz w:val="24"/>
          <w:szCs w:val="24"/>
        </w:rPr>
        <w:t xml:space="preserve">“Artículo 192. El recurso </w:t>
      </w:r>
      <w:r w:rsidRPr="00A5335A">
        <w:rPr>
          <w:rFonts w:ascii="Palatino Linotype" w:hAnsi="Palatino Linotype" w:cs="Arial"/>
          <w:b/>
          <w:bCs/>
          <w:i/>
          <w:sz w:val="24"/>
          <w:szCs w:val="24"/>
          <w:u w:val="single"/>
        </w:rPr>
        <w:t>será sobreseído</w:t>
      </w:r>
      <w:r w:rsidRPr="00A5335A">
        <w:rPr>
          <w:rFonts w:ascii="Palatino Linotype" w:hAnsi="Palatino Linotype" w:cs="Arial"/>
          <w:bCs/>
          <w:i/>
          <w:sz w:val="24"/>
          <w:szCs w:val="24"/>
        </w:rPr>
        <w:t>, en todo o en parte, cuando una vez admitido, se actualicen alguno de los siguientes supuestos:</w:t>
      </w:r>
    </w:p>
    <w:p w:rsidR="00A87E3C" w:rsidRPr="00A5335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p>
    <w:p w:rsidR="00A87E3C" w:rsidRPr="00A5335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 xml:space="preserve">IV. </w:t>
      </w:r>
      <w:r w:rsidRPr="00A5335A">
        <w:rPr>
          <w:rFonts w:ascii="Palatino Linotype" w:hAnsi="Palatino Linotype" w:cs="Arial"/>
          <w:bCs/>
          <w:i/>
          <w:sz w:val="24"/>
          <w:szCs w:val="24"/>
        </w:rPr>
        <w:t xml:space="preserve">Admitido el recurso de revisión, aparezca alguna </w:t>
      </w:r>
      <w:r w:rsidRPr="00FA0A37">
        <w:rPr>
          <w:rFonts w:ascii="Palatino Linotype" w:hAnsi="Palatino Linotype" w:cs="Arial"/>
          <w:b/>
          <w:bCs/>
          <w:i/>
          <w:sz w:val="24"/>
          <w:szCs w:val="24"/>
          <w:u w:val="single"/>
        </w:rPr>
        <w:t>causal de improcedencia</w:t>
      </w:r>
      <w:r w:rsidRPr="00A5335A">
        <w:rPr>
          <w:rFonts w:ascii="Palatino Linotype" w:hAnsi="Palatino Linotype" w:cs="Arial"/>
          <w:bCs/>
          <w:i/>
          <w:sz w:val="24"/>
          <w:szCs w:val="24"/>
        </w:rPr>
        <w:t xml:space="preserve"> en los términos de la presente Ley</w:t>
      </w:r>
      <w:r>
        <w:rPr>
          <w:rFonts w:ascii="Palatino Linotype" w:hAnsi="Palatino Linotype" w:cs="Arial"/>
          <w:bCs/>
          <w:i/>
          <w:sz w:val="24"/>
          <w:szCs w:val="24"/>
        </w:rPr>
        <w:t>”</w:t>
      </w:r>
    </w:p>
    <w:p w:rsidR="00A87E3C" w:rsidRDefault="00A87E3C" w:rsidP="00A87E3C">
      <w:pPr>
        <w:spacing w:after="0" w:line="360" w:lineRule="auto"/>
        <w:jc w:val="both"/>
        <w:rPr>
          <w:rFonts w:ascii="Palatino Linotype" w:eastAsia="Arial Unicode MS" w:hAnsi="Palatino Linotype" w:cs="Arial"/>
          <w:sz w:val="24"/>
          <w:szCs w:val="24"/>
          <w:lang w:val="es-419"/>
        </w:rPr>
      </w:pPr>
    </w:p>
    <w:p w:rsidR="00A87E3C" w:rsidRDefault="00A87E3C" w:rsidP="00A87E3C">
      <w:pPr>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w:t>
      </w:r>
      <w:r w:rsidRPr="00A5335A">
        <w:rPr>
          <w:rFonts w:ascii="Palatino Linotype" w:eastAsia="Arial Unicode MS" w:hAnsi="Palatino Linotype" w:cs="Arial"/>
          <w:sz w:val="24"/>
          <w:szCs w:val="24"/>
          <w:lang w:val="es-419"/>
        </w:rPr>
        <w:t>l</w:t>
      </w:r>
      <w:r>
        <w:rPr>
          <w:rFonts w:ascii="Palatino Linotype" w:eastAsia="Arial Unicode MS" w:hAnsi="Palatino Linotype" w:cs="Arial"/>
          <w:sz w:val="24"/>
          <w:szCs w:val="24"/>
          <w:lang w:val="es-419"/>
        </w:rPr>
        <w:t xml:space="preserve"> </w:t>
      </w:r>
      <w:r w:rsidRPr="00A5335A">
        <w:rPr>
          <w:rFonts w:ascii="Palatino Linotype" w:eastAsia="Arial Unicode MS" w:hAnsi="Palatino Linotype" w:cs="Arial"/>
          <w:sz w:val="24"/>
          <w:szCs w:val="24"/>
          <w:lang w:val="es-419"/>
        </w:rPr>
        <w:t>artículo 192 fracción IV establece que un recurso de revisión será sobreseído, en todo o en parte, si después de haber sido admitido, se detecta alguna causal de improcedencia contemplada en la misma ley.</w:t>
      </w:r>
    </w:p>
    <w:p w:rsidR="00A87E3C" w:rsidRDefault="00A87E3C" w:rsidP="00A87E3C">
      <w:pPr>
        <w:spacing w:after="0" w:line="360" w:lineRule="auto"/>
        <w:jc w:val="both"/>
        <w:rPr>
          <w:rFonts w:ascii="Palatino Linotype" w:eastAsia="Arial Unicode MS" w:hAnsi="Palatino Linotype" w:cs="Arial"/>
          <w:sz w:val="24"/>
          <w:szCs w:val="24"/>
          <w:lang w:val="es-419"/>
        </w:rPr>
      </w:pPr>
    </w:p>
    <w:p w:rsidR="00A87E3C" w:rsidRDefault="00A87E3C" w:rsidP="00A87E3C">
      <w:pPr>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Causal de improcedencia que se detecta en la fracción III del artículo 191 pues la impugnación no actualiza el supuesto especifico argumentado por el hoy recurrente la “falta de respuesta”, contenido en la fracción VII del artículo 179.</w:t>
      </w:r>
    </w:p>
    <w:p w:rsidR="00A87E3C" w:rsidRPr="00A5335A" w:rsidRDefault="00A87E3C" w:rsidP="00A87E3C">
      <w:pPr>
        <w:spacing w:after="0" w:line="360" w:lineRule="auto"/>
        <w:jc w:val="both"/>
        <w:rPr>
          <w:rFonts w:ascii="Palatino Linotype" w:eastAsia="Arial Unicode MS" w:hAnsi="Palatino Linotype" w:cs="Arial"/>
          <w:sz w:val="24"/>
          <w:szCs w:val="24"/>
          <w:lang w:val="es-419"/>
        </w:rPr>
      </w:pPr>
    </w:p>
    <w:p w:rsidR="00A87E3C" w:rsidRPr="00A5335A" w:rsidRDefault="00A87E3C" w:rsidP="00A87E3C">
      <w:pPr>
        <w:spacing w:after="0" w:line="360" w:lineRule="auto"/>
        <w:jc w:val="both"/>
        <w:rPr>
          <w:rFonts w:ascii="Palatino Linotype" w:eastAsia="Arial Unicode MS" w:hAnsi="Palatino Linotype" w:cs="Arial"/>
          <w:sz w:val="24"/>
          <w:szCs w:val="24"/>
          <w:lang w:val="es-419"/>
        </w:rPr>
      </w:pPr>
      <w:r w:rsidRPr="00A5335A">
        <w:rPr>
          <w:rFonts w:ascii="Palatino Linotype" w:eastAsia="Arial Unicode MS" w:hAnsi="Palatino Linotype" w:cs="Arial"/>
          <w:sz w:val="24"/>
          <w:szCs w:val="24"/>
          <w:lang w:val="es-419"/>
        </w:rPr>
        <w:lastRenderedPageBreak/>
        <w:t xml:space="preserve">Por lo tanto, si el recurso de revisión ya fue admitido, pero posteriormente se detecta </w:t>
      </w:r>
      <w:r>
        <w:rPr>
          <w:rFonts w:ascii="Palatino Linotype" w:eastAsia="Arial Unicode MS" w:hAnsi="Palatino Linotype" w:cs="Arial"/>
          <w:sz w:val="24"/>
          <w:szCs w:val="24"/>
          <w:lang w:val="es-419"/>
        </w:rPr>
        <w:t>una causal de improcedencia</w:t>
      </w:r>
      <w:r w:rsidRPr="00A5335A">
        <w:rPr>
          <w:rFonts w:ascii="Palatino Linotype" w:eastAsia="Arial Unicode MS" w:hAnsi="Palatino Linotype" w:cs="Arial"/>
          <w:sz w:val="24"/>
          <w:szCs w:val="24"/>
          <w:lang w:val="es-419"/>
        </w:rPr>
        <w:t xml:space="preserve">, prevista en el artículo 191, lo que obliga a sobreseer el recurso </w:t>
      </w:r>
      <w:r>
        <w:rPr>
          <w:rFonts w:ascii="Palatino Linotype" w:eastAsia="Arial Unicode MS" w:hAnsi="Palatino Linotype" w:cs="Arial"/>
          <w:sz w:val="24"/>
          <w:szCs w:val="24"/>
          <w:lang w:val="es-419"/>
        </w:rPr>
        <w:t>de revisión de acuerdo</w:t>
      </w:r>
      <w:r w:rsidRPr="00A5335A">
        <w:rPr>
          <w:rFonts w:ascii="Palatino Linotype" w:eastAsia="Arial Unicode MS" w:hAnsi="Palatino Linotype" w:cs="Arial"/>
          <w:sz w:val="24"/>
          <w:szCs w:val="24"/>
          <w:lang w:val="es-419"/>
        </w:rPr>
        <w:t xml:space="preserve"> </w:t>
      </w:r>
      <w:r>
        <w:rPr>
          <w:rFonts w:ascii="Palatino Linotype" w:eastAsia="Arial Unicode MS" w:hAnsi="Palatino Linotype" w:cs="Arial"/>
          <w:sz w:val="24"/>
          <w:szCs w:val="24"/>
          <w:lang w:val="es-419"/>
        </w:rPr>
        <w:t>a</w:t>
      </w:r>
      <w:r w:rsidRPr="00A5335A">
        <w:rPr>
          <w:rFonts w:ascii="Palatino Linotype" w:eastAsia="Arial Unicode MS" w:hAnsi="Palatino Linotype" w:cs="Arial"/>
          <w:sz w:val="24"/>
          <w:szCs w:val="24"/>
          <w:lang w:val="es-419"/>
        </w:rPr>
        <w:t>l artículo 192 fracción IV.</w:t>
      </w:r>
    </w:p>
    <w:p w:rsidR="00A87E3C" w:rsidRPr="00A5335A" w:rsidRDefault="00A87E3C" w:rsidP="00A87E3C">
      <w:pPr>
        <w:spacing w:after="0" w:line="360" w:lineRule="auto"/>
        <w:jc w:val="both"/>
        <w:rPr>
          <w:rFonts w:ascii="Palatino Linotype" w:eastAsia="Calibri" w:hAnsi="Palatino Linotype" w:cs="Arial"/>
          <w:sz w:val="24"/>
          <w:szCs w:val="24"/>
        </w:rPr>
      </w:pPr>
    </w:p>
    <w:p w:rsidR="00A87E3C" w:rsidRPr="00A5335A" w:rsidRDefault="00A87E3C" w:rsidP="00A87E3C">
      <w:pPr>
        <w:spacing w:after="0" w:line="360" w:lineRule="auto"/>
        <w:jc w:val="both"/>
        <w:rPr>
          <w:rFonts w:ascii="Palatino Linotype" w:eastAsia="Calibri" w:hAnsi="Palatino Linotype" w:cs="Arial"/>
          <w:sz w:val="24"/>
          <w:szCs w:val="24"/>
        </w:rPr>
      </w:pPr>
      <w:r w:rsidRPr="00A5335A">
        <w:rPr>
          <w:rFonts w:ascii="Palatino Linotype" w:eastAsia="Calibri" w:hAnsi="Palatino Linotype" w:cs="Arial"/>
          <w:sz w:val="24"/>
          <w:szCs w:val="24"/>
        </w:rPr>
        <w:t xml:space="preserve">En mérito de lo expuesto en líneas anteriores, resultan parcialmente procedentes los motivos de inconformidad que arguye el Recurrente en su medio de impugnación que fue materia de estudio, por ello con fundamento en el artículo 186, fracción I, en concordancia con el artículo 192, fracción IV, de la Ley de Transparencia y Acceso a la Información Pública del Estado de México y Municipios, se </w:t>
      </w:r>
      <w:r w:rsidRPr="00A5335A">
        <w:rPr>
          <w:rFonts w:ascii="Palatino Linotype" w:eastAsia="Calibri" w:hAnsi="Palatino Linotype" w:cs="Arial"/>
          <w:b/>
          <w:sz w:val="24"/>
          <w:szCs w:val="24"/>
        </w:rPr>
        <w:t>SOBRESEE</w:t>
      </w:r>
      <w:r w:rsidRPr="00A5335A">
        <w:rPr>
          <w:rFonts w:ascii="Palatino Linotype" w:eastAsia="Calibri" w:hAnsi="Palatino Linotype" w:cs="Arial"/>
          <w:sz w:val="24"/>
          <w:szCs w:val="24"/>
        </w:rPr>
        <w:t xml:space="preserve"> el recurso de revisión </w:t>
      </w:r>
      <w:r w:rsidR="00AE6ED9" w:rsidRPr="00AE6ED9">
        <w:rPr>
          <w:rFonts w:ascii="Palatino Linotype" w:eastAsia="Calibri" w:hAnsi="Palatino Linotype" w:cs="Arial"/>
          <w:b/>
          <w:sz w:val="24"/>
          <w:szCs w:val="24"/>
          <w:lang w:val="es-419"/>
        </w:rPr>
        <w:t>0</w:t>
      </w:r>
      <w:r w:rsidR="00437B6B">
        <w:rPr>
          <w:rFonts w:ascii="Palatino Linotype" w:eastAsia="Calibri" w:hAnsi="Palatino Linotype" w:cs="Arial"/>
          <w:b/>
          <w:sz w:val="24"/>
          <w:szCs w:val="24"/>
        </w:rPr>
        <w:t>1710</w:t>
      </w:r>
      <w:r w:rsidRPr="00AE6ED9">
        <w:rPr>
          <w:rFonts w:ascii="Palatino Linotype" w:eastAsia="Calibri" w:hAnsi="Palatino Linotype" w:cs="Arial"/>
          <w:b/>
          <w:sz w:val="24"/>
          <w:szCs w:val="24"/>
        </w:rPr>
        <w:t>/INFOEM/IP/RR/202</w:t>
      </w:r>
      <w:r w:rsidR="00AE6ED9" w:rsidRPr="00AE6ED9">
        <w:rPr>
          <w:rFonts w:ascii="Palatino Linotype" w:eastAsia="Calibri" w:hAnsi="Palatino Linotype" w:cs="Arial"/>
          <w:b/>
          <w:sz w:val="24"/>
          <w:szCs w:val="24"/>
          <w:lang w:val="es-419"/>
        </w:rPr>
        <w:t>3</w:t>
      </w:r>
      <w:r w:rsidRPr="00A5335A">
        <w:rPr>
          <w:rFonts w:ascii="Palatino Linotype" w:eastAsia="Calibri" w:hAnsi="Palatino Linotype" w:cs="Arial"/>
          <w:sz w:val="24"/>
          <w:szCs w:val="24"/>
        </w:rPr>
        <w:t>, que ha sido materia del presente fallo.</w:t>
      </w:r>
    </w:p>
    <w:p w:rsidR="00A87E3C" w:rsidRPr="00211281" w:rsidRDefault="00A87E3C" w:rsidP="00A87E3C">
      <w:pPr>
        <w:spacing w:after="0" w:line="360" w:lineRule="auto"/>
        <w:jc w:val="both"/>
        <w:rPr>
          <w:rFonts w:ascii="Palatino Linotype" w:hAnsi="Palatino Linotype" w:cs="Arial"/>
          <w:sz w:val="24"/>
          <w:szCs w:val="24"/>
        </w:rPr>
      </w:pPr>
    </w:p>
    <w:p w:rsidR="00A87E3C" w:rsidRPr="00211281" w:rsidRDefault="00A87E3C" w:rsidP="00A87E3C">
      <w:pPr>
        <w:spacing w:after="0" w:line="360" w:lineRule="auto"/>
        <w:jc w:val="center"/>
        <w:rPr>
          <w:rFonts w:ascii="Palatino Linotype" w:hAnsi="Palatino Linotype"/>
          <w:b/>
          <w:bCs/>
          <w:spacing w:val="60"/>
          <w:sz w:val="24"/>
          <w:szCs w:val="24"/>
          <w:lang w:val="es-ES_tradnl"/>
        </w:rPr>
      </w:pPr>
      <w:r w:rsidRPr="00211281">
        <w:rPr>
          <w:rFonts w:ascii="Palatino Linotype" w:hAnsi="Palatino Linotype"/>
          <w:b/>
          <w:bCs/>
          <w:spacing w:val="60"/>
          <w:sz w:val="24"/>
          <w:szCs w:val="24"/>
          <w:lang w:val="es-ES_tradnl"/>
        </w:rPr>
        <w:t>SE    RESUELVE</w:t>
      </w:r>
    </w:p>
    <w:p w:rsidR="00A87E3C" w:rsidRPr="00A5335A" w:rsidRDefault="00A87E3C" w:rsidP="00A87E3C">
      <w:pPr>
        <w:spacing w:after="0" w:line="360" w:lineRule="auto"/>
        <w:jc w:val="both"/>
        <w:rPr>
          <w:rFonts w:ascii="Palatino Linotype" w:hAnsi="Palatino Linotype" w:cs="Arial"/>
          <w:sz w:val="24"/>
          <w:szCs w:val="24"/>
        </w:rPr>
      </w:pPr>
    </w:p>
    <w:p w:rsidR="00A87E3C" w:rsidRPr="00A5335A" w:rsidRDefault="00A87E3C" w:rsidP="00A87E3C">
      <w:pPr>
        <w:spacing w:after="0" w:line="360" w:lineRule="auto"/>
        <w:jc w:val="both"/>
        <w:rPr>
          <w:rFonts w:ascii="Palatino Linotype" w:eastAsiaTheme="minorEastAsia" w:hAnsi="Palatino Linotype"/>
          <w:sz w:val="24"/>
          <w:szCs w:val="24"/>
          <w:lang w:val="es-ES_tradnl"/>
        </w:rPr>
      </w:pPr>
      <w:r w:rsidRPr="00FA0A37">
        <w:rPr>
          <w:rFonts w:ascii="Palatino Linotype" w:hAnsi="Palatino Linotype"/>
          <w:b/>
          <w:bCs/>
          <w:sz w:val="28"/>
          <w:szCs w:val="24"/>
        </w:rPr>
        <w:t>PRIMERO</w:t>
      </w:r>
      <w:r w:rsidRPr="00A5335A">
        <w:rPr>
          <w:rFonts w:ascii="Palatino Linotype" w:hAnsi="Palatino Linotype"/>
          <w:sz w:val="24"/>
          <w:szCs w:val="24"/>
        </w:rPr>
        <w:t xml:space="preserve">. </w:t>
      </w:r>
      <w:r w:rsidRPr="00A5335A">
        <w:rPr>
          <w:rFonts w:ascii="Palatino Linotype" w:hAnsi="Palatino Linotype" w:cs="Arial"/>
          <w:sz w:val="24"/>
          <w:szCs w:val="24"/>
          <w:lang w:val="es-ES_tradnl"/>
        </w:rPr>
        <w:t xml:space="preserve">Se </w:t>
      </w:r>
      <w:r w:rsidRPr="00A5335A">
        <w:rPr>
          <w:rFonts w:ascii="Palatino Linotype" w:hAnsi="Palatino Linotype" w:cs="Arial"/>
          <w:b/>
          <w:sz w:val="24"/>
          <w:szCs w:val="24"/>
          <w:lang w:val="es-ES_tradnl"/>
        </w:rPr>
        <w:t>SOBRESEE</w:t>
      </w:r>
      <w:r w:rsidRPr="00A5335A">
        <w:rPr>
          <w:rFonts w:ascii="Palatino Linotype" w:hAnsi="Palatino Linotype" w:cs="Arial"/>
          <w:sz w:val="24"/>
          <w:szCs w:val="24"/>
          <w:lang w:val="es-ES_tradnl"/>
        </w:rPr>
        <w:t xml:space="preserve"> el recurso de revisión número </w:t>
      </w:r>
      <w:r w:rsidR="00AE6ED9" w:rsidRPr="00AE6ED9">
        <w:rPr>
          <w:rFonts w:ascii="Palatino Linotype" w:eastAsia="Calibri" w:hAnsi="Palatino Linotype" w:cs="Arial"/>
          <w:b/>
          <w:sz w:val="24"/>
          <w:szCs w:val="24"/>
          <w:lang w:val="es-419"/>
        </w:rPr>
        <w:t>0</w:t>
      </w:r>
      <w:r w:rsidR="00437B6B">
        <w:rPr>
          <w:rFonts w:ascii="Palatino Linotype" w:eastAsia="Calibri" w:hAnsi="Palatino Linotype" w:cs="Arial"/>
          <w:b/>
          <w:sz w:val="24"/>
          <w:szCs w:val="24"/>
        </w:rPr>
        <w:t>1710</w:t>
      </w:r>
      <w:r w:rsidR="00AE6ED9" w:rsidRPr="00AE6ED9">
        <w:rPr>
          <w:rFonts w:ascii="Palatino Linotype" w:eastAsia="Calibri" w:hAnsi="Palatino Linotype" w:cs="Arial"/>
          <w:b/>
          <w:sz w:val="24"/>
          <w:szCs w:val="24"/>
        </w:rPr>
        <w:t>/INFOEM/IP/RR/202</w:t>
      </w:r>
      <w:r w:rsidR="00AE6ED9" w:rsidRPr="00AE6ED9">
        <w:rPr>
          <w:rFonts w:ascii="Palatino Linotype" w:eastAsia="Calibri" w:hAnsi="Palatino Linotype" w:cs="Arial"/>
          <w:b/>
          <w:sz w:val="24"/>
          <w:szCs w:val="24"/>
          <w:lang w:val="es-419"/>
        </w:rPr>
        <w:t>3</w:t>
      </w:r>
      <w:r w:rsidRPr="00A5335A">
        <w:rPr>
          <w:rFonts w:ascii="Palatino Linotype" w:hAnsi="Palatino Linotype" w:cs="Arial"/>
          <w:sz w:val="24"/>
          <w:szCs w:val="24"/>
          <w:lang w:val="es-ES_tradnl"/>
        </w:rPr>
        <w:t xml:space="preserve">, por actualizarse la causal de </w:t>
      </w:r>
      <w:r>
        <w:rPr>
          <w:rFonts w:ascii="Palatino Linotype" w:hAnsi="Palatino Linotype" w:cs="Arial"/>
          <w:sz w:val="24"/>
          <w:szCs w:val="24"/>
          <w:lang w:val="es-ES_tradnl"/>
        </w:rPr>
        <w:t>sobreseimiento</w:t>
      </w:r>
      <w:r w:rsidRPr="00A5335A">
        <w:rPr>
          <w:rFonts w:ascii="Palatino Linotype" w:hAnsi="Palatino Linotype" w:cs="Arial"/>
          <w:sz w:val="24"/>
          <w:szCs w:val="24"/>
          <w:lang w:val="es-ES_tradnl"/>
        </w:rPr>
        <w:t xml:space="preserve"> </w:t>
      </w:r>
      <w:r w:rsidRPr="00A5335A">
        <w:rPr>
          <w:rFonts w:ascii="Palatino Linotype" w:hAnsi="Palatino Linotype" w:cs="Arial"/>
          <w:sz w:val="24"/>
          <w:szCs w:val="24"/>
          <w:lang w:val="es-419"/>
        </w:rPr>
        <w:t>contenida</w:t>
      </w:r>
      <w:r w:rsidRPr="00A5335A">
        <w:rPr>
          <w:rFonts w:ascii="Palatino Linotype" w:hAnsi="Palatino Linotype" w:cs="Arial"/>
          <w:sz w:val="24"/>
          <w:szCs w:val="24"/>
          <w:lang w:val="es-ES_tradnl"/>
        </w:rPr>
        <w:t xml:space="preserve"> en la fracción </w:t>
      </w:r>
      <w:r>
        <w:rPr>
          <w:rFonts w:ascii="Palatino Linotype" w:hAnsi="Palatino Linotype" w:cs="Arial"/>
          <w:sz w:val="24"/>
          <w:szCs w:val="24"/>
          <w:lang w:val="es-ES_tradnl"/>
        </w:rPr>
        <w:t>IV</w:t>
      </w:r>
      <w:r w:rsidRPr="00A5335A">
        <w:rPr>
          <w:rFonts w:ascii="Palatino Linotype" w:hAnsi="Palatino Linotype" w:cs="Arial"/>
          <w:sz w:val="24"/>
          <w:szCs w:val="24"/>
          <w:lang w:val="es-ES_tradnl"/>
        </w:rPr>
        <w:t xml:space="preserve"> del artículo 19</w:t>
      </w:r>
      <w:r>
        <w:rPr>
          <w:rFonts w:ascii="Palatino Linotype" w:hAnsi="Palatino Linotype" w:cs="Arial"/>
          <w:sz w:val="24"/>
          <w:szCs w:val="24"/>
          <w:lang w:val="es-ES_tradnl"/>
        </w:rPr>
        <w:t>2</w:t>
      </w:r>
      <w:r w:rsidRPr="00A5335A">
        <w:rPr>
          <w:rFonts w:ascii="Palatino Linotype" w:hAnsi="Palatino Linotype" w:cs="Arial"/>
          <w:sz w:val="24"/>
          <w:szCs w:val="24"/>
          <w:lang w:val="es-ES_tradnl"/>
        </w:rPr>
        <w:t>, de la Ley de Transparencia</w:t>
      </w:r>
      <w:r w:rsidRPr="00A5335A">
        <w:rPr>
          <w:rFonts w:ascii="Palatino Linotype" w:hAnsi="Palatino Linotype" w:cs="Arial"/>
          <w:sz w:val="24"/>
          <w:szCs w:val="24"/>
          <w:lang w:val="es-419"/>
        </w:rPr>
        <w:t xml:space="preserve"> y Acceso a la Información Pública del Estado de México y Municipios</w:t>
      </w:r>
      <w:r w:rsidRPr="00A5335A">
        <w:rPr>
          <w:rFonts w:ascii="Palatino Linotype" w:hAnsi="Palatino Linotype" w:cs="Arial"/>
          <w:sz w:val="24"/>
          <w:szCs w:val="24"/>
          <w:lang w:val="es-ES_tradnl"/>
        </w:rPr>
        <w:t xml:space="preserve">, en términos del Considerando </w:t>
      </w:r>
      <w:r w:rsidR="00437B6B">
        <w:rPr>
          <w:rFonts w:ascii="Palatino Linotype" w:hAnsi="Palatino Linotype" w:cs="Arial"/>
          <w:b/>
          <w:sz w:val="24"/>
          <w:szCs w:val="24"/>
        </w:rPr>
        <w:t>QUINTO</w:t>
      </w:r>
      <w:r w:rsidR="008D4767">
        <w:rPr>
          <w:rFonts w:ascii="Palatino Linotype" w:hAnsi="Palatino Linotype" w:cs="Arial"/>
          <w:b/>
          <w:sz w:val="24"/>
          <w:szCs w:val="24"/>
        </w:rPr>
        <w:t xml:space="preserve"> </w:t>
      </w:r>
      <w:r w:rsidRPr="00A5335A">
        <w:rPr>
          <w:rFonts w:ascii="Palatino Linotype" w:hAnsi="Palatino Linotype" w:cs="Arial"/>
          <w:sz w:val="24"/>
          <w:szCs w:val="24"/>
          <w:lang w:val="es-ES_tradnl"/>
        </w:rPr>
        <w:t>de la presente resolución.</w:t>
      </w:r>
    </w:p>
    <w:p w:rsidR="00A87E3C" w:rsidRPr="00A5335A" w:rsidRDefault="00A87E3C" w:rsidP="00A87E3C">
      <w:pPr>
        <w:spacing w:after="0" w:line="360" w:lineRule="auto"/>
        <w:jc w:val="both"/>
        <w:rPr>
          <w:rFonts w:ascii="Palatino Linotype" w:eastAsiaTheme="minorEastAsia" w:hAnsi="Palatino Linotype"/>
          <w:sz w:val="24"/>
          <w:szCs w:val="24"/>
          <w:lang w:val="es-ES_tradnl"/>
        </w:rPr>
      </w:pPr>
    </w:p>
    <w:p w:rsidR="00A87E3C" w:rsidRPr="00A5335A" w:rsidRDefault="00A87E3C" w:rsidP="00A87E3C">
      <w:pPr>
        <w:spacing w:after="0" w:line="360" w:lineRule="auto"/>
        <w:jc w:val="both"/>
        <w:rPr>
          <w:rFonts w:ascii="Palatino Linotype" w:hAnsi="Palatino Linotype"/>
          <w:sz w:val="24"/>
          <w:szCs w:val="24"/>
        </w:rPr>
      </w:pPr>
      <w:r w:rsidRPr="00FA0A37">
        <w:rPr>
          <w:rFonts w:ascii="Palatino Linotype" w:hAnsi="Palatino Linotype"/>
          <w:b/>
          <w:sz w:val="28"/>
          <w:szCs w:val="24"/>
        </w:rPr>
        <w:t>SEGUNDO</w:t>
      </w:r>
      <w:r w:rsidRPr="00A5335A">
        <w:rPr>
          <w:rFonts w:ascii="Palatino Linotype" w:hAnsi="Palatino Linotype"/>
          <w:b/>
          <w:sz w:val="24"/>
          <w:szCs w:val="24"/>
        </w:rPr>
        <w:t>.</w:t>
      </w:r>
      <w:r w:rsidRPr="00A5335A">
        <w:rPr>
          <w:rFonts w:ascii="Palatino Linotype" w:hAnsi="Palatino Linotype" w:cs="Arial"/>
          <w:sz w:val="24"/>
          <w:szCs w:val="24"/>
        </w:rPr>
        <w:t xml:space="preserve"> </w:t>
      </w:r>
      <w:r w:rsidRPr="00A5335A">
        <w:rPr>
          <w:rFonts w:ascii="Palatino Linotype" w:hAnsi="Palatino Linotype"/>
          <w:b/>
          <w:sz w:val="24"/>
          <w:szCs w:val="24"/>
        </w:rPr>
        <w:t>NOTIFÍQUESE</w:t>
      </w:r>
      <w:r w:rsidRPr="00A5335A">
        <w:rPr>
          <w:rFonts w:ascii="Palatino Linotype" w:hAnsi="Palatino Linotype"/>
          <w:sz w:val="24"/>
          <w:szCs w:val="24"/>
        </w:rPr>
        <w:t xml:space="preserve"> vía Sistema de Acceso a la Información Mexiquense </w:t>
      </w:r>
      <w:r w:rsidRPr="00A5335A">
        <w:rPr>
          <w:rFonts w:ascii="Palatino Linotype" w:hAnsi="Palatino Linotype"/>
          <w:b/>
          <w:sz w:val="24"/>
          <w:szCs w:val="24"/>
        </w:rPr>
        <w:t>(SAIMEX)</w:t>
      </w:r>
      <w:r w:rsidRPr="00A5335A">
        <w:rPr>
          <w:rFonts w:ascii="Palatino Linotype" w:hAnsi="Palatino Linotype"/>
          <w:sz w:val="24"/>
          <w:szCs w:val="24"/>
        </w:rPr>
        <w:t xml:space="preserve">, la presente resolución al Titular de la Unidad de Transparencia del </w:t>
      </w:r>
      <w:r w:rsidRPr="00A5335A">
        <w:rPr>
          <w:rFonts w:ascii="Palatino Linotype" w:hAnsi="Palatino Linotype"/>
          <w:b/>
          <w:sz w:val="24"/>
          <w:szCs w:val="24"/>
        </w:rPr>
        <w:t>Sujeto Obligado</w:t>
      </w:r>
      <w:r w:rsidRPr="00A5335A">
        <w:rPr>
          <w:rFonts w:ascii="Palatino Linotype" w:hAnsi="Palatino Linotype"/>
          <w:sz w:val="24"/>
          <w:szCs w:val="24"/>
        </w:rPr>
        <w:t>.</w:t>
      </w:r>
    </w:p>
    <w:p w:rsidR="00A87E3C" w:rsidRPr="00A5335A" w:rsidRDefault="00A87E3C" w:rsidP="00A87E3C">
      <w:pPr>
        <w:spacing w:after="0" w:line="360" w:lineRule="auto"/>
        <w:jc w:val="both"/>
        <w:rPr>
          <w:rFonts w:ascii="Palatino Linotype" w:hAnsi="Palatino Linotype"/>
          <w:sz w:val="24"/>
          <w:szCs w:val="24"/>
        </w:rPr>
      </w:pPr>
    </w:p>
    <w:p w:rsidR="00A87E3C" w:rsidRPr="00A5335A" w:rsidRDefault="00A87E3C" w:rsidP="00A87E3C">
      <w:pPr>
        <w:spacing w:after="0" w:line="360" w:lineRule="auto"/>
        <w:jc w:val="both"/>
        <w:rPr>
          <w:rFonts w:ascii="Palatino Linotype" w:hAnsi="Palatino Linotype" w:cs="Arial"/>
          <w:sz w:val="24"/>
          <w:szCs w:val="24"/>
        </w:rPr>
      </w:pPr>
      <w:r w:rsidRPr="00FA0A37">
        <w:rPr>
          <w:rFonts w:ascii="Palatino Linotype" w:hAnsi="Palatino Linotype" w:cs="Arial"/>
          <w:b/>
          <w:sz w:val="28"/>
          <w:szCs w:val="24"/>
        </w:rPr>
        <w:t>TERCERO.</w:t>
      </w:r>
      <w:r w:rsidRPr="00A5335A">
        <w:rPr>
          <w:rFonts w:ascii="Palatino Linotype" w:hAnsi="Palatino Linotype" w:cs="Arial"/>
          <w:b/>
          <w:sz w:val="24"/>
          <w:szCs w:val="24"/>
        </w:rPr>
        <w:t xml:space="preserve"> </w:t>
      </w:r>
      <w:r w:rsidRPr="00A5335A">
        <w:rPr>
          <w:rFonts w:ascii="Palatino Linotype" w:hAnsi="Palatino Linotype"/>
          <w:b/>
          <w:sz w:val="24"/>
          <w:szCs w:val="24"/>
        </w:rPr>
        <w:t>NOTIFÍQUESE</w:t>
      </w:r>
      <w:r w:rsidRPr="00A5335A">
        <w:rPr>
          <w:rFonts w:ascii="Palatino Linotype" w:hAnsi="Palatino Linotype"/>
          <w:sz w:val="24"/>
          <w:szCs w:val="24"/>
        </w:rPr>
        <w:t xml:space="preserve"> a la </w:t>
      </w:r>
      <w:r w:rsidRPr="00A5335A">
        <w:rPr>
          <w:rFonts w:ascii="Palatino Linotype" w:hAnsi="Palatino Linotype"/>
          <w:b/>
          <w:sz w:val="24"/>
          <w:szCs w:val="24"/>
        </w:rPr>
        <w:t xml:space="preserve">Recurrente </w:t>
      </w:r>
      <w:r w:rsidRPr="00A5335A">
        <w:rPr>
          <w:rFonts w:ascii="Palatino Linotype" w:hAnsi="Palatino Linotype"/>
          <w:sz w:val="24"/>
          <w:szCs w:val="24"/>
        </w:rPr>
        <w:t xml:space="preserve">la presente resolución vía Sistema de Acceso a la Información Mexiquense </w:t>
      </w:r>
      <w:r w:rsidRPr="00A5335A">
        <w:rPr>
          <w:rFonts w:ascii="Palatino Linotype" w:hAnsi="Palatino Linotype"/>
          <w:b/>
          <w:sz w:val="24"/>
          <w:szCs w:val="24"/>
        </w:rPr>
        <w:t>(SAIMEX)</w:t>
      </w:r>
      <w:r w:rsidRPr="00A5335A">
        <w:rPr>
          <w:rFonts w:ascii="Palatino Linotype" w:hAnsi="Palatino Linotype"/>
          <w:sz w:val="24"/>
          <w:szCs w:val="24"/>
        </w:rPr>
        <w:t xml:space="preserve">, y </w:t>
      </w:r>
      <w:r w:rsidRPr="00A5335A">
        <w:rPr>
          <w:rFonts w:ascii="Palatino Linotype" w:hAnsi="Palatino Linotype" w:cs="Arial"/>
          <w:sz w:val="24"/>
          <w:szCs w:val="24"/>
        </w:rPr>
        <w:t>hágase</w:t>
      </w:r>
      <w:r w:rsidRPr="00A5335A">
        <w:rPr>
          <w:rFonts w:ascii="Palatino Linotype" w:hAnsi="Palatino Linotype"/>
          <w:sz w:val="24"/>
          <w:szCs w:val="24"/>
        </w:rPr>
        <w:t xml:space="preserve"> de su conocimiento que en </w:t>
      </w:r>
      <w:r w:rsidRPr="00A5335A">
        <w:rPr>
          <w:rFonts w:ascii="Palatino Linotype" w:hAnsi="Palatino Linotype"/>
          <w:sz w:val="24"/>
          <w:szCs w:val="24"/>
        </w:rPr>
        <w:lastRenderedPageBreak/>
        <w:t>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A87E3C" w:rsidRPr="00211281" w:rsidRDefault="00A87E3C" w:rsidP="00A87E3C">
      <w:pPr>
        <w:spacing w:after="0" w:line="360" w:lineRule="auto"/>
        <w:jc w:val="both"/>
        <w:rPr>
          <w:rFonts w:ascii="Palatino Linotype" w:hAnsi="Palatino Linotype" w:cs="Arial"/>
          <w:sz w:val="24"/>
          <w:szCs w:val="24"/>
        </w:rPr>
      </w:pPr>
    </w:p>
    <w:p w:rsidR="00A87E3C" w:rsidRPr="00160150" w:rsidRDefault="00A87E3C" w:rsidP="00A87E3C">
      <w:pPr>
        <w:spacing w:after="0" w:line="360" w:lineRule="auto"/>
        <w:jc w:val="both"/>
        <w:rPr>
          <w:rFonts w:ascii="Palatino Linotype" w:hAnsi="Palatino Linotype" w:cs="Arial"/>
          <w:sz w:val="24"/>
          <w:szCs w:val="24"/>
          <w:lang w:val="es-419"/>
        </w:rPr>
      </w:pPr>
      <w:r w:rsidRPr="00211281">
        <w:rPr>
          <w:rFonts w:ascii="Palatino Linotype" w:hAnsi="Palatino Linotype" w:cs="Arial"/>
          <w:sz w:val="24"/>
          <w:szCs w:val="24"/>
        </w:rPr>
        <w:t>ASÍ LO RESUELVE</w:t>
      </w:r>
      <w:r w:rsidRPr="00C45081">
        <w:rPr>
          <w:rFonts w:ascii="Palatino Linotype" w:hAnsi="Palatino Linotype" w:cs="Arial"/>
          <w:sz w:val="24"/>
          <w:szCs w:val="24"/>
        </w:rPr>
        <w:t xml:space="preserve">, POR </w:t>
      </w:r>
      <w:r w:rsidR="007A7A57">
        <w:rPr>
          <w:rFonts w:ascii="Palatino Linotype" w:hAnsi="Palatino Linotype" w:cs="Arial"/>
          <w:sz w:val="24"/>
          <w:szCs w:val="24"/>
        </w:rPr>
        <w:t>MAYORÍA</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7A7A57">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w:t>
      </w:r>
      <w:r w:rsidR="007A7A57">
        <w:rPr>
          <w:rFonts w:ascii="Palatino Linotype" w:hAnsi="Palatino Linotype" w:cs="Arial"/>
          <w:sz w:val="24"/>
          <w:szCs w:val="24"/>
        </w:rPr>
        <w:t>(EMTIENDO</w:t>
      </w:r>
      <w:r w:rsidR="00DD135F">
        <w:rPr>
          <w:rFonts w:ascii="Palatino Linotype" w:hAnsi="Palatino Linotype" w:cs="Arial"/>
          <w:sz w:val="24"/>
          <w:szCs w:val="24"/>
        </w:rPr>
        <w:t xml:space="preserve"> VOTO DISIDENTE</w:t>
      </w:r>
      <w:r w:rsidR="007A7A57">
        <w:rPr>
          <w:rFonts w:ascii="Palatino Linotype" w:hAnsi="Palatino Linotype" w:cs="Arial"/>
          <w:sz w:val="24"/>
          <w:szCs w:val="24"/>
        </w:rPr>
        <w:t>)</w:t>
      </w:r>
      <w:r w:rsidR="00DD135F">
        <w:rPr>
          <w:rFonts w:ascii="Palatino Linotype" w:hAnsi="Palatino Linotype" w:cs="Arial"/>
          <w:sz w:val="24"/>
          <w:szCs w:val="24"/>
        </w:rPr>
        <w:t xml:space="preserve"> </w:t>
      </w:r>
      <w:r w:rsidRPr="00C45081">
        <w:rPr>
          <w:rFonts w:ascii="Palatino Linotype" w:hAnsi="Palatino Linotype" w:cs="Arial"/>
          <w:sz w:val="24"/>
          <w:szCs w:val="24"/>
        </w:rPr>
        <w:t xml:space="preserve">Y GUADALUPE RAMÍREZ PEÑA, </w:t>
      </w:r>
      <w:r w:rsidRPr="00A563AA">
        <w:rPr>
          <w:rFonts w:ascii="Palatino Linotype" w:hAnsi="Palatino Linotype" w:cs="Arial"/>
          <w:sz w:val="24"/>
          <w:szCs w:val="24"/>
        </w:rPr>
        <w:t xml:space="preserve">EN </w:t>
      </w:r>
      <w:r w:rsidR="00DD135F" w:rsidRPr="00A563AA">
        <w:rPr>
          <w:rFonts w:ascii="Palatino Linotype" w:hAnsi="Palatino Linotype" w:cs="Arial"/>
          <w:sz w:val="24"/>
          <w:szCs w:val="24"/>
        </w:rPr>
        <w:t xml:space="preserve">LA </w:t>
      </w:r>
      <w:r w:rsidR="00DD135F">
        <w:rPr>
          <w:rFonts w:ascii="Palatino Linotype" w:hAnsi="Palatino Linotype" w:cs="Arial"/>
          <w:sz w:val="24"/>
          <w:szCs w:val="24"/>
        </w:rPr>
        <w:t xml:space="preserve">TRIGÉSIMA SÉPTIMA </w:t>
      </w:r>
      <w:r w:rsidR="00DD135F" w:rsidRPr="00A563AA">
        <w:rPr>
          <w:rFonts w:ascii="Palatino Linotype" w:hAnsi="Palatino Linotype" w:cs="Arial"/>
          <w:sz w:val="24"/>
          <w:szCs w:val="24"/>
        </w:rPr>
        <w:t xml:space="preserve">SESIÓN ORDINARIA CELEBRADA EL </w:t>
      </w:r>
      <w:r w:rsidR="00DD135F">
        <w:rPr>
          <w:rFonts w:ascii="Palatino Linotype" w:eastAsia="Times New Roman" w:hAnsi="Palatino Linotype" w:cs="Arial"/>
          <w:color w:val="000000"/>
          <w:sz w:val="24"/>
          <w:szCs w:val="24"/>
          <w:lang w:eastAsia="es-MX"/>
        </w:rPr>
        <w:t>DOCE</w:t>
      </w:r>
      <w:r w:rsidR="00DD135F">
        <w:rPr>
          <w:rFonts w:ascii="Palatino Linotype" w:eastAsia="Times New Roman" w:hAnsi="Palatino Linotype" w:cs="Arial"/>
          <w:color w:val="000000"/>
          <w:sz w:val="24"/>
          <w:szCs w:val="24"/>
          <w:lang w:val="es-419" w:eastAsia="es-MX"/>
        </w:rPr>
        <w:t xml:space="preserve"> DE </w:t>
      </w:r>
      <w:r w:rsidR="00DD135F">
        <w:rPr>
          <w:rFonts w:ascii="Palatino Linotype" w:eastAsia="Times New Roman" w:hAnsi="Palatino Linotype" w:cs="Arial"/>
          <w:color w:val="000000"/>
          <w:sz w:val="24"/>
          <w:szCs w:val="24"/>
          <w:lang w:eastAsia="es-MX"/>
        </w:rPr>
        <w:t>OCTUBRE</w:t>
      </w:r>
      <w:r w:rsidRPr="00A563AA">
        <w:rPr>
          <w:rFonts w:ascii="Palatino Linotype" w:hAnsi="Palatino Linotype" w:cs="Arial"/>
          <w:sz w:val="24"/>
          <w:szCs w:val="24"/>
        </w:rPr>
        <w:t xml:space="preserve"> DE DOS MIL </w:t>
      </w:r>
      <w:r>
        <w:rPr>
          <w:rFonts w:ascii="Palatino Linotype" w:hAnsi="Palatino Linotype" w:cs="Arial"/>
          <w:sz w:val="24"/>
          <w:szCs w:val="24"/>
          <w:lang w:val="es-419"/>
        </w:rPr>
        <w:t>VEINTITRÉS</w:t>
      </w:r>
      <w:r w:rsidRPr="00C45081">
        <w:rPr>
          <w:rFonts w:ascii="Palatino Linotype" w:hAnsi="Palatino Linotype" w:cs="Arial"/>
          <w:sz w:val="24"/>
          <w:szCs w:val="24"/>
        </w:rPr>
        <w:t>, ANTE EL SECRETARIO TÉCNICO DEL PLENO, ALEXIS TAPIA RAMÍREZ. ---------</w:t>
      </w:r>
      <w:r>
        <w:rPr>
          <w:rFonts w:ascii="Palatino Linotype" w:hAnsi="Palatino Linotype" w:cs="Arial"/>
          <w:sz w:val="24"/>
          <w:szCs w:val="24"/>
          <w:lang w:val="es-419"/>
        </w:rPr>
        <w:t>-</w:t>
      </w:r>
      <w:r w:rsidR="007A7A57">
        <w:rPr>
          <w:rFonts w:ascii="Palatino Linotype" w:hAnsi="Palatino Linotype" w:cs="Arial"/>
        </w:rPr>
        <w:t>------------------------------------------------------------------------------------------------------------------------------------------------------------------------------------------------------------------------------------------------------------------------------------------------------------------------------------------------------------------------------------------------------------------------------------------------------------------------------------------------------------------------------------------------------------------------------------------------------------------------------------------------------------------------------------------------------------------------------------------------------------------------------------------------------------------------------------------------------------------------------------------------------------------------------------------------------------------------------------------------------------------------------------------------------------------------------------------------------------------------------------------------------------------------------------------------------------------------------------------------------------------------------------------------------------------------------------------------------------------------------</w:t>
      </w:r>
    </w:p>
    <w:p w:rsidR="00A87E3C" w:rsidRDefault="00A87E3C" w:rsidP="00A87E3C">
      <w:pPr>
        <w:spacing w:after="0" w:line="360" w:lineRule="auto"/>
        <w:jc w:val="both"/>
        <w:rPr>
          <w:rFonts w:ascii="Palatino Linotype" w:hAnsi="Palatino Linotype" w:cs="Arial"/>
          <w:sz w:val="20"/>
        </w:rPr>
      </w:pPr>
      <w:r w:rsidRPr="006627EA">
        <w:rPr>
          <w:rFonts w:ascii="Palatino Linotype" w:hAnsi="Palatino Linotype" w:cs="Arial"/>
          <w:sz w:val="20"/>
        </w:rPr>
        <w:t>JMV/</w:t>
      </w:r>
      <w:r w:rsidRPr="005323D1">
        <w:rPr>
          <w:rFonts w:ascii="Palatino Linotype" w:hAnsi="Palatino Linotype" w:cs="Arial"/>
          <w:sz w:val="20"/>
        </w:rPr>
        <w:t>CCR/</w:t>
      </w:r>
      <w:r>
        <w:rPr>
          <w:rFonts w:ascii="Palatino Linotype" w:hAnsi="Palatino Linotype" w:cs="Arial"/>
          <w:sz w:val="20"/>
        </w:rPr>
        <w:t>ROA</w:t>
      </w:r>
    </w:p>
    <w:p w:rsidR="00A87E3C" w:rsidRDefault="00A87E3C" w:rsidP="009E107C">
      <w:pPr>
        <w:spacing w:after="0" w:line="360" w:lineRule="auto"/>
        <w:jc w:val="both"/>
        <w:rPr>
          <w:rFonts w:ascii="Palatino Linotype" w:eastAsia="Times New Roman" w:hAnsi="Palatino Linotype" w:cs="Times New Roman"/>
          <w:sz w:val="24"/>
          <w:szCs w:val="24"/>
          <w:lang w:val="es-419" w:eastAsia="es-ES"/>
        </w:rPr>
      </w:pPr>
    </w:p>
    <w:p w:rsidR="00A87E3C" w:rsidRDefault="00A87E3C"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p w:rsidR="004410FA" w:rsidRDefault="004410FA" w:rsidP="009E107C">
      <w:pPr>
        <w:spacing w:after="0" w:line="360" w:lineRule="auto"/>
        <w:jc w:val="both"/>
        <w:rPr>
          <w:rFonts w:ascii="Palatino Linotype" w:eastAsia="Times New Roman" w:hAnsi="Palatino Linotype" w:cs="Times New Roman"/>
          <w:sz w:val="24"/>
          <w:szCs w:val="24"/>
          <w:lang w:val="es-419" w:eastAsia="es-ES"/>
        </w:rPr>
      </w:pPr>
    </w:p>
    <w:sectPr w:rsidR="004410FA"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72" w:rsidRDefault="00517C72" w:rsidP="00337A3D">
      <w:pPr>
        <w:spacing w:after="0" w:line="240" w:lineRule="auto"/>
      </w:pPr>
      <w:r>
        <w:separator/>
      </w:r>
    </w:p>
  </w:endnote>
  <w:endnote w:type="continuationSeparator" w:id="0">
    <w:p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11DF">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11DF">
              <w:rPr>
                <w:rFonts w:ascii="Palatino Linotype" w:hAnsi="Palatino Linotype"/>
                <w:bCs/>
                <w:noProof/>
                <w:sz w:val="20"/>
              </w:rPr>
              <w:t>27</w:t>
            </w:r>
            <w:r>
              <w:rPr>
                <w:rFonts w:ascii="Palatino Linotype" w:hAnsi="Palatino Linotype"/>
                <w:bCs/>
                <w:noProof/>
                <w:sz w:val="20"/>
              </w:rPr>
              <w:fldChar w:fldCharType="end"/>
            </w:r>
          </w:p>
        </w:sdtContent>
      </w:sdt>
    </w:sdtContent>
  </w:sdt>
  <w:p w:rsidR="00517C72" w:rsidRDefault="00517C7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11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11DF">
      <w:rPr>
        <w:rFonts w:ascii="Palatino Linotype" w:hAnsi="Palatino Linotype"/>
        <w:bCs/>
        <w:noProof/>
        <w:sz w:val="20"/>
      </w:rPr>
      <w:t>27</w:t>
    </w:r>
    <w:r>
      <w:rPr>
        <w:rFonts w:ascii="Palatino Linotype" w:hAnsi="Palatino Linotype"/>
        <w:bCs/>
        <w:noProof/>
        <w:sz w:val="20"/>
      </w:rPr>
      <w:fldChar w:fldCharType="end"/>
    </w:r>
  </w:p>
  <w:p w:rsidR="00517C72" w:rsidRDefault="00517C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72" w:rsidRDefault="00517C72" w:rsidP="00337A3D">
      <w:pPr>
        <w:spacing w:after="0" w:line="240" w:lineRule="auto"/>
      </w:pPr>
      <w:r>
        <w:separator/>
      </w:r>
    </w:p>
  </w:footnote>
  <w:footnote w:type="continuationSeparator" w:id="0">
    <w:p w:rsidR="00517C72" w:rsidRDefault="00517C72" w:rsidP="00337A3D">
      <w:pPr>
        <w:spacing w:after="0" w:line="240" w:lineRule="auto"/>
      </w:pPr>
      <w:r>
        <w:continuationSeparator/>
      </w:r>
    </w:p>
  </w:footnote>
  <w:footnote w:id="1">
    <w:p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rsidTr="00FB11A5">
      <w:trPr>
        <w:trHeight w:val="227"/>
      </w:trPr>
      <w:tc>
        <w:tcPr>
          <w:tcW w:w="5529" w:type="dxa"/>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17C72" w:rsidRPr="00AC18A5" w:rsidRDefault="00AC18A5" w:rsidP="001D1963">
          <w:pPr>
            <w:spacing w:after="120" w:line="256" w:lineRule="auto"/>
            <w:ind w:left="-486" w:right="214" w:firstLine="983"/>
            <w:jc w:val="right"/>
            <w:rPr>
              <w:rFonts w:ascii="Palatino Linotype" w:hAnsi="Palatino Linotype" w:cs="Arial"/>
              <w:b/>
              <w:lang w:val="es-419"/>
            </w:rPr>
          </w:pPr>
          <w:r>
            <w:rPr>
              <w:rFonts w:ascii="Palatino Linotype" w:hAnsi="Palatino Linotype" w:cs="Arial"/>
              <w:b/>
              <w:bCs/>
              <w:lang w:val="es-419" w:eastAsia="es-MX"/>
            </w:rPr>
            <w:t>017</w:t>
          </w:r>
          <w:r w:rsidR="001D1963">
            <w:rPr>
              <w:rFonts w:ascii="Palatino Linotype" w:hAnsi="Palatino Linotype" w:cs="Arial"/>
              <w:b/>
              <w:bCs/>
              <w:lang w:eastAsia="es-MX"/>
            </w:rPr>
            <w:t>10</w:t>
          </w:r>
          <w:r w:rsidR="00517C72" w:rsidRPr="00B81E45">
            <w:rPr>
              <w:rFonts w:ascii="Palatino Linotype" w:hAnsi="Palatino Linotype" w:cs="Arial"/>
              <w:b/>
              <w:bCs/>
              <w:lang w:eastAsia="es-MX"/>
            </w:rPr>
            <w:t>/INFOEM/IP/RR/202</w:t>
          </w:r>
          <w:r>
            <w:rPr>
              <w:rFonts w:ascii="Palatino Linotype" w:hAnsi="Palatino Linotype" w:cs="Arial"/>
              <w:b/>
              <w:bCs/>
              <w:lang w:val="es-419" w:eastAsia="es-MX"/>
            </w:rPr>
            <w:t>3</w:t>
          </w:r>
        </w:p>
      </w:tc>
    </w:tr>
    <w:tr w:rsidR="00517C72" w:rsidRPr="00256B3A" w:rsidTr="00FB11A5">
      <w:trPr>
        <w:trHeight w:val="242"/>
      </w:trPr>
      <w:tc>
        <w:tcPr>
          <w:tcW w:w="5529" w:type="dxa"/>
          <w:vAlign w:val="center"/>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17C72" w:rsidRPr="001D1963" w:rsidRDefault="00256B3A" w:rsidP="001D1963">
          <w:pPr>
            <w:spacing w:after="120" w:line="256" w:lineRule="auto"/>
            <w:ind w:left="-486" w:right="214" w:firstLine="567"/>
            <w:jc w:val="right"/>
            <w:rPr>
              <w:rFonts w:ascii="Palatino Linotype" w:hAnsi="Palatino Linotype" w:cs="Arial"/>
              <w:b/>
            </w:rPr>
          </w:pPr>
          <w:r w:rsidRPr="00256B3A">
            <w:rPr>
              <w:rFonts w:ascii="Palatino Linotype" w:hAnsi="Palatino Linotype" w:cs="Arial"/>
              <w:b/>
            </w:rPr>
            <w:t xml:space="preserve">Ayuntamiento de </w:t>
          </w:r>
          <w:r w:rsidR="001D1963">
            <w:rPr>
              <w:rFonts w:ascii="Palatino Linotype" w:hAnsi="Palatino Linotype" w:cs="Arial"/>
              <w:b/>
            </w:rPr>
            <w:t>Zinacantepec</w:t>
          </w:r>
        </w:p>
      </w:tc>
    </w:tr>
    <w:tr w:rsidR="00517C72" w:rsidTr="00FB11A5">
      <w:trPr>
        <w:trHeight w:val="342"/>
      </w:trPr>
      <w:tc>
        <w:tcPr>
          <w:tcW w:w="5529" w:type="dxa"/>
          <w:hideMark/>
        </w:tcPr>
        <w:p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rsidTr="00FB11A5">
      <w:trPr>
        <w:trHeight w:val="227"/>
      </w:trPr>
      <w:tc>
        <w:tcPr>
          <w:tcW w:w="5813" w:type="dxa"/>
          <w:hideMark/>
        </w:tcPr>
        <w:p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17C72" w:rsidRPr="00AC18A5" w:rsidRDefault="00AC18A5" w:rsidP="003B7F52">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01</w:t>
          </w:r>
          <w:r w:rsidR="003B7F52">
            <w:rPr>
              <w:rFonts w:ascii="Palatino Linotype" w:hAnsi="Palatino Linotype" w:cs="Arial"/>
              <w:b/>
              <w:bCs/>
              <w:lang w:eastAsia="es-MX"/>
            </w:rPr>
            <w:t>710</w:t>
          </w:r>
          <w:r w:rsidR="00517C72" w:rsidRPr="00B81E45">
            <w:rPr>
              <w:rFonts w:ascii="Palatino Linotype" w:hAnsi="Palatino Linotype" w:cs="Arial"/>
              <w:b/>
              <w:bCs/>
              <w:lang w:eastAsia="es-MX"/>
            </w:rPr>
            <w:t>/INFOEM/IP/RR/202</w:t>
          </w:r>
          <w:r>
            <w:rPr>
              <w:rFonts w:ascii="Palatino Linotype" w:hAnsi="Palatino Linotype" w:cs="Arial"/>
              <w:b/>
              <w:bCs/>
              <w:lang w:val="es-419" w:eastAsia="es-MX"/>
            </w:rPr>
            <w:t>3</w:t>
          </w:r>
        </w:p>
      </w:tc>
    </w:tr>
    <w:tr w:rsidR="00517C72" w:rsidRPr="009079F4" w:rsidTr="00FB11A5">
      <w:trPr>
        <w:trHeight w:val="242"/>
      </w:trPr>
      <w:tc>
        <w:tcPr>
          <w:tcW w:w="5813" w:type="dxa"/>
          <w:vAlign w:val="center"/>
          <w:hideMark/>
        </w:tcPr>
        <w:p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17C72" w:rsidRPr="001D1963" w:rsidRDefault="00256B3A" w:rsidP="001D1963">
          <w:pPr>
            <w:spacing w:after="120" w:line="256" w:lineRule="auto"/>
            <w:ind w:right="71"/>
            <w:jc w:val="right"/>
            <w:rPr>
              <w:rFonts w:ascii="Palatino Linotype" w:hAnsi="Palatino Linotype" w:cs="Arial"/>
              <w:b/>
              <w:szCs w:val="20"/>
            </w:rPr>
          </w:pPr>
          <w:r w:rsidRPr="00256B3A">
            <w:rPr>
              <w:rFonts w:ascii="Palatino Linotype" w:hAnsi="Palatino Linotype" w:cs="Arial"/>
              <w:b/>
            </w:rPr>
            <w:t xml:space="preserve">Ayuntamiento de </w:t>
          </w:r>
          <w:r w:rsidR="001D1963">
            <w:rPr>
              <w:rFonts w:ascii="Palatino Linotype" w:hAnsi="Palatino Linotype" w:cs="Arial"/>
              <w:b/>
            </w:rPr>
            <w:t>Zinacantepec</w:t>
          </w:r>
        </w:p>
      </w:tc>
    </w:tr>
    <w:tr w:rsidR="00517C72" w:rsidRPr="0017647D"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17C72" w:rsidRPr="0017647D" w:rsidRDefault="00FF11DF" w:rsidP="00FB11A5">
          <w:pPr>
            <w:spacing w:after="120" w:line="256" w:lineRule="auto"/>
            <w:ind w:right="71"/>
            <w:jc w:val="right"/>
            <w:rPr>
              <w:rFonts w:ascii="Palatino Linotype" w:hAnsi="Palatino Linotype" w:cs="Arial"/>
              <w:b/>
            </w:rPr>
          </w:pPr>
          <w:r>
            <w:rPr>
              <w:rFonts w:ascii="Palatino Linotype" w:hAnsi="Palatino Linotype" w:cs="Arial"/>
              <w:b/>
            </w:rPr>
            <w:t>XXXX</w:t>
          </w:r>
        </w:p>
      </w:tc>
    </w:tr>
    <w:tr w:rsidR="00517C72"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14"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8F83FE6"/>
    <w:multiLevelType w:val="hybridMultilevel"/>
    <w:tmpl w:val="2F76299E"/>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8"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903052D"/>
    <w:multiLevelType w:val="hybridMultilevel"/>
    <w:tmpl w:val="4738B3E0"/>
    <w:lvl w:ilvl="0" w:tplc="0D641FA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E1517CB"/>
    <w:multiLevelType w:val="hybridMultilevel"/>
    <w:tmpl w:val="DEBED69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1925A10"/>
    <w:multiLevelType w:val="hybridMultilevel"/>
    <w:tmpl w:val="07DC078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720C032D"/>
    <w:multiLevelType w:val="hybridMultilevel"/>
    <w:tmpl w:val="03A29CB2"/>
    <w:lvl w:ilvl="0" w:tplc="580A0013">
      <w:start w:val="1"/>
      <w:numFmt w:val="upperRoman"/>
      <w:lvlText w:val="%1."/>
      <w:lvlJc w:val="righ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7" w15:restartNumberingAfterBreak="0">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
  </w:num>
  <w:num w:numId="3">
    <w:abstractNumId w:val="12"/>
  </w:num>
  <w:num w:numId="4">
    <w:abstractNumId w:val="30"/>
  </w:num>
  <w:num w:numId="5">
    <w:abstractNumId w:val="6"/>
  </w:num>
  <w:num w:numId="6">
    <w:abstractNumId w:val="16"/>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8"/>
  </w:num>
  <w:num w:numId="12">
    <w:abstractNumId w:val="11"/>
  </w:num>
  <w:num w:numId="13">
    <w:abstractNumId w:val="14"/>
  </w:num>
  <w:num w:numId="14">
    <w:abstractNumId w:val="24"/>
  </w:num>
  <w:num w:numId="15">
    <w:abstractNumId w:val="19"/>
  </w:num>
  <w:num w:numId="16">
    <w:abstractNumId w:val="21"/>
  </w:num>
  <w:num w:numId="17">
    <w:abstractNumId w:val="8"/>
  </w:num>
  <w:num w:numId="18">
    <w:abstractNumId w:val="23"/>
  </w:num>
  <w:num w:numId="19">
    <w:abstractNumId w:val="0"/>
  </w:num>
  <w:num w:numId="20">
    <w:abstractNumId w:val="29"/>
  </w:num>
  <w:num w:numId="21">
    <w:abstractNumId w:val="10"/>
  </w:num>
  <w:num w:numId="22">
    <w:abstractNumId w:val="4"/>
  </w:num>
  <w:num w:numId="23">
    <w:abstractNumId w:val="9"/>
  </w:num>
  <w:num w:numId="24">
    <w:abstractNumId w:val="2"/>
  </w:num>
  <w:num w:numId="25">
    <w:abstractNumId w:val="27"/>
  </w:num>
  <w:num w:numId="26">
    <w:abstractNumId w:val="5"/>
  </w:num>
  <w:num w:numId="27">
    <w:abstractNumId w:val="28"/>
  </w:num>
  <w:num w:numId="28">
    <w:abstractNumId w:val="17"/>
  </w:num>
  <w:num w:numId="29">
    <w:abstractNumId w:val="22"/>
  </w:num>
  <w:num w:numId="30">
    <w:abstractNumId w:val="20"/>
  </w:num>
  <w:num w:numId="31">
    <w:abstractNumId w:val="13"/>
  </w:num>
  <w:num w:numId="3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2FEB"/>
    <w:rsid w:val="00015608"/>
    <w:rsid w:val="000171FA"/>
    <w:rsid w:val="000172A1"/>
    <w:rsid w:val="00020EB8"/>
    <w:rsid w:val="00027FA4"/>
    <w:rsid w:val="000329E1"/>
    <w:rsid w:val="00036F8B"/>
    <w:rsid w:val="0004125E"/>
    <w:rsid w:val="00045A3E"/>
    <w:rsid w:val="00045D7D"/>
    <w:rsid w:val="00052778"/>
    <w:rsid w:val="0005319E"/>
    <w:rsid w:val="000557EC"/>
    <w:rsid w:val="000566FC"/>
    <w:rsid w:val="00064E75"/>
    <w:rsid w:val="00066174"/>
    <w:rsid w:val="00070A3F"/>
    <w:rsid w:val="00081381"/>
    <w:rsid w:val="000850B4"/>
    <w:rsid w:val="00093C09"/>
    <w:rsid w:val="000967A8"/>
    <w:rsid w:val="00097A97"/>
    <w:rsid w:val="000A3690"/>
    <w:rsid w:val="000A5D5F"/>
    <w:rsid w:val="000A7F2A"/>
    <w:rsid w:val="000B3401"/>
    <w:rsid w:val="000B6497"/>
    <w:rsid w:val="000C7D9A"/>
    <w:rsid w:val="000D0103"/>
    <w:rsid w:val="000D1299"/>
    <w:rsid w:val="000D1973"/>
    <w:rsid w:val="000D389D"/>
    <w:rsid w:val="000E08A0"/>
    <w:rsid w:val="000F38E1"/>
    <w:rsid w:val="000F572F"/>
    <w:rsid w:val="000F78F3"/>
    <w:rsid w:val="001113D6"/>
    <w:rsid w:val="00112ADC"/>
    <w:rsid w:val="00113C8D"/>
    <w:rsid w:val="001168FA"/>
    <w:rsid w:val="00120C42"/>
    <w:rsid w:val="00121A8A"/>
    <w:rsid w:val="00121CFD"/>
    <w:rsid w:val="00122901"/>
    <w:rsid w:val="00123996"/>
    <w:rsid w:val="00127612"/>
    <w:rsid w:val="001339D7"/>
    <w:rsid w:val="00140C37"/>
    <w:rsid w:val="00142307"/>
    <w:rsid w:val="0014336F"/>
    <w:rsid w:val="00143A49"/>
    <w:rsid w:val="00144D3B"/>
    <w:rsid w:val="001460D8"/>
    <w:rsid w:val="001506EE"/>
    <w:rsid w:val="00155F07"/>
    <w:rsid w:val="001566AC"/>
    <w:rsid w:val="00160150"/>
    <w:rsid w:val="00161EC0"/>
    <w:rsid w:val="00163245"/>
    <w:rsid w:val="0016464C"/>
    <w:rsid w:val="00171F8C"/>
    <w:rsid w:val="00173C81"/>
    <w:rsid w:val="0017647D"/>
    <w:rsid w:val="0017733C"/>
    <w:rsid w:val="00196736"/>
    <w:rsid w:val="001A1A3D"/>
    <w:rsid w:val="001B0221"/>
    <w:rsid w:val="001B0DEB"/>
    <w:rsid w:val="001B63D5"/>
    <w:rsid w:val="001B6CB9"/>
    <w:rsid w:val="001C034C"/>
    <w:rsid w:val="001C1D6E"/>
    <w:rsid w:val="001C72F6"/>
    <w:rsid w:val="001D14B2"/>
    <w:rsid w:val="001D1963"/>
    <w:rsid w:val="001D5001"/>
    <w:rsid w:val="001D76C4"/>
    <w:rsid w:val="001E156B"/>
    <w:rsid w:val="001E28BA"/>
    <w:rsid w:val="001E3B5B"/>
    <w:rsid w:val="001E51C6"/>
    <w:rsid w:val="001F0EA3"/>
    <w:rsid w:val="001F1C38"/>
    <w:rsid w:val="002018B0"/>
    <w:rsid w:val="002041AD"/>
    <w:rsid w:val="002108D7"/>
    <w:rsid w:val="00222FBE"/>
    <w:rsid w:val="00223CB3"/>
    <w:rsid w:val="0022719C"/>
    <w:rsid w:val="00230A7A"/>
    <w:rsid w:val="00242F50"/>
    <w:rsid w:val="00251E16"/>
    <w:rsid w:val="00256B3A"/>
    <w:rsid w:val="00260F2C"/>
    <w:rsid w:val="0026226F"/>
    <w:rsid w:val="00262958"/>
    <w:rsid w:val="00271585"/>
    <w:rsid w:val="00277383"/>
    <w:rsid w:val="002777F4"/>
    <w:rsid w:val="00277FA0"/>
    <w:rsid w:val="002813D1"/>
    <w:rsid w:val="00281906"/>
    <w:rsid w:val="00281915"/>
    <w:rsid w:val="00285BF6"/>
    <w:rsid w:val="00285F96"/>
    <w:rsid w:val="00286B17"/>
    <w:rsid w:val="00287D9C"/>
    <w:rsid w:val="002903D6"/>
    <w:rsid w:val="002904C7"/>
    <w:rsid w:val="00290F21"/>
    <w:rsid w:val="0029179E"/>
    <w:rsid w:val="002920FF"/>
    <w:rsid w:val="00294F0C"/>
    <w:rsid w:val="002A0B0A"/>
    <w:rsid w:val="002A0B67"/>
    <w:rsid w:val="002A4730"/>
    <w:rsid w:val="002A62A7"/>
    <w:rsid w:val="002A78CB"/>
    <w:rsid w:val="002B0EF3"/>
    <w:rsid w:val="002B29CD"/>
    <w:rsid w:val="002B2D00"/>
    <w:rsid w:val="002B743E"/>
    <w:rsid w:val="002C27E5"/>
    <w:rsid w:val="002C7D0D"/>
    <w:rsid w:val="002D2386"/>
    <w:rsid w:val="002D2A35"/>
    <w:rsid w:val="002E17FB"/>
    <w:rsid w:val="002E5009"/>
    <w:rsid w:val="002E66E5"/>
    <w:rsid w:val="002F0173"/>
    <w:rsid w:val="002F0A5E"/>
    <w:rsid w:val="002F3749"/>
    <w:rsid w:val="002F3E6B"/>
    <w:rsid w:val="0030002F"/>
    <w:rsid w:val="00303FC3"/>
    <w:rsid w:val="003052CA"/>
    <w:rsid w:val="00307433"/>
    <w:rsid w:val="00310DCD"/>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4011"/>
    <w:rsid w:val="00374112"/>
    <w:rsid w:val="00377C59"/>
    <w:rsid w:val="003801FB"/>
    <w:rsid w:val="003910F2"/>
    <w:rsid w:val="00391C90"/>
    <w:rsid w:val="003963FC"/>
    <w:rsid w:val="003A68E3"/>
    <w:rsid w:val="003B7F52"/>
    <w:rsid w:val="003C1360"/>
    <w:rsid w:val="003C72F3"/>
    <w:rsid w:val="003C7F24"/>
    <w:rsid w:val="003D7C9C"/>
    <w:rsid w:val="003E3631"/>
    <w:rsid w:val="003E4D27"/>
    <w:rsid w:val="003E4F36"/>
    <w:rsid w:val="003F23A6"/>
    <w:rsid w:val="003F310B"/>
    <w:rsid w:val="003F3F5C"/>
    <w:rsid w:val="003F6136"/>
    <w:rsid w:val="00401215"/>
    <w:rsid w:val="0040212F"/>
    <w:rsid w:val="00403366"/>
    <w:rsid w:val="004044EA"/>
    <w:rsid w:val="0041178A"/>
    <w:rsid w:val="00413356"/>
    <w:rsid w:val="004210EB"/>
    <w:rsid w:val="00423C39"/>
    <w:rsid w:val="00427A76"/>
    <w:rsid w:val="004301E2"/>
    <w:rsid w:val="0043066E"/>
    <w:rsid w:val="004322AB"/>
    <w:rsid w:val="00437B6B"/>
    <w:rsid w:val="004410FA"/>
    <w:rsid w:val="004466C9"/>
    <w:rsid w:val="00447E2F"/>
    <w:rsid w:val="004513BF"/>
    <w:rsid w:val="00455795"/>
    <w:rsid w:val="00465F09"/>
    <w:rsid w:val="00481CDB"/>
    <w:rsid w:val="00482CBF"/>
    <w:rsid w:val="0048348A"/>
    <w:rsid w:val="00486467"/>
    <w:rsid w:val="00490750"/>
    <w:rsid w:val="0049295E"/>
    <w:rsid w:val="004956FB"/>
    <w:rsid w:val="00495A9D"/>
    <w:rsid w:val="00496360"/>
    <w:rsid w:val="004A0624"/>
    <w:rsid w:val="004A13C1"/>
    <w:rsid w:val="004A3776"/>
    <w:rsid w:val="004A5729"/>
    <w:rsid w:val="004B16DC"/>
    <w:rsid w:val="004B4178"/>
    <w:rsid w:val="004C17FE"/>
    <w:rsid w:val="004C5AB9"/>
    <w:rsid w:val="004C71E8"/>
    <w:rsid w:val="004D2809"/>
    <w:rsid w:val="004D329E"/>
    <w:rsid w:val="004D3FA7"/>
    <w:rsid w:val="004D5BEB"/>
    <w:rsid w:val="004D6C1C"/>
    <w:rsid w:val="004E32A0"/>
    <w:rsid w:val="004E72E0"/>
    <w:rsid w:val="004F1A60"/>
    <w:rsid w:val="004F3932"/>
    <w:rsid w:val="00500F9F"/>
    <w:rsid w:val="00506AED"/>
    <w:rsid w:val="00513419"/>
    <w:rsid w:val="005148B8"/>
    <w:rsid w:val="00517C72"/>
    <w:rsid w:val="00523934"/>
    <w:rsid w:val="0052411E"/>
    <w:rsid w:val="005272A3"/>
    <w:rsid w:val="00527EBA"/>
    <w:rsid w:val="0053275D"/>
    <w:rsid w:val="00535A53"/>
    <w:rsid w:val="005368E6"/>
    <w:rsid w:val="0053716C"/>
    <w:rsid w:val="005438AE"/>
    <w:rsid w:val="00560241"/>
    <w:rsid w:val="005719B3"/>
    <w:rsid w:val="00572F35"/>
    <w:rsid w:val="00573BDE"/>
    <w:rsid w:val="00575168"/>
    <w:rsid w:val="005766BE"/>
    <w:rsid w:val="00580EDA"/>
    <w:rsid w:val="00584DDC"/>
    <w:rsid w:val="00592DB9"/>
    <w:rsid w:val="005A0ECA"/>
    <w:rsid w:val="005A4ED3"/>
    <w:rsid w:val="005A6544"/>
    <w:rsid w:val="005B0CE5"/>
    <w:rsid w:val="005B0E2D"/>
    <w:rsid w:val="005B292D"/>
    <w:rsid w:val="005B4815"/>
    <w:rsid w:val="005C41DF"/>
    <w:rsid w:val="005C5147"/>
    <w:rsid w:val="005D0626"/>
    <w:rsid w:val="005D32FB"/>
    <w:rsid w:val="005D6927"/>
    <w:rsid w:val="005D7CB2"/>
    <w:rsid w:val="005E0652"/>
    <w:rsid w:val="005E2134"/>
    <w:rsid w:val="005E43B0"/>
    <w:rsid w:val="005E4506"/>
    <w:rsid w:val="005F055D"/>
    <w:rsid w:val="005F371B"/>
    <w:rsid w:val="00602110"/>
    <w:rsid w:val="00604BB7"/>
    <w:rsid w:val="006055A5"/>
    <w:rsid w:val="006071BD"/>
    <w:rsid w:val="006130B1"/>
    <w:rsid w:val="00621C53"/>
    <w:rsid w:val="006236E0"/>
    <w:rsid w:val="00630254"/>
    <w:rsid w:val="006303CF"/>
    <w:rsid w:val="00635B4A"/>
    <w:rsid w:val="006470A8"/>
    <w:rsid w:val="006471FE"/>
    <w:rsid w:val="00653CC5"/>
    <w:rsid w:val="00654443"/>
    <w:rsid w:val="00654A31"/>
    <w:rsid w:val="00655343"/>
    <w:rsid w:val="00660E14"/>
    <w:rsid w:val="006627EA"/>
    <w:rsid w:val="006629CA"/>
    <w:rsid w:val="00663D27"/>
    <w:rsid w:val="00664741"/>
    <w:rsid w:val="006650A4"/>
    <w:rsid w:val="00665631"/>
    <w:rsid w:val="00665C69"/>
    <w:rsid w:val="00666DB9"/>
    <w:rsid w:val="00687D4D"/>
    <w:rsid w:val="00692A2D"/>
    <w:rsid w:val="00697C09"/>
    <w:rsid w:val="00697D7F"/>
    <w:rsid w:val="006A78C7"/>
    <w:rsid w:val="006B2B41"/>
    <w:rsid w:val="006C6FE4"/>
    <w:rsid w:val="006C70D3"/>
    <w:rsid w:val="006C7B6C"/>
    <w:rsid w:val="006D4D1C"/>
    <w:rsid w:val="006E1420"/>
    <w:rsid w:val="006E28A2"/>
    <w:rsid w:val="006E314D"/>
    <w:rsid w:val="006E3F99"/>
    <w:rsid w:val="006E405D"/>
    <w:rsid w:val="006E5B06"/>
    <w:rsid w:val="006F28C0"/>
    <w:rsid w:val="006F3E4F"/>
    <w:rsid w:val="006F7034"/>
    <w:rsid w:val="006F7384"/>
    <w:rsid w:val="006F7D42"/>
    <w:rsid w:val="00702210"/>
    <w:rsid w:val="00706A45"/>
    <w:rsid w:val="0071090B"/>
    <w:rsid w:val="00713DD9"/>
    <w:rsid w:val="00720D67"/>
    <w:rsid w:val="0072154A"/>
    <w:rsid w:val="00722541"/>
    <w:rsid w:val="00727071"/>
    <w:rsid w:val="007346E5"/>
    <w:rsid w:val="00735321"/>
    <w:rsid w:val="00736560"/>
    <w:rsid w:val="007402CB"/>
    <w:rsid w:val="00743643"/>
    <w:rsid w:val="00753DCA"/>
    <w:rsid w:val="0075708F"/>
    <w:rsid w:val="007673C3"/>
    <w:rsid w:val="007872F4"/>
    <w:rsid w:val="0079320B"/>
    <w:rsid w:val="00793231"/>
    <w:rsid w:val="007939F1"/>
    <w:rsid w:val="00794E86"/>
    <w:rsid w:val="00795B49"/>
    <w:rsid w:val="00797AFF"/>
    <w:rsid w:val="007A5C53"/>
    <w:rsid w:val="007A7A57"/>
    <w:rsid w:val="007B0B72"/>
    <w:rsid w:val="007B6867"/>
    <w:rsid w:val="007C26C9"/>
    <w:rsid w:val="007C4318"/>
    <w:rsid w:val="007C4B93"/>
    <w:rsid w:val="007D45CA"/>
    <w:rsid w:val="007D7119"/>
    <w:rsid w:val="007D7122"/>
    <w:rsid w:val="007E2ADF"/>
    <w:rsid w:val="007E4212"/>
    <w:rsid w:val="007E5A2E"/>
    <w:rsid w:val="007F65A4"/>
    <w:rsid w:val="00800417"/>
    <w:rsid w:val="00801ABC"/>
    <w:rsid w:val="008035F5"/>
    <w:rsid w:val="008041A1"/>
    <w:rsid w:val="0080451B"/>
    <w:rsid w:val="00806F7E"/>
    <w:rsid w:val="00811002"/>
    <w:rsid w:val="00811EDB"/>
    <w:rsid w:val="00813222"/>
    <w:rsid w:val="008165CD"/>
    <w:rsid w:val="0082283B"/>
    <w:rsid w:val="0082526A"/>
    <w:rsid w:val="008276AA"/>
    <w:rsid w:val="00830D59"/>
    <w:rsid w:val="00837FBF"/>
    <w:rsid w:val="00841393"/>
    <w:rsid w:val="00844E65"/>
    <w:rsid w:val="008476BB"/>
    <w:rsid w:val="0085064F"/>
    <w:rsid w:val="00855F50"/>
    <w:rsid w:val="00857253"/>
    <w:rsid w:val="0086046E"/>
    <w:rsid w:val="00865156"/>
    <w:rsid w:val="00867C36"/>
    <w:rsid w:val="00872193"/>
    <w:rsid w:val="0087661D"/>
    <w:rsid w:val="00876AA5"/>
    <w:rsid w:val="00881A1F"/>
    <w:rsid w:val="0088691E"/>
    <w:rsid w:val="0088704B"/>
    <w:rsid w:val="00894B80"/>
    <w:rsid w:val="008963D1"/>
    <w:rsid w:val="008A0084"/>
    <w:rsid w:val="008A11CA"/>
    <w:rsid w:val="008B777E"/>
    <w:rsid w:val="008C4586"/>
    <w:rsid w:val="008C52AD"/>
    <w:rsid w:val="008C754D"/>
    <w:rsid w:val="008D080D"/>
    <w:rsid w:val="008D43A5"/>
    <w:rsid w:val="008D4767"/>
    <w:rsid w:val="008D5553"/>
    <w:rsid w:val="008D76BE"/>
    <w:rsid w:val="008E4F8B"/>
    <w:rsid w:val="008E5168"/>
    <w:rsid w:val="008F3C7E"/>
    <w:rsid w:val="008F5789"/>
    <w:rsid w:val="00900B7F"/>
    <w:rsid w:val="00901C6C"/>
    <w:rsid w:val="00902888"/>
    <w:rsid w:val="009047CD"/>
    <w:rsid w:val="00904D1D"/>
    <w:rsid w:val="009079F4"/>
    <w:rsid w:val="00910314"/>
    <w:rsid w:val="009145EE"/>
    <w:rsid w:val="009146C3"/>
    <w:rsid w:val="00914B06"/>
    <w:rsid w:val="00915831"/>
    <w:rsid w:val="00920AB5"/>
    <w:rsid w:val="00923F9C"/>
    <w:rsid w:val="00930931"/>
    <w:rsid w:val="00932E71"/>
    <w:rsid w:val="009403D0"/>
    <w:rsid w:val="00943681"/>
    <w:rsid w:val="00943E49"/>
    <w:rsid w:val="00955525"/>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48B5"/>
    <w:rsid w:val="009C6F89"/>
    <w:rsid w:val="009D28E5"/>
    <w:rsid w:val="009D33A8"/>
    <w:rsid w:val="009E107C"/>
    <w:rsid w:val="009E3928"/>
    <w:rsid w:val="009E4878"/>
    <w:rsid w:val="009E5BF5"/>
    <w:rsid w:val="009F2F97"/>
    <w:rsid w:val="009F65A9"/>
    <w:rsid w:val="009F6D29"/>
    <w:rsid w:val="009F7AF0"/>
    <w:rsid w:val="00A0111B"/>
    <w:rsid w:val="00A017F0"/>
    <w:rsid w:val="00A02B82"/>
    <w:rsid w:val="00A05367"/>
    <w:rsid w:val="00A05B3D"/>
    <w:rsid w:val="00A07811"/>
    <w:rsid w:val="00A114C1"/>
    <w:rsid w:val="00A11D18"/>
    <w:rsid w:val="00A12B69"/>
    <w:rsid w:val="00A13372"/>
    <w:rsid w:val="00A16338"/>
    <w:rsid w:val="00A16B57"/>
    <w:rsid w:val="00A452FE"/>
    <w:rsid w:val="00A45F22"/>
    <w:rsid w:val="00A506C9"/>
    <w:rsid w:val="00A51C6A"/>
    <w:rsid w:val="00A563AA"/>
    <w:rsid w:val="00A7648B"/>
    <w:rsid w:val="00A82A54"/>
    <w:rsid w:val="00A8767E"/>
    <w:rsid w:val="00A87E3C"/>
    <w:rsid w:val="00A915CF"/>
    <w:rsid w:val="00AA03A4"/>
    <w:rsid w:val="00AA54D9"/>
    <w:rsid w:val="00AA5F38"/>
    <w:rsid w:val="00AA6A17"/>
    <w:rsid w:val="00AB2FD0"/>
    <w:rsid w:val="00AB3AC8"/>
    <w:rsid w:val="00AC0597"/>
    <w:rsid w:val="00AC0DFB"/>
    <w:rsid w:val="00AC18A5"/>
    <w:rsid w:val="00AC32FE"/>
    <w:rsid w:val="00AC7503"/>
    <w:rsid w:val="00AD09FF"/>
    <w:rsid w:val="00AD3A71"/>
    <w:rsid w:val="00AD45A5"/>
    <w:rsid w:val="00AD5EF2"/>
    <w:rsid w:val="00AE2AA2"/>
    <w:rsid w:val="00AE6ED9"/>
    <w:rsid w:val="00AF1077"/>
    <w:rsid w:val="00AF3B81"/>
    <w:rsid w:val="00AF47E9"/>
    <w:rsid w:val="00AF5962"/>
    <w:rsid w:val="00B0230F"/>
    <w:rsid w:val="00B0276F"/>
    <w:rsid w:val="00B074EA"/>
    <w:rsid w:val="00B1000E"/>
    <w:rsid w:val="00B10576"/>
    <w:rsid w:val="00B12FD6"/>
    <w:rsid w:val="00B14263"/>
    <w:rsid w:val="00B14C18"/>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564EA"/>
    <w:rsid w:val="00B6071B"/>
    <w:rsid w:val="00B62448"/>
    <w:rsid w:val="00B67540"/>
    <w:rsid w:val="00B678D9"/>
    <w:rsid w:val="00B77DCD"/>
    <w:rsid w:val="00B8050B"/>
    <w:rsid w:val="00B81E45"/>
    <w:rsid w:val="00B83A1C"/>
    <w:rsid w:val="00B865EC"/>
    <w:rsid w:val="00B93DE8"/>
    <w:rsid w:val="00B93F8D"/>
    <w:rsid w:val="00B952AA"/>
    <w:rsid w:val="00B958A1"/>
    <w:rsid w:val="00B96762"/>
    <w:rsid w:val="00BA7396"/>
    <w:rsid w:val="00BA7653"/>
    <w:rsid w:val="00BB06E1"/>
    <w:rsid w:val="00BB2CF4"/>
    <w:rsid w:val="00BB7CBE"/>
    <w:rsid w:val="00BC728B"/>
    <w:rsid w:val="00BD18B7"/>
    <w:rsid w:val="00BD4BB5"/>
    <w:rsid w:val="00BE04FF"/>
    <w:rsid w:val="00BE3282"/>
    <w:rsid w:val="00BE6338"/>
    <w:rsid w:val="00BE7039"/>
    <w:rsid w:val="00BE7D69"/>
    <w:rsid w:val="00BF53BD"/>
    <w:rsid w:val="00BF6261"/>
    <w:rsid w:val="00C0073A"/>
    <w:rsid w:val="00C07254"/>
    <w:rsid w:val="00C10008"/>
    <w:rsid w:val="00C1210E"/>
    <w:rsid w:val="00C12B45"/>
    <w:rsid w:val="00C14E67"/>
    <w:rsid w:val="00C175CF"/>
    <w:rsid w:val="00C30001"/>
    <w:rsid w:val="00C311D7"/>
    <w:rsid w:val="00C35DA7"/>
    <w:rsid w:val="00C40F99"/>
    <w:rsid w:val="00C43D5F"/>
    <w:rsid w:val="00C46DBD"/>
    <w:rsid w:val="00C55A0A"/>
    <w:rsid w:val="00C56C23"/>
    <w:rsid w:val="00C63E55"/>
    <w:rsid w:val="00C641E7"/>
    <w:rsid w:val="00C6552B"/>
    <w:rsid w:val="00C7067C"/>
    <w:rsid w:val="00C74E83"/>
    <w:rsid w:val="00C91499"/>
    <w:rsid w:val="00C934E6"/>
    <w:rsid w:val="00C93DB8"/>
    <w:rsid w:val="00CA1188"/>
    <w:rsid w:val="00CA169B"/>
    <w:rsid w:val="00CA1D49"/>
    <w:rsid w:val="00CA39C2"/>
    <w:rsid w:val="00CA4212"/>
    <w:rsid w:val="00CA4576"/>
    <w:rsid w:val="00CA5370"/>
    <w:rsid w:val="00CB1455"/>
    <w:rsid w:val="00CB44D6"/>
    <w:rsid w:val="00CB6037"/>
    <w:rsid w:val="00CC06FC"/>
    <w:rsid w:val="00CC20AE"/>
    <w:rsid w:val="00CC2479"/>
    <w:rsid w:val="00CC771A"/>
    <w:rsid w:val="00CD3E62"/>
    <w:rsid w:val="00CD669E"/>
    <w:rsid w:val="00CD753C"/>
    <w:rsid w:val="00CD7771"/>
    <w:rsid w:val="00CE1442"/>
    <w:rsid w:val="00CE1D76"/>
    <w:rsid w:val="00CE2A08"/>
    <w:rsid w:val="00CE3B1E"/>
    <w:rsid w:val="00CE42A8"/>
    <w:rsid w:val="00CE65F6"/>
    <w:rsid w:val="00CE7F48"/>
    <w:rsid w:val="00CF0998"/>
    <w:rsid w:val="00CF3684"/>
    <w:rsid w:val="00CF5449"/>
    <w:rsid w:val="00CF6619"/>
    <w:rsid w:val="00D10845"/>
    <w:rsid w:val="00D11105"/>
    <w:rsid w:val="00D12EB2"/>
    <w:rsid w:val="00D13060"/>
    <w:rsid w:val="00D14D46"/>
    <w:rsid w:val="00D201DA"/>
    <w:rsid w:val="00D2231B"/>
    <w:rsid w:val="00D2241A"/>
    <w:rsid w:val="00D33043"/>
    <w:rsid w:val="00D339F0"/>
    <w:rsid w:val="00D34C39"/>
    <w:rsid w:val="00D37F98"/>
    <w:rsid w:val="00D41423"/>
    <w:rsid w:val="00D422B6"/>
    <w:rsid w:val="00D45CE1"/>
    <w:rsid w:val="00D46A62"/>
    <w:rsid w:val="00D46B9A"/>
    <w:rsid w:val="00D53221"/>
    <w:rsid w:val="00D55692"/>
    <w:rsid w:val="00D562FB"/>
    <w:rsid w:val="00D62D54"/>
    <w:rsid w:val="00D6749A"/>
    <w:rsid w:val="00D73491"/>
    <w:rsid w:val="00D77C9A"/>
    <w:rsid w:val="00D81747"/>
    <w:rsid w:val="00D81F12"/>
    <w:rsid w:val="00D82E5A"/>
    <w:rsid w:val="00D91B0F"/>
    <w:rsid w:val="00DA3590"/>
    <w:rsid w:val="00DA5972"/>
    <w:rsid w:val="00DA6DFC"/>
    <w:rsid w:val="00DB2FD0"/>
    <w:rsid w:val="00DB3B51"/>
    <w:rsid w:val="00DB4B91"/>
    <w:rsid w:val="00DC18C7"/>
    <w:rsid w:val="00DC2F2A"/>
    <w:rsid w:val="00DC43B4"/>
    <w:rsid w:val="00DC45F3"/>
    <w:rsid w:val="00DC663E"/>
    <w:rsid w:val="00DC6EB5"/>
    <w:rsid w:val="00DC7C8E"/>
    <w:rsid w:val="00DD0779"/>
    <w:rsid w:val="00DD123A"/>
    <w:rsid w:val="00DD135F"/>
    <w:rsid w:val="00DD6589"/>
    <w:rsid w:val="00DD6D92"/>
    <w:rsid w:val="00DD7FDF"/>
    <w:rsid w:val="00DE2B97"/>
    <w:rsid w:val="00DE3C08"/>
    <w:rsid w:val="00DE422B"/>
    <w:rsid w:val="00DE7CBD"/>
    <w:rsid w:val="00DF7BF1"/>
    <w:rsid w:val="00E02EA5"/>
    <w:rsid w:val="00E036EF"/>
    <w:rsid w:val="00E039A9"/>
    <w:rsid w:val="00E101B6"/>
    <w:rsid w:val="00E13224"/>
    <w:rsid w:val="00E16168"/>
    <w:rsid w:val="00E17DEB"/>
    <w:rsid w:val="00E20D02"/>
    <w:rsid w:val="00E30D49"/>
    <w:rsid w:val="00E34EA4"/>
    <w:rsid w:val="00E361FB"/>
    <w:rsid w:val="00E367D0"/>
    <w:rsid w:val="00E414B9"/>
    <w:rsid w:val="00E43133"/>
    <w:rsid w:val="00E525B3"/>
    <w:rsid w:val="00E5270F"/>
    <w:rsid w:val="00E536AE"/>
    <w:rsid w:val="00E550E0"/>
    <w:rsid w:val="00E56783"/>
    <w:rsid w:val="00E6482A"/>
    <w:rsid w:val="00E71134"/>
    <w:rsid w:val="00E74F6A"/>
    <w:rsid w:val="00E77EC5"/>
    <w:rsid w:val="00E81B9B"/>
    <w:rsid w:val="00E826A1"/>
    <w:rsid w:val="00E8277E"/>
    <w:rsid w:val="00E83276"/>
    <w:rsid w:val="00E86D6F"/>
    <w:rsid w:val="00E877EB"/>
    <w:rsid w:val="00E954BE"/>
    <w:rsid w:val="00E97199"/>
    <w:rsid w:val="00E976D6"/>
    <w:rsid w:val="00EA6FE4"/>
    <w:rsid w:val="00EA75DC"/>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2E42"/>
    <w:rsid w:val="00F05674"/>
    <w:rsid w:val="00F1156A"/>
    <w:rsid w:val="00F12B81"/>
    <w:rsid w:val="00F15BEE"/>
    <w:rsid w:val="00F24C69"/>
    <w:rsid w:val="00F2572D"/>
    <w:rsid w:val="00F320DE"/>
    <w:rsid w:val="00F33D7B"/>
    <w:rsid w:val="00F3766A"/>
    <w:rsid w:val="00F43B74"/>
    <w:rsid w:val="00F455B2"/>
    <w:rsid w:val="00F45CB1"/>
    <w:rsid w:val="00F46A61"/>
    <w:rsid w:val="00F479E7"/>
    <w:rsid w:val="00F549AC"/>
    <w:rsid w:val="00F60E35"/>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A77F8"/>
    <w:rsid w:val="00FB11A5"/>
    <w:rsid w:val="00FB4DEB"/>
    <w:rsid w:val="00FB4F7D"/>
    <w:rsid w:val="00FB6148"/>
    <w:rsid w:val="00FC3401"/>
    <w:rsid w:val="00FC4D42"/>
    <w:rsid w:val="00FC641E"/>
    <w:rsid w:val="00FD6DAB"/>
    <w:rsid w:val="00FD72F2"/>
    <w:rsid w:val="00FE43E2"/>
    <w:rsid w:val="00FE4CBF"/>
    <w:rsid w:val="00FE6939"/>
    <w:rsid w:val="00FF11DF"/>
    <w:rsid w:val="00FF1444"/>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3BE77C1"/>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602">
      <w:bodyDiv w:val="1"/>
      <w:marLeft w:val="0"/>
      <w:marRight w:val="0"/>
      <w:marTop w:val="0"/>
      <w:marBottom w:val="0"/>
      <w:divBdr>
        <w:top w:val="none" w:sz="0" w:space="0" w:color="auto"/>
        <w:left w:val="none" w:sz="0" w:space="0" w:color="auto"/>
        <w:bottom w:val="none" w:sz="0" w:space="0" w:color="auto"/>
        <w:right w:val="none" w:sz="0" w:space="0" w:color="auto"/>
      </w:divBdr>
    </w:div>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84692796">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01D6-C399-4B03-BC8E-6D9A686D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27</Pages>
  <Words>6348</Words>
  <Characters>34914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425</cp:revision>
  <dcterms:created xsi:type="dcterms:W3CDTF">2022-05-12T21:38:00Z</dcterms:created>
  <dcterms:modified xsi:type="dcterms:W3CDTF">2023-10-30T16:01:00Z</dcterms:modified>
</cp:coreProperties>
</file>