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1B1106">
        <w:rPr>
          <w:rFonts w:ascii="Palatino Linotype" w:eastAsia="Palatino Linotype" w:hAnsi="Palatino Linotype" w:cs="Palatino Linotype"/>
        </w:rPr>
        <w:t>pec, Estado</w:t>
      </w:r>
      <w:r w:rsidR="00D471D0" w:rsidRPr="001B1106">
        <w:rPr>
          <w:rFonts w:ascii="Palatino Linotype" w:eastAsia="Palatino Linotype" w:hAnsi="Palatino Linotype" w:cs="Palatino Linotype"/>
        </w:rPr>
        <w:t xml:space="preserve"> de México, a </w:t>
      </w:r>
      <w:r w:rsidR="005E3B60" w:rsidRPr="001B1106">
        <w:rPr>
          <w:rFonts w:ascii="Palatino Linotype" w:eastAsia="Palatino Linotype" w:hAnsi="Palatino Linotype" w:cs="Palatino Linotype"/>
          <w:b/>
        </w:rPr>
        <w:t>veintidós</w:t>
      </w:r>
      <w:r w:rsidR="006F2F82" w:rsidRPr="001B1106">
        <w:rPr>
          <w:rFonts w:ascii="Palatino Linotype" w:eastAsia="Palatino Linotype" w:hAnsi="Palatino Linotype" w:cs="Palatino Linotype"/>
          <w:b/>
        </w:rPr>
        <w:t xml:space="preserve"> </w:t>
      </w:r>
      <w:r w:rsidR="005E3B60" w:rsidRPr="001B1106">
        <w:rPr>
          <w:rFonts w:ascii="Palatino Linotype" w:eastAsia="Palatino Linotype" w:hAnsi="Palatino Linotype" w:cs="Palatino Linotype"/>
          <w:b/>
        </w:rPr>
        <w:t>de febrero de dos mil veintitré</w:t>
      </w:r>
      <w:r w:rsidRPr="001B1106">
        <w:rPr>
          <w:rFonts w:ascii="Palatino Linotype" w:eastAsia="Palatino Linotype" w:hAnsi="Palatino Linotype" w:cs="Palatino Linotype"/>
          <w:b/>
        </w:rPr>
        <w:t>s</w:t>
      </w:r>
      <w:r w:rsidRPr="001B1106">
        <w:rPr>
          <w:rFonts w:ascii="Palatino Linotype" w:eastAsia="Palatino Linotype" w:hAnsi="Palatino Linotype" w:cs="Palatino Linotype"/>
        </w:rPr>
        <w:t xml:space="preserve">. </w:t>
      </w:r>
    </w:p>
    <w:p w:rsidR="00C8730C" w:rsidRPr="001B1106" w:rsidRDefault="006A2C19">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Visto</w:t>
      </w:r>
      <w:r w:rsidR="00D23B6E" w:rsidRPr="001B1106">
        <w:rPr>
          <w:rFonts w:ascii="Palatino Linotype" w:eastAsia="Palatino Linotype" w:hAnsi="Palatino Linotype" w:cs="Palatino Linotype"/>
        </w:rPr>
        <w:t xml:space="preserve"> el expediente formado con motivo del recurso de revisión </w:t>
      </w:r>
      <w:r w:rsidR="005E3B60" w:rsidRPr="001B1106">
        <w:rPr>
          <w:rFonts w:ascii="Palatino Linotype" w:eastAsia="Palatino Linotype" w:hAnsi="Palatino Linotype" w:cs="Palatino Linotype"/>
          <w:b/>
        </w:rPr>
        <w:t>174</w:t>
      </w:r>
      <w:r w:rsidR="00D471D0" w:rsidRPr="001B1106">
        <w:rPr>
          <w:rFonts w:ascii="Palatino Linotype" w:eastAsia="Palatino Linotype" w:hAnsi="Palatino Linotype" w:cs="Palatino Linotype"/>
          <w:b/>
        </w:rPr>
        <w:t>84</w:t>
      </w:r>
      <w:r w:rsidR="006F2F82" w:rsidRPr="001B1106">
        <w:rPr>
          <w:rFonts w:ascii="Palatino Linotype" w:eastAsia="Palatino Linotype" w:hAnsi="Palatino Linotype" w:cs="Palatino Linotype"/>
          <w:b/>
        </w:rPr>
        <w:t>/INFOEM/IP/RR/2022</w:t>
      </w:r>
      <w:r w:rsidR="00D23B6E" w:rsidRPr="001B1106">
        <w:rPr>
          <w:rFonts w:ascii="Palatino Linotype" w:eastAsia="Palatino Linotype" w:hAnsi="Palatino Linotype" w:cs="Palatino Linotype"/>
        </w:rPr>
        <w:t xml:space="preserve">, por </w:t>
      </w:r>
      <w:r w:rsidR="00081AE0" w:rsidRPr="001B1106">
        <w:rPr>
          <w:rFonts w:ascii="Palatino Linotype" w:eastAsia="Palatino Linotype" w:hAnsi="Palatino Linotype" w:cs="Palatino Linotype"/>
        </w:rPr>
        <w:t>interpuesto por</w:t>
      </w:r>
      <w:r w:rsidR="005F1354" w:rsidRPr="001B1106">
        <w:rPr>
          <w:rFonts w:ascii="Palatino Linotype" w:eastAsia="Palatino Linotype" w:hAnsi="Palatino Linotype" w:cs="Palatino Linotype"/>
          <w:b/>
        </w:rPr>
        <w:t xml:space="preserve"> </w:t>
      </w:r>
      <w:r w:rsidR="00AB722C">
        <w:rPr>
          <w:rFonts w:ascii="Palatino Linotype" w:eastAsia="Palatino Linotype" w:hAnsi="Palatino Linotype" w:cs="Palatino Linotype"/>
          <w:b/>
        </w:rPr>
        <w:t>XXXXXX XXXXX XXXXXX</w:t>
      </w:r>
      <w:bookmarkStart w:id="0" w:name="_GoBack"/>
      <w:bookmarkEnd w:id="0"/>
      <w:r w:rsidRPr="001B1106">
        <w:rPr>
          <w:rFonts w:ascii="Palatino Linotype" w:eastAsia="Palatino Linotype" w:hAnsi="Palatino Linotype" w:cs="Palatino Linotype"/>
        </w:rPr>
        <w:t xml:space="preserve">, en lo sucesivo </w:t>
      </w:r>
      <w:r w:rsidR="00D471D0" w:rsidRPr="001B1106">
        <w:rPr>
          <w:rFonts w:ascii="Palatino Linotype" w:eastAsia="Palatino Linotype" w:hAnsi="Palatino Linotype" w:cs="Palatino Linotype"/>
          <w:b/>
        </w:rPr>
        <w:t>la</w:t>
      </w:r>
      <w:r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b/>
        </w:rPr>
        <w:t>Recurrente</w:t>
      </w:r>
      <w:r w:rsidR="00D23B6E" w:rsidRPr="001B1106">
        <w:rPr>
          <w:rFonts w:ascii="Palatino Linotype" w:eastAsia="Palatino Linotype" w:hAnsi="Palatino Linotype" w:cs="Palatino Linotype"/>
          <w:b/>
        </w:rPr>
        <w:t>,</w:t>
      </w:r>
      <w:r w:rsidR="00D23B6E" w:rsidRPr="001B1106">
        <w:rPr>
          <w:rFonts w:ascii="Palatino Linotype" w:eastAsia="Palatino Linotype" w:hAnsi="Palatino Linotype" w:cs="Palatino Linotype"/>
        </w:rPr>
        <w:t xml:space="preserve"> en contra de la respuesta a su solicitud p</w:t>
      </w:r>
      <w:r w:rsidR="005F1354" w:rsidRPr="001B1106">
        <w:rPr>
          <w:rFonts w:ascii="Palatino Linotype" w:eastAsia="Palatino Linotype" w:hAnsi="Palatino Linotype" w:cs="Palatino Linotype"/>
        </w:rPr>
        <w:t>or parte de</w:t>
      </w:r>
      <w:r w:rsidR="005E3B60" w:rsidRPr="001B1106">
        <w:rPr>
          <w:rFonts w:ascii="Palatino Linotype" w:eastAsia="Palatino Linotype" w:hAnsi="Palatino Linotype" w:cs="Palatino Linotype"/>
        </w:rPr>
        <w:t>l</w:t>
      </w:r>
      <w:r w:rsidR="00D471D0" w:rsidRPr="001B1106">
        <w:rPr>
          <w:rFonts w:ascii="Palatino Linotype" w:eastAsia="Palatino Linotype" w:hAnsi="Palatino Linotype" w:cs="Palatino Linotype"/>
        </w:rPr>
        <w:t xml:space="preserve"> </w:t>
      </w:r>
      <w:r w:rsidR="005E3B60" w:rsidRPr="001B1106">
        <w:rPr>
          <w:rFonts w:ascii="Palatino Linotype" w:eastAsia="Palatino Linotype" w:hAnsi="Palatino Linotype" w:cs="Palatino Linotype"/>
          <w:b/>
        </w:rPr>
        <w:t>Ayuntamiento de Toluca</w:t>
      </w:r>
      <w:r w:rsidR="00D23B6E" w:rsidRPr="001B1106">
        <w:rPr>
          <w:rFonts w:ascii="Palatino Linotype" w:eastAsia="Palatino Linotype" w:hAnsi="Palatino Linotype" w:cs="Palatino Linotype"/>
          <w:b/>
        </w:rPr>
        <w:t xml:space="preserve">, </w:t>
      </w:r>
      <w:r w:rsidR="00D23B6E" w:rsidRPr="001B1106">
        <w:rPr>
          <w:rFonts w:ascii="Palatino Linotype" w:eastAsia="Palatino Linotype" w:hAnsi="Palatino Linotype" w:cs="Palatino Linotype"/>
        </w:rPr>
        <w:t xml:space="preserve">en lo sucesivo el </w:t>
      </w:r>
      <w:r w:rsidRPr="001B1106">
        <w:rPr>
          <w:rFonts w:ascii="Palatino Linotype" w:eastAsia="Palatino Linotype" w:hAnsi="Palatino Linotype" w:cs="Palatino Linotype"/>
          <w:b/>
        </w:rPr>
        <w:t>Sujeto Obligado</w:t>
      </w:r>
      <w:r w:rsidR="00D23B6E" w:rsidRPr="001B1106">
        <w:rPr>
          <w:rFonts w:ascii="Palatino Linotype" w:eastAsia="Palatino Linotype" w:hAnsi="Palatino Linotype" w:cs="Palatino Linotype"/>
          <w:b/>
        </w:rPr>
        <w:t xml:space="preserve">, </w:t>
      </w:r>
      <w:r w:rsidR="00D23B6E" w:rsidRPr="001B1106">
        <w:rPr>
          <w:rFonts w:ascii="Palatino Linotype" w:eastAsia="Palatino Linotype" w:hAnsi="Palatino Linotype" w:cs="Palatino Linotype"/>
        </w:rPr>
        <w:t xml:space="preserve">se procede a dictar la presente resolución con base en los siguientes: </w:t>
      </w:r>
    </w:p>
    <w:p w:rsidR="00C8730C" w:rsidRPr="001B1106" w:rsidRDefault="00D23B6E">
      <w:pPr>
        <w:spacing w:before="240" w:after="240" w:line="360" w:lineRule="auto"/>
        <w:jc w:val="center"/>
        <w:rPr>
          <w:rFonts w:ascii="Palatino Linotype" w:eastAsia="Palatino Linotype" w:hAnsi="Palatino Linotype" w:cs="Palatino Linotype"/>
          <w:b/>
        </w:rPr>
      </w:pPr>
      <w:r w:rsidRPr="001B1106">
        <w:rPr>
          <w:rFonts w:ascii="Palatino Linotype" w:eastAsia="Palatino Linotype" w:hAnsi="Palatino Linotype" w:cs="Palatino Linotype"/>
          <w:b/>
        </w:rPr>
        <w:t>I. A N T E C E D E N T E S</w:t>
      </w:r>
    </w:p>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1. Solicitud de acceso a la información.</w:t>
      </w:r>
      <w:r w:rsidRPr="001B1106">
        <w:rPr>
          <w:rFonts w:ascii="Palatino Linotype" w:eastAsia="Palatino Linotype" w:hAnsi="Palatino Linotype" w:cs="Palatino Linotype"/>
        </w:rPr>
        <w:t xml:space="preserve"> </w:t>
      </w:r>
      <w:r w:rsidR="005E3B60" w:rsidRPr="001B1106">
        <w:rPr>
          <w:rFonts w:ascii="Palatino Linotype" w:eastAsia="Palatino Linotype" w:hAnsi="Palatino Linotype" w:cs="Palatino Linotype"/>
        </w:rPr>
        <w:t>El</w:t>
      </w:r>
      <w:r w:rsidR="006F2F82" w:rsidRPr="001B1106">
        <w:rPr>
          <w:rFonts w:ascii="Palatino Linotype" w:eastAsia="Palatino Linotype" w:hAnsi="Palatino Linotype" w:cs="Palatino Linotype"/>
        </w:rPr>
        <w:t xml:space="preserve"> </w:t>
      </w:r>
      <w:r w:rsidR="005E3B60" w:rsidRPr="001B1106">
        <w:rPr>
          <w:rFonts w:ascii="Palatino Linotype" w:eastAsia="Palatino Linotype" w:hAnsi="Palatino Linotype" w:cs="Palatino Linotype"/>
          <w:b/>
        </w:rPr>
        <w:t>veintidós de noviembre</w:t>
      </w:r>
      <w:r w:rsidR="00690783" w:rsidRPr="001B1106">
        <w:rPr>
          <w:rFonts w:ascii="Palatino Linotype" w:eastAsia="Palatino Linotype" w:hAnsi="Palatino Linotype" w:cs="Palatino Linotype"/>
          <w:b/>
        </w:rPr>
        <w:t xml:space="preserve"> d</w:t>
      </w:r>
      <w:r w:rsidRPr="001B1106">
        <w:rPr>
          <w:rFonts w:ascii="Palatino Linotype" w:eastAsia="Palatino Linotype" w:hAnsi="Palatino Linotype" w:cs="Palatino Linotype"/>
          <w:b/>
        </w:rPr>
        <w:t>e</w:t>
      </w:r>
      <w:r w:rsidR="00690783" w:rsidRPr="001B1106">
        <w:rPr>
          <w:rFonts w:ascii="Palatino Linotype" w:eastAsia="Palatino Linotype" w:hAnsi="Palatino Linotype" w:cs="Palatino Linotype"/>
          <w:b/>
        </w:rPr>
        <w:t>l</w:t>
      </w:r>
      <w:r w:rsidRPr="001B1106">
        <w:rPr>
          <w:rFonts w:ascii="Palatino Linotype" w:eastAsia="Palatino Linotype" w:hAnsi="Palatino Linotype" w:cs="Palatino Linotype"/>
          <w:b/>
        </w:rPr>
        <w:t xml:space="preserve"> dos mil veintidós,</w:t>
      </w:r>
      <w:r w:rsidRPr="001B1106">
        <w:rPr>
          <w:rFonts w:ascii="Palatino Linotype" w:eastAsia="Palatino Linotype" w:hAnsi="Palatino Linotype" w:cs="Palatino Linotype"/>
        </w:rPr>
        <w:t xml:space="preserve"> </w:t>
      </w:r>
      <w:r w:rsidR="00D471D0" w:rsidRPr="001B1106">
        <w:rPr>
          <w:rFonts w:ascii="Palatino Linotype" w:eastAsia="Palatino Linotype" w:hAnsi="Palatino Linotype" w:cs="Palatino Linotype"/>
          <w:b/>
        </w:rPr>
        <w:t>la</w:t>
      </w:r>
      <w:r w:rsidR="006F2F82" w:rsidRPr="001B1106">
        <w:rPr>
          <w:rFonts w:ascii="Palatino Linotype" w:eastAsia="Palatino Linotype" w:hAnsi="Palatino Linotype" w:cs="Palatino Linotype"/>
          <w:b/>
        </w:rPr>
        <w:t xml:space="preserve"> </w:t>
      </w:r>
      <w:r w:rsidR="006A2C19" w:rsidRPr="001B1106">
        <w:rPr>
          <w:rFonts w:ascii="Palatino Linotype" w:eastAsia="Palatino Linotype" w:hAnsi="Palatino Linotype" w:cs="Palatino Linotype"/>
          <w:b/>
        </w:rPr>
        <w:t>Recurrente</w:t>
      </w:r>
      <w:r w:rsidRPr="001B1106">
        <w:rPr>
          <w:rFonts w:ascii="Palatino Linotype" w:eastAsia="Palatino Linotype" w:hAnsi="Palatino Linotype" w:cs="Palatino Linotype"/>
          <w:b/>
        </w:rPr>
        <w:t xml:space="preserve"> </w:t>
      </w:r>
      <w:r w:rsidRPr="001B1106">
        <w:rPr>
          <w:rFonts w:ascii="Palatino Linotype" w:eastAsia="Palatino Linotype" w:hAnsi="Palatino Linotype" w:cs="Palatino Linotype"/>
        </w:rPr>
        <w:t xml:space="preserve">presentó, </w:t>
      </w:r>
      <w:r w:rsidR="006A2C19" w:rsidRPr="001B1106">
        <w:rPr>
          <w:rFonts w:ascii="Palatino Linotype" w:eastAsia="Palatino Linotype" w:hAnsi="Palatino Linotype" w:cs="Palatino Linotype"/>
        </w:rPr>
        <w:t xml:space="preserve">a </w:t>
      </w:r>
      <w:r w:rsidRPr="001B1106">
        <w:rPr>
          <w:rFonts w:ascii="Palatino Linotype" w:eastAsia="Palatino Linotype" w:hAnsi="Palatino Linotype" w:cs="Palatino Linotype"/>
        </w:rPr>
        <w:t xml:space="preserve">través del Sistema de Acceso a la Información Mexiquense, en lo subsecuente el </w:t>
      </w:r>
      <w:r w:rsidRPr="001B1106">
        <w:rPr>
          <w:rFonts w:ascii="Palatino Linotype" w:eastAsia="Palatino Linotype" w:hAnsi="Palatino Linotype" w:cs="Palatino Linotype"/>
          <w:b/>
        </w:rPr>
        <w:t>SAIMEX,</w:t>
      </w:r>
      <w:r w:rsidRPr="001B1106">
        <w:rPr>
          <w:rFonts w:ascii="Palatino Linotype" w:eastAsia="Palatino Linotype" w:hAnsi="Palatino Linotype" w:cs="Palatino Linotype"/>
        </w:rPr>
        <w:t xml:space="preserve"> ante el </w:t>
      </w:r>
      <w:r w:rsidR="006A2C19" w:rsidRPr="001B1106">
        <w:rPr>
          <w:rFonts w:ascii="Palatino Linotype" w:eastAsia="Palatino Linotype" w:hAnsi="Palatino Linotype" w:cs="Palatino Linotype"/>
          <w:b/>
        </w:rPr>
        <w:t>Sujeto Obligado</w:t>
      </w:r>
      <w:r w:rsidRPr="001B1106">
        <w:rPr>
          <w:rFonts w:ascii="Palatino Linotype" w:eastAsia="Palatino Linotype" w:hAnsi="Palatino Linotype" w:cs="Palatino Linotype"/>
        </w:rPr>
        <w:t>, la solicitud de acceso a la información pública, a la que se le asignó el número</w:t>
      </w:r>
      <w:r w:rsidRPr="001B1106">
        <w:rPr>
          <w:rFonts w:ascii="Palatino Linotype" w:eastAsia="Palatino Linotype" w:hAnsi="Palatino Linotype" w:cs="Palatino Linotype"/>
          <w:b/>
        </w:rPr>
        <w:t xml:space="preserve"> </w:t>
      </w:r>
      <w:r w:rsidR="005E3B60" w:rsidRPr="001B1106">
        <w:rPr>
          <w:rFonts w:ascii="Palatino Linotype" w:eastAsia="Palatino Linotype" w:hAnsi="Palatino Linotype" w:cs="Palatino Linotype"/>
          <w:b/>
          <w:bCs/>
        </w:rPr>
        <w:t>02530/TOLUCA/IP/2022</w:t>
      </w:r>
      <w:r w:rsidRPr="001B1106">
        <w:rPr>
          <w:rFonts w:ascii="Palatino Linotype" w:eastAsia="Palatino Linotype" w:hAnsi="Palatino Linotype" w:cs="Palatino Linotype"/>
          <w:b/>
        </w:rPr>
        <w:t xml:space="preserve">, </w:t>
      </w:r>
      <w:r w:rsidRPr="001B1106">
        <w:rPr>
          <w:rFonts w:ascii="Palatino Linotype" w:eastAsia="Palatino Linotype" w:hAnsi="Palatino Linotype" w:cs="Palatino Linotype"/>
        </w:rPr>
        <w:t xml:space="preserve">mediante la cual requirió la información siguiente: </w:t>
      </w:r>
    </w:p>
    <w:p w:rsidR="00C8730C" w:rsidRPr="001B1106"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B1106">
        <w:rPr>
          <w:rFonts w:ascii="Palatino Linotype" w:eastAsia="Palatino Linotype" w:hAnsi="Palatino Linotype" w:cs="Palatino Linotype"/>
          <w:i/>
          <w:sz w:val="22"/>
          <w:szCs w:val="22"/>
        </w:rPr>
        <w:t>“</w:t>
      </w:r>
      <w:r w:rsidR="005E3B60" w:rsidRPr="001B1106">
        <w:rPr>
          <w:rFonts w:ascii="Palatino Linotype" w:eastAsia="Palatino Linotype" w:hAnsi="Palatino Linotype" w:cs="Palatino Linotype"/>
          <w:i/>
          <w:sz w:val="22"/>
          <w:szCs w:val="22"/>
        </w:rPr>
        <w:t>En que consiste el “Programa Municipal de Cambio Climático” aprobado en la sesión del cabildo del día 22 de noviembre del 2022</w:t>
      </w:r>
      <w:r w:rsidR="00081AE0" w:rsidRPr="001B1106">
        <w:rPr>
          <w:rFonts w:ascii="Palatino Linotype" w:eastAsia="Palatino Linotype" w:hAnsi="Palatino Linotype" w:cs="Palatino Linotype"/>
          <w:i/>
          <w:sz w:val="22"/>
          <w:szCs w:val="22"/>
        </w:rPr>
        <w:t>”</w:t>
      </w:r>
      <w:r w:rsidRPr="001B1106">
        <w:rPr>
          <w:rFonts w:ascii="Palatino Linotype" w:eastAsia="Palatino Linotype" w:hAnsi="Palatino Linotype" w:cs="Palatino Linotype"/>
          <w:i/>
          <w:sz w:val="22"/>
          <w:szCs w:val="22"/>
        </w:rPr>
        <w:t xml:space="preserve"> (Sic)</w:t>
      </w:r>
    </w:p>
    <w:p w:rsidR="00C8730C" w:rsidRPr="001B1106" w:rsidRDefault="00C8730C">
      <w:pPr>
        <w:spacing w:line="360" w:lineRule="auto"/>
        <w:jc w:val="both"/>
        <w:rPr>
          <w:rFonts w:ascii="Palatino Linotype" w:eastAsia="Palatino Linotype" w:hAnsi="Palatino Linotype" w:cs="Palatino Linotype"/>
        </w:rPr>
      </w:pPr>
    </w:p>
    <w:p w:rsidR="00C8730C" w:rsidRPr="001B1106" w:rsidRDefault="00D23B6E">
      <w:pPr>
        <w:spacing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Modalidad de Entrega:</w:t>
      </w:r>
      <w:r w:rsidRPr="001B1106">
        <w:rPr>
          <w:rFonts w:ascii="Palatino Linotype" w:eastAsia="Palatino Linotype" w:hAnsi="Palatino Linotype" w:cs="Palatino Linotype"/>
        </w:rPr>
        <w:t xml:space="preserve"> A través de </w:t>
      </w:r>
      <w:r w:rsidRPr="001B1106">
        <w:rPr>
          <w:rFonts w:ascii="Palatino Linotype" w:eastAsia="Palatino Linotype" w:hAnsi="Palatino Linotype" w:cs="Palatino Linotype"/>
          <w:b/>
        </w:rPr>
        <w:t>SAIMEX</w:t>
      </w:r>
      <w:r w:rsidRPr="001B1106">
        <w:rPr>
          <w:rFonts w:ascii="Palatino Linotype" w:eastAsia="Palatino Linotype" w:hAnsi="Palatino Linotype" w:cs="Palatino Linotype"/>
        </w:rPr>
        <w:t>.</w:t>
      </w:r>
    </w:p>
    <w:p w:rsidR="00C8730C" w:rsidRPr="001B1106" w:rsidRDefault="00C8730C">
      <w:pPr>
        <w:spacing w:line="360" w:lineRule="auto"/>
        <w:jc w:val="both"/>
        <w:rPr>
          <w:rFonts w:ascii="Palatino Linotype" w:eastAsia="Palatino Linotype" w:hAnsi="Palatino Linotype" w:cs="Palatino Linotype"/>
        </w:rPr>
      </w:pPr>
    </w:p>
    <w:p w:rsidR="00C8730C" w:rsidRPr="001B1106" w:rsidRDefault="00D23B6E">
      <w:pPr>
        <w:spacing w:after="240" w:line="360" w:lineRule="auto"/>
        <w:jc w:val="both"/>
        <w:rPr>
          <w:rFonts w:ascii="Palatino Linotype" w:eastAsia="Palatino Linotype" w:hAnsi="Palatino Linotype" w:cs="Palatino Linotype"/>
          <w:b/>
        </w:rPr>
      </w:pPr>
      <w:r w:rsidRPr="001B1106">
        <w:rPr>
          <w:rFonts w:ascii="Palatino Linotype" w:eastAsia="Palatino Linotype" w:hAnsi="Palatino Linotype" w:cs="Palatino Linotype"/>
          <w:b/>
        </w:rPr>
        <w:t xml:space="preserve">2. Respuesta. </w:t>
      </w:r>
      <w:r w:rsidR="006F2F82" w:rsidRPr="001B1106">
        <w:rPr>
          <w:rFonts w:ascii="Palatino Linotype" w:eastAsia="Palatino Linotype" w:hAnsi="Palatino Linotype" w:cs="Palatino Linotype"/>
        </w:rPr>
        <w:t xml:space="preserve">El </w:t>
      </w:r>
      <w:r w:rsidR="005E3B60" w:rsidRPr="001B1106">
        <w:rPr>
          <w:rFonts w:ascii="Palatino Linotype" w:eastAsia="Palatino Linotype" w:hAnsi="Palatino Linotype" w:cs="Palatino Linotype"/>
          <w:b/>
        </w:rPr>
        <w:t>trece de diciembre</w:t>
      </w:r>
      <w:r w:rsidRPr="001B1106">
        <w:rPr>
          <w:rFonts w:ascii="Palatino Linotype" w:eastAsia="Palatino Linotype" w:hAnsi="Palatino Linotype" w:cs="Palatino Linotype"/>
          <w:b/>
        </w:rPr>
        <w:t xml:space="preserve"> de dos mil veintidós</w:t>
      </w:r>
      <w:r w:rsidRPr="001B1106">
        <w:rPr>
          <w:rFonts w:ascii="Palatino Linotype" w:eastAsia="Palatino Linotype" w:hAnsi="Palatino Linotype" w:cs="Palatino Linotype"/>
        </w:rPr>
        <w:t xml:space="preserve">, el </w:t>
      </w:r>
      <w:r w:rsidR="006A2C19" w:rsidRPr="001B1106">
        <w:rPr>
          <w:rFonts w:ascii="Palatino Linotype" w:eastAsia="Palatino Linotype" w:hAnsi="Palatino Linotype" w:cs="Palatino Linotype"/>
          <w:b/>
        </w:rPr>
        <w:t xml:space="preserve">Sujeto Obligado </w:t>
      </w:r>
      <w:r w:rsidR="006A2C19" w:rsidRPr="001B1106">
        <w:rPr>
          <w:rFonts w:ascii="Palatino Linotype" w:eastAsia="Palatino Linotype" w:hAnsi="Palatino Linotype" w:cs="Palatino Linotype"/>
        </w:rPr>
        <w:t>remiti</w:t>
      </w:r>
      <w:r w:rsidRPr="001B1106">
        <w:rPr>
          <w:rFonts w:ascii="Palatino Linotype" w:eastAsia="Palatino Linotype" w:hAnsi="Palatino Linotype" w:cs="Palatino Linotype"/>
        </w:rPr>
        <w:t xml:space="preserve">ó su respuesta a la solicitud de acceso a la información a través de SAIMEX, sustancialmente en los términos siguientes:   </w:t>
      </w:r>
    </w:p>
    <w:p w:rsidR="005E3B60" w:rsidRPr="001B1106" w:rsidRDefault="006A2C19" w:rsidP="005E3B60">
      <w:pPr>
        <w:spacing w:before="240" w:after="240"/>
        <w:ind w:left="567" w:right="902"/>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lastRenderedPageBreak/>
        <w:t>“</w:t>
      </w:r>
      <w:r w:rsidR="005E3B60" w:rsidRPr="001B110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E3B60" w:rsidRPr="001B1106" w:rsidRDefault="005E3B60" w:rsidP="005E3B60">
      <w:pPr>
        <w:spacing w:before="240" w:after="240"/>
        <w:ind w:left="567" w:right="902"/>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En atención a la solicitud con folio 02530/TOLUCA/IP/2022, me permito adjuntar al presente la respuesta correspondiente. Sin más por el momento, reciba un saludo.</w:t>
      </w:r>
    </w:p>
    <w:p w:rsidR="005E3B60" w:rsidRPr="001B1106" w:rsidRDefault="005E3B60" w:rsidP="005E3B60">
      <w:pPr>
        <w:spacing w:before="240" w:after="240"/>
        <w:ind w:left="567" w:right="902"/>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ATENTAMENTE</w:t>
      </w:r>
    </w:p>
    <w:p w:rsidR="00C8730C" w:rsidRPr="001B1106" w:rsidRDefault="005E3B60" w:rsidP="005E3B60">
      <w:pPr>
        <w:spacing w:before="240" w:after="240"/>
        <w:ind w:left="567" w:right="902"/>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Lic. Norma Sofía Pérez Martínez</w:t>
      </w:r>
      <w:r w:rsidR="00D23B6E" w:rsidRPr="001B1106">
        <w:rPr>
          <w:rFonts w:ascii="Palatino Linotype" w:eastAsia="Palatino Linotype" w:hAnsi="Palatino Linotype" w:cs="Palatino Linotype"/>
          <w:i/>
          <w:sz w:val="22"/>
          <w:szCs w:val="22"/>
        </w:rPr>
        <w:t>” (Sic)</w:t>
      </w:r>
    </w:p>
    <w:p w:rsidR="006A2C19" w:rsidRPr="001B1106" w:rsidRDefault="006A2C19" w:rsidP="006A2C19">
      <w:pPr>
        <w:spacing w:before="240" w:after="240" w:line="360" w:lineRule="auto"/>
        <w:ind w:left="567" w:right="49"/>
        <w:jc w:val="both"/>
        <w:rPr>
          <w:rFonts w:ascii="Palatino Linotype" w:eastAsia="Palatino Linotype" w:hAnsi="Palatino Linotype" w:cs="Palatino Linotype"/>
          <w:b/>
        </w:rPr>
      </w:pPr>
      <w:r w:rsidRPr="001B1106">
        <w:rPr>
          <w:rFonts w:ascii="Palatino Linotype" w:eastAsia="Palatino Linotype" w:hAnsi="Palatino Linotype" w:cs="Palatino Linotype"/>
          <w:b/>
        </w:rPr>
        <w:t xml:space="preserve">Archivos adjuntos: </w:t>
      </w:r>
    </w:p>
    <w:p w:rsidR="005E3B60" w:rsidRPr="001B1106" w:rsidRDefault="005F1354" w:rsidP="006F2F82">
      <w:pPr>
        <w:spacing w:before="240" w:after="240" w:line="360" w:lineRule="auto"/>
        <w:ind w:left="567" w:right="900"/>
        <w:jc w:val="both"/>
        <w:rPr>
          <w:rFonts w:ascii="Palatino Linotype" w:eastAsia="Palatino Linotype" w:hAnsi="Palatino Linotype" w:cs="Palatino Linotype"/>
          <w:noProof/>
          <w:lang w:val="es-MX"/>
        </w:rPr>
      </w:pPr>
      <w:r w:rsidRPr="001B1106">
        <w:rPr>
          <w:rFonts w:ascii="Palatino Linotype" w:eastAsia="Palatino Linotype" w:hAnsi="Palatino Linotype" w:cs="Palatino Linotype"/>
          <w:b/>
          <w:i/>
        </w:rPr>
        <w:t>“</w:t>
      </w:r>
      <w:r w:rsidR="005E3B60" w:rsidRPr="001B1106">
        <w:rPr>
          <w:rFonts w:ascii="Palatino Linotype" w:eastAsia="Palatino Linotype" w:hAnsi="Palatino Linotype" w:cs="Palatino Linotype"/>
          <w:b/>
          <w:i/>
        </w:rPr>
        <w:t>Respuesta 2530.pdf</w:t>
      </w:r>
      <w:r w:rsidRPr="001B1106">
        <w:rPr>
          <w:rFonts w:ascii="Palatino Linotype" w:eastAsia="Palatino Linotype" w:hAnsi="Palatino Linotype" w:cs="Palatino Linotype"/>
          <w:b/>
          <w:i/>
        </w:rPr>
        <w:t>”</w:t>
      </w:r>
      <w:r w:rsidR="006F2F82" w:rsidRPr="001B1106">
        <w:rPr>
          <w:rFonts w:ascii="Palatino Linotype" w:eastAsia="Palatino Linotype" w:hAnsi="Palatino Linotype" w:cs="Palatino Linotype"/>
          <w:b/>
          <w:i/>
        </w:rPr>
        <w:t xml:space="preserve">: </w:t>
      </w:r>
      <w:r w:rsidR="005E3B60" w:rsidRPr="001B1106">
        <w:rPr>
          <w:rFonts w:ascii="Palatino Linotype" w:eastAsia="Palatino Linotype" w:hAnsi="Palatino Linotype" w:cs="Palatino Linotype"/>
          <w:noProof/>
          <w:lang w:val="es-MX"/>
        </w:rPr>
        <w:t xml:space="preserve">Documento de dos fojas en el que la Titular de la Unidad de Transparencia remite el pronunciamiento del servidor público habilitado de la Dirección General del Medio Ambiente, </w:t>
      </w:r>
      <w:r w:rsidR="00577BF4" w:rsidRPr="001B1106">
        <w:rPr>
          <w:rFonts w:ascii="Palatino Linotype" w:eastAsia="Palatino Linotype" w:hAnsi="Palatino Linotype" w:cs="Palatino Linotype"/>
          <w:noProof/>
          <w:lang w:val="es-MX"/>
        </w:rPr>
        <w:t xml:space="preserve">en el siguiente sentido: </w:t>
      </w:r>
    </w:p>
    <w:p w:rsidR="00577BF4" w:rsidRPr="001B1106" w:rsidRDefault="00577BF4" w:rsidP="006F2F82">
      <w:pPr>
        <w:spacing w:before="240" w:after="240" w:line="360" w:lineRule="auto"/>
        <w:ind w:left="567" w:right="900"/>
        <w:jc w:val="both"/>
        <w:rPr>
          <w:rFonts w:ascii="Palatino Linotype" w:eastAsia="Palatino Linotype" w:hAnsi="Palatino Linotype" w:cs="Palatino Linotype"/>
        </w:rPr>
      </w:pPr>
      <w:r w:rsidRPr="001B1106">
        <w:rPr>
          <w:noProof/>
          <w:lang w:val="es-MX"/>
        </w:rPr>
        <w:lastRenderedPageBreak/>
        <w:drawing>
          <wp:inline distT="0" distB="0" distL="0" distR="0" wp14:anchorId="094BBB59" wp14:editId="395EECF8">
            <wp:extent cx="4705350" cy="607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5350" cy="6076950"/>
                    </a:xfrm>
                    <a:prstGeom prst="rect">
                      <a:avLst/>
                    </a:prstGeom>
                  </pic:spPr>
                </pic:pic>
              </a:graphicData>
            </a:graphic>
          </wp:inline>
        </w:drawing>
      </w:r>
    </w:p>
    <w:p w:rsidR="005E3B60" w:rsidRPr="001B1106" w:rsidRDefault="005E3B60" w:rsidP="006F2F82">
      <w:pPr>
        <w:spacing w:before="240" w:after="240" w:line="360" w:lineRule="auto"/>
        <w:ind w:left="567" w:right="900"/>
        <w:jc w:val="both"/>
        <w:rPr>
          <w:rFonts w:ascii="Palatino Linotype" w:eastAsia="Palatino Linotype" w:hAnsi="Palatino Linotype" w:cs="Palatino Linotype"/>
        </w:rPr>
      </w:pPr>
      <w:r w:rsidRPr="001B1106">
        <w:rPr>
          <w:rFonts w:ascii="Palatino Linotype" w:eastAsia="Palatino Linotype" w:hAnsi="Palatino Linotype" w:cs="Palatino Linotype"/>
          <w:noProof/>
          <w:lang w:val="es-MX"/>
        </w:rPr>
        <w:lastRenderedPageBreak/>
        <w:drawing>
          <wp:inline distT="0" distB="0" distL="0" distR="0" wp14:anchorId="09B5C34F" wp14:editId="1D125FAE">
            <wp:extent cx="5566250" cy="6848475"/>
            <wp:effectExtent l="19050" t="19050" r="158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7432" cy="6849929"/>
                    </a:xfrm>
                    <a:prstGeom prst="rect">
                      <a:avLst/>
                    </a:prstGeom>
                    <a:ln>
                      <a:solidFill>
                        <a:schemeClr val="tx1"/>
                      </a:solidFill>
                    </a:ln>
                  </pic:spPr>
                </pic:pic>
              </a:graphicData>
            </a:graphic>
          </wp:inline>
        </w:drawing>
      </w:r>
    </w:p>
    <w:p w:rsidR="005E3B60" w:rsidRPr="001B1106" w:rsidRDefault="005E3B60" w:rsidP="006F2F82">
      <w:pPr>
        <w:spacing w:before="240" w:after="240" w:line="360" w:lineRule="auto"/>
        <w:ind w:left="567" w:right="900"/>
        <w:jc w:val="both"/>
        <w:rPr>
          <w:rFonts w:ascii="Palatino Linotype" w:eastAsia="Palatino Linotype" w:hAnsi="Palatino Linotype" w:cs="Palatino Linotype"/>
        </w:rPr>
      </w:pPr>
    </w:p>
    <w:p w:rsidR="00C8730C" w:rsidRPr="001B1106" w:rsidRDefault="00D23B6E">
      <w:pPr>
        <w:spacing w:before="240" w:after="240" w:line="360" w:lineRule="auto"/>
        <w:ind w:right="49"/>
        <w:jc w:val="both"/>
        <w:rPr>
          <w:rFonts w:ascii="Palatino Linotype" w:eastAsia="Palatino Linotype" w:hAnsi="Palatino Linotype" w:cs="Palatino Linotype"/>
        </w:rPr>
      </w:pPr>
      <w:r w:rsidRPr="001B1106">
        <w:rPr>
          <w:rFonts w:ascii="Palatino Linotype" w:eastAsia="Palatino Linotype" w:hAnsi="Palatino Linotype" w:cs="Palatino Linotype"/>
          <w:b/>
        </w:rPr>
        <w:lastRenderedPageBreak/>
        <w:t xml:space="preserve">3. Interposición del recurso de revisión. </w:t>
      </w:r>
      <w:r w:rsidRPr="001B1106">
        <w:rPr>
          <w:rFonts w:ascii="Palatino Linotype" w:eastAsia="Palatino Linotype" w:hAnsi="Palatino Linotype" w:cs="Palatino Linotype"/>
        </w:rPr>
        <w:t xml:space="preserve">Inconforme con los términos de la respuesta emitida por parte del </w:t>
      </w:r>
      <w:r w:rsidR="0089229D" w:rsidRPr="001B1106">
        <w:rPr>
          <w:rFonts w:ascii="Palatino Linotype" w:eastAsia="Palatino Linotype" w:hAnsi="Palatino Linotype" w:cs="Palatino Linotype"/>
          <w:b/>
        </w:rPr>
        <w:t>Sujeto Obligado</w:t>
      </w:r>
      <w:r w:rsidRPr="001B1106">
        <w:rPr>
          <w:rFonts w:ascii="Palatino Linotype" w:eastAsia="Palatino Linotype" w:hAnsi="Palatino Linotype" w:cs="Palatino Linotype"/>
        </w:rPr>
        <w:t xml:space="preserve">, el </w:t>
      </w:r>
      <w:r w:rsidR="005E3B60" w:rsidRPr="001B1106">
        <w:rPr>
          <w:rFonts w:ascii="Palatino Linotype" w:eastAsia="Palatino Linotype" w:hAnsi="Palatino Linotype" w:cs="Palatino Linotype"/>
          <w:b/>
        </w:rPr>
        <w:t>diecinueve de diciembre</w:t>
      </w:r>
      <w:r w:rsidRPr="001B1106">
        <w:rPr>
          <w:rFonts w:ascii="Palatino Linotype" w:eastAsia="Palatino Linotype" w:hAnsi="Palatino Linotype" w:cs="Palatino Linotype"/>
          <w:b/>
        </w:rPr>
        <w:t xml:space="preserve"> de dos mil veintidós,</w:t>
      </w:r>
      <w:r w:rsidRPr="001B1106">
        <w:rPr>
          <w:rFonts w:ascii="Palatino Linotype" w:eastAsia="Palatino Linotype" w:hAnsi="Palatino Linotype" w:cs="Palatino Linotype"/>
        </w:rPr>
        <w:t xml:space="preserve"> </w:t>
      </w:r>
      <w:r w:rsidR="00D471D0" w:rsidRPr="001B1106">
        <w:rPr>
          <w:rFonts w:ascii="Palatino Linotype" w:eastAsia="Palatino Linotype" w:hAnsi="Palatino Linotype" w:cs="Palatino Linotype"/>
          <w:b/>
        </w:rPr>
        <w:t>la</w:t>
      </w:r>
      <w:r w:rsidR="006F2F82" w:rsidRPr="001B1106">
        <w:rPr>
          <w:rFonts w:ascii="Palatino Linotype" w:eastAsia="Palatino Linotype" w:hAnsi="Palatino Linotype" w:cs="Palatino Linotype"/>
          <w:b/>
        </w:rPr>
        <w:t xml:space="preserve"> </w:t>
      </w:r>
      <w:r w:rsidR="0089229D" w:rsidRPr="001B1106">
        <w:rPr>
          <w:rFonts w:ascii="Palatino Linotype" w:eastAsia="Palatino Linotype" w:hAnsi="Palatino Linotype" w:cs="Palatino Linotype"/>
          <w:b/>
        </w:rPr>
        <w:t>Recurrente</w:t>
      </w:r>
      <w:r w:rsidR="0089229D"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rPr>
        <w:t xml:space="preserve">interpuso el recurso de revisión a través de </w:t>
      </w:r>
      <w:r w:rsidRPr="001B1106">
        <w:rPr>
          <w:rFonts w:ascii="Palatino Linotype" w:eastAsia="Palatino Linotype" w:hAnsi="Palatino Linotype" w:cs="Palatino Linotype"/>
          <w:b/>
        </w:rPr>
        <w:t xml:space="preserve">SAIMEX, </w:t>
      </w:r>
      <w:r w:rsidRPr="001B1106">
        <w:rPr>
          <w:rFonts w:ascii="Palatino Linotype" w:eastAsia="Palatino Linotype" w:hAnsi="Palatino Linotype" w:cs="Palatino Linotype"/>
        </w:rPr>
        <w:t>en donde se manifestó de la siguiente manera:</w:t>
      </w:r>
    </w:p>
    <w:p w:rsidR="00C8730C" w:rsidRPr="001B1106" w:rsidRDefault="0089229D">
      <w:pPr>
        <w:tabs>
          <w:tab w:val="left" w:pos="2745"/>
        </w:tabs>
        <w:spacing w:before="240" w:after="240" w:line="360" w:lineRule="auto"/>
        <w:jc w:val="both"/>
        <w:rPr>
          <w:rFonts w:ascii="Palatino Linotype" w:eastAsia="Palatino Linotype" w:hAnsi="Palatino Linotype" w:cs="Palatino Linotype"/>
          <w:b/>
        </w:rPr>
      </w:pPr>
      <w:r w:rsidRPr="001B1106">
        <w:rPr>
          <w:rFonts w:ascii="Palatino Linotype" w:eastAsia="Palatino Linotype" w:hAnsi="Palatino Linotype" w:cs="Palatino Linotype"/>
          <w:b/>
        </w:rPr>
        <w:t xml:space="preserve">a) </w:t>
      </w:r>
      <w:r w:rsidR="00D23B6E" w:rsidRPr="001B1106">
        <w:rPr>
          <w:rFonts w:ascii="Palatino Linotype" w:eastAsia="Palatino Linotype" w:hAnsi="Palatino Linotype" w:cs="Palatino Linotype"/>
          <w:b/>
        </w:rPr>
        <w:t xml:space="preserve">Acto impugnado: </w:t>
      </w:r>
      <w:r w:rsidR="00D23B6E" w:rsidRPr="001B1106">
        <w:rPr>
          <w:rFonts w:ascii="Palatino Linotype" w:eastAsia="Palatino Linotype" w:hAnsi="Palatino Linotype" w:cs="Palatino Linotype"/>
          <w:b/>
        </w:rPr>
        <w:tab/>
      </w:r>
    </w:p>
    <w:p w:rsidR="00C8730C" w:rsidRPr="001B1106" w:rsidRDefault="00D23B6E" w:rsidP="006F2F82">
      <w:pPr>
        <w:ind w:left="567" w:right="902"/>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w:t>
      </w:r>
      <w:r w:rsidR="005E3B60" w:rsidRPr="001B1106">
        <w:rPr>
          <w:rFonts w:ascii="Palatino Linotype" w:eastAsia="Palatino Linotype" w:hAnsi="Palatino Linotype" w:cs="Palatino Linotype"/>
          <w:i/>
          <w:sz w:val="22"/>
          <w:szCs w:val="22"/>
        </w:rPr>
        <w:t>LA RESPUESTA</w:t>
      </w:r>
      <w:r w:rsidRPr="001B1106">
        <w:rPr>
          <w:rFonts w:ascii="Palatino Linotype" w:eastAsia="Palatino Linotype" w:hAnsi="Palatino Linotype" w:cs="Palatino Linotype"/>
          <w:i/>
          <w:sz w:val="22"/>
          <w:szCs w:val="22"/>
        </w:rPr>
        <w:t>” (Sic)</w:t>
      </w:r>
      <w:r w:rsidR="00D471D0" w:rsidRPr="001B1106">
        <w:rPr>
          <w:rFonts w:ascii="Palatino Linotype" w:eastAsia="Palatino Linotype" w:hAnsi="Palatino Linotype" w:cs="Palatino Linotype"/>
          <w:i/>
          <w:sz w:val="22"/>
          <w:szCs w:val="22"/>
        </w:rPr>
        <w:t xml:space="preserve"> </w:t>
      </w:r>
    </w:p>
    <w:p w:rsidR="00C8730C" w:rsidRPr="001B1106" w:rsidRDefault="00C8730C">
      <w:pPr>
        <w:ind w:left="851" w:right="902"/>
        <w:jc w:val="both"/>
        <w:rPr>
          <w:rFonts w:ascii="Palatino Linotype" w:eastAsia="Palatino Linotype" w:hAnsi="Palatino Linotype" w:cs="Palatino Linotype"/>
          <w:i/>
          <w:sz w:val="22"/>
          <w:szCs w:val="22"/>
        </w:rPr>
      </w:pPr>
    </w:p>
    <w:p w:rsidR="00C8730C" w:rsidRPr="001B1106" w:rsidRDefault="0089229D">
      <w:pPr>
        <w:spacing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 xml:space="preserve">b) </w:t>
      </w:r>
      <w:r w:rsidR="00D23B6E" w:rsidRPr="001B1106">
        <w:rPr>
          <w:rFonts w:ascii="Palatino Linotype" w:eastAsia="Palatino Linotype" w:hAnsi="Palatino Linotype" w:cs="Palatino Linotype"/>
          <w:b/>
        </w:rPr>
        <w:t>Razones o motivos de inconformidad</w:t>
      </w:r>
      <w:r w:rsidR="00D23B6E" w:rsidRPr="001B1106">
        <w:rPr>
          <w:rFonts w:ascii="Palatino Linotype" w:eastAsia="Palatino Linotype" w:hAnsi="Palatino Linotype" w:cs="Palatino Linotype"/>
        </w:rPr>
        <w:t>:</w:t>
      </w:r>
    </w:p>
    <w:p w:rsidR="00C8730C" w:rsidRPr="001B1106" w:rsidRDefault="00D23B6E" w:rsidP="006F2F8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1B1106">
        <w:rPr>
          <w:rFonts w:ascii="Palatino Linotype" w:eastAsia="Palatino Linotype" w:hAnsi="Palatino Linotype" w:cs="Palatino Linotype"/>
          <w:i/>
          <w:sz w:val="22"/>
          <w:szCs w:val="22"/>
        </w:rPr>
        <w:t xml:space="preserve"> “</w:t>
      </w:r>
      <w:r w:rsidR="005E3B60" w:rsidRPr="001B1106">
        <w:rPr>
          <w:rFonts w:ascii="Palatino Linotype" w:eastAsia="Palatino Linotype" w:hAnsi="Palatino Linotype" w:cs="Palatino Linotype"/>
          <w:b/>
          <w:i/>
          <w:sz w:val="22"/>
          <w:szCs w:val="22"/>
          <w:u w:val="single"/>
        </w:rPr>
        <w:t>NO ME ENTREGARON LO QUE SOLICITE VIA TRANSPARENCIA</w:t>
      </w:r>
      <w:r w:rsidRPr="001B1106">
        <w:rPr>
          <w:rFonts w:ascii="Palatino Linotype" w:eastAsia="Palatino Linotype" w:hAnsi="Palatino Linotype" w:cs="Palatino Linotype"/>
          <w:i/>
          <w:sz w:val="22"/>
          <w:szCs w:val="22"/>
        </w:rPr>
        <w:t>” (Sic)</w:t>
      </w:r>
      <w:r w:rsidR="006F2F82" w:rsidRPr="001B1106">
        <w:rPr>
          <w:rFonts w:ascii="Palatino Linotype" w:eastAsia="Palatino Linotype" w:hAnsi="Palatino Linotype" w:cs="Palatino Linotype"/>
          <w:i/>
          <w:sz w:val="22"/>
          <w:szCs w:val="22"/>
        </w:rPr>
        <w:t xml:space="preserve"> (Énfasis añadido)</w:t>
      </w:r>
    </w:p>
    <w:p w:rsidR="00C8730C" w:rsidRPr="001B1106" w:rsidRDefault="00C8730C">
      <w:pPr>
        <w:ind w:left="851" w:right="902"/>
        <w:jc w:val="both"/>
        <w:rPr>
          <w:rFonts w:ascii="Palatino Linotype" w:eastAsia="Palatino Linotype" w:hAnsi="Palatino Linotype" w:cs="Palatino Linotype"/>
          <w:i/>
          <w:sz w:val="22"/>
          <w:szCs w:val="22"/>
        </w:rPr>
      </w:pPr>
    </w:p>
    <w:p w:rsidR="00C93F06" w:rsidRPr="001B1106" w:rsidRDefault="00C93F06" w:rsidP="00C93F06">
      <w:pPr>
        <w:ind w:right="902"/>
        <w:jc w:val="both"/>
        <w:rPr>
          <w:rFonts w:ascii="Palatino Linotype" w:eastAsia="Palatino Linotype" w:hAnsi="Palatino Linotype" w:cs="Palatino Linotype"/>
          <w:sz w:val="22"/>
          <w:szCs w:val="22"/>
        </w:rPr>
      </w:pPr>
    </w:p>
    <w:p w:rsidR="00C8730C" w:rsidRPr="001B1106" w:rsidRDefault="00D23B6E">
      <w:pPr>
        <w:spacing w:line="360" w:lineRule="auto"/>
        <w:ind w:right="51"/>
        <w:jc w:val="both"/>
        <w:rPr>
          <w:rFonts w:ascii="Palatino Linotype" w:eastAsia="Palatino Linotype" w:hAnsi="Palatino Linotype" w:cs="Palatino Linotype"/>
        </w:rPr>
      </w:pPr>
      <w:r w:rsidRPr="001B1106">
        <w:rPr>
          <w:rFonts w:ascii="Palatino Linotype" w:eastAsia="Palatino Linotype" w:hAnsi="Palatino Linotype" w:cs="Palatino Linotype"/>
          <w:b/>
        </w:rPr>
        <w:t xml:space="preserve">4. Turno. </w:t>
      </w:r>
      <w:r w:rsidRPr="001B110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B1106">
        <w:rPr>
          <w:rFonts w:ascii="Palatino Linotype" w:eastAsia="Palatino Linotype" w:hAnsi="Palatino Linotype" w:cs="Palatino Linotype"/>
          <w:b/>
        </w:rPr>
        <w:t>Comisionada</w:t>
      </w:r>
      <w:r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b/>
        </w:rPr>
        <w:t xml:space="preserve">Guadalupe Ramírez Peña, </w:t>
      </w:r>
      <w:r w:rsidRPr="001B1106">
        <w:rPr>
          <w:rFonts w:ascii="Palatino Linotype" w:eastAsia="Palatino Linotype" w:hAnsi="Palatino Linotype" w:cs="Palatino Linotype"/>
        </w:rPr>
        <w:t xml:space="preserve">a efecto de que analizara sobre su admisión o su </w:t>
      </w:r>
      <w:proofErr w:type="spellStart"/>
      <w:r w:rsidRPr="001B1106">
        <w:rPr>
          <w:rFonts w:ascii="Palatino Linotype" w:eastAsia="Palatino Linotype" w:hAnsi="Palatino Linotype" w:cs="Palatino Linotype"/>
        </w:rPr>
        <w:t>desechamiento</w:t>
      </w:r>
      <w:proofErr w:type="spellEnd"/>
      <w:r w:rsidRPr="001B1106">
        <w:rPr>
          <w:rFonts w:ascii="Palatino Linotype" w:eastAsia="Palatino Linotype" w:hAnsi="Palatino Linotype" w:cs="Palatino Linotype"/>
        </w:rPr>
        <w:t>.</w:t>
      </w:r>
    </w:p>
    <w:p w:rsidR="00C8730C" w:rsidRPr="001B1106" w:rsidRDefault="00C8730C">
      <w:pPr>
        <w:spacing w:line="360" w:lineRule="auto"/>
        <w:ind w:right="51"/>
        <w:jc w:val="both"/>
        <w:rPr>
          <w:rFonts w:ascii="Palatino Linotype" w:eastAsia="Palatino Linotype" w:hAnsi="Palatino Linotype" w:cs="Palatino Linotype"/>
        </w:rPr>
      </w:pPr>
    </w:p>
    <w:p w:rsidR="00C8730C" w:rsidRPr="001B1106" w:rsidRDefault="00E60A0C">
      <w:pPr>
        <w:spacing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5. Admisión del Recurso de R</w:t>
      </w:r>
      <w:r w:rsidR="00D23B6E" w:rsidRPr="001B1106">
        <w:rPr>
          <w:rFonts w:ascii="Palatino Linotype" w:eastAsia="Palatino Linotype" w:hAnsi="Palatino Linotype" w:cs="Palatino Linotype"/>
          <w:b/>
        </w:rPr>
        <w:t>evisión.</w:t>
      </w:r>
      <w:r w:rsidR="00D23B6E" w:rsidRPr="001B1106">
        <w:rPr>
          <w:rFonts w:ascii="Palatino Linotype" w:eastAsia="Palatino Linotype" w:hAnsi="Palatino Linotype" w:cs="Palatino Linotype"/>
        </w:rPr>
        <w:t xml:space="preserve"> </w:t>
      </w:r>
      <w:r w:rsidR="006F2F82" w:rsidRPr="001B1106">
        <w:rPr>
          <w:rFonts w:ascii="Palatino Linotype" w:eastAsia="Palatino Linotype" w:hAnsi="Palatino Linotype" w:cs="Palatino Linotype"/>
        </w:rPr>
        <w:t xml:space="preserve">El </w:t>
      </w:r>
      <w:r w:rsidR="00B270BB" w:rsidRPr="001B1106">
        <w:rPr>
          <w:rFonts w:ascii="Palatino Linotype" w:eastAsia="Palatino Linotype" w:hAnsi="Palatino Linotype" w:cs="Palatino Linotype"/>
          <w:b/>
        </w:rPr>
        <w:t>nueve</w:t>
      </w:r>
      <w:r w:rsidR="006F2F82" w:rsidRPr="001B1106">
        <w:rPr>
          <w:rFonts w:ascii="Palatino Linotype" w:eastAsia="Palatino Linotype" w:hAnsi="Palatino Linotype" w:cs="Palatino Linotype"/>
        </w:rPr>
        <w:t xml:space="preserve"> </w:t>
      </w:r>
      <w:r w:rsidR="00B270BB" w:rsidRPr="001B1106">
        <w:rPr>
          <w:rFonts w:ascii="Palatino Linotype" w:eastAsia="Palatino Linotype" w:hAnsi="Palatino Linotype" w:cs="Palatino Linotype"/>
          <w:b/>
        </w:rPr>
        <w:t>de ener</w:t>
      </w:r>
      <w:r w:rsidR="00F87520" w:rsidRPr="001B1106">
        <w:rPr>
          <w:rFonts w:ascii="Palatino Linotype" w:eastAsia="Palatino Linotype" w:hAnsi="Palatino Linotype" w:cs="Palatino Linotype"/>
          <w:b/>
        </w:rPr>
        <w:t>o</w:t>
      </w:r>
      <w:r w:rsidR="00B270BB" w:rsidRPr="001B1106">
        <w:rPr>
          <w:rFonts w:ascii="Palatino Linotype" w:eastAsia="Palatino Linotype" w:hAnsi="Palatino Linotype" w:cs="Palatino Linotype"/>
          <w:b/>
        </w:rPr>
        <w:t xml:space="preserve"> de dos mil veintitré</w:t>
      </w:r>
      <w:r w:rsidR="00D23B6E" w:rsidRPr="001B1106">
        <w:rPr>
          <w:rFonts w:ascii="Palatino Linotype" w:eastAsia="Palatino Linotype" w:hAnsi="Palatino Linotype" w:cs="Palatino Linotype"/>
          <w:b/>
        </w:rPr>
        <w:t xml:space="preserve">s, </w:t>
      </w:r>
      <w:r w:rsidR="00D23B6E" w:rsidRPr="001B110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B1106">
        <w:rPr>
          <w:rFonts w:ascii="Palatino Linotype" w:eastAsia="Palatino Linotype" w:hAnsi="Palatino Linotype" w:cs="Palatino Linotype"/>
          <w:b/>
        </w:rPr>
        <w:t xml:space="preserve">Sujeto Obligado </w:t>
      </w:r>
      <w:r w:rsidR="00D23B6E" w:rsidRPr="001B1106">
        <w:rPr>
          <w:rFonts w:ascii="Palatino Linotype" w:eastAsia="Palatino Linotype" w:hAnsi="Palatino Linotype" w:cs="Palatino Linotype"/>
        </w:rPr>
        <w:t>presentara su informe justificado.</w:t>
      </w:r>
    </w:p>
    <w:p w:rsidR="00C8730C" w:rsidRPr="001B1106" w:rsidRDefault="00D23B6E">
      <w:pPr>
        <w:spacing w:after="240" w:line="360" w:lineRule="auto"/>
        <w:jc w:val="both"/>
        <w:rPr>
          <w:rFonts w:ascii="Palatino Linotype" w:eastAsia="Palatino Linotype" w:hAnsi="Palatino Linotype" w:cs="Palatino Linotype"/>
          <w:b/>
        </w:rPr>
      </w:pPr>
      <w:bookmarkStart w:id="3" w:name="_heading=h.2s8eyo1" w:colFirst="0" w:colLast="0"/>
      <w:bookmarkEnd w:id="3"/>
      <w:r w:rsidRPr="001B1106">
        <w:rPr>
          <w:rFonts w:ascii="Palatino Linotype" w:eastAsia="Palatino Linotype" w:hAnsi="Palatino Linotype" w:cs="Palatino Linotype"/>
          <w:b/>
        </w:rPr>
        <w:lastRenderedPageBreak/>
        <w:t>6. Manifestaciones</w:t>
      </w:r>
      <w:r w:rsidR="006F2F82" w:rsidRPr="001B1106">
        <w:rPr>
          <w:rFonts w:ascii="Palatino Linotype" w:eastAsia="Palatino Linotype" w:hAnsi="Palatino Linotype" w:cs="Palatino Linotype"/>
        </w:rPr>
        <w:t>. El</w:t>
      </w:r>
      <w:r w:rsidRPr="001B1106">
        <w:rPr>
          <w:rFonts w:ascii="Palatino Linotype" w:eastAsia="Palatino Linotype" w:hAnsi="Palatino Linotype" w:cs="Palatino Linotype"/>
        </w:rPr>
        <w:t xml:space="preserve"> </w:t>
      </w:r>
      <w:r w:rsidR="00B270BB" w:rsidRPr="001B1106">
        <w:rPr>
          <w:rFonts w:ascii="Palatino Linotype" w:eastAsia="Palatino Linotype" w:hAnsi="Palatino Linotype" w:cs="Palatino Linotype"/>
          <w:b/>
        </w:rPr>
        <w:t>dieciocho de enero de dos mil veintitré</w:t>
      </w:r>
      <w:r w:rsidRPr="001B1106">
        <w:rPr>
          <w:rFonts w:ascii="Palatino Linotype" w:eastAsia="Palatino Linotype" w:hAnsi="Palatino Linotype" w:cs="Palatino Linotype"/>
          <w:b/>
        </w:rPr>
        <w:t xml:space="preserve">s, </w:t>
      </w:r>
      <w:r w:rsidR="006F2F82" w:rsidRPr="001B1106">
        <w:rPr>
          <w:rFonts w:ascii="Palatino Linotype" w:eastAsia="Palatino Linotype" w:hAnsi="Palatino Linotype" w:cs="Palatino Linotype"/>
        </w:rPr>
        <w:t>el</w:t>
      </w:r>
      <w:r w:rsidR="006F2F82" w:rsidRPr="001B1106">
        <w:rPr>
          <w:rFonts w:ascii="Palatino Linotype" w:eastAsia="Palatino Linotype" w:hAnsi="Palatino Linotype" w:cs="Palatino Linotype"/>
          <w:b/>
        </w:rPr>
        <w:t xml:space="preserve"> </w:t>
      </w:r>
      <w:r w:rsidR="00E60A0C" w:rsidRPr="001B1106">
        <w:rPr>
          <w:rFonts w:ascii="Palatino Linotype" w:eastAsia="Palatino Linotype" w:hAnsi="Palatino Linotype" w:cs="Palatino Linotype"/>
          <w:b/>
        </w:rPr>
        <w:t>Sujeto Obligado</w:t>
      </w:r>
      <w:r w:rsidRPr="001B1106">
        <w:rPr>
          <w:rFonts w:ascii="Palatino Linotype" w:eastAsia="Palatino Linotype" w:hAnsi="Palatino Linotype" w:cs="Palatino Linotype"/>
          <w:b/>
        </w:rPr>
        <w:t xml:space="preserve"> </w:t>
      </w:r>
      <w:r w:rsidRPr="001B1106">
        <w:rPr>
          <w:rFonts w:ascii="Palatino Linotype" w:eastAsia="Palatino Linotype" w:hAnsi="Palatino Linotype" w:cs="Palatino Linotype"/>
        </w:rPr>
        <w:t xml:space="preserve">remitió, a través del </w:t>
      </w:r>
      <w:r w:rsidRPr="001B1106">
        <w:rPr>
          <w:rFonts w:ascii="Palatino Linotype" w:eastAsia="Palatino Linotype" w:hAnsi="Palatino Linotype" w:cs="Palatino Linotype"/>
          <w:b/>
        </w:rPr>
        <w:t>SAIMEX</w:t>
      </w:r>
      <w:r w:rsidRPr="001B1106">
        <w:rPr>
          <w:rFonts w:ascii="Palatino Linotype" w:eastAsia="Palatino Linotype" w:hAnsi="Palatino Linotype" w:cs="Palatino Linotype"/>
        </w:rPr>
        <w:t>, su i</w:t>
      </w:r>
      <w:r w:rsidR="00917DAD" w:rsidRPr="001B1106">
        <w:rPr>
          <w:rFonts w:ascii="Palatino Linotype" w:eastAsia="Palatino Linotype" w:hAnsi="Palatino Linotype" w:cs="Palatino Linotype"/>
        </w:rPr>
        <w:t xml:space="preserve">nforme </w:t>
      </w:r>
      <w:r w:rsidR="00D471D0" w:rsidRPr="001B1106">
        <w:rPr>
          <w:rFonts w:ascii="Palatino Linotype" w:eastAsia="Palatino Linotype" w:hAnsi="Palatino Linotype" w:cs="Palatino Linotype"/>
        </w:rPr>
        <w:t xml:space="preserve">justificado, mediante los </w:t>
      </w:r>
      <w:r w:rsidR="00917DAD" w:rsidRPr="001B1106">
        <w:rPr>
          <w:rFonts w:ascii="Palatino Linotype" w:eastAsia="Palatino Linotype" w:hAnsi="Palatino Linotype" w:cs="Palatino Linotype"/>
        </w:rPr>
        <w:t>siguiente</w:t>
      </w:r>
      <w:r w:rsidR="00D471D0" w:rsidRPr="001B1106">
        <w:rPr>
          <w:rFonts w:ascii="Palatino Linotype" w:eastAsia="Palatino Linotype" w:hAnsi="Palatino Linotype" w:cs="Palatino Linotype"/>
        </w:rPr>
        <w:t>s</w:t>
      </w:r>
      <w:r w:rsidR="00917DAD" w:rsidRPr="001B1106">
        <w:rPr>
          <w:rFonts w:ascii="Palatino Linotype" w:eastAsia="Palatino Linotype" w:hAnsi="Palatino Linotype" w:cs="Palatino Linotype"/>
        </w:rPr>
        <w:t xml:space="preserve"> archivo</w:t>
      </w:r>
      <w:r w:rsidR="00D471D0" w:rsidRPr="001B1106">
        <w:rPr>
          <w:rFonts w:ascii="Palatino Linotype" w:eastAsia="Palatino Linotype" w:hAnsi="Palatino Linotype" w:cs="Palatino Linotype"/>
        </w:rPr>
        <w:t>s</w:t>
      </w:r>
      <w:r w:rsidR="00917DAD" w:rsidRPr="001B1106">
        <w:rPr>
          <w:rFonts w:ascii="Palatino Linotype" w:eastAsia="Palatino Linotype" w:hAnsi="Palatino Linotype" w:cs="Palatino Linotype"/>
        </w:rPr>
        <w:t xml:space="preserve"> electrónico</w:t>
      </w:r>
      <w:r w:rsidR="00D471D0" w:rsidRPr="001B1106">
        <w:rPr>
          <w:rFonts w:ascii="Palatino Linotype" w:eastAsia="Palatino Linotype" w:hAnsi="Palatino Linotype" w:cs="Palatino Linotype"/>
        </w:rPr>
        <w:t>s</w:t>
      </w:r>
      <w:r w:rsidRPr="001B1106">
        <w:rPr>
          <w:rFonts w:ascii="Palatino Linotype" w:eastAsia="Palatino Linotype" w:hAnsi="Palatino Linotype" w:cs="Palatino Linotype"/>
        </w:rPr>
        <w:t>:</w:t>
      </w:r>
    </w:p>
    <w:p w:rsidR="00B270BB" w:rsidRPr="001B1106" w:rsidRDefault="00B270BB" w:rsidP="00B270BB">
      <w:pPr>
        <w:spacing w:after="240" w:line="360" w:lineRule="auto"/>
        <w:ind w:left="567" w:right="900"/>
        <w:jc w:val="both"/>
        <w:rPr>
          <w:rFonts w:ascii="Palatino Linotype" w:eastAsia="Palatino Linotype" w:hAnsi="Palatino Linotype" w:cs="Palatino Linotype"/>
          <w:sz w:val="22"/>
        </w:rPr>
      </w:pPr>
      <w:r w:rsidRPr="001B1106">
        <w:rPr>
          <w:rFonts w:ascii="Palatino Linotype" w:eastAsia="Palatino Linotype" w:hAnsi="Palatino Linotype" w:cs="Palatino Linotype"/>
          <w:b/>
          <w:i/>
          <w:sz w:val="22"/>
        </w:rPr>
        <w:t>“ANEXO 1 (35 Gaceta 22 de nov 22 PROMACC).</w:t>
      </w:r>
      <w:proofErr w:type="spellStart"/>
      <w:r w:rsidRPr="001B1106">
        <w:rPr>
          <w:rFonts w:ascii="Palatino Linotype" w:eastAsia="Palatino Linotype" w:hAnsi="Palatino Linotype" w:cs="Palatino Linotype"/>
          <w:b/>
          <w:i/>
          <w:sz w:val="22"/>
        </w:rPr>
        <w:t>pdf</w:t>
      </w:r>
      <w:proofErr w:type="spellEnd"/>
      <w:r w:rsidRPr="001B1106">
        <w:rPr>
          <w:rFonts w:ascii="Palatino Linotype" w:eastAsia="Palatino Linotype" w:hAnsi="Palatino Linotype" w:cs="Palatino Linotype"/>
          <w:b/>
          <w:i/>
          <w:sz w:val="22"/>
        </w:rPr>
        <w:t xml:space="preserve">”: </w:t>
      </w:r>
      <w:r w:rsidRPr="001B1106">
        <w:rPr>
          <w:rFonts w:ascii="Palatino Linotype" w:eastAsia="Palatino Linotype" w:hAnsi="Palatino Linotype" w:cs="Palatino Linotype"/>
          <w:sz w:val="22"/>
        </w:rPr>
        <w:t>Gaceta Municipal del veintidós de noviembre en la que se aprecia el Programa Municipal de Cambio Climático (PROMACC) con visión 2030.</w:t>
      </w:r>
    </w:p>
    <w:p w:rsidR="00B270BB" w:rsidRPr="001B1106" w:rsidRDefault="00B270BB" w:rsidP="00B270BB">
      <w:pPr>
        <w:spacing w:after="240" w:line="360" w:lineRule="auto"/>
        <w:ind w:left="567" w:right="900"/>
        <w:jc w:val="center"/>
        <w:rPr>
          <w:rFonts w:ascii="Palatino Linotype" w:eastAsia="Palatino Linotype" w:hAnsi="Palatino Linotype" w:cs="Palatino Linotype"/>
          <w:b/>
          <w:i/>
          <w:sz w:val="22"/>
        </w:rPr>
      </w:pPr>
      <w:r w:rsidRPr="001B1106">
        <w:rPr>
          <w:rFonts w:ascii="Palatino Linotype" w:eastAsia="Palatino Linotype" w:hAnsi="Palatino Linotype" w:cs="Palatino Linotype"/>
          <w:b/>
          <w:i/>
          <w:noProof/>
          <w:sz w:val="22"/>
          <w:lang w:val="es-MX"/>
        </w:rPr>
        <w:drawing>
          <wp:inline distT="0" distB="0" distL="0" distR="0" wp14:anchorId="64ED4F9B" wp14:editId="7F13CC64">
            <wp:extent cx="3731900" cy="4838700"/>
            <wp:effectExtent l="19050" t="19050" r="2095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264" cy="4840469"/>
                    </a:xfrm>
                    <a:prstGeom prst="rect">
                      <a:avLst/>
                    </a:prstGeom>
                    <a:ln>
                      <a:solidFill>
                        <a:schemeClr val="tx1"/>
                      </a:solidFill>
                    </a:ln>
                  </pic:spPr>
                </pic:pic>
              </a:graphicData>
            </a:graphic>
          </wp:inline>
        </w:drawing>
      </w:r>
    </w:p>
    <w:p w:rsidR="006F2F82" w:rsidRPr="001B1106" w:rsidRDefault="00B270BB" w:rsidP="00B270BB">
      <w:pPr>
        <w:spacing w:after="240" w:line="360" w:lineRule="auto"/>
        <w:ind w:left="567" w:right="900"/>
        <w:jc w:val="both"/>
        <w:rPr>
          <w:rFonts w:ascii="Palatino Linotype" w:eastAsia="Palatino Linotype" w:hAnsi="Palatino Linotype" w:cs="Palatino Linotype"/>
          <w:sz w:val="22"/>
        </w:rPr>
      </w:pPr>
      <w:r w:rsidRPr="001B1106">
        <w:rPr>
          <w:rFonts w:ascii="Palatino Linotype" w:eastAsia="Palatino Linotype" w:hAnsi="Palatino Linotype" w:cs="Palatino Linotype"/>
          <w:b/>
          <w:i/>
          <w:sz w:val="22"/>
        </w:rPr>
        <w:lastRenderedPageBreak/>
        <w:t>“RR 17484.pdf”:</w:t>
      </w:r>
      <w:r w:rsidRPr="001B1106">
        <w:rPr>
          <w:rFonts w:ascii="Palatino Linotype" w:eastAsia="Palatino Linotype" w:hAnsi="Palatino Linotype" w:cs="Palatino Linotype"/>
          <w:sz w:val="22"/>
        </w:rPr>
        <w:t xml:space="preserve"> </w:t>
      </w:r>
      <w:r w:rsidRPr="001B1106">
        <w:rPr>
          <w:rFonts w:ascii="Palatino Linotype" w:eastAsia="Palatino Linotype" w:hAnsi="Palatino Linotype" w:cs="Palatino Linotype"/>
        </w:rPr>
        <w:t>Documento de quince fojas, en las cuales la Titular de la Unidad de Transparencia refiere que para efecto de que la particular acceda de manera directa a la información pública que requiere, se adjunta la Gaceta Municipal del Programa citado.</w:t>
      </w:r>
    </w:p>
    <w:p w:rsidR="00B270BB" w:rsidRPr="001B1106" w:rsidRDefault="00B270BB" w:rsidP="00B270BB">
      <w:pPr>
        <w:spacing w:after="240" w:line="360" w:lineRule="auto"/>
        <w:ind w:left="567" w:right="900"/>
        <w:jc w:val="both"/>
        <w:rPr>
          <w:rFonts w:ascii="Palatino Linotype" w:eastAsia="Palatino Linotype" w:hAnsi="Palatino Linotype" w:cs="Palatino Linotype"/>
          <w:sz w:val="22"/>
        </w:rPr>
      </w:pPr>
      <w:r w:rsidRPr="001B1106">
        <w:rPr>
          <w:rFonts w:ascii="Palatino Linotype" w:eastAsia="Palatino Linotype" w:hAnsi="Palatino Linotype" w:cs="Palatino Linotype"/>
          <w:noProof/>
          <w:sz w:val="22"/>
          <w:lang w:val="es-MX"/>
        </w:rPr>
        <w:drawing>
          <wp:inline distT="0" distB="0" distL="0" distR="0" wp14:anchorId="3595056D" wp14:editId="30FDEC0F">
            <wp:extent cx="4944140" cy="5180964"/>
            <wp:effectExtent l="19050" t="19050" r="27940"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9134" cy="5196676"/>
                    </a:xfrm>
                    <a:prstGeom prst="rect">
                      <a:avLst/>
                    </a:prstGeom>
                    <a:ln>
                      <a:solidFill>
                        <a:schemeClr val="tx1"/>
                      </a:solidFill>
                    </a:ln>
                  </pic:spPr>
                </pic:pic>
              </a:graphicData>
            </a:graphic>
          </wp:inline>
        </w:drawing>
      </w:r>
    </w:p>
    <w:p w:rsidR="00C8730C" w:rsidRPr="001B1106" w:rsidRDefault="00B1187C" w:rsidP="00B1187C">
      <w:pPr>
        <w:spacing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Es de precisar que </w:t>
      </w:r>
      <w:r w:rsidR="004243FF" w:rsidRPr="001B1106">
        <w:rPr>
          <w:rFonts w:ascii="Palatino Linotype" w:eastAsia="Palatino Linotype" w:hAnsi="Palatino Linotype" w:cs="Palatino Linotype"/>
          <w:b/>
        </w:rPr>
        <w:t>la</w:t>
      </w:r>
      <w:r w:rsidR="006F2F82" w:rsidRPr="001B1106">
        <w:rPr>
          <w:rFonts w:ascii="Palatino Linotype" w:eastAsia="Palatino Linotype" w:hAnsi="Palatino Linotype" w:cs="Palatino Linotype"/>
          <w:b/>
        </w:rPr>
        <w:t xml:space="preserve"> Recurrente</w:t>
      </w:r>
      <w:r w:rsidR="00194BDB" w:rsidRPr="001B1106">
        <w:rPr>
          <w:rFonts w:ascii="Palatino Linotype" w:eastAsia="Palatino Linotype" w:hAnsi="Palatino Linotype" w:cs="Palatino Linotype"/>
        </w:rPr>
        <w:t xml:space="preserve"> fue omisa</w:t>
      </w:r>
      <w:r w:rsidR="006F2F82" w:rsidRPr="001B1106">
        <w:rPr>
          <w:rFonts w:ascii="Palatino Linotype" w:eastAsia="Palatino Linotype" w:hAnsi="Palatino Linotype" w:cs="Palatino Linotype"/>
        </w:rPr>
        <w:t xml:space="preserve"> en pronunciarse durante esta etapa, asimismo </w:t>
      </w:r>
      <w:r w:rsidR="00917DAD" w:rsidRPr="001B1106">
        <w:rPr>
          <w:rFonts w:ascii="Palatino Linotype" w:eastAsia="Palatino Linotype" w:hAnsi="Palatino Linotype" w:cs="Palatino Linotype"/>
        </w:rPr>
        <w:t>una vez analizado</w:t>
      </w:r>
      <w:r w:rsidRPr="001B1106">
        <w:rPr>
          <w:rFonts w:ascii="Palatino Linotype" w:eastAsia="Palatino Linotype" w:hAnsi="Palatino Linotype" w:cs="Palatino Linotype"/>
        </w:rPr>
        <w:t xml:space="preserve"> este documento, se hizo</w:t>
      </w:r>
      <w:r w:rsidR="003F449C" w:rsidRPr="001B1106">
        <w:rPr>
          <w:rFonts w:ascii="Palatino Linotype" w:eastAsia="Palatino Linotype" w:hAnsi="Palatino Linotype" w:cs="Palatino Linotype"/>
        </w:rPr>
        <w:t xml:space="preserve"> del conocimiento del </w:t>
      </w:r>
      <w:r w:rsidRPr="001B1106">
        <w:rPr>
          <w:rFonts w:ascii="Palatino Linotype" w:eastAsia="Palatino Linotype" w:hAnsi="Palatino Linotype" w:cs="Palatino Linotype"/>
          <w:b/>
        </w:rPr>
        <w:lastRenderedPageBreak/>
        <w:t>Recurrente</w:t>
      </w:r>
      <w:r w:rsidRPr="001B1106">
        <w:rPr>
          <w:rFonts w:ascii="Palatino Linotype" w:eastAsia="Palatino Linotype" w:hAnsi="Palatino Linotype" w:cs="Palatino Linotype"/>
        </w:rPr>
        <w:t>, mediante acuerdo emi</w:t>
      </w:r>
      <w:r w:rsidR="003F449C" w:rsidRPr="001B1106">
        <w:rPr>
          <w:rFonts w:ascii="Palatino Linotype" w:eastAsia="Palatino Linotype" w:hAnsi="Palatino Linotype" w:cs="Palatino Linotype"/>
        </w:rPr>
        <w:t xml:space="preserve">tido por la Comisionada Ponente, el </w:t>
      </w:r>
      <w:r w:rsidR="00B270BB" w:rsidRPr="001B1106">
        <w:rPr>
          <w:rFonts w:ascii="Palatino Linotype" w:eastAsia="Palatino Linotype" w:hAnsi="Palatino Linotype" w:cs="Palatino Linotype"/>
          <w:b/>
        </w:rPr>
        <w:t>dieciséis</w:t>
      </w:r>
      <w:r w:rsidR="00E561A3" w:rsidRPr="001B1106">
        <w:rPr>
          <w:rFonts w:ascii="Palatino Linotype" w:eastAsia="Palatino Linotype" w:hAnsi="Palatino Linotype" w:cs="Palatino Linotype"/>
          <w:b/>
        </w:rPr>
        <w:t xml:space="preserve"> de </w:t>
      </w:r>
      <w:r w:rsidR="00B270BB" w:rsidRPr="001B1106">
        <w:rPr>
          <w:rFonts w:ascii="Palatino Linotype" w:eastAsia="Palatino Linotype" w:hAnsi="Palatino Linotype" w:cs="Palatino Linotype"/>
          <w:b/>
        </w:rPr>
        <w:t>febrero</w:t>
      </w:r>
      <w:r w:rsidR="00E561A3" w:rsidRPr="001B1106">
        <w:rPr>
          <w:rFonts w:ascii="Palatino Linotype" w:eastAsia="Palatino Linotype" w:hAnsi="Palatino Linotype" w:cs="Palatino Linotype"/>
          <w:b/>
        </w:rPr>
        <w:t xml:space="preserve"> </w:t>
      </w:r>
      <w:r w:rsidR="00B270BB" w:rsidRPr="001B1106">
        <w:rPr>
          <w:rFonts w:ascii="Palatino Linotype" w:eastAsia="Palatino Linotype" w:hAnsi="Palatino Linotype" w:cs="Palatino Linotype"/>
          <w:b/>
        </w:rPr>
        <w:t>de dos mil veintitré</w:t>
      </w:r>
      <w:r w:rsidRPr="001B1106">
        <w:rPr>
          <w:rFonts w:ascii="Palatino Linotype" w:eastAsia="Palatino Linotype" w:hAnsi="Palatino Linotype" w:cs="Palatino Linotype"/>
          <w:b/>
        </w:rPr>
        <w:t>s</w:t>
      </w:r>
      <w:r w:rsidRPr="001B1106">
        <w:rPr>
          <w:rFonts w:ascii="Palatino Linotype" w:eastAsia="Palatino Linotype" w:hAnsi="Palatino Linotype" w:cs="Palatino Linotype"/>
        </w:rPr>
        <w:t xml:space="preserve">, </w:t>
      </w:r>
      <w:r w:rsidR="00D23B6E" w:rsidRPr="001B1106">
        <w:rPr>
          <w:rFonts w:ascii="Palatino Linotype" w:eastAsia="Palatino Linotype" w:hAnsi="Palatino Linotype" w:cs="Palatino Linotype"/>
        </w:rPr>
        <w:t>a efecto de que manifestara lo que a su derecho estimara conv</w:t>
      </w:r>
      <w:r w:rsidR="00194BDB" w:rsidRPr="001B1106">
        <w:rPr>
          <w:rFonts w:ascii="Palatino Linotype" w:eastAsia="Palatino Linotype" w:hAnsi="Palatino Linotype" w:cs="Palatino Linotype"/>
        </w:rPr>
        <w:t xml:space="preserve">eniente, sin embargo, fue omisa </w:t>
      </w:r>
      <w:r w:rsidR="00D23B6E" w:rsidRPr="001B1106">
        <w:rPr>
          <w:rFonts w:ascii="Palatino Linotype" w:eastAsia="Palatino Linotype" w:hAnsi="Palatino Linotype" w:cs="Palatino Linotype"/>
        </w:rPr>
        <w:t>en ejercer dicha prerrogativa en el plazo establecido para tal efecto.</w:t>
      </w:r>
    </w:p>
    <w:p w:rsidR="004243FF" w:rsidRPr="001B1106" w:rsidRDefault="00B270BB" w:rsidP="004243FF">
      <w:pPr>
        <w:spacing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noProof/>
          <w:lang w:val="es-MX"/>
        </w:rPr>
        <w:drawing>
          <wp:inline distT="0" distB="0" distL="0" distR="0" wp14:anchorId="1855BD8A" wp14:editId="2C55128D">
            <wp:extent cx="5612130" cy="2259330"/>
            <wp:effectExtent l="19050" t="19050" r="2667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259330"/>
                    </a:xfrm>
                    <a:prstGeom prst="rect">
                      <a:avLst/>
                    </a:prstGeom>
                    <a:ln>
                      <a:solidFill>
                        <a:schemeClr val="tx1"/>
                      </a:solidFill>
                    </a:ln>
                  </pic:spPr>
                </pic:pic>
              </a:graphicData>
            </a:graphic>
          </wp:inline>
        </w:drawing>
      </w:r>
    </w:p>
    <w:p w:rsidR="00917DAD" w:rsidRPr="001B1106" w:rsidRDefault="00B270BB" w:rsidP="00B270BB">
      <w:pPr>
        <w:widowControl w:val="0"/>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 xml:space="preserve">7. Ampliación del plazo para emitir resolución. </w:t>
      </w:r>
      <w:r w:rsidRPr="001B1106">
        <w:rPr>
          <w:rFonts w:ascii="Palatino Linotype" w:eastAsia="Palatino Linotype" w:hAnsi="Palatino Linotype" w:cs="Palatino Linotype"/>
        </w:rPr>
        <w:t xml:space="preserve">El </w:t>
      </w:r>
      <w:r w:rsidRPr="001B1106">
        <w:rPr>
          <w:rFonts w:ascii="Palatino Linotype" w:eastAsia="Palatino Linotype" w:hAnsi="Palatino Linotype" w:cs="Palatino Linotype"/>
          <w:b/>
        </w:rPr>
        <w:t>dieciséis de febrero de dos mil veintitrés</w:t>
      </w:r>
      <w:r w:rsidRPr="001B1106">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rsidR="00C8730C" w:rsidRPr="001B1106" w:rsidRDefault="00D23B6E" w:rsidP="00917DAD">
      <w:pPr>
        <w:widowControl w:val="0"/>
        <w:spacing w:line="360" w:lineRule="auto"/>
        <w:ind w:right="49"/>
        <w:jc w:val="both"/>
        <w:rPr>
          <w:rFonts w:ascii="Palatino Linotype" w:eastAsia="Palatino Linotype" w:hAnsi="Palatino Linotype" w:cs="Palatino Linotype"/>
          <w:b/>
        </w:rPr>
      </w:pPr>
      <w:r w:rsidRPr="001B1106">
        <w:rPr>
          <w:rFonts w:ascii="Palatino Linotype" w:eastAsia="Palatino Linotype" w:hAnsi="Palatino Linotype" w:cs="Palatino Linotype"/>
          <w:b/>
        </w:rPr>
        <w:t xml:space="preserve">8. Cierre de instrucción. </w:t>
      </w:r>
      <w:r w:rsidRPr="001B1106">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A9049B" w:rsidRPr="001B1106">
        <w:rPr>
          <w:rFonts w:ascii="Palatino Linotype" w:eastAsia="Palatino Linotype" w:hAnsi="Palatino Linotype" w:cs="Palatino Linotype"/>
          <w:b/>
        </w:rPr>
        <w:t>veintidós</w:t>
      </w:r>
      <w:r w:rsidR="003F449C" w:rsidRPr="001B1106">
        <w:rPr>
          <w:rFonts w:ascii="Palatino Linotype" w:eastAsia="Palatino Linotype" w:hAnsi="Palatino Linotype" w:cs="Palatino Linotype"/>
          <w:b/>
        </w:rPr>
        <w:t xml:space="preserve"> </w:t>
      </w:r>
      <w:r w:rsidR="00A9049B" w:rsidRPr="001B1106">
        <w:rPr>
          <w:rFonts w:ascii="Palatino Linotype" w:eastAsia="Palatino Linotype" w:hAnsi="Palatino Linotype" w:cs="Palatino Linotype"/>
          <w:b/>
        </w:rPr>
        <w:t>de febrero de dos mil veintitré</w:t>
      </w:r>
      <w:r w:rsidRPr="001B1106">
        <w:rPr>
          <w:rFonts w:ascii="Palatino Linotype" w:eastAsia="Palatino Linotype" w:hAnsi="Palatino Linotype" w:cs="Palatino Linotype"/>
          <w:b/>
        </w:rPr>
        <w:t>s</w:t>
      </w:r>
      <w:r w:rsidRPr="001B1106">
        <w:rPr>
          <w:rFonts w:ascii="Palatino Linotype" w:eastAsia="Palatino Linotype" w:hAnsi="Palatino Linotype" w:cs="Palatino Linotype"/>
        </w:rPr>
        <w:t>,</w:t>
      </w:r>
      <w:r w:rsidR="000635B3"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C8730C" w:rsidRPr="001B1106" w:rsidRDefault="00D23B6E">
      <w:pPr>
        <w:widowControl w:val="0"/>
        <w:spacing w:line="360" w:lineRule="auto"/>
        <w:jc w:val="center"/>
        <w:rPr>
          <w:rFonts w:ascii="Palatino Linotype" w:eastAsia="Palatino Linotype" w:hAnsi="Palatino Linotype" w:cs="Palatino Linotype"/>
          <w:b/>
        </w:rPr>
      </w:pPr>
      <w:r w:rsidRPr="001B1106">
        <w:rPr>
          <w:rFonts w:ascii="Palatino Linotype" w:eastAsia="Palatino Linotype" w:hAnsi="Palatino Linotype" w:cs="Palatino Linotype"/>
          <w:b/>
        </w:rPr>
        <w:t>II. C O N S I D E R A N D O S</w:t>
      </w:r>
    </w:p>
    <w:p w:rsidR="00D70130" w:rsidRPr="001B1106" w:rsidRDefault="00D70130">
      <w:pPr>
        <w:widowControl w:val="0"/>
        <w:spacing w:line="360" w:lineRule="auto"/>
        <w:jc w:val="center"/>
        <w:rPr>
          <w:rFonts w:ascii="Palatino Linotype" w:eastAsia="Palatino Linotype" w:hAnsi="Palatino Linotype" w:cs="Palatino Linotype"/>
          <w:b/>
        </w:rPr>
      </w:pPr>
    </w:p>
    <w:p w:rsidR="00C8730C" w:rsidRPr="001B1106" w:rsidRDefault="00D23B6E">
      <w:pPr>
        <w:spacing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b/>
        </w:rPr>
        <w:t>Primero. Competencia.</w:t>
      </w:r>
      <w:r w:rsidRPr="001B110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730C" w:rsidRPr="001B1106"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1B1106">
        <w:rPr>
          <w:rFonts w:ascii="Palatino Linotype" w:eastAsia="Palatino Linotype" w:hAnsi="Palatino Linotype" w:cs="Palatino Linotype"/>
          <w:b/>
        </w:rPr>
        <w:t xml:space="preserve">Segundo. Oportunidad y </w:t>
      </w:r>
      <w:proofErr w:type="spellStart"/>
      <w:r w:rsidRPr="001B1106">
        <w:rPr>
          <w:rFonts w:ascii="Palatino Linotype" w:eastAsia="Palatino Linotype" w:hAnsi="Palatino Linotype" w:cs="Palatino Linotype"/>
          <w:b/>
        </w:rPr>
        <w:t>Procedibilidad</w:t>
      </w:r>
      <w:proofErr w:type="spellEnd"/>
      <w:r w:rsidRPr="001B1106">
        <w:rPr>
          <w:rFonts w:ascii="Palatino Linotype" w:eastAsia="Palatino Linotype" w:hAnsi="Palatino Linotype" w:cs="Palatino Linotype"/>
          <w:b/>
        </w:rPr>
        <w:t xml:space="preserve"> del Recurso de Revisión. </w:t>
      </w:r>
      <w:r w:rsidRPr="001B1106">
        <w:rPr>
          <w:rFonts w:ascii="Palatino Linotype" w:eastAsia="Palatino Linotype" w:hAnsi="Palatino Linotype" w:cs="Palatino Linotype"/>
        </w:rPr>
        <w:t xml:space="preserve">Previo al estudio del fondo del asunto, se procede a analizar los requisitos de oportunidad y </w:t>
      </w:r>
      <w:proofErr w:type="spellStart"/>
      <w:r w:rsidRPr="001B1106">
        <w:rPr>
          <w:rFonts w:ascii="Palatino Linotype" w:eastAsia="Palatino Linotype" w:hAnsi="Palatino Linotype" w:cs="Palatino Linotype"/>
        </w:rPr>
        <w:t>procedibilidad</w:t>
      </w:r>
      <w:proofErr w:type="spellEnd"/>
      <w:r w:rsidRPr="001B110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Al respecto la Ley de Transparencia y Acceso a la Información Pública del Estado de México y Municipios, establece lo siguiente:</w:t>
      </w:r>
    </w:p>
    <w:p w:rsidR="00C8730C" w:rsidRPr="001B1106" w:rsidRDefault="00D23B6E">
      <w:pPr>
        <w:ind w:left="851" w:right="900"/>
        <w:jc w:val="both"/>
        <w:rPr>
          <w:rFonts w:ascii="Palatino Linotype" w:eastAsia="Palatino Linotype" w:hAnsi="Palatino Linotype" w:cs="Palatino Linotype"/>
          <w:i/>
          <w:sz w:val="28"/>
          <w:szCs w:val="28"/>
        </w:rPr>
      </w:pPr>
      <w:r w:rsidRPr="001B1106">
        <w:rPr>
          <w:rFonts w:ascii="Palatino Linotype" w:eastAsia="Palatino Linotype" w:hAnsi="Palatino Linotype" w:cs="Palatino Linotype"/>
          <w:b/>
          <w:i/>
          <w:sz w:val="22"/>
          <w:szCs w:val="22"/>
        </w:rPr>
        <w:lastRenderedPageBreak/>
        <w:t xml:space="preserve">“Artículo 178. </w:t>
      </w:r>
      <w:r w:rsidRPr="001B110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1B1106">
        <w:rPr>
          <w:rFonts w:ascii="Palatino Linotype" w:eastAsia="Palatino Linotype" w:hAnsi="Palatino Linotype" w:cs="Palatino Linotype"/>
          <w:b/>
        </w:rPr>
        <w:t xml:space="preserve">Sujeto Obligado </w:t>
      </w:r>
      <w:r w:rsidRPr="001B1106">
        <w:rPr>
          <w:rFonts w:ascii="Palatino Linotype" w:eastAsia="Palatino Linotype" w:hAnsi="Palatino Linotype" w:cs="Palatino Linotype"/>
        </w:rPr>
        <w:t xml:space="preserve">remitió la respuesta a la solicitud de información el día </w:t>
      </w:r>
      <w:r w:rsidR="00A9049B" w:rsidRPr="001B1106">
        <w:rPr>
          <w:rFonts w:ascii="Palatino Linotype" w:eastAsia="Palatino Linotype" w:hAnsi="Palatino Linotype" w:cs="Palatino Linotype"/>
          <w:b/>
        </w:rPr>
        <w:t>trece de diciembre</w:t>
      </w:r>
      <w:r w:rsidRPr="001B1106">
        <w:rPr>
          <w:rFonts w:ascii="Palatino Linotype" w:eastAsia="Palatino Linotype" w:hAnsi="Palatino Linotype" w:cs="Palatino Linotype"/>
          <w:b/>
        </w:rPr>
        <w:t xml:space="preserve"> de dos mil veintidós, </w:t>
      </w:r>
      <w:r w:rsidRPr="001B1106">
        <w:rPr>
          <w:rFonts w:ascii="Palatino Linotype" w:eastAsia="Palatino Linotype" w:hAnsi="Palatino Linotype" w:cs="Palatino Linotype"/>
        </w:rPr>
        <w:t xml:space="preserve">mientras que el recurso de revisión interpuesto por </w:t>
      </w:r>
      <w:r w:rsidR="00A17E40" w:rsidRPr="001B1106">
        <w:rPr>
          <w:rFonts w:ascii="Palatino Linotype" w:eastAsia="Palatino Linotype" w:hAnsi="Palatino Linotype" w:cs="Palatino Linotype"/>
          <w:b/>
        </w:rPr>
        <w:t>la</w:t>
      </w:r>
      <w:r w:rsidR="003F449C" w:rsidRPr="001B1106">
        <w:rPr>
          <w:rFonts w:ascii="Palatino Linotype" w:eastAsia="Palatino Linotype" w:hAnsi="Palatino Linotype" w:cs="Palatino Linotype"/>
          <w:b/>
        </w:rPr>
        <w:t xml:space="preserve"> </w:t>
      </w:r>
      <w:r w:rsidR="003F43AF" w:rsidRPr="001B1106">
        <w:rPr>
          <w:rFonts w:ascii="Palatino Linotype" w:eastAsia="Palatino Linotype" w:hAnsi="Palatino Linotype" w:cs="Palatino Linotype"/>
          <w:b/>
        </w:rPr>
        <w:t>Recurrente</w:t>
      </w:r>
      <w:r w:rsidRPr="001B1106">
        <w:rPr>
          <w:rFonts w:ascii="Palatino Linotype" w:eastAsia="Palatino Linotype" w:hAnsi="Palatino Linotype" w:cs="Palatino Linotype"/>
        </w:rPr>
        <w:t xml:space="preserve">, se tuvo por presentado el día </w:t>
      </w:r>
      <w:r w:rsidR="00A9049B" w:rsidRPr="001B1106">
        <w:rPr>
          <w:rFonts w:ascii="Palatino Linotype" w:eastAsia="Palatino Linotype" w:hAnsi="Palatino Linotype" w:cs="Palatino Linotype"/>
          <w:b/>
        </w:rPr>
        <w:t>diecinueve</w:t>
      </w:r>
      <w:r w:rsidR="00917DAD" w:rsidRPr="001B1106">
        <w:rPr>
          <w:rFonts w:ascii="Palatino Linotype" w:eastAsia="Palatino Linotype" w:hAnsi="Palatino Linotype" w:cs="Palatino Linotype"/>
          <w:b/>
        </w:rPr>
        <w:t xml:space="preserve"> de </w:t>
      </w:r>
      <w:r w:rsidR="00A9049B" w:rsidRPr="001B1106">
        <w:rPr>
          <w:rFonts w:ascii="Palatino Linotype" w:eastAsia="Palatino Linotype" w:hAnsi="Palatino Linotype" w:cs="Palatino Linotype"/>
          <w:b/>
        </w:rPr>
        <w:t>diciembre</w:t>
      </w:r>
      <w:r w:rsidR="00E561A3" w:rsidRPr="001B1106">
        <w:rPr>
          <w:rFonts w:ascii="Palatino Linotype" w:eastAsia="Palatino Linotype" w:hAnsi="Palatino Linotype" w:cs="Palatino Linotype"/>
          <w:b/>
        </w:rPr>
        <w:t xml:space="preserve"> </w:t>
      </w:r>
      <w:r w:rsidRPr="001B1106">
        <w:rPr>
          <w:rFonts w:ascii="Palatino Linotype" w:eastAsia="Palatino Linotype" w:hAnsi="Palatino Linotype" w:cs="Palatino Linotype"/>
          <w:b/>
        </w:rPr>
        <w:t>de dos mil veintidós</w:t>
      </w:r>
      <w:r w:rsidR="00A9049B" w:rsidRPr="001B1106">
        <w:rPr>
          <w:rFonts w:ascii="Palatino Linotype" w:eastAsia="Palatino Linotype" w:hAnsi="Palatino Linotype" w:cs="Palatino Linotype"/>
        </w:rPr>
        <w:t xml:space="preserve">; esto es, al </w:t>
      </w:r>
      <w:r w:rsidR="00A9049B" w:rsidRPr="001B1106">
        <w:rPr>
          <w:rFonts w:ascii="Palatino Linotype" w:eastAsia="Palatino Linotype" w:hAnsi="Palatino Linotype" w:cs="Palatino Linotype"/>
          <w:b/>
        </w:rPr>
        <w:t>cuarto</w:t>
      </w:r>
      <w:r w:rsidR="00E561A3" w:rsidRPr="001B1106">
        <w:rPr>
          <w:rFonts w:ascii="Palatino Linotype" w:eastAsia="Palatino Linotype" w:hAnsi="Palatino Linotype" w:cs="Palatino Linotype"/>
          <w:b/>
        </w:rPr>
        <w:t xml:space="preserve"> </w:t>
      </w:r>
      <w:r w:rsidRPr="001B1106">
        <w:rPr>
          <w:rFonts w:ascii="Palatino Linotype" w:eastAsia="Palatino Linotype" w:hAnsi="Palatino Linotype" w:cs="Palatino Linotype"/>
          <w:b/>
        </w:rPr>
        <w:t>día hábil</w:t>
      </w:r>
      <w:r w:rsidRPr="001B1106">
        <w:rPr>
          <w:rFonts w:ascii="Palatino Linotype" w:eastAsia="Palatino Linotype" w:hAnsi="Palatino Linotype" w:cs="Palatino Linotype"/>
        </w:rPr>
        <w:t xml:space="preserve"> en que tuvo conocimiento de la respuesta impugnada.</w:t>
      </w:r>
    </w:p>
    <w:p w:rsidR="00C8730C" w:rsidRPr="001B1106" w:rsidRDefault="00D23B6E">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Así también, por cuanto hace a la </w:t>
      </w:r>
      <w:proofErr w:type="spellStart"/>
      <w:r w:rsidRPr="001B1106">
        <w:rPr>
          <w:rFonts w:ascii="Palatino Linotype" w:eastAsia="Palatino Linotype" w:hAnsi="Palatino Linotype" w:cs="Palatino Linotype"/>
        </w:rPr>
        <w:t>procedibilidad</w:t>
      </w:r>
      <w:proofErr w:type="spellEnd"/>
      <w:r w:rsidRPr="001B1106">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1B1106"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Ahora bien, resulta procedente la interposición del recurso, según lo aducido por la </w:t>
      </w:r>
      <w:r w:rsidR="007F4140" w:rsidRPr="001B1106">
        <w:rPr>
          <w:rFonts w:ascii="Palatino Linotype" w:eastAsia="Palatino Linotype" w:hAnsi="Palatino Linotype" w:cs="Palatino Linotype"/>
        </w:rPr>
        <w:t xml:space="preserve">parte </w:t>
      </w:r>
      <w:r w:rsidRPr="001B1106">
        <w:rPr>
          <w:rFonts w:ascii="Palatino Linotype" w:eastAsia="Palatino Linotype" w:hAnsi="Palatino Linotype" w:cs="Palatino Linotype"/>
        </w:rPr>
        <w:t xml:space="preserve">recurrente en sus razones o motivos de inconformidad, de acuerdo al artículo 179, </w:t>
      </w:r>
      <w:r w:rsidR="003F43AF" w:rsidRPr="001B1106">
        <w:rPr>
          <w:rFonts w:ascii="Palatino Linotype" w:eastAsia="Palatino Linotype" w:hAnsi="Palatino Linotype" w:cs="Palatino Linotype"/>
        </w:rPr>
        <w:t>fracción V</w:t>
      </w:r>
      <w:r w:rsidRPr="001B1106">
        <w:rPr>
          <w:rFonts w:ascii="Palatino Linotype" w:eastAsia="Palatino Linotype" w:hAnsi="Palatino Linotype" w:cs="Palatino Linotype"/>
        </w:rPr>
        <w:t xml:space="preserve"> de la Ley de Transparencia y Acceso a la Información Pública del Estado de México y Municipios; que a la letra dice:</w:t>
      </w:r>
    </w:p>
    <w:p w:rsidR="00C8730C" w:rsidRPr="001B1106"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b/>
          <w:i/>
          <w:sz w:val="22"/>
          <w:szCs w:val="22"/>
        </w:rPr>
        <w:lastRenderedPageBreak/>
        <w:t>“Artículo 179</w:t>
      </w:r>
      <w:r w:rsidRPr="001B1106">
        <w:rPr>
          <w:rFonts w:ascii="Palatino Linotype" w:eastAsia="Palatino Linotype" w:hAnsi="Palatino Linotype" w:cs="Palatino Linotype"/>
          <w:i/>
          <w:sz w:val="22"/>
          <w:szCs w:val="22"/>
        </w:rPr>
        <w:t xml:space="preserve">. </w:t>
      </w:r>
      <w:r w:rsidRPr="001B1106">
        <w:rPr>
          <w:rFonts w:ascii="Palatino Linotype" w:eastAsia="Palatino Linotype" w:hAnsi="Palatino Linotype" w:cs="Palatino Linotype"/>
          <w:b/>
          <w:i/>
          <w:sz w:val="22"/>
          <w:szCs w:val="22"/>
        </w:rPr>
        <w:t>El recurso de revisión</w:t>
      </w:r>
      <w:r w:rsidRPr="001B1106">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B1106">
        <w:rPr>
          <w:rFonts w:ascii="Palatino Linotype" w:eastAsia="Palatino Linotype" w:hAnsi="Palatino Linotype" w:cs="Palatino Linotype"/>
          <w:b/>
          <w:i/>
          <w:sz w:val="22"/>
          <w:szCs w:val="22"/>
        </w:rPr>
        <w:t>, y procederá en contra de las siguientes causas</w:t>
      </w:r>
      <w:r w:rsidRPr="001B1106">
        <w:rPr>
          <w:rFonts w:ascii="Palatino Linotype" w:eastAsia="Palatino Linotype" w:hAnsi="Palatino Linotype" w:cs="Palatino Linotype"/>
          <w:i/>
          <w:sz w:val="22"/>
          <w:szCs w:val="22"/>
        </w:rPr>
        <w:t>:</w:t>
      </w:r>
    </w:p>
    <w:p w:rsidR="00C8730C" w:rsidRPr="001B1106" w:rsidRDefault="00A9049B"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b/>
          <w:i/>
          <w:sz w:val="22"/>
          <w:szCs w:val="22"/>
        </w:rPr>
        <w:t>I. La negativa a la información solicitada</w:t>
      </w:r>
      <w:r w:rsidR="003F43AF" w:rsidRPr="001B1106">
        <w:rPr>
          <w:rFonts w:ascii="Palatino Linotype" w:eastAsia="Palatino Linotype" w:hAnsi="Palatino Linotype" w:cs="Palatino Linotype"/>
          <w:i/>
          <w:sz w:val="22"/>
          <w:szCs w:val="22"/>
        </w:rPr>
        <w:t>;</w:t>
      </w:r>
      <w:r w:rsidR="00D23B6E" w:rsidRPr="001B1106">
        <w:rPr>
          <w:rFonts w:ascii="Palatino Linotype" w:eastAsia="Palatino Linotype" w:hAnsi="Palatino Linotype" w:cs="Palatino Linotype"/>
          <w:i/>
          <w:sz w:val="22"/>
          <w:szCs w:val="22"/>
        </w:rPr>
        <w:t>” (Sic)</w:t>
      </w:r>
    </w:p>
    <w:p w:rsidR="00D70130" w:rsidRPr="001B1106" w:rsidRDefault="00D70130" w:rsidP="003F43AF">
      <w:pPr>
        <w:spacing w:before="240" w:after="240" w:line="360" w:lineRule="auto"/>
        <w:jc w:val="both"/>
        <w:rPr>
          <w:rFonts w:ascii="Palatino Linotype" w:hAnsi="Palatino Linotype" w:cs="Arial"/>
          <w:b/>
          <w:lang w:eastAsia="es-ES"/>
        </w:rPr>
      </w:pPr>
    </w:p>
    <w:p w:rsidR="003F43AF" w:rsidRPr="001B1106" w:rsidRDefault="003F43AF" w:rsidP="003F43AF">
      <w:pPr>
        <w:spacing w:before="240" w:after="240" w:line="360" w:lineRule="auto"/>
        <w:jc w:val="both"/>
        <w:rPr>
          <w:rFonts w:ascii="Palatino Linotype" w:hAnsi="Palatino Linotype"/>
          <w:szCs w:val="28"/>
          <w:lang w:eastAsia="es-ES"/>
        </w:rPr>
      </w:pPr>
      <w:r w:rsidRPr="001B1106">
        <w:rPr>
          <w:rFonts w:ascii="Palatino Linotype" w:hAnsi="Palatino Linotype" w:cs="Arial"/>
          <w:b/>
          <w:lang w:eastAsia="es-ES"/>
        </w:rPr>
        <w:t xml:space="preserve">Tercero. </w:t>
      </w:r>
      <w:r w:rsidRPr="001B1106">
        <w:rPr>
          <w:rFonts w:ascii="Palatino Linotype" w:hAnsi="Palatino Linotype"/>
          <w:b/>
          <w:szCs w:val="28"/>
          <w:lang w:eastAsia="es-ES"/>
        </w:rPr>
        <w:t xml:space="preserve">Análisis de las causas de sobreseimiento del recurso de revisión. </w:t>
      </w:r>
      <w:r w:rsidRPr="001B1106">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1B1106">
        <w:rPr>
          <w:rFonts w:ascii="Palatino Linotype" w:hAnsi="Palatino Linotype"/>
          <w:szCs w:val="28"/>
          <w:vertAlign w:val="superscript"/>
          <w:lang w:eastAsia="es-ES"/>
        </w:rPr>
        <w:footnoteReference w:id="1"/>
      </w:r>
      <w:r w:rsidRPr="001B1106">
        <w:rPr>
          <w:rFonts w:ascii="Palatino Linotype" w:hAnsi="Palatino Linotype"/>
          <w:szCs w:val="28"/>
          <w:lang w:eastAsia="es-ES"/>
        </w:rPr>
        <w:t xml:space="preserve"> en relación con el diverso 186 fracción I</w:t>
      </w:r>
      <w:r w:rsidRPr="001B1106">
        <w:rPr>
          <w:rFonts w:ascii="Palatino Linotype" w:hAnsi="Palatino Linotype"/>
          <w:szCs w:val="28"/>
          <w:vertAlign w:val="superscript"/>
          <w:lang w:eastAsia="es-ES"/>
        </w:rPr>
        <w:footnoteReference w:id="2"/>
      </w:r>
      <w:r w:rsidRPr="001B1106">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1B1106">
        <w:rPr>
          <w:rFonts w:ascii="Palatino Linotype" w:hAnsi="Palatino Linotype"/>
          <w:b/>
          <w:szCs w:val="28"/>
          <w:lang w:eastAsia="es-ES"/>
        </w:rPr>
        <w:t>Sujeto Obligado.</w:t>
      </w:r>
      <w:r w:rsidRPr="001B1106">
        <w:rPr>
          <w:rFonts w:ascii="Palatino Linotype" w:hAnsi="Palatino Linotype"/>
          <w:noProof/>
        </w:rPr>
        <w:t xml:space="preserve"> </w:t>
      </w:r>
    </w:p>
    <w:p w:rsidR="003F43AF" w:rsidRPr="001B1106" w:rsidRDefault="003F43AF" w:rsidP="003F43AF">
      <w:pPr>
        <w:tabs>
          <w:tab w:val="left" w:pos="7513"/>
        </w:tabs>
        <w:adjustRightInd w:val="0"/>
        <w:spacing w:after="240" w:line="360" w:lineRule="auto"/>
        <w:ind w:right="49"/>
        <w:jc w:val="both"/>
        <w:rPr>
          <w:rFonts w:ascii="Palatino Linotype" w:hAnsi="Palatino Linotype"/>
          <w:lang w:eastAsia="es-ES"/>
        </w:rPr>
      </w:pPr>
      <w:r w:rsidRPr="001B1106">
        <w:rPr>
          <w:rFonts w:ascii="Palatino Linotype" w:hAnsi="Palatino Linotype"/>
          <w:lang w:eastAsia="es-ES"/>
        </w:rPr>
        <w:t>Para una mejor comprensión del asunto, de las constancias que obran en el expediente electrónico, valoradas anteriormente, destacan por su importancia los antecedentes siguientes:</w:t>
      </w:r>
    </w:p>
    <w:p w:rsidR="000635B3" w:rsidRPr="001B1106"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1B1106">
        <w:rPr>
          <w:rFonts w:ascii="Palatino Linotype" w:hAnsi="Palatino Linotype"/>
          <w:lang w:val="es-MX" w:eastAsia="en-US"/>
        </w:rPr>
        <w:t xml:space="preserve">En la solicitud de información materia del presente recurso, la parte solicitante requirió al </w:t>
      </w:r>
      <w:r w:rsidRPr="001B1106">
        <w:rPr>
          <w:rFonts w:ascii="Palatino Linotype" w:hAnsi="Palatino Linotype"/>
          <w:b/>
          <w:lang w:val="es-MX" w:eastAsia="en-US"/>
        </w:rPr>
        <w:t>Sujeto Obligado</w:t>
      </w:r>
      <w:r w:rsidRPr="001B1106">
        <w:rPr>
          <w:rFonts w:ascii="Palatino Linotype" w:hAnsi="Palatino Linotype"/>
          <w:lang w:val="es-MX" w:eastAsia="en-US"/>
        </w:rPr>
        <w:t xml:space="preserve"> lo siguiente</w:t>
      </w:r>
      <w:r w:rsidRPr="001B1106">
        <w:rPr>
          <w:rFonts w:ascii="Palatino Linotype" w:hAnsi="Palatino Linotype" w:cs="Arial"/>
          <w:lang w:val="es-MX" w:eastAsia="en-US"/>
        </w:rPr>
        <w:t>:</w:t>
      </w:r>
    </w:p>
    <w:p w:rsidR="00A9049B" w:rsidRPr="001B1106" w:rsidRDefault="00A9049B" w:rsidP="00A9049B">
      <w:pPr>
        <w:pStyle w:val="Prrafodelista"/>
        <w:numPr>
          <w:ilvl w:val="0"/>
          <w:numId w:val="22"/>
        </w:numPr>
        <w:tabs>
          <w:tab w:val="left" w:pos="7513"/>
        </w:tabs>
        <w:adjustRightInd w:val="0"/>
        <w:spacing w:after="240" w:line="360" w:lineRule="auto"/>
        <w:ind w:right="900"/>
        <w:jc w:val="both"/>
        <w:rPr>
          <w:rFonts w:ascii="Palatino Linotype" w:eastAsia="Palatino Linotype" w:hAnsi="Palatino Linotype" w:cs="Palatino Linotype"/>
        </w:rPr>
      </w:pPr>
      <w:r w:rsidRPr="001B1106">
        <w:rPr>
          <w:rFonts w:ascii="Palatino Linotype" w:hAnsi="Palatino Linotype" w:cs="Arial"/>
          <w:b/>
          <w:lang w:eastAsia="en-US"/>
        </w:rPr>
        <w:lastRenderedPageBreak/>
        <w:t>En que consiste el “Programa Municipal de Cambio Climático” aprobado en la sesión del cabildo del día 22 de noviembre del 2022.</w:t>
      </w:r>
    </w:p>
    <w:p w:rsidR="00873CC6" w:rsidRPr="001B1106" w:rsidRDefault="00A9049B" w:rsidP="007C5945">
      <w:pPr>
        <w:spacing w:before="240" w:after="240" w:line="360" w:lineRule="auto"/>
        <w:jc w:val="both"/>
        <w:rPr>
          <w:rFonts w:ascii="Palatino Linotype" w:eastAsia="Palatino Linotype" w:hAnsi="Palatino Linotype" w:cs="Palatino Linotype"/>
          <w:noProof/>
          <w:lang w:val="es-MX"/>
        </w:rPr>
      </w:pPr>
      <w:r w:rsidRPr="001B1106">
        <w:rPr>
          <w:rFonts w:ascii="Palatino Linotype" w:hAnsi="Palatino Linotype" w:cs="Arial"/>
          <w:lang w:val="es-MX" w:eastAsia="es-ES"/>
        </w:rPr>
        <w:t xml:space="preserve">En respuesta, el </w:t>
      </w:r>
      <w:r w:rsidRPr="001B1106">
        <w:rPr>
          <w:rFonts w:ascii="Palatino Linotype" w:hAnsi="Palatino Linotype" w:cs="Arial"/>
          <w:b/>
          <w:lang w:val="es-MX" w:eastAsia="es-ES"/>
        </w:rPr>
        <w:t>Sujeto Obligado</w:t>
      </w:r>
      <w:r w:rsidRPr="001B1106">
        <w:rPr>
          <w:rFonts w:ascii="Palatino Linotype" w:hAnsi="Palatino Linotype" w:cs="Arial"/>
          <w:lang w:val="es-MX" w:eastAsia="es-ES"/>
        </w:rPr>
        <w:t xml:space="preserve"> por conducto del </w:t>
      </w:r>
      <w:r w:rsidRPr="001B1106">
        <w:rPr>
          <w:rFonts w:ascii="Palatino Linotype" w:eastAsia="Palatino Linotype" w:hAnsi="Palatino Linotype" w:cs="Palatino Linotype"/>
          <w:noProof/>
          <w:lang w:val="es-MX"/>
        </w:rPr>
        <w:t xml:space="preserve">servidor público habilitado de la Dirección General del Medio Ambiente, </w:t>
      </w:r>
      <w:r w:rsidR="00D70130" w:rsidRPr="001B1106">
        <w:rPr>
          <w:rFonts w:ascii="Palatino Linotype" w:eastAsia="Palatino Linotype" w:hAnsi="Palatino Linotype" w:cs="Palatino Linotype"/>
          <w:noProof/>
          <w:lang w:val="es-MX"/>
        </w:rPr>
        <w:t xml:space="preserve">señaló que el </w:t>
      </w:r>
      <w:r w:rsidR="00873CC6" w:rsidRPr="001B1106">
        <w:rPr>
          <w:rFonts w:ascii="Palatino Linotype" w:eastAsia="Palatino Linotype" w:hAnsi="Palatino Linotype" w:cs="Palatino Linotype"/>
          <w:noProof/>
          <w:lang w:val="es-MX"/>
        </w:rPr>
        <w:t xml:space="preserve">Programa Municipal de Cambio Climático (PROMACC) es el instrumento de política pública contemplado en la Ley General de Cambio Climático del Estado de México, que promueve una serie de acciones que desde el ámbito local buscan mitigación de emisiones de gases de efecto invernadero, así como adaptación a las condiciones actuales de vulnerabilidad climática, </w:t>
      </w:r>
      <w:r w:rsidR="00D70130" w:rsidRPr="001B1106">
        <w:rPr>
          <w:rFonts w:ascii="Palatino Linotype" w:eastAsia="Palatino Linotype" w:hAnsi="Palatino Linotype" w:cs="Palatino Linotype"/>
          <w:noProof/>
          <w:lang w:val="es-MX"/>
        </w:rPr>
        <w:t xml:space="preserve">asimismo remitió </w:t>
      </w:r>
      <w:r w:rsidRPr="001B1106">
        <w:rPr>
          <w:rFonts w:ascii="Palatino Linotype" w:eastAsia="Palatino Linotype" w:hAnsi="Palatino Linotype" w:cs="Palatino Linotype"/>
          <w:noProof/>
          <w:lang w:val="es-MX"/>
        </w:rPr>
        <w:t xml:space="preserve">la siguiente liga electrónica: </w:t>
      </w:r>
      <w:hyperlink r:id="rId14" w:history="1">
        <w:r w:rsidRPr="001B1106">
          <w:rPr>
            <w:rStyle w:val="Hipervnculo"/>
            <w:rFonts w:ascii="Palatino Linotype" w:eastAsia="Palatino Linotype" w:hAnsi="Palatino Linotype" w:cs="Palatino Linotype"/>
            <w:noProof/>
            <w:color w:val="auto"/>
            <w:lang w:val="es-MX"/>
          </w:rPr>
          <w:t>https://www2.toluca.gob.mx/gaceta-municipal/</w:t>
        </w:r>
      </w:hyperlink>
      <w:r w:rsidR="00D70130" w:rsidRPr="001B1106">
        <w:rPr>
          <w:rFonts w:ascii="Palatino Linotype" w:eastAsia="Palatino Linotype" w:hAnsi="Palatino Linotype" w:cs="Palatino Linotype"/>
          <w:noProof/>
          <w:lang w:val="es-MX"/>
        </w:rPr>
        <w:t>, a través de la cual señaló que</w:t>
      </w:r>
      <w:r w:rsidR="00873CC6" w:rsidRPr="001B1106">
        <w:rPr>
          <w:rFonts w:ascii="Palatino Linotype" w:eastAsia="Palatino Linotype" w:hAnsi="Palatino Linotype" w:cs="Palatino Linotype"/>
          <w:noProof/>
          <w:lang w:val="es-MX"/>
        </w:rPr>
        <w:t xml:space="preserve"> para conocer sus alcances, ingresara a dicha liga.</w:t>
      </w:r>
    </w:p>
    <w:p w:rsidR="00A9049B" w:rsidRPr="001B1106" w:rsidRDefault="00D70130" w:rsidP="007C5945">
      <w:pPr>
        <w:spacing w:before="240" w:after="240" w:line="360" w:lineRule="auto"/>
        <w:jc w:val="both"/>
        <w:rPr>
          <w:rFonts w:ascii="Palatino Linotype" w:eastAsia="Palatino Linotype" w:hAnsi="Palatino Linotype" w:cs="Palatino Linotype"/>
          <w:noProof/>
          <w:lang w:val="es-MX"/>
        </w:rPr>
      </w:pPr>
      <w:r w:rsidRPr="001B1106">
        <w:rPr>
          <w:rFonts w:ascii="Palatino Linotype" w:eastAsia="Palatino Linotype" w:hAnsi="Palatino Linotype" w:cs="Palatino Linotype"/>
          <w:noProof/>
          <w:lang w:val="es-MX"/>
        </w:rPr>
        <w:t xml:space="preserve">Al </w:t>
      </w:r>
      <w:r w:rsidR="00A9049B" w:rsidRPr="001B1106">
        <w:rPr>
          <w:rFonts w:ascii="Palatino Linotype" w:eastAsia="Palatino Linotype" w:hAnsi="Palatino Linotype" w:cs="Palatino Linotype"/>
          <w:noProof/>
          <w:lang w:val="es-MX"/>
        </w:rPr>
        <w:t xml:space="preserve">consultar </w:t>
      </w:r>
      <w:r w:rsidRPr="001B1106">
        <w:rPr>
          <w:rFonts w:ascii="Palatino Linotype" w:eastAsia="Palatino Linotype" w:hAnsi="Palatino Linotype" w:cs="Palatino Linotype"/>
          <w:noProof/>
          <w:lang w:val="es-MX"/>
        </w:rPr>
        <w:t xml:space="preserve">la referida liga electronica </w:t>
      </w:r>
      <w:r w:rsidR="00A9049B" w:rsidRPr="001B1106">
        <w:rPr>
          <w:rFonts w:ascii="Palatino Linotype" w:eastAsia="Palatino Linotype" w:hAnsi="Palatino Linotype" w:cs="Palatino Linotype"/>
          <w:noProof/>
          <w:lang w:val="es-MX"/>
        </w:rPr>
        <w:t>nos dirige al apartado de gacetas municipales, tal como se visualiza en la siguiente impresión de pantalla:</w:t>
      </w:r>
    </w:p>
    <w:p w:rsidR="00A9049B" w:rsidRPr="001B1106" w:rsidRDefault="00A9049B" w:rsidP="007C5945">
      <w:pPr>
        <w:spacing w:before="240" w:after="240" w:line="360" w:lineRule="auto"/>
        <w:jc w:val="both"/>
        <w:rPr>
          <w:rFonts w:ascii="Palatino Linotype" w:hAnsi="Palatino Linotype" w:cs="Arial"/>
          <w:lang w:val="es-MX" w:eastAsia="es-ES"/>
        </w:rPr>
      </w:pPr>
      <w:r w:rsidRPr="001B1106">
        <w:rPr>
          <w:rFonts w:ascii="Palatino Linotype" w:hAnsi="Palatino Linotype" w:cs="Arial"/>
          <w:noProof/>
          <w:lang w:val="es-MX"/>
        </w:rPr>
        <w:lastRenderedPageBreak/>
        <w:drawing>
          <wp:inline distT="0" distB="0" distL="0" distR="0" wp14:anchorId="56B586A2" wp14:editId="0CFAE5C6">
            <wp:extent cx="5612130" cy="4406265"/>
            <wp:effectExtent l="19050" t="19050" r="26670" b="133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406265"/>
                    </a:xfrm>
                    <a:prstGeom prst="rect">
                      <a:avLst/>
                    </a:prstGeom>
                    <a:ln>
                      <a:solidFill>
                        <a:schemeClr val="tx1"/>
                      </a:solidFill>
                    </a:ln>
                  </pic:spPr>
                </pic:pic>
              </a:graphicData>
            </a:graphic>
          </wp:inline>
        </w:drawing>
      </w:r>
    </w:p>
    <w:p w:rsidR="00A9049B" w:rsidRPr="001B1106" w:rsidRDefault="00A9049B" w:rsidP="007C5945">
      <w:pPr>
        <w:spacing w:before="240" w:after="240" w:line="360" w:lineRule="auto"/>
        <w:jc w:val="both"/>
        <w:rPr>
          <w:rFonts w:ascii="Palatino Linotype" w:hAnsi="Palatino Linotype" w:cs="Arial"/>
          <w:i/>
          <w:lang w:val="es-MX" w:eastAsia="es-ES"/>
        </w:rPr>
      </w:pPr>
      <w:r w:rsidRPr="001B1106">
        <w:rPr>
          <w:rFonts w:ascii="Palatino Linotype" w:hAnsi="Palatino Linotype" w:cs="Arial"/>
          <w:lang w:val="es-MX" w:eastAsia="es-ES"/>
        </w:rPr>
        <w:t>Una vez conocida la respuesta, la particular interpuso el recurso de revisión que nos ocupa, expresando en sus razones o motivos de inconformidad, lo siguiente: “</w:t>
      </w:r>
      <w:r w:rsidRPr="001B1106">
        <w:rPr>
          <w:rFonts w:ascii="Palatino Linotype" w:hAnsi="Palatino Linotype" w:cs="Arial"/>
          <w:i/>
          <w:lang w:val="es-MX" w:eastAsia="es-ES"/>
        </w:rPr>
        <w:t>NO ME ENTREGARON LO QUE SOLICITE VIA TRANSPARENCIA” (Sic)</w:t>
      </w:r>
    </w:p>
    <w:p w:rsidR="00A26837" w:rsidRPr="001B1106" w:rsidRDefault="00A9049B" w:rsidP="00A26837">
      <w:pPr>
        <w:spacing w:before="240" w:after="240" w:line="360" w:lineRule="auto"/>
        <w:jc w:val="both"/>
        <w:rPr>
          <w:rFonts w:ascii="Palatino Linotype" w:hAnsi="Palatino Linotype" w:cs="Arial"/>
          <w:lang w:eastAsia="es-ES"/>
        </w:rPr>
      </w:pPr>
      <w:r w:rsidRPr="001B1106">
        <w:rPr>
          <w:rFonts w:ascii="Palatino Linotype" w:hAnsi="Palatino Linotype" w:cs="Arial"/>
          <w:lang w:val="es-MX" w:eastAsia="es-ES"/>
        </w:rPr>
        <w:t>P</w:t>
      </w:r>
      <w:r w:rsidR="00A26837" w:rsidRPr="001B1106">
        <w:rPr>
          <w:rFonts w:ascii="Palatino Linotype" w:hAnsi="Palatino Linotype" w:cs="Arial"/>
          <w:lang w:val="es-MX" w:eastAsia="es-ES"/>
        </w:rPr>
        <w:t>osterior a la admisión del recurso de revisión que nos ocupa,</w:t>
      </w:r>
      <w:r w:rsidRPr="001B1106">
        <w:rPr>
          <w:rFonts w:ascii="Palatino Linotype" w:hAnsi="Palatino Linotype" w:cs="Arial"/>
          <w:lang w:val="es-MX" w:eastAsia="es-ES"/>
        </w:rPr>
        <w:t xml:space="preserve"> mediante informe justificado, el </w:t>
      </w:r>
      <w:r w:rsidRPr="001B1106">
        <w:rPr>
          <w:rFonts w:ascii="Palatino Linotype" w:hAnsi="Palatino Linotype" w:cs="Arial"/>
          <w:b/>
          <w:lang w:val="es-MX" w:eastAsia="es-ES"/>
        </w:rPr>
        <w:t>Sujeto Obligado</w:t>
      </w:r>
      <w:r w:rsidRPr="001B1106">
        <w:rPr>
          <w:rFonts w:ascii="Palatino Linotype" w:hAnsi="Palatino Linotype" w:cs="Arial"/>
          <w:lang w:val="es-MX" w:eastAsia="es-ES"/>
        </w:rPr>
        <w:t xml:space="preserve"> señaló que </w:t>
      </w:r>
      <w:r w:rsidR="00A26837" w:rsidRPr="001B1106">
        <w:rPr>
          <w:rFonts w:ascii="Palatino Linotype" w:hAnsi="Palatino Linotype" w:cs="Arial"/>
          <w:lang w:eastAsia="es-ES"/>
        </w:rPr>
        <w:t xml:space="preserve">para efecto de que la particular acceda de manera directa a la información pública que requiere, se adjunta la Gaceta Municipal del Programa citado, el cual se visualiza en el archivo electrónico denominado </w:t>
      </w:r>
      <w:r w:rsidR="00A26837" w:rsidRPr="001B1106">
        <w:rPr>
          <w:rFonts w:ascii="Palatino Linotype" w:hAnsi="Palatino Linotype" w:cs="Arial"/>
          <w:b/>
          <w:i/>
          <w:lang w:eastAsia="es-ES"/>
        </w:rPr>
        <w:t>“ANEXO 1 (35 Gaceta 22 de nov 22 PROMACC).</w:t>
      </w:r>
      <w:proofErr w:type="spellStart"/>
      <w:r w:rsidR="00A26837" w:rsidRPr="001B1106">
        <w:rPr>
          <w:rFonts w:ascii="Palatino Linotype" w:hAnsi="Palatino Linotype" w:cs="Arial"/>
          <w:b/>
          <w:i/>
          <w:lang w:eastAsia="es-ES"/>
        </w:rPr>
        <w:t>pdf</w:t>
      </w:r>
      <w:proofErr w:type="spellEnd"/>
      <w:r w:rsidR="00A26837" w:rsidRPr="001B1106">
        <w:rPr>
          <w:rFonts w:ascii="Palatino Linotype" w:hAnsi="Palatino Linotype" w:cs="Arial"/>
          <w:b/>
          <w:i/>
          <w:lang w:eastAsia="es-ES"/>
        </w:rPr>
        <w:t xml:space="preserve">”: </w:t>
      </w:r>
      <w:r w:rsidR="00A26837" w:rsidRPr="001B1106">
        <w:rPr>
          <w:rFonts w:ascii="Palatino Linotype" w:hAnsi="Palatino Linotype" w:cs="Arial"/>
          <w:lang w:eastAsia="es-ES"/>
        </w:rPr>
        <w:t xml:space="preserve">Gaceta Municipal del </w:t>
      </w:r>
      <w:r w:rsidR="00A26837" w:rsidRPr="001B1106">
        <w:rPr>
          <w:rFonts w:ascii="Palatino Linotype" w:hAnsi="Palatino Linotype" w:cs="Arial"/>
          <w:lang w:eastAsia="es-ES"/>
        </w:rPr>
        <w:lastRenderedPageBreak/>
        <w:t>veintidós de noviembre en la que se aprecia el Programa Municipal de Cambio Climático (PROMACC) con visión 2030.</w:t>
      </w:r>
    </w:p>
    <w:p w:rsidR="00A9049B" w:rsidRPr="001B1106" w:rsidRDefault="007D07C8" w:rsidP="007C5945">
      <w:pPr>
        <w:spacing w:before="240" w:after="240" w:line="360" w:lineRule="auto"/>
        <w:jc w:val="both"/>
        <w:rPr>
          <w:rFonts w:ascii="Palatino Linotype" w:hAnsi="Palatino Linotype" w:cs="Arial"/>
          <w:lang w:val="es-MX" w:eastAsia="es-ES"/>
        </w:rPr>
      </w:pPr>
      <w:r w:rsidRPr="001B1106">
        <w:rPr>
          <w:rFonts w:ascii="Palatino Linotype" w:hAnsi="Palatino Linotype" w:cs="Arial"/>
          <w:lang w:val="es-MX" w:eastAsia="es-ES"/>
        </w:rPr>
        <w:t xml:space="preserve">Es de precisar que este documento se puso a la vista de la Recurrente, sin advertir algún pronunciamiento, por lo tanto, se tiene por </w:t>
      </w:r>
      <w:proofErr w:type="spellStart"/>
      <w:r w:rsidRPr="001B1106">
        <w:rPr>
          <w:rFonts w:ascii="Palatino Linotype" w:hAnsi="Palatino Linotype" w:cs="Arial"/>
          <w:lang w:val="es-MX" w:eastAsia="es-ES"/>
        </w:rPr>
        <w:t>precluido</w:t>
      </w:r>
      <w:proofErr w:type="spellEnd"/>
      <w:r w:rsidRPr="001B1106">
        <w:rPr>
          <w:rFonts w:ascii="Palatino Linotype" w:hAnsi="Palatino Linotype" w:cs="Arial"/>
          <w:lang w:val="es-MX" w:eastAsia="es-ES"/>
        </w:rPr>
        <w:t xml:space="preserve"> su derecho para tal efecto.</w:t>
      </w:r>
    </w:p>
    <w:p w:rsidR="007D07C8" w:rsidRPr="001B1106" w:rsidRDefault="007D07C8" w:rsidP="007C5945">
      <w:pPr>
        <w:spacing w:before="240" w:after="240" w:line="360" w:lineRule="auto"/>
        <w:jc w:val="both"/>
        <w:rPr>
          <w:rFonts w:ascii="Palatino Linotype" w:hAnsi="Palatino Linotype" w:cs="Arial"/>
          <w:lang w:val="es-MX" w:eastAsia="es-ES"/>
        </w:rPr>
      </w:pPr>
      <w:r w:rsidRPr="001B1106">
        <w:rPr>
          <w:rFonts w:ascii="Palatino Linotype" w:hAnsi="Palatino Linotype" w:cs="Arial"/>
          <w:lang w:val="es-MX" w:eastAsia="es-ES"/>
        </w:rPr>
        <w:t xml:space="preserve">Ahora bien, del análisis a la respuesta vertida inicialmente, se advierte que la liga electrónica enviada por el </w:t>
      </w:r>
      <w:r w:rsidRPr="001B1106">
        <w:rPr>
          <w:rFonts w:ascii="Palatino Linotype" w:hAnsi="Palatino Linotype" w:cs="Arial"/>
          <w:b/>
          <w:lang w:val="es-MX" w:eastAsia="es-ES"/>
        </w:rPr>
        <w:t xml:space="preserve">Sujeto Obligado </w:t>
      </w:r>
      <w:r w:rsidRPr="001B1106">
        <w:rPr>
          <w:rFonts w:ascii="Palatino Linotype" w:hAnsi="Palatino Linotype" w:cs="Arial"/>
          <w:lang w:val="es-MX" w:eastAsia="es-ES"/>
        </w:rPr>
        <w:t>no remitía a la fuente clara y precisa conforme a los artículos 11 y 161 de la Ley de Transparencia, mismos que se insertan a continuación:</w:t>
      </w:r>
    </w:p>
    <w:p w:rsidR="007D07C8" w:rsidRPr="001B1106" w:rsidRDefault="007D07C8" w:rsidP="007D07C8">
      <w:pPr>
        <w:spacing w:before="240" w:after="240"/>
        <w:ind w:left="567" w:right="900"/>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 xml:space="preserve">“Artículo 11. </w:t>
      </w:r>
      <w:r w:rsidRPr="001B1106">
        <w:rPr>
          <w:rFonts w:ascii="Palatino Linotype" w:eastAsia="Palatino Linotype" w:hAnsi="Palatino Linotype" w:cs="Palatino Linotype"/>
          <w:b/>
          <w:i/>
          <w:sz w:val="22"/>
          <w:szCs w:val="22"/>
        </w:rPr>
        <w:t>En la generación, publicación y entrega de información se deberá garantizar que ésta sea accesible, actualizada, completa, congruente, confiable, verificable, veraz, integral, oportuna y expedita</w:t>
      </w:r>
      <w:r w:rsidRPr="001B1106">
        <w:rPr>
          <w:rFonts w:ascii="Palatino Linotype" w:eastAsia="Palatino Linotype" w:hAnsi="Palatino Linotype" w:cs="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7D07C8" w:rsidRPr="001B1106" w:rsidRDefault="007D07C8" w:rsidP="007D07C8">
      <w:pPr>
        <w:spacing w:before="240" w:after="240"/>
        <w:ind w:left="567" w:right="900"/>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7D07C8" w:rsidRPr="001B1106" w:rsidRDefault="007D07C8" w:rsidP="007D07C8">
      <w:pPr>
        <w:spacing w:before="240" w:after="240"/>
        <w:ind w:left="567" w:right="900"/>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w:t>
      </w:r>
    </w:p>
    <w:p w:rsidR="007D07C8" w:rsidRPr="001B1106" w:rsidRDefault="007D07C8" w:rsidP="007D07C8">
      <w:pPr>
        <w:spacing w:before="240" w:after="240"/>
        <w:ind w:left="567" w:right="900"/>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 xml:space="preserve"> “Artículo 161. </w:t>
      </w:r>
      <w:r w:rsidRPr="001B1106">
        <w:rPr>
          <w:rFonts w:ascii="Palatino Linotype" w:eastAsia="Palatino Linotype" w:hAnsi="Palatino Linotype" w:cs="Palatino Linotype"/>
          <w:b/>
          <w:i/>
          <w:sz w:val="22"/>
          <w:szCs w:val="22"/>
          <w:u w:val="single"/>
        </w:rPr>
        <w:t xml:space="preserve">Cuando la información requerida por el solicitante ya esté disponible al público en </w:t>
      </w:r>
      <w:r w:rsidRPr="001B1106">
        <w:rPr>
          <w:rFonts w:ascii="Palatino Linotype" w:eastAsia="Palatino Linotype" w:hAnsi="Palatino Linotype" w:cs="Palatino Linotype"/>
          <w:i/>
          <w:sz w:val="22"/>
          <w:szCs w:val="22"/>
        </w:rPr>
        <w:t xml:space="preserve">medios impresos, tales como libros, compendios, trípticos, registros públicos, en </w:t>
      </w:r>
      <w:r w:rsidRPr="001B1106">
        <w:rPr>
          <w:rFonts w:ascii="Palatino Linotype" w:eastAsia="Palatino Linotype" w:hAnsi="Palatino Linotype" w:cs="Palatino Linotype"/>
          <w:b/>
          <w:i/>
          <w:sz w:val="22"/>
          <w:szCs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1B1106">
        <w:rPr>
          <w:rFonts w:ascii="Palatino Linotype" w:eastAsia="Palatino Linotype" w:hAnsi="Palatino Linotype" w:cs="Palatino Linotype"/>
          <w:i/>
          <w:sz w:val="22"/>
          <w:szCs w:val="22"/>
        </w:rPr>
        <w:t xml:space="preserve">” </w:t>
      </w:r>
    </w:p>
    <w:p w:rsidR="007D07C8" w:rsidRPr="001B1106" w:rsidRDefault="007D07C8" w:rsidP="007D07C8">
      <w:pPr>
        <w:spacing w:before="240" w:after="240"/>
        <w:ind w:left="567" w:right="900"/>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lastRenderedPageBreak/>
        <w:t>(Énfasis añadido)</w:t>
      </w:r>
    </w:p>
    <w:p w:rsidR="007D07C8" w:rsidRPr="001B1106" w:rsidRDefault="00A939A5" w:rsidP="007C5945">
      <w:pPr>
        <w:spacing w:before="240" w:after="240" w:line="360" w:lineRule="auto"/>
        <w:jc w:val="both"/>
        <w:rPr>
          <w:rFonts w:ascii="Palatino Linotype" w:hAnsi="Palatino Linotype" w:cs="Arial"/>
          <w:lang w:val="es-MX" w:eastAsia="es-ES"/>
        </w:rPr>
      </w:pPr>
      <w:r w:rsidRPr="001B1106">
        <w:rPr>
          <w:rFonts w:ascii="Palatino Linotype" w:hAnsi="Palatino Linotype" w:cs="Arial"/>
          <w:lang w:val="es-MX" w:eastAsia="es-ES"/>
        </w:rPr>
        <w:t>S</w:t>
      </w:r>
      <w:r w:rsidR="00E93818" w:rsidRPr="001B1106">
        <w:rPr>
          <w:rFonts w:ascii="Palatino Linotype" w:hAnsi="Palatino Linotype" w:cs="Arial"/>
          <w:lang w:val="es-MX" w:eastAsia="es-ES"/>
        </w:rPr>
        <w:t xml:space="preserve">in embargo, dicha circunstancia fue subsanada por el </w:t>
      </w:r>
      <w:r w:rsidR="00E93818" w:rsidRPr="001B1106">
        <w:rPr>
          <w:rFonts w:ascii="Palatino Linotype" w:hAnsi="Palatino Linotype" w:cs="Arial"/>
          <w:b/>
          <w:lang w:val="es-MX" w:eastAsia="es-ES"/>
        </w:rPr>
        <w:t xml:space="preserve">Sujeto Obligado </w:t>
      </w:r>
      <w:r w:rsidR="00E93818" w:rsidRPr="001B1106">
        <w:rPr>
          <w:rFonts w:ascii="Palatino Linotype" w:hAnsi="Palatino Linotype" w:cs="Arial"/>
          <w:lang w:val="es-MX" w:eastAsia="es-ES"/>
        </w:rPr>
        <w:t>al momento de presentar su informe justificado, pues remitió la gaceta municipal del veintidós de noviembre de dos mil veintidós, en la que se aprecia el Programa Municipal de Cambio Climático (PROMACC) con visión 2030:</w:t>
      </w:r>
    </w:p>
    <w:p w:rsidR="00E93818" w:rsidRPr="001B1106" w:rsidRDefault="00E93818" w:rsidP="007C5945">
      <w:pPr>
        <w:spacing w:before="240" w:after="240" w:line="360" w:lineRule="auto"/>
        <w:jc w:val="both"/>
        <w:rPr>
          <w:rFonts w:ascii="Palatino Linotype" w:hAnsi="Palatino Linotype" w:cs="Arial"/>
          <w:lang w:val="es-MX" w:eastAsia="es-ES"/>
        </w:rPr>
      </w:pPr>
      <w:r w:rsidRPr="001B1106">
        <w:rPr>
          <w:rFonts w:ascii="Palatino Linotype" w:hAnsi="Palatino Linotype" w:cs="Arial"/>
          <w:noProof/>
          <w:lang w:val="es-MX"/>
        </w:rPr>
        <w:lastRenderedPageBreak/>
        <w:drawing>
          <wp:inline distT="0" distB="0" distL="0" distR="0" wp14:anchorId="104D8625" wp14:editId="091FE92D">
            <wp:extent cx="5611008" cy="7411484"/>
            <wp:effectExtent l="19050" t="19050" r="2794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1008" cy="7411484"/>
                    </a:xfrm>
                    <a:prstGeom prst="rect">
                      <a:avLst/>
                    </a:prstGeom>
                    <a:ln>
                      <a:solidFill>
                        <a:schemeClr val="tx1"/>
                      </a:solidFill>
                    </a:ln>
                  </pic:spPr>
                </pic:pic>
              </a:graphicData>
            </a:graphic>
          </wp:inline>
        </w:drawing>
      </w:r>
    </w:p>
    <w:p w:rsidR="00EE329A" w:rsidRPr="001B1106" w:rsidRDefault="00E822FC" w:rsidP="00E93818">
      <w:pPr>
        <w:spacing w:line="360" w:lineRule="auto"/>
        <w:ind w:right="-93"/>
        <w:contextualSpacing/>
        <w:jc w:val="both"/>
        <w:rPr>
          <w:rFonts w:ascii="Palatino Linotype" w:hAnsi="Palatino Linotype"/>
          <w:lang w:eastAsia="es-ES"/>
        </w:rPr>
      </w:pPr>
      <w:r w:rsidRPr="001B1106">
        <w:rPr>
          <w:rFonts w:ascii="Palatino Linotype" w:hAnsi="Palatino Linotype"/>
          <w:lang w:eastAsia="es-ES"/>
        </w:rPr>
        <w:lastRenderedPageBreak/>
        <w:t xml:space="preserve">En </w:t>
      </w:r>
      <w:r w:rsidR="00EE329A" w:rsidRPr="001B1106">
        <w:rPr>
          <w:rFonts w:ascii="Palatino Linotype" w:hAnsi="Palatino Linotype"/>
          <w:lang w:eastAsia="es-ES"/>
        </w:rPr>
        <w:t xml:space="preserve">este </w:t>
      </w:r>
      <w:r w:rsidRPr="001B1106">
        <w:rPr>
          <w:rFonts w:ascii="Palatino Linotype" w:hAnsi="Palatino Linotype"/>
          <w:lang w:eastAsia="es-ES"/>
        </w:rPr>
        <w:t xml:space="preserve">orden de ideas, no </w:t>
      </w:r>
      <w:r w:rsidR="000C27EF" w:rsidRPr="001B1106">
        <w:rPr>
          <w:rFonts w:ascii="Palatino Linotype" w:hAnsi="Palatino Linotype"/>
          <w:lang w:eastAsia="es-ES"/>
        </w:rPr>
        <w:t>debe pasar desapercibido que dicho pr</w:t>
      </w:r>
      <w:r w:rsidR="00B01B38" w:rsidRPr="001B1106">
        <w:rPr>
          <w:rFonts w:ascii="Palatino Linotype" w:hAnsi="Palatino Linotype"/>
          <w:lang w:eastAsia="es-ES"/>
        </w:rPr>
        <w:t xml:space="preserve">onunciamiento fue emitido por </w:t>
      </w:r>
      <w:r w:rsidR="00E93818" w:rsidRPr="001B1106">
        <w:rPr>
          <w:rFonts w:ascii="Palatino Linotype" w:hAnsi="Palatino Linotype"/>
          <w:lang w:eastAsia="es-ES"/>
        </w:rPr>
        <w:t xml:space="preserve">el servidor público habilitado de la Dirección General de Medio Ambiente, la cual de conformidad con el Código Reglamentario del Ayuntamiento de Toluca, cuenta con las siguientes atribuciones: </w:t>
      </w:r>
    </w:p>
    <w:p w:rsidR="00E93818" w:rsidRPr="001B1106" w:rsidRDefault="00E93818" w:rsidP="00E93818">
      <w:pPr>
        <w:spacing w:line="360" w:lineRule="auto"/>
        <w:ind w:right="-93"/>
        <w:contextualSpacing/>
        <w:jc w:val="both"/>
        <w:rPr>
          <w:rFonts w:ascii="Palatino Linotype" w:hAnsi="Palatino Linotype"/>
          <w:lang w:eastAsia="es-ES"/>
        </w:rPr>
      </w:pPr>
    </w:p>
    <w:p w:rsidR="00E93818" w:rsidRPr="001B1106" w:rsidRDefault="00E93818" w:rsidP="00E93818">
      <w:pPr>
        <w:spacing w:line="360" w:lineRule="auto"/>
        <w:ind w:left="567" w:right="900"/>
        <w:contextualSpacing/>
        <w:jc w:val="both"/>
        <w:rPr>
          <w:rFonts w:ascii="Palatino Linotype" w:hAnsi="Palatino Linotype"/>
          <w:i/>
          <w:sz w:val="22"/>
          <w:lang w:eastAsia="es-ES"/>
        </w:rPr>
      </w:pPr>
      <w:r w:rsidRPr="001B1106">
        <w:rPr>
          <w:rFonts w:ascii="Palatino Linotype" w:hAnsi="Palatino Linotype"/>
          <w:i/>
          <w:sz w:val="22"/>
          <w:lang w:eastAsia="es-ES"/>
        </w:rPr>
        <w:t>“SECCIÓN NOVENA</w:t>
      </w:r>
    </w:p>
    <w:p w:rsidR="00E93818" w:rsidRPr="001B1106" w:rsidRDefault="00E93818" w:rsidP="00E93818">
      <w:pPr>
        <w:spacing w:line="360" w:lineRule="auto"/>
        <w:ind w:left="567" w:right="900"/>
        <w:contextualSpacing/>
        <w:jc w:val="both"/>
        <w:rPr>
          <w:rFonts w:ascii="Palatino Linotype" w:hAnsi="Palatino Linotype"/>
          <w:i/>
          <w:sz w:val="22"/>
          <w:lang w:eastAsia="es-ES"/>
        </w:rPr>
      </w:pPr>
      <w:r w:rsidRPr="001B1106">
        <w:rPr>
          <w:rFonts w:ascii="Palatino Linotype" w:hAnsi="Palatino Linotype"/>
          <w:i/>
          <w:sz w:val="22"/>
          <w:lang w:eastAsia="es-ES"/>
        </w:rPr>
        <w:t xml:space="preserve"> DE LA DIRECCIÓN GENERAL DE MEDIO AMBIENTE </w:t>
      </w:r>
    </w:p>
    <w:p w:rsidR="00E93818" w:rsidRPr="001B1106" w:rsidRDefault="00E93818" w:rsidP="00E93818">
      <w:pPr>
        <w:spacing w:line="360" w:lineRule="auto"/>
        <w:ind w:left="567" w:right="900"/>
        <w:contextualSpacing/>
        <w:jc w:val="both"/>
        <w:rPr>
          <w:rFonts w:ascii="Palatino Linotype" w:hAnsi="Palatino Linotype"/>
          <w:i/>
          <w:sz w:val="22"/>
          <w:lang w:eastAsia="es-ES"/>
        </w:rPr>
      </w:pPr>
      <w:r w:rsidRPr="001B1106">
        <w:rPr>
          <w:rFonts w:ascii="Palatino Linotype" w:hAnsi="Palatino Linotype"/>
          <w:i/>
          <w:sz w:val="22"/>
          <w:lang w:eastAsia="es-ES"/>
        </w:rPr>
        <w:t>Artículo 3.46. La o el titular de la Dirección General de Medio Ambiente tendrá las siguientes atribuciones:</w:t>
      </w:r>
    </w:p>
    <w:p w:rsidR="00E93818" w:rsidRPr="001B1106" w:rsidRDefault="00E93818" w:rsidP="00E93818">
      <w:pPr>
        <w:spacing w:line="360" w:lineRule="auto"/>
        <w:ind w:left="567" w:right="900"/>
        <w:contextualSpacing/>
        <w:jc w:val="both"/>
        <w:rPr>
          <w:rFonts w:ascii="Palatino Linotype" w:hAnsi="Palatino Linotype"/>
          <w:i/>
          <w:sz w:val="22"/>
          <w:lang w:eastAsia="es-ES"/>
        </w:rPr>
      </w:pPr>
      <w:r w:rsidRPr="001B1106">
        <w:rPr>
          <w:rFonts w:ascii="Palatino Linotype" w:hAnsi="Palatino Linotype"/>
          <w:i/>
          <w:sz w:val="22"/>
          <w:lang w:eastAsia="es-ES"/>
        </w:rPr>
        <w:t>…</w:t>
      </w:r>
    </w:p>
    <w:p w:rsidR="00E93818" w:rsidRPr="001B1106" w:rsidRDefault="00E93818" w:rsidP="00E93818">
      <w:pPr>
        <w:spacing w:line="276" w:lineRule="auto"/>
        <w:ind w:left="567" w:right="900"/>
        <w:contextualSpacing/>
        <w:jc w:val="both"/>
        <w:rPr>
          <w:rFonts w:ascii="Palatino Linotype" w:hAnsi="Palatino Linotype"/>
          <w:i/>
          <w:sz w:val="22"/>
          <w:lang w:eastAsia="es-ES"/>
        </w:rPr>
      </w:pPr>
      <w:r w:rsidRPr="001B1106">
        <w:rPr>
          <w:rFonts w:ascii="Palatino Linotype" w:hAnsi="Palatino Linotype"/>
          <w:b/>
          <w:i/>
          <w:sz w:val="22"/>
          <w:u w:val="single"/>
          <w:lang w:eastAsia="es-ES"/>
        </w:rPr>
        <w:t xml:space="preserve">II. Instrumentar programas y acciones de conservación, protección y restauración de la calidad de los suelos, subsuelo y atmósfera;” </w:t>
      </w:r>
      <w:r w:rsidRPr="001B1106">
        <w:rPr>
          <w:rFonts w:ascii="Palatino Linotype" w:hAnsi="Palatino Linotype"/>
          <w:i/>
          <w:sz w:val="22"/>
          <w:lang w:eastAsia="es-ES"/>
        </w:rPr>
        <w:t>(Sic) (Énfasis añadido)</w:t>
      </w:r>
    </w:p>
    <w:p w:rsidR="00E93818" w:rsidRPr="001B1106" w:rsidRDefault="00E93818" w:rsidP="00E93818">
      <w:pPr>
        <w:spacing w:line="360" w:lineRule="auto"/>
        <w:ind w:right="-93"/>
        <w:contextualSpacing/>
        <w:jc w:val="both"/>
        <w:rPr>
          <w:rFonts w:ascii="Palatino Linotype" w:hAnsi="Palatino Linotype"/>
          <w:i/>
          <w:sz w:val="22"/>
          <w:lang w:eastAsia="es-ES"/>
        </w:rPr>
      </w:pPr>
    </w:p>
    <w:p w:rsidR="00EF2DF8" w:rsidRPr="001B1106" w:rsidRDefault="00EF2DF8" w:rsidP="00EF2DF8">
      <w:pPr>
        <w:spacing w:line="360" w:lineRule="auto"/>
        <w:ind w:right="49"/>
        <w:jc w:val="both"/>
        <w:rPr>
          <w:rFonts w:ascii="Palatino Linotype" w:eastAsia="Palatino Linotype" w:hAnsi="Palatino Linotype" w:cs="Palatino Linotype"/>
          <w:lang w:val="es-ES_tradnl" w:eastAsia="zh-CN"/>
        </w:rPr>
      </w:pPr>
      <w:r w:rsidRPr="001B1106">
        <w:rPr>
          <w:rFonts w:ascii="Palatino Linotype" w:eastAsia="Palatino Linotype" w:hAnsi="Palatino Linotype" w:cs="Palatino Linotype"/>
          <w:lang w:val="es-ES_tradnl" w:eastAsia="zh-CN"/>
        </w:rPr>
        <w:t xml:space="preserve">Por lo que al haber realizado la búsqueda exhaustiva y razonable en los archivos y al haberse pronunciado el Servidor Público competente de la </w:t>
      </w:r>
      <w:r w:rsidR="00E93818" w:rsidRPr="001B1106">
        <w:rPr>
          <w:rFonts w:ascii="Palatino Linotype" w:eastAsia="Palatino Linotype" w:hAnsi="Palatino Linotype" w:cs="Palatino Linotype"/>
          <w:lang w:val="es-ES_tradnl" w:eastAsia="zh-CN"/>
        </w:rPr>
        <w:t>Dirección General de Medio Ambiente</w:t>
      </w:r>
      <w:r w:rsidRPr="001B1106">
        <w:rPr>
          <w:rFonts w:ascii="Palatino Linotype" w:eastAsia="Palatino Linotype" w:hAnsi="Palatino Linotype" w:cs="Palatino Linotype"/>
          <w:lang w:val="es-ES_tradnl" w:eastAsia="zh-CN"/>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EF2DF8" w:rsidRPr="001B1106"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rsidR="00EF2DF8" w:rsidRPr="001B1106" w:rsidRDefault="00EF2DF8" w:rsidP="00015C0F">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1B1106">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1B1106">
        <w:rPr>
          <w:rFonts w:ascii="Palatino Linotype" w:eastAsia="Palatino Linotype" w:hAnsi="Palatino Linotype" w:cs="Palatino Linotype"/>
          <w:i/>
          <w:sz w:val="22"/>
          <w:szCs w:val="22"/>
          <w:lang w:val="es-ES_tradnl" w:eastAsia="zh-CN"/>
        </w:rPr>
        <w:t xml:space="preserve">. El Instituto Federal de Acceso a la Información y Protección de Datos es un órgano de la Administración Pública Federal con autonomía </w:t>
      </w:r>
      <w:r w:rsidRPr="001B1106">
        <w:rPr>
          <w:rFonts w:ascii="Palatino Linotype" w:eastAsia="Palatino Linotype" w:hAnsi="Palatino Linotype" w:cs="Palatino Linotype"/>
          <w:i/>
          <w:sz w:val="22"/>
          <w:szCs w:val="22"/>
          <w:lang w:val="es-ES_tradnl" w:eastAsia="zh-CN"/>
        </w:rPr>
        <w:lastRenderedPageBreak/>
        <w:t>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B1106">
        <w:rPr>
          <w:rFonts w:ascii="Palatino Linotype" w:eastAsia="Palatino Linotype" w:hAnsi="Palatino Linotype" w:cs="Palatino Linotype"/>
          <w:b/>
          <w:i/>
          <w:sz w:val="22"/>
          <w:szCs w:val="22"/>
          <w:lang w:val="es-ES_tradnl" w:eastAsia="zh-CN"/>
        </w:rPr>
        <w:t>”</w:t>
      </w:r>
    </w:p>
    <w:p w:rsidR="000C6D2D" w:rsidRPr="001B1106" w:rsidRDefault="000C6D2D" w:rsidP="00E928A4">
      <w:pPr>
        <w:spacing w:line="360" w:lineRule="auto"/>
        <w:jc w:val="both"/>
        <w:rPr>
          <w:rFonts w:ascii="Palatino Linotype" w:eastAsia="Palatino Linotype" w:hAnsi="Palatino Linotype" w:cs="Palatino Linotype"/>
        </w:rPr>
      </w:pPr>
    </w:p>
    <w:p w:rsidR="004143E5" w:rsidRPr="001B1106" w:rsidRDefault="004143E5" w:rsidP="00873CC6">
      <w:pPr>
        <w:spacing w:line="360" w:lineRule="auto"/>
        <w:jc w:val="both"/>
        <w:rPr>
          <w:rFonts w:ascii="Palatino Linotype" w:eastAsia="Palatino Linotype" w:hAnsi="Palatino Linotype" w:cs="Palatino Linotype"/>
          <w:lang w:eastAsia="es-ES"/>
        </w:rPr>
      </w:pPr>
      <w:r w:rsidRPr="001B1106">
        <w:rPr>
          <w:rFonts w:ascii="Palatino Linotype" w:eastAsia="Palatino Linotype" w:hAnsi="Palatino Linotype" w:cs="Palatino Linotype"/>
        </w:rPr>
        <w:t xml:space="preserve">Por lo que en el caso concreto, es evidente que el </w:t>
      </w:r>
      <w:r w:rsidR="00B25DC8" w:rsidRPr="001B1106">
        <w:rPr>
          <w:rFonts w:ascii="Palatino Linotype" w:eastAsia="Palatino Linotype" w:hAnsi="Palatino Linotype" w:cs="Palatino Linotype"/>
          <w:b/>
        </w:rPr>
        <w:t>Sujeto Obligado</w:t>
      </w:r>
      <w:r w:rsidR="00B25DC8"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rPr>
        <w:t xml:space="preserve">modificó su respuesta, ya que, mediante informe justificado proporcionó la información solicitada respecto </w:t>
      </w:r>
      <w:r w:rsidR="00873CC6" w:rsidRPr="001B1106">
        <w:rPr>
          <w:rFonts w:ascii="Palatino Linotype" w:eastAsia="Palatino Linotype" w:hAnsi="Palatino Linotype" w:cs="Palatino Linotype"/>
          <w:b/>
        </w:rPr>
        <w:t>d</w:t>
      </w:r>
      <w:r w:rsidR="00873CC6" w:rsidRPr="001B1106">
        <w:rPr>
          <w:rFonts w:ascii="Palatino Linotype" w:eastAsia="Palatino Linotype" w:hAnsi="Palatino Linotype" w:cs="Palatino Linotype"/>
          <w:b/>
          <w:u w:val="single"/>
        </w:rPr>
        <w:t xml:space="preserve">el </w:t>
      </w:r>
      <w:r w:rsidR="00873CC6" w:rsidRPr="001B1106">
        <w:rPr>
          <w:rFonts w:ascii="Palatino Linotype" w:eastAsia="Palatino Linotype" w:hAnsi="Palatino Linotype" w:cs="Palatino Linotype"/>
          <w:b/>
          <w:u w:val="single"/>
          <w:lang w:val="es-MX"/>
        </w:rPr>
        <w:t>Programa Municipal de Cambio Climático (PROMACC) 2030</w:t>
      </w:r>
      <w:r w:rsidR="00873CC6" w:rsidRPr="001B1106">
        <w:rPr>
          <w:rFonts w:ascii="Palatino Linotype" w:eastAsia="Palatino Linotype" w:hAnsi="Palatino Linotype" w:cs="Palatino Linotype"/>
          <w:lang w:eastAsia="es-ES"/>
        </w:rPr>
        <w:t>.</w:t>
      </w:r>
    </w:p>
    <w:p w:rsidR="00E928A4" w:rsidRPr="001B1106" w:rsidRDefault="00E928A4" w:rsidP="00E928A4">
      <w:pPr>
        <w:spacing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E928A4" w:rsidRPr="001B1106" w:rsidRDefault="00E928A4" w:rsidP="00E928A4">
      <w:pPr>
        <w:spacing w:line="360" w:lineRule="auto"/>
        <w:jc w:val="both"/>
        <w:rPr>
          <w:rFonts w:ascii="Palatino Linotype" w:eastAsia="Palatino Linotype" w:hAnsi="Palatino Linotype" w:cs="Palatino Linotype"/>
        </w:rPr>
      </w:pPr>
    </w:p>
    <w:p w:rsidR="00E928A4" w:rsidRPr="001B1106" w:rsidRDefault="00E928A4" w:rsidP="00E928A4">
      <w:pPr>
        <w:ind w:left="992" w:right="1043"/>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b/>
          <w:i/>
          <w:sz w:val="22"/>
          <w:szCs w:val="22"/>
        </w:rPr>
        <w:t xml:space="preserve">“Artículo 192. </w:t>
      </w:r>
      <w:r w:rsidRPr="001B1106">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E928A4" w:rsidRPr="001B1106" w:rsidRDefault="00E928A4" w:rsidP="00E928A4">
      <w:pPr>
        <w:ind w:left="992" w:right="1043"/>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b/>
          <w:i/>
          <w:sz w:val="22"/>
          <w:szCs w:val="22"/>
        </w:rPr>
        <w:t>…</w:t>
      </w:r>
    </w:p>
    <w:p w:rsidR="00E928A4" w:rsidRPr="001B1106" w:rsidRDefault="00E928A4" w:rsidP="00E928A4">
      <w:pPr>
        <w:ind w:left="992" w:right="1043"/>
        <w:jc w:val="both"/>
        <w:rPr>
          <w:rFonts w:ascii="Palatino Linotype" w:eastAsia="Palatino Linotype" w:hAnsi="Palatino Linotype" w:cs="Palatino Linotype"/>
          <w:b/>
          <w:i/>
          <w:sz w:val="22"/>
          <w:szCs w:val="22"/>
        </w:rPr>
      </w:pPr>
      <w:r w:rsidRPr="001B1106">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E928A4" w:rsidRPr="001B1106" w:rsidRDefault="00E928A4" w:rsidP="00E928A4">
      <w:pPr>
        <w:spacing w:line="360" w:lineRule="auto"/>
        <w:jc w:val="both"/>
        <w:rPr>
          <w:rFonts w:ascii="Palatino Linotype" w:eastAsia="Palatino Linotype" w:hAnsi="Palatino Linotype" w:cs="Palatino Linotype"/>
          <w:b/>
          <w:i/>
        </w:rPr>
      </w:pPr>
    </w:p>
    <w:p w:rsidR="00E928A4" w:rsidRPr="001B1106" w:rsidRDefault="00E928A4" w:rsidP="00E928A4">
      <w:pPr>
        <w:spacing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De lo establecido en el precepto legal citado se advierte que el sobreseimiento del recurso de revisión procede en los siguientes casos:</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a) Cuando el sujeto obligado modifique el acto impugnado.</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lastRenderedPageBreak/>
        <w:t>b) Cuando el sujeto obligado revoque el acto impugnado.</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Quedando en ambos casos el acto combatido sin materia o sin efectos.</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Como se observa de lo anterior, un acto impugnado es modificado en aquellos casos en los que el </w:t>
      </w:r>
      <w:r w:rsidR="00EF2DF8" w:rsidRPr="001B1106">
        <w:rPr>
          <w:rFonts w:ascii="Palatino Linotype" w:eastAsia="Palatino Linotype" w:hAnsi="Palatino Linotype" w:cs="Palatino Linotype"/>
          <w:b/>
        </w:rPr>
        <w:t>Sujeto Obligado</w:t>
      </w:r>
      <w:r w:rsidR="00EF2DF8"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1B1106">
        <w:rPr>
          <w:rFonts w:ascii="Palatino Linotype" w:eastAsia="Palatino Linotype" w:hAnsi="Palatino Linotype" w:cs="Palatino Linotype"/>
          <w:b/>
        </w:rPr>
        <w:t>Recurrente</w:t>
      </w:r>
      <w:r w:rsidRPr="001B1106">
        <w:rPr>
          <w:rFonts w:ascii="Palatino Linotype" w:eastAsia="Palatino Linotype" w:hAnsi="Palatino Linotype" w:cs="Palatino Linotype"/>
        </w:rPr>
        <w:t>.</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Por lo que hace a la revocación, esta se actualiza cuando el </w:t>
      </w:r>
      <w:r w:rsidR="00EF2DF8" w:rsidRPr="001B1106">
        <w:rPr>
          <w:rFonts w:ascii="Palatino Linotype" w:eastAsia="Palatino Linotype" w:hAnsi="Palatino Linotype" w:cs="Palatino Linotype"/>
          <w:b/>
        </w:rPr>
        <w:t xml:space="preserve">Sujeto Obligado </w:t>
      </w:r>
      <w:r w:rsidRPr="001B1106">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E928A4" w:rsidRPr="001B1106" w:rsidRDefault="00E928A4" w:rsidP="00E928A4">
      <w:pPr>
        <w:spacing w:before="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873CC6" w:rsidRPr="001B1106" w:rsidRDefault="00E928A4" w:rsidP="00873CC6">
      <w:pPr>
        <w:pStyle w:val="NormalWeb"/>
        <w:spacing w:before="0" w:beforeAutospacing="0" w:after="0" w:afterAutospacing="0" w:line="360" w:lineRule="auto"/>
        <w:ind w:right="-93"/>
        <w:jc w:val="both"/>
      </w:pPr>
      <w:r w:rsidRPr="001B1106">
        <w:rPr>
          <w:rFonts w:ascii="Palatino Linotype" w:eastAsia="Palatino Linotype" w:hAnsi="Palatino Linotype" w:cs="Palatino Linotype"/>
        </w:rPr>
        <w:t xml:space="preserve">En tanto, en el presente caso queda sin materia, toda vez que con el Informe Justificado, el </w:t>
      </w:r>
      <w:r w:rsidR="00A97581" w:rsidRPr="001B1106">
        <w:rPr>
          <w:rFonts w:ascii="Palatino Linotype" w:eastAsia="Palatino Linotype" w:hAnsi="Palatino Linotype" w:cs="Palatino Linotype"/>
          <w:b/>
        </w:rPr>
        <w:t>Sujeto Obligado</w:t>
      </w:r>
      <w:r w:rsidR="00A97581"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b/>
          <w:u w:val="single"/>
        </w:rPr>
        <w:t>modificó la respuesta al</w:t>
      </w:r>
      <w:r w:rsidR="00E93818" w:rsidRPr="001B1106">
        <w:rPr>
          <w:rFonts w:ascii="Palatino Linotype" w:eastAsia="Palatino Linotype" w:hAnsi="Palatino Linotype" w:cs="Palatino Linotype"/>
          <w:b/>
          <w:u w:val="single"/>
        </w:rPr>
        <w:t xml:space="preserve"> remitir el </w:t>
      </w:r>
      <w:r w:rsidR="00E93818" w:rsidRPr="001B1106">
        <w:rPr>
          <w:rFonts w:ascii="Palatino Linotype" w:eastAsia="Palatino Linotype" w:hAnsi="Palatino Linotype" w:cs="Palatino Linotype"/>
          <w:b/>
          <w:u w:val="single"/>
          <w:lang w:val="es-MX"/>
        </w:rPr>
        <w:t>Programa Municipal de Cambio Climático (PROMACC) 2030</w:t>
      </w:r>
      <w:r w:rsidR="00D30748" w:rsidRPr="001B1106">
        <w:rPr>
          <w:rFonts w:ascii="Palatino Linotype" w:eastAsia="Palatino Linotype" w:hAnsi="Palatino Linotype" w:cs="Palatino Linotype"/>
          <w:b/>
          <w:u w:val="single"/>
        </w:rPr>
        <w:t xml:space="preserve">, </w:t>
      </w:r>
      <w:r w:rsidR="00E93818" w:rsidRPr="001B1106">
        <w:rPr>
          <w:rFonts w:ascii="Palatino Linotype" w:eastAsia="Palatino Linotype" w:hAnsi="Palatino Linotype" w:cs="Palatino Linotype"/>
          <w:b/>
          <w:u w:val="single"/>
        </w:rPr>
        <w:t>del cual la particular podrá advertir en qué consiste</w:t>
      </w:r>
      <w:r w:rsidR="00E93818" w:rsidRPr="001B1106">
        <w:rPr>
          <w:rFonts w:ascii="Palatino Linotype" w:eastAsia="Palatino Linotype" w:hAnsi="Palatino Linotype" w:cs="Palatino Linotype"/>
        </w:rPr>
        <w:t xml:space="preserve">, </w:t>
      </w:r>
      <w:r w:rsidR="00686D24" w:rsidRPr="001B1106">
        <w:rPr>
          <w:rFonts w:ascii="Palatino Linotype" w:eastAsia="Palatino Linotype" w:hAnsi="Palatino Linotype" w:cs="Palatino Linotype"/>
        </w:rPr>
        <w:t xml:space="preserve">ya que los sujetos obligados no </w:t>
      </w:r>
      <w:r w:rsidR="00873CC6" w:rsidRPr="001B1106">
        <w:rPr>
          <w:rFonts w:ascii="Palatino Linotype" w:eastAsia="Palatino Linotype" w:hAnsi="Palatino Linotype" w:cs="Palatino Linotype"/>
        </w:rPr>
        <w:t>están</w:t>
      </w:r>
      <w:r w:rsidR="00686D24" w:rsidRPr="001B1106">
        <w:rPr>
          <w:rFonts w:ascii="Palatino Linotype" w:eastAsia="Palatino Linotype" w:hAnsi="Palatino Linotype" w:cs="Palatino Linotype"/>
        </w:rPr>
        <w:t xml:space="preserve"> </w:t>
      </w:r>
      <w:r w:rsidR="00873CC6" w:rsidRPr="001B1106">
        <w:rPr>
          <w:rFonts w:ascii="Palatino Linotype" w:eastAsia="Palatino Linotype" w:hAnsi="Palatino Linotype" w:cs="Palatino Linotype"/>
        </w:rPr>
        <w:t>obligados</w:t>
      </w:r>
      <w:r w:rsidR="00686D24" w:rsidRPr="001B1106">
        <w:rPr>
          <w:rFonts w:ascii="Palatino Linotype" w:eastAsia="Palatino Linotype" w:hAnsi="Palatino Linotype" w:cs="Palatino Linotype"/>
        </w:rPr>
        <w:t xml:space="preserve"> a generar documentos ad hoc </w:t>
      </w:r>
      <w:r w:rsidR="00873CC6" w:rsidRPr="001B1106">
        <w:rPr>
          <w:rFonts w:ascii="Palatino Linotype" w:hAnsi="Palatino Linotype"/>
        </w:rPr>
        <w:t>tal y como lo señala el Criterio 09-10, emitido por el Pleno del entonces Instituto Federal de Acceso a la Información y Protección de Datos, ahora Instituto Nacional de Transparencia, Acceso a la Información y Protección de Datos Personales, que dice:</w:t>
      </w:r>
      <w:r w:rsidR="00873CC6" w:rsidRPr="001B1106">
        <w:rPr>
          <w:rFonts w:ascii="Palatino Linotype" w:hAnsi="Palatino Linotype"/>
          <w:b/>
          <w:bCs/>
        </w:rPr>
        <w:t> </w:t>
      </w:r>
    </w:p>
    <w:p w:rsidR="00873CC6" w:rsidRPr="001B1106" w:rsidRDefault="00873CC6" w:rsidP="00873CC6"/>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lastRenderedPageBreak/>
        <w:t>“</w:t>
      </w:r>
      <w:r w:rsidRPr="001B1106">
        <w:rPr>
          <w:rFonts w:ascii="Palatino Linotype" w:hAnsi="Palatino Linotype"/>
          <w:b/>
          <w:i/>
          <w:iCs/>
        </w:rPr>
        <w:t>Las dependencias y entidades no están obligadas a generar documentos ad hoc para responder una solicitud de acceso a la información</w:t>
      </w:r>
      <w:r w:rsidRPr="001B1106">
        <w:rPr>
          <w:rFonts w:ascii="Palatino Linotype" w:hAnsi="Palatino Linotype"/>
          <w:i/>
          <w:iCs/>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Expedientes:</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0438/08 Pemex Exploración y Producción – Alonso Lujambio Irazábal</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1751/09 Laboratorios de Biológicos y Reactivos de México S.A. de C.V. –</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 xml:space="preserve">María </w:t>
      </w:r>
      <w:proofErr w:type="spellStart"/>
      <w:r w:rsidRPr="001B1106">
        <w:rPr>
          <w:rFonts w:ascii="Palatino Linotype" w:hAnsi="Palatino Linotype"/>
          <w:i/>
          <w:iCs/>
        </w:rPr>
        <w:t>Marván</w:t>
      </w:r>
      <w:proofErr w:type="spellEnd"/>
      <w:r w:rsidRPr="001B1106">
        <w:rPr>
          <w:rFonts w:ascii="Palatino Linotype" w:hAnsi="Palatino Linotype"/>
          <w:i/>
          <w:iCs/>
        </w:rPr>
        <w:t xml:space="preserve"> Laborde</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 xml:space="preserve">2868/09 Consejo Nacional de Ciencia y Tecnología – Jacqueline </w:t>
      </w:r>
      <w:proofErr w:type="spellStart"/>
      <w:r w:rsidRPr="001B1106">
        <w:rPr>
          <w:rFonts w:ascii="Palatino Linotype" w:hAnsi="Palatino Linotype"/>
          <w:i/>
          <w:iCs/>
        </w:rPr>
        <w:t>Peschard</w:t>
      </w:r>
      <w:proofErr w:type="spellEnd"/>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Mariscal</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5160/09 Secretaría de Hacienda y Crédito Público – Ángel Trinidad Zaldívar</w:t>
      </w:r>
    </w:p>
    <w:p w:rsidR="00873CC6" w:rsidRPr="001B1106" w:rsidRDefault="00873CC6" w:rsidP="00873CC6">
      <w:pPr>
        <w:pStyle w:val="NormalWeb"/>
        <w:spacing w:before="0" w:beforeAutospacing="0" w:after="0" w:afterAutospacing="0" w:line="276" w:lineRule="auto"/>
        <w:ind w:left="851" w:right="851"/>
        <w:jc w:val="both"/>
      </w:pPr>
      <w:r w:rsidRPr="001B1106">
        <w:rPr>
          <w:rFonts w:ascii="Palatino Linotype" w:hAnsi="Palatino Linotype"/>
          <w:i/>
          <w:iCs/>
        </w:rPr>
        <w:t xml:space="preserve">0304/10 Instituto Nacional de Cancerología – Jacqueline </w:t>
      </w:r>
      <w:proofErr w:type="spellStart"/>
      <w:r w:rsidRPr="001B1106">
        <w:rPr>
          <w:rFonts w:ascii="Palatino Linotype" w:hAnsi="Palatino Linotype"/>
          <w:i/>
          <w:iCs/>
        </w:rPr>
        <w:t>Peschard</w:t>
      </w:r>
      <w:proofErr w:type="spellEnd"/>
      <w:r w:rsidRPr="001B1106">
        <w:rPr>
          <w:rFonts w:ascii="Palatino Linotype" w:hAnsi="Palatino Linotype"/>
          <w:i/>
          <w:iCs/>
        </w:rPr>
        <w:t xml:space="preserve"> Mariscal” (Sic)</w:t>
      </w:r>
    </w:p>
    <w:p w:rsidR="00E928A4" w:rsidRPr="001B1106" w:rsidRDefault="00686D24" w:rsidP="00E928A4">
      <w:pPr>
        <w:spacing w:before="240" w:after="240" w:line="360" w:lineRule="auto"/>
        <w:jc w:val="both"/>
        <w:rPr>
          <w:rFonts w:ascii="Palatino Linotype" w:eastAsia="Palatino Linotype" w:hAnsi="Palatino Linotype" w:cs="Palatino Linotype"/>
          <w:b/>
          <w:u w:val="single"/>
        </w:rPr>
      </w:pPr>
      <w:r w:rsidRPr="001B1106">
        <w:rPr>
          <w:rFonts w:ascii="Palatino Linotype" w:eastAsia="Palatino Linotype" w:hAnsi="Palatino Linotype" w:cs="Palatino Linotype"/>
        </w:rPr>
        <w:t>P</w:t>
      </w:r>
      <w:r w:rsidR="00FA0E0A" w:rsidRPr="001B1106">
        <w:rPr>
          <w:rFonts w:ascii="Palatino Linotype" w:eastAsia="Palatino Linotype" w:hAnsi="Palatino Linotype" w:cs="Palatino Linotype"/>
        </w:rPr>
        <w:t>or lo que t</w:t>
      </w:r>
      <w:r w:rsidR="00E928A4" w:rsidRPr="001B1106">
        <w:rPr>
          <w:rFonts w:ascii="Palatino Linotype" w:eastAsia="Palatino Linotype" w:hAnsi="Palatino Linotype" w:cs="Palatino Linotype"/>
        </w:rPr>
        <w:t xml:space="preserve">omando en consideración dicha circunstancia, así como el hecho de que la información proporcionada por el </w:t>
      </w:r>
      <w:r w:rsidR="00E928A4" w:rsidRPr="001B1106">
        <w:rPr>
          <w:rFonts w:ascii="Palatino Linotype" w:eastAsia="Palatino Linotype" w:hAnsi="Palatino Linotype" w:cs="Palatino Linotype"/>
          <w:b/>
        </w:rPr>
        <w:t>Sujeto Obligado</w:t>
      </w:r>
      <w:r w:rsidR="00E928A4" w:rsidRPr="001B1106">
        <w:rPr>
          <w:rFonts w:ascii="Palatino Linotype" w:eastAsia="Palatino Linotype" w:hAnsi="Palatino Linotype" w:cs="Palatino Linotype"/>
        </w:rPr>
        <w:t xml:space="preserve"> fue puesta a la vista de la </w:t>
      </w:r>
      <w:r w:rsidR="00E928A4" w:rsidRPr="001B1106">
        <w:rPr>
          <w:rFonts w:ascii="Palatino Linotype" w:eastAsia="Palatino Linotype" w:hAnsi="Palatino Linotype" w:cs="Palatino Linotype"/>
          <w:b/>
        </w:rPr>
        <w:t xml:space="preserve">Recurrente </w:t>
      </w:r>
      <w:r w:rsidR="00E928A4" w:rsidRPr="001B1106">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lastRenderedPageBreak/>
        <w:t xml:space="preserve">En resumen, el </w:t>
      </w:r>
      <w:r w:rsidR="00EF2DF8" w:rsidRPr="001B1106">
        <w:rPr>
          <w:rFonts w:ascii="Palatino Linotype" w:eastAsia="Palatino Linotype" w:hAnsi="Palatino Linotype" w:cs="Palatino Linotype"/>
          <w:b/>
        </w:rPr>
        <w:t>Sujeto Obligado</w:t>
      </w:r>
      <w:r w:rsidR="00EF2DF8"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rPr>
        <w:t>dio respuesta completa a la solicitud de acce</w:t>
      </w:r>
      <w:r w:rsidR="000C6B6C" w:rsidRPr="001B1106">
        <w:rPr>
          <w:rFonts w:ascii="Palatino Linotype" w:eastAsia="Palatino Linotype" w:hAnsi="Palatino Linotype" w:cs="Palatino Linotype"/>
        </w:rPr>
        <w:t xml:space="preserve">so a la información pública de la </w:t>
      </w:r>
      <w:r w:rsidRPr="001B1106">
        <w:rPr>
          <w:rFonts w:ascii="Palatino Linotype" w:eastAsia="Palatino Linotype" w:hAnsi="Palatino Linotype" w:cs="Palatino Linotype"/>
        </w:rPr>
        <w:t xml:space="preserve">ahora </w:t>
      </w:r>
      <w:r w:rsidR="00EF2DF8" w:rsidRPr="001B1106">
        <w:rPr>
          <w:rFonts w:ascii="Palatino Linotype" w:eastAsia="Palatino Linotype" w:hAnsi="Palatino Linotype" w:cs="Palatino Linotype"/>
          <w:b/>
        </w:rPr>
        <w:t>Recurrente</w:t>
      </w:r>
      <w:r w:rsidRPr="001B1106">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E928A4" w:rsidRPr="001B1106" w:rsidRDefault="00E928A4" w:rsidP="00E928A4">
      <w:pPr>
        <w:spacing w:before="240"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 xml:space="preserve">Siendo el </w:t>
      </w:r>
      <w:r w:rsidRPr="001B1106">
        <w:rPr>
          <w:rFonts w:ascii="Palatino Linotype" w:eastAsia="Palatino Linotype" w:hAnsi="Palatino Linotype" w:cs="Palatino Linotype"/>
          <w:i/>
        </w:rPr>
        <w:t>sobreseimiento</w:t>
      </w:r>
      <w:r w:rsidRPr="001B1106">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1B1106">
        <w:rPr>
          <w:rFonts w:ascii="Palatino Linotype" w:eastAsia="Palatino Linotype" w:hAnsi="Palatino Linotype" w:cs="Palatino Linotype"/>
        </w:rPr>
        <w:t>ado por el</w:t>
      </w:r>
      <w:r w:rsidRPr="001B1106">
        <w:rPr>
          <w:rFonts w:ascii="Palatino Linotype" w:eastAsia="Palatino Linotype" w:hAnsi="Palatino Linotype" w:cs="Palatino Linotype"/>
        </w:rPr>
        <w:t xml:space="preserve"> </w:t>
      </w:r>
      <w:r w:rsidR="00EF2DF8" w:rsidRPr="001B1106">
        <w:rPr>
          <w:rFonts w:ascii="Palatino Linotype" w:eastAsia="Palatino Linotype" w:hAnsi="Palatino Linotype" w:cs="Palatino Linotype"/>
          <w:b/>
        </w:rPr>
        <w:t>Recurrente</w:t>
      </w:r>
      <w:r w:rsidRPr="001B1106">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E928A4" w:rsidRPr="001B1106" w:rsidRDefault="00E928A4" w:rsidP="00E928A4">
      <w:pPr>
        <w:spacing w:before="240"/>
        <w:ind w:left="567" w:right="567"/>
        <w:jc w:val="both"/>
        <w:rPr>
          <w:rFonts w:ascii="Palatino Linotype" w:eastAsia="Palatino Linotype" w:hAnsi="Palatino Linotype" w:cs="Palatino Linotype"/>
          <w:b/>
          <w:i/>
        </w:rPr>
      </w:pPr>
      <w:r w:rsidRPr="001B1106">
        <w:rPr>
          <w:rFonts w:ascii="Palatino Linotype" w:eastAsia="Palatino Linotype" w:hAnsi="Palatino Linotype" w:cs="Palatino Linotype"/>
          <w:i/>
          <w:sz w:val="22"/>
          <w:szCs w:val="22"/>
        </w:rPr>
        <w:t>“</w:t>
      </w:r>
      <w:r w:rsidRPr="001B1106">
        <w:rPr>
          <w:rFonts w:ascii="Palatino Linotype" w:eastAsia="Palatino Linotype" w:hAnsi="Palatino Linotype" w:cs="Palatino Linotype"/>
          <w:b/>
          <w:i/>
          <w:sz w:val="22"/>
          <w:szCs w:val="22"/>
        </w:rPr>
        <w:t>SOBRESEIMIENTO, NO PERMITE ENTRAR AL ESTUDIO DE LAS CUESTIONES DE FONDO</w:t>
      </w:r>
    </w:p>
    <w:p w:rsidR="00E928A4" w:rsidRPr="001B1106" w:rsidRDefault="00E928A4" w:rsidP="00E928A4">
      <w:pPr>
        <w:ind w:left="567" w:right="567"/>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E928A4" w:rsidRPr="001B1106" w:rsidRDefault="00E928A4" w:rsidP="00E928A4">
      <w:pPr>
        <w:ind w:left="567" w:right="567"/>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928A4" w:rsidRPr="001B1106" w:rsidRDefault="00E928A4" w:rsidP="00E928A4">
      <w:pPr>
        <w:ind w:left="567" w:right="567"/>
        <w:jc w:val="both"/>
        <w:rPr>
          <w:rFonts w:ascii="Palatino Linotype" w:eastAsia="Palatino Linotype" w:hAnsi="Palatino Linotype" w:cs="Palatino Linotype"/>
          <w:i/>
          <w:sz w:val="22"/>
          <w:szCs w:val="22"/>
        </w:rPr>
      </w:pPr>
    </w:p>
    <w:p w:rsidR="00E928A4" w:rsidRPr="001B1106" w:rsidRDefault="00E928A4" w:rsidP="00E928A4">
      <w:pPr>
        <w:spacing w:after="240" w:line="360" w:lineRule="auto"/>
        <w:jc w:val="both"/>
        <w:rPr>
          <w:rFonts w:ascii="Palatino Linotype" w:eastAsia="Palatino Linotype" w:hAnsi="Palatino Linotype" w:cs="Palatino Linotype"/>
        </w:rPr>
      </w:pPr>
      <w:r w:rsidRPr="001B1106">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E928A4" w:rsidRPr="001B1106" w:rsidRDefault="00E928A4" w:rsidP="00E928A4">
      <w:pPr>
        <w:spacing w:before="240"/>
        <w:ind w:left="567" w:right="567"/>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rPr>
        <w:t xml:space="preserve"> </w:t>
      </w:r>
      <w:r w:rsidRPr="001B1106">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E928A4" w:rsidRPr="001B1106" w:rsidRDefault="00E928A4" w:rsidP="00E928A4">
      <w:pPr>
        <w:ind w:left="567" w:right="567"/>
        <w:jc w:val="both"/>
        <w:rPr>
          <w:rFonts w:ascii="Palatino Linotype" w:eastAsia="Palatino Linotype" w:hAnsi="Palatino Linotype" w:cs="Palatino Linotype"/>
          <w:i/>
          <w:sz w:val="22"/>
          <w:szCs w:val="22"/>
        </w:rPr>
      </w:pPr>
      <w:r w:rsidRPr="001B1106">
        <w:rPr>
          <w:rFonts w:ascii="Palatino Linotype" w:eastAsia="Palatino Linotype" w:hAnsi="Palatino Linotype" w:cs="Palatino Linotype"/>
          <w:i/>
          <w:sz w:val="22"/>
          <w:szCs w:val="22"/>
        </w:rPr>
        <w:lastRenderedPageBreak/>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1B1106">
        <w:rPr>
          <w:rFonts w:ascii="Palatino Linotype" w:eastAsia="Palatino Linotype" w:hAnsi="Palatino Linotype" w:cs="Palatino Linotype"/>
          <w:i/>
          <w:sz w:val="22"/>
          <w:szCs w:val="22"/>
        </w:rPr>
        <w:t>promovente</w:t>
      </w:r>
      <w:proofErr w:type="spellEnd"/>
      <w:r w:rsidRPr="001B1106">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F43AF" w:rsidRPr="001B1106" w:rsidRDefault="003F43AF" w:rsidP="003F43AF">
      <w:pPr>
        <w:spacing w:before="240" w:after="240" w:line="360" w:lineRule="auto"/>
        <w:contextualSpacing/>
        <w:jc w:val="both"/>
        <w:rPr>
          <w:rFonts w:ascii="Palatino Linotype" w:eastAsia="Calibri" w:hAnsi="Palatino Linotype"/>
          <w:lang w:val="es-CO" w:eastAsia="es-ES"/>
        </w:rPr>
      </w:pPr>
    </w:p>
    <w:p w:rsidR="003F43AF" w:rsidRPr="001B1106" w:rsidRDefault="003F43AF" w:rsidP="003F43AF">
      <w:pPr>
        <w:spacing w:before="240" w:after="240" w:line="360" w:lineRule="auto"/>
        <w:jc w:val="both"/>
        <w:rPr>
          <w:rFonts w:ascii="Palatino Linotype" w:hAnsi="Palatino Linotype" w:cs="Arial"/>
          <w:lang w:val="es-MX" w:eastAsia="es-ES"/>
        </w:rPr>
      </w:pPr>
      <w:r w:rsidRPr="001B1106">
        <w:rPr>
          <w:rFonts w:ascii="Palatino Linotype" w:hAnsi="Palatino Linotype" w:cs="Arial"/>
          <w:lang w:val="es-MX" w:eastAsia="es-ES"/>
        </w:rPr>
        <w:t xml:space="preserve">Así, con fundamento en lo prescrito en los artículos 5 </w:t>
      </w:r>
      <w:r w:rsidRPr="001B1106">
        <w:rPr>
          <w:rFonts w:ascii="Palatino Linotype" w:hAnsi="Palatino Linotype"/>
          <w:shd w:val="clear" w:color="auto" w:fill="FFFFFF"/>
          <w:lang w:val="es-MX" w:eastAsia="es-ES"/>
        </w:rPr>
        <w:t>párrafos</w:t>
      </w:r>
      <w:r w:rsidRPr="001B1106">
        <w:rPr>
          <w:rFonts w:ascii="Palatino Linotype" w:hAnsi="Palatino Linotype"/>
          <w:shd w:val="clear" w:color="auto" w:fill="FFFFFF"/>
          <w:lang w:eastAsia="es-ES"/>
        </w:rPr>
        <w:t xml:space="preserve"> trigésimo, trigésimo primero y trigésimo segundo, fracciones IV y V </w:t>
      </w:r>
      <w:r w:rsidRPr="001B1106">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3F43AF" w:rsidRPr="001B1106"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1B1106">
        <w:rPr>
          <w:rFonts w:ascii="Palatino Linotype" w:hAnsi="Palatino Linotype" w:cs="Arial"/>
          <w:b/>
          <w:lang w:val="es-MX"/>
        </w:rPr>
        <w:t>R E S U E L V E:</w:t>
      </w:r>
    </w:p>
    <w:p w:rsidR="00E928A4" w:rsidRPr="001B1106" w:rsidRDefault="003F43AF" w:rsidP="00E928A4">
      <w:pPr>
        <w:spacing w:line="360" w:lineRule="auto"/>
        <w:jc w:val="both"/>
        <w:rPr>
          <w:rFonts w:ascii="Palatino Linotype" w:eastAsia="Palatino Linotype" w:hAnsi="Palatino Linotype" w:cs="Palatino Linotype"/>
        </w:rPr>
      </w:pPr>
      <w:r w:rsidRPr="001B1106">
        <w:rPr>
          <w:rFonts w:ascii="Palatino Linotype" w:hAnsi="Palatino Linotype" w:cs="Arial"/>
          <w:b/>
          <w:lang w:eastAsia="es-ES"/>
        </w:rPr>
        <w:t>Primero.</w:t>
      </w:r>
      <w:r w:rsidRPr="001B1106">
        <w:rPr>
          <w:rFonts w:ascii="Palatino Linotype" w:eastAsia="Calibri" w:hAnsi="Palatino Linotype"/>
          <w:lang w:eastAsia="es-ES"/>
        </w:rPr>
        <w:t xml:space="preserve"> </w:t>
      </w:r>
      <w:r w:rsidRPr="001B1106">
        <w:rPr>
          <w:rFonts w:ascii="Palatino Linotype" w:hAnsi="Palatino Linotype" w:cs="Arial"/>
          <w:lang w:eastAsia="es-ES"/>
        </w:rPr>
        <w:t xml:space="preserve">Se </w:t>
      </w:r>
      <w:r w:rsidRPr="001B1106">
        <w:rPr>
          <w:rFonts w:ascii="Palatino Linotype" w:hAnsi="Palatino Linotype" w:cs="Arial"/>
          <w:b/>
          <w:lang w:eastAsia="es-ES"/>
        </w:rPr>
        <w:t>SOBRESEE</w:t>
      </w:r>
      <w:r w:rsidRPr="001B1106">
        <w:rPr>
          <w:rFonts w:ascii="Palatino Linotype" w:hAnsi="Palatino Linotype" w:cs="Arial"/>
          <w:lang w:eastAsia="es-ES"/>
        </w:rPr>
        <w:t xml:space="preserve"> el recurso de revisión </w:t>
      </w:r>
      <w:r w:rsidR="009F7D9E" w:rsidRPr="001B1106">
        <w:rPr>
          <w:rFonts w:ascii="Palatino Linotype" w:hAnsi="Palatino Linotype" w:cs="Arial"/>
          <w:b/>
          <w:lang w:eastAsia="es-ES"/>
        </w:rPr>
        <w:t>1748</w:t>
      </w:r>
      <w:r w:rsidR="00D30748" w:rsidRPr="001B1106">
        <w:rPr>
          <w:rFonts w:ascii="Palatino Linotype" w:hAnsi="Palatino Linotype" w:cs="Arial"/>
          <w:b/>
          <w:lang w:eastAsia="es-ES"/>
        </w:rPr>
        <w:t>4</w:t>
      </w:r>
      <w:r w:rsidR="002D1F08" w:rsidRPr="001B1106">
        <w:rPr>
          <w:rFonts w:ascii="Palatino Linotype" w:hAnsi="Palatino Linotype" w:cs="Arial"/>
          <w:b/>
          <w:lang w:eastAsia="es-ES"/>
        </w:rPr>
        <w:t>/INFOEM/IP/RR/2022</w:t>
      </w:r>
      <w:r w:rsidRPr="001B1106">
        <w:rPr>
          <w:rFonts w:ascii="Palatino Linotype" w:hAnsi="Palatino Linotype" w:cs="Arial"/>
          <w:b/>
          <w:lang w:eastAsia="es-ES"/>
        </w:rPr>
        <w:t xml:space="preserve">, </w:t>
      </w:r>
      <w:r w:rsidR="00E928A4" w:rsidRPr="001B1106">
        <w:rPr>
          <w:rFonts w:ascii="Palatino Linotype" w:eastAsia="Palatino Linotype" w:hAnsi="Palatino Linotype" w:cs="Palatino Linotype"/>
        </w:rPr>
        <w:t xml:space="preserve">porque al </w:t>
      </w:r>
      <w:r w:rsidR="00E928A4" w:rsidRPr="001B1106">
        <w:rPr>
          <w:rFonts w:ascii="Palatino Linotype" w:eastAsia="Palatino Linotype" w:hAnsi="Palatino Linotype" w:cs="Palatino Linotype"/>
          <w:b/>
        </w:rPr>
        <w:t>modificar la respuesta</w:t>
      </w:r>
      <w:r w:rsidR="00E928A4" w:rsidRPr="001B1106">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1B1106">
        <w:rPr>
          <w:rFonts w:ascii="Palatino Linotype" w:eastAsia="Palatino Linotype" w:hAnsi="Palatino Linotype" w:cs="Palatino Linotype"/>
          <w:b/>
        </w:rPr>
        <w:t xml:space="preserve">Tercero </w:t>
      </w:r>
      <w:r w:rsidR="00E928A4" w:rsidRPr="001B1106">
        <w:rPr>
          <w:rFonts w:ascii="Palatino Linotype" w:eastAsia="Palatino Linotype" w:hAnsi="Palatino Linotype" w:cs="Palatino Linotype"/>
        </w:rPr>
        <w:t>de la presente Resolución.</w:t>
      </w:r>
    </w:p>
    <w:p w:rsidR="003F43AF" w:rsidRPr="001B1106" w:rsidRDefault="003F43AF" w:rsidP="00E928A4">
      <w:pPr>
        <w:spacing w:before="240" w:after="240" w:line="360" w:lineRule="auto"/>
        <w:ind w:right="49"/>
        <w:jc w:val="both"/>
        <w:rPr>
          <w:rFonts w:ascii="Palatino Linotype" w:hAnsi="Palatino Linotype" w:cs="Arial"/>
          <w:lang w:val="es-MX" w:eastAsia="es-ES"/>
        </w:rPr>
      </w:pPr>
      <w:r w:rsidRPr="001B1106">
        <w:rPr>
          <w:rFonts w:ascii="Palatino Linotype" w:hAnsi="Palatino Linotype" w:cs="Arial"/>
          <w:b/>
          <w:bCs/>
          <w:szCs w:val="28"/>
          <w:shd w:val="clear" w:color="auto" w:fill="FFFFFF"/>
          <w:lang w:eastAsia="es-ES"/>
        </w:rPr>
        <w:lastRenderedPageBreak/>
        <w:t>Segundo</w:t>
      </w:r>
      <w:r w:rsidRPr="001B1106">
        <w:rPr>
          <w:rFonts w:ascii="Palatino Linotype" w:hAnsi="Palatino Linotype" w:cs="Arial"/>
          <w:b/>
          <w:bCs/>
          <w:sz w:val="28"/>
          <w:szCs w:val="28"/>
          <w:shd w:val="clear" w:color="auto" w:fill="FFFFFF"/>
          <w:lang w:eastAsia="es-ES"/>
        </w:rPr>
        <w:t>.</w:t>
      </w:r>
      <w:r w:rsidRPr="001B1106">
        <w:rPr>
          <w:rFonts w:ascii="Palatino Linotype" w:hAnsi="Palatino Linotype" w:cs="Arial"/>
          <w:b/>
          <w:bCs/>
          <w:sz w:val="19"/>
          <w:szCs w:val="19"/>
          <w:shd w:val="clear" w:color="auto" w:fill="FFFFFF"/>
          <w:lang w:eastAsia="es-ES"/>
        </w:rPr>
        <w:t xml:space="preserve"> </w:t>
      </w:r>
      <w:r w:rsidR="00E928A4" w:rsidRPr="001B1106">
        <w:rPr>
          <w:rFonts w:ascii="Palatino Linotype" w:eastAsia="Palatino Linotype" w:hAnsi="Palatino Linotype" w:cs="Palatino Linotype"/>
          <w:b/>
        </w:rPr>
        <w:t>Notifíquese vía Sistema de Acceso a la Información Mexiquense</w:t>
      </w:r>
      <w:r w:rsidR="00E928A4" w:rsidRPr="001B1106">
        <w:rPr>
          <w:rFonts w:ascii="Palatino Linotype" w:eastAsia="Palatino Linotype" w:hAnsi="Palatino Linotype" w:cs="Palatino Linotype"/>
        </w:rPr>
        <w:t xml:space="preserve"> (</w:t>
      </w:r>
      <w:r w:rsidR="00E928A4" w:rsidRPr="001B1106">
        <w:rPr>
          <w:rFonts w:ascii="Palatino Linotype" w:eastAsia="Palatino Linotype" w:hAnsi="Palatino Linotype" w:cs="Palatino Linotype"/>
          <w:b/>
        </w:rPr>
        <w:t>SAIMEX)</w:t>
      </w:r>
      <w:r w:rsidR="00E928A4" w:rsidRPr="001B1106">
        <w:rPr>
          <w:rFonts w:ascii="Palatino Linotype" w:eastAsia="Palatino Linotype" w:hAnsi="Palatino Linotype" w:cs="Palatino Linotype"/>
          <w:b/>
          <w:i/>
        </w:rPr>
        <w:t xml:space="preserve">, </w:t>
      </w:r>
      <w:r w:rsidR="00E928A4" w:rsidRPr="001B1106">
        <w:rPr>
          <w:rFonts w:ascii="Palatino Linotype" w:eastAsia="Palatino Linotype" w:hAnsi="Palatino Linotype" w:cs="Palatino Linotype"/>
        </w:rPr>
        <w:t xml:space="preserve">al Titular de la Unidad de Transparencia del </w:t>
      </w:r>
      <w:r w:rsidR="00EF2DF8" w:rsidRPr="001B1106">
        <w:rPr>
          <w:rFonts w:ascii="Palatino Linotype" w:eastAsia="Palatino Linotype" w:hAnsi="Palatino Linotype" w:cs="Palatino Linotype"/>
          <w:b/>
        </w:rPr>
        <w:t>Sujeto Obligado</w:t>
      </w:r>
      <w:r w:rsidR="00EF2DF8" w:rsidRPr="001B1106">
        <w:rPr>
          <w:rFonts w:ascii="Palatino Linotype" w:eastAsia="Palatino Linotype" w:hAnsi="Palatino Linotype" w:cs="Palatino Linotype"/>
        </w:rPr>
        <w:t xml:space="preserve"> </w:t>
      </w:r>
      <w:r w:rsidR="00E928A4" w:rsidRPr="001B1106">
        <w:rPr>
          <w:rFonts w:ascii="Palatino Linotype" w:eastAsia="Palatino Linotype" w:hAnsi="Palatino Linotype" w:cs="Palatino Linotype"/>
        </w:rPr>
        <w:t>la presente resolución, para su conocimiento.</w:t>
      </w:r>
    </w:p>
    <w:p w:rsidR="003F43AF" w:rsidRPr="001B1106" w:rsidRDefault="003F43AF" w:rsidP="003F43AF">
      <w:pPr>
        <w:spacing w:before="240" w:after="240" w:line="360" w:lineRule="auto"/>
        <w:jc w:val="both"/>
        <w:rPr>
          <w:rFonts w:ascii="Palatino Linotype" w:hAnsi="Palatino Linotype" w:cs="Arial"/>
          <w:lang w:eastAsia="es-ES"/>
        </w:rPr>
      </w:pPr>
      <w:r w:rsidRPr="001B1106">
        <w:rPr>
          <w:rFonts w:ascii="Palatino Linotype" w:hAnsi="Palatino Linotype" w:cs="Arial"/>
          <w:b/>
          <w:bCs/>
          <w:szCs w:val="28"/>
          <w:shd w:val="clear" w:color="auto" w:fill="FFFFFF"/>
          <w:lang w:eastAsia="es-ES"/>
        </w:rPr>
        <w:t>Tercero.</w:t>
      </w:r>
      <w:r w:rsidRPr="001B1106">
        <w:rPr>
          <w:rFonts w:ascii="Palatino Linotype" w:hAnsi="Palatino Linotype" w:cs="Arial"/>
          <w:b/>
          <w:bCs/>
          <w:sz w:val="28"/>
          <w:szCs w:val="28"/>
          <w:shd w:val="clear" w:color="auto" w:fill="FFFFFF"/>
          <w:lang w:eastAsia="es-ES"/>
        </w:rPr>
        <w:t xml:space="preserve"> </w:t>
      </w:r>
      <w:r w:rsidRPr="001B1106">
        <w:rPr>
          <w:rFonts w:ascii="Palatino Linotype" w:hAnsi="Palatino Linotype" w:cs="Arial"/>
          <w:b/>
          <w:lang w:val="es-MX"/>
        </w:rPr>
        <w:t xml:space="preserve">Notifíquese vía Sistema de Acceso a la Información Mexiquense (SAIMEX), </w:t>
      </w:r>
      <w:r w:rsidRPr="001B1106">
        <w:rPr>
          <w:rFonts w:ascii="Palatino Linotype" w:hAnsi="Palatino Linotype" w:cs="Arial"/>
          <w:lang w:val="es-MX"/>
        </w:rPr>
        <w:t>la presente resolución a la parte recurrente</w:t>
      </w:r>
      <w:r w:rsidRPr="001B1106">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1B1106">
        <w:rPr>
          <w:rFonts w:ascii="Palatino Linotype" w:hAnsi="Palatino Linotype" w:cs="Arial"/>
          <w:b/>
          <w:lang w:eastAsia="es-ES"/>
        </w:rPr>
        <w:t>Juicio de Amparo</w:t>
      </w:r>
      <w:r w:rsidRPr="001B1106">
        <w:rPr>
          <w:rFonts w:ascii="Palatino Linotype" w:hAnsi="Palatino Linotype" w:cs="Arial"/>
          <w:lang w:eastAsia="es-ES"/>
        </w:rPr>
        <w:t xml:space="preserve"> en los términos de las leyes aplicables.</w:t>
      </w:r>
    </w:p>
    <w:p w:rsidR="00C8730C" w:rsidRPr="001B1106" w:rsidRDefault="00D23B6E">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1B110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F7D9E" w:rsidRPr="001B1106">
        <w:rPr>
          <w:rFonts w:ascii="Palatino Linotype" w:eastAsia="Palatino Linotype" w:hAnsi="Palatino Linotype" w:cs="Palatino Linotype"/>
        </w:rPr>
        <w:t xml:space="preserve">SÉPTIMA </w:t>
      </w:r>
      <w:r w:rsidRPr="001B1106">
        <w:rPr>
          <w:rFonts w:ascii="Palatino Linotype" w:eastAsia="Palatino Linotype" w:hAnsi="Palatino Linotype" w:cs="Palatino Linotype"/>
        </w:rPr>
        <w:t>SESIÓ</w:t>
      </w:r>
      <w:r w:rsidR="00AB1303" w:rsidRPr="001B1106">
        <w:rPr>
          <w:rFonts w:ascii="Palatino Linotype" w:eastAsia="Palatino Linotype" w:hAnsi="Palatino Linotype" w:cs="Palatino Linotype"/>
        </w:rPr>
        <w:t xml:space="preserve">N ORDINARIA CELEBRADA EL </w:t>
      </w:r>
      <w:r w:rsidR="009F7D9E" w:rsidRPr="001B1106">
        <w:rPr>
          <w:rFonts w:ascii="Palatino Linotype" w:eastAsia="Palatino Linotype" w:hAnsi="Palatino Linotype" w:cs="Palatino Linotype"/>
        </w:rPr>
        <w:t>VEINTIDÓS</w:t>
      </w:r>
      <w:r w:rsidR="004143E5" w:rsidRPr="001B1106">
        <w:rPr>
          <w:rFonts w:ascii="Palatino Linotype" w:eastAsia="Palatino Linotype" w:hAnsi="Palatino Linotype" w:cs="Palatino Linotype"/>
        </w:rPr>
        <w:t xml:space="preserve"> </w:t>
      </w:r>
      <w:r w:rsidR="009A6885" w:rsidRPr="001B1106">
        <w:rPr>
          <w:rFonts w:ascii="Palatino Linotype" w:eastAsia="Palatino Linotype" w:hAnsi="Palatino Linotype" w:cs="Palatino Linotype"/>
        </w:rPr>
        <w:t xml:space="preserve">DE </w:t>
      </w:r>
      <w:r w:rsidR="009F7D9E" w:rsidRPr="001B1106">
        <w:rPr>
          <w:rFonts w:ascii="Palatino Linotype" w:eastAsia="Palatino Linotype" w:hAnsi="Palatino Linotype" w:cs="Palatino Linotype"/>
        </w:rPr>
        <w:t>FEBRERO</w:t>
      </w:r>
      <w:r w:rsidR="00EF2DF8" w:rsidRPr="001B1106">
        <w:rPr>
          <w:rFonts w:ascii="Palatino Linotype" w:eastAsia="Palatino Linotype" w:hAnsi="Palatino Linotype" w:cs="Palatino Linotype"/>
        </w:rPr>
        <w:t xml:space="preserve"> </w:t>
      </w:r>
      <w:r w:rsidR="009F7D9E" w:rsidRPr="001B1106">
        <w:rPr>
          <w:rFonts w:ascii="Palatino Linotype" w:eastAsia="Palatino Linotype" w:hAnsi="Palatino Linotype" w:cs="Palatino Linotype"/>
        </w:rPr>
        <w:t>DE DOS MIL VEINTITRÉ</w:t>
      </w:r>
      <w:r w:rsidRPr="001B1106">
        <w:rPr>
          <w:rFonts w:ascii="Palatino Linotype" w:eastAsia="Palatino Linotype" w:hAnsi="Palatino Linotype" w:cs="Palatino Linotype"/>
        </w:rPr>
        <w:t>S, ANTE EL SECRETARIO TÉCNICO DEL PLENO ALEXIS TAPIA RAMÍREZ.</w:t>
      </w: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5B72F7" w:rsidRPr="001B1106" w:rsidRDefault="005B72F7">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p w:rsidR="009843C9" w:rsidRPr="001B1106" w:rsidRDefault="009843C9">
      <w:pPr>
        <w:spacing w:before="240" w:after="240" w:line="360" w:lineRule="auto"/>
        <w:jc w:val="both"/>
        <w:rPr>
          <w:rFonts w:ascii="Palatino Linotype" w:eastAsia="Palatino Linotype" w:hAnsi="Palatino Linotype" w:cs="Palatino Linotype"/>
        </w:rPr>
      </w:pPr>
    </w:p>
    <w:sectPr w:rsidR="009843C9" w:rsidRPr="001B1106">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A71" w:rsidRDefault="00EF6A71">
      <w:r>
        <w:separator/>
      </w:r>
    </w:p>
  </w:endnote>
  <w:endnote w:type="continuationSeparator" w:id="0">
    <w:p w:rsidR="00EF6A71" w:rsidRDefault="00EF6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722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722C">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722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722C">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A71" w:rsidRDefault="00EF6A71">
      <w:r>
        <w:separator/>
      </w:r>
    </w:p>
  </w:footnote>
  <w:footnote w:type="continuationSeparator" w:id="0">
    <w:p w:rsidR="00EF6A71" w:rsidRDefault="00EF6A71">
      <w:r>
        <w:continuationSeparator/>
      </w:r>
    </w:p>
  </w:footnote>
  <w:footnote w:id="1">
    <w:p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tc>
        <w:tcPr>
          <w:tcW w:w="2489" w:type="dxa"/>
          <w:shd w:val="clear" w:color="auto" w:fill="auto"/>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F21DB" w:rsidRDefault="005E3B60"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1748</w:t>
          </w:r>
          <w:r w:rsidR="00D471D0">
            <w:rPr>
              <w:rFonts w:ascii="Palatino Linotype" w:eastAsia="Palatino Linotype" w:hAnsi="Palatino Linotype" w:cs="Palatino Linotype"/>
              <w:b/>
              <w:sz w:val="22"/>
              <w:szCs w:val="22"/>
            </w:rPr>
            <w:t>4</w:t>
          </w:r>
          <w:r w:rsidR="006F2F82" w:rsidRPr="006F2F82">
            <w:rPr>
              <w:rFonts w:ascii="Palatino Linotype" w:eastAsia="Palatino Linotype" w:hAnsi="Palatino Linotype" w:cs="Palatino Linotype"/>
              <w:b/>
              <w:sz w:val="22"/>
              <w:szCs w:val="22"/>
            </w:rPr>
            <w:t>/INFOEM/IP/RR/2022</w:t>
          </w:r>
        </w:p>
      </w:tc>
    </w:tr>
    <w:tr w:rsidR="005F21DB">
      <w:trPr>
        <w:trHeight w:val="228"/>
      </w:trPr>
      <w:tc>
        <w:tcPr>
          <w:tcW w:w="2489"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F21DB" w:rsidRDefault="005E3B60" w:rsidP="005F1354">
          <w:pPr>
            <w:ind w:left="-45" w:right="452"/>
            <w:jc w:val="both"/>
            <w:rPr>
              <w:rFonts w:ascii="Palatino Linotype" w:eastAsia="Palatino Linotype" w:hAnsi="Palatino Linotype" w:cs="Palatino Linotype"/>
              <w:b/>
              <w:sz w:val="22"/>
              <w:szCs w:val="22"/>
            </w:rPr>
          </w:pPr>
          <w:r w:rsidRPr="005E3B60">
            <w:rPr>
              <w:rFonts w:ascii="Palatino Linotype" w:eastAsia="Palatino Linotype" w:hAnsi="Palatino Linotype" w:cs="Palatino Linotype"/>
              <w:b/>
              <w:sz w:val="22"/>
              <w:szCs w:val="22"/>
            </w:rPr>
            <w:t>Ayuntamiento de Toluca</w:t>
          </w:r>
        </w:p>
      </w:tc>
    </w:tr>
    <w:tr w:rsidR="005F21DB">
      <w:tc>
        <w:tcPr>
          <w:tcW w:w="2489" w:type="dxa"/>
          <w:shd w:val="clear" w:color="auto" w:fill="auto"/>
          <w:vAlign w:val="center"/>
        </w:tcPr>
        <w:p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5F21DB" w:rsidRDefault="005E3B6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1748</w:t>
          </w:r>
          <w:r w:rsidR="00D471D0">
            <w:rPr>
              <w:rFonts w:ascii="Palatino Linotype" w:eastAsia="Palatino Linotype" w:hAnsi="Palatino Linotype" w:cs="Palatino Linotype"/>
              <w:b/>
              <w:sz w:val="22"/>
              <w:szCs w:val="22"/>
            </w:rPr>
            <w:t>4</w:t>
          </w:r>
          <w:r w:rsidR="006F2F82" w:rsidRPr="006F2F82">
            <w:rPr>
              <w:rFonts w:ascii="Palatino Linotype" w:eastAsia="Palatino Linotype" w:hAnsi="Palatino Linotype" w:cs="Palatino Linotype"/>
              <w:b/>
              <w:sz w:val="22"/>
              <w:szCs w:val="22"/>
            </w:rPr>
            <w:t>/INFOEM/IP/RR/2022</w:t>
          </w:r>
        </w:p>
      </w:tc>
    </w:tr>
    <w:tr w:rsidR="005F21DB">
      <w:trPr>
        <w:trHeight w:val="130"/>
      </w:trPr>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5F21DB" w:rsidRDefault="00AB722C" w:rsidP="00AB722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5F21DB">
      <w:trPr>
        <w:trHeight w:val="228"/>
      </w:trPr>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5F21DB" w:rsidRDefault="005E3B60"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F21DB">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75A6FB2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FC5BA9"/>
    <w:multiLevelType w:val="hybridMultilevel"/>
    <w:tmpl w:val="34668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18"/>
  </w:num>
  <w:num w:numId="5">
    <w:abstractNumId w:val="5"/>
  </w:num>
  <w:num w:numId="6">
    <w:abstractNumId w:val="14"/>
  </w:num>
  <w:num w:numId="7">
    <w:abstractNumId w:val="10"/>
  </w:num>
  <w:num w:numId="8">
    <w:abstractNumId w:val="16"/>
  </w:num>
  <w:num w:numId="9">
    <w:abstractNumId w:val="11"/>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3"/>
  </w:num>
  <w:num w:numId="18">
    <w:abstractNumId w:val="19"/>
  </w:num>
  <w:num w:numId="19">
    <w:abstractNumId w:val="9"/>
  </w:num>
  <w:num w:numId="20">
    <w:abstractNumId w:val="21"/>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15C0F"/>
    <w:rsid w:val="00016D91"/>
    <w:rsid w:val="00020045"/>
    <w:rsid w:val="00027B30"/>
    <w:rsid w:val="00033F3F"/>
    <w:rsid w:val="000635B3"/>
    <w:rsid w:val="00081AE0"/>
    <w:rsid w:val="000C27EF"/>
    <w:rsid w:val="000C374E"/>
    <w:rsid w:val="000C6B6C"/>
    <w:rsid w:val="000C6D2D"/>
    <w:rsid w:val="000E1B02"/>
    <w:rsid w:val="00125568"/>
    <w:rsid w:val="00131056"/>
    <w:rsid w:val="00155D85"/>
    <w:rsid w:val="00162B0B"/>
    <w:rsid w:val="00164E8A"/>
    <w:rsid w:val="00194BDB"/>
    <w:rsid w:val="001A0228"/>
    <w:rsid w:val="001B1106"/>
    <w:rsid w:val="001B2C19"/>
    <w:rsid w:val="001F359C"/>
    <w:rsid w:val="002D1F08"/>
    <w:rsid w:val="002F1D69"/>
    <w:rsid w:val="00344F56"/>
    <w:rsid w:val="003A5F54"/>
    <w:rsid w:val="003D79D4"/>
    <w:rsid w:val="003F43AF"/>
    <w:rsid w:val="003F449C"/>
    <w:rsid w:val="004143E5"/>
    <w:rsid w:val="004243FF"/>
    <w:rsid w:val="00476B3D"/>
    <w:rsid w:val="00476BF3"/>
    <w:rsid w:val="004B357E"/>
    <w:rsid w:val="00505FBA"/>
    <w:rsid w:val="00546237"/>
    <w:rsid w:val="00567E32"/>
    <w:rsid w:val="00577BF4"/>
    <w:rsid w:val="005B6992"/>
    <w:rsid w:val="005B72F7"/>
    <w:rsid w:val="005B7C96"/>
    <w:rsid w:val="005E3B60"/>
    <w:rsid w:val="005F1354"/>
    <w:rsid w:val="005F21DB"/>
    <w:rsid w:val="005F5C11"/>
    <w:rsid w:val="00623F10"/>
    <w:rsid w:val="006626D8"/>
    <w:rsid w:val="006639BC"/>
    <w:rsid w:val="006702A5"/>
    <w:rsid w:val="00686D24"/>
    <w:rsid w:val="00690783"/>
    <w:rsid w:val="006A2C19"/>
    <w:rsid w:val="006B0115"/>
    <w:rsid w:val="006F2F82"/>
    <w:rsid w:val="007238AB"/>
    <w:rsid w:val="00725CE5"/>
    <w:rsid w:val="00756FCB"/>
    <w:rsid w:val="00763B55"/>
    <w:rsid w:val="00783BEF"/>
    <w:rsid w:val="007C5945"/>
    <w:rsid w:val="007D07C8"/>
    <w:rsid w:val="007D100B"/>
    <w:rsid w:val="007D1493"/>
    <w:rsid w:val="007D1773"/>
    <w:rsid w:val="007E1D84"/>
    <w:rsid w:val="007E7AB4"/>
    <w:rsid w:val="007F4140"/>
    <w:rsid w:val="008261A2"/>
    <w:rsid w:val="00836F88"/>
    <w:rsid w:val="00860425"/>
    <w:rsid w:val="00873CC6"/>
    <w:rsid w:val="008823FF"/>
    <w:rsid w:val="0089229D"/>
    <w:rsid w:val="00894847"/>
    <w:rsid w:val="008A1B76"/>
    <w:rsid w:val="00906329"/>
    <w:rsid w:val="00917DAD"/>
    <w:rsid w:val="009843C9"/>
    <w:rsid w:val="009A6885"/>
    <w:rsid w:val="009B1CE9"/>
    <w:rsid w:val="009B1D45"/>
    <w:rsid w:val="009E11A6"/>
    <w:rsid w:val="009F5475"/>
    <w:rsid w:val="009F7D9E"/>
    <w:rsid w:val="009F7E8A"/>
    <w:rsid w:val="00A034FF"/>
    <w:rsid w:val="00A17E40"/>
    <w:rsid w:val="00A25B28"/>
    <w:rsid w:val="00A26837"/>
    <w:rsid w:val="00A35218"/>
    <w:rsid w:val="00A77307"/>
    <w:rsid w:val="00A847D7"/>
    <w:rsid w:val="00A9049B"/>
    <w:rsid w:val="00A9178B"/>
    <w:rsid w:val="00A93956"/>
    <w:rsid w:val="00A939A5"/>
    <w:rsid w:val="00A97581"/>
    <w:rsid w:val="00AA6ACF"/>
    <w:rsid w:val="00AB1303"/>
    <w:rsid w:val="00AB722C"/>
    <w:rsid w:val="00AD43D6"/>
    <w:rsid w:val="00AF416B"/>
    <w:rsid w:val="00B01B38"/>
    <w:rsid w:val="00B1187C"/>
    <w:rsid w:val="00B123CE"/>
    <w:rsid w:val="00B25DC8"/>
    <w:rsid w:val="00B270BB"/>
    <w:rsid w:val="00B309DE"/>
    <w:rsid w:val="00C24D86"/>
    <w:rsid w:val="00C51DC3"/>
    <w:rsid w:val="00C628BA"/>
    <w:rsid w:val="00C8730C"/>
    <w:rsid w:val="00C93F06"/>
    <w:rsid w:val="00CC1703"/>
    <w:rsid w:val="00CE7E05"/>
    <w:rsid w:val="00D23B6E"/>
    <w:rsid w:val="00D30748"/>
    <w:rsid w:val="00D471D0"/>
    <w:rsid w:val="00D51873"/>
    <w:rsid w:val="00D70130"/>
    <w:rsid w:val="00D77B23"/>
    <w:rsid w:val="00D84F2F"/>
    <w:rsid w:val="00D94A7A"/>
    <w:rsid w:val="00DD1FB0"/>
    <w:rsid w:val="00E00219"/>
    <w:rsid w:val="00E12EBB"/>
    <w:rsid w:val="00E14CE5"/>
    <w:rsid w:val="00E216D9"/>
    <w:rsid w:val="00E23DA3"/>
    <w:rsid w:val="00E3107C"/>
    <w:rsid w:val="00E32CB7"/>
    <w:rsid w:val="00E415DF"/>
    <w:rsid w:val="00E561A3"/>
    <w:rsid w:val="00E60A0C"/>
    <w:rsid w:val="00E822FC"/>
    <w:rsid w:val="00E928A4"/>
    <w:rsid w:val="00E93818"/>
    <w:rsid w:val="00EC7034"/>
    <w:rsid w:val="00EE329A"/>
    <w:rsid w:val="00EE7582"/>
    <w:rsid w:val="00EF2DF8"/>
    <w:rsid w:val="00EF46E2"/>
    <w:rsid w:val="00EF6A71"/>
    <w:rsid w:val="00F4515D"/>
    <w:rsid w:val="00F64748"/>
    <w:rsid w:val="00F6574D"/>
    <w:rsid w:val="00F7048A"/>
    <w:rsid w:val="00F813E3"/>
    <w:rsid w:val="00F855D7"/>
    <w:rsid w:val="00F87520"/>
    <w:rsid w:val="00FA09B8"/>
    <w:rsid w:val="00FA0E0A"/>
    <w:rsid w:val="00FC067E"/>
    <w:rsid w:val="00FC3BCD"/>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921984073">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831477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2.toluca.gob.mx/gaceta-municipa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827BF4-B980-4682-BDB6-E91EEAB08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3850</Words>
  <Characters>21180</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2023-02-23T19:33:00Z</cp:lastPrinted>
  <dcterms:created xsi:type="dcterms:W3CDTF">2023-02-28T20:09:00Z</dcterms:created>
  <dcterms:modified xsi:type="dcterms:W3CDTF">2023-02-28T20:09:00Z</dcterms:modified>
</cp:coreProperties>
</file>