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84E41" w14:textId="77777777" w:rsidR="005148B2" w:rsidRPr="00D70598" w:rsidRDefault="001D7905">
      <w:pPr>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ocho de noviembre de dos mil veintitrés. </w:t>
      </w:r>
    </w:p>
    <w:p w14:paraId="18CEDC4C" w14:textId="77777777" w:rsidR="005148B2" w:rsidRPr="00D70598" w:rsidRDefault="001D7905">
      <w:pPr>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b/>
        </w:rPr>
        <w:t>VISTO</w:t>
      </w:r>
      <w:r w:rsidRPr="00D70598">
        <w:rPr>
          <w:rFonts w:ascii="Palatino Linotype" w:eastAsia="Palatino Linotype" w:hAnsi="Palatino Linotype" w:cs="Palatino Linotype"/>
        </w:rPr>
        <w:t xml:space="preserve"> el expediente formado con motivo del recurso de revisión </w:t>
      </w:r>
      <w:r w:rsidRPr="00D70598">
        <w:rPr>
          <w:rFonts w:ascii="Palatino Linotype" w:eastAsia="Palatino Linotype" w:hAnsi="Palatino Linotype" w:cs="Palatino Linotype"/>
          <w:b/>
        </w:rPr>
        <w:t>02544/INFOEM/IP/RR/2023</w:t>
      </w:r>
      <w:r w:rsidRPr="00D70598">
        <w:rPr>
          <w:rFonts w:ascii="Palatino Linotype" w:eastAsia="Palatino Linotype" w:hAnsi="Palatino Linotype" w:cs="Palatino Linotype"/>
        </w:rPr>
        <w:t>, interpuesto por</w:t>
      </w:r>
      <w:r w:rsidRPr="00D70598">
        <w:rPr>
          <w:rFonts w:ascii="Palatino Linotype" w:eastAsia="Palatino Linotype" w:hAnsi="Palatino Linotype" w:cs="Palatino Linotype"/>
          <w:b/>
        </w:rPr>
        <w:t xml:space="preserve"> una persona anónima, </w:t>
      </w:r>
      <w:r w:rsidRPr="00D70598">
        <w:rPr>
          <w:rFonts w:ascii="Palatino Linotype" w:eastAsia="Palatino Linotype" w:hAnsi="Palatino Linotype" w:cs="Palatino Linotype"/>
        </w:rPr>
        <w:t xml:space="preserve">en lo sucesivo la parte </w:t>
      </w:r>
      <w:r w:rsidRPr="00D70598">
        <w:rPr>
          <w:rFonts w:ascii="Palatino Linotype" w:eastAsia="Palatino Linotype" w:hAnsi="Palatino Linotype" w:cs="Palatino Linotype"/>
          <w:b/>
        </w:rPr>
        <w:t>Recurrente,</w:t>
      </w:r>
      <w:r w:rsidRPr="00D70598">
        <w:rPr>
          <w:rFonts w:ascii="Palatino Linotype" w:eastAsia="Palatino Linotype" w:hAnsi="Palatino Linotype" w:cs="Palatino Linotype"/>
        </w:rPr>
        <w:t xml:space="preserve"> en contra de la respuesta a su solicitud de información con número de folio</w:t>
      </w:r>
      <w:r w:rsidRPr="00D70598">
        <w:rPr>
          <w:rFonts w:ascii="Palatino Linotype" w:eastAsia="Palatino Linotype" w:hAnsi="Palatino Linotype" w:cs="Palatino Linotype"/>
          <w:b/>
        </w:rPr>
        <w:t xml:space="preserve"> 00352/ZINACANT/IP/2023, </w:t>
      </w:r>
      <w:r w:rsidRPr="00D70598">
        <w:rPr>
          <w:rFonts w:ascii="Palatino Linotype" w:eastAsia="Palatino Linotype" w:hAnsi="Palatino Linotype" w:cs="Palatino Linotype"/>
        </w:rPr>
        <w:t xml:space="preserve">por parte del </w:t>
      </w:r>
      <w:r w:rsidRPr="00D70598">
        <w:rPr>
          <w:rFonts w:ascii="Palatino Linotype" w:eastAsia="Palatino Linotype" w:hAnsi="Palatino Linotype" w:cs="Palatino Linotype"/>
          <w:b/>
        </w:rPr>
        <w:t xml:space="preserve">Ayuntamiento de Zinacantepec, </w:t>
      </w:r>
      <w:r w:rsidRPr="00D70598">
        <w:rPr>
          <w:rFonts w:ascii="Palatino Linotype" w:eastAsia="Palatino Linotype" w:hAnsi="Palatino Linotype" w:cs="Palatino Linotype"/>
        </w:rPr>
        <w:t xml:space="preserve">en lo sucesivo el </w:t>
      </w:r>
      <w:r w:rsidRPr="00D70598">
        <w:rPr>
          <w:rFonts w:ascii="Palatino Linotype" w:eastAsia="Palatino Linotype" w:hAnsi="Palatino Linotype" w:cs="Palatino Linotype"/>
          <w:b/>
        </w:rPr>
        <w:t xml:space="preserve">Sujeto Obligado, </w:t>
      </w:r>
      <w:r w:rsidRPr="00D70598">
        <w:rPr>
          <w:rFonts w:ascii="Palatino Linotype" w:eastAsia="Palatino Linotype" w:hAnsi="Palatino Linotype" w:cs="Palatino Linotype"/>
        </w:rPr>
        <w:t xml:space="preserve">se procede a dictar la presente resolución con base en los siguientes: </w:t>
      </w:r>
    </w:p>
    <w:p w14:paraId="52E60A6D" w14:textId="77777777" w:rsidR="005148B2" w:rsidRPr="00D70598" w:rsidRDefault="001D7905">
      <w:pPr>
        <w:spacing w:before="240" w:after="240" w:line="360" w:lineRule="auto"/>
        <w:jc w:val="center"/>
        <w:rPr>
          <w:rFonts w:ascii="Palatino Linotype" w:eastAsia="Palatino Linotype" w:hAnsi="Palatino Linotype" w:cs="Palatino Linotype"/>
          <w:b/>
        </w:rPr>
      </w:pPr>
      <w:r w:rsidRPr="00D70598">
        <w:rPr>
          <w:rFonts w:ascii="Palatino Linotype" w:eastAsia="Palatino Linotype" w:hAnsi="Palatino Linotype" w:cs="Palatino Linotype"/>
          <w:b/>
        </w:rPr>
        <w:t>I. A N T E C E D E N T E S</w:t>
      </w:r>
    </w:p>
    <w:p w14:paraId="5E2AE7FD" w14:textId="77777777" w:rsidR="005148B2" w:rsidRPr="00D70598" w:rsidRDefault="001D7905">
      <w:pPr>
        <w:spacing w:before="240" w:after="240" w:line="360" w:lineRule="auto"/>
        <w:jc w:val="both"/>
        <w:rPr>
          <w:rFonts w:ascii="Palatino Linotype" w:eastAsia="Palatino Linotype" w:hAnsi="Palatino Linotype" w:cs="Palatino Linotype"/>
        </w:rPr>
      </w:pPr>
      <w:bookmarkStart w:id="0" w:name="_heading=h.3znysh7" w:colFirst="0" w:colLast="0"/>
      <w:bookmarkEnd w:id="0"/>
      <w:r w:rsidRPr="00D70598">
        <w:rPr>
          <w:rFonts w:ascii="Palatino Linotype" w:eastAsia="Palatino Linotype" w:hAnsi="Palatino Linotype" w:cs="Palatino Linotype"/>
          <w:b/>
        </w:rPr>
        <w:t>1. Solicitud de acceso a la información.</w:t>
      </w:r>
      <w:r w:rsidRPr="00D70598">
        <w:rPr>
          <w:rFonts w:ascii="Palatino Linotype" w:eastAsia="Palatino Linotype" w:hAnsi="Palatino Linotype" w:cs="Palatino Linotype"/>
        </w:rPr>
        <w:t xml:space="preserve"> Con fecha </w:t>
      </w:r>
      <w:r w:rsidRPr="00D70598">
        <w:rPr>
          <w:rFonts w:ascii="Palatino Linotype" w:eastAsia="Palatino Linotype" w:hAnsi="Palatino Linotype" w:cs="Palatino Linotype"/>
          <w:b/>
        </w:rPr>
        <w:t>catorce de marzo de dos mil veintitrés,</w:t>
      </w:r>
      <w:r w:rsidRPr="00D70598">
        <w:rPr>
          <w:rFonts w:ascii="Palatino Linotype" w:eastAsia="Palatino Linotype" w:hAnsi="Palatino Linotype" w:cs="Palatino Linotype"/>
        </w:rPr>
        <w:t xml:space="preserve"> la parte </w:t>
      </w:r>
      <w:r w:rsidRPr="00D70598">
        <w:rPr>
          <w:rFonts w:ascii="Palatino Linotype" w:eastAsia="Palatino Linotype" w:hAnsi="Palatino Linotype" w:cs="Palatino Linotype"/>
          <w:b/>
        </w:rPr>
        <w:t xml:space="preserve">Recurrente </w:t>
      </w:r>
      <w:r w:rsidRPr="00D70598">
        <w:rPr>
          <w:rFonts w:ascii="Palatino Linotype" w:eastAsia="Palatino Linotype" w:hAnsi="Palatino Linotype" w:cs="Palatino Linotype"/>
        </w:rPr>
        <w:t xml:space="preserve">presentó, a través del Sistema de Acceso a la Información Mexiquense, en lo subsecuente el </w:t>
      </w:r>
      <w:r w:rsidRPr="00D70598">
        <w:rPr>
          <w:rFonts w:ascii="Palatino Linotype" w:eastAsia="Palatino Linotype" w:hAnsi="Palatino Linotype" w:cs="Palatino Linotype"/>
          <w:b/>
        </w:rPr>
        <w:t>SAIMEX,</w:t>
      </w:r>
      <w:r w:rsidRPr="00D70598">
        <w:rPr>
          <w:rFonts w:ascii="Palatino Linotype" w:eastAsia="Palatino Linotype" w:hAnsi="Palatino Linotype" w:cs="Palatino Linotype"/>
        </w:rPr>
        <w:t xml:space="preserve"> ante el </w:t>
      </w:r>
      <w:r w:rsidRPr="00D70598">
        <w:rPr>
          <w:rFonts w:ascii="Palatino Linotype" w:eastAsia="Palatino Linotype" w:hAnsi="Palatino Linotype" w:cs="Palatino Linotype"/>
          <w:b/>
        </w:rPr>
        <w:t>Sujeto Obligado</w:t>
      </w:r>
      <w:r w:rsidRPr="00D70598">
        <w:rPr>
          <w:rFonts w:ascii="Palatino Linotype" w:eastAsia="Palatino Linotype" w:hAnsi="Palatino Linotype" w:cs="Palatino Linotype"/>
        </w:rPr>
        <w:t>, la solicitud de acceso a la información pública, a la que se le asignó el número</w:t>
      </w:r>
      <w:r w:rsidRPr="00D70598">
        <w:rPr>
          <w:rFonts w:ascii="Palatino Linotype" w:eastAsia="Palatino Linotype" w:hAnsi="Palatino Linotype" w:cs="Palatino Linotype"/>
          <w:b/>
        </w:rPr>
        <w:t xml:space="preserve"> 00352/ZINACANT/IP/2023, </w:t>
      </w:r>
      <w:r w:rsidRPr="00D70598">
        <w:rPr>
          <w:rFonts w:ascii="Palatino Linotype" w:eastAsia="Palatino Linotype" w:hAnsi="Palatino Linotype" w:cs="Palatino Linotype"/>
        </w:rPr>
        <w:t xml:space="preserve">mediante la cual requirió la información siguiente: </w:t>
      </w:r>
    </w:p>
    <w:p w14:paraId="2F12C06F" w14:textId="77777777" w:rsidR="005148B2" w:rsidRPr="00D70598" w:rsidRDefault="001D7905">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D70598">
        <w:rPr>
          <w:rFonts w:ascii="Palatino Linotype" w:eastAsia="Palatino Linotype" w:hAnsi="Palatino Linotype" w:cs="Palatino Linotype"/>
          <w:i/>
          <w:sz w:val="22"/>
          <w:szCs w:val="22"/>
        </w:rPr>
        <w:t>“Solicito los recibos de aguinaldo del personal adscrito a las Regidurías del año 2022.” (Sic)</w:t>
      </w:r>
    </w:p>
    <w:p w14:paraId="7D6D2EE6" w14:textId="77777777" w:rsidR="005148B2" w:rsidRPr="00D70598" w:rsidRDefault="005148B2">
      <w:pPr>
        <w:spacing w:before="240"/>
        <w:ind w:left="851" w:right="902"/>
        <w:jc w:val="both"/>
        <w:rPr>
          <w:rFonts w:ascii="Palatino Linotype" w:eastAsia="Palatino Linotype" w:hAnsi="Palatino Linotype" w:cs="Palatino Linotype"/>
          <w:i/>
          <w:sz w:val="22"/>
          <w:szCs w:val="22"/>
        </w:rPr>
      </w:pPr>
    </w:p>
    <w:p w14:paraId="60AD1FD2" w14:textId="77777777" w:rsidR="005148B2" w:rsidRPr="00D70598" w:rsidRDefault="001D7905">
      <w:pPr>
        <w:spacing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b/>
        </w:rPr>
        <w:t>Modalidad de Entrega:</w:t>
      </w:r>
      <w:r w:rsidRPr="00D70598">
        <w:rPr>
          <w:rFonts w:ascii="Palatino Linotype" w:eastAsia="Palatino Linotype" w:hAnsi="Palatino Linotype" w:cs="Palatino Linotype"/>
        </w:rPr>
        <w:t xml:space="preserve"> A través de SAIMEX.</w:t>
      </w:r>
    </w:p>
    <w:p w14:paraId="6CAA9547" w14:textId="77777777" w:rsidR="005148B2" w:rsidRPr="00D70598" w:rsidRDefault="001D7905">
      <w:pPr>
        <w:spacing w:before="240" w:after="240" w:line="360" w:lineRule="auto"/>
        <w:ind w:right="49"/>
        <w:jc w:val="both"/>
        <w:rPr>
          <w:rFonts w:ascii="Palatino Linotype" w:eastAsia="Palatino Linotype" w:hAnsi="Palatino Linotype" w:cs="Palatino Linotype"/>
        </w:rPr>
      </w:pPr>
      <w:r w:rsidRPr="00D70598">
        <w:rPr>
          <w:rFonts w:ascii="Palatino Linotype" w:eastAsia="Palatino Linotype" w:hAnsi="Palatino Linotype" w:cs="Palatino Linotype"/>
          <w:b/>
        </w:rPr>
        <w:t xml:space="preserve">2.  Solicitud de aclaración. </w:t>
      </w:r>
      <w:r w:rsidRPr="00D70598">
        <w:rPr>
          <w:rFonts w:ascii="Palatino Linotype" w:eastAsia="Palatino Linotype" w:hAnsi="Palatino Linotype" w:cs="Palatino Linotype"/>
        </w:rPr>
        <w:t xml:space="preserve">Con fecha </w:t>
      </w:r>
      <w:r w:rsidRPr="00D70598">
        <w:rPr>
          <w:rFonts w:ascii="Palatino Linotype" w:eastAsia="Palatino Linotype" w:hAnsi="Palatino Linotype" w:cs="Palatino Linotype"/>
          <w:b/>
        </w:rPr>
        <w:t>veintidós de marzo de dos mil veintitrés,</w:t>
      </w:r>
      <w:r w:rsidRPr="00D70598">
        <w:rPr>
          <w:rFonts w:ascii="Palatino Linotype" w:eastAsia="Palatino Linotype" w:hAnsi="Palatino Linotype" w:cs="Palatino Linotype"/>
        </w:rPr>
        <w:t xml:space="preserve"> el </w:t>
      </w:r>
      <w:r w:rsidRPr="00D70598">
        <w:rPr>
          <w:rFonts w:ascii="Palatino Linotype" w:eastAsia="Palatino Linotype" w:hAnsi="Palatino Linotype" w:cs="Palatino Linotype"/>
          <w:b/>
        </w:rPr>
        <w:t xml:space="preserve">Sujeto Obligado </w:t>
      </w:r>
      <w:r w:rsidRPr="00D70598">
        <w:rPr>
          <w:rFonts w:ascii="Palatino Linotype" w:eastAsia="Palatino Linotype" w:hAnsi="Palatino Linotype" w:cs="Palatino Linotype"/>
        </w:rPr>
        <w:t xml:space="preserve">requirió la aclaración de la solicitud, en los siguientes términos: </w:t>
      </w:r>
    </w:p>
    <w:p w14:paraId="672DA466" w14:textId="77777777" w:rsidR="005148B2" w:rsidRPr="00D70598" w:rsidRDefault="001D7905">
      <w:pPr>
        <w:spacing w:before="240" w:after="240" w:line="276" w:lineRule="auto"/>
        <w:ind w:left="851" w:right="616"/>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lastRenderedPageBreak/>
        <w:t>“Con fundamento en el artículo 159 de la Ley de Transparencia y Acceso a la Información Pública del Estado de México y Municipios, se le requiere para que dentro del plazo de diez días hábiles realice lo siguiente:</w:t>
      </w:r>
    </w:p>
    <w:p w14:paraId="5D08D490" w14:textId="77777777" w:rsidR="005148B2" w:rsidRPr="00D70598" w:rsidRDefault="001D7905">
      <w:pPr>
        <w:spacing w:before="240" w:after="240" w:line="276" w:lineRule="auto"/>
        <w:ind w:left="851" w:right="616"/>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36CF8DA7" w14:textId="77777777" w:rsidR="005148B2" w:rsidRPr="00D70598" w:rsidRDefault="001D7905">
      <w:pPr>
        <w:spacing w:before="240" w:after="240" w:line="276" w:lineRule="auto"/>
        <w:ind w:left="851" w:right="616"/>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37A0460" w14:textId="77777777" w:rsidR="005148B2" w:rsidRPr="00D70598" w:rsidRDefault="001D7905">
      <w:pPr>
        <w:spacing w:before="240" w:after="240" w:line="276" w:lineRule="auto"/>
        <w:ind w:left="851" w:right="616"/>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ATENTAMENTE</w:t>
      </w:r>
    </w:p>
    <w:p w14:paraId="0B06C65F" w14:textId="77777777" w:rsidR="005148B2" w:rsidRPr="00D70598" w:rsidRDefault="001D7905">
      <w:pPr>
        <w:spacing w:before="240" w:after="240" w:line="276" w:lineRule="auto"/>
        <w:ind w:left="851" w:right="616"/>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ING. JESUS EMMANUEL ENCASTIN RENDON”</w:t>
      </w:r>
    </w:p>
    <w:p w14:paraId="1DF4E8C8" w14:textId="77777777" w:rsidR="005148B2" w:rsidRPr="00D70598" w:rsidRDefault="001D7905">
      <w:pPr>
        <w:spacing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b/>
        </w:rPr>
        <w:t xml:space="preserve">3. Desahogo de la Aclaración. Desahogo de la solicitud de Aclaración.  </w:t>
      </w:r>
      <w:r w:rsidRPr="00D70598">
        <w:rPr>
          <w:rFonts w:ascii="Palatino Linotype" w:eastAsia="Palatino Linotype" w:hAnsi="Palatino Linotype" w:cs="Palatino Linotype"/>
        </w:rPr>
        <w:t xml:space="preserve">En fecha </w:t>
      </w:r>
      <w:r w:rsidRPr="00D70598">
        <w:rPr>
          <w:rFonts w:ascii="Palatino Linotype" w:eastAsia="Palatino Linotype" w:hAnsi="Palatino Linotype" w:cs="Palatino Linotype"/>
          <w:b/>
        </w:rPr>
        <w:t>veintitrés de marzo del dos mil veintitrés</w:t>
      </w:r>
      <w:r w:rsidRPr="00D70598">
        <w:rPr>
          <w:rFonts w:ascii="Palatino Linotype" w:eastAsia="Palatino Linotype" w:hAnsi="Palatino Linotype" w:cs="Palatino Linotype"/>
        </w:rPr>
        <w:t xml:space="preserve">, el particular en atención al requerimiento de aclaración extendido por el </w:t>
      </w:r>
      <w:r w:rsidRPr="00D70598">
        <w:rPr>
          <w:rFonts w:ascii="Palatino Linotype" w:eastAsia="Palatino Linotype" w:hAnsi="Palatino Linotype" w:cs="Palatino Linotype"/>
          <w:b/>
        </w:rPr>
        <w:t>Sujeto Obligado</w:t>
      </w:r>
      <w:r w:rsidRPr="00D70598">
        <w:rPr>
          <w:rFonts w:ascii="Palatino Linotype" w:eastAsia="Palatino Linotype" w:hAnsi="Palatino Linotype" w:cs="Palatino Linotype"/>
        </w:rPr>
        <w:t xml:space="preserve"> refirió:</w:t>
      </w:r>
    </w:p>
    <w:p w14:paraId="5792F1F5" w14:textId="77777777" w:rsidR="005148B2" w:rsidRPr="00D70598" w:rsidRDefault="001D7905">
      <w:pPr>
        <w:spacing w:after="240" w:line="360" w:lineRule="auto"/>
        <w:ind w:left="851"/>
        <w:jc w:val="both"/>
        <w:rPr>
          <w:rFonts w:ascii="Palatino Linotype" w:eastAsia="Palatino Linotype" w:hAnsi="Palatino Linotype" w:cs="Palatino Linotype"/>
          <w:b/>
          <w:sz w:val="22"/>
          <w:szCs w:val="22"/>
        </w:rPr>
      </w:pPr>
      <w:r w:rsidRPr="00D70598">
        <w:rPr>
          <w:rFonts w:ascii="Palatino Linotype" w:eastAsia="Palatino Linotype" w:hAnsi="Palatino Linotype" w:cs="Palatino Linotype"/>
          <w:sz w:val="22"/>
          <w:szCs w:val="22"/>
        </w:rPr>
        <w:t xml:space="preserve"> “</w:t>
      </w:r>
      <w:r w:rsidRPr="00D70598">
        <w:rPr>
          <w:rFonts w:ascii="Palatino Linotype" w:eastAsia="Palatino Linotype" w:hAnsi="Palatino Linotype" w:cs="Palatino Linotype"/>
          <w:i/>
          <w:sz w:val="22"/>
          <w:szCs w:val="22"/>
        </w:rPr>
        <w:t>LA SOLICITUD ES MUY ESPECÍFICA” (Sic)</w:t>
      </w:r>
    </w:p>
    <w:p w14:paraId="3B5931C6" w14:textId="77777777" w:rsidR="005148B2" w:rsidRPr="00D70598" w:rsidRDefault="001D7905">
      <w:pPr>
        <w:spacing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b/>
        </w:rPr>
        <w:t xml:space="preserve">4. Prórroga. </w:t>
      </w:r>
      <w:r w:rsidRPr="00D70598">
        <w:rPr>
          <w:rFonts w:ascii="Palatino Linotype" w:eastAsia="Palatino Linotype" w:hAnsi="Palatino Linotype" w:cs="Palatino Linotype"/>
        </w:rPr>
        <w:t>En fecha</w:t>
      </w:r>
      <w:r w:rsidRPr="00D70598">
        <w:rPr>
          <w:rFonts w:ascii="Palatino Linotype" w:eastAsia="Palatino Linotype" w:hAnsi="Palatino Linotype" w:cs="Palatino Linotype"/>
          <w:b/>
        </w:rPr>
        <w:t xml:space="preserve"> veinte de abril de dos mil veintitrés, </w:t>
      </w:r>
      <w:r w:rsidRPr="00D70598">
        <w:rPr>
          <w:rFonts w:ascii="Palatino Linotype" w:eastAsia="Palatino Linotype" w:hAnsi="Palatino Linotype" w:cs="Palatino Linotype"/>
        </w:rPr>
        <w:t xml:space="preserve">el Sujeto Obligado solicitó la prórroga para dar contestación a la solicitud de información pública argumentando lo siguiente: </w:t>
      </w:r>
    </w:p>
    <w:p w14:paraId="67D756BD" w14:textId="77777777" w:rsidR="005148B2" w:rsidRPr="00D70598" w:rsidRDefault="001D7905">
      <w:pPr>
        <w:spacing w:before="240" w:after="240" w:line="276" w:lineRule="auto"/>
        <w:ind w:left="851" w:right="616"/>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rPr>
        <w:t>“</w:t>
      </w:r>
      <w:r w:rsidRPr="00D70598">
        <w:rPr>
          <w:rFonts w:ascii="Palatino Linotype" w:eastAsia="Palatino Linotype" w:hAnsi="Palatino Linotype" w:cs="Palatino Linotype"/>
          <w:i/>
          <w:sz w:val="22"/>
          <w:szCs w:val="22"/>
        </w:rPr>
        <w:t xml:space="preserve">Con fundamento en el artículo 163 de la Ley de Transparencia y Acceso a la Información Pública del Estado de México y Municipios, se le hace de su </w:t>
      </w:r>
      <w:r w:rsidRPr="00D70598">
        <w:rPr>
          <w:rFonts w:ascii="Palatino Linotype" w:eastAsia="Palatino Linotype" w:hAnsi="Palatino Linotype" w:cs="Palatino Linotype"/>
          <w:i/>
          <w:sz w:val="22"/>
          <w:szCs w:val="22"/>
        </w:rPr>
        <w:lastRenderedPageBreak/>
        <w:t>conocimiento que el plazo de 15 días hábiles para atender su solicitud de información ha sido prorrogado por 7 días en virtud de las siguientes razones:</w:t>
      </w:r>
    </w:p>
    <w:p w14:paraId="4B277A62" w14:textId="77777777" w:rsidR="005148B2" w:rsidRPr="00D70598" w:rsidRDefault="001D7905">
      <w:pPr>
        <w:spacing w:before="240" w:after="240" w:line="276" w:lineRule="auto"/>
        <w:ind w:left="851" w:right="616"/>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 xml:space="preserve">Se le hace </w:t>
      </w:r>
      <w:proofErr w:type="spellStart"/>
      <w:r w:rsidRPr="00D70598">
        <w:rPr>
          <w:rFonts w:ascii="Palatino Linotype" w:eastAsia="Palatino Linotype" w:hAnsi="Palatino Linotype" w:cs="Palatino Linotype"/>
          <w:i/>
          <w:sz w:val="22"/>
          <w:szCs w:val="22"/>
        </w:rPr>
        <w:t>hincapie</w:t>
      </w:r>
      <w:proofErr w:type="spellEnd"/>
      <w:r w:rsidRPr="00D70598">
        <w:rPr>
          <w:rFonts w:ascii="Palatino Linotype" w:eastAsia="Palatino Linotype" w:hAnsi="Palatino Linotype" w:cs="Palatino Linotype"/>
          <w:i/>
          <w:sz w:val="22"/>
          <w:szCs w:val="22"/>
        </w:rPr>
        <w:t xml:space="preserve"> para dar cumplimiento.</w:t>
      </w:r>
    </w:p>
    <w:p w14:paraId="448EE6C1" w14:textId="77777777" w:rsidR="005148B2" w:rsidRPr="00D70598" w:rsidRDefault="001D7905">
      <w:pPr>
        <w:spacing w:before="240" w:after="240" w:line="276" w:lineRule="auto"/>
        <w:ind w:left="851" w:right="616"/>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ING. JESUS EMMANUEL ENCASTIN RENDON</w:t>
      </w:r>
    </w:p>
    <w:p w14:paraId="39375C32" w14:textId="77777777" w:rsidR="005148B2" w:rsidRPr="00D70598" w:rsidRDefault="001D7905">
      <w:pPr>
        <w:spacing w:before="240" w:after="240" w:line="276" w:lineRule="auto"/>
        <w:ind w:left="851" w:right="616"/>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Responsable de la Unidad de Transparencia”</w:t>
      </w:r>
    </w:p>
    <w:p w14:paraId="1BD8BB17" w14:textId="77777777" w:rsidR="005148B2" w:rsidRPr="00D70598" w:rsidRDefault="001D7905">
      <w:pPr>
        <w:spacing w:before="240" w:after="240" w:line="360" w:lineRule="auto"/>
        <w:ind w:right="49"/>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rPr>
        <w:t xml:space="preserve">5. Respuesta. </w:t>
      </w:r>
      <w:r w:rsidRPr="00D70598">
        <w:rPr>
          <w:rFonts w:ascii="Palatino Linotype" w:eastAsia="Palatino Linotype" w:hAnsi="Palatino Linotype" w:cs="Palatino Linotype"/>
        </w:rPr>
        <w:t xml:space="preserve">Con fecha </w:t>
      </w:r>
      <w:r w:rsidRPr="00D70598">
        <w:rPr>
          <w:rFonts w:ascii="Palatino Linotype" w:eastAsia="Palatino Linotype" w:hAnsi="Palatino Linotype" w:cs="Palatino Linotype"/>
          <w:b/>
        </w:rPr>
        <w:t>dos de mayo de dos mil veintitrés</w:t>
      </w:r>
      <w:r w:rsidRPr="00D70598">
        <w:rPr>
          <w:rFonts w:ascii="Palatino Linotype" w:eastAsia="Palatino Linotype" w:hAnsi="Palatino Linotype" w:cs="Palatino Linotype"/>
        </w:rPr>
        <w:t xml:space="preserve">, el </w:t>
      </w:r>
      <w:r w:rsidRPr="00D70598">
        <w:rPr>
          <w:rFonts w:ascii="Palatino Linotype" w:eastAsia="Palatino Linotype" w:hAnsi="Palatino Linotype" w:cs="Palatino Linotype"/>
          <w:b/>
        </w:rPr>
        <w:t xml:space="preserve">Sujeto Obligado </w:t>
      </w:r>
      <w:r w:rsidRPr="00D70598">
        <w:rPr>
          <w:rFonts w:ascii="Palatino Linotype" w:eastAsia="Palatino Linotype" w:hAnsi="Palatino Linotype" w:cs="Palatino Linotype"/>
        </w:rPr>
        <w:t xml:space="preserve">envió su respuesta a la solicitud de acceso a la información a través de SAIMEX, sustancialmente en los términos siguientes: </w:t>
      </w:r>
      <w:r w:rsidRPr="00D70598">
        <w:rPr>
          <w:rFonts w:ascii="Palatino Linotype" w:eastAsia="Palatino Linotype" w:hAnsi="Palatino Linotype" w:cs="Palatino Linotype"/>
          <w:i/>
          <w:sz w:val="22"/>
          <w:szCs w:val="22"/>
        </w:rPr>
        <w:t xml:space="preserve">  </w:t>
      </w:r>
    </w:p>
    <w:p w14:paraId="648E1B6C" w14:textId="77777777" w:rsidR="005148B2" w:rsidRPr="00D70598" w:rsidRDefault="001D7905">
      <w:pPr>
        <w:spacing w:before="240"/>
        <w:ind w:left="851" w:right="902"/>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ABEF5AC" w14:textId="77777777" w:rsidR="005148B2" w:rsidRPr="00D70598" w:rsidRDefault="001D7905">
      <w:pPr>
        <w:spacing w:before="240"/>
        <w:ind w:left="851" w:right="902"/>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Se adjunta la respuesta a la solicitud interpuesta a través de esta plataforma digital.</w:t>
      </w:r>
    </w:p>
    <w:p w14:paraId="4AE38F7D" w14:textId="77777777" w:rsidR="005148B2" w:rsidRPr="00D70598" w:rsidRDefault="001D7905">
      <w:pPr>
        <w:spacing w:before="240"/>
        <w:ind w:left="851" w:right="902"/>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ATENTAMENTE</w:t>
      </w:r>
    </w:p>
    <w:p w14:paraId="17049D9B" w14:textId="77777777" w:rsidR="005148B2" w:rsidRPr="00D70598" w:rsidRDefault="001D7905">
      <w:pPr>
        <w:spacing w:before="240"/>
        <w:ind w:left="851" w:right="902"/>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ING. JESUS EMMANUEL ENCASTIN RENDON.” (Sic)</w:t>
      </w:r>
    </w:p>
    <w:p w14:paraId="271F0C11" w14:textId="77777777" w:rsidR="005148B2" w:rsidRPr="00D70598" w:rsidRDefault="001D7905">
      <w:pPr>
        <w:spacing w:before="240" w:after="240" w:line="360" w:lineRule="auto"/>
        <w:ind w:right="49"/>
        <w:jc w:val="both"/>
        <w:rPr>
          <w:rFonts w:ascii="Palatino Linotype" w:eastAsia="Palatino Linotype" w:hAnsi="Palatino Linotype" w:cs="Palatino Linotype"/>
        </w:rPr>
      </w:pPr>
      <w:r w:rsidRPr="00D70598">
        <w:rPr>
          <w:rFonts w:ascii="Palatino Linotype" w:eastAsia="Palatino Linotype" w:hAnsi="Palatino Linotype" w:cs="Palatino Linotype"/>
        </w:rPr>
        <w:t>Pronunciamiento al que adjuntó los siguientes archivos electrónicos:</w:t>
      </w:r>
    </w:p>
    <w:p w14:paraId="6D1EA9F6" w14:textId="77777777" w:rsidR="005148B2" w:rsidRPr="00D70598" w:rsidRDefault="001D7905">
      <w:pPr>
        <w:spacing w:before="240" w:after="240" w:line="360" w:lineRule="auto"/>
        <w:ind w:right="49"/>
        <w:jc w:val="both"/>
        <w:rPr>
          <w:rFonts w:ascii="Palatino Linotype" w:eastAsia="Palatino Linotype" w:hAnsi="Palatino Linotype" w:cs="Palatino Linotype"/>
        </w:rPr>
      </w:pPr>
      <w:r w:rsidRPr="00D70598">
        <w:rPr>
          <w:rFonts w:ascii="Palatino Linotype" w:eastAsia="Palatino Linotype" w:hAnsi="Palatino Linotype" w:cs="Palatino Linotype"/>
          <w:b/>
        </w:rPr>
        <w:t>-</w:t>
      </w:r>
      <w:r w:rsidRPr="00D70598">
        <w:rPr>
          <w:rFonts w:ascii="Palatino Linotype" w:eastAsia="Palatino Linotype" w:hAnsi="Palatino Linotype" w:cs="Palatino Linotype"/>
        </w:rPr>
        <w:t xml:space="preserve"> “</w:t>
      </w:r>
      <w:r w:rsidRPr="00D70598">
        <w:rPr>
          <w:rFonts w:ascii="Palatino Linotype" w:eastAsia="Palatino Linotype" w:hAnsi="Palatino Linotype" w:cs="Palatino Linotype"/>
          <w:b/>
        </w:rPr>
        <w:t xml:space="preserve">solicitud 352.pdf”: </w:t>
      </w:r>
      <w:r w:rsidRPr="00D70598">
        <w:rPr>
          <w:rFonts w:ascii="Palatino Linotype" w:eastAsia="Palatino Linotype" w:hAnsi="Palatino Linotype" w:cs="Palatino Linotype"/>
        </w:rPr>
        <w:t xml:space="preserve">Contiene el oficio número ZIN/SA/0596/2023 suscrito por la Directora de Administración, en el que de manera sustantiva hizo referencia a lo dispuesto por el artículo </w:t>
      </w:r>
      <w:proofErr w:type="gramStart"/>
      <w:r w:rsidRPr="00D70598">
        <w:rPr>
          <w:rFonts w:ascii="Palatino Linotype" w:eastAsia="Palatino Linotype" w:hAnsi="Palatino Linotype" w:cs="Palatino Linotype"/>
        </w:rPr>
        <w:t>92,  fracción</w:t>
      </w:r>
      <w:proofErr w:type="gramEnd"/>
      <w:r w:rsidRPr="00D70598">
        <w:rPr>
          <w:rFonts w:ascii="Palatino Linotype" w:eastAsia="Palatino Linotype" w:hAnsi="Palatino Linotype" w:cs="Palatino Linotype"/>
        </w:rPr>
        <w:t xml:space="preserve"> VII de la Ley de Transparencia de la Entidad; asimismo, proporcionó la liga electrónica para su consulta. </w:t>
      </w:r>
    </w:p>
    <w:p w14:paraId="4C6B2EA3" w14:textId="77777777" w:rsidR="005148B2" w:rsidRPr="00D70598" w:rsidRDefault="00CD5BEB">
      <w:pPr>
        <w:spacing w:before="240" w:after="240" w:line="360" w:lineRule="auto"/>
        <w:ind w:right="49"/>
        <w:jc w:val="both"/>
        <w:rPr>
          <w:rFonts w:ascii="Palatino Linotype" w:eastAsia="Palatino Linotype" w:hAnsi="Palatino Linotype" w:cs="Palatino Linotype"/>
        </w:rPr>
      </w:pPr>
      <w:hyperlink r:id="rId8">
        <w:r w:rsidR="001D7905" w:rsidRPr="00D70598">
          <w:rPr>
            <w:rFonts w:ascii="Palatino Linotype" w:eastAsia="Palatino Linotype" w:hAnsi="Palatino Linotype" w:cs="Palatino Linotype"/>
            <w:color w:val="0000FF"/>
            <w:u w:val="single"/>
          </w:rPr>
          <w:t>https://www.ipomex.org.mx/ipo3/lgt/indice/ZINACANTEPEC/art_92_viii.web</w:t>
        </w:r>
      </w:hyperlink>
    </w:p>
    <w:p w14:paraId="46E90F30" w14:textId="77777777" w:rsidR="005148B2" w:rsidRPr="00D70598" w:rsidRDefault="001D7905">
      <w:pPr>
        <w:spacing w:before="240" w:after="240" w:line="360" w:lineRule="auto"/>
        <w:ind w:right="49"/>
        <w:jc w:val="both"/>
        <w:rPr>
          <w:rFonts w:ascii="Palatino Linotype" w:eastAsia="Palatino Linotype" w:hAnsi="Palatino Linotype" w:cs="Palatino Linotype"/>
        </w:rPr>
      </w:pPr>
      <w:bookmarkStart w:id="2" w:name="_heading=h.1fob9te" w:colFirst="0" w:colLast="0"/>
      <w:bookmarkEnd w:id="2"/>
      <w:r w:rsidRPr="00D70598">
        <w:t xml:space="preserve">                            </w:t>
      </w:r>
    </w:p>
    <w:p w14:paraId="75F87475" w14:textId="77777777" w:rsidR="005148B2" w:rsidRPr="00D70598" w:rsidRDefault="001D7905">
      <w:pPr>
        <w:spacing w:before="240" w:after="240" w:line="360" w:lineRule="auto"/>
        <w:ind w:right="49"/>
        <w:jc w:val="both"/>
        <w:rPr>
          <w:rFonts w:ascii="Palatino Linotype" w:eastAsia="Palatino Linotype" w:hAnsi="Palatino Linotype" w:cs="Palatino Linotype"/>
        </w:rPr>
      </w:pPr>
      <w:r w:rsidRPr="00D70598">
        <w:rPr>
          <w:rFonts w:ascii="Palatino Linotype" w:eastAsia="Palatino Linotype" w:hAnsi="Palatino Linotype" w:cs="Palatino Linotype"/>
          <w:b/>
        </w:rPr>
        <w:lastRenderedPageBreak/>
        <w:t xml:space="preserve">- “20230502144704447.pdf”: </w:t>
      </w:r>
      <w:r w:rsidRPr="00D70598">
        <w:rPr>
          <w:rFonts w:ascii="Palatino Linotype" w:eastAsia="Palatino Linotype" w:hAnsi="Palatino Linotype" w:cs="Palatino Linotype"/>
        </w:rPr>
        <w:t xml:space="preserve">Escrito de fecha veintiocho de abril de dos mil veintitrés, suscrito por el Titular de la Unidad de Transparencia por medio del cual refiere que hace entrega de la información en formato anexo.                                        </w:t>
      </w:r>
    </w:p>
    <w:p w14:paraId="5798AC68" w14:textId="77777777" w:rsidR="005148B2" w:rsidRPr="00D70598" w:rsidRDefault="001D7905">
      <w:pPr>
        <w:spacing w:before="240" w:after="240" w:line="360" w:lineRule="auto"/>
        <w:ind w:right="49"/>
        <w:jc w:val="both"/>
        <w:rPr>
          <w:rFonts w:ascii="Palatino Linotype" w:eastAsia="Palatino Linotype" w:hAnsi="Palatino Linotype" w:cs="Palatino Linotype"/>
        </w:rPr>
      </w:pPr>
      <w:r w:rsidRPr="00D70598">
        <w:rPr>
          <w:rFonts w:ascii="Palatino Linotype" w:eastAsia="Palatino Linotype" w:hAnsi="Palatino Linotype" w:cs="Palatino Linotype"/>
          <w:b/>
        </w:rPr>
        <w:t xml:space="preserve">- “Recibos personal regidurías, Sol 352.pdf”, </w:t>
      </w:r>
      <w:r w:rsidRPr="00D70598">
        <w:rPr>
          <w:rFonts w:ascii="Palatino Linotype" w:eastAsia="Palatino Linotype" w:hAnsi="Palatino Linotype" w:cs="Palatino Linotype"/>
        </w:rPr>
        <w:t xml:space="preserve">archivo electrónico el cual consta de nueve fojas en donde se pueden apreciar nueve recibos de nómina en versión pública. </w:t>
      </w:r>
    </w:p>
    <w:p w14:paraId="171AEE05" w14:textId="77777777" w:rsidR="005148B2" w:rsidRPr="00D70598" w:rsidRDefault="001D7905">
      <w:pPr>
        <w:spacing w:before="240" w:after="240" w:line="360" w:lineRule="auto"/>
        <w:ind w:right="49"/>
        <w:jc w:val="both"/>
        <w:rPr>
          <w:rFonts w:ascii="Palatino Linotype" w:eastAsia="Palatino Linotype" w:hAnsi="Palatino Linotype" w:cs="Palatino Linotype"/>
        </w:rPr>
      </w:pPr>
      <w:r w:rsidRPr="00D70598">
        <w:t xml:space="preserve"> </w:t>
      </w:r>
      <w:r w:rsidRPr="00D70598">
        <w:rPr>
          <w:rFonts w:ascii="Palatino Linotype" w:eastAsia="Palatino Linotype" w:hAnsi="Palatino Linotype" w:cs="Palatino Linotype"/>
          <w:b/>
        </w:rPr>
        <w:t xml:space="preserve">6. Interposición del recurso de revisión. </w:t>
      </w:r>
      <w:r w:rsidRPr="00D70598">
        <w:rPr>
          <w:rFonts w:ascii="Palatino Linotype" w:eastAsia="Palatino Linotype" w:hAnsi="Palatino Linotype" w:cs="Palatino Linotype"/>
        </w:rPr>
        <w:t xml:space="preserve">Inconforme con los términos de la respuesta emitida por parte del </w:t>
      </w:r>
      <w:r w:rsidRPr="00D70598">
        <w:rPr>
          <w:rFonts w:ascii="Palatino Linotype" w:eastAsia="Palatino Linotype" w:hAnsi="Palatino Linotype" w:cs="Palatino Linotype"/>
          <w:b/>
        </w:rPr>
        <w:t>Sujeto Obligado</w:t>
      </w:r>
      <w:r w:rsidRPr="00D70598">
        <w:rPr>
          <w:rFonts w:ascii="Palatino Linotype" w:eastAsia="Palatino Linotype" w:hAnsi="Palatino Linotype" w:cs="Palatino Linotype"/>
        </w:rPr>
        <w:t xml:space="preserve">, el </w:t>
      </w:r>
      <w:r w:rsidRPr="00D70598">
        <w:rPr>
          <w:rFonts w:ascii="Palatino Linotype" w:eastAsia="Palatino Linotype" w:hAnsi="Palatino Linotype" w:cs="Palatino Linotype"/>
          <w:b/>
        </w:rPr>
        <w:t>diez de mayo del dos mil veintitrés,</w:t>
      </w:r>
      <w:r w:rsidRPr="00D70598">
        <w:rPr>
          <w:rFonts w:ascii="Palatino Linotype" w:eastAsia="Palatino Linotype" w:hAnsi="Palatino Linotype" w:cs="Palatino Linotype"/>
        </w:rPr>
        <w:t xml:space="preserve"> la parte </w:t>
      </w:r>
      <w:r w:rsidRPr="00D70598">
        <w:rPr>
          <w:rFonts w:ascii="Palatino Linotype" w:eastAsia="Palatino Linotype" w:hAnsi="Palatino Linotype" w:cs="Palatino Linotype"/>
          <w:b/>
        </w:rPr>
        <w:t>Recurrente</w:t>
      </w:r>
      <w:r w:rsidRPr="00D70598">
        <w:rPr>
          <w:rFonts w:ascii="Palatino Linotype" w:eastAsia="Palatino Linotype" w:hAnsi="Palatino Linotype" w:cs="Palatino Linotype"/>
        </w:rPr>
        <w:t xml:space="preserve"> interpuso el recurso de revisión a través de </w:t>
      </w:r>
      <w:r w:rsidRPr="00D70598">
        <w:rPr>
          <w:rFonts w:ascii="Palatino Linotype" w:eastAsia="Palatino Linotype" w:hAnsi="Palatino Linotype" w:cs="Palatino Linotype"/>
          <w:b/>
        </w:rPr>
        <w:t xml:space="preserve">SAIMEX, </w:t>
      </w:r>
      <w:r w:rsidRPr="00D70598">
        <w:rPr>
          <w:rFonts w:ascii="Palatino Linotype" w:eastAsia="Palatino Linotype" w:hAnsi="Palatino Linotype" w:cs="Palatino Linotype"/>
        </w:rPr>
        <w:t>en donde se manifestó de la siguiente manera:</w:t>
      </w:r>
    </w:p>
    <w:p w14:paraId="7F2A004B" w14:textId="77777777" w:rsidR="005148B2" w:rsidRPr="00D70598" w:rsidRDefault="001D7905">
      <w:pPr>
        <w:tabs>
          <w:tab w:val="left" w:pos="2745"/>
        </w:tabs>
        <w:spacing w:before="240" w:after="240" w:line="360" w:lineRule="auto"/>
        <w:jc w:val="both"/>
        <w:rPr>
          <w:rFonts w:ascii="Palatino Linotype" w:eastAsia="Palatino Linotype" w:hAnsi="Palatino Linotype" w:cs="Palatino Linotype"/>
          <w:b/>
        </w:rPr>
      </w:pPr>
      <w:r w:rsidRPr="00D70598">
        <w:rPr>
          <w:rFonts w:ascii="Palatino Linotype" w:eastAsia="Palatino Linotype" w:hAnsi="Palatino Linotype" w:cs="Palatino Linotype"/>
          <w:b/>
        </w:rPr>
        <w:t xml:space="preserve">Acto impugnado: </w:t>
      </w:r>
      <w:r w:rsidRPr="00D70598">
        <w:rPr>
          <w:rFonts w:ascii="Palatino Linotype" w:eastAsia="Palatino Linotype" w:hAnsi="Palatino Linotype" w:cs="Palatino Linotype"/>
          <w:b/>
        </w:rPr>
        <w:tab/>
      </w:r>
    </w:p>
    <w:p w14:paraId="095A2C38" w14:textId="77777777" w:rsidR="005148B2" w:rsidRPr="00D70598" w:rsidRDefault="001D7905">
      <w:pPr>
        <w:ind w:left="851" w:right="902"/>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“TESTA DE MÁS Y NO ENTREGA LA INFORMACIÓN COMPLETA” (Sic)</w:t>
      </w:r>
    </w:p>
    <w:p w14:paraId="635F1444" w14:textId="77777777" w:rsidR="005148B2" w:rsidRPr="00D70598" w:rsidRDefault="005148B2">
      <w:pPr>
        <w:ind w:left="851" w:right="902"/>
        <w:jc w:val="both"/>
        <w:rPr>
          <w:rFonts w:ascii="Palatino Linotype" w:eastAsia="Palatino Linotype" w:hAnsi="Palatino Linotype" w:cs="Palatino Linotype"/>
          <w:i/>
          <w:sz w:val="22"/>
          <w:szCs w:val="22"/>
        </w:rPr>
      </w:pPr>
    </w:p>
    <w:p w14:paraId="5199702F" w14:textId="77777777" w:rsidR="005148B2" w:rsidRPr="00D70598" w:rsidRDefault="001D7905">
      <w:pPr>
        <w:spacing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b/>
        </w:rPr>
        <w:t>Y Razones o motivos de inconformidad</w:t>
      </w:r>
      <w:r w:rsidRPr="00D70598">
        <w:rPr>
          <w:rFonts w:ascii="Palatino Linotype" w:eastAsia="Palatino Linotype" w:hAnsi="Palatino Linotype" w:cs="Palatino Linotype"/>
        </w:rPr>
        <w:t>:</w:t>
      </w:r>
    </w:p>
    <w:p w14:paraId="0671A21B" w14:textId="77777777" w:rsidR="005148B2" w:rsidRPr="00D70598" w:rsidRDefault="001D7905">
      <w:pPr>
        <w:ind w:left="851" w:right="902"/>
        <w:jc w:val="both"/>
        <w:rPr>
          <w:rFonts w:ascii="Palatino Linotype" w:eastAsia="Palatino Linotype" w:hAnsi="Palatino Linotype" w:cs="Palatino Linotype"/>
          <w:i/>
          <w:sz w:val="22"/>
          <w:szCs w:val="22"/>
        </w:rPr>
      </w:pPr>
      <w:bookmarkStart w:id="3" w:name="_heading=h.30j0zll" w:colFirst="0" w:colLast="0"/>
      <w:bookmarkEnd w:id="3"/>
      <w:r w:rsidRPr="00D70598">
        <w:rPr>
          <w:rFonts w:ascii="Palatino Linotype" w:eastAsia="Palatino Linotype" w:hAnsi="Palatino Linotype" w:cs="Palatino Linotype"/>
          <w:i/>
          <w:sz w:val="22"/>
          <w:szCs w:val="22"/>
        </w:rPr>
        <w:t xml:space="preserve"> “TESTA DE MÁS Y NO ENTREGA LA INFORMACIÓN COMPLETA” (Sic)</w:t>
      </w:r>
    </w:p>
    <w:p w14:paraId="50648FEB" w14:textId="77777777" w:rsidR="005148B2" w:rsidRPr="00D70598" w:rsidRDefault="005148B2">
      <w:pPr>
        <w:ind w:left="851" w:right="902"/>
        <w:jc w:val="both"/>
        <w:rPr>
          <w:rFonts w:ascii="Palatino Linotype" w:eastAsia="Palatino Linotype" w:hAnsi="Palatino Linotype" w:cs="Palatino Linotype"/>
          <w:i/>
          <w:sz w:val="22"/>
          <w:szCs w:val="22"/>
        </w:rPr>
      </w:pPr>
    </w:p>
    <w:p w14:paraId="3CF2075C" w14:textId="77777777" w:rsidR="005148B2" w:rsidRPr="00D70598" w:rsidRDefault="001D7905">
      <w:pPr>
        <w:spacing w:line="360" w:lineRule="auto"/>
        <w:ind w:right="51"/>
        <w:jc w:val="both"/>
        <w:rPr>
          <w:rFonts w:ascii="Palatino Linotype" w:eastAsia="Palatino Linotype" w:hAnsi="Palatino Linotype" w:cs="Palatino Linotype"/>
        </w:rPr>
      </w:pPr>
      <w:r w:rsidRPr="00D70598">
        <w:rPr>
          <w:rFonts w:ascii="Palatino Linotype" w:eastAsia="Palatino Linotype" w:hAnsi="Palatino Linotype" w:cs="Palatino Linotype"/>
          <w:b/>
        </w:rPr>
        <w:t xml:space="preserve">7. Turno. </w:t>
      </w:r>
      <w:r w:rsidRPr="00D70598">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D70598">
        <w:rPr>
          <w:rFonts w:ascii="Palatino Linotype" w:eastAsia="Palatino Linotype" w:hAnsi="Palatino Linotype" w:cs="Palatino Linotype"/>
          <w:b/>
        </w:rPr>
        <w:t xml:space="preserve">Guadalupe Ramírez Peña, </w:t>
      </w:r>
      <w:r w:rsidRPr="00D70598">
        <w:rPr>
          <w:rFonts w:ascii="Palatino Linotype" w:eastAsia="Palatino Linotype" w:hAnsi="Palatino Linotype" w:cs="Palatino Linotype"/>
        </w:rPr>
        <w:t xml:space="preserve">a efecto de que analizara sobre su admisión o su </w:t>
      </w:r>
      <w:proofErr w:type="spellStart"/>
      <w:r w:rsidRPr="00D70598">
        <w:rPr>
          <w:rFonts w:ascii="Palatino Linotype" w:eastAsia="Palatino Linotype" w:hAnsi="Palatino Linotype" w:cs="Palatino Linotype"/>
        </w:rPr>
        <w:t>desechamiento</w:t>
      </w:r>
      <w:proofErr w:type="spellEnd"/>
      <w:r w:rsidRPr="00D70598">
        <w:rPr>
          <w:rFonts w:ascii="Palatino Linotype" w:eastAsia="Palatino Linotype" w:hAnsi="Palatino Linotype" w:cs="Palatino Linotype"/>
        </w:rPr>
        <w:t>.</w:t>
      </w:r>
    </w:p>
    <w:p w14:paraId="2C1117DC" w14:textId="77777777" w:rsidR="005148B2" w:rsidRPr="00D70598" w:rsidRDefault="005148B2">
      <w:pPr>
        <w:spacing w:line="360" w:lineRule="auto"/>
        <w:ind w:right="51"/>
        <w:jc w:val="both"/>
        <w:rPr>
          <w:rFonts w:ascii="Palatino Linotype" w:eastAsia="Palatino Linotype" w:hAnsi="Palatino Linotype" w:cs="Palatino Linotype"/>
        </w:rPr>
      </w:pPr>
    </w:p>
    <w:p w14:paraId="26CD18AF" w14:textId="77777777" w:rsidR="005148B2" w:rsidRPr="00D70598" w:rsidRDefault="001D7905">
      <w:pPr>
        <w:spacing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b/>
        </w:rPr>
        <w:lastRenderedPageBreak/>
        <w:t>8. Admisión del Recurso de revisión.</w:t>
      </w:r>
      <w:r w:rsidRPr="00D70598">
        <w:rPr>
          <w:rFonts w:ascii="Palatino Linotype" w:eastAsia="Palatino Linotype" w:hAnsi="Palatino Linotype" w:cs="Palatino Linotype"/>
        </w:rPr>
        <w:t xml:space="preserve"> Con fecha</w:t>
      </w:r>
      <w:r w:rsidRPr="00D70598">
        <w:rPr>
          <w:rFonts w:ascii="Palatino Linotype" w:eastAsia="Palatino Linotype" w:hAnsi="Palatino Linotype" w:cs="Palatino Linotype"/>
          <w:b/>
        </w:rPr>
        <w:t xml:space="preserve"> quince de mayo de dos mil veintitrés, </w:t>
      </w:r>
      <w:r w:rsidRPr="00D70598">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D70598">
        <w:rPr>
          <w:rFonts w:ascii="Palatino Linotype" w:eastAsia="Palatino Linotype" w:hAnsi="Palatino Linotype" w:cs="Palatino Linotype"/>
          <w:b/>
        </w:rPr>
        <w:t xml:space="preserve">Sujeto Obligado </w:t>
      </w:r>
      <w:r w:rsidRPr="00D70598">
        <w:rPr>
          <w:rFonts w:ascii="Palatino Linotype" w:eastAsia="Palatino Linotype" w:hAnsi="Palatino Linotype" w:cs="Palatino Linotype"/>
        </w:rPr>
        <w:t>presentara su informe justificado.</w:t>
      </w:r>
    </w:p>
    <w:p w14:paraId="2538A92C" w14:textId="77777777" w:rsidR="005148B2" w:rsidRPr="00D70598" w:rsidRDefault="001D7905">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sidRPr="00D70598">
        <w:rPr>
          <w:rFonts w:ascii="Palatino Linotype" w:eastAsia="Palatino Linotype" w:hAnsi="Palatino Linotype" w:cs="Palatino Linotype"/>
          <w:b/>
        </w:rPr>
        <w:t>9. Manifestaciones</w:t>
      </w:r>
      <w:r w:rsidRPr="00D70598">
        <w:rPr>
          <w:rFonts w:ascii="Palatino Linotype" w:eastAsia="Palatino Linotype" w:hAnsi="Palatino Linotype" w:cs="Palatino Linotype"/>
        </w:rPr>
        <w:t xml:space="preserve">. </w:t>
      </w:r>
      <w:r w:rsidRPr="00D70598">
        <w:rPr>
          <w:rFonts w:ascii="Palatino Linotype" w:eastAsia="Palatino Linotype" w:hAnsi="Palatino Linotype" w:cs="Palatino Linotype"/>
          <w:color w:val="000000"/>
        </w:rPr>
        <w:t>De las constancias que integran el expediente en que se actúa se advierte que ambas partes, fueron omisas en presentar sus alegatos o manifestación alguna.</w:t>
      </w:r>
    </w:p>
    <w:p w14:paraId="09BECE49" w14:textId="77777777" w:rsidR="005148B2" w:rsidRPr="00D70598" w:rsidRDefault="001D7905">
      <w:pPr>
        <w:widowControl w:val="0"/>
        <w:spacing w:line="360" w:lineRule="auto"/>
        <w:jc w:val="both"/>
        <w:rPr>
          <w:rFonts w:ascii="Palatino Linotype" w:eastAsia="Palatino Linotype" w:hAnsi="Palatino Linotype" w:cs="Palatino Linotype"/>
        </w:rPr>
      </w:pPr>
      <w:r w:rsidRPr="00D70598">
        <w:rPr>
          <w:noProof/>
          <w:lang w:val="es-MX"/>
        </w:rPr>
        <w:drawing>
          <wp:inline distT="0" distB="0" distL="0" distR="0" wp14:anchorId="00C19873" wp14:editId="1E022F1F">
            <wp:extent cx="5525325" cy="1449794"/>
            <wp:effectExtent l="0" t="0" r="0" b="0"/>
            <wp:docPr id="19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8486" t="35620" r="33300" b="37211"/>
                    <a:stretch>
                      <a:fillRect/>
                    </a:stretch>
                  </pic:blipFill>
                  <pic:spPr>
                    <a:xfrm>
                      <a:off x="0" y="0"/>
                      <a:ext cx="5525325" cy="1449794"/>
                    </a:xfrm>
                    <a:prstGeom prst="rect">
                      <a:avLst/>
                    </a:prstGeom>
                    <a:ln/>
                  </pic:spPr>
                </pic:pic>
              </a:graphicData>
            </a:graphic>
          </wp:inline>
        </w:drawing>
      </w:r>
    </w:p>
    <w:p w14:paraId="77FC7D10" w14:textId="77777777" w:rsidR="005148B2" w:rsidRPr="00D70598" w:rsidRDefault="001D7905">
      <w:pPr>
        <w:widowControl w:val="0"/>
        <w:spacing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b/>
        </w:rPr>
        <w:t>10</w:t>
      </w:r>
      <w:r w:rsidRPr="00D70598">
        <w:rPr>
          <w:rFonts w:ascii="Palatino Linotype" w:eastAsia="Palatino Linotype" w:hAnsi="Palatino Linotype" w:cs="Palatino Linotype"/>
        </w:rPr>
        <w:t xml:space="preserve">. </w:t>
      </w:r>
      <w:r w:rsidRPr="00D70598">
        <w:rPr>
          <w:rFonts w:ascii="Palatino Linotype" w:eastAsia="Palatino Linotype" w:hAnsi="Palatino Linotype" w:cs="Palatino Linotype"/>
          <w:b/>
        </w:rPr>
        <w:t>Ampliación del plazo.</w:t>
      </w:r>
      <w:r w:rsidRPr="00D70598">
        <w:rPr>
          <w:rFonts w:ascii="Palatino Linotype" w:eastAsia="Palatino Linotype" w:hAnsi="Palatino Linotype" w:cs="Palatino Linotype"/>
        </w:rPr>
        <w:t xml:space="preserve"> En fecha </w:t>
      </w:r>
      <w:r w:rsidRPr="00D70598">
        <w:rPr>
          <w:rFonts w:ascii="Palatino Linotype" w:eastAsia="Palatino Linotype" w:hAnsi="Palatino Linotype" w:cs="Palatino Linotype"/>
          <w:b/>
        </w:rPr>
        <w:t xml:space="preserve">treinta y uno de octubre de </w:t>
      </w:r>
      <w:proofErr w:type="gramStart"/>
      <w:r w:rsidRPr="00D70598">
        <w:rPr>
          <w:rFonts w:ascii="Palatino Linotype" w:eastAsia="Palatino Linotype" w:hAnsi="Palatino Linotype" w:cs="Palatino Linotype"/>
          <w:b/>
        </w:rPr>
        <w:t>dos  mil</w:t>
      </w:r>
      <w:proofErr w:type="gramEnd"/>
      <w:r w:rsidRPr="00D70598">
        <w:rPr>
          <w:rFonts w:ascii="Palatino Linotype" w:eastAsia="Palatino Linotype" w:hAnsi="Palatino Linotype" w:cs="Palatino Linotype"/>
          <w:b/>
        </w:rPr>
        <w:t xml:space="preserve"> veintitrés</w:t>
      </w:r>
      <w:r w:rsidRPr="00D70598">
        <w:rPr>
          <w:rFonts w:ascii="Palatino Linotype" w:eastAsia="Palatino Linotype" w:hAnsi="Palatino Linotype" w:cs="Palatino Linotype"/>
        </w:rPr>
        <w:t xml:space="preserve"> del año dos mil veintitrés, con fundamento en el artículo 181, párrafo tercero de la Ley de Transparencia y Acceso a la Información Pública del Estado de México y Municipios, se acordó la ampliación del plazo para su resolución.</w:t>
      </w:r>
    </w:p>
    <w:p w14:paraId="2C56D802" w14:textId="77777777" w:rsidR="005148B2" w:rsidRPr="00D70598" w:rsidRDefault="005148B2">
      <w:pPr>
        <w:widowControl w:val="0"/>
        <w:spacing w:line="360" w:lineRule="auto"/>
        <w:jc w:val="both"/>
        <w:rPr>
          <w:rFonts w:ascii="Palatino Linotype" w:eastAsia="Palatino Linotype" w:hAnsi="Palatino Linotype" w:cs="Palatino Linotype"/>
        </w:rPr>
      </w:pPr>
    </w:p>
    <w:p w14:paraId="1AA98EAF" w14:textId="77777777" w:rsidR="005148B2" w:rsidRPr="00D70598" w:rsidRDefault="001D7905">
      <w:pPr>
        <w:widowControl w:val="0"/>
        <w:spacing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en el año dos mil veintidós, que, en comparación con </w:t>
      </w:r>
      <w:r w:rsidRPr="00D70598">
        <w:rPr>
          <w:rFonts w:ascii="Palatino Linotype" w:eastAsia="Palatino Linotype" w:hAnsi="Palatino Linotype" w:cs="Palatino Linotype"/>
        </w:rPr>
        <w:lastRenderedPageBreak/>
        <w:t>los recibidos en el año dos mil veintiuno, se incrementó aproximadamente un 300%, circunstancia atípica que ha rebasado las capacidades técnicas y humanas del personal encargado de la proyección de las resoluciones a dichos medios de impugnación.</w:t>
      </w:r>
    </w:p>
    <w:p w14:paraId="75D38DC3" w14:textId="77777777" w:rsidR="005148B2" w:rsidRPr="00D70598" w:rsidRDefault="005148B2">
      <w:pPr>
        <w:widowControl w:val="0"/>
        <w:spacing w:line="360" w:lineRule="auto"/>
        <w:jc w:val="both"/>
        <w:rPr>
          <w:rFonts w:ascii="Palatino Linotype" w:eastAsia="Palatino Linotype" w:hAnsi="Palatino Linotype" w:cs="Palatino Linotype"/>
        </w:rPr>
      </w:pPr>
    </w:p>
    <w:p w14:paraId="4FF268E6" w14:textId="77777777" w:rsidR="005148B2" w:rsidRPr="00D70598" w:rsidRDefault="001D7905">
      <w:pPr>
        <w:spacing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1AF3186" w14:textId="77777777" w:rsidR="005148B2" w:rsidRPr="00D70598" w:rsidRDefault="005148B2">
      <w:pPr>
        <w:spacing w:line="360" w:lineRule="auto"/>
        <w:jc w:val="both"/>
        <w:rPr>
          <w:rFonts w:ascii="Palatino Linotype" w:eastAsia="Palatino Linotype" w:hAnsi="Palatino Linotype" w:cs="Palatino Linotype"/>
        </w:rPr>
      </w:pPr>
    </w:p>
    <w:p w14:paraId="590B9FB8" w14:textId="77777777" w:rsidR="005148B2" w:rsidRPr="00D70598" w:rsidRDefault="001D7905">
      <w:pPr>
        <w:spacing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DFB3EF8" w14:textId="77777777" w:rsidR="005148B2" w:rsidRPr="00D70598" w:rsidRDefault="005148B2">
      <w:pPr>
        <w:spacing w:line="360" w:lineRule="auto"/>
        <w:jc w:val="both"/>
        <w:rPr>
          <w:rFonts w:ascii="Palatino Linotype" w:eastAsia="Palatino Linotype" w:hAnsi="Palatino Linotype" w:cs="Palatino Linotype"/>
        </w:rPr>
      </w:pPr>
    </w:p>
    <w:p w14:paraId="1AAB83DE" w14:textId="77777777" w:rsidR="005148B2" w:rsidRPr="00D70598" w:rsidRDefault="001D7905">
      <w:pPr>
        <w:spacing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0EE91F9" w14:textId="77777777" w:rsidR="005148B2" w:rsidRPr="00D70598" w:rsidRDefault="005148B2">
      <w:pPr>
        <w:spacing w:line="360" w:lineRule="auto"/>
        <w:jc w:val="both"/>
        <w:rPr>
          <w:rFonts w:ascii="Palatino Linotype" w:eastAsia="Palatino Linotype" w:hAnsi="Palatino Linotype" w:cs="Palatino Linotype"/>
        </w:rPr>
      </w:pPr>
    </w:p>
    <w:p w14:paraId="1B62CB63" w14:textId="77777777" w:rsidR="005148B2" w:rsidRPr="00D70598" w:rsidRDefault="001D7905">
      <w:pPr>
        <w:spacing w:line="360" w:lineRule="auto"/>
        <w:jc w:val="both"/>
        <w:rPr>
          <w:rFonts w:ascii="Palatino Linotype" w:eastAsia="Palatino Linotype" w:hAnsi="Palatino Linotype" w:cs="Palatino Linotype"/>
          <w:strike/>
          <w:color w:val="FF0000"/>
        </w:rPr>
      </w:pPr>
      <w:r w:rsidRPr="00D70598">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382144D8" w14:textId="77777777" w:rsidR="005148B2" w:rsidRPr="00D70598" w:rsidRDefault="005148B2">
      <w:pPr>
        <w:spacing w:line="360" w:lineRule="auto"/>
        <w:jc w:val="both"/>
        <w:rPr>
          <w:rFonts w:ascii="Palatino Linotype" w:eastAsia="Palatino Linotype" w:hAnsi="Palatino Linotype" w:cs="Palatino Linotype"/>
        </w:rPr>
      </w:pPr>
    </w:p>
    <w:p w14:paraId="6F5AEEED" w14:textId="77777777" w:rsidR="005148B2" w:rsidRPr="00D70598" w:rsidRDefault="001D7905">
      <w:pPr>
        <w:numPr>
          <w:ilvl w:val="0"/>
          <w:numId w:val="4"/>
        </w:numPr>
        <w:ind w:left="851"/>
        <w:jc w:val="both"/>
        <w:rPr>
          <w:rFonts w:ascii="Palatino Linotype" w:eastAsia="Palatino Linotype" w:hAnsi="Palatino Linotype" w:cs="Palatino Linotype"/>
        </w:rPr>
      </w:pPr>
      <w:r w:rsidRPr="00D70598">
        <w:rPr>
          <w:rFonts w:ascii="Palatino Linotype" w:eastAsia="Palatino Linotype" w:hAnsi="Palatino Linotype" w:cs="Palatino Linotype"/>
          <w:b/>
        </w:rPr>
        <w:t>Complejidad del Asunto:</w:t>
      </w:r>
      <w:r w:rsidRPr="00D70598">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0E8CFFD9" w14:textId="77777777" w:rsidR="005148B2" w:rsidRPr="00D70598" w:rsidRDefault="005148B2">
      <w:pPr>
        <w:ind w:left="851" w:hanging="360"/>
        <w:jc w:val="both"/>
        <w:rPr>
          <w:rFonts w:ascii="Palatino Linotype" w:eastAsia="Palatino Linotype" w:hAnsi="Palatino Linotype" w:cs="Palatino Linotype"/>
        </w:rPr>
      </w:pPr>
    </w:p>
    <w:p w14:paraId="523FE426" w14:textId="77777777" w:rsidR="005148B2" w:rsidRPr="00D70598" w:rsidRDefault="001D7905">
      <w:pPr>
        <w:numPr>
          <w:ilvl w:val="0"/>
          <w:numId w:val="4"/>
        </w:numPr>
        <w:ind w:left="851"/>
        <w:jc w:val="both"/>
        <w:rPr>
          <w:rFonts w:ascii="Palatino Linotype" w:eastAsia="Palatino Linotype" w:hAnsi="Palatino Linotype" w:cs="Palatino Linotype"/>
        </w:rPr>
      </w:pPr>
      <w:r w:rsidRPr="00D70598">
        <w:rPr>
          <w:rFonts w:ascii="Palatino Linotype" w:eastAsia="Palatino Linotype" w:hAnsi="Palatino Linotype" w:cs="Palatino Linotype"/>
          <w:b/>
        </w:rPr>
        <w:t>Actividad Procesal del interesado.</w:t>
      </w:r>
      <w:r w:rsidRPr="00D70598">
        <w:rPr>
          <w:rFonts w:ascii="Palatino Linotype" w:eastAsia="Palatino Linotype" w:hAnsi="Palatino Linotype" w:cs="Palatino Linotype"/>
        </w:rPr>
        <w:t xml:space="preserve"> Acciones u omisiones del interesado.</w:t>
      </w:r>
    </w:p>
    <w:p w14:paraId="7820681C" w14:textId="77777777" w:rsidR="005148B2" w:rsidRPr="00D70598" w:rsidRDefault="005148B2">
      <w:pPr>
        <w:ind w:left="851" w:hanging="360"/>
        <w:jc w:val="both"/>
        <w:rPr>
          <w:rFonts w:ascii="Palatino Linotype" w:eastAsia="Palatino Linotype" w:hAnsi="Palatino Linotype" w:cs="Palatino Linotype"/>
        </w:rPr>
      </w:pPr>
    </w:p>
    <w:p w14:paraId="0E46E001" w14:textId="77777777" w:rsidR="005148B2" w:rsidRPr="00D70598" w:rsidRDefault="001D7905">
      <w:pPr>
        <w:numPr>
          <w:ilvl w:val="0"/>
          <w:numId w:val="4"/>
        </w:numPr>
        <w:ind w:left="851"/>
        <w:jc w:val="both"/>
        <w:rPr>
          <w:rFonts w:ascii="Palatino Linotype" w:eastAsia="Palatino Linotype" w:hAnsi="Palatino Linotype" w:cs="Palatino Linotype"/>
        </w:rPr>
      </w:pPr>
      <w:r w:rsidRPr="00D70598">
        <w:rPr>
          <w:rFonts w:ascii="Palatino Linotype" w:eastAsia="Palatino Linotype" w:hAnsi="Palatino Linotype" w:cs="Palatino Linotype"/>
          <w:b/>
        </w:rPr>
        <w:t>Conducta de la Autoridad:</w:t>
      </w:r>
      <w:r w:rsidRPr="00D70598">
        <w:rPr>
          <w:rFonts w:ascii="Palatino Linotype" w:eastAsia="Palatino Linotype" w:hAnsi="Palatino Linotype" w:cs="Palatino Linotype"/>
        </w:rPr>
        <w:t xml:space="preserve"> Las Acciones u omisiones realizadas en el procedimiento. Así como si la autoridad actuó con la debida diligencia.</w:t>
      </w:r>
    </w:p>
    <w:p w14:paraId="500C3425" w14:textId="77777777" w:rsidR="005148B2" w:rsidRPr="00D70598" w:rsidRDefault="005148B2">
      <w:pPr>
        <w:ind w:left="851" w:hanging="360"/>
        <w:rPr>
          <w:rFonts w:ascii="Palatino Linotype" w:eastAsia="Palatino Linotype" w:hAnsi="Palatino Linotype" w:cs="Palatino Linotype"/>
        </w:rPr>
      </w:pPr>
    </w:p>
    <w:p w14:paraId="7F39489A" w14:textId="77777777" w:rsidR="005148B2" w:rsidRPr="00D70598" w:rsidRDefault="001D7905">
      <w:pPr>
        <w:ind w:left="851" w:hanging="360"/>
        <w:jc w:val="both"/>
        <w:rPr>
          <w:rFonts w:ascii="Palatino Linotype" w:eastAsia="Palatino Linotype" w:hAnsi="Palatino Linotype" w:cs="Palatino Linotype"/>
        </w:rPr>
      </w:pPr>
      <w:r w:rsidRPr="00D70598">
        <w:rPr>
          <w:rFonts w:ascii="Palatino Linotype" w:eastAsia="Palatino Linotype" w:hAnsi="Palatino Linotype" w:cs="Palatino Linotype"/>
          <w:b/>
        </w:rPr>
        <w:t>d) La afectación generada en la situación jurídica de la persona involucrada en el proceso:</w:t>
      </w:r>
      <w:r w:rsidRPr="00D70598">
        <w:rPr>
          <w:rFonts w:ascii="Palatino Linotype" w:eastAsia="Palatino Linotype" w:hAnsi="Palatino Linotype" w:cs="Palatino Linotype"/>
        </w:rPr>
        <w:t xml:space="preserve"> Violación a sus derechos humanos.</w:t>
      </w:r>
    </w:p>
    <w:p w14:paraId="53A341FE" w14:textId="77777777" w:rsidR="005148B2" w:rsidRPr="00D70598" w:rsidRDefault="005148B2">
      <w:pPr>
        <w:spacing w:line="360" w:lineRule="auto"/>
        <w:jc w:val="both"/>
        <w:rPr>
          <w:rFonts w:ascii="Palatino Linotype" w:eastAsia="Palatino Linotype" w:hAnsi="Palatino Linotype" w:cs="Palatino Linotype"/>
        </w:rPr>
      </w:pPr>
    </w:p>
    <w:p w14:paraId="39278577" w14:textId="77777777" w:rsidR="005148B2" w:rsidRPr="00D70598" w:rsidRDefault="001D7905">
      <w:pPr>
        <w:spacing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C37F80D" w14:textId="77777777" w:rsidR="005148B2" w:rsidRPr="00D70598" w:rsidRDefault="005148B2">
      <w:pPr>
        <w:spacing w:line="360" w:lineRule="auto"/>
        <w:jc w:val="both"/>
        <w:rPr>
          <w:rFonts w:ascii="Palatino Linotype" w:eastAsia="Palatino Linotype" w:hAnsi="Palatino Linotype" w:cs="Palatino Linotype"/>
        </w:rPr>
      </w:pPr>
    </w:p>
    <w:p w14:paraId="4A33F20C" w14:textId="77777777" w:rsidR="005148B2" w:rsidRPr="00D70598" w:rsidRDefault="001D7905">
      <w:pPr>
        <w:spacing w:line="360" w:lineRule="auto"/>
        <w:jc w:val="both"/>
        <w:rPr>
          <w:rFonts w:ascii="Palatino Linotype" w:eastAsia="Palatino Linotype" w:hAnsi="Palatino Linotype" w:cs="Palatino Linotype"/>
          <w:b/>
        </w:rPr>
      </w:pPr>
      <w:r w:rsidRPr="00D70598">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D70598">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D70598">
        <w:rPr>
          <w:rFonts w:ascii="Palatino Linotype" w:eastAsia="Palatino Linotype" w:hAnsi="Palatino Linotype" w:cs="Palatino Linotype"/>
          <w:i/>
        </w:rPr>
        <w:lastRenderedPageBreak/>
        <w:t>CARACTERÍSTICAS DEL CASO.”</w:t>
      </w:r>
      <w:r w:rsidRPr="00D70598">
        <w:rPr>
          <w:rFonts w:ascii="Palatino Linotype" w:eastAsia="Palatino Linotype" w:hAnsi="Palatino Linotype" w:cs="Palatino Linotype"/>
        </w:rPr>
        <w:t>, visible en la Gaceta del Seminario Judicial de la Federación con el registro digital 205635.</w:t>
      </w:r>
    </w:p>
    <w:p w14:paraId="45D9A2B5" w14:textId="77777777" w:rsidR="005148B2" w:rsidRPr="00D70598" w:rsidRDefault="005148B2">
      <w:pPr>
        <w:spacing w:line="360" w:lineRule="auto"/>
        <w:jc w:val="both"/>
        <w:rPr>
          <w:rFonts w:ascii="Palatino Linotype" w:eastAsia="Palatino Linotype" w:hAnsi="Palatino Linotype" w:cs="Palatino Linotype"/>
        </w:rPr>
      </w:pPr>
    </w:p>
    <w:p w14:paraId="4943C641" w14:textId="77777777" w:rsidR="005148B2" w:rsidRPr="00D70598" w:rsidRDefault="001D7905">
      <w:pPr>
        <w:spacing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81996E9" w14:textId="77777777" w:rsidR="005148B2" w:rsidRPr="00D70598" w:rsidRDefault="005148B2">
      <w:pPr>
        <w:spacing w:line="360" w:lineRule="auto"/>
        <w:jc w:val="both"/>
        <w:rPr>
          <w:rFonts w:ascii="Palatino Linotype" w:eastAsia="Palatino Linotype" w:hAnsi="Palatino Linotype" w:cs="Palatino Linotype"/>
        </w:rPr>
      </w:pPr>
    </w:p>
    <w:p w14:paraId="18BF46AF" w14:textId="77777777" w:rsidR="005148B2" w:rsidRPr="00D70598" w:rsidRDefault="001D7905">
      <w:pPr>
        <w:spacing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D075979" w14:textId="77777777" w:rsidR="005148B2" w:rsidRPr="00D70598" w:rsidRDefault="005148B2">
      <w:pPr>
        <w:spacing w:line="360" w:lineRule="auto"/>
        <w:jc w:val="both"/>
        <w:rPr>
          <w:rFonts w:ascii="Palatino Linotype" w:eastAsia="Palatino Linotype" w:hAnsi="Palatino Linotype" w:cs="Palatino Linotype"/>
        </w:rPr>
      </w:pPr>
    </w:p>
    <w:p w14:paraId="1E00761D" w14:textId="77777777" w:rsidR="005148B2" w:rsidRPr="00D70598" w:rsidRDefault="001D7905">
      <w:pPr>
        <w:spacing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 xml:space="preserve"> </w:t>
      </w:r>
      <w:r w:rsidRPr="00D70598">
        <w:rPr>
          <w:rFonts w:ascii="Palatino Linotype" w:eastAsia="Palatino Linotype" w:hAnsi="Palatino Linotype" w:cs="Palatino Linotype"/>
          <w:i/>
        </w:rPr>
        <w:t>“PLAZO RAZONABLE PARA RESOLVER. DIMENSIÓN Y EFECTOS DE ESTE CONCEPTO CUANDO SE ADUCE EXCESIVA CARGA DE TRABAJO.”</w:t>
      </w:r>
      <w:r w:rsidRPr="00D70598">
        <w:rPr>
          <w:rFonts w:ascii="Palatino Linotype" w:eastAsia="Palatino Linotype" w:hAnsi="Palatino Linotype" w:cs="Palatino Linotype"/>
        </w:rPr>
        <w:t xml:space="preserve"> consultable en el Seminario Judicial de la Federación y su gaceta, con el registro digital 2002351.</w:t>
      </w:r>
    </w:p>
    <w:p w14:paraId="12BFF374" w14:textId="77777777" w:rsidR="005148B2" w:rsidRPr="00D70598" w:rsidRDefault="005148B2">
      <w:pPr>
        <w:spacing w:line="360" w:lineRule="auto"/>
        <w:jc w:val="both"/>
        <w:rPr>
          <w:rFonts w:ascii="Palatino Linotype" w:eastAsia="Palatino Linotype" w:hAnsi="Palatino Linotype" w:cs="Palatino Linotype"/>
          <w:b/>
        </w:rPr>
      </w:pPr>
    </w:p>
    <w:p w14:paraId="68EB7677" w14:textId="77777777" w:rsidR="005148B2" w:rsidRPr="00D70598" w:rsidRDefault="001D7905">
      <w:pPr>
        <w:spacing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i/>
        </w:rPr>
        <w:t xml:space="preserve">“PLAZO RAZONABLE PARA RESOLVER. CONCEPTO Y ELEMENTOS QUE LO INTEGRAN A LA LUZ DEL DERECHO INTERNACIONAL DE LOS DERECHOS </w:t>
      </w:r>
      <w:r w:rsidRPr="00D70598">
        <w:rPr>
          <w:rFonts w:ascii="Palatino Linotype" w:eastAsia="Palatino Linotype" w:hAnsi="Palatino Linotype" w:cs="Palatino Linotype"/>
          <w:i/>
        </w:rPr>
        <w:lastRenderedPageBreak/>
        <w:t>HUMANOS.”</w:t>
      </w:r>
      <w:r w:rsidRPr="00D70598">
        <w:rPr>
          <w:rFonts w:ascii="Palatino Linotype" w:eastAsia="Palatino Linotype" w:hAnsi="Palatino Linotype" w:cs="Palatino Linotype"/>
        </w:rPr>
        <w:t>, visible en el Seminario Judicial de la Federación y su gaceta, con el registro digital 2002350.</w:t>
      </w:r>
    </w:p>
    <w:p w14:paraId="2C2C9E74" w14:textId="77777777" w:rsidR="005148B2" w:rsidRPr="00D70598" w:rsidRDefault="005148B2">
      <w:pPr>
        <w:spacing w:line="360" w:lineRule="auto"/>
        <w:jc w:val="both"/>
        <w:rPr>
          <w:rFonts w:ascii="Palatino Linotype" w:eastAsia="Palatino Linotype" w:hAnsi="Palatino Linotype" w:cs="Palatino Linotype"/>
        </w:rPr>
      </w:pPr>
    </w:p>
    <w:p w14:paraId="46C79F35" w14:textId="77777777" w:rsidR="005148B2" w:rsidRPr="00D70598" w:rsidRDefault="001D7905">
      <w:pPr>
        <w:spacing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733390A3" w14:textId="77777777" w:rsidR="005148B2" w:rsidRPr="00D70598" w:rsidRDefault="001D7905">
      <w:pPr>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b/>
        </w:rPr>
        <w:t xml:space="preserve">8. Cierre de instrucción. </w:t>
      </w:r>
      <w:r w:rsidRPr="00D70598">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D70598">
        <w:rPr>
          <w:rFonts w:ascii="Palatino Linotype" w:eastAsia="Palatino Linotype" w:hAnsi="Palatino Linotype" w:cs="Palatino Linotype"/>
          <w:b/>
        </w:rPr>
        <w:t>treinta y uno de octubre de dos mil veintitrés</w:t>
      </w:r>
      <w:r w:rsidRPr="00D70598">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 </w:t>
      </w:r>
    </w:p>
    <w:p w14:paraId="1C40BBFF" w14:textId="77777777" w:rsidR="005148B2" w:rsidRPr="00D70598" w:rsidRDefault="001D7905">
      <w:pPr>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A78E5FF" w14:textId="77777777" w:rsidR="005148B2" w:rsidRPr="00D70598" w:rsidRDefault="001D7905">
      <w:pPr>
        <w:widowControl w:val="0"/>
        <w:spacing w:line="360" w:lineRule="auto"/>
        <w:jc w:val="center"/>
        <w:rPr>
          <w:rFonts w:ascii="Palatino Linotype" w:eastAsia="Palatino Linotype" w:hAnsi="Palatino Linotype" w:cs="Palatino Linotype"/>
          <w:b/>
        </w:rPr>
      </w:pPr>
      <w:r w:rsidRPr="00D70598">
        <w:rPr>
          <w:rFonts w:ascii="Palatino Linotype" w:eastAsia="Palatino Linotype" w:hAnsi="Palatino Linotype" w:cs="Palatino Linotype"/>
          <w:b/>
        </w:rPr>
        <w:t>II. C O N S I D E R A N D O S</w:t>
      </w:r>
    </w:p>
    <w:p w14:paraId="0B1C68F7" w14:textId="77777777" w:rsidR="005148B2" w:rsidRPr="00D70598" w:rsidRDefault="005148B2">
      <w:pPr>
        <w:widowControl w:val="0"/>
        <w:spacing w:line="360" w:lineRule="auto"/>
        <w:jc w:val="center"/>
        <w:rPr>
          <w:rFonts w:ascii="Palatino Linotype" w:eastAsia="Palatino Linotype" w:hAnsi="Palatino Linotype" w:cs="Palatino Linotype"/>
          <w:b/>
        </w:rPr>
      </w:pPr>
    </w:p>
    <w:p w14:paraId="5BF392FC" w14:textId="77777777" w:rsidR="005148B2" w:rsidRPr="00D70598" w:rsidRDefault="001D7905">
      <w:pPr>
        <w:spacing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b/>
        </w:rPr>
        <w:t>Primero. Competencia.</w:t>
      </w:r>
      <w:r w:rsidRPr="00D70598">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w:t>
      </w:r>
      <w:r w:rsidRPr="00D70598">
        <w:rPr>
          <w:rFonts w:ascii="Palatino Linotype" w:eastAsia="Palatino Linotype" w:hAnsi="Palatino Linotype" w:cs="Palatino Linotype"/>
        </w:rPr>
        <w:lastRenderedPageBreak/>
        <w:t>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A5AC3C9" w14:textId="77777777" w:rsidR="005148B2" w:rsidRPr="00D70598" w:rsidRDefault="001D7905">
      <w:pPr>
        <w:spacing w:before="240" w:after="240" w:line="360" w:lineRule="auto"/>
        <w:ind w:right="49"/>
        <w:jc w:val="both"/>
        <w:rPr>
          <w:rFonts w:ascii="Palatino Linotype" w:eastAsia="Palatino Linotype" w:hAnsi="Palatino Linotype" w:cs="Palatino Linotype"/>
        </w:rPr>
      </w:pPr>
      <w:bookmarkStart w:id="4" w:name="_heading=h.tyjcwt" w:colFirst="0" w:colLast="0"/>
      <w:bookmarkEnd w:id="4"/>
      <w:r w:rsidRPr="00D70598">
        <w:rPr>
          <w:rFonts w:ascii="Palatino Linotype" w:eastAsia="Palatino Linotype" w:hAnsi="Palatino Linotype" w:cs="Palatino Linotype"/>
          <w:b/>
        </w:rPr>
        <w:t xml:space="preserve">Segundo. Oportunidad y Procedibilidad del Recurso de Revisión. </w:t>
      </w:r>
      <w:r w:rsidRPr="00D70598">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D70598">
        <w:rPr>
          <w:rFonts w:ascii="Palatino Linotype" w:eastAsia="Palatino Linotype" w:hAnsi="Palatino Linotype" w:cs="Palatino Linotype"/>
          <w:b/>
        </w:rPr>
        <w:t>Sujeto Obligado</w:t>
      </w:r>
      <w:r w:rsidRPr="00D70598">
        <w:rPr>
          <w:rFonts w:ascii="Palatino Linotype" w:eastAsia="Palatino Linotype" w:hAnsi="Palatino Linotype" w:cs="Palatino Linotype"/>
        </w:rPr>
        <w:t xml:space="preserve"> emitió su respuesta a la solicitud planteada por la parte solicitante el </w:t>
      </w:r>
      <w:r w:rsidRPr="00D70598">
        <w:rPr>
          <w:rFonts w:ascii="Palatino Linotype" w:eastAsia="Palatino Linotype" w:hAnsi="Palatino Linotype" w:cs="Palatino Linotype"/>
          <w:b/>
        </w:rPr>
        <w:t>dos de mayo del año dos mil veintitrés</w:t>
      </w:r>
      <w:r w:rsidRPr="00D70598">
        <w:rPr>
          <w:rFonts w:ascii="Palatino Linotype" w:eastAsia="Palatino Linotype" w:hAnsi="Palatino Linotype" w:cs="Palatino Linotype"/>
        </w:rPr>
        <w:t xml:space="preserve"> y la parte </w:t>
      </w:r>
      <w:r w:rsidRPr="00D70598">
        <w:rPr>
          <w:rFonts w:ascii="Palatino Linotype" w:eastAsia="Palatino Linotype" w:hAnsi="Palatino Linotype" w:cs="Palatino Linotype"/>
          <w:b/>
        </w:rPr>
        <w:t>Recurrente</w:t>
      </w:r>
      <w:r w:rsidRPr="00D70598">
        <w:rPr>
          <w:rFonts w:ascii="Palatino Linotype" w:eastAsia="Palatino Linotype" w:hAnsi="Palatino Linotype" w:cs="Palatino Linotype"/>
        </w:rPr>
        <w:t xml:space="preserve"> presentó su recurso de revisión </w:t>
      </w:r>
      <w:r w:rsidRPr="00D70598">
        <w:rPr>
          <w:rFonts w:ascii="Palatino Linotype" w:eastAsia="Palatino Linotype" w:hAnsi="Palatino Linotype" w:cs="Palatino Linotype"/>
          <w:b/>
        </w:rPr>
        <w:t>el diez de mayo del mismo año,</w:t>
      </w:r>
      <w:r w:rsidRPr="00D70598">
        <w:rPr>
          <w:rFonts w:ascii="Palatino Linotype" w:eastAsia="Palatino Linotype" w:hAnsi="Palatino Linotype" w:cs="Palatino Linotype"/>
        </w:rPr>
        <w:t xml:space="preserve"> esto es, al quinto día hábil siguiente del conocimiento de la respuesta. </w:t>
      </w:r>
    </w:p>
    <w:p w14:paraId="7715C19F" w14:textId="77777777" w:rsidR="005148B2" w:rsidRPr="00D70598" w:rsidRDefault="001D7905">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sidRPr="00D70598">
        <w:rPr>
          <w:rFonts w:ascii="Palatino Linotype" w:eastAsia="Palatino Linotype" w:hAnsi="Palatino Linotype" w:cs="Palatino Linotype"/>
          <w:color w:val="000000"/>
        </w:rPr>
        <w:t>Además, por cuanto hace a la procedibilidad de</w:t>
      </w:r>
      <w:r w:rsidRPr="00D70598">
        <w:rPr>
          <w:rFonts w:ascii="Palatino Linotype" w:eastAsia="Palatino Linotype" w:hAnsi="Palatino Linotype" w:cs="Palatino Linotype"/>
        </w:rPr>
        <w:t>l</w:t>
      </w:r>
      <w:r w:rsidRPr="00D70598">
        <w:rPr>
          <w:rFonts w:ascii="Palatino Linotype" w:eastAsia="Palatino Linotype" w:hAnsi="Palatino Linotype" w:cs="Palatino Linotype"/>
          <w:color w:val="000000"/>
        </w:rPr>
        <w:t xml:space="preserve"> recurso de revisión una vez realizado el análisis de</w:t>
      </w:r>
      <w:r w:rsidRPr="00D70598">
        <w:rPr>
          <w:rFonts w:ascii="Palatino Linotype" w:eastAsia="Palatino Linotype" w:hAnsi="Palatino Linotype" w:cs="Palatino Linotype"/>
        </w:rPr>
        <w:t>l</w:t>
      </w:r>
      <w:r w:rsidRPr="00D70598">
        <w:rPr>
          <w:rFonts w:ascii="Palatino Linotype" w:eastAsia="Palatino Linotype" w:hAnsi="Palatino Linotype" w:cs="Palatino Linotype"/>
          <w:color w:val="000000"/>
        </w:rPr>
        <w:t xml:space="preserve"> formato de interposición de</w:t>
      </w:r>
      <w:r w:rsidRPr="00D70598">
        <w:rPr>
          <w:rFonts w:ascii="Palatino Linotype" w:eastAsia="Palatino Linotype" w:hAnsi="Palatino Linotype" w:cs="Palatino Linotype"/>
        </w:rPr>
        <w:t>l</w:t>
      </w:r>
      <w:r w:rsidRPr="00D70598">
        <w:rPr>
          <w:rFonts w:ascii="Palatino Linotype" w:eastAsia="Palatino Linotype" w:hAnsi="Palatino Linotype" w:cs="Palatino Linotype"/>
          <w:color w:val="000000"/>
        </w:rPr>
        <w:t xml:space="preserve">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D70598">
        <w:rPr>
          <w:rFonts w:ascii="Palatino Linotype" w:eastAsia="Palatino Linotype" w:hAnsi="Palatino Linotype" w:cs="Palatino Linotype"/>
          <w:b/>
          <w:color w:val="000000"/>
        </w:rPr>
        <w:t>EL</w:t>
      </w:r>
      <w:r w:rsidRPr="00D70598">
        <w:rPr>
          <w:rFonts w:ascii="Palatino Linotype" w:eastAsia="Palatino Linotype" w:hAnsi="Palatino Linotype" w:cs="Palatino Linotype"/>
          <w:color w:val="000000"/>
        </w:rPr>
        <w:t xml:space="preserve"> </w:t>
      </w:r>
      <w:r w:rsidRPr="00D70598">
        <w:rPr>
          <w:rFonts w:ascii="Palatino Linotype" w:eastAsia="Palatino Linotype" w:hAnsi="Palatino Linotype" w:cs="Palatino Linotype"/>
          <w:b/>
          <w:color w:val="000000"/>
        </w:rPr>
        <w:t>SAIMEX</w:t>
      </w:r>
      <w:r w:rsidRPr="00D70598">
        <w:rPr>
          <w:rFonts w:ascii="Palatino Linotype" w:eastAsia="Palatino Linotype" w:hAnsi="Palatino Linotype" w:cs="Palatino Linotype"/>
          <w:color w:val="000000"/>
        </w:rPr>
        <w:t>.</w:t>
      </w:r>
    </w:p>
    <w:p w14:paraId="18B1D52B" w14:textId="77777777" w:rsidR="005148B2" w:rsidRPr="00D70598" w:rsidRDefault="001D7905">
      <w:pPr>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 xml:space="preserve">A efecto de sustentar lo anterior, es de suma importancia mencionar que si bien la persona solicitante </w:t>
      </w:r>
      <w:r w:rsidRPr="00D70598">
        <w:rPr>
          <w:rFonts w:ascii="Palatino Linotype" w:eastAsia="Palatino Linotype" w:hAnsi="Palatino Linotype" w:cs="Palatino Linotype"/>
          <w:b/>
        </w:rPr>
        <w:t>no proporcionó nombre,</w:t>
      </w:r>
      <w:r w:rsidRPr="00D70598">
        <w:rPr>
          <w:rFonts w:ascii="Palatino Linotype" w:eastAsia="Palatino Linotype" w:hAnsi="Palatino Linotype" w:cs="Palatino Linotype"/>
        </w:rPr>
        <w:t xml:space="preserve"> como se advierte en el detalle de seguimiento del SAIMEX, sin embargo, el no proporcionar un nombre no es motivo </w:t>
      </w:r>
      <w:r w:rsidRPr="00D70598">
        <w:rPr>
          <w:rFonts w:ascii="Palatino Linotype" w:eastAsia="Palatino Linotype" w:hAnsi="Palatino Linotype" w:cs="Palatino Linotype"/>
        </w:rPr>
        <w:lastRenderedPageBreak/>
        <w:t>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94B9561" w14:textId="77777777" w:rsidR="005148B2" w:rsidRPr="00D70598" w:rsidRDefault="001D7905">
      <w:pPr>
        <w:spacing w:before="120" w:after="120"/>
        <w:ind w:left="851" w:right="902"/>
        <w:jc w:val="both"/>
        <w:rPr>
          <w:rFonts w:ascii="Palatino Linotype" w:eastAsia="Palatino Linotype" w:hAnsi="Palatino Linotype" w:cs="Palatino Linotype"/>
        </w:rPr>
      </w:pPr>
      <w:r w:rsidRPr="00D70598">
        <w:rPr>
          <w:rFonts w:ascii="Palatino Linotype" w:eastAsia="Palatino Linotype" w:hAnsi="Palatino Linotype" w:cs="Palatino Linotype"/>
          <w:i/>
        </w:rPr>
        <w:t>"</w:t>
      </w:r>
      <w:r w:rsidRPr="00D70598">
        <w:rPr>
          <w:rFonts w:ascii="Palatino Linotype" w:eastAsia="Palatino Linotype" w:hAnsi="Palatino Linotype" w:cs="Palatino Linotype"/>
          <w:b/>
          <w:i/>
          <w:sz w:val="22"/>
          <w:szCs w:val="22"/>
        </w:rPr>
        <w:t>Las solicitudes anónimas</w:t>
      </w:r>
      <w:r w:rsidRPr="00D70598">
        <w:rPr>
          <w:rFonts w:ascii="Palatino Linotype" w:eastAsia="Palatino Linotype" w:hAnsi="Palatino Linotype" w:cs="Palatino Linotype"/>
          <w:i/>
          <w:sz w:val="22"/>
          <w:szCs w:val="22"/>
        </w:rPr>
        <w:t xml:space="preserve">, con nombre incompleto o seudónimo </w:t>
      </w:r>
      <w:r w:rsidRPr="00D70598">
        <w:rPr>
          <w:rFonts w:ascii="Palatino Linotype" w:eastAsia="Palatino Linotype" w:hAnsi="Palatino Linotype" w:cs="Palatino Linotype"/>
          <w:b/>
          <w:i/>
          <w:sz w:val="22"/>
          <w:szCs w:val="22"/>
        </w:rPr>
        <w:t>serán procedentes para su trámite por parte del sujeto obligado ante quien se presente</w:t>
      </w:r>
      <w:r w:rsidRPr="00D70598">
        <w:rPr>
          <w:rFonts w:ascii="Palatino Linotype" w:eastAsia="Palatino Linotype" w:hAnsi="Palatino Linotype" w:cs="Palatino Linotype"/>
          <w:i/>
          <w:sz w:val="22"/>
          <w:szCs w:val="22"/>
        </w:rPr>
        <w:t>. No podrá requerirse información adicional con motivo del nombre proporcionado por el solicitante."</w:t>
      </w:r>
    </w:p>
    <w:p w14:paraId="63AEA45F" w14:textId="77777777" w:rsidR="005148B2" w:rsidRPr="00D70598" w:rsidRDefault="005148B2">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p>
    <w:p w14:paraId="3DE4AD59" w14:textId="77777777" w:rsidR="005148B2" w:rsidRPr="00D70598" w:rsidRDefault="001D7905">
      <w:pPr>
        <w:spacing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Finalmente, resulta procedente la interposición del recurso de revisión al rubro anotado, toda vez que se actualiza las hipótesis previstas en el artículo 179, fracción V de la ley de la materia, que a la letra dice:</w:t>
      </w:r>
    </w:p>
    <w:p w14:paraId="08DB0B33" w14:textId="77777777" w:rsidR="005148B2" w:rsidRPr="00D70598" w:rsidRDefault="001D7905">
      <w:pPr>
        <w:ind w:left="1276" w:right="1752"/>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w:t>
      </w:r>
      <w:r w:rsidRPr="00D70598">
        <w:rPr>
          <w:rFonts w:ascii="Palatino Linotype" w:eastAsia="Palatino Linotype" w:hAnsi="Palatino Linotype" w:cs="Palatino Linotype"/>
          <w:b/>
          <w:i/>
          <w:sz w:val="22"/>
          <w:szCs w:val="22"/>
        </w:rPr>
        <w:t xml:space="preserve">Artículo 179. </w:t>
      </w:r>
      <w:r w:rsidRPr="00D70598">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6494B2A" w14:textId="77777777" w:rsidR="005148B2" w:rsidRPr="00D70598" w:rsidRDefault="001D7905">
      <w:pPr>
        <w:ind w:left="1276" w:right="1752"/>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w:t>
      </w:r>
    </w:p>
    <w:p w14:paraId="54D56778" w14:textId="77777777" w:rsidR="005148B2" w:rsidRPr="00D70598" w:rsidRDefault="001D7905">
      <w:pPr>
        <w:ind w:left="1276" w:right="1752"/>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V. La entrega de información incompleta;</w:t>
      </w:r>
    </w:p>
    <w:p w14:paraId="19EF3EF0" w14:textId="77777777" w:rsidR="005148B2" w:rsidRPr="00D70598" w:rsidRDefault="001D7905">
      <w:pPr>
        <w:ind w:left="1276" w:right="1752"/>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 xml:space="preserve">…” </w:t>
      </w:r>
    </w:p>
    <w:p w14:paraId="0A4E3696" w14:textId="77777777" w:rsidR="005148B2" w:rsidRPr="00D70598" w:rsidRDefault="001D7905">
      <w:pPr>
        <w:spacing w:before="280" w:after="28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b/>
          <w:color w:val="000000"/>
        </w:rPr>
        <w:t>Tercero. Materia de Revisión</w:t>
      </w:r>
      <w:r w:rsidRPr="00D70598">
        <w:rPr>
          <w:rFonts w:ascii="Palatino Linotype" w:eastAsia="Palatino Linotype" w:hAnsi="Palatino Linotype" w:cs="Palatino Linotype"/>
          <w:color w:val="000000"/>
        </w:rPr>
        <w:t xml:space="preserve">: </w:t>
      </w:r>
      <w:r w:rsidRPr="00D70598">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D70598">
        <w:rPr>
          <w:rFonts w:ascii="Palatino Linotype" w:eastAsia="Palatino Linotype" w:hAnsi="Palatino Linotype" w:cs="Palatino Linotype"/>
          <w:b/>
        </w:rPr>
        <w:t xml:space="preserve">verificar si la respuesta como informe justificado otorgados por el SUJETO OBLIGADO son adecuados y suficientes para satisfacer el derecho de acceso a la información pública </w:t>
      </w:r>
      <w:r w:rsidRPr="00D70598">
        <w:rPr>
          <w:rFonts w:ascii="Palatino Linotype" w:eastAsia="Palatino Linotype" w:hAnsi="Palatino Linotype" w:cs="Palatino Linotype"/>
        </w:rPr>
        <w:t xml:space="preserve">de la parte </w:t>
      </w:r>
      <w:r w:rsidRPr="00D70598">
        <w:rPr>
          <w:rFonts w:ascii="Palatino Linotype" w:eastAsia="Palatino Linotype" w:hAnsi="Palatino Linotype" w:cs="Palatino Linotype"/>
          <w:b/>
        </w:rPr>
        <w:t>RECURRENTE</w:t>
      </w:r>
      <w:r w:rsidRPr="00D70598">
        <w:rPr>
          <w:rFonts w:ascii="Palatino Linotype" w:eastAsia="Palatino Linotype" w:hAnsi="Palatino Linotype" w:cs="Palatino Linotype"/>
        </w:rPr>
        <w:t>, o en su defecto, en caso de ser procedente, ordenar la entrega de información.</w:t>
      </w:r>
    </w:p>
    <w:p w14:paraId="7590D136" w14:textId="77777777" w:rsidR="005148B2" w:rsidRPr="00D70598" w:rsidRDefault="001D7905">
      <w:pPr>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b/>
        </w:rPr>
        <w:lastRenderedPageBreak/>
        <w:t xml:space="preserve">Cuarto. Estudio de fondo del asunto. </w:t>
      </w:r>
      <w:r w:rsidRPr="00D70598">
        <w:rPr>
          <w:rFonts w:ascii="Palatino Linotype" w:eastAsia="Palatino Linotype" w:hAnsi="Palatino Linotype" w:cs="Palatino Linotype"/>
        </w:rPr>
        <w:t xml:space="preserve">es conveniente analizar si la respuesta del </w:t>
      </w:r>
      <w:r w:rsidRPr="00D70598">
        <w:rPr>
          <w:rFonts w:ascii="Palatino Linotype" w:eastAsia="Palatino Linotype" w:hAnsi="Palatino Linotype" w:cs="Palatino Linotype"/>
          <w:b/>
        </w:rPr>
        <w:t>SUJETO OBLIGADO</w:t>
      </w:r>
      <w:r w:rsidRPr="00D70598">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sidRPr="00D70598">
        <w:rPr>
          <w:rFonts w:ascii="Palatino Linotype" w:eastAsia="Palatino Linotype" w:hAnsi="Palatino Linotype" w:cs="Palatino Linotype"/>
          <w:color w:val="000000"/>
        </w:rPr>
        <w:t xml:space="preserve">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w:t>
      </w:r>
      <w:r w:rsidRPr="00D70598">
        <w:rPr>
          <w:rFonts w:ascii="Palatino Linotype" w:eastAsia="Palatino Linotype" w:hAnsi="Palatino Linotype" w:cs="Palatino Linotype"/>
        </w:rPr>
        <w:t>transcribe</w:t>
      </w:r>
      <w:r w:rsidRPr="00D70598">
        <w:rPr>
          <w:rFonts w:ascii="Palatino Linotype" w:eastAsia="Palatino Linotype" w:hAnsi="Palatino Linotype" w:cs="Palatino Linotype"/>
          <w:color w:val="000000"/>
        </w:rPr>
        <w:t xml:space="preserve"> para un mejor entendimiento:</w:t>
      </w:r>
    </w:p>
    <w:p w14:paraId="4FB6F1B6" w14:textId="77777777" w:rsidR="005148B2" w:rsidRPr="00D70598" w:rsidRDefault="001D7905">
      <w:pPr>
        <w:spacing w:before="240"/>
        <w:ind w:left="709" w:right="760"/>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w:t>
      </w:r>
      <w:r w:rsidRPr="00D70598">
        <w:rPr>
          <w:rFonts w:ascii="Palatino Linotype" w:eastAsia="Palatino Linotype" w:hAnsi="Palatino Linotype" w:cs="Palatino Linotype"/>
          <w:b/>
          <w:i/>
          <w:sz w:val="22"/>
          <w:szCs w:val="22"/>
        </w:rPr>
        <w:t>Artículo 4.</w:t>
      </w:r>
      <w:r w:rsidRPr="00D70598">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863BEF1" w14:textId="77777777" w:rsidR="005148B2" w:rsidRPr="00D70598" w:rsidRDefault="001D7905">
      <w:pPr>
        <w:ind w:left="709" w:right="760"/>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D70598">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5A0E5A3" w14:textId="77777777" w:rsidR="005148B2" w:rsidRPr="00D70598" w:rsidRDefault="001D7905">
      <w:pPr>
        <w:ind w:left="709" w:right="760"/>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D70598">
        <w:rPr>
          <w:rFonts w:ascii="Palatino Linotype" w:eastAsia="Palatino Linotype" w:hAnsi="Palatino Linotype" w:cs="Palatino Linotype"/>
          <w:i/>
          <w:sz w:val="22"/>
          <w:szCs w:val="22"/>
        </w:rPr>
        <w:t>.”(</w:t>
      </w:r>
      <w:proofErr w:type="gramEnd"/>
      <w:r w:rsidRPr="00D70598">
        <w:rPr>
          <w:rFonts w:ascii="Palatino Linotype" w:eastAsia="Palatino Linotype" w:hAnsi="Palatino Linotype" w:cs="Palatino Linotype"/>
          <w:i/>
          <w:sz w:val="22"/>
          <w:szCs w:val="22"/>
        </w:rPr>
        <w:t>Sic)</w:t>
      </w:r>
    </w:p>
    <w:p w14:paraId="68967FFE" w14:textId="77777777" w:rsidR="005148B2" w:rsidRPr="00D70598" w:rsidRDefault="001D7905">
      <w:pPr>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 xml:space="preserve">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w:t>
      </w:r>
      <w:r w:rsidRPr="00D70598">
        <w:rPr>
          <w:rFonts w:ascii="Palatino Linotype" w:eastAsia="Palatino Linotype" w:hAnsi="Palatino Linotype" w:cs="Palatino Linotype"/>
        </w:rPr>
        <w:lastRenderedPageBreak/>
        <w:t>la Ley de Transparencia y Acceso a la Información Pública del Estado de México y Municipios, el cual a la letra dice:</w:t>
      </w:r>
    </w:p>
    <w:p w14:paraId="70B9350C" w14:textId="77777777" w:rsidR="005148B2" w:rsidRPr="00D70598" w:rsidRDefault="001D7905">
      <w:pPr>
        <w:ind w:left="567" w:right="758"/>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w:t>
      </w:r>
      <w:r w:rsidRPr="00D70598">
        <w:rPr>
          <w:rFonts w:ascii="Palatino Linotype" w:eastAsia="Palatino Linotype" w:hAnsi="Palatino Linotype" w:cs="Palatino Linotype"/>
          <w:b/>
          <w:i/>
          <w:sz w:val="22"/>
          <w:szCs w:val="22"/>
        </w:rPr>
        <w:t>Artículo 12.-</w:t>
      </w:r>
      <w:r w:rsidRPr="00D7059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C34FE48" w14:textId="77777777" w:rsidR="005148B2" w:rsidRPr="00D70598" w:rsidRDefault="001D7905">
      <w:pPr>
        <w:ind w:left="567" w:right="758"/>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D70598">
        <w:rPr>
          <w:rFonts w:ascii="Palatino Linotype" w:eastAsia="Palatino Linotype" w:hAnsi="Palatino Linotype" w:cs="Palatino Linotype"/>
          <w:i/>
          <w:sz w:val="22"/>
          <w:szCs w:val="22"/>
        </w:rPr>
        <w:t xml:space="preserve">. </w:t>
      </w:r>
      <w:r w:rsidRPr="00D70598">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680BB971" w14:textId="77777777" w:rsidR="005148B2" w:rsidRPr="00D70598" w:rsidRDefault="005148B2">
      <w:pPr>
        <w:spacing w:line="360" w:lineRule="auto"/>
        <w:ind w:right="-93"/>
        <w:jc w:val="both"/>
        <w:rPr>
          <w:rFonts w:ascii="Palatino Linotype" w:eastAsia="Palatino Linotype" w:hAnsi="Palatino Linotype" w:cs="Palatino Linotype"/>
          <w:color w:val="000000"/>
        </w:rPr>
      </w:pPr>
    </w:p>
    <w:p w14:paraId="24D6011D" w14:textId="77777777" w:rsidR="005148B2" w:rsidRPr="00D70598" w:rsidRDefault="001D7905">
      <w:pPr>
        <w:spacing w:line="360" w:lineRule="auto"/>
        <w:ind w:right="-93"/>
        <w:jc w:val="both"/>
        <w:rPr>
          <w:rFonts w:ascii="Palatino Linotype" w:eastAsia="Palatino Linotype" w:hAnsi="Palatino Linotype" w:cs="Palatino Linotype"/>
          <w:color w:val="000000"/>
        </w:rPr>
      </w:pPr>
      <w:r w:rsidRPr="00D70598">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40F57FF0" w14:textId="77777777" w:rsidR="005148B2" w:rsidRPr="00D70598" w:rsidRDefault="005148B2">
      <w:pPr>
        <w:spacing w:line="360" w:lineRule="auto"/>
        <w:ind w:right="-93"/>
        <w:jc w:val="both"/>
        <w:rPr>
          <w:rFonts w:ascii="Palatino Linotype" w:eastAsia="Palatino Linotype" w:hAnsi="Palatino Linotype" w:cs="Palatino Linotype"/>
          <w:color w:val="000000"/>
        </w:rPr>
      </w:pPr>
    </w:p>
    <w:p w14:paraId="253A0231" w14:textId="77777777" w:rsidR="005148B2" w:rsidRPr="00D70598" w:rsidRDefault="001D7905">
      <w:pPr>
        <w:spacing w:line="360" w:lineRule="auto"/>
        <w:jc w:val="both"/>
        <w:rPr>
          <w:rFonts w:ascii="Palatino Linotype" w:eastAsia="Palatino Linotype" w:hAnsi="Palatino Linotype" w:cs="Palatino Linotype"/>
          <w:b/>
          <w:color w:val="000000"/>
        </w:rPr>
      </w:pPr>
      <w:r w:rsidRPr="00D70598">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sidRPr="00D70598">
        <w:rPr>
          <w:rFonts w:ascii="Palatino Linotype" w:eastAsia="Palatino Linotype" w:hAnsi="Palatino Linotype" w:cs="Palatino Linotype"/>
          <w:b/>
          <w:color w:val="000000"/>
        </w:rPr>
        <w:t xml:space="preserve"> </w:t>
      </w:r>
    </w:p>
    <w:p w14:paraId="3D72C9C6" w14:textId="77777777" w:rsidR="005148B2" w:rsidRPr="00D70598" w:rsidRDefault="001D7905">
      <w:pPr>
        <w:ind w:left="851" w:right="901"/>
        <w:jc w:val="both"/>
        <w:rPr>
          <w:rFonts w:ascii="Palatino Linotype" w:eastAsia="Palatino Linotype" w:hAnsi="Palatino Linotype" w:cs="Palatino Linotype"/>
          <w:i/>
          <w:color w:val="000000"/>
          <w:sz w:val="22"/>
          <w:szCs w:val="22"/>
        </w:rPr>
      </w:pPr>
      <w:r w:rsidRPr="00D70598">
        <w:rPr>
          <w:rFonts w:ascii="Palatino Linotype" w:eastAsia="Palatino Linotype" w:hAnsi="Palatino Linotype" w:cs="Palatino Linotype"/>
          <w:i/>
          <w:color w:val="000000"/>
          <w:sz w:val="22"/>
          <w:szCs w:val="22"/>
        </w:rPr>
        <w:t>“</w:t>
      </w:r>
      <w:r w:rsidRPr="00D70598">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D70598">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w:t>
      </w:r>
      <w:r w:rsidRPr="00D70598">
        <w:rPr>
          <w:rFonts w:ascii="Palatino Linotype" w:eastAsia="Palatino Linotype" w:hAnsi="Palatino Linotype" w:cs="Palatino Linotype"/>
          <w:i/>
          <w:color w:val="000000"/>
          <w:sz w:val="22"/>
          <w:szCs w:val="22"/>
        </w:rPr>
        <w:lastRenderedPageBreak/>
        <w:t>garantizar el derecho de acceso a la información del particular, proporcionando la información con la que cuentan en el formato en que la misma obre en sus archivos; sin necesidad de elaborar documentos ad hoc para atender las solicitudes de información.</w:t>
      </w:r>
    </w:p>
    <w:p w14:paraId="77B37EB4" w14:textId="77777777" w:rsidR="005148B2" w:rsidRPr="00D70598" w:rsidRDefault="001D7905">
      <w:pPr>
        <w:ind w:left="851" w:right="901"/>
        <w:jc w:val="both"/>
        <w:rPr>
          <w:rFonts w:ascii="Palatino Linotype" w:eastAsia="Palatino Linotype" w:hAnsi="Palatino Linotype" w:cs="Palatino Linotype"/>
          <w:i/>
          <w:color w:val="000000"/>
          <w:sz w:val="22"/>
          <w:szCs w:val="22"/>
        </w:rPr>
      </w:pPr>
      <w:r w:rsidRPr="00D70598">
        <w:rPr>
          <w:rFonts w:ascii="Palatino Linotype" w:eastAsia="Palatino Linotype" w:hAnsi="Palatino Linotype" w:cs="Palatino Linotype"/>
          <w:i/>
          <w:color w:val="000000"/>
          <w:sz w:val="22"/>
          <w:szCs w:val="22"/>
        </w:rPr>
        <w:t xml:space="preserve">Resoluciones: </w:t>
      </w:r>
    </w:p>
    <w:p w14:paraId="3C10AE0F" w14:textId="77777777" w:rsidR="005148B2" w:rsidRPr="00D70598" w:rsidRDefault="001D7905">
      <w:pPr>
        <w:ind w:left="851" w:right="901"/>
        <w:jc w:val="both"/>
        <w:rPr>
          <w:rFonts w:ascii="Palatino Linotype" w:eastAsia="Palatino Linotype" w:hAnsi="Palatino Linotype" w:cs="Palatino Linotype"/>
          <w:i/>
          <w:color w:val="000000"/>
          <w:sz w:val="22"/>
          <w:szCs w:val="22"/>
        </w:rPr>
      </w:pPr>
      <w:r w:rsidRPr="00D70598">
        <w:rPr>
          <w:rFonts w:ascii="Noto Sans Symbols" w:eastAsia="Noto Sans Symbols" w:hAnsi="Noto Sans Symbols" w:cs="Noto Sans Symbols"/>
          <w:i/>
          <w:color w:val="000000"/>
          <w:sz w:val="22"/>
          <w:szCs w:val="22"/>
        </w:rPr>
        <w:t>∙</w:t>
      </w:r>
      <w:r w:rsidRPr="00D70598">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66F25A3A" w14:textId="77777777" w:rsidR="005148B2" w:rsidRPr="00D70598" w:rsidRDefault="001D7905">
      <w:pPr>
        <w:ind w:left="851" w:right="901"/>
        <w:jc w:val="both"/>
        <w:rPr>
          <w:rFonts w:ascii="Palatino Linotype" w:eastAsia="Palatino Linotype" w:hAnsi="Palatino Linotype" w:cs="Palatino Linotype"/>
          <w:i/>
          <w:color w:val="000000"/>
          <w:sz w:val="22"/>
          <w:szCs w:val="22"/>
        </w:rPr>
      </w:pPr>
      <w:r w:rsidRPr="00D70598">
        <w:rPr>
          <w:rFonts w:ascii="Noto Sans Symbols" w:eastAsia="Noto Sans Symbols" w:hAnsi="Noto Sans Symbols" w:cs="Noto Sans Symbols"/>
          <w:i/>
          <w:color w:val="000000"/>
          <w:sz w:val="22"/>
          <w:szCs w:val="22"/>
        </w:rPr>
        <w:t>∙</w:t>
      </w:r>
      <w:r w:rsidRPr="00D70598">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7A7C48AB" w14:textId="77777777" w:rsidR="005148B2" w:rsidRPr="00D70598" w:rsidRDefault="001D7905">
      <w:pPr>
        <w:ind w:left="851" w:right="901"/>
        <w:jc w:val="both"/>
        <w:rPr>
          <w:rFonts w:ascii="Palatino Linotype" w:eastAsia="Palatino Linotype" w:hAnsi="Palatino Linotype" w:cs="Palatino Linotype"/>
          <w:i/>
          <w:color w:val="000000"/>
          <w:sz w:val="22"/>
          <w:szCs w:val="22"/>
        </w:rPr>
      </w:pPr>
      <w:r w:rsidRPr="00D70598">
        <w:rPr>
          <w:rFonts w:ascii="Noto Sans Symbols" w:eastAsia="Noto Sans Symbols" w:hAnsi="Noto Sans Symbols" w:cs="Noto Sans Symbols"/>
          <w:i/>
          <w:color w:val="000000"/>
          <w:sz w:val="22"/>
          <w:szCs w:val="22"/>
        </w:rPr>
        <w:t>∙</w:t>
      </w:r>
      <w:r w:rsidRPr="00D70598">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w:t>
      </w:r>
      <w:proofErr w:type="gramStart"/>
      <w:r w:rsidRPr="00D70598">
        <w:rPr>
          <w:rFonts w:ascii="Palatino Linotype" w:eastAsia="Palatino Linotype" w:hAnsi="Palatino Linotype" w:cs="Palatino Linotype"/>
          <w:i/>
          <w:color w:val="000000"/>
          <w:sz w:val="22"/>
          <w:szCs w:val="22"/>
        </w:rPr>
        <w:t>.”(</w:t>
      </w:r>
      <w:proofErr w:type="gramEnd"/>
      <w:r w:rsidRPr="00D70598">
        <w:rPr>
          <w:rFonts w:ascii="Palatino Linotype" w:eastAsia="Palatino Linotype" w:hAnsi="Palatino Linotype" w:cs="Palatino Linotype"/>
          <w:i/>
          <w:color w:val="000000"/>
          <w:sz w:val="22"/>
          <w:szCs w:val="22"/>
        </w:rPr>
        <w:t>Sic)</w:t>
      </w:r>
    </w:p>
    <w:p w14:paraId="0CFCD404" w14:textId="77777777" w:rsidR="005148B2" w:rsidRPr="00D70598" w:rsidRDefault="005148B2">
      <w:pPr>
        <w:spacing w:line="360" w:lineRule="auto"/>
        <w:jc w:val="both"/>
        <w:rPr>
          <w:rFonts w:ascii="Palatino Linotype" w:eastAsia="Palatino Linotype" w:hAnsi="Palatino Linotype" w:cs="Palatino Linotype"/>
        </w:rPr>
      </w:pPr>
    </w:p>
    <w:p w14:paraId="5A5E55B9" w14:textId="77777777" w:rsidR="005148B2" w:rsidRPr="00D70598" w:rsidRDefault="001D7905">
      <w:pPr>
        <w:spacing w:line="360" w:lineRule="auto"/>
        <w:jc w:val="both"/>
        <w:rPr>
          <w:rFonts w:ascii="Palatino Linotype" w:eastAsia="Palatino Linotype" w:hAnsi="Palatino Linotype" w:cs="Palatino Linotype"/>
          <w:color w:val="000000"/>
        </w:rPr>
      </w:pPr>
      <w:r w:rsidRPr="00D70598">
        <w:rPr>
          <w:rFonts w:ascii="Palatino Linotype" w:eastAsia="Palatino Linotype" w:hAnsi="Palatino Linotype" w:cs="Palatino Linotype"/>
        </w:rPr>
        <w:t xml:space="preserve">En esa tesitura, el artículo 24 en su último párrafo de la Ley de la Materia, dispone que los Sujetos Obligados </w:t>
      </w:r>
      <w:r w:rsidRPr="00D70598">
        <w:rPr>
          <w:rFonts w:ascii="Palatino Linotype" w:eastAsia="Palatino Linotype" w:hAnsi="Palatino Linotype" w:cs="Palatino Linotype"/>
          <w:color w:val="000000"/>
        </w:rPr>
        <w:t xml:space="preserve">sólo proporcionarán la información pública que </w:t>
      </w:r>
      <w:r w:rsidRPr="00D70598">
        <w:rPr>
          <w:rFonts w:ascii="Palatino Linotype" w:eastAsia="Palatino Linotype" w:hAnsi="Palatino Linotype" w:cs="Palatino Linotype"/>
        </w:rPr>
        <w:t>generen</w:t>
      </w:r>
      <w:r w:rsidRPr="00D70598">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700B83DA" w14:textId="77777777" w:rsidR="005148B2" w:rsidRPr="00D70598" w:rsidRDefault="005148B2">
      <w:pPr>
        <w:spacing w:line="360" w:lineRule="auto"/>
        <w:jc w:val="both"/>
        <w:rPr>
          <w:rFonts w:ascii="Palatino Linotype" w:eastAsia="Palatino Linotype" w:hAnsi="Palatino Linotype" w:cs="Palatino Linotype"/>
          <w:color w:val="000000"/>
        </w:rPr>
      </w:pPr>
    </w:p>
    <w:p w14:paraId="04CE46BF" w14:textId="77777777" w:rsidR="005148B2" w:rsidRPr="00D70598" w:rsidRDefault="001D7905">
      <w:pPr>
        <w:spacing w:line="360" w:lineRule="auto"/>
        <w:ind w:right="49"/>
        <w:jc w:val="both"/>
        <w:rPr>
          <w:rFonts w:ascii="Palatino Linotype" w:eastAsia="Palatino Linotype" w:hAnsi="Palatino Linotype" w:cs="Palatino Linotype"/>
        </w:rPr>
      </w:pPr>
      <w:r w:rsidRPr="00D70598">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87CCD4C" w14:textId="77777777" w:rsidR="005148B2" w:rsidRPr="00D70598" w:rsidRDefault="005148B2">
      <w:pPr>
        <w:spacing w:line="360" w:lineRule="auto"/>
        <w:ind w:right="49"/>
        <w:jc w:val="both"/>
        <w:rPr>
          <w:rFonts w:ascii="Palatino Linotype" w:eastAsia="Palatino Linotype" w:hAnsi="Palatino Linotype" w:cs="Palatino Linotype"/>
        </w:rPr>
      </w:pPr>
    </w:p>
    <w:p w14:paraId="66DCDA7D" w14:textId="77777777" w:rsidR="005148B2" w:rsidRPr="00D70598" w:rsidRDefault="001D7905">
      <w:pPr>
        <w:spacing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1B6CD3E" w14:textId="77777777" w:rsidR="005148B2" w:rsidRPr="00D70598" w:rsidRDefault="005148B2">
      <w:pPr>
        <w:ind w:left="851" w:right="899"/>
        <w:jc w:val="both"/>
        <w:rPr>
          <w:rFonts w:ascii="Palatino Linotype" w:eastAsia="Palatino Linotype" w:hAnsi="Palatino Linotype" w:cs="Palatino Linotype"/>
          <w:i/>
          <w:sz w:val="22"/>
          <w:szCs w:val="22"/>
        </w:rPr>
      </w:pPr>
    </w:p>
    <w:p w14:paraId="1CECA994" w14:textId="77777777" w:rsidR="005148B2" w:rsidRPr="00D70598" w:rsidRDefault="001D7905">
      <w:pPr>
        <w:ind w:left="851" w:right="899"/>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w:t>
      </w:r>
      <w:r w:rsidRPr="00D70598">
        <w:rPr>
          <w:rFonts w:ascii="Palatino Linotype" w:eastAsia="Palatino Linotype" w:hAnsi="Palatino Linotype" w:cs="Palatino Linotype"/>
          <w:b/>
          <w:i/>
          <w:sz w:val="22"/>
          <w:szCs w:val="22"/>
        </w:rPr>
        <w:t xml:space="preserve">Artículo 3. </w:t>
      </w:r>
      <w:r w:rsidRPr="00D70598">
        <w:rPr>
          <w:rFonts w:ascii="Palatino Linotype" w:eastAsia="Palatino Linotype" w:hAnsi="Palatino Linotype" w:cs="Palatino Linotype"/>
          <w:i/>
          <w:sz w:val="22"/>
          <w:szCs w:val="22"/>
        </w:rPr>
        <w:t>Para los efectos de la presente Ley se entenderá por:</w:t>
      </w:r>
    </w:p>
    <w:p w14:paraId="3E325561" w14:textId="77777777" w:rsidR="005148B2" w:rsidRPr="00D70598" w:rsidRDefault="001D7905">
      <w:pPr>
        <w:ind w:left="851" w:right="899"/>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w:t>
      </w:r>
    </w:p>
    <w:p w14:paraId="2C023013" w14:textId="77777777" w:rsidR="005148B2" w:rsidRPr="00D70598" w:rsidRDefault="001D7905">
      <w:pPr>
        <w:ind w:left="851" w:right="899"/>
        <w:jc w:val="both"/>
        <w:rPr>
          <w:rFonts w:ascii="Palatino Linotype" w:eastAsia="Palatino Linotype" w:hAnsi="Palatino Linotype" w:cs="Palatino Linotype"/>
          <w:i/>
          <w:color w:val="000000"/>
          <w:sz w:val="22"/>
          <w:szCs w:val="22"/>
        </w:rPr>
      </w:pPr>
      <w:r w:rsidRPr="00D70598">
        <w:rPr>
          <w:rFonts w:ascii="Palatino Linotype" w:eastAsia="Palatino Linotype" w:hAnsi="Palatino Linotype" w:cs="Palatino Linotype"/>
          <w:b/>
          <w:i/>
          <w:color w:val="000000"/>
          <w:sz w:val="22"/>
          <w:szCs w:val="22"/>
        </w:rPr>
        <w:t>XI. Documento:</w:t>
      </w:r>
      <w:r w:rsidRPr="00D70598">
        <w:rPr>
          <w:rFonts w:ascii="Palatino Linotype" w:eastAsia="Palatino Linotype" w:hAnsi="Palatino Linotype" w:cs="Palatino Linotype"/>
          <w:i/>
          <w:color w:val="000000"/>
          <w:sz w:val="22"/>
          <w:szCs w:val="22"/>
        </w:rPr>
        <w:t xml:space="preserve"> Los expedientes, reportes, estudios, actas</w:t>
      </w:r>
      <w:r w:rsidRPr="00D70598">
        <w:rPr>
          <w:rFonts w:ascii="Palatino Linotype" w:eastAsia="Palatino Linotype" w:hAnsi="Palatino Linotype" w:cs="Palatino Linotype"/>
          <w:b/>
          <w:i/>
          <w:color w:val="000000"/>
          <w:sz w:val="22"/>
          <w:szCs w:val="22"/>
        </w:rPr>
        <w:t>,</w:t>
      </w:r>
      <w:r w:rsidRPr="00D70598">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AFB0777" w14:textId="77777777" w:rsidR="005148B2" w:rsidRPr="00D70598" w:rsidRDefault="005148B2">
      <w:pPr>
        <w:ind w:left="851" w:right="899"/>
        <w:jc w:val="both"/>
        <w:rPr>
          <w:rFonts w:ascii="Palatino Linotype" w:eastAsia="Palatino Linotype" w:hAnsi="Palatino Linotype" w:cs="Palatino Linotype"/>
          <w:sz w:val="22"/>
          <w:szCs w:val="22"/>
        </w:rPr>
      </w:pPr>
    </w:p>
    <w:p w14:paraId="3B5A53C5" w14:textId="77777777" w:rsidR="005148B2" w:rsidRPr="00D70598" w:rsidRDefault="001D7905">
      <w:pPr>
        <w:spacing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34C8A01" w14:textId="77777777" w:rsidR="005148B2" w:rsidRPr="00D70598" w:rsidRDefault="001D7905">
      <w:pPr>
        <w:ind w:left="851" w:right="899"/>
        <w:jc w:val="both"/>
        <w:rPr>
          <w:rFonts w:ascii="Palatino Linotype" w:eastAsia="Palatino Linotype" w:hAnsi="Palatino Linotype" w:cs="Palatino Linotype"/>
          <w:b/>
          <w:i/>
          <w:sz w:val="22"/>
          <w:szCs w:val="22"/>
        </w:rPr>
      </w:pPr>
      <w:r w:rsidRPr="00D70598">
        <w:rPr>
          <w:rFonts w:ascii="Palatino Linotype" w:eastAsia="Palatino Linotype" w:hAnsi="Palatino Linotype" w:cs="Palatino Linotype"/>
          <w:b/>
          <w:sz w:val="22"/>
          <w:szCs w:val="22"/>
        </w:rPr>
        <w:t>“</w:t>
      </w:r>
      <w:r w:rsidRPr="00D70598">
        <w:rPr>
          <w:rFonts w:ascii="Palatino Linotype" w:eastAsia="Palatino Linotype" w:hAnsi="Palatino Linotype" w:cs="Palatino Linotype"/>
          <w:b/>
          <w:i/>
          <w:sz w:val="22"/>
          <w:szCs w:val="22"/>
        </w:rPr>
        <w:t>CRITERIO 0002-11</w:t>
      </w:r>
    </w:p>
    <w:p w14:paraId="7A570F3E" w14:textId="77777777" w:rsidR="005148B2" w:rsidRPr="00D70598" w:rsidRDefault="001D7905">
      <w:pPr>
        <w:ind w:left="851" w:right="899"/>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D7059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w:t>
      </w:r>
      <w:r w:rsidRPr="00D70598">
        <w:rPr>
          <w:rFonts w:ascii="Palatino Linotype" w:eastAsia="Palatino Linotype" w:hAnsi="Palatino Linotype" w:cs="Palatino Linotype"/>
          <w:i/>
          <w:sz w:val="22"/>
          <w:szCs w:val="22"/>
        </w:rPr>
        <w:lastRenderedPageBreak/>
        <w:t>registros y documentos públicos, administrados, generados o en posesión de los órganos u organismos públicos, en virtud del ejercicio de sus funciones de derecho público, sin importar su fuente, soporte o fecha de elaboración.</w:t>
      </w:r>
    </w:p>
    <w:p w14:paraId="78F0B747" w14:textId="77777777" w:rsidR="005148B2" w:rsidRPr="00D70598" w:rsidRDefault="001D7905">
      <w:pPr>
        <w:ind w:left="851" w:right="899"/>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 xml:space="preserve">En </w:t>
      </w:r>
      <w:proofErr w:type="gramStart"/>
      <w:r w:rsidRPr="00D70598">
        <w:rPr>
          <w:rFonts w:ascii="Palatino Linotype" w:eastAsia="Palatino Linotype" w:hAnsi="Palatino Linotype" w:cs="Palatino Linotype"/>
          <w:i/>
          <w:sz w:val="22"/>
          <w:szCs w:val="22"/>
        </w:rPr>
        <w:t>consecuencia</w:t>
      </w:r>
      <w:proofErr w:type="gramEnd"/>
      <w:r w:rsidRPr="00D70598">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5B42570" w14:textId="77777777" w:rsidR="005148B2" w:rsidRPr="00D70598" w:rsidRDefault="001D7905">
      <w:pPr>
        <w:ind w:left="851" w:right="899"/>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 xml:space="preserve">1) Que se trate de información registrada en cualquier soporte documental, </w:t>
      </w:r>
      <w:proofErr w:type="gramStart"/>
      <w:r w:rsidRPr="00D70598">
        <w:rPr>
          <w:rFonts w:ascii="Palatino Linotype" w:eastAsia="Palatino Linotype" w:hAnsi="Palatino Linotype" w:cs="Palatino Linotype"/>
          <w:i/>
          <w:sz w:val="22"/>
          <w:szCs w:val="22"/>
        </w:rPr>
        <w:t>que</w:t>
      </w:r>
      <w:proofErr w:type="gramEnd"/>
      <w:r w:rsidRPr="00D70598">
        <w:rPr>
          <w:rFonts w:ascii="Palatino Linotype" w:eastAsia="Palatino Linotype" w:hAnsi="Palatino Linotype" w:cs="Palatino Linotype"/>
          <w:i/>
          <w:sz w:val="22"/>
          <w:szCs w:val="22"/>
        </w:rPr>
        <w:t xml:space="preserve"> en ejercicio de las atribuciones conferidas, sea generada por los Sujetos Obligados;</w:t>
      </w:r>
    </w:p>
    <w:p w14:paraId="2B0D2343" w14:textId="77777777" w:rsidR="005148B2" w:rsidRPr="00D70598" w:rsidRDefault="001D7905">
      <w:pPr>
        <w:ind w:left="851" w:right="899"/>
        <w:jc w:val="both"/>
        <w:rPr>
          <w:rFonts w:ascii="Palatino Linotype" w:eastAsia="Palatino Linotype" w:hAnsi="Palatino Linotype" w:cs="Palatino Linotype"/>
          <w:b/>
          <w:i/>
          <w:sz w:val="22"/>
          <w:szCs w:val="22"/>
        </w:rPr>
      </w:pPr>
      <w:r w:rsidRPr="00D70598">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D70598">
        <w:rPr>
          <w:rFonts w:ascii="Palatino Linotype" w:eastAsia="Palatino Linotype" w:hAnsi="Palatino Linotype" w:cs="Palatino Linotype"/>
          <w:b/>
          <w:i/>
          <w:sz w:val="22"/>
          <w:szCs w:val="22"/>
        </w:rPr>
        <w:t>que</w:t>
      </w:r>
      <w:proofErr w:type="gramEnd"/>
      <w:r w:rsidRPr="00D70598">
        <w:rPr>
          <w:rFonts w:ascii="Palatino Linotype" w:eastAsia="Palatino Linotype" w:hAnsi="Palatino Linotype" w:cs="Palatino Linotype"/>
          <w:b/>
          <w:i/>
          <w:sz w:val="22"/>
          <w:szCs w:val="22"/>
        </w:rPr>
        <w:t xml:space="preserve"> en ejercicio de las atribuciones conferidas, sea administrada por los Sujetos Obligados, y</w:t>
      </w:r>
    </w:p>
    <w:p w14:paraId="320E988F" w14:textId="77777777" w:rsidR="005148B2" w:rsidRPr="00D70598" w:rsidRDefault="001D7905">
      <w:pPr>
        <w:ind w:left="851" w:right="899"/>
        <w:jc w:val="both"/>
        <w:rPr>
          <w:rFonts w:ascii="Palatino Linotype" w:eastAsia="Palatino Linotype" w:hAnsi="Palatino Linotype" w:cs="Palatino Linotype"/>
          <w:b/>
          <w:i/>
          <w:sz w:val="22"/>
          <w:szCs w:val="22"/>
        </w:rPr>
      </w:pPr>
      <w:r w:rsidRPr="00D70598">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roofErr w:type="gramStart"/>
      <w:r w:rsidRPr="00D70598">
        <w:rPr>
          <w:rFonts w:ascii="Palatino Linotype" w:eastAsia="Palatino Linotype" w:hAnsi="Palatino Linotype" w:cs="Palatino Linotype"/>
          <w:b/>
          <w:i/>
          <w:sz w:val="22"/>
          <w:szCs w:val="22"/>
        </w:rPr>
        <w:t>.”(</w:t>
      </w:r>
      <w:proofErr w:type="gramEnd"/>
      <w:r w:rsidRPr="00D70598">
        <w:rPr>
          <w:rFonts w:ascii="Palatino Linotype" w:eastAsia="Palatino Linotype" w:hAnsi="Palatino Linotype" w:cs="Palatino Linotype"/>
          <w:b/>
          <w:i/>
          <w:sz w:val="22"/>
          <w:szCs w:val="22"/>
        </w:rPr>
        <w:t>Sic)</w:t>
      </w:r>
    </w:p>
    <w:p w14:paraId="74FF69E8" w14:textId="77777777" w:rsidR="005148B2" w:rsidRPr="00D70598" w:rsidRDefault="001D7905">
      <w:pPr>
        <w:spacing w:before="280" w:after="28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 xml:space="preserve">De ahí que el </w:t>
      </w:r>
      <w:r w:rsidRPr="00D70598">
        <w:rPr>
          <w:rFonts w:ascii="Palatino Linotype" w:eastAsia="Palatino Linotype" w:hAnsi="Palatino Linotype" w:cs="Palatino Linotype"/>
          <w:b/>
        </w:rPr>
        <w:t>Sujeto Obligado</w:t>
      </w:r>
      <w:r w:rsidRPr="00D70598">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D70598">
        <w:rPr>
          <w:rFonts w:ascii="Palatino Linotype" w:eastAsia="Palatino Linotype" w:hAnsi="Palatino Linotype" w:cs="Palatino Linotype"/>
          <w:vertAlign w:val="superscript"/>
        </w:rPr>
        <w:footnoteReference w:id="1"/>
      </w:r>
      <w:r w:rsidRPr="00D70598">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D70598">
        <w:rPr>
          <w:rFonts w:ascii="Palatino Linotype" w:eastAsia="Palatino Linotype" w:hAnsi="Palatino Linotype" w:cs="Palatino Linotype"/>
          <w:vertAlign w:val="superscript"/>
        </w:rPr>
        <w:footnoteReference w:id="2"/>
      </w:r>
      <w:r w:rsidRPr="00D70598">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058EDFD2" w14:textId="77777777" w:rsidR="005148B2" w:rsidRPr="00D70598" w:rsidRDefault="001D7905">
      <w:pPr>
        <w:tabs>
          <w:tab w:val="left" w:pos="8647"/>
        </w:tabs>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lastRenderedPageBreak/>
        <w:t xml:space="preserve">Del análisis de las solicitudes de información, motivo de los recursos de revisión que ahora se resuelven se advierte que la parte </w:t>
      </w:r>
      <w:r w:rsidRPr="00D70598">
        <w:rPr>
          <w:rFonts w:ascii="Palatino Linotype" w:eastAsia="Palatino Linotype" w:hAnsi="Palatino Linotype" w:cs="Palatino Linotype"/>
          <w:b/>
        </w:rPr>
        <w:t>Recurrente</w:t>
      </w:r>
      <w:r w:rsidRPr="00D70598">
        <w:rPr>
          <w:rFonts w:ascii="Palatino Linotype" w:eastAsia="Palatino Linotype" w:hAnsi="Palatino Linotype" w:cs="Palatino Linotype"/>
        </w:rPr>
        <w:t xml:space="preserve"> requirió al </w:t>
      </w:r>
      <w:r w:rsidRPr="00D70598">
        <w:rPr>
          <w:rFonts w:ascii="Palatino Linotype" w:eastAsia="Palatino Linotype" w:hAnsi="Palatino Linotype" w:cs="Palatino Linotype"/>
          <w:b/>
        </w:rPr>
        <w:t xml:space="preserve">Sujeto Obligado </w:t>
      </w:r>
      <w:r w:rsidRPr="00D70598">
        <w:rPr>
          <w:rFonts w:ascii="Palatino Linotype" w:eastAsia="Palatino Linotype" w:hAnsi="Palatino Linotype" w:cs="Palatino Linotype"/>
        </w:rPr>
        <w:t>le proporcione, información consistente en lo siguiente:</w:t>
      </w:r>
    </w:p>
    <w:p w14:paraId="552D3C8D" w14:textId="77777777" w:rsidR="005148B2" w:rsidRPr="00D70598" w:rsidRDefault="001D7905">
      <w:pPr>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1.- Los recibos de aguinaldo del personal adscrito a las Regidurías del año 2022.</w:t>
      </w:r>
    </w:p>
    <w:p w14:paraId="4378CF14" w14:textId="77777777" w:rsidR="005148B2" w:rsidRPr="00D70598" w:rsidRDefault="001D7905">
      <w:pPr>
        <w:tabs>
          <w:tab w:val="left" w:pos="709"/>
        </w:tabs>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 xml:space="preserve">En ejercicio de la facultad conferida en el artículo 159 primer párrafo de la Ley de Transparencia y Acceso a la Información Pública del Estado de México, el </w:t>
      </w:r>
      <w:r w:rsidRPr="00D70598">
        <w:rPr>
          <w:rFonts w:ascii="Palatino Linotype" w:eastAsia="Palatino Linotype" w:hAnsi="Palatino Linotype" w:cs="Palatino Linotype"/>
          <w:b/>
        </w:rPr>
        <w:t>Sujeto Obligado</w:t>
      </w:r>
      <w:r w:rsidRPr="00D70598">
        <w:rPr>
          <w:rFonts w:ascii="Palatino Linotype" w:eastAsia="Palatino Linotype" w:hAnsi="Palatino Linotype" w:cs="Palatino Linotype"/>
        </w:rPr>
        <w:t xml:space="preserve"> requirió a la persona solicitante a través de la Titular de la Unidad de Transparencia, al quinto día hábil posterior a la presentación de las solicitudes, a efecto de que, dentro de los diez días hábiles siguientes, ampliara los datos con la finalidad de asegurar la continuidad del proceso de acceso a la información, debiendo especificar correctamente los elementos requeridos.</w:t>
      </w:r>
    </w:p>
    <w:p w14:paraId="0CAD14A6" w14:textId="77777777" w:rsidR="005148B2" w:rsidRPr="00D70598" w:rsidRDefault="001D7905">
      <w:pPr>
        <w:spacing w:before="240" w:after="240" w:line="372"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En este sentido, se menciona que efectivamente, la Ley de la Materia confiere a los Sujetos Obligados la potestad de que, por una sola vez, requieran a los solicitantes para que proporcionen datos adicionales que les permitan localizar la información a la que desean acceder, dentro de los cinco días posteriores a la recepción de la solicitud.</w:t>
      </w:r>
    </w:p>
    <w:p w14:paraId="66FDEABC" w14:textId="77777777" w:rsidR="005148B2" w:rsidRPr="00D70598" w:rsidRDefault="001D7905">
      <w:pPr>
        <w:spacing w:before="240" w:after="240" w:line="372"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Asimismo, para aplicar dicha facultad, debe actualizarse el supuesto jurídico que consiste en que los términos de la solicitud sean vagos, que los datos proporcionados sean insuficientes o incompletos, impidiendo a los Sujetos Obligados tener certeza de que información deben ubicar y entregar.</w:t>
      </w:r>
    </w:p>
    <w:p w14:paraId="3623249C" w14:textId="77777777" w:rsidR="005148B2" w:rsidRPr="00D70598" w:rsidRDefault="001D7905">
      <w:pPr>
        <w:spacing w:before="240" w:after="240" w:line="372"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lastRenderedPageBreak/>
        <w:t xml:space="preserve">Así, es que a consideración de este Organismo Garante el </w:t>
      </w:r>
      <w:r w:rsidRPr="00D70598">
        <w:rPr>
          <w:rFonts w:ascii="Palatino Linotype" w:eastAsia="Palatino Linotype" w:hAnsi="Palatino Linotype" w:cs="Palatino Linotype"/>
          <w:b/>
        </w:rPr>
        <w:t>Sujeto Obligado hizo un uso excesivo del requerimiento de aclaración</w:t>
      </w:r>
      <w:r w:rsidRPr="00D70598">
        <w:rPr>
          <w:rFonts w:ascii="Palatino Linotype" w:eastAsia="Palatino Linotype" w:hAnsi="Palatino Linotype" w:cs="Palatino Linotype"/>
        </w:rPr>
        <w:t>, pues si bien el requerimiento se encuentra dentro del plazo legal establecido, no pasa inadvertido que los términos de las solicitudes son claros y permiten identificar plenamente la información que es del interés de la persona solicitante, por lo que la aclaración pretendida no era necesaria.</w:t>
      </w:r>
    </w:p>
    <w:p w14:paraId="7D40473D" w14:textId="77777777" w:rsidR="005148B2" w:rsidRPr="00D70598" w:rsidRDefault="001D7905">
      <w:pPr>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 xml:space="preserve">Una vez desahogada la aclaración por la persona solicitante, el </w:t>
      </w:r>
      <w:r w:rsidRPr="00D70598">
        <w:rPr>
          <w:rFonts w:ascii="Palatino Linotype" w:eastAsia="Palatino Linotype" w:hAnsi="Palatino Linotype" w:cs="Palatino Linotype"/>
          <w:b/>
        </w:rPr>
        <w:t xml:space="preserve">Sujeto Obligado, </w:t>
      </w:r>
      <w:r w:rsidRPr="00D70598">
        <w:rPr>
          <w:rFonts w:ascii="Palatino Linotype" w:eastAsia="Palatino Linotype" w:hAnsi="Palatino Linotype" w:cs="Palatino Linotype"/>
        </w:rPr>
        <w:t xml:space="preserve">a través de la Unidad de Transparencia, remitió la respuesta a las solicitudes, señalando que al realizar un análisis de las mismas procedió a turnarlas al Servidor Público Habilitado poseedor de la información, proporcionó la liga electrónica </w:t>
      </w:r>
      <w:hyperlink r:id="rId10">
        <w:r w:rsidRPr="00D70598">
          <w:rPr>
            <w:rFonts w:ascii="Palatino Linotype" w:eastAsia="Palatino Linotype" w:hAnsi="Palatino Linotype" w:cs="Palatino Linotype"/>
            <w:i/>
            <w:color w:val="0000FF"/>
            <w:u w:val="single"/>
          </w:rPr>
          <w:t>https://www.ipomex.org.mx/ipo3/lgt/indice/ZINACANTEPEC/art_92_viii.web</w:t>
        </w:r>
      </w:hyperlink>
      <w:r w:rsidRPr="00D70598">
        <w:rPr>
          <w:rFonts w:ascii="Palatino Linotype" w:eastAsia="Palatino Linotype" w:hAnsi="Palatino Linotype" w:cs="Palatino Linotype"/>
          <w:u w:val="single"/>
        </w:rPr>
        <w:t>.</w:t>
      </w:r>
      <w:r w:rsidRPr="00D70598">
        <w:rPr>
          <w:rFonts w:ascii="Palatino Linotype" w:eastAsia="Palatino Linotype" w:hAnsi="Palatino Linotype" w:cs="Palatino Linotype"/>
        </w:rPr>
        <w:t xml:space="preserve">; así como, la versión publica de nueve recibos de aguinaldo del personal adscrito a las regidurías. </w:t>
      </w:r>
    </w:p>
    <w:p w14:paraId="25F9F5CF" w14:textId="77777777" w:rsidR="005148B2" w:rsidRPr="00D70598" w:rsidRDefault="001D7905">
      <w:pPr>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 xml:space="preserve">Conocida la respuesta por la parte </w:t>
      </w:r>
      <w:r w:rsidRPr="00D70598">
        <w:rPr>
          <w:rFonts w:ascii="Palatino Linotype" w:eastAsia="Palatino Linotype" w:hAnsi="Palatino Linotype" w:cs="Palatino Linotype"/>
          <w:b/>
        </w:rPr>
        <w:t xml:space="preserve">Recurrente </w:t>
      </w:r>
      <w:r w:rsidRPr="00D70598">
        <w:rPr>
          <w:rFonts w:ascii="Palatino Linotype" w:eastAsia="Palatino Linotype" w:hAnsi="Palatino Linotype" w:cs="Palatino Linotype"/>
        </w:rPr>
        <w:t>y al no estar conforme con los términos de la misma, interpuso el recurso de revisión que ahora nos ocupa, en los que señaló como motivo de inconformidad que testa de más y no entrega la información completa.</w:t>
      </w:r>
    </w:p>
    <w:p w14:paraId="0157C96A" w14:textId="77777777" w:rsidR="005148B2" w:rsidRPr="00D70598" w:rsidRDefault="001D7905">
      <w:pPr>
        <w:spacing w:before="280" w:after="28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Una vez admitido el recurso de revisión, en términos del artículo 185 fracción II</w:t>
      </w:r>
      <w:r w:rsidRPr="00D70598">
        <w:rPr>
          <w:rFonts w:ascii="Palatino Linotype" w:eastAsia="Palatino Linotype" w:hAnsi="Palatino Linotype" w:cs="Palatino Linotype"/>
          <w:vertAlign w:val="superscript"/>
        </w:rPr>
        <w:footnoteReference w:id="3"/>
      </w:r>
      <w:r w:rsidRPr="00D70598">
        <w:rPr>
          <w:rFonts w:ascii="Palatino Linotype" w:eastAsia="Palatino Linotype" w:hAnsi="Palatino Linotype" w:cs="Palatino Linotype"/>
        </w:rPr>
        <w:t xml:space="preserve"> de la Ley de Transparencia y Acceso a la Información Pública del Estado de México y Municipios, se </w:t>
      </w:r>
      <w:proofErr w:type="gramStart"/>
      <w:r w:rsidRPr="00D70598">
        <w:rPr>
          <w:rFonts w:ascii="Palatino Linotype" w:eastAsia="Palatino Linotype" w:hAnsi="Palatino Linotype" w:cs="Palatino Linotype"/>
        </w:rPr>
        <w:t>integró  el</w:t>
      </w:r>
      <w:proofErr w:type="gramEnd"/>
      <w:r w:rsidRPr="00D70598">
        <w:rPr>
          <w:rFonts w:ascii="Palatino Linotype" w:eastAsia="Palatino Linotype" w:hAnsi="Palatino Linotype" w:cs="Palatino Linotype"/>
        </w:rPr>
        <w:t xml:space="preserve">  expediente y se puso a disposición de las partes para que, </w:t>
      </w:r>
      <w:r w:rsidRPr="00D70598">
        <w:rPr>
          <w:rFonts w:ascii="Palatino Linotype" w:eastAsia="Palatino Linotype" w:hAnsi="Palatino Linotype" w:cs="Palatino Linotype"/>
        </w:rPr>
        <w:lastRenderedPageBreak/>
        <w:t>en un plazo máximo de siete días hábiles, manifestaran lo que a su derecho resultara conveniente.</w:t>
      </w:r>
    </w:p>
    <w:p w14:paraId="1FD6985D" w14:textId="77777777" w:rsidR="005148B2" w:rsidRPr="00D70598" w:rsidRDefault="001D7905">
      <w:pPr>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 xml:space="preserve">De las constancias que integran el expediente electrónico del recurso de revisión que ahora se resuelve, se tiene que el </w:t>
      </w:r>
      <w:r w:rsidRPr="00D70598">
        <w:rPr>
          <w:rFonts w:ascii="Palatino Linotype" w:eastAsia="Palatino Linotype" w:hAnsi="Palatino Linotype" w:cs="Palatino Linotype"/>
          <w:b/>
        </w:rPr>
        <w:t xml:space="preserve">Sujeto Obligado </w:t>
      </w:r>
      <w:r w:rsidRPr="00D70598">
        <w:rPr>
          <w:rFonts w:ascii="Palatino Linotype" w:eastAsia="Palatino Linotype" w:hAnsi="Palatino Linotype" w:cs="Palatino Linotype"/>
        </w:rPr>
        <w:t xml:space="preserve">no rindió informe justificado </w:t>
      </w:r>
      <w:proofErr w:type="gramStart"/>
      <w:r w:rsidRPr="00D70598">
        <w:rPr>
          <w:rFonts w:ascii="Palatino Linotype" w:eastAsia="Palatino Linotype" w:hAnsi="Palatino Linotype" w:cs="Palatino Linotype"/>
        </w:rPr>
        <w:t>y</w:t>
      </w:r>
      <w:proofErr w:type="gramEnd"/>
      <w:r w:rsidRPr="00D70598">
        <w:rPr>
          <w:rFonts w:ascii="Palatino Linotype" w:eastAsia="Palatino Linotype" w:hAnsi="Palatino Linotype" w:cs="Palatino Linotype"/>
        </w:rPr>
        <w:t xml:space="preserve"> por otro lado, la parte </w:t>
      </w:r>
      <w:r w:rsidRPr="00D70598">
        <w:rPr>
          <w:rFonts w:ascii="Palatino Linotype" w:eastAsia="Palatino Linotype" w:hAnsi="Palatino Linotype" w:cs="Palatino Linotype"/>
          <w:b/>
        </w:rPr>
        <w:t xml:space="preserve">Recurrente </w:t>
      </w:r>
      <w:r w:rsidRPr="00D70598">
        <w:rPr>
          <w:rFonts w:ascii="Palatino Linotype" w:eastAsia="Palatino Linotype" w:hAnsi="Palatino Linotype" w:cs="Palatino Linotype"/>
        </w:rPr>
        <w:t xml:space="preserve">no realizó manifestaciones, no formuló alegatos ni ofreció algún medio de prueba. </w:t>
      </w:r>
    </w:p>
    <w:p w14:paraId="069FEBC0" w14:textId="77777777" w:rsidR="005148B2" w:rsidRPr="00D70598" w:rsidRDefault="001D7905">
      <w:pPr>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 xml:space="preserve">Acotado lo anterior y tomando en consideración la materia de la solicitud es oportuno referir que de conformidad con el artículo 115, párrafo </w:t>
      </w:r>
      <w:proofErr w:type="gramStart"/>
      <w:r w:rsidRPr="00D70598">
        <w:rPr>
          <w:rFonts w:ascii="Palatino Linotype" w:eastAsia="Palatino Linotype" w:hAnsi="Palatino Linotype" w:cs="Palatino Linotype"/>
        </w:rPr>
        <w:t>primero,  fracción</w:t>
      </w:r>
      <w:proofErr w:type="gramEnd"/>
      <w:r w:rsidRPr="00D70598">
        <w:rPr>
          <w:rFonts w:ascii="Palatino Linotype" w:eastAsia="Palatino Linotype" w:hAnsi="Palatino Linotype" w:cs="Palatino Linotype"/>
        </w:rPr>
        <w:t xml:space="preserve"> I de la Constitución Política de los Estados Unidos Mexicanos, los estados tienen como base de su división territorial y de su organización política y administrativa, el municipio libre, que es gobernado por un ayuntamiento integrado por un presidente municipal,  el número de regidurías y sindicaturas que la ley determine, a saber:</w:t>
      </w:r>
    </w:p>
    <w:p w14:paraId="4023DA10" w14:textId="77777777" w:rsidR="005148B2" w:rsidRPr="00D70598" w:rsidRDefault="001D7905">
      <w:pPr>
        <w:spacing w:before="120" w:after="120"/>
        <w:ind w:left="851" w:right="902"/>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w:t>
      </w:r>
      <w:r w:rsidRPr="00D70598">
        <w:rPr>
          <w:rFonts w:ascii="Palatino Linotype" w:eastAsia="Palatino Linotype" w:hAnsi="Palatino Linotype" w:cs="Palatino Linotype"/>
          <w:b/>
          <w:i/>
          <w:sz w:val="22"/>
          <w:szCs w:val="22"/>
        </w:rPr>
        <w:t>Artículo 115</w:t>
      </w:r>
      <w:r w:rsidRPr="00D70598">
        <w:rPr>
          <w:rFonts w:ascii="Palatino Linotype" w:eastAsia="Palatino Linotype" w:hAnsi="Palatino Linotype" w:cs="Palatino Linotype"/>
          <w:i/>
          <w:sz w:val="22"/>
          <w:szCs w:val="22"/>
        </w:rPr>
        <w:t xml:space="preserve">. Los estados adoptarán, para su régimen interior, la forma de gobierno republicano, representativo, democrático, laico y popular, </w:t>
      </w:r>
      <w:r w:rsidRPr="00D70598">
        <w:rPr>
          <w:rFonts w:ascii="Palatino Linotype" w:eastAsia="Palatino Linotype" w:hAnsi="Palatino Linotype" w:cs="Palatino Linotype"/>
          <w:b/>
          <w:i/>
          <w:sz w:val="22"/>
          <w:szCs w:val="22"/>
        </w:rPr>
        <w:t xml:space="preserve">teniendo como base de su división territorial y de su organización política y administrativa, el municipio libre, </w:t>
      </w:r>
      <w:r w:rsidRPr="00D70598">
        <w:rPr>
          <w:rFonts w:ascii="Palatino Linotype" w:eastAsia="Palatino Linotype" w:hAnsi="Palatino Linotype" w:cs="Palatino Linotype"/>
          <w:i/>
          <w:sz w:val="22"/>
          <w:szCs w:val="22"/>
        </w:rPr>
        <w:t xml:space="preserve">conforme a las bases siguientes: </w:t>
      </w:r>
    </w:p>
    <w:p w14:paraId="3A716793" w14:textId="77777777" w:rsidR="005148B2" w:rsidRPr="00D70598" w:rsidRDefault="001D7905">
      <w:pPr>
        <w:spacing w:before="120" w:after="120"/>
        <w:ind w:left="1134" w:right="902"/>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I</w:t>
      </w:r>
      <w:r w:rsidRPr="00D70598">
        <w:rPr>
          <w:rFonts w:ascii="Palatino Linotype" w:eastAsia="Palatino Linotype" w:hAnsi="Palatino Linotype" w:cs="Palatino Linotype"/>
          <w:i/>
          <w:sz w:val="22"/>
          <w:szCs w:val="22"/>
        </w:rPr>
        <w:t xml:space="preserve">. </w:t>
      </w:r>
      <w:r w:rsidRPr="00D70598">
        <w:rPr>
          <w:rFonts w:ascii="Palatino Linotype" w:eastAsia="Palatino Linotype" w:hAnsi="Palatino Linotype" w:cs="Palatino Linotype"/>
          <w:b/>
          <w:i/>
          <w:sz w:val="22"/>
          <w:szCs w:val="22"/>
        </w:rPr>
        <w:t xml:space="preserve">Cada Municipio será gobernado por un Ayuntamiento de elección popular directa, integrado por un </w:t>
      </w:r>
      <w:proofErr w:type="gramStart"/>
      <w:r w:rsidRPr="00D70598">
        <w:rPr>
          <w:rFonts w:ascii="Palatino Linotype" w:eastAsia="Palatino Linotype" w:hAnsi="Palatino Linotype" w:cs="Palatino Linotype"/>
          <w:b/>
          <w:i/>
          <w:sz w:val="22"/>
          <w:szCs w:val="22"/>
        </w:rPr>
        <w:t>Presidente</w:t>
      </w:r>
      <w:proofErr w:type="gramEnd"/>
      <w:r w:rsidRPr="00D70598">
        <w:rPr>
          <w:rFonts w:ascii="Palatino Linotype" w:eastAsia="Palatino Linotype" w:hAnsi="Palatino Linotype" w:cs="Palatino Linotype"/>
          <w:b/>
          <w:i/>
          <w:sz w:val="22"/>
          <w:szCs w:val="22"/>
        </w:rPr>
        <w:t xml:space="preserve"> o Presidenta Municipal y el número de regidurías y sindicaturas que la ley determine</w:t>
      </w:r>
      <w:r w:rsidRPr="00D70598">
        <w:rPr>
          <w:rFonts w:ascii="Palatino Linotype" w:eastAsia="Palatino Linotype" w:hAnsi="Palatino Linotype" w:cs="Palatino Linotype"/>
          <w:i/>
          <w:sz w:val="22"/>
          <w:szCs w:val="22"/>
        </w:rPr>
        <w:t>, de conformidad con el principio de paridad. La competencia que esta Constitución otorga al gobierno municipal se ejercerá por el Ayuntamiento de manera exclusiva y no habrá autoridad intermedia alguna entre éste y el gobierno del Estado.”</w:t>
      </w:r>
    </w:p>
    <w:p w14:paraId="2B9F46C6" w14:textId="77777777" w:rsidR="005148B2" w:rsidRPr="00D70598" w:rsidRDefault="001D7905">
      <w:pPr>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 xml:space="preserve">En el mismo tenor, la Constitución Política del Estado Libre y Soberano de México, en sus artículos 112, 113 y 117 dispone que la base de la división territorial y de la </w:t>
      </w:r>
      <w:r w:rsidRPr="00D70598">
        <w:rPr>
          <w:rFonts w:ascii="Palatino Linotype" w:eastAsia="Palatino Linotype" w:hAnsi="Palatino Linotype" w:cs="Palatino Linotype"/>
        </w:rPr>
        <w:lastRenderedPageBreak/>
        <w:t>organización política y administrativa del Estado, es el municipio libre y que cada municipio es gobernado por un ayuntamiento, que se integra por un jefe de asamblea que se denomina presidente municipal, y con varios miembros llamados síndicos, y regidores cuyo número se determinará en razón directa de la población del municipio que representen, a saber:</w:t>
      </w:r>
    </w:p>
    <w:p w14:paraId="186AE1A4" w14:textId="77777777" w:rsidR="005148B2" w:rsidRPr="00D70598" w:rsidRDefault="001D7905">
      <w:pPr>
        <w:spacing w:before="120" w:after="120"/>
        <w:ind w:left="851" w:right="902"/>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w:t>
      </w:r>
      <w:r w:rsidRPr="00D70598">
        <w:rPr>
          <w:rFonts w:ascii="Palatino Linotype" w:eastAsia="Palatino Linotype" w:hAnsi="Palatino Linotype" w:cs="Palatino Linotype"/>
          <w:b/>
          <w:i/>
          <w:sz w:val="22"/>
          <w:szCs w:val="22"/>
        </w:rPr>
        <w:t>Artículo 112.</w:t>
      </w:r>
      <w:r w:rsidRPr="00D70598">
        <w:rPr>
          <w:rFonts w:ascii="Palatino Linotype" w:eastAsia="Palatino Linotype" w:hAnsi="Palatino Linotype" w:cs="Palatino Linotype"/>
          <w:i/>
          <w:sz w:val="22"/>
          <w:szCs w:val="22"/>
        </w:rPr>
        <w:t xml:space="preserve">- </w:t>
      </w:r>
      <w:r w:rsidRPr="00D70598">
        <w:rPr>
          <w:rFonts w:ascii="Palatino Linotype" w:eastAsia="Palatino Linotype" w:hAnsi="Palatino Linotype" w:cs="Palatino Linotype"/>
          <w:b/>
          <w:i/>
          <w:sz w:val="22"/>
          <w:szCs w:val="22"/>
        </w:rPr>
        <w:t>La base de la división territorial y de la organización política y administrativa del Estado, es el municipio libre</w:t>
      </w:r>
      <w:r w:rsidRPr="00D70598">
        <w:rPr>
          <w:rFonts w:ascii="Palatino Linotype" w:eastAsia="Palatino Linotype" w:hAnsi="Palatino Linotype" w:cs="Palatino Linotype"/>
          <w:i/>
          <w:sz w:val="22"/>
          <w:szCs w:val="22"/>
        </w:rPr>
        <w:t xml:space="preserve">. Las facultades que la Constitución de la República y el presente ordenamiento otorgan al gobierno municipal se </w:t>
      </w:r>
      <w:proofErr w:type="gramStart"/>
      <w:r w:rsidRPr="00D70598">
        <w:rPr>
          <w:rFonts w:ascii="Palatino Linotype" w:eastAsia="Palatino Linotype" w:hAnsi="Palatino Linotype" w:cs="Palatino Linotype"/>
          <w:i/>
          <w:sz w:val="22"/>
          <w:szCs w:val="22"/>
        </w:rPr>
        <w:t>ejercerá</w:t>
      </w:r>
      <w:proofErr w:type="gramEnd"/>
      <w:r w:rsidRPr="00D70598">
        <w:rPr>
          <w:rFonts w:ascii="Palatino Linotype" w:eastAsia="Palatino Linotype" w:hAnsi="Palatino Linotype" w:cs="Palatino Linotype"/>
          <w:i/>
          <w:sz w:val="22"/>
          <w:szCs w:val="22"/>
        </w:rPr>
        <w:t xml:space="preserve"> por el ayuntamiento de manera exclusiva y no habrá autoridad intermedia alguna entre éste y el gobierno del Estado. </w:t>
      </w:r>
    </w:p>
    <w:p w14:paraId="575EFD89" w14:textId="77777777" w:rsidR="005148B2" w:rsidRPr="00D70598" w:rsidRDefault="001D7905">
      <w:pPr>
        <w:spacing w:before="120" w:after="120"/>
        <w:ind w:left="851" w:right="902"/>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Los municipios del Estado, su denominación y la de sus cabeceras, serán los que señale la ley de la materia.</w:t>
      </w:r>
    </w:p>
    <w:p w14:paraId="72314A02" w14:textId="77777777" w:rsidR="005148B2" w:rsidRPr="00D70598" w:rsidRDefault="001D7905">
      <w:pPr>
        <w:spacing w:before="120" w:after="120"/>
        <w:ind w:left="851" w:right="902"/>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Artículo 113</w:t>
      </w:r>
      <w:r w:rsidRPr="00D70598">
        <w:rPr>
          <w:rFonts w:ascii="Palatino Linotype" w:eastAsia="Palatino Linotype" w:hAnsi="Palatino Linotype" w:cs="Palatino Linotype"/>
          <w:i/>
          <w:sz w:val="22"/>
          <w:szCs w:val="22"/>
        </w:rPr>
        <w:t xml:space="preserve">.- </w:t>
      </w:r>
      <w:r w:rsidRPr="00D70598">
        <w:rPr>
          <w:rFonts w:ascii="Palatino Linotype" w:eastAsia="Palatino Linotype" w:hAnsi="Palatino Linotype" w:cs="Palatino Linotype"/>
          <w:b/>
          <w:i/>
          <w:sz w:val="22"/>
          <w:szCs w:val="22"/>
        </w:rPr>
        <w:t>Cada municipio será gobernado por un ayuntamiento</w:t>
      </w:r>
      <w:r w:rsidRPr="00D70598">
        <w:rPr>
          <w:rFonts w:ascii="Palatino Linotype" w:eastAsia="Palatino Linotype" w:hAnsi="Palatino Linotype" w:cs="Palatino Linotype"/>
          <w:i/>
          <w:sz w:val="22"/>
          <w:szCs w:val="22"/>
        </w:rPr>
        <w:t xml:space="preserve"> con la competencia que le otorga la Constitución Política de los Estados Unidos Mexicanos, la presente Constitución y las leyes que de ellas emanen.</w:t>
      </w:r>
    </w:p>
    <w:p w14:paraId="67F11560" w14:textId="77777777" w:rsidR="005148B2" w:rsidRPr="00D70598" w:rsidRDefault="001D7905">
      <w:pPr>
        <w:spacing w:before="120" w:after="120"/>
        <w:ind w:left="851" w:right="902"/>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w:t>
      </w:r>
    </w:p>
    <w:p w14:paraId="26CDFE62" w14:textId="77777777" w:rsidR="005148B2" w:rsidRPr="00D70598" w:rsidRDefault="001D7905">
      <w:pPr>
        <w:spacing w:before="120" w:after="120"/>
        <w:ind w:left="851" w:right="902"/>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Artículo 117</w:t>
      </w:r>
      <w:r w:rsidRPr="00D70598">
        <w:rPr>
          <w:rFonts w:ascii="Palatino Linotype" w:eastAsia="Palatino Linotype" w:hAnsi="Palatino Linotype" w:cs="Palatino Linotype"/>
          <w:i/>
          <w:sz w:val="22"/>
          <w:szCs w:val="22"/>
        </w:rPr>
        <w:t xml:space="preserve">.- </w:t>
      </w:r>
      <w:r w:rsidRPr="00D70598">
        <w:rPr>
          <w:rFonts w:ascii="Palatino Linotype" w:eastAsia="Palatino Linotype" w:hAnsi="Palatino Linotype" w:cs="Palatino Linotype"/>
          <w:b/>
          <w:i/>
          <w:sz w:val="22"/>
          <w:szCs w:val="22"/>
        </w:rPr>
        <w:t xml:space="preserve">Los ayuntamientos se integrarán con un jefe de asamblea que se denominará </w:t>
      </w:r>
      <w:proofErr w:type="gramStart"/>
      <w:r w:rsidRPr="00D70598">
        <w:rPr>
          <w:rFonts w:ascii="Palatino Linotype" w:eastAsia="Palatino Linotype" w:hAnsi="Palatino Linotype" w:cs="Palatino Linotype"/>
          <w:b/>
          <w:i/>
          <w:sz w:val="22"/>
          <w:szCs w:val="22"/>
        </w:rPr>
        <w:t>Presidente</w:t>
      </w:r>
      <w:proofErr w:type="gramEnd"/>
      <w:r w:rsidRPr="00D70598">
        <w:rPr>
          <w:rFonts w:ascii="Palatino Linotype" w:eastAsia="Palatino Linotype" w:hAnsi="Palatino Linotype" w:cs="Palatino Linotype"/>
          <w:b/>
          <w:i/>
          <w:sz w:val="22"/>
          <w:szCs w:val="22"/>
        </w:rPr>
        <w:t xml:space="preserve"> Municipal, y con varios miembros más llamados Síndicos y Regidores</w:t>
      </w:r>
      <w:r w:rsidRPr="00D70598">
        <w:rPr>
          <w:rFonts w:ascii="Palatino Linotype" w:eastAsia="Palatino Linotype" w:hAnsi="Palatino Linotype" w:cs="Palatino Linotype"/>
          <w:i/>
          <w:sz w:val="22"/>
          <w:szCs w:val="22"/>
        </w:rPr>
        <w:t>, cuyo número se determinará en razón directa de la población del municipio que representen, como lo disponga la Ley Orgánica respectiva. Los ayuntamientos de los municipios podrán tener síndicos y regidores electos según el principio de representación proporcional de acuerdo a los requisitos y reglas de asignación que establezca la ley de la materia.”</w:t>
      </w:r>
    </w:p>
    <w:p w14:paraId="47A4CEC4" w14:textId="77777777" w:rsidR="005148B2" w:rsidRPr="00D70598" w:rsidRDefault="001D7905">
      <w:pPr>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Asimismo, el artículo 16 de la Ley Orgánica Municipal del Estado de México establece que el ayuntamiento se integra por un presidente, un síndico, y cuatro, cinco o siete regidores, atendiendo al número de habitantes que tenga el municipio correspondiente, a saber:</w:t>
      </w:r>
    </w:p>
    <w:p w14:paraId="189D14E4" w14:textId="77777777" w:rsidR="005148B2" w:rsidRPr="00D70598" w:rsidRDefault="001D7905">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w:t>
      </w:r>
      <w:r w:rsidRPr="00D70598">
        <w:rPr>
          <w:rFonts w:ascii="Palatino Linotype" w:eastAsia="Palatino Linotype" w:hAnsi="Palatino Linotype" w:cs="Palatino Linotype"/>
          <w:b/>
          <w:i/>
          <w:sz w:val="22"/>
          <w:szCs w:val="22"/>
        </w:rPr>
        <w:t>Artículo 16.-</w:t>
      </w:r>
      <w:r w:rsidRPr="00D70598">
        <w:rPr>
          <w:rFonts w:ascii="Palatino Linotype" w:eastAsia="Palatino Linotype" w:hAnsi="Palatino Linotype" w:cs="Palatino Linotype"/>
          <w:i/>
          <w:sz w:val="22"/>
          <w:szCs w:val="22"/>
        </w:rPr>
        <w:t xml:space="preserve"> Los Ayuntamientos se renovarán cada tres años, iniciarán su periodo el 1 de enero del año inmediato siguiente al de las elecciones municipales </w:t>
      </w:r>
      <w:r w:rsidRPr="00D70598">
        <w:rPr>
          <w:rFonts w:ascii="Palatino Linotype" w:eastAsia="Palatino Linotype" w:hAnsi="Palatino Linotype" w:cs="Palatino Linotype"/>
          <w:i/>
          <w:sz w:val="22"/>
          <w:szCs w:val="22"/>
        </w:rPr>
        <w:lastRenderedPageBreak/>
        <w:t xml:space="preserve">ordinarias y concluirán el 31 de diciembre del año de las elecciones para su renovación; y se integrarán por: </w:t>
      </w:r>
    </w:p>
    <w:p w14:paraId="5D372094" w14:textId="77777777" w:rsidR="005148B2" w:rsidRPr="00D70598" w:rsidRDefault="001D7905">
      <w:pPr>
        <w:pBdr>
          <w:top w:val="nil"/>
          <w:left w:val="nil"/>
          <w:bottom w:val="nil"/>
          <w:right w:val="nil"/>
          <w:between w:val="nil"/>
        </w:pBdr>
        <w:spacing w:before="120" w:after="120"/>
        <w:ind w:left="1134" w:right="900"/>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I. Un presidente, un síndico y cuatro regidores</w:t>
      </w:r>
      <w:r w:rsidRPr="00D70598">
        <w:rPr>
          <w:rFonts w:ascii="Palatino Linotype" w:eastAsia="Palatino Linotype" w:hAnsi="Palatino Linotype" w:cs="Palatino Linotype"/>
          <w:i/>
          <w:sz w:val="22"/>
          <w:szCs w:val="22"/>
        </w:rPr>
        <w:t>, electos por planilla según el principio de mayoría relativa, y tres regidores designados según el principio de representación proporcional, cuando se trate de municipios que tengan una población de menos 150 mil habitantes.</w:t>
      </w:r>
    </w:p>
    <w:p w14:paraId="26E9BEFC" w14:textId="77777777" w:rsidR="005148B2" w:rsidRPr="00D70598" w:rsidRDefault="001D7905">
      <w:pPr>
        <w:pBdr>
          <w:top w:val="nil"/>
          <w:left w:val="nil"/>
          <w:bottom w:val="nil"/>
          <w:right w:val="nil"/>
          <w:between w:val="nil"/>
        </w:pBdr>
        <w:spacing w:before="120" w:after="120"/>
        <w:ind w:left="1134" w:right="900"/>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II. Un presidente, un síndico y cinco regidores</w:t>
      </w:r>
      <w:r w:rsidRPr="00D70598">
        <w:rPr>
          <w:rFonts w:ascii="Palatino Linotype" w:eastAsia="Palatino Linotype" w:hAnsi="Palatino Linotype" w:cs="Palatino Linotype"/>
          <w:i/>
          <w:sz w:val="22"/>
          <w:szCs w:val="22"/>
        </w:rPr>
        <w:t>, electos por planilla según el principio de mayoría relativa, y cuatro regidores designados según el principio de representación proporcional, cuando se trate de municipios que tengan una población de más de 150 mil habitantes y menos de 500 mil habitantes.</w:t>
      </w:r>
    </w:p>
    <w:p w14:paraId="70508EA1" w14:textId="77777777" w:rsidR="005148B2" w:rsidRPr="00D70598" w:rsidRDefault="001D7905">
      <w:pPr>
        <w:pBdr>
          <w:top w:val="nil"/>
          <w:left w:val="nil"/>
          <w:bottom w:val="nil"/>
          <w:right w:val="nil"/>
          <w:between w:val="nil"/>
        </w:pBdr>
        <w:spacing w:before="120" w:after="120"/>
        <w:ind w:left="1134" w:right="900"/>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III. Un presidente, un síndico y siete regidores</w:t>
      </w:r>
      <w:r w:rsidRPr="00D70598">
        <w:rPr>
          <w:rFonts w:ascii="Palatino Linotype" w:eastAsia="Palatino Linotype" w:hAnsi="Palatino Linotype" w:cs="Palatino Linotype"/>
          <w:i/>
          <w:sz w:val="22"/>
          <w:szCs w:val="22"/>
        </w:rPr>
        <w:t xml:space="preserve">, electos por planilla según el principio de mayoría relativa; un síndico y cinco regidores designados según el principio de representación proporcional, cuando se trate de municipios que tengan una población de más de 500 mil habitantes. </w:t>
      </w:r>
    </w:p>
    <w:p w14:paraId="5D7CA275" w14:textId="77777777" w:rsidR="005148B2" w:rsidRPr="00D70598" w:rsidRDefault="001D7905">
      <w:pPr>
        <w:pBdr>
          <w:top w:val="nil"/>
          <w:left w:val="nil"/>
          <w:bottom w:val="nil"/>
          <w:right w:val="nil"/>
          <w:between w:val="nil"/>
        </w:pBdr>
        <w:spacing w:before="120" w:after="120"/>
        <w:ind w:left="1134" w:right="900"/>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IV. Derogada.”</w:t>
      </w:r>
    </w:p>
    <w:p w14:paraId="117158F8" w14:textId="77777777" w:rsidR="005148B2" w:rsidRPr="00D70598" w:rsidRDefault="001D7905">
      <w:pPr>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En este sentido, de conformidad con el artículo 37 del Bando Municipal de Zinacantepec, 2022, los integrantes del ayuntamiento son el presidente municipal, un síndico, tres regidoras y seis regidores, como se lee enseguida:</w:t>
      </w:r>
    </w:p>
    <w:p w14:paraId="446EDC3D" w14:textId="77777777" w:rsidR="005148B2" w:rsidRPr="00D70598" w:rsidRDefault="001D7905">
      <w:pPr>
        <w:spacing w:before="120" w:after="120"/>
        <w:ind w:left="851" w:right="902"/>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w:t>
      </w:r>
      <w:r w:rsidRPr="00D70598">
        <w:rPr>
          <w:rFonts w:ascii="Palatino Linotype" w:eastAsia="Palatino Linotype" w:hAnsi="Palatino Linotype" w:cs="Palatino Linotype"/>
          <w:b/>
          <w:i/>
          <w:sz w:val="22"/>
          <w:szCs w:val="22"/>
        </w:rPr>
        <w:t>Artículo 37.</w:t>
      </w:r>
      <w:r w:rsidRPr="00D70598">
        <w:rPr>
          <w:rFonts w:ascii="Palatino Linotype" w:eastAsia="Palatino Linotype" w:hAnsi="Palatino Linotype" w:cs="Palatino Linotype"/>
          <w:i/>
          <w:sz w:val="22"/>
          <w:szCs w:val="22"/>
        </w:rPr>
        <w:t xml:space="preserve"> El Ayuntamiento tomará sus decisiones por deliberación y mayoría de votos y sus integrantes son:</w:t>
      </w:r>
    </w:p>
    <w:p w14:paraId="6C03E833" w14:textId="77777777" w:rsidR="005148B2" w:rsidRPr="00D70598" w:rsidRDefault="001D7905">
      <w:pPr>
        <w:spacing w:before="120" w:after="120"/>
        <w:ind w:left="1134" w:right="902"/>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I.</w:t>
      </w:r>
      <w:r w:rsidRPr="00D70598">
        <w:rPr>
          <w:rFonts w:ascii="Palatino Linotype" w:eastAsia="Palatino Linotype" w:hAnsi="Palatino Linotype" w:cs="Palatino Linotype"/>
          <w:i/>
          <w:sz w:val="22"/>
          <w:szCs w:val="22"/>
        </w:rPr>
        <w:t xml:space="preserve"> Un </w:t>
      </w:r>
      <w:proofErr w:type="gramStart"/>
      <w:r w:rsidRPr="00D70598">
        <w:rPr>
          <w:rFonts w:ascii="Palatino Linotype" w:eastAsia="Palatino Linotype" w:hAnsi="Palatino Linotype" w:cs="Palatino Linotype"/>
          <w:i/>
          <w:sz w:val="22"/>
          <w:szCs w:val="22"/>
        </w:rPr>
        <w:t>Presidente</w:t>
      </w:r>
      <w:proofErr w:type="gramEnd"/>
      <w:r w:rsidRPr="00D70598">
        <w:rPr>
          <w:rFonts w:ascii="Palatino Linotype" w:eastAsia="Palatino Linotype" w:hAnsi="Palatino Linotype" w:cs="Palatino Linotype"/>
          <w:i/>
          <w:sz w:val="22"/>
          <w:szCs w:val="22"/>
        </w:rPr>
        <w:t xml:space="preserve"> Municipal </w:t>
      </w:r>
    </w:p>
    <w:p w14:paraId="6CEFD6C6" w14:textId="77777777" w:rsidR="005148B2" w:rsidRPr="00D70598" w:rsidRDefault="001D7905">
      <w:pPr>
        <w:spacing w:before="120" w:after="120"/>
        <w:ind w:left="1134" w:right="902"/>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II.</w:t>
      </w:r>
      <w:r w:rsidRPr="00D70598">
        <w:rPr>
          <w:rFonts w:ascii="Palatino Linotype" w:eastAsia="Palatino Linotype" w:hAnsi="Palatino Linotype" w:cs="Palatino Linotype"/>
          <w:i/>
          <w:sz w:val="22"/>
          <w:szCs w:val="22"/>
        </w:rPr>
        <w:t xml:space="preserve"> Una Síndico Municipal </w:t>
      </w:r>
    </w:p>
    <w:p w14:paraId="480F59A6" w14:textId="77777777" w:rsidR="005148B2" w:rsidRPr="00D70598" w:rsidRDefault="001D7905">
      <w:pPr>
        <w:spacing w:before="120" w:after="120"/>
        <w:ind w:left="1134" w:right="902"/>
        <w:jc w:val="both"/>
        <w:rPr>
          <w:rFonts w:ascii="Palatino Linotype" w:eastAsia="Palatino Linotype" w:hAnsi="Palatino Linotype" w:cs="Palatino Linotype"/>
          <w:b/>
          <w:i/>
          <w:sz w:val="22"/>
          <w:szCs w:val="22"/>
        </w:rPr>
      </w:pPr>
      <w:r w:rsidRPr="00D70598">
        <w:rPr>
          <w:rFonts w:ascii="Palatino Linotype" w:eastAsia="Palatino Linotype" w:hAnsi="Palatino Linotype" w:cs="Palatino Linotype"/>
          <w:b/>
          <w:i/>
          <w:sz w:val="22"/>
          <w:szCs w:val="22"/>
        </w:rPr>
        <w:t xml:space="preserve">III. Tres Regidoras y Seis Regidores. </w:t>
      </w:r>
    </w:p>
    <w:p w14:paraId="0FEF088E" w14:textId="77777777" w:rsidR="005148B2" w:rsidRPr="00D70598" w:rsidRDefault="001D7905">
      <w:pPr>
        <w:spacing w:before="120" w:after="120"/>
        <w:ind w:left="1134" w:right="902"/>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Cinco regidores por el principio de mayoría relativa y cuatro de representación proporcional, quienes son designados por sufragio popular, libre, secreto y directo, a través de los principios de mayoría relativa y de representación proporcional.”</w:t>
      </w:r>
    </w:p>
    <w:p w14:paraId="6027DB7E" w14:textId="77777777" w:rsidR="005148B2" w:rsidRPr="00D70598" w:rsidRDefault="001D7905">
      <w:pPr>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 xml:space="preserve">En este orden de ideas, tomando en consideración que la pretensión de la persona solicitante consiste en primer lugar conocer información relacionada los recibos de aguinaldo del personal adscrito a las Regidurías del año dos mil veintidós. </w:t>
      </w:r>
    </w:p>
    <w:p w14:paraId="741C5B8B" w14:textId="77777777" w:rsidR="005148B2" w:rsidRPr="00D70598" w:rsidRDefault="001D7905">
      <w:pPr>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lastRenderedPageBreak/>
        <w:t>Resulta de suma importancia invocar el contenido de los artículos 162, 163, 164 y 165 de la Ley de Transparencia y Acceso a la Información Pública del Estado de México y Municipios, que disponen:</w:t>
      </w:r>
    </w:p>
    <w:p w14:paraId="7EF0DD7A" w14:textId="77777777" w:rsidR="005148B2" w:rsidRPr="00D70598" w:rsidRDefault="001D7905">
      <w:pPr>
        <w:spacing w:after="120"/>
        <w:ind w:left="851" w:right="900"/>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“Artículo 162.</w:t>
      </w:r>
      <w:r w:rsidRPr="00D70598">
        <w:rPr>
          <w:rFonts w:ascii="Palatino Linotype" w:eastAsia="Palatino Linotype" w:hAnsi="Palatino Linotype" w:cs="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796D866E" w14:textId="77777777" w:rsidR="005148B2" w:rsidRPr="00D70598" w:rsidRDefault="001D7905">
      <w:pPr>
        <w:spacing w:after="120"/>
        <w:ind w:left="851" w:right="900"/>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Artículo 163.</w:t>
      </w:r>
      <w:r w:rsidRPr="00D70598">
        <w:rPr>
          <w:rFonts w:ascii="Palatino Linotype" w:eastAsia="Palatino Linotype" w:hAnsi="Palatino Linotype" w:cs="Palatino Linotype"/>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  </w:t>
      </w:r>
    </w:p>
    <w:p w14:paraId="79CB2690" w14:textId="77777777" w:rsidR="005148B2" w:rsidRPr="00D70598" w:rsidRDefault="001D7905">
      <w:pPr>
        <w:spacing w:after="120"/>
        <w:ind w:left="851" w:right="900"/>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01936537" w14:textId="77777777" w:rsidR="005148B2" w:rsidRPr="00D70598" w:rsidRDefault="001D7905">
      <w:pPr>
        <w:spacing w:after="120"/>
        <w:ind w:left="851" w:right="900"/>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Artículo 164.</w:t>
      </w:r>
      <w:r w:rsidRPr="00D70598">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0E9EAF0C" w14:textId="77777777" w:rsidR="005148B2" w:rsidRPr="00D70598" w:rsidRDefault="001D7905">
      <w:pPr>
        <w:spacing w:after="120"/>
        <w:ind w:left="851" w:right="900"/>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 xml:space="preserve">En cualquier caso, se deberá fundar y motivar la necesidad de ofrecer otras modalidades.  </w:t>
      </w:r>
    </w:p>
    <w:p w14:paraId="78AE1E72" w14:textId="77777777" w:rsidR="005148B2" w:rsidRPr="00D70598" w:rsidRDefault="001D7905">
      <w:pPr>
        <w:spacing w:after="120"/>
        <w:ind w:left="851" w:right="900"/>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Artículo 165.</w:t>
      </w:r>
      <w:r w:rsidRPr="00D70598">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14:paraId="4AD304DF" w14:textId="77777777" w:rsidR="005148B2" w:rsidRPr="00D70598" w:rsidRDefault="001D7905">
      <w:pPr>
        <w:spacing w:before="240" w:after="240" w:line="360" w:lineRule="auto"/>
        <w:ind w:right="49"/>
        <w:jc w:val="both"/>
        <w:rPr>
          <w:rFonts w:ascii="Palatino Linotype" w:eastAsia="Palatino Linotype" w:hAnsi="Palatino Linotype" w:cs="Palatino Linotype"/>
        </w:rPr>
      </w:pPr>
      <w:r w:rsidRPr="00D70598">
        <w:rPr>
          <w:rFonts w:ascii="Palatino Linotype" w:eastAsia="Palatino Linotype" w:hAnsi="Palatino Linotype" w:cs="Palatino Linotype"/>
        </w:rPr>
        <w:t>Del cuerpo normativo transcrito, se advierte que las Unidades de Transparencia deberán garantizar que las solicitudes se turnen a todas las áreas que cuenten con la información o que deban tenerla de acuerdo a sus facultades, competencias o funciones.</w:t>
      </w:r>
    </w:p>
    <w:p w14:paraId="1C6EAE37" w14:textId="77777777" w:rsidR="005148B2" w:rsidRPr="00D70598" w:rsidRDefault="001D7905">
      <w:pPr>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lastRenderedPageBreak/>
        <w:t xml:space="preserve">En este orden de ideas, de las constancias que integran el expediente electrónico del recurso de revisión que se resuelven se tiene que el Titular de la Unidad de Transparencia turnó la solicitud de información; a la Servidora Pública Habilitada de la Dirección de </w:t>
      </w:r>
      <w:proofErr w:type="gramStart"/>
      <w:r w:rsidRPr="00D70598">
        <w:rPr>
          <w:rFonts w:ascii="Palatino Linotype" w:eastAsia="Palatino Linotype" w:hAnsi="Palatino Linotype" w:cs="Palatino Linotype"/>
        </w:rPr>
        <w:t>Administración;  quien</w:t>
      </w:r>
      <w:proofErr w:type="gramEnd"/>
      <w:r w:rsidRPr="00D70598">
        <w:rPr>
          <w:rFonts w:ascii="Palatino Linotype" w:eastAsia="Palatino Linotype" w:hAnsi="Palatino Linotype" w:cs="Palatino Linotype"/>
        </w:rPr>
        <w:t xml:space="preserve"> proporcionó la liga electrónica </w:t>
      </w:r>
      <w:r w:rsidRPr="00D70598">
        <w:rPr>
          <w:rFonts w:ascii="Palatino Linotype" w:eastAsia="Palatino Linotype" w:hAnsi="Palatino Linotype" w:cs="Palatino Linotype"/>
          <w:b/>
        </w:rPr>
        <w:t xml:space="preserve"> </w:t>
      </w:r>
      <w:hyperlink r:id="rId11">
        <w:r w:rsidRPr="00D70598">
          <w:rPr>
            <w:rFonts w:ascii="Palatino Linotype" w:eastAsia="Palatino Linotype" w:hAnsi="Palatino Linotype" w:cs="Palatino Linotype"/>
            <w:i/>
            <w:color w:val="0000FF"/>
            <w:u w:val="single"/>
          </w:rPr>
          <w:t>https://www.ipomex.org.mx/ipo3/lgt/indice/ZINACANTEPEC/art_92_viii.web</w:t>
        </w:r>
      </w:hyperlink>
      <w:r w:rsidRPr="00D70598">
        <w:rPr>
          <w:rFonts w:ascii="Palatino Linotype" w:eastAsia="Palatino Linotype" w:hAnsi="Palatino Linotype" w:cs="Palatino Linotype"/>
          <w:i/>
          <w:color w:val="0000FF"/>
          <w:u w:val="single"/>
        </w:rPr>
        <w:t xml:space="preserve">. </w:t>
      </w:r>
      <w:r w:rsidRPr="00D70598">
        <w:rPr>
          <w:rFonts w:ascii="Palatino Linotype" w:eastAsia="Palatino Linotype" w:hAnsi="Palatino Linotype" w:cs="Palatino Linotype"/>
          <w:b/>
          <w:color w:val="0000FF"/>
          <w:u w:val="single"/>
        </w:rPr>
        <w:t xml:space="preserve"> </w:t>
      </w:r>
      <w:r w:rsidRPr="00D70598">
        <w:rPr>
          <w:rFonts w:ascii="Palatino Linotype" w:eastAsia="Palatino Linotype" w:hAnsi="Palatino Linotype" w:cs="Palatino Linotype"/>
          <w:color w:val="000000"/>
        </w:rPr>
        <w:t xml:space="preserve">que dirige a la fracción VIII “Remuneraciones” del artículo 92 de la Ley de Transparencia de la Entidad en el Portal de Información Pública de Oficio Mexiquense. </w:t>
      </w:r>
    </w:p>
    <w:p w14:paraId="5D1E273B" w14:textId="77777777" w:rsidR="005148B2" w:rsidRPr="00D70598" w:rsidRDefault="001D7905">
      <w:pPr>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 xml:space="preserve">Por lo anterior y previo a consultar el hipervínculo proporcionado por el </w:t>
      </w:r>
      <w:r w:rsidRPr="00D70598">
        <w:rPr>
          <w:rFonts w:ascii="Palatino Linotype" w:eastAsia="Palatino Linotype" w:hAnsi="Palatino Linotype" w:cs="Palatino Linotype"/>
          <w:b/>
        </w:rPr>
        <w:t xml:space="preserve">Sujeto Obligado </w:t>
      </w:r>
      <w:r w:rsidRPr="00D70598">
        <w:rPr>
          <w:rFonts w:ascii="Palatino Linotype" w:eastAsia="Palatino Linotype" w:hAnsi="Palatino Linotype" w:cs="Palatino Linotype"/>
        </w:rPr>
        <w:t>es oportuno señalar que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68D3E590" w14:textId="77777777" w:rsidR="005148B2" w:rsidRPr="00D70598" w:rsidRDefault="001D7905">
      <w:pPr>
        <w:pBdr>
          <w:top w:val="nil"/>
          <w:left w:val="nil"/>
          <w:bottom w:val="nil"/>
          <w:right w:val="nil"/>
          <w:between w:val="nil"/>
        </w:pBdr>
        <w:ind w:left="567" w:right="567"/>
        <w:jc w:val="both"/>
        <w:rPr>
          <w:rFonts w:ascii="Palatino Linotype" w:eastAsia="Palatino Linotype" w:hAnsi="Palatino Linotype" w:cs="Palatino Linotype"/>
          <w:i/>
          <w:color w:val="000000"/>
        </w:rPr>
      </w:pPr>
      <w:r w:rsidRPr="00D70598">
        <w:rPr>
          <w:rFonts w:ascii="Palatino Linotype" w:eastAsia="Palatino Linotype" w:hAnsi="Palatino Linotype" w:cs="Palatino Linotype"/>
          <w:b/>
          <w:i/>
          <w:color w:val="000000"/>
        </w:rPr>
        <w:t>“Artículo 11.</w:t>
      </w:r>
      <w:r w:rsidRPr="00D70598">
        <w:rPr>
          <w:rFonts w:ascii="Palatino Linotype" w:eastAsia="Palatino Linotype" w:hAnsi="Palatino Linotype" w:cs="Palatino Linotype"/>
          <w:i/>
          <w:color w:val="000000"/>
        </w:rPr>
        <w:t xml:space="preserve"> </w:t>
      </w:r>
      <w:r w:rsidRPr="00D70598">
        <w:rPr>
          <w:rFonts w:ascii="Palatino Linotype" w:eastAsia="Palatino Linotype" w:hAnsi="Palatino Linotype" w:cs="Palatino Linotype"/>
          <w:b/>
          <w:i/>
          <w:color w:val="000000"/>
          <w:u w:val="single"/>
        </w:rPr>
        <w:t>En la generación, publicación y entrega de información se deberá garantizar que ésta sea accesible, actualizada, completa, congruente, confiable, verificable, veraz, integral, oportuna y expedita</w:t>
      </w:r>
      <w:r w:rsidRPr="00D70598">
        <w:rPr>
          <w:rFonts w:ascii="Palatino Linotype" w:eastAsia="Palatino Linotype" w:hAnsi="Palatino Linotype" w:cs="Palatino Linotype"/>
          <w:i/>
          <w:color w:val="000000"/>
        </w:rPr>
        <w:t>, sujeta a un claro régimen de excepciones que deberá estar definido y ser además legítima y estrictamente necesaria en una sociedad democrática, por lo que atenderá las necesidades del derecho de acceso a la información de toda persona.</w:t>
      </w:r>
    </w:p>
    <w:p w14:paraId="241AAB11" w14:textId="77777777" w:rsidR="005148B2" w:rsidRPr="00D70598" w:rsidRDefault="001D7905">
      <w:pPr>
        <w:pBdr>
          <w:top w:val="nil"/>
          <w:left w:val="nil"/>
          <w:bottom w:val="nil"/>
          <w:right w:val="nil"/>
          <w:between w:val="nil"/>
        </w:pBdr>
        <w:ind w:left="567" w:right="567"/>
        <w:jc w:val="both"/>
        <w:rPr>
          <w:rFonts w:ascii="Palatino Linotype" w:eastAsia="Palatino Linotype" w:hAnsi="Palatino Linotype" w:cs="Palatino Linotype"/>
          <w:i/>
          <w:color w:val="000000"/>
        </w:rPr>
      </w:pPr>
      <w:r w:rsidRPr="00D70598">
        <w:rPr>
          <w:rFonts w:ascii="Palatino Linotype" w:eastAsia="Palatino Linotype" w:hAnsi="Palatino Linotype" w:cs="Palatino Linotype"/>
          <w:i/>
          <w:color w:val="000000"/>
        </w:rPr>
        <w:t>[…]</w:t>
      </w:r>
    </w:p>
    <w:p w14:paraId="2E217847" w14:textId="77777777" w:rsidR="005148B2" w:rsidRPr="00D70598" w:rsidRDefault="005148B2">
      <w:pPr>
        <w:pBdr>
          <w:top w:val="nil"/>
          <w:left w:val="nil"/>
          <w:bottom w:val="nil"/>
          <w:right w:val="nil"/>
          <w:between w:val="nil"/>
        </w:pBdr>
        <w:ind w:left="567" w:right="567"/>
        <w:jc w:val="both"/>
        <w:rPr>
          <w:rFonts w:ascii="Palatino Linotype" w:eastAsia="Palatino Linotype" w:hAnsi="Palatino Linotype" w:cs="Palatino Linotype"/>
          <w:i/>
          <w:color w:val="000000"/>
        </w:rPr>
      </w:pPr>
    </w:p>
    <w:p w14:paraId="5510121C" w14:textId="77777777" w:rsidR="005148B2" w:rsidRPr="00D70598" w:rsidRDefault="001D7905">
      <w:pPr>
        <w:pBdr>
          <w:top w:val="nil"/>
          <w:left w:val="nil"/>
          <w:bottom w:val="nil"/>
          <w:right w:val="nil"/>
          <w:between w:val="nil"/>
        </w:pBdr>
        <w:ind w:left="567" w:right="567"/>
        <w:jc w:val="both"/>
        <w:rPr>
          <w:rFonts w:ascii="Palatino Linotype" w:eastAsia="Palatino Linotype" w:hAnsi="Palatino Linotype" w:cs="Palatino Linotype"/>
          <w:b/>
          <w:i/>
          <w:color w:val="000000"/>
          <w:u w:val="single"/>
        </w:rPr>
      </w:pPr>
      <w:r w:rsidRPr="00D70598">
        <w:rPr>
          <w:rFonts w:ascii="Palatino Linotype" w:eastAsia="Palatino Linotype" w:hAnsi="Palatino Linotype" w:cs="Palatino Linotype"/>
          <w:b/>
          <w:i/>
          <w:color w:val="000000"/>
        </w:rPr>
        <w:t>Artículo 161.</w:t>
      </w:r>
      <w:r w:rsidRPr="00D70598">
        <w:rPr>
          <w:rFonts w:ascii="Palatino Linotype" w:eastAsia="Palatino Linotype" w:hAnsi="Palatino Linotype" w:cs="Palatino Linotype"/>
          <w:i/>
          <w:color w:val="000000"/>
        </w:rPr>
        <w:t xml:space="preserve"> </w:t>
      </w:r>
      <w:r w:rsidRPr="00D70598">
        <w:rPr>
          <w:rFonts w:ascii="Palatino Linotype" w:eastAsia="Palatino Linotype" w:hAnsi="Palatino Linotype" w:cs="Palatino Linotype"/>
          <w:b/>
          <w:i/>
          <w:color w:val="000000"/>
          <w:u w:val="single"/>
        </w:rPr>
        <w:t>Cuando la información requerida por el solicitante ya esté disponible al público</w:t>
      </w:r>
      <w:r w:rsidRPr="00D70598">
        <w:rPr>
          <w:rFonts w:ascii="Palatino Linotype" w:eastAsia="Palatino Linotype" w:hAnsi="Palatino Linotype" w:cs="Palatino Linotype"/>
          <w:i/>
          <w:color w:val="000000"/>
        </w:rPr>
        <w:t xml:space="preserve"> en medios impresos, tales como libros, compendios, trípticos, registros públicos, </w:t>
      </w:r>
      <w:r w:rsidRPr="00D70598">
        <w:rPr>
          <w:rFonts w:ascii="Palatino Linotype" w:eastAsia="Palatino Linotype" w:hAnsi="Palatino Linotype" w:cs="Palatino Linotype"/>
          <w:b/>
          <w:i/>
          <w:color w:val="000000"/>
          <w:u w:val="single"/>
        </w:rPr>
        <w:t xml:space="preserve">en formatos electrónicos disponibles en Internet o en cualquier otro medio, se le hará saber por el medio requerido por el solicitante la fuente, el lugar y la forma en que puede consultar, reproducir o adquirir dicha información en un plazo no mayor a cinco </w:t>
      </w:r>
      <w:r w:rsidRPr="00D70598">
        <w:rPr>
          <w:rFonts w:ascii="Palatino Linotype" w:eastAsia="Palatino Linotype" w:hAnsi="Palatino Linotype" w:cs="Palatino Linotype"/>
          <w:b/>
          <w:i/>
          <w:color w:val="000000"/>
          <w:u w:val="single"/>
        </w:rPr>
        <w:lastRenderedPageBreak/>
        <w:t>días hábiles. La fuente deberá ser precisa y concreta y no debe implicar que el solicitante realice una búsqueda en toda la información que se encuentre disponible.” (Sic)</w:t>
      </w:r>
    </w:p>
    <w:p w14:paraId="64939F9A" w14:textId="77777777" w:rsidR="005148B2" w:rsidRPr="00D70598" w:rsidRDefault="005148B2">
      <w:pPr>
        <w:pBdr>
          <w:top w:val="nil"/>
          <w:left w:val="nil"/>
          <w:bottom w:val="nil"/>
          <w:right w:val="nil"/>
          <w:between w:val="nil"/>
        </w:pBdr>
        <w:ind w:right="567"/>
        <w:jc w:val="both"/>
        <w:rPr>
          <w:rFonts w:ascii="Palatino Linotype" w:eastAsia="Palatino Linotype" w:hAnsi="Palatino Linotype" w:cs="Palatino Linotype"/>
          <w:color w:val="000000"/>
        </w:rPr>
      </w:pPr>
    </w:p>
    <w:p w14:paraId="0E5EB236" w14:textId="77777777" w:rsidR="005148B2" w:rsidRPr="00D70598" w:rsidRDefault="005148B2">
      <w:pPr>
        <w:pBdr>
          <w:top w:val="nil"/>
          <w:left w:val="nil"/>
          <w:bottom w:val="nil"/>
          <w:right w:val="nil"/>
          <w:between w:val="nil"/>
        </w:pBdr>
        <w:ind w:right="567"/>
        <w:jc w:val="both"/>
        <w:rPr>
          <w:rFonts w:ascii="Palatino Linotype" w:eastAsia="Palatino Linotype" w:hAnsi="Palatino Linotype" w:cs="Palatino Linotype"/>
          <w:color w:val="000000"/>
        </w:rPr>
      </w:pPr>
    </w:p>
    <w:p w14:paraId="61E77E3C" w14:textId="77777777" w:rsidR="005148B2" w:rsidRPr="00D70598" w:rsidRDefault="001D7905">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70598">
        <w:rPr>
          <w:rFonts w:ascii="Palatino Linotype" w:eastAsia="Palatino Linotype" w:hAnsi="Palatino Linotype" w:cs="Palatino Linotype"/>
          <w:color w:val="000000"/>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08E29B9E" w14:textId="77777777" w:rsidR="005148B2" w:rsidRPr="00D70598" w:rsidRDefault="005148B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878AB60" w14:textId="77777777" w:rsidR="005148B2" w:rsidRPr="00D70598" w:rsidRDefault="001D7905">
      <w:pPr>
        <w:numPr>
          <w:ilvl w:val="0"/>
          <w:numId w:val="6"/>
        </w:numPr>
        <w:pBdr>
          <w:top w:val="nil"/>
          <w:left w:val="nil"/>
          <w:bottom w:val="nil"/>
          <w:right w:val="nil"/>
          <w:between w:val="nil"/>
        </w:pBdr>
        <w:ind w:left="1134" w:hanging="567"/>
        <w:jc w:val="both"/>
        <w:rPr>
          <w:rFonts w:ascii="Palatino Linotype" w:eastAsia="Palatino Linotype" w:hAnsi="Palatino Linotype" w:cs="Palatino Linotype"/>
          <w:color w:val="000000"/>
        </w:rPr>
      </w:pPr>
      <w:r w:rsidRPr="00D70598">
        <w:rPr>
          <w:rFonts w:ascii="Palatino Linotype" w:eastAsia="Palatino Linotype" w:hAnsi="Palatino Linotype" w:cs="Palatino Linotype"/>
          <w:color w:val="000000"/>
        </w:rPr>
        <w:t>La fuente</w:t>
      </w:r>
    </w:p>
    <w:p w14:paraId="48537DCE" w14:textId="77777777" w:rsidR="005148B2" w:rsidRPr="00D70598" w:rsidRDefault="001D7905">
      <w:pPr>
        <w:numPr>
          <w:ilvl w:val="0"/>
          <w:numId w:val="6"/>
        </w:numPr>
        <w:pBdr>
          <w:top w:val="nil"/>
          <w:left w:val="nil"/>
          <w:bottom w:val="nil"/>
          <w:right w:val="nil"/>
          <w:between w:val="nil"/>
        </w:pBdr>
        <w:ind w:left="1134" w:hanging="567"/>
        <w:jc w:val="both"/>
        <w:rPr>
          <w:rFonts w:ascii="Palatino Linotype" w:eastAsia="Palatino Linotype" w:hAnsi="Palatino Linotype" w:cs="Palatino Linotype"/>
          <w:color w:val="000000"/>
        </w:rPr>
      </w:pPr>
      <w:r w:rsidRPr="00D70598">
        <w:rPr>
          <w:rFonts w:ascii="Palatino Linotype" w:eastAsia="Palatino Linotype" w:hAnsi="Palatino Linotype" w:cs="Palatino Linotype"/>
          <w:color w:val="000000"/>
        </w:rPr>
        <w:t>El lugar y</w:t>
      </w:r>
    </w:p>
    <w:p w14:paraId="460E3275" w14:textId="77777777" w:rsidR="005148B2" w:rsidRPr="00D70598" w:rsidRDefault="001D7905">
      <w:pPr>
        <w:numPr>
          <w:ilvl w:val="0"/>
          <w:numId w:val="6"/>
        </w:numPr>
        <w:pBdr>
          <w:top w:val="nil"/>
          <w:left w:val="nil"/>
          <w:bottom w:val="nil"/>
          <w:right w:val="nil"/>
          <w:between w:val="nil"/>
        </w:pBdr>
        <w:ind w:left="1134" w:hanging="567"/>
        <w:jc w:val="both"/>
        <w:rPr>
          <w:rFonts w:ascii="Palatino Linotype" w:eastAsia="Palatino Linotype" w:hAnsi="Palatino Linotype" w:cs="Palatino Linotype"/>
          <w:color w:val="000000"/>
        </w:rPr>
      </w:pPr>
      <w:r w:rsidRPr="00D70598">
        <w:rPr>
          <w:rFonts w:ascii="Palatino Linotype" w:eastAsia="Palatino Linotype" w:hAnsi="Palatino Linotype" w:cs="Palatino Linotype"/>
          <w:color w:val="000000"/>
        </w:rPr>
        <w:t xml:space="preserve">La forma </w:t>
      </w:r>
    </w:p>
    <w:p w14:paraId="29B29E8D" w14:textId="77777777" w:rsidR="005148B2" w:rsidRPr="00D70598" w:rsidRDefault="005148B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4795E37" w14:textId="77777777" w:rsidR="005148B2" w:rsidRPr="00D70598" w:rsidRDefault="001D7905">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70598">
        <w:rPr>
          <w:rFonts w:ascii="Palatino Linotype" w:eastAsia="Palatino Linotype" w:hAnsi="Palatino Linotype" w:cs="Palatino Linotype"/>
          <w:color w:val="000000"/>
        </w:rPr>
        <w:t>Asimismo, se establece que la fuente de la información deberá ser:</w:t>
      </w:r>
    </w:p>
    <w:p w14:paraId="7F203965" w14:textId="77777777" w:rsidR="005148B2" w:rsidRPr="00D70598" w:rsidRDefault="005148B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246DA98" w14:textId="77777777" w:rsidR="005148B2" w:rsidRPr="00D70598" w:rsidRDefault="001D7905">
      <w:pPr>
        <w:numPr>
          <w:ilvl w:val="0"/>
          <w:numId w:val="1"/>
        </w:numPr>
        <w:pBdr>
          <w:top w:val="nil"/>
          <w:left w:val="nil"/>
          <w:bottom w:val="nil"/>
          <w:right w:val="nil"/>
          <w:between w:val="nil"/>
        </w:pBdr>
        <w:ind w:left="1134" w:hanging="556"/>
        <w:jc w:val="both"/>
        <w:rPr>
          <w:rFonts w:ascii="Palatino Linotype" w:eastAsia="Palatino Linotype" w:hAnsi="Palatino Linotype" w:cs="Palatino Linotype"/>
          <w:b/>
          <w:color w:val="000000"/>
        </w:rPr>
      </w:pPr>
      <w:r w:rsidRPr="00D70598">
        <w:rPr>
          <w:rFonts w:ascii="Palatino Linotype" w:eastAsia="Palatino Linotype" w:hAnsi="Palatino Linotype" w:cs="Palatino Linotype"/>
          <w:b/>
          <w:color w:val="000000"/>
        </w:rPr>
        <w:t>Precisa</w:t>
      </w:r>
    </w:p>
    <w:p w14:paraId="433CB948" w14:textId="77777777" w:rsidR="005148B2" w:rsidRPr="00D70598" w:rsidRDefault="001D7905">
      <w:pPr>
        <w:numPr>
          <w:ilvl w:val="0"/>
          <w:numId w:val="1"/>
        </w:numPr>
        <w:pBdr>
          <w:top w:val="nil"/>
          <w:left w:val="nil"/>
          <w:bottom w:val="nil"/>
          <w:right w:val="nil"/>
          <w:between w:val="nil"/>
        </w:pBdr>
        <w:ind w:left="1134" w:hanging="556"/>
        <w:jc w:val="both"/>
        <w:rPr>
          <w:rFonts w:ascii="Palatino Linotype" w:eastAsia="Palatino Linotype" w:hAnsi="Palatino Linotype" w:cs="Palatino Linotype"/>
          <w:b/>
          <w:color w:val="000000"/>
        </w:rPr>
      </w:pPr>
      <w:r w:rsidRPr="00D70598">
        <w:rPr>
          <w:rFonts w:ascii="Palatino Linotype" w:eastAsia="Palatino Linotype" w:hAnsi="Palatino Linotype" w:cs="Palatino Linotype"/>
          <w:b/>
          <w:color w:val="000000"/>
        </w:rPr>
        <w:t>Concreta</w:t>
      </w:r>
    </w:p>
    <w:p w14:paraId="0B9CE49D" w14:textId="77777777" w:rsidR="005148B2" w:rsidRPr="00D70598" w:rsidRDefault="001D7905">
      <w:pPr>
        <w:numPr>
          <w:ilvl w:val="0"/>
          <w:numId w:val="1"/>
        </w:numPr>
        <w:pBdr>
          <w:top w:val="nil"/>
          <w:left w:val="nil"/>
          <w:bottom w:val="nil"/>
          <w:right w:val="nil"/>
          <w:between w:val="nil"/>
        </w:pBdr>
        <w:ind w:left="1134" w:hanging="556"/>
        <w:jc w:val="both"/>
        <w:rPr>
          <w:rFonts w:ascii="Palatino Linotype" w:eastAsia="Palatino Linotype" w:hAnsi="Palatino Linotype" w:cs="Palatino Linotype"/>
          <w:color w:val="000000"/>
        </w:rPr>
      </w:pPr>
      <w:r w:rsidRPr="00D70598">
        <w:rPr>
          <w:rFonts w:ascii="Palatino Linotype" w:eastAsia="Palatino Linotype" w:hAnsi="Palatino Linotype" w:cs="Palatino Linotype"/>
          <w:color w:val="000000"/>
        </w:rPr>
        <w:t>Y no debe implicar que el solicitante realice una búsqueda en toda la información que se encuentre disponible.</w:t>
      </w:r>
    </w:p>
    <w:p w14:paraId="1CFB0C44" w14:textId="77777777" w:rsidR="005148B2" w:rsidRPr="00D70598" w:rsidRDefault="005148B2">
      <w:pPr>
        <w:pBdr>
          <w:top w:val="nil"/>
          <w:left w:val="nil"/>
          <w:bottom w:val="nil"/>
          <w:right w:val="nil"/>
          <w:between w:val="nil"/>
        </w:pBdr>
        <w:ind w:right="567"/>
        <w:jc w:val="both"/>
        <w:rPr>
          <w:rFonts w:ascii="Palatino Linotype" w:eastAsia="Palatino Linotype" w:hAnsi="Palatino Linotype" w:cs="Palatino Linotype"/>
          <w:color w:val="000000"/>
        </w:rPr>
      </w:pPr>
    </w:p>
    <w:p w14:paraId="66124D24" w14:textId="77777777" w:rsidR="005148B2" w:rsidRPr="00D70598" w:rsidRDefault="001D7905">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70598">
        <w:rPr>
          <w:rFonts w:ascii="Palatino Linotype" w:eastAsia="Palatino Linotype" w:hAnsi="Palatino Linotype" w:cs="Palatino Linotype"/>
          <w:color w:val="000000"/>
        </w:rPr>
        <w:t xml:space="preserve">Imperativos legales que establecen el procedimiento que debe seguir el </w:t>
      </w:r>
      <w:r w:rsidRPr="00D70598">
        <w:rPr>
          <w:rFonts w:ascii="Palatino Linotype" w:eastAsia="Palatino Linotype" w:hAnsi="Palatino Linotype" w:cs="Palatino Linotype"/>
          <w:b/>
          <w:color w:val="000000"/>
        </w:rPr>
        <w:t>Sujeto Obligado</w:t>
      </w:r>
      <w:r w:rsidRPr="00D70598">
        <w:rPr>
          <w:rFonts w:ascii="Palatino Linotype" w:eastAsia="Palatino Linotype" w:hAnsi="Palatino Linotype" w:cs="Palatino Linotype"/>
          <w:color w:val="000000"/>
        </w:rPr>
        <w:t xml:space="preserve"> para que pueda tomarse como válida su orientación sobre la forma en que puede consultar la información requerida. </w:t>
      </w:r>
    </w:p>
    <w:p w14:paraId="67264002" w14:textId="77777777" w:rsidR="005148B2" w:rsidRPr="00D70598" w:rsidRDefault="005148B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1727613" w14:textId="77777777" w:rsidR="005148B2" w:rsidRPr="00D70598" w:rsidRDefault="001D7905">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70598">
        <w:rPr>
          <w:rFonts w:ascii="Palatino Linotype" w:eastAsia="Palatino Linotype" w:hAnsi="Palatino Linotype" w:cs="Palatino Linotype"/>
          <w:color w:val="000000"/>
        </w:rPr>
        <w:lastRenderedPageBreak/>
        <w:t xml:space="preserve">Dicho lo anterior, cabe referir que al realizar la consulta en la liga electrónica proporcionada por el </w:t>
      </w:r>
      <w:r w:rsidRPr="00D70598">
        <w:rPr>
          <w:rFonts w:ascii="Palatino Linotype" w:eastAsia="Palatino Linotype" w:hAnsi="Palatino Linotype" w:cs="Palatino Linotype"/>
          <w:b/>
          <w:color w:val="000000"/>
        </w:rPr>
        <w:t xml:space="preserve">Sujeto Obligado </w:t>
      </w:r>
      <w:r w:rsidRPr="00D70598">
        <w:rPr>
          <w:rFonts w:ascii="Palatino Linotype" w:eastAsia="Palatino Linotype" w:hAnsi="Palatino Linotype" w:cs="Palatino Linotype"/>
          <w:color w:val="000000"/>
        </w:rPr>
        <w:t xml:space="preserve">se pudo observar lo siguiente. </w:t>
      </w:r>
    </w:p>
    <w:p w14:paraId="5F289F93" w14:textId="77777777" w:rsidR="005148B2" w:rsidRPr="00D70598" w:rsidRDefault="001D7905">
      <w:pPr>
        <w:spacing w:before="240" w:after="240" w:line="360" w:lineRule="auto"/>
        <w:ind w:right="49"/>
        <w:jc w:val="both"/>
        <w:rPr>
          <w:rFonts w:ascii="Palatino Linotype" w:eastAsia="Palatino Linotype" w:hAnsi="Palatino Linotype" w:cs="Palatino Linotype"/>
        </w:rPr>
      </w:pPr>
      <w:r w:rsidRPr="00D70598">
        <w:rPr>
          <w:noProof/>
          <w:lang w:val="es-MX"/>
        </w:rPr>
        <w:drawing>
          <wp:inline distT="0" distB="0" distL="0" distR="0" wp14:anchorId="54D68CB5" wp14:editId="45E0D5EE">
            <wp:extent cx="5609591" cy="2353449"/>
            <wp:effectExtent l="0" t="0" r="0" b="0"/>
            <wp:docPr id="19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l="20196" t="29885" r="20739" b="26042"/>
                    <a:stretch>
                      <a:fillRect/>
                    </a:stretch>
                  </pic:blipFill>
                  <pic:spPr>
                    <a:xfrm>
                      <a:off x="0" y="0"/>
                      <a:ext cx="5609591" cy="2353449"/>
                    </a:xfrm>
                    <a:prstGeom prst="rect">
                      <a:avLst/>
                    </a:prstGeom>
                    <a:ln/>
                  </pic:spPr>
                </pic:pic>
              </a:graphicData>
            </a:graphic>
          </wp:inline>
        </w:drawing>
      </w:r>
    </w:p>
    <w:p w14:paraId="347EC117" w14:textId="77777777" w:rsidR="005148B2" w:rsidRPr="00D70598" w:rsidRDefault="001D7905">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70598">
        <w:rPr>
          <w:rFonts w:ascii="Palatino Linotype" w:eastAsia="Palatino Linotype" w:hAnsi="Palatino Linotype" w:cs="Palatino Linotype"/>
          <w:color w:val="000000"/>
        </w:rPr>
        <w:t xml:space="preserve">En este sentido, es de señalar que si bien es cierto el hipervínculo proporcionado por el </w:t>
      </w:r>
      <w:r w:rsidRPr="00D70598">
        <w:rPr>
          <w:rFonts w:ascii="Palatino Linotype" w:eastAsia="Palatino Linotype" w:hAnsi="Palatino Linotype" w:cs="Palatino Linotype"/>
          <w:b/>
          <w:color w:val="000000"/>
        </w:rPr>
        <w:t xml:space="preserve">Sujeto Obligado </w:t>
      </w:r>
      <w:r w:rsidRPr="00D70598">
        <w:rPr>
          <w:rFonts w:ascii="Palatino Linotype" w:eastAsia="Palatino Linotype" w:hAnsi="Palatino Linotype" w:cs="Palatino Linotype"/>
          <w:color w:val="000000"/>
        </w:rPr>
        <w:t xml:space="preserve">dirige a las remuneraciones publicadas en el IPOMEX, también los es que la parte </w:t>
      </w:r>
      <w:r w:rsidRPr="00D70598">
        <w:rPr>
          <w:rFonts w:ascii="Palatino Linotype" w:eastAsia="Palatino Linotype" w:hAnsi="Palatino Linotype" w:cs="Palatino Linotype"/>
          <w:b/>
          <w:color w:val="000000"/>
        </w:rPr>
        <w:t xml:space="preserve">Recurrente </w:t>
      </w:r>
      <w:r w:rsidRPr="00D70598">
        <w:rPr>
          <w:rFonts w:ascii="Palatino Linotype" w:eastAsia="Palatino Linotype" w:hAnsi="Palatino Linotype" w:cs="Palatino Linotype"/>
          <w:color w:val="000000"/>
        </w:rPr>
        <w:t>fue muy preciso al requerir recibos de aguinaldo, información que no es posible consultar en el sitio electrónico proporcionado en la respuesta a la solicitud de información por lo que a todas luces transgrede el numeral citado.</w:t>
      </w:r>
    </w:p>
    <w:p w14:paraId="7DC25E67" w14:textId="77777777" w:rsidR="005148B2" w:rsidRPr="00D70598" w:rsidRDefault="005148B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4AC8776" w14:textId="77777777" w:rsidR="005148B2" w:rsidRPr="00D70598" w:rsidRDefault="001D7905">
      <w:pPr>
        <w:spacing w:line="360" w:lineRule="auto"/>
        <w:ind w:right="-91"/>
        <w:jc w:val="both"/>
        <w:rPr>
          <w:rFonts w:ascii="Palatino Linotype" w:eastAsia="Palatino Linotype" w:hAnsi="Palatino Linotype" w:cs="Palatino Linotype"/>
        </w:rPr>
      </w:pPr>
      <w:r w:rsidRPr="00D70598">
        <w:rPr>
          <w:rFonts w:ascii="Palatino Linotype" w:eastAsia="Palatino Linotype" w:hAnsi="Palatino Linotype" w:cs="Palatino Linotype"/>
        </w:rPr>
        <w:t>Ahora bien, que por cuanto hace a los recibos de aguinaldo y prima vacacional los artículos artículo 41 y 78 de la Ley de Trabajo de los Servidores Públicos del Estado y Municipios, los cuales señala:</w:t>
      </w:r>
    </w:p>
    <w:p w14:paraId="09D57F08" w14:textId="77777777" w:rsidR="005148B2" w:rsidRPr="00D70598" w:rsidRDefault="001D7905">
      <w:pPr>
        <w:ind w:left="851" w:right="851"/>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 xml:space="preserve">“ARTÍCULO 41. Los trabajadores a que se refiere este capítulo tendrán derecho a un aguinaldo anual conforme lo establece el artículo 78 de esta ley, el que deberá pagárseles en dos entregas, </w:t>
      </w:r>
      <w:r w:rsidRPr="00D70598">
        <w:rPr>
          <w:rFonts w:ascii="Palatino Linotype" w:eastAsia="Palatino Linotype" w:hAnsi="Palatino Linotype" w:cs="Palatino Linotype"/>
          <w:b/>
          <w:i/>
          <w:sz w:val="22"/>
          <w:szCs w:val="22"/>
        </w:rPr>
        <w:t>la primera antes del día 15 de diciembre y la segunda a más tardar el día 15 de enero de cada año</w:t>
      </w:r>
      <w:r w:rsidRPr="00D70598">
        <w:rPr>
          <w:rFonts w:ascii="Palatino Linotype" w:eastAsia="Palatino Linotype" w:hAnsi="Palatino Linotype" w:cs="Palatino Linotype"/>
          <w:i/>
          <w:sz w:val="22"/>
          <w:szCs w:val="22"/>
        </w:rPr>
        <w:t>.</w:t>
      </w:r>
    </w:p>
    <w:p w14:paraId="5E76FC1E" w14:textId="77777777" w:rsidR="005148B2" w:rsidRPr="00D70598" w:rsidRDefault="001D7905">
      <w:pPr>
        <w:ind w:left="851" w:right="851"/>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w:t>
      </w:r>
    </w:p>
    <w:p w14:paraId="15B2FD2B" w14:textId="77777777" w:rsidR="005148B2" w:rsidRPr="00D70598" w:rsidRDefault="001D7905">
      <w:pPr>
        <w:ind w:left="851" w:right="851"/>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lastRenderedPageBreak/>
        <w:t>ARTÍCULO 78. Los servidores públicos tendrán derecho a un aguinaldo anual, equivalente a 40 días de sueldo base, cuando menos, sin deducción alguna, y estará comprendido en el presupuesto de egresos correspondiente.</w:t>
      </w:r>
    </w:p>
    <w:p w14:paraId="0EA70E2D" w14:textId="77777777" w:rsidR="005148B2" w:rsidRPr="00D70598" w:rsidRDefault="001D7905">
      <w:pPr>
        <w:ind w:left="851" w:right="851"/>
        <w:jc w:val="both"/>
        <w:rPr>
          <w:rFonts w:ascii="Palatino Linotype" w:eastAsia="Palatino Linotype" w:hAnsi="Palatino Linotype" w:cs="Palatino Linotype"/>
          <w:b/>
          <w:i/>
          <w:sz w:val="22"/>
          <w:szCs w:val="22"/>
        </w:rPr>
      </w:pPr>
      <w:r w:rsidRPr="00D70598">
        <w:rPr>
          <w:rFonts w:ascii="Palatino Linotype" w:eastAsia="Palatino Linotype" w:hAnsi="Palatino Linotype" w:cs="Palatino Linotype"/>
          <w:i/>
          <w:sz w:val="22"/>
          <w:szCs w:val="22"/>
        </w:rPr>
        <w:t xml:space="preserve">Dicho aguinaldo deberá pagarse en dos entregas, </w:t>
      </w:r>
      <w:r w:rsidRPr="00D70598">
        <w:rPr>
          <w:rFonts w:ascii="Palatino Linotype" w:eastAsia="Palatino Linotype" w:hAnsi="Palatino Linotype" w:cs="Palatino Linotype"/>
          <w:b/>
          <w:i/>
          <w:sz w:val="22"/>
          <w:szCs w:val="22"/>
        </w:rPr>
        <w:t xml:space="preserve">la primera de ellas previo al primer período vacacional y la segunda a más tardar el día 15 de diciembre. </w:t>
      </w:r>
    </w:p>
    <w:p w14:paraId="39D786A0" w14:textId="77777777" w:rsidR="005148B2" w:rsidRPr="00D70598" w:rsidRDefault="001D7905">
      <w:pPr>
        <w:ind w:left="851" w:right="851"/>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Los servidores públicos que hayan prestado sus servicios por un lapso menor a un año, tendrán derecho a que se les pague la parte proporcional del aguinaldo de acuerdo a los días efectivamente trabajados.” (Sic)</w:t>
      </w:r>
    </w:p>
    <w:p w14:paraId="1C547D65" w14:textId="77777777" w:rsidR="005148B2" w:rsidRPr="00D70598" w:rsidRDefault="005148B2">
      <w:pPr>
        <w:ind w:left="851" w:right="851"/>
        <w:jc w:val="both"/>
        <w:rPr>
          <w:rFonts w:ascii="Palatino Linotype" w:eastAsia="Palatino Linotype" w:hAnsi="Palatino Linotype" w:cs="Palatino Linotype"/>
          <w:i/>
          <w:sz w:val="22"/>
          <w:szCs w:val="22"/>
        </w:rPr>
      </w:pPr>
    </w:p>
    <w:p w14:paraId="705B5A4A" w14:textId="77777777" w:rsidR="005148B2" w:rsidRPr="00D70598" w:rsidRDefault="001D7905">
      <w:pPr>
        <w:spacing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Preceptos normativos que disponen el pago de aguinaldo a los servidores públicos de manera anual, el cual se pagará en dos entregas, la primera antes del primer periodo vacacional, que se entiende que son las correspondientes al mes de julio del año 2022, en términos del calendario oficial de labores del Gobierno del Estado de México para el año 2022 y la segunda entrega será más tardar el día 15 de diciembre de cada año.</w:t>
      </w:r>
    </w:p>
    <w:p w14:paraId="7BA3B779" w14:textId="77777777" w:rsidR="005148B2" w:rsidRPr="00D70598" w:rsidRDefault="001D7905">
      <w:pPr>
        <w:spacing w:before="240" w:after="240" w:line="360" w:lineRule="auto"/>
        <w:ind w:right="49"/>
        <w:jc w:val="both"/>
        <w:rPr>
          <w:rFonts w:ascii="Palatino Linotype" w:eastAsia="Palatino Linotype" w:hAnsi="Palatino Linotype" w:cs="Palatino Linotype"/>
        </w:rPr>
      </w:pPr>
      <w:r w:rsidRPr="00D70598">
        <w:rPr>
          <w:rFonts w:ascii="Palatino Linotype" w:eastAsia="Palatino Linotype" w:hAnsi="Palatino Linotype" w:cs="Palatino Linotype"/>
        </w:rPr>
        <w:t>En ese contexto, tratándose de servidores públicos de los Municipios la Ley del Trabajo de los Servidores Públicos del Estado y Municipios, en su artículo 220-K, establece lo siguiente:</w:t>
      </w:r>
    </w:p>
    <w:p w14:paraId="52C2A10E" w14:textId="77777777" w:rsidR="005148B2" w:rsidRPr="00D70598" w:rsidRDefault="001D7905">
      <w:pPr>
        <w:tabs>
          <w:tab w:val="left" w:pos="9072"/>
        </w:tabs>
        <w:spacing w:before="240"/>
        <w:ind w:left="851" w:right="851"/>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 xml:space="preserve">“ARTÍCULO 220 K.- La institución o dependencia pública tiene la obligación de conservar y exhibir en el proceso los documentos que a continuación se precisan: </w:t>
      </w:r>
    </w:p>
    <w:p w14:paraId="0FA978EB" w14:textId="77777777" w:rsidR="005148B2" w:rsidRPr="00D70598" w:rsidRDefault="001D7905">
      <w:pPr>
        <w:tabs>
          <w:tab w:val="left" w:pos="9072"/>
        </w:tabs>
        <w:spacing w:before="240"/>
        <w:ind w:left="851" w:right="851"/>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 xml:space="preserve">I. Contratos, Nombramientos o Formato Único de Movimientos de Personal, cuando no exista Convenio de condiciones generales de trabajo aplicable; II. Recibos de pagos de salarios o las constancias documentales del pago de salario cuando sea por depósito o mediante información electrónica; </w:t>
      </w:r>
    </w:p>
    <w:p w14:paraId="7390993F" w14:textId="77777777" w:rsidR="005148B2" w:rsidRPr="00D70598" w:rsidRDefault="001D7905">
      <w:pPr>
        <w:tabs>
          <w:tab w:val="left" w:pos="9072"/>
        </w:tabs>
        <w:spacing w:before="240"/>
        <w:ind w:left="851" w:right="851"/>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 xml:space="preserve">III. Controles de asistencia o la información magnética o electrónica de asistencia de los servidores públicos; </w:t>
      </w:r>
    </w:p>
    <w:p w14:paraId="0D5409D7" w14:textId="77777777" w:rsidR="005148B2" w:rsidRPr="00D70598" w:rsidRDefault="001D7905">
      <w:pPr>
        <w:tabs>
          <w:tab w:val="left" w:pos="9072"/>
        </w:tabs>
        <w:spacing w:before="240"/>
        <w:ind w:left="851" w:right="851"/>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 xml:space="preserve">IV. Recibos o las constancias de </w:t>
      </w:r>
      <w:proofErr w:type="spellStart"/>
      <w:r w:rsidRPr="00D70598">
        <w:rPr>
          <w:rFonts w:ascii="Palatino Linotype" w:eastAsia="Palatino Linotype" w:hAnsi="Palatino Linotype" w:cs="Palatino Linotype"/>
          <w:b/>
          <w:i/>
          <w:sz w:val="22"/>
          <w:szCs w:val="22"/>
        </w:rPr>
        <w:t>deposito</w:t>
      </w:r>
      <w:proofErr w:type="spellEnd"/>
      <w:r w:rsidRPr="00D70598">
        <w:rPr>
          <w:rFonts w:ascii="Palatino Linotype" w:eastAsia="Palatino Linotype" w:hAnsi="Palatino Linotype" w:cs="Palatino Linotype"/>
          <w:b/>
          <w:i/>
          <w:sz w:val="22"/>
          <w:szCs w:val="22"/>
        </w:rPr>
        <w:t xml:space="preserve"> o del medio de información magnética o electrónica que sean utilizadas para el pago de salarios, </w:t>
      </w:r>
      <w:r w:rsidRPr="00D70598">
        <w:rPr>
          <w:rFonts w:ascii="Palatino Linotype" w:eastAsia="Palatino Linotype" w:hAnsi="Palatino Linotype" w:cs="Palatino Linotype"/>
          <w:b/>
          <w:i/>
          <w:sz w:val="22"/>
          <w:szCs w:val="22"/>
        </w:rPr>
        <w:lastRenderedPageBreak/>
        <w:t>prima vacacional, aguinaldo y demás prestaciones establecidas en la presente ley;</w:t>
      </w:r>
      <w:r w:rsidRPr="00D70598">
        <w:rPr>
          <w:rFonts w:ascii="Palatino Linotype" w:eastAsia="Palatino Linotype" w:hAnsi="Palatino Linotype" w:cs="Palatino Linotype"/>
          <w:i/>
          <w:sz w:val="22"/>
          <w:szCs w:val="22"/>
        </w:rPr>
        <w:t xml:space="preserve"> y </w:t>
      </w:r>
    </w:p>
    <w:p w14:paraId="6C0A2BA2" w14:textId="77777777" w:rsidR="005148B2" w:rsidRPr="00D70598" w:rsidRDefault="001D7905">
      <w:pPr>
        <w:tabs>
          <w:tab w:val="left" w:pos="9072"/>
        </w:tabs>
        <w:spacing w:before="240"/>
        <w:ind w:left="851" w:right="851"/>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 xml:space="preserve">V. Los demás que señalen las leyes. 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w:t>
      </w:r>
    </w:p>
    <w:p w14:paraId="5D38DE56" w14:textId="77777777" w:rsidR="005148B2" w:rsidRPr="00D70598" w:rsidRDefault="001D7905">
      <w:pPr>
        <w:tabs>
          <w:tab w:val="left" w:pos="9072"/>
        </w:tabs>
        <w:spacing w:before="240"/>
        <w:ind w:left="851" w:right="851"/>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69B66613" w14:textId="77777777" w:rsidR="005148B2" w:rsidRPr="00D70598" w:rsidRDefault="001D7905">
      <w:pPr>
        <w:tabs>
          <w:tab w:val="left" w:pos="9072"/>
        </w:tabs>
        <w:spacing w:before="240"/>
        <w:ind w:left="851" w:right="851"/>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 xml:space="preserve"> El incumplimiento por lo dispuesto por este artículo, establecerá la presunción de ser ciertos los hechos que el actor exprese en su demanda, en relación con tales documentos, salvo prueba en contrario.” (Sic)</w:t>
      </w:r>
    </w:p>
    <w:p w14:paraId="1576E921" w14:textId="77777777" w:rsidR="005148B2" w:rsidRPr="00D70598" w:rsidRDefault="005148B2">
      <w:pPr>
        <w:spacing w:line="360" w:lineRule="auto"/>
        <w:ind w:right="51"/>
        <w:jc w:val="both"/>
        <w:rPr>
          <w:rFonts w:ascii="Palatino Linotype" w:eastAsia="Palatino Linotype" w:hAnsi="Palatino Linotype" w:cs="Palatino Linotype"/>
        </w:rPr>
      </w:pPr>
    </w:p>
    <w:p w14:paraId="0DDA64FE" w14:textId="77777777" w:rsidR="005148B2" w:rsidRPr="00D70598" w:rsidRDefault="001D7905">
      <w:pPr>
        <w:spacing w:line="360" w:lineRule="auto"/>
        <w:ind w:right="51"/>
        <w:jc w:val="both"/>
        <w:rPr>
          <w:rFonts w:ascii="Palatino Linotype" w:eastAsia="Palatino Linotype" w:hAnsi="Palatino Linotype" w:cs="Palatino Linotype"/>
        </w:rPr>
      </w:pPr>
      <w:r w:rsidRPr="00D70598">
        <w:rPr>
          <w:rFonts w:ascii="Palatino Linotype" w:eastAsia="Palatino Linotype" w:hAnsi="Palatino Linotype" w:cs="Palatino Linotype"/>
        </w:rPr>
        <w:t xml:space="preserve">Luego entonces, tenemos que toda institución o dependencia pública del Estado de México debe conservar las constancias documentales </w:t>
      </w:r>
      <w:r w:rsidRPr="00D70598">
        <w:rPr>
          <w:rFonts w:ascii="Palatino Linotype" w:eastAsia="Palatino Linotype" w:hAnsi="Palatino Linotype" w:cs="Palatino Linotype"/>
          <w:b/>
        </w:rPr>
        <w:t>del pago de salario, prima vacacional y aguinaldo cuando</w:t>
      </w:r>
      <w:r w:rsidRPr="00D70598">
        <w:rPr>
          <w:rFonts w:ascii="Palatino Linotype" w:eastAsia="Palatino Linotype" w:hAnsi="Palatino Linotype" w:cs="Palatino Linotype"/>
        </w:rPr>
        <w:t xml:space="preserve">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0E611B20" w14:textId="77777777" w:rsidR="005148B2" w:rsidRPr="00D70598" w:rsidRDefault="005148B2">
      <w:pPr>
        <w:spacing w:line="360" w:lineRule="auto"/>
        <w:ind w:right="51"/>
        <w:jc w:val="both"/>
        <w:rPr>
          <w:rFonts w:ascii="Palatino Linotype" w:eastAsia="Palatino Linotype" w:hAnsi="Palatino Linotype" w:cs="Palatino Linotype"/>
        </w:rPr>
      </w:pPr>
    </w:p>
    <w:p w14:paraId="3E5A4C9A" w14:textId="77777777" w:rsidR="005148B2" w:rsidRPr="00D70598" w:rsidRDefault="001D7905">
      <w:pPr>
        <w:tabs>
          <w:tab w:val="right" w:pos="8505"/>
        </w:tabs>
        <w:spacing w:after="240" w:line="360" w:lineRule="auto"/>
        <w:jc w:val="both"/>
        <w:rPr>
          <w:color w:val="000000"/>
        </w:rPr>
      </w:pPr>
      <w:r w:rsidRPr="00D70598">
        <w:rPr>
          <w:rFonts w:ascii="Palatino Linotype" w:eastAsia="Palatino Linotype" w:hAnsi="Palatino Linotype" w:cs="Palatino Linotype"/>
        </w:rPr>
        <w:t xml:space="preserve">Una vez precisado lo que antecede, es necesario analizar la Ley de Fiscalización Superior del Estado de México, toda vez que señala </w:t>
      </w:r>
      <w:r w:rsidRPr="00D70598">
        <w:rPr>
          <w:rFonts w:ascii="Palatino Linotype" w:eastAsia="Palatino Linotype" w:hAnsi="Palatino Linotype" w:cs="Palatino Linotype"/>
          <w:color w:val="000000"/>
        </w:rPr>
        <w:t xml:space="preserve">que los municipios que conforman el Estado de México, entre ellos el </w:t>
      </w:r>
      <w:r w:rsidRPr="00D70598">
        <w:rPr>
          <w:rFonts w:ascii="Palatino Linotype" w:eastAsia="Palatino Linotype" w:hAnsi="Palatino Linotype" w:cs="Palatino Linotype"/>
          <w:b/>
          <w:color w:val="000000"/>
        </w:rPr>
        <w:t>SUJETO OBLIGADO</w:t>
      </w:r>
      <w:r w:rsidRPr="00D70598">
        <w:rPr>
          <w:rFonts w:ascii="Palatino Linotype" w:eastAsia="Palatino Linotype" w:hAnsi="Palatino Linotype" w:cs="Palatino Linotype"/>
          <w:color w:val="000000"/>
        </w:rPr>
        <w:t>,</w:t>
      </w:r>
      <w:r w:rsidRPr="00D70598">
        <w:t xml:space="preserve"> </w:t>
      </w:r>
      <w:r w:rsidRPr="00D70598">
        <w:rPr>
          <w:rFonts w:ascii="Palatino Linotype" w:eastAsia="Palatino Linotype" w:hAnsi="Palatino Linotype" w:cs="Palatino Linotype"/>
          <w:color w:val="000000"/>
        </w:rPr>
        <w:t>es considerado como ente fiscalizable, como así lo señala el artículo 4 fracción II de la Ley de Fiscalización Superior del Estado de México, el cual señala:</w:t>
      </w:r>
    </w:p>
    <w:p w14:paraId="29398FB5" w14:textId="77777777" w:rsidR="005148B2" w:rsidRPr="00D70598" w:rsidRDefault="001D7905">
      <w:pPr>
        <w:spacing w:before="240"/>
        <w:ind w:left="851" w:right="851"/>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lastRenderedPageBreak/>
        <w:t xml:space="preserve">“Artículo 4. </w:t>
      </w:r>
      <w:r w:rsidRPr="00D70598">
        <w:rPr>
          <w:rFonts w:ascii="Palatino Linotype" w:eastAsia="Palatino Linotype" w:hAnsi="Palatino Linotype" w:cs="Palatino Linotype"/>
          <w:i/>
          <w:sz w:val="22"/>
          <w:szCs w:val="22"/>
        </w:rPr>
        <w:t>Son sujetos de fiscalización:</w:t>
      </w:r>
    </w:p>
    <w:p w14:paraId="204ACB7A" w14:textId="77777777" w:rsidR="005148B2" w:rsidRPr="00D70598" w:rsidRDefault="001D7905">
      <w:pPr>
        <w:ind w:left="851" w:right="851"/>
        <w:jc w:val="both"/>
        <w:rPr>
          <w:i/>
          <w:sz w:val="22"/>
          <w:szCs w:val="22"/>
        </w:rPr>
      </w:pPr>
      <w:r w:rsidRPr="00D70598">
        <w:rPr>
          <w:rFonts w:ascii="Palatino Linotype" w:eastAsia="Palatino Linotype" w:hAnsi="Palatino Linotype" w:cs="Palatino Linotype"/>
          <w:i/>
          <w:sz w:val="22"/>
          <w:szCs w:val="22"/>
        </w:rPr>
        <w:t>…</w:t>
      </w:r>
    </w:p>
    <w:p w14:paraId="706CCE0D" w14:textId="77777777" w:rsidR="005148B2" w:rsidRPr="00D70598" w:rsidRDefault="001D7905">
      <w:pPr>
        <w:numPr>
          <w:ilvl w:val="0"/>
          <w:numId w:val="2"/>
        </w:numPr>
        <w:pBdr>
          <w:top w:val="nil"/>
          <w:left w:val="nil"/>
          <w:bottom w:val="nil"/>
          <w:right w:val="nil"/>
          <w:between w:val="nil"/>
        </w:pBdr>
        <w:spacing w:before="240" w:after="160"/>
        <w:ind w:right="851"/>
        <w:jc w:val="both"/>
        <w:rPr>
          <w:rFonts w:ascii="Palatino Linotype" w:eastAsia="Palatino Linotype" w:hAnsi="Palatino Linotype" w:cs="Palatino Linotype"/>
          <w:i/>
          <w:color w:val="000000"/>
          <w:sz w:val="22"/>
          <w:szCs w:val="22"/>
        </w:rPr>
      </w:pPr>
      <w:r w:rsidRPr="00D70598">
        <w:rPr>
          <w:rFonts w:ascii="Palatino Linotype" w:eastAsia="Palatino Linotype" w:hAnsi="Palatino Linotype" w:cs="Palatino Linotype"/>
          <w:i/>
          <w:color w:val="000000"/>
          <w:sz w:val="22"/>
          <w:szCs w:val="22"/>
        </w:rPr>
        <w:t>Los municipios del Estado de México…” (Sic)</w:t>
      </w:r>
    </w:p>
    <w:p w14:paraId="1929B48C" w14:textId="77777777" w:rsidR="005148B2" w:rsidRPr="00D70598" w:rsidRDefault="005148B2">
      <w:pPr>
        <w:pBdr>
          <w:top w:val="nil"/>
          <w:left w:val="nil"/>
          <w:bottom w:val="nil"/>
          <w:right w:val="nil"/>
          <w:between w:val="nil"/>
        </w:pBdr>
        <w:spacing w:before="240" w:after="160"/>
        <w:ind w:left="1571" w:right="851"/>
        <w:jc w:val="both"/>
        <w:rPr>
          <w:rFonts w:ascii="Palatino Linotype" w:eastAsia="Palatino Linotype" w:hAnsi="Palatino Linotype" w:cs="Palatino Linotype"/>
          <w:i/>
          <w:color w:val="000000"/>
          <w:sz w:val="22"/>
          <w:szCs w:val="22"/>
        </w:rPr>
      </w:pPr>
    </w:p>
    <w:p w14:paraId="70002105" w14:textId="77777777" w:rsidR="005148B2" w:rsidRPr="00D70598" w:rsidRDefault="001D7905">
      <w:pPr>
        <w:spacing w:line="360" w:lineRule="auto"/>
        <w:ind w:right="49"/>
        <w:jc w:val="both"/>
        <w:rPr>
          <w:rFonts w:ascii="Palatino Linotype" w:eastAsia="Palatino Linotype" w:hAnsi="Palatino Linotype" w:cs="Palatino Linotype"/>
          <w:color w:val="000000"/>
        </w:rPr>
      </w:pPr>
      <w:r w:rsidRPr="00D70598">
        <w:rPr>
          <w:rFonts w:ascii="Palatino Linotype" w:eastAsia="Palatino Linotype" w:hAnsi="Palatino Linotype" w:cs="Palatino Linotype"/>
          <w:color w:val="000000"/>
        </w:rPr>
        <w:t xml:space="preserve">Asimismo, el ordenamiento legal referido señala en su artículo 8, fracción XI, que el Órgano Superior de Fiscalización del Estado de México, tiene como una de sus atribuciones el de emitir los Lineamientos </w:t>
      </w:r>
      <w:r w:rsidRPr="00D70598">
        <w:rPr>
          <w:rFonts w:ascii="Palatino Linotype" w:eastAsia="Palatino Linotype" w:hAnsi="Palatino Linotype" w:cs="Palatino Linotype"/>
        </w:rPr>
        <w:t>Integración del Informe Trimestral de los Sujetos de Fiscalización Municipales para el Ejercicio 2022</w:t>
      </w:r>
      <w:r w:rsidRPr="00D70598">
        <w:rPr>
          <w:rFonts w:ascii="Palatino Linotype" w:eastAsia="Palatino Linotype" w:hAnsi="Palatino Linotype" w:cs="Palatino Linotype"/>
          <w:color w:val="000000"/>
        </w:rPr>
        <w:t>, como así se advierte a continuación:</w:t>
      </w:r>
    </w:p>
    <w:p w14:paraId="4FFFA591" w14:textId="77777777" w:rsidR="005148B2" w:rsidRPr="00D70598" w:rsidRDefault="001D7905">
      <w:pPr>
        <w:ind w:left="851" w:right="851"/>
        <w:jc w:val="both"/>
        <w:rPr>
          <w:i/>
          <w:sz w:val="22"/>
          <w:szCs w:val="22"/>
        </w:rPr>
      </w:pPr>
      <w:r w:rsidRPr="00D70598">
        <w:rPr>
          <w:rFonts w:ascii="Palatino Linotype" w:eastAsia="Palatino Linotype" w:hAnsi="Palatino Linotype" w:cs="Palatino Linotype"/>
          <w:b/>
          <w:i/>
          <w:sz w:val="22"/>
          <w:szCs w:val="22"/>
        </w:rPr>
        <w:t xml:space="preserve">“Artículo 8. </w:t>
      </w:r>
      <w:r w:rsidRPr="00D70598">
        <w:rPr>
          <w:rFonts w:ascii="Palatino Linotype" w:eastAsia="Palatino Linotype" w:hAnsi="Palatino Linotype" w:cs="Palatino Linotype"/>
          <w:i/>
          <w:sz w:val="22"/>
          <w:szCs w:val="22"/>
        </w:rPr>
        <w:t>El Órgano Superior tendrá las siguientes atribuciones:</w:t>
      </w:r>
    </w:p>
    <w:p w14:paraId="1D7F831F" w14:textId="77777777" w:rsidR="005148B2" w:rsidRPr="00D70598" w:rsidRDefault="001D7905">
      <w:pPr>
        <w:ind w:left="851" w:right="851"/>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w:t>
      </w:r>
    </w:p>
    <w:p w14:paraId="3FD5EEC4" w14:textId="77777777" w:rsidR="005148B2" w:rsidRPr="00D70598" w:rsidRDefault="001D7905">
      <w:pPr>
        <w:ind w:left="851" w:right="851"/>
        <w:jc w:val="both"/>
        <w:rPr>
          <w:rFonts w:ascii="Palatino Linotype" w:eastAsia="Palatino Linotype" w:hAnsi="Palatino Linotype" w:cs="Palatino Linotype"/>
          <w:b/>
          <w:i/>
          <w:sz w:val="22"/>
          <w:szCs w:val="22"/>
        </w:rPr>
      </w:pPr>
      <w:r w:rsidRPr="00D70598">
        <w:rPr>
          <w:rFonts w:ascii="Palatino Linotype" w:eastAsia="Palatino Linotype" w:hAnsi="Palatino Linotype" w:cs="Palatino Linotype"/>
          <w:b/>
          <w:i/>
          <w:sz w:val="22"/>
          <w:szCs w:val="22"/>
        </w:rPr>
        <w:t>XI. Establecer los lineamientos</w:t>
      </w:r>
      <w:r w:rsidRPr="00D70598">
        <w:rPr>
          <w:rFonts w:ascii="Palatino Linotype" w:eastAsia="Palatino Linotype" w:hAnsi="Palatino Linotype" w:cs="Palatino Linotype"/>
          <w:i/>
          <w:sz w:val="22"/>
          <w:szCs w:val="22"/>
        </w:rPr>
        <w:t xml:space="preserve">, criterios, procedimientos, métodos y sistemas </w:t>
      </w:r>
      <w:r w:rsidRPr="00D70598">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D70598">
        <w:rPr>
          <w:rFonts w:ascii="Palatino Linotype" w:eastAsia="Palatino Linotype" w:hAnsi="Palatino Linotype" w:cs="Palatino Linotype"/>
          <w:i/>
          <w:sz w:val="22"/>
          <w:szCs w:val="22"/>
        </w:rPr>
        <w:t>…</w:t>
      </w:r>
      <w:r w:rsidRPr="00D70598">
        <w:rPr>
          <w:rFonts w:ascii="Palatino Linotype" w:eastAsia="Palatino Linotype" w:hAnsi="Palatino Linotype" w:cs="Palatino Linotype"/>
          <w:color w:val="000000"/>
          <w:sz w:val="22"/>
          <w:szCs w:val="22"/>
        </w:rPr>
        <w:t xml:space="preserve">” </w:t>
      </w:r>
      <w:r w:rsidRPr="00D70598">
        <w:rPr>
          <w:rFonts w:ascii="Palatino Linotype" w:eastAsia="Palatino Linotype" w:hAnsi="Palatino Linotype" w:cs="Palatino Linotype"/>
          <w:sz w:val="22"/>
          <w:szCs w:val="22"/>
        </w:rPr>
        <w:t>(</w:t>
      </w:r>
      <w:r w:rsidRPr="00D70598">
        <w:rPr>
          <w:rFonts w:ascii="Palatino Linotype" w:eastAsia="Palatino Linotype" w:hAnsi="Palatino Linotype" w:cs="Palatino Linotype"/>
          <w:i/>
          <w:sz w:val="22"/>
          <w:szCs w:val="22"/>
        </w:rPr>
        <w:t>Sic)</w:t>
      </w:r>
    </w:p>
    <w:p w14:paraId="0D359904" w14:textId="77777777" w:rsidR="005148B2" w:rsidRPr="00D70598" w:rsidRDefault="005148B2">
      <w:pPr>
        <w:ind w:right="851"/>
        <w:jc w:val="both"/>
        <w:rPr>
          <w:rFonts w:ascii="Palatino Linotype" w:eastAsia="Palatino Linotype" w:hAnsi="Palatino Linotype" w:cs="Palatino Linotype"/>
          <w:i/>
          <w:sz w:val="22"/>
          <w:szCs w:val="22"/>
        </w:rPr>
      </w:pPr>
    </w:p>
    <w:p w14:paraId="5C3BF0B0" w14:textId="77777777" w:rsidR="005148B2" w:rsidRPr="00D70598" w:rsidRDefault="001D7905">
      <w:pPr>
        <w:spacing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Dentro de los cuales ubicamos en su módulo cuatro la información de la nómina, como se advierte en las siguientes imágenes sustraídas de dichas políticas:</w:t>
      </w:r>
    </w:p>
    <w:p w14:paraId="028D7FA9" w14:textId="77777777" w:rsidR="005148B2" w:rsidRPr="00D70598" w:rsidRDefault="001D7905">
      <w:pPr>
        <w:ind w:right="851"/>
        <w:jc w:val="both"/>
        <w:rPr>
          <w:rFonts w:ascii="Palatino Linotype" w:eastAsia="Palatino Linotype" w:hAnsi="Palatino Linotype" w:cs="Palatino Linotype"/>
          <w:i/>
          <w:sz w:val="22"/>
          <w:szCs w:val="22"/>
        </w:rPr>
      </w:pPr>
      <w:r w:rsidRPr="00D70598">
        <w:rPr>
          <w:noProof/>
          <w:lang w:val="es-MX"/>
        </w:rPr>
        <w:drawing>
          <wp:inline distT="0" distB="0" distL="0" distR="0" wp14:anchorId="5D7BE945" wp14:editId="75B0E5CA">
            <wp:extent cx="5455816" cy="2691442"/>
            <wp:effectExtent l="0" t="0" r="0" b="0"/>
            <wp:docPr id="19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35982" t="17911" r="21361" b="2999"/>
                    <a:stretch>
                      <a:fillRect/>
                    </a:stretch>
                  </pic:blipFill>
                  <pic:spPr>
                    <a:xfrm>
                      <a:off x="0" y="0"/>
                      <a:ext cx="5455816" cy="2691442"/>
                    </a:xfrm>
                    <a:prstGeom prst="rect">
                      <a:avLst/>
                    </a:prstGeom>
                    <a:ln/>
                  </pic:spPr>
                </pic:pic>
              </a:graphicData>
            </a:graphic>
          </wp:inline>
        </w:drawing>
      </w:r>
    </w:p>
    <w:p w14:paraId="09672335" w14:textId="77777777" w:rsidR="005148B2" w:rsidRPr="00D70598" w:rsidRDefault="001D7905">
      <w:pPr>
        <w:ind w:right="851"/>
        <w:jc w:val="both"/>
        <w:rPr>
          <w:rFonts w:ascii="Palatino Linotype" w:eastAsia="Palatino Linotype" w:hAnsi="Palatino Linotype" w:cs="Palatino Linotype"/>
          <w:i/>
          <w:sz w:val="22"/>
          <w:szCs w:val="22"/>
        </w:rPr>
      </w:pPr>
      <w:r w:rsidRPr="00D70598">
        <w:rPr>
          <w:noProof/>
          <w:lang w:val="es-MX"/>
        </w:rPr>
        <w:lastRenderedPageBreak/>
        <w:drawing>
          <wp:inline distT="0" distB="0" distL="0" distR="0" wp14:anchorId="1E6C5B8A" wp14:editId="3E007900">
            <wp:extent cx="5535358" cy="2255690"/>
            <wp:effectExtent l="0" t="0" r="0" b="0"/>
            <wp:docPr id="20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32361" t="20325" r="3937" b="4205"/>
                    <a:stretch>
                      <a:fillRect/>
                    </a:stretch>
                  </pic:blipFill>
                  <pic:spPr>
                    <a:xfrm>
                      <a:off x="0" y="0"/>
                      <a:ext cx="5535358" cy="2255690"/>
                    </a:xfrm>
                    <a:prstGeom prst="rect">
                      <a:avLst/>
                    </a:prstGeom>
                    <a:ln/>
                  </pic:spPr>
                </pic:pic>
              </a:graphicData>
            </a:graphic>
          </wp:inline>
        </w:drawing>
      </w:r>
    </w:p>
    <w:p w14:paraId="54BE4D32" w14:textId="77777777" w:rsidR="005148B2" w:rsidRPr="00D70598" w:rsidRDefault="001D7905">
      <w:pPr>
        <w:spacing w:before="240" w:after="240" w:line="360" w:lineRule="auto"/>
        <w:ind w:right="49"/>
        <w:jc w:val="both"/>
        <w:rPr>
          <w:rFonts w:ascii="Palatino Linotype" w:eastAsia="Palatino Linotype" w:hAnsi="Palatino Linotype" w:cs="Palatino Linotype"/>
        </w:rPr>
      </w:pPr>
      <w:r w:rsidRPr="00D70598">
        <w:rPr>
          <w:noProof/>
          <w:lang w:val="es-MX"/>
        </w:rPr>
        <w:drawing>
          <wp:inline distT="0" distB="0" distL="0" distR="0" wp14:anchorId="332ED3DC" wp14:editId="2682771D">
            <wp:extent cx="5446499" cy="3095643"/>
            <wp:effectExtent l="0" t="0" r="0" b="0"/>
            <wp:docPr id="1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23986" t="26966" r="3143" b="13258"/>
                    <a:stretch>
                      <a:fillRect/>
                    </a:stretch>
                  </pic:blipFill>
                  <pic:spPr>
                    <a:xfrm>
                      <a:off x="0" y="0"/>
                      <a:ext cx="5446499" cy="3095643"/>
                    </a:xfrm>
                    <a:prstGeom prst="rect">
                      <a:avLst/>
                    </a:prstGeom>
                    <a:ln/>
                  </pic:spPr>
                </pic:pic>
              </a:graphicData>
            </a:graphic>
          </wp:inline>
        </w:drawing>
      </w:r>
    </w:p>
    <w:p w14:paraId="23A456B1" w14:textId="77777777" w:rsidR="005148B2" w:rsidRPr="00D70598" w:rsidRDefault="001D7905">
      <w:pPr>
        <w:spacing w:before="240" w:after="240" w:line="360" w:lineRule="auto"/>
        <w:ind w:right="49"/>
        <w:jc w:val="both"/>
        <w:rPr>
          <w:rFonts w:ascii="Palatino Linotype" w:eastAsia="Palatino Linotype" w:hAnsi="Palatino Linotype" w:cs="Palatino Linotype"/>
        </w:rPr>
      </w:pPr>
      <w:r w:rsidRPr="00D70598">
        <w:rPr>
          <w:noProof/>
          <w:lang w:val="es-MX"/>
        </w:rPr>
        <w:lastRenderedPageBreak/>
        <w:drawing>
          <wp:inline distT="0" distB="0" distL="0" distR="0" wp14:anchorId="7620655B" wp14:editId="53DD3B62">
            <wp:extent cx="5435600" cy="3073400"/>
            <wp:effectExtent l="0" t="0" r="0" b="0"/>
            <wp:docPr id="2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l="43222" t="23948" r="22605" b="9436"/>
                    <a:stretch>
                      <a:fillRect/>
                    </a:stretch>
                  </pic:blipFill>
                  <pic:spPr>
                    <a:xfrm>
                      <a:off x="0" y="0"/>
                      <a:ext cx="5435600" cy="3073400"/>
                    </a:xfrm>
                    <a:prstGeom prst="rect">
                      <a:avLst/>
                    </a:prstGeom>
                    <a:ln/>
                  </pic:spPr>
                </pic:pic>
              </a:graphicData>
            </a:graphic>
          </wp:inline>
        </w:drawing>
      </w:r>
    </w:p>
    <w:p w14:paraId="729E7F31" w14:textId="77777777" w:rsidR="005148B2" w:rsidRPr="00D70598" w:rsidRDefault="001D7905">
      <w:pPr>
        <w:spacing w:line="360" w:lineRule="auto"/>
        <w:jc w:val="both"/>
        <w:rPr>
          <w:rFonts w:ascii="Palatino Linotype" w:eastAsia="Palatino Linotype" w:hAnsi="Palatino Linotype" w:cs="Palatino Linotype"/>
          <w:color w:val="FF0000"/>
        </w:rPr>
      </w:pPr>
      <w:r w:rsidRPr="00D70598">
        <w:rPr>
          <w:rFonts w:ascii="Palatino Linotype" w:eastAsia="Palatino Linotype" w:hAnsi="Palatino Linotype" w:cs="Palatino Linotype"/>
        </w:rPr>
        <w:t xml:space="preserve">En observancia a las imágenes anteriores, se acredita que el </w:t>
      </w:r>
      <w:r w:rsidRPr="00D70598">
        <w:rPr>
          <w:rFonts w:ascii="Palatino Linotype" w:eastAsia="Palatino Linotype" w:hAnsi="Palatino Linotype" w:cs="Palatino Linotype"/>
          <w:b/>
        </w:rPr>
        <w:t>SUJETO OBLIGADO</w:t>
      </w:r>
      <w:r w:rsidRPr="00D70598">
        <w:rPr>
          <w:rFonts w:ascii="Palatino Linotype" w:eastAsia="Palatino Linotype" w:hAnsi="Palatino Linotype" w:cs="Palatino Linotype"/>
        </w:rPr>
        <w:t>, debió generar la información relativa a la información de nómina; de manera quincenal y remitirla de manera trimestral al Órgano Superior de Fiscalización del Estado de México, para su respectiva revisión y fiscalización, siendo los documentos que contienen los recibos antes solicitados.</w:t>
      </w:r>
    </w:p>
    <w:p w14:paraId="45827229" w14:textId="77777777" w:rsidR="005148B2" w:rsidRPr="00D70598" w:rsidRDefault="005148B2">
      <w:pPr>
        <w:pBdr>
          <w:top w:val="nil"/>
          <w:left w:val="nil"/>
          <w:bottom w:val="nil"/>
          <w:right w:val="nil"/>
          <w:between w:val="nil"/>
        </w:pBdr>
        <w:spacing w:after="240" w:line="360" w:lineRule="auto"/>
        <w:ind w:right="-147"/>
        <w:jc w:val="both"/>
        <w:rPr>
          <w:rFonts w:ascii="Palatino Linotype" w:eastAsia="Palatino Linotype" w:hAnsi="Palatino Linotype" w:cs="Palatino Linotype"/>
        </w:rPr>
      </w:pPr>
    </w:p>
    <w:p w14:paraId="3862765F" w14:textId="77777777" w:rsidR="005148B2" w:rsidRPr="00D70598" w:rsidRDefault="001D7905">
      <w:pPr>
        <w:pBdr>
          <w:top w:val="nil"/>
          <w:left w:val="nil"/>
          <w:bottom w:val="nil"/>
          <w:right w:val="nil"/>
          <w:between w:val="nil"/>
        </w:pBdr>
        <w:spacing w:after="240" w:line="360" w:lineRule="auto"/>
        <w:ind w:right="-147"/>
        <w:jc w:val="both"/>
        <w:rPr>
          <w:rFonts w:ascii="Palatino Linotype" w:eastAsia="Palatino Linotype" w:hAnsi="Palatino Linotype" w:cs="Palatino Linotype"/>
        </w:rPr>
      </w:pPr>
      <w:r w:rsidRPr="00D70598">
        <w:rPr>
          <w:rFonts w:ascii="Palatino Linotype" w:eastAsia="Palatino Linotype" w:hAnsi="Palatino Linotype" w:cs="Palatino Linotype"/>
        </w:rPr>
        <w:t xml:space="preserve">Por lo anterior, cabe referir que de manera específica la parte </w:t>
      </w:r>
      <w:r w:rsidRPr="00D70598">
        <w:rPr>
          <w:rFonts w:ascii="Palatino Linotype" w:eastAsia="Palatino Linotype" w:hAnsi="Palatino Linotype" w:cs="Palatino Linotype"/>
          <w:b/>
        </w:rPr>
        <w:t xml:space="preserve">Recurrente </w:t>
      </w:r>
      <w:r w:rsidRPr="00D70598">
        <w:rPr>
          <w:rFonts w:ascii="Palatino Linotype" w:eastAsia="Palatino Linotype" w:hAnsi="Palatino Linotype" w:cs="Palatino Linotype"/>
        </w:rPr>
        <w:t xml:space="preserve">solicitó los recibos de aguinaldo del personal adscrito a las regidurías del año dos mil veintidós, de las constancias que integran el expediente electrónico se advierte que el </w:t>
      </w:r>
      <w:r w:rsidRPr="00D70598">
        <w:rPr>
          <w:rFonts w:ascii="Palatino Linotype" w:eastAsia="Palatino Linotype" w:hAnsi="Palatino Linotype" w:cs="Palatino Linotype"/>
          <w:b/>
        </w:rPr>
        <w:t xml:space="preserve">Sujeto Obligado </w:t>
      </w:r>
      <w:r w:rsidRPr="00D70598">
        <w:rPr>
          <w:rFonts w:ascii="Palatino Linotype" w:eastAsia="Palatino Linotype" w:hAnsi="Palatino Linotype" w:cs="Palatino Linotype"/>
        </w:rPr>
        <w:t>adjuntó la versión pública de nueve recibos de aguinaldo, pagados en el mes de diciembre de dos mil veintidós.</w:t>
      </w:r>
    </w:p>
    <w:p w14:paraId="3463EE6F" w14:textId="77777777" w:rsidR="005148B2" w:rsidRPr="00D70598" w:rsidRDefault="001D7905">
      <w:pPr>
        <w:pBdr>
          <w:top w:val="nil"/>
          <w:left w:val="nil"/>
          <w:bottom w:val="nil"/>
          <w:right w:val="nil"/>
          <w:between w:val="nil"/>
        </w:pBdr>
        <w:spacing w:after="240" w:line="360" w:lineRule="auto"/>
        <w:ind w:right="-147"/>
        <w:jc w:val="both"/>
        <w:rPr>
          <w:rFonts w:ascii="Palatino Linotype" w:eastAsia="Palatino Linotype" w:hAnsi="Palatino Linotype" w:cs="Palatino Linotype"/>
        </w:rPr>
      </w:pPr>
      <w:r w:rsidRPr="00D70598">
        <w:rPr>
          <w:rFonts w:ascii="Palatino Linotype" w:eastAsia="Palatino Linotype" w:hAnsi="Palatino Linotype" w:cs="Palatino Linotype"/>
        </w:rPr>
        <w:t xml:space="preserve">Cabe referir que del análisis a las documentales remitidas por el </w:t>
      </w:r>
      <w:r w:rsidRPr="00D70598">
        <w:rPr>
          <w:rFonts w:ascii="Palatino Linotype" w:eastAsia="Palatino Linotype" w:hAnsi="Palatino Linotype" w:cs="Palatino Linotype"/>
          <w:b/>
        </w:rPr>
        <w:t xml:space="preserve">Sujeto Obligado </w:t>
      </w:r>
      <w:r w:rsidRPr="00D70598">
        <w:rPr>
          <w:rFonts w:ascii="Palatino Linotype" w:eastAsia="Palatino Linotype" w:hAnsi="Palatino Linotype" w:cs="Palatino Linotype"/>
        </w:rPr>
        <w:t xml:space="preserve">se advierte que únicamente remitió recibos de nómina se servidores públicos adscritos </w:t>
      </w:r>
      <w:r w:rsidRPr="00D70598">
        <w:rPr>
          <w:rFonts w:ascii="Palatino Linotype" w:eastAsia="Palatino Linotype" w:hAnsi="Palatino Linotype" w:cs="Palatino Linotype"/>
        </w:rPr>
        <w:lastRenderedPageBreak/>
        <w:t xml:space="preserve">a las distintas regidurías, no obstante, no se advierten los recibos por concepto de pago de aguinaldo de los regidores.  </w:t>
      </w:r>
    </w:p>
    <w:p w14:paraId="78BEDC95" w14:textId="77777777" w:rsidR="005148B2" w:rsidRPr="00D70598" w:rsidRDefault="001D7905">
      <w:pPr>
        <w:spacing w:before="240" w:after="240" w:line="360" w:lineRule="auto"/>
        <w:ind w:right="49"/>
        <w:jc w:val="both"/>
        <w:rPr>
          <w:rFonts w:ascii="Palatino Linotype" w:eastAsia="Palatino Linotype" w:hAnsi="Palatino Linotype" w:cs="Palatino Linotype"/>
        </w:rPr>
      </w:pPr>
      <w:r w:rsidRPr="00D70598">
        <w:rPr>
          <w:rFonts w:ascii="Palatino Linotype" w:eastAsia="Palatino Linotype" w:hAnsi="Palatino Linotype" w:cs="Palatino Linotype"/>
        </w:rPr>
        <w:t xml:space="preserve">Ahora bien, en relación los documentos remitidos, que si bien es cierto corresponden con la información solicitada, no atiende el derecho de acceso a la información del particular toda vez que se remitieron sin el acuerdo emitido por el Comité de Transparencia que sustente la clasificación de información en dichos documentos; aunado a que del contenido de los documentos se advierte que el </w:t>
      </w:r>
      <w:r w:rsidRPr="00D70598">
        <w:rPr>
          <w:rFonts w:ascii="Palatino Linotype" w:eastAsia="Palatino Linotype" w:hAnsi="Palatino Linotype" w:cs="Palatino Linotype"/>
          <w:b/>
        </w:rPr>
        <w:t xml:space="preserve">Sujeto Obligado </w:t>
      </w:r>
      <w:r w:rsidRPr="00D70598">
        <w:rPr>
          <w:rFonts w:ascii="Palatino Linotype" w:eastAsia="Palatino Linotype" w:hAnsi="Palatino Linotype" w:cs="Palatino Linotype"/>
        </w:rPr>
        <w:t xml:space="preserve">clasificó fecha de ingreso, antigüedad, total de deducciones y  categoría del servidor público, información que reviste carácter público y no actualiza ninguno de los supuestos establecidos en el artículo 143  de la Ley de Transparencia de la Entidad. </w:t>
      </w:r>
    </w:p>
    <w:p w14:paraId="4D212C2D" w14:textId="77777777" w:rsidR="005148B2" w:rsidRPr="00D70598" w:rsidRDefault="001D7905">
      <w:pPr>
        <w:pBdr>
          <w:top w:val="nil"/>
          <w:left w:val="nil"/>
          <w:bottom w:val="nil"/>
          <w:right w:val="nil"/>
          <w:between w:val="nil"/>
        </w:pBdr>
        <w:spacing w:after="240" w:line="360" w:lineRule="auto"/>
        <w:ind w:right="-147"/>
        <w:jc w:val="both"/>
        <w:rPr>
          <w:rFonts w:ascii="Palatino Linotype" w:eastAsia="Palatino Linotype" w:hAnsi="Palatino Linotype" w:cs="Palatino Linotype"/>
        </w:rPr>
      </w:pPr>
      <w:r w:rsidRPr="00D70598">
        <w:rPr>
          <w:rFonts w:ascii="Palatino Linotype" w:eastAsia="Palatino Linotype" w:hAnsi="Palatino Linotype" w:cs="Palatino Linotype"/>
        </w:rPr>
        <w:t xml:space="preserve">En este entendido, tomando en consideración que el </w:t>
      </w:r>
      <w:r w:rsidRPr="00D70598">
        <w:rPr>
          <w:rFonts w:ascii="Palatino Linotype" w:eastAsia="Palatino Linotype" w:hAnsi="Palatino Linotype" w:cs="Palatino Linotype"/>
          <w:b/>
        </w:rPr>
        <w:t xml:space="preserve">Sujeto Obligado </w:t>
      </w:r>
      <w:r w:rsidRPr="00D70598">
        <w:rPr>
          <w:rFonts w:ascii="Palatino Linotype" w:eastAsia="Palatino Linotype" w:hAnsi="Palatino Linotype" w:cs="Palatino Linotype"/>
        </w:rPr>
        <w:t xml:space="preserve">genera administra y posee la información pública solicitada, el Pleno de este Instituto determina dable ordenar la entrega en versión pública correcta de los recibos de aguinaldo del personal adscrito a las regidurías en una correcta versión pública; así como los recibos de aguinaldo de los regidores correspondientes al año dos mil veintidós, en términos del considerando siguiente. </w:t>
      </w:r>
    </w:p>
    <w:p w14:paraId="0CA8917E" w14:textId="77777777" w:rsidR="005148B2" w:rsidRPr="00D70598" w:rsidRDefault="001D7905">
      <w:pPr>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b/>
        </w:rPr>
        <w:t xml:space="preserve">Quinto. Versión Pública. </w:t>
      </w:r>
      <w:r w:rsidRPr="00D70598">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D70598">
        <w:rPr>
          <w:rFonts w:ascii="Palatino Linotype" w:eastAsia="Palatino Linotype" w:hAnsi="Palatino Linotype" w:cs="Palatino Linotype"/>
          <w:b/>
        </w:rPr>
        <w:t>Sujeto Obligado</w:t>
      </w:r>
      <w:r w:rsidRPr="00D70598">
        <w:rPr>
          <w:rFonts w:ascii="Palatino Linotype" w:eastAsia="Palatino Linotype" w:hAnsi="Palatino Linotype" w:cs="Palatino Linotype"/>
        </w:rPr>
        <w:t xml:space="preserve"> tendrá que hacer la elaboración de una versión pública de los documentos que vaya entregar para dar cumplimiento a esta resolución, a fin </w:t>
      </w:r>
      <w:r w:rsidRPr="00D70598">
        <w:rPr>
          <w:rFonts w:ascii="Palatino Linotype" w:eastAsia="Palatino Linotype" w:hAnsi="Palatino Linotype" w:cs="Palatino Linotype"/>
        </w:rPr>
        <w:lastRenderedPageBreak/>
        <w:t>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39E24BC4" w14:textId="77777777" w:rsidR="005148B2" w:rsidRPr="00D70598" w:rsidRDefault="005148B2">
      <w:pPr>
        <w:tabs>
          <w:tab w:val="left" w:pos="709"/>
        </w:tabs>
        <w:spacing w:line="360" w:lineRule="auto"/>
        <w:jc w:val="both"/>
        <w:rPr>
          <w:rFonts w:ascii="Palatino Linotype" w:eastAsia="Palatino Linotype" w:hAnsi="Palatino Linotype" w:cs="Palatino Linotype"/>
        </w:rPr>
      </w:pPr>
    </w:p>
    <w:p w14:paraId="39817280" w14:textId="77777777" w:rsidR="005148B2" w:rsidRPr="00D70598" w:rsidRDefault="001D7905">
      <w:pPr>
        <w:tabs>
          <w:tab w:val="left" w:pos="709"/>
        </w:tabs>
        <w:ind w:left="567" w:right="567"/>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w:t>
      </w:r>
      <w:r w:rsidRPr="00D70598">
        <w:rPr>
          <w:rFonts w:ascii="Palatino Linotype" w:eastAsia="Palatino Linotype" w:hAnsi="Palatino Linotype" w:cs="Palatino Linotype"/>
          <w:b/>
          <w:i/>
          <w:sz w:val="22"/>
          <w:szCs w:val="22"/>
        </w:rPr>
        <w:t>Artículo 3.</w:t>
      </w:r>
      <w:r w:rsidRPr="00D70598">
        <w:rPr>
          <w:rFonts w:ascii="Palatino Linotype" w:eastAsia="Palatino Linotype" w:hAnsi="Palatino Linotype" w:cs="Palatino Linotype"/>
          <w:i/>
          <w:sz w:val="22"/>
          <w:szCs w:val="22"/>
        </w:rPr>
        <w:t xml:space="preserve"> Para los efectos de la presente Ley se entenderá </w:t>
      </w:r>
      <w:proofErr w:type="gramStart"/>
      <w:r w:rsidRPr="00D70598">
        <w:rPr>
          <w:rFonts w:ascii="Palatino Linotype" w:eastAsia="Palatino Linotype" w:hAnsi="Palatino Linotype" w:cs="Palatino Linotype"/>
          <w:i/>
          <w:sz w:val="22"/>
          <w:szCs w:val="22"/>
        </w:rPr>
        <w:t>por:…</w:t>
      </w:r>
      <w:proofErr w:type="gramEnd"/>
    </w:p>
    <w:p w14:paraId="3612593D" w14:textId="77777777" w:rsidR="005148B2" w:rsidRPr="00D70598" w:rsidRDefault="001D7905">
      <w:pPr>
        <w:tabs>
          <w:tab w:val="left" w:pos="709"/>
        </w:tabs>
        <w:ind w:left="567" w:right="567"/>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XX.</w:t>
      </w:r>
      <w:r w:rsidRPr="00D70598">
        <w:rPr>
          <w:rFonts w:ascii="Palatino Linotype" w:eastAsia="Palatino Linotype" w:hAnsi="Palatino Linotype" w:cs="Palatino Linotype"/>
          <w:i/>
          <w:sz w:val="22"/>
          <w:szCs w:val="22"/>
        </w:rPr>
        <w:t xml:space="preserve"> Información clasificada: Aquella considerada por la presente Ley como reservada o confidencial; </w:t>
      </w:r>
    </w:p>
    <w:p w14:paraId="78F65099" w14:textId="77777777" w:rsidR="005148B2" w:rsidRPr="00D70598" w:rsidRDefault="001D7905">
      <w:pPr>
        <w:tabs>
          <w:tab w:val="left" w:pos="709"/>
        </w:tabs>
        <w:ind w:left="567" w:right="567"/>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XXI.</w:t>
      </w:r>
      <w:r w:rsidRPr="00D70598">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C7EFCD0" w14:textId="77777777" w:rsidR="005148B2" w:rsidRPr="00D70598" w:rsidRDefault="001D7905">
      <w:pPr>
        <w:tabs>
          <w:tab w:val="left" w:pos="709"/>
        </w:tabs>
        <w:ind w:left="567" w:right="567"/>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w:t>
      </w:r>
    </w:p>
    <w:p w14:paraId="4EB57B86" w14:textId="77777777" w:rsidR="005148B2" w:rsidRPr="00D70598" w:rsidRDefault="001D7905">
      <w:pPr>
        <w:tabs>
          <w:tab w:val="left" w:pos="709"/>
        </w:tabs>
        <w:ind w:left="567" w:right="567"/>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XXXIV</w:t>
      </w:r>
      <w:r w:rsidRPr="00D70598">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235093DB" w14:textId="77777777" w:rsidR="005148B2" w:rsidRPr="00D70598" w:rsidRDefault="001D7905">
      <w:pPr>
        <w:tabs>
          <w:tab w:val="left" w:pos="709"/>
        </w:tabs>
        <w:ind w:left="567" w:right="567"/>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w:t>
      </w:r>
    </w:p>
    <w:p w14:paraId="6544F9AB" w14:textId="77777777" w:rsidR="005148B2" w:rsidRPr="00D70598" w:rsidRDefault="001D7905">
      <w:pPr>
        <w:tabs>
          <w:tab w:val="left" w:pos="709"/>
        </w:tabs>
        <w:ind w:left="567" w:right="567"/>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XLV.</w:t>
      </w:r>
      <w:r w:rsidRPr="00D70598">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222B0F68" w14:textId="77777777" w:rsidR="005148B2" w:rsidRPr="00D70598" w:rsidRDefault="001D7905">
      <w:pPr>
        <w:tabs>
          <w:tab w:val="left" w:pos="709"/>
        </w:tabs>
        <w:ind w:left="567" w:right="567"/>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Artículo 91.</w:t>
      </w:r>
      <w:r w:rsidRPr="00D70598">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68FACD0A" w14:textId="77777777" w:rsidR="005148B2" w:rsidRPr="00D70598" w:rsidRDefault="001D7905">
      <w:pPr>
        <w:tabs>
          <w:tab w:val="left" w:pos="709"/>
        </w:tabs>
        <w:ind w:left="567" w:right="567"/>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Artículo 122.</w:t>
      </w:r>
      <w:r w:rsidRPr="00D70598">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sidRPr="00D70598">
        <w:rPr>
          <w:rFonts w:ascii="Palatino Linotype" w:eastAsia="Palatino Linotype" w:hAnsi="Palatino Linotype" w:cs="Palatino Linotype"/>
          <w:i/>
          <w:sz w:val="22"/>
          <w:szCs w:val="22"/>
        </w:rPr>
        <w:t>actualiza</w:t>
      </w:r>
      <w:proofErr w:type="spellEnd"/>
      <w:r w:rsidRPr="00D70598">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7898E4AD" w14:textId="77777777" w:rsidR="005148B2" w:rsidRPr="00D70598" w:rsidRDefault="001D7905">
      <w:pPr>
        <w:tabs>
          <w:tab w:val="left" w:pos="709"/>
        </w:tabs>
        <w:ind w:left="567" w:right="567"/>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1C89BE35" w14:textId="77777777" w:rsidR="005148B2" w:rsidRPr="00D70598" w:rsidRDefault="001D7905">
      <w:pPr>
        <w:tabs>
          <w:tab w:val="left" w:pos="709"/>
        </w:tabs>
        <w:ind w:left="567" w:right="567"/>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6B52A662" w14:textId="77777777" w:rsidR="005148B2" w:rsidRPr="00D70598" w:rsidRDefault="001D7905">
      <w:pPr>
        <w:tabs>
          <w:tab w:val="left" w:pos="709"/>
        </w:tabs>
        <w:ind w:left="567" w:right="567"/>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lastRenderedPageBreak/>
        <w:t>Artículo 135.</w:t>
      </w:r>
      <w:r w:rsidRPr="00D70598">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5CC5E11B" w14:textId="77777777" w:rsidR="005148B2" w:rsidRPr="00D70598" w:rsidRDefault="001D7905">
      <w:pPr>
        <w:tabs>
          <w:tab w:val="left" w:pos="709"/>
        </w:tabs>
        <w:ind w:left="567" w:right="567"/>
        <w:jc w:val="both"/>
        <w:rPr>
          <w:rFonts w:ascii="Palatino Linotype" w:eastAsia="Palatino Linotype" w:hAnsi="Palatino Linotype" w:cs="Palatino Linotype"/>
          <w:b/>
          <w:i/>
          <w:sz w:val="22"/>
          <w:szCs w:val="22"/>
        </w:rPr>
      </w:pPr>
      <w:r w:rsidRPr="00D70598">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E59AB0A" w14:textId="77777777" w:rsidR="005148B2" w:rsidRPr="00D70598" w:rsidRDefault="001D7905">
      <w:pPr>
        <w:tabs>
          <w:tab w:val="left" w:pos="709"/>
        </w:tabs>
        <w:ind w:left="567" w:right="567"/>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Artículo 143</w:t>
      </w:r>
      <w:r w:rsidRPr="00D70598">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1037D7E" w14:textId="77777777" w:rsidR="005148B2" w:rsidRPr="00D70598" w:rsidRDefault="001D7905">
      <w:pPr>
        <w:tabs>
          <w:tab w:val="left" w:pos="709"/>
        </w:tabs>
        <w:ind w:left="567" w:right="567"/>
        <w:jc w:val="both"/>
        <w:rPr>
          <w:rFonts w:ascii="Palatino Linotype" w:eastAsia="Palatino Linotype" w:hAnsi="Palatino Linotype" w:cs="Palatino Linotype"/>
          <w:b/>
          <w:i/>
          <w:sz w:val="22"/>
          <w:szCs w:val="22"/>
        </w:rPr>
      </w:pPr>
      <w:r w:rsidRPr="00D70598">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14:paraId="3DF222F7" w14:textId="77777777" w:rsidR="005148B2" w:rsidRPr="00D70598" w:rsidRDefault="001D7905">
      <w:pPr>
        <w:tabs>
          <w:tab w:val="left" w:pos="709"/>
        </w:tabs>
        <w:ind w:left="567" w:right="567"/>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II.</w:t>
      </w:r>
      <w:r w:rsidRPr="00D70598">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0D342F8E" w14:textId="77777777" w:rsidR="005148B2" w:rsidRPr="00D70598" w:rsidRDefault="001D7905">
      <w:pPr>
        <w:tabs>
          <w:tab w:val="left" w:pos="709"/>
        </w:tabs>
        <w:ind w:left="567" w:right="567"/>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III.</w:t>
      </w:r>
      <w:r w:rsidRPr="00D70598">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26111B8D" w14:textId="77777777" w:rsidR="005148B2" w:rsidRPr="00D70598" w:rsidRDefault="001D7905">
      <w:pPr>
        <w:tabs>
          <w:tab w:val="left" w:pos="709"/>
        </w:tabs>
        <w:ind w:left="567" w:right="567"/>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795AB634" w14:textId="77777777" w:rsidR="005148B2" w:rsidRPr="00D70598" w:rsidRDefault="001D7905">
      <w:pPr>
        <w:tabs>
          <w:tab w:val="left" w:pos="709"/>
        </w:tabs>
        <w:ind w:left="567" w:right="567"/>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80CDBC2" w14:textId="77777777" w:rsidR="005148B2" w:rsidRPr="00D70598" w:rsidRDefault="005148B2">
      <w:pPr>
        <w:tabs>
          <w:tab w:val="left" w:pos="709"/>
        </w:tabs>
        <w:ind w:left="567" w:right="567"/>
        <w:jc w:val="both"/>
        <w:rPr>
          <w:rFonts w:ascii="Palatino Linotype" w:eastAsia="Palatino Linotype" w:hAnsi="Palatino Linotype" w:cs="Palatino Linotype"/>
          <w:i/>
          <w:sz w:val="22"/>
          <w:szCs w:val="22"/>
        </w:rPr>
      </w:pPr>
    </w:p>
    <w:p w14:paraId="1057667D" w14:textId="77777777" w:rsidR="005148B2" w:rsidRPr="00D70598" w:rsidRDefault="001D7905">
      <w:pPr>
        <w:tabs>
          <w:tab w:val="left" w:pos="709"/>
        </w:tabs>
        <w:ind w:left="567" w:right="567"/>
        <w:jc w:val="both"/>
        <w:rPr>
          <w:rFonts w:ascii="Palatino Linotype" w:eastAsia="Palatino Linotype" w:hAnsi="Palatino Linotype" w:cs="Palatino Linotype"/>
          <w:b/>
          <w:i/>
          <w:sz w:val="22"/>
          <w:szCs w:val="22"/>
        </w:rPr>
      </w:pPr>
      <w:r w:rsidRPr="00D70598">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0403880E" w14:textId="77777777" w:rsidR="005148B2" w:rsidRPr="00D70598" w:rsidRDefault="001D7905">
      <w:pPr>
        <w:tabs>
          <w:tab w:val="left" w:pos="709"/>
        </w:tabs>
        <w:ind w:left="567" w:right="567"/>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Artículo 148.</w:t>
      </w:r>
      <w:r w:rsidRPr="00D70598">
        <w:rPr>
          <w:rFonts w:ascii="Palatino Linotype" w:eastAsia="Palatino Linotype" w:hAnsi="Palatino Linotype" w:cs="Palatino Linotype"/>
          <w:i/>
          <w:sz w:val="22"/>
          <w:szCs w:val="22"/>
        </w:rPr>
        <w:t xml:space="preserve"> No se requerirá el consentimiento del titular de la información confidencial cuando:</w:t>
      </w:r>
    </w:p>
    <w:p w14:paraId="16872EDF" w14:textId="77777777" w:rsidR="005148B2" w:rsidRPr="00D70598" w:rsidRDefault="001D7905">
      <w:pPr>
        <w:tabs>
          <w:tab w:val="left" w:pos="709"/>
        </w:tabs>
        <w:ind w:left="567" w:right="567"/>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I.</w:t>
      </w:r>
      <w:r w:rsidRPr="00D70598">
        <w:rPr>
          <w:rFonts w:ascii="Palatino Linotype" w:eastAsia="Palatino Linotype" w:hAnsi="Palatino Linotype" w:cs="Palatino Linotype"/>
          <w:i/>
          <w:sz w:val="22"/>
          <w:szCs w:val="22"/>
        </w:rPr>
        <w:t xml:space="preserve"> La información se encuentre en registros públicos o fuentes de acceso público;</w:t>
      </w:r>
    </w:p>
    <w:p w14:paraId="5B1DD3D0" w14:textId="77777777" w:rsidR="005148B2" w:rsidRPr="00D70598" w:rsidRDefault="001D7905">
      <w:pPr>
        <w:tabs>
          <w:tab w:val="left" w:pos="709"/>
        </w:tabs>
        <w:ind w:left="567" w:right="567"/>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II.</w:t>
      </w:r>
      <w:r w:rsidRPr="00D70598">
        <w:rPr>
          <w:rFonts w:ascii="Palatino Linotype" w:eastAsia="Palatino Linotype" w:hAnsi="Palatino Linotype" w:cs="Palatino Linotype"/>
          <w:i/>
          <w:sz w:val="22"/>
          <w:szCs w:val="22"/>
        </w:rPr>
        <w:t xml:space="preserve"> Por Ley tenga el carácter de pública;</w:t>
      </w:r>
    </w:p>
    <w:p w14:paraId="2253B240" w14:textId="77777777" w:rsidR="005148B2" w:rsidRPr="00D70598" w:rsidRDefault="001D7905">
      <w:pPr>
        <w:tabs>
          <w:tab w:val="left" w:pos="709"/>
        </w:tabs>
        <w:ind w:left="567" w:right="567"/>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III</w:t>
      </w:r>
      <w:r w:rsidRPr="00D70598">
        <w:rPr>
          <w:rFonts w:ascii="Palatino Linotype" w:eastAsia="Palatino Linotype" w:hAnsi="Palatino Linotype" w:cs="Palatino Linotype"/>
          <w:i/>
          <w:sz w:val="22"/>
          <w:szCs w:val="22"/>
        </w:rPr>
        <w:t>. Exista una orden judicial;</w:t>
      </w:r>
    </w:p>
    <w:p w14:paraId="7FE9F300" w14:textId="77777777" w:rsidR="005148B2" w:rsidRPr="00D70598" w:rsidRDefault="001D7905">
      <w:pPr>
        <w:tabs>
          <w:tab w:val="left" w:pos="709"/>
        </w:tabs>
        <w:ind w:left="567" w:right="567"/>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IV.</w:t>
      </w:r>
      <w:r w:rsidRPr="00D70598">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4D1C3837" w14:textId="77777777" w:rsidR="005148B2" w:rsidRPr="00D70598" w:rsidRDefault="001D7905">
      <w:pPr>
        <w:tabs>
          <w:tab w:val="left" w:pos="709"/>
        </w:tabs>
        <w:ind w:left="567" w:right="567"/>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V.</w:t>
      </w:r>
      <w:r w:rsidRPr="00D70598">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4EA58181" w14:textId="77777777" w:rsidR="005148B2" w:rsidRPr="00D70598" w:rsidRDefault="001D7905">
      <w:pPr>
        <w:tabs>
          <w:tab w:val="left" w:pos="709"/>
        </w:tabs>
        <w:ind w:left="567" w:right="567"/>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lastRenderedPageBreak/>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3E65FE71" w14:textId="77777777" w:rsidR="005148B2" w:rsidRPr="00D70598" w:rsidRDefault="001D7905">
      <w:pPr>
        <w:tabs>
          <w:tab w:val="left" w:pos="709"/>
        </w:tabs>
        <w:ind w:left="567" w:right="567"/>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Artículo 149.</w:t>
      </w:r>
      <w:r w:rsidRPr="00D70598">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69DF00F3" w14:textId="77777777" w:rsidR="005148B2" w:rsidRPr="00D70598" w:rsidRDefault="005148B2">
      <w:pPr>
        <w:tabs>
          <w:tab w:val="left" w:pos="709"/>
        </w:tabs>
        <w:ind w:right="567"/>
        <w:jc w:val="both"/>
        <w:rPr>
          <w:rFonts w:ascii="Palatino Linotype" w:eastAsia="Palatino Linotype" w:hAnsi="Palatino Linotype" w:cs="Palatino Linotype"/>
          <w:i/>
          <w:sz w:val="22"/>
          <w:szCs w:val="22"/>
        </w:rPr>
      </w:pPr>
    </w:p>
    <w:p w14:paraId="2B346A8E" w14:textId="77777777" w:rsidR="005148B2" w:rsidRPr="00D70598" w:rsidRDefault="001D7905">
      <w:pPr>
        <w:spacing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14E8A23B" w14:textId="77777777" w:rsidR="005148B2" w:rsidRPr="00D70598" w:rsidRDefault="001D7905">
      <w:pPr>
        <w:spacing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3BA46057" w14:textId="77777777" w:rsidR="005148B2" w:rsidRPr="00D70598" w:rsidRDefault="005148B2">
      <w:pPr>
        <w:tabs>
          <w:tab w:val="left" w:pos="709"/>
        </w:tabs>
        <w:ind w:right="567"/>
        <w:jc w:val="both"/>
        <w:rPr>
          <w:rFonts w:ascii="Palatino Linotype" w:eastAsia="Palatino Linotype" w:hAnsi="Palatino Linotype" w:cs="Palatino Linotype"/>
          <w:i/>
          <w:sz w:val="22"/>
          <w:szCs w:val="22"/>
        </w:rPr>
      </w:pPr>
    </w:p>
    <w:p w14:paraId="2C10B835" w14:textId="77777777" w:rsidR="005148B2" w:rsidRPr="00D70598" w:rsidRDefault="001D7905">
      <w:pPr>
        <w:spacing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1877917D" w14:textId="77777777" w:rsidR="005148B2" w:rsidRPr="00D70598" w:rsidRDefault="001D7905">
      <w:pPr>
        <w:ind w:left="567" w:right="616"/>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w:t>
      </w:r>
      <w:r w:rsidRPr="00D70598">
        <w:rPr>
          <w:rFonts w:ascii="Palatino Linotype" w:eastAsia="Palatino Linotype" w:hAnsi="Palatino Linotype" w:cs="Palatino Linotype"/>
          <w:b/>
          <w:i/>
          <w:sz w:val="22"/>
          <w:szCs w:val="22"/>
        </w:rPr>
        <w:t>Artículo 168</w:t>
      </w:r>
      <w:r w:rsidRPr="00D70598">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3E151FC8" w14:textId="77777777" w:rsidR="005148B2" w:rsidRPr="00D70598" w:rsidRDefault="001D7905">
      <w:pPr>
        <w:ind w:left="567" w:right="616"/>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lastRenderedPageBreak/>
        <w:t>I.</w:t>
      </w:r>
      <w:r w:rsidRPr="00D70598">
        <w:rPr>
          <w:rFonts w:ascii="Palatino Linotype" w:eastAsia="Palatino Linotype" w:hAnsi="Palatino Linotype" w:cs="Palatino Linotype"/>
          <w:i/>
          <w:sz w:val="22"/>
          <w:szCs w:val="22"/>
        </w:rPr>
        <w:t xml:space="preserve"> El Área deberá remitir la solicitud, así como un escrito en el que </w:t>
      </w:r>
      <w:r w:rsidRPr="00D70598">
        <w:rPr>
          <w:rFonts w:ascii="Palatino Linotype" w:eastAsia="Palatino Linotype" w:hAnsi="Palatino Linotype" w:cs="Palatino Linotype"/>
          <w:b/>
          <w:i/>
          <w:sz w:val="22"/>
          <w:szCs w:val="22"/>
        </w:rPr>
        <w:t>funde y motive la clasificación al Comité de Transparencia</w:t>
      </w:r>
      <w:r w:rsidRPr="00D70598">
        <w:rPr>
          <w:rFonts w:ascii="Palatino Linotype" w:eastAsia="Palatino Linotype" w:hAnsi="Palatino Linotype" w:cs="Palatino Linotype"/>
          <w:i/>
          <w:sz w:val="22"/>
          <w:szCs w:val="22"/>
        </w:rPr>
        <w:t>, mismo que deberá resolver para:</w:t>
      </w:r>
    </w:p>
    <w:p w14:paraId="4B711E69" w14:textId="77777777" w:rsidR="005148B2" w:rsidRPr="00D70598" w:rsidRDefault="001D7905">
      <w:pPr>
        <w:ind w:left="567" w:right="616"/>
        <w:jc w:val="both"/>
        <w:rPr>
          <w:rFonts w:ascii="Palatino Linotype" w:eastAsia="Palatino Linotype" w:hAnsi="Palatino Linotype" w:cs="Palatino Linotype"/>
          <w:b/>
          <w:i/>
          <w:sz w:val="22"/>
          <w:szCs w:val="22"/>
        </w:rPr>
      </w:pPr>
      <w:r w:rsidRPr="00D70598">
        <w:rPr>
          <w:rFonts w:ascii="Palatino Linotype" w:eastAsia="Palatino Linotype" w:hAnsi="Palatino Linotype" w:cs="Palatino Linotype"/>
          <w:i/>
          <w:sz w:val="22"/>
          <w:szCs w:val="22"/>
        </w:rPr>
        <w:t>a</w:t>
      </w:r>
      <w:r w:rsidRPr="00D70598">
        <w:rPr>
          <w:rFonts w:ascii="Palatino Linotype" w:eastAsia="Palatino Linotype" w:hAnsi="Palatino Linotype" w:cs="Palatino Linotype"/>
          <w:b/>
          <w:i/>
          <w:sz w:val="22"/>
          <w:szCs w:val="22"/>
        </w:rPr>
        <w:t>) Confirmar la clasificación;</w:t>
      </w:r>
    </w:p>
    <w:p w14:paraId="4DA88B6B" w14:textId="77777777" w:rsidR="005148B2" w:rsidRPr="00D70598" w:rsidRDefault="001D7905">
      <w:pPr>
        <w:ind w:left="567" w:right="616"/>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55F96994" w14:textId="77777777" w:rsidR="005148B2" w:rsidRPr="00D70598" w:rsidRDefault="001D7905">
      <w:pPr>
        <w:ind w:left="567" w:right="616"/>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II.</w:t>
      </w:r>
      <w:r w:rsidRPr="00D70598">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5C542735" w14:textId="77777777" w:rsidR="005148B2" w:rsidRPr="00D70598" w:rsidRDefault="001D7905">
      <w:pPr>
        <w:ind w:left="567" w:right="616"/>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III.</w:t>
      </w:r>
      <w:r w:rsidRPr="00D70598">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 (Sic)</w:t>
      </w:r>
    </w:p>
    <w:p w14:paraId="2371114B" w14:textId="77777777" w:rsidR="005148B2" w:rsidRPr="00D70598" w:rsidRDefault="001D7905">
      <w:pPr>
        <w:spacing w:line="360" w:lineRule="auto"/>
        <w:ind w:right="51"/>
        <w:jc w:val="both"/>
        <w:rPr>
          <w:rFonts w:ascii="Palatino Linotype" w:eastAsia="Palatino Linotype" w:hAnsi="Palatino Linotype" w:cs="Palatino Linotype"/>
        </w:rPr>
      </w:pPr>
      <w:r w:rsidRPr="00D70598">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D70598">
        <w:rPr>
          <w:rFonts w:ascii="Palatino Linotype" w:eastAsia="Palatino Linotype" w:hAnsi="Palatino Linotype" w:cs="Palatino Linotype"/>
          <w:b/>
        </w:rPr>
        <w:t>Sujeto Obligado</w:t>
      </w:r>
      <w:r w:rsidRPr="00D70598">
        <w:rPr>
          <w:rFonts w:ascii="Palatino Linotype" w:eastAsia="Palatino Linotype" w:hAnsi="Palatino Linotype" w:cs="Palatino Linotype"/>
        </w:rPr>
        <w:t xml:space="preserve"> deberá proceder a testar los datos personales que se encuentren contenidos en los documentos a entregar por parte del </w:t>
      </w:r>
      <w:r w:rsidRPr="00D70598">
        <w:rPr>
          <w:rFonts w:ascii="Palatino Linotype" w:eastAsia="Palatino Linotype" w:hAnsi="Palatino Linotype" w:cs="Palatino Linotype"/>
          <w:b/>
        </w:rPr>
        <w:t>Sujeto Obligado</w:t>
      </w:r>
      <w:r w:rsidRPr="00D70598">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43B13972" w14:textId="77777777" w:rsidR="005148B2" w:rsidRPr="00D70598" w:rsidRDefault="001D7905">
      <w:pPr>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D70598">
        <w:rPr>
          <w:rFonts w:ascii="Palatino Linotype" w:eastAsia="Palatino Linotype" w:hAnsi="Palatino Linotype" w:cs="Palatino Linotype"/>
          <w:b/>
        </w:rPr>
        <w:t>Registro Federal de Contribuyentes</w:t>
      </w:r>
      <w:r w:rsidRPr="00D70598">
        <w:rPr>
          <w:rFonts w:ascii="Palatino Linotype" w:eastAsia="Palatino Linotype" w:hAnsi="Palatino Linotype" w:cs="Palatino Linotype"/>
        </w:rPr>
        <w:t xml:space="preserve"> (RFC), la </w:t>
      </w:r>
      <w:r w:rsidRPr="00D70598">
        <w:rPr>
          <w:rFonts w:ascii="Palatino Linotype" w:eastAsia="Palatino Linotype" w:hAnsi="Palatino Linotype" w:cs="Palatino Linotype"/>
          <w:b/>
        </w:rPr>
        <w:t>Clave Única de Registro de Población</w:t>
      </w:r>
      <w:r w:rsidRPr="00D70598">
        <w:rPr>
          <w:rFonts w:ascii="Palatino Linotype" w:eastAsia="Palatino Linotype" w:hAnsi="Palatino Linotype" w:cs="Palatino Linotype"/>
        </w:rPr>
        <w:t xml:space="preserve"> (CURP) y la </w:t>
      </w:r>
      <w:r w:rsidRPr="00D70598">
        <w:rPr>
          <w:rFonts w:ascii="Palatino Linotype" w:eastAsia="Palatino Linotype" w:hAnsi="Palatino Linotype" w:cs="Palatino Linotype"/>
          <w:b/>
        </w:rPr>
        <w:t xml:space="preserve">Clave </w:t>
      </w:r>
      <w:r w:rsidRPr="00D70598">
        <w:rPr>
          <w:rFonts w:ascii="Palatino Linotype" w:eastAsia="Palatino Linotype" w:hAnsi="Palatino Linotype" w:cs="Palatino Linotype"/>
          <w:b/>
        </w:rPr>
        <w:lastRenderedPageBreak/>
        <w:t>de cualquier tipo de seguridad social</w:t>
      </w:r>
      <w:r w:rsidRPr="00D70598">
        <w:rPr>
          <w:rFonts w:ascii="Palatino Linotype" w:eastAsia="Palatino Linotype" w:hAnsi="Palatino Linotype" w:cs="Palatino Linotype"/>
        </w:rPr>
        <w:t xml:space="preserve"> (ISSEMYM, u otros), así como, los </w:t>
      </w:r>
      <w:r w:rsidRPr="00D70598">
        <w:rPr>
          <w:rFonts w:ascii="Palatino Linotype" w:eastAsia="Palatino Linotype" w:hAnsi="Palatino Linotype" w:cs="Palatino Linotype"/>
          <w:b/>
        </w:rPr>
        <w:t>préstamos o descuentos</w:t>
      </w:r>
      <w:r w:rsidRPr="00D70598">
        <w:rPr>
          <w:rFonts w:ascii="Palatino Linotype" w:eastAsia="Palatino Linotype" w:hAnsi="Palatino Linotype" w:cs="Palatino Linotype"/>
        </w:rPr>
        <w:t xml:space="preserve"> que se le hagan a la persona y que no tengan relación con los impuestos o la cuota por seguridad social, así el</w:t>
      </w:r>
      <w:r w:rsidRPr="00D70598">
        <w:rPr>
          <w:rFonts w:ascii="Palatino Linotype" w:eastAsia="Palatino Linotype" w:hAnsi="Palatino Linotype" w:cs="Palatino Linotype"/>
          <w:b/>
        </w:rPr>
        <w:t xml:space="preserve"> número de empleado, </w:t>
      </w:r>
      <w:r w:rsidRPr="00D70598">
        <w:rPr>
          <w:rFonts w:ascii="Palatino Linotype" w:eastAsia="Palatino Linotype" w:hAnsi="Palatino Linotype" w:cs="Palatino Linotype"/>
        </w:rPr>
        <w:t xml:space="preserve">así como de ser el caso, el </w:t>
      </w:r>
      <w:r w:rsidRPr="00D70598">
        <w:rPr>
          <w:rFonts w:ascii="Palatino Linotype" w:eastAsia="Palatino Linotype" w:hAnsi="Palatino Linotype" w:cs="Palatino Linotype"/>
          <w:b/>
        </w:rPr>
        <w:t>folio fiscal</w:t>
      </w:r>
      <w:r w:rsidRPr="00D70598">
        <w:rPr>
          <w:rFonts w:ascii="Palatino Linotype" w:eastAsia="Palatino Linotype" w:hAnsi="Palatino Linotype" w:cs="Palatino Linotype"/>
        </w:rPr>
        <w:t xml:space="preserve">, la  </w:t>
      </w:r>
      <w:r w:rsidRPr="00D70598">
        <w:rPr>
          <w:rFonts w:ascii="Palatino Linotype" w:eastAsia="Palatino Linotype" w:hAnsi="Palatino Linotype" w:cs="Palatino Linotype"/>
          <w:b/>
        </w:rPr>
        <w:t xml:space="preserve">cadena original, </w:t>
      </w:r>
      <w:r w:rsidRPr="00D70598">
        <w:rPr>
          <w:rFonts w:ascii="Palatino Linotype" w:eastAsia="Palatino Linotype" w:hAnsi="Palatino Linotype" w:cs="Palatino Linotype"/>
        </w:rPr>
        <w:t>los</w:t>
      </w:r>
      <w:r w:rsidRPr="00D70598">
        <w:rPr>
          <w:rFonts w:ascii="Palatino Linotype" w:eastAsia="Palatino Linotype" w:hAnsi="Palatino Linotype" w:cs="Palatino Linotype"/>
          <w:b/>
        </w:rPr>
        <w:t xml:space="preserve"> códigos bidimensionales o códigos QR,</w:t>
      </w:r>
      <w:r w:rsidRPr="00D70598">
        <w:rPr>
          <w:rFonts w:ascii="Palatino Linotype" w:eastAsia="Palatino Linotype" w:hAnsi="Palatino Linotype" w:cs="Palatino Linotype"/>
        </w:rPr>
        <w:t xml:space="preserve"> y cualquier información de carácter fiscal, bajo las siguientes consideraciones. </w:t>
      </w:r>
    </w:p>
    <w:p w14:paraId="00F5A408" w14:textId="77777777" w:rsidR="005148B2" w:rsidRPr="00D70598" w:rsidRDefault="001D7905">
      <w:pPr>
        <w:spacing w:line="360" w:lineRule="auto"/>
        <w:ind w:right="49"/>
        <w:jc w:val="both"/>
        <w:rPr>
          <w:rFonts w:ascii="Palatino Linotype" w:eastAsia="Palatino Linotype" w:hAnsi="Palatino Linotype" w:cs="Palatino Linotype"/>
        </w:rPr>
      </w:pPr>
      <w:r w:rsidRPr="00D70598">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14:paraId="6AA283AC" w14:textId="77777777" w:rsidR="005148B2" w:rsidRPr="00D70598" w:rsidRDefault="001D7905">
      <w:pPr>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7A2433C" w14:textId="77777777" w:rsidR="005148B2" w:rsidRPr="00D70598" w:rsidRDefault="001D7905">
      <w:pPr>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14:paraId="26FA53BA" w14:textId="77777777" w:rsidR="005148B2" w:rsidRPr="00D70598" w:rsidRDefault="001D7905">
      <w:pPr>
        <w:spacing w:after="120"/>
        <w:ind w:left="851" w:right="902"/>
        <w:jc w:val="both"/>
        <w:rPr>
          <w:rFonts w:ascii="Arial" w:eastAsia="Arial" w:hAnsi="Arial" w:cs="Arial"/>
        </w:rPr>
      </w:pPr>
      <w:r w:rsidRPr="00D70598">
        <w:rPr>
          <w:rFonts w:ascii="Palatino Linotype" w:eastAsia="Palatino Linotype" w:hAnsi="Palatino Linotype" w:cs="Palatino Linotype"/>
          <w:b/>
          <w:i/>
          <w:sz w:val="20"/>
          <w:szCs w:val="20"/>
        </w:rPr>
        <w:t xml:space="preserve">“Registro Federal de Contribuyentes (RFC) de personas físicas. </w:t>
      </w:r>
      <w:r w:rsidRPr="00D70598">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14:paraId="6C6AD505" w14:textId="77777777" w:rsidR="005148B2" w:rsidRPr="00D70598" w:rsidRDefault="001D790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D70598">
        <w:rPr>
          <w:rFonts w:ascii="Palatino Linotype" w:eastAsia="Palatino Linotype" w:hAnsi="Palatino Linotype" w:cs="Palatino Linotype"/>
          <w:color w:val="000000"/>
        </w:rPr>
        <w:t xml:space="preserve">Así, el RFC se vincula al nombre de su titular y permite identificar la edad de la persona, su fecha de nacimiento, así como su </w:t>
      </w:r>
      <w:proofErr w:type="spellStart"/>
      <w:r w:rsidRPr="00D70598">
        <w:rPr>
          <w:rFonts w:ascii="Palatino Linotype" w:eastAsia="Palatino Linotype" w:hAnsi="Palatino Linotype" w:cs="Palatino Linotype"/>
          <w:color w:val="000000"/>
        </w:rPr>
        <w:t>homoclave</w:t>
      </w:r>
      <w:proofErr w:type="spellEnd"/>
      <w:r w:rsidRPr="00D70598">
        <w:rPr>
          <w:rFonts w:ascii="Palatino Linotype" w:eastAsia="Palatino Linotype" w:hAnsi="Palatino Linotype" w:cs="Palatino Linotype"/>
          <w:color w:val="000000"/>
        </w:rPr>
        <w:t xml:space="preser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w:t>
      </w:r>
      <w:r w:rsidRPr="00D70598">
        <w:rPr>
          <w:rFonts w:ascii="Palatino Linotype" w:eastAsia="Palatino Linotype" w:hAnsi="Palatino Linotype" w:cs="Palatino Linotype"/>
          <w:color w:val="000000"/>
        </w:rPr>
        <w:lastRenderedPageBreak/>
        <w:t>Acceso a la Información Pública del Estado de México y Municipios y 4 fracción VII de la Ley de Protección de Datos Personales del Estado de México.</w:t>
      </w:r>
    </w:p>
    <w:p w14:paraId="597B0179" w14:textId="77777777" w:rsidR="005148B2" w:rsidRPr="00D70598" w:rsidRDefault="001D790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D70598">
        <w:rPr>
          <w:rFonts w:ascii="Palatino Linotype" w:eastAsia="Palatino Linotype" w:hAnsi="Palatino Linotype" w:cs="Palatino Linotype"/>
          <w:color w:val="000000"/>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EF46515" w14:textId="77777777" w:rsidR="005148B2" w:rsidRPr="00D70598" w:rsidRDefault="001D7905">
      <w:pPr>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Argumento que es compartido por el Instituto Nacional de Transparencia, Acceso a la Información y Protección de Datos (INAI)</w:t>
      </w:r>
      <w:r w:rsidRPr="00D70598">
        <w:rPr>
          <w:rFonts w:ascii="Palatino Linotype" w:eastAsia="Palatino Linotype" w:hAnsi="Palatino Linotype" w:cs="Palatino Linotype"/>
          <w:b/>
        </w:rPr>
        <w:t xml:space="preserve">, conforme al </w:t>
      </w:r>
      <w:r w:rsidRPr="00D70598">
        <w:rPr>
          <w:rFonts w:ascii="Palatino Linotype" w:eastAsia="Palatino Linotype" w:hAnsi="Palatino Linotype" w:cs="Palatino Linotype"/>
        </w:rPr>
        <w:t xml:space="preserve">criterio número 18/17, el cual refiere: </w:t>
      </w:r>
    </w:p>
    <w:p w14:paraId="60D6C692" w14:textId="77777777" w:rsidR="005148B2" w:rsidRPr="00D70598" w:rsidRDefault="001D7905">
      <w:pPr>
        <w:pBdr>
          <w:top w:val="nil"/>
          <w:left w:val="nil"/>
          <w:bottom w:val="nil"/>
          <w:right w:val="nil"/>
          <w:between w:val="nil"/>
        </w:pBdr>
        <w:spacing w:after="120"/>
        <w:ind w:left="851" w:right="902"/>
        <w:jc w:val="both"/>
        <w:rPr>
          <w:rFonts w:ascii="Arial" w:eastAsia="Arial" w:hAnsi="Arial" w:cs="Arial"/>
          <w:b/>
          <w:color w:val="000000"/>
        </w:rPr>
      </w:pPr>
      <w:r w:rsidRPr="00D70598">
        <w:rPr>
          <w:rFonts w:ascii="Palatino Linotype" w:eastAsia="Palatino Linotype" w:hAnsi="Palatino Linotype" w:cs="Palatino Linotype"/>
          <w:b/>
          <w:i/>
          <w:color w:val="000000"/>
          <w:sz w:val="20"/>
          <w:szCs w:val="20"/>
        </w:rPr>
        <w:t xml:space="preserve">“Clave Única de Registro de Población (CURP). </w:t>
      </w:r>
      <w:r w:rsidRPr="00D70598">
        <w:rPr>
          <w:rFonts w:ascii="Palatino Linotype" w:eastAsia="Palatino Linotype" w:hAnsi="Palatino Linotype" w:cs="Palatino Linotype"/>
          <w:i/>
          <w:color w:val="000000"/>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2A8CB71E" w14:textId="77777777" w:rsidR="005148B2" w:rsidRPr="00D70598" w:rsidRDefault="001D7905">
      <w:pPr>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7359B8D6" w14:textId="77777777" w:rsidR="005148B2" w:rsidRPr="00D70598" w:rsidRDefault="001D7905">
      <w:pPr>
        <w:spacing w:before="240" w:after="240"/>
        <w:ind w:left="567" w:right="900"/>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“El número de ficha de identificación única de los trabajadores es información de carácter confidencial.</w:t>
      </w:r>
      <w:r w:rsidRPr="00D70598">
        <w:rPr>
          <w:rFonts w:ascii="Palatino Linotype" w:eastAsia="Palatino Linotype" w:hAnsi="Palatino Linotype" w:cs="Palatino Linotype"/>
          <w:i/>
          <w:sz w:val="22"/>
          <w:szCs w:val="22"/>
        </w:rPr>
        <w:t xml:space="preserve"> </w:t>
      </w:r>
      <w:r w:rsidRPr="00D70598">
        <w:rPr>
          <w:rFonts w:ascii="Palatino Linotype" w:eastAsia="Palatino Linotype" w:hAnsi="Palatino Linotype" w:cs="Palatino Linotype"/>
          <w:i/>
          <w:sz w:val="22"/>
          <w:szCs w:val="22"/>
          <w:u w:val="single"/>
        </w:rPr>
        <w:t xml:space="preserve">En los casos en que el número de trabajador o ficha de identificación única constituya un elemento por medio del cual los trabajadores puedan acceder a un sistema de datos o información de la dependencia </w:t>
      </w:r>
      <w:r w:rsidRPr="00D70598">
        <w:rPr>
          <w:rFonts w:ascii="Palatino Linotype" w:eastAsia="Palatino Linotype" w:hAnsi="Palatino Linotype" w:cs="Palatino Linotype"/>
          <w:i/>
          <w:sz w:val="22"/>
          <w:szCs w:val="22"/>
          <w:u w:val="single"/>
        </w:rPr>
        <w:lastRenderedPageBreak/>
        <w:t>o entidad, para hacer uso de diversos servicios, como la presentación de consultas relacionadas con su situación laboral particular</w:t>
      </w:r>
      <w:r w:rsidRPr="00D70598">
        <w:rPr>
          <w:rFonts w:ascii="Palatino Linotype" w:eastAsia="Palatino Linotype" w:hAnsi="Palatino Linotype" w:cs="Palatino Linotype"/>
          <w:i/>
          <w:sz w:val="22"/>
          <w:szCs w:val="22"/>
        </w:rPr>
        <w:t xml:space="preserve">, </w:t>
      </w:r>
      <w:r w:rsidRPr="00D70598">
        <w:rPr>
          <w:rFonts w:ascii="Palatino Linotype" w:eastAsia="Palatino Linotype" w:hAnsi="Palatino Linotype" w:cs="Palatino Linotype"/>
          <w:i/>
          <w:sz w:val="22"/>
          <w:szCs w:val="22"/>
          <w:u w:val="single"/>
        </w:rPr>
        <w:t>dicha información es susceptible de clasificarse con el carácter de confidencial</w:t>
      </w:r>
      <w:r w:rsidRPr="00D70598">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5414D9C2" w14:textId="77777777" w:rsidR="005148B2" w:rsidRPr="00D70598" w:rsidRDefault="001D7905">
      <w:pPr>
        <w:spacing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 xml:space="preserve">Respecto de los </w:t>
      </w:r>
      <w:r w:rsidRPr="00D70598">
        <w:rPr>
          <w:rFonts w:ascii="Palatino Linotype" w:eastAsia="Palatino Linotype" w:hAnsi="Palatino Linotype" w:cs="Palatino Linotype"/>
          <w:b/>
        </w:rPr>
        <w:t>préstamos o descuentos</w:t>
      </w:r>
      <w:r w:rsidRPr="00D70598">
        <w:rPr>
          <w:rFonts w:ascii="Palatino Linotype" w:eastAsia="Palatino Linotype" w:hAnsi="Palatino Linotype" w:cs="Palatino Linotype"/>
        </w:rPr>
        <w:t xml:space="preserve"> </w:t>
      </w:r>
      <w:r w:rsidRPr="00D70598">
        <w:rPr>
          <w:rFonts w:ascii="Palatino Linotype" w:eastAsia="Palatino Linotype" w:hAnsi="Palatino Linotype" w:cs="Palatino Linotype"/>
          <w:b/>
        </w:rPr>
        <w:t>de carácter personal</w:t>
      </w:r>
      <w:r w:rsidRPr="00D70598">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3EF2D698" w14:textId="77777777" w:rsidR="005148B2" w:rsidRPr="00D70598" w:rsidRDefault="001D790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sidRPr="00D70598">
        <w:rPr>
          <w:rFonts w:ascii="Palatino Linotype" w:eastAsia="Palatino Linotype" w:hAnsi="Palatino Linotype" w:cs="Palatino Linotype"/>
          <w:color w:val="000000"/>
          <w:sz w:val="22"/>
          <w:szCs w:val="22"/>
        </w:rPr>
        <w:t>Por cuanto hace a las deducciones, para entender los límites y alcances de esta restricción, es oportuno recurrir al artículo 84 de la Ley del Trabajo de los Servidores Públicos del Estado y Municipios:</w:t>
      </w:r>
    </w:p>
    <w:p w14:paraId="051F6D5F" w14:textId="77777777" w:rsidR="005148B2" w:rsidRPr="00D70598" w:rsidRDefault="001D7905">
      <w:pPr>
        <w:ind w:left="851" w:right="851"/>
        <w:jc w:val="both"/>
        <w:rPr>
          <w:rFonts w:ascii="Palatino Linotype" w:eastAsia="Palatino Linotype" w:hAnsi="Palatino Linotype" w:cs="Palatino Linotype"/>
          <w:b/>
          <w:i/>
          <w:sz w:val="22"/>
          <w:szCs w:val="22"/>
        </w:rPr>
      </w:pPr>
      <w:r w:rsidRPr="00D70598">
        <w:rPr>
          <w:rFonts w:ascii="Palatino Linotype" w:eastAsia="Palatino Linotype" w:hAnsi="Palatino Linotype" w:cs="Palatino Linotype"/>
          <w:b/>
          <w:i/>
          <w:sz w:val="22"/>
          <w:szCs w:val="22"/>
        </w:rPr>
        <w:t xml:space="preserve">“ARTÍCULO 84. </w:t>
      </w:r>
      <w:r w:rsidRPr="00D70598">
        <w:rPr>
          <w:rFonts w:ascii="Palatino Linotype" w:eastAsia="Palatino Linotype" w:hAnsi="Palatino Linotype" w:cs="Palatino Linotype"/>
          <w:i/>
          <w:sz w:val="22"/>
          <w:szCs w:val="22"/>
        </w:rPr>
        <w:t>Sólo podrán hacerse retenciones, descuentos o deducciones al sueldo de los servidores públicos por concepto de:</w:t>
      </w:r>
    </w:p>
    <w:p w14:paraId="21B39B6C" w14:textId="77777777" w:rsidR="005148B2" w:rsidRPr="00D70598" w:rsidRDefault="001D7905">
      <w:pPr>
        <w:ind w:left="851" w:right="851"/>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I. Gravámenes fiscales relacionados con el sueldo;</w:t>
      </w:r>
    </w:p>
    <w:p w14:paraId="025E43C6" w14:textId="77777777" w:rsidR="005148B2" w:rsidRPr="00D70598" w:rsidRDefault="001D7905">
      <w:pPr>
        <w:ind w:left="851" w:right="851"/>
        <w:jc w:val="both"/>
        <w:rPr>
          <w:rFonts w:ascii="Palatino Linotype" w:eastAsia="Palatino Linotype" w:hAnsi="Palatino Linotype" w:cs="Palatino Linotype"/>
          <w:b/>
          <w:i/>
          <w:sz w:val="22"/>
          <w:szCs w:val="22"/>
        </w:rPr>
      </w:pPr>
      <w:r w:rsidRPr="00D70598">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14:paraId="755AA59E" w14:textId="77777777" w:rsidR="005148B2" w:rsidRPr="00D70598" w:rsidRDefault="001D7905">
      <w:pPr>
        <w:ind w:left="851" w:right="851"/>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III. Cuotas sindicales;</w:t>
      </w:r>
    </w:p>
    <w:p w14:paraId="3190A26D" w14:textId="77777777" w:rsidR="005148B2" w:rsidRPr="00D70598" w:rsidRDefault="001D7905">
      <w:pPr>
        <w:ind w:left="851" w:right="851"/>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14B3FC1A" w14:textId="77777777" w:rsidR="005148B2" w:rsidRPr="00D70598" w:rsidRDefault="001D7905">
      <w:pPr>
        <w:ind w:left="851" w:right="851"/>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57DB3661" w14:textId="77777777" w:rsidR="005148B2" w:rsidRPr="00D70598" w:rsidRDefault="001D7905">
      <w:pPr>
        <w:ind w:left="851" w:right="851"/>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0FC20547" w14:textId="77777777" w:rsidR="005148B2" w:rsidRPr="00D70598" w:rsidRDefault="001D7905">
      <w:pPr>
        <w:ind w:left="851" w:right="851"/>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VII. Faltas de puntualidad o de asistencia injustificadas;</w:t>
      </w:r>
    </w:p>
    <w:p w14:paraId="215126B3" w14:textId="77777777" w:rsidR="005148B2" w:rsidRPr="00D70598" w:rsidRDefault="001D7905">
      <w:pPr>
        <w:ind w:left="851" w:right="851"/>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lastRenderedPageBreak/>
        <w:t>VIII. Pensiones alimenticias ordenadas por la autoridad judicial;</w:t>
      </w:r>
      <w:r w:rsidRPr="00D70598">
        <w:rPr>
          <w:rFonts w:ascii="Palatino Linotype" w:eastAsia="Palatino Linotype" w:hAnsi="Palatino Linotype" w:cs="Palatino Linotype"/>
          <w:i/>
          <w:sz w:val="22"/>
          <w:szCs w:val="22"/>
        </w:rPr>
        <w:t xml:space="preserve"> o</w:t>
      </w:r>
    </w:p>
    <w:p w14:paraId="41465374" w14:textId="77777777" w:rsidR="005148B2" w:rsidRPr="00D70598" w:rsidRDefault="001D7905">
      <w:pPr>
        <w:ind w:left="851" w:right="851"/>
        <w:jc w:val="both"/>
        <w:rPr>
          <w:rFonts w:ascii="Palatino Linotype" w:eastAsia="Palatino Linotype" w:hAnsi="Palatino Linotype" w:cs="Palatino Linotype"/>
          <w:b/>
          <w:i/>
          <w:sz w:val="22"/>
          <w:szCs w:val="22"/>
        </w:rPr>
      </w:pPr>
      <w:r w:rsidRPr="00D70598">
        <w:rPr>
          <w:rFonts w:ascii="Palatino Linotype" w:eastAsia="Palatino Linotype" w:hAnsi="Palatino Linotype" w:cs="Palatino Linotype"/>
          <w:b/>
          <w:i/>
          <w:sz w:val="22"/>
          <w:szCs w:val="22"/>
        </w:rPr>
        <w:t>IX. Cualquier otro convenido con instituciones de servicios y aceptado por el servidor público.</w:t>
      </w:r>
    </w:p>
    <w:p w14:paraId="41FC6C59" w14:textId="77777777" w:rsidR="005148B2" w:rsidRPr="00D70598" w:rsidRDefault="001D7905">
      <w:pPr>
        <w:spacing w:after="120"/>
        <w:ind w:left="851" w:right="851"/>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0BD558B1" w14:textId="77777777" w:rsidR="005148B2" w:rsidRPr="00D70598" w:rsidRDefault="001D790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D70598">
        <w:rPr>
          <w:rFonts w:ascii="Palatino Linotype" w:eastAsia="Palatino Linotype" w:hAnsi="Palatino Linotype" w:cs="Palatino Linotype"/>
          <w:color w:val="000000"/>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12B84749" w14:textId="77777777" w:rsidR="005148B2" w:rsidRPr="00D70598" w:rsidRDefault="001D7905">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70598">
        <w:rPr>
          <w:rFonts w:ascii="Palatino Linotype" w:eastAsia="Palatino Linotype" w:hAnsi="Palatino Linotype" w:cs="Palatino Linotype"/>
          <w:color w:val="000000"/>
        </w:rPr>
        <w:t>En conclusión, los préstamos o descuentos de carácter personal, en virtud de no tener relación con la prestación del servicio y al no involucrar instituciones públicas, se consideran datos confidenciales.</w:t>
      </w:r>
    </w:p>
    <w:p w14:paraId="42936BD9" w14:textId="77777777" w:rsidR="005148B2" w:rsidRPr="00D70598" w:rsidRDefault="001D7905">
      <w:pPr>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b/>
        </w:rPr>
        <w:t>De la información fiscal</w:t>
      </w:r>
      <w:r w:rsidRPr="00D70598">
        <w:rPr>
          <w:rFonts w:ascii="Palatino Linotype" w:eastAsia="Palatino Linotype" w:hAnsi="Palatino Linotype" w:cs="Palatino Linotype"/>
        </w:rPr>
        <w:t xml:space="preserve">: </w:t>
      </w:r>
    </w:p>
    <w:p w14:paraId="2C9D43BE" w14:textId="77777777" w:rsidR="005148B2" w:rsidRPr="00D70598" w:rsidRDefault="001D7905">
      <w:pPr>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 xml:space="preserve">La </w:t>
      </w:r>
      <w:r w:rsidRPr="00D70598">
        <w:rPr>
          <w:rFonts w:ascii="Palatino Linotype" w:eastAsia="Palatino Linotype" w:hAnsi="Palatino Linotype" w:cs="Palatino Linotype"/>
          <w:b/>
        </w:rPr>
        <w:t>Cadena Original</w:t>
      </w:r>
      <w:r w:rsidRPr="00D70598">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D70598">
        <w:rPr>
          <w:rFonts w:ascii="Palatino Linotype" w:eastAsia="Palatino Linotype" w:hAnsi="Palatino Linotype" w:cs="Palatino Linotype"/>
          <w:b/>
        </w:rPr>
        <w:t>Sujeto Obligado</w:t>
      </w:r>
      <w:r w:rsidRPr="00D70598">
        <w:rPr>
          <w:rFonts w:ascii="Palatino Linotype" w:eastAsia="Palatino Linotype" w:hAnsi="Palatino Linotype" w:cs="Palatino Linotype"/>
        </w:rPr>
        <w:t xml:space="preserve"> analizar dicha circunstancia con la </w:t>
      </w:r>
      <w:r w:rsidRPr="00D70598">
        <w:rPr>
          <w:rFonts w:ascii="Palatino Linotype" w:eastAsia="Palatino Linotype" w:hAnsi="Palatino Linotype" w:cs="Palatino Linotype"/>
        </w:rPr>
        <w:lastRenderedPageBreak/>
        <w:t>finalidad de proteger, de ser el caso, la información a través de su clasificación por actualizarse el supuesto de confidencialidad.</w:t>
      </w:r>
    </w:p>
    <w:p w14:paraId="283C96AF" w14:textId="77777777" w:rsidR="005148B2" w:rsidRPr="00D70598" w:rsidRDefault="001D7905">
      <w:pPr>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 xml:space="preserve">Los </w:t>
      </w:r>
      <w:r w:rsidRPr="00D70598">
        <w:rPr>
          <w:rFonts w:ascii="Palatino Linotype" w:eastAsia="Palatino Linotype" w:hAnsi="Palatino Linotype" w:cs="Palatino Linotype"/>
          <w:b/>
        </w:rPr>
        <w:t>códigos bidimensionales</w:t>
      </w:r>
      <w:r w:rsidRPr="00D70598">
        <w:rPr>
          <w:rFonts w:ascii="Palatino Linotype" w:eastAsia="Palatino Linotype" w:hAnsi="Palatino Linotype" w:cs="Palatino Linotype"/>
        </w:rPr>
        <w:t xml:space="preserve"> o </w:t>
      </w:r>
      <w:r w:rsidRPr="00D70598">
        <w:rPr>
          <w:rFonts w:ascii="Palatino Linotype" w:eastAsia="Palatino Linotype" w:hAnsi="Palatino Linotype" w:cs="Palatino Linotype"/>
          <w:b/>
        </w:rPr>
        <w:t xml:space="preserve">códigos QR, </w:t>
      </w:r>
      <w:r w:rsidRPr="00D70598">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D70598">
        <w:rPr>
          <w:rFonts w:ascii="Palatino Linotype" w:eastAsia="Palatino Linotype" w:hAnsi="Palatino Linotype" w:cs="Palatino Linotype"/>
          <w:b/>
        </w:rPr>
        <w:t xml:space="preserve">Sujeto Obligado </w:t>
      </w:r>
      <w:r w:rsidRPr="00D70598">
        <w:rPr>
          <w:rFonts w:ascii="Palatino Linotype" w:eastAsia="Palatino Linotype" w:hAnsi="Palatino Linotype" w:cs="Palatino Linotype"/>
        </w:rPr>
        <w:t>analizar dicha circunstancia con la finalidad de determinar si se actualiza algún supuesto de confidencialidad.</w:t>
      </w:r>
    </w:p>
    <w:p w14:paraId="376D7611" w14:textId="77777777" w:rsidR="005148B2" w:rsidRPr="00D70598" w:rsidRDefault="001D7905">
      <w:pPr>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 xml:space="preserve">En tal sentido, si derivado del análisis efectuado por </w:t>
      </w:r>
      <w:r w:rsidRPr="00D70598">
        <w:rPr>
          <w:rFonts w:ascii="Palatino Linotype" w:eastAsia="Palatino Linotype" w:hAnsi="Palatino Linotype" w:cs="Palatino Linotype"/>
          <w:b/>
        </w:rPr>
        <w:t xml:space="preserve">Sujeto Obligado </w:t>
      </w:r>
      <w:r w:rsidRPr="00D70598">
        <w:rPr>
          <w:rFonts w:ascii="Palatino Linotype" w:eastAsia="Palatino Linotype" w:hAnsi="Palatino Linotype" w:cs="Palatino Linotype"/>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7D573061" w14:textId="77777777" w:rsidR="005148B2" w:rsidRPr="00D70598" w:rsidRDefault="001D7905">
      <w:pPr>
        <w:spacing w:line="360" w:lineRule="auto"/>
        <w:ind w:right="51"/>
        <w:jc w:val="both"/>
        <w:rPr>
          <w:rFonts w:ascii="Palatino Linotype" w:eastAsia="Palatino Linotype" w:hAnsi="Palatino Linotype" w:cs="Palatino Linotype"/>
        </w:rPr>
      </w:pPr>
      <w:r w:rsidRPr="00D70598">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D70598">
        <w:rPr>
          <w:rFonts w:ascii="Palatino Linotype" w:eastAsia="Palatino Linotype" w:hAnsi="Palatino Linotype" w:cs="Palatino Linotype"/>
        </w:rPr>
        <w:t>Responsable</w:t>
      </w:r>
      <w:proofErr w:type="gramEnd"/>
      <w:r w:rsidRPr="00D70598">
        <w:rPr>
          <w:rFonts w:ascii="Palatino Linotype" w:eastAsia="Palatino Linotype" w:hAnsi="Palatino Linotype" w:cs="Palatino Linotype"/>
        </w:rPr>
        <w:t xml:space="preserve"> de la Unidad de Transparencia del Sujeto Obligado, sino que ello deberá realizarse en términos de </w:t>
      </w:r>
      <w:r w:rsidRPr="00D70598">
        <w:rPr>
          <w:rFonts w:ascii="Palatino Linotype" w:eastAsia="Palatino Linotype" w:hAnsi="Palatino Linotype" w:cs="Palatino Linotype"/>
        </w:rPr>
        <w:lastRenderedPageBreak/>
        <w:t>lo que disponen los artículos 49 fracción VIII, 53, fracción X y 59, fracción V, de la Ley en consulta, cuyo sentido literal es el siguiente:</w:t>
      </w:r>
    </w:p>
    <w:p w14:paraId="14E80103" w14:textId="77777777" w:rsidR="005148B2" w:rsidRPr="00D70598" w:rsidRDefault="005148B2">
      <w:pPr>
        <w:spacing w:line="360" w:lineRule="auto"/>
        <w:ind w:right="51"/>
        <w:jc w:val="both"/>
        <w:rPr>
          <w:rFonts w:ascii="Palatino Linotype" w:eastAsia="Palatino Linotype" w:hAnsi="Palatino Linotype" w:cs="Palatino Linotype"/>
        </w:rPr>
      </w:pPr>
    </w:p>
    <w:p w14:paraId="237B88AA" w14:textId="77777777" w:rsidR="005148B2" w:rsidRPr="00D70598" w:rsidRDefault="001D7905">
      <w:pPr>
        <w:ind w:left="992" w:right="1043"/>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“Artículo 49.</w:t>
      </w:r>
      <w:r w:rsidRPr="00D70598">
        <w:rPr>
          <w:rFonts w:ascii="Palatino Linotype" w:eastAsia="Palatino Linotype" w:hAnsi="Palatino Linotype" w:cs="Palatino Linotype"/>
          <w:i/>
          <w:sz w:val="22"/>
          <w:szCs w:val="22"/>
        </w:rPr>
        <w:t xml:space="preserve"> </w:t>
      </w:r>
      <w:r w:rsidRPr="00D70598">
        <w:rPr>
          <w:rFonts w:ascii="Palatino Linotype" w:eastAsia="Palatino Linotype" w:hAnsi="Palatino Linotype" w:cs="Palatino Linotype"/>
          <w:b/>
          <w:i/>
          <w:sz w:val="22"/>
          <w:szCs w:val="22"/>
        </w:rPr>
        <w:t>Los Comités de Transparencia</w:t>
      </w:r>
      <w:r w:rsidRPr="00D70598">
        <w:rPr>
          <w:rFonts w:ascii="Palatino Linotype" w:eastAsia="Palatino Linotype" w:hAnsi="Palatino Linotype" w:cs="Palatino Linotype"/>
          <w:i/>
          <w:sz w:val="22"/>
          <w:szCs w:val="22"/>
        </w:rPr>
        <w:t xml:space="preserve"> tendrán las siguientes atribuciones:</w:t>
      </w:r>
    </w:p>
    <w:p w14:paraId="55369A8D" w14:textId="77777777" w:rsidR="005148B2" w:rsidRPr="00D70598" w:rsidRDefault="001D7905">
      <w:pPr>
        <w:ind w:left="992" w:right="1043"/>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VIII. Aprobar, modificar o revocar la clasificación de la información</w:t>
      </w:r>
      <w:r w:rsidRPr="00D70598">
        <w:rPr>
          <w:rFonts w:ascii="Palatino Linotype" w:eastAsia="Palatino Linotype" w:hAnsi="Palatino Linotype" w:cs="Palatino Linotype"/>
          <w:i/>
          <w:sz w:val="22"/>
          <w:szCs w:val="22"/>
        </w:rPr>
        <w:t>…”</w:t>
      </w:r>
    </w:p>
    <w:p w14:paraId="2AD4074A" w14:textId="77777777" w:rsidR="005148B2" w:rsidRPr="00D70598" w:rsidRDefault="001D7905">
      <w:pPr>
        <w:ind w:left="992" w:right="1043"/>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w:t>
      </w:r>
      <w:r w:rsidRPr="00D70598">
        <w:rPr>
          <w:rFonts w:ascii="Palatino Linotype" w:eastAsia="Palatino Linotype" w:hAnsi="Palatino Linotype" w:cs="Palatino Linotype"/>
          <w:b/>
          <w:i/>
          <w:sz w:val="22"/>
          <w:szCs w:val="22"/>
        </w:rPr>
        <w:t>Artículo 53.</w:t>
      </w:r>
      <w:r w:rsidRPr="00D70598">
        <w:rPr>
          <w:rFonts w:ascii="Palatino Linotype" w:eastAsia="Palatino Linotype" w:hAnsi="Palatino Linotype" w:cs="Palatino Linotype"/>
          <w:i/>
          <w:sz w:val="22"/>
          <w:szCs w:val="22"/>
        </w:rPr>
        <w:t xml:space="preserve"> Las </w:t>
      </w:r>
      <w:r w:rsidRPr="00D70598">
        <w:rPr>
          <w:rFonts w:ascii="Palatino Linotype" w:eastAsia="Palatino Linotype" w:hAnsi="Palatino Linotype" w:cs="Palatino Linotype"/>
          <w:b/>
          <w:i/>
          <w:sz w:val="22"/>
          <w:szCs w:val="22"/>
        </w:rPr>
        <w:t>Unidades de Transparencia</w:t>
      </w:r>
      <w:r w:rsidRPr="00D70598">
        <w:rPr>
          <w:rFonts w:ascii="Palatino Linotype" w:eastAsia="Palatino Linotype" w:hAnsi="Palatino Linotype" w:cs="Palatino Linotype"/>
          <w:i/>
          <w:sz w:val="22"/>
          <w:szCs w:val="22"/>
        </w:rPr>
        <w:t xml:space="preserve"> tendrán las siguientes </w:t>
      </w:r>
      <w:r w:rsidRPr="00D70598">
        <w:rPr>
          <w:rFonts w:ascii="Palatino Linotype" w:eastAsia="Palatino Linotype" w:hAnsi="Palatino Linotype" w:cs="Palatino Linotype"/>
          <w:b/>
          <w:i/>
          <w:sz w:val="22"/>
          <w:szCs w:val="22"/>
        </w:rPr>
        <w:t>funciones</w:t>
      </w:r>
      <w:r w:rsidRPr="00D70598">
        <w:rPr>
          <w:rFonts w:ascii="Palatino Linotype" w:eastAsia="Palatino Linotype" w:hAnsi="Palatino Linotype" w:cs="Palatino Linotype"/>
          <w:i/>
          <w:sz w:val="22"/>
          <w:szCs w:val="22"/>
        </w:rPr>
        <w:t>:</w:t>
      </w:r>
    </w:p>
    <w:p w14:paraId="23286339" w14:textId="77777777" w:rsidR="005148B2" w:rsidRPr="00D70598" w:rsidRDefault="001D7905">
      <w:pPr>
        <w:ind w:left="992" w:right="1043"/>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X. Presentar ante el Comité, el proyecto de clasificación de información</w:t>
      </w:r>
      <w:r w:rsidRPr="00D70598">
        <w:rPr>
          <w:rFonts w:ascii="Palatino Linotype" w:eastAsia="Palatino Linotype" w:hAnsi="Palatino Linotype" w:cs="Palatino Linotype"/>
          <w:i/>
          <w:sz w:val="22"/>
          <w:szCs w:val="22"/>
        </w:rPr>
        <w:t xml:space="preserve">…” </w:t>
      </w:r>
    </w:p>
    <w:p w14:paraId="5F73442B" w14:textId="77777777" w:rsidR="005148B2" w:rsidRPr="00D70598" w:rsidRDefault="001D7905">
      <w:pPr>
        <w:ind w:left="992" w:right="1043"/>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“Artículo 59.</w:t>
      </w:r>
      <w:r w:rsidRPr="00D70598">
        <w:rPr>
          <w:rFonts w:ascii="Palatino Linotype" w:eastAsia="Palatino Linotype" w:hAnsi="Palatino Linotype" w:cs="Palatino Linotype"/>
          <w:i/>
          <w:sz w:val="22"/>
          <w:szCs w:val="22"/>
        </w:rPr>
        <w:t xml:space="preserve"> Los </w:t>
      </w:r>
      <w:r w:rsidRPr="00D70598">
        <w:rPr>
          <w:rFonts w:ascii="Palatino Linotype" w:eastAsia="Palatino Linotype" w:hAnsi="Palatino Linotype" w:cs="Palatino Linotype"/>
          <w:b/>
          <w:i/>
          <w:sz w:val="22"/>
          <w:szCs w:val="22"/>
        </w:rPr>
        <w:t>servidores públicos habilitados</w:t>
      </w:r>
      <w:r w:rsidRPr="00D70598">
        <w:rPr>
          <w:rFonts w:ascii="Palatino Linotype" w:eastAsia="Palatino Linotype" w:hAnsi="Palatino Linotype" w:cs="Palatino Linotype"/>
          <w:i/>
          <w:sz w:val="22"/>
          <w:szCs w:val="22"/>
        </w:rPr>
        <w:t xml:space="preserve"> tendrán las </w:t>
      </w:r>
      <w:r w:rsidRPr="00D70598">
        <w:rPr>
          <w:rFonts w:ascii="Palatino Linotype" w:eastAsia="Palatino Linotype" w:hAnsi="Palatino Linotype" w:cs="Palatino Linotype"/>
          <w:b/>
          <w:i/>
          <w:sz w:val="22"/>
          <w:szCs w:val="22"/>
        </w:rPr>
        <w:t>funciones</w:t>
      </w:r>
      <w:r w:rsidRPr="00D70598">
        <w:rPr>
          <w:rFonts w:ascii="Palatino Linotype" w:eastAsia="Palatino Linotype" w:hAnsi="Palatino Linotype" w:cs="Palatino Linotype"/>
          <w:i/>
          <w:sz w:val="22"/>
          <w:szCs w:val="22"/>
        </w:rPr>
        <w:t xml:space="preserve"> siguientes:</w:t>
      </w:r>
    </w:p>
    <w:p w14:paraId="640B03E1" w14:textId="77777777" w:rsidR="005148B2" w:rsidRPr="00D70598" w:rsidRDefault="001D7905">
      <w:pPr>
        <w:ind w:left="992" w:right="1043"/>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D70598">
        <w:rPr>
          <w:rFonts w:ascii="Palatino Linotype" w:eastAsia="Palatino Linotype" w:hAnsi="Palatino Linotype" w:cs="Palatino Linotype"/>
          <w:i/>
          <w:sz w:val="22"/>
          <w:szCs w:val="22"/>
        </w:rPr>
        <w:t>, la cual tendrá los fundamentos y argumentos en que se basa dicha propuesta</w:t>
      </w:r>
      <w:proofErr w:type="gramStart"/>
      <w:r w:rsidRPr="00D70598">
        <w:rPr>
          <w:rFonts w:ascii="Palatino Linotype" w:eastAsia="Palatino Linotype" w:hAnsi="Palatino Linotype" w:cs="Palatino Linotype"/>
          <w:i/>
          <w:sz w:val="22"/>
          <w:szCs w:val="22"/>
        </w:rPr>
        <w:t>…”(</w:t>
      </w:r>
      <w:proofErr w:type="gramEnd"/>
      <w:r w:rsidRPr="00D70598">
        <w:rPr>
          <w:rFonts w:ascii="Palatino Linotype" w:eastAsia="Palatino Linotype" w:hAnsi="Palatino Linotype" w:cs="Palatino Linotype"/>
          <w:i/>
          <w:sz w:val="22"/>
          <w:szCs w:val="22"/>
        </w:rPr>
        <w:t>Sic)</w:t>
      </w:r>
    </w:p>
    <w:p w14:paraId="15A0BBE9" w14:textId="77777777" w:rsidR="005148B2" w:rsidRPr="00D70598" w:rsidRDefault="005148B2">
      <w:pPr>
        <w:ind w:left="992" w:right="1043"/>
        <w:jc w:val="both"/>
        <w:rPr>
          <w:rFonts w:ascii="Palatino Linotype" w:eastAsia="Palatino Linotype" w:hAnsi="Palatino Linotype" w:cs="Palatino Linotype"/>
          <w:i/>
          <w:sz w:val="22"/>
          <w:szCs w:val="22"/>
        </w:rPr>
      </w:pPr>
    </w:p>
    <w:p w14:paraId="5255A612" w14:textId="77777777" w:rsidR="005148B2" w:rsidRPr="00D70598" w:rsidRDefault="001D7905">
      <w:pPr>
        <w:spacing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D70598">
        <w:rPr>
          <w:rFonts w:ascii="Palatino Linotype" w:eastAsia="Palatino Linotype" w:hAnsi="Palatino Linotype" w:cs="Palatino Linotype"/>
          <w:b/>
        </w:rPr>
        <w:t>Sujeto Obligado</w:t>
      </w:r>
      <w:r w:rsidRPr="00D70598">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AD0E4DE" w14:textId="77777777" w:rsidR="005148B2" w:rsidRPr="00D70598" w:rsidRDefault="005148B2">
      <w:pPr>
        <w:spacing w:line="360" w:lineRule="auto"/>
        <w:jc w:val="both"/>
        <w:rPr>
          <w:rFonts w:ascii="Palatino Linotype" w:eastAsia="Palatino Linotype" w:hAnsi="Palatino Linotype" w:cs="Palatino Linotype"/>
        </w:rPr>
      </w:pPr>
    </w:p>
    <w:p w14:paraId="7AE8FACD" w14:textId="77777777" w:rsidR="005148B2" w:rsidRPr="00D70598" w:rsidRDefault="001D7905">
      <w:pPr>
        <w:spacing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56EA88BA" w14:textId="77777777" w:rsidR="005148B2" w:rsidRPr="00D70598" w:rsidRDefault="005148B2">
      <w:pPr>
        <w:spacing w:line="360" w:lineRule="auto"/>
        <w:jc w:val="both"/>
        <w:rPr>
          <w:rFonts w:ascii="Palatino Linotype" w:eastAsia="Palatino Linotype" w:hAnsi="Palatino Linotype" w:cs="Palatino Linotype"/>
        </w:rPr>
      </w:pPr>
    </w:p>
    <w:p w14:paraId="7E8C23F4" w14:textId="77777777" w:rsidR="005148B2" w:rsidRPr="00D70598" w:rsidRDefault="001D7905">
      <w:pPr>
        <w:spacing w:after="240"/>
        <w:ind w:left="993" w:right="1041"/>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lastRenderedPageBreak/>
        <w:t>“</w:t>
      </w:r>
      <w:r w:rsidRPr="00D70598">
        <w:rPr>
          <w:rFonts w:ascii="Palatino Linotype" w:eastAsia="Palatino Linotype" w:hAnsi="Palatino Linotype" w:cs="Palatino Linotype"/>
          <w:b/>
          <w:i/>
          <w:sz w:val="22"/>
          <w:szCs w:val="22"/>
        </w:rPr>
        <w:t>Artículo 149.</w:t>
      </w:r>
      <w:r w:rsidRPr="00D70598">
        <w:rPr>
          <w:rFonts w:ascii="Palatino Linotype" w:eastAsia="Palatino Linotype" w:hAnsi="Palatino Linotype" w:cs="Palatino Linotype"/>
          <w:i/>
          <w:sz w:val="22"/>
          <w:szCs w:val="22"/>
        </w:rPr>
        <w:t xml:space="preserve"> El </w:t>
      </w:r>
      <w:r w:rsidRPr="00D70598">
        <w:rPr>
          <w:rFonts w:ascii="Palatino Linotype" w:eastAsia="Palatino Linotype" w:hAnsi="Palatino Linotype" w:cs="Palatino Linotype"/>
          <w:b/>
          <w:i/>
          <w:sz w:val="22"/>
          <w:szCs w:val="22"/>
        </w:rPr>
        <w:t>acuerdo que clasifique la información como confidencial</w:t>
      </w:r>
      <w:r w:rsidRPr="00D70598">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14:paraId="614C466B" w14:textId="77777777" w:rsidR="005148B2" w:rsidRPr="00D70598" w:rsidRDefault="001D7905">
      <w:pPr>
        <w:spacing w:line="360" w:lineRule="auto"/>
        <w:ind w:right="51"/>
        <w:jc w:val="both"/>
        <w:rPr>
          <w:rFonts w:ascii="Palatino Linotype" w:eastAsia="Palatino Linotype" w:hAnsi="Palatino Linotype" w:cs="Palatino Linotype"/>
        </w:rPr>
      </w:pPr>
      <w:r w:rsidRPr="00D70598">
        <w:rPr>
          <w:rFonts w:ascii="Palatino Linotype" w:eastAsia="Palatino Linotype" w:hAnsi="Palatino Linotype" w:cs="Palatino Linotype"/>
        </w:rPr>
        <w:t xml:space="preserve">Es decir, el </w:t>
      </w:r>
      <w:r w:rsidRPr="00D70598">
        <w:rPr>
          <w:rFonts w:ascii="Palatino Linotype" w:eastAsia="Palatino Linotype" w:hAnsi="Palatino Linotype" w:cs="Palatino Linotype"/>
          <w:b/>
        </w:rPr>
        <w:t>Sujeto Obligado</w:t>
      </w:r>
      <w:r w:rsidRPr="00D70598">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46365D99" w14:textId="77777777" w:rsidR="005148B2" w:rsidRPr="00D70598" w:rsidRDefault="001D7905">
      <w:pPr>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EB1918C" w14:textId="77777777" w:rsidR="005148B2" w:rsidRPr="00D70598" w:rsidRDefault="001D7905">
      <w:pPr>
        <w:spacing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Entorno a lo que aquí nos interesa,</w:t>
      </w:r>
      <w:r w:rsidRPr="00D70598">
        <w:rPr>
          <w:rFonts w:ascii="Palatino Linotype" w:eastAsia="Palatino Linotype" w:hAnsi="Palatino Linotype" w:cs="Palatino Linotype"/>
          <w:color w:val="000000"/>
        </w:rPr>
        <w:t xml:space="preserve"> los Lineamientos Quincuagésimo, Quincuagésimo primero, Quincuagésimo segundo, Quincuagésimo tercero, </w:t>
      </w:r>
      <w:r w:rsidRPr="00D70598">
        <w:rPr>
          <w:rFonts w:ascii="Palatino Linotype" w:eastAsia="Palatino Linotype" w:hAnsi="Palatino Linotype" w:cs="Palatino Linotype"/>
          <w:color w:val="000000"/>
        </w:rPr>
        <w:lastRenderedPageBreak/>
        <w:t>Quincuagésimo cuarto y Quincuagésimo quinto</w:t>
      </w:r>
      <w:r w:rsidRPr="00D70598">
        <w:rPr>
          <w:rFonts w:ascii="Palatino Linotype" w:eastAsia="Palatino Linotype" w:hAnsi="Palatino Linotype" w:cs="Palatino Linotype"/>
        </w:rPr>
        <w:t xml:space="preserve"> señalan las formalidades que deberá llevar el acuerdo de clasificación que deberá emitir el </w:t>
      </w:r>
      <w:r w:rsidRPr="00D70598">
        <w:rPr>
          <w:rFonts w:ascii="Palatino Linotype" w:eastAsia="Palatino Linotype" w:hAnsi="Palatino Linotype" w:cs="Palatino Linotype"/>
          <w:b/>
        </w:rPr>
        <w:t>Sujeto Obligado</w:t>
      </w:r>
      <w:r w:rsidRPr="00D70598">
        <w:rPr>
          <w:rFonts w:ascii="Palatino Linotype" w:eastAsia="Palatino Linotype" w:hAnsi="Palatino Linotype" w:cs="Palatino Linotype"/>
        </w:rPr>
        <w:t>, siendo estas las siguientes:</w:t>
      </w:r>
    </w:p>
    <w:p w14:paraId="6D296EF7" w14:textId="77777777" w:rsidR="005148B2" w:rsidRPr="00D70598" w:rsidRDefault="005148B2">
      <w:pPr>
        <w:spacing w:line="360" w:lineRule="auto"/>
        <w:jc w:val="both"/>
        <w:rPr>
          <w:rFonts w:ascii="Palatino Linotype" w:eastAsia="Palatino Linotype" w:hAnsi="Palatino Linotype" w:cs="Palatino Linotype"/>
        </w:rPr>
      </w:pPr>
    </w:p>
    <w:p w14:paraId="6992E207" w14:textId="77777777" w:rsidR="005148B2" w:rsidRPr="00D70598" w:rsidRDefault="005148B2">
      <w:pPr>
        <w:spacing w:line="360" w:lineRule="auto"/>
        <w:jc w:val="both"/>
        <w:rPr>
          <w:rFonts w:ascii="Palatino Linotype" w:eastAsia="Palatino Linotype" w:hAnsi="Palatino Linotype" w:cs="Palatino Linotype"/>
        </w:rPr>
      </w:pPr>
    </w:p>
    <w:p w14:paraId="42F620C0" w14:textId="77777777" w:rsidR="005148B2" w:rsidRPr="00D70598" w:rsidRDefault="005148B2">
      <w:pPr>
        <w:spacing w:line="360" w:lineRule="auto"/>
        <w:jc w:val="both"/>
        <w:rPr>
          <w:rFonts w:ascii="Palatino Linotype" w:eastAsia="Palatino Linotype" w:hAnsi="Palatino Linotype" w:cs="Palatino Linotype"/>
        </w:rPr>
      </w:pPr>
    </w:p>
    <w:p w14:paraId="77534967" w14:textId="77777777" w:rsidR="005148B2" w:rsidRPr="00D70598" w:rsidRDefault="001D7905">
      <w:pPr>
        <w:spacing w:line="276" w:lineRule="auto"/>
        <w:ind w:left="567"/>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 xml:space="preserve">“CAPÍTULO VIII </w:t>
      </w:r>
    </w:p>
    <w:p w14:paraId="5133E496" w14:textId="77777777" w:rsidR="005148B2" w:rsidRPr="00D70598" w:rsidRDefault="001D7905">
      <w:pPr>
        <w:spacing w:line="276" w:lineRule="auto"/>
        <w:ind w:left="567"/>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i/>
          <w:sz w:val="22"/>
          <w:szCs w:val="22"/>
        </w:rPr>
        <w:t xml:space="preserve">DE LOS ELEMENTOS PARA LA CLASIFICACIÓN </w:t>
      </w:r>
    </w:p>
    <w:p w14:paraId="4ED5252F" w14:textId="77777777" w:rsidR="005148B2" w:rsidRPr="00D70598" w:rsidRDefault="001D7905">
      <w:pPr>
        <w:spacing w:line="276" w:lineRule="auto"/>
        <w:ind w:left="567" w:right="900"/>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Quincuagésimo.</w:t>
      </w:r>
      <w:r w:rsidRPr="00D70598">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2005BFB" w14:textId="77777777" w:rsidR="005148B2" w:rsidRPr="00D70598" w:rsidRDefault="001D7905">
      <w:pPr>
        <w:spacing w:line="276" w:lineRule="auto"/>
        <w:ind w:left="567" w:right="900"/>
        <w:jc w:val="both"/>
        <w:rPr>
          <w:rFonts w:ascii="Palatino Linotype" w:eastAsia="Palatino Linotype" w:hAnsi="Palatino Linotype" w:cs="Palatino Linotype"/>
          <w:i/>
          <w:sz w:val="22"/>
          <w:szCs w:val="22"/>
        </w:rPr>
      </w:pPr>
      <w:r w:rsidRPr="00D70598">
        <w:rPr>
          <w:rFonts w:ascii="Palatino Linotype" w:eastAsia="Palatino Linotype" w:hAnsi="Palatino Linotype" w:cs="Palatino Linotype"/>
          <w:b/>
          <w:i/>
          <w:sz w:val="22"/>
          <w:szCs w:val="22"/>
        </w:rPr>
        <w:t>Quincuagésimo primero.</w:t>
      </w:r>
      <w:r w:rsidRPr="00D70598">
        <w:rPr>
          <w:rFonts w:ascii="Palatino Linotype" w:eastAsia="Palatino Linotype" w:hAnsi="Palatino Linotype" w:cs="Palatino Linotype"/>
          <w:i/>
          <w:sz w:val="22"/>
          <w:szCs w:val="22"/>
        </w:rPr>
        <w:t xml:space="preserve"> Toda acta del Comité de Transparencia deberá contener: </w:t>
      </w:r>
    </w:p>
    <w:p w14:paraId="42D59934" w14:textId="77777777" w:rsidR="005148B2" w:rsidRPr="00D70598" w:rsidRDefault="001D7905">
      <w:pPr>
        <w:numPr>
          <w:ilvl w:val="1"/>
          <w:numId w:val="3"/>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color w:val="000000"/>
          <w:sz w:val="22"/>
          <w:szCs w:val="22"/>
        </w:rPr>
      </w:pPr>
      <w:r w:rsidRPr="00D70598">
        <w:rPr>
          <w:rFonts w:ascii="Palatino Linotype" w:eastAsia="Palatino Linotype" w:hAnsi="Palatino Linotype" w:cs="Palatino Linotype"/>
          <w:i/>
          <w:color w:val="000000"/>
          <w:sz w:val="22"/>
          <w:szCs w:val="22"/>
        </w:rPr>
        <w:t xml:space="preserve">El número de sesión y fecha; </w:t>
      </w:r>
    </w:p>
    <w:p w14:paraId="176344BF" w14:textId="77777777" w:rsidR="005148B2" w:rsidRPr="00D70598" w:rsidRDefault="001D7905">
      <w:pPr>
        <w:numPr>
          <w:ilvl w:val="1"/>
          <w:numId w:val="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D70598">
        <w:rPr>
          <w:rFonts w:ascii="Palatino Linotype" w:eastAsia="Palatino Linotype" w:hAnsi="Palatino Linotype" w:cs="Palatino Linotype"/>
          <w:i/>
          <w:color w:val="000000"/>
          <w:sz w:val="22"/>
          <w:szCs w:val="22"/>
        </w:rPr>
        <w:t xml:space="preserve">El nombre del área que solicitó la clasificación de información; </w:t>
      </w:r>
    </w:p>
    <w:p w14:paraId="56511998" w14:textId="77777777" w:rsidR="005148B2" w:rsidRPr="00D70598" w:rsidRDefault="001D7905">
      <w:pPr>
        <w:numPr>
          <w:ilvl w:val="1"/>
          <w:numId w:val="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D70598">
        <w:rPr>
          <w:rFonts w:ascii="Palatino Linotype" w:eastAsia="Palatino Linotype" w:hAnsi="Palatino Linotype" w:cs="Palatino Linotype"/>
          <w:i/>
          <w:color w:val="000000"/>
          <w:sz w:val="22"/>
          <w:szCs w:val="22"/>
        </w:rPr>
        <w:t xml:space="preserve">La fundamentación legal y motivación correspondiente; </w:t>
      </w:r>
    </w:p>
    <w:p w14:paraId="004FBDA1" w14:textId="77777777" w:rsidR="005148B2" w:rsidRPr="00D70598" w:rsidRDefault="001D7905">
      <w:pPr>
        <w:numPr>
          <w:ilvl w:val="1"/>
          <w:numId w:val="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D70598">
        <w:rPr>
          <w:rFonts w:ascii="Palatino Linotype" w:eastAsia="Palatino Linotype" w:hAnsi="Palatino Linotype" w:cs="Palatino Linotype"/>
          <w:i/>
          <w:color w:val="000000"/>
          <w:sz w:val="22"/>
          <w:szCs w:val="22"/>
        </w:rPr>
        <w:t xml:space="preserve">La resolución o resoluciones aprobadas; y </w:t>
      </w:r>
    </w:p>
    <w:p w14:paraId="0E2A8210" w14:textId="77777777" w:rsidR="005148B2" w:rsidRPr="00D70598" w:rsidRDefault="001D7905">
      <w:pPr>
        <w:numPr>
          <w:ilvl w:val="1"/>
          <w:numId w:val="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D70598">
        <w:rPr>
          <w:rFonts w:ascii="Palatino Linotype" w:eastAsia="Palatino Linotype" w:hAnsi="Palatino Linotype" w:cs="Palatino Linotype"/>
          <w:i/>
          <w:color w:val="000000"/>
          <w:sz w:val="22"/>
          <w:szCs w:val="22"/>
        </w:rPr>
        <w:t xml:space="preserve">La rúbrica o firma digital de cada integrante del Comité de Transparencia. </w:t>
      </w:r>
    </w:p>
    <w:p w14:paraId="0FCC589D" w14:textId="77777777" w:rsidR="005148B2" w:rsidRPr="00D70598" w:rsidRDefault="005148B2">
      <w:pPr>
        <w:pBdr>
          <w:top w:val="nil"/>
          <w:left w:val="nil"/>
          <w:bottom w:val="nil"/>
          <w:right w:val="nil"/>
          <w:between w:val="nil"/>
        </w:pBdr>
        <w:spacing w:line="276" w:lineRule="auto"/>
        <w:ind w:left="426" w:right="900"/>
        <w:jc w:val="both"/>
        <w:rPr>
          <w:rFonts w:ascii="Palatino Linotype" w:eastAsia="Palatino Linotype" w:hAnsi="Palatino Linotype" w:cs="Palatino Linotype"/>
          <w:i/>
          <w:color w:val="000000"/>
          <w:sz w:val="22"/>
          <w:szCs w:val="22"/>
        </w:rPr>
      </w:pPr>
    </w:p>
    <w:p w14:paraId="2D7034BE" w14:textId="77777777" w:rsidR="005148B2" w:rsidRPr="00D70598" w:rsidRDefault="001D790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D70598">
        <w:rPr>
          <w:rFonts w:ascii="Palatino Linotype" w:eastAsia="Palatino Linotype" w:hAnsi="Palatino Linotype" w:cs="Palatino Linotype"/>
          <w:i/>
          <w:color w:val="000000"/>
          <w:sz w:val="22"/>
          <w:szCs w:val="22"/>
        </w:rPr>
        <w:t xml:space="preserve">Las resoluciones del Comité en las que se haya determinado confirmar o modificar la clasificación de información pública como reservada, deberán incluir, cuando menos: </w:t>
      </w:r>
    </w:p>
    <w:p w14:paraId="44A4216A" w14:textId="77777777" w:rsidR="005148B2" w:rsidRPr="00D70598" w:rsidRDefault="001D790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D70598">
        <w:rPr>
          <w:rFonts w:ascii="Palatino Linotype" w:eastAsia="Palatino Linotype" w:hAnsi="Palatino Linotype" w:cs="Palatino Linotype"/>
          <w:i/>
          <w:color w:val="000000"/>
          <w:sz w:val="22"/>
          <w:szCs w:val="22"/>
        </w:rPr>
        <w:t>I. Los motivos y razonamientos que sustenten la confirmación o modificación de la prueba de daño;</w:t>
      </w:r>
    </w:p>
    <w:p w14:paraId="67A2BAFE" w14:textId="77777777" w:rsidR="005148B2" w:rsidRPr="00D70598" w:rsidRDefault="001D790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D70598">
        <w:rPr>
          <w:rFonts w:ascii="Palatino Linotype" w:eastAsia="Palatino Linotype" w:hAnsi="Palatino Linotype" w:cs="Palatino Linotype"/>
          <w:i/>
          <w:color w:val="000000"/>
          <w:sz w:val="22"/>
          <w:szCs w:val="22"/>
        </w:rPr>
        <w:t xml:space="preserve">II. Descripción de las partes o secciones reservadas, en caso de clasificación parcial; </w:t>
      </w:r>
    </w:p>
    <w:p w14:paraId="68EC9A28" w14:textId="77777777" w:rsidR="005148B2" w:rsidRPr="00D70598" w:rsidRDefault="001D790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D70598">
        <w:rPr>
          <w:rFonts w:ascii="Palatino Linotype" w:eastAsia="Palatino Linotype" w:hAnsi="Palatino Linotype" w:cs="Palatino Linotype"/>
          <w:i/>
          <w:color w:val="000000"/>
          <w:sz w:val="22"/>
          <w:szCs w:val="22"/>
        </w:rPr>
        <w:t xml:space="preserve">III. El periodo por el que mantendrá su clasificación y fecha de expiración; y </w:t>
      </w:r>
    </w:p>
    <w:p w14:paraId="57E2E259" w14:textId="77777777" w:rsidR="005148B2" w:rsidRPr="00D70598" w:rsidRDefault="001D790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D70598">
        <w:rPr>
          <w:rFonts w:ascii="Palatino Linotype" w:eastAsia="Palatino Linotype" w:hAnsi="Palatino Linotype" w:cs="Palatino Linotype"/>
          <w:i/>
          <w:color w:val="000000"/>
          <w:sz w:val="22"/>
          <w:szCs w:val="22"/>
        </w:rPr>
        <w:t xml:space="preserve">IV. El nombre del titular y área encargada de realizar la versión pública del documento, en su caso. </w:t>
      </w:r>
    </w:p>
    <w:p w14:paraId="361246CD" w14:textId="77777777" w:rsidR="005148B2" w:rsidRPr="00D70598" w:rsidRDefault="001D790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D70598">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14:paraId="7632F179" w14:textId="77777777" w:rsidR="005148B2" w:rsidRPr="00D70598" w:rsidRDefault="001D7905">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D70598">
        <w:rPr>
          <w:rFonts w:ascii="Palatino Linotype" w:eastAsia="Palatino Linotype" w:hAnsi="Palatino Linotype" w:cs="Palatino Linotype"/>
          <w:b/>
          <w:i/>
          <w:color w:val="000000"/>
          <w:sz w:val="22"/>
          <w:szCs w:val="22"/>
        </w:rPr>
        <w:t xml:space="preserve">En los casos de resoluciones del Comité de Transparencia en las que se confirme la clasificación de información confidencial solo se deberán de </w:t>
      </w:r>
      <w:r w:rsidRPr="00D70598">
        <w:rPr>
          <w:rFonts w:ascii="Palatino Linotype" w:eastAsia="Palatino Linotype" w:hAnsi="Palatino Linotype" w:cs="Palatino Linotype"/>
          <w:b/>
          <w:i/>
          <w:color w:val="000000"/>
          <w:sz w:val="22"/>
          <w:szCs w:val="22"/>
        </w:rPr>
        <w:lastRenderedPageBreak/>
        <w:t>identificar los tipos de datos protegidos, de conformidad con el lineamiento trigésimo octavo.</w:t>
      </w:r>
    </w:p>
    <w:p w14:paraId="1B66A858" w14:textId="77777777" w:rsidR="005148B2" w:rsidRPr="00D70598" w:rsidRDefault="001D790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D70598">
        <w:rPr>
          <w:rFonts w:ascii="Palatino Linotype" w:eastAsia="Palatino Linotype" w:hAnsi="Palatino Linotype" w:cs="Palatino Linotype"/>
          <w:b/>
          <w:i/>
          <w:color w:val="000000"/>
          <w:sz w:val="22"/>
          <w:szCs w:val="22"/>
        </w:rPr>
        <w:t xml:space="preserve">Quincuagésimo segundo. </w:t>
      </w:r>
      <w:r w:rsidRPr="00D70598">
        <w:rPr>
          <w:rFonts w:ascii="Palatino Linotype" w:eastAsia="Palatino Linotype" w:hAnsi="Palatino Linotype" w:cs="Palatino Linotype"/>
          <w:i/>
          <w:color w:val="000000"/>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C54F556" w14:textId="77777777" w:rsidR="005148B2" w:rsidRPr="00D70598" w:rsidRDefault="001D790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D70598">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14:paraId="7254B503" w14:textId="77777777" w:rsidR="005148B2" w:rsidRPr="00D70598" w:rsidRDefault="001D790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D70598">
        <w:rPr>
          <w:rFonts w:ascii="Palatino Linotype" w:eastAsia="Palatino Linotype" w:hAnsi="Palatino Linotype" w:cs="Palatino Linotype"/>
          <w:i/>
          <w:color w:val="000000"/>
          <w:sz w:val="22"/>
          <w:szCs w:val="22"/>
        </w:rPr>
        <w:t>I. Fijar la fecha en que se elaboró la versión pública y la fecha en la cual el Comité de</w:t>
      </w:r>
    </w:p>
    <w:p w14:paraId="36B12CF3" w14:textId="77777777" w:rsidR="005148B2" w:rsidRPr="00D70598" w:rsidRDefault="001D790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D70598">
        <w:rPr>
          <w:rFonts w:ascii="Palatino Linotype" w:eastAsia="Palatino Linotype" w:hAnsi="Palatino Linotype" w:cs="Palatino Linotype"/>
          <w:i/>
          <w:color w:val="000000"/>
          <w:sz w:val="22"/>
          <w:szCs w:val="22"/>
        </w:rPr>
        <w:t>Transparencia confirmó dicha versión;</w:t>
      </w:r>
    </w:p>
    <w:p w14:paraId="46163FAB" w14:textId="77777777" w:rsidR="005148B2" w:rsidRPr="00D70598" w:rsidRDefault="001D790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D70598">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14:paraId="5E955158" w14:textId="77777777" w:rsidR="005148B2" w:rsidRPr="00D70598" w:rsidRDefault="001D790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D70598">
        <w:rPr>
          <w:rFonts w:ascii="Palatino Linotype" w:eastAsia="Palatino Linotype" w:hAnsi="Palatino Linotype" w:cs="Palatino Linotype"/>
          <w:i/>
          <w:color w:val="000000"/>
          <w:sz w:val="22"/>
          <w:szCs w:val="22"/>
        </w:rPr>
        <w:t>III. Señalar las personas o instancias autorizadas a acceder a la información clasificada.</w:t>
      </w:r>
    </w:p>
    <w:p w14:paraId="215E8F16" w14:textId="77777777" w:rsidR="005148B2" w:rsidRPr="00D70598" w:rsidRDefault="001D790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D70598">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p>
    <w:p w14:paraId="43A40AF8" w14:textId="77777777" w:rsidR="005148B2" w:rsidRPr="00D70598" w:rsidRDefault="001D790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D70598">
        <w:rPr>
          <w:rFonts w:ascii="Palatino Linotype" w:eastAsia="Palatino Linotype" w:hAnsi="Palatino Linotype" w:cs="Palatino Linotype"/>
          <w:b/>
          <w:i/>
          <w:color w:val="000000"/>
          <w:sz w:val="22"/>
          <w:szCs w:val="22"/>
        </w:rPr>
        <w:t>Quincuagésimo tercero</w:t>
      </w:r>
      <w:r w:rsidRPr="00D70598">
        <w:rPr>
          <w:rFonts w:ascii="Palatino Linotype" w:eastAsia="Palatino Linotype" w:hAnsi="Palatino Linotype" w:cs="Palatino Linotype"/>
          <w:i/>
          <w:color w:val="000000"/>
          <w:sz w:val="22"/>
          <w:szCs w:val="22"/>
        </w:rPr>
        <w:t>. El formato para señalar la clasificación de un documento o expediente que contenga información reservada, es el siguiente:</w:t>
      </w:r>
    </w:p>
    <w:p w14:paraId="0745ACFB" w14:textId="77777777" w:rsidR="005148B2" w:rsidRPr="00D70598" w:rsidRDefault="001D7905">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D70598">
        <w:rPr>
          <w:rFonts w:ascii="Palatino Linotype" w:eastAsia="Palatino Linotype" w:hAnsi="Palatino Linotype" w:cs="Palatino Linotype"/>
          <w:b/>
          <w:i/>
          <w:noProof/>
          <w:color w:val="000000"/>
          <w:sz w:val="22"/>
          <w:szCs w:val="22"/>
          <w:lang w:val="es-MX"/>
        </w:rPr>
        <w:lastRenderedPageBreak/>
        <w:drawing>
          <wp:inline distT="0" distB="0" distL="0" distR="0" wp14:anchorId="693C0B05" wp14:editId="3F7FB8A6">
            <wp:extent cx="4576404" cy="5139653"/>
            <wp:effectExtent l="0" t="0" r="0" b="0"/>
            <wp:docPr id="20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4576404" cy="5139653"/>
                    </a:xfrm>
                    <a:prstGeom prst="rect">
                      <a:avLst/>
                    </a:prstGeom>
                    <a:ln/>
                  </pic:spPr>
                </pic:pic>
              </a:graphicData>
            </a:graphic>
          </wp:inline>
        </w:drawing>
      </w:r>
      <w:r w:rsidRPr="00D70598">
        <w:rPr>
          <w:noProof/>
          <w:lang w:val="es-MX"/>
        </w:rPr>
        <w:drawing>
          <wp:anchor distT="0" distB="0" distL="114300" distR="114300" simplePos="0" relativeHeight="251658240" behindDoc="0" locked="0" layoutInCell="1" hidden="0" allowOverlap="1" wp14:anchorId="21DB9F7C" wp14:editId="01821019">
            <wp:simplePos x="0" y="0"/>
            <wp:positionH relativeFrom="column">
              <wp:posOffset>377190</wp:posOffset>
            </wp:positionH>
            <wp:positionV relativeFrom="paragraph">
              <wp:posOffset>798830</wp:posOffset>
            </wp:positionV>
            <wp:extent cx="4568190" cy="330200"/>
            <wp:effectExtent l="0" t="0" r="0" b="0"/>
            <wp:wrapTopAndBottom distT="0" distB="0"/>
            <wp:docPr id="2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4568190" cy="330200"/>
                    </a:xfrm>
                    <a:prstGeom prst="rect">
                      <a:avLst/>
                    </a:prstGeom>
                    <a:ln/>
                  </pic:spPr>
                </pic:pic>
              </a:graphicData>
            </a:graphic>
          </wp:anchor>
        </w:drawing>
      </w:r>
    </w:p>
    <w:p w14:paraId="1709C758" w14:textId="77777777" w:rsidR="005148B2" w:rsidRPr="00D70598" w:rsidRDefault="005148B2">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14:paraId="6D312A3F" w14:textId="77777777" w:rsidR="005148B2" w:rsidRPr="00D70598" w:rsidRDefault="001D790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D70598">
        <w:rPr>
          <w:rFonts w:ascii="Palatino Linotype" w:eastAsia="Palatino Linotype" w:hAnsi="Palatino Linotype" w:cs="Palatino Linotype"/>
          <w:b/>
          <w:i/>
          <w:color w:val="000000"/>
          <w:sz w:val="22"/>
          <w:szCs w:val="22"/>
        </w:rPr>
        <w:t xml:space="preserve">Quincuagésimo cuarto. </w:t>
      </w:r>
      <w:r w:rsidRPr="00D70598">
        <w:rPr>
          <w:rFonts w:ascii="Palatino Linotype" w:eastAsia="Palatino Linotype" w:hAnsi="Palatino Linotype" w:cs="Palatino Linotype"/>
          <w:i/>
          <w:color w:val="000000"/>
          <w:sz w:val="22"/>
          <w:szCs w:val="22"/>
        </w:rPr>
        <w:t xml:space="preserve">Cuando el Comité de Transparencia confirme la clasificación de documentos reservados y/o confidenciales, sea total o parcialmente; se deberá anexar al expediente la resolución que determinó la clasificación o, en su </w:t>
      </w:r>
      <w:r w:rsidRPr="00D70598">
        <w:rPr>
          <w:rFonts w:ascii="Palatino Linotype" w:eastAsia="Palatino Linotype" w:hAnsi="Palatino Linotype" w:cs="Palatino Linotype"/>
          <w:i/>
          <w:color w:val="000000"/>
          <w:sz w:val="22"/>
          <w:szCs w:val="22"/>
        </w:rPr>
        <w:lastRenderedPageBreak/>
        <w:t>defecto, identificar en la carátula del expediente del cual formen parte, la fecha y sesión del Comité de Transparencia en la que se confirmó dicha clasificación.</w:t>
      </w:r>
    </w:p>
    <w:p w14:paraId="122EA455" w14:textId="77777777" w:rsidR="005148B2" w:rsidRPr="00D70598" w:rsidRDefault="005148B2">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14:paraId="226304A8" w14:textId="77777777" w:rsidR="005148B2" w:rsidRPr="00D70598" w:rsidRDefault="001D7905">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D70598">
        <w:rPr>
          <w:rFonts w:ascii="Palatino Linotype" w:eastAsia="Palatino Linotype" w:hAnsi="Palatino Linotype" w:cs="Palatino Linotype"/>
          <w:b/>
          <w:i/>
          <w:color w:val="000000"/>
          <w:sz w:val="22"/>
          <w:szCs w:val="22"/>
        </w:rPr>
        <w:t xml:space="preserve">Quincuagésimo quinto. </w:t>
      </w:r>
      <w:r w:rsidRPr="00D70598">
        <w:rPr>
          <w:rFonts w:ascii="Palatino Linotype" w:eastAsia="Palatino Linotype" w:hAnsi="Palatino Linotype" w:cs="Palatino Linotype"/>
          <w:i/>
          <w:color w:val="000000"/>
          <w:sz w:val="22"/>
          <w:szCs w:val="22"/>
        </w:rPr>
        <w:t xml:space="preserve">Cada área del sujeto obligado podrá designar formalmente a una o más personas como responsables del </w:t>
      </w:r>
      <w:proofErr w:type="spellStart"/>
      <w:r w:rsidRPr="00D70598">
        <w:rPr>
          <w:rFonts w:ascii="Palatino Linotype" w:eastAsia="Palatino Linotype" w:hAnsi="Palatino Linotype" w:cs="Palatino Linotype"/>
          <w:i/>
          <w:color w:val="000000"/>
          <w:sz w:val="22"/>
          <w:szCs w:val="22"/>
        </w:rPr>
        <w:t>testado</w:t>
      </w:r>
      <w:proofErr w:type="spellEnd"/>
      <w:r w:rsidRPr="00D70598">
        <w:rPr>
          <w:rFonts w:ascii="Palatino Linotype" w:eastAsia="Palatino Linotype" w:hAnsi="Palatino Linotype" w:cs="Palatino Linotype"/>
          <w:i/>
          <w:color w:val="000000"/>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4BB66836" w14:textId="77777777" w:rsidR="005148B2" w:rsidRPr="00D70598" w:rsidRDefault="005148B2">
      <w:pPr>
        <w:spacing w:line="360" w:lineRule="auto"/>
        <w:jc w:val="both"/>
        <w:rPr>
          <w:rFonts w:ascii="Palatino Linotype" w:eastAsia="Palatino Linotype" w:hAnsi="Palatino Linotype" w:cs="Palatino Linotype"/>
        </w:rPr>
      </w:pPr>
    </w:p>
    <w:p w14:paraId="2FC8CEE3" w14:textId="77777777" w:rsidR="005148B2" w:rsidRPr="00D70598" w:rsidRDefault="001D7905">
      <w:pPr>
        <w:spacing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45B5AA30" w14:textId="77777777" w:rsidR="005148B2" w:rsidRPr="00D70598" w:rsidRDefault="005148B2">
      <w:pPr>
        <w:spacing w:line="360" w:lineRule="auto"/>
        <w:jc w:val="both"/>
        <w:rPr>
          <w:rFonts w:ascii="Palatino Linotype" w:eastAsia="Palatino Linotype" w:hAnsi="Palatino Linotype" w:cs="Palatino Linotype"/>
        </w:rPr>
      </w:pPr>
      <w:bookmarkStart w:id="5" w:name="_heading=h.3dy6vkm" w:colFirst="0" w:colLast="0"/>
      <w:bookmarkEnd w:id="5"/>
    </w:p>
    <w:p w14:paraId="654ED777" w14:textId="77777777" w:rsidR="005148B2" w:rsidRPr="00D70598" w:rsidRDefault="001D7905">
      <w:pPr>
        <w:shd w:val="clear" w:color="auto" w:fill="FFFFFF"/>
        <w:spacing w:line="360" w:lineRule="auto"/>
        <w:ind w:right="51"/>
        <w:jc w:val="both"/>
        <w:rPr>
          <w:rFonts w:ascii="Palatino Linotype" w:eastAsia="Palatino Linotype" w:hAnsi="Palatino Linotype" w:cs="Palatino Linotype"/>
        </w:rPr>
      </w:pPr>
      <w:r w:rsidRPr="00D70598">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D70598">
        <w:rPr>
          <w:rFonts w:ascii="Palatino Linotype" w:eastAsia="Palatino Linotype" w:hAnsi="Palatino Linotype" w:cs="Palatino Linotype"/>
          <w:b/>
        </w:rPr>
        <w:t>Sujeto Obligado</w:t>
      </w:r>
      <w:r w:rsidRPr="00D70598">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w:t>
      </w:r>
      <w:r w:rsidRPr="00D70598">
        <w:rPr>
          <w:rFonts w:ascii="Palatino Linotype" w:eastAsia="Palatino Linotype" w:hAnsi="Palatino Linotype" w:cs="Palatino Linotype"/>
          <w:color w:val="000000"/>
        </w:rPr>
        <w:t xml:space="preserve">conocimiento de la parte </w:t>
      </w:r>
      <w:r w:rsidRPr="00D70598">
        <w:rPr>
          <w:rFonts w:ascii="Palatino Linotype" w:eastAsia="Palatino Linotype" w:hAnsi="Palatino Linotype" w:cs="Palatino Linotype"/>
          <w:b/>
        </w:rPr>
        <w:t>Recurrente</w:t>
      </w:r>
      <w:r w:rsidRPr="00D70598">
        <w:rPr>
          <w:rFonts w:ascii="Palatino Linotype" w:eastAsia="Palatino Linotype" w:hAnsi="Palatino Linotype" w:cs="Palatino Linotype"/>
        </w:rPr>
        <w:t>.</w:t>
      </w:r>
    </w:p>
    <w:p w14:paraId="1CACDCE1" w14:textId="77777777" w:rsidR="005148B2" w:rsidRPr="00D70598" w:rsidRDefault="005148B2">
      <w:pPr>
        <w:shd w:val="clear" w:color="auto" w:fill="FFFFFF"/>
        <w:spacing w:line="360" w:lineRule="auto"/>
        <w:ind w:right="51"/>
        <w:jc w:val="both"/>
        <w:rPr>
          <w:rFonts w:ascii="Palatino Linotype" w:eastAsia="Palatino Linotype" w:hAnsi="Palatino Linotype" w:cs="Palatino Linotype"/>
        </w:rPr>
      </w:pPr>
    </w:p>
    <w:p w14:paraId="2EA265C0" w14:textId="77777777" w:rsidR="005148B2" w:rsidRPr="00D70598" w:rsidRDefault="001D7905">
      <w:pPr>
        <w:spacing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27265191" w14:textId="77777777" w:rsidR="005148B2" w:rsidRPr="00D70598" w:rsidRDefault="001D7905">
      <w:pPr>
        <w:spacing w:before="240" w:after="240" w:line="360" w:lineRule="auto"/>
        <w:ind w:right="51"/>
        <w:jc w:val="both"/>
        <w:rPr>
          <w:rFonts w:ascii="Palatino Linotype" w:eastAsia="Palatino Linotype" w:hAnsi="Palatino Linotype" w:cs="Palatino Linotype"/>
        </w:rPr>
      </w:pPr>
      <w:r w:rsidRPr="00D70598">
        <w:rPr>
          <w:rFonts w:ascii="Palatino Linotype" w:eastAsia="Palatino Linotype" w:hAnsi="Palatino Linotype" w:cs="Palatino Linotype"/>
        </w:rPr>
        <w:t xml:space="preserve">De lo hasta aquí expuesto, se concluye que los motivos de inconformidad de la parte </w:t>
      </w:r>
      <w:r w:rsidRPr="00D70598">
        <w:rPr>
          <w:rFonts w:ascii="Palatino Linotype" w:eastAsia="Palatino Linotype" w:hAnsi="Palatino Linotype" w:cs="Palatino Linotype"/>
          <w:b/>
        </w:rPr>
        <w:t xml:space="preserve">Recurrente </w:t>
      </w:r>
      <w:r w:rsidRPr="00D70598">
        <w:rPr>
          <w:rFonts w:ascii="Palatino Linotype" w:eastAsia="Palatino Linotype" w:hAnsi="Palatino Linotype" w:cs="Palatino Linotype"/>
        </w:rPr>
        <w:t xml:space="preserve">devienen parcialmente fundados, siendo procedente </w:t>
      </w:r>
      <w:r w:rsidRPr="00D70598">
        <w:rPr>
          <w:rFonts w:ascii="Palatino Linotype" w:eastAsia="Palatino Linotype" w:hAnsi="Palatino Linotype" w:cs="Palatino Linotype"/>
          <w:b/>
          <w:i/>
        </w:rPr>
        <w:t>modificar</w:t>
      </w:r>
      <w:r w:rsidRPr="00D70598">
        <w:rPr>
          <w:rFonts w:ascii="Palatino Linotype" w:eastAsia="Palatino Linotype" w:hAnsi="Palatino Linotype" w:cs="Palatino Linotype"/>
          <w:i/>
        </w:rPr>
        <w:t xml:space="preserve"> </w:t>
      </w:r>
      <w:r w:rsidRPr="00D70598">
        <w:rPr>
          <w:rFonts w:ascii="Palatino Linotype" w:eastAsia="Palatino Linotype" w:hAnsi="Palatino Linotype" w:cs="Palatino Linotype"/>
        </w:rPr>
        <w:t xml:space="preserve">la respuesta proporcionada por el </w:t>
      </w:r>
      <w:r w:rsidRPr="00D70598">
        <w:rPr>
          <w:rFonts w:ascii="Palatino Linotype" w:eastAsia="Palatino Linotype" w:hAnsi="Palatino Linotype" w:cs="Palatino Linotype"/>
          <w:b/>
        </w:rPr>
        <w:t xml:space="preserve">Sujeto Obligado </w:t>
      </w:r>
      <w:r w:rsidRPr="00D70598">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0413E0DA" w14:textId="77777777" w:rsidR="005148B2" w:rsidRPr="00D70598" w:rsidRDefault="001D7905">
      <w:pPr>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09A5AF04" w14:textId="77777777" w:rsidR="005148B2" w:rsidRPr="00D70598" w:rsidRDefault="001D7905">
      <w:pPr>
        <w:widowControl w:val="0"/>
        <w:spacing w:line="360" w:lineRule="auto"/>
        <w:jc w:val="center"/>
        <w:rPr>
          <w:rFonts w:ascii="Palatino Linotype" w:eastAsia="Palatino Linotype" w:hAnsi="Palatino Linotype" w:cs="Palatino Linotype"/>
          <w:b/>
          <w:color w:val="000000"/>
        </w:rPr>
      </w:pPr>
      <w:r w:rsidRPr="00D70598">
        <w:rPr>
          <w:rFonts w:ascii="Palatino Linotype" w:eastAsia="Palatino Linotype" w:hAnsi="Palatino Linotype" w:cs="Palatino Linotype"/>
          <w:b/>
          <w:color w:val="000000"/>
        </w:rPr>
        <w:t>III. R E S U E L V E:</w:t>
      </w:r>
    </w:p>
    <w:p w14:paraId="3437D930" w14:textId="77777777" w:rsidR="005148B2" w:rsidRPr="00D70598" w:rsidRDefault="005148B2">
      <w:pPr>
        <w:pBdr>
          <w:top w:val="nil"/>
          <w:left w:val="nil"/>
          <w:bottom w:val="nil"/>
          <w:right w:val="nil"/>
          <w:between w:val="nil"/>
        </w:pBdr>
        <w:spacing w:line="360" w:lineRule="auto"/>
        <w:jc w:val="both"/>
        <w:rPr>
          <w:rFonts w:ascii="Palatino Linotype" w:eastAsia="Palatino Linotype" w:hAnsi="Palatino Linotype" w:cs="Palatino Linotype"/>
        </w:rPr>
      </w:pPr>
    </w:p>
    <w:p w14:paraId="5D93CAC5" w14:textId="77777777" w:rsidR="005148B2" w:rsidRPr="00D70598" w:rsidRDefault="001D7905">
      <w:pPr>
        <w:spacing w:line="360" w:lineRule="auto"/>
        <w:jc w:val="both"/>
        <w:rPr>
          <w:rFonts w:ascii="Palatino Linotype" w:eastAsia="Palatino Linotype" w:hAnsi="Palatino Linotype" w:cs="Palatino Linotype"/>
          <w:b/>
        </w:rPr>
      </w:pPr>
      <w:r w:rsidRPr="00D70598">
        <w:rPr>
          <w:rFonts w:ascii="Palatino Linotype" w:eastAsia="Palatino Linotype" w:hAnsi="Palatino Linotype" w:cs="Palatino Linotype"/>
          <w:b/>
        </w:rPr>
        <w:t xml:space="preserve">PRIMERO. </w:t>
      </w:r>
      <w:r w:rsidRPr="00D70598">
        <w:rPr>
          <w:rFonts w:ascii="Palatino Linotype" w:eastAsia="Palatino Linotype" w:hAnsi="Palatino Linotype" w:cs="Palatino Linotype"/>
        </w:rPr>
        <w:t>Resultan</w:t>
      </w:r>
      <w:r w:rsidRPr="00D70598">
        <w:rPr>
          <w:rFonts w:ascii="Palatino Linotype" w:eastAsia="Palatino Linotype" w:hAnsi="Palatino Linotype" w:cs="Palatino Linotype"/>
          <w:b/>
        </w:rPr>
        <w:t xml:space="preserve"> fundados</w:t>
      </w:r>
      <w:r w:rsidRPr="00D70598">
        <w:rPr>
          <w:rFonts w:ascii="Palatino Linotype" w:eastAsia="Palatino Linotype" w:hAnsi="Palatino Linotype" w:cs="Palatino Linotype"/>
        </w:rPr>
        <w:t xml:space="preserve"> los motivos de inconformidad hechos valer por la parte </w:t>
      </w:r>
      <w:r w:rsidRPr="00D70598">
        <w:rPr>
          <w:rFonts w:ascii="Palatino Linotype" w:eastAsia="Palatino Linotype" w:hAnsi="Palatino Linotype" w:cs="Palatino Linotype"/>
          <w:b/>
        </w:rPr>
        <w:t xml:space="preserve">Recurrente </w:t>
      </w:r>
      <w:r w:rsidRPr="00D70598">
        <w:rPr>
          <w:rFonts w:ascii="Palatino Linotype" w:eastAsia="Palatino Linotype" w:hAnsi="Palatino Linotype" w:cs="Palatino Linotype"/>
        </w:rPr>
        <w:t xml:space="preserve">en el recurso de revisión </w:t>
      </w:r>
      <w:r w:rsidRPr="00D70598">
        <w:rPr>
          <w:rFonts w:ascii="Palatino Linotype" w:eastAsia="Palatino Linotype" w:hAnsi="Palatino Linotype" w:cs="Palatino Linotype"/>
          <w:b/>
          <w:sz w:val="22"/>
          <w:szCs w:val="22"/>
        </w:rPr>
        <w:t xml:space="preserve">02544/INFOEM/IP/RR/2023, </w:t>
      </w:r>
      <w:r w:rsidRPr="00D70598">
        <w:rPr>
          <w:rFonts w:ascii="Palatino Linotype" w:eastAsia="Palatino Linotype" w:hAnsi="Palatino Linotype" w:cs="Palatino Linotype"/>
        </w:rPr>
        <w:t xml:space="preserve">por lo que, en términos del Considerando </w:t>
      </w:r>
      <w:r w:rsidRPr="00D70598">
        <w:rPr>
          <w:rFonts w:ascii="Palatino Linotype" w:eastAsia="Palatino Linotype" w:hAnsi="Palatino Linotype" w:cs="Palatino Linotype"/>
          <w:b/>
        </w:rPr>
        <w:t>Cuarto</w:t>
      </w:r>
      <w:r w:rsidRPr="00D70598">
        <w:rPr>
          <w:rFonts w:ascii="Palatino Linotype" w:eastAsia="Palatino Linotype" w:hAnsi="Palatino Linotype" w:cs="Palatino Linotype"/>
        </w:rPr>
        <w:t xml:space="preserve"> de la presente resolución, se</w:t>
      </w:r>
      <w:r w:rsidRPr="00D70598">
        <w:rPr>
          <w:rFonts w:ascii="Palatino Linotype" w:eastAsia="Palatino Linotype" w:hAnsi="Palatino Linotype" w:cs="Palatino Linotype"/>
          <w:b/>
        </w:rPr>
        <w:t xml:space="preserve"> Modifica </w:t>
      </w:r>
      <w:r w:rsidRPr="00D70598">
        <w:rPr>
          <w:rFonts w:ascii="Palatino Linotype" w:eastAsia="Palatino Linotype" w:hAnsi="Palatino Linotype" w:cs="Palatino Linotype"/>
        </w:rPr>
        <w:t>la respuesta</w:t>
      </w:r>
      <w:r w:rsidRPr="00D70598">
        <w:rPr>
          <w:rFonts w:ascii="Palatino Linotype" w:eastAsia="Palatino Linotype" w:hAnsi="Palatino Linotype" w:cs="Palatino Linotype"/>
          <w:b/>
        </w:rPr>
        <w:t xml:space="preserve"> </w:t>
      </w:r>
      <w:r w:rsidRPr="00D70598">
        <w:rPr>
          <w:rFonts w:ascii="Palatino Linotype" w:eastAsia="Palatino Linotype" w:hAnsi="Palatino Linotype" w:cs="Palatino Linotype"/>
        </w:rPr>
        <w:t xml:space="preserve">del </w:t>
      </w:r>
      <w:r w:rsidRPr="00D70598">
        <w:rPr>
          <w:rFonts w:ascii="Palatino Linotype" w:eastAsia="Palatino Linotype" w:hAnsi="Palatino Linotype" w:cs="Palatino Linotype"/>
          <w:b/>
        </w:rPr>
        <w:t>Sujeto Obligado.</w:t>
      </w:r>
    </w:p>
    <w:p w14:paraId="09D6DA96" w14:textId="77777777" w:rsidR="005148B2" w:rsidRPr="00D70598" w:rsidRDefault="005148B2">
      <w:pPr>
        <w:spacing w:line="360" w:lineRule="auto"/>
        <w:jc w:val="both"/>
        <w:rPr>
          <w:rFonts w:ascii="Palatino Linotype" w:eastAsia="Palatino Linotype" w:hAnsi="Palatino Linotype" w:cs="Palatino Linotype"/>
          <w:b/>
        </w:rPr>
      </w:pPr>
    </w:p>
    <w:p w14:paraId="128C5901" w14:textId="77777777" w:rsidR="005148B2" w:rsidRPr="00D70598" w:rsidRDefault="001D7905">
      <w:pPr>
        <w:spacing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b/>
        </w:rPr>
        <w:lastRenderedPageBreak/>
        <w:t xml:space="preserve">SEGUNDO. </w:t>
      </w:r>
      <w:r w:rsidRPr="00D70598">
        <w:rPr>
          <w:rFonts w:ascii="Palatino Linotype" w:eastAsia="Palatino Linotype" w:hAnsi="Palatino Linotype" w:cs="Palatino Linotype"/>
        </w:rPr>
        <w:t>Se</w:t>
      </w:r>
      <w:r w:rsidRPr="00D70598">
        <w:rPr>
          <w:rFonts w:ascii="Palatino Linotype" w:eastAsia="Palatino Linotype" w:hAnsi="Palatino Linotype" w:cs="Palatino Linotype"/>
          <w:b/>
        </w:rPr>
        <w:t xml:space="preserve"> ORDENA </w:t>
      </w:r>
      <w:r w:rsidRPr="00D70598">
        <w:rPr>
          <w:rFonts w:ascii="Palatino Linotype" w:eastAsia="Palatino Linotype" w:hAnsi="Palatino Linotype" w:cs="Palatino Linotype"/>
        </w:rPr>
        <w:t xml:space="preserve">al </w:t>
      </w:r>
      <w:r w:rsidRPr="00D70598">
        <w:rPr>
          <w:rFonts w:ascii="Palatino Linotype" w:eastAsia="Palatino Linotype" w:hAnsi="Palatino Linotype" w:cs="Palatino Linotype"/>
          <w:b/>
        </w:rPr>
        <w:t>SUJETO OBLIGADO</w:t>
      </w:r>
      <w:r w:rsidRPr="00D70598">
        <w:rPr>
          <w:rFonts w:ascii="Palatino Linotype" w:eastAsia="Palatino Linotype" w:hAnsi="Palatino Linotype" w:cs="Palatino Linotype"/>
        </w:rPr>
        <w:t xml:space="preserve"> a que,</w:t>
      </w:r>
      <w:r w:rsidRPr="00D70598">
        <w:rPr>
          <w:rFonts w:ascii="Palatino Linotype" w:eastAsia="Palatino Linotype" w:hAnsi="Palatino Linotype" w:cs="Palatino Linotype"/>
          <w:b/>
        </w:rPr>
        <w:t xml:space="preserve"> </w:t>
      </w:r>
      <w:r w:rsidRPr="00D70598">
        <w:rPr>
          <w:rFonts w:ascii="Palatino Linotype" w:eastAsia="Palatino Linotype" w:hAnsi="Palatino Linotype" w:cs="Palatino Linotype"/>
        </w:rPr>
        <w:t xml:space="preserve">en términos del </w:t>
      </w:r>
      <w:r w:rsidRPr="00D70598">
        <w:rPr>
          <w:rFonts w:ascii="Palatino Linotype" w:eastAsia="Palatino Linotype" w:hAnsi="Palatino Linotype" w:cs="Palatino Linotype"/>
          <w:b/>
        </w:rPr>
        <w:t>Considerando Cuarto y Quinto</w:t>
      </w:r>
      <w:r w:rsidRPr="00D70598">
        <w:rPr>
          <w:rFonts w:ascii="Palatino Linotype" w:eastAsia="Palatino Linotype" w:hAnsi="Palatino Linotype" w:cs="Palatino Linotype"/>
        </w:rPr>
        <w:t>, haga entrega vía Sistema de Acceso a la I</w:t>
      </w:r>
      <w:r w:rsidR="009344B0" w:rsidRPr="00D70598">
        <w:rPr>
          <w:rFonts w:ascii="Palatino Linotype" w:eastAsia="Palatino Linotype" w:hAnsi="Palatino Linotype" w:cs="Palatino Linotype"/>
        </w:rPr>
        <w:t xml:space="preserve">nformación Mexiquense (SAIMEX) </w:t>
      </w:r>
      <w:r w:rsidRPr="00D70598">
        <w:rPr>
          <w:rFonts w:ascii="Palatino Linotype" w:eastAsia="Palatino Linotype" w:hAnsi="Palatino Linotype" w:cs="Palatino Linotype"/>
        </w:rPr>
        <w:t>en versión pública, de lo siguiente:</w:t>
      </w:r>
    </w:p>
    <w:p w14:paraId="2D3F2ACB" w14:textId="77777777" w:rsidR="005148B2" w:rsidRPr="00D70598" w:rsidRDefault="001D7905">
      <w:pPr>
        <w:numPr>
          <w:ilvl w:val="0"/>
          <w:numId w:val="5"/>
        </w:numPr>
        <w:pBdr>
          <w:top w:val="nil"/>
          <w:left w:val="nil"/>
          <w:bottom w:val="nil"/>
          <w:right w:val="nil"/>
          <w:between w:val="nil"/>
        </w:pBdr>
        <w:spacing w:before="240" w:after="240" w:line="360" w:lineRule="auto"/>
        <w:ind w:left="709"/>
        <w:jc w:val="both"/>
        <w:rPr>
          <w:rFonts w:ascii="Palatino Linotype" w:eastAsia="Palatino Linotype" w:hAnsi="Palatino Linotype" w:cs="Palatino Linotype"/>
          <w:i/>
          <w:color w:val="000000"/>
        </w:rPr>
      </w:pPr>
      <w:r w:rsidRPr="00D70598">
        <w:rPr>
          <w:rFonts w:ascii="Palatino Linotype" w:eastAsia="Palatino Linotype" w:hAnsi="Palatino Linotype" w:cs="Palatino Linotype"/>
          <w:color w:val="000000"/>
        </w:rPr>
        <w:t>Los recibos de aguinaldo de regidores y</w:t>
      </w:r>
      <w:r w:rsidRPr="00D70598">
        <w:rPr>
          <w:rFonts w:ascii="Palatino Linotype" w:eastAsia="Palatino Linotype" w:hAnsi="Palatino Linotype" w:cs="Palatino Linotype"/>
        </w:rPr>
        <w:t xml:space="preserve"> </w:t>
      </w:r>
      <w:r w:rsidRPr="00D70598">
        <w:rPr>
          <w:rFonts w:ascii="Palatino Linotype" w:eastAsia="Palatino Linotype" w:hAnsi="Palatino Linotype" w:cs="Palatino Linotype"/>
          <w:color w:val="000000"/>
        </w:rPr>
        <w:t>d</w:t>
      </w:r>
      <w:r w:rsidRPr="00D70598">
        <w:rPr>
          <w:rFonts w:ascii="Palatino Linotype" w:eastAsia="Palatino Linotype" w:hAnsi="Palatino Linotype" w:cs="Palatino Linotype"/>
        </w:rPr>
        <w:t>el</w:t>
      </w:r>
      <w:r w:rsidRPr="00D70598">
        <w:rPr>
          <w:rFonts w:ascii="Palatino Linotype" w:eastAsia="Palatino Linotype" w:hAnsi="Palatino Linotype" w:cs="Palatino Linotype"/>
          <w:color w:val="000000"/>
        </w:rPr>
        <w:t xml:space="preserve"> personal adscrito a las regidurías correspondientes al año dos mil veintidós, incluidos los remitidos en respuesta. </w:t>
      </w:r>
    </w:p>
    <w:p w14:paraId="6B5986C2" w14:textId="77777777" w:rsidR="005148B2" w:rsidRPr="00D70598" w:rsidRDefault="001D7905">
      <w:pPr>
        <w:pBdr>
          <w:top w:val="nil"/>
          <w:left w:val="nil"/>
          <w:bottom w:val="nil"/>
          <w:right w:val="nil"/>
          <w:between w:val="nil"/>
        </w:pBdr>
        <w:spacing w:before="240" w:after="240" w:line="360" w:lineRule="auto"/>
        <w:ind w:left="709"/>
        <w:jc w:val="both"/>
        <w:rPr>
          <w:rFonts w:ascii="Palatino Linotype" w:eastAsia="Palatino Linotype" w:hAnsi="Palatino Linotype" w:cs="Palatino Linotype"/>
          <w:i/>
          <w:color w:val="000000"/>
        </w:rPr>
      </w:pPr>
      <w:r w:rsidRPr="00D70598">
        <w:rPr>
          <w:rFonts w:ascii="Palatino Linotype" w:eastAsia="Palatino Linotype" w:hAnsi="Palatino Linotype" w:cs="Palatino Linotype"/>
          <w:i/>
          <w:color w:val="000000"/>
        </w:rPr>
        <w:t>D</w:t>
      </w:r>
      <w:r w:rsidRPr="00D70598">
        <w:rPr>
          <w:rFonts w:ascii="Palatino Linotype" w:eastAsia="Palatino Linotype" w:hAnsi="Palatino Linotype" w:cs="Palatino Linotype"/>
          <w:i/>
          <w:color w:val="000000"/>
          <w:sz w:val="22"/>
          <w:szCs w:val="22"/>
        </w:rPr>
        <w:t xml:space="preserve">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los que se deberán poner a disposición del </w:t>
      </w:r>
      <w:r w:rsidRPr="00D70598">
        <w:rPr>
          <w:rFonts w:ascii="Palatino Linotype" w:eastAsia="Palatino Linotype" w:hAnsi="Palatino Linotype" w:cs="Palatino Linotype"/>
          <w:b/>
          <w:i/>
          <w:color w:val="000000"/>
          <w:sz w:val="22"/>
          <w:szCs w:val="22"/>
        </w:rPr>
        <w:t>RECURRENTE</w:t>
      </w:r>
      <w:r w:rsidRPr="00D70598">
        <w:rPr>
          <w:rFonts w:ascii="Palatino Linotype" w:eastAsia="Palatino Linotype" w:hAnsi="Palatino Linotype" w:cs="Palatino Linotype"/>
          <w:i/>
          <w:color w:val="000000"/>
          <w:sz w:val="22"/>
          <w:szCs w:val="22"/>
        </w:rPr>
        <w:t>, mismo que igualmente hará de su conocimiento</w:t>
      </w:r>
      <w:r w:rsidRPr="00D70598">
        <w:rPr>
          <w:rFonts w:ascii="Palatino Linotype" w:eastAsia="Palatino Linotype" w:hAnsi="Palatino Linotype" w:cs="Palatino Linotype"/>
          <w:i/>
          <w:color w:val="000000"/>
        </w:rPr>
        <w:t>.</w:t>
      </w:r>
    </w:p>
    <w:p w14:paraId="6493B896" w14:textId="77777777" w:rsidR="005148B2" w:rsidRPr="00D70598" w:rsidRDefault="005148B2">
      <w:pPr>
        <w:pBdr>
          <w:top w:val="nil"/>
          <w:left w:val="nil"/>
          <w:bottom w:val="nil"/>
          <w:right w:val="nil"/>
          <w:between w:val="nil"/>
        </w:pBdr>
        <w:spacing w:line="276" w:lineRule="auto"/>
        <w:ind w:left="567" w:right="49"/>
        <w:jc w:val="both"/>
        <w:rPr>
          <w:rFonts w:ascii="Palatino Linotype" w:eastAsia="Palatino Linotype" w:hAnsi="Palatino Linotype" w:cs="Palatino Linotype"/>
          <w:i/>
          <w:color w:val="000000"/>
        </w:rPr>
      </w:pPr>
    </w:p>
    <w:p w14:paraId="121D32EE" w14:textId="77777777" w:rsidR="005148B2" w:rsidRPr="00D70598" w:rsidRDefault="001D7905">
      <w:pPr>
        <w:spacing w:line="360" w:lineRule="auto"/>
        <w:ind w:right="-93"/>
        <w:jc w:val="both"/>
        <w:rPr>
          <w:rFonts w:ascii="Palatino Linotype" w:eastAsia="Palatino Linotype" w:hAnsi="Palatino Linotype" w:cs="Palatino Linotype"/>
        </w:rPr>
      </w:pPr>
      <w:r w:rsidRPr="00D70598">
        <w:rPr>
          <w:rFonts w:ascii="Palatino Linotype" w:eastAsia="Palatino Linotype" w:hAnsi="Palatino Linotype" w:cs="Palatino Linotype"/>
          <w:b/>
        </w:rPr>
        <w:t xml:space="preserve">TERCERO. Notifíquese </w:t>
      </w:r>
      <w:r w:rsidRPr="00D70598">
        <w:rPr>
          <w:rFonts w:ascii="Palatino Linotype" w:eastAsia="Palatino Linotype" w:hAnsi="Palatino Linotype" w:cs="Palatino Linotype"/>
        </w:rPr>
        <w:t>la presente resolución al T</w:t>
      </w:r>
      <w:r w:rsidRPr="00D70598">
        <w:rPr>
          <w:rFonts w:ascii="Palatino Linotype" w:eastAsia="Palatino Linotype" w:hAnsi="Palatino Linotype" w:cs="Palatino Linotype"/>
          <w:b/>
        </w:rPr>
        <w:t xml:space="preserve">itular de la Unidad de Transparencia </w:t>
      </w:r>
      <w:r w:rsidRPr="00D70598">
        <w:rPr>
          <w:rFonts w:ascii="Palatino Linotype" w:eastAsia="Palatino Linotype" w:hAnsi="Palatino Linotype" w:cs="Palatino Linotype"/>
        </w:rPr>
        <w:t xml:space="preserve">del </w:t>
      </w:r>
      <w:r w:rsidRPr="00D70598">
        <w:rPr>
          <w:rFonts w:ascii="Palatino Linotype" w:eastAsia="Palatino Linotype" w:hAnsi="Palatino Linotype" w:cs="Palatino Linotype"/>
          <w:b/>
        </w:rPr>
        <w:t>SUJETO OBLIGADO</w:t>
      </w:r>
      <w:r w:rsidRPr="00D70598">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5377F2D" w14:textId="77777777" w:rsidR="005148B2" w:rsidRPr="00D70598" w:rsidRDefault="005148B2">
      <w:pPr>
        <w:spacing w:line="360" w:lineRule="auto"/>
        <w:ind w:right="-93"/>
        <w:jc w:val="both"/>
        <w:rPr>
          <w:rFonts w:ascii="Palatino Linotype" w:eastAsia="Palatino Linotype" w:hAnsi="Palatino Linotype" w:cs="Palatino Linotype"/>
        </w:rPr>
      </w:pPr>
    </w:p>
    <w:p w14:paraId="3D1682FE" w14:textId="77777777" w:rsidR="005148B2" w:rsidRPr="00D70598" w:rsidRDefault="001D7905">
      <w:pPr>
        <w:spacing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b/>
        </w:rPr>
        <w:lastRenderedPageBreak/>
        <w:t xml:space="preserve">CUARTO. </w:t>
      </w:r>
      <w:r w:rsidRPr="00D70598">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D70598">
        <w:rPr>
          <w:rFonts w:ascii="Palatino Linotype" w:eastAsia="Palatino Linotype" w:hAnsi="Palatino Linotype" w:cs="Palatino Linotype"/>
          <w:b/>
        </w:rPr>
        <w:t>EL SUJETO OBLIGADO</w:t>
      </w:r>
      <w:r w:rsidRPr="00D70598">
        <w:rPr>
          <w:rFonts w:ascii="Palatino Linotype" w:eastAsia="Palatino Linotype" w:hAnsi="Palatino Linotype" w:cs="Palatino Linotype"/>
        </w:rPr>
        <w:t xml:space="preserve"> de manera fundada y motivada, podrá solicitar una ampliación de plazo para el cumplimiento de la presente resolución.</w:t>
      </w:r>
    </w:p>
    <w:p w14:paraId="23AC131B" w14:textId="77777777" w:rsidR="005148B2" w:rsidRPr="00D70598" w:rsidRDefault="005148B2">
      <w:pPr>
        <w:spacing w:line="360" w:lineRule="auto"/>
        <w:jc w:val="both"/>
        <w:rPr>
          <w:rFonts w:ascii="Palatino Linotype" w:eastAsia="Palatino Linotype" w:hAnsi="Palatino Linotype" w:cs="Palatino Linotype"/>
          <w:b/>
        </w:rPr>
      </w:pPr>
    </w:p>
    <w:p w14:paraId="1B65BB91" w14:textId="77777777" w:rsidR="005148B2" w:rsidRPr="00D70598" w:rsidRDefault="001D7905">
      <w:pPr>
        <w:spacing w:line="360" w:lineRule="auto"/>
        <w:ind w:right="49"/>
        <w:jc w:val="both"/>
        <w:rPr>
          <w:rFonts w:ascii="Palatino Linotype" w:eastAsia="Palatino Linotype" w:hAnsi="Palatino Linotype" w:cs="Palatino Linotype"/>
        </w:rPr>
      </w:pPr>
      <w:bookmarkStart w:id="6" w:name="_heading=h.2et92p0" w:colFirst="0" w:colLast="0"/>
      <w:bookmarkEnd w:id="6"/>
      <w:r w:rsidRPr="00D70598">
        <w:rPr>
          <w:rFonts w:ascii="Palatino Linotype" w:eastAsia="Palatino Linotype" w:hAnsi="Palatino Linotype" w:cs="Palatino Linotype"/>
          <w:b/>
        </w:rPr>
        <w:t>QUINTO. Notifíquese vía SAIMEX</w:t>
      </w:r>
      <w:r w:rsidRPr="00D70598">
        <w:rPr>
          <w:rFonts w:ascii="Palatino Linotype" w:eastAsia="Palatino Linotype" w:hAnsi="Palatino Linotype" w:cs="Palatino Linotype"/>
        </w:rPr>
        <w:t xml:space="preserve">, a la parte </w:t>
      </w:r>
      <w:r w:rsidRPr="00D70598">
        <w:rPr>
          <w:rFonts w:ascii="Palatino Linotype" w:eastAsia="Palatino Linotype" w:hAnsi="Palatino Linotype" w:cs="Palatino Linotype"/>
          <w:b/>
        </w:rPr>
        <w:t>RECURRENTE</w:t>
      </w:r>
      <w:r w:rsidRPr="00D70598">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28D96B77" w14:textId="77777777" w:rsidR="005148B2" w:rsidRDefault="001D7905">
      <w:pPr>
        <w:spacing w:before="240" w:after="240" w:line="360" w:lineRule="auto"/>
        <w:jc w:val="both"/>
        <w:rPr>
          <w:rFonts w:ascii="Palatino Linotype" w:eastAsia="Palatino Linotype" w:hAnsi="Palatino Linotype" w:cs="Palatino Linotype"/>
        </w:rPr>
      </w:pPr>
      <w:r w:rsidRPr="00D70598">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OCHO DE NOVIEMBRE DE DOS MIL VEINTITRÉS, ANTE EL SECRETARIO TÉCNICO DEL PLENO ALEXIS TAPIA RAMÍREZ.</w:t>
      </w:r>
    </w:p>
    <w:p w14:paraId="37FC7A24" w14:textId="77777777" w:rsidR="005148B2" w:rsidRDefault="005148B2">
      <w:pPr>
        <w:spacing w:before="240" w:after="240" w:line="360" w:lineRule="auto"/>
        <w:jc w:val="both"/>
        <w:rPr>
          <w:rFonts w:ascii="Palatino Linotype" w:eastAsia="Palatino Linotype" w:hAnsi="Palatino Linotype" w:cs="Palatino Linotype"/>
        </w:rPr>
      </w:pPr>
    </w:p>
    <w:p w14:paraId="6BE67C9C" w14:textId="77777777" w:rsidR="005148B2" w:rsidRDefault="005148B2">
      <w:pPr>
        <w:spacing w:before="240" w:after="240" w:line="360" w:lineRule="auto"/>
        <w:jc w:val="both"/>
        <w:rPr>
          <w:rFonts w:ascii="Palatino Linotype" w:eastAsia="Palatino Linotype" w:hAnsi="Palatino Linotype" w:cs="Palatino Linotype"/>
        </w:rPr>
      </w:pPr>
    </w:p>
    <w:p w14:paraId="04475C18" w14:textId="77777777" w:rsidR="005148B2" w:rsidRDefault="005148B2">
      <w:pPr>
        <w:spacing w:before="240" w:after="240" w:line="360" w:lineRule="auto"/>
        <w:jc w:val="both"/>
        <w:rPr>
          <w:rFonts w:ascii="Palatino Linotype" w:eastAsia="Palatino Linotype" w:hAnsi="Palatino Linotype" w:cs="Palatino Linotype"/>
        </w:rPr>
      </w:pPr>
    </w:p>
    <w:p w14:paraId="40A4BC17" w14:textId="77777777" w:rsidR="005148B2" w:rsidRDefault="005148B2">
      <w:pPr>
        <w:spacing w:before="240" w:after="240" w:line="360" w:lineRule="auto"/>
        <w:jc w:val="both"/>
        <w:rPr>
          <w:rFonts w:ascii="Palatino Linotype" w:eastAsia="Palatino Linotype" w:hAnsi="Palatino Linotype" w:cs="Palatino Linotype"/>
        </w:rPr>
      </w:pPr>
    </w:p>
    <w:p w14:paraId="0AD0A11D" w14:textId="77777777" w:rsidR="005148B2" w:rsidRDefault="005148B2">
      <w:pPr>
        <w:spacing w:before="240" w:after="240" w:line="360" w:lineRule="auto"/>
        <w:jc w:val="both"/>
        <w:rPr>
          <w:rFonts w:ascii="Palatino Linotype" w:eastAsia="Palatino Linotype" w:hAnsi="Palatino Linotype" w:cs="Palatino Linotype"/>
        </w:rPr>
      </w:pPr>
    </w:p>
    <w:sectPr w:rsidR="005148B2">
      <w:headerReference w:type="default" r:id="rId19"/>
      <w:footerReference w:type="default" r:id="rId20"/>
      <w:headerReference w:type="first" r:id="rId21"/>
      <w:footerReference w:type="first" r:id="rId22"/>
      <w:pgSz w:w="12240" w:h="15840"/>
      <w:pgMar w:top="1985"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4AC84" w14:textId="77777777" w:rsidR="00005825" w:rsidRDefault="00005825">
      <w:r>
        <w:separator/>
      </w:r>
    </w:p>
  </w:endnote>
  <w:endnote w:type="continuationSeparator" w:id="0">
    <w:p w14:paraId="33A73C89" w14:textId="77777777" w:rsidR="00005825" w:rsidRDefault="00005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0FA56" w14:textId="77777777" w:rsidR="005148B2" w:rsidRDefault="001D790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30263">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30263">
      <w:rPr>
        <w:rFonts w:ascii="Palatino Linotype" w:eastAsia="Palatino Linotype" w:hAnsi="Palatino Linotype" w:cs="Palatino Linotype"/>
        <w:b/>
        <w:noProof/>
        <w:color w:val="000000"/>
        <w:sz w:val="20"/>
        <w:szCs w:val="20"/>
      </w:rPr>
      <w:t>50</w:t>
    </w:r>
    <w:r>
      <w:rPr>
        <w:rFonts w:ascii="Palatino Linotype" w:eastAsia="Palatino Linotype" w:hAnsi="Palatino Linotype" w:cs="Palatino Linotype"/>
        <w:b/>
        <w:color w:val="000000"/>
        <w:sz w:val="20"/>
        <w:szCs w:val="20"/>
      </w:rPr>
      <w:fldChar w:fldCharType="end"/>
    </w:r>
  </w:p>
  <w:p w14:paraId="7110AF5F" w14:textId="77777777" w:rsidR="005148B2" w:rsidRDefault="005148B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66D89" w14:textId="77777777" w:rsidR="005148B2" w:rsidRDefault="001D790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3026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30263">
      <w:rPr>
        <w:rFonts w:ascii="Palatino Linotype" w:eastAsia="Palatino Linotype" w:hAnsi="Palatino Linotype" w:cs="Palatino Linotype"/>
        <w:b/>
        <w:noProof/>
        <w:color w:val="000000"/>
        <w:sz w:val="20"/>
        <w:szCs w:val="20"/>
      </w:rPr>
      <w:t>50</w:t>
    </w:r>
    <w:r>
      <w:rPr>
        <w:rFonts w:ascii="Palatino Linotype" w:eastAsia="Palatino Linotype" w:hAnsi="Palatino Linotype" w:cs="Palatino Linotype"/>
        <w:b/>
        <w:color w:val="000000"/>
        <w:sz w:val="20"/>
        <w:szCs w:val="20"/>
      </w:rPr>
      <w:fldChar w:fldCharType="end"/>
    </w:r>
  </w:p>
  <w:p w14:paraId="02B4DCF1" w14:textId="77777777" w:rsidR="005148B2" w:rsidRDefault="005148B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03D76" w14:textId="77777777" w:rsidR="00005825" w:rsidRDefault="00005825">
      <w:r>
        <w:separator/>
      </w:r>
    </w:p>
  </w:footnote>
  <w:footnote w:type="continuationSeparator" w:id="0">
    <w:p w14:paraId="07594D21" w14:textId="77777777" w:rsidR="00005825" w:rsidRDefault="00005825">
      <w:r>
        <w:continuationSeparator/>
      </w:r>
    </w:p>
  </w:footnote>
  <w:footnote w:id="1">
    <w:p w14:paraId="0CC1A8F0" w14:textId="77777777" w:rsidR="005148B2" w:rsidRDefault="001D7905">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7C7AC4DE" w14:textId="77777777" w:rsidR="005148B2" w:rsidRDefault="001D790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0CDF7602" w14:textId="77777777" w:rsidR="005148B2" w:rsidRDefault="001D7905">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i/>
          <w:color w:val="000000"/>
          <w:sz w:val="16"/>
          <w:szCs w:val="16"/>
        </w:rPr>
        <w:t xml:space="preserve"> “</w:t>
      </w:r>
      <w:r>
        <w:rPr>
          <w:rFonts w:ascii="Palatino Linotype" w:eastAsia="Palatino Linotype" w:hAnsi="Palatino Linotype" w:cs="Palatino Linotype"/>
          <w:b/>
          <w:i/>
          <w:color w:val="000000"/>
          <w:sz w:val="16"/>
          <w:szCs w:val="16"/>
        </w:rPr>
        <w:t>Artículo 185.</w:t>
      </w:r>
      <w:r>
        <w:rPr>
          <w:rFonts w:ascii="Palatino Linotype" w:eastAsia="Palatino Linotype" w:hAnsi="Palatino Linotype" w:cs="Palatino Linotype"/>
          <w:i/>
          <w:color w:val="000000"/>
          <w:sz w:val="16"/>
          <w:szCs w:val="16"/>
        </w:rPr>
        <w:t xml:space="preserve"> El Instituto resolverá el recurso de revisión conforme a lo siguiente: (…)</w:t>
      </w:r>
    </w:p>
    <w:p w14:paraId="73BED9DB" w14:textId="77777777" w:rsidR="005148B2" w:rsidRDefault="001D7905">
      <w:pPr>
        <w:pBdr>
          <w:top w:val="nil"/>
          <w:left w:val="nil"/>
          <w:bottom w:val="nil"/>
          <w:right w:val="nil"/>
          <w:between w:val="nil"/>
        </w:pBdr>
        <w:jc w:val="both"/>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2D5E5" w14:textId="77777777" w:rsidR="005148B2" w:rsidRDefault="001D7905">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C08075C" wp14:editId="2B0EFE3C">
          <wp:simplePos x="0" y="0"/>
          <wp:positionH relativeFrom="column">
            <wp:posOffset>-1080129</wp:posOffset>
          </wp:positionH>
          <wp:positionV relativeFrom="paragraph">
            <wp:posOffset>-488309</wp:posOffset>
          </wp:positionV>
          <wp:extent cx="7809865" cy="10165715"/>
          <wp:effectExtent l="0" t="0" r="0" b="0"/>
          <wp:wrapNone/>
          <wp:docPr id="19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0"/>
      <w:tblW w:w="5953" w:type="dxa"/>
      <w:tblInd w:w="3261" w:type="dxa"/>
      <w:tblLayout w:type="fixed"/>
      <w:tblLook w:val="0400" w:firstRow="0" w:lastRow="0" w:firstColumn="0" w:lastColumn="0" w:noHBand="0" w:noVBand="1"/>
    </w:tblPr>
    <w:tblGrid>
      <w:gridCol w:w="2489"/>
      <w:gridCol w:w="3464"/>
    </w:tblGrid>
    <w:tr w:rsidR="005148B2" w14:paraId="3B8886A9" w14:textId="77777777">
      <w:tc>
        <w:tcPr>
          <w:tcW w:w="2489" w:type="dxa"/>
          <w:shd w:val="clear" w:color="auto" w:fill="auto"/>
        </w:tcPr>
        <w:p w14:paraId="0C247255" w14:textId="77777777" w:rsidR="005148B2" w:rsidRDefault="001D790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D42ECEF" w14:textId="77777777" w:rsidR="005148B2" w:rsidRDefault="001D790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02544/INFOEM/IP/RR/2023</w:t>
          </w:r>
        </w:p>
      </w:tc>
    </w:tr>
    <w:tr w:rsidR="005148B2" w14:paraId="0300A770" w14:textId="77777777">
      <w:trPr>
        <w:trHeight w:val="228"/>
      </w:trPr>
      <w:tc>
        <w:tcPr>
          <w:tcW w:w="2489" w:type="dxa"/>
          <w:shd w:val="clear" w:color="auto" w:fill="auto"/>
          <w:vAlign w:val="center"/>
        </w:tcPr>
        <w:p w14:paraId="7FA2C25B" w14:textId="77777777" w:rsidR="005148B2" w:rsidRDefault="001D790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2070968" w14:textId="77777777" w:rsidR="005148B2" w:rsidRDefault="001D7905">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5148B2" w14:paraId="00E2EE07" w14:textId="77777777">
      <w:tc>
        <w:tcPr>
          <w:tcW w:w="2489" w:type="dxa"/>
          <w:shd w:val="clear" w:color="auto" w:fill="auto"/>
          <w:vAlign w:val="center"/>
        </w:tcPr>
        <w:p w14:paraId="4B242032" w14:textId="77777777" w:rsidR="005148B2" w:rsidRDefault="001D7905">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3F3F3F6" w14:textId="77777777" w:rsidR="005148B2" w:rsidRDefault="001D790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CD224DD" w14:textId="77777777" w:rsidR="005148B2" w:rsidRDefault="001D7905">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EAC51" w14:textId="77777777" w:rsidR="005148B2" w:rsidRDefault="005148B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f"/>
      <w:tblW w:w="5670" w:type="dxa"/>
      <w:tblInd w:w="3261" w:type="dxa"/>
      <w:tblLayout w:type="fixed"/>
      <w:tblLook w:val="0400" w:firstRow="0" w:lastRow="0" w:firstColumn="0" w:lastColumn="0" w:noHBand="0" w:noVBand="1"/>
    </w:tblPr>
    <w:tblGrid>
      <w:gridCol w:w="2551"/>
      <w:gridCol w:w="3119"/>
    </w:tblGrid>
    <w:tr w:rsidR="005148B2" w14:paraId="2F80CC67" w14:textId="77777777">
      <w:tc>
        <w:tcPr>
          <w:tcW w:w="2551" w:type="dxa"/>
          <w:shd w:val="clear" w:color="auto" w:fill="auto"/>
          <w:vAlign w:val="center"/>
        </w:tcPr>
        <w:p w14:paraId="73155645" w14:textId="77777777" w:rsidR="005148B2" w:rsidRDefault="001D790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149B93C6" w14:textId="77777777" w:rsidR="005148B2" w:rsidRDefault="001D7905">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02544/INFOEM/IP/RR/2023</w:t>
          </w:r>
        </w:p>
      </w:tc>
    </w:tr>
    <w:tr w:rsidR="005148B2" w14:paraId="4E436BED" w14:textId="77777777">
      <w:trPr>
        <w:trHeight w:val="130"/>
      </w:trPr>
      <w:tc>
        <w:tcPr>
          <w:tcW w:w="2551" w:type="dxa"/>
          <w:shd w:val="clear" w:color="auto" w:fill="auto"/>
          <w:vAlign w:val="center"/>
        </w:tcPr>
        <w:p w14:paraId="7B2E4B1B" w14:textId="77777777" w:rsidR="005148B2" w:rsidRDefault="001D790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3A0433C9" w14:textId="77777777" w:rsidR="005148B2" w:rsidRDefault="005148B2">
          <w:pPr>
            <w:tabs>
              <w:tab w:val="left" w:pos="3153"/>
            </w:tabs>
            <w:ind w:left="-45"/>
            <w:jc w:val="both"/>
            <w:rPr>
              <w:rFonts w:ascii="Palatino Linotype" w:eastAsia="Palatino Linotype" w:hAnsi="Palatino Linotype" w:cs="Palatino Linotype"/>
              <w:b/>
              <w:sz w:val="22"/>
              <w:szCs w:val="22"/>
            </w:rPr>
          </w:pPr>
        </w:p>
      </w:tc>
    </w:tr>
    <w:tr w:rsidR="005148B2" w14:paraId="5E6B44F6" w14:textId="77777777">
      <w:trPr>
        <w:trHeight w:val="228"/>
      </w:trPr>
      <w:tc>
        <w:tcPr>
          <w:tcW w:w="2551" w:type="dxa"/>
          <w:shd w:val="clear" w:color="auto" w:fill="auto"/>
          <w:vAlign w:val="center"/>
        </w:tcPr>
        <w:p w14:paraId="0B904EFF" w14:textId="77777777" w:rsidR="005148B2" w:rsidRDefault="001D790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3A3355B1" w14:textId="77777777" w:rsidR="005148B2" w:rsidRDefault="001D7905">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5148B2" w14:paraId="02099BA6" w14:textId="77777777">
      <w:tc>
        <w:tcPr>
          <w:tcW w:w="2551" w:type="dxa"/>
          <w:shd w:val="clear" w:color="auto" w:fill="auto"/>
          <w:vAlign w:val="center"/>
        </w:tcPr>
        <w:p w14:paraId="54416D27" w14:textId="77777777" w:rsidR="005148B2" w:rsidRDefault="001D790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6D055E90" w14:textId="77777777" w:rsidR="005148B2" w:rsidRDefault="001D7905">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5A4E0FB" w14:textId="77777777" w:rsidR="005148B2" w:rsidRDefault="001D7905">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793C04E8" wp14:editId="0E953291">
          <wp:simplePos x="0" y="0"/>
          <wp:positionH relativeFrom="column">
            <wp:posOffset>-1089654</wp:posOffset>
          </wp:positionH>
          <wp:positionV relativeFrom="paragraph">
            <wp:posOffset>-1169664</wp:posOffset>
          </wp:positionV>
          <wp:extent cx="7809865" cy="10165715"/>
          <wp:effectExtent l="0" t="0" r="0" b="0"/>
          <wp:wrapNone/>
          <wp:docPr id="19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320F4"/>
    <w:multiLevelType w:val="multilevel"/>
    <w:tmpl w:val="D222E49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13EC0345"/>
    <w:multiLevelType w:val="multilevel"/>
    <w:tmpl w:val="177690CE"/>
    <w:lvl w:ilvl="0">
      <w:start w:val="1"/>
      <w:numFmt w:val="upperRoman"/>
      <w:pStyle w:val="Listaconvietas3"/>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1FCC13AE"/>
    <w:multiLevelType w:val="multilevel"/>
    <w:tmpl w:val="670EF5B0"/>
    <w:lvl w:ilvl="0">
      <w:start w:val="1"/>
      <w:numFmt w:val="lowerLetter"/>
      <w:lvlText w:val="%1)"/>
      <w:lvlJc w:val="left"/>
      <w:pPr>
        <w:ind w:left="1974" w:hanging="84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35763A84"/>
    <w:multiLevelType w:val="multilevel"/>
    <w:tmpl w:val="3DCC3C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646D21"/>
    <w:multiLevelType w:val="multilevel"/>
    <w:tmpl w:val="C1EACC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1971DB2"/>
    <w:multiLevelType w:val="multilevel"/>
    <w:tmpl w:val="C164A36C"/>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
  </w:num>
  <w:num w:numId="2">
    <w:abstractNumId w:val="1"/>
  </w:num>
  <w:num w:numId="3">
    <w:abstractNumId w:val="5"/>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8B2"/>
    <w:rsid w:val="00005825"/>
    <w:rsid w:val="001D7905"/>
    <w:rsid w:val="005148B2"/>
    <w:rsid w:val="009344B0"/>
    <w:rsid w:val="00CD5BEB"/>
    <w:rsid w:val="00D70598"/>
    <w:rsid w:val="00F302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206EF"/>
  <w15:docId w15:val="{40063381-E26E-42AD-848B-ED8B2F107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5FB"/>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Fundamentos,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Fundamentos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8840C2"/>
    <w:rPr>
      <w:color w:val="605E5C"/>
      <w:shd w:val="clear" w:color="auto" w:fill="E1DFDD"/>
    </w:rPr>
  </w:style>
  <w:style w:type="table" w:customStyle="1" w:styleId="ad">
    <w:basedOn w:val="TableNormal1"/>
    <w:tblPr>
      <w:tblStyleRowBandSize w:val="1"/>
      <w:tblStyleColBandSize w:val="1"/>
      <w:tblCellMar>
        <w:top w:w="15" w:type="dxa"/>
        <w:left w:w="115" w:type="dxa"/>
        <w:bottom w:w="15" w:type="dxa"/>
        <w:right w:w="115" w:type="dxa"/>
      </w:tblCellMar>
    </w:tblPr>
  </w:style>
  <w:style w:type="table" w:customStyle="1" w:styleId="ae">
    <w:basedOn w:val="TableNormal1"/>
    <w:tblPr>
      <w:tblStyleRowBandSize w:val="1"/>
      <w:tblStyleColBandSize w:val="1"/>
      <w:tblCellMar>
        <w:top w:w="15" w:type="dxa"/>
        <w:left w:w="115" w:type="dxa"/>
        <w:bottom w:w="15" w:type="dxa"/>
        <w:right w:w="115" w:type="dxa"/>
      </w:tblCellMar>
    </w:tblPr>
  </w:style>
  <w:style w:type="table" w:customStyle="1" w:styleId="af">
    <w:basedOn w:val="TableNormal0"/>
    <w:tblPr>
      <w:tblStyleRowBandSize w:val="1"/>
      <w:tblStyleColBandSize w:val="1"/>
      <w:tblCellMar>
        <w:top w:w="15" w:type="dxa"/>
        <w:left w:w="115" w:type="dxa"/>
        <w:bottom w:w="15" w:type="dxa"/>
        <w:right w:w="115" w:type="dxa"/>
      </w:tblCellMar>
    </w:tblPr>
  </w:style>
  <w:style w:type="table" w:customStyle="1" w:styleId="af0">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ZINACANTEPEC/art_92_viii.web"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ZINACANTEPEC/art_92_viii.web"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ipomex.org.mx/ipo3/lgt/indice/ZINACANTEPEC/art_92_viii.web"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heCO8XjjZL9gy/Hc4pAZ0q5xXOQ==">AMUW2mVsBo7RiG+HfMz6L5MAh/RxvrMVqdN+Ficgf59MkWsTPpQRpCy0AnYP8ZwP1KWs9E+pwBx0v/8boqrOotxo1EISJUU3cMThmlez9s+KzxyXnrWQ3ivWGZzxAdoWRnJZKunYPYlA/q28X1Jlq54fyp5PQNDfm+s1TE3CrVtjmkgH4W9oljCmGCVe7o5NoLm7XdHf94GVwRnxJ4I9HCxlyUAX5RuHDA==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50</Pages>
  <Words>12149</Words>
  <Characters>66822</Characters>
  <Application>Microsoft Office Word</Application>
  <DocSecurity>0</DocSecurity>
  <Lines>556</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2023-11-09T22:45:00Z</cp:lastPrinted>
  <dcterms:created xsi:type="dcterms:W3CDTF">2023-11-27T23:14:00Z</dcterms:created>
  <dcterms:modified xsi:type="dcterms:W3CDTF">2023-11-27T23:14:00Z</dcterms:modified>
</cp:coreProperties>
</file>