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5688C" w14:textId="1525EA3E" w:rsidR="00797CD8" w:rsidRPr="009B6FD5" w:rsidRDefault="00797CD8" w:rsidP="00797CD8">
      <w:pPr>
        <w:spacing w:line="360" w:lineRule="auto"/>
        <w:jc w:val="both"/>
        <w:rPr>
          <w:rFonts w:ascii="Palatino Linotype" w:eastAsiaTheme="minorEastAsia" w:hAnsi="Palatino Linotype"/>
          <w:lang w:val="es-ES_tradnl" w:eastAsia="es-ES"/>
        </w:rPr>
      </w:pPr>
      <w:r w:rsidRPr="009B6FD5">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566749">
        <w:rPr>
          <w:rFonts w:ascii="Palatino Linotype" w:eastAsiaTheme="minorEastAsia" w:hAnsi="Palatino Linotype"/>
          <w:lang w:val="es-ES_tradnl" w:eastAsia="es-ES"/>
        </w:rPr>
        <w:t xml:space="preserve">treinta y uno </w:t>
      </w:r>
      <w:r w:rsidR="00A25966">
        <w:rPr>
          <w:rFonts w:ascii="Palatino Linotype" w:eastAsiaTheme="minorEastAsia" w:hAnsi="Palatino Linotype"/>
          <w:lang w:val="es-ES_tradnl" w:eastAsia="es-ES"/>
        </w:rPr>
        <w:t>(</w:t>
      </w:r>
      <w:r w:rsidR="00566749">
        <w:rPr>
          <w:rFonts w:ascii="Palatino Linotype" w:eastAsiaTheme="minorEastAsia" w:hAnsi="Palatino Linotype"/>
          <w:lang w:val="es-ES_tradnl" w:eastAsia="es-ES"/>
        </w:rPr>
        <w:t>31</w:t>
      </w:r>
      <w:r w:rsidR="00A25966">
        <w:rPr>
          <w:rFonts w:ascii="Palatino Linotype" w:eastAsiaTheme="minorEastAsia" w:hAnsi="Palatino Linotype"/>
          <w:lang w:val="es-ES_tradnl" w:eastAsia="es-ES"/>
        </w:rPr>
        <w:t xml:space="preserve">) de </w:t>
      </w:r>
      <w:r w:rsidR="0023583D">
        <w:rPr>
          <w:rFonts w:ascii="Palatino Linotype" w:eastAsiaTheme="minorEastAsia" w:hAnsi="Palatino Linotype"/>
          <w:lang w:val="es-ES_tradnl" w:eastAsia="es-ES"/>
        </w:rPr>
        <w:t>mayo</w:t>
      </w:r>
      <w:r w:rsidR="00A25966">
        <w:rPr>
          <w:rFonts w:ascii="Palatino Linotype" w:eastAsiaTheme="minorEastAsia" w:hAnsi="Palatino Linotype"/>
          <w:lang w:val="es-ES_tradnl" w:eastAsia="es-ES"/>
        </w:rPr>
        <w:t xml:space="preserve"> </w:t>
      </w:r>
      <w:r w:rsidRPr="009B6FD5">
        <w:rPr>
          <w:rFonts w:ascii="Palatino Linotype" w:eastAsiaTheme="minorEastAsia" w:hAnsi="Palatino Linotype"/>
          <w:lang w:val="es-ES_tradnl" w:eastAsia="es-ES"/>
        </w:rPr>
        <w:t xml:space="preserve">de dos mil </w:t>
      </w:r>
      <w:r w:rsidR="00726BF5" w:rsidRPr="009B6FD5">
        <w:rPr>
          <w:rFonts w:ascii="Palatino Linotype" w:eastAsiaTheme="minorEastAsia" w:hAnsi="Palatino Linotype"/>
          <w:lang w:val="es-ES_tradnl" w:eastAsia="es-ES"/>
        </w:rPr>
        <w:t>veinti</w:t>
      </w:r>
      <w:r w:rsidR="00F55E41">
        <w:rPr>
          <w:rFonts w:ascii="Palatino Linotype" w:eastAsiaTheme="minorEastAsia" w:hAnsi="Palatino Linotype"/>
          <w:lang w:val="es-ES_tradnl" w:eastAsia="es-ES"/>
        </w:rPr>
        <w:t>trés</w:t>
      </w:r>
      <w:r w:rsidRPr="009B6FD5">
        <w:rPr>
          <w:rFonts w:ascii="Palatino Linotype" w:eastAsiaTheme="minorEastAsia" w:hAnsi="Palatino Linotype"/>
          <w:lang w:val="es-ES_tradnl" w:eastAsia="es-ES"/>
        </w:rPr>
        <w:t>.</w:t>
      </w:r>
      <w:bookmarkStart w:id="0" w:name="_GoBack"/>
      <w:bookmarkEnd w:id="0"/>
    </w:p>
    <w:p w14:paraId="69C87E93" w14:textId="77777777" w:rsidR="00797CD8" w:rsidRPr="009B6FD5" w:rsidRDefault="00797CD8" w:rsidP="00797CD8">
      <w:pPr>
        <w:spacing w:line="360" w:lineRule="auto"/>
        <w:jc w:val="both"/>
        <w:rPr>
          <w:rFonts w:ascii="Palatino Linotype" w:eastAsiaTheme="minorEastAsia" w:hAnsi="Palatino Linotype"/>
          <w:lang w:val="es-ES_tradnl" w:eastAsia="es-ES"/>
        </w:rPr>
      </w:pPr>
    </w:p>
    <w:p w14:paraId="4BACC4B0" w14:textId="4480E927" w:rsidR="00797CD8" w:rsidRPr="009B6FD5" w:rsidRDefault="00797CD8" w:rsidP="00797CD8">
      <w:pPr>
        <w:spacing w:line="360" w:lineRule="auto"/>
        <w:jc w:val="both"/>
        <w:rPr>
          <w:rFonts w:ascii="Palatino Linotype" w:hAnsi="Palatino Linotype"/>
        </w:rPr>
      </w:pPr>
      <w:r w:rsidRPr="009B6FD5">
        <w:rPr>
          <w:rFonts w:ascii="Palatino Linotype" w:hAnsi="Palatino Linotype"/>
          <w:b/>
        </w:rPr>
        <w:t>VISTO</w:t>
      </w:r>
      <w:r w:rsidRPr="009B6FD5">
        <w:rPr>
          <w:rFonts w:ascii="Palatino Linotype" w:hAnsi="Palatino Linotype"/>
        </w:rPr>
        <w:t xml:space="preserve"> el expediente electrónico formado con motivo del recurso de revisión </w:t>
      </w:r>
      <w:r w:rsidR="00A25966">
        <w:rPr>
          <w:rFonts w:ascii="Palatino Linotype" w:hAnsi="Palatino Linotype"/>
          <w:b/>
        </w:rPr>
        <w:t>0</w:t>
      </w:r>
      <w:r w:rsidR="00566749">
        <w:rPr>
          <w:rFonts w:ascii="Palatino Linotype" w:hAnsi="Palatino Linotype"/>
          <w:b/>
        </w:rPr>
        <w:t>5193</w:t>
      </w:r>
      <w:r w:rsidRPr="009B6FD5">
        <w:rPr>
          <w:rFonts w:ascii="Palatino Linotype" w:hAnsi="Palatino Linotype"/>
          <w:b/>
        </w:rPr>
        <w:t>/INFOEM/IP/RR/202</w:t>
      </w:r>
      <w:r w:rsidR="00D23049">
        <w:rPr>
          <w:rFonts w:ascii="Palatino Linotype" w:hAnsi="Palatino Linotype"/>
          <w:b/>
        </w:rPr>
        <w:t>2</w:t>
      </w:r>
      <w:r w:rsidRPr="009B6FD5">
        <w:rPr>
          <w:rFonts w:ascii="Palatino Linotype" w:hAnsi="Palatino Linotype"/>
          <w:b/>
        </w:rPr>
        <w:t>,</w:t>
      </w:r>
      <w:r w:rsidRPr="009B6FD5">
        <w:rPr>
          <w:rFonts w:ascii="Palatino Linotype" w:hAnsi="Palatino Linotype" w:cs="Arial"/>
          <w:b/>
          <w:bCs/>
        </w:rPr>
        <w:t xml:space="preserve"> </w:t>
      </w:r>
      <w:r w:rsidR="000E138C" w:rsidRPr="000376D1">
        <w:rPr>
          <w:rFonts w:ascii="Palatino Linotype" w:hAnsi="Palatino Linotype"/>
        </w:rPr>
        <w:t xml:space="preserve">promovido por </w:t>
      </w:r>
      <w:r w:rsidR="00567ADC">
        <w:rPr>
          <w:rFonts w:ascii="Palatino Linotype" w:hAnsi="Palatino Linotype"/>
          <w:b/>
          <w:bCs/>
          <w:szCs w:val="22"/>
        </w:rPr>
        <w:t>XXXXXXX</w:t>
      </w:r>
      <w:r w:rsidR="00BF771A">
        <w:rPr>
          <w:rFonts w:ascii="Palatino Linotype" w:hAnsi="Palatino Linotype"/>
          <w:b/>
          <w:bCs/>
          <w:szCs w:val="22"/>
        </w:rPr>
        <w:t>,</w:t>
      </w:r>
      <w:r w:rsidR="00D23049">
        <w:rPr>
          <w:rFonts w:ascii="Palatino Linotype" w:hAnsi="Palatino Linotype"/>
          <w:szCs w:val="22"/>
        </w:rPr>
        <w:t xml:space="preserve"> </w:t>
      </w:r>
      <w:r w:rsidR="00BF771A">
        <w:rPr>
          <w:rFonts w:ascii="Palatino Linotype" w:hAnsi="Palatino Linotype"/>
        </w:rPr>
        <w:t xml:space="preserve">en lo sucesivo se </w:t>
      </w:r>
      <w:r w:rsidR="000E138C" w:rsidRPr="000E138C">
        <w:rPr>
          <w:rFonts w:ascii="Palatino Linotype" w:hAnsi="Palatino Linotype"/>
        </w:rPr>
        <w:t xml:space="preserve">identificará </w:t>
      </w:r>
      <w:r w:rsidR="000E138C" w:rsidRPr="000E138C">
        <w:rPr>
          <w:rFonts w:ascii="Palatino Linotype" w:hAnsi="Palatino Linotype" w:cs="Arial"/>
        </w:rPr>
        <w:t xml:space="preserve">como </w:t>
      </w:r>
      <w:r w:rsidR="000E138C" w:rsidRPr="000E138C">
        <w:rPr>
          <w:rFonts w:ascii="Palatino Linotype" w:hAnsi="Palatino Linotype" w:cs="Arial"/>
          <w:b/>
        </w:rPr>
        <w:t>R</w:t>
      </w:r>
      <w:r w:rsidR="00BF771A">
        <w:rPr>
          <w:rFonts w:ascii="Palatino Linotype" w:hAnsi="Palatino Linotype" w:cs="Arial"/>
          <w:b/>
        </w:rPr>
        <w:t>ECURRENTE;</w:t>
      </w:r>
      <w:r w:rsidRPr="000E138C">
        <w:rPr>
          <w:rFonts w:ascii="Palatino Linotype" w:hAnsi="Palatino Linotype" w:cs="Arial"/>
        </w:rPr>
        <w:t xml:space="preserve"> en</w:t>
      </w:r>
      <w:r w:rsidRPr="009B6FD5">
        <w:rPr>
          <w:rFonts w:ascii="Palatino Linotype" w:hAnsi="Palatino Linotype" w:cs="Arial"/>
        </w:rPr>
        <w:t xml:space="preserve"> contra de la respuesta de</w:t>
      </w:r>
      <w:r w:rsidR="00F55E41">
        <w:rPr>
          <w:rFonts w:ascii="Palatino Linotype" w:hAnsi="Palatino Linotype" w:cs="Arial"/>
        </w:rPr>
        <w:t xml:space="preserve">l </w:t>
      </w:r>
      <w:r w:rsidR="0023583D">
        <w:rPr>
          <w:rFonts w:ascii="Palatino Linotype" w:hAnsi="Palatino Linotype" w:cs="Arial"/>
          <w:b/>
          <w:bCs/>
        </w:rPr>
        <w:t xml:space="preserve">Ayuntamiento de </w:t>
      </w:r>
      <w:r w:rsidR="00566749">
        <w:rPr>
          <w:rFonts w:ascii="Palatino Linotype" w:hAnsi="Palatino Linotype" w:cs="Arial"/>
          <w:b/>
          <w:bCs/>
        </w:rPr>
        <w:t>Ecatepec de Morelos,</w:t>
      </w:r>
      <w:r w:rsidR="00BF771A">
        <w:rPr>
          <w:rFonts w:ascii="Palatino Linotype" w:hAnsi="Palatino Linotype"/>
          <w:b/>
        </w:rPr>
        <w:t xml:space="preserve"> </w:t>
      </w:r>
      <w:r w:rsidR="00BF771A" w:rsidRPr="00BF771A">
        <w:rPr>
          <w:rFonts w:ascii="Palatino Linotype" w:hAnsi="Palatino Linotype"/>
        </w:rPr>
        <w:t>en adelante</w:t>
      </w:r>
      <w:r w:rsidRPr="00BF771A">
        <w:rPr>
          <w:rFonts w:ascii="Palatino Linotype" w:hAnsi="Palatino Linotype"/>
        </w:rPr>
        <w:t xml:space="preserve"> e</w:t>
      </w:r>
      <w:r w:rsidRPr="009B6FD5">
        <w:rPr>
          <w:rFonts w:ascii="Palatino Linotype" w:hAnsi="Palatino Linotype"/>
        </w:rPr>
        <w:t>l</w:t>
      </w:r>
      <w:r w:rsidRPr="009B6FD5">
        <w:rPr>
          <w:rFonts w:ascii="Palatino Linotype" w:hAnsi="Palatino Linotype"/>
          <w:b/>
        </w:rPr>
        <w:t xml:space="preserve"> SUJETO OBLIGADO</w:t>
      </w:r>
      <w:r w:rsidRPr="009B6FD5">
        <w:rPr>
          <w:rFonts w:ascii="Palatino Linotype" w:hAnsi="Palatino Linotype"/>
        </w:rPr>
        <w:t>, por lo que se procede a dictar la presente resolución, con base en los siguientes:</w:t>
      </w:r>
    </w:p>
    <w:p w14:paraId="3E02745F" w14:textId="77777777" w:rsidR="00797CD8" w:rsidRPr="009B6FD5" w:rsidRDefault="00797CD8" w:rsidP="00797CD8">
      <w:pPr>
        <w:spacing w:line="360" w:lineRule="auto"/>
        <w:jc w:val="both"/>
        <w:rPr>
          <w:rFonts w:ascii="Palatino Linotype" w:hAnsi="Palatino Linotype"/>
        </w:rPr>
      </w:pPr>
    </w:p>
    <w:p w14:paraId="7F373195" w14:textId="77777777" w:rsidR="00797CD8" w:rsidRPr="009B6FD5" w:rsidRDefault="00797CD8" w:rsidP="00797CD8">
      <w:pPr>
        <w:keepNext/>
        <w:keepLines/>
        <w:spacing w:line="360" w:lineRule="auto"/>
        <w:jc w:val="center"/>
        <w:outlineLvl w:val="0"/>
        <w:rPr>
          <w:rFonts w:ascii="Palatino Linotype" w:eastAsiaTheme="majorEastAsia" w:hAnsi="Palatino Linotype" w:cstheme="majorBidi"/>
          <w:b/>
          <w:szCs w:val="32"/>
        </w:rPr>
      </w:pPr>
      <w:bookmarkStart w:id="1" w:name="_Toc90654862"/>
      <w:r w:rsidRPr="009B6FD5">
        <w:rPr>
          <w:rFonts w:ascii="Palatino Linotype" w:eastAsiaTheme="majorEastAsia" w:hAnsi="Palatino Linotype" w:cstheme="majorBidi"/>
          <w:b/>
          <w:szCs w:val="32"/>
        </w:rPr>
        <w:t>ANTECEDENTES</w:t>
      </w:r>
      <w:bookmarkEnd w:id="1"/>
    </w:p>
    <w:p w14:paraId="03760F81" w14:textId="77777777" w:rsidR="00797CD8" w:rsidRPr="009B6FD5" w:rsidRDefault="00797CD8" w:rsidP="00797CD8">
      <w:pPr>
        <w:spacing w:line="360" w:lineRule="auto"/>
        <w:rPr>
          <w:rFonts w:ascii="Palatino Linotype" w:eastAsiaTheme="minorEastAsia" w:hAnsi="Palatino Linotype"/>
        </w:rPr>
      </w:pPr>
    </w:p>
    <w:p w14:paraId="0FD1A4A1" w14:textId="3468FDFB" w:rsidR="007617EE" w:rsidRDefault="00797CD8" w:rsidP="007617EE">
      <w:pPr>
        <w:numPr>
          <w:ilvl w:val="0"/>
          <w:numId w:val="1"/>
        </w:numPr>
        <w:spacing w:line="360" w:lineRule="auto"/>
        <w:ind w:left="0" w:firstLine="0"/>
        <w:contextualSpacing/>
        <w:jc w:val="both"/>
        <w:rPr>
          <w:rFonts w:ascii="Palatino Linotype" w:hAnsi="Palatino Linotype" w:cs="Arial"/>
          <w:lang w:val="es-ES" w:eastAsia="es-ES"/>
        </w:rPr>
      </w:pPr>
      <w:r>
        <w:rPr>
          <w:rFonts w:ascii="Palatino Linotype" w:eastAsia="Calibri" w:hAnsi="Palatino Linotype" w:cs="Arial"/>
          <w:lang w:val="es-ES" w:eastAsia="es-ES"/>
        </w:rPr>
        <w:t xml:space="preserve">El </w:t>
      </w:r>
      <w:r w:rsidR="00566749">
        <w:rPr>
          <w:rFonts w:ascii="Palatino Linotype" w:eastAsia="Calibri" w:hAnsi="Palatino Linotype" w:cs="Arial"/>
          <w:lang w:val="es-ES" w:eastAsia="es-ES"/>
        </w:rPr>
        <w:t>siete</w:t>
      </w:r>
      <w:r w:rsidR="00D23049" w:rsidRPr="005C35FA">
        <w:rPr>
          <w:rFonts w:ascii="Palatino Linotype" w:eastAsia="Calibri" w:hAnsi="Palatino Linotype" w:cs="Arial"/>
          <w:lang w:val="es-ES" w:eastAsia="es-ES"/>
        </w:rPr>
        <w:t xml:space="preserve"> (</w:t>
      </w:r>
      <w:r w:rsidR="00566749">
        <w:rPr>
          <w:rFonts w:ascii="Palatino Linotype" w:eastAsia="Calibri" w:hAnsi="Palatino Linotype" w:cs="Arial"/>
          <w:lang w:val="es-ES" w:eastAsia="es-ES"/>
        </w:rPr>
        <w:t>07</w:t>
      </w:r>
      <w:r w:rsidR="00A25966" w:rsidRPr="005C35FA">
        <w:rPr>
          <w:rFonts w:ascii="Palatino Linotype" w:eastAsia="Calibri" w:hAnsi="Palatino Linotype" w:cs="Arial"/>
          <w:lang w:val="es-ES" w:eastAsia="es-ES"/>
        </w:rPr>
        <w:t xml:space="preserve">) de </w:t>
      </w:r>
      <w:r w:rsidR="00566749">
        <w:rPr>
          <w:rFonts w:ascii="Palatino Linotype" w:eastAsia="Calibri" w:hAnsi="Palatino Linotype" w:cs="Arial"/>
          <w:lang w:val="es-ES" w:eastAsia="es-ES"/>
        </w:rPr>
        <w:t>marzo</w:t>
      </w:r>
      <w:r w:rsidR="00726BF5" w:rsidRPr="005C35FA">
        <w:rPr>
          <w:rFonts w:ascii="Palatino Linotype" w:eastAsia="Calibri" w:hAnsi="Palatino Linotype" w:cs="Arial"/>
          <w:lang w:val="es-ES" w:eastAsia="es-ES"/>
        </w:rPr>
        <w:t xml:space="preserve"> de</w:t>
      </w:r>
      <w:r w:rsidRPr="009B6FD5">
        <w:rPr>
          <w:rFonts w:ascii="Palatino Linotype" w:eastAsia="Calibri" w:hAnsi="Palatino Linotype" w:cs="Arial"/>
          <w:lang w:val="es-ES" w:eastAsia="es-ES"/>
        </w:rPr>
        <w:t xml:space="preserve"> dos mil veinti</w:t>
      </w:r>
      <w:r w:rsidR="00F55E41">
        <w:rPr>
          <w:rFonts w:ascii="Palatino Linotype" w:eastAsia="Calibri" w:hAnsi="Palatino Linotype" w:cs="Arial"/>
          <w:lang w:val="es-ES" w:eastAsia="es-ES"/>
        </w:rPr>
        <w:t>dós</w:t>
      </w:r>
      <w:r w:rsidRPr="009B6FD5">
        <w:rPr>
          <w:rFonts w:ascii="Palatino Linotype" w:eastAsia="Calibri" w:hAnsi="Palatino Linotype" w:cs="Arial"/>
          <w:lang w:val="es-ES" w:eastAsia="es-ES"/>
        </w:rPr>
        <w:t>,</w:t>
      </w:r>
      <w:r w:rsidRPr="009B6FD5">
        <w:rPr>
          <w:rFonts w:ascii="Palatino Linotype" w:eastAsia="Calibri" w:hAnsi="Palatino Linotype"/>
          <w:lang w:val="es-ES" w:eastAsia="es-ES"/>
        </w:rPr>
        <w:t xml:space="preserve"> </w:t>
      </w:r>
      <w:r w:rsidR="007617EE" w:rsidRPr="007617EE">
        <w:rPr>
          <w:rFonts w:ascii="Palatino Linotype" w:eastAsia="Calibri" w:hAnsi="Palatino Linotype"/>
          <w:bCs/>
          <w:lang w:val="es-ES" w:eastAsia="es-ES"/>
        </w:rPr>
        <w:t>se presentó</w:t>
      </w:r>
      <w:r w:rsidRPr="007617EE">
        <w:rPr>
          <w:rFonts w:ascii="Palatino Linotype" w:eastAsia="Calibri" w:hAnsi="Palatino Linotype" w:cs="Arial"/>
          <w:bCs/>
          <w:lang w:val="es-ES" w:eastAsia="es-ES"/>
        </w:rPr>
        <w:t xml:space="preserve"> ante</w:t>
      </w:r>
      <w:r w:rsidRPr="009B6FD5">
        <w:rPr>
          <w:rFonts w:ascii="Palatino Linotype" w:eastAsia="Calibri" w:hAnsi="Palatino Linotype" w:cs="Arial"/>
          <w:lang w:val="es-ES" w:eastAsia="es-ES"/>
        </w:rPr>
        <w:t xml:space="preserve"> el </w:t>
      </w:r>
      <w:r w:rsidRPr="009B6FD5">
        <w:rPr>
          <w:rFonts w:ascii="Palatino Linotype" w:eastAsia="Calibri" w:hAnsi="Palatino Linotype" w:cs="Arial"/>
          <w:b/>
          <w:lang w:val="es-ES" w:eastAsia="es-ES"/>
        </w:rPr>
        <w:t>SUJETO OBLIGADO</w:t>
      </w:r>
      <w:r w:rsidRPr="009B6FD5">
        <w:rPr>
          <w:rFonts w:ascii="Palatino Linotype" w:eastAsia="Calibri" w:hAnsi="Palatino Linotype" w:cs="Arial"/>
          <w:lang w:val="es-ES_tradnl" w:eastAsia="es-ES"/>
        </w:rPr>
        <w:t xml:space="preserve"> vía</w:t>
      </w:r>
      <w:r w:rsidR="00F55E41">
        <w:rPr>
          <w:rFonts w:ascii="Palatino Linotype" w:eastAsia="Calibri" w:hAnsi="Palatino Linotype" w:cs="Arial"/>
          <w:lang w:val="es-ES_tradnl" w:eastAsia="es-ES"/>
        </w:rPr>
        <w:t xml:space="preserve"> </w:t>
      </w:r>
      <w:r w:rsidRPr="009B6FD5">
        <w:rPr>
          <w:rFonts w:ascii="Palatino Linotype" w:eastAsia="Calibri" w:hAnsi="Palatino Linotype" w:cs="Arial"/>
          <w:lang w:val="es-ES" w:eastAsia="es-ES"/>
        </w:rPr>
        <w:t>Sistema de Acceso a la Información Mexiquense (</w:t>
      </w:r>
      <w:r w:rsidRPr="009B6FD5">
        <w:rPr>
          <w:rFonts w:ascii="Palatino Linotype" w:eastAsia="Calibri" w:hAnsi="Palatino Linotype" w:cs="Arial"/>
          <w:b/>
          <w:lang w:val="es-ES" w:eastAsia="es-ES"/>
        </w:rPr>
        <w:t>SAIMEX)</w:t>
      </w:r>
      <w:r w:rsidRPr="009B6FD5">
        <w:rPr>
          <w:rFonts w:ascii="Palatino Linotype" w:eastAsia="Calibri" w:hAnsi="Palatino Linotype" w:cs="Arial"/>
          <w:lang w:val="es-ES" w:eastAsia="es-ES"/>
        </w:rPr>
        <w:t xml:space="preserve">, </w:t>
      </w:r>
      <w:r w:rsidR="007617EE">
        <w:rPr>
          <w:rFonts w:ascii="Palatino Linotype" w:eastAsia="Calibri" w:hAnsi="Palatino Linotype" w:cs="Arial"/>
          <w:lang w:val="es-ES" w:eastAsia="es-ES"/>
        </w:rPr>
        <w:t>la</w:t>
      </w:r>
      <w:r w:rsidRPr="009B6FD5">
        <w:rPr>
          <w:rFonts w:ascii="Palatino Linotype" w:eastAsia="Calibri" w:hAnsi="Palatino Linotype" w:cs="Arial"/>
          <w:lang w:val="es-ES" w:eastAsia="es-ES"/>
        </w:rPr>
        <w:t xml:space="preserve"> solicitud de información</w:t>
      </w:r>
      <w:r w:rsidR="007617EE">
        <w:rPr>
          <w:rFonts w:ascii="Palatino Linotype" w:eastAsia="Calibri" w:hAnsi="Palatino Linotype" w:cs="Arial"/>
          <w:lang w:val="es-ES" w:eastAsia="es-ES"/>
        </w:rPr>
        <w:t xml:space="preserve"> pública</w:t>
      </w:r>
      <w:r w:rsidRPr="009B6FD5">
        <w:rPr>
          <w:rFonts w:ascii="Palatino Linotype" w:eastAsia="Calibri" w:hAnsi="Palatino Linotype" w:cs="Arial"/>
          <w:lang w:val="es-ES" w:eastAsia="es-ES"/>
        </w:rPr>
        <w:t xml:space="preserve"> registrada con el número </w:t>
      </w:r>
      <w:r w:rsidR="00A25966" w:rsidRPr="00A25966">
        <w:rPr>
          <w:rFonts w:ascii="Palatino Linotype" w:hAnsi="Palatino Linotype"/>
          <w:b/>
          <w:bCs/>
        </w:rPr>
        <w:t>00</w:t>
      </w:r>
      <w:r w:rsidR="00566749">
        <w:rPr>
          <w:rFonts w:ascii="Palatino Linotype" w:hAnsi="Palatino Linotype"/>
          <w:b/>
          <w:bCs/>
        </w:rPr>
        <w:t>184</w:t>
      </w:r>
      <w:r w:rsidR="00A25966" w:rsidRPr="00A25966">
        <w:rPr>
          <w:rFonts w:ascii="Palatino Linotype" w:hAnsi="Palatino Linotype"/>
          <w:b/>
          <w:bCs/>
        </w:rPr>
        <w:t>/</w:t>
      </w:r>
      <w:r w:rsidR="00566749">
        <w:rPr>
          <w:rFonts w:ascii="Palatino Linotype" w:hAnsi="Palatino Linotype"/>
          <w:b/>
          <w:bCs/>
        </w:rPr>
        <w:t>ECATEPEC</w:t>
      </w:r>
      <w:r w:rsidR="00A25966" w:rsidRPr="00A25966">
        <w:rPr>
          <w:rFonts w:ascii="Palatino Linotype" w:hAnsi="Palatino Linotype"/>
          <w:b/>
          <w:bCs/>
        </w:rPr>
        <w:t>/IP/202</w:t>
      </w:r>
      <w:r w:rsidR="00F55E41">
        <w:rPr>
          <w:rFonts w:ascii="Palatino Linotype" w:hAnsi="Palatino Linotype"/>
          <w:b/>
          <w:bCs/>
        </w:rPr>
        <w:t>2</w:t>
      </w:r>
      <w:r w:rsidRPr="009B6FD5">
        <w:rPr>
          <w:rFonts w:ascii="Palatino Linotype" w:eastAsiaTheme="minorEastAsia" w:hAnsi="Palatino Linotype"/>
          <w:b/>
          <w:lang w:val="es-ES_tradnl" w:eastAsia="es-ES"/>
        </w:rPr>
        <w:t xml:space="preserve">, </w:t>
      </w:r>
      <w:r w:rsidRPr="009B6FD5">
        <w:rPr>
          <w:rFonts w:ascii="Palatino Linotype" w:eastAsia="Calibri" w:hAnsi="Palatino Linotype" w:cs="Arial"/>
          <w:lang w:val="es-ES" w:eastAsia="es-ES"/>
        </w:rPr>
        <w:t xml:space="preserve">mediante la cual </w:t>
      </w:r>
      <w:r w:rsidR="002A72EB">
        <w:rPr>
          <w:rFonts w:ascii="Palatino Linotype" w:eastAsia="Calibri" w:hAnsi="Palatino Linotype" w:cs="Arial"/>
          <w:lang w:val="es-ES" w:eastAsia="es-ES"/>
        </w:rPr>
        <w:t>se requirió lo siguiente</w:t>
      </w:r>
      <w:r w:rsidRPr="009B6FD5">
        <w:rPr>
          <w:rFonts w:ascii="Palatino Linotype" w:eastAsia="Calibri" w:hAnsi="Palatino Linotype" w:cs="Arial"/>
          <w:lang w:val="es-ES" w:eastAsia="es-ES"/>
        </w:rPr>
        <w:t>:</w:t>
      </w:r>
      <w:r w:rsidR="002A72EB">
        <w:rPr>
          <w:rFonts w:ascii="Palatino Linotype" w:hAnsi="Palatino Linotype" w:cs="Arial"/>
          <w:lang w:val="es-ES" w:eastAsia="es-ES"/>
        </w:rPr>
        <w:t xml:space="preserve"> </w:t>
      </w:r>
    </w:p>
    <w:p w14:paraId="5FAAB415" w14:textId="77777777" w:rsidR="002A72EB" w:rsidRPr="00372A8B" w:rsidRDefault="002A72EB" w:rsidP="00CE71BA">
      <w:pPr>
        <w:ind w:right="539"/>
        <w:contextualSpacing/>
        <w:jc w:val="both"/>
        <w:rPr>
          <w:rFonts w:ascii="Palatino Linotype" w:hAnsi="Palatino Linotype" w:cs="Arial"/>
          <w:i/>
          <w:iCs/>
          <w:sz w:val="22"/>
          <w:szCs w:val="22"/>
          <w:lang w:val="es-ES" w:eastAsia="es-ES"/>
        </w:rPr>
      </w:pPr>
    </w:p>
    <w:p w14:paraId="18AC11DC" w14:textId="7C7F1416" w:rsidR="00726BF5" w:rsidRPr="00566749" w:rsidRDefault="00726BF5" w:rsidP="00566749">
      <w:pPr>
        <w:ind w:left="567" w:right="539"/>
        <w:jc w:val="both"/>
        <w:rPr>
          <w:rFonts w:ascii="Palatino Linotype" w:hAnsi="Palatino Linotype"/>
          <w:i/>
          <w:iCs/>
          <w:sz w:val="22"/>
          <w:szCs w:val="22"/>
        </w:rPr>
      </w:pPr>
      <w:r w:rsidRPr="00566749">
        <w:rPr>
          <w:rFonts w:ascii="Palatino Linotype" w:hAnsi="Palatino Linotype"/>
          <w:i/>
          <w:iCs/>
          <w:color w:val="000000"/>
          <w:sz w:val="22"/>
          <w:szCs w:val="22"/>
        </w:rPr>
        <w:t>“</w:t>
      </w:r>
      <w:r w:rsidR="00566749" w:rsidRPr="00566749">
        <w:rPr>
          <w:rFonts w:ascii="Palatino Linotype" w:hAnsi="Palatino Linotype"/>
          <w:i/>
          <w:iCs/>
          <w:color w:val="000000"/>
          <w:sz w:val="22"/>
          <w:szCs w:val="22"/>
        </w:rPr>
        <w:t xml:space="preserve">se </w:t>
      </w:r>
      <w:r w:rsidR="00566749" w:rsidRPr="00566749">
        <w:rPr>
          <w:rFonts w:ascii="Palatino Linotype" w:hAnsi="Palatino Linotype"/>
          <w:i/>
          <w:color w:val="000000"/>
          <w:sz w:val="22"/>
          <w:szCs w:val="22"/>
        </w:rPr>
        <w:t> me entregue copia de la fianza señalada por el artículo 96 de la Ley Orgánica Municipal del Estado de México; es decir, la caución por el manejo de los fondos municipales por un monto equivalente al uno al millar del importe correspondiente a los ingresos propios y las participaciones que en ingresos federales y estatales le correspondieron del ejercicio inmediato anterior. En su caso, el expediente de la fianza de fidelidad que contenga copia del contrato, documento o instrumento jurídico en el que conste la obligación del fiado; copia de la póliza de fianza o del documento de inclusión que garantice la obligación y los endosos modificatorios expedidos a favor del ente público.</w:t>
      </w:r>
      <w:r w:rsidRPr="00566749">
        <w:rPr>
          <w:rFonts w:ascii="Palatino Linotype" w:hAnsi="Palatino Linotype"/>
          <w:i/>
          <w:iCs/>
          <w:color w:val="000000"/>
          <w:sz w:val="22"/>
          <w:szCs w:val="22"/>
        </w:rPr>
        <w:t>” (Sic)</w:t>
      </w:r>
    </w:p>
    <w:p w14:paraId="2212CE7A" w14:textId="52049EC1" w:rsidR="00810D19" w:rsidRPr="00CE71BA" w:rsidRDefault="00810D19" w:rsidP="00CE71BA">
      <w:pPr>
        <w:tabs>
          <w:tab w:val="left" w:pos="2253"/>
        </w:tabs>
        <w:ind w:right="539"/>
        <w:jc w:val="both"/>
        <w:rPr>
          <w:rFonts w:ascii="Palatino Linotype" w:hAnsi="Palatino Linotype"/>
          <w:i/>
          <w:iCs/>
          <w:color w:val="000000"/>
          <w:szCs w:val="22"/>
        </w:rPr>
      </w:pPr>
    </w:p>
    <w:p w14:paraId="3BA384C7" w14:textId="02C1618E" w:rsidR="009D1E35" w:rsidRPr="0023583D" w:rsidRDefault="00797CD8" w:rsidP="00EA57C4">
      <w:pPr>
        <w:numPr>
          <w:ilvl w:val="0"/>
          <w:numId w:val="1"/>
        </w:numPr>
        <w:spacing w:line="360" w:lineRule="auto"/>
        <w:ind w:left="0" w:firstLine="0"/>
        <w:contextualSpacing/>
        <w:jc w:val="both"/>
        <w:rPr>
          <w:rFonts w:ascii="Palatino Linotype" w:eastAsia="Calibri" w:hAnsi="Palatino Linotype"/>
          <w:lang w:val="es-ES" w:eastAsia="es-ES"/>
        </w:rPr>
      </w:pPr>
      <w:r w:rsidRPr="0023583D">
        <w:rPr>
          <w:rFonts w:ascii="Palatino Linotype" w:eastAsia="Calibri" w:hAnsi="Palatino Linotype"/>
          <w:lang w:val="es-ES" w:eastAsia="es-ES"/>
        </w:rPr>
        <w:t xml:space="preserve">Se </w:t>
      </w:r>
      <w:r w:rsidR="0087587F" w:rsidRPr="0023583D">
        <w:rPr>
          <w:rFonts w:ascii="Palatino Linotype" w:eastAsia="Calibri" w:hAnsi="Palatino Linotype"/>
          <w:lang w:val="es-ES" w:eastAsia="es-ES"/>
        </w:rPr>
        <w:t>hace constar que se señaló como modalidad de entrega</w:t>
      </w:r>
      <w:r w:rsidRPr="0023583D">
        <w:rPr>
          <w:rFonts w:ascii="Palatino Linotype" w:eastAsia="Calibri" w:hAnsi="Palatino Linotype"/>
          <w:lang w:val="es-ES" w:eastAsia="es-ES"/>
        </w:rPr>
        <w:t xml:space="preserve"> </w:t>
      </w:r>
      <w:r w:rsidR="00502D20" w:rsidRPr="0023583D">
        <w:rPr>
          <w:rFonts w:ascii="Palatino Linotype" w:eastAsia="Calibri" w:hAnsi="Palatino Linotype"/>
          <w:lang w:val="es-ES" w:eastAsia="es-ES"/>
        </w:rPr>
        <w:t>de la información</w:t>
      </w:r>
      <w:r w:rsidRPr="0023583D">
        <w:rPr>
          <w:rFonts w:ascii="Palatino Linotype" w:eastAsia="Calibri" w:hAnsi="Palatino Linotype"/>
          <w:lang w:val="es-ES" w:eastAsia="es-ES"/>
        </w:rPr>
        <w:t xml:space="preserve"> a través </w:t>
      </w:r>
      <w:r w:rsidR="0087587F" w:rsidRPr="0023583D">
        <w:rPr>
          <w:rFonts w:ascii="Palatino Linotype" w:eastAsia="Calibri" w:hAnsi="Palatino Linotype"/>
          <w:lang w:val="es-ES" w:eastAsia="es-ES"/>
        </w:rPr>
        <w:t xml:space="preserve">de </w:t>
      </w:r>
      <w:r w:rsidRPr="0023583D">
        <w:rPr>
          <w:rFonts w:ascii="Palatino Linotype" w:eastAsia="Calibri" w:hAnsi="Palatino Linotype"/>
          <w:b/>
          <w:bCs/>
          <w:lang w:val="es-ES" w:eastAsia="es-ES"/>
        </w:rPr>
        <w:t>SAIMEX</w:t>
      </w:r>
      <w:r w:rsidR="0023583D">
        <w:rPr>
          <w:rFonts w:ascii="Palatino Linotype" w:eastAsia="Calibri" w:hAnsi="Palatino Linotype"/>
          <w:b/>
          <w:bCs/>
          <w:lang w:val="es-ES" w:eastAsia="es-ES"/>
        </w:rPr>
        <w:t>.</w:t>
      </w:r>
    </w:p>
    <w:p w14:paraId="081E4B0B" w14:textId="14FD5DFA" w:rsidR="00F55E41" w:rsidRDefault="0023583D" w:rsidP="004D2A95">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lastRenderedPageBreak/>
        <w:t xml:space="preserve">El </w:t>
      </w:r>
      <w:r w:rsidR="00566749">
        <w:rPr>
          <w:rFonts w:ascii="Palatino Linotype" w:eastAsia="Calibri" w:hAnsi="Palatino Linotype"/>
          <w:lang w:val="es-ES" w:eastAsia="es-ES"/>
        </w:rPr>
        <w:t>diez (10) de marzo</w:t>
      </w:r>
      <w:r w:rsidR="00F55E41">
        <w:rPr>
          <w:rFonts w:ascii="Palatino Linotype" w:eastAsia="Calibri" w:hAnsi="Palatino Linotype"/>
          <w:lang w:val="es-ES" w:eastAsia="es-ES"/>
        </w:rPr>
        <w:t xml:space="preserve"> de dos mil veintidós, el </w:t>
      </w:r>
      <w:r w:rsidR="00F55E41" w:rsidRPr="00F55E41">
        <w:rPr>
          <w:rFonts w:ascii="Palatino Linotype" w:eastAsia="Calibri" w:hAnsi="Palatino Linotype"/>
          <w:b/>
          <w:bCs/>
          <w:lang w:val="es-ES" w:eastAsia="es-ES"/>
        </w:rPr>
        <w:t>SUJETO OBLIGADO</w:t>
      </w:r>
      <w:r w:rsidR="00F55E41">
        <w:rPr>
          <w:rFonts w:ascii="Palatino Linotype" w:eastAsia="Calibri" w:hAnsi="Palatino Linotype"/>
          <w:lang w:val="es-ES" w:eastAsia="es-ES"/>
        </w:rPr>
        <w:t xml:space="preserve"> realizó un requerimiento a</w:t>
      </w:r>
      <w:r w:rsidR="00566749">
        <w:rPr>
          <w:rFonts w:ascii="Palatino Linotype" w:eastAsia="Calibri" w:hAnsi="Palatino Linotype"/>
          <w:lang w:val="es-ES" w:eastAsia="es-ES"/>
        </w:rPr>
        <w:t>l</w:t>
      </w:r>
      <w:r w:rsidR="00F55E41">
        <w:rPr>
          <w:rFonts w:ascii="Palatino Linotype" w:eastAsia="Calibri" w:hAnsi="Palatino Linotype"/>
          <w:lang w:val="es-ES" w:eastAsia="es-ES"/>
        </w:rPr>
        <w:t xml:space="preserve"> Servidor Público Habilitado, como se observa:</w:t>
      </w:r>
    </w:p>
    <w:p w14:paraId="645539DA" w14:textId="77777777" w:rsidR="00F55E41" w:rsidRPr="00CE71BA" w:rsidRDefault="00F55E41" w:rsidP="00CE71BA">
      <w:pPr>
        <w:rPr>
          <w:rFonts w:ascii="Palatino Linotype" w:eastAsia="Calibri" w:hAnsi="Palatino Linotype"/>
          <w:lang w:val="es-ES" w:eastAsia="es-ES"/>
        </w:rPr>
      </w:pPr>
    </w:p>
    <w:p w14:paraId="2AF3C18E" w14:textId="721257D3" w:rsidR="00F55E41" w:rsidRPr="00F55E41" w:rsidRDefault="00566749" w:rsidP="00992476">
      <w:pPr>
        <w:spacing w:line="360" w:lineRule="auto"/>
        <w:contextualSpacing/>
        <w:jc w:val="center"/>
        <w:rPr>
          <w:rFonts w:ascii="Palatino Linotype" w:eastAsia="Calibri" w:hAnsi="Palatino Linotype"/>
          <w:lang w:val="es-ES" w:eastAsia="es-ES"/>
        </w:rPr>
      </w:pPr>
      <w:r>
        <w:rPr>
          <w:noProof/>
        </w:rPr>
        <w:drawing>
          <wp:inline distT="0" distB="0" distL="0" distR="0" wp14:anchorId="44C01F08" wp14:editId="01D2D049">
            <wp:extent cx="5749437" cy="561975"/>
            <wp:effectExtent l="19050" t="19050" r="2286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917" t="28307" r="16906" b="60193"/>
                    <a:stretch/>
                  </pic:blipFill>
                  <pic:spPr bwMode="auto">
                    <a:xfrm>
                      <a:off x="0" y="0"/>
                      <a:ext cx="5757965" cy="5628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7F277B" w14:textId="77777777" w:rsidR="00F55E41" w:rsidRPr="00F55E41" w:rsidRDefault="00F55E41" w:rsidP="00F55E41">
      <w:pPr>
        <w:spacing w:line="360" w:lineRule="auto"/>
        <w:contextualSpacing/>
        <w:jc w:val="both"/>
        <w:rPr>
          <w:rFonts w:ascii="Palatino Linotype" w:eastAsia="Calibri" w:hAnsi="Palatino Linotype"/>
          <w:lang w:val="es-ES" w:eastAsia="es-ES"/>
        </w:rPr>
      </w:pPr>
    </w:p>
    <w:p w14:paraId="6A26B255" w14:textId="6ADE8F42" w:rsidR="004D2A95" w:rsidRPr="00F55E41" w:rsidRDefault="00797CD8" w:rsidP="00F55E41">
      <w:pPr>
        <w:numPr>
          <w:ilvl w:val="0"/>
          <w:numId w:val="1"/>
        </w:numPr>
        <w:spacing w:line="360" w:lineRule="auto"/>
        <w:ind w:left="0" w:firstLine="0"/>
        <w:contextualSpacing/>
        <w:jc w:val="both"/>
        <w:rPr>
          <w:rFonts w:ascii="Palatino Linotype" w:eastAsia="Calibri" w:hAnsi="Palatino Linotype"/>
          <w:lang w:val="es-ES" w:eastAsia="es-ES"/>
        </w:rPr>
      </w:pPr>
      <w:r w:rsidRPr="00F55E41">
        <w:rPr>
          <w:rFonts w:ascii="Palatino Linotype" w:eastAsiaTheme="minorEastAsia" w:hAnsi="Palatino Linotype"/>
          <w:lang w:val="es-ES_tradnl" w:eastAsia="es-ES"/>
        </w:rPr>
        <w:t xml:space="preserve">El </w:t>
      </w:r>
      <w:r w:rsidR="00896C1C" w:rsidRPr="00896C1C">
        <w:rPr>
          <w:rFonts w:ascii="Palatino Linotype" w:eastAsiaTheme="minorEastAsia" w:hAnsi="Palatino Linotype"/>
          <w:lang w:val="es-ES_tradnl" w:eastAsia="es-ES"/>
        </w:rPr>
        <w:t>veinti</w:t>
      </w:r>
      <w:r w:rsidR="008B573D">
        <w:rPr>
          <w:rFonts w:ascii="Palatino Linotype" w:eastAsiaTheme="minorEastAsia" w:hAnsi="Palatino Linotype"/>
          <w:lang w:val="es-ES_tradnl" w:eastAsia="es-ES"/>
        </w:rPr>
        <w:t xml:space="preserve">nueve </w:t>
      </w:r>
      <w:r w:rsidR="00A25966" w:rsidRPr="00896C1C">
        <w:rPr>
          <w:rFonts w:ascii="Palatino Linotype" w:eastAsiaTheme="minorEastAsia" w:hAnsi="Palatino Linotype"/>
          <w:lang w:val="es-ES_tradnl" w:eastAsia="es-ES"/>
        </w:rPr>
        <w:t>(</w:t>
      </w:r>
      <w:r w:rsidR="00896C1C" w:rsidRPr="00896C1C">
        <w:rPr>
          <w:rFonts w:ascii="Palatino Linotype" w:eastAsiaTheme="minorEastAsia" w:hAnsi="Palatino Linotype"/>
          <w:lang w:val="es-ES_tradnl" w:eastAsia="es-ES"/>
        </w:rPr>
        <w:t>2</w:t>
      </w:r>
      <w:r w:rsidR="008B573D">
        <w:rPr>
          <w:rFonts w:ascii="Palatino Linotype" w:eastAsiaTheme="minorEastAsia" w:hAnsi="Palatino Linotype"/>
          <w:lang w:val="es-ES_tradnl" w:eastAsia="es-ES"/>
        </w:rPr>
        <w:t>9</w:t>
      </w:r>
      <w:r w:rsidR="00A25966" w:rsidRPr="00896C1C">
        <w:rPr>
          <w:rFonts w:ascii="Palatino Linotype" w:eastAsiaTheme="minorEastAsia" w:hAnsi="Palatino Linotype"/>
          <w:lang w:val="es-ES_tradnl" w:eastAsia="es-ES"/>
        </w:rPr>
        <w:t xml:space="preserve">) de </w:t>
      </w:r>
      <w:r w:rsidR="008B573D">
        <w:rPr>
          <w:rFonts w:ascii="Palatino Linotype" w:eastAsiaTheme="minorEastAsia" w:hAnsi="Palatino Linotype"/>
          <w:lang w:val="es-ES_tradnl" w:eastAsia="es-ES"/>
        </w:rPr>
        <w:t xml:space="preserve">marzo </w:t>
      </w:r>
      <w:r w:rsidR="004D2A95" w:rsidRPr="00896C1C">
        <w:rPr>
          <w:rFonts w:ascii="Palatino Linotype" w:eastAsiaTheme="minorEastAsia" w:hAnsi="Palatino Linotype"/>
          <w:lang w:val="es-ES_tradnl" w:eastAsia="es-ES"/>
        </w:rPr>
        <w:t>de</w:t>
      </w:r>
      <w:r w:rsidRPr="00F55E41">
        <w:rPr>
          <w:rFonts w:ascii="Palatino Linotype" w:eastAsiaTheme="minorEastAsia" w:hAnsi="Palatino Linotype"/>
          <w:lang w:val="es-ES_tradnl" w:eastAsia="es-ES"/>
        </w:rPr>
        <w:t xml:space="preserve"> dos mil veinti</w:t>
      </w:r>
      <w:r w:rsidR="00C9689D" w:rsidRPr="00F55E41">
        <w:rPr>
          <w:rFonts w:ascii="Palatino Linotype" w:eastAsiaTheme="minorEastAsia" w:hAnsi="Palatino Linotype"/>
          <w:lang w:val="es-ES_tradnl" w:eastAsia="es-ES"/>
        </w:rPr>
        <w:t>dós</w:t>
      </w:r>
      <w:r w:rsidRPr="00F55E41">
        <w:rPr>
          <w:rFonts w:ascii="Palatino Linotype" w:eastAsiaTheme="minorEastAsia" w:hAnsi="Palatino Linotype"/>
          <w:lang w:val="es-ES_tradnl" w:eastAsia="es-ES"/>
        </w:rPr>
        <w:t xml:space="preserve">, </w:t>
      </w:r>
      <w:r w:rsidRPr="00F55E41">
        <w:rPr>
          <w:rFonts w:ascii="Palatino Linotype" w:eastAsia="Calibri" w:hAnsi="Palatino Linotype"/>
          <w:lang w:val="es-ES" w:eastAsia="es-ES"/>
        </w:rPr>
        <w:t xml:space="preserve">el </w:t>
      </w:r>
      <w:r w:rsidRPr="00F55E41">
        <w:rPr>
          <w:rFonts w:ascii="Palatino Linotype" w:eastAsia="Calibri" w:hAnsi="Palatino Linotype" w:cs="Arial"/>
          <w:b/>
          <w:lang w:val="es-AR" w:eastAsia="es-ES"/>
        </w:rPr>
        <w:t>SUJETO OBLIGADO</w:t>
      </w:r>
      <w:r w:rsidRPr="00F55E41">
        <w:rPr>
          <w:rFonts w:ascii="Palatino Linotype" w:eastAsia="Calibri" w:hAnsi="Palatino Linotype" w:cs="Arial"/>
          <w:b/>
          <w:i/>
          <w:lang w:val="es-AR" w:eastAsia="es-ES"/>
        </w:rPr>
        <w:t xml:space="preserve"> </w:t>
      </w:r>
      <w:r w:rsidRPr="00F55E41">
        <w:rPr>
          <w:rFonts w:ascii="Palatino Linotype" w:hAnsi="Palatino Linotype" w:cs="Arial"/>
          <w:lang w:val="es-ES" w:eastAsia="es-ES"/>
        </w:rPr>
        <w:t>dio respuesta a la solicitud de información en los siguientes términos:</w:t>
      </w:r>
    </w:p>
    <w:p w14:paraId="5EB7AC77" w14:textId="77777777" w:rsidR="004D2A95" w:rsidRPr="00566749" w:rsidRDefault="004D2A95" w:rsidP="00566749">
      <w:pPr>
        <w:contextualSpacing/>
        <w:jc w:val="both"/>
        <w:rPr>
          <w:rFonts w:ascii="Palatino Linotype" w:eastAsia="Calibri" w:hAnsi="Palatino Linotype"/>
          <w:i/>
          <w:sz w:val="22"/>
          <w:szCs w:val="22"/>
          <w:lang w:val="es-ES" w:eastAsia="es-ES"/>
        </w:rPr>
      </w:pPr>
    </w:p>
    <w:p w14:paraId="56B385C9" w14:textId="58996320" w:rsidR="00566749" w:rsidRPr="00566749" w:rsidRDefault="005E5C72" w:rsidP="00566749">
      <w:pPr>
        <w:ind w:left="567" w:right="539"/>
        <w:jc w:val="both"/>
        <w:rPr>
          <w:rFonts w:ascii="Palatino Linotype" w:hAnsi="Palatino Linotype"/>
          <w:i/>
          <w:color w:val="000000"/>
          <w:sz w:val="22"/>
          <w:szCs w:val="22"/>
        </w:rPr>
      </w:pPr>
      <w:r w:rsidRPr="00566749">
        <w:rPr>
          <w:rFonts w:ascii="Palatino Linotype" w:eastAsia="Calibri" w:hAnsi="Palatino Linotype"/>
          <w:i/>
          <w:iCs/>
          <w:sz w:val="22"/>
          <w:szCs w:val="22"/>
          <w:lang w:val="es-ES" w:eastAsia="es-ES"/>
        </w:rPr>
        <w:t>“</w:t>
      </w:r>
      <w:r w:rsidR="00896C1C" w:rsidRPr="00566749">
        <w:rPr>
          <w:rFonts w:ascii="Palatino Linotype" w:eastAsia="Calibri" w:hAnsi="Palatino Linotype"/>
          <w:i/>
          <w:iCs/>
          <w:sz w:val="22"/>
          <w:szCs w:val="22"/>
          <w:lang w:val="es-ES" w:eastAsia="es-ES"/>
        </w:rPr>
        <w:t>…</w:t>
      </w:r>
      <w:r w:rsidR="0023583D" w:rsidRPr="00566749">
        <w:rPr>
          <w:rFonts w:ascii="Palatino Linotype" w:hAnsi="Palatino Linotype"/>
          <w:i/>
          <w:iCs/>
          <w:sz w:val="22"/>
          <w:szCs w:val="22"/>
        </w:rPr>
        <w:t xml:space="preserve">En </w:t>
      </w:r>
      <w:r w:rsidR="00566749" w:rsidRPr="00566749">
        <w:rPr>
          <w:rFonts w:ascii="Palatino Linotype" w:hAnsi="Palatino Linotype"/>
          <w:i/>
          <w:color w:val="000000"/>
          <w:sz w:val="22"/>
          <w:szCs w:val="22"/>
        </w:rPr>
        <w:t>respuesta a la solicitud recibida, nos permitimos hacer de su conocimiento que con fundamento en el artículo 53, Fracciones: II, V y VI de la Ley de Transparencia y Acceso a la Información Pública del Estado de México y Municipios, le contestamos que:</w:t>
      </w:r>
    </w:p>
    <w:p w14:paraId="0F7CB9B0" w14:textId="77777777" w:rsidR="00566749" w:rsidRPr="00566749" w:rsidRDefault="00566749" w:rsidP="00566749">
      <w:pPr>
        <w:ind w:left="567" w:right="539"/>
        <w:jc w:val="both"/>
        <w:rPr>
          <w:rFonts w:ascii="Palatino Linotype" w:hAnsi="Palatino Linotype"/>
          <w:i/>
          <w:color w:val="000000"/>
          <w:sz w:val="22"/>
          <w:szCs w:val="22"/>
        </w:rPr>
      </w:pPr>
    </w:p>
    <w:p w14:paraId="3EEC6077" w14:textId="6D8C0468" w:rsidR="00566749" w:rsidRPr="00566749" w:rsidRDefault="00566749" w:rsidP="00566749">
      <w:pPr>
        <w:ind w:left="567" w:right="539"/>
        <w:jc w:val="both"/>
        <w:rPr>
          <w:rFonts w:ascii="Palatino Linotype" w:hAnsi="Palatino Linotype"/>
          <w:i/>
          <w:color w:val="000000"/>
          <w:sz w:val="22"/>
          <w:szCs w:val="22"/>
        </w:rPr>
      </w:pPr>
      <w:r w:rsidRPr="00566749">
        <w:rPr>
          <w:rFonts w:ascii="Palatino Linotype" w:hAnsi="Palatino Linotype"/>
          <w:i/>
          <w:color w:val="000000"/>
          <w:sz w:val="22"/>
          <w:szCs w:val="22"/>
        </w:rPr>
        <w:t>El  H. Ayuntamiento Constitucional de Ecatepec de Morelos hace de su conocimiento la respuesta emitida por Tesorería Municipal, la cual se anexa al presente en formato PDF. De igual manera envió ACTA: ACT/CT/ECA/EXT/021/2022, de fecha: 25 de marzo de 2022. Sin otro particular por el momento, quedo de Usted…” (Sic)</w:t>
      </w:r>
    </w:p>
    <w:p w14:paraId="5F9DA2C6" w14:textId="3D7A6D8E" w:rsidR="00896C1C" w:rsidRDefault="00896C1C" w:rsidP="00CE71BA">
      <w:pPr>
        <w:ind w:right="539"/>
        <w:jc w:val="both"/>
        <w:rPr>
          <w:rFonts w:ascii="Palatino Linotype" w:eastAsia="Calibri" w:hAnsi="Palatino Linotype"/>
          <w:i/>
          <w:iCs/>
          <w:sz w:val="22"/>
          <w:szCs w:val="22"/>
          <w:lang w:val="es-ES" w:eastAsia="es-ES"/>
        </w:rPr>
      </w:pPr>
    </w:p>
    <w:p w14:paraId="207C411F" w14:textId="76F87F1A" w:rsidR="00566749" w:rsidRDefault="00566749" w:rsidP="00B05BA3">
      <w:pPr>
        <w:ind w:right="539"/>
        <w:jc w:val="both"/>
        <w:rPr>
          <w:rFonts w:ascii="Palatino Linotype" w:eastAsia="Calibri" w:hAnsi="Palatino Linotype"/>
          <w:color w:val="000000" w:themeColor="text1"/>
          <w:sz w:val="22"/>
          <w:szCs w:val="22"/>
          <w:lang w:val="es-ES" w:eastAsia="es-ES"/>
        </w:rPr>
      </w:pPr>
      <w:r>
        <w:rPr>
          <w:rFonts w:ascii="Palatino Linotype" w:eastAsia="Calibri" w:hAnsi="Palatino Linotype"/>
          <w:color w:val="000000" w:themeColor="text1"/>
          <w:sz w:val="22"/>
          <w:szCs w:val="22"/>
          <w:lang w:val="es-ES" w:eastAsia="es-ES"/>
        </w:rPr>
        <w:t xml:space="preserve">Se adjuntó el archivo electrónico denominado </w:t>
      </w:r>
      <w:r w:rsidRPr="00566749">
        <w:rPr>
          <w:rFonts w:ascii="Palatino Linotype" w:eastAsia="Calibri" w:hAnsi="Palatino Linotype"/>
          <w:b/>
          <w:color w:val="000000" w:themeColor="text1"/>
          <w:sz w:val="22"/>
          <w:szCs w:val="22"/>
          <w:lang w:val="es-ES" w:eastAsia="es-ES"/>
        </w:rPr>
        <w:t>“acta 184.pdf”</w:t>
      </w:r>
      <w:r>
        <w:rPr>
          <w:rFonts w:ascii="Palatino Linotype" w:eastAsia="Calibri" w:hAnsi="Palatino Linotype"/>
          <w:b/>
          <w:color w:val="000000" w:themeColor="text1"/>
          <w:sz w:val="22"/>
          <w:szCs w:val="22"/>
          <w:lang w:val="es-ES" w:eastAsia="es-ES"/>
        </w:rPr>
        <w:t xml:space="preserve"> </w:t>
      </w:r>
      <w:r>
        <w:rPr>
          <w:rFonts w:ascii="Palatino Linotype" w:eastAsia="Calibri" w:hAnsi="Palatino Linotype"/>
          <w:color w:val="000000" w:themeColor="text1"/>
          <w:sz w:val="22"/>
          <w:szCs w:val="22"/>
          <w:lang w:val="es-ES" w:eastAsia="es-ES"/>
        </w:rPr>
        <w:t>de diecisiete (17) fojas, consistente en la copia digitalizada de los siguientes documentos:</w:t>
      </w:r>
    </w:p>
    <w:p w14:paraId="363109B3" w14:textId="77777777" w:rsidR="00566749" w:rsidRDefault="00566749" w:rsidP="00B05BA3">
      <w:pPr>
        <w:ind w:right="539"/>
        <w:jc w:val="both"/>
        <w:rPr>
          <w:rFonts w:ascii="Palatino Linotype" w:eastAsia="Calibri" w:hAnsi="Palatino Linotype"/>
          <w:color w:val="000000" w:themeColor="text1"/>
          <w:sz w:val="22"/>
          <w:szCs w:val="22"/>
          <w:lang w:val="es-ES" w:eastAsia="es-ES"/>
        </w:rPr>
      </w:pPr>
    </w:p>
    <w:p w14:paraId="124DD83E" w14:textId="4E3BA92C" w:rsidR="00566749" w:rsidRPr="00ED1C2D" w:rsidRDefault="00566749" w:rsidP="00ED1C2D">
      <w:pPr>
        <w:pStyle w:val="Prrafodelista"/>
        <w:numPr>
          <w:ilvl w:val="0"/>
          <w:numId w:val="21"/>
        </w:numPr>
        <w:ind w:right="539" w:hanging="153"/>
        <w:jc w:val="both"/>
        <w:rPr>
          <w:rFonts w:ascii="Palatino Linotype" w:eastAsia="Calibri" w:hAnsi="Palatino Linotype"/>
          <w:color w:val="000000" w:themeColor="text1"/>
          <w:szCs w:val="22"/>
          <w:lang w:val="es-ES" w:eastAsia="es-ES"/>
        </w:rPr>
      </w:pPr>
      <w:r w:rsidRPr="00ED1C2D">
        <w:rPr>
          <w:rFonts w:ascii="Palatino Linotype" w:eastAsia="Calibri" w:hAnsi="Palatino Linotype"/>
          <w:color w:val="000000" w:themeColor="text1"/>
          <w:szCs w:val="22"/>
          <w:lang w:val="es-ES" w:eastAsia="es-ES"/>
        </w:rPr>
        <w:t xml:space="preserve">Oficio del 29 de marzo de 2022, emitido por el Titular de la Unidad de Transparencia, dirigido a Solicitante, por el que, </w:t>
      </w:r>
      <w:r w:rsidRPr="00ED1C2D">
        <w:rPr>
          <w:rFonts w:ascii="Palatino Linotype" w:eastAsia="Calibri" w:hAnsi="Palatino Linotype"/>
          <w:b/>
          <w:color w:val="000000" w:themeColor="text1"/>
          <w:szCs w:val="22"/>
          <w:lang w:val="es-ES" w:eastAsia="es-ES"/>
        </w:rPr>
        <w:t>hizo de su conocimiento la respuesta emitida por la Tesorería Municipal</w:t>
      </w:r>
      <w:r w:rsidR="00ED1C2D" w:rsidRPr="00ED1C2D">
        <w:rPr>
          <w:rFonts w:ascii="Palatino Linotype" w:eastAsia="Calibri" w:hAnsi="Palatino Linotype"/>
          <w:b/>
          <w:color w:val="000000" w:themeColor="text1"/>
          <w:szCs w:val="22"/>
          <w:lang w:val="es-ES" w:eastAsia="es-ES"/>
        </w:rPr>
        <w:t xml:space="preserve"> </w:t>
      </w:r>
      <w:r w:rsidRPr="00ED1C2D">
        <w:rPr>
          <w:rFonts w:ascii="Palatino Linotype" w:eastAsia="Calibri" w:hAnsi="Palatino Linotype"/>
          <w:b/>
          <w:color w:val="000000" w:themeColor="text1"/>
          <w:szCs w:val="22"/>
          <w:lang w:val="es-ES" w:eastAsia="es-ES"/>
        </w:rPr>
        <w:t xml:space="preserve">la cual se anexó en formato PDF, </w:t>
      </w:r>
      <w:r w:rsidR="00ED1C2D" w:rsidRPr="00ED1C2D">
        <w:rPr>
          <w:rFonts w:ascii="Palatino Linotype" w:eastAsia="Calibri" w:hAnsi="Palatino Linotype"/>
          <w:b/>
          <w:color w:val="000000" w:themeColor="text1"/>
          <w:szCs w:val="22"/>
          <w:lang w:val="es-ES" w:eastAsia="es-ES"/>
        </w:rPr>
        <w:t>así como</w:t>
      </w:r>
      <w:r w:rsidRPr="00ED1C2D">
        <w:rPr>
          <w:rFonts w:ascii="Palatino Linotype" w:eastAsia="Calibri" w:hAnsi="Palatino Linotype"/>
          <w:b/>
          <w:color w:val="000000" w:themeColor="text1"/>
          <w:szCs w:val="22"/>
          <w:lang w:val="es-ES" w:eastAsia="es-ES"/>
        </w:rPr>
        <w:t>, el Acta ACT/CT/ECA/EXT/021/2022 de fecha 25 de marzo de 2022.</w:t>
      </w:r>
    </w:p>
    <w:p w14:paraId="4AD2E25A" w14:textId="77777777" w:rsidR="00ED1C2D" w:rsidRPr="00ED1C2D" w:rsidRDefault="00ED1C2D" w:rsidP="00ED1C2D">
      <w:pPr>
        <w:pStyle w:val="Prrafodelista"/>
        <w:ind w:right="539"/>
        <w:jc w:val="both"/>
        <w:rPr>
          <w:rFonts w:ascii="Palatino Linotype" w:eastAsia="Calibri" w:hAnsi="Palatino Linotype"/>
          <w:color w:val="000000" w:themeColor="text1"/>
          <w:szCs w:val="22"/>
          <w:lang w:val="es-ES" w:eastAsia="es-ES"/>
        </w:rPr>
      </w:pPr>
    </w:p>
    <w:p w14:paraId="49D861EF" w14:textId="34AF4B2C" w:rsidR="00ED1C2D" w:rsidRDefault="00ED1C2D" w:rsidP="00ED1C2D">
      <w:pPr>
        <w:pStyle w:val="Prrafodelista"/>
        <w:numPr>
          <w:ilvl w:val="0"/>
          <w:numId w:val="21"/>
        </w:numPr>
        <w:ind w:right="539" w:hanging="153"/>
        <w:jc w:val="both"/>
        <w:rPr>
          <w:rFonts w:ascii="Palatino Linotype" w:eastAsia="Calibri" w:hAnsi="Palatino Linotype"/>
          <w:color w:val="000000" w:themeColor="text1"/>
          <w:szCs w:val="22"/>
          <w:lang w:val="es-ES" w:eastAsia="es-ES"/>
        </w:rPr>
      </w:pPr>
      <w:r>
        <w:rPr>
          <w:rFonts w:ascii="Palatino Linotype" w:eastAsia="Calibri" w:hAnsi="Palatino Linotype"/>
          <w:color w:val="000000" w:themeColor="text1"/>
          <w:szCs w:val="22"/>
          <w:lang w:val="es-ES" w:eastAsia="es-ES"/>
        </w:rPr>
        <w:t>Acta</w:t>
      </w:r>
      <w:r w:rsidR="008B573D">
        <w:rPr>
          <w:rFonts w:ascii="Palatino Linotype" w:eastAsia="Calibri" w:hAnsi="Palatino Linotype"/>
          <w:color w:val="000000" w:themeColor="text1"/>
          <w:szCs w:val="22"/>
          <w:lang w:val="es-ES" w:eastAsia="es-ES"/>
        </w:rPr>
        <w:t xml:space="preserve"> </w:t>
      </w:r>
      <w:r>
        <w:rPr>
          <w:rFonts w:ascii="Palatino Linotype" w:eastAsia="Calibri" w:hAnsi="Palatino Linotype"/>
          <w:color w:val="000000" w:themeColor="text1"/>
          <w:szCs w:val="22"/>
          <w:lang w:val="es-ES" w:eastAsia="es-ES"/>
        </w:rPr>
        <w:t>ACT/CT/ECA/EXT/021/2022 de la Sesión Extraordinaria celebrada el veinticinco (25) de marzo de dos mil veintidós por el Comité de Transparencia</w:t>
      </w:r>
      <w:r w:rsidR="008B573D">
        <w:rPr>
          <w:rFonts w:ascii="Palatino Linotype" w:eastAsia="Calibri" w:hAnsi="Palatino Linotype"/>
          <w:color w:val="000000" w:themeColor="text1"/>
          <w:szCs w:val="22"/>
          <w:lang w:val="es-ES" w:eastAsia="es-ES"/>
        </w:rPr>
        <w:t>, donde se acordó la clasificación de la información como confidencial y se autorizó la elaboración de la versión pública testando datos personales respecto a la información contenida y derivada en respuesta a la solicitud 184/ECATEPEC/IP/2022.</w:t>
      </w:r>
    </w:p>
    <w:p w14:paraId="69E434F3" w14:textId="77777777" w:rsidR="00ED1C2D" w:rsidRPr="00ED1C2D" w:rsidRDefault="00ED1C2D" w:rsidP="00ED1C2D">
      <w:pPr>
        <w:pStyle w:val="Prrafodelista"/>
        <w:rPr>
          <w:rFonts w:ascii="Palatino Linotype" w:eastAsia="Calibri" w:hAnsi="Palatino Linotype"/>
          <w:color w:val="000000" w:themeColor="text1"/>
          <w:szCs w:val="22"/>
          <w:lang w:val="es-ES" w:eastAsia="es-ES"/>
        </w:rPr>
      </w:pPr>
    </w:p>
    <w:p w14:paraId="138E2282" w14:textId="1A46D878" w:rsidR="008B573D" w:rsidRPr="008B573D" w:rsidRDefault="008B573D" w:rsidP="008B573D">
      <w:pPr>
        <w:pStyle w:val="Prrafodelista"/>
        <w:numPr>
          <w:ilvl w:val="0"/>
          <w:numId w:val="21"/>
        </w:numPr>
        <w:ind w:right="539" w:hanging="153"/>
        <w:jc w:val="both"/>
        <w:rPr>
          <w:rFonts w:ascii="Palatino Linotype" w:eastAsia="Calibri" w:hAnsi="Palatino Linotype"/>
          <w:color w:val="000000" w:themeColor="text1"/>
          <w:szCs w:val="22"/>
          <w:lang w:val="es-ES" w:eastAsia="es-ES"/>
        </w:rPr>
      </w:pPr>
      <w:r w:rsidRPr="00ED1C2D">
        <w:rPr>
          <w:rFonts w:ascii="Palatino Linotype" w:eastAsia="Calibri" w:hAnsi="Palatino Linotype"/>
          <w:color w:val="000000" w:themeColor="text1"/>
          <w:szCs w:val="22"/>
          <w:lang w:val="es-ES" w:eastAsia="es-ES"/>
        </w:rPr>
        <w:t xml:space="preserve">Oficio del </w:t>
      </w:r>
      <w:r>
        <w:rPr>
          <w:rFonts w:ascii="Palatino Linotype" w:eastAsia="Calibri" w:hAnsi="Palatino Linotype"/>
          <w:color w:val="000000" w:themeColor="text1"/>
          <w:szCs w:val="22"/>
          <w:lang w:val="es-ES" w:eastAsia="es-ES"/>
        </w:rPr>
        <w:t>15</w:t>
      </w:r>
      <w:r w:rsidRPr="00ED1C2D">
        <w:rPr>
          <w:rFonts w:ascii="Palatino Linotype" w:eastAsia="Calibri" w:hAnsi="Palatino Linotype"/>
          <w:color w:val="000000" w:themeColor="text1"/>
          <w:szCs w:val="22"/>
          <w:lang w:val="es-ES" w:eastAsia="es-ES"/>
        </w:rPr>
        <w:t xml:space="preserve"> de marzo de 2022, emitido por </w:t>
      </w:r>
      <w:r>
        <w:rPr>
          <w:rFonts w:ascii="Palatino Linotype" w:eastAsia="Calibri" w:hAnsi="Palatino Linotype"/>
          <w:color w:val="000000" w:themeColor="text1"/>
          <w:szCs w:val="22"/>
          <w:lang w:val="es-ES" w:eastAsia="es-ES"/>
        </w:rPr>
        <w:t>la Tesorera Municipal</w:t>
      </w:r>
      <w:r w:rsidRPr="00ED1C2D">
        <w:rPr>
          <w:rFonts w:ascii="Palatino Linotype" w:eastAsia="Calibri" w:hAnsi="Palatino Linotype"/>
          <w:color w:val="000000" w:themeColor="text1"/>
          <w:szCs w:val="22"/>
          <w:lang w:val="es-ES" w:eastAsia="es-ES"/>
        </w:rPr>
        <w:t xml:space="preserve">, dirigido </w:t>
      </w:r>
      <w:r>
        <w:rPr>
          <w:rFonts w:ascii="Palatino Linotype" w:eastAsia="Calibri" w:hAnsi="Palatino Linotype"/>
          <w:color w:val="000000" w:themeColor="text1"/>
          <w:szCs w:val="22"/>
          <w:lang w:val="es-ES" w:eastAsia="es-ES"/>
        </w:rPr>
        <w:t>a Titular de la Unidad de Transparencia</w:t>
      </w:r>
      <w:r w:rsidRPr="00ED1C2D">
        <w:rPr>
          <w:rFonts w:ascii="Palatino Linotype" w:eastAsia="Calibri" w:hAnsi="Palatino Linotype"/>
          <w:color w:val="000000" w:themeColor="text1"/>
          <w:szCs w:val="22"/>
          <w:lang w:val="es-ES" w:eastAsia="es-ES"/>
        </w:rPr>
        <w:t xml:space="preserve">, por el que, </w:t>
      </w:r>
      <w:r>
        <w:rPr>
          <w:rFonts w:ascii="Palatino Linotype" w:eastAsia="Calibri" w:hAnsi="Palatino Linotype"/>
          <w:b/>
          <w:color w:val="000000" w:themeColor="text1"/>
          <w:szCs w:val="22"/>
          <w:lang w:val="es-ES" w:eastAsia="es-ES"/>
        </w:rPr>
        <w:t xml:space="preserve">remitió la copia simple </w:t>
      </w:r>
      <w:r>
        <w:rPr>
          <w:rFonts w:ascii="Palatino Linotype" w:eastAsia="Calibri" w:hAnsi="Palatino Linotype"/>
          <w:b/>
          <w:color w:val="000000" w:themeColor="text1"/>
          <w:szCs w:val="22"/>
          <w:lang w:val="es-ES" w:eastAsia="es-ES"/>
        </w:rPr>
        <w:lastRenderedPageBreak/>
        <w:t>fotostática de la póliza de fianza No. 2519766, que avala la información requerida antes mencionada en la solicitud de información, la cual consiste en diez (10) páginas útiles.</w:t>
      </w:r>
    </w:p>
    <w:p w14:paraId="2AEB2DF7" w14:textId="77777777" w:rsidR="008B573D" w:rsidRPr="008B573D" w:rsidRDefault="008B573D" w:rsidP="008B573D">
      <w:pPr>
        <w:ind w:right="539"/>
        <w:jc w:val="both"/>
        <w:rPr>
          <w:rFonts w:ascii="Palatino Linotype" w:eastAsia="Calibri" w:hAnsi="Palatino Linotype"/>
          <w:color w:val="000000" w:themeColor="text1"/>
          <w:szCs w:val="22"/>
          <w:lang w:val="es-ES" w:eastAsia="es-ES"/>
        </w:rPr>
      </w:pPr>
    </w:p>
    <w:p w14:paraId="48C1A666" w14:textId="73EA57FB" w:rsidR="00A772A1" w:rsidRPr="00A772A1" w:rsidRDefault="008B573D" w:rsidP="00A772A1">
      <w:pPr>
        <w:pStyle w:val="Prrafodelista"/>
        <w:numPr>
          <w:ilvl w:val="0"/>
          <w:numId w:val="21"/>
        </w:numPr>
        <w:ind w:right="539" w:hanging="153"/>
        <w:jc w:val="both"/>
        <w:rPr>
          <w:rFonts w:ascii="Palatino Linotype" w:eastAsia="Calibri" w:hAnsi="Palatino Linotype"/>
          <w:color w:val="000000" w:themeColor="text1"/>
          <w:szCs w:val="22"/>
          <w:lang w:val="es-ES" w:eastAsia="es-ES"/>
        </w:rPr>
      </w:pPr>
      <w:r w:rsidRPr="008B573D">
        <w:rPr>
          <w:rFonts w:ascii="Palatino Linotype" w:eastAsia="Calibri" w:hAnsi="Palatino Linotype"/>
          <w:b/>
          <w:color w:val="000000" w:themeColor="text1"/>
          <w:szCs w:val="22"/>
          <w:lang w:val="es-ES" w:eastAsia="es-ES"/>
        </w:rPr>
        <w:t>Póliza de fianza No. 2519766</w:t>
      </w:r>
      <w:r w:rsidR="00A772A1">
        <w:rPr>
          <w:rFonts w:ascii="Palatino Linotype" w:eastAsia="Calibri" w:hAnsi="Palatino Linotype"/>
          <w:b/>
          <w:color w:val="000000" w:themeColor="text1"/>
          <w:szCs w:val="22"/>
          <w:lang w:val="es-ES" w:eastAsia="es-ES"/>
        </w:rPr>
        <w:t xml:space="preserve"> y factura.</w:t>
      </w:r>
    </w:p>
    <w:p w14:paraId="6524971C" w14:textId="77777777" w:rsidR="0023583D" w:rsidRPr="00896C1C" w:rsidRDefault="0023583D" w:rsidP="00896C1C">
      <w:pPr>
        <w:ind w:right="539"/>
        <w:rPr>
          <w:rFonts w:ascii="Palatino Linotype" w:eastAsia="Calibri" w:hAnsi="Palatino Linotype"/>
          <w:i/>
          <w:iCs/>
          <w:sz w:val="22"/>
          <w:szCs w:val="22"/>
          <w:lang w:val="es-ES" w:eastAsia="es-ES"/>
        </w:rPr>
      </w:pPr>
    </w:p>
    <w:p w14:paraId="65524C4B" w14:textId="1B211DAF" w:rsidR="00797CD8" w:rsidRPr="009B6FD5" w:rsidRDefault="00797CD8" w:rsidP="00797CD8">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9B6FD5">
        <w:rPr>
          <w:rFonts w:ascii="Palatino Linotype" w:eastAsia="Calibri" w:hAnsi="Palatino Linotype" w:cs="Arial"/>
          <w:lang w:val="es-AR" w:eastAsia="es-ES"/>
        </w:rPr>
        <w:t xml:space="preserve">El </w:t>
      </w:r>
      <w:r w:rsidR="0023583D">
        <w:rPr>
          <w:rFonts w:ascii="Palatino Linotype" w:eastAsia="Calibri" w:hAnsi="Palatino Linotype" w:cs="Arial"/>
          <w:lang w:val="es-AR" w:eastAsia="es-ES"/>
        </w:rPr>
        <w:t>veinti</w:t>
      </w:r>
      <w:r w:rsidR="00A772A1">
        <w:rPr>
          <w:rFonts w:ascii="Palatino Linotype" w:eastAsia="Calibri" w:hAnsi="Palatino Linotype" w:cs="Arial"/>
          <w:lang w:val="es-AR" w:eastAsia="es-ES"/>
        </w:rPr>
        <w:t>nueve</w:t>
      </w:r>
      <w:r w:rsidR="00E62CD7" w:rsidRPr="00896C1C">
        <w:rPr>
          <w:rFonts w:ascii="Palatino Linotype" w:eastAsia="Calibri" w:hAnsi="Palatino Linotype" w:cs="Arial"/>
          <w:lang w:val="es-AR" w:eastAsia="es-ES"/>
        </w:rPr>
        <w:t xml:space="preserve"> (</w:t>
      </w:r>
      <w:r w:rsidR="0023583D">
        <w:rPr>
          <w:rFonts w:ascii="Palatino Linotype" w:eastAsia="Calibri" w:hAnsi="Palatino Linotype" w:cs="Arial"/>
          <w:lang w:val="es-AR" w:eastAsia="es-ES"/>
        </w:rPr>
        <w:t>2</w:t>
      </w:r>
      <w:r w:rsidR="00A772A1">
        <w:rPr>
          <w:rFonts w:ascii="Palatino Linotype" w:eastAsia="Calibri" w:hAnsi="Palatino Linotype" w:cs="Arial"/>
          <w:lang w:val="es-AR" w:eastAsia="es-ES"/>
        </w:rPr>
        <w:t>9</w:t>
      </w:r>
      <w:r w:rsidR="00E62CD7" w:rsidRPr="00896C1C">
        <w:rPr>
          <w:rFonts w:ascii="Palatino Linotype" w:eastAsia="Calibri" w:hAnsi="Palatino Linotype" w:cs="Arial"/>
          <w:lang w:val="es-AR" w:eastAsia="es-ES"/>
        </w:rPr>
        <w:t>) de</w:t>
      </w:r>
      <w:r w:rsidR="00A772A1">
        <w:rPr>
          <w:rFonts w:ascii="Palatino Linotype" w:eastAsia="Calibri" w:hAnsi="Palatino Linotype" w:cs="Arial"/>
          <w:lang w:val="es-AR" w:eastAsia="es-ES"/>
        </w:rPr>
        <w:t xml:space="preserve"> marzo</w:t>
      </w:r>
      <w:r w:rsidR="0023583D">
        <w:rPr>
          <w:rFonts w:ascii="Palatino Linotype" w:eastAsia="Calibri" w:hAnsi="Palatino Linotype" w:cs="Arial"/>
          <w:lang w:val="es-AR" w:eastAsia="es-ES"/>
        </w:rPr>
        <w:t xml:space="preserve"> </w:t>
      </w:r>
      <w:r w:rsidRPr="00896C1C">
        <w:rPr>
          <w:rFonts w:ascii="Palatino Linotype" w:eastAsia="Calibri" w:hAnsi="Palatino Linotype" w:cs="Arial"/>
          <w:lang w:val="es-AR" w:eastAsia="es-ES"/>
        </w:rPr>
        <w:t>de dos</w:t>
      </w:r>
      <w:r w:rsidRPr="009B6FD5">
        <w:rPr>
          <w:rFonts w:ascii="Palatino Linotype" w:eastAsia="Calibri" w:hAnsi="Palatino Linotype" w:cs="Arial"/>
          <w:lang w:val="es-AR" w:eastAsia="es-ES"/>
        </w:rPr>
        <w:t xml:space="preserve"> mil veinti</w:t>
      </w:r>
      <w:r w:rsidR="00750AB4">
        <w:rPr>
          <w:rFonts w:ascii="Palatino Linotype" w:eastAsia="Calibri" w:hAnsi="Palatino Linotype" w:cs="Arial"/>
          <w:lang w:val="es-AR" w:eastAsia="es-ES"/>
        </w:rPr>
        <w:t>dós</w:t>
      </w:r>
      <w:r w:rsidRPr="009B6FD5">
        <w:rPr>
          <w:rFonts w:ascii="Palatino Linotype" w:hAnsi="Palatino Linotype" w:cs="Arial"/>
          <w:lang w:val="es-ES" w:eastAsia="es-ES"/>
        </w:rPr>
        <w:t xml:space="preserve">, </w:t>
      </w:r>
      <w:r w:rsidR="001A1A60" w:rsidRPr="001A1A60">
        <w:rPr>
          <w:rFonts w:ascii="Palatino Linotype" w:eastAsiaTheme="minorEastAsia" w:hAnsi="Palatino Linotype"/>
          <w:bCs/>
          <w:lang w:val="es-ES_tradnl" w:eastAsia="es-ES"/>
        </w:rPr>
        <w:t xml:space="preserve">el </w:t>
      </w:r>
      <w:r w:rsidR="004A5075">
        <w:rPr>
          <w:rFonts w:ascii="Palatino Linotype" w:eastAsiaTheme="minorEastAsia" w:hAnsi="Palatino Linotype"/>
          <w:b/>
          <w:lang w:val="es-ES_tradnl" w:eastAsia="es-ES"/>
        </w:rPr>
        <w:t>Recurrente</w:t>
      </w:r>
      <w:r w:rsidRPr="009B6FD5">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14:paraId="2145B75C" w14:textId="77777777" w:rsidR="00797CD8" w:rsidRPr="00A83AD0" w:rsidRDefault="00797CD8" w:rsidP="009D1E38">
      <w:pPr>
        <w:spacing w:line="360" w:lineRule="auto"/>
        <w:ind w:right="567"/>
        <w:contextualSpacing/>
        <w:rPr>
          <w:rFonts w:ascii="Palatino Linotype" w:eastAsiaTheme="minorEastAsia" w:hAnsi="Palatino Linotype" w:cs="Arial"/>
          <w:i/>
          <w:sz w:val="22"/>
          <w:szCs w:val="22"/>
          <w:lang w:val="es-ES_tradnl" w:eastAsia="es-ES"/>
        </w:rPr>
      </w:pPr>
    </w:p>
    <w:p w14:paraId="641CEBC5" w14:textId="3CFEBA07" w:rsidR="001A1A60" w:rsidRPr="002B784C" w:rsidRDefault="00797CD8" w:rsidP="00496F86">
      <w:pPr>
        <w:ind w:left="567" w:right="539"/>
        <w:jc w:val="both"/>
        <w:rPr>
          <w:rFonts w:ascii="Palatino Linotype" w:hAnsi="Palatino Linotype"/>
          <w:i/>
          <w:sz w:val="22"/>
          <w:szCs w:val="22"/>
        </w:rPr>
      </w:pPr>
      <w:r w:rsidRPr="00496F86">
        <w:rPr>
          <w:rFonts w:ascii="Palatino Linotype" w:eastAsiaTheme="minorEastAsia" w:hAnsi="Palatino Linotype"/>
          <w:b/>
          <w:sz w:val="22"/>
          <w:szCs w:val="22"/>
          <w:lang w:val="es-ES_tradnl" w:eastAsia="es-ES"/>
        </w:rPr>
        <w:t>Acto impugnado</w:t>
      </w:r>
      <w:r w:rsidRPr="00496F86">
        <w:rPr>
          <w:rFonts w:ascii="Palatino Linotype" w:eastAsiaTheme="minorEastAsia" w:hAnsi="Palatino Linotype"/>
          <w:b/>
          <w:i/>
          <w:sz w:val="22"/>
          <w:szCs w:val="22"/>
          <w:lang w:val="es-ES_tradnl" w:eastAsia="es-ES"/>
        </w:rPr>
        <w:t>:</w:t>
      </w:r>
      <w:r w:rsidRPr="00496F86">
        <w:rPr>
          <w:rFonts w:ascii="Palatino Linotype" w:hAnsi="Palatino Linotype"/>
          <w:i/>
          <w:color w:val="000000"/>
          <w:sz w:val="22"/>
          <w:szCs w:val="22"/>
        </w:rPr>
        <w:t xml:space="preserve"> </w:t>
      </w:r>
      <w:r w:rsidRPr="002B784C">
        <w:rPr>
          <w:rFonts w:ascii="Palatino Linotype" w:hAnsi="Palatino Linotype"/>
          <w:i/>
          <w:color w:val="000000"/>
          <w:sz w:val="22"/>
          <w:szCs w:val="22"/>
        </w:rPr>
        <w:t>“</w:t>
      </w:r>
      <w:r w:rsidR="00A772A1">
        <w:rPr>
          <w:rFonts w:ascii="Palatino Linotype" w:hAnsi="Palatino Linotype"/>
          <w:i/>
          <w:color w:val="000000"/>
          <w:sz w:val="22"/>
          <w:szCs w:val="22"/>
        </w:rPr>
        <w:t>El documento corresponde al 2021, por lo que faltarìa agregar el 2022</w:t>
      </w:r>
      <w:r w:rsidRPr="002B784C">
        <w:rPr>
          <w:rFonts w:ascii="Palatino Linotype" w:hAnsi="Palatino Linotype"/>
          <w:i/>
          <w:color w:val="000000"/>
          <w:sz w:val="22"/>
          <w:szCs w:val="22"/>
        </w:rPr>
        <w:t>” (Sic)</w:t>
      </w:r>
    </w:p>
    <w:p w14:paraId="0D1C09F7" w14:textId="77777777" w:rsidR="001A1A60" w:rsidRPr="00496F86" w:rsidRDefault="001A1A60" w:rsidP="00496F86">
      <w:pPr>
        <w:pStyle w:val="Prrafodelista"/>
        <w:ind w:left="567" w:right="539"/>
        <w:jc w:val="both"/>
        <w:rPr>
          <w:rFonts w:ascii="Palatino Linotype" w:hAnsi="Palatino Linotype"/>
          <w:i/>
          <w:szCs w:val="22"/>
        </w:rPr>
      </w:pPr>
    </w:p>
    <w:p w14:paraId="4CD951B1" w14:textId="7F6DC45C" w:rsidR="00797CD8" w:rsidRPr="0023583D" w:rsidRDefault="00797CD8" w:rsidP="0023583D">
      <w:pPr>
        <w:ind w:left="567" w:right="539"/>
        <w:jc w:val="both"/>
        <w:rPr>
          <w:rFonts w:ascii="Palatino Linotype" w:eastAsiaTheme="majorEastAsia" w:hAnsi="Palatino Linotype" w:cstheme="majorBidi"/>
          <w:i/>
          <w:iCs/>
          <w:sz w:val="22"/>
          <w:szCs w:val="22"/>
          <w:lang w:val="es-ES" w:eastAsia="es-ES"/>
        </w:rPr>
      </w:pPr>
      <w:r w:rsidRPr="00496F86">
        <w:rPr>
          <w:rFonts w:ascii="Palatino Linotype" w:eastAsiaTheme="minorEastAsia" w:hAnsi="Palatino Linotype"/>
          <w:b/>
          <w:sz w:val="22"/>
          <w:szCs w:val="22"/>
          <w:lang w:val="es-ES_tradnl" w:eastAsia="es-ES"/>
        </w:rPr>
        <w:t>Razones o Motivos de inconformidad</w:t>
      </w:r>
      <w:r w:rsidRPr="00496F86">
        <w:rPr>
          <w:rFonts w:ascii="Palatino Linotype" w:eastAsiaTheme="minorEastAsia" w:hAnsi="Palatino Linotype"/>
          <w:b/>
          <w:i/>
          <w:iCs/>
          <w:sz w:val="22"/>
          <w:szCs w:val="22"/>
          <w:lang w:val="es-ES_tradnl" w:eastAsia="es-ES"/>
        </w:rPr>
        <w:t>:</w:t>
      </w:r>
      <w:bookmarkEnd w:id="2"/>
      <w:bookmarkEnd w:id="3"/>
      <w:bookmarkEnd w:id="4"/>
      <w:r w:rsidR="0023583D">
        <w:rPr>
          <w:rFonts w:ascii="Palatino Linotype" w:eastAsiaTheme="majorEastAsia" w:hAnsi="Palatino Linotype" w:cstheme="majorBidi"/>
          <w:b/>
          <w:i/>
          <w:iCs/>
          <w:color w:val="2E74B5" w:themeColor="accent1" w:themeShade="BF"/>
          <w:sz w:val="22"/>
          <w:szCs w:val="22"/>
          <w:lang w:val="es-ES" w:eastAsia="es-ES"/>
        </w:rPr>
        <w:t xml:space="preserve"> </w:t>
      </w:r>
      <w:r w:rsidR="0023583D" w:rsidRPr="0023583D">
        <w:rPr>
          <w:rFonts w:ascii="Palatino Linotype" w:eastAsiaTheme="majorEastAsia" w:hAnsi="Palatino Linotype" w:cstheme="majorBidi"/>
          <w:i/>
          <w:iCs/>
          <w:sz w:val="22"/>
          <w:szCs w:val="22"/>
          <w:lang w:val="es-ES" w:eastAsia="es-ES"/>
        </w:rPr>
        <w:t>“</w:t>
      </w:r>
      <w:r w:rsidR="00A772A1">
        <w:rPr>
          <w:rFonts w:ascii="Palatino Linotype" w:eastAsiaTheme="majorEastAsia" w:hAnsi="Palatino Linotype" w:cstheme="majorBidi"/>
          <w:i/>
          <w:iCs/>
          <w:sz w:val="22"/>
          <w:szCs w:val="22"/>
          <w:lang w:val="es-ES" w:eastAsia="es-ES"/>
        </w:rPr>
        <w:t>No entrega la información relativa al año 2022</w:t>
      </w:r>
      <w:r w:rsidR="0023583D" w:rsidRPr="0023583D">
        <w:rPr>
          <w:rFonts w:ascii="Palatino Linotype" w:eastAsiaTheme="majorEastAsia" w:hAnsi="Palatino Linotype" w:cstheme="majorBidi"/>
          <w:i/>
          <w:iCs/>
          <w:sz w:val="22"/>
          <w:szCs w:val="22"/>
          <w:lang w:val="es-ES" w:eastAsia="es-ES"/>
        </w:rPr>
        <w:t>” (Sic)</w:t>
      </w:r>
    </w:p>
    <w:p w14:paraId="339D87A4" w14:textId="77777777" w:rsidR="0023583D" w:rsidRPr="0023583D" w:rsidRDefault="0023583D" w:rsidP="0023583D">
      <w:pPr>
        <w:ind w:left="567" w:right="539"/>
        <w:jc w:val="both"/>
        <w:rPr>
          <w:rFonts w:ascii="Palatino Linotype" w:eastAsiaTheme="majorEastAsia" w:hAnsi="Palatino Linotype" w:cstheme="majorBidi"/>
          <w:i/>
          <w:iCs/>
          <w:sz w:val="22"/>
          <w:szCs w:val="22"/>
          <w:lang w:val="es-ES" w:eastAsia="es-ES"/>
        </w:rPr>
      </w:pPr>
    </w:p>
    <w:p w14:paraId="481FCE0A" w14:textId="77777777" w:rsidR="00797CD8" w:rsidRPr="009B6FD5" w:rsidRDefault="00797CD8" w:rsidP="00797CD8">
      <w:pPr>
        <w:numPr>
          <w:ilvl w:val="0"/>
          <w:numId w:val="1"/>
        </w:numPr>
        <w:spacing w:line="360" w:lineRule="auto"/>
        <w:ind w:left="0" w:firstLine="0"/>
        <w:contextualSpacing/>
        <w:jc w:val="both"/>
        <w:rPr>
          <w:rFonts w:ascii="Palatino Linotype" w:eastAsia="Calibri" w:hAnsi="Palatino Linotype" w:cs="Arial"/>
          <w:lang w:val="es-AR" w:eastAsia="es-ES"/>
        </w:rPr>
      </w:pPr>
      <w:r w:rsidRPr="009B6FD5">
        <w:rPr>
          <w:rFonts w:ascii="Palatino Linotype" w:hAnsi="Palatino Linotype" w:cs="Arial"/>
          <w:lang w:val="es-ES" w:eastAsia="es-ES"/>
        </w:rPr>
        <w:t xml:space="preserve">Se registró el recurso de revisión bajo el número de expediente </w:t>
      </w:r>
      <w:r w:rsidRPr="009B6FD5">
        <w:rPr>
          <w:rFonts w:ascii="Palatino Linotype" w:eastAsiaTheme="minorEastAsia" w:hAnsi="Palatino Linotype" w:cs="Arial"/>
          <w:bCs/>
          <w:lang w:val="es-ES_tradnl" w:eastAsia="es-ES"/>
        </w:rPr>
        <w:t xml:space="preserve">al rubro indicado, asimismo con fundamento en lo dispuesto por el </w:t>
      </w:r>
      <w:r w:rsidRPr="009B6FD5">
        <w:rPr>
          <w:rFonts w:ascii="Palatino Linotype" w:eastAsia="Calibri" w:hAnsi="Palatino Linotype" w:cs="Arial"/>
          <w:lang w:val="es-ES" w:eastAsia="es-ES"/>
        </w:rPr>
        <w:t xml:space="preserve">artículo 185 fracción I de la </w:t>
      </w:r>
      <w:r w:rsidRPr="009B6FD5">
        <w:rPr>
          <w:rFonts w:ascii="Palatino Linotype" w:eastAsia="Calibri" w:hAnsi="Palatino Linotype" w:cs="Arial"/>
          <w:b/>
          <w:lang w:val="es-ES" w:eastAsia="es-ES"/>
        </w:rPr>
        <w:t xml:space="preserve">Ley de Transparencia y Acceso a la Información Pública del Estado de México y Municipios </w:t>
      </w:r>
      <w:r w:rsidR="00810D19">
        <w:rPr>
          <w:rFonts w:ascii="Palatino Linotype" w:hAnsi="Palatino Linotype" w:cs="Arial"/>
          <w:lang w:val="es-ES" w:eastAsia="es-ES"/>
        </w:rPr>
        <w:t>se turnó a la</w:t>
      </w:r>
      <w:r w:rsidRPr="009B6FD5">
        <w:rPr>
          <w:rFonts w:ascii="Palatino Linotype" w:hAnsi="Palatino Linotype" w:cs="Arial"/>
          <w:lang w:val="es-ES" w:eastAsia="es-ES"/>
        </w:rPr>
        <w:t xml:space="preserve"> </w:t>
      </w:r>
      <w:r w:rsidR="00810D19">
        <w:rPr>
          <w:rFonts w:ascii="Palatino Linotype" w:hAnsi="Palatino Linotype" w:cs="Arial"/>
          <w:b/>
          <w:lang w:val="es-ES" w:eastAsia="es-ES"/>
        </w:rPr>
        <w:t>Comisionada María del Rosario Mejía Ayala</w:t>
      </w:r>
      <w:r w:rsidRPr="009B6FD5">
        <w:rPr>
          <w:rFonts w:ascii="Palatino Linotype" w:hAnsi="Palatino Linotype" w:cs="Arial"/>
          <w:b/>
          <w:lang w:val="es-ES" w:eastAsia="es-ES"/>
        </w:rPr>
        <w:t xml:space="preserve">, </w:t>
      </w:r>
      <w:r w:rsidRPr="009B6FD5">
        <w:rPr>
          <w:rFonts w:ascii="Palatino Linotype" w:hAnsi="Palatino Linotype" w:cs="Arial"/>
          <w:lang w:val="es-ES" w:eastAsia="es-ES"/>
        </w:rPr>
        <w:t xml:space="preserve">con el objeto de </w:t>
      </w:r>
      <w:r w:rsidRPr="009B6FD5">
        <w:rPr>
          <w:rFonts w:ascii="Palatino Linotype" w:hAnsi="Palatino Linotype" w:cs="Arial"/>
          <w:lang w:eastAsia="es-ES"/>
        </w:rPr>
        <w:t xml:space="preserve">su análisis. </w:t>
      </w:r>
    </w:p>
    <w:p w14:paraId="07302E34" w14:textId="77777777" w:rsidR="00797CD8" w:rsidRPr="002B784C" w:rsidRDefault="00797CD8" w:rsidP="00797CD8">
      <w:pPr>
        <w:spacing w:line="360" w:lineRule="auto"/>
        <w:contextualSpacing/>
        <w:jc w:val="both"/>
        <w:rPr>
          <w:rFonts w:ascii="Palatino Linotype" w:eastAsia="Calibri" w:hAnsi="Palatino Linotype" w:cs="Arial"/>
          <w:lang w:val="es-AR" w:eastAsia="es-ES"/>
        </w:rPr>
      </w:pPr>
    </w:p>
    <w:p w14:paraId="385A08F6" w14:textId="418877ED" w:rsidR="00496F86" w:rsidRPr="00A772A1" w:rsidRDefault="00750AB4"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2B784C">
        <w:rPr>
          <w:rFonts w:ascii="Palatino Linotype" w:eastAsia="Calibri" w:hAnsi="Palatino Linotype" w:cs="Arial"/>
          <w:lang w:val="es-ES" w:eastAsia="es-ES"/>
        </w:rPr>
        <w:t xml:space="preserve">La </w:t>
      </w:r>
      <w:r w:rsidR="00797CD8" w:rsidRPr="002B784C">
        <w:rPr>
          <w:rFonts w:ascii="Palatino Linotype" w:eastAsia="Calibri" w:hAnsi="Palatino Linotype" w:cs="Arial"/>
          <w:lang w:val="es-ES" w:eastAsia="es-ES"/>
        </w:rPr>
        <w:t>Comisionad</w:t>
      </w:r>
      <w:r w:rsidRPr="002B784C">
        <w:rPr>
          <w:rFonts w:ascii="Palatino Linotype" w:eastAsia="Calibri" w:hAnsi="Palatino Linotype" w:cs="Arial"/>
          <w:lang w:val="es-ES" w:eastAsia="es-ES"/>
        </w:rPr>
        <w:t>a</w:t>
      </w:r>
      <w:r w:rsidR="00797CD8" w:rsidRPr="002B784C">
        <w:rPr>
          <w:rFonts w:ascii="Palatino Linotype" w:eastAsia="Calibri" w:hAnsi="Palatino Linotype" w:cs="Arial"/>
          <w:lang w:val="es-ES" w:eastAsia="es-ES"/>
        </w:rPr>
        <w:t xml:space="preserve"> Ponente con fundamento en lo dispuesto por el artículo 185 fracción II de la ley de la materia, a través del acuerdo de admisión de </w:t>
      </w:r>
      <w:r w:rsidR="00A772A1">
        <w:rPr>
          <w:rFonts w:ascii="Palatino Linotype" w:eastAsia="Calibri" w:hAnsi="Palatino Linotype" w:cs="Arial"/>
          <w:lang w:val="es-ES" w:eastAsia="es-ES"/>
        </w:rPr>
        <w:t xml:space="preserve">treinta y </w:t>
      </w:r>
      <w:r w:rsidR="00992476">
        <w:rPr>
          <w:rFonts w:ascii="Palatino Linotype" w:eastAsia="Calibri" w:hAnsi="Palatino Linotype" w:cs="Arial"/>
          <w:lang w:val="es-ES" w:eastAsia="es-ES"/>
        </w:rPr>
        <w:t>uno</w:t>
      </w:r>
      <w:r w:rsidR="001A1A60" w:rsidRPr="002B784C">
        <w:rPr>
          <w:rFonts w:ascii="Palatino Linotype" w:eastAsia="Calibri" w:hAnsi="Palatino Linotype" w:cs="Arial"/>
          <w:lang w:val="es-ES" w:eastAsia="es-ES"/>
        </w:rPr>
        <w:t xml:space="preserve"> </w:t>
      </w:r>
      <w:r w:rsidR="00D57659" w:rsidRPr="002B784C">
        <w:rPr>
          <w:rFonts w:ascii="Palatino Linotype" w:eastAsia="Calibri" w:hAnsi="Palatino Linotype" w:cs="Arial"/>
          <w:lang w:val="es-ES" w:eastAsia="es-ES"/>
        </w:rPr>
        <w:t>(</w:t>
      </w:r>
      <w:r w:rsidR="00A772A1">
        <w:rPr>
          <w:rFonts w:ascii="Palatino Linotype" w:eastAsia="Calibri" w:hAnsi="Palatino Linotype" w:cs="Arial"/>
          <w:lang w:val="es-ES" w:eastAsia="es-ES"/>
        </w:rPr>
        <w:t>3</w:t>
      </w:r>
      <w:r w:rsidR="00992476">
        <w:rPr>
          <w:rFonts w:ascii="Palatino Linotype" w:eastAsia="Calibri" w:hAnsi="Palatino Linotype" w:cs="Arial"/>
          <w:lang w:val="es-ES" w:eastAsia="es-ES"/>
        </w:rPr>
        <w:t>1</w:t>
      </w:r>
      <w:r w:rsidR="00D57659" w:rsidRPr="002B784C">
        <w:rPr>
          <w:rFonts w:ascii="Palatino Linotype" w:eastAsia="Calibri" w:hAnsi="Palatino Linotype" w:cs="Arial"/>
          <w:lang w:val="es-ES" w:eastAsia="es-ES"/>
        </w:rPr>
        <w:t xml:space="preserve">) de </w:t>
      </w:r>
      <w:r w:rsidR="002B784C">
        <w:rPr>
          <w:rFonts w:ascii="Palatino Linotype" w:eastAsia="Calibri" w:hAnsi="Palatino Linotype" w:cs="Arial"/>
          <w:lang w:val="es-ES" w:eastAsia="es-ES"/>
        </w:rPr>
        <w:t>marzo</w:t>
      </w:r>
      <w:r w:rsidR="00797CD8" w:rsidRPr="002B784C">
        <w:rPr>
          <w:rFonts w:ascii="Palatino Linotype" w:eastAsia="Calibri" w:hAnsi="Palatino Linotype" w:cs="Arial"/>
          <w:lang w:val="es-ES" w:eastAsia="es-ES"/>
        </w:rPr>
        <w:t xml:space="preserve"> de dos mil veinti</w:t>
      </w:r>
      <w:r w:rsidRPr="002B784C">
        <w:rPr>
          <w:rFonts w:ascii="Palatino Linotype" w:eastAsia="Calibri" w:hAnsi="Palatino Linotype" w:cs="Arial"/>
          <w:lang w:val="es-ES" w:eastAsia="es-ES"/>
        </w:rPr>
        <w:t>dós</w:t>
      </w:r>
      <w:r w:rsidR="00797CD8" w:rsidRPr="002B784C">
        <w:rPr>
          <w:rFonts w:ascii="Palatino Linotype" w:eastAsia="Calibri" w:hAnsi="Palatino Linotype" w:cs="Arial"/>
          <w:lang w:val="es-ES" w:eastAsia="es-ES"/>
        </w:rPr>
        <w:t>, puso a disposición</w:t>
      </w:r>
      <w:r w:rsidR="00797CD8" w:rsidRPr="0006267C">
        <w:rPr>
          <w:rFonts w:ascii="Palatino Linotype" w:eastAsia="Calibri" w:hAnsi="Palatino Linotype" w:cs="Arial"/>
          <w:lang w:val="es-ES" w:eastAsia="es-ES"/>
        </w:rPr>
        <w:t xml:space="preserve"> de las partes el expediente electrónico </w:t>
      </w:r>
      <w:r w:rsidR="00797CD8" w:rsidRPr="0006267C">
        <w:rPr>
          <w:rFonts w:ascii="Palatino Linotype" w:eastAsia="Calibri" w:hAnsi="Palatino Linotype" w:cs="Arial"/>
          <w:lang w:val="es-ES_tradnl" w:eastAsia="es-ES"/>
        </w:rPr>
        <w:t xml:space="preserve">vía </w:t>
      </w:r>
      <w:r w:rsidR="00797CD8" w:rsidRPr="0006267C">
        <w:rPr>
          <w:rFonts w:ascii="Palatino Linotype" w:eastAsia="Calibri" w:hAnsi="Palatino Linotype" w:cs="Arial"/>
          <w:b/>
          <w:lang w:val="es-ES" w:eastAsia="es-ES"/>
        </w:rPr>
        <w:t xml:space="preserve">SAIMEX </w:t>
      </w:r>
      <w:r w:rsidR="00797CD8" w:rsidRPr="0006267C">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797CD8" w:rsidRPr="0006267C">
        <w:rPr>
          <w:rFonts w:ascii="Palatino Linotype" w:eastAsia="Calibri" w:hAnsi="Palatino Linotype" w:cs="Arial"/>
          <w:b/>
          <w:lang w:val="es-ES" w:eastAsia="es-ES"/>
        </w:rPr>
        <w:t>SUJETO OBLIGADO</w:t>
      </w:r>
      <w:r w:rsidR="00797CD8" w:rsidRPr="0006267C">
        <w:rPr>
          <w:rFonts w:ascii="Palatino Linotype" w:eastAsia="Calibri" w:hAnsi="Palatino Linotype" w:cs="Arial"/>
          <w:lang w:val="es-ES" w:eastAsia="es-ES"/>
        </w:rPr>
        <w:t xml:space="preserve"> presentara el informe justificado procedente. </w:t>
      </w:r>
    </w:p>
    <w:p w14:paraId="7E1B98D1" w14:textId="5924F04B" w:rsidR="00750AB4" w:rsidRPr="00511092" w:rsidRDefault="001A1A60" w:rsidP="00EA57C4">
      <w:pPr>
        <w:numPr>
          <w:ilvl w:val="0"/>
          <w:numId w:val="1"/>
        </w:numPr>
        <w:spacing w:line="360" w:lineRule="auto"/>
        <w:ind w:left="0" w:firstLine="0"/>
        <w:contextualSpacing/>
        <w:jc w:val="both"/>
        <w:rPr>
          <w:rFonts w:ascii="Palatino Linotype" w:eastAsia="Calibri" w:hAnsi="Palatino Linotype" w:cs="Arial"/>
          <w:lang w:val="es-ES_tradnl" w:eastAsia="es-ES"/>
        </w:rPr>
      </w:pPr>
      <w:r w:rsidRPr="00992476">
        <w:rPr>
          <w:rFonts w:ascii="Palatino Linotype" w:eastAsia="Calibri" w:hAnsi="Palatino Linotype" w:cs="Arial"/>
          <w:lang w:val="es-ES" w:eastAsia="es-ES"/>
        </w:rPr>
        <w:lastRenderedPageBreak/>
        <w:t>E</w:t>
      </w:r>
      <w:r w:rsidR="00702644" w:rsidRPr="00992476">
        <w:rPr>
          <w:rFonts w:ascii="Palatino Linotype" w:eastAsia="Calibri" w:hAnsi="Palatino Linotype" w:cs="Arial"/>
          <w:lang w:val="es-ES" w:eastAsia="es-ES"/>
        </w:rPr>
        <w:t xml:space="preserve">l </w:t>
      </w:r>
      <w:r w:rsidRPr="00992476">
        <w:rPr>
          <w:rFonts w:ascii="Palatino Linotype" w:eastAsia="Calibri" w:hAnsi="Palatino Linotype" w:cs="Arial"/>
          <w:b/>
          <w:bCs/>
          <w:lang w:val="es-ES" w:eastAsia="es-ES"/>
        </w:rPr>
        <w:t>SUJETO OBLIGADO</w:t>
      </w:r>
      <w:r w:rsidR="00A772A1">
        <w:rPr>
          <w:rFonts w:ascii="Palatino Linotype" w:eastAsia="Calibri" w:hAnsi="Palatino Linotype" w:cs="Arial"/>
          <w:b/>
          <w:bCs/>
          <w:lang w:val="es-ES" w:eastAsia="es-ES"/>
        </w:rPr>
        <w:t xml:space="preserve"> </w:t>
      </w:r>
      <w:r w:rsidR="00A772A1" w:rsidRPr="00A772A1">
        <w:rPr>
          <w:rFonts w:ascii="Palatino Linotype" w:eastAsia="Calibri" w:hAnsi="Palatino Linotype" w:cs="Arial"/>
          <w:lang w:val="es-ES" w:eastAsia="es-ES"/>
        </w:rPr>
        <w:t>no</w:t>
      </w:r>
      <w:r w:rsidR="00D57659" w:rsidRPr="00A772A1">
        <w:rPr>
          <w:rFonts w:ascii="Palatino Linotype" w:eastAsia="Calibri" w:hAnsi="Palatino Linotype" w:cs="Arial"/>
          <w:lang w:val="es-ES" w:eastAsia="es-ES"/>
        </w:rPr>
        <w:t xml:space="preserve"> </w:t>
      </w:r>
      <w:r w:rsidR="00754566" w:rsidRPr="00992476">
        <w:rPr>
          <w:rFonts w:ascii="Palatino Linotype" w:eastAsia="Calibri" w:hAnsi="Palatino Linotype" w:cs="Arial"/>
          <w:lang w:val="es-ES" w:eastAsia="es-ES"/>
        </w:rPr>
        <w:t>rindió</w:t>
      </w:r>
      <w:r w:rsidR="00D57659" w:rsidRPr="00992476">
        <w:rPr>
          <w:rFonts w:ascii="Palatino Linotype" w:eastAsia="Calibri" w:hAnsi="Palatino Linotype" w:cs="Arial"/>
          <w:lang w:val="es-ES" w:eastAsia="es-ES"/>
        </w:rPr>
        <w:t xml:space="preserve"> </w:t>
      </w:r>
      <w:r w:rsidR="00702644" w:rsidRPr="00992476">
        <w:rPr>
          <w:rFonts w:ascii="Palatino Linotype" w:eastAsia="Calibri" w:hAnsi="Palatino Linotype" w:cs="Arial"/>
          <w:lang w:val="es-ES" w:eastAsia="es-ES"/>
        </w:rPr>
        <w:t xml:space="preserve">el </w:t>
      </w:r>
      <w:r w:rsidR="00D57659" w:rsidRPr="00992476">
        <w:rPr>
          <w:rFonts w:ascii="Palatino Linotype" w:eastAsia="Calibri" w:hAnsi="Palatino Linotype" w:cs="Arial"/>
          <w:lang w:val="es-ES" w:eastAsia="es-ES"/>
        </w:rPr>
        <w:t>informe justificado</w:t>
      </w:r>
      <w:r w:rsidR="00754566" w:rsidRPr="00992476">
        <w:rPr>
          <w:rFonts w:ascii="Palatino Linotype" w:eastAsia="Calibri" w:hAnsi="Palatino Linotype" w:cs="Arial"/>
          <w:lang w:val="es-ES" w:eastAsia="es-ES"/>
        </w:rPr>
        <w:t xml:space="preserve"> </w:t>
      </w:r>
      <w:r w:rsidR="00702644" w:rsidRPr="00992476">
        <w:rPr>
          <w:rFonts w:ascii="Palatino Linotype" w:eastAsia="Calibri" w:hAnsi="Palatino Linotype" w:cs="Arial"/>
          <w:lang w:val="es-ES" w:eastAsia="es-ES"/>
        </w:rPr>
        <w:t xml:space="preserve">correspondiente </w:t>
      </w:r>
      <w:r w:rsidR="00754566" w:rsidRPr="00992476">
        <w:rPr>
          <w:rFonts w:ascii="Palatino Linotype" w:eastAsia="Calibri" w:hAnsi="Palatino Linotype" w:cs="Arial"/>
          <w:lang w:val="es-ES" w:eastAsia="es-ES"/>
        </w:rPr>
        <w:t>para manifestar lo que a su derecho conviniera</w:t>
      </w:r>
      <w:r w:rsidR="00702644" w:rsidRPr="00992476">
        <w:rPr>
          <w:rFonts w:ascii="Palatino Linotype" w:eastAsia="Calibri" w:hAnsi="Palatino Linotype" w:cs="Arial"/>
          <w:lang w:val="es-ES" w:eastAsia="es-ES"/>
        </w:rPr>
        <w:t xml:space="preserve">, </w:t>
      </w:r>
      <w:r w:rsidR="00A772A1">
        <w:rPr>
          <w:rFonts w:ascii="Palatino Linotype" w:hAnsi="Palatino Linotype"/>
          <w:color w:val="000000" w:themeColor="text1"/>
        </w:rPr>
        <w:t xml:space="preserve">por su parte, el </w:t>
      </w:r>
      <w:r w:rsidR="00A772A1" w:rsidRPr="00A772A1">
        <w:rPr>
          <w:rFonts w:ascii="Palatino Linotype" w:hAnsi="Palatino Linotype"/>
          <w:b/>
          <w:bCs/>
          <w:color w:val="000000" w:themeColor="text1"/>
        </w:rPr>
        <w:t>Recurrente</w:t>
      </w:r>
      <w:r w:rsidR="00A772A1">
        <w:rPr>
          <w:rFonts w:ascii="Palatino Linotype" w:hAnsi="Palatino Linotype"/>
          <w:color w:val="000000" w:themeColor="text1"/>
        </w:rPr>
        <w:t xml:space="preserve"> no presentó pruebas ni alegatos, según consta en el </w:t>
      </w:r>
      <w:r w:rsidR="00A772A1" w:rsidRPr="00A772A1">
        <w:rPr>
          <w:rFonts w:ascii="Palatino Linotype" w:hAnsi="Palatino Linotype"/>
          <w:b/>
          <w:bCs/>
          <w:color w:val="000000" w:themeColor="text1"/>
        </w:rPr>
        <w:t>SAIMEX.</w:t>
      </w:r>
    </w:p>
    <w:p w14:paraId="792343C9" w14:textId="77777777" w:rsidR="00511092" w:rsidRPr="00992476" w:rsidRDefault="00511092" w:rsidP="00511092">
      <w:pPr>
        <w:spacing w:line="360" w:lineRule="auto"/>
        <w:contextualSpacing/>
        <w:jc w:val="both"/>
        <w:rPr>
          <w:rFonts w:ascii="Palatino Linotype" w:eastAsia="Calibri" w:hAnsi="Palatino Linotype" w:cs="Arial"/>
          <w:lang w:val="es-ES_tradnl" w:eastAsia="es-ES"/>
        </w:rPr>
      </w:pPr>
    </w:p>
    <w:p w14:paraId="4667B570" w14:textId="719EF796" w:rsidR="00CE71BA" w:rsidRDefault="00A772A1" w:rsidP="00CE71BA">
      <w:pPr>
        <w:rPr>
          <w:rFonts w:ascii="Palatino Linotype" w:eastAsiaTheme="minorEastAsia" w:hAnsi="Palatino Linotype" w:cstheme="minorBidi"/>
          <w:i/>
          <w:color w:val="000000"/>
          <w:lang w:val="es-ES_tradnl" w:eastAsia="es-ES"/>
        </w:rPr>
      </w:pPr>
      <w:r>
        <w:rPr>
          <w:rFonts w:ascii="Palatino Linotype" w:eastAsiaTheme="minorEastAsia" w:hAnsi="Palatino Linotype" w:cstheme="minorBidi"/>
          <w:i/>
          <w:noProof/>
          <w:color w:val="000000"/>
        </w:rPr>
        <w:drawing>
          <wp:inline distT="0" distB="0" distL="0" distR="0" wp14:anchorId="6CDF0261" wp14:editId="5567D2B1">
            <wp:extent cx="5742940" cy="1308100"/>
            <wp:effectExtent l="12700" t="12700" r="1016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a:extLst>
                        <a:ext uri="{28A0092B-C50C-407E-A947-70E740481C1C}">
                          <a14:useLocalDpi xmlns:a14="http://schemas.microsoft.com/office/drawing/2010/main" val="0"/>
                        </a:ext>
                      </a:extLst>
                    </a:blip>
                    <a:stretch>
                      <a:fillRect/>
                    </a:stretch>
                  </pic:blipFill>
                  <pic:spPr>
                    <a:xfrm>
                      <a:off x="0" y="0"/>
                      <a:ext cx="5742940" cy="1308100"/>
                    </a:xfrm>
                    <a:prstGeom prst="rect">
                      <a:avLst/>
                    </a:prstGeom>
                    <a:ln>
                      <a:solidFill>
                        <a:schemeClr val="tx1"/>
                      </a:solidFill>
                    </a:ln>
                  </pic:spPr>
                </pic:pic>
              </a:graphicData>
            </a:graphic>
          </wp:inline>
        </w:drawing>
      </w:r>
    </w:p>
    <w:p w14:paraId="7A8D39AA" w14:textId="77777777" w:rsidR="00A772A1" w:rsidRPr="00CE71BA" w:rsidRDefault="00A772A1" w:rsidP="00CE71BA">
      <w:pPr>
        <w:rPr>
          <w:rFonts w:ascii="Palatino Linotype" w:eastAsiaTheme="minorEastAsia" w:hAnsi="Palatino Linotype" w:cstheme="minorBidi"/>
          <w:i/>
          <w:color w:val="000000"/>
          <w:lang w:val="es-ES_tradnl" w:eastAsia="es-ES"/>
        </w:rPr>
      </w:pPr>
    </w:p>
    <w:p w14:paraId="65CD8171" w14:textId="7B3A2EE9" w:rsidR="00CE71BA" w:rsidRPr="00CE71BA" w:rsidRDefault="00CE71BA"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E71BA">
        <w:rPr>
          <w:rFonts w:ascii="Palatino Linotype" w:eastAsiaTheme="minorEastAsia" w:hAnsi="Palatino Linotype"/>
          <w:bCs/>
          <w:lang w:val="es-ES_tradnl" w:eastAsia="es-ES"/>
        </w:rPr>
        <w:t xml:space="preserve">El </w:t>
      </w:r>
      <w:r w:rsidRPr="00CE71BA">
        <w:rPr>
          <w:rFonts w:ascii="Palatino Linotype" w:hAnsi="Palatino Linotype"/>
          <w:bCs/>
        </w:rPr>
        <w:t>d</w:t>
      </w:r>
      <w:r>
        <w:rPr>
          <w:rFonts w:ascii="Palatino Linotype" w:hAnsi="Palatino Linotype"/>
          <w:bCs/>
        </w:rPr>
        <w:t xml:space="preserve">os </w:t>
      </w:r>
      <w:r w:rsidRPr="00CE71BA">
        <w:rPr>
          <w:rFonts w:ascii="Palatino Linotype" w:hAnsi="Palatino Linotype"/>
        </w:rPr>
        <w:t>(</w:t>
      </w:r>
      <w:r>
        <w:rPr>
          <w:rFonts w:ascii="Palatino Linotype" w:hAnsi="Palatino Linotype"/>
        </w:rPr>
        <w:t>02</w:t>
      </w:r>
      <w:r w:rsidRPr="00CE71BA">
        <w:rPr>
          <w:rFonts w:ascii="Palatino Linotype" w:hAnsi="Palatino Linotype"/>
        </w:rPr>
        <w:t xml:space="preserve">) de </w:t>
      </w:r>
      <w:r>
        <w:rPr>
          <w:rFonts w:ascii="Palatino Linotype" w:hAnsi="Palatino Linotype"/>
        </w:rPr>
        <w:t>junio</w:t>
      </w:r>
      <w:r w:rsidRPr="00CE71BA">
        <w:rPr>
          <w:rFonts w:ascii="Palatino Linotype" w:hAnsi="Palatino Linotype"/>
        </w:rPr>
        <w:t xml:space="preserve"> de dos mil veintidós, el </w:t>
      </w:r>
      <w:r w:rsidRPr="00CE71BA">
        <w:rPr>
          <w:rFonts w:ascii="Palatino Linotype" w:hAnsi="Palatino Linotype" w:cs="Tahoma"/>
        </w:rPr>
        <w:t>se notificó el acuerdo mediante el cual se amplió el plazo para emitir resolución por un término de 15 días adicionales.</w:t>
      </w:r>
    </w:p>
    <w:p w14:paraId="17EBC42A" w14:textId="77777777" w:rsidR="00CE71BA" w:rsidRPr="00CE71BA" w:rsidRDefault="00CE71BA" w:rsidP="00CE71BA">
      <w:pPr>
        <w:rPr>
          <w:rFonts w:ascii="Palatino Linotype" w:hAnsi="Palatino Linotype"/>
        </w:rPr>
      </w:pPr>
    </w:p>
    <w:p w14:paraId="5D25FB6A" w14:textId="77777777" w:rsidR="00CE71BA" w:rsidRPr="00CE71BA" w:rsidRDefault="00CE71BA"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E71BA">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52AFC95" w14:textId="77777777" w:rsidR="00CE71BA" w:rsidRPr="00CE71BA" w:rsidRDefault="00CE71BA" w:rsidP="00CE71BA">
      <w:pPr>
        <w:rPr>
          <w:rFonts w:ascii="Palatino Linotype" w:hAnsi="Palatino Linotype"/>
        </w:rPr>
      </w:pPr>
    </w:p>
    <w:p w14:paraId="79A095A4" w14:textId="73682C85" w:rsidR="00CE71BA" w:rsidRPr="00992476" w:rsidRDefault="00CE71BA"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E71BA">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CE71BA">
        <w:rPr>
          <w:rFonts w:ascii="Palatino Linotype" w:hAnsi="Palatino Linotype"/>
        </w:rPr>
        <w:lastRenderedPageBreak/>
        <w:t>órganos jurisdiccionales federales, aplicables también en procedimientos análogos, como el que nos ocupa.</w:t>
      </w:r>
    </w:p>
    <w:p w14:paraId="3E1FC6BB" w14:textId="77777777" w:rsidR="00992476" w:rsidRPr="00CE71BA" w:rsidRDefault="00992476" w:rsidP="00992476">
      <w:pPr>
        <w:spacing w:line="360" w:lineRule="auto"/>
        <w:contextualSpacing/>
        <w:jc w:val="both"/>
        <w:rPr>
          <w:rFonts w:ascii="Palatino Linotype" w:eastAsiaTheme="minorEastAsia" w:hAnsi="Palatino Linotype" w:cstheme="minorBidi"/>
          <w:i/>
          <w:color w:val="000000"/>
          <w:lang w:val="es-ES_tradnl" w:eastAsia="es-ES"/>
        </w:rPr>
      </w:pPr>
    </w:p>
    <w:p w14:paraId="07136303" w14:textId="77777777" w:rsidR="00CE71BA" w:rsidRPr="00CE71BA" w:rsidRDefault="00CE71BA"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E71B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CA140E" w14:textId="77777777" w:rsidR="00CE71BA" w:rsidRPr="00CE71BA" w:rsidRDefault="00CE71BA" w:rsidP="00CE71BA">
      <w:pPr>
        <w:rPr>
          <w:rFonts w:ascii="Palatino Linotype" w:hAnsi="Palatino Linotype"/>
        </w:rPr>
      </w:pPr>
    </w:p>
    <w:p w14:paraId="434310C8" w14:textId="77777777" w:rsidR="00CE71BA" w:rsidRPr="00CE71BA" w:rsidRDefault="00CE71BA"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E71BA">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EE7B0E1" w14:textId="77777777" w:rsidR="00CE71BA" w:rsidRPr="00CE71BA" w:rsidRDefault="00CE71BA" w:rsidP="00CE71BA">
      <w:pPr>
        <w:rPr>
          <w:rFonts w:ascii="Palatino Linotype" w:hAnsi="Palatino Linotype"/>
        </w:rPr>
      </w:pPr>
    </w:p>
    <w:p w14:paraId="28E49BC4" w14:textId="77777777" w:rsidR="00CE71BA" w:rsidRPr="00CE71BA" w:rsidRDefault="00CE71BA"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E71BA">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5386F17" w14:textId="549A4DF6" w:rsidR="00CE71BA" w:rsidRDefault="00CE71BA" w:rsidP="00CE71BA">
      <w:pPr>
        <w:rPr>
          <w:rFonts w:ascii="Palatino Linotype" w:hAnsi="Palatino Linotype"/>
        </w:rPr>
      </w:pPr>
    </w:p>
    <w:p w14:paraId="365398AC" w14:textId="77777777" w:rsidR="00CE71BA" w:rsidRPr="002B6587" w:rsidRDefault="00CE71BA" w:rsidP="00CE71BA">
      <w:pPr>
        <w:pStyle w:val="Prrafodelista"/>
        <w:spacing w:before="240" w:after="240"/>
        <w:ind w:left="567" w:right="565"/>
        <w:jc w:val="both"/>
        <w:rPr>
          <w:rFonts w:ascii="Palatino Linotype" w:hAnsi="Palatino Linotype"/>
          <w:szCs w:val="22"/>
        </w:rPr>
      </w:pPr>
      <w:r w:rsidRPr="002B6587">
        <w:rPr>
          <w:rFonts w:ascii="Palatino Linotype" w:hAnsi="Palatino Linotype"/>
          <w:szCs w:val="22"/>
        </w:rPr>
        <w:t>a)      Complejidad del asunto: La complejidad de la prueba, la pluralidad de sujetos procesales, el tiempo transcurrido, las características y contexto del recurso.</w:t>
      </w:r>
    </w:p>
    <w:p w14:paraId="4014DA32" w14:textId="77777777" w:rsidR="00CE71BA" w:rsidRPr="002B6587" w:rsidRDefault="00CE71BA" w:rsidP="00CE71BA">
      <w:pPr>
        <w:pStyle w:val="Prrafodelista"/>
        <w:spacing w:before="240" w:after="240"/>
        <w:ind w:left="567" w:right="565"/>
        <w:jc w:val="both"/>
        <w:rPr>
          <w:rFonts w:ascii="Palatino Linotype" w:hAnsi="Palatino Linotype"/>
          <w:szCs w:val="22"/>
        </w:rPr>
      </w:pPr>
      <w:r w:rsidRPr="002B6587">
        <w:rPr>
          <w:rFonts w:ascii="Palatino Linotype" w:hAnsi="Palatino Linotype"/>
          <w:szCs w:val="22"/>
        </w:rPr>
        <w:t>b)     Actividad Procesal del interesado: Acciones u omisiones del interesado.</w:t>
      </w:r>
    </w:p>
    <w:p w14:paraId="7B039696" w14:textId="77777777" w:rsidR="00CE71BA" w:rsidRPr="002B6587" w:rsidRDefault="00CE71BA" w:rsidP="00CE71BA">
      <w:pPr>
        <w:pStyle w:val="Prrafodelista"/>
        <w:spacing w:before="240" w:after="240"/>
        <w:ind w:left="567" w:right="565"/>
        <w:jc w:val="both"/>
        <w:rPr>
          <w:rFonts w:ascii="Palatino Linotype" w:hAnsi="Palatino Linotype"/>
          <w:szCs w:val="22"/>
        </w:rPr>
      </w:pPr>
      <w:r w:rsidRPr="002B6587">
        <w:rPr>
          <w:rFonts w:ascii="Palatino Linotype" w:hAnsi="Palatino Linotype"/>
          <w:szCs w:val="22"/>
        </w:rPr>
        <w:t>c)      Conducta de la Autoridad: Las Acciones u omisiones realizadas en el procedimiento. Así como si la autoridad actuó con la debida diligencia.</w:t>
      </w:r>
    </w:p>
    <w:p w14:paraId="3EADABC9" w14:textId="62732270" w:rsidR="00CE71BA" w:rsidRPr="00CE71BA" w:rsidRDefault="00CE71BA" w:rsidP="00CE71BA">
      <w:pPr>
        <w:pStyle w:val="Prrafodelista"/>
        <w:spacing w:before="240" w:after="240"/>
        <w:ind w:left="567" w:right="565"/>
        <w:jc w:val="both"/>
        <w:rPr>
          <w:rFonts w:ascii="Palatino Linotype" w:hAnsi="Palatino Linotype"/>
          <w:szCs w:val="22"/>
        </w:rPr>
      </w:pPr>
      <w:r w:rsidRPr="002B6587">
        <w:rPr>
          <w:rFonts w:ascii="Palatino Linotype" w:hAnsi="Palatino Linotype"/>
          <w:szCs w:val="22"/>
        </w:rPr>
        <w:t>d) La afectación generada en la situación jurídica de la persona involucrada en el proceso: Violación a sus derechos humanos.</w:t>
      </w:r>
    </w:p>
    <w:p w14:paraId="5D9B9FF0" w14:textId="77777777" w:rsidR="00CE71BA" w:rsidRPr="00CE71BA" w:rsidRDefault="00CE71BA" w:rsidP="00CE71BA">
      <w:pPr>
        <w:rPr>
          <w:rFonts w:ascii="Palatino Linotype" w:hAnsi="Palatino Linotype"/>
        </w:rPr>
      </w:pPr>
    </w:p>
    <w:p w14:paraId="07860F87" w14:textId="77777777" w:rsidR="00CE71BA" w:rsidRPr="00CE71BA" w:rsidRDefault="00CE71BA"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E71BA">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CE71BA">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6986D698" w14:textId="77777777" w:rsidR="00CE71BA" w:rsidRPr="00CE71BA" w:rsidRDefault="00CE71BA" w:rsidP="00CE71BA">
      <w:pPr>
        <w:spacing w:line="360" w:lineRule="auto"/>
        <w:contextualSpacing/>
        <w:jc w:val="both"/>
        <w:rPr>
          <w:rFonts w:ascii="Palatino Linotype" w:eastAsiaTheme="minorEastAsia" w:hAnsi="Palatino Linotype" w:cstheme="minorBidi"/>
          <w:i/>
          <w:color w:val="000000"/>
          <w:lang w:val="es-ES_tradnl" w:eastAsia="es-ES"/>
        </w:rPr>
      </w:pPr>
    </w:p>
    <w:p w14:paraId="5007867C" w14:textId="77777777" w:rsidR="00CE71BA" w:rsidRPr="00CE71BA" w:rsidRDefault="00CE71BA"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E71BA">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BBF20A2" w14:textId="77777777" w:rsidR="00CE71BA" w:rsidRPr="00CE71BA" w:rsidRDefault="00CE71BA" w:rsidP="00CE71BA">
      <w:pPr>
        <w:rPr>
          <w:rFonts w:ascii="Palatino Linotype" w:hAnsi="Palatino Linotype"/>
        </w:rPr>
      </w:pPr>
    </w:p>
    <w:p w14:paraId="487DC07D" w14:textId="77777777" w:rsidR="00CE71BA" w:rsidRPr="00CE71BA" w:rsidRDefault="00CE71BA"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E71BA">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4E6570" w14:textId="77777777" w:rsidR="00CE71BA" w:rsidRPr="00CE71BA" w:rsidRDefault="00CE71BA" w:rsidP="00CE71BA">
      <w:pPr>
        <w:rPr>
          <w:rFonts w:ascii="Palatino Linotype" w:hAnsi="Palatino Linotype"/>
        </w:rPr>
      </w:pPr>
    </w:p>
    <w:p w14:paraId="32FA5F2D" w14:textId="77777777" w:rsidR="00CE71BA" w:rsidRPr="00CE71BA" w:rsidRDefault="00CE71BA"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E71B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A22229B" w14:textId="1834FF4D" w:rsidR="00CE71BA" w:rsidRDefault="00CE71BA" w:rsidP="00CE71BA">
      <w:pPr>
        <w:rPr>
          <w:rFonts w:ascii="Palatino Linotype" w:hAnsi="Palatino Linotype"/>
        </w:rPr>
      </w:pPr>
    </w:p>
    <w:p w14:paraId="486B44A7" w14:textId="77777777" w:rsidR="00CE71BA" w:rsidRPr="002B6587" w:rsidRDefault="00CE71BA" w:rsidP="00CE71BA">
      <w:pPr>
        <w:pStyle w:val="Prrafodelista"/>
        <w:spacing w:before="240" w:after="240"/>
        <w:ind w:left="567" w:right="565"/>
        <w:jc w:val="both"/>
        <w:rPr>
          <w:rFonts w:ascii="Palatino Linotype" w:hAnsi="Palatino Linotype"/>
          <w:szCs w:val="22"/>
        </w:rPr>
      </w:pPr>
      <w:r w:rsidRPr="002B6587">
        <w:rPr>
          <w:rFonts w:ascii="Palatino Linotype" w:hAnsi="Palatino Linotype"/>
          <w:szCs w:val="22"/>
        </w:rPr>
        <w:t>“PLAZO RAZONABLE PARA RESOLVER. DIMENSIÓN Y EFECTOS DE ESTE CONCEPTO CUANDO SE ADUCE EXCESIVA CARGA DE TRABAJO.” consultable en el Seminario Judicial de la Federación y su gaceta, con el registro digital 2002351.</w:t>
      </w:r>
    </w:p>
    <w:p w14:paraId="4432F79A" w14:textId="5E6FC957" w:rsidR="00CE71BA" w:rsidRPr="00CE71BA" w:rsidRDefault="00CE71BA" w:rsidP="00725D6C">
      <w:pPr>
        <w:pStyle w:val="Prrafodelista"/>
        <w:spacing w:before="240" w:after="240"/>
        <w:ind w:left="0" w:right="565"/>
        <w:jc w:val="both"/>
        <w:rPr>
          <w:rFonts w:ascii="Palatino Linotype" w:hAnsi="Palatino Linotype"/>
          <w:szCs w:val="22"/>
        </w:rPr>
      </w:pPr>
      <w:r w:rsidRPr="002B6587">
        <w:rPr>
          <w:rFonts w:ascii="Palatino Linotype" w:hAnsi="Palatino Linotype"/>
          <w:szCs w:val="22"/>
        </w:rPr>
        <w:t>“PLAZO RAZONABLE PARA RESOLVER. CONCEPTO Y ELEMENTOS QUE LO INTEGRAN A LA LUZ DEL DERECHO INTERNACIONAL DE LOS DERECHOS HUMANOS.”, visible en el Seminario Judicial de la Federación y su gaceta, con el registro digital 2002350.</w:t>
      </w:r>
    </w:p>
    <w:p w14:paraId="41467E62" w14:textId="77777777" w:rsidR="00CE71BA" w:rsidRPr="00CE71BA" w:rsidRDefault="00CE71BA" w:rsidP="00CE71BA">
      <w:pPr>
        <w:rPr>
          <w:rFonts w:ascii="Palatino Linotype" w:hAnsi="Palatino Linotype"/>
        </w:rPr>
      </w:pPr>
    </w:p>
    <w:p w14:paraId="6755F1DE" w14:textId="398F719F" w:rsidR="00CE71BA" w:rsidRPr="00CE71BA" w:rsidRDefault="00CE71BA" w:rsidP="00CE71BA">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CE71BA">
        <w:rPr>
          <w:rFonts w:ascii="Palatino Linotype" w:hAnsi="Palatino Linotype"/>
        </w:rPr>
        <w:t>Por ello, este Organismo Garante comprometido con la tutela de los derechos humanos confiados, señala que este exceso del plazo legal para resolver el presente asunto, resulta de carácter excepcional</w:t>
      </w:r>
      <w:r>
        <w:rPr>
          <w:rFonts w:ascii="Palatino Linotype" w:eastAsiaTheme="minorEastAsia" w:hAnsi="Palatino Linotype" w:cstheme="minorBidi"/>
          <w:i/>
          <w:color w:val="000000"/>
          <w:lang w:val="es-ES_tradnl" w:eastAsia="es-ES"/>
        </w:rPr>
        <w:t>.</w:t>
      </w:r>
    </w:p>
    <w:p w14:paraId="672CB261" w14:textId="77777777" w:rsidR="00CE71BA" w:rsidRPr="00CE71BA" w:rsidRDefault="00CE71BA" w:rsidP="00CE71BA">
      <w:pPr>
        <w:rPr>
          <w:rFonts w:ascii="Palatino Linotype" w:eastAsiaTheme="minorEastAsia" w:hAnsi="Palatino Linotype"/>
          <w:lang w:val="es-ES_tradnl" w:eastAsia="es-ES"/>
        </w:rPr>
      </w:pPr>
    </w:p>
    <w:p w14:paraId="25C24157" w14:textId="20C4CDB3" w:rsidR="008379A6" w:rsidRPr="009D4BF1" w:rsidRDefault="00754566" w:rsidP="008379A6">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Pr>
          <w:rFonts w:ascii="Palatino Linotype" w:eastAsiaTheme="minorEastAsia" w:hAnsi="Palatino Linotype"/>
          <w:lang w:val="es-ES_tradnl" w:eastAsia="es-ES"/>
        </w:rPr>
        <w:t>La</w:t>
      </w:r>
      <w:r w:rsidR="00797CD8" w:rsidRPr="009B6FD5">
        <w:rPr>
          <w:rFonts w:ascii="Palatino Linotype" w:eastAsiaTheme="minorEastAsia" w:hAnsi="Palatino Linotype"/>
          <w:lang w:val="es-ES_tradnl" w:eastAsia="es-ES"/>
        </w:rPr>
        <w:t xml:space="preserve"> </w:t>
      </w:r>
      <w:r w:rsidR="00797CD8" w:rsidRPr="00CE71BA">
        <w:rPr>
          <w:rFonts w:ascii="Palatino Linotype" w:eastAsiaTheme="minorEastAsia" w:hAnsi="Palatino Linotype"/>
          <w:lang w:val="es-ES_tradnl" w:eastAsia="es-ES"/>
        </w:rPr>
        <w:t>Comisionad</w:t>
      </w:r>
      <w:r w:rsidRPr="00CE71BA">
        <w:rPr>
          <w:rFonts w:ascii="Palatino Linotype" w:eastAsiaTheme="minorEastAsia" w:hAnsi="Palatino Linotype"/>
          <w:lang w:val="es-ES_tradnl" w:eastAsia="es-ES"/>
        </w:rPr>
        <w:t>a</w:t>
      </w:r>
      <w:r w:rsidR="00797CD8" w:rsidRPr="00CE71BA">
        <w:rPr>
          <w:rFonts w:ascii="Palatino Linotype" w:eastAsiaTheme="minorEastAsia" w:hAnsi="Palatino Linotype"/>
          <w:lang w:val="es-ES_tradnl" w:eastAsia="es-ES"/>
        </w:rPr>
        <w:t xml:space="preserve"> Ponente decretó cierre de instrucción</w:t>
      </w:r>
      <w:r w:rsidR="00797CD8" w:rsidRPr="00CE71BA">
        <w:rPr>
          <w:rFonts w:ascii="Palatino Linotype" w:eastAsiaTheme="minorEastAsia" w:hAnsi="Palatino Linotype" w:cs="Arial"/>
          <w:lang w:val="es-ES_tradnl" w:eastAsia="es-ES"/>
        </w:rPr>
        <w:t xml:space="preserve"> </w:t>
      </w:r>
      <w:r w:rsidR="00797CD8" w:rsidRPr="00CE71BA">
        <w:rPr>
          <w:rFonts w:ascii="Palatino Linotype" w:eastAsiaTheme="minorEastAsia" w:hAnsi="Palatino Linotype"/>
          <w:lang w:val="es-ES_tradnl" w:eastAsia="es-ES"/>
        </w:rPr>
        <w:t xml:space="preserve">mediante </w:t>
      </w:r>
      <w:r w:rsidR="00F362B5" w:rsidRPr="00CE71BA">
        <w:rPr>
          <w:rFonts w:ascii="Palatino Linotype" w:eastAsiaTheme="minorEastAsia" w:hAnsi="Palatino Linotype"/>
          <w:lang w:val="es-ES_tradnl" w:eastAsia="es-ES"/>
        </w:rPr>
        <w:t xml:space="preserve">el </w:t>
      </w:r>
      <w:r w:rsidR="00797CD8" w:rsidRPr="00CE71BA">
        <w:rPr>
          <w:rFonts w:ascii="Palatino Linotype" w:eastAsiaTheme="minorEastAsia" w:hAnsi="Palatino Linotype"/>
          <w:lang w:val="es-ES_tradnl" w:eastAsia="es-ES"/>
        </w:rPr>
        <w:t>acuerdo de</w:t>
      </w:r>
      <w:r w:rsidRPr="00CE71BA">
        <w:rPr>
          <w:rFonts w:ascii="Palatino Linotype" w:eastAsiaTheme="minorEastAsia" w:hAnsi="Palatino Linotype"/>
          <w:lang w:val="es-ES_tradnl" w:eastAsia="es-ES"/>
        </w:rPr>
        <w:t>l</w:t>
      </w:r>
      <w:r w:rsidR="00797CD8" w:rsidRPr="00CE71BA">
        <w:rPr>
          <w:rFonts w:ascii="Palatino Linotype" w:eastAsiaTheme="minorEastAsia" w:hAnsi="Palatino Linotype"/>
          <w:lang w:val="es-ES_tradnl" w:eastAsia="es-ES"/>
        </w:rPr>
        <w:t xml:space="preserve"> </w:t>
      </w:r>
      <w:r w:rsidR="00A772A1">
        <w:rPr>
          <w:rFonts w:ascii="Palatino Linotype" w:eastAsiaTheme="minorEastAsia" w:hAnsi="Palatino Linotype"/>
          <w:lang w:val="es-ES_tradnl" w:eastAsia="es-ES"/>
        </w:rPr>
        <w:t>dos</w:t>
      </w:r>
      <w:r w:rsidR="009D4BF1" w:rsidRPr="00CE71BA">
        <w:rPr>
          <w:rFonts w:ascii="Palatino Linotype" w:eastAsiaTheme="minorEastAsia" w:hAnsi="Palatino Linotype"/>
          <w:lang w:val="es-ES_tradnl" w:eastAsia="es-ES"/>
        </w:rPr>
        <w:t xml:space="preserve"> </w:t>
      </w:r>
      <w:r w:rsidR="000E138C" w:rsidRPr="00CE71BA">
        <w:rPr>
          <w:rFonts w:ascii="Palatino Linotype" w:eastAsiaTheme="minorEastAsia" w:hAnsi="Palatino Linotype"/>
          <w:lang w:val="es-ES_tradnl" w:eastAsia="es-ES"/>
        </w:rPr>
        <w:t>(</w:t>
      </w:r>
      <w:r w:rsidR="00A772A1">
        <w:rPr>
          <w:rFonts w:ascii="Palatino Linotype" w:eastAsiaTheme="minorEastAsia" w:hAnsi="Palatino Linotype"/>
          <w:lang w:val="es-ES_tradnl" w:eastAsia="es-ES"/>
        </w:rPr>
        <w:t>02</w:t>
      </w:r>
      <w:r w:rsidR="000E138C" w:rsidRPr="00CE71BA">
        <w:rPr>
          <w:rFonts w:ascii="Palatino Linotype" w:eastAsiaTheme="minorEastAsia" w:hAnsi="Palatino Linotype"/>
          <w:lang w:val="es-ES_tradnl" w:eastAsia="es-ES"/>
        </w:rPr>
        <w:t xml:space="preserve">) de </w:t>
      </w:r>
      <w:r w:rsidR="00A772A1">
        <w:rPr>
          <w:rFonts w:ascii="Palatino Linotype" w:eastAsiaTheme="minorEastAsia" w:hAnsi="Palatino Linotype"/>
          <w:lang w:val="es-ES_tradnl" w:eastAsia="es-ES"/>
        </w:rPr>
        <w:t>junio</w:t>
      </w:r>
      <w:r w:rsidR="00992476">
        <w:rPr>
          <w:rFonts w:ascii="Palatino Linotype" w:eastAsiaTheme="minorEastAsia" w:hAnsi="Palatino Linotype"/>
          <w:lang w:val="es-ES_tradnl" w:eastAsia="es-ES"/>
        </w:rPr>
        <w:t xml:space="preserve"> </w:t>
      </w:r>
      <w:r w:rsidR="00797CD8" w:rsidRPr="00CE71BA">
        <w:rPr>
          <w:rFonts w:ascii="Palatino Linotype" w:eastAsiaTheme="minorEastAsia" w:hAnsi="Palatino Linotype"/>
          <w:lang w:val="es-ES_tradnl" w:eastAsia="es-ES"/>
        </w:rPr>
        <w:t>de dos</w:t>
      </w:r>
      <w:r w:rsidR="00797CD8" w:rsidRPr="009B6FD5">
        <w:rPr>
          <w:rFonts w:ascii="Palatino Linotype" w:eastAsiaTheme="minorEastAsia" w:hAnsi="Palatino Linotype"/>
          <w:lang w:val="es-ES_tradnl" w:eastAsia="es-ES"/>
        </w:rPr>
        <w:t xml:space="preserve"> mil veint</w:t>
      </w:r>
      <w:r w:rsidR="009D4BF1">
        <w:rPr>
          <w:rFonts w:ascii="Palatino Linotype" w:eastAsiaTheme="minorEastAsia" w:hAnsi="Palatino Linotype"/>
          <w:lang w:val="es-ES_tradnl" w:eastAsia="es-ES"/>
        </w:rPr>
        <w:t>idós</w:t>
      </w:r>
      <w:r w:rsidR="00797CD8" w:rsidRPr="00754566">
        <w:rPr>
          <w:rFonts w:ascii="Palatino Linotype" w:eastAsia="Calibri" w:hAnsi="Palatino Linotype" w:cs="Arial"/>
          <w:lang w:val="es-ES"/>
        </w:rPr>
        <w:t>;</w:t>
      </w:r>
      <w:r w:rsidR="000E138C">
        <w:rPr>
          <w:rFonts w:ascii="Palatino Linotype" w:hAnsi="Palatino Linotype"/>
        </w:rPr>
        <w:t xml:space="preserve"> por lo que ordenó turnar el expediente a resolución, misma que ahora se pronuncia; y</w:t>
      </w:r>
      <w:r w:rsidR="00797CD8" w:rsidRPr="00754566">
        <w:rPr>
          <w:rFonts w:ascii="Palatino Linotype" w:hAnsi="Palatino Linotype" w:cs="Arial"/>
        </w:rPr>
        <w:t>-----</w:t>
      </w:r>
      <w:bookmarkStart w:id="5" w:name="_Toc90654863"/>
      <w:r w:rsidR="00992476">
        <w:rPr>
          <w:rFonts w:ascii="Palatino Linotype" w:hAnsi="Palatino Linotype" w:cs="Arial"/>
        </w:rPr>
        <w:t>-------------------------------</w:t>
      </w:r>
      <w:r w:rsidR="00A772A1">
        <w:rPr>
          <w:rFonts w:ascii="Palatino Linotype" w:hAnsi="Palatino Linotype" w:cs="Arial"/>
        </w:rPr>
        <w:t>------------------</w:t>
      </w:r>
    </w:p>
    <w:p w14:paraId="56445A39" w14:textId="77777777" w:rsidR="002B70A8" w:rsidRPr="0046117C" w:rsidRDefault="002B70A8" w:rsidP="009D4BF1">
      <w:pPr>
        <w:spacing w:line="360" w:lineRule="auto"/>
        <w:contextualSpacing/>
        <w:jc w:val="both"/>
        <w:rPr>
          <w:rFonts w:ascii="Palatino Linotype" w:eastAsiaTheme="minorEastAsia" w:hAnsi="Palatino Linotype"/>
          <w:b/>
          <w:u w:val="single"/>
          <w:lang w:val="es-ES_tradnl" w:eastAsia="es-ES"/>
        </w:rPr>
      </w:pPr>
    </w:p>
    <w:p w14:paraId="2CBA2C90" w14:textId="3B552358" w:rsidR="00797CD8" w:rsidRPr="009B6FD5" w:rsidRDefault="00797CD8" w:rsidP="00797CD8">
      <w:pPr>
        <w:keepNext/>
        <w:keepLines/>
        <w:spacing w:line="360" w:lineRule="auto"/>
        <w:jc w:val="center"/>
        <w:outlineLvl w:val="0"/>
        <w:rPr>
          <w:rFonts w:ascii="Palatino Linotype" w:eastAsiaTheme="majorEastAsia" w:hAnsi="Palatino Linotype" w:cstheme="majorBidi"/>
        </w:rPr>
      </w:pPr>
      <w:r w:rsidRPr="009B6FD5">
        <w:rPr>
          <w:rFonts w:ascii="Palatino Linotype" w:eastAsiaTheme="majorEastAsia" w:hAnsi="Palatino Linotype" w:cstheme="majorBidi"/>
          <w:b/>
        </w:rPr>
        <w:t>CONSIDERANDO</w:t>
      </w:r>
      <w:bookmarkEnd w:id="5"/>
      <w:r w:rsidRPr="009B6FD5">
        <w:rPr>
          <w:rFonts w:ascii="Palatino Linotype" w:eastAsiaTheme="majorEastAsia" w:hAnsi="Palatino Linotype" w:cstheme="majorBidi"/>
          <w:b/>
        </w:rPr>
        <w:t xml:space="preserve"> </w:t>
      </w:r>
    </w:p>
    <w:p w14:paraId="7D4C6E45" w14:textId="77777777" w:rsidR="00797CD8" w:rsidRPr="009B6FD5" w:rsidRDefault="00797CD8" w:rsidP="00797CD8">
      <w:pPr>
        <w:spacing w:line="360" w:lineRule="auto"/>
        <w:rPr>
          <w:rFonts w:ascii="Palatino Linotype" w:eastAsiaTheme="minorEastAsia" w:hAnsi="Palatino Linotype"/>
        </w:rPr>
      </w:pPr>
    </w:p>
    <w:p w14:paraId="782F44B9" w14:textId="77777777" w:rsidR="00797CD8" w:rsidRDefault="00797CD8" w:rsidP="00797CD8">
      <w:pPr>
        <w:keepNext/>
        <w:keepLines/>
        <w:spacing w:line="360" w:lineRule="auto"/>
        <w:outlineLvl w:val="1"/>
        <w:rPr>
          <w:rFonts w:ascii="Palatino Linotype" w:eastAsiaTheme="majorEastAsia" w:hAnsi="Palatino Linotype" w:cstheme="majorBidi"/>
          <w:b/>
          <w:szCs w:val="26"/>
        </w:rPr>
      </w:pPr>
      <w:bookmarkStart w:id="6" w:name="_Toc90654864"/>
      <w:r w:rsidRPr="009B6FD5">
        <w:rPr>
          <w:rFonts w:ascii="Palatino Linotype" w:eastAsiaTheme="majorEastAsia" w:hAnsi="Palatino Linotype" w:cstheme="majorBidi"/>
          <w:b/>
          <w:szCs w:val="26"/>
        </w:rPr>
        <w:t>PRIMERO. De la competencia</w:t>
      </w:r>
      <w:bookmarkEnd w:id="6"/>
    </w:p>
    <w:p w14:paraId="68B0C44D" w14:textId="77777777" w:rsidR="00725D6C" w:rsidRDefault="00725D6C" w:rsidP="00725D6C">
      <w:pPr>
        <w:keepNext/>
        <w:keepLines/>
        <w:spacing w:line="360" w:lineRule="auto"/>
        <w:outlineLvl w:val="1"/>
        <w:rPr>
          <w:rFonts w:ascii="Palatino Linotype" w:eastAsiaTheme="majorEastAsia" w:hAnsi="Palatino Linotype" w:cstheme="majorBidi"/>
          <w:b/>
          <w:szCs w:val="26"/>
        </w:rPr>
      </w:pPr>
    </w:p>
    <w:p w14:paraId="632A4BF4" w14:textId="05E6824F" w:rsidR="00725D6C" w:rsidRPr="007948BB" w:rsidRDefault="00725D6C" w:rsidP="00725D6C">
      <w:pPr>
        <w:pStyle w:val="Prrafodelista"/>
        <w:numPr>
          <w:ilvl w:val="0"/>
          <w:numId w:val="1"/>
        </w:numPr>
        <w:spacing w:line="360" w:lineRule="auto"/>
        <w:ind w:left="0" w:firstLine="0"/>
        <w:jc w:val="both"/>
        <w:rPr>
          <w:rFonts w:ascii="Palatino Linotype" w:hAnsi="Palatino Linotype"/>
          <w:sz w:val="24"/>
        </w:rPr>
      </w:pPr>
      <w:r w:rsidRPr="00CC7745">
        <w:rPr>
          <w:rFonts w:ascii="Palatino Linotype" w:hAnsi="Palatino Linotype"/>
          <w:sz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w:t>
      </w:r>
      <w:r w:rsidRPr="007E34F7">
        <w:rPr>
          <w:rFonts w:ascii="Palatino Linotype" w:hAnsi="Palatino Linotype"/>
          <w:b/>
          <w:sz w:val="24"/>
        </w:rPr>
        <w:t>Constitución Política de los Estados Unidos Mexicanos</w:t>
      </w:r>
      <w:r w:rsidRPr="00CC7745">
        <w:rPr>
          <w:rFonts w:ascii="Palatino Linotype" w:hAnsi="Palatino Linotype"/>
          <w:sz w:val="24"/>
        </w:rPr>
        <w:t xml:space="preserve">; 5, párrafos trigésimo, trigésimo primero y trigésimo segundo, fracciones IV y V, de la </w:t>
      </w:r>
      <w:r w:rsidRPr="007E34F7">
        <w:rPr>
          <w:rFonts w:ascii="Palatino Linotype" w:hAnsi="Palatino Linotype"/>
          <w:b/>
          <w:sz w:val="24"/>
        </w:rPr>
        <w:t>Constitución Política del Estado Libre y Soberano de México</w:t>
      </w:r>
      <w:r w:rsidRPr="00CC7745">
        <w:rPr>
          <w:rFonts w:ascii="Palatino Linotype" w:hAnsi="Palatino Linotype"/>
          <w:sz w:val="24"/>
        </w:rPr>
        <w:t xml:space="preserve">; </w:t>
      </w:r>
      <w:r w:rsidRPr="00CC7745">
        <w:rPr>
          <w:rFonts w:ascii="Palatino Linotype" w:hAnsi="Palatino Linotype"/>
          <w:sz w:val="24"/>
        </w:rPr>
        <w:lastRenderedPageBreak/>
        <w:t xml:space="preserve">artículos 1, 2 fracción II, 13, 29, 36 fracciones I y II, 176, 178, 179, 181 párrafo tercero y 185 de la </w:t>
      </w:r>
      <w:r w:rsidRPr="007E34F7">
        <w:rPr>
          <w:rFonts w:ascii="Palatino Linotype" w:hAnsi="Palatino Linotype"/>
          <w:b/>
          <w:sz w:val="24"/>
        </w:rPr>
        <w:t>Ley de Transparencia y Acceso a la Información Pública del Estado de México y Municipios</w:t>
      </w:r>
      <w:r w:rsidRPr="00CC7745">
        <w:rPr>
          <w:rFonts w:ascii="Palatino Linotype" w:hAnsi="Palatino Linotype"/>
          <w:sz w:val="24"/>
        </w:rPr>
        <w:t xml:space="preserve">; 6, 9 fracciones I y XXIII, y 11 del </w:t>
      </w:r>
      <w:r w:rsidRPr="007E34F7">
        <w:rPr>
          <w:rFonts w:ascii="Palatino Linotype" w:hAnsi="Palatino Linotype"/>
          <w:b/>
          <w:sz w:val="24"/>
        </w:rPr>
        <w:t>Reglamento Interior del Instituto de Transparencia, Acceso a la Información Pública y Protección de Datos Personales del Estado de México y Municipios</w:t>
      </w:r>
      <w:r w:rsidRPr="00CC7745">
        <w:rPr>
          <w:rFonts w:ascii="Palatino Linotype" w:hAnsi="Palatino Linotype"/>
          <w:sz w:val="24"/>
        </w:rPr>
        <w:t>.</w:t>
      </w:r>
    </w:p>
    <w:p w14:paraId="47B0C2B4" w14:textId="77777777" w:rsidR="00725D6C" w:rsidRPr="009B6FD5" w:rsidRDefault="00725D6C" w:rsidP="00797CD8">
      <w:pPr>
        <w:keepNext/>
        <w:keepLines/>
        <w:spacing w:line="360" w:lineRule="auto"/>
        <w:outlineLvl w:val="1"/>
        <w:rPr>
          <w:rFonts w:ascii="Palatino Linotype" w:eastAsiaTheme="majorEastAsia" w:hAnsi="Palatino Linotype" w:cstheme="majorBidi"/>
          <w:b/>
          <w:szCs w:val="26"/>
        </w:rPr>
      </w:pPr>
    </w:p>
    <w:p w14:paraId="081BF910" w14:textId="77777777" w:rsidR="00797CD8" w:rsidRPr="009B6FD5" w:rsidRDefault="00797CD8" w:rsidP="00797CD8">
      <w:pPr>
        <w:keepNext/>
        <w:keepLines/>
        <w:spacing w:line="360" w:lineRule="auto"/>
        <w:outlineLvl w:val="1"/>
        <w:rPr>
          <w:rFonts w:ascii="Palatino Linotype" w:eastAsiaTheme="majorEastAsia" w:hAnsi="Palatino Linotype" w:cstheme="majorBidi"/>
          <w:b/>
          <w:szCs w:val="26"/>
        </w:rPr>
      </w:pPr>
      <w:bookmarkStart w:id="7" w:name="_Toc90654865"/>
      <w:r w:rsidRPr="009B6FD5">
        <w:rPr>
          <w:rFonts w:ascii="Palatino Linotype" w:eastAsiaTheme="majorEastAsia" w:hAnsi="Palatino Linotype" w:cstheme="majorBidi"/>
          <w:b/>
          <w:szCs w:val="26"/>
        </w:rPr>
        <w:t>SEGUNDO. De la oportunidad y procedencia.</w:t>
      </w:r>
      <w:bookmarkEnd w:id="7"/>
    </w:p>
    <w:p w14:paraId="342E9D1E" w14:textId="77777777" w:rsidR="00797CD8" w:rsidRPr="009B6FD5" w:rsidRDefault="00797CD8" w:rsidP="00797CD8">
      <w:pPr>
        <w:spacing w:line="360" w:lineRule="auto"/>
        <w:rPr>
          <w:rFonts w:ascii="Palatino Linotype" w:eastAsiaTheme="minorEastAsia" w:hAnsi="Palatino Linotype"/>
        </w:rPr>
      </w:pPr>
    </w:p>
    <w:p w14:paraId="4C458764" w14:textId="1A9598A6" w:rsidR="000E138C" w:rsidRPr="009D4BF1" w:rsidRDefault="00797CD8" w:rsidP="009D4BF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Calibri" w:hAnsi="Palatino Linotype" w:cs="Arial"/>
          <w:lang w:val="es-ES_tradnl" w:eastAsia="es-ES"/>
        </w:rPr>
        <w:t xml:space="preserve">El medio de impugnación fue presentado a través del </w:t>
      </w:r>
      <w:r w:rsidRPr="009B6FD5">
        <w:rPr>
          <w:rFonts w:ascii="Palatino Linotype" w:eastAsia="Calibri" w:hAnsi="Palatino Linotype" w:cs="Arial"/>
          <w:b/>
          <w:lang w:val="es-ES_tradnl" w:eastAsia="es-ES"/>
        </w:rPr>
        <w:t>SAIMEX,</w:t>
      </w:r>
      <w:r w:rsidRPr="009B6FD5">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9B6FD5">
        <w:rPr>
          <w:rFonts w:ascii="Palatino Linotype" w:eastAsia="Calibri" w:hAnsi="Palatino Linotype" w:cs="Arial"/>
          <w:b/>
          <w:lang w:val="es-ES_tradnl" w:eastAsia="es-ES"/>
        </w:rPr>
        <w:t>SUJETO OBLIGADO</w:t>
      </w:r>
      <w:r w:rsidRPr="009B6FD5">
        <w:rPr>
          <w:rFonts w:ascii="Palatino Linotype" w:eastAsia="Calibri" w:hAnsi="Palatino Linotype" w:cs="Arial"/>
          <w:lang w:val="es-ES_tradnl" w:eastAsia="es-ES"/>
        </w:rPr>
        <w:t xml:space="preserve"> entregó respuesta</w:t>
      </w:r>
      <w:r>
        <w:rPr>
          <w:rFonts w:ascii="Palatino Linotype" w:eastAsia="Calibri" w:hAnsi="Palatino Linotype" w:cs="Arial"/>
          <w:lang w:val="es-ES_tradnl" w:eastAsia="es-ES"/>
        </w:rPr>
        <w:t xml:space="preserve"> a la solicitud el</w:t>
      </w:r>
      <w:r w:rsidR="00F362B5">
        <w:rPr>
          <w:rFonts w:ascii="Palatino Linotype" w:eastAsia="Calibri" w:hAnsi="Palatino Linotype" w:cs="Arial"/>
          <w:lang w:val="es-ES_tradnl" w:eastAsia="es-ES"/>
        </w:rPr>
        <w:t xml:space="preserve"> </w:t>
      </w:r>
      <w:r w:rsidR="00CE71BA" w:rsidRPr="00CE71BA">
        <w:rPr>
          <w:rFonts w:ascii="Palatino Linotype" w:eastAsia="Calibri" w:hAnsi="Palatino Linotype" w:cs="Arial"/>
          <w:lang w:val="es-ES_tradnl" w:eastAsia="es-ES"/>
        </w:rPr>
        <w:t>veinti</w:t>
      </w:r>
      <w:r w:rsidR="00A772A1">
        <w:rPr>
          <w:rFonts w:ascii="Palatino Linotype" w:eastAsia="Calibri" w:hAnsi="Palatino Linotype" w:cs="Arial"/>
          <w:lang w:val="es-ES_tradnl" w:eastAsia="es-ES"/>
        </w:rPr>
        <w:t>nueve</w:t>
      </w:r>
      <w:r w:rsidR="002B70A8" w:rsidRPr="00CE71BA">
        <w:rPr>
          <w:rFonts w:ascii="Palatino Linotype" w:eastAsia="Calibri" w:hAnsi="Palatino Linotype" w:cs="Arial"/>
          <w:lang w:val="es-ES_tradnl" w:eastAsia="es-ES"/>
        </w:rPr>
        <w:t xml:space="preserve"> </w:t>
      </w:r>
      <w:r w:rsidR="00797A3E" w:rsidRPr="00CE71BA">
        <w:rPr>
          <w:rFonts w:ascii="Palatino Linotype" w:eastAsia="Calibri" w:hAnsi="Palatino Linotype" w:cs="Arial"/>
          <w:lang w:val="es-ES_tradnl" w:eastAsia="es-ES"/>
        </w:rPr>
        <w:t>(</w:t>
      </w:r>
      <w:r w:rsidR="00CE71BA" w:rsidRPr="00CE71BA">
        <w:rPr>
          <w:rFonts w:ascii="Palatino Linotype" w:eastAsia="Calibri" w:hAnsi="Palatino Linotype" w:cs="Arial"/>
          <w:lang w:val="es-ES_tradnl" w:eastAsia="es-ES"/>
        </w:rPr>
        <w:t>2</w:t>
      </w:r>
      <w:r w:rsidR="00A772A1">
        <w:rPr>
          <w:rFonts w:ascii="Palatino Linotype" w:eastAsia="Calibri" w:hAnsi="Palatino Linotype" w:cs="Arial"/>
          <w:lang w:val="es-ES_tradnl" w:eastAsia="es-ES"/>
        </w:rPr>
        <w:t>9</w:t>
      </w:r>
      <w:r w:rsidR="00797A3E" w:rsidRPr="00CE71BA">
        <w:rPr>
          <w:rFonts w:ascii="Palatino Linotype" w:eastAsia="Calibri" w:hAnsi="Palatino Linotype" w:cs="Arial"/>
          <w:lang w:val="es-ES_tradnl" w:eastAsia="es-ES"/>
        </w:rPr>
        <w:t>) de</w:t>
      </w:r>
      <w:r w:rsidR="00CE71BA" w:rsidRPr="00CE71BA">
        <w:rPr>
          <w:rFonts w:ascii="Palatino Linotype" w:eastAsia="Calibri" w:hAnsi="Palatino Linotype" w:cs="Arial"/>
          <w:lang w:val="es-ES_tradnl" w:eastAsia="es-ES"/>
        </w:rPr>
        <w:t xml:space="preserve"> </w:t>
      </w:r>
      <w:r w:rsidR="00A772A1">
        <w:rPr>
          <w:rFonts w:ascii="Palatino Linotype" w:eastAsia="Calibri" w:hAnsi="Palatino Linotype" w:cs="Arial"/>
          <w:lang w:val="es-ES_tradnl" w:eastAsia="es-ES"/>
        </w:rPr>
        <w:t>marzo</w:t>
      </w:r>
      <w:r w:rsidRPr="009B6FD5">
        <w:rPr>
          <w:rFonts w:ascii="Palatino Linotype" w:eastAsia="Calibri" w:hAnsi="Palatino Linotype" w:cs="Arial"/>
          <w:lang w:val="es-ES_tradnl" w:eastAsia="es-ES"/>
        </w:rPr>
        <w:t xml:space="preserve"> de dos mil veinti</w:t>
      </w:r>
      <w:r w:rsidR="002B70A8">
        <w:rPr>
          <w:rFonts w:ascii="Palatino Linotype" w:eastAsia="Calibri" w:hAnsi="Palatino Linotype" w:cs="Arial"/>
          <w:lang w:val="es-ES_tradnl" w:eastAsia="es-ES"/>
        </w:rPr>
        <w:t>dós</w:t>
      </w:r>
      <w:r w:rsidRPr="009B6FD5">
        <w:rPr>
          <w:rFonts w:ascii="Palatino Linotype" w:eastAsia="Calibri" w:hAnsi="Palatino Linotype" w:cs="Arial"/>
          <w:lang w:val="es-ES_tradnl" w:eastAsia="es-ES"/>
        </w:rPr>
        <w:t xml:space="preserve">, </w:t>
      </w:r>
      <w:r w:rsidRPr="009B6FD5">
        <w:rPr>
          <w:rFonts w:ascii="Palatino Linotype" w:eastAsiaTheme="minorEastAsia" w:hAnsi="Palatino Linotype" w:cs="Arial"/>
          <w:lang w:val="es-ES_tradnl" w:eastAsia="es-ES"/>
        </w:rPr>
        <w:t xml:space="preserve">de tal forma que el plazo para interponer el recurso de revisión transcurrió </w:t>
      </w:r>
      <w:r w:rsidRPr="00CE71BA">
        <w:rPr>
          <w:rFonts w:ascii="Palatino Linotype" w:eastAsiaTheme="minorEastAsia" w:hAnsi="Palatino Linotype" w:cs="Arial"/>
          <w:lang w:val="es-ES_tradnl" w:eastAsia="es-ES"/>
        </w:rPr>
        <w:t xml:space="preserve">del </w:t>
      </w:r>
      <w:r w:rsidR="00A772A1">
        <w:rPr>
          <w:rFonts w:ascii="Palatino Linotype" w:eastAsiaTheme="minorEastAsia" w:hAnsi="Palatino Linotype" w:cs="Arial"/>
          <w:lang w:val="es-ES_tradnl" w:eastAsia="es-ES"/>
        </w:rPr>
        <w:t>treinta</w:t>
      </w:r>
      <w:r w:rsidR="00797A3E" w:rsidRPr="00CE71BA">
        <w:rPr>
          <w:rFonts w:ascii="Palatino Linotype" w:eastAsiaTheme="minorEastAsia" w:hAnsi="Palatino Linotype" w:cs="Arial"/>
          <w:lang w:val="es-ES_tradnl" w:eastAsia="es-ES"/>
        </w:rPr>
        <w:t xml:space="preserve"> (</w:t>
      </w:r>
      <w:r w:rsidR="00CE71BA" w:rsidRPr="00CE71BA">
        <w:rPr>
          <w:rFonts w:ascii="Palatino Linotype" w:eastAsiaTheme="minorEastAsia" w:hAnsi="Palatino Linotype" w:cs="Arial"/>
          <w:lang w:val="es-ES_tradnl" w:eastAsia="es-ES"/>
        </w:rPr>
        <w:t>3</w:t>
      </w:r>
      <w:r w:rsidR="00A772A1">
        <w:rPr>
          <w:rFonts w:ascii="Palatino Linotype" w:eastAsiaTheme="minorEastAsia" w:hAnsi="Palatino Linotype" w:cs="Arial"/>
          <w:lang w:val="es-ES_tradnl" w:eastAsia="es-ES"/>
        </w:rPr>
        <w:t>0</w:t>
      </w:r>
      <w:r w:rsidR="00797A3E" w:rsidRPr="00CE71BA">
        <w:rPr>
          <w:rFonts w:ascii="Palatino Linotype" w:eastAsiaTheme="minorEastAsia" w:hAnsi="Palatino Linotype" w:cs="Arial"/>
          <w:lang w:val="es-ES_tradnl" w:eastAsia="es-ES"/>
        </w:rPr>
        <w:t xml:space="preserve">) de </w:t>
      </w:r>
      <w:r w:rsidR="00A772A1">
        <w:rPr>
          <w:rFonts w:ascii="Palatino Linotype" w:eastAsiaTheme="minorEastAsia" w:hAnsi="Palatino Linotype" w:cs="Arial"/>
          <w:lang w:val="es-ES_tradnl" w:eastAsia="es-ES"/>
        </w:rPr>
        <w:t xml:space="preserve">marzo </w:t>
      </w:r>
      <w:r w:rsidRPr="00CE71BA">
        <w:rPr>
          <w:rFonts w:ascii="Palatino Linotype" w:eastAsiaTheme="minorEastAsia" w:hAnsi="Palatino Linotype" w:cs="Arial"/>
          <w:lang w:val="es-ES_tradnl" w:eastAsia="es-ES"/>
        </w:rPr>
        <w:t xml:space="preserve">al </w:t>
      </w:r>
      <w:r w:rsidR="00A772A1">
        <w:rPr>
          <w:rFonts w:ascii="Palatino Linotype" w:eastAsiaTheme="minorEastAsia" w:hAnsi="Palatino Linotype" w:cs="Arial"/>
          <w:lang w:val="es-ES_tradnl" w:eastAsia="es-ES"/>
        </w:rPr>
        <w:t>veintiséis</w:t>
      </w:r>
      <w:r w:rsidR="002B70A8" w:rsidRPr="00CE71BA">
        <w:rPr>
          <w:rFonts w:ascii="Palatino Linotype" w:eastAsiaTheme="minorEastAsia" w:hAnsi="Palatino Linotype" w:cs="Arial"/>
          <w:lang w:val="es-ES_tradnl" w:eastAsia="es-ES"/>
        </w:rPr>
        <w:t xml:space="preserve"> </w:t>
      </w:r>
      <w:r w:rsidR="00797A3E" w:rsidRPr="00CE71BA">
        <w:rPr>
          <w:rFonts w:ascii="Palatino Linotype" w:eastAsiaTheme="minorEastAsia" w:hAnsi="Palatino Linotype" w:cs="Arial"/>
          <w:lang w:val="es-ES_tradnl" w:eastAsia="es-ES"/>
        </w:rPr>
        <w:t>(</w:t>
      </w:r>
      <w:r w:rsidR="00A772A1">
        <w:rPr>
          <w:rFonts w:ascii="Palatino Linotype" w:eastAsiaTheme="minorEastAsia" w:hAnsi="Palatino Linotype" w:cs="Arial"/>
          <w:lang w:val="es-ES_tradnl" w:eastAsia="es-ES"/>
        </w:rPr>
        <w:t>26</w:t>
      </w:r>
      <w:r w:rsidR="00797A3E" w:rsidRPr="00CE71BA">
        <w:rPr>
          <w:rFonts w:ascii="Palatino Linotype" w:eastAsiaTheme="minorEastAsia" w:hAnsi="Palatino Linotype" w:cs="Arial"/>
          <w:lang w:val="es-ES_tradnl" w:eastAsia="es-ES"/>
        </w:rPr>
        <w:t xml:space="preserve">) de </w:t>
      </w:r>
      <w:r w:rsidR="00A772A1">
        <w:rPr>
          <w:rFonts w:ascii="Palatino Linotype" w:eastAsiaTheme="minorEastAsia" w:hAnsi="Palatino Linotype" w:cs="Arial"/>
          <w:lang w:val="es-ES_tradnl" w:eastAsia="es-ES"/>
        </w:rPr>
        <w:t>abril</w:t>
      </w:r>
      <w:r w:rsidR="002B70A8" w:rsidRPr="00CE71BA">
        <w:rPr>
          <w:rFonts w:ascii="Palatino Linotype" w:eastAsiaTheme="minorEastAsia" w:hAnsi="Palatino Linotype" w:cs="Arial"/>
          <w:lang w:val="es-ES_tradnl" w:eastAsia="es-ES"/>
        </w:rPr>
        <w:t xml:space="preserve"> </w:t>
      </w:r>
      <w:r w:rsidRPr="00CE71BA">
        <w:rPr>
          <w:rFonts w:ascii="Palatino Linotype" w:eastAsiaTheme="minorEastAsia" w:hAnsi="Palatino Linotype" w:cs="Arial"/>
          <w:lang w:val="es-ES_tradnl" w:eastAsia="es-ES"/>
        </w:rPr>
        <w:t>de dos mil veinti</w:t>
      </w:r>
      <w:r w:rsidR="00A3695A" w:rsidRPr="00CE71BA">
        <w:rPr>
          <w:rFonts w:ascii="Palatino Linotype" w:eastAsiaTheme="minorEastAsia" w:hAnsi="Palatino Linotype" w:cs="Arial"/>
          <w:lang w:val="es-ES_tradnl" w:eastAsia="es-ES"/>
        </w:rPr>
        <w:t>dós</w:t>
      </w:r>
      <w:r w:rsidRPr="00CE71BA">
        <w:rPr>
          <w:rFonts w:ascii="Palatino Linotype" w:eastAsiaTheme="minorEastAsia" w:hAnsi="Palatino Linotype" w:cs="Arial"/>
          <w:lang w:val="es-ES_tradnl" w:eastAsia="es-ES"/>
        </w:rPr>
        <w:t xml:space="preserve">; en consecuencia, presentó su inconformidad el </w:t>
      </w:r>
      <w:r w:rsidR="00EA57C4">
        <w:rPr>
          <w:rFonts w:ascii="Palatino Linotype" w:eastAsiaTheme="minorEastAsia" w:hAnsi="Palatino Linotype" w:cs="Arial"/>
          <w:lang w:val="es-ES_tradnl" w:eastAsia="es-ES"/>
        </w:rPr>
        <w:t>veinti</w:t>
      </w:r>
      <w:r w:rsidR="00A772A1">
        <w:rPr>
          <w:rFonts w:ascii="Palatino Linotype" w:eastAsiaTheme="minorEastAsia" w:hAnsi="Palatino Linotype" w:cs="Arial"/>
          <w:lang w:val="es-ES_tradnl" w:eastAsia="es-ES"/>
        </w:rPr>
        <w:t>nueve</w:t>
      </w:r>
      <w:r w:rsidR="00EA57C4">
        <w:rPr>
          <w:rFonts w:ascii="Palatino Linotype" w:eastAsiaTheme="minorEastAsia" w:hAnsi="Palatino Linotype" w:cs="Arial"/>
          <w:lang w:val="es-ES_tradnl" w:eastAsia="es-ES"/>
        </w:rPr>
        <w:t xml:space="preserve"> (2</w:t>
      </w:r>
      <w:r w:rsidR="00A772A1">
        <w:rPr>
          <w:rFonts w:ascii="Palatino Linotype" w:eastAsiaTheme="minorEastAsia" w:hAnsi="Palatino Linotype" w:cs="Arial"/>
          <w:lang w:val="es-ES_tradnl" w:eastAsia="es-ES"/>
        </w:rPr>
        <w:t>9</w:t>
      </w:r>
      <w:r w:rsidR="00EA57C4">
        <w:rPr>
          <w:rFonts w:ascii="Palatino Linotype" w:eastAsiaTheme="minorEastAsia" w:hAnsi="Palatino Linotype" w:cs="Arial"/>
          <w:lang w:val="es-ES_tradnl" w:eastAsia="es-ES"/>
        </w:rPr>
        <w:t xml:space="preserve">) de </w:t>
      </w:r>
      <w:r w:rsidR="00A772A1">
        <w:rPr>
          <w:rFonts w:ascii="Palatino Linotype" w:eastAsiaTheme="minorEastAsia" w:hAnsi="Palatino Linotype" w:cs="Arial"/>
          <w:lang w:val="es-ES_tradnl" w:eastAsia="es-ES"/>
        </w:rPr>
        <w:t>marzo</w:t>
      </w:r>
      <w:r w:rsidR="00EA57C4">
        <w:rPr>
          <w:rFonts w:ascii="Palatino Linotype" w:eastAsiaTheme="minorEastAsia" w:hAnsi="Palatino Linotype" w:cs="Arial"/>
          <w:lang w:val="es-ES_tradnl" w:eastAsia="es-ES"/>
        </w:rPr>
        <w:t xml:space="preserve"> </w:t>
      </w:r>
      <w:r w:rsidRPr="00CE71BA">
        <w:rPr>
          <w:rFonts w:ascii="Palatino Linotype" w:eastAsiaTheme="minorEastAsia" w:hAnsi="Palatino Linotype" w:cs="Arial"/>
          <w:lang w:val="es-ES_tradnl" w:eastAsia="es-ES"/>
        </w:rPr>
        <w:t>de dos</w:t>
      </w:r>
      <w:r w:rsidRPr="009B6FD5">
        <w:rPr>
          <w:rFonts w:ascii="Palatino Linotype" w:eastAsiaTheme="minorEastAsia" w:hAnsi="Palatino Linotype" w:cs="Arial"/>
          <w:lang w:val="es-ES_tradnl" w:eastAsia="es-ES"/>
        </w:rPr>
        <w:t xml:space="preserve"> mil veinti</w:t>
      </w:r>
      <w:r w:rsidR="009D4BF1">
        <w:rPr>
          <w:rFonts w:ascii="Palatino Linotype" w:eastAsiaTheme="minorEastAsia" w:hAnsi="Palatino Linotype" w:cs="Arial"/>
          <w:lang w:val="es-ES_tradnl" w:eastAsia="es-ES"/>
        </w:rPr>
        <w:t>dós</w:t>
      </w:r>
      <w:r w:rsidRPr="009B6FD5">
        <w:rPr>
          <w:rFonts w:ascii="Palatino Linotype" w:eastAsiaTheme="minorEastAsia" w:hAnsi="Palatino Linotype" w:cs="Arial"/>
          <w:lang w:val="es-ES_tradnl" w:eastAsia="es-ES"/>
        </w:rPr>
        <w:t xml:space="preserve">, por lo que se encuentra dentro de los márgenes temporales previstos en el artículo 178 de la </w:t>
      </w:r>
      <w:r w:rsidRPr="009B6FD5">
        <w:rPr>
          <w:rFonts w:ascii="Palatino Linotype" w:eastAsiaTheme="minorEastAsia" w:hAnsi="Palatino Linotype" w:cs="Arial"/>
          <w:b/>
          <w:lang w:val="es-ES_tradnl" w:eastAsia="es-ES"/>
        </w:rPr>
        <w:t xml:space="preserve">Ley de Transparencia y Acceso a la Información Pública del Estado de México y Municipios </w:t>
      </w:r>
      <w:r w:rsidRPr="009B6FD5">
        <w:rPr>
          <w:rFonts w:ascii="Palatino Linotype" w:eastAsiaTheme="minorEastAsia" w:hAnsi="Palatino Linotype" w:cs="Arial"/>
          <w:lang w:val="es-ES_tradnl" w:eastAsia="es-ES"/>
        </w:rPr>
        <w:t>vigente.</w:t>
      </w:r>
    </w:p>
    <w:p w14:paraId="78353613" w14:textId="77777777" w:rsidR="00BD5A39" w:rsidRPr="00BD5A39" w:rsidRDefault="00BD5A39" w:rsidP="00BD5A39">
      <w:pPr>
        <w:spacing w:line="360" w:lineRule="auto"/>
        <w:ind w:right="49"/>
        <w:contextualSpacing/>
        <w:jc w:val="both"/>
        <w:rPr>
          <w:rFonts w:ascii="Palatino Linotype" w:eastAsiaTheme="minorEastAsia" w:hAnsi="Palatino Linotype"/>
          <w:lang w:val="es-ES_tradnl" w:eastAsia="es-ES"/>
        </w:rPr>
      </w:pPr>
    </w:p>
    <w:p w14:paraId="2137443B" w14:textId="351A47E9" w:rsidR="00797CD8" w:rsidRPr="00AB3B1B" w:rsidRDefault="00797CD8" w:rsidP="00797CD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14:paraId="79CD43CD" w14:textId="780DCBA1" w:rsidR="00AB3B1B" w:rsidRDefault="00AB3B1B" w:rsidP="00AB3B1B">
      <w:pPr>
        <w:spacing w:line="360" w:lineRule="auto"/>
        <w:ind w:right="49"/>
        <w:contextualSpacing/>
        <w:jc w:val="both"/>
        <w:rPr>
          <w:rFonts w:ascii="Palatino Linotype" w:eastAsiaTheme="minorEastAsia" w:hAnsi="Palatino Linotype"/>
          <w:lang w:val="es-ES_tradnl" w:eastAsia="es-ES"/>
        </w:rPr>
      </w:pPr>
    </w:p>
    <w:p w14:paraId="4449C996" w14:textId="5DC7611F" w:rsidR="00A772A1" w:rsidRDefault="00A772A1" w:rsidP="00AB3B1B">
      <w:pPr>
        <w:spacing w:line="360" w:lineRule="auto"/>
        <w:ind w:right="49"/>
        <w:contextualSpacing/>
        <w:jc w:val="both"/>
        <w:rPr>
          <w:rFonts w:ascii="Palatino Linotype" w:eastAsiaTheme="minorEastAsia" w:hAnsi="Palatino Linotype"/>
          <w:lang w:val="es-ES_tradnl" w:eastAsia="es-ES"/>
        </w:rPr>
      </w:pPr>
    </w:p>
    <w:p w14:paraId="44E5D61A" w14:textId="77777777" w:rsidR="00A772A1" w:rsidRPr="00BC1D3F" w:rsidRDefault="00A772A1" w:rsidP="00AB3B1B">
      <w:pPr>
        <w:spacing w:line="360" w:lineRule="auto"/>
        <w:ind w:right="49"/>
        <w:contextualSpacing/>
        <w:jc w:val="both"/>
        <w:rPr>
          <w:rFonts w:ascii="Palatino Linotype" w:eastAsiaTheme="minorEastAsia" w:hAnsi="Palatino Linotype"/>
          <w:lang w:val="es-ES_tradnl" w:eastAsia="es-ES"/>
        </w:rPr>
      </w:pPr>
    </w:p>
    <w:p w14:paraId="60415C6E" w14:textId="01EB1FDA" w:rsidR="00797CD8" w:rsidRPr="009B6FD5" w:rsidRDefault="00797CD8" w:rsidP="00797CD8">
      <w:pPr>
        <w:keepNext/>
        <w:keepLines/>
        <w:spacing w:line="360" w:lineRule="auto"/>
        <w:ind w:right="48"/>
        <w:outlineLvl w:val="0"/>
        <w:rPr>
          <w:rFonts w:ascii="Palatino Linotype" w:eastAsia="MS Gothic" w:hAnsi="Palatino Linotype" w:cstheme="majorBidi"/>
          <w:b/>
          <w:lang w:val="es-ES_tradnl" w:eastAsia="es-ES"/>
        </w:rPr>
      </w:pPr>
      <w:bookmarkStart w:id="11" w:name="_Toc70417465"/>
      <w:bookmarkStart w:id="12" w:name="_Toc80812774"/>
      <w:bookmarkStart w:id="13" w:name="_Toc90654866"/>
      <w:r w:rsidRPr="009B6FD5">
        <w:rPr>
          <w:rFonts w:ascii="Palatino Linotype" w:eastAsia="MS Gothic" w:hAnsi="Palatino Linotype" w:cstheme="majorBidi"/>
          <w:b/>
          <w:lang w:val="es-ES_tradnl" w:eastAsia="es-ES"/>
        </w:rPr>
        <w:lastRenderedPageBreak/>
        <w:t xml:space="preserve">TERCERO. </w:t>
      </w:r>
      <w:bookmarkEnd w:id="11"/>
      <w:bookmarkEnd w:id="12"/>
      <w:bookmarkEnd w:id="13"/>
      <w:r w:rsidR="00BD5A39" w:rsidRPr="00FA6533">
        <w:rPr>
          <w:rFonts w:ascii="Palatino Linotype" w:hAnsi="Palatino Linotype"/>
          <w:b/>
        </w:rPr>
        <w:t>De las causales del sobreseimiento.</w:t>
      </w:r>
    </w:p>
    <w:p w14:paraId="4683CF5D" w14:textId="77777777" w:rsidR="00797CD8" w:rsidRPr="008D4F3A" w:rsidRDefault="00797CD8" w:rsidP="00797CD8">
      <w:pPr>
        <w:spacing w:line="360" w:lineRule="auto"/>
        <w:ind w:right="49"/>
        <w:contextualSpacing/>
        <w:jc w:val="both"/>
        <w:rPr>
          <w:rFonts w:ascii="Palatino Linotype" w:eastAsiaTheme="minorEastAsia" w:hAnsi="Palatino Linotype"/>
          <w:sz w:val="28"/>
          <w:lang w:val="es-ES_tradnl" w:eastAsia="es-ES"/>
        </w:rPr>
      </w:pPr>
    </w:p>
    <w:p w14:paraId="11B68E8F" w14:textId="332E225E" w:rsidR="00BD5A39" w:rsidRPr="00586F37" w:rsidRDefault="00BD5A39" w:rsidP="00BD5A39">
      <w:pPr>
        <w:pStyle w:val="Prrafodelista"/>
        <w:numPr>
          <w:ilvl w:val="0"/>
          <w:numId w:val="1"/>
        </w:numPr>
        <w:tabs>
          <w:tab w:val="left" w:pos="0"/>
        </w:tabs>
        <w:spacing w:line="360" w:lineRule="auto"/>
        <w:ind w:left="0" w:firstLine="0"/>
        <w:jc w:val="both"/>
        <w:rPr>
          <w:rFonts w:ascii="Palatino Linotype" w:eastAsia="Calibri" w:hAnsi="Palatino Linotype" w:cs="Tahoma"/>
          <w:iCs/>
          <w:sz w:val="24"/>
          <w:lang w:val="es-ES" w:eastAsia="es-ES_tradnl"/>
        </w:rPr>
      </w:pPr>
      <w:r>
        <w:rPr>
          <w:rFonts w:ascii="Palatino Linotype" w:eastAsia="Calibri" w:hAnsi="Palatino Linotype" w:cs="Tahoma"/>
          <w:iCs/>
          <w:sz w:val="24"/>
          <w:lang w:val="es-ES" w:eastAsia="es-ES_tradnl"/>
        </w:rPr>
        <w:t xml:space="preserve">El </w:t>
      </w:r>
      <w:r w:rsidRPr="00FA6533">
        <w:rPr>
          <w:rFonts w:ascii="Palatino Linotype" w:hAnsi="Palatino Linotype" w:cs="Arial"/>
          <w:sz w:val="24"/>
          <w:szCs w:val="23"/>
        </w:rPr>
        <w:t xml:space="preserve">recurso revisión tiene como finalidad reparar cualquier posible afectación al Derecho de Acceso a la Información Pública en términos del Título Octavo de la Ley de </w:t>
      </w:r>
      <w:r w:rsidRPr="00FA6533">
        <w:rPr>
          <w:rFonts w:ascii="Palatino Linotype" w:eastAsia="Calibri" w:hAnsi="Palatino Linotype" w:cs="Arial"/>
          <w:sz w:val="24"/>
        </w:rPr>
        <w:t>Transparencia, Acceso a la Información Pública del Estado de México y Municipios</w:t>
      </w:r>
      <w:r w:rsidRPr="00FA6533">
        <w:rPr>
          <w:rFonts w:ascii="Palatino Linotype" w:hAnsi="Palatino Linotype" w:cs="Arial"/>
          <w:sz w:val="24"/>
          <w:szCs w:val="23"/>
        </w:rPr>
        <w:t>, y determinar la confirmación; revocación o modificación; desechamient</w:t>
      </w:r>
      <w:r>
        <w:rPr>
          <w:rFonts w:ascii="Palatino Linotype" w:hAnsi="Palatino Linotype" w:cs="Arial"/>
          <w:sz w:val="24"/>
          <w:szCs w:val="23"/>
        </w:rPr>
        <w:t xml:space="preserve">o </w:t>
      </w:r>
      <w:r w:rsidRPr="00FA6533">
        <w:rPr>
          <w:rFonts w:ascii="Palatino Linotype" w:hAnsi="Palatino Linotype" w:cs="Arial"/>
          <w:sz w:val="24"/>
          <w:szCs w:val="23"/>
        </w:rPr>
        <w:t xml:space="preserve">o </w:t>
      </w:r>
      <w:r w:rsidRPr="00586F37">
        <w:rPr>
          <w:rFonts w:ascii="Palatino Linotype" w:hAnsi="Palatino Linotype" w:cs="Arial"/>
          <w:b/>
          <w:sz w:val="24"/>
          <w:u w:val="single"/>
        </w:rPr>
        <w:t>sobreseimiento</w:t>
      </w:r>
      <w:r w:rsidRPr="00586F37">
        <w:rPr>
          <w:rFonts w:ascii="Palatino Linotype" w:hAnsi="Palatino Linotype" w:cs="Arial"/>
          <w:sz w:val="24"/>
        </w:rPr>
        <w:t xml:space="preserve">; y, en su caso, ordenar la entrega de la información respecto a la falta de respuesta por parte del </w:t>
      </w:r>
      <w:r w:rsidRPr="00586F37">
        <w:rPr>
          <w:rFonts w:ascii="Palatino Linotype" w:hAnsi="Palatino Linotype" w:cs="Arial"/>
          <w:b/>
          <w:sz w:val="24"/>
        </w:rPr>
        <w:t>SUJETO</w:t>
      </w:r>
      <w:r w:rsidRPr="00586F37">
        <w:rPr>
          <w:rFonts w:ascii="Palatino Linotype" w:hAnsi="Palatino Linotype" w:cs="Arial"/>
          <w:sz w:val="24"/>
        </w:rPr>
        <w:t xml:space="preserve"> </w:t>
      </w:r>
      <w:r w:rsidRPr="00586F37">
        <w:rPr>
          <w:rFonts w:ascii="Palatino Linotype" w:hAnsi="Palatino Linotype" w:cs="Arial"/>
          <w:b/>
          <w:sz w:val="24"/>
        </w:rPr>
        <w:t>OBLIGADO</w:t>
      </w:r>
      <w:r w:rsidRPr="00586F37">
        <w:rPr>
          <w:rFonts w:ascii="Palatino Linotype" w:hAnsi="Palatino Linotype" w:cs="Arial"/>
          <w:sz w:val="24"/>
        </w:rPr>
        <w:t>.</w:t>
      </w:r>
    </w:p>
    <w:p w14:paraId="0BE930E4" w14:textId="77777777" w:rsidR="00BD5A39" w:rsidRPr="00586F37" w:rsidRDefault="00BD5A39" w:rsidP="00BD5A39">
      <w:pPr>
        <w:pStyle w:val="Prrafodelista"/>
        <w:tabs>
          <w:tab w:val="left" w:pos="0"/>
        </w:tabs>
        <w:spacing w:line="360" w:lineRule="auto"/>
        <w:ind w:left="0"/>
        <w:jc w:val="both"/>
        <w:rPr>
          <w:rFonts w:ascii="Palatino Linotype" w:eastAsia="Calibri" w:hAnsi="Palatino Linotype" w:cs="Tahoma"/>
          <w:iCs/>
          <w:sz w:val="24"/>
          <w:lang w:val="es-ES" w:eastAsia="es-ES_tradnl"/>
        </w:rPr>
      </w:pPr>
    </w:p>
    <w:p w14:paraId="2A6C7BB1" w14:textId="4EE74692" w:rsidR="00D55687" w:rsidRPr="007B5A32" w:rsidRDefault="00586F37" w:rsidP="008D4F3A">
      <w:pPr>
        <w:pStyle w:val="Prrafodelista"/>
        <w:numPr>
          <w:ilvl w:val="0"/>
          <w:numId w:val="1"/>
        </w:numPr>
        <w:tabs>
          <w:tab w:val="left" w:pos="0"/>
        </w:tabs>
        <w:spacing w:line="360" w:lineRule="auto"/>
        <w:ind w:left="0" w:firstLine="0"/>
        <w:jc w:val="both"/>
        <w:rPr>
          <w:rFonts w:ascii="Palatino Linotype" w:eastAsia="Calibri" w:hAnsi="Palatino Linotype" w:cs="Tahoma"/>
          <w:iCs/>
          <w:sz w:val="24"/>
          <w:lang w:val="es-ES" w:eastAsia="es-ES_tradnl"/>
        </w:rPr>
      </w:pPr>
      <w:r w:rsidRPr="00586F37">
        <w:rPr>
          <w:rFonts w:ascii="Palatino Linotype" w:eastAsia="Calibri" w:hAnsi="Palatino Linotype" w:cs="Tahoma"/>
          <w:iCs/>
          <w:sz w:val="24"/>
          <w:lang w:val="es-ES" w:eastAsia="es-ES_tradnl"/>
        </w:rPr>
        <w:t xml:space="preserve">De </w:t>
      </w:r>
      <w:r w:rsidRPr="00586F37">
        <w:rPr>
          <w:rFonts w:ascii="Palatino Linotype" w:eastAsia="Calibri" w:hAnsi="Palatino Linotype"/>
          <w:sz w:val="24"/>
        </w:rPr>
        <w:t>acuerdo con el</w:t>
      </w:r>
      <w:r w:rsidR="00D55687" w:rsidRPr="00586F37">
        <w:rPr>
          <w:rFonts w:ascii="Palatino Linotype" w:eastAsia="Calibri" w:hAnsi="Palatino Linotype"/>
          <w:sz w:val="24"/>
        </w:rPr>
        <w:t xml:space="preserve"> precepto legal contenido en la fracción I</w:t>
      </w:r>
      <w:r>
        <w:rPr>
          <w:rFonts w:ascii="Palatino Linotype" w:eastAsia="Calibri" w:hAnsi="Palatino Linotype"/>
          <w:sz w:val="24"/>
        </w:rPr>
        <w:t xml:space="preserve">V </w:t>
      </w:r>
      <w:r w:rsidR="00D55687" w:rsidRPr="00586F37">
        <w:rPr>
          <w:rFonts w:ascii="Palatino Linotype" w:eastAsia="Calibri" w:hAnsi="Palatino Linotype"/>
          <w:sz w:val="24"/>
        </w:rPr>
        <w:t xml:space="preserve">del artículo 192 de la </w:t>
      </w:r>
      <w:r w:rsidR="00D55687" w:rsidRPr="007B5A32">
        <w:rPr>
          <w:rFonts w:ascii="Palatino Linotype" w:eastAsia="Calibri" w:hAnsi="Palatino Linotype"/>
          <w:b/>
          <w:sz w:val="24"/>
        </w:rPr>
        <w:t>Ley de Transparencia y Acceso a la Información Pública del Estado de México y Municipios</w:t>
      </w:r>
      <w:r w:rsidR="00D55687" w:rsidRPr="007B5A32">
        <w:rPr>
          <w:rFonts w:ascii="Palatino Linotype" w:eastAsia="Calibri" w:hAnsi="Palatino Linotype"/>
          <w:sz w:val="24"/>
        </w:rPr>
        <w:t xml:space="preserve">, el recurso será sobreseído, cuando una vez admitido, </w:t>
      </w:r>
      <w:r w:rsidRPr="007B5A32">
        <w:rPr>
          <w:rFonts w:ascii="Palatino Linotype" w:eastAsia="Calibri" w:hAnsi="Palatino Linotype"/>
          <w:sz w:val="24"/>
        </w:rPr>
        <w:t>aparezca alguna causal de improcedencia en t</w:t>
      </w:r>
      <w:r w:rsidR="00F4429D">
        <w:rPr>
          <w:rFonts w:ascii="Palatino Linotype" w:eastAsia="Calibri" w:hAnsi="Palatino Linotype"/>
          <w:sz w:val="24"/>
        </w:rPr>
        <w:t>é</w:t>
      </w:r>
      <w:r w:rsidRPr="007B5A32">
        <w:rPr>
          <w:rFonts w:ascii="Palatino Linotype" w:eastAsia="Calibri" w:hAnsi="Palatino Linotype"/>
          <w:sz w:val="24"/>
        </w:rPr>
        <w:t>rminos de la misma Ley.</w:t>
      </w:r>
    </w:p>
    <w:p w14:paraId="5E47FDED" w14:textId="49C57282" w:rsidR="00797CD8" w:rsidRPr="007B5A32" w:rsidRDefault="00797CD8" w:rsidP="00797CD8">
      <w:pPr>
        <w:spacing w:line="360" w:lineRule="auto"/>
        <w:ind w:right="49"/>
        <w:contextualSpacing/>
        <w:jc w:val="both"/>
        <w:rPr>
          <w:rFonts w:ascii="Palatino Linotype" w:eastAsiaTheme="minorEastAsia" w:hAnsi="Palatino Linotype"/>
          <w:lang w:val="es-ES_tradnl" w:eastAsia="es-ES"/>
        </w:rPr>
      </w:pPr>
    </w:p>
    <w:p w14:paraId="2BD13589" w14:textId="20693933" w:rsidR="00222E05" w:rsidRPr="008F2AFE" w:rsidRDefault="00FD4F8F" w:rsidP="00222E05">
      <w:pPr>
        <w:keepNext/>
        <w:keepLines/>
        <w:numPr>
          <w:ilvl w:val="1"/>
          <w:numId w:val="1"/>
        </w:numPr>
        <w:spacing w:line="360" w:lineRule="auto"/>
        <w:ind w:left="567" w:firstLine="0"/>
        <w:outlineLvl w:val="1"/>
        <w:rPr>
          <w:rFonts w:ascii="Palatino Linotype" w:eastAsiaTheme="majorEastAsia" w:hAnsi="Palatino Linotype" w:cstheme="majorBidi"/>
          <w:b/>
          <w:iCs/>
        </w:rPr>
      </w:pPr>
      <w:bookmarkStart w:id="14" w:name="_Toc365136"/>
      <w:r w:rsidRPr="008F2AFE">
        <w:rPr>
          <w:rFonts w:ascii="Palatino Linotype" w:eastAsiaTheme="majorEastAsia" w:hAnsi="Palatino Linotype" w:cstheme="majorBidi"/>
          <w:b/>
          <w:iCs/>
        </w:rPr>
        <w:t xml:space="preserve"> De la soli</w:t>
      </w:r>
      <w:r w:rsidR="00F4429D" w:rsidRPr="008F2AFE">
        <w:rPr>
          <w:rFonts w:ascii="Palatino Linotype" w:eastAsiaTheme="majorEastAsia" w:hAnsi="Palatino Linotype" w:cstheme="majorBidi"/>
          <w:b/>
          <w:iCs/>
        </w:rPr>
        <w:t>ci</w:t>
      </w:r>
      <w:r w:rsidRPr="008F2AFE">
        <w:rPr>
          <w:rFonts w:ascii="Palatino Linotype" w:eastAsiaTheme="majorEastAsia" w:hAnsi="Palatino Linotype" w:cstheme="majorBidi"/>
          <w:b/>
          <w:iCs/>
        </w:rPr>
        <w:t>tud de información</w:t>
      </w:r>
      <w:bookmarkEnd w:id="14"/>
      <w:r w:rsidRPr="008F2AFE">
        <w:rPr>
          <w:rFonts w:ascii="Palatino Linotype" w:eastAsiaTheme="majorEastAsia" w:hAnsi="Palatino Linotype" w:cstheme="majorBidi"/>
          <w:b/>
          <w:iCs/>
        </w:rPr>
        <w:t xml:space="preserve"> </w:t>
      </w:r>
    </w:p>
    <w:p w14:paraId="7FC42919" w14:textId="77777777" w:rsidR="008F2AFE" w:rsidRPr="00EA57C4" w:rsidRDefault="008F2AFE" w:rsidP="008F2AFE">
      <w:pPr>
        <w:keepNext/>
        <w:keepLines/>
        <w:spacing w:line="360" w:lineRule="auto"/>
        <w:ind w:left="567"/>
        <w:outlineLvl w:val="1"/>
        <w:rPr>
          <w:rFonts w:ascii="Palatino Linotype" w:eastAsiaTheme="majorEastAsia" w:hAnsi="Palatino Linotype" w:cstheme="majorBidi"/>
          <w:b/>
          <w:i/>
          <w:sz w:val="22"/>
          <w:szCs w:val="22"/>
        </w:rPr>
      </w:pPr>
    </w:p>
    <w:p w14:paraId="2F3C1792" w14:textId="030F9D06" w:rsidR="00EA57C4" w:rsidRPr="00EA57C4" w:rsidRDefault="00222E05" w:rsidP="00EA57C4">
      <w:pPr>
        <w:numPr>
          <w:ilvl w:val="0"/>
          <w:numId w:val="1"/>
        </w:numPr>
        <w:spacing w:line="360" w:lineRule="auto"/>
        <w:ind w:left="0" w:right="49" w:firstLine="0"/>
        <w:contextualSpacing/>
        <w:jc w:val="both"/>
        <w:rPr>
          <w:rFonts w:ascii="Palatino Linotype" w:hAnsi="Palatino Linotype"/>
          <w:i/>
          <w:iCs/>
          <w:color w:val="000000"/>
        </w:rPr>
      </w:pPr>
      <w:r w:rsidRPr="00EA57C4">
        <w:rPr>
          <w:rFonts w:ascii="Palatino Linotype" w:hAnsi="Palatino Linotype"/>
          <w:color w:val="000000"/>
        </w:rPr>
        <w:t xml:space="preserve">Como ya se ha señalado, </w:t>
      </w:r>
      <w:r w:rsidR="00D23049" w:rsidRPr="00EA57C4">
        <w:rPr>
          <w:rFonts w:ascii="Palatino Linotype" w:hAnsi="Palatino Linotype"/>
          <w:color w:val="000000"/>
        </w:rPr>
        <w:t>la</w:t>
      </w:r>
      <w:r w:rsidR="00EA57C4" w:rsidRPr="00EA57C4">
        <w:rPr>
          <w:rFonts w:ascii="Palatino Linotype" w:hAnsi="Palatino Linotype"/>
          <w:color w:val="000000"/>
        </w:rPr>
        <w:t xml:space="preserve"> Particular requirió</w:t>
      </w:r>
      <w:r w:rsidR="00EA57C4">
        <w:rPr>
          <w:rFonts w:ascii="Palatino Linotype" w:hAnsi="Palatino Linotype"/>
          <w:color w:val="000000"/>
        </w:rPr>
        <w:t xml:space="preserve"> al </w:t>
      </w:r>
      <w:r w:rsidR="00EA57C4" w:rsidRPr="00EA57C4">
        <w:rPr>
          <w:rFonts w:ascii="Palatino Linotype" w:hAnsi="Palatino Linotype"/>
          <w:b/>
          <w:color w:val="000000"/>
        </w:rPr>
        <w:t>Ayuntamiento de Toluca</w:t>
      </w:r>
      <w:r w:rsidR="00EA57C4" w:rsidRPr="00EA57C4">
        <w:rPr>
          <w:rFonts w:ascii="Palatino Linotype" w:hAnsi="Palatino Linotype"/>
          <w:color w:val="000000"/>
        </w:rPr>
        <w:t xml:space="preserve">: </w:t>
      </w:r>
      <w:r w:rsidR="00A772A1" w:rsidRPr="00A772A1">
        <w:rPr>
          <w:rFonts w:ascii="Palatino Linotype" w:hAnsi="Palatino Linotype"/>
          <w:i/>
          <w:color w:val="000000"/>
          <w:sz w:val="22"/>
          <w:szCs w:val="22"/>
        </w:rPr>
        <w:t>“</w:t>
      </w:r>
      <w:r w:rsidR="00A772A1">
        <w:rPr>
          <w:rFonts w:ascii="Palatino Linotype" w:hAnsi="Palatino Linotype"/>
          <w:i/>
          <w:color w:val="000000"/>
          <w:sz w:val="22"/>
          <w:szCs w:val="22"/>
        </w:rPr>
        <w:t>s</w:t>
      </w:r>
      <w:r w:rsidR="00A772A1" w:rsidRPr="00A772A1">
        <w:rPr>
          <w:rFonts w:ascii="Palatino Linotype" w:hAnsi="Palatino Linotype"/>
          <w:i/>
          <w:color w:val="000000"/>
          <w:sz w:val="22"/>
          <w:szCs w:val="22"/>
        </w:rPr>
        <w:t xml:space="preserve">e me entregue copia de la fianza señalada por el artículo 96 de la Ley Orgánica Municipal del Estado de México; es decir, la caución por el manejo de los fondos municipales por un monto equivalente al uno al millar del importe correspondiente a los ingresos propios y las participaciones que en ingresos federales y estatales </w:t>
      </w:r>
      <w:r w:rsidR="00A772A1" w:rsidRPr="00A772A1">
        <w:rPr>
          <w:rFonts w:ascii="Palatino Linotype" w:hAnsi="Palatino Linotype"/>
          <w:b/>
          <w:bCs/>
          <w:i/>
          <w:color w:val="000000"/>
          <w:sz w:val="22"/>
          <w:szCs w:val="22"/>
        </w:rPr>
        <w:t>le correspondieron del ejercicio inmediato anterior</w:t>
      </w:r>
      <w:r w:rsidR="00A772A1" w:rsidRPr="00A772A1">
        <w:rPr>
          <w:rFonts w:ascii="Palatino Linotype" w:hAnsi="Palatino Linotype"/>
          <w:i/>
          <w:color w:val="000000"/>
          <w:sz w:val="22"/>
          <w:szCs w:val="22"/>
        </w:rPr>
        <w:t>. En su caso, el expediente de la fianza de fidelidad que contenga copia del contrato, documento o instrumento jurídico en el que conste la obligación del fiado; copia de la póliza de fianza o del documento de inclusión que garantice la obligación y los endosos modificatorios expedidos a favor del ente público.</w:t>
      </w:r>
      <w:r w:rsidR="00EA57C4" w:rsidRPr="00A772A1">
        <w:rPr>
          <w:rFonts w:ascii="Palatino Linotype" w:hAnsi="Palatino Linotype"/>
          <w:i/>
          <w:color w:val="000000"/>
          <w:sz w:val="22"/>
          <w:szCs w:val="22"/>
        </w:rPr>
        <w:t>” (Sic)</w:t>
      </w:r>
    </w:p>
    <w:p w14:paraId="05370213" w14:textId="77777777" w:rsidR="00F4351F" w:rsidRDefault="00F4351F" w:rsidP="00F4351F">
      <w:pPr>
        <w:spacing w:line="360" w:lineRule="auto"/>
        <w:ind w:right="49"/>
        <w:contextualSpacing/>
        <w:jc w:val="both"/>
        <w:rPr>
          <w:rFonts w:ascii="Palatino Linotype" w:hAnsi="Palatino Linotype"/>
          <w:i/>
          <w:iCs/>
          <w:color w:val="000000"/>
        </w:rPr>
      </w:pPr>
    </w:p>
    <w:p w14:paraId="5BBE7315" w14:textId="581DDDB7" w:rsidR="00751EA9" w:rsidRPr="00511092" w:rsidRDefault="005C35FA" w:rsidP="00751EA9">
      <w:pPr>
        <w:numPr>
          <w:ilvl w:val="0"/>
          <w:numId w:val="1"/>
        </w:numPr>
        <w:spacing w:line="360" w:lineRule="auto"/>
        <w:ind w:left="0" w:right="49" w:firstLine="0"/>
        <w:contextualSpacing/>
        <w:jc w:val="both"/>
        <w:rPr>
          <w:rFonts w:ascii="Palatino Linotype" w:eastAsia="Calibri" w:hAnsi="Palatino Linotype" w:cs="Tahoma"/>
          <w:color w:val="000000"/>
          <w:lang w:val="es-ES"/>
        </w:rPr>
      </w:pPr>
      <w:r w:rsidRPr="00511092">
        <w:rPr>
          <w:rFonts w:ascii="Palatino Linotype" w:hAnsi="Palatino Linotype"/>
          <w:color w:val="000000"/>
        </w:rPr>
        <w:lastRenderedPageBreak/>
        <w:t xml:space="preserve">Ante ello, </w:t>
      </w:r>
      <w:r w:rsidRPr="00511092">
        <w:rPr>
          <w:rFonts w:ascii="Palatino Linotype" w:eastAsia="Calibri" w:hAnsi="Palatino Linotype" w:cs="Tahoma"/>
          <w:color w:val="000000"/>
          <w:lang w:val="es-ES"/>
        </w:rPr>
        <w:t xml:space="preserve">el </w:t>
      </w:r>
      <w:r w:rsidRPr="00511092">
        <w:rPr>
          <w:rFonts w:ascii="Palatino Linotype" w:eastAsia="Calibri" w:hAnsi="Palatino Linotype" w:cs="Tahoma"/>
          <w:b/>
          <w:bCs/>
          <w:color w:val="000000"/>
          <w:lang w:val="es-ES"/>
        </w:rPr>
        <w:t>SUJETO OBLIGADO</w:t>
      </w:r>
      <w:r w:rsidRPr="00511092">
        <w:rPr>
          <w:rFonts w:ascii="Palatino Linotype" w:eastAsia="Calibri" w:hAnsi="Palatino Linotype" w:cs="Tahoma"/>
          <w:color w:val="000000"/>
          <w:lang w:val="es-ES"/>
        </w:rPr>
        <w:t xml:space="preserve"> </w:t>
      </w:r>
      <w:r w:rsidR="00751EA9" w:rsidRPr="00511092">
        <w:rPr>
          <w:rFonts w:ascii="Palatino Linotype" w:eastAsia="Calibri" w:hAnsi="Palatino Linotype" w:cs="Tahoma"/>
          <w:color w:val="000000"/>
          <w:lang w:val="es-ES"/>
        </w:rPr>
        <w:t xml:space="preserve">a través de la Tesorera Municipal remitió </w:t>
      </w:r>
      <w:r w:rsidR="00751EA9" w:rsidRPr="00511092">
        <w:rPr>
          <w:rFonts w:ascii="Palatino Linotype" w:eastAsia="Calibri" w:hAnsi="Palatino Linotype"/>
          <w:bCs/>
          <w:color w:val="000000" w:themeColor="text1"/>
          <w:szCs w:val="22"/>
          <w:lang w:val="es-ES" w:eastAsia="es-ES"/>
        </w:rPr>
        <w:t>la copia simple fotostática de la póliza de fianza No. 2519766, que avala la información requerida en la solicitud de información, así como,</w:t>
      </w:r>
      <w:r w:rsidR="00EA57C4" w:rsidRPr="00511092">
        <w:rPr>
          <w:rFonts w:ascii="Palatino Linotype" w:eastAsia="Calibri" w:hAnsi="Palatino Linotype" w:cs="Tahoma"/>
          <w:bCs/>
          <w:color w:val="000000"/>
          <w:lang w:val="es-ES"/>
        </w:rPr>
        <w:t xml:space="preserve"> el </w:t>
      </w:r>
      <w:r w:rsidR="00EA57C4" w:rsidRPr="00511092">
        <w:rPr>
          <w:rFonts w:ascii="Palatino Linotype" w:hAnsi="Palatino Linotype"/>
          <w:bCs/>
        </w:rPr>
        <w:t xml:space="preserve">Acta de la Sesión Extraordinaria del Comité de Transparencia </w:t>
      </w:r>
      <w:r w:rsidR="00751EA9" w:rsidRPr="00511092">
        <w:rPr>
          <w:rFonts w:ascii="Palatino Linotype" w:hAnsi="Palatino Linotype"/>
          <w:bCs/>
        </w:rPr>
        <w:t>celebrada el veinticinco (25) de marzo de dos mil veintidós,</w:t>
      </w:r>
      <w:r w:rsidR="00EA57C4" w:rsidRPr="00511092">
        <w:rPr>
          <w:rFonts w:ascii="Palatino Linotype" w:hAnsi="Palatino Linotype"/>
          <w:bCs/>
        </w:rPr>
        <w:t xml:space="preserve"> por medio de la cual, se aprobó la propuesta de clasificación como informac</w:t>
      </w:r>
      <w:r w:rsidR="00745061" w:rsidRPr="00511092">
        <w:rPr>
          <w:rFonts w:ascii="Palatino Linotype" w:hAnsi="Palatino Linotype"/>
          <w:bCs/>
        </w:rPr>
        <w:t xml:space="preserve">ión confidencial </w:t>
      </w:r>
      <w:r w:rsidR="00EA57C4" w:rsidRPr="00511092">
        <w:rPr>
          <w:rFonts w:ascii="Palatino Linotype" w:hAnsi="Palatino Linotype"/>
          <w:bCs/>
        </w:rPr>
        <w:t>de los datos personales contenidos</w:t>
      </w:r>
      <w:r w:rsidR="00751EA9" w:rsidRPr="00511092">
        <w:rPr>
          <w:rFonts w:ascii="Palatino Linotype" w:hAnsi="Palatino Linotype"/>
          <w:bCs/>
        </w:rPr>
        <w:t>, documentales que se insertan a continuación a modo de ilustración:</w:t>
      </w:r>
    </w:p>
    <w:p w14:paraId="0CCF8BA7" w14:textId="77777777" w:rsidR="00AC129F" w:rsidRPr="00751EA9" w:rsidRDefault="00AC129F" w:rsidP="00AC129F">
      <w:pPr>
        <w:spacing w:line="360" w:lineRule="auto"/>
        <w:ind w:right="49"/>
        <w:contextualSpacing/>
        <w:jc w:val="both"/>
        <w:rPr>
          <w:rFonts w:ascii="Palatino Linotype" w:eastAsia="Calibri" w:hAnsi="Palatino Linotype" w:cs="Tahoma"/>
          <w:color w:val="000000"/>
          <w:lang w:val="es-ES"/>
        </w:rPr>
      </w:pPr>
    </w:p>
    <w:p w14:paraId="76DB165E" w14:textId="6CE3BD3A" w:rsidR="00A03062" w:rsidRDefault="00751EA9" w:rsidP="00751EA9">
      <w:pPr>
        <w:spacing w:line="360" w:lineRule="auto"/>
        <w:ind w:right="49"/>
        <w:contextualSpacing/>
        <w:jc w:val="center"/>
        <w:rPr>
          <w:rFonts w:ascii="Palatino Linotype" w:hAnsi="Palatino Linotype"/>
          <w:color w:val="000000"/>
        </w:rPr>
      </w:pPr>
      <w:r>
        <w:rPr>
          <w:rFonts w:ascii="Palatino Linotype" w:hAnsi="Palatino Linotype"/>
          <w:noProof/>
          <w:color w:val="000000"/>
        </w:rPr>
        <w:drawing>
          <wp:inline distT="0" distB="0" distL="0" distR="0" wp14:anchorId="77DF58FF" wp14:editId="42F55326">
            <wp:extent cx="5094048" cy="5135962"/>
            <wp:effectExtent l="12700" t="12700" r="1143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a:extLst>
                        <a:ext uri="{28A0092B-C50C-407E-A947-70E740481C1C}">
                          <a14:useLocalDpi xmlns:a14="http://schemas.microsoft.com/office/drawing/2010/main" val="0"/>
                        </a:ext>
                      </a:extLst>
                    </a:blip>
                    <a:stretch>
                      <a:fillRect/>
                    </a:stretch>
                  </pic:blipFill>
                  <pic:spPr>
                    <a:xfrm>
                      <a:off x="0" y="0"/>
                      <a:ext cx="5108298" cy="5150329"/>
                    </a:xfrm>
                    <a:prstGeom prst="rect">
                      <a:avLst/>
                    </a:prstGeom>
                    <a:ln>
                      <a:solidFill>
                        <a:schemeClr val="tx1"/>
                      </a:solidFill>
                    </a:ln>
                  </pic:spPr>
                </pic:pic>
              </a:graphicData>
            </a:graphic>
          </wp:inline>
        </w:drawing>
      </w:r>
    </w:p>
    <w:p w14:paraId="51924661" w14:textId="5DC3210A" w:rsidR="00AC129F" w:rsidRDefault="00AC129F" w:rsidP="00751EA9">
      <w:pPr>
        <w:spacing w:line="360" w:lineRule="auto"/>
        <w:ind w:right="49"/>
        <w:contextualSpacing/>
        <w:jc w:val="center"/>
        <w:rPr>
          <w:rFonts w:ascii="Palatino Linotype" w:hAnsi="Palatino Linotype"/>
          <w:color w:val="000000"/>
        </w:rPr>
      </w:pPr>
      <w:r>
        <w:rPr>
          <w:noProof/>
        </w:rPr>
        <w:lastRenderedPageBreak/>
        <w:drawing>
          <wp:inline distT="0" distB="0" distL="0" distR="0" wp14:anchorId="7F0180F4" wp14:editId="66F0ACD0">
            <wp:extent cx="5677767" cy="6556051"/>
            <wp:effectExtent l="12700" t="12700" r="12065"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5695929" cy="6577022"/>
                    </a:xfrm>
                    <a:prstGeom prst="rect">
                      <a:avLst/>
                    </a:prstGeom>
                    <a:ln>
                      <a:solidFill>
                        <a:schemeClr val="tx1"/>
                      </a:solidFill>
                    </a:ln>
                  </pic:spPr>
                </pic:pic>
              </a:graphicData>
            </a:graphic>
          </wp:inline>
        </w:drawing>
      </w:r>
    </w:p>
    <w:p w14:paraId="21D76ADB" w14:textId="7271576A" w:rsidR="00AC129F" w:rsidRPr="00AC129F" w:rsidRDefault="00AC129F" w:rsidP="00751EA9">
      <w:pPr>
        <w:spacing w:line="360" w:lineRule="auto"/>
        <w:ind w:right="49"/>
        <w:contextualSpacing/>
        <w:jc w:val="center"/>
        <w:rPr>
          <w:rFonts w:ascii="Palatino Linotype" w:hAnsi="Palatino Linotype"/>
          <w:b/>
          <w:bCs/>
          <w:color w:val="000000"/>
        </w:rPr>
      </w:pPr>
      <w:r w:rsidRPr="00AC129F">
        <w:rPr>
          <w:rFonts w:ascii="Palatino Linotype" w:hAnsi="Palatino Linotype"/>
          <w:b/>
          <w:bCs/>
          <w:color w:val="000000"/>
        </w:rPr>
        <w:t>(…)</w:t>
      </w:r>
    </w:p>
    <w:p w14:paraId="47087FC2" w14:textId="01336789" w:rsidR="00751EA9" w:rsidRDefault="00751EA9" w:rsidP="00751EA9">
      <w:pPr>
        <w:spacing w:line="360" w:lineRule="auto"/>
        <w:ind w:right="49"/>
        <w:contextualSpacing/>
        <w:jc w:val="center"/>
        <w:rPr>
          <w:rFonts w:ascii="Palatino Linotype" w:hAnsi="Palatino Linotype"/>
          <w:color w:val="000000"/>
        </w:rPr>
      </w:pPr>
      <w:r>
        <w:rPr>
          <w:noProof/>
        </w:rPr>
        <w:lastRenderedPageBreak/>
        <w:drawing>
          <wp:inline distT="0" distB="0" distL="0" distR="0" wp14:anchorId="63A4944D" wp14:editId="0220F0FF">
            <wp:extent cx="5678176" cy="5520353"/>
            <wp:effectExtent l="12700" t="12700" r="11430" b="171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5701778" cy="5543299"/>
                    </a:xfrm>
                    <a:prstGeom prst="rect">
                      <a:avLst/>
                    </a:prstGeom>
                    <a:ln>
                      <a:solidFill>
                        <a:schemeClr val="tx1"/>
                      </a:solidFill>
                    </a:ln>
                  </pic:spPr>
                </pic:pic>
              </a:graphicData>
            </a:graphic>
          </wp:inline>
        </w:drawing>
      </w:r>
    </w:p>
    <w:p w14:paraId="2C17A725" w14:textId="271552B1" w:rsidR="00AC129F" w:rsidRPr="00AC129F" w:rsidRDefault="00AC129F" w:rsidP="00751EA9">
      <w:pPr>
        <w:spacing w:line="360" w:lineRule="auto"/>
        <w:ind w:right="49"/>
        <w:contextualSpacing/>
        <w:jc w:val="center"/>
        <w:rPr>
          <w:rFonts w:ascii="Palatino Linotype" w:hAnsi="Palatino Linotype"/>
          <w:b/>
          <w:bCs/>
          <w:color w:val="000000"/>
        </w:rPr>
      </w:pPr>
      <w:r w:rsidRPr="00AC129F">
        <w:rPr>
          <w:rFonts w:ascii="Palatino Linotype" w:hAnsi="Palatino Linotype"/>
          <w:b/>
          <w:bCs/>
          <w:color w:val="000000"/>
        </w:rPr>
        <w:t>(…)</w:t>
      </w:r>
    </w:p>
    <w:p w14:paraId="49B1D1E7" w14:textId="50C23F70" w:rsidR="004D1330" w:rsidRPr="00A03062" w:rsidRDefault="00F448B7" w:rsidP="00A03062">
      <w:pPr>
        <w:spacing w:line="360" w:lineRule="auto"/>
        <w:ind w:right="49"/>
        <w:contextualSpacing/>
        <w:jc w:val="both"/>
        <w:rPr>
          <w:rFonts w:ascii="Palatino Linotype" w:hAnsi="Palatino Linotype"/>
          <w:color w:val="000000"/>
        </w:rPr>
      </w:pPr>
      <w:r>
        <w:rPr>
          <w:noProof/>
        </w:rPr>
        <mc:AlternateContent>
          <mc:Choice Requires="wps">
            <w:drawing>
              <wp:anchor distT="0" distB="0" distL="114300" distR="114300" simplePos="0" relativeHeight="251676672" behindDoc="0" locked="0" layoutInCell="1" allowOverlap="1" wp14:anchorId="6932EA49" wp14:editId="205DEC93">
                <wp:simplePos x="0" y="0"/>
                <wp:positionH relativeFrom="column">
                  <wp:posOffset>571039</wp:posOffset>
                </wp:positionH>
                <wp:positionV relativeFrom="paragraph">
                  <wp:posOffset>3969319</wp:posOffset>
                </wp:positionV>
                <wp:extent cx="4524062" cy="225631"/>
                <wp:effectExtent l="0" t="0" r="10160" b="22225"/>
                <wp:wrapNone/>
                <wp:docPr id="34" name="Rectángulo 34"/>
                <wp:cNvGraphicFramePr/>
                <a:graphic xmlns:a="http://schemas.openxmlformats.org/drawingml/2006/main">
                  <a:graphicData uri="http://schemas.microsoft.com/office/word/2010/wordprocessingShape">
                    <wps:wsp>
                      <wps:cNvSpPr/>
                      <wps:spPr>
                        <a:xfrm>
                          <a:off x="0" y="0"/>
                          <a:ext cx="4524062" cy="22563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C89EC9" id="Rectángulo 34" o:spid="_x0000_s1026" style="position:absolute;margin-left:44.95pt;margin-top:312.55pt;width:356.25pt;height:1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" filled="f" strokecolor="#c00000" strokeweight="1pt"/>
            </w:pict>
          </mc:Fallback>
        </mc:AlternateContent>
      </w:r>
      <w:r>
        <w:rPr>
          <w:noProof/>
        </w:rPr>
        <mc:AlternateContent>
          <mc:Choice Requires="wps">
            <w:drawing>
              <wp:anchor distT="0" distB="0" distL="114300" distR="114300" simplePos="0" relativeHeight="251675648" behindDoc="0" locked="0" layoutInCell="1" allowOverlap="1" wp14:anchorId="0CB7AC30" wp14:editId="4D81270F">
                <wp:simplePos x="0" y="0"/>
                <wp:positionH relativeFrom="column">
                  <wp:posOffset>559164</wp:posOffset>
                </wp:positionH>
                <wp:positionV relativeFrom="paragraph">
                  <wp:posOffset>2829288</wp:posOffset>
                </wp:positionV>
                <wp:extent cx="4536316" cy="248920"/>
                <wp:effectExtent l="0" t="0" r="17145" b="17780"/>
                <wp:wrapNone/>
                <wp:docPr id="33" name="Rectángulo 33"/>
                <wp:cNvGraphicFramePr/>
                <a:graphic xmlns:a="http://schemas.openxmlformats.org/drawingml/2006/main">
                  <a:graphicData uri="http://schemas.microsoft.com/office/word/2010/wordprocessingShape">
                    <wps:wsp>
                      <wps:cNvSpPr/>
                      <wps:spPr>
                        <a:xfrm>
                          <a:off x="0" y="0"/>
                          <a:ext cx="4536316" cy="2489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4E1B5E" id="Rectángulo 33" o:spid="_x0000_s1026" style="position:absolute;margin-left:44.05pt;margin-top:222.8pt;width:357.2pt;height:19.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" filled="f" strokecolor="#c00000" strokeweight="1pt"/>
            </w:pict>
          </mc:Fallback>
        </mc:AlternateContent>
      </w:r>
    </w:p>
    <w:p w14:paraId="4BEEE151" w14:textId="0FEE999F" w:rsidR="00127347" w:rsidRDefault="00127347" w:rsidP="008D285B">
      <w:pPr>
        <w:numPr>
          <w:ilvl w:val="0"/>
          <w:numId w:val="1"/>
        </w:numPr>
        <w:spacing w:line="360" w:lineRule="auto"/>
        <w:ind w:left="0" w:right="49" w:firstLine="0"/>
        <w:contextualSpacing/>
        <w:jc w:val="both"/>
        <w:rPr>
          <w:rFonts w:ascii="Palatino Linotype" w:hAnsi="Palatino Linotype"/>
          <w:color w:val="000000"/>
        </w:rPr>
      </w:pPr>
      <w:r>
        <w:rPr>
          <w:rFonts w:ascii="Palatino Linotype" w:hAnsi="Palatino Linotype"/>
          <w:color w:val="000000"/>
        </w:rPr>
        <w:t>No obstante</w:t>
      </w:r>
      <w:r w:rsidR="0039710F">
        <w:rPr>
          <w:rFonts w:ascii="Palatino Linotype" w:hAnsi="Palatino Linotype"/>
          <w:color w:val="000000"/>
        </w:rPr>
        <w:t xml:space="preserve">, el Particular a través del recurso de revisión manifestó </w:t>
      </w:r>
      <w:r>
        <w:rPr>
          <w:rFonts w:ascii="Palatino Linotype" w:hAnsi="Palatino Linotype"/>
          <w:color w:val="000000"/>
        </w:rPr>
        <w:t>como acto impugnado,</w:t>
      </w:r>
      <w:r w:rsidR="0039710F">
        <w:rPr>
          <w:rFonts w:ascii="Palatino Linotype" w:hAnsi="Palatino Linotype"/>
          <w:color w:val="000000"/>
        </w:rPr>
        <w:t xml:space="preserve"> que el </w:t>
      </w:r>
      <w:r w:rsidR="0039710F" w:rsidRPr="008B79AD">
        <w:rPr>
          <w:rFonts w:ascii="Palatino Linotype" w:hAnsi="Palatino Linotype"/>
          <w:b/>
          <w:bCs/>
          <w:color w:val="000000"/>
        </w:rPr>
        <w:t>SUJETO OBLIGADO</w:t>
      </w:r>
      <w:r w:rsidR="00F448B7">
        <w:rPr>
          <w:rFonts w:ascii="Palatino Linotype" w:hAnsi="Palatino Linotype"/>
          <w:color w:val="000000"/>
        </w:rPr>
        <w:t xml:space="preserve"> </w:t>
      </w:r>
      <w:r w:rsidR="00AC129F" w:rsidRPr="00AC129F">
        <w:rPr>
          <w:rFonts w:ascii="Palatino Linotype" w:hAnsi="Palatino Linotype"/>
          <w:b/>
          <w:bCs/>
          <w:color w:val="000000"/>
        </w:rPr>
        <w:t>solo remitió información del año dos mil veintiuno sin entregar la relativa al año dos mil veintidós.</w:t>
      </w:r>
    </w:p>
    <w:p w14:paraId="7175A10A" w14:textId="77777777" w:rsidR="005C35FA" w:rsidRPr="008D285B" w:rsidRDefault="005C35FA" w:rsidP="005C35FA">
      <w:pPr>
        <w:spacing w:line="360" w:lineRule="auto"/>
        <w:ind w:right="49"/>
        <w:contextualSpacing/>
        <w:jc w:val="both"/>
        <w:rPr>
          <w:rFonts w:ascii="Palatino Linotype" w:hAnsi="Palatino Linotype"/>
          <w:color w:val="000000"/>
        </w:rPr>
      </w:pPr>
    </w:p>
    <w:p w14:paraId="08F99924" w14:textId="7793BE35" w:rsidR="0039710F" w:rsidRDefault="00AC129F" w:rsidP="00586F37">
      <w:pPr>
        <w:numPr>
          <w:ilvl w:val="0"/>
          <w:numId w:val="1"/>
        </w:numPr>
        <w:spacing w:line="360" w:lineRule="auto"/>
        <w:ind w:left="0" w:right="49" w:firstLine="0"/>
        <w:contextualSpacing/>
        <w:jc w:val="both"/>
        <w:rPr>
          <w:rFonts w:ascii="Palatino Linotype" w:hAnsi="Palatino Linotype"/>
          <w:color w:val="000000"/>
        </w:rPr>
      </w:pPr>
      <w:r>
        <w:rPr>
          <w:rFonts w:ascii="Palatino Linotype" w:hAnsi="Palatino Linotype"/>
          <w:color w:val="000000"/>
        </w:rPr>
        <w:lastRenderedPageBreak/>
        <w:t>En este sentido, se advierte que</w:t>
      </w:r>
      <w:r w:rsidR="008D285B" w:rsidRPr="003018A7">
        <w:rPr>
          <w:rFonts w:ascii="Palatino Linotype" w:eastAsia="MS Mincho" w:hAnsi="Palatino Linotype"/>
          <w:lang w:val="es-ES_tradnl" w:eastAsia="es-ES"/>
        </w:rPr>
        <w:t xml:space="preserve"> hay </w:t>
      </w:r>
      <w:r w:rsidR="008D285B" w:rsidRPr="003018A7">
        <w:rPr>
          <w:rFonts w:ascii="Palatino Linotype" w:eastAsia="Palatino Linotype" w:hAnsi="Palatino Linotype" w:cs="Palatino Linotype"/>
        </w:rPr>
        <w:t xml:space="preserve">elementos entregados en respuesta por parte del </w:t>
      </w:r>
      <w:r w:rsidR="008D285B" w:rsidRPr="003018A7">
        <w:rPr>
          <w:rFonts w:ascii="Palatino Linotype" w:eastAsia="Palatino Linotype" w:hAnsi="Palatino Linotype" w:cs="Palatino Linotype"/>
          <w:b/>
        </w:rPr>
        <w:t>SUJETO OBLIGADO</w:t>
      </w:r>
      <w:r w:rsidR="008D285B" w:rsidRPr="003018A7">
        <w:rPr>
          <w:rFonts w:ascii="Palatino Linotype" w:eastAsia="Palatino Linotype" w:hAnsi="Palatino Linotype" w:cs="Palatino Linotype"/>
        </w:rPr>
        <w:t xml:space="preserve"> sobre los cuales </w:t>
      </w:r>
      <w:r w:rsidR="008D285B" w:rsidRPr="00293C1B">
        <w:rPr>
          <w:rFonts w:ascii="Palatino Linotype" w:eastAsia="Palatino Linotype" w:hAnsi="Palatino Linotype" w:cs="Palatino Linotype"/>
          <w:bCs/>
        </w:rPr>
        <w:t>el Particular no</w:t>
      </w:r>
      <w:r w:rsidR="008D285B" w:rsidRPr="003018A7">
        <w:rPr>
          <w:rFonts w:ascii="Palatino Linotype" w:eastAsia="Palatino Linotype" w:hAnsi="Palatino Linotype" w:cs="Palatino Linotype"/>
        </w:rPr>
        <w:t xml:space="preserve"> se inconform</w:t>
      </w:r>
      <w:r w:rsidR="008D285B">
        <w:rPr>
          <w:rFonts w:ascii="Palatino Linotype" w:eastAsia="Palatino Linotype" w:hAnsi="Palatino Linotype" w:cs="Palatino Linotype"/>
        </w:rPr>
        <w:t>ó.</w:t>
      </w:r>
    </w:p>
    <w:p w14:paraId="6A74A370" w14:textId="77777777" w:rsidR="0039710F" w:rsidRPr="00B15957" w:rsidRDefault="0039710F" w:rsidP="00B15957">
      <w:pPr>
        <w:rPr>
          <w:rFonts w:ascii="Palatino Linotype" w:hAnsi="Palatino Linotype"/>
          <w:color w:val="000000"/>
        </w:rPr>
      </w:pPr>
    </w:p>
    <w:p w14:paraId="2B62D021" w14:textId="76964675" w:rsidR="0039710F" w:rsidRPr="008D285B" w:rsidRDefault="00AC129F" w:rsidP="00586F37">
      <w:pPr>
        <w:numPr>
          <w:ilvl w:val="0"/>
          <w:numId w:val="1"/>
        </w:numPr>
        <w:spacing w:line="360" w:lineRule="auto"/>
        <w:ind w:left="0" w:right="49" w:firstLine="0"/>
        <w:contextualSpacing/>
        <w:jc w:val="both"/>
        <w:rPr>
          <w:rFonts w:ascii="Palatino Linotype" w:hAnsi="Palatino Linotype"/>
          <w:color w:val="000000"/>
        </w:rPr>
      </w:pPr>
      <w:r>
        <w:rPr>
          <w:rFonts w:ascii="Palatino Linotype" w:hAnsi="Palatino Linotype"/>
          <w:color w:val="000000"/>
        </w:rPr>
        <w:t>En consecuencia</w:t>
      </w:r>
      <w:r w:rsidR="008D285B" w:rsidRPr="003018A7">
        <w:rPr>
          <w:rFonts w:ascii="Palatino Linotype" w:eastAsia="MS Mincho" w:hAnsi="Palatino Linotype"/>
          <w:lang w:val="es-ES_tradnl" w:eastAsia="es-ES"/>
        </w:rPr>
        <w:t xml:space="preserve">, </w:t>
      </w:r>
      <w:r w:rsidR="008D285B" w:rsidRPr="003018A7">
        <w:rPr>
          <w:rFonts w:ascii="Palatino Linotype" w:eastAsia="Palatino Linotype" w:hAnsi="Palatino Linotype" w:cs="Palatino Linotype"/>
        </w:rPr>
        <w:t>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w:t>
      </w:r>
    </w:p>
    <w:p w14:paraId="145652F0" w14:textId="77777777" w:rsidR="008D285B" w:rsidRDefault="008D285B" w:rsidP="008D285B">
      <w:pPr>
        <w:spacing w:line="360" w:lineRule="auto"/>
        <w:ind w:right="49"/>
        <w:contextualSpacing/>
        <w:jc w:val="both"/>
        <w:rPr>
          <w:rFonts w:ascii="Palatino Linotype" w:hAnsi="Palatino Linotype"/>
          <w:color w:val="000000"/>
        </w:rPr>
      </w:pPr>
    </w:p>
    <w:p w14:paraId="45588ED0" w14:textId="5790F806" w:rsidR="0039710F" w:rsidRPr="008D285B" w:rsidRDefault="008D285B" w:rsidP="00586F37">
      <w:pPr>
        <w:numPr>
          <w:ilvl w:val="0"/>
          <w:numId w:val="1"/>
        </w:numPr>
        <w:spacing w:line="360" w:lineRule="auto"/>
        <w:ind w:left="0" w:right="49" w:firstLine="0"/>
        <w:contextualSpacing/>
        <w:jc w:val="both"/>
        <w:rPr>
          <w:rFonts w:ascii="Palatino Linotype" w:hAnsi="Palatino Linotype"/>
          <w:color w:val="000000"/>
        </w:rPr>
      </w:pPr>
      <w:r>
        <w:rPr>
          <w:rFonts w:ascii="Palatino Linotype" w:hAnsi="Palatino Linotype"/>
          <w:color w:val="000000"/>
        </w:rPr>
        <w:t xml:space="preserve">Sirve </w:t>
      </w:r>
      <w:r w:rsidRPr="003018A7">
        <w:rPr>
          <w:rFonts w:ascii="Palatino Linotype" w:eastAsia="MS Mincho" w:hAnsi="Palatino Linotype"/>
          <w:lang w:val="es-ES_tradnl" w:eastAsia="es-ES"/>
        </w:rPr>
        <w:t xml:space="preserve">de sustento, </w:t>
      </w:r>
      <w:r w:rsidRPr="003018A7">
        <w:rPr>
          <w:rFonts w:ascii="Palatino Linotype" w:eastAsia="Palatino Linotype" w:hAnsi="Palatino Linotype" w:cs="Palatino Linotype"/>
        </w:rPr>
        <w:t>la tesis jurisprudencial número VI.3o.C. J/60, publicada en el Semanario Judicial de la Federación y su Gaceta bajo el número de registro 176,608 que a la letra dice:</w:t>
      </w:r>
    </w:p>
    <w:p w14:paraId="6F87E61A" w14:textId="72699D64" w:rsidR="008D285B" w:rsidRDefault="008D285B" w:rsidP="008D285B">
      <w:pPr>
        <w:spacing w:line="360" w:lineRule="auto"/>
        <w:ind w:right="49"/>
        <w:contextualSpacing/>
        <w:jc w:val="both"/>
        <w:rPr>
          <w:rFonts w:ascii="Palatino Linotype" w:hAnsi="Palatino Linotype"/>
          <w:color w:val="000000"/>
        </w:rPr>
      </w:pPr>
    </w:p>
    <w:p w14:paraId="53FB2CD1" w14:textId="77777777" w:rsidR="008D285B" w:rsidRPr="008D285B" w:rsidRDefault="008D285B" w:rsidP="008D285B">
      <w:pPr>
        <w:tabs>
          <w:tab w:val="left" w:pos="851"/>
        </w:tabs>
        <w:ind w:left="567" w:right="616"/>
        <w:jc w:val="both"/>
        <w:rPr>
          <w:rFonts w:ascii="Palatino Linotype" w:eastAsia="Palatino Linotype" w:hAnsi="Palatino Linotype" w:cs="Palatino Linotype"/>
          <w:i/>
          <w:sz w:val="22"/>
          <w:szCs w:val="22"/>
        </w:rPr>
      </w:pPr>
      <w:r w:rsidRPr="008D285B">
        <w:rPr>
          <w:rFonts w:ascii="Palatino Linotype" w:eastAsia="Palatino Linotype" w:hAnsi="Palatino Linotype" w:cs="Palatino Linotype"/>
          <w:b/>
          <w:i/>
          <w:sz w:val="22"/>
          <w:szCs w:val="22"/>
        </w:rPr>
        <w:t xml:space="preserve">“ACTOS CONSENTIDOS. SON LOS QUE NO SE IMPUGNAN MEDIANTE EL RECURSO IDÓNEO. </w:t>
      </w:r>
      <w:r w:rsidRPr="008D285B">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2269493" w14:textId="77777777" w:rsidR="008D285B" w:rsidRDefault="008D285B" w:rsidP="008D285B">
      <w:pPr>
        <w:spacing w:line="360" w:lineRule="auto"/>
        <w:ind w:right="49"/>
        <w:contextualSpacing/>
        <w:jc w:val="both"/>
        <w:rPr>
          <w:rFonts w:ascii="Palatino Linotype" w:hAnsi="Palatino Linotype"/>
          <w:color w:val="000000"/>
        </w:rPr>
      </w:pPr>
    </w:p>
    <w:p w14:paraId="1D0491A5" w14:textId="2D3080A0" w:rsidR="008D285B" w:rsidRPr="008D285B" w:rsidRDefault="008D285B" w:rsidP="00586F37">
      <w:pPr>
        <w:numPr>
          <w:ilvl w:val="0"/>
          <w:numId w:val="1"/>
        </w:numPr>
        <w:spacing w:line="360" w:lineRule="auto"/>
        <w:ind w:left="0" w:right="49" w:firstLine="0"/>
        <w:contextualSpacing/>
        <w:jc w:val="both"/>
        <w:rPr>
          <w:rFonts w:ascii="Palatino Linotype" w:hAnsi="Palatino Linotype"/>
          <w:color w:val="000000"/>
        </w:rPr>
      </w:pPr>
      <w:r>
        <w:rPr>
          <w:rFonts w:ascii="Palatino Linotype" w:hAnsi="Palatino Linotype"/>
          <w:color w:val="000000"/>
        </w:rPr>
        <w:t xml:space="preserve">De </w:t>
      </w:r>
      <w:r w:rsidRPr="003018A7">
        <w:rPr>
          <w:rFonts w:ascii="Palatino Linotype" w:eastAsia="MS Mincho" w:hAnsi="Palatino Linotype"/>
          <w:lang w:val="es-ES_tradnl" w:eastAsia="es-ES"/>
        </w:rPr>
        <w:t xml:space="preserve">la </w:t>
      </w:r>
      <w:r w:rsidRPr="003018A7">
        <w:rPr>
          <w:rFonts w:ascii="Palatino Linotype" w:eastAsia="Palatino Linotype" w:hAnsi="Palatino Linotype" w:cs="Palatino Linotype"/>
        </w:rPr>
        <w:t>interpretación del criterio antes cit</w:t>
      </w:r>
      <w:r>
        <w:rPr>
          <w:rFonts w:ascii="Palatino Linotype" w:eastAsia="Palatino Linotype" w:hAnsi="Palatino Linotype" w:cs="Palatino Linotype"/>
        </w:rPr>
        <w:t>ado, se advierte que cuando el P</w:t>
      </w:r>
      <w:r w:rsidRPr="003018A7">
        <w:rPr>
          <w:rFonts w:ascii="Palatino Linotype" w:eastAsia="Palatino Linotype" w:hAnsi="Palatino Linotype" w:cs="Palatino Linotype"/>
        </w:rPr>
        <w:t xml:space="preserve">articular impugnó la respuesta del </w:t>
      </w:r>
      <w:r w:rsidRPr="003018A7">
        <w:rPr>
          <w:rFonts w:ascii="Palatino Linotype" w:eastAsia="Palatino Linotype" w:hAnsi="Palatino Linotype" w:cs="Palatino Linotype"/>
          <w:b/>
        </w:rPr>
        <w:t>SUJETO OBLIGADO</w:t>
      </w:r>
      <w:r w:rsidRPr="003018A7">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w:t>
      </w:r>
      <w:r w:rsidRPr="008A6770">
        <w:rPr>
          <w:rFonts w:ascii="Palatino Linotype" w:eastAsia="Palatino Linotype" w:hAnsi="Palatino Linotype" w:cs="Palatino Linotype"/>
        </w:rPr>
        <w:t xml:space="preserve">que </w:t>
      </w:r>
      <w:r>
        <w:rPr>
          <w:rFonts w:ascii="Palatino Linotype" w:eastAsia="Palatino Linotype" w:hAnsi="Palatino Linotype" w:cs="Palatino Linotype"/>
        </w:rPr>
        <w:t>el P</w:t>
      </w:r>
      <w:r w:rsidRPr="008A6770">
        <w:rPr>
          <w:rFonts w:ascii="Palatino Linotype" w:eastAsia="Palatino Linotype" w:hAnsi="Palatino Linotype" w:cs="Palatino Linotype"/>
        </w:rPr>
        <w:t>articular está</w:t>
      </w:r>
      <w:r w:rsidRPr="003018A7">
        <w:rPr>
          <w:rFonts w:ascii="Palatino Linotype" w:eastAsia="Palatino Linotype" w:hAnsi="Palatino Linotype" w:cs="Palatino Linotype"/>
        </w:rPr>
        <w:t xml:space="preserve"> conforme con la respuesta proporcionada por</w:t>
      </w:r>
      <w:r w:rsidR="00B15957">
        <w:rPr>
          <w:rFonts w:ascii="Palatino Linotype" w:eastAsia="Palatino Linotype" w:hAnsi="Palatino Linotype" w:cs="Palatino Linotype"/>
        </w:rPr>
        <w:t xml:space="preserve"> el</w:t>
      </w:r>
      <w:r w:rsidRPr="003018A7">
        <w:rPr>
          <w:rFonts w:ascii="Palatino Linotype" w:eastAsia="Palatino Linotype" w:hAnsi="Palatino Linotype" w:cs="Palatino Linotype"/>
          <w:b/>
        </w:rPr>
        <w:t xml:space="preserve"> SUJETO OBLIGADO,</w:t>
      </w:r>
      <w:r w:rsidRPr="003018A7">
        <w:rPr>
          <w:rFonts w:ascii="Palatino Linotype" w:eastAsia="Palatino Linotype" w:hAnsi="Palatino Linotype" w:cs="Palatino Linotype"/>
        </w:rPr>
        <w:t xml:space="preserve"> al no contravenir la misma.</w:t>
      </w:r>
    </w:p>
    <w:p w14:paraId="13EAD385" w14:textId="77777777" w:rsidR="008D285B" w:rsidRDefault="008D285B" w:rsidP="008D285B">
      <w:pPr>
        <w:spacing w:line="360" w:lineRule="auto"/>
        <w:ind w:right="49"/>
        <w:contextualSpacing/>
        <w:jc w:val="both"/>
        <w:rPr>
          <w:rFonts w:ascii="Palatino Linotype" w:hAnsi="Palatino Linotype"/>
          <w:color w:val="000000"/>
        </w:rPr>
      </w:pPr>
    </w:p>
    <w:p w14:paraId="610CB86C" w14:textId="2424A4BA" w:rsidR="008D285B" w:rsidRPr="00BC2F3D" w:rsidRDefault="00BC2F3D" w:rsidP="00586F37">
      <w:pPr>
        <w:numPr>
          <w:ilvl w:val="0"/>
          <w:numId w:val="1"/>
        </w:numPr>
        <w:spacing w:line="360" w:lineRule="auto"/>
        <w:ind w:left="0" w:right="49" w:firstLine="0"/>
        <w:contextualSpacing/>
        <w:jc w:val="both"/>
        <w:rPr>
          <w:rFonts w:ascii="Palatino Linotype" w:hAnsi="Palatino Linotype"/>
          <w:color w:val="000000"/>
        </w:rPr>
      </w:pPr>
      <w:r>
        <w:rPr>
          <w:rFonts w:ascii="Palatino Linotype" w:hAnsi="Palatino Linotype"/>
          <w:color w:val="000000"/>
        </w:rPr>
        <w:lastRenderedPageBreak/>
        <w:t xml:space="preserve">Ante </w:t>
      </w:r>
      <w:r w:rsidRPr="00293C1B">
        <w:rPr>
          <w:rFonts w:ascii="Palatino Linotype" w:eastAsia="MS Mincho" w:hAnsi="Palatino Linotype"/>
          <w:lang w:val="es-ES_tradnl" w:eastAsia="es-ES"/>
        </w:rPr>
        <w:t xml:space="preserve">ello, </w:t>
      </w:r>
      <w:r w:rsidRPr="00293C1B">
        <w:rPr>
          <w:rFonts w:ascii="Palatino Linotype" w:eastAsia="Palatino Linotype" w:hAnsi="Palatino Linotype" w:cs="Palatino Linotype"/>
        </w:rPr>
        <w:t>es importante traer a contexto la Tesis Jurisprudencial Número 3ª./J.7/91, Publicada en el Semanario Judicial de la Federación y su Gaceta bajo el número de registro 174,177, que establece lo siguiente:</w:t>
      </w:r>
    </w:p>
    <w:p w14:paraId="2CD02819" w14:textId="17E4DBC5" w:rsidR="00BC2F3D" w:rsidRDefault="00BC2F3D" w:rsidP="00BC2F3D">
      <w:pPr>
        <w:spacing w:line="360" w:lineRule="auto"/>
        <w:ind w:right="49"/>
        <w:contextualSpacing/>
        <w:jc w:val="both"/>
        <w:rPr>
          <w:rFonts w:ascii="Palatino Linotype" w:hAnsi="Palatino Linotype"/>
          <w:color w:val="000000"/>
        </w:rPr>
      </w:pPr>
    </w:p>
    <w:p w14:paraId="41CFC1AC" w14:textId="5C6246F2" w:rsidR="00BC2F3D" w:rsidRPr="00BC2F3D" w:rsidRDefault="00BC2F3D" w:rsidP="00BC2F3D">
      <w:pPr>
        <w:tabs>
          <w:tab w:val="left" w:pos="7937"/>
          <w:tab w:val="left" w:pos="8222"/>
        </w:tabs>
        <w:ind w:left="851" w:right="901"/>
        <w:jc w:val="both"/>
        <w:rPr>
          <w:rFonts w:ascii="Palatino Linotype" w:eastAsia="Palatino Linotype" w:hAnsi="Palatino Linotype" w:cs="Palatino Linotype"/>
          <w:i/>
          <w:sz w:val="22"/>
          <w:szCs w:val="22"/>
        </w:rPr>
      </w:pPr>
      <w:r w:rsidRPr="00BC2F3D">
        <w:rPr>
          <w:rFonts w:ascii="Palatino Linotype" w:eastAsia="Palatino Linotype" w:hAnsi="Palatino Linotype" w:cs="Palatino Linotype"/>
          <w:b/>
          <w:i/>
          <w:sz w:val="22"/>
          <w:szCs w:val="22"/>
        </w:rPr>
        <w:t xml:space="preserve">“REVISIÓN EN AMPARO. LOS RESOLUTIVOS NO COMBATIDOS DEBEN DECLARARSE FIRMES. </w:t>
      </w:r>
      <w:r w:rsidRPr="00BC2F3D">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BC82BA1" w14:textId="77777777" w:rsidR="00B15957" w:rsidRPr="00D21D95" w:rsidRDefault="00B15957" w:rsidP="0037310B">
      <w:pPr>
        <w:spacing w:line="360" w:lineRule="auto"/>
        <w:ind w:right="34"/>
        <w:contextualSpacing/>
        <w:jc w:val="both"/>
        <w:rPr>
          <w:rFonts w:ascii="Palatino Linotype" w:eastAsia="MS Mincho" w:hAnsi="Palatino Linotype"/>
          <w:lang w:val="es-ES_tradnl" w:eastAsia="es-ES"/>
        </w:rPr>
      </w:pPr>
    </w:p>
    <w:p w14:paraId="26C89968" w14:textId="7FD8AEF6" w:rsidR="008D285B" w:rsidRDefault="0037310B" w:rsidP="00586F37">
      <w:pPr>
        <w:numPr>
          <w:ilvl w:val="0"/>
          <w:numId w:val="1"/>
        </w:numPr>
        <w:spacing w:line="360" w:lineRule="auto"/>
        <w:ind w:left="0" w:right="49" w:firstLine="0"/>
        <w:contextualSpacing/>
        <w:jc w:val="both"/>
        <w:rPr>
          <w:rFonts w:ascii="Palatino Linotype" w:hAnsi="Palatino Linotype"/>
          <w:color w:val="000000"/>
        </w:rPr>
      </w:pPr>
      <w:r>
        <w:rPr>
          <w:rFonts w:ascii="Palatino Linotype" w:hAnsi="Palatino Linotype"/>
          <w:color w:val="000000"/>
        </w:rPr>
        <w:t xml:space="preserve">Una vez hecha la precisión anterior, se advierte que conforme a la respuesta del </w:t>
      </w:r>
      <w:r w:rsidRPr="00CA54E0">
        <w:rPr>
          <w:rFonts w:ascii="Palatino Linotype" w:hAnsi="Palatino Linotype"/>
          <w:b/>
          <w:bCs/>
          <w:color w:val="000000"/>
        </w:rPr>
        <w:t>SUJETO OBLIGADO</w:t>
      </w:r>
      <w:r>
        <w:rPr>
          <w:rFonts w:ascii="Palatino Linotype" w:hAnsi="Palatino Linotype"/>
          <w:color w:val="000000"/>
        </w:rPr>
        <w:t xml:space="preserve"> </w:t>
      </w:r>
      <w:r w:rsidR="00CA54E0" w:rsidRPr="00FA5A48">
        <w:rPr>
          <w:rFonts w:ascii="Palatino Linotype" w:hAnsi="Palatino Linotype" w:cs="Arial"/>
        </w:rPr>
        <w:t>este Instituto no se encuentra facultado para dudar de la veracidad de las respuestas emitidas por los Sujetos Obligados ni de la que ponen a disposición de los solicitantes; situación que se aleja de las atribuciones de este Órgano Garante</w:t>
      </w:r>
      <w:r w:rsidR="00CA54E0" w:rsidRPr="00FA5A48">
        <w:rPr>
          <w:rFonts w:ascii="Palatino Linotype" w:hAnsi="Palatino Linotype"/>
          <w:color w:val="000000"/>
        </w:rPr>
        <w:t xml:space="preserve"> que al momento que ponen a disposición ésta, la misma tiene el carácter oficial y se presume veraz, tan es así que la misma queda registrada en el SAIMEX.</w:t>
      </w:r>
    </w:p>
    <w:p w14:paraId="0CAD9059" w14:textId="77777777" w:rsidR="00CA54E0" w:rsidRPr="00CA54E0" w:rsidRDefault="00CA54E0" w:rsidP="00CA54E0">
      <w:pPr>
        <w:rPr>
          <w:rFonts w:ascii="Palatino Linotype" w:hAnsi="Palatino Linotype"/>
          <w:color w:val="000000"/>
        </w:rPr>
      </w:pPr>
    </w:p>
    <w:p w14:paraId="36BD0675" w14:textId="445157BA" w:rsidR="00CA54E0" w:rsidRPr="00631E3F" w:rsidRDefault="00CA54E0" w:rsidP="00586F37">
      <w:pPr>
        <w:numPr>
          <w:ilvl w:val="0"/>
          <w:numId w:val="1"/>
        </w:numPr>
        <w:spacing w:line="360" w:lineRule="auto"/>
        <w:ind w:left="0" w:right="49" w:firstLine="0"/>
        <w:contextualSpacing/>
        <w:jc w:val="both"/>
        <w:rPr>
          <w:rFonts w:ascii="Palatino Linotype" w:hAnsi="Palatino Linotype"/>
          <w:color w:val="000000"/>
        </w:rPr>
      </w:pPr>
      <w:r>
        <w:rPr>
          <w:rFonts w:ascii="Palatino Linotype" w:hAnsi="Palatino Linotype"/>
          <w:color w:val="000000"/>
        </w:rPr>
        <w:t xml:space="preserve">Sirve de apoyo </w:t>
      </w:r>
      <w:r w:rsidRPr="00FA5A48">
        <w:rPr>
          <w:rFonts w:ascii="Palatino Linotype" w:hAnsi="Palatino Linotype"/>
        </w:rPr>
        <w:t>a lo anterior por analogía, el criterio 31-10 emitido por el ahora Instituto Nacional de Transparencia, Acceso a la Información y Protección de Datos Personales, que a la letra dice:</w:t>
      </w:r>
    </w:p>
    <w:p w14:paraId="1B93530E" w14:textId="77777777" w:rsidR="00631E3F" w:rsidRDefault="00631E3F" w:rsidP="00631E3F">
      <w:pPr>
        <w:pStyle w:val="Prrafodelista"/>
        <w:rPr>
          <w:rFonts w:ascii="Palatino Linotype" w:hAnsi="Palatino Linotype"/>
          <w:color w:val="000000"/>
        </w:rPr>
      </w:pPr>
    </w:p>
    <w:p w14:paraId="70D35895" w14:textId="7B6EC946" w:rsidR="00AC129F" w:rsidRDefault="00631E3F" w:rsidP="00AC129F">
      <w:pPr>
        <w:pStyle w:val="Default"/>
        <w:spacing w:before="240" w:after="360"/>
        <w:ind w:left="851" w:right="850"/>
        <w:jc w:val="both"/>
        <w:rPr>
          <w:rFonts w:ascii="Palatino Linotype" w:hAnsi="Palatino Linotype"/>
          <w:i/>
          <w:sz w:val="22"/>
        </w:rPr>
      </w:pPr>
      <w:r w:rsidRPr="00FA5A48">
        <w:rPr>
          <w:rFonts w:ascii="Palatino Linotype" w:hAnsi="Palatino Linotype"/>
          <w:i/>
          <w:sz w:val="22"/>
        </w:rPr>
        <w:t xml:space="preserve">El Instituto Federal de Acceso a la Información y Protección de Datos </w:t>
      </w:r>
      <w:r w:rsidRPr="00FA5A48">
        <w:rPr>
          <w:rFonts w:ascii="Palatino Linotype" w:hAnsi="Palatino Linotype"/>
          <w:b/>
          <w:i/>
          <w:sz w:val="22"/>
        </w:rPr>
        <w:t>no cuenta con facultades para pronunciarse respecto de la veracidad de los documentos proporcionados por los sujetos obligados.</w:t>
      </w:r>
      <w:r w:rsidRPr="00FA5A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w:t>
      </w:r>
      <w:r w:rsidRPr="00FA5A48">
        <w:rPr>
          <w:rFonts w:ascii="Palatino Linotype" w:hAnsi="Palatino Linotype"/>
          <w:i/>
          <w:sz w:val="22"/>
        </w:rPr>
        <w:lastRenderedPageBreak/>
        <w:t xml:space="preserve">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w:t>
      </w:r>
      <w:r w:rsidRPr="00F4351F">
        <w:rPr>
          <w:rFonts w:ascii="Palatino Linotype" w:hAnsi="Palatino Linotype"/>
          <w:i/>
          <w:sz w:val="22"/>
        </w:rPr>
        <w:t>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w:t>
      </w:r>
      <w:r w:rsidRPr="005B3D9D">
        <w:rPr>
          <w:rFonts w:ascii="Palatino Linotype" w:hAnsi="Palatino Linotype"/>
          <w:i/>
          <w:sz w:val="22"/>
        </w:rPr>
        <w:t>, al respecto.</w:t>
      </w:r>
    </w:p>
    <w:p w14:paraId="642C8939" w14:textId="77777777" w:rsidR="00AC129F" w:rsidRPr="00AC129F" w:rsidRDefault="00AC129F" w:rsidP="00AC129F">
      <w:pPr>
        <w:pStyle w:val="Default"/>
        <w:spacing w:before="240" w:after="360"/>
        <w:ind w:left="851" w:right="850"/>
        <w:jc w:val="both"/>
        <w:rPr>
          <w:rFonts w:ascii="Palatino Linotype" w:hAnsi="Palatino Linotype"/>
          <w:i/>
          <w:sz w:val="22"/>
        </w:rPr>
      </w:pPr>
    </w:p>
    <w:p w14:paraId="12D6BBDC" w14:textId="43F1948E" w:rsidR="007F1583" w:rsidRPr="00F4351F" w:rsidRDefault="007F1583" w:rsidP="00F4351F">
      <w:pPr>
        <w:pStyle w:val="Prrafodelista"/>
        <w:numPr>
          <w:ilvl w:val="0"/>
          <w:numId w:val="20"/>
        </w:numPr>
        <w:rPr>
          <w:rFonts w:ascii="Palatino Linotype" w:eastAsiaTheme="minorEastAsia" w:hAnsi="Palatino Linotype"/>
          <w:b/>
          <w:bCs/>
          <w:sz w:val="24"/>
          <w:szCs w:val="28"/>
          <w:lang w:val="es-ES_tradnl" w:eastAsia="es-ES"/>
        </w:rPr>
      </w:pPr>
      <w:r w:rsidRPr="00F4351F">
        <w:rPr>
          <w:rFonts w:ascii="Palatino Linotype" w:eastAsiaTheme="minorEastAsia" w:hAnsi="Palatino Linotype"/>
          <w:b/>
          <w:bCs/>
          <w:sz w:val="24"/>
          <w:szCs w:val="28"/>
          <w:lang w:val="es-ES_tradnl" w:eastAsia="es-ES"/>
        </w:rPr>
        <w:t>De la Plus Petitio</w:t>
      </w:r>
    </w:p>
    <w:p w14:paraId="5FD76FDE" w14:textId="77777777" w:rsidR="007F1583" w:rsidRPr="00456176" w:rsidRDefault="007F1583" w:rsidP="007F1583">
      <w:pPr>
        <w:rPr>
          <w:rFonts w:ascii="Palatino Linotype" w:eastAsiaTheme="minorEastAsia" w:hAnsi="Palatino Linotype"/>
          <w:lang w:val="es-ES_tradnl" w:eastAsia="es-ES"/>
        </w:rPr>
      </w:pPr>
    </w:p>
    <w:p w14:paraId="78E6AD69" w14:textId="267341CF" w:rsidR="008943DB" w:rsidRDefault="000E7DE8" w:rsidP="008943D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8943DB">
        <w:rPr>
          <w:rFonts w:ascii="Palatino Linotype" w:eastAsiaTheme="minorEastAsia" w:hAnsi="Palatino Linotype"/>
          <w:lang w:val="es-ES_tradnl" w:eastAsia="es-ES"/>
        </w:rPr>
        <w:t>Ahora bien</w:t>
      </w:r>
      <w:r w:rsidR="007F1583" w:rsidRPr="008943DB">
        <w:rPr>
          <w:rFonts w:ascii="Palatino Linotype" w:eastAsiaTheme="minorEastAsia" w:hAnsi="Palatino Linotype"/>
          <w:lang w:val="es-ES_tradnl" w:eastAsia="es-ES"/>
        </w:rPr>
        <w:t xml:space="preserve">, </w:t>
      </w:r>
      <w:r w:rsidR="006B402B" w:rsidRPr="008943DB">
        <w:rPr>
          <w:rFonts w:ascii="Palatino Linotype" w:eastAsiaTheme="minorEastAsia" w:hAnsi="Palatino Linotype"/>
          <w:lang w:val="es-ES_tradnl" w:eastAsia="es-ES"/>
        </w:rPr>
        <w:t>el</w:t>
      </w:r>
      <w:r w:rsidR="00D23049" w:rsidRPr="008943DB">
        <w:rPr>
          <w:rFonts w:ascii="Palatino Linotype" w:eastAsiaTheme="minorEastAsia" w:hAnsi="Palatino Linotype"/>
          <w:lang w:val="es-ES_tradnl" w:eastAsia="es-ES"/>
        </w:rPr>
        <w:t xml:space="preserve"> </w:t>
      </w:r>
      <w:r w:rsidR="007F1583" w:rsidRPr="008943DB">
        <w:rPr>
          <w:rFonts w:ascii="Palatino Linotype" w:eastAsiaTheme="minorEastAsia" w:hAnsi="Palatino Linotype"/>
          <w:lang w:val="es-ES_tradnl" w:eastAsia="es-ES"/>
        </w:rPr>
        <w:t xml:space="preserve">Particular se inconformó </w:t>
      </w:r>
      <w:r w:rsidRPr="008943DB">
        <w:rPr>
          <w:rFonts w:ascii="Palatino Linotype" w:eastAsiaTheme="minorEastAsia" w:hAnsi="Palatino Linotype"/>
          <w:lang w:val="es-ES_tradnl" w:eastAsia="es-ES"/>
        </w:rPr>
        <w:t>por</w:t>
      </w:r>
      <w:r w:rsidR="007F1583" w:rsidRPr="008943DB">
        <w:rPr>
          <w:rFonts w:ascii="Palatino Linotype" w:eastAsiaTheme="minorEastAsia" w:hAnsi="Palatino Linotype"/>
          <w:lang w:val="es-ES_tradnl" w:eastAsia="es-ES"/>
        </w:rPr>
        <w:t xml:space="preserve"> lo siguiente: </w:t>
      </w:r>
      <w:r w:rsidR="002F3D78" w:rsidRPr="008943DB">
        <w:rPr>
          <w:rFonts w:ascii="Palatino Linotype" w:eastAsiaTheme="minorEastAsia" w:hAnsi="Palatino Linotype"/>
          <w:i/>
          <w:iCs/>
          <w:lang w:val="es-ES_tradnl" w:eastAsia="es-ES"/>
        </w:rPr>
        <w:t>“</w:t>
      </w:r>
      <w:r w:rsidR="00AC129F" w:rsidRPr="008943DB">
        <w:rPr>
          <w:rFonts w:ascii="Palatino Linotype" w:hAnsi="Palatino Linotype"/>
          <w:i/>
          <w:iCs/>
          <w:color w:val="000000"/>
        </w:rPr>
        <w:t xml:space="preserve">El documento corresponde al 2021, </w:t>
      </w:r>
      <w:r w:rsidR="00AC129F" w:rsidRPr="008943DB">
        <w:rPr>
          <w:rFonts w:ascii="Palatino Linotype" w:hAnsi="Palatino Linotype"/>
          <w:b/>
          <w:bCs/>
          <w:i/>
          <w:iCs/>
          <w:color w:val="000000"/>
        </w:rPr>
        <w:t>por lo que faltaría a gregar el 2022</w:t>
      </w:r>
      <w:r w:rsidRPr="008943DB">
        <w:rPr>
          <w:rFonts w:ascii="Palatino Linotype" w:hAnsi="Palatino Linotype"/>
          <w:i/>
          <w:iCs/>
          <w:color w:val="000000"/>
        </w:rPr>
        <w:t>.</w:t>
      </w:r>
      <w:r w:rsidR="007F1583" w:rsidRPr="008943DB">
        <w:rPr>
          <w:rFonts w:ascii="Palatino Linotype" w:hAnsi="Palatino Linotype"/>
          <w:i/>
          <w:iCs/>
          <w:color w:val="000000"/>
        </w:rPr>
        <w:t xml:space="preserve">” (Sic); </w:t>
      </w:r>
      <w:r w:rsidR="007F1583" w:rsidRPr="008943DB">
        <w:rPr>
          <w:rFonts w:ascii="Palatino Linotype" w:eastAsia="MS Mincho" w:hAnsi="Palatino Linotype" w:cstheme="majorBidi"/>
          <w:lang w:val="es-ES_tradnl" w:eastAsia="es-ES"/>
        </w:rPr>
        <w:t xml:space="preserve">lo cual se traduce como una </w:t>
      </w:r>
      <w:r w:rsidR="007F1583" w:rsidRPr="008943DB">
        <w:rPr>
          <w:rFonts w:ascii="Palatino Linotype" w:eastAsia="MS Mincho" w:hAnsi="Palatino Linotype" w:cstheme="majorBidi"/>
          <w:b/>
          <w:i/>
          <w:iCs/>
          <w:lang w:val="es-ES_tradnl" w:eastAsia="es-ES"/>
        </w:rPr>
        <w:t>plus petitio</w:t>
      </w:r>
      <w:r w:rsidR="008943DB">
        <w:rPr>
          <w:rFonts w:ascii="Palatino Linotype" w:eastAsiaTheme="minorEastAsia" w:hAnsi="Palatino Linotype"/>
          <w:lang w:val="es-ES_tradnl" w:eastAsia="es-ES"/>
        </w:rPr>
        <w:t>.</w:t>
      </w:r>
    </w:p>
    <w:p w14:paraId="2EB06902" w14:textId="77777777" w:rsidR="008943DB" w:rsidRDefault="008943DB" w:rsidP="008943DB">
      <w:pPr>
        <w:spacing w:line="360" w:lineRule="auto"/>
        <w:ind w:right="49"/>
        <w:contextualSpacing/>
        <w:jc w:val="both"/>
        <w:rPr>
          <w:rFonts w:ascii="Palatino Linotype" w:eastAsiaTheme="minorEastAsia" w:hAnsi="Palatino Linotype"/>
          <w:lang w:val="es-ES_tradnl" w:eastAsia="es-ES"/>
        </w:rPr>
      </w:pPr>
    </w:p>
    <w:p w14:paraId="024012BF" w14:textId="12BD9701" w:rsidR="00AC129F" w:rsidRPr="008943DB" w:rsidRDefault="008943DB" w:rsidP="008943D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Lo anterior,</w:t>
      </w:r>
      <w:r w:rsidR="00AC129F" w:rsidRPr="008943DB">
        <w:rPr>
          <w:rFonts w:ascii="Palatino Linotype" w:eastAsia="MS Mincho" w:hAnsi="Palatino Linotype" w:cstheme="majorBidi"/>
          <w:bCs/>
          <w:i/>
          <w:iCs/>
          <w:lang w:val="es-ES_tradnl" w:eastAsia="es-ES"/>
        </w:rPr>
        <w:t xml:space="preserve"> </w:t>
      </w:r>
      <w:r w:rsidRPr="008943DB">
        <w:rPr>
          <w:rFonts w:ascii="Palatino Linotype" w:eastAsia="MS Mincho" w:hAnsi="Palatino Linotype" w:cstheme="majorBidi"/>
          <w:bCs/>
          <w:lang w:val="es-ES_tradnl" w:eastAsia="es-ES"/>
        </w:rPr>
        <w:t>debido a</w:t>
      </w:r>
      <w:r w:rsidR="00AC129F" w:rsidRPr="008943DB">
        <w:rPr>
          <w:rFonts w:ascii="Palatino Linotype" w:eastAsia="MS Mincho" w:hAnsi="Palatino Linotype" w:cstheme="majorBidi"/>
          <w:bCs/>
          <w:lang w:val="es-ES_tradnl" w:eastAsia="es-ES"/>
        </w:rPr>
        <w:t xml:space="preserve"> que</w:t>
      </w:r>
      <w:r w:rsidRPr="008943DB">
        <w:rPr>
          <w:rFonts w:ascii="Palatino Linotype" w:eastAsia="MS Mincho" w:hAnsi="Palatino Linotype" w:cstheme="majorBidi"/>
          <w:bCs/>
          <w:lang w:val="es-ES_tradnl" w:eastAsia="es-ES"/>
        </w:rPr>
        <w:t>,</w:t>
      </w:r>
      <w:r w:rsidR="00AC129F" w:rsidRPr="008943DB">
        <w:rPr>
          <w:rFonts w:ascii="Palatino Linotype" w:eastAsia="MS Mincho" w:hAnsi="Palatino Linotype" w:cstheme="majorBidi"/>
          <w:bCs/>
          <w:lang w:val="es-ES_tradnl" w:eastAsia="es-ES"/>
        </w:rPr>
        <w:t xml:space="preserve"> </w:t>
      </w:r>
      <w:r>
        <w:rPr>
          <w:rFonts w:ascii="Palatino Linotype" w:eastAsia="MS Mincho" w:hAnsi="Palatino Linotype" w:cstheme="majorBidi"/>
          <w:bCs/>
          <w:lang w:val="es-ES_tradnl" w:eastAsia="es-ES"/>
        </w:rPr>
        <w:t>el Particular</w:t>
      </w:r>
      <w:r w:rsidR="00AC129F" w:rsidRPr="008943DB">
        <w:rPr>
          <w:rFonts w:ascii="Palatino Linotype" w:eastAsia="MS Mincho" w:hAnsi="Palatino Linotype" w:cstheme="majorBidi"/>
          <w:bCs/>
          <w:lang w:val="es-ES_tradnl" w:eastAsia="es-ES"/>
        </w:rPr>
        <w:t xml:space="preserve"> requirió </w:t>
      </w:r>
      <w:r w:rsidRPr="008943DB">
        <w:rPr>
          <w:rFonts w:ascii="Palatino Linotype" w:eastAsia="MS Mincho" w:hAnsi="Palatino Linotype" w:cstheme="majorBidi"/>
          <w:bCs/>
          <w:lang w:val="es-ES_tradnl" w:eastAsia="es-ES"/>
        </w:rPr>
        <w:t>inicialmente</w:t>
      </w:r>
      <w:r w:rsidR="00AC129F" w:rsidRPr="008943DB">
        <w:rPr>
          <w:rFonts w:ascii="Palatino Linotype" w:eastAsia="MS Mincho" w:hAnsi="Palatino Linotype" w:cstheme="majorBidi"/>
          <w:bCs/>
          <w:lang w:val="es-ES_tradnl" w:eastAsia="es-ES"/>
        </w:rPr>
        <w:t xml:space="preserve"> </w:t>
      </w:r>
      <w:r w:rsidRPr="008943DB">
        <w:rPr>
          <w:rFonts w:ascii="Palatino Linotype" w:eastAsia="MS Mincho" w:hAnsi="Palatino Linotype" w:cstheme="majorBidi"/>
          <w:bCs/>
          <w:lang w:val="es-ES_tradnl" w:eastAsia="es-ES"/>
        </w:rPr>
        <w:t xml:space="preserve">información del </w:t>
      </w:r>
      <w:r>
        <w:rPr>
          <w:rFonts w:ascii="Palatino Linotype" w:eastAsia="MS Mincho" w:hAnsi="Palatino Linotype" w:cstheme="majorBidi"/>
          <w:bCs/>
          <w:lang w:val="es-ES_tradnl" w:eastAsia="es-ES"/>
        </w:rPr>
        <w:t>“</w:t>
      </w:r>
      <w:r w:rsidRPr="008943DB">
        <w:rPr>
          <w:rFonts w:ascii="Palatino Linotype" w:eastAsia="MS Mincho" w:hAnsi="Palatino Linotype" w:cstheme="majorBidi"/>
          <w:b/>
          <w:lang w:val="es-ES_tradnl" w:eastAsia="es-ES"/>
        </w:rPr>
        <w:t>ejercicio inmediato anterior</w:t>
      </w:r>
      <w:r>
        <w:rPr>
          <w:rFonts w:ascii="Palatino Linotype" w:eastAsia="MS Mincho" w:hAnsi="Palatino Linotype" w:cstheme="majorBidi"/>
          <w:b/>
          <w:lang w:val="es-ES_tradnl" w:eastAsia="es-ES"/>
        </w:rPr>
        <w:t>”</w:t>
      </w:r>
      <w:r w:rsidRPr="008943DB">
        <w:rPr>
          <w:rFonts w:ascii="Palatino Linotype" w:eastAsia="MS Mincho" w:hAnsi="Palatino Linotype" w:cstheme="majorBidi"/>
          <w:b/>
          <w:lang w:val="es-ES_tradnl" w:eastAsia="es-ES"/>
        </w:rPr>
        <w:t xml:space="preserve">; </w:t>
      </w:r>
      <w:r w:rsidRPr="008943DB">
        <w:rPr>
          <w:rFonts w:ascii="Palatino Linotype" w:eastAsia="MS Mincho" w:hAnsi="Palatino Linotype" w:cstheme="majorBidi"/>
          <w:bCs/>
          <w:lang w:val="es-ES_tradnl" w:eastAsia="es-ES"/>
        </w:rPr>
        <w:t xml:space="preserve">en este sentido, </w:t>
      </w:r>
      <w:r>
        <w:rPr>
          <w:rFonts w:ascii="Palatino Linotype" w:eastAsia="MS Mincho" w:hAnsi="Palatino Linotype" w:cstheme="majorBidi"/>
          <w:bCs/>
          <w:lang w:val="es-ES_tradnl" w:eastAsia="es-ES"/>
        </w:rPr>
        <w:t>resulta conveniente precisar</w:t>
      </w:r>
      <w:r w:rsidRPr="008943DB">
        <w:rPr>
          <w:rFonts w:ascii="Palatino Linotype" w:eastAsia="MS Mincho" w:hAnsi="Palatino Linotype" w:cstheme="majorBidi"/>
          <w:bCs/>
          <w:lang w:val="es-ES_tradnl" w:eastAsia="es-ES"/>
        </w:rPr>
        <w:t xml:space="preserve"> que la solicitud de información fue presentada siete (07) de marzo de dos mil veintidós,</w:t>
      </w:r>
      <w:r w:rsidRPr="008943DB">
        <w:rPr>
          <w:rFonts w:ascii="Palatino Linotype" w:eastAsia="MS Mincho" w:hAnsi="Palatino Linotype" w:cstheme="majorBidi"/>
          <w:b/>
          <w:lang w:val="es-ES_tradnl" w:eastAsia="es-ES"/>
        </w:rPr>
        <w:t xml:space="preserve"> </w:t>
      </w:r>
      <w:r w:rsidRPr="008943DB">
        <w:rPr>
          <w:rFonts w:ascii="Palatino Linotype" w:eastAsia="MS Mincho" w:hAnsi="Palatino Linotype" w:cstheme="majorBidi"/>
          <w:bCs/>
          <w:lang w:val="es-ES_tradnl" w:eastAsia="es-ES"/>
        </w:rPr>
        <w:t>razón por la cual</w:t>
      </w:r>
      <w:r>
        <w:rPr>
          <w:rFonts w:ascii="Palatino Linotype" w:eastAsia="MS Mincho" w:hAnsi="Palatino Linotype" w:cstheme="majorBidi"/>
          <w:bCs/>
          <w:lang w:val="es-ES_tradnl" w:eastAsia="es-ES"/>
        </w:rPr>
        <w:t xml:space="preserve">, </w:t>
      </w:r>
      <w:r w:rsidRPr="008943DB">
        <w:rPr>
          <w:rFonts w:ascii="Palatino Linotype" w:eastAsia="MS Mincho" w:hAnsi="Palatino Linotype" w:cstheme="majorBidi"/>
          <w:bCs/>
          <w:lang w:val="es-ES_tradnl" w:eastAsia="es-ES"/>
        </w:rPr>
        <w:t>el</w:t>
      </w:r>
      <w:r>
        <w:rPr>
          <w:rFonts w:ascii="Palatino Linotype" w:eastAsia="MS Mincho" w:hAnsi="Palatino Linotype" w:cstheme="majorBidi"/>
          <w:b/>
          <w:lang w:val="es-ES_tradnl" w:eastAsia="es-ES"/>
        </w:rPr>
        <w:t xml:space="preserve"> SUJETO OBLIGADO </w:t>
      </w:r>
      <w:r w:rsidRPr="008943DB">
        <w:rPr>
          <w:rFonts w:ascii="Palatino Linotype" w:eastAsia="MS Mincho" w:hAnsi="Palatino Linotype" w:cstheme="majorBidi"/>
          <w:bCs/>
          <w:lang w:val="es-ES_tradnl" w:eastAsia="es-ES"/>
        </w:rPr>
        <w:t>remitió información correspondiente al</w:t>
      </w:r>
      <w:r>
        <w:rPr>
          <w:rFonts w:ascii="Palatino Linotype" w:eastAsia="MS Mincho" w:hAnsi="Palatino Linotype" w:cstheme="majorBidi"/>
          <w:b/>
          <w:lang w:val="es-ES_tradnl" w:eastAsia="es-ES"/>
        </w:rPr>
        <w:t xml:space="preserve"> año dos mil veintiuno.</w:t>
      </w:r>
    </w:p>
    <w:p w14:paraId="2A3A5DCB" w14:textId="77777777" w:rsidR="00A5508B" w:rsidRPr="007F1583" w:rsidRDefault="00A5508B" w:rsidP="00A5508B">
      <w:pPr>
        <w:spacing w:line="360" w:lineRule="auto"/>
        <w:ind w:right="49"/>
        <w:contextualSpacing/>
        <w:jc w:val="both"/>
        <w:rPr>
          <w:rFonts w:ascii="Palatino Linotype" w:hAnsi="Palatino Linotype"/>
          <w:color w:val="000000"/>
        </w:rPr>
      </w:pPr>
    </w:p>
    <w:p w14:paraId="79B91537" w14:textId="78326F2C" w:rsidR="007F1583" w:rsidRDefault="007F1583" w:rsidP="00094501">
      <w:pPr>
        <w:numPr>
          <w:ilvl w:val="0"/>
          <w:numId w:val="1"/>
        </w:numPr>
        <w:spacing w:line="360" w:lineRule="auto"/>
        <w:ind w:left="0" w:right="49" w:firstLine="0"/>
        <w:contextualSpacing/>
        <w:jc w:val="both"/>
        <w:rPr>
          <w:rFonts w:ascii="Palatino Linotype" w:hAnsi="Palatino Linotype"/>
          <w:color w:val="000000"/>
          <w:lang w:val="es-ES_tradnl"/>
        </w:rPr>
      </w:pPr>
      <w:r>
        <w:rPr>
          <w:rFonts w:ascii="Palatino Linotype" w:hAnsi="Palatino Linotype"/>
          <w:color w:val="000000"/>
          <w:lang w:val="es-ES_tradnl"/>
        </w:rPr>
        <w:t xml:space="preserve">Conforme a lo anterior, </w:t>
      </w:r>
      <w:r w:rsidRPr="000E7555">
        <w:rPr>
          <w:rFonts w:ascii="Palatino Linotype" w:eastAsiaTheme="minorEastAsia" w:hAnsi="Palatino Linotype" w:cs="Arial"/>
          <w:lang w:eastAsia="es-ES"/>
        </w:rPr>
        <w:t xml:space="preserve">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w:t>
      </w:r>
      <w:r w:rsidRPr="000E7555">
        <w:rPr>
          <w:rFonts w:ascii="Palatino Linotype" w:eastAsiaTheme="minorEastAsia" w:hAnsi="Palatino Linotype" w:cs="Arial"/>
          <w:lang w:eastAsia="es-ES"/>
        </w:rPr>
        <w:lastRenderedPageBreak/>
        <w:t>inconformidad los recurrentes no pueden incluir situaciones novedosas o solicitudes de información nuevas de las que el Sujeto Obligado no tuvo la oportunidad de conocer y por consiguiente producir un posicionamiento</w:t>
      </w:r>
      <w:r>
        <w:rPr>
          <w:rFonts w:ascii="Palatino Linotype" w:eastAsiaTheme="minorEastAsia" w:hAnsi="Palatino Linotype" w:cs="Arial"/>
          <w:lang w:eastAsia="es-ES"/>
        </w:rPr>
        <w:t>.</w:t>
      </w:r>
    </w:p>
    <w:p w14:paraId="4C6FC87B" w14:textId="77777777" w:rsidR="007F1583" w:rsidRPr="007F1583" w:rsidRDefault="007F1583" w:rsidP="007F1583">
      <w:pPr>
        <w:rPr>
          <w:rFonts w:ascii="Palatino Linotype" w:hAnsi="Palatino Linotype"/>
          <w:color w:val="000000"/>
          <w:lang w:val="es-ES_tradnl"/>
        </w:rPr>
      </w:pPr>
    </w:p>
    <w:p w14:paraId="5B2A26E7" w14:textId="0F3C0BD0" w:rsidR="007F1583" w:rsidRPr="007F1583" w:rsidRDefault="007F1583" w:rsidP="00094501">
      <w:pPr>
        <w:numPr>
          <w:ilvl w:val="0"/>
          <w:numId w:val="1"/>
        </w:numPr>
        <w:spacing w:line="360" w:lineRule="auto"/>
        <w:ind w:left="0" w:right="49" w:firstLine="0"/>
        <w:contextualSpacing/>
        <w:jc w:val="both"/>
        <w:rPr>
          <w:rFonts w:ascii="Palatino Linotype" w:hAnsi="Palatino Linotype"/>
          <w:color w:val="000000"/>
          <w:lang w:val="es-ES_tradnl"/>
        </w:rPr>
      </w:pPr>
      <w:r>
        <w:rPr>
          <w:rFonts w:ascii="Palatino Linotype" w:hAnsi="Palatino Linotype"/>
          <w:color w:val="000000"/>
          <w:lang w:val="es-ES_tradnl"/>
        </w:rPr>
        <w:t xml:space="preserve">Es </w:t>
      </w:r>
      <w:r w:rsidRPr="000E7555">
        <w:rPr>
          <w:rFonts w:ascii="Palatino Linotype" w:eastAsiaTheme="minorEastAsia" w:hAnsi="Palatino Linotype" w:cs="Arial"/>
          <w:lang w:val="es-ES_tradnl" w:eastAsia="es-ES"/>
        </w:rPr>
        <w:t xml:space="preserve">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w:t>
      </w:r>
      <w:r w:rsidR="00723BFD">
        <w:rPr>
          <w:rFonts w:ascii="Palatino Linotype" w:eastAsiaTheme="minorEastAsia" w:hAnsi="Palatino Linotype" w:cs="Arial"/>
          <w:lang w:val="es-ES_tradnl" w:eastAsia="es-ES"/>
        </w:rPr>
        <w:t xml:space="preserve">V y </w:t>
      </w:r>
      <w:r w:rsidRPr="000E7555">
        <w:rPr>
          <w:rFonts w:ascii="Palatino Linotype" w:eastAsiaTheme="minorEastAsia" w:hAnsi="Palatino Linotype" w:cs="Arial"/>
          <w:lang w:val="es-ES_tradnl" w:eastAsia="es-ES"/>
        </w:rPr>
        <w:t>VII.</w:t>
      </w:r>
    </w:p>
    <w:p w14:paraId="079654C9" w14:textId="69C23C83" w:rsidR="007F1583" w:rsidRDefault="007F1583" w:rsidP="007F1583">
      <w:pPr>
        <w:spacing w:line="360" w:lineRule="auto"/>
        <w:ind w:right="49"/>
        <w:contextualSpacing/>
        <w:jc w:val="both"/>
        <w:rPr>
          <w:rFonts w:ascii="Palatino Linotype" w:hAnsi="Palatino Linotype"/>
          <w:color w:val="000000"/>
          <w:lang w:val="es-ES_tradnl"/>
        </w:rPr>
      </w:pPr>
    </w:p>
    <w:p w14:paraId="2E5A07F6" w14:textId="0AB7EDEA" w:rsidR="007F1583" w:rsidRPr="007F1583" w:rsidRDefault="007F1583" w:rsidP="007F1583">
      <w:pPr>
        <w:ind w:left="567" w:right="539"/>
        <w:contextualSpacing/>
        <w:jc w:val="both"/>
        <w:rPr>
          <w:rFonts w:ascii="Palatino Linotype" w:eastAsiaTheme="minorEastAsia" w:hAnsi="Palatino Linotype" w:cs="Arial"/>
          <w:i/>
          <w:sz w:val="22"/>
          <w:szCs w:val="22"/>
          <w:lang w:val="es-ES_tradnl" w:eastAsia="es-ES"/>
        </w:rPr>
      </w:pPr>
      <w:r w:rsidRPr="007F1583">
        <w:rPr>
          <w:rFonts w:ascii="Palatino Linotype" w:eastAsiaTheme="minorEastAsia" w:hAnsi="Palatino Linotype" w:cs="Arial"/>
          <w:b/>
          <w:bCs/>
          <w:i/>
          <w:sz w:val="22"/>
          <w:szCs w:val="22"/>
          <w:lang w:val="es-ES_tradnl" w:eastAsia="es-ES"/>
        </w:rPr>
        <w:t>“Artículo 191.</w:t>
      </w:r>
      <w:r w:rsidRPr="007F1583">
        <w:rPr>
          <w:rFonts w:ascii="Palatino Linotype" w:eastAsiaTheme="minorEastAsia" w:hAnsi="Palatino Linotype" w:cs="Arial"/>
          <w:i/>
          <w:sz w:val="22"/>
          <w:szCs w:val="22"/>
          <w:lang w:val="es-ES_tradnl" w:eastAsia="es-ES"/>
        </w:rPr>
        <w:t xml:space="preserve"> El recurso será desechado por improcedente cuando:</w:t>
      </w:r>
    </w:p>
    <w:p w14:paraId="4EF02F53" w14:textId="310FACAA" w:rsidR="007F1583" w:rsidRDefault="006B402B" w:rsidP="007F1583">
      <w:pPr>
        <w:ind w:left="567" w:right="539"/>
        <w:contextualSpacing/>
        <w:jc w:val="both"/>
        <w:rPr>
          <w:rFonts w:ascii="Palatino Linotype" w:eastAsiaTheme="minorEastAsia" w:hAnsi="Palatino Linotype" w:cs="Arial"/>
          <w:i/>
          <w:sz w:val="22"/>
          <w:szCs w:val="22"/>
          <w:lang w:val="es-ES_tradnl" w:eastAsia="es-ES"/>
        </w:rPr>
      </w:pPr>
      <w:r>
        <w:rPr>
          <w:rFonts w:ascii="Palatino Linotype" w:eastAsiaTheme="minorEastAsia" w:hAnsi="Palatino Linotype" w:cs="Arial"/>
          <w:i/>
          <w:sz w:val="22"/>
          <w:szCs w:val="22"/>
          <w:lang w:val="es-ES_tradnl" w:eastAsia="es-ES"/>
        </w:rPr>
        <w:t>(</w:t>
      </w:r>
      <w:r w:rsidR="007F1583" w:rsidRPr="007F1583">
        <w:rPr>
          <w:rFonts w:ascii="Palatino Linotype" w:eastAsiaTheme="minorEastAsia" w:hAnsi="Palatino Linotype" w:cs="Arial"/>
          <w:i/>
          <w:sz w:val="22"/>
          <w:szCs w:val="22"/>
          <w:lang w:val="es-ES_tradnl" w:eastAsia="es-ES"/>
        </w:rPr>
        <w:t>…</w:t>
      </w:r>
      <w:r>
        <w:rPr>
          <w:rFonts w:ascii="Palatino Linotype" w:eastAsiaTheme="minorEastAsia" w:hAnsi="Palatino Linotype" w:cs="Arial"/>
          <w:i/>
          <w:sz w:val="22"/>
          <w:szCs w:val="22"/>
          <w:lang w:val="es-ES_tradnl" w:eastAsia="es-ES"/>
        </w:rPr>
        <w:t>)</w:t>
      </w:r>
    </w:p>
    <w:p w14:paraId="28479CEA" w14:textId="703CE8A6" w:rsidR="00723BFD" w:rsidRPr="00723BFD" w:rsidRDefault="00723BFD" w:rsidP="007F1583">
      <w:pPr>
        <w:ind w:left="567" w:right="539"/>
        <w:contextualSpacing/>
        <w:jc w:val="both"/>
        <w:rPr>
          <w:rFonts w:ascii="Palatino Linotype" w:eastAsiaTheme="minorEastAsia" w:hAnsi="Palatino Linotype" w:cs="Arial"/>
          <w:b/>
          <w:i/>
          <w:sz w:val="22"/>
          <w:szCs w:val="22"/>
          <w:lang w:val="es-ES_tradnl" w:eastAsia="es-ES"/>
        </w:rPr>
      </w:pPr>
      <w:r w:rsidRPr="00723BFD">
        <w:rPr>
          <w:rFonts w:ascii="Palatino Linotype" w:eastAsiaTheme="minorEastAsia" w:hAnsi="Palatino Linotype" w:cs="Arial"/>
          <w:b/>
          <w:i/>
          <w:sz w:val="22"/>
          <w:szCs w:val="22"/>
          <w:lang w:val="es-ES_tradnl" w:eastAsia="es-ES"/>
        </w:rPr>
        <w:t>V. Se impugne la veracidad de la información proporcionada;</w:t>
      </w:r>
    </w:p>
    <w:p w14:paraId="6BB61360" w14:textId="7FFD2ADD" w:rsidR="00723BFD" w:rsidRPr="007F1583" w:rsidRDefault="00723BFD" w:rsidP="007F1583">
      <w:pPr>
        <w:ind w:left="567" w:right="539"/>
        <w:contextualSpacing/>
        <w:jc w:val="both"/>
        <w:rPr>
          <w:rFonts w:ascii="Palatino Linotype" w:eastAsiaTheme="minorEastAsia" w:hAnsi="Palatino Linotype" w:cs="Arial"/>
          <w:i/>
          <w:sz w:val="22"/>
          <w:szCs w:val="22"/>
          <w:lang w:val="es-ES_tradnl" w:eastAsia="es-ES"/>
        </w:rPr>
      </w:pPr>
      <w:r>
        <w:rPr>
          <w:rFonts w:ascii="Palatino Linotype" w:eastAsiaTheme="minorEastAsia" w:hAnsi="Palatino Linotype" w:cs="Arial"/>
          <w:i/>
          <w:sz w:val="22"/>
          <w:szCs w:val="22"/>
          <w:lang w:val="es-ES_tradnl" w:eastAsia="es-ES"/>
        </w:rPr>
        <w:t>(…)</w:t>
      </w:r>
    </w:p>
    <w:p w14:paraId="11A3A9AA" w14:textId="77777777" w:rsidR="006B402B" w:rsidRPr="00F4351F" w:rsidRDefault="007F1583" w:rsidP="007F1583">
      <w:pPr>
        <w:ind w:left="567" w:right="539"/>
        <w:contextualSpacing/>
        <w:jc w:val="both"/>
        <w:rPr>
          <w:rFonts w:ascii="Palatino Linotype" w:eastAsiaTheme="minorEastAsia" w:hAnsi="Palatino Linotype" w:cs="Arial"/>
          <w:b/>
          <w:bCs/>
          <w:i/>
          <w:sz w:val="22"/>
          <w:szCs w:val="22"/>
          <w:lang w:val="es-ES_tradnl" w:eastAsia="es-ES"/>
        </w:rPr>
      </w:pPr>
      <w:r w:rsidRPr="00F4351F">
        <w:rPr>
          <w:rFonts w:ascii="Palatino Linotype" w:eastAsiaTheme="minorEastAsia" w:hAnsi="Palatino Linotype" w:cs="Arial"/>
          <w:b/>
          <w:bCs/>
          <w:i/>
          <w:sz w:val="22"/>
          <w:szCs w:val="22"/>
          <w:lang w:val="es-ES_tradnl" w:eastAsia="es-ES"/>
        </w:rPr>
        <w:t>VII. El recurrente amplíe su solicitud en el recurso de revisión, únicamente respecto de los nuevos contenidos.</w:t>
      </w:r>
    </w:p>
    <w:p w14:paraId="60336296" w14:textId="63359299" w:rsidR="007F1583" w:rsidRDefault="006B402B" w:rsidP="007901B0">
      <w:pPr>
        <w:ind w:left="567" w:right="539"/>
        <w:contextualSpacing/>
        <w:jc w:val="both"/>
        <w:rPr>
          <w:rFonts w:ascii="Palatino Linotype" w:eastAsiaTheme="minorEastAsia" w:hAnsi="Palatino Linotype" w:cs="Arial"/>
          <w:i/>
          <w:sz w:val="22"/>
          <w:szCs w:val="22"/>
          <w:lang w:val="es-ES_tradnl" w:eastAsia="es-ES"/>
        </w:rPr>
      </w:pPr>
      <w:r>
        <w:rPr>
          <w:rFonts w:ascii="Palatino Linotype" w:eastAsiaTheme="minorEastAsia" w:hAnsi="Palatino Linotype" w:cs="Arial"/>
          <w:i/>
          <w:sz w:val="22"/>
          <w:szCs w:val="22"/>
          <w:lang w:val="es-ES_tradnl" w:eastAsia="es-ES"/>
        </w:rPr>
        <w:t>(…)</w:t>
      </w:r>
      <w:r w:rsidR="007F1583" w:rsidRPr="007F1583">
        <w:rPr>
          <w:rFonts w:ascii="Palatino Linotype" w:eastAsiaTheme="minorEastAsia" w:hAnsi="Palatino Linotype" w:cs="Arial"/>
          <w:i/>
          <w:sz w:val="22"/>
          <w:szCs w:val="22"/>
          <w:lang w:val="es-ES_tradnl" w:eastAsia="es-ES"/>
        </w:rPr>
        <w:t xml:space="preserve">” </w:t>
      </w:r>
    </w:p>
    <w:p w14:paraId="0D9DE48F" w14:textId="77777777" w:rsidR="00723BFD" w:rsidRPr="007901B0" w:rsidRDefault="00723BFD" w:rsidP="007901B0">
      <w:pPr>
        <w:ind w:left="567" w:right="539"/>
        <w:contextualSpacing/>
        <w:jc w:val="both"/>
        <w:rPr>
          <w:rFonts w:ascii="Palatino Linotype" w:eastAsiaTheme="minorEastAsia" w:hAnsi="Palatino Linotype" w:cs="Arial"/>
          <w:i/>
          <w:sz w:val="22"/>
          <w:szCs w:val="22"/>
          <w:lang w:val="es-ES_tradnl" w:eastAsia="es-ES"/>
        </w:rPr>
      </w:pPr>
    </w:p>
    <w:p w14:paraId="177C4402" w14:textId="6455B6E8" w:rsidR="007F1583" w:rsidRPr="005A1BEC" w:rsidRDefault="005A1BEC" w:rsidP="00094501">
      <w:pPr>
        <w:numPr>
          <w:ilvl w:val="0"/>
          <w:numId w:val="1"/>
        </w:numPr>
        <w:spacing w:line="360" w:lineRule="auto"/>
        <w:ind w:left="0" w:right="49" w:firstLine="0"/>
        <w:contextualSpacing/>
        <w:jc w:val="both"/>
        <w:rPr>
          <w:rFonts w:ascii="Palatino Linotype" w:hAnsi="Palatino Linotype"/>
          <w:color w:val="000000"/>
          <w:lang w:val="es-ES_tradnl"/>
        </w:rPr>
      </w:pPr>
      <w:r>
        <w:rPr>
          <w:rFonts w:ascii="Palatino Linotype" w:hAnsi="Palatino Linotype"/>
          <w:color w:val="000000"/>
          <w:lang w:val="es-ES_tradnl"/>
        </w:rPr>
        <w:t xml:space="preserve">Por </w:t>
      </w:r>
      <w:r w:rsidRPr="000E7555">
        <w:rPr>
          <w:rFonts w:ascii="Palatino Linotype" w:eastAsiaTheme="minorEastAsia" w:hAnsi="Palatino Linotype" w:cs="Arial"/>
          <w:lang w:eastAsia="es-ES"/>
        </w:rPr>
        <w:t>lo anterior, resulta improcedente el referido motivo de inconformidad</w:t>
      </w:r>
      <w:r>
        <w:rPr>
          <w:rFonts w:ascii="Palatino Linotype" w:eastAsiaTheme="minorEastAsia" w:hAnsi="Palatino Linotype" w:cs="Arial"/>
          <w:lang w:eastAsia="es-ES"/>
        </w:rPr>
        <w:t xml:space="preserve">, ya que </w:t>
      </w:r>
      <w:r w:rsidRPr="000E7555">
        <w:rPr>
          <w:rFonts w:ascii="Palatino Linotype" w:hAnsi="Palatino Linotype" w:cs="Arial"/>
          <w:color w:val="000000"/>
        </w:rPr>
        <w:t xml:space="preserve">se aprecia que </w:t>
      </w:r>
      <w:r w:rsidR="00D23049">
        <w:rPr>
          <w:rFonts w:ascii="Palatino Linotype" w:hAnsi="Palatino Linotype" w:cs="Arial"/>
          <w:color w:val="000000"/>
        </w:rPr>
        <w:t xml:space="preserve">la </w:t>
      </w:r>
      <w:r w:rsidRPr="000E7555">
        <w:rPr>
          <w:rFonts w:ascii="Palatino Linotype" w:hAnsi="Palatino Linotype" w:cs="Arial"/>
          <w:color w:val="000000"/>
        </w:rPr>
        <w:t xml:space="preserve">ahora </w:t>
      </w:r>
      <w:r>
        <w:rPr>
          <w:rFonts w:ascii="Palatino Linotype" w:hAnsi="Palatino Linotype" w:cs="Arial"/>
          <w:color w:val="000000"/>
        </w:rPr>
        <w:t>R</w:t>
      </w:r>
      <w:r w:rsidRPr="000E7555">
        <w:rPr>
          <w:rFonts w:ascii="Palatino Linotype" w:hAnsi="Palatino Linotype" w:cs="Arial"/>
          <w:color w:val="000000"/>
        </w:rPr>
        <w:t xml:space="preserve">ecurrente se excede dentro de su inconformidad respecto a lo requerido originalmente en la solicitud de información, siendo el caso que pretende ampliar lo solicitado de origen, lo que hace que se surta lo que en la teoría jurídica se le denomina </w:t>
      </w:r>
      <w:r w:rsidRPr="005A1BEC">
        <w:rPr>
          <w:rFonts w:ascii="Palatino Linotype" w:hAnsi="Palatino Linotype" w:cs="Arial"/>
          <w:b/>
          <w:bCs/>
          <w:i/>
          <w:iCs/>
          <w:color w:val="000000"/>
        </w:rPr>
        <w:t>plus petitio.</w:t>
      </w:r>
    </w:p>
    <w:p w14:paraId="7644E4DF" w14:textId="77777777" w:rsidR="005A1BEC" w:rsidRPr="005A1BEC" w:rsidRDefault="005A1BEC" w:rsidP="005A1BEC">
      <w:pPr>
        <w:spacing w:line="360" w:lineRule="auto"/>
        <w:ind w:right="49"/>
        <w:contextualSpacing/>
        <w:jc w:val="both"/>
        <w:rPr>
          <w:rFonts w:ascii="Palatino Linotype" w:hAnsi="Palatino Linotype"/>
          <w:color w:val="000000"/>
          <w:lang w:val="es-ES_tradnl"/>
        </w:rPr>
      </w:pPr>
    </w:p>
    <w:p w14:paraId="76CB8F14" w14:textId="19527231" w:rsidR="005A1BEC" w:rsidRPr="005A1BEC" w:rsidRDefault="005A1BEC" w:rsidP="00094501">
      <w:pPr>
        <w:numPr>
          <w:ilvl w:val="0"/>
          <w:numId w:val="1"/>
        </w:numPr>
        <w:spacing w:line="360" w:lineRule="auto"/>
        <w:ind w:left="0" w:right="49" w:firstLine="0"/>
        <w:contextualSpacing/>
        <w:jc w:val="both"/>
        <w:rPr>
          <w:rFonts w:ascii="Palatino Linotype" w:hAnsi="Palatino Linotype"/>
          <w:color w:val="000000"/>
          <w:lang w:val="es-ES_tradnl"/>
        </w:rPr>
      </w:pPr>
      <w:r>
        <w:rPr>
          <w:rFonts w:ascii="Palatino Linotype" w:hAnsi="Palatino Linotype"/>
          <w:color w:val="000000"/>
          <w:lang w:val="es-ES_tradnl"/>
        </w:rPr>
        <w:t xml:space="preserve">Sirve </w:t>
      </w:r>
      <w:r w:rsidRPr="000E7555">
        <w:rPr>
          <w:rFonts w:ascii="Palatino Linotype" w:hAnsi="Palatino Linotype" w:cs="Arial"/>
          <w:color w:val="000000"/>
        </w:rPr>
        <w:t>de apoyo el criterio 01/17 emitido por el Instituto Nacional de Transparencia, Acceso a la Información y Protección de Datos Personales que establece lo siguiente:</w:t>
      </w:r>
    </w:p>
    <w:p w14:paraId="0AF38BAF" w14:textId="50029A5C" w:rsidR="005A1BEC" w:rsidRDefault="005A1BEC" w:rsidP="005A1BEC">
      <w:pPr>
        <w:spacing w:line="360" w:lineRule="auto"/>
        <w:ind w:right="49"/>
        <w:contextualSpacing/>
        <w:jc w:val="both"/>
        <w:rPr>
          <w:rFonts w:ascii="Palatino Linotype" w:hAnsi="Palatino Linotype"/>
          <w:color w:val="000000"/>
          <w:lang w:val="es-ES_tradnl"/>
        </w:rPr>
      </w:pPr>
    </w:p>
    <w:p w14:paraId="1EF1BECC" w14:textId="77777777" w:rsidR="005A1BEC" w:rsidRPr="005A1BEC" w:rsidRDefault="005A1BEC" w:rsidP="005A1BEC">
      <w:pPr>
        <w:ind w:left="567" w:right="539"/>
        <w:contextualSpacing/>
        <w:jc w:val="both"/>
        <w:rPr>
          <w:rFonts w:ascii="Palatino Linotype" w:hAnsi="Palatino Linotype" w:cs="Arial"/>
          <w:i/>
          <w:color w:val="000000"/>
          <w:sz w:val="22"/>
          <w:szCs w:val="22"/>
        </w:rPr>
      </w:pPr>
      <w:r w:rsidRPr="005A1BEC">
        <w:rPr>
          <w:rFonts w:ascii="Palatino Linotype" w:hAnsi="Palatino Linotype" w:cs="Arial"/>
          <w:b/>
          <w:i/>
          <w:color w:val="000000"/>
          <w:sz w:val="22"/>
          <w:szCs w:val="22"/>
        </w:rPr>
        <w:lastRenderedPageBreak/>
        <w:t>Es improcedente ampliar las solicitudes de acceso a información, a través de la interposición del recurso de revisión.</w:t>
      </w:r>
      <w:r w:rsidRPr="005A1BEC">
        <w:rPr>
          <w:rFonts w:ascii="Palatino Linotype" w:hAnsi="Palatino Linotype" w:cs="Arial"/>
          <w:i/>
          <w:color w:val="000000"/>
          <w:sz w:val="22"/>
          <w:szCs w:val="22"/>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B31557A" w14:textId="77777777" w:rsidR="005A1BEC" w:rsidRPr="005A1BEC" w:rsidRDefault="005A1BEC" w:rsidP="005A1BEC">
      <w:pPr>
        <w:ind w:left="567" w:right="539"/>
        <w:contextualSpacing/>
        <w:jc w:val="both"/>
        <w:rPr>
          <w:rFonts w:ascii="Palatino Linotype" w:hAnsi="Palatino Linotype" w:cs="Arial"/>
          <w:color w:val="000000"/>
          <w:sz w:val="22"/>
          <w:szCs w:val="22"/>
        </w:rPr>
      </w:pPr>
    </w:p>
    <w:p w14:paraId="0EE8AD3E" w14:textId="50FB60D6" w:rsidR="005A1BEC" w:rsidRPr="005A1BEC" w:rsidRDefault="005A1BEC" w:rsidP="005A1BEC">
      <w:pPr>
        <w:ind w:left="567" w:right="539"/>
        <w:contextualSpacing/>
        <w:jc w:val="both"/>
        <w:rPr>
          <w:rFonts w:ascii="Palatino Linotype" w:hAnsi="Palatino Linotype" w:cs="Arial"/>
          <w:i/>
          <w:color w:val="000000"/>
          <w:sz w:val="22"/>
          <w:szCs w:val="22"/>
        </w:rPr>
      </w:pPr>
      <w:r w:rsidRPr="005A1BEC">
        <w:rPr>
          <w:rFonts w:ascii="Palatino Linotype" w:hAnsi="Palatino Linotype" w:cs="Arial"/>
          <w:i/>
          <w:color w:val="000000"/>
          <w:sz w:val="22"/>
          <w:szCs w:val="22"/>
        </w:rPr>
        <w:t>Resoluciones:</w:t>
      </w:r>
    </w:p>
    <w:p w14:paraId="70896551" w14:textId="77777777" w:rsidR="005A1BEC" w:rsidRPr="005A1BEC" w:rsidRDefault="005A1BEC" w:rsidP="005A1BEC">
      <w:pPr>
        <w:ind w:left="567" w:right="616"/>
        <w:contextualSpacing/>
        <w:jc w:val="both"/>
        <w:rPr>
          <w:rFonts w:ascii="Palatino Linotype" w:hAnsi="Palatino Linotype" w:cs="Arial"/>
          <w:i/>
          <w:color w:val="000000"/>
          <w:sz w:val="22"/>
          <w:szCs w:val="22"/>
        </w:rPr>
      </w:pPr>
      <w:r w:rsidRPr="005A1BEC">
        <w:rPr>
          <w:rFonts w:ascii="Palatino Linotype" w:hAnsi="Palatino Linotype" w:cs="Arial"/>
          <w:i/>
          <w:color w:val="000000"/>
          <w:sz w:val="22"/>
          <w:szCs w:val="22"/>
        </w:rPr>
        <w:t>RRA 0196/16. Secretaría de Agricultura, Ganadería, Desarrollo Rural, Pesca y Alimentación. 13 de julio de 2016. Por unanimidad. Comisionado Ponente Joel Salas Suárez.</w:t>
      </w:r>
    </w:p>
    <w:p w14:paraId="6200BE4C" w14:textId="77777777" w:rsidR="005A1BEC" w:rsidRPr="005A1BEC" w:rsidRDefault="005A1BEC" w:rsidP="005A1BEC">
      <w:pPr>
        <w:ind w:left="567" w:right="616"/>
        <w:contextualSpacing/>
        <w:jc w:val="both"/>
        <w:rPr>
          <w:rFonts w:ascii="Palatino Linotype" w:hAnsi="Palatino Linotype" w:cs="Arial"/>
          <w:i/>
          <w:color w:val="000000"/>
          <w:sz w:val="22"/>
          <w:szCs w:val="22"/>
        </w:rPr>
      </w:pPr>
      <w:r w:rsidRPr="005A1BEC">
        <w:rPr>
          <w:rFonts w:ascii="Palatino Linotype" w:hAnsi="Palatino Linotype" w:cs="Arial"/>
          <w:i/>
          <w:color w:val="000000"/>
          <w:sz w:val="22"/>
          <w:szCs w:val="22"/>
        </w:rPr>
        <w:t>RRA 0130/16. Comisión Nacional del Agua. 09 de agosto de 2016. Por unanimidad. Comisionado Ponente María Patricia Kurczyn Villalobos.</w:t>
      </w:r>
    </w:p>
    <w:p w14:paraId="51915CC6" w14:textId="77777777" w:rsidR="005A1BEC" w:rsidRPr="005A1BEC" w:rsidRDefault="005A1BEC" w:rsidP="005A1BEC">
      <w:pPr>
        <w:ind w:left="567" w:right="616"/>
        <w:contextualSpacing/>
        <w:jc w:val="both"/>
        <w:rPr>
          <w:rFonts w:ascii="Palatino Linotype" w:hAnsi="Palatino Linotype" w:cs="Arial"/>
          <w:i/>
          <w:color w:val="000000"/>
          <w:sz w:val="22"/>
          <w:szCs w:val="22"/>
        </w:rPr>
      </w:pPr>
      <w:r w:rsidRPr="005A1BEC">
        <w:rPr>
          <w:rFonts w:ascii="Palatino Linotype" w:hAnsi="Palatino Linotype" w:cs="Arial"/>
          <w:i/>
          <w:color w:val="000000"/>
          <w:sz w:val="22"/>
          <w:szCs w:val="22"/>
        </w:rPr>
        <w:t>RRA 0342/16. Colegio de Bachilleres. 24 de agosto de 2016. Por unanimidad. Comisionada Ponente Ximena Puente de la Mora.</w:t>
      </w:r>
    </w:p>
    <w:p w14:paraId="44A5927E" w14:textId="77777777" w:rsidR="005A1BEC" w:rsidRDefault="005A1BEC" w:rsidP="005A1BEC">
      <w:pPr>
        <w:spacing w:line="360" w:lineRule="auto"/>
        <w:ind w:right="49"/>
        <w:contextualSpacing/>
        <w:jc w:val="both"/>
        <w:rPr>
          <w:rFonts w:ascii="Palatino Linotype" w:hAnsi="Palatino Linotype"/>
          <w:color w:val="000000"/>
          <w:lang w:val="es-ES_tradnl"/>
        </w:rPr>
      </w:pPr>
    </w:p>
    <w:p w14:paraId="488FF52E" w14:textId="6CBA7918" w:rsidR="007F1583" w:rsidRPr="005A1BEC" w:rsidRDefault="005A1BEC" w:rsidP="00094501">
      <w:pPr>
        <w:numPr>
          <w:ilvl w:val="0"/>
          <w:numId w:val="1"/>
        </w:numPr>
        <w:spacing w:line="360" w:lineRule="auto"/>
        <w:ind w:left="0" w:right="49" w:firstLine="0"/>
        <w:contextualSpacing/>
        <w:jc w:val="both"/>
        <w:rPr>
          <w:rFonts w:ascii="Palatino Linotype" w:hAnsi="Palatino Linotype"/>
          <w:color w:val="000000"/>
          <w:lang w:val="es-ES_tradnl"/>
        </w:rPr>
      </w:pPr>
      <w:r>
        <w:rPr>
          <w:rFonts w:ascii="Palatino Linotype" w:hAnsi="Palatino Linotype"/>
          <w:color w:val="000000"/>
          <w:lang w:val="es-ES_tradnl"/>
        </w:rPr>
        <w:t xml:space="preserve">Asimismo, </w:t>
      </w:r>
      <w:r w:rsidRPr="000E7555">
        <w:rPr>
          <w:rFonts w:ascii="Palatino Linotype" w:hAnsi="Palatino Linotype" w:cs="Arial"/>
          <w:color w:val="000000"/>
        </w:rPr>
        <w:t>sirve de apoyo a lo anterior por analogía, la Jurisprudencia No. 29 visible a foja 19 del Apéndice al Semanario Judicial de la Federación 1917-1995, Torno VI, Materia Común, Primera Parte, Tesis de la Suprema Corte de Justicia, que contiene:</w:t>
      </w:r>
    </w:p>
    <w:p w14:paraId="48C47BDD" w14:textId="1C1DB420" w:rsidR="005A1BEC" w:rsidRDefault="005A1BEC" w:rsidP="005A1BEC">
      <w:pPr>
        <w:spacing w:line="360" w:lineRule="auto"/>
        <w:ind w:right="49"/>
        <w:contextualSpacing/>
        <w:jc w:val="both"/>
        <w:rPr>
          <w:rFonts w:ascii="Palatino Linotype" w:hAnsi="Palatino Linotype"/>
          <w:color w:val="000000"/>
          <w:lang w:val="es-ES_tradnl"/>
        </w:rPr>
      </w:pPr>
    </w:p>
    <w:p w14:paraId="3A9400D9" w14:textId="1432C315" w:rsidR="005A1BEC" w:rsidRPr="005A1BEC" w:rsidRDefault="005A1BEC" w:rsidP="005A1BEC">
      <w:pPr>
        <w:ind w:left="567" w:right="539"/>
        <w:contextualSpacing/>
        <w:jc w:val="both"/>
        <w:rPr>
          <w:rFonts w:ascii="Palatino Linotype" w:hAnsi="Palatino Linotype"/>
          <w:color w:val="000000"/>
          <w:sz w:val="22"/>
          <w:szCs w:val="22"/>
          <w:lang w:val="es-ES_tradnl"/>
        </w:rPr>
      </w:pPr>
      <w:r w:rsidRPr="005A1BEC">
        <w:rPr>
          <w:rFonts w:ascii="Palatino Linotype" w:hAnsi="Palatino Linotype" w:cs="Arial"/>
          <w:b/>
          <w:i/>
          <w:color w:val="000000"/>
          <w:sz w:val="22"/>
          <w:szCs w:val="22"/>
        </w:rPr>
        <w:t xml:space="preserve">AGRAVIOS EN LA REVISION. DEBEN ESTAR EN RELACION DIRECTA CON LOS FUNDAMENTOS Y CONSIDERACIONES DE LA SENTENCIA.- </w:t>
      </w:r>
      <w:r w:rsidRPr="005A1BEC">
        <w:rPr>
          <w:rFonts w:ascii="Palatino Linotype" w:hAnsi="Palatino Linotype" w:cs="Arial"/>
          <w:i/>
          <w:color w:val="000000"/>
          <w:sz w:val="22"/>
          <w:szCs w:val="22"/>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6E7DF275" w14:textId="77777777" w:rsidR="007F1583" w:rsidRDefault="007F1583" w:rsidP="005A1BEC">
      <w:pPr>
        <w:spacing w:line="360" w:lineRule="auto"/>
        <w:ind w:right="49"/>
        <w:contextualSpacing/>
        <w:jc w:val="both"/>
        <w:rPr>
          <w:rFonts w:ascii="Palatino Linotype" w:hAnsi="Palatino Linotype"/>
          <w:color w:val="000000"/>
          <w:lang w:val="es-ES_tradnl"/>
        </w:rPr>
      </w:pPr>
    </w:p>
    <w:p w14:paraId="1F650521" w14:textId="674DA1DE" w:rsidR="00094501" w:rsidRPr="00EE36DF" w:rsidRDefault="00A61139" w:rsidP="00094501">
      <w:pPr>
        <w:numPr>
          <w:ilvl w:val="0"/>
          <w:numId w:val="1"/>
        </w:numPr>
        <w:spacing w:line="360" w:lineRule="auto"/>
        <w:ind w:left="0" w:right="49" w:firstLine="0"/>
        <w:contextualSpacing/>
        <w:jc w:val="both"/>
        <w:rPr>
          <w:rFonts w:ascii="Palatino Linotype" w:hAnsi="Palatino Linotype"/>
          <w:color w:val="000000"/>
          <w:lang w:val="es-ES_tradnl"/>
        </w:rPr>
      </w:pPr>
      <w:r w:rsidRPr="00A61139">
        <w:rPr>
          <w:rFonts w:ascii="Palatino Linotype" w:hAnsi="Palatino Linotype"/>
          <w:color w:val="000000"/>
          <w:lang w:val="es-ES_tradnl"/>
        </w:rPr>
        <w:t>Consecuentemente</w:t>
      </w:r>
      <w:r w:rsidR="00A5508B" w:rsidRPr="00A61139">
        <w:rPr>
          <w:rFonts w:ascii="Palatino Linotype" w:hAnsi="Palatino Linotype" w:cs="Arial"/>
          <w:color w:val="000000"/>
        </w:rPr>
        <w:t xml:space="preserve">, en </w:t>
      </w:r>
      <w:r>
        <w:rPr>
          <w:rFonts w:ascii="Palatino Linotype" w:hAnsi="Palatino Linotype" w:cs="Arial"/>
          <w:color w:val="000000"/>
        </w:rPr>
        <w:t>t</w:t>
      </w:r>
      <w:r w:rsidR="00F4429D">
        <w:rPr>
          <w:rFonts w:ascii="Palatino Linotype" w:hAnsi="Palatino Linotype" w:cs="Arial"/>
          <w:color w:val="000000"/>
        </w:rPr>
        <w:t>é</w:t>
      </w:r>
      <w:r>
        <w:rPr>
          <w:rFonts w:ascii="Palatino Linotype" w:hAnsi="Palatino Linotype" w:cs="Arial"/>
          <w:color w:val="000000"/>
        </w:rPr>
        <w:t>rminos d</w:t>
      </w:r>
      <w:r w:rsidR="00A5508B" w:rsidRPr="00A61139">
        <w:rPr>
          <w:rFonts w:ascii="Palatino Linotype" w:hAnsi="Palatino Linotype" w:cs="Arial"/>
          <w:color w:val="000000"/>
        </w:rPr>
        <w:t xml:space="preserve">el artículo </w:t>
      </w:r>
      <w:r w:rsidR="005A1BEC">
        <w:rPr>
          <w:rFonts w:ascii="Palatino Linotype" w:hAnsi="Palatino Linotype" w:cs="Arial"/>
          <w:color w:val="000000"/>
        </w:rPr>
        <w:t xml:space="preserve">191, fracción </w:t>
      </w:r>
      <w:r w:rsidR="00723BFD">
        <w:rPr>
          <w:rFonts w:ascii="Palatino Linotype" w:hAnsi="Palatino Linotype" w:cs="Arial"/>
          <w:color w:val="000000"/>
        </w:rPr>
        <w:t xml:space="preserve">V, </w:t>
      </w:r>
      <w:r w:rsidR="005A1BEC">
        <w:rPr>
          <w:rFonts w:ascii="Palatino Linotype" w:hAnsi="Palatino Linotype" w:cs="Arial"/>
          <w:color w:val="000000"/>
        </w:rPr>
        <w:t>VII</w:t>
      </w:r>
      <w:r w:rsidR="00A5508B" w:rsidRPr="00A61139">
        <w:rPr>
          <w:rFonts w:ascii="Palatino Linotype" w:hAnsi="Palatino Linotype" w:cs="Arial"/>
          <w:color w:val="000000"/>
        </w:rPr>
        <w:t xml:space="preserve">, de la Ley de Transparencia y Acceso a la Información Pública del Estado </w:t>
      </w:r>
      <w:r w:rsidR="00A5508B" w:rsidRPr="00E55FF9">
        <w:rPr>
          <w:rFonts w:ascii="Palatino Linotype" w:hAnsi="Palatino Linotype" w:cs="Arial"/>
          <w:color w:val="000000"/>
        </w:rPr>
        <w:t xml:space="preserve">de México y Municipios, </w:t>
      </w:r>
      <w:r w:rsidR="00A5508B" w:rsidRPr="00E55FF9">
        <w:rPr>
          <w:rFonts w:ascii="Palatino Linotype" w:hAnsi="Palatino Linotype" w:cs="Arial"/>
          <w:color w:val="000000"/>
        </w:rPr>
        <w:lastRenderedPageBreak/>
        <w:t xml:space="preserve">este Instituto </w:t>
      </w:r>
      <w:r w:rsidR="00E55FF9" w:rsidRPr="00E55FF9">
        <w:rPr>
          <w:rFonts w:ascii="Palatino Linotype" w:eastAsia="Calibri" w:hAnsi="Palatino Linotype"/>
          <w:lang w:val="es-CO"/>
        </w:rPr>
        <w:t xml:space="preserve">determina el </w:t>
      </w:r>
      <w:r w:rsidR="00E55FF9" w:rsidRPr="00E55FF9">
        <w:rPr>
          <w:rFonts w:ascii="Palatino Linotype" w:eastAsia="Calibri" w:hAnsi="Palatino Linotype"/>
          <w:b/>
          <w:lang w:val="es-CO"/>
        </w:rPr>
        <w:t xml:space="preserve">SOBRESEIMIENTO </w:t>
      </w:r>
      <w:r w:rsidR="00E55FF9" w:rsidRPr="00E55FF9">
        <w:rPr>
          <w:rFonts w:ascii="Palatino Linotype" w:eastAsia="Calibri" w:hAnsi="Palatino Linotype"/>
          <w:lang w:val="es-CO"/>
        </w:rPr>
        <w:t>del presente recurso de revisión,</w:t>
      </w:r>
      <w:r w:rsidR="00E55FF9" w:rsidRPr="00E55FF9">
        <w:rPr>
          <w:rFonts w:ascii="Palatino Linotype" w:hAnsi="Palatino Linotype"/>
        </w:rPr>
        <w:t xml:space="preserve"> por</w:t>
      </w:r>
      <w:r w:rsidR="00E55FF9" w:rsidRPr="00E55FF9">
        <w:rPr>
          <w:rFonts w:ascii="Palatino Linotype" w:hAnsi="Palatino Linotype"/>
          <w:spacing w:val="1"/>
        </w:rPr>
        <w:t xml:space="preserve"> </w:t>
      </w:r>
      <w:r w:rsidR="00E55FF9" w:rsidRPr="00E55FF9">
        <w:rPr>
          <w:rFonts w:ascii="Palatino Linotype" w:hAnsi="Palatino Linotype"/>
        </w:rPr>
        <w:t>resultar</w:t>
      </w:r>
      <w:r w:rsidR="00E55FF9" w:rsidRPr="00E55FF9">
        <w:rPr>
          <w:rFonts w:ascii="Palatino Linotype" w:hAnsi="Palatino Linotype"/>
          <w:spacing w:val="1"/>
        </w:rPr>
        <w:t xml:space="preserve"> </w:t>
      </w:r>
      <w:r w:rsidR="00E55FF9" w:rsidRPr="00E55FF9">
        <w:rPr>
          <w:rFonts w:ascii="Palatino Linotype" w:hAnsi="Palatino Linotype"/>
        </w:rPr>
        <w:t>improcedente, de acuerdo con el artículo 192 fracción IV</w:t>
      </w:r>
      <w:r w:rsidR="0076088E">
        <w:rPr>
          <w:rFonts w:ascii="Palatino Linotype" w:hAnsi="Palatino Linotype"/>
        </w:rPr>
        <w:t xml:space="preserve"> </w:t>
      </w:r>
      <w:r w:rsidR="00E55FF9" w:rsidRPr="00E55FF9">
        <w:rPr>
          <w:rFonts w:ascii="Palatino Linotype" w:hAnsi="Palatino Linotype"/>
        </w:rPr>
        <w:t>de la misma Ley.</w:t>
      </w:r>
    </w:p>
    <w:p w14:paraId="2406C4BB" w14:textId="79A8B285" w:rsidR="00EE36DF" w:rsidRDefault="00EE36DF" w:rsidP="00EE36DF">
      <w:pPr>
        <w:spacing w:line="360" w:lineRule="auto"/>
        <w:ind w:right="49"/>
        <w:contextualSpacing/>
        <w:jc w:val="both"/>
        <w:rPr>
          <w:rFonts w:ascii="Palatino Linotype" w:hAnsi="Palatino Linotype"/>
          <w:color w:val="000000"/>
          <w:lang w:val="es-ES_tradnl"/>
        </w:rPr>
      </w:pPr>
    </w:p>
    <w:p w14:paraId="57C3A282" w14:textId="66A7E077" w:rsidR="006B402B" w:rsidRPr="006B402B" w:rsidRDefault="006B402B" w:rsidP="006B402B">
      <w:pPr>
        <w:ind w:left="567" w:right="539"/>
        <w:contextualSpacing/>
        <w:jc w:val="both"/>
        <w:rPr>
          <w:rFonts w:ascii="Palatino Linotype" w:hAnsi="Palatino Linotype"/>
          <w:i/>
          <w:iCs/>
          <w:sz w:val="22"/>
          <w:szCs w:val="22"/>
        </w:rPr>
      </w:pPr>
      <w:r>
        <w:rPr>
          <w:rFonts w:ascii="Palatino Linotype" w:hAnsi="Palatino Linotype"/>
          <w:b/>
          <w:bCs/>
          <w:i/>
          <w:iCs/>
          <w:sz w:val="22"/>
          <w:szCs w:val="22"/>
        </w:rPr>
        <w:t>“</w:t>
      </w:r>
      <w:r w:rsidRPr="006B402B">
        <w:rPr>
          <w:rFonts w:ascii="Palatino Linotype" w:hAnsi="Palatino Linotype"/>
          <w:b/>
          <w:bCs/>
          <w:i/>
          <w:iCs/>
          <w:sz w:val="22"/>
          <w:szCs w:val="22"/>
        </w:rPr>
        <w:t>Artículo 192.</w:t>
      </w:r>
      <w:r w:rsidRPr="006B402B">
        <w:rPr>
          <w:rFonts w:ascii="Palatino Linotype" w:hAnsi="Palatino Linotype"/>
          <w:i/>
          <w:iCs/>
          <w:sz w:val="22"/>
          <w:szCs w:val="22"/>
        </w:rPr>
        <w:t xml:space="preserve"> El recurso será sobreseído, en todo o en parte, cuando una vez admitido, se actualicen alguno de los siguientes supuestos: </w:t>
      </w:r>
    </w:p>
    <w:p w14:paraId="7BC24141" w14:textId="2DB64EA0" w:rsidR="006B402B" w:rsidRPr="006B402B" w:rsidRDefault="006B402B" w:rsidP="006B402B">
      <w:pPr>
        <w:ind w:left="567" w:right="539"/>
        <w:contextualSpacing/>
        <w:jc w:val="both"/>
        <w:rPr>
          <w:rFonts w:ascii="Palatino Linotype" w:hAnsi="Palatino Linotype"/>
          <w:i/>
          <w:iCs/>
          <w:sz w:val="22"/>
          <w:szCs w:val="22"/>
        </w:rPr>
      </w:pPr>
      <w:r w:rsidRPr="006B402B">
        <w:rPr>
          <w:rFonts w:ascii="Palatino Linotype" w:hAnsi="Palatino Linotype"/>
          <w:i/>
          <w:iCs/>
          <w:sz w:val="22"/>
          <w:szCs w:val="22"/>
        </w:rPr>
        <w:t>(…)</w:t>
      </w:r>
    </w:p>
    <w:p w14:paraId="57D59705" w14:textId="073E4AA5" w:rsidR="006B402B" w:rsidRPr="006B402B" w:rsidRDefault="006B402B" w:rsidP="006B402B">
      <w:pPr>
        <w:ind w:left="567" w:right="539"/>
        <w:contextualSpacing/>
        <w:jc w:val="both"/>
        <w:rPr>
          <w:rFonts w:ascii="Palatino Linotype" w:hAnsi="Palatino Linotype"/>
          <w:b/>
          <w:bCs/>
          <w:i/>
          <w:iCs/>
          <w:sz w:val="22"/>
          <w:szCs w:val="22"/>
        </w:rPr>
      </w:pPr>
      <w:r w:rsidRPr="006B402B">
        <w:rPr>
          <w:rFonts w:ascii="Palatino Linotype" w:hAnsi="Palatino Linotype"/>
          <w:b/>
          <w:bCs/>
          <w:i/>
          <w:iCs/>
          <w:sz w:val="22"/>
          <w:szCs w:val="22"/>
        </w:rPr>
        <w:t xml:space="preserve">IV. Admitido el recurso de revisión, aparezca alguna causal de improcedencia en los términos de la presente Ley; </w:t>
      </w:r>
    </w:p>
    <w:p w14:paraId="5FB66FF6" w14:textId="182C1254" w:rsidR="006B402B" w:rsidRPr="006B402B" w:rsidRDefault="006B402B" w:rsidP="006B402B">
      <w:pPr>
        <w:ind w:left="567" w:right="539"/>
        <w:contextualSpacing/>
        <w:jc w:val="both"/>
        <w:rPr>
          <w:rFonts w:ascii="Palatino Linotype" w:hAnsi="Palatino Linotype"/>
          <w:i/>
          <w:iCs/>
          <w:sz w:val="22"/>
          <w:szCs w:val="22"/>
        </w:rPr>
      </w:pPr>
      <w:r w:rsidRPr="006B402B">
        <w:rPr>
          <w:rFonts w:ascii="Palatino Linotype" w:hAnsi="Palatino Linotype"/>
          <w:i/>
          <w:iCs/>
          <w:sz w:val="22"/>
          <w:szCs w:val="22"/>
        </w:rPr>
        <w:t>(…)”</w:t>
      </w:r>
    </w:p>
    <w:p w14:paraId="44E1185B" w14:textId="77777777" w:rsidR="006B402B" w:rsidRPr="00E55FF9" w:rsidRDefault="006B402B" w:rsidP="00EE36DF">
      <w:pPr>
        <w:spacing w:line="360" w:lineRule="auto"/>
        <w:ind w:right="49"/>
        <w:contextualSpacing/>
        <w:jc w:val="both"/>
        <w:rPr>
          <w:rFonts w:ascii="Palatino Linotype" w:hAnsi="Palatino Linotype"/>
          <w:color w:val="000000"/>
          <w:lang w:val="es-ES_tradnl"/>
        </w:rPr>
      </w:pPr>
    </w:p>
    <w:p w14:paraId="15AA0E1B" w14:textId="58EC6E5A" w:rsidR="00541BEA" w:rsidRDefault="00797CD8" w:rsidP="00250F94">
      <w:pPr>
        <w:numPr>
          <w:ilvl w:val="0"/>
          <w:numId w:val="1"/>
        </w:numPr>
        <w:spacing w:line="360" w:lineRule="auto"/>
        <w:ind w:left="0" w:right="49" w:firstLine="0"/>
        <w:contextualSpacing/>
        <w:jc w:val="both"/>
        <w:rPr>
          <w:rFonts w:ascii="Palatino Linotype" w:hAnsi="Palatino Linotype"/>
          <w:color w:val="000000"/>
          <w:lang w:val="es-ES_tradnl"/>
        </w:rPr>
      </w:pPr>
      <w:r w:rsidRPr="00C84824">
        <w:rPr>
          <w:rFonts w:ascii="Palatino Linotype" w:eastAsia="Calibri" w:hAnsi="Palatino Linotype"/>
        </w:rPr>
        <w:t xml:space="preserve">Por lo anteriormente expuesto y fundado, este </w:t>
      </w:r>
      <w:r w:rsidRPr="00C84824">
        <w:rPr>
          <w:rFonts w:ascii="Palatino Linotype" w:eastAsia="Calibri" w:hAnsi="Palatino Linotype"/>
          <w:b/>
          <w:bCs/>
        </w:rPr>
        <w:t>ÓRGANO GARANTE</w:t>
      </w:r>
      <w:r w:rsidRPr="00C84824">
        <w:rPr>
          <w:rFonts w:ascii="Palatino Linotype" w:eastAsia="Calibri" w:hAnsi="Palatino Linotype"/>
        </w:rPr>
        <w:t xml:space="preserve"> emite los siguientes:</w:t>
      </w:r>
      <w:bookmarkStart w:id="15" w:name="_Toc528153792"/>
      <w:bookmarkStart w:id="16" w:name="_Toc71158406"/>
      <w:bookmarkStart w:id="17" w:name="_Toc90654868"/>
      <w:r w:rsidR="00250F94">
        <w:rPr>
          <w:rFonts w:ascii="Palatino Linotype" w:hAnsi="Palatino Linotype"/>
          <w:color w:val="000000"/>
          <w:lang w:val="es-ES_tradnl"/>
        </w:rPr>
        <w:t xml:space="preserve"> </w:t>
      </w:r>
    </w:p>
    <w:p w14:paraId="0152681D" w14:textId="77777777" w:rsidR="00511092" w:rsidRPr="006B402B" w:rsidRDefault="00511092" w:rsidP="00511092">
      <w:pPr>
        <w:spacing w:line="360" w:lineRule="auto"/>
        <w:ind w:right="49"/>
        <w:contextualSpacing/>
        <w:jc w:val="both"/>
        <w:rPr>
          <w:rFonts w:ascii="Palatino Linotype" w:hAnsi="Palatino Linotype"/>
          <w:color w:val="000000"/>
          <w:lang w:val="es-ES_tradnl"/>
        </w:rPr>
      </w:pPr>
    </w:p>
    <w:p w14:paraId="525E5D82" w14:textId="5B9AB15A" w:rsidR="00797CD8" w:rsidRPr="009B6FD5" w:rsidRDefault="00797CD8" w:rsidP="00250F94">
      <w:pPr>
        <w:keepNext/>
        <w:keepLines/>
        <w:spacing w:line="360" w:lineRule="auto"/>
        <w:jc w:val="center"/>
        <w:outlineLvl w:val="0"/>
        <w:rPr>
          <w:rFonts w:ascii="Palatino Linotype" w:eastAsiaTheme="majorEastAsia" w:hAnsi="Palatino Linotype" w:cstheme="majorBidi"/>
          <w:b/>
          <w:color w:val="000000" w:themeColor="text1"/>
          <w:lang w:eastAsia="en-US"/>
        </w:rPr>
      </w:pPr>
      <w:r w:rsidRPr="009B6FD5">
        <w:rPr>
          <w:rFonts w:ascii="Palatino Linotype" w:eastAsiaTheme="majorEastAsia" w:hAnsi="Palatino Linotype" w:cstheme="majorBidi"/>
          <w:b/>
          <w:color w:val="000000" w:themeColor="text1"/>
          <w:lang w:eastAsia="en-US"/>
        </w:rPr>
        <w:t>R E S O L U T I V O S</w:t>
      </w:r>
      <w:bookmarkEnd w:id="15"/>
      <w:bookmarkEnd w:id="16"/>
      <w:bookmarkEnd w:id="17"/>
    </w:p>
    <w:p w14:paraId="09362F3A" w14:textId="77777777" w:rsidR="00797CD8" w:rsidRPr="00464C9A" w:rsidRDefault="00797CD8" w:rsidP="00797CD8">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8"/>
    <w:bookmarkEnd w:id="9"/>
    <w:bookmarkEnd w:id="10"/>
    <w:p w14:paraId="7EBE863A" w14:textId="0948DE73" w:rsidR="00797CD8" w:rsidRPr="00464C9A" w:rsidRDefault="00797CD8" w:rsidP="00797CD8">
      <w:pPr>
        <w:spacing w:line="360" w:lineRule="auto"/>
        <w:jc w:val="both"/>
        <w:rPr>
          <w:rFonts w:ascii="Palatino Linotype" w:eastAsiaTheme="minorEastAsia" w:hAnsi="Palatino Linotype" w:cs="Arial"/>
          <w:bCs/>
          <w:lang w:val="es-ES_tradnl" w:eastAsia="es-ES"/>
        </w:rPr>
      </w:pPr>
      <w:r w:rsidRPr="00464C9A">
        <w:rPr>
          <w:rFonts w:ascii="Palatino Linotype" w:hAnsi="Palatino Linotype" w:cs="Arial"/>
          <w:b/>
          <w:lang w:val="es-ES_tradnl" w:eastAsia="es-ES"/>
        </w:rPr>
        <w:t xml:space="preserve">PRIMERO. </w:t>
      </w:r>
      <w:r w:rsidR="00EE36DF" w:rsidRPr="00464C9A">
        <w:rPr>
          <w:rFonts w:ascii="Palatino Linotype" w:hAnsi="Palatino Linotype"/>
        </w:rPr>
        <w:t xml:space="preserve">Se </w:t>
      </w:r>
      <w:r w:rsidR="00EE36DF" w:rsidRPr="00464C9A">
        <w:rPr>
          <w:rFonts w:ascii="Palatino Linotype" w:hAnsi="Palatino Linotype"/>
          <w:b/>
        </w:rPr>
        <w:t>SOBRESEE por improcedente</w:t>
      </w:r>
      <w:r w:rsidR="00EE36DF" w:rsidRPr="00464C9A">
        <w:rPr>
          <w:rFonts w:ascii="Palatino Linotype" w:hAnsi="Palatino Linotype"/>
        </w:rPr>
        <w:t xml:space="preserve"> el recurso de revisión número </w:t>
      </w:r>
      <w:r w:rsidR="00EE36DF" w:rsidRPr="00464C9A">
        <w:rPr>
          <w:rFonts w:ascii="Palatino Linotype" w:hAnsi="Palatino Linotype"/>
          <w:b/>
        </w:rPr>
        <w:t>0</w:t>
      </w:r>
      <w:r w:rsidR="008943DB">
        <w:rPr>
          <w:rFonts w:ascii="Palatino Linotype" w:hAnsi="Palatino Linotype"/>
          <w:b/>
        </w:rPr>
        <w:t>5193</w:t>
      </w:r>
      <w:r w:rsidR="00EE36DF" w:rsidRPr="00464C9A">
        <w:rPr>
          <w:rFonts w:ascii="Palatino Linotype" w:hAnsi="Palatino Linotype"/>
          <w:b/>
        </w:rPr>
        <w:t>/INFOEM/IP/RR/202</w:t>
      </w:r>
      <w:r w:rsidR="005A1BEC">
        <w:rPr>
          <w:rFonts w:ascii="Palatino Linotype" w:hAnsi="Palatino Linotype"/>
          <w:b/>
        </w:rPr>
        <w:t>2</w:t>
      </w:r>
      <w:r w:rsidR="00BF771A">
        <w:rPr>
          <w:rFonts w:ascii="Palatino Linotype" w:hAnsi="Palatino Linotype"/>
          <w:b/>
        </w:rPr>
        <w:t>,</w:t>
      </w:r>
      <w:r w:rsidR="006B402B">
        <w:rPr>
          <w:rFonts w:ascii="Palatino Linotype" w:hAnsi="Palatino Linotype"/>
          <w:b/>
        </w:rPr>
        <w:t xml:space="preserve"> </w:t>
      </w:r>
      <w:r w:rsidR="006B402B" w:rsidRPr="00F4351F">
        <w:rPr>
          <w:rFonts w:ascii="Palatino Linotype" w:hAnsi="Palatino Linotype"/>
          <w:bCs/>
        </w:rPr>
        <w:t xml:space="preserve">de conformidad con el </w:t>
      </w:r>
      <w:r w:rsidR="00F4351F" w:rsidRPr="00F4351F">
        <w:rPr>
          <w:rFonts w:ascii="Palatino Linotype" w:hAnsi="Palatino Linotype"/>
          <w:bCs/>
        </w:rPr>
        <w:t>192, fracción IV, en relación con el artículo 191, fracción VII de la Ley de Transparencia y Acceso a la Información Pública del Estado de México y Municipios</w:t>
      </w:r>
      <w:r w:rsidR="00EE36DF" w:rsidRPr="00464C9A">
        <w:rPr>
          <w:rFonts w:ascii="Palatino Linotype" w:hAnsi="Palatino Linotype"/>
        </w:rPr>
        <w:t xml:space="preserve">, en términos del Considerando </w:t>
      </w:r>
      <w:r w:rsidR="00EE36DF" w:rsidRPr="00464C9A">
        <w:rPr>
          <w:rFonts w:ascii="Palatino Linotype" w:hAnsi="Palatino Linotype"/>
          <w:b/>
        </w:rPr>
        <w:t>TERCERO</w:t>
      </w:r>
      <w:r w:rsidR="00EE36DF" w:rsidRPr="00464C9A">
        <w:rPr>
          <w:rFonts w:ascii="Palatino Linotype" w:hAnsi="Palatino Linotype"/>
        </w:rPr>
        <w:t xml:space="preserve"> de la presente resolución.</w:t>
      </w:r>
    </w:p>
    <w:p w14:paraId="6E306E2E" w14:textId="77777777" w:rsidR="00797CD8" w:rsidRPr="00000F02" w:rsidRDefault="00797CD8" w:rsidP="00797CD8">
      <w:pPr>
        <w:spacing w:line="360" w:lineRule="auto"/>
        <w:jc w:val="both"/>
        <w:rPr>
          <w:rFonts w:ascii="Palatino Linotype" w:hAnsi="Palatino Linotype"/>
          <w:lang w:val="es-ES_tradnl" w:eastAsia="es-ES"/>
        </w:rPr>
      </w:pPr>
    </w:p>
    <w:p w14:paraId="52FFD884" w14:textId="4B8AA13E" w:rsidR="00797CD8" w:rsidRPr="00000F02" w:rsidRDefault="00797CD8" w:rsidP="00797CD8">
      <w:pPr>
        <w:spacing w:line="360" w:lineRule="auto"/>
        <w:jc w:val="both"/>
        <w:rPr>
          <w:rFonts w:ascii="Palatino Linotype" w:eastAsia="Calibri" w:hAnsi="Palatino Linotype" w:cs="Arial"/>
          <w:lang w:val="es-ES" w:eastAsia="es-ES"/>
        </w:rPr>
      </w:pPr>
      <w:r w:rsidRPr="00000F02">
        <w:rPr>
          <w:rFonts w:ascii="Palatino Linotype" w:eastAsiaTheme="minorEastAsia" w:hAnsi="Palatino Linotype"/>
          <w:b/>
          <w:lang w:val="es-ES_tradnl" w:eastAsia="es-ES"/>
        </w:rPr>
        <w:t>SEGUNDO.</w:t>
      </w:r>
      <w:r w:rsidRPr="00000F02">
        <w:rPr>
          <w:rFonts w:ascii="Palatino Linotype" w:eastAsiaTheme="majorEastAsia" w:hAnsi="Palatino Linotype" w:cstheme="majorBidi"/>
          <w:b/>
          <w:color w:val="2E74B5" w:themeColor="accent1" w:themeShade="BF"/>
          <w:lang w:val="es-ES_tradnl" w:eastAsia="es-ES"/>
        </w:rPr>
        <w:t xml:space="preserve"> </w:t>
      </w:r>
      <w:r w:rsidR="00EE36DF" w:rsidRPr="00640032">
        <w:rPr>
          <w:rFonts w:ascii="Palatino Linotype" w:eastAsia="Calibri" w:hAnsi="Palatino Linotype" w:cs="Arial"/>
          <w:b/>
          <w:bCs/>
          <w:lang w:val="es-ES"/>
        </w:rPr>
        <w:t xml:space="preserve">REMÍTASE </w:t>
      </w:r>
      <w:r w:rsidR="00EE36DF" w:rsidRPr="00640032">
        <w:rPr>
          <w:rFonts w:ascii="Palatino Linotype" w:eastAsia="Calibri" w:hAnsi="Palatino Linotype" w:cs="Arial"/>
          <w:bCs/>
          <w:lang w:val="es-ES"/>
        </w:rPr>
        <w:t xml:space="preserve">a través del Sistema de Acceso a la Información Mexiquense </w:t>
      </w:r>
      <w:r w:rsidR="00EE36DF" w:rsidRPr="00640032">
        <w:rPr>
          <w:rFonts w:ascii="Palatino Linotype" w:eastAsia="Calibri" w:hAnsi="Palatino Linotype" w:cs="Arial"/>
          <w:b/>
          <w:bCs/>
          <w:lang w:val="es-ES"/>
        </w:rPr>
        <w:t>(SAIMEX)</w:t>
      </w:r>
      <w:r w:rsidR="00BF771A">
        <w:rPr>
          <w:rFonts w:ascii="Palatino Linotype" w:eastAsia="Calibri" w:hAnsi="Palatino Linotype" w:cs="Arial"/>
          <w:b/>
          <w:bCs/>
          <w:lang w:val="es-ES"/>
        </w:rPr>
        <w:t>,</w:t>
      </w:r>
      <w:r w:rsidR="00EE36DF" w:rsidRPr="00640032">
        <w:rPr>
          <w:rFonts w:ascii="Palatino Linotype" w:eastAsia="Calibri" w:hAnsi="Palatino Linotype" w:cs="Arial"/>
          <w:b/>
          <w:bCs/>
          <w:lang w:val="es-ES"/>
        </w:rPr>
        <w:t xml:space="preserve"> </w:t>
      </w:r>
      <w:r w:rsidR="00EE36DF" w:rsidRPr="00640032">
        <w:rPr>
          <w:rFonts w:ascii="Palatino Linotype" w:eastAsia="Calibri" w:hAnsi="Palatino Linotype" w:cs="Arial"/>
          <w:bCs/>
          <w:lang w:val="es-ES"/>
        </w:rPr>
        <w:t>la presente resolución al Titular de la Unidad de Transparencia del</w:t>
      </w:r>
      <w:r w:rsidR="00EE36DF" w:rsidRPr="00640032">
        <w:rPr>
          <w:rFonts w:ascii="Palatino Linotype" w:eastAsia="Calibri" w:hAnsi="Palatino Linotype" w:cs="Arial"/>
          <w:b/>
          <w:bCs/>
          <w:lang w:val="es-ES"/>
        </w:rPr>
        <w:t xml:space="preserve"> SUJETO OBLIGADO.</w:t>
      </w:r>
    </w:p>
    <w:p w14:paraId="3C2218E5" w14:textId="77777777" w:rsidR="00797CD8" w:rsidRPr="00000F02" w:rsidRDefault="00797CD8" w:rsidP="00797CD8">
      <w:pPr>
        <w:spacing w:line="360" w:lineRule="auto"/>
        <w:jc w:val="both"/>
        <w:rPr>
          <w:rFonts w:ascii="Palatino Linotype" w:eastAsia="Calibri" w:hAnsi="Palatino Linotype" w:cs="Arial"/>
          <w:lang w:val="es-ES" w:eastAsia="es-ES"/>
        </w:rPr>
      </w:pPr>
    </w:p>
    <w:p w14:paraId="0321D3F9" w14:textId="13ABEACF" w:rsidR="00797CD8" w:rsidRPr="0093562D" w:rsidRDefault="00797CD8" w:rsidP="00797CD8">
      <w:pPr>
        <w:tabs>
          <w:tab w:val="left" w:pos="8080"/>
        </w:tabs>
        <w:spacing w:line="360" w:lineRule="auto"/>
        <w:ind w:right="49"/>
        <w:contextualSpacing/>
        <w:jc w:val="both"/>
        <w:rPr>
          <w:rFonts w:ascii="Palatino Linotype" w:eastAsia="Palatino Linotype" w:hAnsi="Palatino Linotype" w:cs="Palatino Linotype"/>
          <w:b/>
          <w:color w:val="000000" w:themeColor="text1"/>
          <w:lang w:val="es-ES_tradnl" w:eastAsia="es-ES"/>
        </w:rPr>
      </w:pPr>
      <w:r w:rsidRPr="00000F02">
        <w:rPr>
          <w:rFonts w:ascii="Palatino Linotype" w:eastAsia="Palatino Linotype" w:hAnsi="Palatino Linotype" w:cs="Palatino Linotype"/>
          <w:b/>
          <w:lang w:val="es-ES_tradnl" w:eastAsia="es-ES"/>
        </w:rPr>
        <w:t xml:space="preserve">TERCERO. </w:t>
      </w:r>
      <w:r w:rsidR="00EE36DF" w:rsidRPr="00640032">
        <w:rPr>
          <w:rFonts w:ascii="Palatino Linotype" w:hAnsi="Palatino Linotype"/>
          <w:b/>
          <w:bCs/>
          <w:lang w:val="es-ES"/>
        </w:rPr>
        <w:t xml:space="preserve">Notifíquese </w:t>
      </w:r>
      <w:r w:rsidR="00EE36DF" w:rsidRPr="00640032">
        <w:rPr>
          <w:rFonts w:ascii="Palatino Linotype" w:hAnsi="Palatino Linotype"/>
          <w:bCs/>
          <w:lang w:val="es-ES"/>
        </w:rPr>
        <w:t>a</w:t>
      </w:r>
      <w:r w:rsidR="00BF771A">
        <w:rPr>
          <w:rFonts w:ascii="Palatino Linotype" w:hAnsi="Palatino Linotype"/>
          <w:bCs/>
          <w:lang w:val="es-ES"/>
        </w:rPr>
        <w:t>l</w:t>
      </w:r>
      <w:r w:rsidR="00EE36DF" w:rsidRPr="00640032">
        <w:rPr>
          <w:rFonts w:ascii="Palatino Linotype" w:hAnsi="Palatino Linotype"/>
          <w:bCs/>
          <w:lang w:val="es-ES"/>
        </w:rPr>
        <w:t xml:space="preserve"> </w:t>
      </w:r>
      <w:r w:rsidR="00EE36DF">
        <w:rPr>
          <w:rFonts w:ascii="Palatino Linotype" w:hAnsi="Palatino Linotype"/>
          <w:b/>
          <w:bCs/>
          <w:lang w:val="es-ES"/>
        </w:rPr>
        <w:t>RECURRENTE</w:t>
      </w:r>
      <w:r w:rsidR="00EE36DF" w:rsidRPr="00640032">
        <w:rPr>
          <w:rFonts w:ascii="Palatino Linotype" w:hAnsi="Palatino Linotype"/>
        </w:rPr>
        <w:t xml:space="preserve"> </w:t>
      </w:r>
      <w:r w:rsidR="00EE36DF" w:rsidRPr="00640032">
        <w:rPr>
          <w:rFonts w:ascii="Palatino Linotype" w:hAnsi="Palatino Linotype"/>
          <w:lang w:val="es-ES"/>
        </w:rPr>
        <w:t>la presente resolución</w:t>
      </w:r>
      <w:r w:rsidR="00EE36DF">
        <w:rPr>
          <w:rFonts w:ascii="Palatino Linotype" w:hAnsi="Palatino Linotype"/>
          <w:lang w:val="es-ES"/>
        </w:rPr>
        <w:t xml:space="preserve">, </w:t>
      </w:r>
      <w:r w:rsidR="00EE36DF" w:rsidRPr="00640032">
        <w:rPr>
          <w:rFonts w:ascii="Palatino Linotype" w:eastAsia="Calibri" w:hAnsi="Palatino Linotype" w:cs="Arial"/>
          <w:bCs/>
          <w:lang w:val="es-ES"/>
        </w:rPr>
        <w:t xml:space="preserve">a través del Sistema de Acceso a la Información Mexiquense </w:t>
      </w:r>
      <w:r w:rsidR="00EE36DF" w:rsidRPr="00640032">
        <w:rPr>
          <w:rFonts w:ascii="Palatino Linotype" w:eastAsia="Calibri" w:hAnsi="Palatino Linotype" w:cs="Arial"/>
          <w:b/>
          <w:bCs/>
          <w:lang w:val="es-ES"/>
        </w:rPr>
        <w:t>(SAIMEX)</w:t>
      </w:r>
      <w:r w:rsidR="007901B0">
        <w:rPr>
          <w:rFonts w:ascii="Palatino Linotype" w:eastAsia="Calibri" w:hAnsi="Palatino Linotype" w:cs="Arial"/>
          <w:b/>
          <w:bCs/>
          <w:lang w:val="es-ES"/>
        </w:rPr>
        <w:t>.</w:t>
      </w:r>
    </w:p>
    <w:p w14:paraId="43CDB593" w14:textId="77777777" w:rsidR="00797CD8" w:rsidRPr="0093562D" w:rsidRDefault="00797CD8" w:rsidP="00797CD8">
      <w:pPr>
        <w:tabs>
          <w:tab w:val="left" w:pos="8080"/>
        </w:tabs>
        <w:spacing w:line="360" w:lineRule="auto"/>
        <w:ind w:right="49"/>
        <w:contextualSpacing/>
        <w:jc w:val="both"/>
        <w:rPr>
          <w:rFonts w:ascii="Palatino Linotype" w:eastAsia="Palatino Linotype" w:hAnsi="Palatino Linotype" w:cs="Palatino Linotype"/>
          <w:b/>
          <w:color w:val="000000" w:themeColor="text1"/>
          <w:lang w:val="es-ES_tradnl" w:eastAsia="es-ES"/>
        </w:rPr>
      </w:pPr>
    </w:p>
    <w:p w14:paraId="45BB9222" w14:textId="3B46C1C1" w:rsidR="00797CD8" w:rsidRPr="0093562D" w:rsidRDefault="00797CD8" w:rsidP="00797CD8">
      <w:pPr>
        <w:shd w:val="clear" w:color="auto" w:fill="FFFFFF"/>
        <w:spacing w:line="360" w:lineRule="auto"/>
        <w:jc w:val="both"/>
        <w:rPr>
          <w:rFonts w:ascii="Palatino Linotype" w:eastAsiaTheme="minorEastAsia" w:hAnsi="Palatino Linotype"/>
          <w:color w:val="000000" w:themeColor="text1"/>
          <w:lang w:val="es-ES_tradnl" w:eastAsia="es-ES"/>
        </w:rPr>
      </w:pPr>
      <w:r w:rsidRPr="0093562D">
        <w:rPr>
          <w:rFonts w:ascii="Palatino Linotype" w:hAnsi="Palatino Linotype" w:cs="Arial"/>
          <w:b/>
          <w:color w:val="000000" w:themeColor="text1"/>
          <w:lang w:val="es-ES_tradnl" w:eastAsia="es-ES"/>
        </w:rPr>
        <w:t xml:space="preserve">CUARTO. </w:t>
      </w:r>
      <w:r w:rsidR="00EE36DF" w:rsidRPr="00640032">
        <w:rPr>
          <w:rFonts w:ascii="Palatino Linotype" w:eastAsia="MS Mincho" w:hAnsi="Palatino Linotype"/>
          <w:lang w:val="es-ES"/>
        </w:rPr>
        <w:t>Se hace del conocimiento de</w:t>
      </w:r>
      <w:r w:rsidR="005A1BEC">
        <w:rPr>
          <w:rFonts w:ascii="Palatino Linotype" w:eastAsia="MS Mincho" w:hAnsi="Palatino Linotype"/>
          <w:lang w:val="es-ES"/>
        </w:rPr>
        <w:t xml:space="preserve"> </w:t>
      </w:r>
      <w:r w:rsidR="00EE36DF">
        <w:rPr>
          <w:rFonts w:ascii="Palatino Linotype" w:eastAsia="MS Mincho" w:hAnsi="Palatino Linotype"/>
          <w:lang w:val="es-ES"/>
        </w:rPr>
        <w:t>l</w:t>
      </w:r>
      <w:r w:rsidR="005A1BEC">
        <w:rPr>
          <w:rFonts w:ascii="Palatino Linotype" w:eastAsia="MS Mincho" w:hAnsi="Palatino Linotype"/>
          <w:lang w:val="es-ES"/>
        </w:rPr>
        <w:t>a</w:t>
      </w:r>
      <w:r w:rsidR="00EE36DF" w:rsidRPr="00640032">
        <w:rPr>
          <w:rFonts w:ascii="Palatino Linotype" w:eastAsia="MS Mincho" w:hAnsi="Palatino Linotype"/>
          <w:lang w:val="es-ES"/>
        </w:rPr>
        <w:t xml:space="preserve"> </w:t>
      </w:r>
      <w:r w:rsidR="00EE36DF">
        <w:rPr>
          <w:rFonts w:ascii="Palatino Linotype" w:hAnsi="Palatino Linotype"/>
          <w:b/>
          <w:bCs/>
          <w:lang w:val="es-ES"/>
        </w:rPr>
        <w:t>RECURRENTE</w:t>
      </w:r>
      <w:r w:rsidR="00EE36DF">
        <w:rPr>
          <w:rFonts w:ascii="Palatino Linotype" w:hAnsi="Palatino Linotype"/>
        </w:rPr>
        <w:t xml:space="preserve"> </w:t>
      </w:r>
      <w:r w:rsidR="00EE36DF" w:rsidRPr="00640032">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E36DF" w:rsidRPr="00640032">
        <w:rPr>
          <w:rFonts w:ascii="Palatino Linotype" w:eastAsia="MS Mincho" w:hAnsi="Palatino Linotype"/>
          <w:bCs/>
          <w:lang w:val="es-ES"/>
        </w:rPr>
        <w:t>vía juicio de amparo</w:t>
      </w:r>
      <w:r w:rsidR="00EE36DF" w:rsidRPr="00640032">
        <w:rPr>
          <w:rFonts w:ascii="Palatino Linotype" w:eastAsia="MS Mincho" w:hAnsi="Palatino Linotype"/>
          <w:lang w:val="es-ES"/>
        </w:rPr>
        <w:t> en los términos de las leyes aplicables.</w:t>
      </w:r>
    </w:p>
    <w:p w14:paraId="640B77A6" w14:textId="77777777" w:rsidR="00797CD8" w:rsidRPr="009B6FD5" w:rsidRDefault="00797CD8" w:rsidP="00797CD8">
      <w:pPr>
        <w:spacing w:line="360" w:lineRule="auto"/>
        <w:ind w:right="48"/>
        <w:jc w:val="both"/>
        <w:rPr>
          <w:rFonts w:ascii="Palatino Linotype" w:hAnsi="Palatino Linotype"/>
        </w:rPr>
      </w:pPr>
    </w:p>
    <w:p w14:paraId="6CCFFC9A" w14:textId="77777777" w:rsidR="00BF771A" w:rsidRPr="00BF771A" w:rsidRDefault="00BF771A" w:rsidP="00BF771A">
      <w:pPr>
        <w:spacing w:before="240" w:after="240" w:line="360" w:lineRule="auto"/>
        <w:ind w:firstLine="1"/>
        <w:jc w:val="both"/>
        <w:rPr>
          <w:rFonts w:ascii="Palatino Linotype" w:hAnsi="Palatino Linotype"/>
          <w:smallCaps/>
        </w:rPr>
      </w:pPr>
      <w:bookmarkStart w:id="18" w:name="_Hlk129792997"/>
      <w:r w:rsidRPr="00BF771A">
        <w:rPr>
          <w:rStyle w:val="Referenciasutil"/>
          <w:rFonts w:ascii="Palatino Linotype" w:eastAsiaTheme="majorEastAsia"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SESIÓN ORDINARIA CELEBRADA EL TREINTA Y UNO (31) DE MAYO DE DOS MIL VEINTITRÉS, ANTE EL SECRETARIO TÉCNICO DEL PLENO ALEXIS TAPIA RAMÍREZ. </w:t>
      </w:r>
      <w:bookmarkEnd w:id="18"/>
    </w:p>
    <w:p w14:paraId="605AC5CC" w14:textId="77777777" w:rsidR="00797CD8" w:rsidRPr="009B6FD5" w:rsidRDefault="00797CD8" w:rsidP="00797CD8">
      <w:pPr>
        <w:spacing w:line="360" w:lineRule="auto"/>
        <w:ind w:right="48"/>
        <w:rPr>
          <w:rFonts w:ascii="Palatino Linotype" w:hAnsi="Palatino Linotype"/>
        </w:rPr>
      </w:pPr>
    </w:p>
    <w:p w14:paraId="15631B5F"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161DD372"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11457E47"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320A36AC"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4CE025E5"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4E1AB1FC"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712AEAAF"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167A291F"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67885351"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73F12815"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059BAFC9"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40B352C3"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3A7AEB24" w14:textId="77777777" w:rsidR="00797CD8" w:rsidRPr="009B6FD5" w:rsidRDefault="00797CD8" w:rsidP="00797CD8">
      <w:pPr>
        <w:spacing w:line="360" w:lineRule="auto"/>
        <w:ind w:right="49"/>
        <w:jc w:val="both"/>
        <w:rPr>
          <w:rFonts w:ascii="Palatino Linotype" w:eastAsiaTheme="minorEastAsia" w:hAnsi="Palatino Linotype" w:cs="Arial"/>
          <w:lang w:val="es-ES_tradnl" w:eastAsia="es-ES"/>
        </w:rPr>
      </w:pPr>
    </w:p>
    <w:p w14:paraId="189B97ED" w14:textId="77777777" w:rsidR="00797CD8" w:rsidRPr="009B6FD5" w:rsidRDefault="00797CD8" w:rsidP="00797CD8">
      <w:pPr>
        <w:spacing w:line="360" w:lineRule="auto"/>
        <w:rPr>
          <w:rFonts w:ascii="Palatino Linotype" w:hAnsi="Palatino Linotype"/>
        </w:rPr>
      </w:pPr>
    </w:p>
    <w:p w14:paraId="24201C64" w14:textId="77777777" w:rsidR="00797CD8" w:rsidRPr="009B6FD5" w:rsidRDefault="00797CD8" w:rsidP="00797CD8">
      <w:pPr>
        <w:spacing w:line="360" w:lineRule="auto"/>
        <w:rPr>
          <w:rFonts w:ascii="Palatino Linotype" w:hAnsi="Palatino Linotype"/>
        </w:rPr>
      </w:pPr>
    </w:p>
    <w:p w14:paraId="7EEDF221" w14:textId="77777777" w:rsidR="00797CD8" w:rsidRPr="009B6FD5" w:rsidRDefault="00797CD8" w:rsidP="00797CD8">
      <w:pPr>
        <w:spacing w:line="360" w:lineRule="auto"/>
        <w:rPr>
          <w:rFonts w:ascii="Palatino Linotype" w:hAnsi="Palatino Linotype"/>
        </w:rPr>
      </w:pPr>
    </w:p>
    <w:p w14:paraId="096ED8F9" w14:textId="77777777" w:rsidR="00797CD8" w:rsidRPr="009B6FD5" w:rsidRDefault="00797CD8" w:rsidP="00797CD8">
      <w:pPr>
        <w:spacing w:line="360" w:lineRule="auto"/>
        <w:rPr>
          <w:rFonts w:ascii="Palatino Linotype" w:hAnsi="Palatino Linotype"/>
        </w:rPr>
      </w:pPr>
    </w:p>
    <w:p w14:paraId="7C867B08" w14:textId="77777777" w:rsidR="00797CD8" w:rsidRPr="009B6FD5" w:rsidRDefault="00797CD8" w:rsidP="00797CD8">
      <w:pPr>
        <w:spacing w:line="360" w:lineRule="auto"/>
        <w:rPr>
          <w:rFonts w:ascii="Palatino Linotype" w:hAnsi="Palatino Linotype"/>
        </w:rPr>
      </w:pPr>
    </w:p>
    <w:p w14:paraId="4E2AD30C" w14:textId="77777777" w:rsidR="00797CD8" w:rsidRPr="009B6FD5" w:rsidRDefault="00797CD8" w:rsidP="00797CD8">
      <w:pPr>
        <w:spacing w:line="360" w:lineRule="auto"/>
        <w:rPr>
          <w:rFonts w:ascii="Palatino Linotype" w:hAnsi="Palatino Linotype"/>
        </w:rPr>
      </w:pPr>
    </w:p>
    <w:p w14:paraId="5BEF57FD" w14:textId="77777777" w:rsidR="00797CD8" w:rsidRPr="009B6FD5" w:rsidRDefault="00797CD8" w:rsidP="00797CD8">
      <w:pPr>
        <w:spacing w:line="360" w:lineRule="auto"/>
        <w:rPr>
          <w:rFonts w:ascii="Palatino Linotype" w:hAnsi="Palatino Linotype"/>
        </w:rPr>
      </w:pPr>
    </w:p>
    <w:p w14:paraId="080F5C94" w14:textId="77777777" w:rsidR="00797CD8" w:rsidRPr="009B6FD5" w:rsidRDefault="00797CD8" w:rsidP="00797CD8">
      <w:pPr>
        <w:spacing w:line="360" w:lineRule="auto"/>
        <w:rPr>
          <w:rFonts w:ascii="Palatino Linotype" w:hAnsi="Palatino Linotype"/>
        </w:rPr>
      </w:pPr>
    </w:p>
    <w:p w14:paraId="505F612C" w14:textId="77777777" w:rsidR="00797CD8" w:rsidRDefault="00797CD8" w:rsidP="00797CD8">
      <w:pPr>
        <w:spacing w:line="360" w:lineRule="auto"/>
      </w:pPr>
    </w:p>
    <w:p w14:paraId="761FB2CB" w14:textId="77777777" w:rsidR="00EA57C4" w:rsidRDefault="00EA57C4"/>
    <w:sectPr w:rsidR="00EA57C4" w:rsidSect="00EA57C4">
      <w:headerReference w:type="even" r:id="rId12"/>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99DC4" w14:textId="77777777" w:rsidR="001B0400" w:rsidRDefault="001B0400" w:rsidP="00797CD8">
      <w:r>
        <w:separator/>
      </w:r>
    </w:p>
  </w:endnote>
  <w:endnote w:type="continuationSeparator" w:id="0">
    <w:p w14:paraId="26E84A2F" w14:textId="77777777" w:rsidR="001B0400" w:rsidRDefault="001B0400" w:rsidP="0079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29CAA" w14:textId="77777777" w:rsidR="00EA57C4" w:rsidRDefault="00EA57C4">
    <w:pPr>
      <w:pStyle w:val="Piedepgina"/>
      <w:jc w:val="right"/>
    </w:pPr>
    <w:r>
      <w:rPr>
        <w:lang w:val="es-ES"/>
      </w:rPr>
      <w:t xml:space="preserve">Página </w:t>
    </w:r>
    <w:r>
      <w:rPr>
        <w:b/>
        <w:bCs/>
      </w:rPr>
      <w:fldChar w:fldCharType="begin"/>
    </w:r>
    <w:r>
      <w:rPr>
        <w:b/>
        <w:bCs/>
      </w:rPr>
      <w:instrText>PAGE</w:instrText>
    </w:r>
    <w:r>
      <w:rPr>
        <w:b/>
        <w:bCs/>
      </w:rPr>
      <w:fldChar w:fldCharType="separate"/>
    </w:r>
    <w:r w:rsidR="00567ADC">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67ADC">
      <w:rPr>
        <w:b/>
        <w:bCs/>
        <w:noProof/>
      </w:rPr>
      <w:t>20</w:t>
    </w:r>
    <w:r>
      <w:rPr>
        <w:b/>
        <w:bCs/>
      </w:rPr>
      <w:fldChar w:fldCharType="end"/>
    </w:r>
  </w:p>
  <w:p w14:paraId="66B0F435" w14:textId="77777777" w:rsidR="00EA57C4" w:rsidRDefault="00EA57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06758" w14:textId="77777777" w:rsidR="00EA57C4" w:rsidRDefault="00EA57C4">
    <w:pPr>
      <w:pStyle w:val="Piedepgina"/>
      <w:jc w:val="right"/>
    </w:pPr>
    <w:r>
      <w:rPr>
        <w:lang w:val="es-ES"/>
      </w:rPr>
      <w:t xml:space="preserve">Página </w:t>
    </w:r>
    <w:r>
      <w:rPr>
        <w:b/>
        <w:bCs/>
      </w:rPr>
      <w:fldChar w:fldCharType="begin"/>
    </w:r>
    <w:r>
      <w:rPr>
        <w:b/>
        <w:bCs/>
      </w:rPr>
      <w:instrText>PAGE</w:instrText>
    </w:r>
    <w:r>
      <w:rPr>
        <w:b/>
        <w:bCs/>
      </w:rPr>
      <w:fldChar w:fldCharType="separate"/>
    </w:r>
    <w:r w:rsidR="00567AD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67ADC">
      <w:rPr>
        <w:b/>
        <w:bCs/>
        <w:noProof/>
      </w:rPr>
      <w:t>20</w:t>
    </w:r>
    <w:r>
      <w:rPr>
        <w:b/>
        <w:bCs/>
      </w:rPr>
      <w:fldChar w:fldCharType="end"/>
    </w:r>
  </w:p>
  <w:p w14:paraId="2B795856" w14:textId="77777777" w:rsidR="00EA57C4" w:rsidRDefault="00EA57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BE14B" w14:textId="77777777" w:rsidR="001B0400" w:rsidRDefault="001B0400" w:rsidP="00797CD8">
      <w:r>
        <w:separator/>
      </w:r>
    </w:p>
  </w:footnote>
  <w:footnote w:type="continuationSeparator" w:id="0">
    <w:p w14:paraId="16A55786" w14:textId="77777777" w:rsidR="001B0400" w:rsidRDefault="001B0400" w:rsidP="00797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5139D" w14:textId="77777777" w:rsidR="00EA57C4" w:rsidRDefault="001B0400">
    <w:pPr>
      <w:pStyle w:val="Encabezado"/>
    </w:pPr>
    <w:r>
      <w:rPr>
        <w:noProof/>
      </w:rPr>
      <w:pict w14:anchorId="3F38D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EA57C4" w:rsidRPr="005C106F" w14:paraId="352B99A6" w14:textId="77777777" w:rsidTr="00EA57C4">
      <w:trPr>
        <w:trHeight w:val="1435"/>
      </w:trPr>
      <w:tc>
        <w:tcPr>
          <w:tcW w:w="2268" w:type="dxa"/>
          <w:shd w:val="clear" w:color="auto" w:fill="auto"/>
        </w:tcPr>
        <w:p w14:paraId="3387C053" w14:textId="77777777" w:rsidR="00EA57C4" w:rsidRPr="005C106F" w:rsidRDefault="00EA57C4" w:rsidP="00EA57C4">
          <w:pPr>
            <w:tabs>
              <w:tab w:val="right" w:pos="4273"/>
            </w:tabs>
            <w:rPr>
              <w:rFonts w:ascii="Garamond" w:eastAsia="Calibri" w:hAnsi="Garamond"/>
              <w:sz w:val="16"/>
              <w:szCs w:val="16"/>
              <w:lang w:eastAsia="en-US"/>
            </w:rPr>
          </w:pPr>
        </w:p>
      </w:tc>
      <w:tc>
        <w:tcPr>
          <w:tcW w:w="6946" w:type="dxa"/>
          <w:shd w:val="clear" w:color="auto" w:fill="auto"/>
        </w:tcPr>
        <w:p w14:paraId="79E9F409" w14:textId="77777777" w:rsidR="00EA57C4" w:rsidRDefault="00EA57C4" w:rsidP="00EA57C4"/>
        <w:tbl>
          <w:tblPr>
            <w:tblW w:w="6662" w:type="dxa"/>
            <w:tblInd w:w="40" w:type="dxa"/>
            <w:tblLayout w:type="fixed"/>
            <w:tblLook w:val="0420" w:firstRow="1" w:lastRow="0" w:firstColumn="0" w:lastColumn="0" w:noHBand="0" w:noVBand="1"/>
          </w:tblPr>
          <w:tblGrid>
            <w:gridCol w:w="2551"/>
            <w:gridCol w:w="4111"/>
          </w:tblGrid>
          <w:tr w:rsidR="00EA57C4" w14:paraId="6D92F205" w14:textId="77777777" w:rsidTr="00EA57C4">
            <w:trPr>
              <w:trHeight w:val="150"/>
            </w:trPr>
            <w:tc>
              <w:tcPr>
                <w:tcW w:w="2551" w:type="dxa"/>
                <w:shd w:val="clear" w:color="auto" w:fill="auto"/>
              </w:tcPr>
              <w:p w14:paraId="1F43ECD7" w14:textId="77777777" w:rsidR="00EA57C4" w:rsidRPr="00020E73" w:rsidRDefault="00EA57C4" w:rsidP="00EA57C4">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0BE1B96B" w14:textId="5EDE4CDC" w:rsidR="00EA57C4" w:rsidRPr="00020E73" w:rsidRDefault="00566749" w:rsidP="00EA57C4">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05193</w:t>
                </w:r>
                <w:r w:rsidR="00EA57C4" w:rsidRPr="009E7B0A">
                  <w:rPr>
                    <w:rFonts w:ascii="Palatino Linotype" w:eastAsia="Calibri" w:hAnsi="Palatino Linotype" w:cs="Tahoma"/>
                    <w:bCs/>
                    <w:sz w:val="22"/>
                    <w:szCs w:val="22"/>
                    <w:lang w:eastAsia="en-US"/>
                  </w:rPr>
                  <w:t>/INFOEM/IP/RR/202</w:t>
                </w:r>
                <w:r w:rsidR="00EA57C4">
                  <w:rPr>
                    <w:rFonts w:ascii="Palatino Linotype" w:eastAsia="Calibri" w:hAnsi="Palatino Linotype" w:cs="Tahoma"/>
                    <w:bCs/>
                    <w:sz w:val="22"/>
                    <w:szCs w:val="22"/>
                    <w:lang w:eastAsia="en-US"/>
                  </w:rPr>
                  <w:t>2</w:t>
                </w:r>
                <w:r w:rsidR="00EA57C4" w:rsidRPr="009E7B0A">
                  <w:rPr>
                    <w:rFonts w:ascii="Palatino Linotype" w:eastAsia="Calibri" w:hAnsi="Palatino Linotype" w:cs="Tahoma"/>
                    <w:b/>
                    <w:bCs/>
                    <w:sz w:val="22"/>
                    <w:szCs w:val="22"/>
                    <w:lang w:eastAsia="en-US"/>
                  </w:rPr>
                  <w:t xml:space="preserve"> </w:t>
                </w:r>
              </w:p>
            </w:tc>
          </w:tr>
          <w:tr w:rsidR="00EA57C4" w14:paraId="7CA62C08" w14:textId="77777777" w:rsidTr="00EA57C4">
            <w:trPr>
              <w:trHeight w:val="295"/>
            </w:trPr>
            <w:tc>
              <w:tcPr>
                <w:tcW w:w="2551" w:type="dxa"/>
                <w:shd w:val="clear" w:color="auto" w:fill="auto"/>
              </w:tcPr>
              <w:p w14:paraId="395B93D7" w14:textId="77777777" w:rsidR="00EA57C4" w:rsidRPr="00020E73" w:rsidRDefault="00EA57C4" w:rsidP="00EA57C4">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094379D9" w14:textId="64BDAD67" w:rsidR="00EA57C4" w:rsidRPr="00F53756" w:rsidRDefault="00566749" w:rsidP="0023583D">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Ecatepec de Morelos</w:t>
                </w:r>
              </w:p>
            </w:tc>
          </w:tr>
          <w:tr w:rsidR="00EA57C4" w14:paraId="773231CF" w14:textId="77777777" w:rsidTr="00EA57C4">
            <w:trPr>
              <w:trHeight w:val="295"/>
            </w:trPr>
            <w:tc>
              <w:tcPr>
                <w:tcW w:w="2551" w:type="dxa"/>
                <w:shd w:val="clear" w:color="auto" w:fill="auto"/>
              </w:tcPr>
              <w:p w14:paraId="0DF42393" w14:textId="77777777" w:rsidR="00EA57C4" w:rsidRPr="00020E73" w:rsidRDefault="00EA57C4" w:rsidP="00EA57C4">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6A056AD5" w14:textId="77777777" w:rsidR="00EA57C4" w:rsidRPr="00020E73" w:rsidRDefault="00EA57C4" w:rsidP="00EA57C4">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6CE06290" w14:textId="77777777" w:rsidR="00EA57C4" w:rsidRPr="00020E73" w:rsidRDefault="00EA57C4" w:rsidP="00EA57C4">
                <w:pPr>
                  <w:tabs>
                    <w:tab w:val="right" w:pos="8838"/>
                  </w:tabs>
                  <w:ind w:left="-108" w:right="171"/>
                  <w:jc w:val="both"/>
                  <w:rPr>
                    <w:rFonts w:ascii="Palatino Linotype" w:eastAsia="Calibri" w:hAnsi="Palatino Linotype" w:cs="Tahoma"/>
                    <w:b/>
                    <w:sz w:val="22"/>
                    <w:szCs w:val="22"/>
                    <w:lang w:val="es-ES" w:eastAsia="en-US"/>
                  </w:rPr>
                </w:pPr>
              </w:p>
            </w:tc>
          </w:tr>
        </w:tbl>
        <w:p w14:paraId="5BADCA02" w14:textId="77777777" w:rsidR="00EA57C4" w:rsidRPr="005C106F" w:rsidRDefault="00EA57C4" w:rsidP="00EA57C4">
          <w:pPr>
            <w:tabs>
              <w:tab w:val="right" w:pos="8838"/>
            </w:tabs>
            <w:ind w:left="-28"/>
            <w:jc w:val="both"/>
            <w:rPr>
              <w:rFonts w:ascii="Arial" w:eastAsia="Calibri" w:hAnsi="Arial" w:cs="Arial"/>
              <w:b/>
              <w:sz w:val="22"/>
              <w:szCs w:val="22"/>
              <w:lang w:eastAsia="en-US"/>
            </w:rPr>
          </w:pPr>
        </w:p>
      </w:tc>
    </w:tr>
  </w:tbl>
  <w:p w14:paraId="64B256DC" w14:textId="77777777" w:rsidR="00EA57C4" w:rsidRPr="00443C6B" w:rsidRDefault="001B0400" w:rsidP="00EA57C4">
    <w:pPr>
      <w:pStyle w:val="Encabezado"/>
      <w:rPr>
        <w:sz w:val="14"/>
      </w:rPr>
    </w:pPr>
    <w:r>
      <w:rPr>
        <w:noProof/>
        <w:sz w:val="14"/>
      </w:rPr>
      <w:pict w14:anchorId="05562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EA57C4" w:rsidRPr="00330DA7" w14:paraId="3A2CD559" w14:textId="77777777" w:rsidTr="00EA57C4">
      <w:trPr>
        <w:trHeight w:val="1435"/>
      </w:trPr>
      <w:tc>
        <w:tcPr>
          <w:tcW w:w="2268" w:type="dxa"/>
          <w:shd w:val="clear" w:color="auto" w:fill="auto"/>
        </w:tcPr>
        <w:p w14:paraId="59D9519F" w14:textId="77777777" w:rsidR="00EA57C4" w:rsidRPr="00330DA7" w:rsidRDefault="00EA57C4" w:rsidP="00EA57C4">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EA57C4" w:rsidRPr="00330DA7" w14:paraId="013337E0" w14:textId="77777777" w:rsidTr="00EA57C4">
            <w:trPr>
              <w:trHeight w:val="144"/>
            </w:trPr>
            <w:tc>
              <w:tcPr>
                <w:tcW w:w="2444" w:type="dxa"/>
                <w:shd w:val="clear" w:color="auto" w:fill="auto"/>
              </w:tcPr>
              <w:p w14:paraId="011D22C6" w14:textId="77777777" w:rsidR="00EA57C4" w:rsidRPr="00020E73" w:rsidRDefault="00EA57C4" w:rsidP="00EA57C4">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5CBA985" w14:textId="10E3FB27" w:rsidR="00EA57C4" w:rsidRPr="00020E73" w:rsidRDefault="00566749" w:rsidP="0023583D">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05193</w:t>
                </w:r>
                <w:r w:rsidR="00EA57C4" w:rsidRPr="009E7B0A">
                  <w:rPr>
                    <w:rFonts w:ascii="Palatino Linotype" w:eastAsia="Calibri" w:hAnsi="Palatino Linotype" w:cs="Tahoma"/>
                    <w:sz w:val="22"/>
                    <w:szCs w:val="22"/>
                    <w:lang w:eastAsia="en-US"/>
                  </w:rPr>
                  <w:t>/INFOEM/IP/RR/202</w:t>
                </w:r>
                <w:r w:rsidR="00EA57C4">
                  <w:rPr>
                    <w:rFonts w:ascii="Palatino Linotype" w:eastAsia="Calibri" w:hAnsi="Palatino Linotype" w:cs="Tahoma"/>
                    <w:sz w:val="22"/>
                    <w:szCs w:val="22"/>
                    <w:lang w:eastAsia="en-US"/>
                  </w:rPr>
                  <w:t>2</w:t>
                </w:r>
              </w:p>
            </w:tc>
          </w:tr>
          <w:tr w:rsidR="00EA57C4" w:rsidRPr="00330DA7" w14:paraId="2F227F27" w14:textId="77777777" w:rsidTr="00EA57C4">
            <w:trPr>
              <w:trHeight w:val="144"/>
            </w:trPr>
            <w:tc>
              <w:tcPr>
                <w:tcW w:w="2444" w:type="dxa"/>
                <w:shd w:val="clear" w:color="auto" w:fill="auto"/>
              </w:tcPr>
              <w:p w14:paraId="24F3422D" w14:textId="77777777" w:rsidR="00EA57C4" w:rsidRPr="00020E73" w:rsidRDefault="00EA57C4" w:rsidP="00EA57C4">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233E7BDC" w14:textId="1EBAE170" w:rsidR="00EA57C4" w:rsidRPr="00020E73" w:rsidRDefault="00567ADC" w:rsidP="00566749">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w:t>
                </w:r>
              </w:p>
            </w:tc>
          </w:tr>
          <w:tr w:rsidR="00EA57C4" w:rsidRPr="00330DA7" w14:paraId="74425B02" w14:textId="77777777" w:rsidTr="00EA57C4">
            <w:trPr>
              <w:trHeight w:val="283"/>
            </w:trPr>
            <w:tc>
              <w:tcPr>
                <w:tcW w:w="2444" w:type="dxa"/>
                <w:shd w:val="clear" w:color="auto" w:fill="auto"/>
              </w:tcPr>
              <w:p w14:paraId="5974BD4A" w14:textId="77777777" w:rsidR="00EA57C4" w:rsidRPr="00020E73" w:rsidRDefault="00EA57C4" w:rsidP="00EA57C4">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6E8EB854" w14:textId="617E4432" w:rsidR="00EA57C4" w:rsidRPr="00F53756" w:rsidRDefault="00EA57C4" w:rsidP="00566749">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Ayuntamiento de </w:t>
                </w:r>
                <w:r w:rsidR="00566749">
                  <w:rPr>
                    <w:rFonts w:ascii="Palatino Linotype" w:eastAsia="Calibri" w:hAnsi="Palatino Linotype" w:cs="Tahoma"/>
                    <w:bCs/>
                    <w:sz w:val="22"/>
                    <w:szCs w:val="22"/>
                    <w:lang w:eastAsia="en-US"/>
                  </w:rPr>
                  <w:t>Ecatepec de Morelos</w:t>
                </w:r>
              </w:p>
            </w:tc>
          </w:tr>
          <w:tr w:rsidR="00EA57C4" w:rsidRPr="00330DA7" w14:paraId="5725E2C3" w14:textId="77777777" w:rsidTr="00EA57C4">
            <w:trPr>
              <w:trHeight w:val="283"/>
            </w:trPr>
            <w:tc>
              <w:tcPr>
                <w:tcW w:w="2444" w:type="dxa"/>
                <w:shd w:val="clear" w:color="auto" w:fill="auto"/>
              </w:tcPr>
              <w:p w14:paraId="30AA5C88" w14:textId="77777777" w:rsidR="00EA57C4" w:rsidRPr="00020E73" w:rsidRDefault="00EA57C4" w:rsidP="00EA57C4">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12AC8A2D" w14:textId="77777777" w:rsidR="00EA57C4" w:rsidRPr="00020E73" w:rsidRDefault="00EA57C4" w:rsidP="00EA57C4">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03D9FBE" w14:textId="77777777" w:rsidR="00EA57C4" w:rsidRPr="00020E73" w:rsidRDefault="00EA57C4" w:rsidP="00EA57C4">
                <w:pPr>
                  <w:tabs>
                    <w:tab w:val="right" w:pos="8838"/>
                  </w:tabs>
                  <w:ind w:left="-74" w:right="-105"/>
                  <w:jc w:val="both"/>
                  <w:rPr>
                    <w:rFonts w:ascii="Palatino Linotype" w:eastAsia="Calibri" w:hAnsi="Palatino Linotype" w:cs="Tahoma"/>
                    <w:b/>
                    <w:sz w:val="22"/>
                    <w:szCs w:val="22"/>
                    <w:lang w:val="es-ES" w:eastAsia="en-US"/>
                  </w:rPr>
                </w:pPr>
              </w:p>
            </w:tc>
          </w:tr>
        </w:tbl>
        <w:p w14:paraId="63792928" w14:textId="77777777" w:rsidR="00EA57C4" w:rsidRPr="00330DA7" w:rsidRDefault="00EA57C4" w:rsidP="00EA57C4">
          <w:pPr>
            <w:tabs>
              <w:tab w:val="right" w:pos="8838"/>
            </w:tabs>
            <w:ind w:left="-28"/>
            <w:jc w:val="both"/>
            <w:rPr>
              <w:rFonts w:ascii="Arial" w:eastAsia="Calibri" w:hAnsi="Arial" w:cs="Arial"/>
              <w:b/>
              <w:sz w:val="22"/>
              <w:szCs w:val="22"/>
              <w:lang w:eastAsia="en-US"/>
            </w:rPr>
          </w:pPr>
        </w:p>
      </w:tc>
    </w:tr>
  </w:tbl>
  <w:p w14:paraId="65018DCC" w14:textId="77777777" w:rsidR="00EA57C4" w:rsidRPr="00827FA0" w:rsidRDefault="001B0400" w:rsidP="00EA57C4">
    <w:pPr>
      <w:pStyle w:val="Encabezado"/>
      <w:rPr>
        <w:sz w:val="2"/>
        <w:szCs w:val="22"/>
      </w:rPr>
    </w:pPr>
    <w:r>
      <w:rPr>
        <w:noProof/>
        <w:sz w:val="2"/>
        <w:szCs w:val="22"/>
      </w:rPr>
      <w:pict w14:anchorId="46CDF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6F87AA4"/>
    <w:multiLevelType w:val="hybridMultilevel"/>
    <w:tmpl w:val="6608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B51425"/>
    <w:multiLevelType w:val="hybridMultilevel"/>
    <w:tmpl w:val="27462B8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0C4C6776"/>
    <w:multiLevelType w:val="multilevel"/>
    <w:tmpl w:val="B7A6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3769E"/>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DB0E20"/>
    <w:multiLevelType w:val="hybridMultilevel"/>
    <w:tmpl w:val="44303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58391F"/>
    <w:multiLevelType w:val="hybridMultilevel"/>
    <w:tmpl w:val="151877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3BF3816"/>
    <w:multiLevelType w:val="hybridMultilevel"/>
    <w:tmpl w:val="BE80D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CA3D22"/>
    <w:multiLevelType w:val="hybridMultilevel"/>
    <w:tmpl w:val="DE9A7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3736CB"/>
    <w:multiLevelType w:val="hybridMultilevel"/>
    <w:tmpl w:val="640A6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4317490"/>
    <w:multiLevelType w:val="hybridMultilevel"/>
    <w:tmpl w:val="1B2E098E"/>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5924F83"/>
    <w:multiLevelType w:val="hybridMultilevel"/>
    <w:tmpl w:val="0F6A9DB8"/>
    <w:lvl w:ilvl="0" w:tplc="42F87DBA">
      <w:start w:val="1"/>
      <w:numFmt w:val="upperRoman"/>
      <w:lvlText w:val="%1."/>
      <w:lvlJc w:val="left"/>
      <w:pPr>
        <w:ind w:left="1138" w:hanging="185"/>
      </w:pPr>
      <w:rPr>
        <w:rFonts w:ascii="Palatino Linotype" w:eastAsia="Palatino Linotype" w:hAnsi="Palatino Linotype" w:cs="Palatino Linotype" w:hint="default"/>
        <w:i/>
        <w:iCs/>
        <w:w w:val="100"/>
        <w:sz w:val="22"/>
        <w:szCs w:val="22"/>
        <w:lang w:val="es-ES" w:eastAsia="en-US" w:bidi="ar-SA"/>
      </w:rPr>
    </w:lvl>
    <w:lvl w:ilvl="1" w:tplc="B5761D28">
      <w:numFmt w:val="bullet"/>
      <w:lvlText w:val="•"/>
      <w:lvlJc w:val="left"/>
      <w:pPr>
        <w:ind w:left="1964" w:hanging="185"/>
      </w:pPr>
      <w:rPr>
        <w:rFonts w:hint="default"/>
        <w:lang w:val="es-ES" w:eastAsia="en-US" w:bidi="ar-SA"/>
      </w:rPr>
    </w:lvl>
    <w:lvl w:ilvl="2" w:tplc="C9403760">
      <w:numFmt w:val="bullet"/>
      <w:lvlText w:val="•"/>
      <w:lvlJc w:val="left"/>
      <w:pPr>
        <w:ind w:left="2788" w:hanging="185"/>
      </w:pPr>
      <w:rPr>
        <w:rFonts w:hint="default"/>
        <w:lang w:val="es-ES" w:eastAsia="en-US" w:bidi="ar-SA"/>
      </w:rPr>
    </w:lvl>
    <w:lvl w:ilvl="3" w:tplc="ECFAC9FC">
      <w:numFmt w:val="bullet"/>
      <w:lvlText w:val="•"/>
      <w:lvlJc w:val="left"/>
      <w:pPr>
        <w:ind w:left="3612" w:hanging="185"/>
      </w:pPr>
      <w:rPr>
        <w:rFonts w:hint="default"/>
        <w:lang w:val="es-ES" w:eastAsia="en-US" w:bidi="ar-SA"/>
      </w:rPr>
    </w:lvl>
    <w:lvl w:ilvl="4" w:tplc="4C92CD8E">
      <w:numFmt w:val="bullet"/>
      <w:lvlText w:val="•"/>
      <w:lvlJc w:val="left"/>
      <w:pPr>
        <w:ind w:left="4436" w:hanging="185"/>
      </w:pPr>
      <w:rPr>
        <w:rFonts w:hint="default"/>
        <w:lang w:val="es-ES" w:eastAsia="en-US" w:bidi="ar-SA"/>
      </w:rPr>
    </w:lvl>
    <w:lvl w:ilvl="5" w:tplc="7870BB86">
      <w:numFmt w:val="bullet"/>
      <w:lvlText w:val="•"/>
      <w:lvlJc w:val="left"/>
      <w:pPr>
        <w:ind w:left="5260" w:hanging="185"/>
      </w:pPr>
      <w:rPr>
        <w:rFonts w:hint="default"/>
        <w:lang w:val="es-ES" w:eastAsia="en-US" w:bidi="ar-SA"/>
      </w:rPr>
    </w:lvl>
    <w:lvl w:ilvl="6" w:tplc="83225548">
      <w:numFmt w:val="bullet"/>
      <w:lvlText w:val="•"/>
      <w:lvlJc w:val="left"/>
      <w:pPr>
        <w:ind w:left="6084" w:hanging="185"/>
      </w:pPr>
      <w:rPr>
        <w:rFonts w:hint="default"/>
        <w:lang w:val="es-ES" w:eastAsia="en-US" w:bidi="ar-SA"/>
      </w:rPr>
    </w:lvl>
    <w:lvl w:ilvl="7" w:tplc="2C38DBD6">
      <w:numFmt w:val="bullet"/>
      <w:lvlText w:val="•"/>
      <w:lvlJc w:val="left"/>
      <w:pPr>
        <w:ind w:left="6908" w:hanging="185"/>
      </w:pPr>
      <w:rPr>
        <w:rFonts w:hint="default"/>
        <w:lang w:val="es-ES" w:eastAsia="en-US" w:bidi="ar-SA"/>
      </w:rPr>
    </w:lvl>
    <w:lvl w:ilvl="8" w:tplc="2D48A632">
      <w:numFmt w:val="bullet"/>
      <w:lvlText w:val="•"/>
      <w:lvlJc w:val="left"/>
      <w:pPr>
        <w:ind w:left="7732" w:hanging="185"/>
      </w:pPr>
      <w:rPr>
        <w:rFonts w:hint="default"/>
        <w:lang w:val="es-ES" w:eastAsia="en-US" w:bidi="ar-SA"/>
      </w:rPr>
    </w:lvl>
  </w:abstractNum>
  <w:abstractNum w:abstractNumId="13">
    <w:nsid w:val="5A000E0A"/>
    <w:multiLevelType w:val="hybridMultilevel"/>
    <w:tmpl w:val="504CFA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02B190D"/>
    <w:multiLevelType w:val="hybridMultilevel"/>
    <w:tmpl w:val="BE762A60"/>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1D563BE"/>
    <w:multiLevelType w:val="hybridMultilevel"/>
    <w:tmpl w:val="538EC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8B35820"/>
    <w:multiLevelType w:val="multilevel"/>
    <w:tmpl w:val="2B62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FC131A"/>
    <w:multiLevelType w:val="multilevel"/>
    <w:tmpl w:val="0040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06443B"/>
    <w:multiLevelType w:val="multilevel"/>
    <w:tmpl w:val="97DA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E54885"/>
    <w:multiLevelType w:val="hybridMultilevel"/>
    <w:tmpl w:val="6FC09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9"/>
  </w:num>
  <w:num w:numId="3">
    <w:abstractNumId w:val="10"/>
  </w:num>
  <w:num w:numId="4">
    <w:abstractNumId w:val="13"/>
  </w:num>
  <w:num w:numId="5">
    <w:abstractNumId w:val="17"/>
  </w:num>
  <w:num w:numId="6">
    <w:abstractNumId w:val="19"/>
  </w:num>
  <w:num w:numId="7">
    <w:abstractNumId w:val="18"/>
  </w:num>
  <w:num w:numId="8">
    <w:abstractNumId w:val="4"/>
  </w:num>
  <w:num w:numId="9">
    <w:abstractNumId w:val="0"/>
  </w:num>
  <w:num w:numId="10">
    <w:abstractNumId w:val="8"/>
  </w:num>
  <w:num w:numId="11">
    <w:abstractNumId w:val="20"/>
  </w:num>
  <w:num w:numId="12">
    <w:abstractNumId w:val="2"/>
  </w:num>
  <w:num w:numId="13">
    <w:abstractNumId w:val="3"/>
  </w:num>
  <w:num w:numId="14">
    <w:abstractNumId w:val="7"/>
  </w:num>
  <w:num w:numId="15">
    <w:abstractNumId w:val="15"/>
  </w:num>
  <w:num w:numId="16">
    <w:abstractNumId w:val="6"/>
  </w:num>
  <w:num w:numId="17">
    <w:abstractNumId w:val="12"/>
  </w:num>
  <w:num w:numId="18">
    <w:abstractNumId w:val="1"/>
  </w:num>
  <w:num w:numId="19">
    <w:abstractNumId w:val="21"/>
  </w:num>
  <w:num w:numId="20">
    <w:abstractNumId w:val="5"/>
  </w:num>
  <w:num w:numId="21">
    <w:abstractNumId w:val="1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CD8"/>
    <w:rsid w:val="00007A3C"/>
    <w:rsid w:val="00024DD8"/>
    <w:rsid w:val="000345A1"/>
    <w:rsid w:val="00043D6D"/>
    <w:rsid w:val="0006267C"/>
    <w:rsid w:val="00062F95"/>
    <w:rsid w:val="0008452B"/>
    <w:rsid w:val="00094501"/>
    <w:rsid w:val="000A2EB0"/>
    <w:rsid w:val="000B1FC7"/>
    <w:rsid w:val="000B718C"/>
    <w:rsid w:val="000B7415"/>
    <w:rsid w:val="000E138C"/>
    <w:rsid w:val="000E1502"/>
    <w:rsid w:val="000E7DE8"/>
    <w:rsid w:val="00112E8F"/>
    <w:rsid w:val="0012408E"/>
    <w:rsid w:val="00127347"/>
    <w:rsid w:val="00156B91"/>
    <w:rsid w:val="00192704"/>
    <w:rsid w:val="00194161"/>
    <w:rsid w:val="001A1A60"/>
    <w:rsid w:val="001A7288"/>
    <w:rsid w:val="001B0400"/>
    <w:rsid w:val="001F2181"/>
    <w:rsid w:val="00214EBE"/>
    <w:rsid w:val="00222E05"/>
    <w:rsid w:val="00224A65"/>
    <w:rsid w:val="00225054"/>
    <w:rsid w:val="0023583D"/>
    <w:rsid w:val="00250F94"/>
    <w:rsid w:val="00253784"/>
    <w:rsid w:val="00276886"/>
    <w:rsid w:val="002A72EB"/>
    <w:rsid w:val="002B70A8"/>
    <w:rsid w:val="002B784C"/>
    <w:rsid w:val="002D5415"/>
    <w:rsid w:val="002E20F0"/>
    <w:rsid w:val="002F3D78"/>
    <w:rsid w:val="002F5041"/>
    <w:rsid w:val="0030038E"/>
    <w:rsid w:val="003046ED"/>
    <w:rsid w:val="00307AE4"/>
    <w:rsid w:val="00325DF2"/>
    <w:rsid w:val="00364B24"/>
    <w:rsid w:val="00372A8B"/>
    <w:rsid w:val="0037310B"/>
    <w:rsid w:val="0039710F"/>
    <w:rsid w:val="003A128F"/>
    <w:rsid w:val="003A4AB7"/>
    <w:rsid w:val="003B191A"/>
    <w:rsid w:val="003B2E45"/>
    <w:rsid w:val="003D6293"/>
    <w:rsid w:val="003E0425"/>
    <w:rsid w:val="003F43DC"/>
    <w:rsid w:val="00451E6C"/>
    <w:rsid w:val="00456176"/>
    <w:rsid w:val="0046117C"/>
    <w:rsid w:val="00464C9A"/>
    <w:rsid w:val="00471273"/>
    <w:rsid w:val="00485424"/>
    <w:rsid w:val="00496F86"/>
    <w:rsid w:val="004A5075"/>
    <w:rsid w:val="004C0E29"/>
    <w:rsid w:val="004D1330"/>
    <w:rsid w:val="004D2A95"/>
    <w:rsid w:val="004F5FF5"/>
    <w:rsid w:val="00502D20"/>
    <w:rsid w:val="00506F90"/>
    <w:rsid w:val="00511092"/>
    <w:rsid w:val="00512488"/>
    <w:rsid w:val="005127F4"/>
    <w:rsid w:val="00541BEA"/>
    <w:rsid w:val="00566749"/>
    <w:rsid w:val="00567ADC"/>
    <w:rsid w:val="00586F37"/>
    <w:rsid w:val="005A1BEC"/>
    <w:rsid w:val="005B2C1C"/>
    <w:rsid w:val="005B3D9D"/>
    <w:rsid w:val="005C35FA"/>
    <w:rsid w:val="005D10A3"/>
    <w:rsid w:val="005E3D18"/>
    <w:rsid w:val="005E5C72"/>
    <w:rsid w:val="006050D1"/>
    <w:rsid w:val="00631E3F"/>
    <w:rsid w:val="00635B55"/>
    <w:rsid w:val="0066026C"/>
    <w:rsid w:val="0068161F"/>
    <w:rsid w:val="00687A28"/>
    <w:rsid w:val="006B402B"/>
    <w:rsid w:val="006F4A8D"/>
    <w:rsid w:val="006F5A6C"/>
    <w:rsid w:val="00702644"/>
    <w:rsid w:val="00704E76"/>
    <w:rsid w:val="00710718"/>
    <w:rsid w:val="00711409"/>
    <w:rsid w:val="00711A1B"/>
    <w:rsid w:val="00723BFD"/>
    <w:rsid w:val="00725D6C"/>
    <w:rsid w:val="00726BF5"/>
    <w:rsid w:val="00745061"/>
    <w:rsid w:val="00750AB4"/>
    <w:rsid w:val="00751EA9"/>
    <w:rsid w:val="00754566"/>
    <w:rsid w:val="0076088E"/>
    <w:rsid w:val="007617EE"/>
    <w:rsid w:val="0076643E"/>
    <w:rsid w:val="007840E1"/>
    <w:rsid w:val="007849C0"/>
    <w:rsid w:val="00786A54"/>
    <w:rsid w:val="007901B0"/>
    <w:rsid w:val="00790385"/>
    <w:rsid w:val="00797A3E"/>
    <w:rsid w:val="00797CD8"/>
    <w:rsid w:val="007A07BD"/>
    <w:rsid w:val="007A1A1B"/>
    <w:rsid w:val="007B5A32"/>
    <w:rsid w:val="007B719A"/>
    <w:rsid w:val="007C5CA5"/>
    <w:rsid w:val="007E5442"/>
    <w:rsid w:val="007F1583"/>
    <w:rsid w:val="00810D19"/>
    <w:rsid w:val="00814037"/>
    <w:rsid w:val="008379A6"/>
    <w:rsid w:val="00874BA2"/>
    <w:rsid w:val="0087587F"/>
    <w:rsid w:val="008943DB"/>
    <w:rsid w:val="00896C1C"/>
    <w:rsid w:val="008B573D"/>
    <w:rsid w:val="008B79AD"/>
    <w:rsid w:val="008D285B"/>
    <w:rsid w:val="008D4F3A"/>
    <w:rsid w:val="008F2AFE"/>
    <w:rsid w:val="009048F3"/>
    <w:rsid w:val="009109C5"/>
    <w:rsid w:val="0092552A"/>
    <w:rsid w:val="0093562D"/>
    <w:rsid w:val="00974281"/>
    <w:rsid w:val="00992476"/>
    <w:rsid w:val="0099398F"/>
    <w:rsid w:val="009B2F6E"/>
    <w:rsid w:val="009B6D30"/>
    <w:rsid w:val="009D1E35"/>
    <w:rsid w:val="009D1E38"/>
    <w:rsid w:val="009D4BF1"/>
    <w:rsid w:val="009E46D4"/>
    <w:rsid w:val="009E61D8"/>
    <w:rsid w:val="009F247C"/>
    <w:rsid w:val="00A0229E"/>
    <w:rsid w:val="00A03020"/>
    <w:rsid w:val="00A03062"/>
    <w:rsid w:val="00A1172E"/>
    <w:rsid w:val="00A132F4"/>
    <w:rsid w:val="00A25966"/>
    <w:rsid w:val="00A3695A"/>
    <w:rsid w:val="00A47A27"/>
    <w:rsid w:val="00A5508B"/>
    <w:rsid w:val="00A61139"/>
    <w:rsid w:val="00A64CC3"/>
    <w:rsid w:val="00A772A1"/>
    <w:rsid w:val="00A814FE"/>
    <w:rsid w:val="00A83AD0"/>
    <w:rsid w:val="00AA6279"/>
    <w:rsid w:val="00AB3B1B"/>
    <w:rsid w:val="00AC129F"/>
    <w:rsid w:val="00AE5777"/>
    <w:rsid w:val="00AF3C54"/>
    <w:rsid w:val="00B05BA3"/>
    <w:rsid w:val="00B07605"/>
    <w:rsid w:val="00B15957"/>
    <w:rsid w:val="00B2788A"/>
    <w:rsid w:val="00B747A5"/>
    <w:rsid w:val="00B804C5"/>
    <w:rsid w:val="00B94619"/>
    <w:rsid w:val="00BC1D3F"/>
    <w:rsid w:val="00BC2F3D"/>
    <w:rsid w:val="00BD5A39"/>
    <w:rsid w:val="00BE0EEC"/>
    <w:rsid w:val="00BF5640"/>
    <w:rsid w:val="00BF771A"/>
    <w:rsid w:val="00C52B3E"/>
    <w:rsid w:val="00C84824"/>
    <w:rsid w:val="00C9689D"/>
    <w:rsid w:val="00C97E72"/>
    <w:rsid w:val="00CA03D5"/>
    <w:rsid w:val="00CA54E0"/>
    <w:rsid w:val="00CD38D7"/>
    <w:rsid w:val="00CD3B25"/>
    <w:rsid w:val="00CE5B80"/>
    <w:rsid w:val="00CE71BA"/>
    <w:rsid w:val="00CE7A04"/>
    <w:rsid w:val="00CF2CD8"/>
    <w:rsid w:val="00D10A42"/>
    <w:rsid w:val="00D23049"/>
    <w:rsid w:val="00D34E6B"/>
    <w:rsid w:val="00D55687"/>
    <w:rsid w:val="00D56B9F"/>
    <w:rsid w:val="00D57659"/>
    <w:rsid w:val="00D83ED0"/>
    <w:rsid w:val="00DA3D6B"/>
    <w:rsid w:val="00DB1141"/>
    <w:rsid w:val="00DB713A"/>
    <w:rsid w:val="00DC0FC7"/>
    <w:rsid w:val="00DF276D"/>
    <w:rsid w:val="00E16B66"/>
    <w:rsid w:val="00E23694"/>
    <w:rsid w:val="00E5571F"/>
    <w:rsid w:val="00E55FF9"/>
    <w:rsid w:val="00E62CD7"/>
    <w:rsid w:val="00E67667"/>
    <w:rsid w:val="00E71248"/>
    <w:rsid w:val="00E87190"/>
    <w:rsid w:val="00E9259C"/>
    <w:rsid w:val="00EA28EA"/>
    <w:rsid w:val="00EA57C4"/>
    <w:rsid w:val="00EB6CF4"/>
    <w:rsid w:val="00ED1C2D"/>
    <w:rsid w:val="00ED3C5A"/>
    <w:rsid w:val="00EE36DF"/>
    <w:rsid w:val="00EF7F1C"/>
    <w:rsid w:val="00F01435"/>
    <w:rsid w:val="00F025B7"/>
    <w:rsid w:val="00F076A2"/>
    <w:rsid w:val="00F362B5"/>
    <w:rsid w:val="00F4351F"/>
    <w:rsid w:val="00F4429D"/>
    <w:rsid w:val="00F448B7"/>
    <w:rsid w:val="00F44E66"/>
    <w:rsid w:val="00F45875"/>
    <w:rsid w:val="00F5581C"/>
    <w:rsid w:val="00F55E41"/>
    <w:rsid w:val="00F66EFD"/>
    <w:rsid w:val="00F87E09"/>
    <w:rsid w:val="00F94232"/>
    <w:rsid w:val="00F974AD"/>
    <w:rsid w:val="00FB51B5"/>
    <w:rsid w:val="00FD4F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049268"/>
  <w15:chartTrackingRefBased/>
  <w15:docId w15:val="{D2002559-9A95-401F-8382-DD517C7D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232"/>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97CD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D4F8F"/>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7CD8"/>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797CD8"/>
    <w:pPr>
      <w:tabs>
        <w:tab w:val="center" w:pos="4419"/>
        <w:tab w:val="right" w:pos="8838"/>
      </w:tabs>
    </w:pPr>
  </w:style>
  <w:style w:type="character" w:customStyle="1" w:styleId="EncabezadoCar">
    <w:name w:val="Encabezado Car"/>
    <w:basedOn w:val="Fuentedeprrafopredeter"/>
    <w:link w:val="Encabezado"/>
    <w:uiPriority w:val="99"/>
    <w:rsid w:val="00797CD8"/>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97CD8"/>
    <w:pPr>
      <w:tabs>
        <w:tab w:val="center" w:pos="4419"/>
        <w:tab w:val="right" w:pos="8838"/>
      </w:tabs>
    </w:pPr>
  </w:style>
  <w:style w:type="character" w:customStyle="1" w:styleId="PiedepginaCar">
    <w:name w:val="Pie de página Car"/>
    <w:basedOn w:val="Fuentedeprrafopredeter"/>
    <w:link w:val="Piedepgina"/>
    <w:uiPriority w:val="99"/>
    <w:rsid w:val="00797CD8"/>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7CD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97CD8"/>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97CD8"/>
    <w:rPr>
      <w:color w:val="0563C1"/>
      <w:u w:val="single"/>
    </w:rPr>
  </w:style>
  <w:style w:type="paragraph" w:styleId="Sinespaciado">
    <w:name w:val="No Spacing"/>
    <w:aliases w:val="Francesa,INAI"/>
    <w:link w:val="SinespaciadoCar"/>
    <w:uiPriority w:val="1"/>
    <w:qFormat/>
    <w:rsid w:val="00797CD8"/>
    <w:pPr>
      <w:spacing w:after="0" w:line="240" w:lineRule="auto"/>
    </w:pPr>
    <w:rPr>
      <w:lang w:val="es-MX"/>
    </w:rPr>
  </w:style>
  <w:style w:type="character" w:customStyle="1" w:styleId="SinespaciadoCar">
    <w:name w:val="Sin espaciado Car"/>
    <w:aliases w:val="Francesa Car,INAI Car"/>
    <w:link w:val="Sinespaciado"/>
    <w:uiPriority w:val="1"/>
    <w:locked/>
    <w:rsid w:val="00797CD8"/>
    <w:rPr>
      <w:lang w:val="es-MX"/>
    </w:rPr>
  </w:style>
  <w:style w:type="paragraph" w:styleId="TDC1">
    <w:name w:val="toc 1"/>
    <w:basedOn w:val="Normal"/>
    <w:next w:val="Normal"/>
    <w:autoRedefine/>
    <w:uiPriority w:val="39"/>
    <w:unhideWhenUsed/>
    <w:rsid w:val="00797CD8"/>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797CD8"/>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7CD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7CD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7CD8"/>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97CD8"/>
    <w:rPr>
      <w:rFonts w:ascii="Times New Roman" w:eastAsia="Times New Roman" w:hAnsi="Times New Roman" w:cs="Times New Roman"/>
      <w:sz w:val="20"/>
      <w:szCs w:val="20"/>
      <w:lang w:val="es-MX" w:eastAsia="es-MX"/>
    </w:rPr>
  </w:style>
  <w:style w:type="paragraph" w:styleId="Listaconvietas2">
    <w:name w:val="List Bullet 2"/>
    <w:basedOn w:val="Normal"/>
    <w:uiPriority w:val="99"/>
    <w:unhideWhenUsed/>
    <w:rsid w:val="000B718C"/>
    <w:pPr>
      <w:numPr>
        <w:numId w:val="9"/>
      </w:numPr>
      <w:contextualSpacing/>
    </w:pPr>
    <w:rPr>
      <w:sz w:val="20"/>
      <w:szCs w:val="20"/>
      <w:lang w:eastAsia="es-ES"/>
    </w:rPr>
  </w:style>
  <w:style w:type="character" w:styleId="Hipervnculovisitado">
    <w:name w:val="FollowedHyperlink"/>
    <w:basedOn w:val="Fuentedeprrafopredeter"/>
    <w:uiPriority w:val="99"/>
    <w:semiHidden/>
    <w:unhideWhenUsed/>
    <w:rsid w:val="00512488"/>
    <w:rPr>
      <w:color w:val="954F72" w:themeColor="followedHyperlink"/>
      <w:u w:val="single"/>
    </w:rPr>
  </w:style>
  <w:style w:type="character" w:customStyle="1" w:styleId="Ttulo2Car">
    <w:name w:val="Título 2 Car"/>
    <w:basedOn w:val="Fuentedeprrafopredeter"/>
    <w:link w:val="Ttulo2"/>
    <w:uiPriority w:val="9"/>
    <w:rsid w:val="00FD4F8F"/>
    <w:rPr>
      <w:rFonts w:asciiTheme="majorHAnsi" w:eastAsiaTheme="majorEastAsia" w:hAnsiTheme="majorHAnsi" w:cstheme="majorBidi"/>
      <w:color w:val="2E74B5" w:themeColor="accent1" w:themeShade="BF"/>
      <w:sz w:val="26"/>
      <w:szCs w:val="26"/>
      <w:lang w:val="es-MX"/>
    </w:rPr>
  </w:style>
  <w:style w:type="paragraph" w:styleId="Textoindependiente">
    <w:name w:val="Body Text"/>
    <w:basedOn w:val="Normal"/>
    <w:link w:val="TextoindependienteCar"/>
    <w:rsid w:val="00EE36DF"/>
    <w:pPr>
      <w:jc w:val="both"/>
    </w:pPr>
    <w:rPr>
      <w:rFonts w:ascii="Arial" w:hAnsi="Arial"/>
      <w:szCs w:val="20"/>
      <w:lang w:eastAsia="es-ES_tradnl"/>
    </w:rPr>
  </w:style>
  <w:style w:type="character" w:customStyle="1" w:styleId="TextoindependienteCar">
    <w:name w:val="Texto independiente Car"/>
    <w:basedOn w:val="Fuentedeprrafopredeter"/>
    <w:link w:val="Textoindependiente"/>
    <w:rsid w:val="00EE36DF"/>
    <w:rPr>
      <w:rFonts w:ascii="Arial" w:eastAsia="Times New Roman" w:hAnsi="Arial" w:cs="Times New Roman"/>
      <w:sz w:val="24"/>
      <w:szCs w:val="20"/>
      <w:lang w:val="es-MX" w:eastAsia="es-ES_tradnl"/>
    </w:rPr>
  </w:style>
  <w:style w:type="paragraph" w:customStyle="1" w:styleId="Default">
    <w:name w:val="Default"/>
    <w:rsid w:val="00CA54E0"/>
    <w:pPr>
      <w:autoSpaceDE w:val="0"/>
      <w:autoSpaceDN w:val="0"/>
      <w:adjustRightInd w:val="0"/>
      <w:spacing w:after="0" w:line="240" w:lineRule="auto"/>
    </w:pPr>
    <w:rPr>
      <w:rFonts w:ascii="Arial" w:hAnsi="Arial" w:cs="Arial"/>
      <w:color w:val="000000"/>
      <w:sz w:val="24"/>
      <w:szCs w:val="24"/>
      <w:lang w:val="es-MX"/>
    </w:rPr>
  </w:style>
  <w:style w:type="character" w:styleId="Referenciasutil">
    <w:name w:val="Subtle Reference"/>
    <w:basedOn w:val="Fuentedeprrafopredeter"/>
    <w:uiPriority w:val="31"/>
    <w:qFormat/>
    <w:rsid w:val="00BF771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79494">
      <w:bodyDiv w:val="1"/>
      <w:marLeft w:val="0"/>
      <w:marRight w:val="0"/>
      <w:marTop w:val="0"/>
      <w:marBottom w:val="0"/>
      <w:divBdr>
        <w:top w:val="none" w:sz="0" w:space="0" w:color="auto"/>
        <w:left w:val="none" w:sz="0" w:space="0" w:color="auto"/>
        <w:bottom w:val="none" w:sz="0" w:space="0" w:color="auto"/>
        <w:right w:val="none" w:sz="0" w:space="0" w:color="auto"/>
      </w:divBdr>
    </w:div>
    <w:div w:id="69930167">
      <w:bodyDiv w:val="1"/>
      <w:marLeft w:val="0"/>
      <w:marRight w:val="0"/>
      <w:marTop w:val="0"/>
      <w:marBottom w:val="0"/>
      <w:divBdr>
        <w:top w:val="none" w:sz="0" w:space="0" w:color="auto"/>
        <w:left w:val="none" w:sz="0" w:space="0" w:color="auto"/>
        <w:bottom w:val="none" w:sz="0" w:space="0" w:color="auto"/>
        <w:right w:val="none" w:sz="0" w:space="0" w:color="auto"/>
      </w:divBdr>
    </w:div>
    <w:div w:id="98179789">
      <w:bodyDiv w:val="1"/>
      <w:marLeft w:val="0"/>
      <w:marRight w:val="0"/>
      <w:marTop w:val="0"/>
      <w:marBottom w:val="0"/>
      <w:divBdr>
        <w:top w:val="none" w:sz="0" w:space="0" w:color="auto"/>
        <w:left w:val="none" w:sz="0" w:space="0" w:color="auto"/>
        <w:bottom w:val="none" w:sz="0" w:space="0" w:color="auto"/>
        <w:right w:val="none" w:sz="0" w:space="0" w:color="auto"/>
      </w:divBdr>
    </w:div>
    <w:div w:id="103810261">
      <w:bodyDiv w:val="1"/>
      <w:marLeft w:val="0"/>
      <w:marRight w:val="0"/>
      <w:marTop w:val="0"/>
      <w:marBottom w:val="0"/>
      <w:divBdr>
        <w:top w:val="none" w:sz="0" w:space="0" w:color="auto"/>
        <w:left w:val="none" w:sz="0" w:space="0" w:color="auto"/>
        <w:bottom w:val="none" w:sz="0" w:space="0" w:color="auto"/>
        <w:right w:val="none" w:sz="0" w:space="0" w:color="auto"/>
      </w:divBdr>
    </w:div>
    <w:div w:id="148254861">
      <w:bodyDiv w:val="1"/>
      <w:marLeft w:val="0"/>
      <w:marRight w:val="0"/>
      <w:marTop w:val="0"/>
      <w:marBottom w:val="0"/>
      <w:divBdr>
        <w:top w:val="none" w:sz="0" w:space="0" w:color="auto"/>
        <w:left w:val="none" w:sz="0" w:space="0" w:color="auto"/>
        <w:bottom w:val="none" w:sz="0" w:space="0" w:color="auto"/>
        <w:right w:val="none" w:sz="0" w:space="0" w:color="auto"/>
      </w:divBdr>
    </w:div>
    <w:div w:id="154879667">
      <w:bodyDiv w:val="1"/>
      <w:marLeft w:val="0"/>
      <w:marRight w:val="0"/>
      <w:marTop w:val="0"/>
      <w:marBottom w:val="0"/>
      <w:divBdr>
        <w:top w:val="none" w:sz="0" w:space="0" w:color="auto"/>
        <w:left w:val="none" w:sz="0" w:space="0" w:color="auto"/>
        <w:bottom w:val="none" w:sz="0" w:space="0" w:color="auto"/>
        <w:right w:val="none" w:sz="0" w:space="0" w:color="auto"/>
      </w:divBdr>
    </w:div>
    <w:div w:id="158083277">
      <w:bodyDiv w:val="1"/>
      <w:marLeft w:val="0"/>
      <w:marRight w:val="0"/>
      <w:marTop w:val="0"/>
      <w:marBottom w:val="0"/>
      <w:divBdr>
        <w:top w:val="none" w:sz="0" w:space="0" w:color="auto"/>
        <w:left w:val="none" w:sz="0" w:space="0" w:color="auto"/>
        <w:bottom w:val="none" w:sz="0" w:space="0" w:color="auto"/>
        <w:right w:val="none" w:sz="0" w:space="0" w:color="auto"/>
      </w:divBdr>
    </w:div>
    <w:div w:id="198516728">
      <w:bodyDiv w:val="1"/>
      <w:marLeft w:val="0"/>
      <w:marRight w:val="0"/>
      <w:marTop w:val="0"/>
      <w:marBottom w:val="0"/>
      <w:divBdr>
        <w:top w:val="none" w:sz="0" w:space="0" w:color="auto"/>
        <w:left w:val="none" w:sz="0" w:space="0" w:color="auto"/>
        <w:bottom w:val="none" w:sz="0" w:space="0" w:color="auto"/>
        <w:right w:val="none" w:sz="0" w:space="0" w:color="auto"/>
      </w:divBdr>
    </w:div>
    <w:div w:id="233203966">
      <w:bodyDiv w:val="1"/>
      <w:marLeft w:val="0"/>
      <w:marRight w:val="0"/>
      <w:marTop w:val="0"/>
      <w:marBottom w:val="0"/>
      <w:divBdr>
        <w:top w:val="none" w:sz="0" w:space="0" w:color="auto"/>
        <w:left w:val="none" w:sz="0" w:space="0" w:color="auto"/>
        <w:bottom w:val="none" w:sz="0" w:space="0" w:color="auto"/>
        <w:right w:val="none" w:sz="0" w:space="0" w:color="auto"/>
      </w:divBdr>
    </w:div>
    <w:div w:id="263421095">
      <w:bodyDiv w:val="1"/>
      <w:marLeft w:val="0"/>
      <w:marRight w:val="0"/>
      <w:marTop w:val="0"/>
      <w:marBottom w:val="0"/>
      <w:divBdr>
        <w:top w:val="none" w:sz="0" w:space="0" w:color="auto"/>
        <w:left w:val="none" w:sz="0" w:space="0" w:color="auto"/>
        <w:bottom w:val="none" w:sz="0" w:space="0" w:color="auto"/>
        <w:right w:val="none" w:sz="0" w:space="0" w:color="auto"/>
      </w:divBdr>
    </w:div>
    <w:div w:id="325522893">
      <w:bodyDiv w:val="1"/>
      <w:marLeft w:val="0"/>
      <w:marRight w:val="0"/>
      <w:marTop w:val="0"/>
      <w:marBottom w:val="0"/>
      <w:divBdr>
        <w:top w:val="none" w:sz="0" w:space="0" w:color="auto"/>
        <w:left w:val="none" w:sz="0" w:space="0" w:color="auto"/>
        <w:bottom w:val="none" w:sz="0" w:space="0" w:color="auto"/>
        <w:right w:val="none" w:sz="0" w:space="0" w:color="auto"/>
      </w:divBdr>
    </w:div>
    <w:div w:id="385878924">
      <w:bodyDiv w:val="1"/>
      <w:marLeft w:val="0"/>
      <w:marRight w:val="0"/>
      <w:marTop w:val="0"/>
      <w:marBottom w:val="0"/>
      <w:divBdr>
        <w:top w:val="none" w:sz="0" w:space="0" w:color="auto"/>
        <w:left w:val="none" w:sz="0" w:space="0" w:color="auto"/>
        <w:bottom w:val="none" w:sz="0" w:space="0" w:color="auto"/>
        <w:right w:val="none" w:sz="0" w:space="0" w:color="auto"/>
      </w:divBdr>
    </w:div>
    <w:div w:id="397358874">
      <w:bodyDiv w:val="1"/>
      <w:marLeft w:val="0"/>
      <w:marRight w:val="0"/>
      <w:marTop w:val="0"/>
      <w:marBottom w:val="0"/>
      <w:divBdr>
        <w:top w:val="none" w:sz="0" w:space="0" w:color="auto"/>
        <w:left w:val="none" w:sz="0" w:space="0" w:color="auto"/>
        <w:bottom w:val="none" w:sz="0" w:space="0" w:color="auto"/>
        <w:right w:val="none" w:sz="0" w:space="0" w:color="auto"/>
      </w:divBdr>
    </w:div>
    <w:div w:id="503328747">
      <w:bodyDiv w:val="1"/>
      <w:marLeft w:val="0"/>
      <w:marRight w:val="0"/>
      <w:marTop w:val="0"/>
      <w:marBottom w:val="0"/>
      <w:divBdr>
        <w:top w:val="none" w:sz="0" w:space="0" w:color="auto"/>
        <w:left w:val="none" w:sz="0" w:space="0" w:color="auto"/>
        <w:bottom w:val="none" w:sz="0" w:space="0" w:color="auto"/>
        <w:right w:val="none" w:sz="0" w:space="0" w:color="auto"/>
      </w:divBdr>
    </w:div>
    <w:div w:id="505367321">
      <w:bodyDiv w:val="1"/>
      <w:marLeft w:val="0"/>
      <w:marRight w:val="0"/>
      <w:marTop w:val="0"/>
      <w:marBottom w:val="0"/>
      <w:divBdr>
        <w:top w:val="none" w:sz="0" w:space="0" w:color="auto"/>
        <w:left w:val="none" w:sz="0" w:space="0" w:color="auto"/>
        <w:bottom w:val="none" w:sz="0" w:space="0" w:color="auto"/>
        <w:right w:val="none" w:sz="0" w:space="0" w:color="auto"/>
      </w:divBdr>
    </w:div>
    <w:div w:id="513113806">
      <w:bodyDiv w:val="1"/>
      <w:marLeft w:val="0"/>
      <w:marRight w:val="0"/>
      <w:marTop w:val="0"/>
      <w:marBottom w:val="0"/>
      <w:divBdr>
        <w:top w:val="none" w:sz="0" w:space="0" w:color="auto"/>
        <w:left w:val="none" w:sz="0" w:space="0" w:color="auto"/>
        <w:bottom w:val="none" w:sz="0" w:space="0" w:color="auto"/>
        <w:right w:val="none" w:sz="0" w:space="0" w:color="auto"/>
      </w:divBdr>
    </w:div>
    <w:div w:id="526992743">
      <w:bodyDiv w:val="1"/>
      <w:marLeft w:val="0"/>
      <w:marRight w:val="0"/>
      <w:marTop w:val="0"/>
      <w:marBottom w:val="0"/>
      <w:divBdr>
        <w:top w:val="none" w:sz="0" w:space="0" w:color="auto"/>
        <w:left w:val="none" w:sz="0" w:space="0" w:color="auto"/>
        <w:bottom w:val="none" w:sz="0" w:space="0" w:color="auto"/>
        <w:right w:val="none" w:sz="0" w:space="0" w:color="auto"/>
      </w:divBdr>
    </w:div>
    <w:div w:id="536552630">
      <w:bodyDiv w:val="1"/>
      <w:marLeft w:val="0"/>
      <w:marRight w:val="0"/>
      <w:marTop w:val="0"/>
      <w:marBottom w:val="0"/>
      <w:divBdr>
        <w:top w:val="none" w:sz="0" w:space="0" w:color="auto"/>
        <w:left w:val="none" w:sz="0" w:space="0" w:color="auto"/>
        <w:bottom w:val="none" w:sz="0" w:space="0" w:color="auto"/>
        <w:right w:val="none" w:sz="0" w:space="0" w:color="auto"/>
      </w:divBdr>
    </w:div>
    <w:div w:id="585727008">
      <w:bodyDiv w:val="1"/>
      <w:marLeft w:val="0"/>
      <w:marRight w:val="0"/>
      <w:marTop w:val="0"/>
      <w:marBottom w:val="0"/>
      <w:divBdr>
        <w:top w:val="none" w:sz="0" w:space="0" w:color="auto"/>
        <w:left w:val="none" w:sz="0" w:space="0" w:color="auto"/>
        <w:bottom w:val="none" w:sz="0" w:space="0" w:color="auto"/>
        <w:right w:val="none" w:sz="0" w:space="0" w:color="auto"/>
      </w:divBdr>
    </w:div>
    <w:div w:id="651982055">
      <w:bodyDiv w:val="1"/>
      <w:marLeft w:val="0"/>
      <w:marRight w:val="0"/>
      <w:marTop w:val="0"/>
      <w:marBottom w:val="0"/>
      <w:divBdr>
        <w:top w:val="none" w:sz="0" w:space="0" w:color="auto"/>
        <w:left w:val="none" w:sz="0" w:space="0" w:color="auto"/>
        <w:bottom w:val="none" w:sz="0" w:space="0" w:color="auto"/>
        <w:right w:val="none" w:sz="0" w:space="0" w:color="auto"/>
      </w:divBdr>
    </w:div>
    <w:div w:id="730153696">
      <w:bodyDiv w:val="1"/>
      <w:marLeft w:val="0"/>
      <w:marRight w:val="0"/>
      <w:marTop w:val="0"/>
      <w:marBottom w:val="0"/>
      <w:divBdr>
        <w:top w:val="none" w:sz="0" w:space="0" w:color="auto"/>
        <w:left w:val="none" w:sz="0" w:space="0" w:color="auto"/>
        <w:bottom w:val="none" w:sz="0" w:space="0" w:color="auto"/>
        <w:right w:val="none" w:sz="0" w:space="0" w:color="auto"/>
      </w:divBdr>
    </w:div>
    <w:div w:id="792947026">
      <w:bodyDiv w:val="1"/>
      <w:marLeft w:val="0"/>
      <w:marRight w:val="0"/>
      <w:marTop w:val="0"/>
      <w:marBottom w:val="0"/>
      <w:divBdr>
        <w:top w:val="none" w:sz="0" w:space="0" w:color="auto"/>
        <w:left w:val="none" w:sz="0" w:space="0" w:color="auto"/>
        <w:bottom w:val="none" w:sz="0" w:space="0" w:color="auto"/>
        <w:right w:val="none" w:sz="0" w:space="0" w:color="auto"/>
      </w:divBdr>
    </w:div>
    <w:div w:id="866337708">
      <w:bodyDiv w:val="1"/>
      <w:marLeft w:val="0"/>
      <w:marRight w:val="0"/>
      <w:marTop w:val="0"/>
      <w:marBottom w:val="0"/>
      <w:divBdr>
        <w:top w:val="none" w:sz="0" w:space="0" w:color="auto"/>
        <w:left w:val="none" w:sz="0" w:space="0" w:color="auto"/>
        <w:bottom w:val="none" w:sz="0" w:space="0" w:color="auto"/>
        <w:right w:val="none" w:sz="0" w:space="0" w:color="auto"/>
      </w:divBdr>
    </w:div>
    <w:div w:id="900095694">
      <w:bodyDiv w:val="1"/>
      <w:marLeft w:val="0"/>
      <w:marRight w:val="0"/>
      <w:marTop w:val="0"/>
      <w:marBottom w:val="0"/>
      <w:divBdr>
        <w:top w:val="none" w:sz="0" w:space="0" w:color="auto"/>
        <w:left w:val="none" w:sz="0" w:space="0" w:color="auto"/>
        <w:bottom w:val="none" w:sz="0" w:space="0" w:color="auto"/>
        <w:right w:val="none" w:sz="0" w:space="0" w:color="auto"/>
      </w:divBdr>
    </w:div>
    <w:div w:id="910387647">
      <w:bodyDiv w:val="1"/>
      <w:marLeft w:val="0"/>
      <w:marRight w:val="0"/>
      <w:marTop w:val="0"/>
      <w:marBottom w:val="0"/>
      <w:divBdr>
        <w:top w:val="none" w:sz="0" w:space="0" w:color="auto"/>
        <w:left w:val="none" w:sz="0" w:space="0" w:color="auto"/>
        <w:bottom w:val="none" w:sz="0" w:space="0" w:color="auto"/>
        <w:right w:val="none" w:sz="0" w:space="0" w:color="auto"/>
      </w:divBdr>
    </w:div>
    <w:div w:id="995065099">
      <w:bodyDiv w:val="1"/>
      <w:marLeft w:val="0"/>
      <w:marRight w:val="0"/>
      <w:marTop w:val="0"/>
      <w:marBottom w:val="0"/>
      <w:divBdr>
        <w:top w:val="none" w:sz="0" w:space="0" w:color="auto"/>
        <w:left w:val="none" w:sz="0" w:space="0" w:color="auto"/>
        <w:bottom w:val="none" w:sz="0" w:space="0" w:color="auto"/>
        <w:right w:val="none" w:sz="0" w:space="0" w:color="auto"/>
      </w:divBdr>
    </w:div>
    <w:div w:id="1023676600">
      <w:bodyDiv w:val="1"/>
      <w:marLeft w:val="0"/>
      <w:marRight w:val="0"/>
      <w:marTop w:val="0"/>
      <w:marBottom w:val="0"/>
      <w:divBdr>
        <w:top w:val="none" w:sz="0" w:space="0" w:color="auto"/>
        <w:left w:val="none" w:sz="0" w:space="0" w:color="auto"/>
        <w:bottom w:val="none" w:sz="0" w:space="0" w:color="auto"/>
        <w:right w:val="none" w:sz="0" w:space="0" w:color="auto"/>
      </w:divBdr>
    </w:div>
    <w:div w:id="1026978875">
      <w:bodyDiv w:val="1"/>
      <w:marLeft w:val="0"/>
      <w:marRight w:val="0"/>
      <w:marTop w:val="0"/>
      <w:marBottom w:val="0"/>
      <w:divBdr>
        <w:top w:val="none" w:sz="0" w:space="0" w:color="auto"/>
        <w:left w:val="none" w:sz="0" w:space="0" w:color="auto"/>
        <w:bottom w:val="none" w:sz="0" w:space="0" w:color="auto"/>
        <w:right w:val="none" w:sz="0" w:space="0" w:color="auto"/>
      </w:divBdr>
    </w:div>
    <w:div w:id="1029184109">
      <w:bodyDiv w:val="1"/>
      <w:marLeft w:val="0"/>
      <w:marRight w:val="0"/>
      <w:marTop w:val="0"/>
      <w:marBottom w:val="0"/>
      <w:divBdr>
        <w:top w:val="none" w:sz="0" w:space="0" w:color="auto"/>
        <w:left w:val="none" w:sz="0" w:space="0" w:color="auto"/>
        <w:bottom w:val="none" w:sz="0" w:space="0" w:color="auto"/>
        <w:right w:val="none" w:sz="0" w:space="0" w:color="auto"/>
      </w:divBdr>
    </w:div>
    <w:div w:id="1125660243">
      <w:bodyDiv w:val="1"/>
      <w:marLeft w:val="0"/>
      <w:marRight w:val="0"/>
      <w:marTop w:val="0"/>
      <w:marBottom w:val="0"/>
      <w:divBdr>
        <w:top w:val="none" w:sz="0" w:space="0" w:color="auto"/>
        <w:left w:val="none" w:sz="0" w:space="0" w:color="auto"/>
        <w:bottom w:val="none" w:sz="0" w:space="0" w:color="auto"/>
        <w:right w:val="none" w:sz="0" w:space="0" w:color="auto"/>
      </w:divBdr>
    </w:div>
    <w:div w:id="1139110776">
      <w:bodyDiv w:val="1"/>
      <w:marLeft w:val="0"/>
      <w:marRight w:val="0"/>
      <w:marTop w:val="0"/>
      <w:marBottom w:val="0"/>
      <w:divBdr>
        <w:top w:val="none" w:sz="0" w:space="0" w:color="auto"/>
        <w:left w:val="none" w:sz="0" w:space="0" w:color="auto"/>
        <w:bottom w:val="none" w:sz="0" w:space="0" w:color="auto"/>
        <w:right w:val="none" w:sz="0" w:space="0" w:color="auto"/>
      </w:divBdr>
    </w:div>
    <w:div w:id="1215197125">
      <w:bodyDiv w:val="1"/>
      <w:marLeft w:val="0"/>
      <w:marRight w:val="0"/>
      <w:marTop w:val="0"/>
      <w:marBottom w:val="0"/>
      <w:divBdr>
        <w:top w:val="none" w:sz="0" w:space="0" w:color="auto"/>
        <w:left w:val="none" w:sz="0" w:space="0" w:color="auto"/>
        <w:bottom w:val="none" w:sz="0" w:space="0" w:color="auto"/>
        <w:right w:val="none" w:sz="0" w:space="0" w:color="auto"/>
      </w:divBdr>
    </w:div>
    <w:div w:id="1318725049">
      <w:bodyDiv w:val="1"/>
      <w:marLeft w:val="0"/>
      <w:marRight w:val="0"/>
      <w:marTop w:val="0"/>
      <w:marBottom w:val="0"/>
      <w:divBdr>
        <w:top w:val="none" w:sz="0" w:space="0" w:color="auto"/>
        <w:left w:val="none" w:sz="0" w:space="0" w:color="auto"/>
        <w:bottom w:val="none" w:sz="0" w:space="0" w:color="auto"/>
        <w:right w:val="none" w:sz="0" w:space="0" w:color="auto"/>
      </w:divBdr>
    </w:div>
    <w:div w:id="1409692307">
      <w:bodyDiv w:val="1"/>
      <w:marLeft w:val="0"/>
      <w:marRight w:val="0"/>
      <w:marTop w:val="0"/>
      <w:marBottom w:val="0"/>
      <w:divBdr>
        <w:top w:val="none" w:sz="0" w:space="0" w:color="auto"/>
        <w:left w:val="none" w:sz="0" w:space="0" w:color="auto"/>
        <w:bottom w:val="none" w:sz="0" w:space="0" w:color="auto"/>
        <w:right w:val="none" w:sz="0" w:space="0" w:color="auto"/>
      </w:divBdr>
    </w:div>
    <w:div w:id="1452169967">
      <w:bodyDiv w:val="1"/>
      <w:marLeft w:val="0"/>
      <w:marRight w:val="0"/>
      <w:marTop w:val="0"/>
      <w:marBottom w:val="0"/>
      <w:divBdr>
        <w:top w:val="none" w:sz="0" w:space="0" w:color="auto"/>
        <w:left w:val="none" w:sz="0" w:space="0" w:color="auto"/>
        <w:bottom w:val="none" w:sz="0" w:space="0" w:color="auto"/>
        <w:right w:val="none" w:sz="0" w:space="0" w:color="auto"/>
      </w:divBdr>
    </w:div>
    <w:div w:id="1461143096">
      <w:bodyDiv w:val="1"/>
      <w:marLeft w:val="0"/>
      <w:marRight w:val="0"/>
      <w:marTop w:val="0"/>
      <w:marBottom w:val="0"/>
      <w:divBdr>
        <w:top w:val="none" w:sz="0" w:space="0" w:color="auto"/>
        <w:left w:val="none" w:sz="0" w:space="0" w:color="auto"/>
        <w:bottom w:val="none" w:sz="0" w:space="0" w:color="auto"/>
        <w:right w:val="none" w:sz="0" w:space="0" w:color="auto"/>
      </w:divBdr>
    </w:div>
    <w:div w:id="1554661725">
      <w:bodyDiv w:val="1"/>
      <w:marLeft w:val="0"/>
      <w:marRight w:val="0"/>
      <w:marTop w:val="0"/>
      <w:marBottom w:val="0"/>
      <w:divBdr>
        <w:top w:val="none" w:sz="0" w:space="0" w:color="auto"/>
        <w:left w:val="none" w:sz="0" w:space="0" w:color="auto"/>
        <w:bottom w:val="none" w:sz="0" w:space="0" w:color="auto"/>
        <w:right w:val="none" w:sz="0" w:space="0" w:color="auto"/>
      </w:divBdr>
    </w:div>
    <w:div w:id="1592854285">
      <w:bodyDiv w:val="1"/>
      <w:marLeft w:val="0"/>
      <w:marRight w:val="0"/>
      <w:marTop w:val="0"/>
      <w:marBottom w:val="0"/>
      <w:divBdr>
        <w:top w:val="none" w:sz="0" w:space="0" w:color="auto"/>
        <w:left w:val="none" w:sz="0" w:space="0" w:color="auto"/>
        <w:bottom w:val="none" w:sz="0" w:space="0" w:color="auto"/>
        <w:right w:val="none" w:sz="0" w:space="0" w:color="auto"/>
      </w:divBdr>
    </w:div>
    <w:div w:id="1595549211">
      <w:bodyDiv w:val="1"/>
      <w:marLeft w:val="0"/>
      <w:marRight w:val="0"/>
      <w:marTop w:val="0"/>
      <w:marBottom w:val="0"/>
      <w:divBdr>
        <w:top w:val="none" w:sz="0" w:space="0" w:color="auto"/>
        <w:left w:val="none" w:sz="0" w:space="0" w:color="auto"/>
        <w:bottom w:val="none" w:sz="0" w:space="0" w:color="auto"/>
        <w:right w:val="none" w:sz="0" w:space="0" w:color="auto"/>
      </w:divBdr>
    </w:div>
    <w:div w:id="1609657914">
      <w:bodyDiv w:val="1"/>
      <w:marLeft w:val="0"/>
      <w:marRight w:val="0"/>
      <w:marTop w:val="0"/>
      <w:marBottom w:val="0"/>
      <w:divBdr>
        <w:top w:val="none" w:sz="0" w:space="0" w:color="auto"/>
        <w:left w:val="none" w:sz="0" w:space="0" w:color="auto"/>
        <w:bottom w:val="none" w:sz="0" w:space="0" w:color="auto"/>
        <w:right w:val="none" w:sz="0" w:space="0" w:color="auto"/>
      </w:divBdr>
    </w:div>
    <w:div w:id="1609969211">
      <w:bodyDiv w:val="1"/>
      <w:marLeft w:val="0"/>
      <w:marRight w:val="0"/>
      <w:marTop w:val="0"/>
      <w:marBottom w:val="0"/>
      <w:divBdr>
        <w:top w:val="none" w:sz="0" w:space="0" w:color="auto"/>
        <w:left w:val="none" w:sz="0" w:space="0" w:color="auto"/>
        <w:bottom w:val="none" w:sz="0" w:space="0" w:color="auto"/>
        <w:right w:val="none" w:sz="0" w:space="0" w:color="auto"/>
      </w:divBdr>
    </w:div>
    <w:div w:id="1612931233">
      <w:bodyDiv w:val="1"/>
      <w:marLeft w:val="0"/>
      <w:marRight w:val="0"/>
      <w:marTop w:val="0"/>
      <w:marBottom w:val="0"/>
      <w:divBdr>
        <w:top w:val="none" w:sz="0" w:space="0" w:color="auto"/>
        <w:left w:val="none" w:sz="0" w:space="0" w:color="auto"/>
        <w:bottom w:val="none" w:sz="0" w:space="0" w:color="auto"/>
        <w:right w:val="none" w:sz="0" w:space="0" w:color="auto"/>
      </w:divBdr>
    </w:div>
    <w:div w:id="1665620354">
      <w:bodyDiv w:val="1"/>
      <w:marLeft w:val="0"/>
      <w:marRight w:val="0"/>
      <w:marTop w:val="0"/>
      <w:marBottom w:val="0"/>
      <w:divBdr>
        <w:top w:val="none" w:sz="0" w:space="0" w:color="auto"/>
        <w:left w:val="none" w:sz="0" w:space="0" w:color="auto"/>
        <w:bottom w:val="none" w:sz="0" w:space="0" w:color="auto"/>
        <w:right w:val="none" w:sz="0" w:space="0" w:color="auto"/>
      </w:divBdr>
    </w:div>
    <w:div w:id="1695957936">
      <w:bodyDiv w:val="1"/>
      <w:marLeft w:val="0"/>
      <w:marRight w:val="0"/>
      <w:marTop w:val="0"/>
      <w:marBottom w:val="0"/>
      <w:divBdr>
        <w:top w:val="none" w:sz="0" w:space="0" w:color="auto"/>
        <w:left w:val="none" w:sz="0" w:space="0" w:color="auto"/>
        <w:bottom w:val="none" w:sz="0" w:space="0" w:color="auto"/>
        <w:right w:val="none" w:sz="0" w:space="0" w:color="auto"/>
      </w:divBdr>
    </w:div>
    <w:div w:id="1724987302">
      <w:bodyDiv w:val="1"/>
      <w:marLeft w:val="0"/>
      <w:marRight w:val="0"/>
      <w:marTop w:val="0"/>
      <w:marBottom w:val="0"/>
      <w:divBdr>
        <w:top w:val="none" w:sz="0" w:space="0" w:color="auto"/>
        <w:left w:val="none" w:sz="0" w:space="0" w:color="auto"/>
        <w:bottom w:val="none" w:sz="0" w:space="0" w:color="auto"/>
        <w:right w:val="none" w:sz="0" w:space="0" w:color="auto"/>
      </w:divBdr>
    </w:div>
    <w:div w:id="1968048891">
      <w:bodyDiv w:val="1"/>
      <w:marLeft w:val="0"/>
      <w:marRight w:val="0"/>
      <w:marTop w:val="0"/>
      <w:marBottom w:val="0"/>
      <w:divBdr>
        <w:top w:val="none" w:sz="0" w:space="0" w:color="auto"/>
        <w:left w:val="none" w:sz="0" w:space="0" w:color="auto"/>
        <w:bottom w:val="none" w:sz="0" w:space="0" w:color="auto"/>
        <w:right w:val="none" w:sz="0" w:space="0" w:color="auto"/>
      </w:divBdr>
    </w:div>
    <w:div w:id="2018650278">
      <w:bodyDiv w:val="1"/>
      <w:marLeft w:val="0"/>
      <w:marRight w:val="0"/>
      <w:marTop w:val="0"/>
      <w:marBottom w:val="0"/>
      <w:divBdr>
        <w:top w:val="none" w:sz="0" w:space="0" w:color="auto"/>
        <w:left w:val="none" w:sz="0" w:space="0" w:color="auto"/>
        <w:bottom w:val="none" w:sz="0" w:space="0" w:color="auto"/>
        <w:right w:val="none" w:sz="0" w:space="0" w:color="auto"/>
      </w:divBdr>
    </w:div>
    <w:div w:id="2055159745">
      <w:bodyDiv w:val="1"/>
      <w:marLeft w:val="0"/>
      <w:marRight w:val="0"/>
      <w:marTop w:val="0"/>
      <w:marBottom w:val="0"/>
      <w:divBdr>
        <w:top w:val="none" w:sz="0" w:space="0" w:color="auto"/>
        <w:left w:val="none" w:sz="0" w:space="0" w:color="auto"/>
        <w:bottom w:val="none" w:sz="0" w:space="0" w:color="auto"/>
        <w:right w:val="none" w:sz="0" w:space="0" w:color="auto"/>
      </w:divBdr>
    </w:div>
    <w:div w:id="2071076511">
      <w:bodyDiv w:val="1"/>
      <w:marLeft w:val="0"/>
      <w:marRight w:val="0"/>
      <w:marTop w:val="0"/>
      <w:marBottom w:val="0"/>
      <w:divBdr>
        <w:top w:val="none" w:sz="0" w:space="0" w:color="auto"/>
        <w:left w:val="none" w:sz="0" w:space="0" w:color="auto"/>
        <w:bottom w:val="none" w:sz="0" w:space="0" w:color="auto"/>
        <w:right w:val="none" w:sz="0" w:space="0" w:color="auto"/>
      </w:divBdr>
    </w:div>
    <w:div w:id="211498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20</Pages>
  <Words>3944</Words>
  <Characters>21694</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2023-05-25T18:16:00Z</dcterms:created>
  <dcterms:modified xsi:type="dcterms:W3CDTF">2023-06-05T19:04:00Z</dcterms:modified>
</cp:coreProperties>
</file>