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1F0C" w14:textId="6820437B" w:rsidR="00DA7EA2" w:rsidRPr="00C956A3" w:rsidRDefault="00DA7EA2" w:rsidP="00081E84">
      <w:pPr>
        <w:spacing w:after="0" w:line="360" w:lineRule="auto"/>
        <w:contextualSpacing/>
        <w:rPr>
          <w:rFonts w:cs="Tahoma"/>
        </w:rPr>
      </w:pPr>
      <w:r w:rsidRPr="00C956A3">
        <w:rPr>
          <w:rFonts w:cs="Tahoma"/>
        </w:rPr>
        <w:t>Resolución del Pleno del Instituto de Transparencia, Acceso a la Información Pública y Protección de Datos Personales del Estado de México y Municipios, con domicilio en Metepec, Estado de México, de fecha veintidós de febrero de dos mil veintitrés.</w:t>
      </w:r>
    </w:p>
    <w:p w14:paraId="2C2BB8B9" w14:textId="77777777" w:rsidR="00DA7EA2" w:rsidRPr="00C956A3" w:rsidRDefault="00DA7EA2" w:rsidP="00081E84">
      <w:pPr>
        <w:spacing w:after="0" w:line="360" w:lineRule="auto"/>
        <w:contextualSpacing/>
        <w:rPr>
          <w:rFonts w:cs="Tahoma"/>
          <w:bCs/>
        </w:rPr>
      </w:pPr>
    </w:p>
    <w:p w14:paraId="245A4EE0" w14:textId="322FF03B" w:rsidR="00DA7EA2" w:rsidRPr="00C956A3" w:rsidRDefault="00DA7EA2" w:rsidP="00081E84">
      <w:pPr>
        <w:spacing w:after="0" w:line="360" w:lineRule="auto"/>
        <w:contextualSpacing/>
        <w:rPr>
          <w:rFonts w:cs="Tahoma"/>
          <w:bCs/>
        </w:rPr>
      </w:pPr>
      <w:r w:rsidRPr="00C956A3">
        <w:rPr>
          <w:rFonts w:cs="Tahoma"/>
          <w:b/>
          <w:bCs/>
        </w:rPr>
        <w:t xml:space="preserve">VISTO </w:t>
      </w:r>
      <w:r w:rsidRPr="00C956A3">
        <w:rPr>
          <w:rFonts w:cs="Tahoma"/>
          <w:bCs/>
        </w:rPr>
        <w:t xml:space="preserve">el expediente conformado con motivo del Recurso de Revisión </w:t>
      </w:r>
      <w:r w:rsidR="00FC667F" w:rsidRPr="00C956A3">
        <w:t>00</w:t>
      </w:r>
      <w:r w:rsidR="005F58CD" w:rsidRPr="00C956A3">
        <w:t>121</w:t>
      </w:r>
      <w:r w:rsidR="00FC667F" w:rsidRPr="00C956A3">
        <w:t>/INFOEM/IP/RR/2023</w:t>
      </w:r>
      <w:r w:rsidRPr="00C956A3">
        <w:rPr>
          <w:rFonts w:cs="Tahoma"/>
        </w:rPr>
        <w:t>, interpuesto por el</w:t>
      </w:r>
      <w:r w:rsidRPr="00C956A3">
        <w:t xml:space="preserve"> </w:t>
      </w:r>
      <w:r w:rsidRPr="00C956A3">
        <w:rPr>
          <w:rFonts w:cs="Tahoma"/>
        </w:rPr>
        <w:t xml:space="preserve">Recurrente o Particular, en contra de la respuesta del Sujeto Obligado, Ayuntamiento de </w:t>
      </w:r>
      <w:r w:rsidR="005F58CD" w:rsidRPr="00C956A3">
        <w:rPr>
          <w:rFonts w:cs="Tahoma"/>
        </w:rPr>
        <w:t>Tepetlixpa</w:t>
      </w:r>
      <w:r w:rsidRPr="00C956A3">
        <w:rPr>
          <w:rFonts w:cs="Tahoma"/>
        </w:rPr>
        <w:t xml:space="preserve">, a la solicitud de información con número </w:t>
      </w:r>
      <w:r w:rsidR="005F58CD" w:rsidRPr="00C956A3">
        <w:t>00245/TEPETLIX/IP/2022</w:t>
      </w:r>
      <w:r w:rsidRPr="00C956A3">
        <w:rPr>
          <w:rFonts w:cs="Tahoma"/>
        </w:rPr>
        <w:t>, se emite la presente Resolución, con base en los Antecedentes y Considerandos que</w:t>
      </w:r>
      <w:r w:rsidRPr="00C956A3">
        <w:rPr>
          <w:rFonts w:cs="Tahoma"/>
          <w:bCs/>
        </w:rPr>
        <w:t xml:space="preserve"> se exponen a continuación:</w:t>
      </w:r>
    </w:p>
    <w:p w14:paraId="3790ADA9" w14:textId="77777777" w:rsidR="00DA7EA2" w:rsidRPr="00C956A3" w:rsidRDefault="00DA7EA2" w:rsidP="00081E84">
      <w:pPr>
        <w:spacing w:after="0" w:line="360" w:lineRule="auto"/>
        <w:contextualSpacing/>
        <w:rPr>
          <w:rFonts w:cs="Tahoma"/>
        </w:rPr>
      </w:pPr>
    </w:p>
    <w:p w14:paraId="4462EE68" w14:textId="77777777" w:rsidR="00DA7EA2" w:rsidRPr="00C956A3" w:rsidRDefault="00DA7EA2" w:rsidP="00081E84">
      <w:pPr>
        <w:tabs>
          <w:tab w:val="center" w:pos="4522"/>
          <w:tab w:val="left" w:pos="7245"/>
        </w:tabs>
        <w:spacing w:after="0" w:line="360" w:lineRule="auto"/>
        <w:contextualSpacing/>
        <w:jc w:val="center"/>
        <w:rPr>
          <w:rFonts w:cs="Tahoma"/>
          <w:b/>
        </w:rPr>
      </w:pPr>
      <w:r w:rsidRPr="00C956A3">
        <w:rPr>
          <w:rFonts w:cs="Tahoma"/>
          <w:b/>
        </w:rPr>
        <w:t>A N T E C E D E N T E S:</w:t>
      </w:r>
    </w:p>
    <w:p w14:paraId="2260E699" w14:textId="77777777" w:rsidR="00DA7EA2" w:rsidRPr="00C956A3" w:rsidRDefault="00DA7EA2" w:rsidP="00081E84">
      <w:pPr>
        <w:spacing w:after="0" w:line="360" w:lineRule="auto"/>
        <w:contextualSpacing/>
      </w:pPr>
    </w:p>
    <w:p w14:paraId="7A7B34C0" w14:textId="77777777" w:rsidR="00DA7EA2" w:rsidRPr="00C956A3" w:rsidRDefault="00DA7EA2" w:rsidP="00081E84">
      <w:pPr>
        <w:pStyle w:val="Prrafodelista"/>
        <w:tabs>
          <w:tab w:val="left" w:pos="567"/>
        </w:tabs>
        <w:spacing w:line="360" w:lineRule="auto"/>
        <w:ind w:left="0"/>
        <w:jc w:val="both"/>
        <w:rPr>
          <w:rFonts w:ascii="Palatino Linotype" w:hAnsi="Palatino Linotype" w:cs="Tahoma"/>
          <w:b/>
          <w:color w:val="000000" w:themeColor="text1"/>
          <w:szCs w:val="22"/>
        </w:rPr>
      </w:pPr>
      <w:r w:rsidRPr="00C956A3">
        <w:rPr>
          <w:rFonts w:ascii="Palatino Linotype" w:hAnsi="Palatino Linotype" w:cs="Tahoma"/>
          <w:b/>
          <w:color w:val="000000" w:themeColor="text1"/>
          <w:szCs w:val="22"/>
        </w:rPr>
        <w:t xml:space="preserve">I. Presentación de la solicitud de información. </w:t>
      </w:r>
    </w:p>
    <w:p w14:paraId="63A39A4A" w14:textId="77777777" w:rsidR="00DA7EA2" w:rsidRPr="00C956A3" w:rsidRDefault="00DA7EA2" w:rsidP="00081E84">
      <w:pPr>
        <w:pStyle w:val="Prrafodelista"/>
        <w:tabs>
          <w:tab w:val="left" w:pos="567"/>
        </w:tabs>
        <w:spacing w:line="360" w:lineRule="auto"/>
        <w:ind w:left="0"/>
        <w:jc w:val="both"/>
        <w:rPr>
          <w:rFonts w:ascii="Palatino Linotype" w:hAnsi="Palatino Linotype" w:cs="Tahoma"/>
          <w:b/>
          <w:color w:val="000000" w:themeColor="text1"/>
          <w:szCs w:val="22"/>
        </w:rPr>
      </w:pPr>
    </w:p>
    <w:p w14:paraId="1663027F" w14:textId="6439A7A2" w:rsidR="00DA7EA2" w:rsidRPr="00C956A3" w:rsidRDefault="00DA7EA2" w:rsidP="00081E84">
      <w:pPr>
        <w:tabs>
          <w:tab w:val="left" w:pos="567"/>
        </w:tabs>
        <w:spacing w:after="0" w:line="360" w:lineRule="auto"/>
        <w:ind w:right="-28"/>
        <w:contextualSpacing/>
        <w:rPr>
          <w:rFonts w:cs="Tahoma"/>
        </w:rPr>
      </w:pPr>
      <w:r w:rsidRPr="00C956A3">
        <w:rPr>
          <w:rFonts w:cs="Tahoma"/>
        </w:rPr>
        <w:t xml:space="preserve">Con fecha </w:t>
      </w:r>
      <w:r w:rsidR="005F58CD" w:rsidRPr="00C956A3">
        <w:rPr>
          <w:rFonts w:cs="Tahoma"/>
        </w:rPr>
        <w:t>veintitrés</w:t>
      </w:r>
      <w:r w:rsidR="00FC667F" w:rsidRPr="00C956A3">
        <w:rPr>
          <w:rFonts w:cs="Tahoma"/>
        </w:rPr>
        <w:t xml:space="preserve"> de noviembre</w:t>
      </w:r>
      <w:r w:rsidRPr="00C956A3">
        <w:rPr>
          <w:rFonts w:cs="Tahoma"/>
        </w:rPr>
        <w:t xml:space="preserve"> de dos mil veintidós, el Particular presentó una solicitud de acceso a la información pública, a través del Sistema de Acceso a la Información Mexiquense (SAIMEX), ante el Ayuntamiento de </w:t>
      </w:r>
      <w:r w:rsidR="005F58CD" w:rsidRPr="00C956A3">
        <w:rPr>
          <w:rFonts w:cs="Tahoma"/>
        </w:rPr>
        <w:t>Tepetlixpa</w:t>
      </w:r>
      <w:r w:rsidRPr="00C956A3">
        <w:rPr>
          <w:rFonts w:cs="Tahoma"/>
        </w:rPr>
        <w:t>, en los siguientes términos:</w:t>
      </w:r>
    </w:p>
    <w:p w14:paraId="6F636E0B" w14:textId="77777777" w:rsidR="00DA7EA2" w:rsidRPr="00C956A3" w:rsidRDefault="00DA7EA2" w:rsidP="00081E84">
      <w:pPr>
        <w:pStyle w:val="Prrafodelista"/>
        <w:tabs>
          <w:tab w:val="left" w:pos="567"/>
        </w:tabs>
        <w:spacing w:line="360" w:lineRule="auto"/>
        <w:ind w:left="567" w:right="567"/>
        <w:jc w:val="both"/>
        <w:rPr>
          <w:rFonts w:ascii="Palatino Linotype" w:hAnsi="Palatino Linotype" w:cs="Tahoma"/>
          <w:color w:val="000000" w:themeColor="text1"/>
          <w:szCs w:val="22"/>
        </w:rPr>
      </w:pPr>
    </w:p>
    <w:p w14:paraId="548186C5" w14:textId="77777777" w:rsidR="00DA7EA2" w:rsidRPr="00C956A3" w:rsidRDefault="00DA7EA2" w:rsidP="00081E84">
      <w:pPr>
        <w:tabs>
          <w:tab w:val="left" w:pos="4667"/>
        </w:tabs>
        <w:spacing w:after="0" w:line="360" w:lineRule="auto"/>
        <w:ind w:left="567" w:right="567"/>
        <w:contextualSpacing/>
        <w:rPr>
          <w:rFonts w:cs="Tahoma"/>
          <w:b/>
          <w:bCs/>
          <w:i/>
          <w:sz w:val="20"/>
          <w:szCs w:val="20"/>
        </w:rPr>
      </w:pPr>
      <w:r w:rsidRPr="00C956A3">
        <w:rPr>
          <w:rFonts w:cs="Tahoma"/>
          <w:b/>
          <w:bCs/>
          <w:i/>
          <w:sz w:val="20"/>
          <w:szCs w:val="20"/>
        </w:rPr>
        <w:t>“DESCRIPCIÓN CLARA Y PRECISA DE LA INFORMACIÓN SOLICITADA</w:t>
      </w:r>
    </w:p>
    <w:p w14:paraId="081C0744" w14:textId="4FDF9598" w:rsidR="00DA7EA2" w:rsidRPr="00C956A3" w:rsidRDefault="005F58CD" w:rsidP="00081E84">
      <w:pPr>
        <w:spacing w:after="0" w:line="360" w:lineRule="auto"/>
        <w:ind w:left="567" w:right="567"/>
        <w:contextualSpacing/>
        <w:rPr>
          <w:rFonts w:eastAsia="Times New Roman" w:cs="Times New Roman"/>
          <w:i/>
          <w:color w:val="auto"/>
          <w:sz w:val="20"/>
          <w:szCs w:val="20"/>
          <w:lang w:eastAsia="es-MX"/>
        </w:rPr>
      </w:pPr>
      <w:r w:rsidRPr="00C956A3">
        <w:rPr>
          <w:rFonts w:eastAsia="Times New Roman" w:cs="Times New Roman"/>
          <w:i/>
          <w:color w:val="auto"/>
          <w:sz w:val="20"/>
          <w:szCs w:val="20"/>
          <w:lang w:eastAsia="es-MX"/>
        </w:rPr>
        <w:t>HORARIO DE TRABAJO Y LUGAR DE ASIGNACIO DE LABORAL DE DANIEL CONTRERAS RODRIGUEZ ASI COMO SU JEFE IMNEDIATO COMO SU SALARIO QUE PERCIBE</w:t>
      </w:r>
      <w:r w:rsidR="00DA7EA2" w:rsidRPr="00C956A3">
        <w:rPr>
          <w:rFonts w:cs="Tahoma"/>
          <w:bCs/>
          <w:i/>
          <w:sz w:val="20"/>
          <w:szCs w:val="20"/>
        </w:rPr>
        <w:t xml:space="preserve">” </w:t>
      </w:r>
      <w:r w:rsidR="00DA7EA2" w:rsidRPr="00C956A3">
        <w:rPr>
          <w:rFonts w:eastAsia="Times New Roman" w:cs="Arial"/>
          <w:bCs/>
          <w:i/>
          <w:sz w:val="20"/>
          <w:szCs w:val="20"/>
          <w:lang w:eastAsia="es-ES"/>
        </w:rPr>
        <w:t>(Sic)</w:t>
      </w:r>
    </w:p>
    <w:p w14:paraId="364F6B0F" w14:textId="77777777" w:rsidR="00DA7EA2" w:rsidRPr="00C956A3" w:rsidRDefault="00DA7EA2" w:rsidP="00081E84">
      <w:pPr>
        <w:tabs>
          <w:tab w:val="left" w:pos="4667"/>
        </w:tabs>
        <w:spacing w:after="0" w:line="360" w:lineRule="auto"/>
        <w:ind w:left="567" w:right="567"/>
        <w:contextualSpacing/>
        <w:rPr>
          <w:rFonts w:eastAsia="Times New Roman" w:cs="Tahoma"/>
          <w:b/>
          <w:bCs/>
          <w:i/>
          <w:sz w:val="20"/>
          <w:szCs w:val="20"/>
          <w:lang w:eastAsia="es-ES"/>
        </w:rPr>
      </w:pPr>
    </w:p>
    <w:p w14:paraId="1FCAF07F" w14:textId="77777777" w:rsidR="00DA7EA2" w:rsidRPr="00C956A3" w:rsidRDefault="00DA7EA2" w:rsidP="00081E84">
      <w:pPr>
        <w:tabs>
          <w:tab w:val="left" w:pos="4667"/>
        </w:tabs>
        <w:spacing w:after="0" w:line="360" w:lineRule="auto"/>
        <w:ind w:left="567" w:right="567"/>
        <w:contextualSpacing/>
        <w:rPr>
          <w:rFonts w:eastAsia="Times New Roman" w:cs="Tahoma"/>
          <w:b/>
          <w:bCs/>
          <w:i/>
          <w:sz w:val="20"/>
          <w:szCs w:val="20"/>
          <w:lang w:eastAsia="es-ES"/>
        </w:rPr>
      </w:pPr>
      <w:r w:rsidRPr="00C956A3">
        <w:rPr>
          <w:rFonts w:eastAsia="Times New Roman" w:cs="Tahoma"/>
          <w:b/>
          <w:bCs/>
          <w:i/>
          <w:sz w:val="20"/>
          <w:szCs w:val="20"/>
          <w:lang w:eastAsia="es-ES"/>
        </w:rPr>
        <w:t>“MODALIDAD DE ENTREGA</w:t>
      </w:r>
    </w:p>
    <w:p w14:paraId="47790E01" w14:textId="77777777" w:rsidR="00DA7EA2" w:rsidRPr="00C956A3" w:rsidRDefault="00DA7EA2" w:rsidP="00081E84">
      <w:pPr>
        <w:spacing w:after="0" w:line="360" w:lineRule="auto"/>
        <w:ind w:left="567" w:right="567"/>
        <w:contextualSpacing/>
        <w:rPr>
          <w:rFonts w:eastAsia="Times New Roman" w:cs="Arial"/>
          <w:bCs/>
          <w:i/>
          <w:sz w:val="20"/>
          <w:szCs w:val="20"/>
          <w:lang w:eastAsia="es-ES"/>
        </w:rPr>
      </w:pPr>
      <w:r w:rsidRPr="00C956A3">
        <w:rPr>
          <w:rFonts w:eastAsia="Times New Roman" w:cs="Arial"/>
          <w:bCs/>
          <w:i/>
          <w:sz w:val="20"/>
          <w:szCs w:val="20"/>
          <w:lang w:eastAsia="es-ES"/>
        </w:rPr>
        <w:t>A través del SAIMEX” (Sic)</w:t>
      </w:r>
    </w:p>
    <w:p w14:paraId="0A1B1C5A" w14:textId="77777777" w:rsidR="00DA7EA2" w:rsidRPr="00C956A3" w:rsidRDefault="00DA7EA2" w:rsidP="00081E84">
      <w:pPr>
        <w:tabs>
          <w:tab w:val="left" w:pos="4667"/>
        </w:tabs>
        <w:spacing w:after="0" w:line="360" w:lineRule="auto"/>
        <w:ind w:right="567"/>
        <w:contextualSpacing/>
        <w:rPr>
          <w:rFonts w:eastAsia="Times New Roman" w:cs="Tahoma"/>
          <w:b/>
          <w:bCs/>
          <w:color w:val="auto"/>
          <w:szCs w:val="20"/>
          <w:lang w:eastAsia="es-ES"/>
        </w:rPr>
      </w:pPr>
    </w:p>
    <w:p w14:paraId="4D1B4FF5" w14:textId="591EA657" w:rsidR="00DA7EA2" w:rsidRPr="00C956A3" w:rsidRDefault="00DA7EA2" w:rsidP="005F58CD">
      <w:pPr>
        <w:spacing w:after="0" w:line="360" w:lineRule="auto"/>
        <w:ind w:right="567"/>
        <w:contextualSpacing/>
        <w:rPr>
          <w:rFonts w:cs="Tahoma"/>
          <w:szCs w:val="20"/>
          <w:lang w:eastAsia="es-ES"/>
        </w:rPr>
      </w:pPr>
      <w:r w:rsidRPr="00C956A3">
        <w:rPr>
          <w:rFonts w:cs="Tahoma"/>
          <w:b/>
          <w:bCs/>
          <w:szCs w:val="20"/>
          <w:lang w:eastAsia="es-ES"/>
        </w:rPr>
        <w:t>II</w:t>
      </w:r>
      <w:r w:rsidRPr="00C956A3">
        <w:rPr>
          <w:rFonts w:cs="Tahoma"/>
          <w:b/>
        </w:rPr>
        <w:t>.</w:t>
      </w:r>
      <w:r w:rsidRPr="00C956A3">
        <w:rPr>
          <w:rFonts w:cs="Tahoma"/>
          <w:b/>
          <w:lang w:eastAsia="es-ES"/>
        </w:rPr>
        <w:t xml:space="preserve"> Respuesta</w:t>
      </w:r>
      <w:r w:rsidRPr="00C956A3">
        <w:rPr>
          <w:rFonts w:cs="Tahoma"/>
          <w:b/>
          <w:bCs/>
          <w:lang w:eastAsia="es-ES"/>
        </w:rPr>
        <w:t xml:space="preserve"> del Sujeto Obligado.</w:t>
      </w:r>
    </w:p>
    <w:p w14:paraId="24203B45" w14:textId="48545933" w:rsidR="00DA7EA2" w:rsidRPr="00C956A3" w:rsidRDefault="00DA7EA2" w:rsidP="00081E84">
      <w:pPr>
        <w:pStyle w:val="Prrafodelista"/>
        <w:tabs>
          <w:tab w:val="left" w:pos="567"/>
        </w:tabs>
        <w:spacing w:line="360" w:lineRule="auto"/>
        <w:ind w:left="0"/>
        <w:jc w:val="both"/>
        <w:rPr>
          <w:rFonts w:ascii="Palatino Linotype" w:hAnsi="Palatino Linotype" w:cs="Tahoma"/>
        </w:rPr>
      </w:pPr>
      <w:r w:rsidRPr="00C956A3">
        <w:rPr>
          <w:rFonts w:ascii="Palatino Linotype" w:hAnsi="Palatino Linotype" w:cs="Tahoma"/>
          <w:bCs/>
        </w:rPr>
        <w:lastRenderedPageBreak/>
        <w:t xml:space="preserve">Con fecha </w:t>
      </w:r>
      <w:r w:rsidR="005F58CD" w:rsidRPr="00C956A3">
        <w:rPr>
          <w:rFonts w:ascii="Palatino Linotype" w:hAnsi="Palatino Linotype" w:cs="Tahoma"/>
          <w:bCs/>
        </w:rPr>
        <w:t>trece de diciembre</w:t>
      </w:r>
      <w:r w:rsidR="00FC667F" w:rsidRPr="00C956A3">
        <w:rPr>
          <w:rFonts w:ascii="Palatino Linotype" w:hAnsi="Palatino Linotype" w:cs="Tahoma"/>
          <w:bCs/>
        </w:rPr>
        <w:t xml:space="preserve"> de dos mil v</w:t>
      </w:r>
      <w:r w:rsidR="00B12C6B" w:rsidRPr="00C956A3">
        <w:rPr>
          <w:rFonts w:ascii="Palatino Linotype" w:hAnsi="Palatino Linotype" w:cs="Tahoma"/>
          <w:bCs/>
        </w:rPr>
        <w:t>eintidós</w:t>
      </w:r>
      <w:r w:rsidRPr="00C956A3">
        <w:rPr>
          <w:rFonts w:ascii="Palatino Linotype" w:hAnsi="Palatino Linotype" w:cs="Tahoma"/>
          <w:bCs/>
        </w:rPr>
        <w:t>,</w:t>
      </w:r>
      <w:r w:rsidRPr="00C956A3">
        <w:rPr>
          <w:rFonts w:ascii="Palatino Linotype" w:hAnsi="Palatino Linotype" w:cs="Tahoma"/>
        </w:rPr>
        <w:t xml:space="preserve"> el Sujeto Obligado notificó al Solicitante, mediante el Sistema de Acceso a la Información Mexiquense (SAIMEX), la respuesta a la solicitud de acceso a la información, por medio de un oficio número</w:t>
      </w:r>
      <w:r w:rsidR="00B12C6B" w:rsidRPr="00C956A3">
        <w:rPr>
          <w:rFonts w:ascii="Palatino Linotype" w:hAnsi="Palatino Linotype" w:cs="Tahoma"/>
        </w:rPr>
        <w:t xml:space="preserve"> 378/ADP/2022</w:t>
      </w:r>
      <w:r w:rsidRPr="00C956A3">
        <w:rPr>
          <w:rFonts w:ascii="Palatino Linotype" w:hAnsi="Palatino Linotype" w:cs="Tahoma"/>
        </w:rPr>
        <w:t xml:space="preserve">, suscrito por el </w:t>
      </w:r>
      <w:r w:rsidR="00B12C6B" w:rsidRPr="00C956A3">
        <w:rPr>
          <w:rFonts w:ascii="Palatino Linotype" w:hAnsi="Palatino Linotype" w:cs="Tahoma"/>
        </w:rPr>
        <w:t>Servidor Público Habilitado de la Dirección de Administración de Personal y</w:t>
      </w:r>
      <w:r w:rsidRPr="00C956A3">
        <w:rPr>
          <w:rFonts w:ascii="Palatino Linotype" w:hAnsi="Palatino Linotype" w:cs="Tahoma"/>
        </w:rPr>
        <w:t xml:space="preserve"> dirigido al Solicitante, por medio del cual manifiesta y expone esencialmente lo siguiente: </w:t>
      </w:r>
    </w:p>
    <w:p w14:paraId="26655769" w14:textId="77777777" w:rsidR="00DA7EA2" w:rsidRPr="00C956A3" w:rsidRDefault="00DA7EA2" w:rsidP="00081E84">
      <w:pPr>
        <w:autoSpaceDE w:val="0"/>
        <w:autoSpaceDN w:val="0"/>
        <w:adjustRightInd w:val="0"/>
        <w:spacing w:after="0" w:line="360" w:lineRule="auto"/>
        <w:contextualSpacing/>
        <w:rPr>
          <w:rFonts w:eastAsia="Times New Roman" w:cs="Tahoma"/>
          <w:color w:val="auto"/>
          <w:lang w:eastAsia="es-ES"/>
        </w:rPr>
      </w:pPr>
    </w:p>
    <w:p w14:paraId="18D7218D" w14:textId="66EEC640" w:rsidR="00DA7EA2" w:rsidRPr="00C956A3" w:rsidRDefault="00DA7EA2" w:rsidP="00081E84">
      <w:pPr>
        <w:autoSpaceDE w:val="0"/>
        <w:autoSpaceDN w:val="0"/>
        <w:adjustRightInd w:val="0"/>
        <w:spacing w:after="0" w:line="360" w:lineRule="auto"/>
        <w:ind w:left="567" w:right="567"/>
        <w:contextualSpacing/>
        <w:rPr>
          <w:rFonts w:eastAsia="Times New Roman" w:cs="Tahoma"/>
          <w:i/>
          <w:iCs/>
          <w:sz w:val="20"/>
          <w:szCs w:val="20"/>
          <w:lang w:eastAsia="es-ES"/>
        </w:rPr>
      </w:pPr>
      <w:r w:rsidRPr="00C956A3">
        <w:rPr>
          <w:rFonts w:eastAsia="Times New Roman" w:cs="Tahoma"/>
          <w:i/>
          <w:iCs/>
          <w:sz w:val="20"/>
          <w:szCs w:val="20"/>
          <w:lang w:eastAsia="es-ES"/>
        </w:rPr>
        <w:t>“…</w:t>
      </w:r>
    </w:p>
    <w:p w14:paraId="71388573" w14:textId="629BDCAB" w:rsidR="00B12C6B" w:rsidRPr="00C956A3" w:rsidRDefault="00B12C6B" w:rsidP="00081E84">
      <w:pPr>
        <w:autoSpaceDE w:val="0"/>
        <w:autoSpaceDN w:val="0"/>
        <w:adjustRightInd w:val="0"/>
        <w:spacing w:after="0" w:line="360" w:lineRule="auto"/>
        <w:ind w:left="567" w:right="567"/>
        <w:contextualSpacing/>
        <w:rPr>
          <w:rFonts w:eastAsia="Times New Roman" w:cs="Tahoma"/>
          <w:i/>
          <w:iCs/>
          <w:sz w:val="20"/>
          <w:szCs w:val="20"/>
          <w:lang w:eastAsia="es-ES"/>
        </w:rPr>
      </w:pPr>
      <w:r w:rsidRPr="00C956A3">
        <w:rPr>
          <w:rFonts w:eastAsia="Times New Roman" w:cs="Tahoma"/>
          <w:i/>
          <w:iCs/>
          <w:sz w:val="20"/>
          <w:szCs w:val="20"/>
          <w:lang w:eastAsia="es-ES"/>
        </w:rPr>
        <w:t xml:space="preserve">Por lo anterior informo que el C. Daniel Contreras Rodríguez se encuentra asignado a la Dirección de Servicios Públicos con un horario de 09:00 am a 16:00 pm. </w:t>
      </w:r>
    </w:p>
    <w:p w14:paraId="106D7673" w14:textId="5265C396" w:rsidR="00B12C6B" w:rsidRPr="00C956A3" w:rsidRDefault="00B12C6B" w:rsidP="00081E84">
      <w:pPr>
        <w:autoSpaceDE w:val="0"/>
        <w:autoSpaceDN w:val="0"/>
        <w:adjustRightInd w:val="0"/>
        <w:spacing w:after="0" w:line="360" w:lineRule="auto"/>
        <w:ind w:left="567" w:right="567"/>
        <w:contextualSpacing/>
        <w:rPr>
          <w:rFonts w:eastAsia="Times New Roman" w:cs="Tahoma"/>
          <w:i/>
          <w:iCs/>
          <w:sz w:val="20"/>
          <w:szCs w:val="20"/>
          <w:lang w:eastAsia="es-ES"/>
        </w:rPr>
      </w:pPr>
    </w:p>
    <w:p w14:paraId="250D38F8" w14:textId="18E11F02" w:rsidR="00B12C6B" w:rsidRPr="00C956A3" w:rsidRDefault="00B12C6B" w:rsidP="00081E84">
      <w:pPr>
        <w:autoSpaceDE w:val="0"/>
        <w:autoSpaceDN w:val="0"/>
        <w:adjustRightInd w:val="0"/>
        <w:spacing w:after="0" w:line="360" w:lineRule="auto"/>
        <w:ind w:left="567" w:right="567"/>
        <w:contextualSpacing/>
        <w:rPr>
          <w:rFonts w:eastAsia="Times New Roman" w:cs="Tahoma"/>
          <w:i/>
          <w:iCs/>
          <w:sz w:val="20"/>
          <w:szCs w:val="20"/>
          <w:lang w:eastAsia="es-ES"/>
        </w:rPr>
      </w:pPr>
      <w:r w:rsidRPr="00C956A3">
        <w:rPr>
          <w:rFonts w:eastAsia="Times New Roman" w:cs="Tahoma"/>
          <w:i/>
          <w:iCs/>
          <w:sz w:val="20"/>
          <w:szCs w:val="20"/>
          <w:lang w:eastAsia="es-ES"/>
        </w:rPr>
        <w:t xml:space="preserve">Jefe inmediato C. Oscar Peña Rodríguez, respecto al sueldo le reitero que el área no cuenta con la información </w:t>
      </w:r>
      <w:r w:rsidR="008478D5" w:rsidRPr="00C956A3">
        <w:rPr>
          <w:rFonts w:eastAsia="Times New Roman" w:cs="Tahoma"/>
          <w:i/>
          <w:iCs/>
          <w:sz w:val="20"/>
          <w:szCs w:val="20"/>
          <w:lang w:eastAsia="es-ES"/>
        </w:rPr>
        <w:t>del salario que percibe.</w:t>
      </w:r>
    </w:p>
    <w:p w14:paraId="3D43BA26" w14:textId="1DB1FEC5" w:rsidR="00DA7EA2" w:rsidRPr="00C956A3" w:rsidRDefault="00DA7EA2" w:rsidP="00081E84">
      <w:pPr>
        <w:autoSpaceDE w:val="0"/>
        <w:autoSpaceDN w:val="0"/>
        <w:adjustRightInd w:val="0"/>
        <w:spacing w:after="0" w:line="360" w:lineRule="auto"/>
        <w:ind w:left="567" w:right="567"/>
        <w:contextualSpacing/>
        <w:rPr>
          <w:rFonts w:eastAsia="Times New Roman" w:cs="Tahoma"/>
          <w:i/>
          <w:iCs/>
          <w:sz w:val="20"/>
          <w:szCs w:val="20"/>
          <w:lang w:eastAsia="es-ES"/>
        </w:rPr>
      </w:pPr>
      <w:r w:rsidRPr="00C956A3">
        <w:rPr>
          <w:rFonts w:eastAsia="Times New Roman" w:cs="Tahoma"/>
          <w:i/>
          <w:iCs/>
          <w:sz w:val="20"/>
          <w:szCs w:val="20"/>
          <w:lang w:eastAsia="es-ES"/>
        </w:rPr>
        <w:t>…”</w:t>
      </w:r>
    </w:p>
    <w:p w14:paraId="6A49066A" w14:textId="77777777" w:rsidR="00DA7EA2" w:rsidRPr="00C956A3" w:rsidRDefault="00DA7EA2" w:rsidP="00081E84">
      <w:pPr>
        <w:autoSpaceDE w:val="0"/>
        <w:autoSpaceDN w:val="0"/>
        <w:adjustRightInd w:val="0"/>
        <w:spacing w:after="0" w:line="360" w:lineRule="auto"/>
        <w:ind w:left="567" w:right="567"/>
        <w:contextualSpacing/>
        <w:rPr>
          <w:rFonts w:eastAsia="Times New Roman" w:cs="Tahoma"/>
          <w:i/>
          <w:iCs/>
          <w:color w:val="auto"/>
          <w:sz w:val="20"/>
          <w:szCs w:val="20"/>
          <w:lang w:eastAsia="es-ES"/>
        </w:rPr>
      </w:pPr>
    </w:p>
    <w:p w14:paraId="0E87FCB5" w14:textId="2375569F" w:rsidR="00DA7EA2" w:rsidRPr="00C956A3" w:rsidRDefault="008478D5" w:rsidP="00081E84">
      <w:pPr>
        <w:autoSpaceDE w:val="0"/>
        <w:autoSpaceDN w:val="0"/>
        <w:adjustRightInd w:val="0"/>
        <w:spacing w:after="0" w:line="360" w:lineRule="auto"/>
        <w:contextualSpacing/>
        <w:rPr>
          <w:rFonts w:cs="Tahoma"/>
          <w:b/>
        </w:rPr>
      </w:pPr>
      <w:r w:rsidRPr="00C956A3">
        <w:rPr>
          <w:rFonts w:cs="Tahoma"/>
          <w:b/>
        </w:rPr>
        <w:t>III</w:t>
      </w:r>
      <w:r w:rsidR="00DA7EA2" w:rsidRPr="00C956A3">
        <w:rPr>
          <w:rFonts w:cs="Tahoma"/>
          <w:b/>
        </w:rPr>
        <w:t xml:space="preserve">. Interposición del Recurso de Revisión. </w:t>
      </w:r>
    </w:p>
    <w:p w14:paraId="11F66A52" w14:textId="77777777" w:rsidR="00DA7EA2" w:rsidRPr="00C956A3" w:rsidRDefault="00DA7EA2" w:rsidP="00081E84">
      <w:pPr>
        <w:autoSpaceDE w:val="0"/>
        <w:autoSpaceDN w:val="0"/>
        <w:adjustRightInd w:val="0"/>
        <w:spacing w:after="0" w:line="360" w:lineRule="auto"/>
        <w:contextualSpacing/>
        <w:rPr>
          <w:rFonts w:cs="Tahoma"/>
          <w:b/>
        </w:rPr>
      </w:pPr>
    </w:p>
    <w:p w14:paraId="355998F7" w14:textId="3DA8C808" w:rsidR="00DA7EA2" w:rsidRPr="00C956A3" w:rsidRDefault="00DA7EA2" w:rsidP="00081E84">
      <w:pPr>
        <w:tabs>
          <w:tab w:val="left" w:pos="567"/>
        </w:tabs>
        <w:spacing w:after="0" w:line="360" w:lineRule="auto"/>
        <w:contextualSpacing/>
        <w:rPr>
          <w:rFonts w:eastAsia="Times New Roman" w:cs="Tahoma"/>
          <w:bCs/>
          <w:color w:val="auto"/>
          <w:lang w:eastAsia="es-ES"/>
        </w:rPr>
      </w:pPr>
      <w:r w:rsidRPr="00C956A3">
        <w:rPr>
          <w:rFonts w:eastAsia="Calibri" w:cs="Times New Roman"/>
          <w:bCs/>
        </w:rPr>
        <w:t xml:space="preserve">Con fecha </w:t>
      </w:r>
      <w:r w:rsidR="008478D5" w:rsidRPr="00C956A3">
        <w:rPr>
          <w:rFonts w:eastAsia="Calibri" w:cs="Times New Roman"/>
          <w:bCs/>
        </w:rPr>
        <w:t>nueve</w:t>
      </w:r>
      <w:r w:rsidR="00FC667F" w:rsidRPr="00C956A3">
        <w:rPr>
          <w:rFonts w:eastAsia="Calibri" w:cs="Times New Roman"/>
          <w:bCs/>
        </w:rPr>
        <w:t xml:space="preserve"> de enero de dos mil veintitrés</w:t>
      </w:r>
      <w:r w:rsidRPr="00C956A3">
        <w:rPr>
          <w:rFonts w:eastAsia="Calibri" w:cs="Times New Roman"/>
          <w:bCs/>
        </w:rPr>
        <w:t>, se recibió en este Instituto, a través del Sistema de Acceso a la Información Mexiquense (SAIMEX), Recurso de Revisión interpuesto por la parte Recurrente, en contra de la respuesta por el Sujeto Obligado</w:t>
      </w:r>
      <w:r w:rsidR="00AE113E" w:rsidRPr="00C956A3">
        <w:rPr>
          <w:rFonts w:eastAsia="Times New Roman" w:cs="Tahoma"/>
          <w:b/>
          <w:color w:val="auto"/>
          <w:lang w:eastAsia="es-ES"/>
        </w:rPr>
        <w:t xml:space="preserve">, </w:t>
      </w:r>
      <w:r w:rsidRPr="00C956A3">
        <w:rPr>
          <w:rFonts w:eastAsia="Times New Roman" w:cs="Tahoma"/>
          <w:bCs/>
          <w:color w:val="auto"/>
          <w:lang w:eastAsia="es-ES"/>
        </w:rPr>
        <w:t>en los siguientes términos:</w:t>
      </w:r>
    </w:p>
    <w:p w14:paraId="494E1904" w14:textId="77777777" w:rsidR="00DA7EA2" w:rsidRPr="00C956A3" w:rsidRDefault="00DA7EA2" w:rsidP="00081E84">
      <w:pPr>
        <w:tabs>
          <w:tab w:val="left" w:pos="567"/>
        </w:tabs>
        <w:spacing w:after="0" w:line="360" w:lineRule="auto"/>
        <w:contextualSpacing/>
        <w:rPr>
          <w:rFonts w:eastAsia="Times New Roman" w:cs="Tahoma"/>
          <w:bCs/>
          <w:color w:val="auto"/>
          <w:lang w:eastAsia="es-ES"/>
        </w:rPr>
      </w:pPr>
    </w:p>
    <w:p w14:paraId="54228DC3" w14:textId="77777777" w:rsidR="00DA7EA2" w:rsidRPr="00C956A3" w:rsidRDefault="00DA7EA2" w:rsidP="00081E84">
      <w:pPr>
        <w:tabs>
          <w:tab w:val="left" w:pos="4667"/>
        </w:tabs>
        <w:spacing w:after="0" w:line="360" w:lineRule="auto"/>
        <w:ind w:left="567" w:right="567"/>
        <w:contextualSpacing/>
        <w:rPr>
          <w:rFonts w:cs="Tahoma"/>
          <w:bCs/>
          <w:i/>
          <w:sz w:val="20"/>
          <w:szCs w:val="20"/>
        </w:rPr>
      </w:pPr>
      <w:r w:rsidRPr="00C956A3">
        <w:rPr>
          <w:rFonts w:cs="Tahoma"/>
          <w:b/>
          <w:bCs/>
          <w:i/>
          <w:sz w:val="20"/>
          <w:szCs w:val="20"/>
        </w:rPr>
        <w:t>“ACTO IMPUGNADO</w:t>
      </w:r>
    </w:p>
    <w:p w14:paraId="4CA54D7A" w14:textId="3BD03DEB" w:rsidR="00DA7EA2" w:rsidRPr="00C956A3" w:rsidRDefault="008478D5" w:rsidP="008478D5">
      <w:pPr>
        <w:spacing w:after="0" w:line="360" w:lineRule="auto"/>
        <w:ind w:left="567" w:right="567"/>
        <w:contextualSpacing/>
        <w:rPr>
          <w:rFonts w:cs="Tahoma"/>
          <w:i/>
          <w:sz w:val="20"/>
          <w:szCs w:val="20"/>
        </w:rPr>
      </w:pPr>
      <w:proofErr w:type="spellStart"/>
      <w:r w:rsidRPr="00C956A3">
        <w:rPr>
          <w:rFonts w:cs="Tahoma"/>
          <w:i/>
          <w:sz w:val="20"/>
          <w:szCs w:val="20"/>
        </w:rPr>
        <w:t>informacionn</w:t>
      </w:r>
      <w:proofErr w:type="spellEnd"/>
      <w:r w:rsidRPr="00C956A3">
        <w:rPr>
          <w:rFonts w:cs="Tahoma"/>
          <w:i/>
          <w:sz w:val="20"/>
          <w:szCs w:val="20"/>
        </w:rPr>
        <w:t xml:space="preserve"> incompleta ya que refieren NO CONTAR CON LA INFORMACION DE CUANTO ES SU SALARIO</w:t>
      </w:r>
      <w:r w:rsidR="00DA7EA2" w:rsidRPr="00C956A3">
        <w:rPr>
          <w:rFonts w:cs="Tahoma"/>
          <w:i/>
          <w:sz w:val="20"/>
          <w:szCs w:val="20"/>
        </w:rPr>
        <w:t>” (Sic.)</w:t>
      </w:r>
    </w:p>
    <w:p w14:paraId="3FE85BDE" w14:textId="77777777" w:rsidR="00DA7EA2" w:rsidRPr="00C956A3" w:rsidRDefault="00DA7EA2" w:rsidP="00081E84">
      <w:pPr>
        <w:autoSpaceDE w:val="0"/>
        <w:autoSpaceDN w:val="0"/>
        <w:adjustRightInd w:val="0"/>
        <w:spacing w:after="0" w:line="360" w:lineRule="auto"/>
        <w:ind w:right="567"/>
        <w:contextualSpacing/>
        <w:rPr>
          <w:rFonts w:cs="Tahoma"/>
          <w:i/>
          <w:sz w:val="20"/>
          <w:szCs w:val="20"/>
        </w:rPr>
      </w:pPr>
    </w:p>
    <w:p w14:paraId="50192AF0" w14:textId="77777777" w:rsidR="00DA7EA2" w:rsidRPr="00C956A3" w:rsidRDefault="00DA7EA2" w:rsidP="00081E84">
      <w:pPr>
        <w:autoSpaceDE w:val="0"/>
        <w:autoSpaceDN w:val="0"/>
        <w:adjustRightInd w:val="0"/>
        <w:spacing w:after="0" w:line="360" w:lineRule="auto"/>
        <w:ind w:left="567" w:right="567"/>
        <w:contextualSpacing/>
        <w:rPr>
          <w:rFonts w:cs="Tahoma"/>
          <w:b/>
          <w:i/>
          <w:sz w:val="20"/>
          <w:szCs w:val="20"/>
        </w:rPr>
      </w:pPr>
      <w:r w:rsidRPr="00C956A3">
        <w:rPr>
          <w:rFonts w:cs="Tahoma"/>
          <w:b/>
          <w:i/>
          <w:sz w:val="20"/>
          <w:szCs w:val="20"/>
        </w:rPr>
        <w:t>“RAZONES O MOTIVOS DE LA INCONFORMIDAD</w:t>
      </w:r>
    </w:p>
    <w:p w14:paraId="70912A7A" w14:textId="7B4000CC" w:rsidR="00DA7EA2" w:rsidRPr="00C956A3" w:rsidRDefault="008478D5" w:rsidP="00081E84">
      <w:pPr>
        <w:spacing w:after="0" w:line="360" w:lineRule="auto"/>
        <w:ind w:left="567"/>
        <w:contextualSpacing/>
        <w:rPr>
          <w:rFonts w:eastAsia="Times New Roman" w:cs="Times New Roman"/>
          <w:i/>
          <w:color w:val="auto"/>
          <w:sz w:val="20"/>
          <w:szCs w:val="20"/>
          <w:lang w:eastAsia="es-MX"/>
        </w:rPr>
      </w:pPr>
      <w:proofErr w:type="spellStart"/>
      <w:r w:rsidRPr="00C956A3">
        <w:rPr>
          <w:rFonts w:cs="Tahoma"/>
          <w:i/>
          <w:sz w:val="20"/>
          <w:szCs w:val="20"/>
        </w:rPr>
        <w:t>informacionn</w:t>
      </w:r>
      <w:proofErr w:type="spellEnd"/>
      <w:r w:rsidRPr="00C956A3">
        <w:rPr>
          <w:rFonts w:cs="Tahoma"/>
          <w:i/>
          <w:sz w:val="20"/>
          <w:szCs w:val="20"/>
        </w:rPr>
        <w:t xml:space="preserve"> incompleta ya que refieren NO CONTAR CON LA INFORMACION DE CUANTO ES SU SALARIO</w:t>
      </w:r>
      <w:r w:rsidR="00DA7EA2" w:rsidRPr="00C956A3">
        <w:rPr>
          <w:rFonts w:cs="Tahoma"/>
          <w:i/>
          <w:sz w:val="20"/>
          <w:szCs w:val="20"/>
        </w:rPr>
        <w:t>” (Sic.)</w:t>
      </w:r>
    </w:p>
    <w:p w14:paraId="7C192038" w14:textId="77777777" w:rsidR="00DA7EA2" w:rsidRPr="00C956A3" w:rsidRDefault="00DA7EA2" w:rsidP="00081E84">
      <w:pPr>
        <w:spacing w:after="0" w:line="360" w:lineRule="auto"/>
        <w:contextualSpacing/>
        <w:rPr>
          <w:rFonts w:eastAsia="Batang" w:cs="Tahoma"/>
          <w:b/>
          <w:bCs/>
        </w:rPr>
      </w:pPr>
      <w:r w:rsidRPr="00C956A3">
        <w:rPr>
          <w:rFonts w:cs="Tahoma"/>
          <w:b/>
        </w:rPr>
        <w:t xml:space="preserve">IV. </w:t>
      </w:r>
      <w:r w:rsidRPr="00C956A3">
        <w:rPr>
          <w:rFonts w:eastAsia="Batang" w:cs="Tahoma"/>
          <w:b/>
          <w:bCs/>
        </w:rPr>
        <w:t xml:space="preserve">Trámite del </w:t>
      </w:r>
      <w:r w:rsidRPr="00C956A3">
        <w:rPr>
          <w:rFonts w:cs="Tahoma"/>
          <w:b/>
        </w:rPr>
        <w:t xml:space="preserve">Recurso de Revisión </w:t>
      </w:r>
      <w:r w:rsidRPr="00C956A3">
        <w:rPr>
          <w:rFonts w:eastAsia="Batang" w:cs="Tahoma"/>
          <w:b/>
          <w:bCs/>
        </w:rPr>
        <w:t>ante este Instituto.</w:t>
      </w:r>
    </w:p>
    <w:p w14:paraId="7ABA64F2" w14:textId="7EA18E68" w:rsidR="00DA7EA2" w:rsidRPr="00C956A3" w:rsidRDefault="00DA7EA2" w:rsidP="00081E84">
      <w:pPr>
        <w:spacing w:after="0" w:line="360" w:lineRule="auto"/>
        <w:contextualSpacing/>
        <w:rPr>
          <w:rFonts w:eastAsia="Batang" w:cs="Tahoma"/>
          <w:bCs/>
        </w:rPr>
      </w:pPr>
      <w:r w:rsidRPr="00C956A3">
        <w:rPr>
          <w:rFonts w:eastAsia="Batang" w:cs="Tahoma"/>
          <w:b/>
          <w:bCs/>
        </w:rPr>
        <w:lastRenderedPageBreak/>
        <w:t xml:space="preserve">a) Turno del Medio de Impugnación. </w:t>
      </w:r>
      <w:r w:rsidRPr="00C956A3">
        <w:rPr>
          <w:rFonts w:eastAsia="Batang" w:cs="Tahoma"/>
          <w:bCs/>
        </w:rPr>
        <w:t xml:space="preserve">El </w:t>
      </w:r>
      <w:r w:rsidR="008478D5" w:rsidRPr="00C956A3">
        <w:rPr>
          <w:rFonts w:eastAsia="Batang" w:cs="Tahoma"/>
          <w:bCs/>
        </w:rPr>
        <w:t>nueve</w:t>
      </w:r>
      <w:r w:rsidR="00FC667F" w:rsidRPr="00C956A3">
        <w:rPr>
          <w:rFonts w:eastAsia="Batang" w:cs="Tahoma"/>
          <w:bCs/>
        </w:rPr>
        <w:t xml:space="preserve"> de enero de dos mil veintitrés</w:t>
      </w:r>
      <w:r w:rsidRPr="00C956A3">
        <w:rPr>
          <w:rFonts w:eastAsia="Batang" w:cs="Tahoma"/>
          <w:bCs/>
        </w:rPr>
        <w:t xml:space="preserve">, el </w:t>
      </w:r>
      <w:r w:rsidRPr="00C956A3">
        <w:rPr>
          <w:rFonts w:cs="Tahoma"/>
        </w:rPr>
        <w:t>Sistema de Acceso a la Información Mexiquense (SAIMEX),</w:t>
      </w:r>
      <w:r w:rsidRPr="00C956A3">
        <w:rPr>
          <w:rFonts w:eastAsia="Batang" w:cs="Tahoma"/>
          <w:bCs/>
        </w:rPr>
        <w:t xml:space="preserve"> asignó el número de expediente </w:t>
      </w:r>
      <w:r w:rsidR="00FC667F" w:rsidRPr="00C956A3">
        <w:rPr>
          <w:b/>
          <w:bCs/>
        </w:rPr>
        <w:t>00</w:t>
      </w:r>
      <w:r w:rsidR="005F58CD" w:rsidRPr="00C956A3">
        <w:rPr>
          <w:b/>
          <w:bCs/>
        </w:rPr>
        <w:t>121</w:t>
      </w:r>
      <w:r w:rsidR="00FC667F" w:rsidRPr="00C956A3">
        <w:rPr>
          <w:b/>
          <w:bCs/>
        </w:rPr>
        <w:t>/INFOEM/IP/RR/2023</w:t>
      </w:r>
      <w:r w:rsidRPr="00C956A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BBF9438" w14:textId="77777777" w:rsidR="00DA7EA2" w:rsidRPr="00C956A3" w:rsidRDefault="00DA7EA2" w:rsidP="00081E84">
      <w:pPr>
        <w:spacing w:after="0" w:line="360" w:lineRule="auto"/>
        <w:contextualSpacing/>
        <w:rPr>
          <w:rFonts w:eastAsia="Batang" w:cs="Tahoma"/>
          <w:bCs/>
        </w:rPr>
      </w:pPr>
    </w:p>
    <w:p w14:paraId="5FA60F5E" w14:textId="1478CEF9" w:rsidR="00DA7EA2" w:rsidRPr="00C956A3" w:rsidRDefault="00DA7EA2" w:rsidP="00081E84">
      <w:pPr>
        <w:spacing w:after="0" w:line="360" w:lineRule="auto"/>
        <w:contextualSpacing/>
        <w:rPr>
          <w:rFonts w:eastAsia="Times New Roman" w:cs="Tahoma"/>
          <w:b/>
        </w:rPr>
      </w:pPr>
      <w:r w:rsidRPr="00C956A3">
        <w:rPr>
          <w:rFonts w:eastAsia="Batang" w:cs="Tahoma"/>
          <w:b/>
          <w:bCs/>
        </w:rPr>
        <w:t xml:space="preserve">b) Admisión del </w:t>
      </w:r>
      <w:r w:rsidRPr="00C956A3">
        <w:rPr>
          <w:rFonts w:cs="Tahoma"/>
          <w:b/>
        </w:rPr>
        <w:t>Recurso de Revisión</w:t>
      </w:r>
      <w:r w:rsidRPr="00C956A3">
        <w:rPr>
          <w:rFonts w:eastAsia="Batang" w:cs="Tahoma"/>
          <w:b/>
          <w:bCs/>
        </w:rPr>
        <w:t xml:space="preserve">. </w:t>
      </w:r>
      <w:r w:rsidRPr="00C956A3">
        <w:rPr>
          <w:rFonts w:eastAsia="Batang" w:cs="Tahoma"/>
          <w:bCs/>
        </w:rPr>
        <w:t xml:space="preserve">El </w:t>
      </w:r>
      <w:r w:rsidR="008478D5" w:rsidRPr="00C956A3">
        <w:rPr>
          <w:rFonts w:eastAsia="Batang" w:cs="Tahoma"/>
          <w:bCs/>
        </w:rPr>
        <w:t>doce</w:t>
      </w:r>
      <w:r w:rsidR="00FC667F" w:rsidRPr="00C956A3">
        <w:rPr>
          <w:rFonts w:eastAsia="Batang" w:cs="Tahoma"/>
          <w:bCs/>
        </w:rPr>
        <w:t xml:space="preserve"> de enero de dos mil veintitrés</w:t>
      </w:r>
      <w:r w:rsidRPr="00C956A3">
        <w:rPr>
          <w:rFonts w:eastAsia="Batang" w:cs="Tahoma"/>
          <w:bC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FC667F" w:rsidRPr="00C956A3">
        <w:rPr>
          <w:rFonts w:eastAsia="Batang" w:cs="Tahoma"/>
          <w:bCs/>
        </w:rPr>
        <w:t>veintitrés</w:t>
      </w:r>
      <w:r w:rsidRPr="00C956A3">
        <w:rPr>
          <w:rFonts w:eastAsia="Batang" w:cs="Tahoma"/>
          <w:bCs/>
        </w:rPr>
        <w:t xml:space="preserve"> de dicho mes y año, a través del Sistema de Acceso a la Información Mexiquense (SAIMEX), en el que se les otorgó un plazo de siete días hábiles posteriores a la misma, para que manifestaran lo que a su derecho conviniera y formularan alegatos. </w:t>
      </w:r>
    </w:p>
    <w:p w14:paraId="00A87FFD" w14:textId="77777777" w:rsidR="00DA7EA2" w:rsidRPr="00C956A3" w:rsidRDefault="00DA7EA2" w:rsidP="00081E84">
      <w:pPr>
        <w:spacing w:after="0" w:line="360" w:lineRule="auto"/>
        <w:contextualSpacing/>
        <w:rPr>
          <w:rFonts w:cs="Tahoma"/>
          <w:bCs/>
        </w:rPr>
      </w:pPr>
    </w:p>
    <w:p w14:paraId="5B42C388" w14:textId="540B8C13" w:rsidR="00DA7EA2" w:rsidRPr="00C956A3" w:rsidRDefault="00DA7EA2" w:rsidP="008478D5">
      <w:pPr>
        <w:spacing w:after="0" w:line="360" w:lineRule="auto"/>
        <w:contextualSpacing/>
        <w:rPr>
          <w:rFonts w:cs="Tahoma"/>
          <w:bCs/>
        </w:rPr>
      </w:pPr>
      <w:r w:rsidRPr="00C956A3">
        <w:rPr>
          <w:rFonts w:cs="Tahoma"/>
          <w:b/>
        </w:rPr>
        <w:t xml:space="preserve">c) </w:t>
      </w:r>
      <w:r w:rsidRPr="00C956A3">
        <w:rPr>
          <w:rFonts w:cs="Tahoma"/>
          <w:b/>
          <w:bCs/>
          <w:iCs/>
          <w:lang w:val="es-ES"/>
        </w:rPr>
        <w:t>Informe Justificado</w:t>
      </w:r>
      <w:r w:rsidR="008478D5" w:rsidRPr="00C956A3">
        <w:rPr>
          <w:rFonts w:cs="Tahoma"/>
          <w:b/>
          <w:bCs/>
          <w:iCs/>
          <w:lang w:val="es-ES"/>
        </w:rPr>
        <w:t xml:space="preserve"> o manifestaciones</w:t>
      </w:r>
      <w:r w:rsidRPr="00C956A3">
        <w:rPr>
          <w:rFonts w:cs="Tahoma"/>
          <w:b/>
          <w:bCs/>
          <w:iCs/>
          <w:lang w:val="es-ES"/>
        </w:rPr>
        <w:t>.</w:t>
      </w:r>
      <w:r w:rsidRPr="00C956A3">
        <w:rPr>
          <w:rFonts w:cs="Tahoma"/>
          <w:bCs/>
          <w:iCs/>
          <w:lang w:val="es-ES"/>
        </w:rPr>
        <w:t xml:space="preserve"> </w:t>
      </w:r>
      <w:r w:rsidR="008478D5" w:rsidRPr="00C956A3">
        <w:rPr>
          <w:rFonts w:cs="Tahoma"/>
          <w:bCs/>
          <w:lang w:val="es-ES_tradnl"/>
        </w:rPr>
        <w:t>Las partes fueron omisas en emitir manifestaciones o alegatos.</w:t>
      </w:r>
    </w:p>
    <w:p w14:paraId="1F1DADC1" w14:textId="77777777" w:rsidR="00DA7EA2" w:rsidRPr="00C956A3" w:rsidRDefault="00DA7EA2" w:rsidP="00081E84">
      <w:pPr>
        <w:spacing w:after="0" w:line="360" w:lineRule="auto"/>
        <w:contextualSpacing/>
        <w:rPr>
          <w:rFonts w:eastAsia="Palatino Linotype" w:cs="Palatino Linotype"/>
          <w:b/>
          <w:bCs/>
        </w:rPr>
      </w:pPr>
    </w:p>
    <w:p w14:paraId="4087283C" w14:textId="204538A7" w:rsidR="00DA7EA2" w:rsidRPr="00C956A3" w:rsidRDefault="00DA7EA2" w:rsidP="008478D5">
      <w:pPr>
        <w:widowControl w:val="0"/>
        <w:spacing w:after="0" w:line="360" w:lineRule="auto"/>
        <w:contextualSpacing/>
        <w:rPr>
          <w:rFonts w:cs="Tahoma"/>
        </w:rPr>
      </w:pPr>
      <w:r w:rsidRPr="00C956A3">
        <w:rPr>
          <w:rFonts w:eastAsia="Times New Roman" w:cs="Times New Roman"/>
          <w:b/>
          <w:color w:val="auto"/>
          <w:lang w:val="es-ES_tradnl" w:eastAsia="es-ES"/>
        </w:rPr>
        <w:t xml:space="preserve">e) </w:t>
      </w:r>
      <w:r w:rsidRPr="00C956A3">
        <w:rPr>
          <w:rFonts w:cs="Tahoma"/>
          <w:b/>
          <w:bCs/>
        </w:rPr>
        <w:t>Cierre de instrucción.</w:t>
      </w:r>
      <w:r w:rsidRPr="00C956A3">
        <w:rPr>
          <w:rFonts w:cs="Tahoma"/>
        </w:rPr>
        <w:t xml:space="preserve">  El </w:t>
      </w:r>
      <w:r w:rsidR="008478D5" w:rsidRPr="00C956A3">
        <w:rPr>
          <w:rFonts w:cs="Tahoma"/>
        </w:rPr>
        <w:t>diecisiete</w:t>
      </w:r>
      <w:r w:rsidR="00A62994" w:rsidRPr="00C956A3">
        <w:rPr>
          <w:rFonts w:cs="Tahoma"/>
        </w:rPr>
        <w:t xml:space="preserve"> de febrero</w:t>
      </w:r>
      <w:r w:rsidRPr="00C956A3">
        <w:rPr>
          <w:rFonts w:cs="Tahoma"/>
        </w:rPr>
        <w:t xml:space="preserve">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Sistema de Acceso a la Información Mexiquense (SAIMEX).</w:t>
      </w:r>
    </w:p>
    <w:p w14:paraId="1C1F5500" w14:textId="77777777" w:rsidR="00DA7EA2" w:rsidRPr="00C956A3" w:rsidRDefault="00DA7EA2" w:rsidP="00081E84">
      <w:pPr>
        <w:spacing w:after="0" w:line="360" w:lineRule="auto"/>
        <w:contextualSpacing/>
        <w:rPr>
          <w:rFonts w:cs="Tahoma"/>
          <w:b/>
          <w:bCs/>
        </w:rPr>
      </w:pPr>
    </w:p>
    <w:p w14:paraId="790C943F" w14:textId="77777777" w:rsidR="00DA7EA2" w:rsidRPr="00C956A3" w:rsidRDefault="00DA7EA2" w:rsidP="00081E84">
      <w:pPr>
        <w:spacing w:after="0" w:line="360" w:lineRule="auto"/>
        <w:contextualSpacing/>
        <w:rPr>
          <w:rFonts w:cs="Tahoma"/>
        </w:rPr>
      </w:pPr>
      <w:r w:rsidRPr="00C956A3">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14:paraId="72A03E61" w14:textId="77777777" w:rsidR="00DA7EA2" w:rsidRPr="00C956A3" w:rsidRDefault="00DA7EA2" w:rsidP="00081E84">
      <w:pPr>
        <w:spacing w:after="0" w:line="360" w:lineRule="auto"/>
        <w:contextualSpacing/>
        <w:jc w:val="center"/>
        <w:rPr>
          <w:rFonts w:cs="Tahoma"/>
          <w:b/>
        </w:rPr>
      </w:pPr>
    </w:p>
    <w:p w14:paraId="0885F512" w14:textId="77777777" w:rsidR="00DA7EA2" w:rsidRPr="00C956A3" w:rsidRDefault="00DA7EA2" w:rsidP="00081E84">
      <w:pPr>
        <w:spacing w:after="0" w:line="360" w:lineRule="auto"/>
        <w:contextualSpacing/>
        <w:jc w:val="center"/>
        <w:rPr>
          <w:rFonts w:cs="Tahoma"/>
          <w:b/>
        </w:rPr>
      </w:pPr>
      <w:r w:rsidRPr="00C956A3">
        <w:rPr>
          <w:rFonts w:cs="Tahoma"/>
          <w:b/>
        </w:rPr>
        <w:t>CONSIDERANDOS:</w:t>
      </w:r>
    </w:p>
    <w:p w14:paraId="16176153" w14:textId="77777777" w:rsidR="00DA7EA2" w:rsidRPr="00C956A3" w:rsidRDefault="00DA7EA2" w:rsidP="00081E84">
      <w:pPr>
        <w:spacing w:after="0" w:line="360" w:lineRule="auto"/>
        <w:contextualSpacing/>
        <w:jc w:val="center"/>
        <w:rPr>
          <w:rFonts w:cs="Tahoma"/>
          <w:b/>
        </w:rPr>
      </w:pPr>
    </w:p>
    <w:p w14:paraId="19FD5FF5" w14:textId="77777777" w:rsidR="00DA7EA2" w:rsidRPr="00C956A3" w:rsidRDefault="00DA7EA2" w:rsidP="00081E84">
      <w:pPr>
        <w:spacing w:after="0" w:line="360" w:lineRule="auto"/>
        <w:contextualSpacing/>
        <w:rPr>
          <w:rFonts w:eastAsia="Batang" w:cs="Tahoma"/>
          <w:b/>
          <w:bCs/>
          <w:color w:val="auto"/>
          <w:lang w:eastAsia="es-ES"/>
        </w:rPr>
      </w:pPr>
      <w:r w:rsidRPr="00C956A3">
        <w:rPr>
          <w:rFonts w:eastAsia="Batang" w:cs="Tahoma"/>
          <w:b/>
          <w:bCs/>
          <w:color w:val="auto"/>
          <w:lang w:eastAsia="es-ES"/>
        </w:rPr>
        <w:t xml:space="preserve">PRIMERO. Competencia. </w:t>
      </w:r>
    </w:p>
    <w:p w14:paraId="2E110BED" w14:textId="77777777" w:rsidR="00081E84" w:rsidRPr="00C956A3" w:rsidRDefault="00081E84" w:rsidP="00081E84">
      <w:pPr>
        <w:spacing w:after="0" w:line="360" w:lineRule="auto"/>
        <w:contextualSpacing/>
        <w:rPr>
          <w:rFonts w:eastAsia="Batang" w:cs="Tahoma"/>
          <w:b/>
          <w:bCs/>
          <w:color w:val="auto"/>
          <w:lang w:eastAsia="es-ES"/>
        </w:rPr>
      </w:pPr>
    </w:p>
    <w:p w14:paraId="6B41CB51" w14:textId="77777777" w:rsidR="00081E84" w:rsidRPr="00C956A3" w:rsidRDefault="00081E84" w:rsidP="00081E84">
      <w:pPr>
        <w:shd w:val="clear" w:color="auto" w:fill="FFFFFF"/>
        <w:spacing w:after="0" w:line="360" w:lineRule="auto"/>
        <w:contextualSpacing/>
        <w:rPr>
          <w:rFonts w:eastAsia="Times New Roman" w:cs="Tahoma"/>
          <w:bCs/>
          <w:color w:val="auto"/>
          <w:lang w:eastAsia="es-ES"/>
        </w:rPr>
      </w:pPr>
      <w:bookmarkStart w:id="0" w:name="_Hlk63334754"/>
      <w:r w:rsidRPr="00C956A3">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bookmarkEnd w:id="0"/>
    </w:p>
    <w:p w14:paraId="2AC18F45" w14:textId="77777777" w:rsidR="00DA7EA2" w:rsidRPr="00C956A3" w:rsidRDefault="00DA7EA2" w:rsidP="00081E84">
      <w:pPr>
        <w:shd w:val="clear" w:color="auto" w:fill="FFFFFF"/>
        <w:spacing w:after="0" w:line="360" w:lineRule="auto"/>
        <w:contextualSpacing/>
        <w:rPr>
          <w:rFonts w:eastAsia="Times New Roman" w:cs="Times New Roman"/>
          <w:b/>
          <w:bCs/>
          <w:color w:val="000000"/>
          <w:lang w:eastAsia="es-ES"/>
        </w:rPr>
      </w:pPr>
    </w:p>
    <w:p w14:paraId="5EA214EB" w14:textId="77777777" w:rsidR="00DA7EA2" w:rsidRPr="00C956A3" w:rsidRDefault="00DA7EA2" w:rsidP="00081E84">
      <w:pPr>
        <w:shd w:val="clear" w:color="auto" w:fill="FFFFFF"/>
        <w:spacing w:after="0" w:line="360" w:lineRule="auto"/>
        <w:contextualSpacing/>
        <w:rPr>
          <w:rFonts w:eastAsia="Times New Roman" w:cs="Times New Roman"/>
          <w:color w:val="222222"/>
          <w:sz w:val="20"/>
          <w:szCs w:val="20"/>
          <w:lang w:eastAsia="es-ES"/>
        </w:rPr>
      </w:pPr>
      <w:r w:rsidRPr="00C956A3">
        <w:rPr>
          <w:rFonts w:eastAsia="Times New Roman" w:cs="Times New Roman"/>
          <w:b/>
          <w:bCs/>
          <w:color w:val="000000"/>
          <w:lang w:eastAsia="es-ES"/>
        </w:rPr>
        <w:t>SEGUNDO. Causales de procedencia y sobreseimiento.</w:t>
      </w:r>
    </w:p>
    <w:p w14:paraId="0B0966D2" w14:textId="77777777" w:rsidR="00DA7EA2" w:rsidRPr="00C956A3" w:rsidRDefault="00DA7EA2" w:rsidP="00081E84">
      <w:pPr>
        <w:shd w:val="clear" w:color="auto" w:fill="FFFFFF"/>
        <w:spacing w:after="0" w:line="360" w:lineRule="auto"/>
        <w:contextualSpacing/>
        <w:rPr>
          <w:rFonts w:eastAsia="Times New Roman" w:cs="Times New Roman"/>
          <w:color w:val="222222"/>
          <w:sz w:val="20"/>
          <w:szCs w:val="20"/>
          <w:lang w:eastAsia="es-ES"/>
        </w:rPr>
      </w:pPr>
    </w:p>
    <w:p w14:paraId="02BA4BE7" w14:textId="77777777" w:rsidR="00DA7EA2" w:rsidRPr="00C956A3" w:rsidRDefault="00DA7EA2" w:rsidP="00081E84">
      <w:pPr>
        <w:shd w:val="clear" w:color="auto" w:fill="FFFFFF"/>
        <w:spacing w:after="0" w:line="360" w:lineRule="auto"/>
        <w:contextualSpacing/>
        <w:rPr>
          <w:rFonts w:eastAsia="Times New Roman" w:cs="Times New Roman"/>
          <w:color w:val="000000"/>
          <w:lang w:eastAsia="es-ES"/>
        </w:rPr>
      </w:pPr>
      <w:r w:rsidRPr="00C956A3">
        <w:rPr>
          <w:rFonts w:eastAsia="Times New Roman" w:cs="Times New Roman"/>
          <w:color w:val="000000"/>
          <w:lang w:eastAsia="es-ES"/>
        </w:rPr>
        <w:t xml:space="preserve">De las constancias que forman parte de los Recursos de Revisión que se analizan, se advierte que previo al estudio del fondo de la </w:t>
      </w:r>
      <w:r w:rsidRPr="00C956A3">
        <w:rPr>
          <w:rFonts w:eastAsia="Times New Roman" w:cs="Times New Roman"/>
          <w:i/>
          <w:color w:val="000000"/>
          <w:lang w:eastAsia="es-ES"/>
        </w:rPr>
        <w:t>litis</w:t>
      </w:r>
      <w:r w:rsidRPr="00C956A3">
        <w:rPr>
          <w:rFonts w:eastAsia="Times New Roman" w:cs="Times New Roman"/>
          <w:color w:val="000000"/>
          <w:lang w:eastAsia="es-ES"/>
        </w:rPr>
        <w:t>, es necesario estudiar las causales de improcedencia y sobreseimiento que se adviertan, para determinar lo que en Derecho proceda.</w:t>
      </w:r>
    </w:p>
    <w:p w14:paraId="3FFE8694" w14:textId="77777777" w:rsidR="00DA7EA2" w:rsidRPr="00C956A3" w:rsidRDefault="00DA7EA2" w:rsidP="00081E84">
      <w:pPr>
        <w:shd w:val="clear" w:color="auto" w:fill="FFFFFF"/>
        <w:spacing w:after="0" w:line="360" w:lineRule="auto"/>
        <w:contextualSpacing/>
        <w:rPr>
          <w:rFonts w:eastAsia="Times New Roman" w:cs="Times New Roman"/>
          <w:color w:val="222222"/>
          <w:sz w:val="20"/>
          <w:szCs w:val="20"/>
          <w:lang w:eastAsia="es-ES"/>
        </w:rPr>
      </w:pPr>
    </w:p>
    <w:p w14:paraId="227DB54F" w14:textId="77777777" w:rsidR="00DA7EA2" w:rsidRPr="00C956A3" w:rsidRDefault="00DA7EA2" w:rsidP="00081E84">
      <w:pPr>
        <w:shd w:val="clear" w:color="auto" w:fill="FFFFFF"/>
        <w:spacing w:after="0" w:line="360" w:lineRule="auto"/>
        <w:contextualSpacing/>
        <w:rPr>
          <w:rFonts w:eastAsia="Times New Roman" w:cs="Times New Roman"/>
          <w:color w:val="222222"/>
          <w:sz w:val="20"/>
          <w:szCs w:val="20"/>
          <w:lang w:eastAsia="es-ES"/>
        </w:rPr>
      </w:pPr>
      <w:r w:rsidRPr="00C956A3">
        <w:rPr>
          <w:rFonts w:eastAsia="Times New Roman" w:cs="Times New Roman"/>
          <w:b/>
          <w:bCs/>
          <w:color w:val="000000"/>
          <w:lang w:eastAsia="es-ES"/>
        </w:rPr>
        <w:t>Causales de improcedencia.</w:t>
      </w:r>
    </w:p>
    <w:p w14:paraId="09996350" w14:textId="77777777" w:rsidR="00DA7EA2" w:rsidRPr="00C956A3" w:rsidRDefault="00DA7EA2" w:rsidP="00081E84">
      <w:pPr>
        <w:spacing w:after="0" w:line="360" w:lineRule="auto"/>
        <w:contextualSpacing/>
        <w:rPr>
          <w:rFonts w:eastAsia="Times New Roman" w:cs="Tahoma"/>
          <w:bCs/>
          <w:color w:val="000000"/>
          <w:lang w:eastAsia="es-ES"/>
        </w:rPr>
      </w:pPr>
      <w:r w:rsidRPr="00C956A3">
        <w:rPr>
          <w:rFonts w:eastAsia="Times New Roman" w:cs="Tahoma"/>
          <w:bCs/>
          <w:color w:val="000000"/>
          <w:lang w:eastAsia="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C839B40" w14:textId="77777777" w:rsidR="00DA7EA2" w:rsidRPr="00C956A3" w:rsidRDefault="00DA7EA2" w:rsidP="00081E84">
      <w:pPr>
        <w:spacing w:after="0" w:line="360" w:lineRule="auto"/>
        <w:contextualSpacing/>
        <w:rPr>
          <w:rFonts w:eastAsia="Times New Roman" w:cs="Tahoma"/>
          <w:bCs/>
          <w:color w:val="000000"/>
          <w:lang w:eastAsia="es-ES"/>
        </w:rPr>
      </w:pPr>
    </w:p>
    <w:p w14:paraId="3FE7C004" w14:textId="77777777" w:rsidR="00DA7EA2" w:rsidRPr="00C956A3" w:rsidRDefault="00DA7EA2" w:rsidP="00081E84">
      <w:pPr>
        <w:spacing w:after="0" w:line="360" w:lineRule="auto"/>
        <w:contextualSpacing/>
        <w:rPr>
          <w:rFonts w:eastAsia="Times New Roman" w:cs="Tahoma"/>
          <w:bCs/>
          <w:color w:val="000000"/>
          <w:lang w:eastAsia="es-ES"/>
        </w:rPr>
      </w:pPr>
      <w:r w:rsidRPr="00C956A3">
        <w:rPr>
          <w:rFonts w:eastAsia="Times New Roman" w:cs="Tahoma"/>
          <w:bCs/>
          <w:color w:val="000000"/>
          <w:lang w:eastAsia="es-ES"/>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38BE2428" w14:textId="77777777" w:rsidR="00DA7EA2" w:rsidRPr="00C956A3" w:rsidRDefault="00DA7EA2" w:rsidP="00081E84">
      <w:pPr>
        <w:spacing w:after="0" w:line="360" w:lineRule="auto"/>
        <w:contextualSpacing/>
        <w:rPr>
          <w:rFonts w:eastAsia="Times New Roman" w:cs="Tahoma"/>
          <w:bCs/>
          <w:color w:val="000000"/>
          <w:lang w:eastAsia="es-ES"/>
        </w:rPr>
      </w:pPr>
    </w:p>
    <w:p w14:paraId="717DF00A" w14:textId="462F8F4D" w:rsidR="00DA7EA2" w:rsidRPr="00C956A3" w:rsidRDefault="00DA7EA2" w:rsidP="00081E84">
      <w:pPr>
        <w:autoSpaceDE w:val="0"/>
        <w:autoSpaceDN w:val="0"/>
        <w:adjustRightInd w:val="0"/>
        <w:spacing w:after="0" w:line="360" w:lineRule="auto"/>
        <w:contextualSpacing/>
        <w:rPr>
          <w:rFonts w:eastAsia="Calibri" w:cs="Tahoma"/>
          <w:color w:val="000000"/>
          <w:lang w:eastAsia="es-MX"/>
        </w:rPr>
      </w:pPr>
      <w:r w:rsidRPr="00C956A3">
        <w:rPr>
          <w:rFonts w:eastAsia="Calibri" w:cs="Tahoma"/>
          <w:color w:val="000000"/>
          <w:lang w:eastAsia="es-MX"/>
        </w:rPr>
        <w:t>Asimismo, se actualiza la causal de procedencia señalada en el artículo 179, fracción V</w:t>
      </w:r>
      <w:r w:rsidR="00081E84" w:rsidRPr="00C956A3">
        <w:rPr>
          <w:rFonts w:eastAsia="Calibri" w:cs="Tahoma"/>
          <w:color w:val="000000"/>
          <w:lang w:eastAsia="es-MX"/>
        </w:rPr>
        <w:t>I</w:t>
      </w:r>
      <w:r w:rsidRPr="00C956A3">
        <w:rPr>
          <w:rFonts w:eastAsia="Calibri" w:cs="Tahoma"/>
          <w:color w:val="000000"/>
          <w:lang w:eastAsia="es-MX"/>
        </w:rPr>
        <w:t>, de la Ley de la materia, toda vez que el Solicitante se inconformó con la entrega de información</w:t>
      </w:r>
      <w:r w:rsidR="00A62994" w:rsidRPr="00C956A3">
        <w:rPr>
          <w:rFonts w:eastAsia="Calibri" w:cs="Tahoma"/>
          <w:color w:val="000000"/>
          <w:lang w:eastAsia="es-MX"/>
        </w:rPr>
        <w:t xml:space="preserve"> </w:t>
      </w:r>
      <w:r w:rsidR="00081E84" w:rsidRPr="00C956A3">
        <w:rPr>
          <w:rFonts w:eastAsia="Calibri" w:cs="Tahoma"/>
          <w:color w:val="000000"/>
          <w:lang w:eastAsia="es-MX"/>
        </w:rPr>
        <w:t>que no corresponde con lo solicitado</w:t>
      </w:r>
      <w:r w:rsidRPr="00C956A3">
        <w:rPr>
          <w:rFonts w:eastAsia="Calibri" w:cs="Tahoma"/>
          <w:color w:val="000000"/>
          <w:lang w:eastAsia="es-MX"/>
        </w:rPr>
        <w:t>.</w:t>
      </w:r>
    </w:p>
    <w:p w14:paraId="076EA3DA" w14:textId="77777777" w:rsidR="00DA7EA2" w:rsidRPr="00C956A3" w:rsidRDefault="00DA7EA2" w:rsidP="00081E84">
      <w:pPr>
        <w:spacing w:after="0" w:line="360" w:lineRule="auto"/>
        <w:contextualSpacing/>
        <w:rPr>
          <w:rFonts w:eastAsia="Times New Roman" w:cs="Tahoma"/>
          <w:b/>
          <w:bCs/>
          <w:color w:val="0D0D0D" w:themeColor="text1" w:themeTint="F2"/>
          <w:lang w:eastAsia="es-ES"/>
        </w:rPr>
      </w:pPr>
    </w:p>
    <w:p w14:paraId="3A908B2F" w14:textId="77777777" w:rsidR="00DA7EA2" w:rsidRPr="00C956A3" w:rsidRDefault="00DA7EA2" w:rsidP="00081E84">
      <w:pPr>
        <w:spacing w:after="0" w:line="360" w:lineRule="auto"/>
        <w:contextualSpacing/>
        <w:rPr>
          <w:rFonts w:eastAsia="Times New Roman" w:cs="Tahoma"/>
          <w:bCs/>
          <w:color w:val="0D0D0D" w:themeColor="text1" w:themeTint="F2"/>
          <w:lang w:eastAsia="es-ES"/>
        </w:rPr>
      </w:pPr>
      <w:r w:rsidRPr="00C956A3">
        <w:rPr>
          <w:rFonts w:eastAsia="Times New Roman" w:cs="Tahoma"/>
          <w:b/>
          <w:bCs/>
          <w:color w:val="0D0D0D" w:themeColor="text1" w:themeTint="F2"/>
          <w:lang w:eastAsia="es-ES"/>
        </w:rPr>
        <w:t>Causales de sobreseimiento.</w:t>
      </w:r>
    </w:p>
    <w:p w14:paraId="56384B43" w14:textId="77777777" w:rsidR="00DA7EA2" w:rsidRPr="00C956A3" w:rsidRDefault="00DA7EA2" w:rsidP="00081E84">
      <w:pPr>
        <w:spacing w:after="0" w:line="360" w:lineRule="auto"/>
        <w:contextualSpacing/>
        <w:rPr>
          <w:rFonts w:eastAsia="Times New Roman" w:cs="Tahoma"/>
          <w:bCs/>
          <w:color w:val="0D0D0D" w:themeColor="text1" w:themeTint="F2"/>
          <w:lang w:eastAsia="es-ES"/>
        </w:rPr>
      </w:pPr>
    </w:p>
    <w:p w14:paraId="48AC243A" w14:textId="77777777" w:rsidR="00DA7EA2" w:rsidRPr="00C956A3" w:rsidRDefault="00DA7EA2" w:rsidP="00081E84">
      <w:pPr>
        <w:spacing w:after="0" w:line="360" w:lineRule="auto"/>
        <w:contextualSpacing/>
        <w:rPr>
          <w:rFonts w:eastAsia="Times New Roman" w:cs="Tahoma"/>
          <w:bCs/>
          <w:color w:val="0D0D0D" w:themeColor="text1" w:themeTint="F2"/>
          <w:lang w:eastAsia="es-ES"/>
        </w:rPr>
      </w:pPr>
      <w:r w:rsidRPr="00C956A3">
        <w:rPr>
          <w:rFonts w:eastAsia="Times New Roman" w:cs="Tahoma"/>
          <w:bCs/>
          <w:color w:val="0D0D0D" w:themeColor="text1" w:themeTint="F2"/>
          <w:lang w:eastAsia="es-ES"/>
        </w:rPr>
        <w:t xml:space="preserve">Por ser de previo y especial pronunciamiento, este Instituto analiza si se actualiza alguna causal de sobreseimiento. </w:t>
      </w:r>
    </w:p>
    <w:p w14:paraId="0EF6AB93" w14:textId="77777777" w:rsidR="00DA7EA2" w:rsidRPr="00C956A3" w:rsidRDefault="00DA7EA2" w:rsidP="00081E84">
      <w:pPr>
        <w:spacing w:after="0" w:line="360" w:lineRule="auto"/>
        <w:contextualSpacing/>
        <w:rPr>
          <w:rFonts w:eastAsia="Times New Roman" w:cs="Tahoma"/>
          <w:bCs/>
          <w:color w:val="0D0D0D" w:themeColor="text1" w:themeTint="F2"/>
          <w:lang w:eastAsia="es-ES"/>
        </w:rPr>
      </w:pPr>
    </w:p>
    <w:p w14:paraId="2820EC76" w14:textId="77777777" w:rsidR="00DA7EA2" w:rsidRPr="00C956A3" w:rsidRDefault="00DA7EA2" w:rsidP="00081E84">
      <w:pPr>
        <w:spacing w:after="0" w:line="360" w:lineRule="auto"/>
        <w:contextualSpacing/>
        <w:rPr>
          <w:rFonts w:eastAsia="Times New Roman" w:cs="Tahoma"/>
          <w:color w:val="auto"/>
          <w:szCs w:val="24"/>
          <w:lang w:eastAsia="es-ES"/>
        </w:rPr>
      </w:pPr>
      <w:r w:rsidRPr="00C956A3">
        <w:rPr>
          <w:rFonts w:eastAsia="Times New Roman" w:cs="Tahoma"/>
          <w:color w:val="auto"/>
          <w:szCs w:val="24"/>
          <w:lang w:eastAsia="es-ES"/>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 </w:t>
      </w:r>
    </w:p>
    <w:p w14:paraId="121C3E57" w14:textId="77777777" w:rsidR="00DA7EA2" w:rsidRPr="00C956A3" w:rsidRDefault="00DA7EA2" w:rsidP="00081E84">
      <w:pPr>
        <w:spacing w:after="0" w:line="360" w:lineRule="auto"/>
        <w:contextualSpacing/>
        <w:rPr>
          <w:rFonts w:eastAsia="Times New Roman" w:cs="Tahoma"/>
          <w:bCs/>
          <w:color w:val="0D0D0D" w:themeColor="text1" w:themeTint="F2"/>
          <w:lang w:eastAsia="es-ES"/>
        </w:rPr>
      </w:pPr>
    </w:p>
    <w:p w14:paraId="6090506B" w14:textId="77777777" w:rsidR="00DA7EA2" w:rsidRPr="00C956A3" w:rsidRDefault="00DA7EA2" w:rsidP="00081E84">
      <w:pPr>
        <w:spacing w:after="0" w:line="360" w:lineRule="auto"/>
        <w:contextualSpacing/>
        <w:rPr>
          <w:rFonts w:cs="Tahoma"/>
        </w:rPr>
      </w:pPr>
      <w:r w:rsidRPr="00C956A3">
        <w:rPr>
          <w:rFonts w:eastAsia="Times New Roman" w:cs="Tahoma"/>
          <w:bCs/>
          <w:color w:val="0D0D0D" w:themeColor="text1" w:themeTint="F2"/>
          <w:lang w:eastAsia="es-ES"/>
        </w:rPr>
        <w:t>Por tales motivos, se considera procedente entrar al fondo del presente asunto</w:t>
      </w:r>
      <w:r w:rsidRPr="00C956A3">
        <w:rPr>
          <w:rFonts w:cs="Tahoma"/>
        </w:rPr>
        <w:t xml:space="preserve">. </w:t>
      </w:r>
    </w:p>
    <w:p w14:paraId="1B69F749" w14:textId="77777777" w:rsidR="00DA7EA2" w:rsidRPr="00C956A3" w:rsidRDefault="00DA7EA2" w:rsidP="00081E84">
      <w:pPr>
        <w:tabs>
          <w:tab w:val="left" w:pos="4962"/>
        </w:tabs>
        <w:spacing w:after="0" w:line="360" w:lineRule="auto"/>
        <w:contextualSpacing/>
        <w:rPr>
          <w:rFonts w:cs="Tahoma"/>
        </w:rPr>
      </w:pPr>
    </w:p>
    <w:p w14:paraId="4B4059E6" w14:textId="77777777" w:rsidR="00DA7EA2" w:rsidRPr="00C956A3" w:rsidRDefault="00DA7EA2" w:rsidP="00081E84">
      <w:pPr>
        <w:tabs>
          <w:tab w:val="left" w:pos="4962"/>
        </w:tabs>
        <w:spacing w:after="0" w:line="360" w:lineRule="auto"/>
        <w:contextualSpacing/>
        <w:rPr>
          <w:rFonts w:eastAsia="Calibri" w:cs="Tahoma"/>
          <w:b/>
          <w:iCs/>
          <w:lang w:eastAsia="es-ES_tradnl"/>
        </w:rPr>
      </w:pPr>
      <w:r w:rsidRPr="00C956A3">
        <w:rPr>
          <w:rFonts w:eastAsia="Calibri" w:cs="Tahoma"/>
          <w:b/>
          <w:iCs/>
          <w:lang w:eastAsia="es-ES_tradnl"/>
        </w:rPr>
        <w:t xml:space="preserve">TERCERO. Determinación de la Controversia. </w:t>
      </w:r>
    </w:p>
    <w:p w14:paraId="7EC5B719" w14:textId="77777777" w:rsidR="00DA7EA2" w:rsidRPr="00C956A3" w:rsidRDefault="00DA7EA2" w:rsidP="00081E84">
      <w:pPr>
        <w:spacing w:after="0" w:line="360" w:lineRule="auto"/>
        <w:contextualSpacing/>
      </w:pPr>
    </w:p>
    <w:p w14:paraId="020E4587" w14:textId="31C947CB" w:rsidR="00DA7EA2" w:rsidRPr="00C956A3" w:rsidRDefault="00DA7EA2" w:rsidP="00081E84">
      <w:pPr>
        <w:tabs>
          <w:tab w:val="left" w:pos="4962"/>
        </w:tabs>
        <w:spacing w:after="0" w:line="360" w:lineRule="auto"/>
        <w:contextualSpacing/>
        <w:rPr>
          <w:rFonts w:eastAsia="Calibri" w:cs="Tahoma"/>
          <w:iCs/>
          <w:lang w:eastAsia="es-ES_tradnl"/>
        </w:rPr>
      </w:pPr>
      <w:r w:rsidRPr="00C956A3">
        <w:rPr>
          <w:rFonts w:eastAsia="Calibri" w:cs="Tahoma"/>
          <w:iCs/>
          <w:lang w:eastAsia="es-ES_tradnl"/>
        </w:rPr>
        <w:t xml:space="preserve">Con el objeto de ilustrar la controversia planteada, resulta conveniente precisar que, una vez realizado el estudio de las constancias que integran el expediente en que se actúa, </w:t>
      </w:r>
      <w:r w:rsidR="008478D5" w:rsidRPr="00C956A3">
        <w:rPr>
          <w:rFonts w:eastAsia="Calibri" w:cs="Tahoma"/>
          <w:iCs/>
          <w:lang w:eastAsia="es-ES_tradnl"/>
        </w:rPr>
        <w:t>se realiza un cuadro con el fin de tener claridad en lo solicitado, la respuesta entregada y el agravio manifestado:</w:t>
      </w:r>
    </w:p>
    <w:p w14:paraId="11D40A5F" w14:textId="0E9E86E7" w:rsidR="008478D5" w:rsidRPr="00C956A3" w:rsidRDefault="008478D5" w:rsidP="00081E84">
      <w:pPr>
        <w:tabs>
          <w:tab w:val="left" w:pos="4962"/>
        </w:tabs>
        <w:spacing w:after="0" w:line="360" w:lineRule="auto"/>
        <w:contextualSpacing/>
        <w:rPr>
          <w:rFonts w:eastAsia="Calibri" w:cs="Tahoma"/>
          <w:iCs/>
          <w:lang w:eastAsia="es-ES_tradnl"/>
        </w:rPr>
      </w:pPr>
    </w:p>
    <w:tbl>
      <w:tblPr>
        <w:tblStyle w:val="Tablaconcuadrcula"/>
        <w:tblW w:w="0" w:type="auto"/>
        <w:tblLook w:val="04A0" w:firstRow="1" w:lastRow="0" w:firstColumn="1" w:lastColumn="0" w:noHBand="0" w:noVBand="1"/>
      </w:tblPr>
      <w:tblGrid>
        <w:gridCol w:w="1980"/>
        <w:gridCol w:w="2835"/>
        <w:gridCol w:w="4296"/>
      </w:tblGrid>
      <w:tr w:rsidR="008478D5" w:rsidRPr="00C956A3" w14:paraId="7C6F4F7D" w14:textId="77777777" w:rsidTr="00953FEC">
        <w:tc>
          <w:tcPr>
            <w:tcW w:w="9111" w:type="dxa"/>
            <w:gridSpan w:val="3"/>
            <w:shd w:val="clear" w:color="auto" w:fill="BFBFBF" w:themeFill="background1" w:themeFillShade="BF"/>
          </w:tcPr>
          <w:p w14:paraId="7A828683" w14:textId="2FA744D2" w:rsidR="008478D5" w:rsidRPr="00C956A3" w:rsidRDefault="008478D5" w:rsidP="008478D5">
            <w:pPr>
              <w:tabs>
                <w:tab w:val="left" w:pos="4962"/>
              </w:tabs>
              <w:spacing w:line="360" w:lineRule="auto"/>
              <w:contextualSpacing/>
              <w:jc w:val="center"/>
              <w:rPr>
                <w:rFonts w:eastAsia="Calibri" w:cs="Tahoma"/>
                <w:b/>
                <w:bCs/>
                <w:iCs/>
                <w:sz w:val="18"/>
                <w:szCs w:val="18"/>
                <w:lang w:eastAsia="es-ES_tradnl"/>
              </w:rPr>
            </w:pPr>
            <w:r w:rsidRPr="00C956A3">
              <w:rPr>
                <w:rFonts w:eastAsia="Calibri" w:cs="Tahoma"/>
                <w:b/>
                <w:bCs/>
                <w:iCs/>
                <w:sz w:val="18"/>
                <w:szCs w:val="18"/>
                <w:lang w:eastAsia="es-ES_tradnl"/>
              </w:rPr>
              <w:t>Respecto al servidor público Daniel Contreras Rodríguez</w:t>
            </w:r>
          </w:p>
        </w:tc>
      </w:tr>
      <w:tr w:rsidR="008478D5" w:rsidRPr="00C956A3" w14:paraId="770E6249" w14:textId="77777777" w:rsidTr="00167769">
        <w:tc>
          <w:tcPr>
            <w:tcW w:w="1980" w:type="dxa"/>
            <w:shd w:val="clear" w:color="auto" w:fill="BFBFBF" w:themeFill="background1" w:themeFillShade="BF"/>
          </w:tcPr>
          <w:p w14:paraId="5C568D3D" w14:textId="422F8407" w:rsidR="008478D5" w:rsidRPr="00C956A3" w:rsidRDefault="008478D5" w:rsidP="008478D5">
            <w:pPr>
              <w:tabs>
                <w:tab w:val="left" w:pos="4962"/>
              </w:tabs>
              <w:spacing w:line="360" w:lineRule="auto"/>
              <w:contextualSpacing/>
              <w:jc w:val="center"/>
              <w:rPr>
                <w:rFonts w:eastAsia="Calibri" w:cs="Tahoma"/>
                <w:b/>
                <w:bCs/>
                <w:iCs/>
                <w:sz w:val="18"/>
                <w:szCs w:val="18"/>
                <w:lang w:eastAsia="es-ES_tradnl"/>
              </w:rPr>
            </w:pPr>
            <w:r w:rsidRPr="00C956A3">
              <w:rPr>
                <w:rFonts w:eastAsia="Calibri" w:cs="Tahoma"/>
                <w:b/>
                <w:bCs/>
                <w:iCs/>
                <w:sz w:val="18"/>
                <w:szCs w:val="18"/>
                <w:lang w:eastAsia="es-ES_tradnl"/>
              </w:rPr>
              <w:t>Solicitud</w:t>
            </w:r>
          </w:p>
        </w:tc>
        <w:tc>
          <w:tcPr>
            <w:tcW w:w="2835" w:type="dxa"/>
            <w:shd w:val="clear" w:color="auto" w:fill="BFBFBF" w:themeFill="background1" w:themeFillShade="BF"/>
          </w:tcPr>
          <w:p w14:paraId="7F7549F4" w14:textId="33E8E1E0" w:rsidR="008478D5" w:rsidRPr="00C956A3" w:rsidRDefault="008478D5" w:rsidP="008478D5">
            <w:pPr>
              <w:tabs>
                <w:tab w:val="left" w:pos="4962"/>
              </w:tabs>
              <w:spacing w:line="360" w:lineRule="auto"/>
              <w:contextualSpacing/>
              <w:jc w:val="center"/>
              <w:rPr>
                <w:rFonts w:eastAsia="Calibri" w:cs="Tahoma"/>
                <w:b/>
                <w:bCs/>
                <w:iCs/>
                <w:sz w:val="18"/>
                <w:szCs w:val="18"/>
                <w:lang w:eastAsia="es-ES_tradnl"/>
              </w:rPr>
            </w:pPr>
            <w:r w:rsidRPr="00C956A3">
              <w:rPr>
                <w:rFonts w:eastAsia="Calibri" w:cs="Tahoma"/>
                <w:b/>
                <w:bCs/>
                <w:iCs/>
                <w:sz w:val="18"/>
                <w:szCs w:val="18"/>
                <w:lang w:eastAsia="es-ES_tradnl"/>
              </w:rPr>
              <w:t xml:space="preserve">Respuesta </w:t>
            </w:r>
          </w:p>
        </w:tc>
        <w:tc>
          <w:tcPr>
            <w:tcW w:w="4296" w:type="dxa"/>
            <w:shd w:val="clear" w:color="auto" w:fill="BFBFBF" w:themeFill="background1" w:themeFillShade="BF"/>
          </w:tcPr>
          <w:p w14:paraId="51A30BF4" w14:textId="082E2658" w:rsidR="008478D5" w:rsidRPr="00C956A3" w:rsidRDefault="008478D5" w:rsidP="008478D5">
            <w:pPr>
              <w:tabs>
                <w:tab w:val="left" w:pos="4962"/>
              </w:tabs>
              <w:spacing w:line="360" w:lineRule="auto"/>
              <w:contextualSpacing/>
              <w:jc w:val="center"/>
              <w:rPr>
                <w:rFonts w:eastAsia="Calibri" w:cs="Tahoma"/>
                <w:b/>
                <w:bCs/>
                <w:iCs/>
                <w:sz w:val="18"/>
                <w:szCs w:val="18"/>
                <w:lang w:eastAsia="es-ES_tradnl"/>
              </w:rPr>
            </w:pPr>
            <w:r w:rsidRPr="00C956A3">
              <w:rPr>
                <w:rFonts w:eastAsia="Calibri" w:cs="Tahoma"/>
                <w:b/>
                <w:bCs/>
                <w:iCs/>
                <w:sz w:val="18"/>
                <w:szCs w:val="18"/>
                <w:lang w:eastAsia="es-ES_tradnl"/>
              </w:rPr>
              <w:t>Informe Justificado</w:t>
            </w:r>
          </w:p>
        </w:tc>
      </w:tr>
      <w:tr w:rsidR="00167769" w:rsidRPr="00C956A3" w14:paraId="3E3E7D32" w14:textId="77777777" w:rsidTr="00167769">
        <w:tc>
          <w:tcPr>
            <w:tcW w:w="1980" w:type="dxa"/>
          </w:tcPr>
          <w:p w14:paraId="55497102" w14:textId="3FBDAC52" w:rsidR="00167769" w:rsidRPr="00C956A3" w:rsidRDefault="00167769" w:rsidP="00167769">
            <w:pPr>
              <w:tabs>
                <w:tab w:val="left" w:pos="4962"/>
              </w:tabs>
              <w:spacing w:line="360" w:lineRule="auto"/>
              <w:contextualSpacing/>
              <w:rPr>
                <w:rFonts w:eastAsia="Calibri" w:cs="Tahoma"/>
                <w:iCs/>
                <w:sz w:val="18"/>
                <w:szCs w:val="18"/>
                <w:lang w:eastAsia="es-ES_tradnl"/>
              </w:rPr>
            </w:pPr>
            <w:r w:rsidRPr="00C956A3">
              <w:rPr>
                <w:rFonts w:eastAsia="Calibri" w:cs="Tahoma"/>
                <w:iCs/>
                <w:sz w:val="18"/>
                <w:szCs w:val="18"/>
                <w:lang w:eastAsia="es-ES_tradnl"/>
              </w:rPr>
              <w:t>1. Horario de Trabajo.</w:t>
            </w:r>
          </w:p>
        </w:tc>
        <w:tc>
          <w:tcPr>
            <w:tcW w:w="2835" w:type="dxa"/>
          </w:tcPr>
          <w:p w14:paraId="7D814AA4" w14:textId="5E73FCAF" w:rsidR="00167769" w:rsidRPr="00C956A3" w:rsidRDefault="00167769" w:rsidP="00167769">
            <w:pPr>
              <w:tabs>
                <w:tab w:val="left" w:pos="4962"/>
              </w:tabs>
              <w:spacing w:line="360" w:lineRule="auto"/>
              <w:contextualSpacing/>
              <w:jc w:val="center"/>
              <w:rPr>
                <w:rFonts w:eastAsia="Calibri" w:cs="Tahoma"/>
                <w:iCs/>
                <w:sz w:val="18"/>
                <w:szCs w:val="18"/>
                <w:lang w:eastAsia="es-ES_tradnl"/>
              </w:rPr>
            </w:pPr>
            <w:r w:rsidRPr="00C956A3">
              <w:rPr>
                <w:rFonts w:eastAsia="Calibri" w:cs="Tahoma"/>
                <w:iCs/>
                <w:sz w:val="18"/>
                <w:szCs w:val="18"/>
                <w:lang w:eastAsia="es-ES_tradnl"/>
              </w:rPr>
              <w:t>De 9:00 a 16:00.</w:t>
            </w:r>
          </w:p>
        </w:tc>
        <w:tc>
          <w:tcPr>
            <w:tcW w:w="4296" w:type="dxa"/>
            <w:vMerge w:val="restart"/>
            <w:vAlign w:val="center"/>
          </w:tcPr>
          <w:p w14:paraId="64196B83" w14:textId="1FE4BDBF" w:rsidR="00167769" w:rsidRPr="00C956A3" w:rsidRDefault="00167769" w:rsidP="008478D5">
            <w:pPr>
              <w:tabs>
                <w:tab w:val="left" w:pos="4962"/>
              </w:tabs>
              <w:spacing w:line="360" w:lineRule="auto"/>
              <w:contextualSpacing/>
              <w:jc w:val="center"/>
              <w:rPr>
                <w:rFonts w:eastAsia="Calibri" w:cs="Tahoma"/>
                <w:iCs/>
                <w:sz w:val="18"/>
                <w:szCs w:val="18"/>
                <w:lang w:eastAsia="es-ES_tradnl"/>
              </w:rPr>
            </w:pPr>
            <w:r w:rsidRPr="00C956A3">
              <w:rPr>
                <w:rFonts w:eastAsia="Calibri" w:cs="Tahoma"/>
                <w:iCs/>
                <w:sz w:val="18"/>
                <w:szCs w:val="18"/>
                <w:lang w:eastAsia="es-ES_tradnl"/>
              </w:rPr>
              <w:t>No emitió inconformidad alguna</w:t>
            </w:r>
          </w:p>
        </w:tc>
      </w:tr>
      <w:tr w:rsidR="00167769" w:rsidRPr="00C956A3" w14:paraId="57FD7842" w14:textId="77777777" w:rsidTr="00167769">
        <w:tc>
          <w:tcPr>
            <w:tcW w:w="1980" w:type="dxa"/>
          </w:tcPr>
          <w:p w14:paraId="629338B3" w14:textId="0068637F" w:rsidR="00167769" w:rsidRPr="00C956A3" w:rsidRDefault="00167769" w:rsidP="00167769">
            <w:pPr>
              <w:tabs>
                <w:tab w:val="left" w:pos="4962"/>
              </w:tabs>
              <w:spacing w:line="360" w:lineRule="auto"/>
              <w:contextualSpacing/>
              <w:rPr>
                <w:rFonts w:eastAsia="Calibri" w:cs="Tahoma"/>
                <w:iCs/>
                <w:sz w:val="18"/>
                <w:szCs w:val="18"/>
                <w:lang w:eastAsia="es-ES_tradnl"/>
              </w:rPr>
            </w:pPr>
            <w:r w:rsidRPr="00C956A3">
              <w:rPr>
                <w:rFonts w:eastAsia="Calibri" w:cs="Tahoma"/>
                <w:iCs/>
                <w:sz w:val="18"/>
                <w:szCs w:val="18"/>
                <w:lang w:eastAsia="es-ES_tradnl"/>
              </w:rPr>
              <w:t>2. Lugar asignado.</w:t>
            </w:r>
          </w:p>
        </w:tc>
        <w:tc>
          <w:tcPr>
            <w:tcW w:w="2835" w:type="dxa"/>
          </w:tcPr>
          <w:p w14:paraId="44F32922" w14:textId="22B1AB41" w:rsidR="00167769" w:rsidRPr="00C956A3" w:rsidRDefault="00167769" w:rsidP="008478D5">
            <w:pPr>
              <w:tabs>
                <w:tab w:val="left" w:pos="4962"/>
              </w:tabs>
              <w:spacing w:line="360" w:lineRule="auto"/>
              <w:contextualSpacing/>
              <w:jc w:val="center"/>
              <w:rPr>
                <w:rFonts w:eastAsia="Calibri" w:cs="Tahoma"/>
                <w:iCs/>
                <w:sz w:val="18"/>
                <w:szCs w:val="18"/>
                <w:lang w:eastAsia="es-ES_tradnl"/>
              </w:rPr>
            </w:pPr>
            <w:r w:rsidRPr="00C956A3">
              <w:rPr>
                <w:rFonts w:eastAsia="Calibri" w:cs="Tahoma"/>
                <w:iCs/>
                <w:sz w:val="18"/>
                <w:szCs w:val="18"/>
                <w:lang w:eastAsia="es-ES_tradnl"/>
              </w:rPr>
              <w:t>Dirección de Servicios Públicos.</w:t>
            </w:r>
          </w:p>
        </w:tc>
        <w:tc>
          <w:tcPr>
            <w:tcW w:w="4296" w:type="dxa"/>
            <w:vMerge/>
          </w:tcPr>
          <w:p w14:paraId="3F7DCBBA" w14:textId="77777777" w:rsidR="00167769" w:rsidRPr="00C956A3" w:rsidRDefault="00167769" w:rsidP="008478D5">
            <w:pPr>
              <w:tabs>
                <w:tab w:val="left" w:pos="4962"/>
              </w:tabs>
              <w:spacing w:line="360" w:lineRule="auto"/>
              <w:contextualSpacing/>
              <w:jc w:val="center"/>
              <w:rPr>
                <w:rFonts w:eastAsia="Calibri" w:cs="Tahoma"/>
                <w:iCs/>
                <w:sz w:val="18"/>
                <w:szCs w:val="18"/>
                <w:lang w:eastAsia="es-ES_tradnl"/>
              </w:rPr>
            </w:pPr>
          </w:p>
        </w:tc>
      </w:tr>
      <w:tr w:rsidR="00167769" w:rsidRPr="00C956A3" w14:paraId="5FE79F96" w14:textId="77777777" w:rsidTr="00167769">
        <w:tc>
          <w:tcPr>
            <w:tcW w:w="1980" w:type="dxa"/>
          </w:tcPr>
          <w:p w14:paraId="7E55C39F" w14:textId="164F6F2A" w:rsidR="00167769" w:rsidRPr="00C956A3" w:rsidRDefault="00167769" w:rsidP="00167769">
            <w:pPr>
              <w:tabs>
                <w:tab w:val="left" w:pos="4962"/>
              </w:tabs>
              <w:spacing w:line="360" w:lineRule="auto"/>
              <w:contextualSpacing/>
              <w:rPr>
                <w:rFonts w:eastAsia="Calibri" w:cs="Tahoma"/>
                <w:iCs/>
                <w:sz w:val="18"/>
                <w:szCs w:val="18"/>
                <w:lang w:eastAsia="es-ES_tradnl"/>
              </w:rPr>
            </w:pPr>
            <w:r w:rsidRPr="00C956A3">
              <w:rPr>
                <w:rFonts w:eastAsia="Calibri" w:cs="Tahoma"/>
                <w:iCs/>
                <w:sz w:val="18"/>
                <w:szCs w:val="18"/>
                <w:lang w:eastAsia="es-ES_tradnl"/>
              </w:rPr>
              <w:t>3. Jefe inmediato.</w:t>
            </w:r>
          </w:p>
        </w:tc>
        <w:tc>
          <w:tcPr>
            <w:tcW w:w="2835" w:type="dxa"/>
          </w:tcPr>
          <w:p w14:paraId="3B3EB082" w14:textId="1503A2C0" w:rsidR="00167769" w:rsidRPr="00C956A3" w:rsidRDefault="00167769" w:rsidP="008478D5">
            <w:pPr>
              <w:tabs>
                <w:tab w:val="left" w:pos="4962"/>
              </w:tabs>
              <w:spacing w:line="360" w:lineRule="auto"/>
              <w:contextualSpacing/>
              <w:jc w:val="center"/>
              <w:rPr>
                <w:rFonts w:eastAsia="Calibri" w:cs="Tahoma"/>
                <w:iCs/>
                <w:sz w:val="18"/>
                <w:szCs w:val="18"/>
                <w:lang w:eastAsia="es-ES_tradnl"/>
              </w:rPr>
            </w:pPr>
            <w:r w:rsidRPr="00C956A3">
              <w:rPr>
                <w:rFonts w:eastAsia="Calibri" w:cs="Tahoma"/>
                <w:iCs/>
                <w:sz w:val="18"/>
                <w:szCs w:val="18"/>
                <w:lang w:eastAsia="es-ES_tradnl"/>
              </w:rPr>
              <w:t>Oscar Peña Rodríguez.</w:t>
            </w:r>
          </w:p>
        </w:tc>
        <w:tc>
          <w:tcPr>
            <w:tcW w:w="4296" w:type="dxa"/>
            <w:vMerge/>
          </w:tcPr>
          <w:p w14:paraId="6F064DE8" w14:textId="77777777" w:rsidR="00167769" w:rsidRPr="00C956A3" w:rsidRDefault="00167769" w:rsidP="008478D5">
            <w:pPr>
              <w:tabs>
                <w:tab w:val="left" w:pos="4962"/>
              </w:tabs>
              <w:spacing w:line="360" w:lineRule="auto"/>
              <w:contextualSpacing/>
              <w:jc w:val="center"/>
              <w:rPr>
                <w:rFonts w:eastAsia="Calibri" w:cs="Tahoma"/>
                <w:iCs/>
                <w:sz w:val="18"/>
                <w:szCs w:val="18"/>
                <w:lang w:eastAsia="es-ES_tradnl"/>
              </w:rPr>
            </w:pPr>
          </w:p>
        </w:tc>
      </w:tr>
      <w:tr w:rsidR="00167769" w:rsidRPr="00C956A3" w14:paraId="0BAA617D" w14:textId="77777777" w:rsidTr="00167769">
        <w:tc>
          <w:tcPr>
            <w:tcW w:w="1980" w:type="dxa"/>
          </w:tcPr>
          <w:p w14:paraId="2FCABDA2" w14:textId="558ADD8D" w:rsidR="00167769" w:rsidRPr="00C956A3" w:rsidRDefault="00167769" w:rsidP="00167769">
            <w:pPr>
              <w:tabs>
                <w:tab w:val="left" w:pos="4962"/>
              </w:tabs>
              <w:spacing w:line="360" w:lineRule="auto"/>
              <w:contextualSpacing/>
              <w:rPr>
                <w:rFonts w:eastAsia="Calibri" w:cs="Tahoma"/>
                <w:iCs/>
                <w:sz w:val="18"/>
                <w:szCs w:val="18"/>
                <w:lang w:eastAsia="es-ES_tradnl"/>
              </w:rPr>
            </w:pPr>
            <w:r w:rsidRPr="00C956A3">
              <w:rPr>
                <w:rFonts w:eastAsia="Calibri" w:cs="Tahoma"/>
                <w:iCs/>
                <w:sz w:val="18"/>
                <w:szCs w:val="18"/>
                <w:lang w:eastAsia="es-ES_tradnl"/>
              </w:rPr>
              <w:t>4. Salario.</w:t>
            </w:r>
          </w:p>
        </w:tc>
        <w:tc>
          <w:tcPr>
            <w:tcW w:w="2835" w:type="dxa"/>
          </w:tcPr>
          <w:p w14:paraId="0FD9C892" w14:textId="478753D3" w:rsidR="00167769" w:rsidRPr="00C956A3" w:rsidRDefault="00167769" w:rsidP="008478D5">
            <w:pPr>
              <w:tabs>
                <w:tab w:val="left" w:pos="4962"/>
              </w:tabs>
              <w:spacing w:line="360" w:lineRule="auto"/>
              <w:contextualSpacing/>
              <w:jc w:val="center"/>
              <w:rPr>
                <w:rFonts w:eastAsia="Calibri" w:cs="Tahoma"/>
                <w:iCs/>
                <w:sz w:val="18"/>
                <w:szCs w:val="18"/>
                <w:lang w:eastAsia="es-ES_tradnl"/>
              </w:rPr>
            </w:pPr>
            <w:r w:rsidRPr="00C956A3">
              <w:rPr>
                <w:rFonts w:eastAsia="Calibri" w:cs="Tahoma"/>
                <w:iCs/>
                <w:sz w:val="18"/>
                <w:szCs w:val="18"/>
                <w:lang w:eastAsia="es-ES_tradnl"/>
              </w:rPr>
              <w:t>No se cuenta con la información.</w:t>
            </w:r>
          </w:p>
        </w:tc>
        <w:tc>
          <w:tcPr>
            <w:tcW w:w="4296" w:type="dxa"/>
          </w:tcPr>
          <w:p w14:paraId="30F03EEA" w14:textId="37D06BE9" w:rsidR="00167769" w:rsidRPr="00C956A3" w:rsidRDefault="00167769" w:rsidP="008478D5">
            <w:pPr>
              <w:tabs>
                <w:tab w:val="left" w:pos="4962"/>
              </w:tabs>
              <w:spacing w:line="360" w:lineRule="auto"/>
              <w:contextualSpacing/>
              <w:jc w:val="center"/>
              <w:rPr>
                <w:rFonts w:eastAsia="Calibri" w:cs="Tahoma"/>
                <w:iCs/>
                <w:sz w:val="18"/>
                <w:szCs w:val="18"/>
                <w:lang w:eastAsia="es-ES_tradnl"/>
              </w:rPr>
            </w:pPr>
            <w:r w:rsidRPr="00C956A3">
              <w:rPr>
                <w:rFonts w:eastAsia="Calibri" w:cs="Tahoma"/>
                <w:iCs/>
                <w:sz w:val="18"/>
                <w:szCs w:val="18"/>
                <w:lang w:eastAsia="es-ES_tradnl"/>
              </w:rPr>
              <w:t>Se inconformó de la entrega de información incompleta, al precisar que no le entregaban el dato solicitado, lo cual actualiza la causal establecida en el artículo 179, fracción V, de la Ley de la materia.</w:t>
            </w:r>
          </w:p>
        </w:tc>
      </w:tr>
    </w:tbl>
    <w:p w14:paraId="72A9FBB8" w14:textId="77777777" w:rsidR="008478D5" w:rsidRPr="00C956A3" w:rsidRDefault="008478D5" w:rsidP="00081E84">
      <w:pPr>
        <w:tabs>
          <w:tab w:val="left" w:pos="4962"/>
        </w:tabs>
        <w:spacing w:after="0" w:line="360" w:lineRule="auto"/>
        <w:contextualSpacing/>
        <w:rPr>
          <w:rFonts w:eastAsia="Calibri" w:cs="Tahoma"/>
          <w:iCs/>
          <w:lang w:eastAsia="es-ES_tradnl"/>
        </w:rPr>
      </w:pPr>
    </w:p>
    <w:p w14:paraId="548D8FE6" w14:textId="3A338544" w:rsidR="00167769" w:rsidRPr="00C956A3" w:rsidRDefault="00167769" w:rsidP="00167769">
      <w:pPr>
        <w:spacing w:after="0" w:line="360" w:lineRule="auto"/>
        <w:rPr>
          <w:rFonts w:eastAsia="Times New Roman" w:cs="Times New Roman"/>
          <w:color w:val="000000"/>
          <w:lang w:eastAsia="es-ES_tradnl"/>
        </w:rPr>
      </w:pPr>
      <w:r w:rsidRPr="00C956A3">
        <w:rPr>
          <w:rFonts w:eastAsia="Times New Roman" w:cs="Times New Roman"/>
          <w:color w:val="000000"/>
          <w:lang w:eastAsia="es-ES_tradnl"/>
        </w:rPr>
        <w:lastRenderedPageBreak/>
        <w:t>Conforme a lo anterior, se logra vislumbrar que el ahora Recurrente no se agravió respecto a la respuesta proporcionada en los puntos 1 a 3,</w:t>
      </w:r>
      <w:r w:rsidRPr="00C956A3">
        <w:rPr>
          <w:rFonts w:eastAsia="Calibri" w:cs="Tahoma"/>
          <w:color w:val="000000"/>
          <w:szCs w:val="24"/>
          <w:lang w:val="es-ES" w:eastAsia="es-MX"/>
        </w:rPr>
        <w:t xml:space="preserve"> p</w:t>
      </w:r>
      <w:proofErr w:type="spellStart"/>
      <w:r w:rsidRPr="00C956A3">
        <w:rPr>
          <w:rFonts w:eastAsia="Times New Roman" w:cs="Times New Roman"/>
          <w:color w:val="000000"/>
          <w:lang w:eastAsia="es-ES_tradnl"/>
        </w:rPr>
        <w:t>or</w:t>
      </w:r>
      <w:proofErr w:type="spellEnd"/>
      <w:r w:rsidRPr="00C956A3">
        <w:rPr>
          <w:rFonts w:eastAsia="Times New Roman" w:cs="Times New Roman"/>
          <w:color w:val="000000"/>
          <w:lang w:eastAsia="es-ES_tradnl"/>
        </w:rPr>
        <w:t xml:space="preserve"> lo que, no se hará pronunciamiento alguno, respecto a la documental entregada,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C956A3">
        <w:rPr>
          <w:rFonts w:eastAsia="Times New Roman" w:cs="Times New Roman"/>
          <w:b/>
          <w:bCs/>
          <w:color w:val="000000"/>
          <w:lang w:eastAsia="es-ES_tradnl"/>
        </w:rPr>
        <w:t>los actos que se hayan consentido tácitamente,</w:t>
      </w:r>
      <w:r w:rsidRPr="00C956A3">
        <w:rPr>
          <w:rFonts w:eastAsia="Times New Roman" w:cs="Times New Roman"/>
          <w:color w:val="000000"/>
          <w:lang w:eastAsia="es-ES_tradnl"/>
        </w:rPr>
        <w:t> entendiéndose por estos cuando el agravio no se haya promovido en el plazo señalado para el efecto.</w:t>
      </w:r>
    </w:p>
    <w:p w14:paraId="55D63E19" w14:textId="77777777" w:rsidR="00167769" w:rsidRPr="00C956A3" w:rsidRDefault="00167769" w:rsidP="00167769">
      <w:pPr>
        <w:spacing w:after="0" w:line="360" w:lineRule="auto"/>
        <w:rPr>
          <w:rFonts w:eastAsia="Times New Roman" w:cs="Times New Roman"/>
          <w:color w:val="000000"/>
          <w:lang w:eastAsia="es-ES_tradnl"/>
        </w:rPr>
      </w:pPr>
      <w:r w:rsidRPr="00C956A3">
        <w:rPr>
          <w:rFonts w:eastAsia="Times New Roman" w:cs="Times New Roman"/>
          <w:color w:val="000000"/>
          <w:lang w:eastAsia="es-ES_tradnl"/>
        </w:rPr>
        <w:t> </w:t>
      </w:r>
    </w:p>
    <w:p w14:paraId="1719333B" w14:textId="77777777" w:rsidR="00167769" w:rsidRPr="00C956A3" w:rsidRDefault="00167769" w:rsidP="00167769">
      <w:pPr>
        <w:spacing w:after="0" w:line="360" w:lineRule="auto"/>
        <w:rPr>
          <w:rFonts w:eastAsia="Times New Roman" w:cs="Times New Roman"/>
          <w:color w:val="000000"/>
          <w:lang w:eastAsia="es-ES_tradnl"/>
        </w:rPr>
      </w:pPr>
      <w:r w:rsidRPr="00C956A3">
        <w:rPr>
          <w:rFonts w:eastAsia="Times New Roman" w:cs="Times New Roman"/>
          <w:color w:val="000000"/>
          <w:lang w:eastAsia="es-ES_tradnl"/>
        </w:rPr>
        <w:t>De la misma manera resulta aplicable el criterio sostenido por el Poder Judicial de la Federación de rubro </w:t>
      </w:r>
      <w:r w:rsidRPr="00C956A3">
        <w:rPr>
          <w:rFonts w:eastAsia="Times New Roman" w:cs="Times New Roman"/>
          <w:b/>
          <w:bCs/>
          <w:color w:val="000000"/>
          <w:lang w:eastAsia="es-ES_tradnl"/>
        </w:rPr>
        <w:t>ACTOS CONSENTIDOS TÁCITAMENTE</w:t>
      </w:r>
      <w:r w:rsidRPr="00C956A3">
        <w:rPr>
          <w:rFonts w:eastAsia="Times New Roman" w:cs="Times New Roman"/>
          <w:color w:val="000000"/>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CCF125C" w14:textId="77777777" w:rsidR="00167769" w:rsidRPr="00C956A3" w:rsidRDefault="00167769" w:rsidP="00167769">
      <w:pPr>
        <w:spacing w:after="0" w:line="360" w:lineRule="auto"/>
        <w:rPr>
          <w:rFonts w:eastAsia="Times New Roman" w:cs="Times New Roman"/>
          <w:color w:val="000000"/>
          <w:lang w:eastAsia="es-ES_tradnl"/>
        </w:rPr>
      </w:pPr>
      <w:r w:rsidRPr="00C956A3">
        <w:rPr>
          <w:rFonts w:eastAsia="Times New Roman" w:cs="Times New Roman"/>
          <w:color w:val="000000"/>
          <w:lang w:eastAsia="es-ES_tradnl"/>
        </w:rPr>
        <w:t> </w:t>
      </w:r>
    </w:p>
    <w:p w14:paraId="0F0B7E72" w14:textId="1F47416C" w:rsidR="00167769" w:rsidRPr="00C956A3" w:rsidRDefault="00167769" w:rsidP="00167769">
      <w:pPr>
        <w:spacing w:after="0" w:line="360" w:lineRule="auto"/>
        <w:rPr>
          <w:rFonts w:eastAsia="Times New Roman" w:cs="Times New Roman"/>
          <w:color w:val="000000"/>
          <w:lang w:eastAsia="es-ES_tradnl"/>
        </w:rPr>
      </w:pPr>
      <w:r w:rsidRPr="00C956A3">
        <w:rPr>
          <w:rFonts w:eastAsia="Times New Roman" w:cs="Times New Roman"/>
          <w:color w:val="000000"/>
          <w:lang w:eastAsia="es-ES_tradnl"/>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Asimismo, resulta relevante traer a colación el </w:t>
      </w:r>
      <w:r w:rsidRPr="00C956A3">
        <w:rPr>
          <w:rFonts w:eastAsia="Calibri" w:cs="Tahoma"/>
          <w:bCs/>
          <w:color w:val="auto"/>
          <w:lang w:val="es-ES"/>
        </w:rPr>
        <w:t xml:space="preserve">Criterio de Interpretación, de la Segunda Época, con número de registro </w:t>
      </w:r>
      <w:r w:rsidRPr="00C956A3">
        <w:rPr>
          <w:rFonts w:eastAsia="Calibri" w:cs="Tahoma"/>
          <w:bCs/>
          <w:color w:val="auto"/>
        </w:rPr>
        <w:t>SO/001/2020</w:t>
      </w:r>
      <w:r w:rsidRPr="00C956A3">
        <w:rPr>
          <w:rFonts w:eastAsia="Times New Roman" w:cs="Times New Roman"/>
          <w:color w:val="000000"/>
          <w:lang w:eastAsia="es-ES_tradnl"/>
        </w:rPr>
        <w:t>, emitido por el Instituto Nacional de Transparencia, Acceso a la Información y Protección de Datos Personales, que establece lo siguiente:</w:t>
      </w:r>
    </w:p>
    <w:p w14:paraId="46FE9914" w14:textId="77777777" w:rsidR="00167769" w:rsidRPr="00C956A3" w:rsidRDefault="00167769" w:rsidP="00167769">
      <w:pPr>
        <w:spacing w:after="0" w:line="360" w:lineRule="auto"/>
        <w:rPr>
          <w:rFonts w:eastAsia="Times New Roman" w:cs="Times New Roman"/>
          <w:color w:val="000000"/>
          <w:lang w:eastAsia="es-ES_tradnl"/>
        </w:rPr>
      </w:pPr>
      <w:r w:rsidRPr="00C956A3">
        <w:rPr>
          <w:rFonts w:eastAsia="Times New Roman" w:cs="Times New Roman"/>
          <w:color w:val="000000"/>
          <w:lang w:eastAsia="es-ES_tradnl"/>
        </w:rPr>
        <w:t> </w:t>
      </w:r>
    </w:p>
    <w:p w14:paraId="304380EA" w14:textId="77777777" w:rsidR="00167769" w:rsidRPr="00C956A3" w:rsidRDefault="00167769" w:rsidP="00167769">
      <w:pPr>
        <w:spacing w:after="0" w:line="360" w:lineRule="auto"/>
        <w:ind w:left="567" w:right="567"/>
        <w:rPr>
          <w:rFonts w:eastAsia="Times New Roman" w:cs="Times New Roman"/>
          <w:color w:val="000000"/>
          <w:lang w:eastAsia="es-ES_tradnl"/>
        </w:rPr>
      </w:pPr>
      <w:r w:rsidRPr="00C956A3">
        <w:rPr>
          <w:rFonts w:eastAsia="Times New Roman" w:cs="Times New Roman"/>
          <w:b/>
          <w:bCs/>
          <w:i/>
          <w:iCs/>
          <w:color w:val="000000"/>
          <w:sz w:val="20"/>
          <w:szCs w:val="20"/>
          <w:lang w:eastAsia="es-ES_tradnl"/>
        </w:rPr>
        <w:t>“Actos consentidos tácitamente. Improcedencia de su análisis. </w:t>
      </w:r>
      <w:r w:rsidRPr="00C956A3">
        <w:rPr>
          <w:rFonts w:eastAsia="Times New Roman" w:cs="Times New Roman"/>
          <w:i/>
          <w:iCs/>
          <w:color w:val="000000"/>
          <w:sz w:val="20"/>
          <w:szCs w:val="20"/>
          <w:lang w:eastAsia="es-ES_tradnl"/>
        </w:rPr>
        <w:t xml:space="preserve">Si en su recurso de revisión, la persona recurrente no expresó inconformidad alguna con ciertas partes de la respuesta otorgada, se </w:t>
      </w:r>
      <w:r w:rsidRPr="00C956A3">
        <w:rPr>
          <w:rFonts w:eastAsia="Times New Roman" w:cs="Times New Roman"/>
          <w:i/>
          <w:iCs/>
          <w:color w:val="000000"/>
          <w:sz w:val="20"/>
          <w:szCs w:val="20"/>
          <w:lang w:eastAsia="es-ES_tradnl"/>
        </w:rPr>
        <w:lastRenderedPageBreak/>
        <w:t>entienden tácitamente consentidas, por ende, no deben formar parte del estudio de fondo de la resolución que emite el Instituto.”</w:t>
      </w:r>
    </w:p>
    <w:p w14:paraId="28B55305" w14:textId="77777777" w:rsidR="00167769" w:rsidRPr="00C956A3" w:rsidRDefault="00167769" w:rsidP="00167769">
      <w:pPr>
        <w:spacing w:after="0" w:line="360" w:lineRule="auto"/>
        <w:rPr>
          <w:rFonts w:eastAsia="Times New Roman" w:cs="Times New Roman"/>
          <w:color w:val="000000"/>
          <w:lang w:eastAsia="es-ES_tradnl"/>
        </w:rPr>
      </w:pPr>
    </w:p>
    <w:p w14:paraId="4F3EC1A1" w14:textId="28736C95" w:rsidR="00167769" w:rsidRPr="00C956A3" w:rsidRDefault="00167769" w:rsidP="00167769">
      <w:pPr>
        <w:spacing w:after="0" w:line="360" w:lineRule="auto"/>
        <w:rPr>
          <w:rFonts w:eastAsia="Calibri" w:cs="Tahoma"/>
          <w:iCs/>
          <w:color w:val="auto"/>
          <w:szCs w:val="24"/>
          <w:lang w:val="es-ES" w:eastAsia="es-ES_tradnl"/>
        </w:rPr>
      </w:pPr>
      <w:r w:rsidRPr="00C956A3">
        <w:rPr>
          <w:rFonts w:eastAsia="Times New Roman" w:cs="Times New Roman"/>
          <w:color w:val="000000"/>
          <w:lang w:eastAsia="es-ES_tradnl"/>
        </w:rPr>
        <w:t xml:space="preserve">Conforme al Criterio establecido, es improcedente entrar al análisis de las partes de la respuesta del Sujeto Obligado que no fueron impugnadas por la Recurrente; por lo que, en el presente caso, se tiene por consentida la información proporcionada para atender los puntos 1 a 3, y se entrará al análisis únicamente del 4. </w:t>
      </w:r>
      <w:r w:rsidRPr="00C956A3">
        <w:rPr>
          <w:rFonts w:eastAsia="Calibri" w:cs="Tahoma"/>
          <w:iCs/>
          <w:color w:val="auto"/>
          <w:szCs w:val="24"/>
          <w:lang w:val="es-ES" w:eastAsia="es-ES_tradnl"/>
        </w:rPr>
        <w:t>Así las cosas, una vez admitido y notificado el Recurso de Revisión a las partes, estas fueron omisas en emitir manifestaciones o alegatos.</w:t>
      </w:r>
    </w:p>
    <w:p w14:paraId="1400068B" w14:textId="77777777" w:rsidR="00167769" w:rsidRPr="00C956A3" w:rsidRDefault="00167769" w:rsidP="00081E84">
      <w:pPr>
        <w:tabs>
          <w:tab w:val="left" w:pos="4962"/>
        </w:tabs>
        <w:spacing w:after="0" w:line="360" w:lineRule="auto"/>
        <w:contextualSpacing/>
        <w:rPr>
          <w:rFonts w:eastAsia="Calibri" w:cs="Tahoma"/>
          <w:iCs/>
          <w:lang w:eastAsia="es-ES_tradnl"/>
        </w:rPr>
      </w:pPr>
    </w:p>
    <w:p w14:paraId="36051D17" w14:textId="0560B0F5" w:rsidR="00DA7EA2" w:rsidRPr="00C956A3" w:rsidRDefault="00DA7EA2" w:rsidP="00081E84">
      <w:pPr>
        <w:tabs>
          <w:tab w:val="left" w:pos="4962"/>
        </w:tabs>
        <w:spacing w:after="0" w:line="360" w:lineRule="auto"/>
        <w:contextualSpacing/>
        <w:rPr>
          <w:rFonts w:eastAsia="Calibri" w:cs="Tahoma"/>
          <w:bCs/>
        </w:rPr>
      </w:pPr>
      <w:r w:rsidRPr="00C956A3">
        <w:rPr>
          <w:rFonts w:eastAsia="Calibri" w:cs="Tahoma"/>
          <w:iCs/>
          <w:lang w:eastAsia="es-ES_tradnl"/>
        </w:rPr>
        <w:t xml:space="preserve">Lo anterior, se desprende de las documentales que obran en el expediente de referencia, materia de la presente resolución, consistente en: la solicitud de acceso a la información; la respuesta entregada, el escrito </w:t>
      </w:r>
      <w:proofErr w:type="spellStart"/>
      <w:r w:rsidRPr="00C956A3">
        <w:rPr>
          <w:rFonts w:eastAsia="Calibri" w:cs="Tahoma"/>
          <w:iCs/>
          <w:lang w:eastAsia="es-ES_tradnl"/>
        </w:rPr>
        <w:t>recursal</w:t>
      </w:r>
      <w:proofErr w:type="spellEnd"/>
      <w:r w:rsidRPr="00C956A3">
        <w:rPr>
          <w:rFonts w:eastAsia="Calibri" w:cs="Tahoma"/>
          <w:iCs/>
          <w:lang w:eastAsia="es-ES_tradnl"/>
        </w:rPr>
        <w:t xml:space="preserve"> y el Informe Justificado; </w:t>
      </w:r>
      <w:r w:rsidRPr="00C956A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D39D81D" w14:textId="77777777" w:rsidR="00DA7EA2" w:rsidRPr="00C956A3" w:rsidRDefault="00DA7EA2" w:rsidP="00081E84">
      <w:pPr>
        <w:tabs>
          <w:tab w:val="left" w:pos="4962"/>
        </w:tabs>
        <w:spacing w:after="0" w:line="360" w:lineRule="auto"/>
        <w:contextualSpacing/>
        <w:rPr>
          <w:rFonts w:eastAsia="Calibri" w:cs="Tahoma"/>
          <w:bCs/>
        </w:rPr>
      </w:pPr>
    </w:p>
    <w:p w14:paraId="2F24CBCB" w14:textId="77777777" w:rsidR="00DA7EA2" w:rsidRPr="00C956A3" w:rsidRDefault="00DA7EA2" w:rsidP="00081E84">
      <w:pPr>
        <w:spacing w:after="0" w:line="360" w:lineRule="auto"/>
        <w:contextualSpacing/>
        <w:rPr>
          <w:rFonts w:cs="Tahoma"/>
          <w:b/>
        </w:rPr>
      </w:pPr>
      <w:r w:rsidRPr="00C956A3">
        <w:rPr>
          <w:rFonts w:cs="Tahoma"/>
          <w:b/>
        </w:rPr>
        <w:t>CUARTO. Marco normativo aplicable en materia de transparencia y acceso a la información pública.</w:t>
      </w:r>
    </w:p>
    <w:p w14:paraId="31AAFCF2" w14:textId="77777777" w:rsidR="00DA7EA2" w:rsidRPr="00C956A3" w:rsidRDefault="00DA7EA2" w:rsidP="00081E84">
      <w:pPr>
        <w:spacing w:after="0" w:line="360" w:lineRule="auto"/>
        <w:contextualSpacing/>
        <w:rPr>
          <w:rFonts w:cs="Tahoma"/>
          <w:b/>
        </w:rPr>
      </w:pPr>
    </w:p>
    <w:p w14:paraId="07B68D5C" w14:textId="77777777" w:rsidR="00DA7EA2" w:rsidRPr="00C956A3" w:rsidRDefault="00DA7EA2" w:rsidP="00081E84">
      <w:pPr>
        <w:widowControl w:val="0"/>
        <w:spacing w:after="0" w:line="360" w:lineRule="auto"/>
        <w:contextualSpacing/>
        <w:rPr>
          <w:rFonts w:eastAsia="Times New Roman" w:cs="Tahoma"/>
          <w:lang w:eastAsia="es-MX"/>
        </w:rPr>
      </w:pPr>
      <w:r w:rsidRPr="00C956A3">
        <w:rPr>
          <w:rFonts w:eastAsia="Times New Roman" w:cs="Tahoma"/>
          <w:lang w:eastAsia="es-MX"/>
        </w:rPr>
        <w:t xml:space="preserve">El artículo 6°, Apartado A), fracción I de la Constitución Política de los Estados Unidos Mexicanos, establece que toda la información en posesión de cualquier </w:t>
      </w:r>
      <w:proofErr w:type="gramStart"/>
      <w:r w:rsidRPr="00C956A3">
        <w:rPr>
          <w:rFonts w:eastAsia="Times New Roman" w:cs="Tahoma"/>
          <w:lang w:eastAsia="es-MX"/>
        </w:rPr>
        <w:t>autoridad,</w:t>
      </w:r>
      <w:proofErr w:type="gramEnd"/>
      <w:r w:rsidRPr="00C956A3">
        <w:rPr>
          <w:rFonts w:eastAsia="Times New Roman" w:cs="Tahoma"/>
          <w:lang w:eastAsia="es-MX"/>
        </w:rPr>
        <w:t xml:space="preserve"> es pública y sólo podrá ser reservada temporalmente por razones de interés público.</w:t>
      </w:r>
    </w:p>
    <w:p w14:paraId="0159B3CE" w14:textId="54F7B031" w:rsidR="00DA7EA2" w:rsidRPr="00C956A3" w:rsidRDefault="00DA7EA2" w:rsidP="00081E84">
      <w:pPr>
        <w:widowControl w:val="0"/>
        <w:spacing w:after="0" w:line="360" w:lineRule="auto"/>
        <w:contextualSpacing/>
        <w:rPr>
          <w:rFonts w:eastAsia="Times New Roman" w:cs="Tahoma"/>
          <w:lang w:eastAsia="es-MX"/>
        </w:rPr>
      </w:pPr>
    </w:p>
    <w:p w14:paraId="69538DD8" w14:textId="77777777" w:rsidR="00DA7EA2" w:rsidRPr="00C956A3" w:rsidRDefault="00DA7EA2" w:rsidP="00081E84">
      <w:pPr>
        <w:widowControl w:val="0"/>
        <w:spacing w:after="0" w:line="360" w:lineRule="auto"/>
        <w:contextualSpacing/>
        <w:rPr>
          <w:rFonts w:eastAsia="Times New Roman" w:cs="Tahoma"/>
          <w:lang w:eastAsia="es-MX"/>
        </w:rPr>
      </w:pPr>
      <w:r w:rsidRPr="00C956A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5759786" w14:textId="77777777" w:rsidR="00DA7EA2" w:rsidRPr="00C956A3" w:rsidRDefault="00DA7EA2" w:rsidP="00081E84">
      <w:pPr>
        <w:widowControl w:val="0"/>
        <w:spacing w:after="0" w:line="360" w:lineRule="auto"/>
        <w:contextualSpacing/>
        <w:rPr>
          <w:rFonts w:eastAsia="Times New Roman" w:cs="Tahoma"/>
          <w:lang w:eastAsia="es-MX"/>
        </w:rPr>
      </w:pPr>
    </w:p>
    <w:p w14:paraId="4B42BEE1" w14:textId="77777777" w:rsidR="00DA7EA2" w:rsidRPr="00C956A3" w:rsidRDefault="00DA7EA2" w:rsidP="00081E84">
      <w:pPr>
        <w:spacing w:after="0" w:line="360" w:lineRule="auto"/>
        <w:contextualSpacing/>
        <w:rPr>
          <w:rFonts w:eastAsia="Times New Roman" w:cs="Tahoma"/>
          <w:lang w:eastAsia="es-MX"/>
        </w:rPr>
      </w:pPr>
      <w:r w:rsidRPr="00C956A3">
        <w:rPr>
          <w:rFonts w:eastAsia="Times New Roman" w:cs="Tahoma"/>
          <w:lang w:eastAsia="es-MX"/>
        </w:rPr>
        <w:lastRenderedPageBreak/>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AA1975A" w14:textId="77777777" w:rsidR="00DA7EA2" w:rsidRPr="00C956A3" w:rsidRDefault="00DA7EA2" w:rsidP="00081E84">
      <w:pPr>
        <w:widowControl w:val="0"/>
        <w:spacing w:after="0" w:line="360" w:lineRule="auto"/>
        <w:contextualSpacing/>
        <w:rPr>
          <w:rFonts w:eastAsia="Times New Roman" w:cs="Tahoma"/>
          <w:lang w:eastAsia="es-MX"/>
        </w:rPr>
      </w:pPr>
    </w:p>
    <w:p w14:paraId="04383AD4" w14:textId="77777777" w:rsidR="00DA7EA2" w:rsidRPr="00C956A3" w:rsidRDefault="00DA7EA2" w:rsidP="00081E84">
      <w:pPr>
        <w:widowControl w:val="0"/>
        <w:spacing w:after="0" w:line="360" w:lineRule="auto"/>
        <w:contextualSpacing/>
        <w:rPr>
          <w:rFonts w:eastAsia="Times New Roman" w:cs="Tahoma"/>
          <w:lang w:eastAsia="es-MX"/>
        </w:rPr>
      </w:pPr>
      <w:r w:rsidRPr="00C956A3">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7C359667" w14:textId="77777777" w:rsidR="00DA7EA2" w:rsidRPr="00C956A3" w:rsidRDefault="00DA7EA2" w:rsidP="00081E84">
      <w:pPr>
        <w:widowControl w:val="0"/>
        <w:spacing w:after="0" w:line="360" w:lineRule="auto"/>
        <w:contextualSpacing/>
        <w:rPr>
          <w:rFonts w:eastAsia="Times New Roman" w:cs="Tahoma"/>
          <w:lang w:eastAsia="es-MX"/>
        </w:rPr>
      </w:pPr>
    </w:p>
    <w:p w14:paraId="2ED7E0E2" w14:textId="77777777" w:rsidR="00DA7EA2" w:rsidRPr="00C956A3" w:rsidRDefault="00DA7EA2" w:rsidP="00081E84">
      <w:pPr>
        <w:widowControl w:val="0"/>
        <w:spacing w:after="0" w:line="360" w:lineRule="auto"/>
        <w:contextualSpacing/>
        <w:rPr>
          <w:rFonts w:eastAsia="Times New Roman" w:cs="Tahoma"/>
          <w:lang w:eastAsia="es-MX"/>
        </w:rPr>
      </w:pPr>
      <w:r w:rsidRPr="00C956A3">
        <w:rPr>
          <w:rFonts w:eastAsia="Times New Roman" w:cs="Tahoma"/>
          <w:lang w:eastAsia="es-MX"/>
        </w:rPr>
        <w:t>El artículo 12, que, quienes generen, recopilen, administren, manejen, procesen, archiven o conserven información pública serán responsables de la misma.</w:t>
      </w:r>
    </w:p>
    <w:p w14:paraId="2ADB147F" w14:textId="77777777" w:rsidR="00DA7EA2" w:rsidRPr="00C956A3" w:rsidRDefault="00DA7EA2" w:rsidP="00081E84">
      <w:pPr>
        <w:widowControl w:val="0"/>
        <w:spacing w:after="0" w:line="360" w:lineRule="auto"/>
        <w:contextualSpacing/>
        <w:rPr>
          <w:rFonts w:eastAsia="Times New Roman" w:cs="Tahoma"/>
          <w:lang w:eastAsia="es-MX"/>
        </w:rPr>
      </w:pPr>
    </w:p>
    <w:p w14:paraId="31AE102C" w14:textId="77777777" w:rsidR="00DA7EA2" w:rsidRPr="00C956A3" w:rsidRDefault="00DA7EA2" w:rsidP="00081E84">
      <w:pPr>
        <w:widowControl w:val="0"/>
        <w:spacing w:after="0" w:line="360" w:lineRule="auto"/>
        <w:contextualSpacing/>
        <w:rPr>
          <w:rFonts w:eastAsia="Times New Roman" w:cs="Tahoma"/>
          <w:lang w:eastAsia="es-MX"/>
        </w:rPr>
      </w:pPr>
      <w:r w:rsidRPr="00C956A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7DAF3F1F" w14:textId="77777777" w:rsidR="00DA7EA2" w:rsidRPr="00C956A3" w:rsidRDefault="00DA7EA2" w:rsidP="00081E84">
      <w:pPr>
        <w:widowControl w:val="0"/>
        <w:spacing w:after="0" w:line="360" w:lineRule="auto"/>
        <w:contextualSpacing/>
        <w:rPr>
          <w:rFonts w:eastAsia="Times New Roman" w:cs="Tahoma"/>
          <w:lang w:eastAsia="es-MX"/>
        </w:rPr>
      </w:pPr>
    </w:p>
    <w:p w14:paraId="471591FB" w14:textId="77777777" w:rsidR="00DA7EA2" w:rsidRPr="00C956A3" w:rsidRDefault="00DA7EA2" w:rsidP="00081E84">
      <w:pPr>
        <w:spacing w:after="0" w:line="360" w:lineRule="auto"/>
        <w:contextualSpacing/>
        <w:rPr>
          <w:rFonts w:eastAsia="Times New Roman" w:cs="Tahoma"/>
          <w:lang w:eastAsia="es-MX"/>
        </w:rPr>
      </w:pPr>
      <w:r w:rsidRPr="00C956A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B37B76" w14:textId="77777777" w:rsidR="00DA7EA2" w:rsidRPr="00C956A3" w:rsidRDefault="00DA7EA2" w:rsidP="00081E84">
      <w:pPr>
        <w:widowControl w:val="0"/>
        <w:spacing w:after="0" w:line="360" w:lineRule="auto"/>
        <w:contextualSpacing/>
        <w:rPr>
          <w:rFonts w:eastAsia="Times New Roman" w:cs="Tahoma"/>
          <w:lang w:eastAsia="es-MX"/>
        </w:rPr>
      </w:pPr>
    </w:p>
    <w:p w14:paraId="1594111F" w14:textId="77777777" w:rsidR="00DA7EA2" w:rsidRPr="00C956A3" w:rsidRDefault="00DA7EA2" w:rsidP="00081E84">
      <w:pPr>
        <w:spacing w:after="0" w:line="360" w:lineRule="auto"/>
        <w:contextualSpacing/>
        <w:rPr>
          <w:rFonts w:eastAsia="Times New Roman" w:cs="Tahoma"/>
          <w:b/>
          <w:lang w:eastAsia="es-ES"/>
        </w:rPr>
      </w:pPr>
      <w:r w:rsidRPr="00C956A3">
        <w:rPr>
          <w:rFonts w:eastAsia="Times New Roman" w:cs="Tahoma"/>
          <w:b/>
          <w:lang w:eastAsia="es-ES"/>
        </w:rPr>
        <w:t>QUINTO. Estudio de Fondo.</w:t>
      </w:r>
    </w:p>
    <w:p w14:paraId="6C618F07" w14:textId="77777777" w:rsidR="00DA7EA2" w:rsidRPr="00C956A3" w:rsidRDefault="00DA7EA2" w:rsidP="00081E84">
      <w:pPr>
        <w:spacing w:after="0" w:line="360" w:lineRule="auto"/>
        <w:contextualSpacing/>
        <w:rPr>
          <w:rFonts w:eastAsia="Times New Roman" w:cs="Tahoma"/>
          <w:b/>
          <w:lang w:eastAsia="es-ES"/>
        </w:rPr>
      </w:pPr>
    </w:p>
    <w:p w14:paraId="75B8E54B" w14:textId="036A9FED" w:rsidR="00DA7EA2" w:rsidRPr="00C956A3" w:rsidRDefault="00DA7EA2" w:rsidP="00081E84">
      <w:pPr>
        <w:tabs>
          <w:tab w:val="left" w:pos="4962"/>
        </w:tabs>
        <w:spacing w:after="0" w:line="360" w:lineRule="auto"/>
        <w:contextualSpacing/>
        <w:rPr>
          <w:rFonts w:eastAsia="Times New Roman" w:cs="Times New Roman"/>
          <w:color w:val="auto"/>
          <w:lang w:eastAsia="es-ES"/>
        </w:rPr>
      </w:pPr>
      <w:r w:rsidRPr="00C956A3">
        <w:rPr>
          <w:rFonts w:eastAsia="Times New Roman" w:cs="Tahoma"/>
          <w:lang w:eastAsia="es-MX"/>
        </w:rPr>
        <w:t>Expuestas las posturas de las partes, se procede al análisis del agravio hecho valer por el ahora Recurrente, concerniente a la entrega de información</w:t>
      </w:r>
      <w:r w:rsidR="005C0413" w:rsidRPr="00C956A3">
        <w:rPr>
          <w:rFonts w:eastAsia="Times New Roman" w:cs="Tahoma"/>
          <w:lang w:eastAsia="es-MX"/>
        </w:rPr>
        <w:t xml:space="preserve"> incompleta</w:t>
      </w:r>
      <w:r w:rsidRPr="00C956A3">
        <w:rPr>
          <w:rFonts w:eastAsia="Times New Roman" w:cs="Times New Roman"/>
          <w:color w:val="auto"/>
          <w:lang w:eastAsia="es-ES"/>
        </w:rPr>
        <w:t xml:space="preserve">, para lo cual, en principio es necesario recordar que la pretensión del Particular </w:t>
      </w:r>
      <w:r w:rsidR="005A2349" w:rsidRPr="00C956A3">
        <w:rPr>
          <w:rFonts w:eastAsia="Times New Roman" w:cs="Times New Roman"/>
          <w:color w:val="auto"/>
          <w:lang w:eastAsia="es-ES"/>
        </w:rPr>
        <w:t>es obtener las remuneraciones de Daniel Contreras Rodríguez.</w:t>
      </w:r>
    </w:p>
    <w:p w14:paraId="6592940A" w14:textId="77777777" w:rsidR="005A2349" w:rsidRPr="00C956A3" w:rsidRDefault="005A2349" w:rsidP="005A2349">
      <w:pPr>
        <w:spacing w:after="0" w:line="360" w:lineRule="auto"/>
        <w:rPr>
          <w:rFonts w:eastAsia="Times New Roman" w:cs="Tahoma"/>
          <w:bCs/>
          <w:iCs/>
          <w:color w:val="auto"/>
          <w:lang w:eastAsia="es-ES"/>
        </w:rPr>
      </w:pPr>
      <w:r w:rsidRPr="00C956A3">
        <w:rPr>
          <w:rFonts w:eastAsia="Times New Roman" w:cs="Tahoma"/>
          <w:bCs/>
          <w:iCs/>
          <w:color w:val="auto"/>
          <w:lang w:eastAsia="es-ES"/>
        </w:rPr>
        <w:lastRenderedPageBreak/>
        <w:t xml:space="preserve">Sobre el tema,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4346397F" w14:textId="77777777" w:rsidR="005A2349" w:rsidRPr="00C956A3" w:rsidRDefault="005A2349" w:rsidP="005A2349">
      <w:pPr>
        <w:spacing w:after="0" w:line="360" w:lineRule="auto"/>
        <w:rPr>
          <w:rFonts w:eastAsia="Times New Roman" w:cs="Tahoma"/>
          <w:bCs/>
          <w:iCs/>
          <w:color w:val="auto"/>
          <w:lang w:eastAsia="es-ES"/>
        </w:rPr>
      </w:pPr>
    </w:p>
    <w:p w14:paraId="78188C42" w14:textId="77777777" w:rsidR="005A2349" w:rsidRPr="00C956A3" w:rsidRDefault="005A2349" w:rsidP="005A2349">
      <w:pPr>
        <w:spacing w:after="0" w:line="360" w:lineRule="auto"/>
        <w:rPr>
          <w:rFonts w:eastAsia="Times New Roman" w:cs="Tahoma"/>
          <w:bCs/>
          <w:iCs/>
          <w:color w:val="auto"/>
          <w:lang w:eastAsia="es-ES"/>
        </w:rPr>
      </w:pPr>
      <w:r w:rsidRPr="00C956A3">
        <w:rPr>
          <w:rFonts w:eastAsia="Times New Roman" w:cs="Tahoma"/>
          <w:bCs/>
          <w:iCs/>
          <w:color w:val="auto"/>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0C9B8FC" w14:textId="77777777" w:rsidR="005A2349" w:rsidRPr="00C956A3" w:rsidRDefault="005A2349" w:rsidP="005A2349">
      <w:pPr>
        <w:spacing w:after="0" w:line="360" w:lineRule="auto"/>
        <w:rPr>
          <w:rFonts w:eastAsia="Times New Roman" w:cs="Tahoma"/>
          <w:bCs/>
          <w:iCs/>
          <w:color w:val="auto"/>
          <w:lang w:eastAsia="es-ES"/>
        </w:rPr>
      </w:pPr>
    </w:p>
    <w:p w14:paraId="35CA82E0" w14:textId="77777777" w:rsidR="005A2349" w:rsidRPr="00C956A3" w:rsidRDefault="005A2349" w:rsidP="005A2349">
      <w:pPr>
        <w:spacing w:after="0" w:line="360" w:lineRule="auto"/>
        <w:rPr>
          <w:rFonts w:eastAsia="Times New Roman" w:cs="Tahoma"/>
          <w:bCs/>
          <w:iCs/>
          <w:color w:val="auto"/>
          <w:lang w:eastAsia="es-ES"/>
        </w:rPr>
      </w:pPr>
      <w:r w:rsidRPr="00C956A3">
        <w:rPr>
          <w:rFonts w:eastAsia="Times New Roman" w:cs="Tahoma"/>
          <w:bCs/>
          <w:iCs/>
          <w:color w:val="auto"/>
          <w:lang w:eastAsia="es-ES"/>
        </w:rPr>
        <w:t>Da la misma manera, el Anexo IV.5 Glosario de Términos, del Manual para la Planeación, Programación y Presupuesto de Egresos Municipal para el ejercicio fiscal dos mil veintidós, establece que la remuneración es la percepción de un trabajador o retribución monetaria que se da en pago por su servicio o actividad desarrollada.</w:t>
      </w:r>
    </w:p>
    <w:p w14:paraId="350B915C" w14:textId="77777777" w:rsidR="005A2349" w:rsidRPr="00C956A3" w:rsidRDefault="005A2349" w:rsidP="005A2349">
      <w:pPr>
        <w:spacing w:after="0" w:line="360" w:lineRule="auto"/>
        <w:rPr>
          <w:rFonts w:eastAsia="Times New Roman" w:cs="Tahoma"/>
          <w:bCs/>
          <w:iCs/>
          <w:color w:val="auto"/>
          <w:lang w:eastAsia="es-ES"/>
        </w:rPr>
      </w:pPr>
    </w:p>
    <w:p w14:paraId="17D442ED" w14:textId="77777777" w:rsidR="005A2349" w:rsidRPr="00C956A3" w:rsidRDefault="005A2349" w:rsidP="005A2349">
      <w:pPr>
        <w:spacing w:after="0" w:line="360" w:lineRule="auto"/>
        <w:rPr>
          <w:rFonts w:eastAsia="Times New Roman" w:cs="Tahoma"/>
          <w:bCs/>
          <w:iCs/>
          <w:color w:val="auto"/>
          <w:lang w:val="es-ES" w:eastAsia="es-ES"/>
        </w:rPr>
      </w:pPr>
      <w:r w:rsidRPr="00C956A3">
        <w:rPr>
          <w:rFonts w:eastAsia="Times New Roman" w:cs="Tahoma"/>
          <w:bCs/>
          <w:iCs/>
          <w:color w:val="auto"/>
          <w:lang w:val="es-ES" w:eastAsia="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C956A3">
        <w:rPr>
          <w:rFonts w:eastAsia="Times New Roman" w:cs="Tahoma"/>
          <w:b/>
          <w:iCs/>
          <w:color w:val="auto"/>
          <w:lang w:val="es-ES" w:eastAsia="es-ES"/>
        </w:rPr>
        <w:t>las remuneraciones brutas y netas de todos los servidores públicos, que incluya todas las percepciones, entre las cuales, se encuentran los sueldos, prestaciones, gratificaciones, primas, comisiones, dietas, bonos, estímulos, ingresos, entre otros</w:t>
      </w:r>
      <w:r w:rsidRPr="00C956A3">
        <w:rPr>
          <w:rFonts w:eastAsia="Times New Roman" w:cs="Tahoma"/>
          <w:bCs/>
          <w:iCs/>
          <w:color w:val="auto"/>
          <w:lang w:val="es-ES" w:eastAsia="es-ES"/>
        </w:rPr>
        <w:t>.</w:t>
      </w:r>
    </w:p>
    <w:p w14:paraId="45184308" w14:textId="77777777" w:rsidR="005A2349" w:rsidRPr="00C956A3" w:rsidRDefault="005A2349" w:rsidP="005A2349">
      <w:pPr>
        <w:spacing w:after="0" w:line="360" w:lineRule="auto"/>
        <w:rPr>
          <w:rFonts w:eastAsia="Times New Roman" w:cs="Tahoma"/>
          <w:bCs/>
          <w:iCs/>
          <w:color w:val="auto"/>
          <w:lang w:eastAsia="es-ES"/>
        </w:rPr>
      </w:pPr>
    </w:p>
    <w:p w14:paraId="4ED067F1" w14:textId="77777777" w:rsidR="005A2349" w:rsidRPr="00C956A3" w:rsidRDefault="005A2349" w:rsidP="005A2349">
      <w:pPr>
        <w:spacing w:after="0" w:line="360" w:lineRule="auto"/>
        <w:rPr>
          <w:rFonts w:eastAsia="Times New Roman" w:cs="Tahoma"/>
          <w:bCs/>
          <w:iCs/>
          <w:color w:val="auto"/>
          <w:lang w:val="es-ES" w:eastAsia="es-ES"/>
        </w:rPr>
      </w:pPr>
      <w:r w:rsidRPr="00C956A3">
        <w:rPr>
          <w:rFonts w:eastAsia="Times New Roman" w:cs="Tahoma"/>
          <w:bCs/>
          <w:iCs/>
          <w:color w:val="auto"/>
          <w:lang w:val="es-ES" w:eastAsia="es-ES"/>
        </w:rPr>
        <w:t xml:space="preserve">Además, los Manuales para la Formulación del Anteproyecto de Presupuesto de Egresos del Gobierno del Estado de México, para los ejercicios fiscales dos mil veintidós, establecen, que el capítulo </w:t>
      </w:r>
      <w:r w:rsidRPr="00C956A3">
        <w:rPr>
          <w:rFonts w:eastAsia="Times New Roman" w:cs="Tahoma"/>
          <w:b/>
          <w:bCs/>
          <w:iCs/>
          <w:color w:val="auto"/>
          <w:lang w:val="es-ES" w:eastAsia="es-ES"/>
        </w:rPr>
        <w:t>1000 Servicios Personales</w:t>
      </w:r>
      <w:r w:rsidRPr="00C956A3">
        <w:rPr>
          <w:rFonts w:eastAsia="Times New Roman" w:cs="Tahoma"/>
          <w:bCs/>
          <w:iCs/>
          <w:color w:val="auto"/>
          <w:lang w:val="es-ES" w:eastAsia="es-ES"/>
        </w:rPr>
        <w:t>,</w:t>
      </w:r>
      <w:r w:rsidRPr="00C956A3">
        <w:rPr>
          <w:rFonts w:eastAsia="Times New Roman" w:cs="Tahoma"/>
          <w:b/>
          <w:bCs/>
          <w:iCs/>
          <w:color w:val="auto"/>
          <w:lang w:val="es-ES" w:eastAsia="es-ES"/>
        </w:rPr>
        <w:t xml:space="preserve"> agrupa </w:t>
      </w:r>
      <w:r w:rsidRPr="00C956A3">
        <w:rPr>
          <w:rFonts w:eastAsia="Times New Roman" w:cs="Tahoma"/>
          <w:b/>
          <w:bCs/>
          <w:iCs/>
          <w:color w:val="auto"/>
          <w:lang w:eastAsia="es-ES"/>
        </w:rPr>
        <w:t xml:space="preserve">las remuneraciones al personal que está al </w:t>
      </w:r>
      <w:r w:rsidRPr="00C956A3">
        <w:rPr>
          <w:rFonts w:eastAsia="Times New Roman" w:cs="Tahoma"/>
          <w:b/>
          <w:bCs/>
          <w:iCs/>
          <w:color w:val="auto"/>
          <w:lang w:eastAsia="es-ES"/>
        </w:rPr>
        <w:lastRenderedPageBreak/>
        <w:t>servicio del Estado, así como las cuotas y aportaciones a favor de las instituciones de seguridad social, derivadas de los servicios que esas instituciones prestan al personal</w:t>
      </w:r>
    </w:p>
    <w:p w14:paraId="2C3060D1" w14:textId="77777777" w:rsidR="005A2349" w:rsidRPr="00C956A3" w:rsidRDefault="005A2349" w:rsidP="005A2349">
      <w:pPr>
        <w:spacing w:after="0" w:line="360" w:lineRule="auto"/>
        <w:rPr>
          <w:rFonts w:eastAsia="Times New Roman" w:cs="Tahoma"/>
          <w:bCs/>
          <w:iCs/>
          <w:color w:val="auto"/>
          <w:lang w:eastAsia="es-ES"/>
        </w:rPr>
      </w:pPr>
    </w:p>
    <w:p w14:paraId="56FF0AB7" w14:textId="77777777" w:rsidR="005A2349" w:rsidRPr="00C956A3" w:rsidRDefault="005A2349" w:rsidP="005A2349">
      <w:pPr>
        <w:spacing w:after="0" w:line="360" w:lineRule="auto"/>
        <w:rPr>
          <w:rFonts w:eastAsia="Times New Roman" w:cs="Tahoma"/>
          <w:b/>
          <w:bCs/>
          <w:iCs/>
          <w:color w:val="auto"/>
          <w:lang w:eastAsia="es-ES"/>
        </w:rPr>
      </w:pPr>
      <w:r w:rsidRPr="00C956A3">
        <w:rPr>
          <w:rFonts w:eastAsia="Times New Roman" w:cs="Tahoma"/>
          <w:bCs/>
          <w:iCs/>
          <w:color w:val="auto"/>
          <w:lang w:eastAsia="es-ES"/>
        </w:rPr>
        <w:t>Además, respecto al documento requerido</w:t>
      </w:r>
      <w:r w:rsidRPr="00C956A3">
        <w:rPr>
          <w:rFonts w:eastAsia="Times New Roman" w:cs="Tahoma"/>
          <w:b/>
          <w:bCs/>
          <w:iCs/>
          <w:color w:val="auto"/>
          <w:lang w:eastAsia="es-ES"/>
        </w:rPr>
        <w:t xml:space="preserve">, </w:t>
      </w:r>
      <w:r w:rsidRPr="00C956A3">
        <w:rPr>
          <w:rFonts w:eastAsia="Times New Roman" w:cs="Tahoma"/>
          <w:bCs/>
          <w:iCs/>
          <w:color w:val="auto"/>
          <w:lang w:eastAsia="es-ES"/>
        </w:rPr>
        <w:t>el Glosario localizado en la página de Transparencia Presupuestaria de la Secretaría de Hacienda y Crédito Público (</w:t>
      </w:r>
      <w:hyperlink r:id="rId7" w:history="1">
        <w:r w:rsidRPr="00C956A3">
          <w:rPr>
            <w:rFonts w:eastAsia="Times New Roman" w:cs="Tahoma"/>
            <w:bCs/>
            <w:iCs/>
            <w:color w:val="0563C1" w:themeColor="hyperlink"/>
            <w:u w:val="single"/>
            <w:lang w:eastAsia="es-ES"/>
          </w:rPr>
          <w:t>http://www.transparenciapresupuestaria.gob.mx/es/PTP/Glosario</w:t>
        </w:r>
      </w:hyperlink>
      <w:r w:rsidRPr="00C956A3">
        <w:rPr>
          <w:rFonts w:eastAsia="Times New Roman" w:cs="Tahoma"/>
          <w:bCs/>
          <w:iCs/>
          <w:color w:val="auto"/>
          <w:lang w:eastAsia="es-ES"/>
        </w:rPr>
        <w:t xml:space="preserve">), establece que la </w:t>
      </w:r>
      <w:r w:rsidRPr="00C956A3">
        <w:rPr>
          <w:rFonts w:eastAsia="Times New Roman" w:cs="Tahoma"/>
          <w:b/>
          <w:bCs/>
          <w:iCs/>
          <w:color w:val="auto"/>
          <w:lang w:eastAsia="es-E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14AF1B0" w14:textId="77777777" w:rsidR="005A2349" w:rsidRPr="00C956A3" w:rsidRDefault="005A2349" w:rsidP="005A2349">
      <w:pPr>
        <w:spacing w:after="0" w:line="360" w:lineRule="auto"/>
        <w:rPr>
          <w:rFonts w:eastAsia="Times New Roman" w:cs="Tahoma"/>
          <w:b/>
          <w:bCs/>
          <w:iCs/>
          <w:color w:val="auto"/>
          <w:lang w:eastAsia="es-ES"/>
        </w:rPr>
      </w:pPr>
    </w:p>
    <w:p w14:paraId="0326B34D" w14:textId="77777777" w:rsidR="005A2349" w:rsidRPr="00C956A3" w:rsidRDefault="005A2349" w:rsidP="005A2349">
      <w:pPr>
        <w:spacing w:after="0" w:line="360" w:lineRule="auto"/>
        <w:rPr>
          <w:rFonts w:eastAsia="Times New Roman" w:cs="Tahoma"/>
          <w:b/>
          <w:bCs/>
          <w:iCs/>
          <w:color w:val="auto"/>
          <w:lang w:eastAsia="es-ES"/>
        </w:rPr>
      </w:pPr>
      <w:r w:rsidRPr="00C956A3">
        <w:rPr>
          <w:rFonts w:eastAsia="Times New Roman" w:cs="Tahoma"/>
          <w:bCs/>
          <w:iCs/>
          <w:color w:val="auto"/>
          <w:lang w:eastAsia="es-ES"/>
        </w:rPr>
        <w:t>De la misma manera, el Glosario de términos más usuales en la Administración Pública Federal, emitido por la Secretaría de Hacienda y Crédito Público (</w:t>
      </w:r>
      <w:hyperlink r:id="rId8" w:history="1">
        <w:r w:rsidRPr="00C956A3">
          <w:rPr>
            <w:rFonts w:eastAsia="Times New Roman" w:cs="Tahoma"/>
            <w:bCs/>
            <w:iCs/>
            <w:color w:val="0563C1" w:themeColor="hyperlink"/>
            <w:u w:val="single"/>
            <w:lang w:eastAsia="es-ES"/>
          </w:rPr>
          <w:t>http://www.apartados.hacienda.gob.mx/contabilidad/documentos/informe_cuenta/1998/cuenta_publica/Glosario/n.htm</w:t>
        </w:r>
      </w:hyperlink>
      <w:r w:rsidRPr="00C956A3">
        <w:rPr>
          <w:rFonts w:eastAsia="Times New Roman" w:cs="Tahoma"/>
          <w:bCs/>
          <w:iCs/>
          <w:color w:val="auto"/>
          <w:lang w:eastAsia="es-ES"/>
        </w:rPr>
        <w:t xml:space="preserve">), establece que la </w:t>
      </w:r>
      <w:r w:rsidRPr="00C956A3">
        <w:rPr>
          <w:rFonts w:eastAsia="Times New Roman" w:cs="Tahoma"/>
          <w:b/>
          <w:bCs/>
          <w:iCs/>
          <w:color w:val="auto"/>
          <w:lang w:eastAsia="es-ES"/>
        </w:rPr>
        <w:t>nómina es un listado general de los trabajadores de una institución, en el cual se asientan las percepciones brutas, deducciones y alcance neto de las mismas.</w:t>
      </w:r>
    </w:p>
    <w:p w14:paraId="7EB93396" w14:textId="77777777" w:rsidR="005A2349" w:rsidRPr="00C956A3" w:rsidRDefault="005A2349" w:rsidP="005A2349">
      <w:pPr>
        <w:spacing w:after="0" w:line="360" w:lineRule="auto"/>
        <w:rPr>
          <w:rFonts w:eastAsia="Times New Roman" w:cs="Tahoma"/>
          <w:bCs/>
          <w:iCs/>
          <w:color w:val="auto"/>
          <w:lang w:eastAsia="es-ES"/>
        </w:rPr>
      </w:pPr>
    </w:p>
    <w:p w14:paraId="21FCFE8D" w14:textId="77777777" w:rsidR="005A2349" w:rsidRPr="00C956A3" w:rsidRDefault="005A2349" w:rsidP="005A2349">
      <w:pPr>
        <w:spacing w:after="0" w:line="360" w:lineRule="auto"/>
        <w:rPr>
          <w:rFonts w:eastAsia="Times New Roman" w:cs="Tahoma"/>
          <w:bCs/>
          <w:iCs/>
          <w:color w:val="auto"/>
          <w:lang w:eastAsia="es-ES"/>
        </w:rPr>
      </w:pPr>
      <w:r w:rsidRPr="00C956A3">
        <w:rPr>
          <w:rFonts w:eastAsia="Times New Roman" w:cs="Tahoma"/>
          <w:bCs/>
          <w:iCs/>
          <w:color w:val="auto"/>
          <w:lang w:eastAsia="es-ES"/>
        </w:rPr>
        <w:t>Conforme a lo anterior, se puede advertir que la nómina se puede referir a lo siguiente:</w:t>
      </w:r>
    </w:p>
    <w:p w14:paraId="01BE37C6" w14:textId="77777777" w:rsidR="005A2349" w:rsidRPr="00C956A3" w:rsidRDefault="005A2349" w:rsidP="005A2349">
      <w:pPr>
        <w:spacing w:after="0" w:line="360" w:lineRule="auto"/>
        <w:rPr>
          <w:rFonts w:eastAsia="Times New Roman" w:cs="Tahoma"/>
          <w:bCs/>
          <w:iCs/>
          <w:color w:val="auto"/>
          <w:lang w:eastAsia="es-ES"/>
        </w:rPr>
      </w:pPr>
    </w:p>
    <w:p w14:paraId="796E6484" w14:textId="262AECED" w:rsidR="005A2349" w:rsidRPr="00C956A3" w:rsidRDefault="005A2349" w:rsidP="005A2349">
      <w:pPr>
        <w:numPr>
          <w:ilvl w:val="0"/>
          <w:numId w:val="9"/>
        </w:numPr>
        <w:spacing w:after="0" w:line="360" w:lineRule="auto"/>
        <w:rPr>
          <w:rFonts w:eastAsia="Times New Roman" w:cs="Tahoma"/>
          <w:bCs/>
          <w:iCs/>
          <w:color w:val="auto"/>
          <w:lang w:eastAsia="es-ES"/>
        </w:rPr>
      </w:pPr>
      <w:r w:rsidRPr="00C956A3">
        <w:rPr>
          <w:rFonts w:eastAsia="Times New Roman" w:cs="Tahoma"/>
          <w:bCs/>
          <w:iCs/>
          <w:color w:val="auto"/>
          <w:lang w:eastAsia="es-ES"/>
        </w:rPr>
        <w:t>Relación de trabajadores con las percepciones monetarias de cada uno.</w:t>
      </w:r>
    </w:p>
    <w:p w14:paraId="57D00781" w14:textId="77777777" w:rsidR="005A2349" w:rsidRPr="00C956A3" w:rsidRDefault="005A2349" w:rsidP="005A2349">
      <w:pPr>
        <w:spacing w:after="0" w:line="360" w:lineRule="auto"/>
        <w:ind w:left="720"/>
        <w:rPr>
          <w:rFonts w:eastAsia="Times New Roman" w:cs="Tahoma"/>
          <w:bCs/>
          <w:iCs/>
          <w:color w:val="auto"/>
          <w:lang w:eastAsia="es-ES"/>
        </w:rPr>
      </w:pPr>
    </w:p>
    <w:p w14:paraId="1B132800" w14:textId="62BCBDAC" w:rsidR="005A2349" w:rsidRPr="00C956A3" w:rsidRDefault="005A2349" w:rsidP="005A2349">
      <w:pPr>
        <w:numPr>
          <w:ilvl w:val="0"/>
          <w:numId w:val="9"/>
        </w:numPr>
        <w:spacing w:after="0" w:line="360" w:lineRule="auto"/>
        <w:rPr>
          <w:rFonts w:eastAsia="Times New Roman" w:cs="Tahoma"/>
          <w:bCs/>
          <w:iCs/>
          <w:color w:val="auto"/>
          <w:lang w:eastAsia="es-ES"/>
        </w:rPr>
      </w:pPr>
      <w:r w:rsidRPr="00C956A3">
        <w:rPr>
          <w:rFonts w:eastAsia="Times New Roman" w:cs="Tahoma"/>
          <w:bCs/>
          <w:iCs/>
          <w:color w:val="auto"/>
          <w:lang w:eastAsia="es-ES"/>
        </w:rPr>
        <w:t>Recibo individual que contiene las prestaciones y deducciones de un trabajador.</w:t>
      </w:r>
    </w:p>
    <w:p w14:paraId="16FC2B69" w14:textId="77777777" w:rsidR="005A2349" w:rsidRPr="00C956A3" w:rsidRDefault="005A2349" w:rsidP="005A2349">
      <w:pPr>
        <w:pStyle w:val="Prrafodelista"/>
        <w:spacing w:line="360" w:lineRule="auto"/>
        <w:rPr>
          <w:rFonts w:cs="Tahoma"/>
          <w:bCs/>
          <w:iCs/>
        </w:rPr>
      </w:pPr>
    </w:p>
    <w:p w14:paraId="48F23EC6" w14:textId="77777777" w:rsidR="005A2349" w:rsidRPr="00C956A3" w:rsidRDefault="005A2349" w:rsidP="005A2349">
      <w:pPr>
        <w:numPr>
          <w:ilvl w:val="0"/>
          <w:numId w:val="9"/>
        </w:numPr>
        <w:spacing w:after="0" w:line="360" w:lineRule="auto"/>
        <w:rPr>
          <w:rFonts w:eastAsia="Times New Roman" w:cs="Tahoma"/>
          <w:b/>
          <w:bCs/>
          <w:iCs/>
          <w:color w:val="auto"/>
          <w:lang w:eastAsia="es-ES"/>
        </w:rPr>
      </w:pPr>
      <w:r w:rsidRPr="00C956A3">
        <w:rPr>
          <w:rFonts w:eastAsia="Times New Roman" w:cs="Tahoma"/>
          <w:b/>
          <w:bCs/>
          <w:iCs/>
          <w:color w:val="auto"/>
          <w:lang w:eastAsia="es-ES"/>
        </w:rPr>
        <w:t>Listado general de los servidores públicos de una institución o dependencia, en el cual se asientan las percepciones brutas, deducciones y alcance neto de las mismas.</w:t>
      </w:r>
    </w:p>
    <w:p w14:paraId="105F034E" w14:textId="77777777" w:rsidR="005A2349" w:rsidRPr="00C956A3" w:rsidRDefault="005A2349" w:rsidP="005A2349">
      <w:pPr>
        <w:spacing w:after="0" w:line="360" w:lineRule="auto"/>
        <w:rPr>
          <w:rFonts w:eastAsia="Times New Roman" w:cs="Tahoma"/>
          <w:iCs/>
          <w:color w:val="auto"/>
          <w:lang w:eastAsia="es-ES"/>
        </w:rPr>
      </w:pPr>
    </w:p>
    <w:p w14:paraId="63E9F789" w14:textId="77777777" w:rsidR="005A2349" w:rsidRPr="00C956A3" w:rsidRDefault="005A2349" w:rsidP="005A2349">
      <w:pPr>
        <w:spacing w:after="0" w:line="360" w:lineRule="auto"/>
        <w:rPr>
          <w:rFonts w:eastAsia="Times New Roman" w:cs="Tahoma"/>
          <w:bCs/>
          <w:color w:val="auto"/>
          <w:lang w:eastAsia="es-ES"/>
        </w:rPr>
      </w:pPr>
      <w:r w:rsidRPr="00C956A3">
        <w:rPr>
          <w:rFonts w:eastAsia="Times New Roman" w:cs="Tahoma"/>
          <w:iCs/>
          <w:color w:val="auto"/>
          <w:lang w:eastAsia="es-ES"/>
        </w:rPr>
        <w:lastRenderedPageBreak/>
        <w:t>En ese contexto, los</w:t>
      </w:r>
      <w:r w:rsidRPr="00C956A3">
        <w:rPr>
          <w:rFonts w:eastAsia="Calibri" w:cs="Times New Roman"/>
          <w:bCs/>
        </w:rPr>
        <w:t xml:space="preserve"> </w:t>
      </w:r>
      <w:bookmarkStart w:id="1" w:name="_Hlk127376887"/>
      <w:r w:rsidRPr="00C956A3">
        <w:rPr>
          <w:rFonts w:eastAsia="Calibri" w:cs="Times New Roman"/>
          <w:bCs/>
        </w:rPr>
        <w:t>Lineamientos para la Integración y Entrega del Informe Trimestral Municipal</w:t>
      </w:r>
      <w:bookmarkEnd w:id="1"/>
      <w:r w:rsidRPr="00C956A3">
        <w:rPr>
          <w:rFonts w:eastAsia="Calibri" w:cs="Times New Roman"/>
          <w:bCs/>
        </w:rPr>
        <w:t>, dos mil veintidós, emitidos por el Órgano Superior de Fiscalización del Estado de México</w:t>
      </w:r>
      <w:r w:rsidRPr="00C956A3">
        <w:rPr>
          <w:rFonts w:eastAsia="Calibri" w:cs="Times New Roman"/>
          <w:bCs/>
          <w:lang w:val="es-ES_tradnl"/>
        </w:rPr>
        <w:t>,</w:t>
      </w:r>
      <w:r w:rsidRPr="00C956A3">
        <w:rPr>
          <w:rFonts w:eastAsia="Times New Roman" w:cs="Tahoma"/>
          <w:bCs/>
          <w:color w:val="auto"/>
          <w:lang w:val="es-ES_tradnl" w:eastAsia="es-ES"/>
        </w:rPr>
        <w:t xml:space="preserve"> </w:t>
      </w:r>
      <w:r w:rsidRPr="00C956A3">
        <w:rPr>
          <w:rFonts w:eastAsia="Times New Roman" w:cs="Tahoma"/>
          <w:bCs/>
          <w:color w:val="auto"/>
          <w:lang w:eastAsia="es-ES"/>
        </w:rPr>
        <w:t xml:space="preserve">el cual precisa que los Ayuntamientos deben de proporcionar, para su fiscalización, diversos documentos, entre los cuales se encuentran aquellos del </w:t>
      </w:r>
      <w:r w:rsidRPr="00C956A3">
        <w:rPr>
          <w:rFonts w:eastAsia="Times New Roman" w:cs="Tahoma"/>
          <w:b/>
          <w:color w:val="auto"/>
          <w:lang w:eastAsia="es-ES"/>
        </w:rPr>
        <w:t>Módulo 4</w:t>
      </w:r>
      <w:r w:rsidRPr="00C956A3">
        <w:rPr>
          <w:rFonts w:eastAsia="Times New Roman" w:cs="Tahoma"/>
          <w:bCs/>
          <w:color w:val="auto"/>
          <w:lang w:eastAsia="es-ES"/>
        </w:rPr>
        <w:t xml:space="preserve">, que contienen la </w:t>
      </w:r>
      <w:r w:rsidRPr="00C956A3">
        <w:rPr>
          <w:rFonts w:eastAsia="Times New Roman" w:cs="Tahoma"/>
          <w:b/>
          <w:color w:val="auto"/>
          <w:lang w:eastAsia="es-ES"/>
        </w:rPr>
        <w:t>Conciliación de Nómina, la Dispersión de la Nómina Quincenal, los Comprobantes Fiscales Digitales por Internet por concepto de nómina</w:t>
      </w:r>
      <w:r w:rsidRPr="00C956A3">
        <w:rPr>
          <w:rFonts w:eastAsia="Times New Roman" w:cs="Tahoma"/>
          <w:bCs/>
          <w:color w:val="auto"/>
          <w:lang w:eastAsia="es-ES"/>
        </w:rPr>
        <w:t>, mismos que se establecen de manera enunciativa, más no limitativa, tiene por finalidad p</w:t>
      </w:r>
      <w:r w:rsidRPr="00C956A3">
        <w:rPr>
          <w:rFonts w:eastAsia="Times New Roman" w:cs="Tahoma"/>
          <w:iCs/>
          <w:color w:val="auto"/>
          <w:lang w:eastAsia="es-ES"/>
        </w:rPr>
        <w:t>resentar las remuneraciones pagadas de manera quincenal.</w:t>
      </w:r>
    </w:p>
    <w:p w14:paraId="21CA1CD6" w14:textId="24F55EF2" w:rsidR="005A2349" w:rsidRPr="00C956A3" w:rsidRDefault="005A2349" w:rsidP="005A2349">
      <w:pPr>
        <w:spacing w:after="0" w:line="360" w:lineRule="auto"/>
        <w:rPr>
          <w:rFonts w:eastAsia="Times New Roman" w:cs="Tahoma"/>
          <w:iCs/>
          <w:color w:val="auto"/>
          <w:lang w:eastAsia="es-ES"/>
        </w:rPr>
      </w:pPr>
    </w:p>
    <w:p w14:paraId="74483464" w14:textId="4F4C004E" w:rsidR="008D446F" w:rsidRPr="00C956A3" w:rsidRDefault="008D446F" w:rsidP="005A2349">
      <w:pPr>
        <w:spacing w:after="0" w:line="360" w:lineRule="auto"/>
        <w:rPr>
          <w:rFonts w:eastAsia="Times New Roman" w:cs="Tahoma"/>
          <w:iCs/>
          <w:color w:val="auto"/>
          <w:lang w:eastAsia="es-ES"/>
        </w:rPr>
      </w:pPr>
      <w:r w:rsidRPr="00C956A3">
        <w:rPr>
          <w:rFonts w:eastAsia="Times New Roman" w:cs="Tahoma"/>
          <w:iCs/>
          <w:color w:val="auto"/>
          <w:lang w:eastAsia="es-ES"/>
        </w:rPr>
        <w:t xml:space="preserve">Ahora bien, es de señalar que la pretensión del recurrente es obtener información actualizada, es decir, </w:t>
      </w:r>
      <w:r w:rsidR="00F57D6D" w:rsidRPr="00C956A3">
        <w:rPr>
          <w:rFonts w:eastAsia="Times New Roman" w:cs="Tahoma"/>
          <w:iCs/>
          <w:color w:val="auto"/>
          <w:lang w:eastAsia="es-ES"/>
        </w:rPr>
        <w:t>del último mes solicitado</w:t>
      </w:r>
      <w:r w:rsidRPr="00C956A3">
        <w:rPr>
          <w:rFonts w:eastAsia="Times New Roman" w:cs="Tahoma"/>
          <w:iCs/>
          <w:color w:val="auto"/>
          <w:lang w:eastAsia="es-ES"/>
        </w:rPr>
        <w:t xml:space="preserve">, por lo que, en el presente caso, se considera que se requiere el documento donde consten </w:t>
      </w:r>
      <w:r w:rsidR="00F57D6D" w:rsidRPr="00C956A3">
        <w:rPr>
          <w:rFonts w:eastAsia="Times New Roman" w:cs="Tahoma"/>
          <w:iCs/>
          <w:color w:val="auto"/>
          <w:lang w:eastAsia="es-ES"/>
        </w:rPr>
        <w:t>las remuneraciones pagadas al servidor público solicitado, en la primera y segunda quincena de octubre de dos mil veintidós, que incluya los sueldos y percepciones.</w:t>
      </w:r>
    </w:p>
    <w:p w14:paraId="003370E7" w14:textId="77777777" w:rsidR="008D446F" w:rsidRPr="00C956A3" w:rsidRDefault="008D446F" w:rsidP="005A2349">
      <w:pPr>
        <w:spacing w:after="0" w:line="360" w:lineRule="auto"/>
        <w:rPr>
          <w:rFonts w:eastAsia="Times New Roman" w:cs="Tahoma"/>
          <w:iCs/>
          <w:color w:val="auto"/>
          <w:lang w:eastAsia="es-ES"/>
        </w:rPr>
      </w:pPr>
    </w:p>
    <w:p w14:paraId="1D4AF8A7" w14:textId="44420D08" w:rsidR="008D446F" w:rsidRPr="00C956A3" w:rsidRDefault="008D446F" w:rsidP="008D446F">
      <w:pPr>
        <w:spacing w:after="0" w:line="360" w:lineRule="auto"/>
        <w:rPr>
          <w:rFonts w:eastAsia="Times New Roman" w:cs="Tahoma"/>
          <w:bCs/>
          <w:iCs/>
          <w:color w:val="auto"/>
          <w:lang w:eastAsia="es-ES"/>
        </w:rPr>
      </w:pPr>
      <w:r w:rsidRPr="00C956A3">
        <w:rPr>
          <w:rFonts w:eastAsia="Times New Roman" w:cs="Tahoma"/>
          <w:bCs/>
          <w:iCs/>
          <w:color w:val="auto"/>
          <w:lang w:eastAsia="es-ES"/>
        </w:rPr>
        <w:t xml:space="preserve">Establecida dicha circunstancia, es necesario recordar que la Dirección de Administración de Personal, precisó que no contaba con el sueldo que percibía el servidor público, al carecer de atribuciones; por lo que, es necesario </w:t>
      </w:r>
      <w:r w:rsidRPr="00C956A3">
        <w:rPr>
          <w:rFonts w:eastAsia="Times New Roman" w:cs="Tahoma"/>
          <w:bCs/>
          <w:iCs/>
          <w:color w:val="auto"/>
          <w:lang w:val="es-ES" w:eastAsia="es-ES"/>
        </w:rPr>
        <w:t xml:space="preserve">hacer referencia al procedimiento de búsqueda que deben de seguir los Sujetos Obligados para localizar la información, establecido en los artículos 160 y 162 de la Ley de Transparencia y Acceso a la Información Pública del Estado de México y Municipios, mismos que señalan: </w:t>
      </w:r>
    </w:p>
    <w:p w14:paraId="6031DDAE" w14:textId="77777777" w:rsidR="008D446F" w:rsidRPr="00C956A3" w:rsidRDefault="008D446F" w:rsidP="008D446F">
      <w:pPr>
        <w:spacing w:after="0" w:line="360" w:lineRule="auto"/>
        <w:rPr>
          <w:rFonts w:eastAsia="Times New Roman" w:cs="Tahoma"/>
          <w:bCs/>
          <w:iCs/>
          <w:color w:val="auto"/>
          <w:lang w:val="es-ES" w:eastAsia="es-ES"/>
        </w:rPr>
      </w:pPr>
    </w:p>
    <w:p w14:paraId="74125332" w14:textId="77777777" w:rsidR="008D446F" w:rsidRPr="00C956A3" w:rsidRDefault="008D446F" w:rsidP="008D446F">
      <w:pPr>
        <w:numPr>
          <w:ilvl w:val="0"/>
          <w:numId w:val="10"/>
        </w:numPr>
        <w:spacing w:after="0" w:line="360" w:lineRule="auto"/>
        <w:rPr>
          <w:rFonts w:eastAsia="Times New Roman" w:cs="Tahoma"/>
          <w:bCs/>
          <w:iCs/>
          <w:color w:val="auto"/>
          <w:lang w:val="es-ES" w:eastAsia="es-ES"/>
        </w:rPr>
      </w:pPr>
      <w:r w:rsidRPr="00C956A3">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E0E9015" w14:textId="77777777" w:rsidR="008D446F" w:rsidRPr="00C956A3" w:rsidRDefault="008D446F" w:rsidP="008D446F">
      <w:pPr>
        <w:spacing w:after="0" w:line="360" w:lineRule="auto"/>
        <w:rPr>
          <w:rFonts w:eastAsia="Times New Roman" w:cs="Tahoma"/>
          <w:bCs/>
          <w:iCs/>
          <w:color w:val="auto"/>
          <w:lang w:val="es-ES" w:eastAsia="es-ES"/>
        </w:rPr>
      </w:pPr>
    </w:p>
    <w:p w14:paraId="0FBA7DA1" w14:textId="77777777" w:rsidR="008D446F" w:rsidRPr="00C956A3" w:rsidRDefault="008D446F" w:rsidP="008D446F">
      <w:pPr>
        <w:numPr>
          <w:ilvl w:val="0"/>
          <w:numId w:val="10"/>
        </w:numPr>
        <w:spacing w:after="0" w:line="360" w:lineRule="auto"/>
        <w:rPr>
          <w:rFonts w:eastAsia="Times New Roman" w:cs="Tahoma"/>
          <w:bCs/>
          <w:iCs/>
          <w:color w:val="auto"/>
          <w:lang w:val="es-ES" w:eastAsia="es-ES"/>
        </w:rPr>
      </w:pPr>
      <w:r w:rsidRPr="00C956A3">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07230AE" w14:textId="77777777" w:rsidR="008D446F" w:rsidRPr="00C956A3" w:rsidRDefault="008D446F" w:rsidP="008D446F">
      <w:pPr>
        <w:spacing w:after="0" w:line="360" w:lineRule="auto"/>
        <w:rPr>
          <w:rFonts w:eastAsia="Times New Roman" w:cs="Tahoma"/>
          <w:bCs/>
          <w:iCs/>
          <w:color w:val="auto"/>
          <w:lang w:val="es-ES" w:eastAsia="es-ES"/>
        </w:rPr>
      </w:pPr>
    </w:p>
    <w:p w14:paraId="2C85FBD9" w14:textId="216AA35D" w:rsidR="005A2349" w:rsidRPr="00C956A3" w:rsidRDefault="008D446F" w:rsidP="008D446F">
      <w:pPr>
        <w:spacing w:after="0" w:line="360" w:lineRule="auto"/>
        <w:rPr>
          <w:rFonts w:eastAsia="Times New Roman" w:cs="Tahoma"/>
          <w:bCs/>
          <w:iCs/>
          <w:color w:val="auto"/>
          <w:lang w:val="es-ES" w:eastAsia="es-ES"/>
        </w:rPr>
      </w:pPr>
      <w:r w:rsidRPr="00C956A3">
        <w:rPr>
          <w:rFonts w:eastAsia="Times New Roman" w:cs="Tahoma"/>
          <w:bCs/>
          <w:iCs/>
          <w:color w:val="auto"/>
          <w:lang w:val="es-ES" w:eastAsia="es-ES"/>
        </w:rPr>
        <w:t>Así, a efecto de determinar si el Sujeto Obligado siguió el procedimiento antes descrito, es necesario traer a colación los artículos 44, fracciones II y IV, inciso a), 61 del Bando Municipal de Policía y Gobierno de Tepetlixpa, dos mil veintidós, que precisa que el Sujeto Obligado, para el cumplimiento de sus funciones, se conforma de diversas unidades administrativas, entre las cuales se encuentran las siguientes:</w:t>
      </w:r>
    </w:p>
    <w:p w14:paraId="0D75EC4B" w14:textId="7FF6BE8D" w:rsidR="008D446F" w:rsidRPr="00C956A3" w:rsidRDefault="008D446F" w:rsidP="008D446F">
      <w:pPr>
        <w:spacing w:after="0" w:line="360" w:lineRule="auto"/>
        <w:rPr>
          <w:rFonts w:eastAsia="Times New Roman" w:cs="Tahoma"/>
          <w:bCs/>
          <w:iCs/>
          <w:color w:val="auto"/>
          <w:lang w:val="es-ES" w:eastAsia="es-ES"/>
        </w:rPr>
      </w:pPr>
    </w:p>
    <w:p w14:paraId="37F9281A" w14:textId="60EC6B5A" w:rsidR="008D446F" w:rsidRPr="00C956A3" w:rsidRDefault="008D446F" w:rsidP="008D446F">
      <w:pPr>
        <w:pStyle w:val="Prrafodelista"/>
        <w:numPr>
          <w:ilvl w:val="0"/>
          <w:numId w:val="12"/>
        </w:numPr>
        <w:spacing w:line="360" w:lineRule="auto"/>
        <w:jc w:val="both"/>
        <w:rPr>
          <w:rFonts w:ascii="Palatino Linotype" w:hAnsi="Palatino Linotype" w:cs="Tahoma"/>
          <w:bCs/>
          <w:iCs/>
          <w:lang w:val="es-ES"/>
        </w:rPr>
      </w:pPr>
      <w:r w:rsidRPr="00C956A3">
        <w:rPr>
          <w:rFonts w:ascii="Palatino Linotype" w:hAnsi="Palatino Linotype" w:cs="Tahoma"/>
          <w:b/>
          <w:iCs/>
          <w:lang w:val="es-ES"/>
        </w:rPr>
        <w:t xml:space="preserve">Tesorería Municipal: </w:t>
      </w:r>
      <w:r w:rsidRPr="00C956A3">
        <w:rPr>
          <w:rFonts w:ascii="Palatino Linotype" w:hAnsi="Palatino Linotype" w:cs="Tahoma"/>
          <w:bCs/>
          <w:iCs/>
          <w:lang w:val="es-ES"/>
        </w:rPr>
        <w:t>Que administrar la hacienda pública; realiza las erogaciones de recursos públicos, incluido el pago de nómina; así como, revisa, vigila y analiza los egresos de la Administración Pública Municipal.</w:t>
      </w:r>
    </w:p>
    <w:p w14:paraId="68DF4844" w14:textId="77777777" w:rsidR="008D446F" w:rsidRPr="00C956A3" w:rsidRDefault="008D446F" w:rsidP="008D446F">
      <w:pPr>
        <w:pStyle w:val="Prrafodelista"/>
        <w:spacing w:line="360" w:lineRule="auto"/>
        <w:jc w:val="both"/>
        <w:rPr>
          <w:rFonts w:ascii="Palatino Linotype" w:hAnsi="Palatino Linotype" w:cs="Tahoma"/>
          <w:bCs/>
          <w:iCs/>
          <w:lang w:val="es-ES"/>
        </w:rPr>
      </w:pPr>
    </w:p>
    <w:p w14:paraId="0C883881" w14:textId="36D416D3" w:rsidR="008D446F" w:rsidRPr="00C956A3" w:rsidRDefault="008D446F" w:rsidP="008D446F">
      <w:pPr>
        <w:pStyle w:val="Prrafodelista"/>
        <w:numPr>
          <w:ilvl w:val="0"/>
          <w:numId w:val="12"/>
        </w:numPr>
        <w:spacing w:line="360" w:lineRule="auto"/>
        <w:jc w:val="both"/>
        <w:rPr>
          <w:rFonts w:ascii="Palatino Linotype" w:hAnsi="Palatino Linotype" w:cs="Tahoma"/>
          <w:b/>
          <w:iCs/>
          <w:lang w:val="es-ES"/>
        </w:rPr>
      </w:pPr>
      <w:r w:rsidRPr="00C956A3">
        <w:rPr>
          <w:rFonts w:ascii="Palatino Linotype" w:hAnsi="Palatino Linotype" w:cs="Tahoma"/>
          <w:b/>
          <w:iCs/>
          <w:lang w:val="es-ES"/>
        </w:rPr>
        <w:t xml:space="preserve">Dirección de Administración de Personal: </w:t>
      </w:r>
      <w:r w:rsidRPr="00C956A3">
        <w:rPr>
          <w:rFonts w:ascii="Palatino Linotype" w:hAnsi="Palatino Linotype" w:cs="Tahoma"/>
          <w:bCs/>
          <w:iCs/>
          <w:lang w:val="es-ES"/>
        </w:rPr>
        <w:t xml:space="preserve">Que provee los recursos humanos a las diversas áreas que conforma al Ayuntamiento </w:t>
      </w:r>
      <w:r w:rsidR="00D115FC" w:rsidRPr="00C956A3">
        <w:rPr>
          <w:rFonts w:ascii="Palatino Linotype" w:hAnsi="Palatino Linotype" w:cs="Tahoma"/>
          <w:bCs/>
          <w:iCs/>
          <w:lang w:val="es-ES"/>
        </w:rPr>
        <w:t>y asignará al personal capacitado que se requiera.</w:t>
      </w:r>
    </w:p>
    <w:p w14:paraId="5B25B812" w14:textId="511381C0" w:rsidR="008D446F" w:rsidRPr="00C956A3" w:rsidRDefault="008D446F" w:rsidP="008D446F">
      <w:pPr>
        <w:spacing w:after="0" w:line="360" w:lineRule="auto"/>
        <w:rPr>
          <w:rFonts w:eastAsia="Times New Roman" w:cs="Tahoma"/>
          <w:bCs/>
          <w:iCs/>
          <w:color w:val="auto"/>
          <w:lang w:val="es-ES" w:eastAsia="es-ES"/>
        </w:rPr>
      </w:pPr>
    </w:p>
    <w:p w14:paraId="1C3E08A0" w14:textId="62831570" w:rsidR="00D115FC" w:rsidRPr="00C956A3" w:rsidRDefault="00D115FC" w:rsidP="00D115FC">
      <w:pPr>
        <w:spacing w:after="0" w:line="360" w:lineRule="auto"/>
        <w:rPr>
          <w:rFonts w:eastAsia="Times New Roman" w:cs="Tahoma"/>
          <w:bCs/>
          <w:iCs/>
          <w:color w:val="auto"/>
          <w:lang w:val="es-ES" w:eastAsia="es-ES"/>
        </w:rPr>
      </w:pPr>
      <w:r w:rsidRPr="00C956A3">
        <w:rPr>
          <w:rFonts w:eastAsia="Times New Roman" w:cs="Tahoma"/>
          <w:bCs/>
          <w:iCs/>
          <w:color w:val="auto"/>
          <w:lang w:val="es-ES" w:eastAsia="es-ES"/>
        </w:rPr>
        <w:t xml:space="preserve">De lo anterior, se logra advertir que el Sujeto Obligado no cumplió con el procedimiento de búsqueda previsto en el artículo 162 de la Ley de Transparencia y Acceso a la Información Pública del Estado de México y Municipios, toda vez que, por una parte, turno la solicitud de información a una unidad administrativa que carece de atribuciones para conocer de las remuneraciones de los servidores públicos, a saber, la Dirección de Administración de Personal, y por otra parte, omitió gestionar la solicitud a la Tesorería Municipal encargada del pago de nómina, lo cual da como resultado que el agravio sea </w:t>
      </w:r>
      <w:r w:rsidRPr="00C956A3">
        <w:rPr>
          <w:rFonts w:eastAsia="Times New Roman" w:cs="Tahoma"/>
          <w:b/>
          <w:iCs/>
          <w:color w:val="auto"/>
          <w:lang w:val="es-ES" w:eastAsia="es-ES"/>
        </w:rPr>
        <w:t>FUNDADO.</w:t>
      </w:r>
      <w:r w:rsidRPr="00C956A3">
        <w:rPr>
          <w:rFonts w:eastAsia="Times New Roman" w:cs="Tahoma"/>
          <w:bCs/>
          <w:iCs/>
          <w:color w:val="auto"/>
          <w:lang w:val="es-ES" w:eastAsia="es-ES"/>
        </w:rPr>
        <w:t xml:space="preserve"> </w:t>
      </w:r>
    </w:p>
    <w:p w14:paraId="275B3EEF" w14:textId="56CD1691" w:rsidR="00D115FC" w:rsidRPr="00C956A3" w:rsidRDefault="00D115FC" w:rsidP="00D115FC">
      <w:pPr>
        <w:spacing w:after="0" w:line="360" w:lineRule="auto"/>
        <w:rPr>
          <w:rFonts w:eastAsia="Calibri" w:cs="Tahoma"/>
          <w:bCs/>
          <w:color w:val="000000"/>
          <w:lang w:eastAsia="es-MX"/>
        </w:rPr>
      </w:pPr>
      <w:r w:rsidRPr="00C956A3">
        <w:rPr>
          <w:rFonts w:eastAsia="Times New Roman" w:cs="Tahoma"/>
          <w:bCs/>
          <w:iCs/>
          <w:color w:val="auto"/>
          <w:lang w:val="es-ES" w:eastAsia="es-ES"/>
        </w:rPr>
        <w:lastRenderedPageBreak/>
        <w:t xml:space="preserve">De tal circunstancia, resulta procedente ordenar, al Sujeto Obligado a que previa búsqueda exhaustivita y razonable en todas las áreas que estime pertinentes, de entre las cuales no podrá omitir a la Tesorería Municipal, en términos del artículo 162 de la Ley de la Materia, entregue los documentos donde consten </w:t>
      </w:r>
      <w:r w:rsidRPr="00C956A3">
        <w:rPr>
          <w:rFonts w:eastAsia="Calibri" w:cs="Tahoma"/>
          <w:bCs/>
          <w:color w:val="000000"/>
          <w:lang w:eastAsia="es-MX"/>
        </w:rPr>
        <w:t>las remuneraciones pagadas a Daniel Contreras Rodríguez, de la primera y segunda quincena de octubre de dos mil veintidós, que incluya sueldos y prestaciones.</w:t>
      </w:r>
    </w:p>
    <w:p w14:paraId="14E7A0E7" w14:textId="77777777" w:rsidR="00D115FC" w:rsidRPr="00C956A3" w:rsidRDefault="00D115FC" w:rsidP="00D115FC">
      <w:pPr>
        <w:spacing w:after="0" w:line="360" w:lineRule="auto"/>
        <w:rPr>
          <w:rFonts w:eastAsia="Calibri" w:cs="Times New Roman"/>
        </w:rPr>
      </w:pPr>
    </w:p>
    <w:p w14:paraId="728A0F3E" w14:textId="77777777" w:rsidR="00D115FC" w:rsidRPr="00C956A3" w:rsidRDefault="00D115FC" w:rsidP="00D115FC">
      <w:pPr>
        <w:spacing w:after="0" w:line="360" w:lineRule="auto"/>
        <w:rPr>
          <w:rFonts w:eastAsia="Calibri" w:cs="Times New Roman"/>
        </w:rPr>
      </w:pPr>
      <w:r w:rsidRPr="00C956A3">
        <w:rPr>
          <w:rFonts w:eastAsia="Times New Roman" w:cs="Tahoma"/>
          <w:bCs/>
          <w:iCs/>
          <w:color w:val="auto"/>
          <w:lang w:val="es-ES" w:eastAsia="es-ES"/>
        </w:rPr>
        <w:t xml:space="preserve">La determinación a la que ha llegado este Instituto tiene sustento </w:t>
      </w:r>
      <w:r w:rsidRPr="00C956A3">
        <w:rPr>
          <w:rFonts w:eastAsia="Calibri" w:cs="Times New Roman"/>
          <w:lang w:val="es-ES"/>
        </w:rPr>
        <w:t>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577B51C" w14:textId="77777777" w:rsidR="00D115FC" w:rsidRPr="00C956A3" w:rsidRDefault="00D115FC" w:rsidP="00D115FC">
      <w:pPr>
        <w:spacing w:after="0" w:line="360" w:lineRule="auto"/>
        <w:rPr>
          <w:rFonts w:eastAsia="Calibri" w:cs="Times New Roman"/>
          <w:lang w:val="es-ES"/>
        </w:rPr>
      </w:pPr>
    </w:p>
    <w:p w14:paraId="4C6BC91D" w14:textId="77777777" w:rsidR="00D115FC" w:rsidRPr="00C956A3" w:rsidRDefault="00D115FC" w:rsidP="00D115FC">
      <w:pPr>
        <w:spacing w:after="0" w:line="360" w:lineRule="auto"/>
        <w:rPr>
          <w:rFonts w:eastAsia="Calibri" w:cs="Times New Roman"/>
          <w:i/>
          <w:iCs/>
          <w:lang w:val="es-ES"/>
        </w:rPr>
      </w:pPr>
      <w:r w:rsidRPr="00C956A3">
        <w:rPr>
          <w:rFonts w:eastAsia="Calibri" w:cs="Times New Roman"/>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5E0F447C" w14:textId="77777777" w:rsidR="00D115FC" w:rsidRPr="00C956A3" w:rsidRDefault="00D115FC" w:rsidP="00D115FC">
      <w:pPr>
        <w:spacing w:after="0" w:line="360" w:lineRule="auto"/>
        <w:rPr>
          <w:rFonts w:eastAsia="Calibri" w:cs="Times New Roman"/>
          <w:lang w:val="es-ES"/>
        </w:rPr>
      </w:pPr>
    </w:p>
    <w:p w14:paraId="0AC338EB" w14:textId="77777777" w:rsidR="00D115FC" w:rsidRPr="00C956A3" w:rsidRDefault="00D115FC" w:rsidP="00D115FC">
      <w:pPr>
        <w:spacing w:after="0" w:line="360" w:lineRule="auto"/>
        <w:rPr>
          <w:rFonts w:eastAsia="Calibri" w:cs="Times New Roman"/>
          <w:lang w:val="es-ES"/>
        </w:rPr>
      </w:pPr>
      <w:r w:rsidRPr="00C956A3">
        <w:rPr>
          <w:rFonts w:eastAsia="Calibri" w:cs="Times New Roman"/>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aquellas expresiones documentales donde obre la información peticionada.</w:t>
      </w:r>
    </w:p>
    <w:p w14:paraId="74657C36" w14:textId="77777777" w:rsidR="008D446F" w:rsidRPr="00C956A3" w:rsidRDefault="008D446F" w:rsidP="008D446F">
      <w:pPr>
        <w:spacing w:after="0" w:line="360" w:lineRule="auto"/>
        <w:rPr>
          <w:rFonts w:eastAsia="Times New Roman" w:cs="Times New Roman"/>
          <w:color w:val="auto"/>
          <w:lang w:eastAsia="es-ES"/>
        </w:rPr>
      </w:pPr>
    </w:p>
    <w:p w14:paraId="6C6ADEBD" w14:textId="6B2706F2" w:rsidR="00A73C85" w:rsidRPr="00C956A3" w:rsidRDefault="00A73C85" w:rsidP="00A73C85">
      <w:pPr>
        <w:spacing w:after="0" w:line="360" w:lineRule="auto"/>
        <w:rPr>
          <w:rFonts w:eastAsia="Times New Roman" w:cs="Tahoma"/>
          <w:bCs/>
          <w:iCs/>
          <w:color w:val="auto"/>
          <w:lang w:val="es-ES" w:eastAsia="es-ES"/>
        </w:rPr>
      </w:pPr>
      <w:r w:rsidRPr="00C956A3">
        <w:rPr>
          <w:rFonts w:eastAsia="Times New Roman" w:cs="Tahoma"/>
          <w:bCs/>
          <w:iCs/>
          <w:color w:val="auto"/>
          <w:lang w:val="es-ES_tradnl" w:eastAsia="es-ES"/>
        </w:rPr>
        <w:lastRenderedPageBreak/>
        <w:t>Finalmente, no pasa desapercibido para este Instituto que los documentos que den cuenta de lo solicitado, pudieran contener datos o información clasificada; a</w:t>
      </w:r>
      <w:r w:rsidRPr="00C956A3">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E65D98F" w14:textId="77777777" w:rsidR="00A73C85" w:rsidRPr="00C956A3" w:rsidRDefault="00A73C85" w:rsidP="00A73C85">
      <w:pPr>
        <w:autoSpaceDE w:val="0"/>
        <w:autoSpaceDN w:val="0"/>
        <w:adjustRightInd w:val="0"/>
        <w:spacing w:after="0" w:line="360" w:lineRule="auto"/>
        <w:contextualSpacing/>
        <w:rPr>
          <w:iCs/>
        </w:rPr>
      </w:pPr>
    </w:p>
    <w:p w14:paraId="64419CC3" w14:textId="77777777" w:rsidR="00DA7EA2" w:rsidRPr="00C956A3" w:rsidRDefault="00DA7EA2" w:rsidP="00081E84">
      <w:pPr>
        <w:spacing w:after="0" w:line="360" w:lineRule="auto"/>
        <w:contextualSpacing/>
        <w:rPr>
          <w:rFonts w:eastAsia="Calibri" w:cs="Tahoma"/>
          <w:b/>
        </w:rPr>
      </w:pPr>
      <w:r w:rsidRPr="00C956A3">
        <w:rPr>
          <w:rFonts w:eastAsia="Calibri" w:cs="Tahoma"/>
          <w:b/>
        </w:rPr>
        <w:t xml:space="preserve">SEXTO. Decisión. </w:t>
      </w:r>
    </w:p>
    <w:p w14:paraId="4427C785" w14:textId="77777777" w:rsidR="00DA7EA2" w:rsidRPr="00C956A3" w:rsidRDefault="00DA7EA2" w:rsidP="00081E84">
      <w:pPr>
        <w:spacing w:after="0" w:line="360" w:lineRule="auto"/>
        <w:contextualSpacing/>
        <w:rPr>
          <w:rFonts w:eastAsia="Calibri" w:cs="Tahoma"/>
          <w:b/>
        </w:rPr>
      </w:pPr>
    </w:p>
    <w:p w14:paraId="37ABA813" w14:textId="7CEBB1A7" w:rsidR="00A73C85" w:rsidRPr="00C956A3" w:rsidRDefault="00DA7EA2" w:rsidP="00A73C85">
      <w:pPr>
        <w:spacing w:after="0" w:line="360" w:lineRule="auto"/>
      </w:pPr>
      <w:r w:rsidRPr="00C956A3">
        <w:rPr>
          <w:rFonts w:eastAsia="Times New Roman" w:cs="Arial"/>
          <w:color w:val="auto"/>
          <w:lang w:eastAsia="es-ES"/>
        </w:rPr>
        <w:t xml:space="preserve">Con </w:t>
      </w:r>
      <w:r w:rsidRPr="00C956A3">
        <w:rPr>
          <w:rFonts w:eastAsia="Times New Roman" w:cs="Tahoma"/>
          <w:color w:val="auto"/>
          <w:lang w:eastAsia="es-ES"/>
        </w:rPr>
        <w:t xml:space="preserve">fundamento en el artículo 186, fracción III, de la Ley de Transparencia y Acceso a la Información Pública del Estado de México y Municipios, este Instituto considera procedente </w:t>
      </w:r>
      <w:r w:rsidR="00D115FC" w:rsidRPr="00C956A3">
        <w:rPr>
          <w:rFonts w:eastAsia="Times New Roman" w:cs="Tahoma"/>
          <w:b/>
          <w:color w:val="auto"/>
          <w:lang w:eastAsia="es-ES"/>
        </w:rPr>
        <w:t>MODIFCAR</w:t>
      </w:r>
      <w:r w:rsidRPr="00C956A3">
        <w:rPr>
          <w:rFonts w:eastAsia="Times New Roman" w:cs="Tahoma"/>
          <w:color w:val="auto"/>
          <w:lang w:eastAsia="es-ES"/>
        </w:rPr>
        <w:t xml:space="preserve"> la respuesta otorgada a la solicitud de información</w:t>
      </w:r>
      <w:r w:rsidRPr="00C956A3">
        <w:rPr>
          <w:rFonts w:eastAsia="Times New Roman" w:cs="Tahoma"/>
          <w:bCs/>
          <w:color w:val="auto"/>
          <w:lang w:eastAsia="es-ES"/>
        </w:rPr>
        <w:t xml:space="preserve">, a efecto de que previa búsqueda exhaustiva y razonable </w:t>
      </w:r>
      <w:r w:rsidR="002B0287" w:rsidRPr="00C956A3">
        <w:rPr>
          <w:rFonts w:cs="Tahoma"/>
        </w:rPr>
        <w:t xml:space="preserve">en los archivos </w:t>
      </w:r>
      <w:r w:rsidR="00A73C85" w:rsidRPr="00C956A3">
        <w:rPr>
          <w:rFonts w:cs="Tahoma"/>
        </w:rPr>
        <w:t xml:space="preserve">de las unidades administrativas competentes, entre las cuales no podrá omitir a la </w:t>
      </w:r>
      <w:r w:rsidR="00D115FC" w:rsidRPr="00C956A3">
        <w:rPr>
          <w:rFonts w:cs="Tahoma"/>
        </w:rPr>
        <w:t>Tesorería Municipal</w:t>
      </w:r>
      <w:r w:rsidRPr="00C956A3">
        <w:rPr>
          <w:rFonts w:eastAsia="Times New Roman" w:cs="Tahoma"/>
          <w:bCs/>
          <w:color w:val="auto"/>
          <w:lang w:eastAsia="es-ES"/>
        </w:rPr>
        <w:t xml:space="preserve">, entregue, </w:t>
      </w:r>
      <w:r w:rsidR="00D115FC" w:rsidRPr="00C956A3">
        <w:rPr>
          <w:iCs/>
        </w:rPr>
        <w:t>en su caso, en versión pública, los documentos donde consten las</w:t>
      </w:r>
      <w:r w:rsidR="00D115FC" w:rsidRPr="00C956A3">
        <w:rPr>
          <w:rFonts w:eastAsia="Calibri" w:cs="Tahoma"/>
          <w:bCs/>
          <w:color w:val="000000"/>
          <w:lang w:eastAsia="es-MX"/>
        </w:rPr>
        <w:t xml:space="preserve"> </w:t>
      </w:r>
      <w:r w:rsidR="00A933A1" w:rsidRPr="00C956A3">
        <w:rPr>
          <w:rFonts w:eastAsia="Times New Roman" w:cs="Tahoma"/>
          <w:iCs/>
          <w:color w:val="auto"/>
          <w:lang w:eastAsia="es-ES"/>
        </w:rPr>
        <w:t>remuneraciones que percibía Daniel Contreras Rodríguez, al veintitrés de noviembre de dos mil veintidós</w:t>
      </w:r>
      <w:r w:rsidR="00D115FC" w:rsidRPr="00C956A3">
        <w:rPr>
          <w:rFonts w:eastAsia="Calibri" w:cs="Tahoma"/>
          <w:bCs/>
          <w:color w:val="000000"/>
          <w:lang w:eastAsia="es-MX"/>
        </w:rPr>
        <w:t xml:space="preserve">; </w:t>
      </w:r>
      <w:r w:rsidR="00A73C85" w:rsidRPr="00C956A3">
        <w:rPr>
          <w:rFonts w:eastAsia="Calibri" w:cs="Tahoma"/>
          <w:iCs/>
          <w:color w:val="auto"/>
          <w:lang w:val="es-ES" w:eastAsia="es-ES_tradnl"/>
        </w:rPr>
        <w:t>a</w:t>
      </w:r>
      <w:r w:rsidR="00A73C85" w:rsidRPr="00C956A3">
        <w:t>demás, de ser necesario, deberá proporcionar el Acuerdo de Clasificación donde el Comité de Transparencia, confirme la eliminación de los datos o información clasificada, en la versión pública.</w:t>
      </w:r>
    </w:p>
    <w:p w14:paraId="361BE4E9" w14:textId="77777777" w:rsidR="002B0287" w:rsidRPr="00C956A3" w:rsidRDefault="002B0287" w:rsidP="00081E84">
      <w:pPr>
        <w:tabs>
          <w:tab w:val="left" w:pos="4962"/>
        </w:tabs>
        <w:spacing w:after="0" w:line="360" w:lineRule="auto"/>
        <w:contextualSpacing/>
        <w:rPr>
          <w:rFonts w:cs="Tahoma"/>
        </w:rPr>
      </w:pPr>
    </w:p>
    <w:p w14:paraId="4D961B0D" w14:textId="77777777" w:rsidR="00DA7EA2" w:rsidRPr="00C956A3" w:rsidRDefault="00DA7EA2" w:rsidP="00081E84">
      <w:pPr>
        <w:spacing w:after="0" w:line="360" w:lineRule="auto"/>
        <w:contextualSpacing/>
        <w:rPr>
          <w:rFonts w:eastAsia="Calibri" w:cs="Tahoma"/>
          <w:b/>
          <w:bCs/>
        </w:rPr>
      </w:pPr>
      <w:r w:rsidRPr="00C956A3">
        <w:rPr>
          <w:rFonts w:eastAsia="Calibri" w:cs="Tahoma"/>
          <w:b/>
          <w:bCs/>
        </w:rPr>
        <w:t>Términos de la Resolución para conocimiento del Particular.</w:t>
      </w:r>
    </w:p>
    <w:p w14:paraId="0807FFBE" w14:textId="534254BE" w:rsidR="00DA7EA2" w:rsidRPr="00C956A3" w:rsidRDefault="00DA7EA2" w:rsidP="00081E84">
      <w:pPr>
        <w:widowControl w:val="0"/>
        <w:spacing w:after="0" w:line="360" w:lineRule="auto"/>
        <w:contextualSpacing/>
        <w:rPr>
          <w:rFonts w:eastAsia="Calibri" w:cs="Tahoma"/>
          <w:bCs/>
          <w:iCs/>
        </w:rPr>
      </w:pPr>
      <w:r w:rsidRPr="00C956A3">
        <w:rPr>
          <w:rFonts w:eastAsia="Calibri" w:cs="Tahoma"/>
          <w:bCs/>
          <w:iCs/>
          <w:color w:val="000000"/>
        </w:rPr>
        <w:t xml:space="preserve">Se le hace del conocimiento a la Particular, que, en el presente caso, se le concede la razón, toda </w:t>
      </w:r>
      <w:r w:rsidRPr="00C956A3">
        <w:rPr>
          <w:rFonts w:eastAsia="Calibri" w:cs="Tahoma"/>
          <w:bCs/>
          <w:iCs/>
          <w:color w:val="000000"/>
        </w:rPr>
        <w:lastRenderedPageBreak/>
        <w:t>v</w:t>
      </w:r>
      <w:r w:rsidR="00FB73D1" w:rsidRPr="00C956A3">
        <w:rPr>
          <w:rFonts w:eastAsia="Calibri" w:cs="Tahoma"/>
          <w:bCs/>
          <w:iCs/>
          <w:color w:val="000000"/>
        </w:rPr>
        <w:t xml:space="preserve">ez que en respuesta el Sujeto Obligado </w:t>
      </w:r>
      <w:r w:rsidR="00FE23B5" w:rsidRPr="00C956A3">
        <w:rPr>
          <w:rFonts w:eastAsia="Calibri" w:cs="Tahoma"/>
          <w:bCs/>
          <w:iCs/>
          <w:color w:val="000000"/>
        </w:rPr>
        <w:t>no turno la solicitud de información al área competente y, por lo tanto, no entregó los documentos requeridos</w:t>
      </w:r>
      <w:r w:rsidR="00FB73D1" w:rsidRPr="00C956A3">
        <w:rPr>
          <w:rFonts w:eastAsia="Calibri" w:cs="Tahoma"/>
          <w:bCs/>
          <w:iCs/>
          <w:color w:val="000000"/>
        </w:rPr>
        <w:t xml:space="preserve">. </w:t>
      </w:r>
      <w:r w:rsidRPr="00C956A3">
        <w:rPr>
          <w:rFonts w:eastAsia="Calibri" w:cs="Tahoma"/>
          <w:bCs/>
          <w:iCs/>
        </w:rPr>
        <w:t xml:space="preserve">Finalmente, la labor del </w:t>
      </w:r>
      <w:proofErr w:type="gramStart"/>
      <w:r w:rsidRPr="00C956A3">
        <w:rPr>
          <w:rFonts w:eastAsia="Calibri" w:cs="Tahoma"/>
          <w:bCs/>
          <w:iCs/>
        </w:rPr>
        <w:t>Instituto,</w:t>
      </w:r>
      <w:proofErr w:type="gramEnd"/>
      <w:r w:rsidRPr="00C956A3">
        <w:rPr>
          <w:rFonts w:eastAsia="Calibri" w:cs="Tahoma"/>
          <w:bCs/>
          <w:iCs/>
        </w:rPr>
        <w:t xml:space="preserve"> es apoyar a la población a acceder a la información pública y</w:t>
      </w:r>
      <w:r w:rsidR="00FE23B5" w:rsidRPr="00C956A3">
        <w:rPr>
          <w:rFonts w:eastAsia="Calibri" w:cs="Tahoma"/>
          <w:bCs/>
          <w:iCs/>
        </w:rPr>
        <w:t xml:space="preserve"> </w:t>
      </w:r>
      <w:r w:rsidRPr="00C956A3">
        <w:rPr>
          <w:rFonts w:eastAsia="Calibri" w:cs="Tahoma"/>
          <w:bCs/>
          <w:iCs/>
        </w:rPr>
        <w:t>garantizar la protección de los datos personales.</w:t>
      </w:r>
    </w:p>
    <w:p w14:paraId="35EAC802" w14:textId="77777777" w:rsidR="00DA7EA2" w:rsidRPr="00C956A3" w:rsidRDefault="00DA7EA2" w:rsidP="00081E84">
      <w:pPr>
        <w:spacing w:after="0" w:line="360" w:lineRule="auto"/>
        <w:contextualSpacing/>
        <w:rPr>
          <w:rFonts w:eastAsia="Calibri"/>
        </w:rPr>
      </w:pPr>
    </w:p>
    <w:p w14:paraId="0B07C01C" w14:textId="77777777" w:rsidR="00DA7EA2" w:rsidRPr="00C956A3" w:rsidRDefault="00DA7EA2" w:rsidP="00081E84">
      <w:pPr>
        <w:spacing w:after="0" w:line="360" w:lineRule="auto"/>
        <w:contextualSpacing/>
        <w:rPr>
          <w:rFonts w:eastAsia="Calibri"/>
        </w:rPr>
      </w:pPr>
      <w:r w:rsidRPr="00C956A3">
        <w:rPr>
          <w:rFonts w:eastAsia="Calibri"/>
        </w:rPr>
        <w:t>Por lo expuesto y fundado, este Pleno:</w:t>
      </w:r>
    </w:p>
    <w:p w14:paraId="06245D40" w14:textId="77777777" w:rsidR="005C0413" w:rsidRPr="00C956A3" w:rsidRDefault="005C0413" w:rsidP="00081E84">
      <w:pPr>
        <w:spacing w:after="0" w:line="360" w:lineRule="auto"/>
        <w:contextualSpacing/>
        <w:jc w:val="center"/>
        <w:rPr>
          <w:rFonts w:eastAsia="Calibri"/>
          <w:b/>
          <w:bCs/>
        </w:rPr>
      </w:pPr>
    </w:p>
    <w:p w14:paraId="128FF4D4" w14:textId="6C76017F" w:rsidR="00DA7EA2" w:rsidRPr="00C956A3" w:rsidRDefault="00DA7EA2" w:rsidP="00081E84">
      <w:pPr>
        <w:spacing w:after="0" w:line="360" w:lineRule="auto"/>
        <w:contextualSpacing/>
        <w:jc w:val="center"/>
        <w:rPr>
          <w:rFonts w:eastAsia="Calibri"/>
          <w:b/>
          <w:bCs/>
        </w:rPr>
      </w:pPr>
      <w:r w:rsidRPr="00C956A3">
        <w:rPr>
          <w:rFonts w:eastAsia="Calibri"/>
          <w:b/>
          <w:bCs/>
        </w:rPr>
        <w:t>R E S U E L V E</w:t>
      </w:r>
    </w:p>
    <w:p w14:paraId="37B0154D" w14:textId="77777777" w:rsidR="00DA7EA2" w:rsidRPr="00C956A3" w:rsidRDefault="00DA7EA2" w:rsidP="00081E84">
      <w:pPr>
        <w:spacing w:after="0" w:line="360" w:lineRule="auto"/>
        <w:contextualSpacing/>
        <w:rPr>
          <w:rFonts w:eastAsia="Calibri"/>
        </w:rPr>
      </w:pPr>
    </w:p>
    <w:p w14:paraId="792DEBDB" w14:textId="2732B987" w:rsidR="00DA7EA2" w:rsidRPr="00C956A3" w:rsidRDefault="00DA7EA2" w:rsidP="00081E84">
      <w:pPr>
        <w:widowControl w:val="0"/>
        <w:spacing w:after="0" w:line="360" w:lineRule="auto"/>
        <w:contextualSpacing/>
        <w:rPr>
          <w:rFonts w:eastAsia="Calibri" w:cs="Times New Roman"/>
          <w:color w:val="auto"/>
          <w:lang w:eastAsia="es-ES"/>
        </w:rPr>
      </w:pPr>
      <w:r w:rsidRPr="00C956A3">
        <w:rPr>
          <w:rFonts w:eastAsia="Calibri" w:cs="Times New Roman"/>
          <w:b/>
          <w:bCs/>
          <w:color w:val="auto"/>
          <w:lang w:eastAsia="es-ES"/>
        </w:rPr>
        <w:t xml:space="preserve">PRIMERO. </w:t>
      </w:r>
      <w:r w:rsidRPr="00C956A3">
        <w:rPr>
          <w:rFonts w:eastAsia="Calibri" w:cs="Times New Roman"/>
          <w:color w:val="auto"/>
          <w:lang w:eastAsia="es-ES"/>
        </w:rPr>
        <w:t xml:space="preserve">Se </w:t>
      </w:r>
      <w:r w:rsidR="00FE23B5" w:rsidRPr="00C956A3">
        <w:rPr>
          <w:rFonts w:eastAsia="Calibri" w:cs="Times New Roman"/>
          <w:b/>
          <w:bCs/>
          <w:color w:val="auto"/>
          <w:lang w:eastAsia="es-ES"/>
        </w:rPr>
        <w:t>MODIFICA</w:t>
      </w:r>
      <w:r w:rsidRPr="00C956A3">
        <w:rPr>
          <w:rFonts w:eastAsia="Calibri" w:cs="Times New Roman"/>
          <w:b/>
          <w:bCs/>
          <w:color w:val="auto"/>
          <w:lang w:eastAsia="es-ES"/>
        </w:rPr>
        <w:t xml:space="preserve"> </w:t>
      </w:r>
      <w:r w:rsidRPr="00C956A3">
        <w:rPr>
          <w:rFonts w:eastAsia="Calibri" w:cs="Times New Roman"/>
          <w:bCs/>
          <w:color w:val="auto"/>
          <w:lang w:eastAsia="es-ES"/>
        </w:rPr>
        <w:t>la</w:t>
      </w:r>
      <w:r w:rsidRPr="00C956A3">
        <w:rPr>
          <w:rFonts w:eastAsia="Calibri" w:cs="Times New Roman"/>
          <w:b/>
          <w:bCs/>
          <w:color w:val="auto"/>
          <w:lang w:eastAsia="es-ES"/>
        </w:rPr>
        <w:t xml:space="preserve"> </w:t>
      </w:r>
      <w:r w:rsidRPr="00C956A3">
        <w:rPr>
          <w:rFonts w:eastAsia="Calibri" w:cs="Times New Roman"/>
          <w:color w:val="auto"/>
          <w:lang w:eastAsia="es-ES"/>
        </w:rPr>
        <w:t xml:space="preserve">respuesta entregada por </w:t>
      </w:r>
      <w:r w:rsidR="00342D02" w:rsidRPr="00C956A3">
        <w:rPr>
          <w:rFonts w:eastAsia="Calibri" w:cs="Times New Roman"/>
          <w:color w:val="auto"/>
          <w:lang w:eastAsia="es-ES"/>
        </w:rPr>
        <w:t xml:space="preserve">el Ayuntamiento de </w:t>
      </w:r>
      <w:r w:rsidR="005F58CD" w:rsidRPr="00C956A3">
        <w:rPr>
          <w:rFonts w:eastAsia="Calibri" w:cs="Times New Roman"/>
          <w:color w:val="auto"/>
          <w:lang w:eastAsia="es-ES"/>
        </w:rPr>
        <w:t>Tepetlixpa</w:t>
      </w:r>
      <w:r w:rsidRPr="00C956A3">
        <w:rPr>
          <w:rFonts w:eastAsia="Calibri" w:cs="Tahoma"/>
        </w:rPr>
        <w:t>,</w:t>
      </w:r>
      <w:r w:rsidRPr="00C956A3">
        <w:rPr>
          <w:rFonts w:eastAsia="Calibri" w:cs="Times New Roman"/>
          <w:color w:val="auto"/>
          <w:lang w:eastAsia="es-ES"/>
        </w:rPr>
        <w:t xml:space="preserve"> a la solicitud de información</w:t>
      </w:r>
      <w:r w:rsidRPr="00C956A3">
        <w:rPr>
          <w:rFonts w:eastAsia="Calibri" w:cs="Times New Roman"/>
          <w:b/>
          <w:bCs/>
          <w:color w:val="auto"/>
          <w:lang w:eastAsia="es-ES"/>
        </w:rPr>
        <w:t xml:space="preserve"> </w:t>
      </w:r>
      <w:r w:rsidR="005F58CD" w:rsidRPr="00C956A3">
        <w:t>00245/TEPETLIX/IP/2022</w:t>
      </w:r>
      <w:r w:rsidRPr="00C956A3">
        <w:t>,</w:t>
      </w:r>
      <w:r w:rsidRPr="00C956A3">
        <w:rPr>
          <w:rFonts w:eastAsia="Calibri" w:cs="Times New Roman"/>
          <w:color w:val="auto"/>
          <w:lang w:eastAsia="es-ES"/>
        </w:rPr>
        <w:t xml:space="preserve"> por resultar </w:t>
      </w:r>
      <w:r w:rsidRPr="00C956A3">
        <w:rPr>
          <w:rFonts w:eastAsia="Calibri" w:cs="Times New Roman"/>
          <w:b/>
          <w:bCs/>
          <w:color w:val="auto"/>
          <w:lang w:eastAsia="es-ES"/>
        </w:rPr>
        <w:t>FUNDADAS</w:t>
      </w:r>
      <w:r w:rsidRPr="00C956A3">
        <w:rPr>
          <w:rFonts w:eastAsia="Calibri" w:cs="Times New Roman"/>
          <w:color w:val="auto"/>
          <w:lang w:eastAsia="es-ES"/>
        </w:rPr>
        <w:t xml:space="preserve"> las razones o motivos de inconformidad hechos valer por el Recurrente, en términos de los considerandos QUINTO y SEXTO de la presente Resolución.</w:t>
      </w:r>
    </w:p>
    <w:p w14:paraId="73BA3BEB" w14:textId="77777777" w:rsidR="002E3718" w:rsidRPr="00C956A3" w:rsidRDefault="002E3718" w:rsidP="00081E84">
      <w:pPr>
        <w:widowControl w:val="0"/>
        <w:spacing w:after="0" w:line="360" w:lineRule="auto"/>
        <w:contextualSpacing/>
        <w:rPr>
          <w:rFonts w:eastAsia="Calibri" w:cs="Times New Roman"/>
          <w:b/>
          <w:bCs/>
          <w:color w:val="auto"/>
          <w:lang w:eastAsia="es-ES"/>
        </w:rPr>
      </w:pPr>
    </w:p>
    <w:p w14:paraId="2A1C26AC" w14:textId="325F7660" w:rsidR="00DA7EA2" w:rsidRPr="00C956A3" w:rsidRDefault="00DA7EA2" w:rsidP="00081E84">
      <w:pPr>
        <w:autoSpaceDE w:val="0"/>
        <w:autoSpaceDN w:val="0"/>
        <w:adjustRightInd w:val="0"/>
        <w:spacing w:after="0" w:line="360" w:lineRule="auto"/>
        <w:ind w:right="-28"/>
        <w:contextualSpacing/>
        <w:rPr>
          <w:rFonts w:eastAsia="Times New Roman" w:cs="Tahoma"/>
          <w:bCs/>
          <w:iCs/>
          <w:color w:val="auto"/>
          <w:lang w:eastAsia="es-ES"/>
        </w:rPr>
      </w:pPr>
      <w:r w:rsidRPr="00C956A3">
        <w:rPr>
          <w:rFonts w:eastAsia="Times New Roman" w:cs="Tahoma"/>
          <w:b/>
          <w:bCs/>
          <w:color w:val="auto"/>
          <w:lang w:eastAsia="es-ES"/>
        </w:rPr>
        <w:t xml:space="preserve">SEGUNDO. </w:t>
      </w:r>
      <w:r w:rsidRPr="00C956A3">
        <w:rPr>
          <w:rFonts w:eastAsia="Times New Roman" w:cs="Tahoma"/>
          <w:color w:val="auto"/>
          <w:lang w:eastAsia="es-ES"/>
        </w:rPr>
        <w:t xml:space="preserve">Se </w:t>
      </w:r>
      <w:r w:rsidRPr="00C956A3">
        <w:rPr>
          <w:rFonts w:eastAsia="Times New Roman" w:cs="Tahoma"/>
          <w:b/>
          <w:color w:val="auto"/>
          <w:lang w:eastAsia="es-ES"/>
        </w:rPr>
        <w:t xml:space="preserve">ORDENA </w:t>
      </w:r>
      <w:r w:rsidRPr="00C956A3">
        <w:rPr>
          <w:rFonts w:eastAsia="Times New Roman" w:cs="Tahoma"/>
          <w:color w:val="auto"/>
          <w:lang w:eastAsia="es-ES"/>
        </w:rPr>
        <w:t xml:space="preserve">al </w:t>
      </w:r>
      <w:r w:rsidRPr="00C956A3">
        <w:rPr>
          <w:rFonts w:eastAsia="Times New Roman" w:cs="Tahoma"/>
          <w:color w:val="0D0D0D" w:themeColor="text1" w:themeTint="F2"/>
          <w:lang w:eastAsia="es-ES"/>
        </w:rPr>
        <w:t>Sujeto Obligado</w:t>
      </w:r>
      <w:r w:rsidRPr="00C956A3">
        <w:rPr>
          <w:rFonts w:eastAsia="Times New Roman" w:cs="Tahoma"/>
          <w:color w:val="auto"/>
          <w:lang w:eastAsia="es-ES"/>
        </w:rPr>
        <w:t xml:space="preserve">, a efecto de que previa búsqueda exhaustiva y razonable, en los archivos de las unidades administrativas competentes, entregue </w:t>
      </w:r>
      <w:r w:rsidRPr="00C956A3">
        <w:rPr>
          <w:rFonts w:eastAsia="Times New Roman" w:cs="Tahoma"/>
          <w:bCs/>
          <w:iCs/>
          <w:color w:val="auto"/>
          <w:lang w:eastAsia="es-ES"/>
        </w:rPr>
        <w:t xml:space="preserve">a través del Sistema de Acceso a la Información Mexiquense (SAIMEX), </w:t>
      </w:r>
      <w:r w:rsidR="002E3718" w:rsidRPr="00C956A3">
        <w:rPr>
          <w:rFonts w:eastAsia="Times New Roman" w:cs="Tahoma"/>
          <w:bCs/>
          <w:iCs/>
          <w:color w:val="auto"/>
          <w:lang w:eastAsia="es-ES"/>
        </w:rPr>
        <w:t>en su caso, en versión pública,</w:t>
      </w:r>
      <w:r w:rsidR="00FE23B5" w:rsidRPr="00C956A3">
        <w:rPr>
          <w:rFonts w:eastAsia="Times New Roman" w:cs="Tahoma"/>
          <w:bCs/>
          <w:iCs/>
          <w:color w:val="auto"/>
          <w:lang w:eastAsia="es-ES"/>
        </w:rPr>
        <w:t xml:space="preserve"> los documentos donde conste</w:t>
      </w:r>
      <w:r w:rsidRPr="00C956A3">
        <w:rPr>
          <w:rFonts w:eastAsia="Times New Roman" w:cs="Tahoma"/>
          <w:bCs/>
          <w:iCs/>
          <w:color w:val="auto"/>
          <w:lang w:eastAsia="es-ES"/>
        </w:rPr>
        <w:t xml:space="preserve"> lo siguiente:</w:t>
      </w:r>
    </w:p>
    <w:p w14:paraId="15046017" w14:textId="77777777" w:rsidR="00DA7EA2" w:rsidRPr="00C956A3" w:rsidRDefault="00DA7EA2" w:rsidP="00081E84">
      <w:pPr>
        <w:autoSpaceDE w:val="0"/>
        <w:autoSpaceDN w:val="0"/>
        <w:adjustRightInd w:val="0"/>
        <w:spacing w:after="0" w:line="360" w:lineRule="auto"/>
        <w:ind w:right="-28"/>
        <w:contextualSpacing/>
        <w:rPr>
          <w:rFonts w:eastAsia="Times New Roman" w:cs="Tahoma"/>
          <w:bCs/>
          <w:iCs/>
          <w:color w:val="auto"/>
          <w:lang w:eastAsia="es-ES"/>
        </w:rPr>
      </w:pPr>
    </w:p>
    <w:p w14:paraId="2E500E58" w14:textId="4B49FF0C" w:rsidR="00FB73D1" w:rsidRPr="00C956A3" w:rsidRDefault="002E3718" w:rsidP="00081E84">
      <w:pPr>
        <w:pStyle w:val="Prrafodelista"/>
        <w:numPr>
          <w:ilvl w:val="0"/>
          <w:numId w:val="6"/>
        </w:numPr>
        <w:autoSpaceDE w:val="0"/>
        <w:autoSpaceDN w:val="0"/>
        <w:adjustRightInd w:val="0"/>
        <w:spacing w:line="360" w:lineRule="auto"/>
        <w:jc w:val="both"/>
        <w:rPr>
          <w:rFonts w:ascii="Palatino Linotype" w:hAnsi="Palatino Linotype" w:cs="Tahoma"/>
          <w:lang w:val="es-ES"/>
        </w:rPr>
      </w:pPr>
      <w:r w:rsidRPr="00C956A3">
        <w:rPr>
          <w:rFonts w:ascii="Palatino Linotype" w:hAnsi="Palatino Linotype" w:cs="Tahoma"/>
          <w:lang w:val="es-ES"/>
        </w:rPr>
        <w:t xml:space="preserve">Las </w:t>
      </w:r>
      <w:r w:rsidR="00A933A1" w:rsidRPr="00C956A3">
        <w:rPr>
          <w:rFonts w:ascii="Palatino Linotype" w:hAnsi="Palatino Linotype" w:cs="Tahoma"/>
          <w:iCs/>
        </w:rPr>
        <w:t xml:space="preserve">remuneraciones que percibía </w:t>
      </w:r>
      <w:r w:rsidR="00A933A1" w:rsidRPr="00C956A3">
        <w:rPr>
          <w:rFonts w:ascii="Palatino Linotype" w:hAnsi="Palatino Linotype" w:cs="Tahoma"/>
          <w:iCs/>
          <w:lang w:val="es-ES"/>
        </w:rPr>
        <w:t>servidor público adscrito a la Dirección de Servicios Públicos, referido en el Considerando SEXTO</w:t>
      </w:r>
      <w:r w:rsidR="00A933A1" w:rsidRPr="00C956A3">
        <w:rPr>
          <w:rFonts w:ascii="Palatino Linotype" w:hAnsi="Palatino Linotype" w:cs="Tahoma"/>
          <w:iCs/>
        </w:rPr>
        <w:t>,</w:t>
      </w:r>
      <w:r w:rsidR="005F625D" w:rsidRPr="00C956A3">
        <w:rPr>
          <w:rFonts w:ascii="Palatino Linotype" w:hAnsi="Palatino Linotype" w:cs="Tahoma"/>
          <w:iCs/>
        </w:rPr>
        <w:t xml:space="preserve"> vigente</w:t>
      </w:r>
      <w:r w:rsidR="00A933A1" w:rsidRPr="00C956A3">
        <w:rPr>
          <w:rFonts w:ascii="Palatino Linotype" w:hAnsi="Palatino Linotype" w:cs="Tahoma"/>
          <w:iCs/>
        </w:rPr>
        <w:t xml:space="preserve"> al veintitrés de noviembre de dos mil veintidós.</w:t>
      </w:r>
    </w:p>
    <w:p w14:paraId="76937B37" w14:textId="77777777" w:rsidR="00A933A1" w:rsidRPr="00C956A3" w:rsidRDefault="00A933A1" w:rsidP="00A933A1">
      <w:pPr>
        <w:pStyle w:val="Prrafodelista"/>
        <w:autoSpaceDE w:val="0"/>
        <w:autoSpaceDN w:val="0"/>
        <w:adjustRightInd w:val="0"/>
        <w:spacing w:line="360" w:lineRule="auto"/>
        <w:jc w:val="both"/>
        <w:rPr>
          <w:rFonts w:ascii="Palatino Linotype" w:hAnsi="Palatino Linotype" w:cs="Tahoma"/>
          <w:lang w:val="es-ES"/>
        </w:rPr>
      </w:pPr>
    </w:p>
    <w:p w14:paraId="50F7EC1E" w14:textId="12E3D140" w:rsidR="002E3718" w:rsidRPr="00C956A3" w:rsidRDefault="002E3718" w:rsidP="002E3718">
      <w:pPr>
        <w:tabs>
          <w:tab w:val="left" w:pos="4962"/>
        </w:tabs>
        <w:spacing w:after="0" w:line="360" w:lineRule="auto"/>
        <w:rPr>
          <w:rFonts w:eastAsia="Calibri" w:cs="Tahoma"/>
          <w:bCs/>
          <w:iCs/>
          <w:color w:val="auto"/>
          <w:lang w:val="es-ES"/>
        </w:rPr>
      </w:pPr>
      <w:r w:rsidRPr="00C956A3">
        <w:rPr>
          <w:rFonts w:eastAsia="Calibri" w:cs="Tahoma"/>
          <w:bCs/>
          <w:iCs/>
          <w:color w:val="auto"/>
          <w:lang w:val="es-ES"/>
        </w:rPr>
        <w:t xml:space="preserve">Además, de ser necesario, deberá proporcionar el Acuerdo de Clasificación donde el Comité de Transparencia, confirme la eliminación de los datos </w:t>
      </w:r>
      <w:r w:rsidR="00B978E9" w:rsidRPr="00C956A3">
        <w:rPr>
          <w:rFonts w:eastAsia="Calibri" w:cs="Tahoma"/>
          <w:bCs/>
          <w:iCs/>
          <w:color w:val="auto"/>
          <w:lang w:val="es-ES"/>
        </w:rPr>
        <w:t>confidenciales</w:t>
      </w:r>
      <w:r w:rsidRPr="00C956A3">
        <w:rPr>
          <w:rFonts w:eastAsia="Calibri" w:cs="Tahoma"/>
          <w:bCs/>
          <w:iCs/>
          <w:color w:val="auto"/>
          <w:lang w:val="es-ES"/>
        </w:rPr>
        <w:t>, en la versión pública, de conformidad con los artículos 49, fracciones II y VIII y 132, fracción II, de la Ley de Transparencia y Acceso a la Información Pública del Estado de México y Municipios.</w:t>
      </w:r>
    </w:p>
    <w:p w14:paraId="20DCC82B" w14:textId="77777777" w:rsidR="002E3718" w:rsidRPr="00C956A3" w:rsidRDefault="002E3718" w:rsidP="00081E84">
      <w:pPr>
        <w:autoSpaceDE w:val="0"/>
        <w:autoSpaceDN w:val="0"/>
        <w:adjustRightInd w:val="0"/>
        <w:spacing w:after="0" w:line="360" w:lineRule="auto"/>
        <w:contextualSpacing/>
      </w:pPr>
    </w:p>
    <w:p w14:paraId="66FF639E" w14:textId="77777777" w:rsidR="00DA7EA2" w:rsidRPr="00C956A3" w:rsidRDefault="00DA7EA2" w:rsidP="00081E84">
      <w:pPr>
        <w:spacing w:after="0" w:line="360" w:lineRule="auto"/>
        <w:ind w:right="-28"/>
        <w:contextualSpacing/>
        <w:rPr>
          <w:rFonts w:eastAsia="Times New Roman" w:cs="Tahoma"/>
          <w:i/>
          <w:lang w:eastAsia="es-ES"/>
        </w:rPr>
      </w:pPr>
      <w:r w:rsidRPr="00C956A3">
        <w:rPr>
          <w:rFonts w:eastAsia="Calibri" w:cs="Tahoma"/>
          <w:b/>
          <w:bCs/>
        </w:rPr>
        <w:t xml:space="preserve">TERCERO. </w:t>
      </w:r>
      <w:r w:rsidRPr="00C956A3">
        <w:rPr>
          <w:rFonts w:eastAsia="Times New Roman" w:cs="Tahoma"/>
          <w:b/>
          <w:lang w:eastAsia="es-ES"/>
        </w:rPr>
        <w:t xml:space="preserve">NOTIFÍQUESE </w:t>
      </w:r>
      <w:r w:rsidRPr="00C956A3">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E9DA100" w14:textId="77777777" w:rsidR="00DA7EA2" w:rsidRPr="00C956A3" w:rsidRDefault="00DA7EA2" w:rsidP="00081E84">
      <w:pPr>
        <w:spacing w:after="0" w:line="360" w:lineRule="auto"/>
        <w:ind w:right="-28"/>
        <w:contextualSpacing/>
        <w:rPr>
          <w:rFonts w:eastAsia="Calibri" w:cs="Tahoma"/>
          <w:color w:val="000000"/>
          <w:lang w:val="es-ES" w:eastAsia="es-MX"/>
        </w:rPr>
      </w:pPr>
    </w:p>
    <w:p w14:paraId="30367FD3" w14:textId="77777777" w:rsidR="00DA7EA2" w:rsidRPr="00C956A3" w:rsidRDefault="00DA7EA2" w:rsidP="00081E84">
      <w:pPr>
        <w:spacing w:after="0" w:line="360" w:lineRule="auto"/>
        <w:contextualSpacing/>
        <w:rPr>
          <w:rFonts w:eastAsia="Calibri" w:cs="Tahoma"/>
          <w:iCs/>
          <w:color w:val="000000"/>
        </w:rPr>
      </w:pPr>
      <w:r w:rsidRPr="00C956A3">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D2A130" w14:textId="77777777" w:rsidR="00DA7EA2" w:rsidRPr="00C956A3" w:rsidRDefault="00DA7EA2" w:rsidP="00081E84">
      <w:pPr>
        <w:spacing w:after="0" w:line="360" w:lineRule="auto"/>
        <w:ind w:right="-28"/>
        <w:contextualSpacing/>
        <w:rPr>
          <w:rFonts w:eastAsia="Calibri" w:cs="Tahoma"/>
          <w:color w:val="000000"/>
          <w:lang w:val="es-ES" w:eastAsia="es-MX"/>
        </w:rPr>
      </w:pPr>
    </w:p>
    <w:p w14:paraId="6C7E789D" w14:textId="77777777" w:rsidR="00DA7EA2" w:rsidRPr="00C956A3" w:rsidRDefault="00DA7EA2" w:rsidP="00FE23B5">
      <w:pPr>
        <w:spacing w:after="0" w:line="360" w:lineRule="auto"/>
        <w:contextualSpacing/>
        <w:rPr>
          <w:rFonts w:eastAsia="Calibri" w:cs="Tahoma"/>
          <w:iCs/>
          <w:color w:val="000000"/>
        </w:rPr>
      </w:pPr>
      <w:r w:rsidRPr="00C956A3">
        <w:rPr>
          <w:rFonts w:eastAsia="Calibri" w:cs="Tahoma"/>
          <w:b/>
          <w:bCs/>
          <w:iCs/>
          <w:color w:val="000000"/>
        </w:rPr>
        <w:t xml:space="preserve">CUARTO. NOTIFÍQUESE </w:t>
      </w:r>
      <w:r w:rsidRPr="00C956A3">
        <w:rPr>
          <w:rFonts w:eastAsia="Calibri" w:cs="Tahoma"/>
          <w:iCs/>
          <w:color w:val="000000"/>
        </w:rPr>
        <w:t>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AE6187E" w14:textId="77777777" w:rsidR="00DA7EA2" w:rsidRPr="00C956A3" w:rsidRDefault="00DA7EA2" w:rsidP="00081E84">
      <w:pPr>
        <w:spacing w:after="0" w:line="360" w:lineRule="auto"/>
        <w:contextualSpacing/>
      </w:pPr>
    </w:p>
    <w:p w14:paraId="42506F15" w14:textId="3027F3AD" w:rsidR="00237B50" w:rsidRDefault="00DA7EA2" w:rsidP="00C11120">
      <w:pPr>
        <w:spacing w:after="0" w:line="360" w:lineRule="auto"/>
        <w:contextualSpacing/>
        <w:rPr>
          <w:rFonts w:eastAsia="Calibri"/>
        </w:rPr>
      </w:pPr>
      <w:r w:rsidRPr="00C956A3">
        <w:rPr>
          <w:rFonts w:eastAsia="Calibri"/>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DE FEBRERO DE DOS MIL VEINTITRÉS, ANTE EL SECRETARIO TÉCNICO DEL PLENO, ALEXIS TAPIA RAMÍREZ.</w:t>
      </w:r>
      <w:r w:rsidR="00237B50">
        <w:rPr>
          <w:rFonts w:eastAsia="Calibri"/>
        </w:rPr>
        <w:br w:type="page"/>
      </w:r>
    </w:p>
    <w:p w14:paraId="456AC11B" w14:textId="77777777" w:rsidR="00AC5774" w:rsidRPr="00237B50" w:rsidRDefault="00AC5774" w:rsidP="00081E84">
      <w:pPr>
        <w:spacing w:after="0" w:line="360" w:lineRule="auto"/>
        <w:contextualSpacing/>
        <w:rPr>
          <w:rFonts w:eastAsia="Calibri"/>
        </w:rPr>
      </w:pPr>
    </w:p>
    <w:sectPr w:rsidR="00AC5774" w:rsidRPr="00237B50" w:rsidSect="003E2E42">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134"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2808" w14:textId="77777777" w:rsidR="00EB38A8" w:rsidRDefault="00EB38A8" w:rsidP="00DA7EA2">
      <w:pPr>
        <w:spacing w:after="0" w:line="240" w:lineRule="auto"/>
      </w:pPr>
      <w:r>
        <w:separator/>
      </w:r>
    </w:p>
  </w:endnote>
  <w:endnote w:type="continuationSeparator" w:id="0">
    <w:p w14:paraId="3E6D3618" w14:textId="77777777" w:rsidR="00EB38A8" w:rsidRDefault="00EB38A8" w:rsidP="00DA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21AB7D2C" w14:textId="77777777" w:rsidR="008C644E" w:rsidRDefault="005C041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4AEDCBB0" w14:textId="77777777" w:rsidR="008C644E" w:rsidRDefault="00C956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240095A1" w14:textId="77777777" w:rsidR="008C644E" w:rsidRDefault="005C041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F625D">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F625D">
              <w:rPr>
                <w:b/>
                <w:bCs/>
                <w:noProof/>
              </w:rPr>
              <w:t>18</w:t>
            </w:r>
            <w:r>
              <w:rPr>
                <w:b/>
                <w:bCs/>
                <w:sz w:val="24"/>
                <w:szCs w:val="24"/>
              </w:rPr>
              <w:fldChar w:fldCharType="end"/>
            </w:r>
          </w:p>
        </w:sdtContent>
      </w:sdt>
    </w:sdtContent>
  </w:sdt>
  <w:p w14:paraId="457910C3" w14:textId="77777777" w:rsidR="008C644E" w:rsidRDefault="00C956A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7E6915C6" w14:textId="77777777" w:rsidR="008C644E" w:rsidRDefault="005C041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F625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F625D">
              <w:rPr>
                <w:b/>
                <w:bCs/>
                <w:noProof/>
              </w:rPr>
              <w:t>18</w:t>
            </w:r>
            <w:r>
              <w:rPr>
                <w:b/>
                <w:bCs/>
                <w:sz w:val="24"/>
                <w:szCs w:val="24"/>
              </w:rPr>
              <w:fldChar w:fldCharType="end"/>
            </w:r>
          </w:p>
        </w:sdtContent>
      </w:sdt>
    </w:sdtContent>
  </w:sdt>
  <w:p w14:paraId="20754C16" w14:textId="77777777" w:rsidR="008C644E" w:rsidRDefault="005C0413"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23D6" w14:textId="77777777" w:rsidR="00EB38A8" w:rsidRDefault="00EB38A8" w:rsidP="00DA7EA2">
      <w:pPr>
        <w:spacing w:after="0" w:line="240" w:lineRule="auto"/>
      </w:pPr>
      <w:r>
        <w:separator/>
      </w:r>
    </w:p>
  </w:footnote>
  <w:footnote w:type="continuationSeparator" w:id="0">
    <w:p w14:paraId="18E070CD" w14:textId="77777777" w:rsidR="00EB38A8" w:rsidRDefault="00EB38A8" w:rsidP="00DA7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35FF918C" w14:textId="77777777" w:rsidTr="00787244">
      <w:trPr>
        <w:trHeight w:val="1435"/>
      </w:trPr>
      <w:tc>
        <w:tcPr>
          <w:tcW w:w="3261" w:type="dxa"/>
        </w:tcPr>
        <w:p w14:paraId="1BD18160" w14:textId="77777777" w:rsidR="008C644E" w:rsidRPr="008C644E" w:rsidRDefault="00C956A3"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2BEF623D" w14:textId="77777777" w:rsidTr="00787244">
            <w:trPr>
              <w:trHeight w:val="144"/>
            </w:trPr>
            <w:tc>
              <w:tcPr>
                <w:tcW w:w="2559" w:type="dxa"/>
                <w:hideMark/>
              </w:tcPr>
              <w:p w14:paraId="4F5CF586" w14:textId="77777777" w:rsidR="008C644E" w:rsidRPr="008C644E" w:rsidRDefault="005C0413" w:rsidP="008C644E">
                <w:pPr>
                  <w:pStyle w:val="Encabezado"/>
                  <w:rPr>
                    <w:b/>
                  </w:rPr>
                </w:pPr>
                <w:r w:rsidRPr="008C644E">
                  <w:rPr>
                    <w:b/>
                  </w:rPr>
                  <w:t>Recurso de Revisión:</w:t>
                </w:r>
              </w:p>
            </w:tc>
            <w:tc>
              <w:tcPr>
                <w:tcW w:w="3259" w:type="dxa"/>
                <w:hideMark/>
              </w:tcPr>
              <w:p w14:paraId="3C43F19E" w14:textId="77777777" w:rsidR="008C644E" w:rsidRPr="008C644E" w:rsidRDefault="005C0413" w:rsidP="008C644E">
                <w:pPr>
                  <w:pStyle w:val="Encabezado"/>
                </w:pPr>
                <w:r>
                  <w:t>01206/INFOEM/IP/RR/2022</w:t>
                </w:r>
              </w:p>
            </w:tc>
            <w:tc>
              <w:tcPr>
                <w:tcW w:w="3402" w:type="dxa"/>
              </w:tcPr>
              <w:p w14:paraId="15990F5F" w14:textId="77777777" w:rsidR="008C644E" w:rsidRPr="008C644E" w:rsidRDefault="00C956A3" w:rsidP="008C644E">
                <w:pPr>
                  <w:pStyle w:val="Encabezado"/>
                  <w:rPr>
                    <w:bCs/>
                  </w:rPr>
                </w:pPr>
              </w:p>
            </w:tc>
          </w:tr>
          <w:tr w:rsidR="008C644E" w:rsidRPr="008C644E" w14:paraId="236F8090" w14:textId="77777777" w:rsidTr="00787244">
            <w:trPr>
              <w:trHeight w:val="283"/>
            </w:trPr>
            <w:tc>
              <w:tcPr>
                <w:tcW w:w="2559" w:type="dxa"/>
                <w:hideMark/>
              </w:tcPr>
              <w:p w14:paraId="199896E1" w14:textId="77777777" w:rsidR="008C644E" w:rsidRPr="008C644E" w:rsidRDefault="005C0413" w:rsidP="008C644E">
                <w:pPr>
                  <w:pStyle w:val="Encabezado"/>
                  <w:rPr>
                    <w:b/>
                  </w:rPr>
                </w:pPr>
                <w:r w:rsidRPr="008C644E">
                  <w:rPr>
                    <w:b/>
                  </w:rPr>
                  <w:t>Sujeto Obligado:</w:t>
                </w:r>
              </w:p>
            </w:tc>
            <w:tc>
              <w:tcPr>
                <w:tcW w:w="3259" w:type="dxa"/>
                <w:hideMark/>
              </w:tcPr>
              <w:p w14:paraId="0DE0EB9D" w14:textId="77777777" w:rsidR="008C644E" w:rsidRPr="008C644E" w:rsidRDefault="005C0413" w:rsidP="00A075BA">
                <w:pPr>
                  <w:pStyle w:val="Encabezado"/>
                </w:pPr>
                <w:r w:rsidRPr="008C644E">
                  <w:rPr>
                    <w:lang w:val="es-MX"/>
                  </w:rPr>
                  <w:t>Ayuntamiento</w:t>
                </w:r>
                <w:r>
                  <w:rPr>
                    <w:lang w:val="es-MX"/>
                  </w:rPr>
                  <w:t xml:space="preserve"> de</w:t>
                </w:r>
                <w:r w:rsidRPr="008C644E">
                  <w:rPr>
                    <w:lang w:val="es-MX"/>
                  </w:rPr>
                  <w:t xml:space="preserve"> </w:t>
                </w:r>
                <w:r>
                  <w:rPr>
                    <w:lang w:val="es-MX"/>
                  </w:rPr>
                  <w:t>Tezoyuca</w:t>
                </w:r>
              </w:p>
            </w:tc>
            <w:tc>
              <w:tcPr>
                <w:tcW w:w="3402" w:type="dxa"/>
              </w:tcPr>
              <w:p w14:paraId="08BBB085" w14:textId="77777777" w:rsidR="008C644E" w:rsidRPr="008C644E" w:rsidRDefault="00C956A3" w:rsidP="008C644E">
                <w:pPr>
                  <w:pStyle w:val="Encabezado"/>
                </w:pPr>
              </w:p>
            </w:tc>
          </w:tr>
          <w:tr w:rsidR="008C644E" w:rsidRPr="008C644E" w14:paraId="24718390" w14:textId="77777777" w:rsidTr="00787244">
            <w:trPr>
              <w:trHeight w:val="283"/>
            </w:trPr>
            <w:tc>
              <w:tcPr>
                <w:tcW w:w="2559" w:type="dxa"/>
                <w:hideMark/>
              </w:tcPr>
              <w:p w14:paraId="07A3C82B" w14:textId="77777777" w:rsidR="008C644E" w:rsidRPr="008C644E" w:rsidRDefault="005C0413" w:rsidP="008C644E">
                <w:pPr>
                  <w:pStyle w:val="Encabezado"/>
                  <w:rPr>
                    <w:b/>
                  </w:rPr>
                </w:pPr>
                <w:r w:rsidRPr="008C644E">
                  <w:rPr>
                    <w:b/>
                  </w:rPr>
                  <w:t xml:space="preserve">Comisionado Ponente: </w:t>
                </w:r>
              </w:p>
            </w:tc>
            <w:tc>
              <w:tcPr>
                <w:tcW w:w="3259" w:type="dxa"/>
                <w:hideMark/>
              </w:tcPr>
              <w:p w14:paraId="3142C169" w14:textId="77777777" w:rsidR="008C644E" w:rsidRPr="008C644E" w:rsidRDefault="005C0413" w:rsidP="008C644E">
                <w:pPr>
                  <w:pStyle w:val="Encabezado"/>
                  <w:rPr>
                    <w:b/>
                  </w:rPr>
                </w:pPr>
                <w:r w:rsidRPr="008C644E">
                  <w:t>Luis Gustavo Parra Noriega</w:t>
                </w:r>
              </w:p>
            </w:tc>
            <w:tc>
              <w:tcPr>
                <w:tcW w:w="3402" w:type="dxa"/>
              </w:tcPr>
              <w:p w14:paraId="69029DED" w14:textId="77777777" w:rsidR="008C644E" w:rsidRPr="008C644E" w:rsidRDefault="00C956A3" w:rsidP="008C644E">
                <w:pPr>
                  <w:pStyle w:val="Encabezado"/>
                </w:pPr>
              </w:p>
            </w:tc>
          </w:tr>
        </w:tbl>
        <w:p w14:paraId="31D0E575" w14:textId="77777777" w:rsidR="008C644E" w:rsidRPr="008C644E" w:rsidRDefault="00C956A3" w:rsidP="008C644E">
          <w:pPr>
            <w:pStyle w:val="Encabezado"/>
            <w:rPr>
              <w:b/>
            </w:rPr>
          </w:pPr>
        </w:p>
      </w:tc>
    </w:tr>
  </w:tbl>
  <w:p w14:paraId="287F6BBF" w14:textId="77777777" w:rsidR="008C644E" w:rsidRDefault="00C956A3">
    <w:pPr>
      <w:pStyle w:val="Encabezado"/>
    </w:pPr>
    <w:r>
      <w:rPr>
        <w:noProof/>
      </w:rPr>
      <w:pict w14:anchorId="4BD59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2049"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41" w:type="dxa"/>
      <w:tblLayout w:type="fixed"/>
      <w:tblLook w:val="04A0" w:firstRow="1" w:lastRow="0" w:firstColumn="1" w:lastColumn="0" w:noHBand="0" w:noVBand="1"/>
    </w:tblPr>
    <w:tblGrid>
      <w:gridCol w:w="3402"/>
      <w:gridCol w:w="7439"/>
    </w:tblGrid>
    <w:tr w:rsidR="008C644E" w14:paraId="5B6C5CA5" w14:textId="77777777" w:rsidTr="00DA7EA2">
      <w:trPr>
        <w:trHeight w:val="1435"/>
      </w:trPr>
      <w:tc>
        <w:tcPr>
          <w:tcW w:w="3402" w:type="dxa"/>
        </w:tcPr>
        <w:p w14:paraId="51A85774" w14:textId="77777777" w:rsidR="008C644E" w:rsidRDefault="00C956A3" w:rsidP="008C644E">
          <w:pPr>
            <w:tabs>
              <w:tab w:val="right" w:pos="4273"/>
            </w:tabs>
            <w:spacing w:line="256" w:lineRule="auto"/>
            <w:rPr>
              <w:rFonts w:ascii="Garamond" w:eastAsia="Calibri" w:hAnsi="Garamond"/>
              <w:color w:val="auto"/>
            </w:rPr>
          </w:pPr>
        </w:p>
      </w:tc>
      <w:tc>
        <w:tcPr>
          <w:tcW w:w="7439" w:type="dxa"/>
          <w:hideMark/>
        </w:tcPr>
        <w:p w14:paraId="422FD0B0" w14:textId="77777777" w:rsidR="00D36646" w:rsidRDefault="00C956A3"/>
        <w:tbl>
          <w:tblPr>
            <w:tblStyle w:val="Tablaconcuadrcula"/>
            <w:tblW w:w="9083" w:type="dxa"/>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544"/>
            <w:gridCol w:w="3130"/>
          </w:tblGrid>
          <w:tr w:rsidR="008C644E" w14:paraId="20FB239F" w14:textId="77777777" w:rsidTr="008D0DF8">
            <w:trPr>
              <w:trHeight w:val="144"/>
            </w:trPr>
            <w:tc>
              <w:tcPr>
                <w:tcW w:w="2409" w:type="dxa"/>
                <w:hideMark/>
              </w:tcPr>
              <w:p w14:paraId="3F65B7B8" w14:textId="77777777" w:rsidR="008C644E" w:rsidRDefault="005C0413" w:rsidP="008C644E">
                <w:pPr>
                  <w:tabs>
                    <w:tab w:val="right" w:pos="8838"/>
                  </w:tabs>
                  <w:ind w:left="-74" w:right="-105"/>
                  <w:rPr>
                    <w:rFonts w:eastAsia="Calibri" w:cs="Tahoma"/>
                    <w:b/>
                  </w:rPr>
                </w:pPr>
                <w:bookmarkStart w:id="2" w:name="_Hlk12526980"/>
                <w:r>
                  <w:rPr>
                    <w:rFonts w:eastAsia="Calibri" w:cs="Tahoma"/>
                    <w:b/>
                  </w:rPr>
                  <w:t>Recurso de Revisión:</w:t>
                </w:r>
              </w:p>
            </w:tc>
            <w:tc>
              <w:tcPr>
                <w:tcW w:w="3544" w:type="dxa"/>
                <w:hideMark/>
              </w:tcPr>
              <w:p w14:paraId="3C45E822" w14:textId="4754DBA5" w:rsidR="008C644E" w:rsidRDefault="00FC667F" w:rsidP="008C644E">
                <w:pPr>
                  <w:tabs>
                    <w:tab w:val="right" w:pos="8838"/>
                  </w:tabs>
                  <w:ind w:left="-74" w:right="-105"/>
                  <w:rPr>
                    <w:rFonts w:eastAsia="Calibri" w:cs="Tahoma"/>
                    <w:bCs/>
                  </w:rPr>
                </w:pPr>
                <w:r>
                  <w:t>00</w:t>
                </w:r>
                <w:r w:rsidR="005F58CD">
                  <w:t>121</w:t>
                </w:r>
                <w:r>
                  <w:t>/INFOEM/IP/RR/2023</w:t>
                </w:r>
              </w:p>
            </w:tc>
            <w:tc>
              <w:tcPr>
                <w:tcW w:w="3130" w:type="dxa"/>
              </w:tcPr>
              <w:p w14:paraId="60E73578" w14:textId="77777777" w:rsidR="008C644E" w:rsidRDefault="00C956A3" w:rsidP="008C644E">
                <w:pPr>
                  <w:tabs>
                    <w:tab w:val="right" w:pos="8838"/>
                  </w:tabs>
                  <w:ind w:left="-74" w:right="-105"/>
                  <w:rPr>
                    <w:rFonts w:eastAsia="Calibri" w:cs="Tahoma"/>
                    <w:bCs/>
                  </w:rPr>
                </w:pPr>
              </w:p>
            </w:tc>
            <w:bookmarkEnd w:id="2"/>
          </w:tr>
          <w:tr w:rsidR="008C644E" w14:paraId="0F4C5944" w14:textId="77777777" w:rsidTr="008D0DF8">
            <w:trPr>
              <w:trHeight w:val="283"/>
            </w:trPr>
            <w:tc>
              <w:tcPr>
                <w:tcW w:w="2409" w:type="dxa"/>
                <w:hideMark/>
              </w:tcPr>
              <w:p w14:paraId="5D925B3C" w14:textId="77777777" w:rsidR="008C644E" w:rsidRDefault="005C0413" w:rsidP="008C644E">
                <w:pPr>
                  <w:tabs>
                    <w:tab w:val="right" w:pos="8838"/>
                  </w:tabs>
                  <w:ind w:left="-74" w:right="-105"/>
                  <w:rPr>
                    <w:rFonts w:eastAsia="Calibri" w:cs="Tahoma"/>
                    <w:b/>
                  </w:rPr>
                </w:pPr>
                <w:r>
                  <w:rPr>
                    <w:rFonts w:eastAsia="Calibri" w:cs="Tahoma"/>
                    <w:b/>
                  </w:rPr>
                  <w:t>Sujeto Obligado:</w:t>
                </w:r>
              </w:p>
            </w:tc>
            <w:tc>
              <w:tcPr>
                <w:tcW w:w="3544" w:type="dxa"/>
                <w:hideMark/>
              </w:tcPr>
              <w:p w14:paraId="52C2E9C8" w14:textId="0251F74D" w:rsidR="008C644E" w:rsidRPr="008C644E" w:rsidRDefault="00DA7EA2" w:rsidP="00412BE1">
                <w:pPr>
                  <w:tabs>
                    <w:tab w:val="left" w:pos="2834"/>
                    <w:tab w:val="right" w:pos="8838"/>
                  </w:tabs>
                  <w:ind w:left="-74" w:right="-105"/>
                  <w:rPr>
                    <w:rFonts w:eastAsia="Calibri" w:cs="Tahoma"/>
                  </w:rPr>
                </w:pPr>
                <w:r>
                  <w:rPr>
                    <w:rFonts w:eastAsia="Calibri" w:cs="Tahoma"/>
                    <w:lang w:val="es-MX"/>
                  </w:rPr>
                  <w:t xml:space="preserve">Ayuntamiento de </w:t>
                </w:r>
                <w:r w:rsidR="005F58CD">
                  <w:rPr>
                    <w:rFonts w:eastAsia="Calibri" w:cs="Tahoma"/>
                    <w:lang w:val="es-MX"/>
                  </w:rPr>
                  <w:t>Tepetlixpa</w:t>
                </w:r>
                <w:r>
                  <w:rPr>
                    <w:rFonts w:eastAsia="Calibri" w:cs="Tahoma"/>
                    <w:lang w:val="es-MX"/>
                  </w:rPr>
                  <w:t xml:space="preserve"> </w:t>
                </w:r>
              </w:p>
            </w:tc>
            <w:tc>
              <w:tcPr>
                <w:tcW w:w="3130" w:type="dxa"/>
              </w:tcPr>
              <w:p w14:paraId="1A8F8775" w14:textId="77777777" w:rsidR="008C644E" w:rsidRDefault="00C956A3" w:rsidP="008C644E">
                <w:pPr>
                  <w:tabs>
                    <w:tab w:val="left" w:pos="2834"/>
                    <w:tab w:val="right" w:pos="8838"/>
                  </w:tabs>
                  <w:ind w:left="-74" w:right="-105"/>
                  <w:rPr>
                    <w:rFonts w:eastAsia="Calibri" w:cs="Tahoma"/>
                  </w:rPr>
                </w:pPr>
              </w:p>
            </w:tc>
          </w:tr>
          <w:tr w:rsidR="008C644E" w14:paraId="04596486" w14:textId="77777777" w:rsidTr="008D0DF8">
            <w:trPr>
              <w:trHeight w:val="283"/>
            </w:trPr>
            <w:tc>
              <w:tcPr>
                <w:tcW w:w="2409" w:type="dxa"/>
                <w:hideMark/>
              </w:tcPr>
              <w:p w14:paraId="7F093D4C" w14:textId="77777777" w:rsidR="008C644E" w:rsidRDefault="005C0413" w:rsidP="008C644E">
                <w:pPr>
                  <w:tabs>
                    <w:tab w:val="right" w:pos="8838"/>
                  </w:tabs>
                  <w:ind w:left="-74" w:right="-105"/>
                  <w:rPr>
                    <w:rFonts w:eastAsia="Calibri" w:cs="Tahoma"/>
                    <w:b/>
                  </w:rPr>
                </w:pPr>
                <w:r>
                  <w:rPr>
                    <w:rFonts w:eastAsia="Calibri" w:cs="Tahoma"/>
                    <w:b/>
                  </w:rPr>
                  <w:t xml:space="preserve">Comisionado Ponente: </w:t>
                </w:r>
              </w:p>
            </w:tc>
            <w:tc>
              <w:tcPr>
                <w:tcW w:w="3544" w:type="dxa"/>
                <w:hideMark/>
              </w:tcPr>
              <w:p w14:paraId="20818446" w14:textId="77777777" w:rsidR="008C644E" w:rsidRDefault="005C0413" w:rsidP="008C644E">
                <w:pPr>
                  <w:tabs>
                    <w:tab w:val="right" w:pos="8838"/>
                  </w:tabs>
                  <w:ind w:left="-74" w:right="-105"/>
                  <w:rPr>
                    <w:rFonts w:eastAsia="Calibri" w:cs="Tahoma"/>
                    <w:b/>
                  </w:rPr>
                </w:pPr>
                <w:r>
                  <w:rPr>
                    <w:rFonts w:eastAsia="Calibri" w:cs="Tahoma"/>
                  </w:rPr>
                  <w:t>Luis Gustavo Parra Noriega</w:t>
                </w:r>
              </w:p>
            </w:tc>
            <w:tc>
              <w:tcPr>
                <w:tcW w:w="3130" w:type="dxa"/>
              </w:tcPr>
              <w:p w14:paraId="23BC280E" w14:textId="77777777" w:rsidR="008C644E" w:rsidRDefault="00C956A3" w:rsidP="008C644E">
                <w:pPr>
                  <w:tabs>
                    <w:tab w:val="right" w:pos="8838"/>
                  </w:tabs>
                  <w:ind w:left="-74" w:right="-105"/>
                  <w:rPr>
                    <w:rFonts w:eastAsia="Calibri" w:cs="Tahoma"/>
                  </w:rPr>
                </w:pPr>
              </w:p>
            </w:tc>
          </w:tr>
        </w:tbl>
        <w:p w14:paraId="74722E6F" w14:textId="77777777" w:rsidR="008C644E" w:rsidRDefault="00C956A3" w:rsidP="008C644E">
          <w:pPr>
            <w:tabs>
              <w:tab w:val="right" w:pos="8838"/>
            </w:tabs>
            <w:spacing w:line="256" w:lineRule="auto"/>
            <w:ind w:left="-28"/>
            <w:rPr>
              <w:rFonts w:ascii="Arial" w:eastAsia="Calibri" w:hAnsi="Arial" w:cs="Arial"/>
              <w:b/>
            </w:rPr>
          </w:pPr>
        </w:p>
      </w:tc>
    </w:tr>
  </w:tbl>
  <w:p w14:paraId="672B1DC0" w14:textId="77777777" w:rsidR="008C644E" w:rsidRDefault="00C956A3">
    <w:pPr>
      <w:pStyle w:val="Encabezado"/>
    </w:pPr>
    <w:r>
      <w:rPr>
        <w:noProof/>
      </w:rPr>
      <w:pict w14:anchorId="5B685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2050"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6DEBA20C" w14:textId="77777777" w:rsidTr="003F2F0B">
      <w:trPr>
        <w:trHeight w:val="1435"/>
      </w:trPr>
      <w:tc>
        <w:tcPr>
          <w:tcW w:w="2127" w:type="dxa"/>
        </w:tcPr>
        <w:p w14:paraId="15FBB33F" w14:textId="77777777" w:rsidR="008C644E" w:rsidRPr="008C644E" w:rsidRDefault="00C956A3" w:rsidP="008C644E">
          <w:pPr>
            <w:pStyle w:val="Encabezado"/>
          </w:pPr>
        </w:p>
      </w:tc>
      <w:tc>
        <w:tcPr>
          <w:tcW w:w="7512" w:type="dxa"/>
          <w:hideMark/>
        </w:tcPr>
        <w:tbl>
          <w:tblPr>
            <w:tblStyle w:val="Tablaconcuadrcula"/>
            <w:tblW w:w="12897" w:type="dxa"/>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541"/>
            <w:gridCol w:w="3402"/>
            <w:gridCol w:w="3402"/>
          </w:tblGrid>
          <w:tr w:rsidR="003F2F0B" w:rsidRPr="008C644E" w14:paraId="0F38ECEC" w14:textId="77777777" w:rsidTr="005F58CD">
            <w:trPr>
              <w:trHeight w:val="144"/>
            </w:trPr>
            <w:tc>
              <w:tcPr>
                <w:tcW w:w="2552" w:type="dxa"/>
                <w:hideMark/>
              </w:tcPr>
              <w:p w14:paraId="741837A6" w14:textId="77777777" w:rsidR="003F2F0B" w:rsidRPr="008C644E" w:rsidRDefault="005C0413" w:rsidP="007438A1">
                <w:pPr>
                  <w:pStyle w:val="Encabezado"/>
                  <w:rPr>
                    <w:b/>
                  </w:rPr>
                </w:pPr>
                <w:r w:rsidRPr="008C644E">
                  <w:rPr>
                    <w:b/>
                  </w:rPr>
                  <w:t>Recurso de Revisión:</w:t>
                </w:r>
              </w:p>
            </w:tc>
            <w:tc>
              <w:tcPr>
                <w:tcW w:w="3541" w:type="dxa"/>
                <w:hideMark/>
              </w:tcPr>
              <w:p w14:paraId="601BCB3F" w14:textId="2B86D34C" w:rsidR="003F2F0B" w:rsidRPr="00AC018A" w:rsidRDefault="00FC667F" w:rsidP="00F41E37">
                <w:pPr>
                  <w:pStyle w:val="Encabezado"/>
                </w:pPr>
                <w:r>
                  <w:rPr>
                    <w:color w:val="000000"/>
                  </w:rPr>
                  <w:t>00</w:t>
                </w:r>
                <w:r w:rsidR="005F58CD">
                  <w:rPr>
                    <w:color w:val="000000"/>
                  </w:rPr>
                  <w:t>121</w:t>
                </w:r>
                <w:r>
                  <w:rPr>
                    <w:color w:val="000000"/>
                  </w:rPr>
                  <w:t>/INFOEM/IP/RR/2023</w:t>
                </w:r>
              </w:p>
            </w:tc>
            <w:tc>
              <w:tcPr>
                <w:tcW w:w="3402" w:type="dxa"/>
              </w:tcPr>
              <w:p w14:paraId="2551181D" w14:textId="77777777" w:rsidR="003F2F0B" w:rsidRPr="008C644E" w:rsidRDefault="00C956A3" w:rsidP="008C644E">
                <w:pPr>
                  <w:pStyle w:val="Encabezado"/>
                  <w:rPr>
                    <w:bCs/>
                  </w:rPr>
                </w:pPr>
              </w:p>
            </w:tc>
            <w:tc>
              <w:tcPr>
                <w:tcW w:w="3402" w:type="dxa"/>
              </w:tcPr>
              <w:p w14:paraId="3316DD6A" w14:textId="77777777" w:rsidR="003F2F0B" w:rsidRPr="008C644E" w:rsidRDefault="00C956A3" w:rsidP="008C644E">
                <w:pPr>
                  <w:pStyle w:val="Encabezado"/>
                  <w:rPr>
                    <w:bCs/>
                  </w:rPr>
                </w:pPr>
              </w:p>
            </w:tc>
          </w:tr>
          <w:tr w:rsidR="003F2F0B" w:rsidRPr="008C644E" w14:paraId="5E5810E6" w14:textId="77777777" w:rsidTr="005F58CD">
            <w:trPr>
              <w:trHeight w:val="144"/>
            </w:trPr>
            <w:tc>
              <w:tcPr>
                <w:tcW w:w="2552" w:type="dxa"/>
                <w:hideMark/>
              </w:tcPr>
              <w:p w14:paraId="15E5E32B" w14:textId="77777777" w:rsidR="003F2F0B" w:rsidRPr="008C644E" w:rsidRDefault="005C0413" w:rsidP="007438A1">
                <w:pPr>
                  <w:pStyle w:val="Encabezado"/>
                  <w:rPr>
                    <w:b/>
                  </w:rPr>
                </w:pPr>
                <w:r w:rsidRPr="008C644E">
                  <w:rPr>
                    <w:b/>
                  </w:rPr>
                  <w:t>Recurrente:</w:t>
                </w:r>
              </w:p>
            </w:tc>
            <w:tc>
              <w:tcPr>
                <w:tcW w:w="3541" w:type="dxa"/>
              </w:tcPr>
              <w:p w14:paraId="2F489C66" w14:textId="77777777" w:rsidR="003F2F0B" w:rsidRPr="008C644E" w:rsidRDefault="00C956A3" w:rsidP="00F41E37">
                <w:pPr>
                  <w:pStyle w:val="Encabezado"/>
                </w:pPr>
              </w:p>
            </w:tc>
            <w:tc>
              <w:tcPr>
                <w:tcW w:w="3402" w:type="dxa"/>
              </w:tcPr>
              <w:p w14:paraId="0FA4BC3D" w14:textId="77777777" w:rsidR="003F2F0B" w:rsidRPr="008C644E" w:rsidRDefault="00C956A3" w:rsidP="008C644E">
                <w:pPr>
                  <w:pStyle w:val="Encabezado"/>
                </w:pPr>
              </w:p>
            </w:tc>
            <w:tc>
              <w:tcPr>
                <w:tcW w:w="3402" w:type="dxa"/>
              </w:tcPr>
              <w:p w14:paraId="3DD63911" w14:textId="77777777" w:rsidR="003F2F0B" w:rsidRPr="008C644E" w:rsidRDefault="00C956A3" w:rsidP="008C644E">
                <w:pPr>
                  <w:pStyle w:val="Encabezado"/>
                </w:pPr>
              </w:p>
            </w:tc>
          </w:tr>
          <w:tr w:rsidR="003F2F0B" w:rsidRPr="008C644E" w14:paraId="781B731E" w14:textId="77777777" w:rsidTr="005F58CD">
            <w:trPr>
              <w:trHeight w:val="283"/>
            </w:trPr>
            <w:tc>
              <w:tcPr>
                <w:tcW w:w="2552" w:type="dxa"/>
                <w:hideMark/>
              </w:tcPr>
              <w:p w14:paraId="738D2B95" w14:textId="77777777" w:rsidR="003F2F0B" w:rsidRPr="008C644E" w:rsidRDefault="005C0413" w:rsidP="007438A1">
                <w:pPr>
                  <w:pStyle w:val="Encabezado"/>
                  <w:rPr>
                    <w:b/>
                  </w:rPr>
                </w:pPr>
                <w:r w:rsidRPr="008C644E">
                  <w:rPr>
                    <w:b/>
                  </w:rPr>
                  <w:t>Sujeto Obligado:</w:t>
                </w:r>
              </w:p>
            </w:tc>
            <w:tc>
              <w:tcPr>
                <w:tcW w:w="3541" w:type="dxa"/>
                <w:hideMark/>
              </w:tcPr>
              <w:p w14:paraId="09CDDFC7" w14:textId="29ECAE3F" w:rsidR="003F2F0B" w:rsidRPr="008C644E" w:rsidRDefault="00DA7EA2" w:rsidP="00F41E37">
                <w:pPr>
                  <w:pStyle w:val="Encabezado"/>
                </w:pPr>
                <w:r>
                  <w:rPr>
                    <w:lang w:val="es-MX"/>
                  </w:rPr>
                  <w:t xml:space="preserve">Ayuntamiento de </w:t>
                </w:r>
                <w:r w:rsidR="005F58CD">
                  <w:rPr>
                    <w:lang w:val="es-MX"/>
                  </w:rPr>
                  <w:t>Tepetlixpa</w:t>
                </w:r>
              </w:p>
            </w:tc>
            <w:tc>
              <w:tcPr>
                <w:tcW w:w="3402" w:type="dxa"/>
              </w:tcPr>
              <w:p w14:paraId="3A0E9775" w14:textId="77777777" w:rsidR="003F2F0B" w:rsidRPr="008C644E" w:rsidRDefault="00C956A3" w:rsidP="008C644E">
                <w:pPr>
                  <w:pStyle w:val="Encabezado"/>
                </w:pPr>
              </w:p>
            </w:tc>
            <w:tc>
              <w:tcPr>
                <w:tcW w:w="3402" w:type="dxa"/>
              </w:tcPr>
              <w:p w14:paraId="5CD525E4" w14:textId="77777777" w:rsidR="003F2F0B" w:rsidRPr="008C644E" w:rsidRDefault="00C956A3" w:rsidP="008C644E">
                <w:pPr>
                  <w:pStyle w:val="Encabezado"/>
                </w:pPr>
              </w:p>
            </w:tc>
          </w:tr>
          <w:tr w:rsidR="003F2F0B" w:rsidRPr="008C644E" w14:paraId="00D69580" w14:textId="77777777" w:rsidTr="005F58CD">
            <w:trPr>
              <w:trHeight w:val="283"/>
            </w:trPr>
            <w:tc>
              <w:tcPr>
                <w:tcW w:w="2552" w:type="dxa"/>
                <w:hideMark/>
              </w:tcPr>
              <w:p w14:paraId="501C3730" w14:textId="77777777" w:rsidR="003F2F0B" w:rsidRPr="008C644E" w:rsidRDefault="005C0413" w:rsidP="007438A1">
                <w:pPr>
                  <w:pStyle w:val="Encabezado"/>
                  <w:rPr>
                    <w:b/>
                  </w:rPr>
                </w:pPr>
                <w:r w:rsidRPr="008C644E">
                  <w:rPr>
                    <w:b/>
                  </w:rPr>
                  <w:t xml:space="preserve">Comisionado Ponente: </w:t>
                </w:r>
              </w:p>
            </w:tc>
            <w:tc>
              <w:tcPr>
                <w:tcW w:w="3541" w:type="dxa"/>
                <w:hideMark/>
              </w:tcPr>
              <w:p w14:paraId="657E1EDA" w14:textId="77777777" w:rsidR="003F2F0B" w:rsidRPr="008C644E" w:rsidRDefault="005C0413" w:rsidP="00F41E37">
                <w:pPr>
                  <w:pStyle w:val="Encabezado"/>
                  <w:rPr>
                    <w:b/>
                  </w:rPr>
                </w:pPr>
                <w:r w:rsidRPr="008C644E">
                  <w:t>Luis Gustavo Parra Noriega</w:t>
                </w:r>
              </w:p>
            </w:tc>
            <w:tc>
              <w:tcPr>
                <w:tcW w:w="3402" w:type="dxa"/>
              </w:tcPr>
              <w:p w14:paraId="3272790C" w14:textId="77777777" w:rsidR="003F2F0B" w:rsidRPr="008C644E" w:rsidRDefault="00C956A3" w:rsidP="008C644E">
                <w:pPr>
                  <w:pStyle w:val="Encabezado"/>
                </w:pPr>
              </w:p>
            </w:tc>
            <w:tc>
              <w:tcPr>
                <w:tcW w:w="3402" w:type="dxa"/>
              </w:tcPr>
              <w:p w14:paraId="6C9A91C1" w14:textId="77777777" w:rsidR="003F2F0B" w:rsidRPr="008C644E" w:rsidRDefault="00C956A3" w:rsidP="008C644E">
                <w:pPr>
                  <w:pStyle w:val="Encabezado"/>
                </w:pPr>
              </w:p>
            </w:tc>
          </w:tr>
        </w:tbl>
        <w:p w14:paraId="4331F0B2" w14:textId="77777777" w:rsidR="008C644E" w:rsidRPr="008C644E" w:rsidRDefault="00C956A3" w:rsidP="008C644E">
          <w:pPr>
            <w:pStyle w:val="Encabezado"/>
            <w:rPr>
              <w:b/>
            </w:rPr>
          </w:pPr>
        </w:p>
      </w:tc>
    </w:tr>
  </w:tbl>
  <w:p w14:paraId="03B4934F" w14:textId="77777777" w:rsidR="008C644E" w:rsidRDefault="00C956A3">
    <w:pPr>
      <w:pStyle w:val="Encabezado"/>
    </w:pPr>
    <w:r>
      <w:rPr>
        <w:noProof/>
      </w:rPr>
      <w:pict w14:anchorId="4BF89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2051" type="#_x0000_t75" style="position:absolute;left:0;text-align:left;margin-left:-84.35pt;margin-top:-135.5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122F7"/>
    <w:multiLevelType w:val="hybridMultilevel"/>
    <w:tmpl w:val="CF7A05C2"/>
    <w:lvl w:ilvl="0" w:tplc="5936F4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C11F44"/>
    <w:multiLevelType w:val="hybridMultilevel"/>
    <w:tmpl w:val="52B68FE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BFF0AF0"/>
    <w:multiLevelType w:val="hybridMultilevel"/>
    <w:tmpl w:val="85F0D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F21E9E"/>
    <w:multiLevelType w:val="hybridMultilevel"/>
    <w:tmpl w:val="A6DCC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B27402"/>
    <w:multiLevelType w:val="hybridMultilevel"/>
    <w:tmpl w:val="9A4493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DB7CA4"/>
    <w:multiLevelType w:val="hybridMultilevel"/>
    <w:tmpl w:val="CAF6F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9522C48"/>
    <w:multiLevelType w:val="hybridMultilevel"/>
    <w:tmpl w:val="297E4E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2106420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580131">
    <w:abstractNumId w:val="2"/>
  </w:num>
  <w:num w:numId="3" w16cid:durableId="5960619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7400471">
    <w:abstractNumId w:val="4"/>
  </w:num>
  <w:num w:numId="5" w16cid:durableId="521288690">
    <w:abstractNumId w:val="8"/>
  </w:num>
  <w:num w:numId="6" w16cid:durableId="1711959048">
    <w:abstractNumId w:val="5"/>
  </w:num>
  <w:num w:numId="7" w16cid:durableId="117264633">
    <w:abstractNumId w:val="3"/>
  </w:num>
  <w:num w:numId="8" w16cid:durableId="1389501405">
    <w:abstractNumId w:val="0"/>
  </w:num>
  <w:num w:numId="9" w16cid:durableId="1967084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7349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2694007">
    <w:abstractNumId w:val="6"/>
  </w:num>
  <w:num w:numId="12" w16cid:durableId="929192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EA2"/>
    <w:rsid w:val="000363DB"/>
    <w:rsid w:val="00081E84"/>
    <w:rsid w:val="00115FCC"/>
    <w:rsid w:val="0015159B"/>
    <w:rsid w:val="00167769"/>
    <w:rsid w:val="001D67D5"/>
    <w:rsid w:val="00204A2A"/>
    <w:rsid w:val="002119EF"/>
    <w:rsid w:val="00237B50"/>
    <w:rsid w:val="002B0287"/>
    <w:rsid w:val="002D7707"/>
    <w:rsid w:val="002E3718"/>
    <w:rsid w:val="00342D02"/>
    <w:rsid w:val="0047558B"/>
    <w:rsid w:val="004A2948"/>
    <w:rsid w:val="00576D4F"/>
    <w:rsid w:val="005A2349"/>
    <w:rsid w:val="005B2597"/>
    <w:rsid w:val="005C0413"/>
    <w:rsid w:val="005F58CD"/>
    <w:rsid w:val="005F625D"/>
    <w:rsid w:val="00723C2C"/>
    <w:rsid w:val="0079381D"/>
    <w:rsid w:val="008478D5"/>
    <w:rsid w:val="008B6E58"/>
    <w:rsid w:val="008D446F"/>
    <w:rsid w:val="00935952"/>
    <w:rsid w:val="00A023BB"/>
    <w:rsid w:val="00A62994"/>
    <w:rsid w:val="00A73C85"/>
    <w:rsid w:val="00A933A1"/>
    <w:rsid w:val="00AC5774"/>
    <w:rsid w:val="00AE113E"/>
    <w:rsid w:val="00AE3630"/>
    <w:rsid w:val="00B12C6B"/>
    <w:rsid w:val="00B202EC"/>
    <w:rsid w:val="00B35535"/>
    <w:rsid w:val="00B978E9"/>
    <w:rsid w:val="00C11120"/>
    <w:rsid w:val="00C956A3"/>
    <w:rsid w:val="00D115FC"/>
    <w:rsid w:val="00D61A43"/>
    <w:rsid w:val="00D61CAD"/>
    <w:rsid w:val="00D647DD"/>
    <w:rsid w:val="00DA7EA2"/>
    <w:rsid w:val="00E10141"/>
    <w:rsid w:val="00EB38A8"/>
    <w:rsid w:val="00ED4A97"/>
    <w:rsid w:val="00F57D6D"/>
    <w:rsid w:val="00F710E3"/>
    <w:rsid w:val="00FA2DC8"/>
    <w:rsid w:val="00FA3863"/>
    <w:rsid w:val="00FB73D1"/>
    <w:rsid w:val="00FC667F"/>
    <w:rsid w:val="00FE23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4B1462"/>
  <w15:chartTrackingRefBased/>
  <w15:docId w15:val="{8A9D54B2-57E5-44F7-B867-E102A052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5FC"/>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7E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7EA2"/>
    <w:rPr>
      <w:rFonts w:ascii="Palatino Linotype" w:hAnsi="Palatino Linotype"/>
      <w:color w:val="000000" w:themeColor="text1"/>
    </w:rPr>
  </w:style>
  <w:style w:type="paragraph" w:styleId="Piedepgina">
    <w:name w:val="footer"/>
    <w:basedOn w:val="Normal"/>
    <w:link w:val="PiedepginaCar"/>
    <w:uiPriority w:val="99"/>
    <w:unhideWhenUsed/>
    <w:rsid w:val="00DA7E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7EA2"/>
    <w:rPr>
      <w:rFonts w:ascii="Palatino Linotype" w:hAnsi="Palatino Linotype"/>
      <w:color w:val="000000" w:themeColor="text1"/>
    </w:rPr>
  </w:style>
  <w:style w:type="table" w:styleId="Tablaconcuadrcula">
    <w:name w:val="Table Grid"/>
    <w:basedOn w:val="Tablanormal"/>
    <w:uiPriority w:val="59"/>
    <w:rsid w:val="00DA7EA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A7EA2"/>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7EA2"/>
    <w:pPr>
      <w:spacing w:after="0" w:line="240" w:lineRule="auto"/>
      <w:ind w:left="720"/>
      <w:contextualSpacing/>
      <w:jc w:val="left"/>
    </w:pPr>
    <w:rPr>
      <w:rFonts w:ascii="Century Gothic" w:eastAsia="Times New Roman" w:hAnsi="Century Gothic" w:cs="Times New Roman"/>
      <w:color w:val="auto"/>
      <w:szCs w:val="24"/>
      <w:lang w:eastAsia="es-ES"/>
    </w:rPr>
  </w:style>
  <w:style w:type="paragraph" w:customStyle="1" w:styleId="paragraph">
    <w:name w:val="paragraph"/>
    <w:basedOn w:val="Normal"/>
    <w:rsid w:val="00DA7EA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styleId="Hipervnculo">
    <w:name w:val="Hyperlink"/>
    <w:basedOn w:val="Fuentedeprrafopredeter"/>
    <w:uiPriority w:val="99"/>
    <w:unhideWhenUsed/>
    <w:rsid w:val="00DA7EA2"/>
    <w:rPr>
      <w:color w:val="0563C1" w:themeColor="hyperlink"/>
      <w:u w:val="single"/>
    </w:rPr>
  </w:style>
  <w:style w:type="character" w:customStyle="1" w:styleId="Mencinsinresolver1">
    <w:name w:val="Mención sin resolver1"/>
    <w:basedOn w:val="Fuentedeprrafopredeter"/>
    <w:uiPriority w:val="99"/>
    <w:semiHidden/>
    <w:unhideWhenUsed/>
    <w:rsid w:val="00AE113E"/>
    <w:rPr>
      <w:color w:val="605E5C"/>
      <w:shd w:val="clear" w:color="auto" w:fill="E1DFDD"/>
    </w:rPr>
  </w:style>
  <w:style w:type="character" w:customStyle="1" w:styleId="markedcontent">
    <w:name w:val="markedcontent"/>
    <w:basedOn w:val="Fuentedeprrafopredeter"/>
    <w:rsid w:val="0093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1733">
      <w:bodyDiv w:val="1"/>
      <w:marLeft w:val="0"/>
      <w:marRight w:val="0"/>
      <w:marTop w:val="0"/>
      <w:marBottom w:val="0"/>
      <w:divBdr>
        <w:top w:val="none" w:sz="0" w:space="0" w:color="auto"/>
        <w:left w:val="none" w:sz="0" w:space="0" w:color="auto"/>
        <w:bottom w:val="none" w:sz="0" w:space="0" w:color="auto"/>
        <w:right w:val="none" w:sz="0" w:space="0" w:color="auto"/>
      </w:divBdr>
    </w:div>
    <w:div w:id="367723901">
      <w:bodyDiv w:val="1"/>
      <w:marLeft w:val="0"/>
      <w:marRight w:val="0"/>
      <w:marTop w:val="0"/>
      <w:marBottom w:val="0"/>
      <w:divBdr>
        <w:top w:val="none" w:sz="0" w:space="0" w:color="auto"/>
        <w:left w:val="none" w:sz="0" w:space="0" w:color="auto"/>
        <w:bottom w:val="none" w:sz="0" w:space="0" w:color="auto"/>
        <w:right w:val="none" w:sz="0" w:space="0" w:color="auto"/>
      </w:divBdr>
    </w:div>
    <w:div w:id="492141255">
      <w:bodyDiv w:val="1"/>
      <w:marLeft w:val="0"/>
      <w:marRight w:val="0"/>
      <w:marTop w:val="0"/>
      <w:marBottom w:val="0"/>
      <w:divBdr>
        <w:top w:val="none" w:sz="0" w:space="0" w:color="auto"/>
        <w:left w:val="none" w:sz="0" w:space="0" w:color="auto"/>
        <w:bottom w:val="none" w:sz="0" w:space="0" w:color="auto"/>
        <w:right w:val="none" w:sz="0" w:space="0" w:color="auto"/>
      </w:divBdr>
    </w:div>
    <w:div w:id="587693621">
      <w:bodyDiv w:val="1"/>
      <w:marLeft w:val="0"/>
      <w:marRight w:val="0"/>
      <w:marTop w:val="0"/>
      <w:marBottom w:val="0"/>
      <w:divBdr>
        <w:top w:val="none" w:sz="0" w:space="0" w:color="auto"/>
        <w:left w:val="none" w:sz="0" w:space="0" w:color="auto"/>
        <w:bottom w:val="none" w:sz="0" w:space="0" w:color="auto"/>
        <w:right w:val="none" w:sz="0" w:space="0" w:color="auto"/>
      </w:divBdr>
    </w:div>
    <w:div w:id="1008170135">
      <w:bodyDiv w:val="1"/>
      <w:marLeft w:val="0"/>
      <w:marRight w:val="0"/>
      <w:marTop w:val="0"/>
      <w:marBottom w:val="0"/>
      <w:divBdr>
        <w:top w:val="none" w:sz="0" w:space="0" w:color="auto"/>
        <w:left w:val="none" w:sz="0" w:space="0" w:color="auto"/>
        <w:bottom w:val="none" w:sz="0" w:space="0" w:color="auto"/>
        <w:right w:val="none" w:sz="0" w:space="0" w:color="auto"/>
      </w:divBdr>
    </w:div>
    <w:div w:id="1229801811">
      <w:bodyDiv w:val="1"/>
      <w:marLeft w:val="0"/>
      <w:marRight w:val="0"/>
      <w:marTop w:val="0"/>
      <w:marBottom w:val="0"/>
      <w:divBdr>
        <w:top w:val="none" w:sz="0" w:space="0" w:color="auto"/>
        <w:left w:val="none" w:sz="0" w:space="0" w:color="auto"/>
        <w:bottom w:val="none" w:sz="0" w:space="0" w:color="auto"/>
        <w:right w:val="none" w:sz="0" w:space="0" w:color="auto"/>
      </w:divBdr>
    </w:div>
    <w:div w:id="1266771731">
      <w:bodyDiv w:val="1"/>
      <w:marLeft w:val="0"/>
      <w:marRight w:val="0"/>
      <w:marTop w:val="0"/>
      <w:marBottom w:val="0"/>
      <w:divBdr>
        <w:top w:val="none" w:sz="0" w:space="0" w:color="auto"/>
        <w:left w:val="none" w:sz="0" w:space="0" w:color="auto"/>
        <w:bottom w:val="none" w:sz="0" w:space="0" w:color="auto"/>
        <w:right w:val="none" w:sz="0" w:space="0" w:color="auto"/>
      </w:divBdr>
    </w:div>
    <w:div w:id="1512799689">
      <w:bodyDiv w:val="1"/>
      <w:marLeft w:val="0"/>
      <w:marRight w:val="0"/>
      <w:marTop w:val="0"/>
      <w:marBottom w:val="0"/>
      <w:divBdr>
        <w:top w:val="none" w:sz="0" w:space="0" w:color="auto"/>
        <w:left w:val="none" w:sz="0" w:space="0" w:color="auto"/>
        <w:bottom w:val="none" w:sz="0" w:space="0" w:color="auto"/>
        <w:right w:val="none" w:sz="0" w:space="0" w:color="auto"/>
      </w:divBdr>
    </w:div>
    <w:div w:id="1684621897">
      <w:bodyDiv w:val="1"/>
      <w:marLeft w:val="0"/>
      <w:marRight w:val="0"/>
      <w:marTop w:val="0"/>
      <w:marBottom w:val="0"/>
      <w:divBdr>
        <w:top w:val="none" w:sz="0" w:space="0" w:color="auto"/>
        <w:left w:val="none" w:sz="0" w:space="0" w:color="auto"/>
        <w:bottom w:val="none" w:sz="0" w:space="0" w:color="auto"/>
        <w:right w:val="none" w:sz="0" w:space="0" w:color="auto"/>
      </w:divBdr>
    </w:div>
    <w:div w:id="2080131759">
      <w:bodyDiv w:val="1"/>
      <w:marLeft w:val="0"/>
      <w:marRight w:val="0"/>
      <w:marTop w:val="0"/>
      <w:marBottom w:val="0"/>
      <w:divBdr>
        <w:top w:val="none" w:sz="0" w:space="0" w:color="auto"/>
        <w:left w:val="none" w:sz="0" w:space="0" w:color="auto"/>
        <w:bottom w:val="none" w:sz="0" w:space="0" w:color="auto"/>
        <w:right w:val="none" w:sz="0" w:space="0" w:color="auto"/>
      </w:divBdr>
    </w:div>
    <w:div w:id="208819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rtados.hacienda.gob.mx/contabilidad/documentos/informe_cuenta/1998/cuenta_publica/Glosario/n.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ransparenciapresupuestaria.gob.mx/es/PTP/Glosari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4477</Words>
  <Characters>24629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6</cp:revision>
  <dcterms:created xsi:type="dcterms:W3CDTF">2023-02-20T23:53:00Z</dcterms:created>
  <dcterms:modified xsi:type="dcterms:W3CDTF">2023-02-23T20:26:00Z</dcterms:modified>
</cp:coreProperties>
</file>