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9EBC379" w14:textId="25859CED" w:rsidR="00CE3EF5" w:rsidRPr="00192B4E" w:rsidRDefault="00CE3EF5" w:rsidP="00192B4E">
      <w:pPr>
        <w:spacing w:line="360" w:lineRule="auto"/>
        <w:jc w:val="both"/>
        <w:rPr>
          <w:rFonts w:ascii="Palatino Linotype" w:eastAsiaTheme="minorEastAsia" w:hAnsi="Palatino Linotype"/>
          <w:lang w:val="es-ES_tradnl" w:eastAsia="es-ES"/>
        </w:rPr>
      </w:pPr>
      <w:bookmarkStart w:id="0" w:name="_GoBack"/>
      <w:bookmarkEnd w:id="0"/>
      <w:r w:rsidRPr="00192B4E">
        <w:rPr>
          <w:rFonts w:ascii="Palatino Linotype" w:eastAsiaTheme="minorEastAsia" w:hAnsi="Palatino Linotype"/>
          <w:lang w:val="es-ES_tradnl" w:eastAsia="es-ES"/>
        </w:rPr>
        <w:t>Resolución del Pleno del Instituto de Transparencia, Acceso a la Información Pública y Protección de Datos Personales del Estado de Méx</w:t>
      </w:r>
      <w:r w:rsidR="006E429D">
        <w:rPr>
          <w:rFonts w:ascii="Palatino Linotype" w:eastAsiaTheme="minorEastAsia" w:hAnsi="Palatino Linotype"/>
          <w:lang w:val="es-ES_tradnl" w:eastAsia="es-ES"/>
        </w:rPr>
        <w:t xml:space="preserve">ico y Municipios, con domicilio </w:t>
      </w:r>
      <w:r w:rsidRPr="00192B4E">
        <w:rPr>
          <w:rFonts w:ascii="Palatino Linotype" w:eastAsiaTheme="minorEastAsia" w:hAnsi="Palatino Linotype"/>
          <w:lang w:val="es-ES_tradnl" w:eastAsia="es-ES"/>
        </w:rPr>
        <w:t>en Metepec, Estado</w:t>
      </w:r>
      <w:r w:rsidR="00893A03">
        <w:rPr>
          <w:rFonts w:ascii="Palatino Linotype" w:eastAsiaTheme="minorEastAsia" w:hAnsi="Palatino Linotype"/>
          <w:lang w:val="es-ES_tradnl" w:eastAsia="es-ES"/>
        </w:rPr>
        <w:t xml:space="preserve"> de México; de fecha</w:t>
      </w:r>
      <w:r w:rsidR="007E5705">
        <w:rPr>
          <w:rFonts w:ascii="Palatino Linotype" w:eastAsiaTheme="minorEastAsia" w:hAnsi="Palatino Linotype"/>
          <w:lang w:val="es-ES_tradnl" w:eastAsia="es-ES"/>
        </w:rPr>
        <w:t xml:space="preserve"> </w:t>
      </w:r>
      <w:r w:rsidR="00135F67">
        <w:rPr>
          <w:rFonts w:ascii="Palatino Linotype" w:hAnsi="Palatino Linotype"/>
        </w:rPr>
        <w:t xml:space="preserve">dieciséis (16) de agosto </w:t>
      </w:r>
      <w:r w:rsidR="006E429D">
        <w:rPr>
          <w:rFonts w:ascii="Palatino Linotype" w:eastAsiaTheme="minorEastAsia" w:hAnsi="Palatino Linotype"/>
          <w:lang w:val="es-ES_tradnl" w:eastAsia="es-ES"/>
        </w:rPr>
        <w:t>de dos mil veintitrés.</w:t>
      </w:r>
    </w:p>
    <w:p w14:paraId="14B6F4D1" w14:textId="77777777" w:rsidR="00CE3EF5" w:rsidRPr="00192B4E" w:rsidRDefault="00CE3EF5" w:rsidP="00192B4E">
      <w:pPr>
        <w:spacing w:line="360" w:lineRule="auto"/>
        <w:jc w:val="both"/>
        <w:rPr>
          <w:rFonts w:ascii="Palatino Linotype" w:eastAsiaTheme="minorEastAsia" w:hAnsi="Palatino Linotype"/>
          <w:lang w:val="es-ES_tradnl" w:eastAsia="es-ES"/>
        </w:rPr>
      </w:pPr>
    </w:p>
    <w:p w14:paraId="49DAB311" w14:textId="7FA60E95" w:rsidR="00CE3EF5" w:rsidRPr="00192B4E" w:rsidRDefault="00CE3EF5" w:rsidP="00192B4E">
      <w:pPr>
        <w:spacing w:line="360" w:lineRule="auto"/>
        <w:jc w:val="both"/>
        <w:rPr>
          <w:rFonts w:ascii="Palatino Linotype" w:hAnsi="Palatino Linotype"/>
        </w:rPr>
      </w:pPr>
      <w:r w:rsidRPr="00192B4E">
        <w:rPr>
          <w:rFonts w:ascii="Palatino Linotype" w:hAnsi="Palatino Linotype"/>
          <w:b/>
        </w:rPr>
        <w:t>VISTO</w:t>
      </w:r>
      <w:r w:rsidRPr="00192B4E">
        <w:rPr>
          <w:rFonts w:ascii="Palatino Linotype" w:hAnsi="Palatino Linotype"/>
        </w:rPr>
        <w:t xml:space="preserve"> el expediente electrónico formado con motivo del recurso de revisión </w:t>
      </w:r>
      <w:r w:rsidR="006E429D">
        <w:rPr>
          <w:rFonts w:ascii="Palatino Linotype" w:hAnsi="Palatino Linotype"/>
          <w:b/>
        </w:rPr>
        <w:t>0</w:t>
      </w:r>
      <w:r w:rsidR="007E5705">
        <w:rPr>
          <w:rFonts w:ascii="Palatino Linotype" w:hAnsi="Palatino Linotype"/>
          <w:b/>
        </w:rPr>
        <w:t>3498</w:t>
      </w:r>
      <w:r w:rsidRPr="00192B4E">
        <w:rPr>
          <w:rFonts w:ascii="Palatino Linotype" w:hAnsi="Palatino Linotype"/>
          <w:b/>
        </w:rPr>
        <w:t>/INFOEM/IP/RR/202</w:t>
      </w:r>
      <w:r w:rsidR="007E5705">
        <w:rPr>
          <w:rFonts w:ascii="Palatino Linotype" w:hAnsi="Palatino Linotype"/>
          <w:b/>
        </w:rPr>
        <w:t>3</w:t>
      </w:r>
      <w:r w:rsidRPr="00192B4E">
        <w:rPr>
          <w:rFonts w:ascii="Palatino Linotype" w:hAnsi="Palatino Linotype"/>
          <w:b/>
        </w:rPr>
        <w:t>,</w:t>
      </w:r>
      <w:r w:rsidRPr="00192B4E">
        <w:rPr>
          <w:rFonts w:ascii="Palatino Linotype" w:hAnsi="Palatino Linotype" w:cs="Arial"/>
          <w:b/>
          <w:bCs/>
        </w:rPr>
        <w:t xml:space="preserve"> </w:t>
      </w:r>
      <w:r w:rsidRPr="00192B4E">
        <w:rPr>
          <w:rFonts w:ascii="Palatino Linotype" w:eastAsiaTheme="minorEastAsia" w:hAnsi="Palatino Linotype"/>
          <w:lang w:val="es-ES_tradnl" w:eastAsia="es-ES"/>
        </w:rPr>
        <w:t>promovido por</w:t>
      </w:r>
      <w:r w:rsidR="007E5705">
        <w:rPr>
          <w:rFonts w:ascii="Palatino Linotype" w:eastAsiaTheme="minorEastAsia" w:hAnsi="Palatino Linotype"/>
          <w:lang w:val="es-ES_tradnl" w:eastAsia="es-ES"/>
        </w:rPr>
        <w:t xml:space="preserve"> un</w:t>
      </w:r>
      <w:r w:rsidRPr="00192B4E">
        <w:rPr>
          <w:rFonts w:ascii="Palatino Linotype" w:hAnsi="Palatino Linotype"/>
          <w:b/>
        </w:rPr>
        <w:t xml:space="preserve"> </w:t>
      </w:r>
      <w:r w:rsidRPr="00192B4E">
        <w:rPr>
          <w:rFonts w:ascii="Palatino Linotype" w:hAnsi="Palatino Linotype" w:cs="Arial"/>
          <w:b/>
        </w:rPr>
        <w:t>R</w:t>
      </w:r>
      <w:r w:rsidR="007E5705">
        <w:rPr>
          <w:rFonts w:ascii="Palatino Linotype" w:hAnsi="Palatino Linotype" w:cs="Arial"/>
          <w:b/>
        </w:rPr>
        <w:t>ecurrente o Particular</w:t>
      </w:r>
      <w:r w:rsidRPr="00192B4E">
        <w:rPr>
          <w:rFonts w:ascii="Palatino Linotype" w:hAnsi="Palatino Linotype" w:cs="Arial"/>
        </w:rPr>
        <w:t xml:space="preserve">, </w:t>
      </w:r>
      <w:r w:rsidR="00F668D6" w:rsidRPr="009E185A">
        <w:rPr>
          <w:rFonts w:ascii="Palatino Linotype" w:hAnsi="Palatino Linotype"/>
        </w:rPr>
        <w:t>qu</w:t>
      </w:r>
      <w:r w:rsidR="00F668D6">
        <w:rPr>
          <w:rFonts w:ascii="Palatino Linotype" w:hAnsi="Palatino Linotype"/>
        </w:rPr>
        <w:t>ien</w:t>
      </w:r>
      <w:r w:rsidR="00F668D6" w:rsidRPr="009E185A">
        <w:rPr>
          <w:rFonts w:ascii="Palatino Linotype" w:hAnsi="Palatino Linotype"/>
        </w:rPr>
        <w:t xml:space="preserve"> no proporcionó nombre</w:t>
      </w:r>
      <w:r w:rsidR="00F668D6">
        <w:rPr>
          <w:rFonts w:ascii="Palatino Linotype" w:hAnsi="Palatino Linotype"/>
        </w:rPr>
        <w:t xml:space="preserve"> alguno</w:t>
      </w:r>
      <w:r w:rsidR="00F668D6" w:rsidRPr="007C7FFD">
        <w:rPr>
          <w:rFonts w:ascii="Palatino Linotype" w:hAnsi="Palatino Linotype"/>
        </w:rPr>
        <w:t xml:space="preserve"> en su calidad de </w:t>
      </w:r>
      <w:r w:rsidR="00F668D6" w:rsidRPr="007C7FFD">
        <w:rPr>
          <w:rFonts w:ascii="Palatino Linotype" w:hAnsi="Palatino Linotype"/>
          <w:b/>
        </w:rPr>
        <w:t>RECURRENTE</w:t>
      </w:r>
      <w:r w:rsidR="00F668D6">
        <w:rPr>
          <w:rFonts w:ascii="Palatino Linotype" w:hAnsi="Palatino Linotype"/>
          <w:b/>
        </w:rPr>
        <w:t>,</w:t>
      </w:r>
      <w:r w:rsidR="00F668D6" w:rsidRPr="00192B4E">
        <w:rPr>
          <w:rFonts w:ascii="Palatino Linotype" w:hAnsi="Palatino Linotype" w:cs="Arial"/>
        </w:rPr>
        <w:t xml:space="preserve"> </w:t>
      </w:r>
      <w:r w:rsidRPr="00192B4E">
        <w:rPr>
          <w:rFonts w:ascii="Palatino Linotype" w:hAnsi="Palatino Linotype" w:cs="Arial"/>
        </w:rPr>
        <w:t xml:space="preserve">en contra de la respuesta del </w:t>
      </w:r>
      <w:r w:rsidR="007E5705">
        <w:rPr>
          <w:rFonts w:ascii="Palatino Linotype" w:hAnsi="Palatino Linotype" w:cs="Arial"/>
          <w:b/>
        </w:rPr>
        <w:t>Organismo Agua y Saneamiento de Toluca</w:t>
      </w:r>
      <w:r w:rsidRPr="00192B4E">
        <w:rPr>
          <w:rFonts w:ascii="Palatino Linotype" w:hAnsi="Palatino Linotype" w:cs="Arial"/>
          <w:b/>
        </w:rPr>
        <w:t>,</w:t>
      </w:r>
      <w:r w:rsidRPr="00192B4E">
        <w:rPr>
          <w:rFonts w:ascii="Palatino Linotype" w:hAnsi="Palatino Linotype"/>
          <w:b/>
        </w:rPr>
        <w:t xml:space="preserve"> </w:t>
      </w:r>
      <w:r w:rsidRPr="00192B4E">
        <w:rPr>
          <w:rFonts w:ascii="Palatino Linotype" w:hAnsi="Palatino Linotype"/>
        </w:rPr>
        <w:t>en lo sucesivo el</w:t>
      </w:r>
      <w:r w:rsidRPr="00192B4E">
        <w:rPr>
          <w:rFonts w:ascii="Palatino Linotype" w:hAnsi="Palatino Linotype"/>
          <w:b/>
        </w:rPr>
        <w:t xml:space="preserve"> SUJETO OBLIGADO</w:t>
      </w:r>
      <w:r w:rsidRPr="00192B4E">
        <w:rPr>
          <w:rFonts w:ascii="Palatino Linotype" w:hAnsi="Palatino Linotype"/>
        </w:rPr>
        <w:t>, por lo que se procede a dictar la presente resolución, con base en los siguientes:</w:t>
      </w:r>
    </w:p>
    <w:p w14:paraId="66147568" w14:textId="77777777" w:rsidR="00CE3EF5" w:rsidRPr="00192B4E" w:rsidRDefault="00CE3EF5" w:rsidP="00192B4E">
      <w:pPr>
        <w:spacing w:line="360" w:lineRule="auto"/>
        <w:jc w:val="both"/>
        <w:rPr>
          <w:rFonts w:ascii="Palatino Linotype" w:hAnsi="Palatino Linotype"/>
        </w:rPr>
      </w:pPr>
    </w:p>
    <w:p w14:paraId="39E8F5A4" w14:textId="77777777" w:rsidR="00CE3EF5" w:rsidRPr="00192B4E" w:rsidRDefault="00CE3EF5" w:rsidP="00192B4E">
      <w:pPr>
        <w:keepNext/>
        <w:keepLines/>
        <w:spacing w:line="360" w:lineRule="auto"/>
        <w:jc w:val="center"/>
        <w:outlineLvl w:val="0"/>
        <w:rPr>
          <w:rFonts w:ascii="Palatino Linotype" w:eastAsiaTheme="majorEastAsia" w:hAnsi="Palatino Linotype" w:cstheme="majorBidi"/>
          <w:b/>
          <w:szCs w:val="32"/>
        </w:rPr>
      </w:pPr>
      <w:bookmarkStart w:id="1" w:name="_Toc83301633"/>
      <w:r w:rsidRPr="00192B4E">
        <w:rPr>
          <w:rFonts w:ascii="Palatino Linotype" w:eastAsiaTheme="majorEastAsia" w:hAnsi="Palatino Linotype" w:cstheme="majorBidi"/>
          <w:b/>
          <w:szCs w:val="32"/>
        </w:rPr>
        <w:t>ANTECEDENTES</w:t>
      </w:r>
      <w:bookmarkEnd w:id="1"/>
    </w:p>
    <w:p w14:paraId="39246CC5" w14:textId="77777777" w:rsidR="00CE3EF5" w:rsidRPr="00192B4E" w:rsidRDefault="00CE3EF5" w:rsidP="00192B4E">
      <w:pPr>
        <w:spacing w:line="360" w:lineRule="auto"/>
        <w:rPr>
          <w:rFonts w:ascii="Palatino Linotype" w:eastAsiaTheme="minorEastAsia" w:hAnsi="Palatino Linotype"/>
        </w:rPr>
      </w:pPr>
    </w:p>
    <w:p w14:paraId="456D9363" w14:textId="78B69547" w:rsidR="00CE3EF5" w:rsidRPr="00800435" w:rsidRDefault="006F67F5" w:rsidP="00192B4E">
      <w:pPr>
        <w:numPr>
          <w:ilvl w:val="0"/>
          <w:numId w:val="1"/>
        </w:numPr>
        <w:spacing w:line="360" w:lineRule="auto"/>
        <w:ind w:left="0" w:firstLine="0"/>
        <w:contextualSpacing/>
        <w:jc w:val="both"/>
        <w:rPr>
          <w:rFonts w:ascii="Palatino Linotype" w:hAnsi="Palatino Linotype" w:cs="Arial"/>
          <w:lang w:val="es-ES" w:eastAsia="es-ES"/>
        </w:rPr>
      </w:pPr>
      <w:r w:rsidRPr="00192B4E">
        <w:rPr>
          <w:rFonts w:ascii="Palatino Linotype" w:eastAsia="Calibri" w:hAnsi="Palatino Linotype" w:cs="Arial"/>
          <w:lang w:val="es-ES" w:eastAsia="es-ES"/>
        </w:rPr>
        <w:t xml:space="preserve">El </w:t>
      </w:r>
      <w:r w:rsidR="007E5705">
        <w:rPr>
          <w:rFonts w:ascii="Palatino Linotype" w:eastAsia="Calibri" w:hAnsi="Palatino Linotype" w:cs="Arial"/>
          <w:lang w:val="es-ES" w:eastAsia="es-ES"/>
        </w:rPr>
        <w:t>dieciocho</w:t>
      </w:r>
      <w:r w:rsidRPr="00192B4E">
        <w:rPr>
          <w:rFonts w:ascii="Palatino Linotype" w:eastAsia="Calibri" w:hAnsi="Palatino Linotype" w:cs="Arial"/>
          <w:lang w:val="es-ES" w:eastAsia="es-ES"/>
        </w:rPr>
        <w:t xml:space="preserve"> (</w:t>
      </w:r>
      <w:r w:rsidR="007E5705">
        <w:rPr>
          <w:rFonts w:ascii="Palatino Linotype" w:eastAsia="Calibri" w:hAnsi="Palatino Linotype" w:cs="Arial"/>
          <w:lang w:val="es-ES" w:eastAsia="es-ES"/>
        </w:rPr>
        <w:t>15</w:t>
      </w:r>
      <w:r w:rsidRPr="00192B4E">
        <w:rPr>
          <w:rFonts w:ascii="Palatino Linotype" w:eastAsia="Calibri" w:hAnsi="Palatino Linotype" w:cs="Arial"/>
          <w:lang w:val="es-ES" w:eastAsia="es-ES"/>
        </w:rPr>
        <w:t xml:space="preserve">) de </w:t>
      </w:r>
      <w:r w:rsidR="00800435">
        <w:rPr>
          <w:rFonts w:ascii="Palatino Linotype" w:eastAsia="Calibri" w:hAnsi="Palatino Linotype" w:cs="Arial"/>
          <w:lang w:val="es-ES" w:eastAsia="es-ES"/>
        </w:rPr>
        <w:t>ma</w:t>
      </w:r>
      <w:r w:rsidR="007E5705">
        <w:rPr>
          <w:rFonts w:ascii="Palatino Linotype" w:eastAsia="Calibri" w:hAnsi="Palatino Linotype" w:cs="Arial"/>
          <w:lang w:val="es-ES" w:eastAsia="es-ES"/>
        </w:rPr>
        <w:t xml:space="preserve">yo </w:t>
      </w:r>
      <w:r w:rsidR="00DA6774">
        <w:rPr>
          <w:rFonts w:ascii="Palatino Linotype" w:eastAsia="Calibri" w:hAnsi="Palatino Linotype" w:cs="Arial"/>
          <w:lang w:val="es-ES" w:eastAsia="es-ES"/>
        </w:rPr>
        <w:t>de dos mil veinti</w:t>
      </w:r>
      <w:r w:rsidR="007E5705">
        <w:rPr>
          <w:rFonts w:ascii="Palatino Linotype" w:eastAsia="Calibri" w:hAnsi="Palatino Linotype" w:cs="Arial"/>
          <w:lang w:val="es-ES" w:eastAsia="es-ES"/>
        </w:rPr>
        <w:t xml:space="preserve">trés </w:t>
      </w:r>
      <w:r w:rsidR="00DA6774">
        <w:rPr>
          <w:rFonts w:ascii="Palatino Linotype" w:eastAsia="Calibri" w:hAnsi="Palatino Linotype"/>
          <w:b/>
          <w:lang w:val="es-ES" w:eastAsia="es-ES"/>
        </w:rPr>
        <w:t>el</w:t>
      </w:r>
      <w:r w:rsidR="00CE3EF5" w:rsidRPr="00192B4E">
        <w:rPr>
          <w:rFonts w:ascii="Palatino Linotype" w:eastAsia="Calibri" w:hAnsi="Palatino Linotype"/>
          <w:b/>
          <w:lang w:val="es-ES" w:eastAsia="es-ES"/>
        </w:rPr>
        <w:t xml:space="preserve"> R</w:t>
      </w:r>
      <w:r w:rsidR="00DA6774">
        <w:rPr>
          <w:rFonts w:ascii="Palatino Linotype" w:eastAsia="Calibri" w:hAnsi="Palatino Linotype"/>
          <w:b/>
          <w:lang w:val="es-ES" w:eastAsia="es-ES"/>
        </w:rPr>
        <w:t>ecurrente</w:t>
      </w:r>
      <w:r w:rsidR="00CE3EF5" w:rsidRPr="00192B4E">
        <w:rPr>
          <w:rFonts w:ascii="Palatino Linotype" w:eastAsiaTheme="minorEastAsia" w:hAnsi="Palatino Linotype"/>
          <w:b/>
          <w:lang w:val="es-ES_tradnl" w:eastAsia="es-ES"/>
        </w:rPr>
        <w:t>,</w:t>
      </w:r>
      <w:r w:rsidR="00CE3EF5" w:rsidRPr="00192B4E">
        <w:rPr>
          <w:rFonts w:ascii="Palatino Linotype" w:eastAsia="Calibri" w:hAnsi="Palatino Linotype" w:cs="Arial"/>
          <w:lang w:val="es-ES" w:eastAsia="es-ES"/>
        </w:rPr>
        <w:t xml:space="preserve"> </w:t>
      </w:r>
      <w:r w:rsidR="00CE3EF5" w:rsidRPr="00192B4E">
        <w:rPr>
          <w:rFonts w:ascii="Palatino Linotype" w:eastAsia="Calibri" w:hAnsi="Palatino Linotype" w:cs="Arial"/>
          <w:lang w:val="es-ES_tradnl" w:eastAsia="es-ES"/>
        </w:rPr>
        <w:t xml:space="preserve">vía </w:t>
      </w:r>
      <w:r w:rsidR="00CE3EF5" w:rsidRPr="00192B4E">
        <w:rPr>
          <w:rFonts w:ascii="Palatino Linotype" w:eastAsia="Calibri" w:hAnsi="Palatino Linotype" w:cs="Arial"/>
          <w:lang w:val="es-ES" w:eastAsia="es-ES"/>
        </w:rPr>
        <w:t>Sistema de Acceso a la Información Mexiquense (</w:t>
      </w:r>
      <w:r w:rsidR="00CE3EF5" w:rsidRPr="00192B4E">
        <w:rPr>
          <w:rFonts w:ascii="Palatino Linotype" w:eastAsia="Calibri" w:hAnsi="Palatino Linotype" w:cs="Arial"/>
          <w:b/>
          <w:lang w:val="es-ES" w:eastAsia="es-ES"/>
        </w:rPr>
        <w:t>SAIMEX)</w:t>
      </w:r>
      <w:r w:rsidR="00CE3EF5" w:rsidRPr="00192B4E">
        <w:rPr>
          <w:rFonts w:ascii="Palatino Linotype" w:eastAsia="Calibri" w:hAnsi="Palatino Linotype" w:cs="Arial"/>
          <w:lang w:val="es-ES" w:eastAsia="es-ES"/>
        </w:rPr>
        <w:t xml:space="preserve">, presentó una solicitud de información registrada con el número </w:t>
      </w:r>
      <w:r w:rsidR="006E429D">
        <w:rPr>
          <w:rFonts w:ascii="Palatino Linotype" w:hAnsi="Palatino Linotype"/>
          <w:b/>
          <w:bCs/>
        </w:rPr>
        <w:t>000</w:t>
      </w:r>
      <w:r w:rsidR="007E5705">
        <w:rPr>
          <w:rFonts w:ascii="Palatino Linotype" w:hAnsi="Palatino Linotype"/>
          <w:b/>
          <w:bCs/>
        </w:rPr>
        <w:t>80</w:t>
      </w:r>
      <w:r w:rsidRPr="00192B4E">
        <w:rPr>
          <w:rFonts w:ascii="Palatino Linotype" w:hAnsi="Palatino Linotype"/>
          <w:b/>
          <w:bCs/>
        </w:rPr>
        <w:t>/</w:t>
      </w:r>
      <w:r w:rsidR="007E5705">
        <w:rPr>
          <w:rFonts w:ascii="Palatino Linotype" w:hAnsi="Palatino Linotype"/>
          <w:b/>
          <w:bCs/>
        </w:rPr>
        <w:t>OASTOL</w:t>
      </w:r>
      <w:r w:rsidRPr="00192B4E">
        <w:rPr>
          <w:rFonts w:ascii="Palatino Linotype" w:hAnsi="Palatino Linotype"/>
          <w:b/>
          <w:bCs/>
        </w:rPr>
        <w:t>/IP/202</w:t>
      </w:r>
      <w:r w:rsidR="007E5705">
        <w:rPr>
          <w:rFonts w:ascii="Palatino Linotype" w:hAnsi="Palatino Linotype"/>
          <w:b/>
          <w:bCs/>
        </w:rPr>
        <w:t>3</w:t>
      </w:r>
      <w:r w:rsidR="00CE3EF5" w:rsidRPr="00192B4E">
        <w:rPr>
          <w:rFonts w:ascii="Palatino Linotype" w:eastAsiaTheme="minorEastAsia" w:hAnsi="Palatino Linotype"/>
          <w:b/>
          <w:lang w:val="es-ES_tradnl" w:eastAsia="es-ES"/>
        </w:rPr>
        <w:t xml:space="preserve">, </w:t>
      </w:r>
      <w:r w:rsidR="00F668D6">
        <w:rPr>
          <w:rFonts w:ascii="Palatino Linotype" w:eastAsia="Calibri" w:hAnsi="Palatino Linotype" w:cs="Arial"/>
          <w:lang w:val="es-ES" w:eastAsia="es-ES"/>
        </w:rPr>
        <w:t>en la que</w:t>
      </w:r>
      <w:r w:rsidR="00CE3EF5" w:rsidRPr="00192B4E">
        <w:rPr>
          <w:rFonts w:ascii="Palatino Linotype" w:eastAsia="Calibri" w:hAnsi="Palatino Linotype" w:cs="Arial"/>
          <w:lang w:val="es-ES" w:eastAsia="es-ES"/>
        </w:rPr>
        <w:t xml:space="preserve"> solicitó lo siguiente:</w:t>
      </w:r>
    </w:p>
    <w:p w14:paraId="52502E1F" w14:textId="77777777" w:rsidR="00800435" w:rsidRPr="00192B4E" w:rsidRDefault="00800435" w:rsidP="00800435">
      <w:pPr>
        <w:spacing w:line="360" w:lineRule="auto"/>
        <w:contextualSpacing/>
        <w:jc w:val="both"/>
        <w:rPr>
          <w:rFonts w:ascii="Palatino Linotype" w:hAnsi="Palatino Linotype" w:cs="Arial"/>
          <w:lang w:val="es-ES" w:eastAsia="es-ES"/>
        </w:rPr>
      </w:pPr>
    </w:p>
    <w:p w14:paraId="27C9173B" w14:textId="37A581E8" w:rsidR="00CE3EF5" w:rsidRPr="00F668D6" w:rsidRDefault="00800435" w:rsidP="00666E79">
      <w:pPr>
        <w:pStyle w:val="Prrafodelista"/>
        <w:ind w:left="567" w:right="567"/>
        <w:jc w:val="both"/>
        <w:rPr>
          <w:rFonts w:ascii="Palatino Linotype" w:hAnsi="Palatino Linotype"/>
          <w:i/>
          <w:color w:val="000000"/>
          <w:sz w:val="24"/>
          <w:szCs w:val="22"/>
        </w:rPr>
      </w:pPr>
      <w:r w:rsidRPr="00F668D6">
        <w:rPr>
          <w:rFonts w:ascii="Palatino Linotype" w:hAnsi="Palatino Linotype"/>
          <w:i/>
          <w:color w:val="000000"/>
          <w:sz w:val="24"/>
          <w:szCs w:val="22"/>
        </w:rPr>
        <w:t>“</w:t>
      </w:r>
      <w:r w:rsidR="007E5705" w:rsidRPr="00F668D6">
        <w:rPr>
          <w:rFonts w:ascii="Palatino Linotype" w:hAnsi="Palatino Linotype"/>
          <w:i/>
          <w:color w:val="000000"/>
          <w:sz w:val="24"/>
          <w:szCs w:val="22"/>
        </w:rPr>
        <w:t>solicito todos los cfdi´s emitidos en la quincena 09 del año 2023</w:t>
      </w:r>
      <w:r w:rsidR="00CE3EF5" w:rsidRPr="00F668D6">
        <w:rPr>
          <w:rFonts w:ascii="Palatino Linotype" w:hAnsi="Palatino Linotype"/>
          <w:i/>
          <w:color w:val="000000"/>
          <w:sz w:val="24"/>
          <w:szCs w:val="22"/>
        </w:rPr>
        <w:t xml:space="preserve">” (Sic) </w:t>
      </w:r>
    </w:p>
    <w:p w14:paraId="037AE8A2" w14:textId="1F5981C2" w:rsidR="00800435" w:rsidRDefault="00800435" w:rsidP="00800435">
      <w:pPr>
        <w:ind w:right="567"/>
        <w:jc w:val="both"/>
        <w:rPr>
          <w:rFonts w:ascii="Palatino Linotype" w:hAnsi="Palatino Linotype"/>
          <w:i/>
          <w:color w:val="000000"/>
          <w:szCs w:val="22"/>
        </w:rPr>
      </w:pPr>
    </w:p>
    <w:p w14:paraId="47D3C053" w14:textId="13658957" w:rsidR="00800435" w:rsidRPr="00800435" w:rsidRDefault="00800435" w:rsidP="00800435">
      <w:pPr>
        <w:ind w:right="567"/>
        <w:jc w:val="both"/>
        <w:rPr>
          <w:rFonts w:ascii="Palatino Linotype" w:hAnsi="Palatino Linotype"/>
          <w:iCs/>
          <w:color w:val="000000"/>
          <w:szCs w:val="22"/>
        </w:rPr>
      </w:pPr>
      <w:r w:rsidRPr="00800435">
        <w:rPr>
          <w:rFonts w:ascii="Palatino Linotype" w:hAnsi="Palatino Linotype"/>
          <w:iCs/>
          <w:color w:val="000000"/>
          <w:szCs w:val="22"/>
        </w:rPr>
        <w:t xml:space="preserve">Modalidad de entrega de la información: </w:t>
      </w:r>
      <w:r w:rsidRPr="00800435">
        <w:rPr>
          <w:rFonts w:ascii="Palatino Linotype" w:hAnsi="Palatino Linotype"/>
          <w:b/>
          <w:bCs/>
          <w:iCs/>
          <w:color w:val="000000"/>
          <w:szCs w:val="22"/>
        </w:rPr>
        <w:t>SAIMEX.</w:t>
      </w:r>
    </w:p>
    <w:p w14:paraId="688CFEEF" w14:textId="77777777" w:rsidR="00CE3EF5" w:rsidRPr="00192B4E" w:rsidRDefault="00CE3EF5" w:rsidP="007E5705">
      <w:pPr>
        <w:spacing w:line="360" w:lineRule="auto"/>
        <w:contextualSpacing/>
        <w:jc w:val="both"/>
        <w:rPr>
          <w:rFonts w:ascii="Palatino Linotype" w:eastAsia="Calibri" w:hAnsi="Palatino Linotype"/>
          <w:lang w:val="es-ES" w:eastAsia="es-ES"/>
        </w:rPr>
      </w:pPr>
    </w:p>
    <w:p w14:paraId="23BDA83D" w14:textId="07D77619" w:rsidR="00800435" w:rsidRDefault="006F67F5" w:rsidP="00192B4E">
      <w:pPr>
        <w:numPr>
          <w:ilvl w:val="0"/>
          <w:numId w:val="1"/>
        </w:numPr>
        <w:spacing w:line="360" w:lineRule="auto"/>
        <w:ind w:left="0" w:firstLine="0"/>
        <w:contextualSpacing/>
        <w:jc w:val="both"/>
        <w:rPr>
          <w:rFonts w:ascii="Palatino Linotype" w:eastAsia="Calibri" w:hAnsi="Palatino Linotype"/>
          <w:lang w:val="es-ES" w:eastAsia="es-ES"/>
        </w:rPr>
      </w:pPr>
      <w:r w:rsidRPr="00192B4E">
        <w:rPr>
          <w:rFonts w:ascii="Palatino Linotype" w:eastAsia="Calibri" w:hAnsi="Palatino Linotype"/>
          <w:lang w:val="es-ES" w:eastAsia="es-ES"/>
        </w:rPr>
        <w:t>El veinti</w:t>
      </w:r>
      <w:r w:rsidR="007E5705">
        <w:rPr>
          <w:rFonts w:ascii="Palatino Linotype" w:eastAsia="Calibri" w:hAnsi="Palatino Linotype"/>
          <w:lang w:val="es-ES" w:eastAsia="es-ES"/>
        </w:rPr>
        <w:t>dós</w:t>
      </w:r>
      <w:r w:rsidRPr="00192B4E">
        <w:rPr>
          <w:rFonts w:ascii="Palatino Linotype" w:eastAsia="Calibri" w:hAnsi="Palatino Linotype"/>
          <w:lang w:val="es-ES" w:eastAsia="es-ES"/>
        </w:rPr>
        <w:t xml:space="preserve"> (2</w:t>
      </w:r>
      <w:r w:rsidR="007E5705">
        <w:rPr>
          <w:rFonts w:ascii="Palatino Linotype" w:eastAsia="Calibri" w:hAnsi="Palatino Linotype"/>
          <w:lang w:val="es-ES" w:eastAsia="es-ES"/>
        </w:rPr>
        <w:t>2</w:t>
      </w:r>
      <w:r w:rsidRPr="00192B4E">
        <w:rPr>
          <w:rFonts w:ascii="Palatino Linotype" w:eastAsia="Calibri" w:hAnsi="Palatino Linotype"/>
          <w:lang w:val="es-ES" w:eastAsia="es-ES"/>
        </w:rPr>
        <w:t xml:space="preserve">) de </w:t>
      </w:r>
      <w:r w:rsidR="00800435">
        <w:rPr>
          <w:rFonts w:ascii="Palatino Linotype" w:eastAsia="Calibri" w:hAnsi="Palatino Linotype"/>
          <w:lang w:val="es-ES" w:eastAsia="es-ES"/>
        </w:rPr>
        <w:t>ma</w:t>
      </w:r>
      <w:r w:rsidR="007E5705">
        <w:rPr>
          <w:rFonts w:ascii="Palatino Linotype" w:eastAsia="Calibri" w:hAnsi="Palatino Linotype"/>
          <w:lang w:val="es-ES" w:eastAsia="es-ES"/>
        </w:rPr>
        <w:t>yo</w:t>
      </w:r>
      <w:r w:rsidR="00800435">
        <w:rPr>
          <w:rFonts w:ascii="Palatino Linotype" w:eastAsia="Calibri" w:hAnsi="Palatino Linotype"/>
          <w:lang w:val="es-ES" w:eastAsia="es-ES"/>
        </w:rPr>
        <w:t xml:space="preserve"> </w:t>
      </w:r>
      <w:r w:rsidR="00CE3EF5" w:rsidRPr="00192B4E">
        <w:rPr>
          <w:rFonts w:ascii="Palatino Linotype" w:eastAsia="Calibri" w:hAnsi="Palatino Linotype"/>
          <w:lang w:val="es-ES" w:eastAsia="es-ES"/>
        </w:rPr>
        <w:t>de dos mil veinti</w:t>
      </w:r>
      <w:r w:rsidR="007E5705">
        <w:rPr>
          <w:rFonts w:ascii="Palatino Linotype" w:eastAsia="Calibri" w:hAnsi="Palatino Linotype"/>
          <w:lang w:val="es-ES" w:eastAsia="es-ES"/>
        </w:rPr>
        <w:t>trés</w:t>
      </w:r>
      <w:r w:rsidR="00CE3EF5" w:rsidRPr="00192B4E">
        <w:rPr>
          <w:rFonts w:ascii="Palatino Linotype" w:eastAsia="Calibri" w:hAnsi="Palatino Linotype"/>
          <w:lang w:val="es-ES" w:eastAsia="es-ES"/>
        </w:rPr>
        <w:t xml:space="preserve">, </w:t>
      </w:r>
      <w:r w:rsidR="00DA6774">
        <w:rPr>
          <w:rFonts w:ascii="Palatino Linotype" w:eastAsia="Calibri" w:hAnsi="Palatino Linotype"/>
          <w:lang w:val="es-ES" w:eastAsia="es-ES"/>
        </w:rPr>
        <w:t>se realizó un requerimiento al Servidor Público H</w:t>
      </w:r>
      <w:r w:rsidR="00CE3EF5" w:rsidRPr="00192B4E">
        <w:rPr>
          <w:rFonts w:ascii="Palatino Linotype" w:eastAsia="Calibri" w:hAnsi="Palatino Linotype"/>
          <w:lang w:val="es-ES" w:eastAsia="es-ES"/>
        </w:rPr>
        <w:t xml:space="preserve">abilitado. </w:t>
      </w:r>
    </w:p>
    <w:p w14:paraId="6FDA5FB1" w14:textId="77777777" w:rsidR="007E5705" w:rsidRDefault="007E5705" w:rsidP="007E5705">
      <w:pPr>
        <w:spacing w:line="360" w:lineRule="auto"/>
        <w:contextualSpacing/>
        <w:jc w:val="both"/>
        <w:rPr>
          <w:rFonts w:ascii="Palatino Linotype" w:eastAsia="Calibri" w:hAnsi="Palatino Linotype"/>
          <w:lang w:val="es-ES" w:eastAsia="es-ES"/>
        </w:rPr>
      </w:pPr>
    </w:p>
    <w:p w14:paraId="67E73D4B" w14:textId="4E935CAD" w:rsidR="00CE3EF5" w:rsidRPr="00192B4E" w:rsidRDefault="007E5705" w:rsidP="00192B4E">
      <w:pPr>
        <w:spacing w:line="360" w:lineRule="auto"/>
        <w:contextualSpacing/>
        <w:jc w:val="both"/>
        <w:rPr>
          <w:rFonts w:ascii="Palatino Linotype" w:eastAsia="Calibri" w:hAnsi="Palatino Linotype"/>
          <w:lang w:val="es-ES" w:eastAsia="es-ES"/>
        </w:rPr>
      </w:pPr>
      <w:r>
        <w:rPr>
          <w:rFonts w:ascii="Palatino Linotype" w:eastAsia="Calibri" w:hAnsi="Palatino Linotype"/>
          <w:noProof/>
        </w:rPr>
        <w:lastRenderedPageBreak/>
        <w:drawing>
          <wp:inline distT="0" distB="0" distL="0" distR="0" wp14:anchorId="057946E2" wp14:editId="6643B569">
            <wp:extent cx="5742940" cy="462915"/>
            <wp:effectExtent l="12700" t="12700" r="10160" b="6985"/>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n 8"/>
                    <pic:cNvPicPr/>
                  </pic:nvPicPr>
                  <pic:blipFill>
                    <a:blip r:embed="rId8">
                      <a:extLst>
                        <a:ext uri="{28A0092B-C50C-407E-A947-70E740481C1C}">
                          <a14:useLocalDpi xmlns:a14="http://schemas.microsoft.com/office/drawing/2010/main" val="0"/>
                        </a:ext>
                      </a:extLst>
                    </a:blip>
                    <a:stretch>
                      <a:fillRect/>
                    </a:stretch>
                  </pic:blipFill>
                  <pic:spPr>
                    <a:xfrm>
                      <a:off x="0" y="0"/>
                      <a:ext cx="5742940" cy="462915"/>
                    </a:xfrm>
                    <a:prstGeom prst="rect">
                      <a:avLst/>
                    </a:prstGeom>
                    <a:ln>
                      <a:solidFill>
                        <a:schemeClr val="tx1"/>
                      </a:solidFill>
                    </a:ln>
                  </pic:spPr>
                </pic:pic>
              </a:graphicData>
            </a:graphic>
          </wp:inline>
        </w:drawing>
      </w:r>
    </w:p>
    <w:p w14:paraId="5DA7546C" w14:textId="43569920" w:rsidR="007E5705" w:rsidRDefault="007E5705" w:rsidP="00192B4E">
      <w:pPr>
        <w:numPr>
          <w:ilvl w:val="0"/>
          <w:numId w:val="1"/>
        </w:numPr>
        <w:spacing w:line="360" w:lineRule="auto"/>
        <w:ind w:left="0" w:firstLine="0"/>
        <w:contextualSpacing/>
        <w:jc w:val="both"/>
        <w:rPr>
          <w:rFonts w:ascii="Palatino Linotype" w:eastAsia="Calibri" w:hAnsi="Palatino Linotype"/>
          <w:lang w:val="es-ES" w:eastAsia="es-ES"/>
        </w:rPr>
      </w:pPr>
      <w:r>
        <w:rPr>
          <w:rFonts w:ascii="Palatino Linotype" w:eastAsia="Calibri" w:hAnsi="Palatino Linotype"/>
          <w:lang w:val="es-ES" w:eastAsia="es-ES"/>
        </w:rPr>
        <w:t xml:space="preserve">El ocho (08) de junio de dos mil veintitrés, el </w:t>
      </w:r>
      <w:r w:rsidRPr="007E5705">
        <w:rPr>
          <w:rFonts w:ascii="Palatino Linotype" w:eastAsia="Calibri" w:hAnsi="Palatino Linotype"/>
          <w:b/>
          <w:bCs/>
          <w:lang w:val="es-ES" w:eastAsia="es-ES"/>
        </w:rPr>
        <w:t>SUJETO OBLIGADO</w:t>
      </w:r>
      <w:r>
        <w:rPr>
          <w:rFonts w:ascii="Palatino Linotype" w:eastAsia="Calibri" w:hAnsi="Palatino Linotype"/>
          <w:lang w:val="es-ES" w:eastAsia="es-ES"/>
        </w:rPr>
        <w:t xml:space="preserve"> notificó una prórroga para dar atención a la solicitud de información, en los siguientes términos:</w:t>
      </w:r>
    </w:p>
    <w:p w14:paraId="24D5C5F2" w14:textId="6C3D3D75" w:rsidR="007E5705" w:rsidRDefault="007E5705" w:rsidP="007E5705">
      <w:pPr>
        <w:spacing w:line="360" w:lineRule="auto"/>
        <w:contextualSpacing/>
        <w:jc w:val="both"/>
        <w:rPr>
          <w:rFonts w:ascii="Palatino Linotype" w:eastAsia="Calibri" w:hAnsi="Palatino Linotype"/>
          <w:lang w:val="es-ES" w:eastAsia="es-ES"/>
        </w:rPr>
      </w:pPr>
    </w:p>
    <w:p w14:paraId="046BB3BC" w14:textId="6A1B5E96" w:rsidR="007E5705" w:rsidRPr="007E5705" w:rsidRDefault="007E5705" w:rsidP="007E5705">
      <w:pPr>
        <w:ind w:left="567" w:right="539"/>
        <w:contextualSpacing/>
        <w:jc w:val="both"/>
        <w:rPr>
          <w:rFonts w:ascii="Palatino Linotype" w:eastAsia="Calibri" w:hAnsi="Palatino Linotype"/>
          <w:i/>
          <w:iCs/>
          <w:sz w:val="22"/>
          <w:szCs w:val="22"/>
          <w:lang w:eastAsia="es-ES"/>
        </w:rPr>
      </w:pPr>
      <w:r w:rsidRPr="007E5705">
        <w:rPr>
          <w:rFonts w:ascii="Palatino Linotype" w:eastAsia="Calibri" w:hAnsi="Palatino Linotype"/>
          <w:i/>
          <w:iCs/>
          <w:sz w:val="22"/>
          <w:szCs w:val="22"/>
          <w:lang w:val="es-ES" w:eastAsia="es-ES"/>
        </w:rPr>
        <w:t xml:space="preserve">“… Con </w:t>
      </w:r>
      <w:r w:rsidRPr="007E5705">
        <w:rPr>
          <w:rFonts w:ascii="Palatino Linotype" w:hAnsi="Palatino Linotype"/>
          <w:i/>
          <w:iCs/>
          <w:color w:val="000000"/>
          <w:sz w:val="22"/>
          <w:szCs w:val="22"/>
        </w:rPr>
        <w:t>undamento en los artículos 49 fracción II y XII, y 163 segundo párrafo de la Ley de Transparencia y Acceso la Información Pública del Estado de México y Municipios, se aprueba la prórroga solicitada mediante la Resolución número RES/01/OAYST/CT/SE/5ª/2023, emitida en la Quinta Sesión Extraordinaria del Comité de Transparencia del Organismo Público Descentralizado, por servicio de carácter Municipal, denominado “Agua y Saneamiento de Toluca”, celebrada el día ocho (08) de junio de dos mil veintitrés (2023)…” (Sic)</w:t>
      </w:r>
    </w:p>
    <w:p w14:paraId="11139FC8" w14:textId="77777777" w:rsidR="007E5705" w:rsidRPr="007E5705" w:rsidRDefault="007E5705" w:rsidP="007E5705">
      <w:pPr>
        <w:spacing w:line="360" w:lineRule="auto"/>
        <w:contextualSpacing/>
        <w:jc w:val="both"/>
        <w:rPr>
          <w:rFonts w:ascii="Palatino Linotype" w:eastAsia="Calibri" w:hAnsi="Palatino Linotype"/>
          <w:lang w:val="es-ES" w:eastAsia="es-ES"/>
        </w:rPr>
      </w:pPr>
    </w:p>
    <w:p w14:paraId="2D2764E0" w14:textId="380D0147" w:rsidR="00CE3EF5" w:rsidRPr="008F414C" w:rsidRDefault="008F414C" w:rsidP="00192B4E">
      <w:pPr>
        <w:numPr>
          <w:ilvl w:val="0"/>
          <w:numId w:val="1"/>
        </w:numPr>
        <w:spacing w:line="360" w:lineRule="auto"/>
        <w:ind w:left="0" w:firstLine="0"/>
        <w:contextualSpacing/>
        <w:jc w:val="both"/>
        <w:rPr>
          <w:rFonts w:ascii="Palatino Linotype" w:eastAsia="Calibri" w:hAnsi="Palatino Linotype"/>
          <w:lang w:val="es-ES" w:eastAsia="es-ES"/>
        </w:rPr>
      </w:pPr>
      <w:r>
        <w:rPr>
          <w:rFonts w:ascii="Palatino Linotype" w:eastAsiaTheme="minorEastAsia" w:hAnsi="Palatino Linotype"/>
          <w:lang w:val="es-ES_tradnl" w:eastAsia="es-ES"/>
        </w:rPr>
        <w:t xml:space="preserve">El </w:t>
      </w:r>
      <w:r w:rsidR="007E5705">
        <w:rPr>
          <w:rFonts w:ascii="Palatino Linotype" w:eastAsiaTheme="minorEastAsia" w:hAnsi="Palatino Linotype"/>
          <w:lang w:val="es-ES_tradnl" w:eastAsia="es-ES"/>
        </w:rPr>
        <w:t>diecinueve</w:t>
      </w:r>
      <w:r>
        <w:rPr>
          <w:rFonts w:ascii="Palatino Linotype" w:eastAsiaTheme="minorEastAsia" w:hAnsi="Palatino Linotype"/>
          <w:lang w:val="es-ES_tradnl" w:eastAsia="es-ES"/>
        </w:rPr>
        <w:t xml:space="preserve"> (</w:t>
      </w:r>
      <w:r w:rsidR="007E5705">
        <w:rPr>
          <w:rFonts w:ascii="Palatino Linotype" w:eastAsiaTheme="minorEastAsia" w:hAnsi="Palatino Linotype"/>
          <w:lang w:val="es-ES_tradnl" w:eastAsia="es-ES"/>
        </w:rPr>
        <w:t>19</w:t>
      </w:r>
      <w:r w:rsidR="00F926A0" w:rsidRPr="00192B4E">
        <w:rPr>
          <w:rFonts w:ascii="Palatino Linotype" w:eastAsiaTheme="minorEastAsia" w:hAnsi="Palatino Linotype"/>
          <w:lang w:val="es-ES_tradnl" w:eastAsia="es-ES"/>
        </w:rPr>
        <w:t xml:space="preserve">) de </w:t>
      </w:r>
      <w:r w:rsidR="007E5705">
        <w:rPr>
          <w:rFonts w:ascii="Palatino Linotype" w:eastAsiaTheme="minorEastAsia" w:hAnsi="Palatino Linotype"/>
          <w:lang w:val="es-ES_tradnl" w:eastAsia="es-ES"/>
        </w:rPr>
        <w:t>junio</w:t>
      </w:r>
      <w:r w:rsidR="00CE3EF5" w:rsidRPr="00192B4E">
        <w:rPr>
          <w:rFonts w:ascii="Palatino Linotype" w:eastAsiaTheme="minorEastAsia" w:hAnsi="Palatino Linotype"/>
          <w:lang w:val="es-ES_tradnl" w:eastAsia="es-ES"/>
        </w:rPr>
        <w:t xml:space="preserve"> de dos mil veinti</w:t>
      </w:r>
      <w:r w:rsidR="007E5705">
        <w:rPr>
          <w:rFonts w:ascii="Palatino Linotype" w:eastAsiaTheme="minorEastAsia" w:hAnsi="Palatino Linotype"/>
          <w:lang w:val="es-ES_tradnl" w:eastAsia="es-ES"/>
        </w:rPr>
        <w:t>trés</w:t>
      </w:r>
      <w:r w:rsidR="00CE3EF5" w:rsidRPr="00192B4E">
        <w:rPr>
          <w:rFonts w:ascii="Palatino Linotype" w:eastAsiaTheme="minorEastAsia" w:hAnsi="Palatino Linotype"/>
          <w:lang w:val="es-ES_tradnl" w:eastAsia="es-ES"/>
        </w:rPr>
        <w:t xml:space="preserve">, </w:t>
      </w:r>
      <w:r w:rsidR="00CE3EF5" w:rsidRPr="00192B4E">
        <w:rPr>
          <w:rFonts w:ascii="Palatino Linotype" w:eastAsia="Calibri" w:hAnsi="Palatino Linotype"/>
          <w:lang w:val="es-ES" w:eastAsia="es-ES"/>
        </w:rPr>
        <w:t xml:space="preserve">el </w:t>
      </w:r>
      <w:r w:rsidR="00CE3EF5" w:rsidRPr="00192B4E">
        <w:rPr>
          <w:rFonts w:ascii="Palatino Linotype" w:eastAsia="Calibri" w:hAnsi="Palatino Linotype" w:cs="Arial"/>
          <w:b/>
          <w:lang w:val="es-AR" w:eastAsia="es-ES"/>
        </w:rPr>
        <w:t>SUJETO OBLIGADO</w:t>
      </w:r>
      <w:r w:rsidR="00CE3EF5" w:rsidRPr="00192B4E">
        <w:rPr>
          <w:rFonts w:ascii="Palatino Linotype" w:eastAsia="Calibri" w:hAnsi="Palatino Linotype" w:cs="Arial"/>
          <w:b/>
          <w:i/>
          <w:lang w:val="es-AR" w:eastAsia="es-ES"/>
        </w:rPr>
        <w:t xml:space="preserve"> </w:t>
      </w:r>
      <w:r w:rsidR="00CE3EF5" w:rsidRPr="00192B4E">
        <w:rPr>
          <w:rFonts w:ascii="Palatino Linotype" w:hAnsi="Palatino Linotype" w:cs="Arial"/>
          <w:lang w:val="es-ES" w:eastAsia="es-ES"/>
        </w:rPr>
        <w:t>dio respuesta a la solicitud de información</w:t>
      </w:r>
      <w:r w:rsidR="007E5705">
        <w:rPr>
          <w:rFonts w:ascii="Palatino Linotype" w:hAnsi="Palatino Linotype" w:cs="Arial"/>
          <w:lang w:val="es-ES" w:eastAsia="es-ES"/>
        </w:rPr>
        <w:t>,</w:t>
      </w:r>
      <w:r w:rsidR="00CE3EF5" w:rsidRPr="00192B4E">
        <w:rPr>
          <w:rFonts w:ascii="Palatino Linotype" w:hAnsi="Palatino Linotype" w:cs="Arial"/>
          <w:lang w:val="es-ES" w:eastAsia="es-ES"/>
        </w:rPr>
        <w:t xml:space="preserve"> en los siguientes términos:</w:t>
      </w:r>
    </w:p>
    <w:p w14:paraId="5B55BE2A" w14:textId="77777777" w:rsidR="008F414C" w:rsidRPr="00800435" w:rsidRDefault="008F414C" w:rsidP="00800435">
      <w:pPr>
        <w:spacing w:line="360" w:lineRule="auto"/>
        <w:ind w:left="567" w:right="539"/>
        <w:contextualSpacing/>
        <w:jc w:val="both"/>
        <w:rPr>
          <w:rFonts w:ascii="Palatino Linotype" w:eastAsia="Calibri" w:hAnsi="Palatino Linotype"/>
          <w:i/>
          <w:iCs/>
          <w:sz w:val="22"/>
          <w:szCs w:val="22"/>
          <w:lang w:val="es-ES" w:eastAsia="es-ES"/>
        </w:rPr>
      </w:pPr>
    </w:p>
    <w:p w14:paraId="036D3478" w14:textId="23C911AF" w:rsidR="00CE3EF5" w:rsidRPr="007E5705" w:rsidRDefault="008F414C" w:rsidP="007E5705">
      <w:pPr>
        <w:ind w:left="567" w:right="539"/>
        <w:jc w:val="both"/>
        <w:rPr>
          <w:rFonts w:ascii="Palatino Linotype" w:hAnsi="Palatino Linotype"/>
          <w:i/>
          <w:iCs/>
          <w:color w:val="000000"/>
          <w:sz w:val="22"/>
          <w:szCs w:val="22"/>
        </w:rPr>
      </w:pPr>
      <w:r w:rsidRPr="007E5705">
        <w:rPr>
          <w:rFonts w:ascii="Palatino Linotype" w:eastAsia="Calibri" w:hAnsi="Palatino Linotype"/>
          <w:i/>
          <w:iCs/>
          <w:sz w:val="22"/>
          <w:szCs w:val="22"/>
          <w:lang w:val="es-ES" w:eastAsia="es-ES"/>
        </w:rPr>
        <w:t>“…</w:t>
      </w:r>
      <w:r w:rsidR="00800435" w:rsidRPr="007E5705">
        <w:rPr>
          <w:rFonts w:ascii="Palatino Linotype" w:hAnsi="Palatino Linotype"/>
          <w:i/>
          <w:iCs/>
          <w:color w:val="000000"/>
          <w:sz w:val="22"/>
          <w:szCs w:val="22"/>
        </w:rPr>
        <w:t>C</w:t>
      </w:r>
      <w:r w:rsidR="007E5705" w:rsidRPr="007E5705">
        <w:rPr>
          <w:rFonts w:ascii="Palatino Linotype" w:hAnsi="Palatino Linotype"/>
          <w:i/>
          <w:iCs/>
          <w:color w:val="000000"/>
          <w:sz w:val="22"/>
          <w:szCs w:val="22"/>
        </w:rPr>
        <w:t xml:space="preserve">. SOLICITANTE DE INFORMACIÓN P R E S E N T E El que suscribe, Shaula Ismael Flores Ordóñez, Jefe del Departamento de Transparencia y Oficialía de Partes, acreditado mediante el nombramiento emitido por el Arquitecto Eduardo Hernández Pardo, Director General de este Organismo en fecha dos (02) de enero de dos mil veintitrés (2023); con fundamento en lo dispuesto por los artículos 3, fracción XLIV, 4, 12, 16, 23, fracción IV, 24, fracción XI y último párrafo, 50, 51, 53, fracciones II, IV, V y VI, 163, 164, 168, fracción III y 173 de la Ley de Transparencia y Acceso a la Información Pública del Estado de México y Municipios, por ser la unidad administrativa competente para emitir respuesta a la solicitud de acceso a información pública registrada con el número de folio 00080/OASTOL/IP/2023, presentada a través del Sistema de Acceso a la Información Mexiquense (Saimex) el día dieciocho (18) de mayo de dos mil veintitrés (2023), mediante la cual requiere lo siguiente: “solicito todos los cfdi´s emitidos en la quincena 09 del año 2023” [Sic]. Al respecto me permito informar que a través del oficio 200C13001/439/2023 la servidora pública habilitada del Departamento de Recursos humanos de este Organismo informó que la documentación con que se pretende dar respuesta a la solicitud contiene datos personales referentes a Clave Única de Registro de Población (CURP), Registro Federal de Contribuyentes (RFC), Clave de ISSEMYM y Otras deducciones que no corresponden a erogaciones de recursos públicos, por lo que los datos personales </w:t>
      </w:r>
      <w:r w:rsidR="007E5705" w:rsidRPr="007E5705">
        <w:rPr>
          <w:rFonts w:ascii="Palatino Linotype" w:hAnsi="Palatino Linotype"/>
          <w:i/>
          <w:iCs/>
          <w:color w:val="000000"/>
          <w:sz w:val="22"/>
          <w:szCs w:val="22"/>
        </w:rPr>
        <w:lastRenderedPageBreak/>
        <w:t xml:space="preserve">identificados anteriormente se encuentran bajo el supuesto de confidencialidad, remitiendo la propuesta de clasificación correspondiente. Propuesta que fue presentada ante el Comité de Transparencia de este Organismo y aprobada mediante la resolución número RES/01/OAYST/CT/SE/6ª/2023. Motivo por el cual, en cumplimiento del resolutivo CUARTO, a través del presente se remite como archivos adjuntos, versión pública de los documentos solicitados y copia digitalizada de la resolución número RES/01/OAYST/CT/SE/6ª/2023, emitida en la Sexta Sesión Extraordinaria del Comité de Transparencia del Organismo Público Descentralizado, por servicio de carácter Municipal, denominado “Agua y Saneamiento de Toluca”, celebrada el día diecinueve (19) de junio de dos mil veintitrés (2023). En ese sentido se da respuesta en tiempo y forma a la presente solicitud de acceso a información pública y asimismo, se hace de su conocimiento el término de quince (15) días hábiles para interponer el recurso de revisión que se señala en los artículos 176, 177 y 178 de la Ley de Transparencia y Acceso a la Información Pública del Estado de México y Municipios. Me reitero a sus órdenes, enviándoles un cordial saludo. A T E N T A M E N T E SHAULA ISMAEL FLORES ORDÓÑEZ JEFE DEL DEPARTAMENTO DE TRANSPARENCIA Y OFICIALÍA DE PARTES </w:t>
      </w:r>
      <w:r w:rsidRPr="007E5705">
        <w:rPr>
          <w:rFonts w:ascii="Palatino Linotype" w:hAnsi="Palatino Linotype"/>
          <w:i/>
          <w:iCs/>
          <w:color w:val="000000"/>
          <w:sz w:val="22"/>
          <w:szCs w:val="22"/>
        </w:rPr>
        <w:t>…” (Sic)</w:t>
      </w:r>
    </w:p>
    <w:p w14:paraId="0F827F97" w14:textId="77777777" w:rsidR="008F414C" w:rsidRPr="007E5705" w:rsidRDefault="008F414C" w:rsidP="007E5705">
      <w:pPr>
        <w:ind w:right="567"/>
        <w:jc w:val="both"/>
        <w:rPr>
          <w:rFonts w:ascii="Palatino Linotype" w:hAnsi="Palatino Linotype"/>
          <w:i/>
          <w:sz w:val="22"/>
          <w:szCs w:val="22"/>
        </w:rPr>
      </w:pPr>
    </w:p>
    <w:p w14:paraId="6F6E201E" w14:textId="43C5431B" w:rsidR="007E5705" w:rsidRPr="000D6793" w:rsidRDefault="007E5705" w:rsidP="007E5705">
      <w:pPr>
        <w:ind w:right="-28"/>
        <w:jc w:val="both"/>
        <w:rPr>
          <w:rFonts w:ascii="Palatino Linotype" w:hAnsi="Palatino Linotype"/>
          <w:color w:val="000000" w:themeColor="text1"/>
          <w:szCs w:val="22"/>
        </w:rPr>
      </w:pPr>
      <w:r w:rsidRPr="000D6793">
        <w:rPr>
          <w:rFonts w:ascii="Palatino Linotype" w:hAnsi="Palatino Linotype"/>
          <w:szCs w:val="22"/>
        </w:rPr>
        <w:t xml:space="preserve">Se </w:t>
      </w:r>
      <w:r w:rsidR="00CE3EF5" w:rsidRPr="000D6793">
        <w:rPr>
          <w:rFonts w:ascii="Palatino Linotype" w:hAnsi="Palatino Linotype"/>
          <w:szCs w:val="22"/>
        </w:rPr>
        <w:t>adjunt</w:t>
      </w:r>
      <w:r w:rsidR="00800435" w:rsidRPr="000D6793">
        <w:rPr>
          <w:rFonts w:ascii="Palatino Linotype" w:hAnsi="Palatino Linotype"/>
          <w:szCs w:val="22"/>
        </w:rPr>
        <w:t>ó el archivo electrónico de</w:t>
      </w:r>
      <w:r w:rsidR="00800435" w:rsidRPr="000D6793">
        <w:rPr>
          <w:rFonts w:ascii="Palatino Linotype" w:hAnsi="Palatino Linotype"/>
          <w:color w:val="000000" w:themeColor="text1"/>
          <w:szCs w:val="22"/>
        </w:rPr>
        <w:t xml:space="preserve">nominado </w:t>
      </w:r>
      <w:hyperlink r:id="rId9" w:tgtFrame="_blank" w:history="1">
        <w:r w:rsidRPr="000D6793">
          <w:rPr>
            <w:rStyle w:val="Hipervnculo"/>
            <w:rFonts w:ascii="Palatino Linotype" w:eastAsiaTheme="majorEastAsia" w:hAnsi="Palatino Linotype"/>
            <w:b/>
            <w:bCs/>
            <w:color w:val="000000" w:themeColor="text1"/>
            <w:szCs w:val="22"/>
            <w:u w:val="none"/>
          </w:rPr>
          <w:t>RES 01</w:t>
        </w:r>
        <w:r w:rsidR="00800435" w:rsidRPr="000D6793">
          <w:rPr>
            <w:rStyle w:val="Hipervnculo"/>
            <w:rFonts w:ascii="Palatino Linotype" w:eastAsiaTheme="majorEastAsia" w:hAnsi="Palatino Linotype"/>
            <w:b/>
            <w:bCs/>
            <w:color w:val="000000" w:themeColor="text1"/>
            <w:szCs w:val="22"/>
            <w:u w:val="none"/>
          </w:rPr>
          <w:t>.pdf</w:t>
        </w:r>
      </w:hyperlink>
      <w:r w:rsidR="00800435" w:rsidRPr="000D6793">
        <w:rPr>
          <w:rFonts w:ascii="Palatino Linotype" w:hAnsi="Palatino Linotype"/>
          <w:color w:val="000000" w:themeColor="text1"/>
          <w:szCs w:val="22"/>
        </w:rPr>
        <w:t xml:space="preserve">, </w:t>
      </w:r>
      <w:r w:rsidRPr="000D6793">
        <w:rPr>
          <w:rFonts w:ascii="Palatino Linotype" w:hAnsi="Palatino Linotype"/>
          <w:color w:val="000000" w:themeColor="text1"/>
          <w:szCs w:val="22"/>
        </w:rPr>
        <w:t xml:space="preserve">documento de once fojas consistente en la copia digitalizada del </w:t>
      </w:r>
      <w:r w:rsidRPr="000D6793">
        <w:rPr>
          <w:rFonts w:ascii="Palatino Linotype" w:hAnsi="Palatino Linotype"/>
          <w:b/>
          <w:bCs/>
          <w:color w:val="000000" w:themeColor="text1"/>
          <w:szCs w:val="22"/>
        </w:rPr>
        <w:t>Acta número RES/01/OASYST/CT/</w:t>
      </w:r>
      <w:r w:rsidR="000D6793">
        <w:rPr>
          <w:rFonts w:ascii="Palatino Linotype" w:hAnsi="Palatino Linotype"/>
          <w:b/>
          <w:bCs/>
          <w:color w:val="000000" w:themeColor="text1"/>
          <w:szCs w:val="22"/>
        </w:rPr>
        <w:t>SE/6ª/2023 de la Sexta Sesión Ex</w:t>
      </w:r>
      <w:r w:rsidRPr="000D6793">
        <w:rPr>
          <w:rFonts w:ascii="Palatino Linotype" w:hAnsi="Palatino Linotype"/>
          <w:b/>
          <w:bCs/>
          <w:color w:val="000000" w:themeColor="text1"/>
          <w:szCs w:val="22"/>
        </w:rPr>
        <w:t xml:space="preserve">traordinaria del Comité de Transparencia del Organismo Público Descentralizado, celebrada el diecinueve de junio de dos mil veintitrés, en la </w:t>
      </w:r>
      <w:r w:rsidR="0091669C">
        <w:rPr>
          <w:rFonts w:ascii="Palatino Linotype" w:hAnsi="Palatino Linotype"/>
          <w:b/>
          <w:bCs/>
          <w:color w:val="000000" w:themeColor="text1"/>
          <w:szCs w:val="22"/>
        </w:rPr>
        <w:t xml:space="preserve">que </w:t>
      </w:r>
      <w:r w:rsidRPr="000D6793">
        <w:rPr>
          <w:rFonts w:ascii="Palatino Linotype" w:hAnsi="Palatino Linotype"/>
          <w:b/>
          <w:bCs/>
          <w:color w:val="000000" w:themeColor="text1"/>
          <w:szCs w:val="22"/>
        </w:rPr>
        <w:t xml:space="preserve">se aprobó el proyecto de clasificación, así como, la versión pública de la documentación requerida en la solicitud de información </w:t>
      </w:r>
      <w:r w:rsidRPr="000D6793">
        <w:rPr>
          <w:rFonts w:ascii="Palatino Linotype" w:hAnsi="Palatino Linotype" w:cs="Arial"/>
          <w:b/>
          <w:bCs/>
          <w:color w:val="000000" w:themeColor="text1"/>
          <w:szCs w:val="22"/>
        </w:rPr>
        <w:t>00080/OASTOL/IP/2023.</w:t>
      </w:r>
    </w:p>
    <w:p w14:paraId="7E3D28DB" w14:textId="77777777" w:rsidR="006F67F5" w:rsidRPr="00192B4E" w:rsidRDefault="006F67F5" w:rsidP="00192B4E">
      <w:pPr>
        <w:spacing w:line="360" w:lineRule="auto"/>
        <w:ind w:right="567"/>
        <w:jc w:val="both"/>
        <w:rPr>
          <w:rFonts w:ascii="Palatino Linotype" w:hAnsi="Palatino Linotype"/>
          <w:b/>
        </w:rPr>
      </w:pPr>
    </w:p>
    <w:p w14:paraId="0B554DC7" w14:textId="6DE2FCF6" w:rsidR="00CE3EF5" w:rsidRPr="00192B4E" w:rsidRDefault="00CE3EF5" w:rsidP="00192B4E">
      <w:pPr>
        <w:numPr>
          <w:ilvl w:val="0"/>
          <w:numId w:val="1"/>
        </w:numPr>
        <w:spacing w:line="360" w:lineRule="auto"/>
        <w:ind w:left="0" w:firstLine="0"/>
        <w:contextualSpacing/>
        <w:jc w:val="both"/>
        <w:rPr>
          <w:rFonts w:ascii="Palatino Linotype" w:eastAsiaTheme="minorEastAsia" w:hAnsi="Palatino Linotype" w:cs="Arial"/>
          <w:i/>
          <w:lang w:val="es-ES_tradnl" w:eastAsia="es-ES"/>
        </w:rPr>
      </w:pPr>
      <w:r w:rsidRPr="00192B4E">
        <w:rPr>
          <w:rFonts w:ascii="Palatino Linotype" w:eastAsia="Calibri" w:hAnsi="Palatino Linotype" w:cs="Arial"/>
          <w:lang w:val="es-AR" w:eastAsia="es-ES"/>
        </w:rPr>
        <w:t xml:space="preserve">El </w:t>
      </w:r>
      <w:r w:rsidR="007E5705">
        <w:rPr>
          <w:rFonts w:ascii="Palatino Linotype" w:eastAsia="Calibri" w:hAnsi="Palatino Linotype" w:cs="Arial"/>
          <w:lang w:val="es-AR" w:eastAsia="es-ES"/>
        </w:rPr>
        <w:t>veinte</w:t>
      </w:r>
      <w:r w:rsidR="00DA6774">
        <w:rPr>
          <w:rFonts w:ascii="Palatino Linotype" w:eastAsia="Calibri" w:hAnsi="Palatino Linotype" w:cs="Arial"/>
          <w:lang w:val="es-AR" w:eastAsia="es-ES"/>
        </w:rPr>
        <w:t xml:space="preserve"> (</w:t>
      </w:r>
      <w:r w:rsidR="007E5705">
        <w:rPr>
          <w:rFonts w:ascii="Palatino Linotype" w:eastAsia="Calibri" w:hAnsi="Palatino Linotype" w:cs="Arial"/>
          <w:lang w:val="es-AR" w:eastAsia="es-ES"/>
        </w:rPr>
        <w:t>20</w:t>
      </w:r>
      <w:r w:rsidR="00957C3F" w:rsidRPr="00192B4E">
        <w:rPr>
          <w:rFonts w:ascii="Palatino Linotype" w:eastAsia="Calibri" w:hAnsi="Palatino Linotype" w:cs="Arial"/>
          <w:lang w:val="es-AR" w:eastAsia="es-ES"/>
        </w:rPr>
        <w:t xml:space="preserve">) de </w:t>
      </w:r>
      <w:r w:rsidR="007E5705">
        <w:rPr>
          <w:rFonts w:ascii="Palatino Linotype" w:eastAsia="Calibri" w:hAnsi="Palatino Linotype" w:cs="Arial"/>
          <w:lang w:val="es-AR" w:eastAsia="es-ES"/>
        </w:rPr>
        <w:t>junio</w:t>
      </w:r>
      <w:r w:rsidR="002B3F43">
        <w:rPr>
          <w:rFonts w:ascii="Palatino Linotype" w:eastAsia="Calibri" w:hAnsi="Palatino Linotype" w:cs="Arial"/>
          <w:lang w:val="es-AR" w:eastAsia="es-ES"/>
        </w:rPr>
        <w:t xml:space="preserve"> </w:t>
      </w:r>
      <w:r w:rsidRPr="00192B4E">
        <w:rPr>
          <w:rFonts w:ascii="Palatino Linotype" w:eastAsia="Calibri" w:hAnsi="Palatino Linotype" w:cs="Arial"/>
          <w:lang w:val="es-AR" w:eastAsia="es-ES"/>
        </w:rPr>
        <w:t>de dos mil veinti</w:t>
      </w:r>
      <w:r w:rsidR="007E5705">
        <w:rPr>
          <w:rFonts w:ascii="Palatino Linotype" w:eastAsia="Calibri" w:hAnsi="Palatino Linotype" w:cs="Arial"/>
          <w:lang w:val="es-AR" w:eastAsia="es-ES"/>
        </w:rPr>
        <w:t>trés</w:t>
      </w:r>
      <w:r w:rsidR="007E5705">
        <w:rPr>
          <w:rFonts w:ascii="Palatino Linotype" w:hAnsi="Palatino Linotype" w:cs="Arial"/>
          <w:lang w:val="es-AR" w:eastAsia="es-ES"/>
        </w:rPr>
        <w:t>, el</w:t>
      </w:r>
      <w:r w:rsidRPr="00192B4E">
        <w:rPr>
          <w:rFonts w:ascii="Palatino Linotype" w:eastAsiaTheme="minorEastAsia" w:hAnsi="Palatino Linotype"/>
          <w:b/>
          <w:lang w:val="es-ES_tradnl" w:eastAsia="es-ES"/>
        </w:rPr>
        <w:t xml:space="preserve"> R</w:t>
      </w:r>
      <w:r w:rsidR="00DA6774">
        <w:rPr>
          <w:rFonts w:ascii="Palatino Linotype" w:eastAsiaTheme="minorEastAsia" w:hAnsi="Palatino Linotype"/>
          <w:b/>
          <w:lang w:val="es-ES_tradnl" w:eastAsia="es-ES"/>
        </w:rPr>
        <w:t>ecurrente</w:t>
      </w:r>
      <w:r w:rsidRPr="00192B4E">
        <w:rPr>
          <w:rFonts w:ascii="Palatino Linotype" w:hAnsi="Palatino Linotype" w:cs="Arial"/>
          <w:lang w:val="es-ES" w:eastAsia="es-ES"/>
        </w:rPr>
        <w:t xml:space="preserve"> in</w:t>
      </w:r>
      <w:r w:rsidR="00DA6774">
        <w:rPr>
          <w:rFonts w:ascii="Palatino Linotype" w:hAnsi="Palatino Linotype" w:cs="Arial"/>
          <w:lang w:val="es-ES" w:eastAsia="es-ES"/>
        </w:rPr>
        <w:t xml:space="preserve">terpuso el recurso de revisión </w:t>
      </w:r>
      <w:r w:rsidRPr="00192B4E">
        <w:rPr>
          <w:rFonts w:ascii="Palatino Linotype" w:hAnsi="Palatino Linotype" w:cs="Arial"/>
          <w:lang w:val="es-ES" w:eastAsia="es-ES"/>
        </w:rPr>
        <w:t>en contra de la respuesta, señalando como:</w:t>
      </w:r>
      <w:bookmarkStart w:id="2" w:name="_Toc462307683"/>
      <w:bookmarkStart w:id="3" w:name="_Toc472427085"/>
      <w:bookmarkStart w:id="4" w:name="_Toc472500652"/>
    </w:p>
    <w:p w14:paraId="62957447" w14:textId="77777777" w:rsidR="00CE3EF5" w:rsidRPr="00192B4E" w:rsidRDefault="00CE3EF5" w:rsidP="00192B4E">
      <w:pPr>
        <w:spacing w:line="360" w:lineRule="auto"/>
        <w:ind w:left="567" w:right="567"/>
        <w:contextualSpacing/>
        <w:rPr>
          <w:rFonts w:ascii="Palatino Linotype" w:eastAsiaTheme="minorEastAsia" w:hAnsi="Palatino Linotype" w:cs="Arial"/>
          <w:i/>
          <w:lang w:val="es-ES_tradnl" w:eastAsia="es-ES"/>
        </w:rPr>
      </w:pPr>
    </w:p>
    <w:p w14:paraId="1A9AAF59" w14:textId="2EDCFEF0" w:rsidR="00CE3EF5" w:rsidRPr="007E5705" w:rsidRDefault="00CE3EF5" w:rsidP="007E5705">
      <w:pPr>
        <w:ind w:left="567" w:right="567"/>
        <w:contextualSpacing/>
        <w:jc w:val="both"/>
        <w:rPr>
          <w:rFonts w:ascii="Palatino Linotype" w:eastAsia="Calibri" w:hAnsi="Palatino Linotype" w:cs="Arial"/>
          <w:i/>
          <w:sz w:val="22"/>
          <w:szCs w:val="22"/>
          <w:lang w:val="es-ES" w:eastAsia="es-ES"/>
        </w:rPr>
      </w:pPr>
      <w:r w:rsidRPr="007E5705">
        <w:rPr>
          <w:rFonts w:ascii="Palatino Linotype" w:eastAsiaTheme="minorEastAsia" w:hAnsi="Palatino Linotype"/>
          <w:b/>
          <w:sz w:val="22"/>
          <w:szCs w:val="22"/>
          <w:lang w:val="es-ES_tradnl" w:eastAsia="es-ES"/>
        </w:rPr>
        <w:t>Acto impugnado</w:t>
      </w:r>
      <w:r w:rsidRPr="007E5705">
        <w:rPr>
          <w:rFonts w:ascii="Palatino Linotype" w:eastAsiaTheme="minorEastAsia" w:hAnsi="Palatino Linotype"/>
          <w:b/>
          <w:i/>
          <w:sz w:val="22"/>
          <w:szCs w:val="22"/>
          <w:lang w:val="es-ES_tradnl" w:eastAsia="es-ES"/>
        </w:rPr>
        <w:t>:</w:t>
      </w:r>
      <w:r w:rsidRPr="007E5705">
        <w:rPr>
          <w:rFonts w:ascii="Palatino Linotype" w:hAnsi="Palatino Linotype"/>
          <w:i/>
          <w:color w:val="000000"/>
          <w:sz w:val="22"/>
          <w:szCs w:val="22"/>
        </w:rPr>
        <w:t xml:space="preserve"> “</w:t>
      </w:r>
      <w:r w:rsidR="007E5705" w:rsidRPr="007E5705">
        <w:rPr>
          <w:rFonts w:ascii="Palatino Linotype" w:hAnsi="Palatino Linotype"/>
          <w:i/>
          <w:color w:val="000000"/>
          <w:sz w:val="22"/>
          <w:szCs w:val="22"/>
        </w:rPr>
        <w:t>la respuesta</w:t>
      </w:r>
      <w:r w:rsidR="00DA6774" w:rsidRPr="007E5705">
        <w:rPr>
          <w:rFonts w:ascii="Palatino Linotype" w:hAnsi="Palatino Linotype"/>
          <w:i/>
          <w:color w:val="000000"/>
          <w:sz w:val="22"/>
          <w:szCs w:val="22"/>
        </w:rPr>
        <w:t>” (Sic)</w:t>
      </w:r>
    </w:p>
    <w:p w14:paraId="3B459DDB" w14:textId="77777777" w:rsidR="00CE3EF5" w:rsidRPr="007E5705" w:rsidRDefault="00CE3EF5" w:rsidP="007E5705">
      <w:pPr>
        <w:ind w:left="567" w:right="567"/>
        <w:contextualSpacing/>
        <w:jc w:val="both"/>
        <w:rPr>
          <w:rFonts w:ascii="Palatino Linotype" w:eastAsia="Calibri" w:hAnsi="Palatino Linotype" w:cs="Arial"/>
          <w:sz w:val="22"/>
          <w:szCs w:val="22"/>
          <w:lang w:val="es-ES" w:eastAsia="es-ES"/>
        </w:rPr>
      </w:pPr>
    </w:p>
    <w:p w14:paraId="78C5C10F" w14:textId="03B8BCDC" w:rsidR="00CE3EF5" w:rsidRPr="007E5705" w:rsidRDefault="00CE3EF5" w:rsidP="007E5705">
      <w:pPr>
        <w:ind w:left="567" w:right="567"/>
        <w:contextualSpacing/>
        <w:jc w:val="both"/>
        <w:rPr>
          <w:rFonts w:ascii="Palatino Linotype" w:hAnsi="Palatino Linotype"/>
          <w:bCs/>
          <w:i/>
          <w:iCs/>
          <w:color w:val="000000"/>
          <w:sz w:val="22"/>
          <w:szCs w:val="22"/>
        </w:rPr>
      </w:pPr>
      <w:r w:rsidRPr="007E5705">
        <w:rPr>
          <w:rFonts w:ascii="Palatino Linotype" w:eastAsiaTheme="minorEastAsia" w:hAnsi="Palatino Linotype"/>
          <w:b/>
          <w:sz w:val="22"/>
          <w:szCs w:val="22"/>
          <w:lang w:val="es-ES_tradnl" w:eastAsia="es-ES"/>
        </w:rPr>
        <w:t xml:space="preserve">Razones o Motivos de </w:t>
      </w:r>
      <w:r w:rsidR="00957C3F" w:rsidRPr="007E5705">
        <w:rPr>
          <w:rFonts w:ascii="Palatino Linotype" w:eastAsiaTheme="minorEastAsia" w:hAnsi="Palatino Linotype"/>
          <w:b/>
          <w:sz w:val="22"/>
          <w:szCs w:val="22"/>
          <w:lang w:val="es-ES_tradnl" w:eastAsia="es-ES"/>
        </w:rPr>
        <w:t>inconformidad</w:t>
      </w:r>
      <w:r w:rsidR="00925C78" w:rsidRPr="007E5705">
        <w:rPr>
          <w:rFonts w:ascii="Palatino Linotype" w:eastAsiaTheme="minorEastAsia" w:hAnsi="Palatino Linotype"/>
          <w:b/>
          <w:sz w:val="22"/>
          <w:szCs w:val="22"/>
          <w:lang w:val="es-ES_tradnl" w:eastAsia="es-ES"/>
        </w:rPr>
        <w:t xml:space="preserve">: </w:t>
      </w:r>
      <w:r w:rsidR="00925C78" w:rsidRPr="007E5705">
        <w:rPr>
          <w:rFonts w:ascii="Palatino Linotype" w:eastAsiaTheme="minorEastAsia" w:hAnsi="Palatino Linotype"/>
          <w:bCs/>
          <w:i/>
          <w:iCs/>
          <w:sz w:val="22"/>
          <w:szCs w:val="22"/>
          <w:lang w:val="es-ES_tradnl" w:eastAsia="es-ES"/>
        </w:rPr>
        <w:t>“</w:t>
      </w:r>
      <w:r w:rsidR="007E5705" w:rsidRPr="007E5705">
        <w:rPr>
          <w:rFonts w:ascii="Palatino Linotype" w:hAnsi="Palatino Linotype"/>
          <w:bCs/>
          <w:i/>
          <w:iCs/>
          <w:color w:val="000000"/>
          <w:sz w:val="22"/>
          <w:szCs w:val="22"/>
        </w:rPr>
        <w:t xml:space="preserve">no </w:t>
      </w:r>
      <w:r w:rsidR="007E5705" w:rsidRPr="007E5705">
        <w:rPr>
          <w:rFonts w:ascii="Palatino Linotype" w:hAnsi="Palatino Linotype"/>
          <w:i/>
          <w:iCs/>
          <w:color w:val="000000"/>
          <w:sz w:val="22"/>
          <w:szCs w:val="22"/>
        </w:rPr>
        <w:t>anexaron lo solicitado, solo pusieron el acuerdo del comité que aprueba la confidencialidad en partes de los documentos pero no están los documentos...</w:t>
      </w:r>
      <w:r w:rsidR="00925C78" w:rsidRPr="007E5705">
        <w:rPr>
          <w:rFonts w:ascii="Palatino Linotype" w:hAnsi="Palatino Linotype"/>
          <w:bCs/>
          <w:i/>
          <w:iCs/>
          <w:color w:val="000000"/>
          <w:sz w:val="22"/>
          <w:szCs w:val="22"/>
        </w:rPr>
        <w:t>” (Sic)</w:t>
      </w:r>
    </w:p>
    <w:bookmarkEnd w:id="2"/>
    <w:bookmarkEnd w:id="3"/>
    <w:bookmarkEnd w:id="4"/>
    <w:p w14:paraId="558C48DF" w14:textId="77777777" w:rsidR="00CE3EF5" w:rsidRPr="00925C78" w:rsidRDefault="00CE3EF5" w:rsidP="00192B4E">
      <w:pPr>
        <w:tabs>
          <w:tab w:val="left" w:pos="6197"/>
        </w:tabs>
        <w:spacing w:line="360" w:lineRule="auto"/>
        <w:jc w:val="both"/>
        <w:rPr>
          <w:rFonts w:ascii="Palatino Linotype" w:eastAsia="Calibri" w:hAnsi="Palatino Linotype" w:cs="Arial"/>
          <w:lang w:eastAsia="es-ES"/>
        </w:rPr>
      </w:pPr>
    </w:p>
    <w:p w14:paraId="01D46690" w14:textId="775E477C" w:rsidR="00CE3EF5" w:rsidRPr="00192B4E" w:rsidRDefault="00CE3EF5" w:rsidP="00192B4E">
      <w:pPr>
        <w:numPr>
          <w:ilvl w:val="0"/>
          <w:numId w:val="1"/>
        </w:numPr>
        <w:spacing w:line="360" w:lineRule="auto"/>
        <w:ind w:left="0" w:firstLine="0"/>
        <w:contextualSpacing/>
        <w:jc w:val="both"/>
        <w:rPr>
          <w:rFonts w:ascii="Palatino Linotype" w:eastAsia="Calibri" w:hAnsi="Palatino Linotype" w:cs="Arial"/>
          <w:lang w:val="es-AR" w:eastAsia="es-ES"/>
        </w:rPr>
      </w:pPr>
      <w:r w:rsidRPr="00192B4E">
        <w:rPr>
          <w:rFonts w:ascii="Palatino Linotype" w:hAnsi="Palatino Linotype" w:cs="Arial"/>
          <w:lang w:val="es-ES" w:eastAsia="es-ES"/>
        </w:rPr>
        <w:t xml:space="preserve">Se registró el recurso de revisión bajo el número de expediente </w:t>
      </w:r>
      <w:r w:rsidRPr="00192B4E">
        <w:rPr>
          <w:rFonts w:ascii="Palatino Linotype" w:eastAsiaTheme="minorEastAsia" w:hAnsi="Palatino Linotype" w:cs="Arial"/>
          <w:bCs/>
          <w:lang w:val="es-ES_tradnl" w:eastAsia="es-ES"/>
        </w:rPr>
        <w:t xml:space="preserve">al rubro indicado, asimismo con fundamento en lo dispuesto por el </w:t>
      </w:r>
      <w:r w:rsidRPr="00192B4E">
        <w:rPr>
          <w:rFonts w:ascii="Palatino Linotype" w:eastAsia="Calibri" w:hAnsi="Palatino Linotype" w:cs="Arial"/>
          <w:lang w:val="es-ES" w:eastAsia="es-ES"/>
        </w:rPr>
        <w:t xml:space="preserve">artículo 185 fracción I de la </w:t>
      </w:r>
      <w:r w:rsidRPr="00192B4E">
        <w:rPr>
          <w:rFonts w:ascii="Palatino Linotype" w:eastAsia="Calibri" w:hAnsi="Palatino Linotype" w:cs="Arial"/>
          <w:b/>
          <w:lang w:val="es-ES" w:eastAsia="es-ES"/>
        </w:rPr>
        <w:lastRenderedPageBreak/>
        <w:t xml:space="preserve">Ley de Transparencia y Acceso a la Información Pública del Estado de México y Municipios </w:t>
      </w:r>
      <w:r w:rsidRPr="00192B4E">
        <w:rPr>
          <w:rFonts w:ascii="Palatino Linotype" w:hAnsi="Palatino Linotype" w:cs="Arial"/>
          <w:lang w:val="es-ES" w:eastAsia="es-ES"/>
        </w:rPr>
        <w:t xml:space="preserve">se turnó a la </w:t>
      </w:r>
      <w:r w:rsidRPr="00192B4E">
        <w:rPr>
          <w:rFonts w:ascii="Palatino Linotype" w:hAnsi="Palatino Linotype" w:cs="Arial"/>
          <w:b/>
          <w:lang w:val="es-ES" w:eastAsia="es-ES"/>
        </w:rPr>
        <w:t xml:space="preserve">Comisionada María del Rosario Mejía Ayala, </w:t>
      </w:r>
      <w:r w:rsidR="0091669C">
        <w:rPr>
          <w:rFonts w:ascii="Palatino Linotype" w:hAnsi="Palatino Linotype" w:cs="Arial"/>
          <w:lang w:val="es-ES" w:eastAsia="es-ES"/>
        </w:rPr>
        <w:t xml:space="preserve">para </w:t>
      </w:r>
      <w:r w:rsidRPr="00192B4E">
        <w:rPr>
          <w:rFonts w:ascii="Palatino Linotype" w:hAnsi="Palatino Linotype" w:cs="Arial"/>
          <w:lang w:eastAsia="es-ES"/>
        </w:rPr>
        <w:t xml:space="preserve">su análisis. </w:t>
      </w:r>
    </w:p>
    <w:p w14:paraId="4C6F43BB" w14:textId="77777777" w:rsidR="00CE3EF5" w:rsidRPr="00192B4E" w:rsidRDefault="00CE3EF5" w:rsidP="00192B4E">
      <w:pPr>
        <w:spacing w:line="360" w:lineRule="auto"/>
        <w:contextualSpacing/>
        <w:jc w:val="both"/>
        <w:rPr>
          <w:rFonts w:ascii="Palatino Linotype" w:eastAsia="Calibri" w:hAnsi="Palatino Linotype" w:cs="Arial"/>
          <w:lang w:val="es-AR" w:eastAsia="es-ES"/>
        </w:rPr>
      </w:pPr>
    </w:p>
    <w:p w14:paraId="63863739" w14:textId="1771433C" w:rsidR="00CE3EF5" w:rsidRPr="00192B4E" w:rsidRDefault="0091669C" w:rsidP="00192B4E">
      <w:pPr>
        <w:numPr>
          <w:ilvl w:val="0"/>
          <w:numId w:val="1"/>
        </w:numPr>
        <w:spacing w:line="360" w:lineRule="auto"/>
        <w:ind w:left="0" w:firstLine="0"/>
        <w:contextualSpacing/>
        <w:jc w:val="both"/>
        <w:rPr>
          <w:rFonts w:ascii="Palatino Linotype" w:eastAsiaTheme="minorEastAsia" w:hAnsi="Palatino Linotype" w:cstheme="minorBidi"/>
          <w:i/>
          <w:color w:val="000000"/>
          <w:sz w:val="22"/>
          <w:szCs w:val="22"/>
          <w:lang w:val="es-ES_tradnl" w:eastAsia="es-ES"/>
        </w:rPr>
      </w:pPr>
      <w:r>
        <w:rPr>
          <w:rFonts w:ascii="Palatino Linotype" w:eastAsia="Calibri" w:hAnsi="Palatino Linotype" w:cs="Arial"/>
          <w:lang w:val="es-ES" w:eastAsia="es-ES"/>
        </w:rPr>
        <w:t>La Comisionada</w:t>
      </w:r>
      <w:r w:rsidR="00CE3EF5" w:rsidRPr="00192B4E">
        <w:rPr>
          <w:rFonts w:ascii="Palatino Linotype" w:eastAsia="Calibri" w:hAnsi="Palatino Linotype" w:cs="Arial"/>
          <w:lang w:val="es-ES" w:eastAsia="es-ES"/>
        </w:rPr>
        <w:t xml:space="preserve"> Ponente</w:t>
      </w:r>
      <w:r>
        <w:rPr>
          <w:rFonts w:ascii="Palatino Linotype" w:eastAsia="Calibri" w:hAnsi="Palatino Linotype" w:cs="Arial"/>
          <w:lang w:val="es-ES" w:eastAsia="es-ES"/>
        </w:rPr>
        <w:t>,</w:t>
      </w:r>
      <w:r w:rsidR="00CE3EF5" w:rsidRPr="00192B4E">
        <w:rPr>
          <w:rFonts w:ascii="Palatino Linotype" w:eastAsia="Calibri" w:hAnsi="Palatino Linotype" w:cs="Arial"/>
          <w:lang w:val="es-ES" w:eastAsia="es-ES"/>
        </w:rPr>
        <w:t xml:space="preserve"> con fundamento en lo dispuesto por el artículo 185 fracción II de la ley de la materia, a través del acuerdo de admisión del </w:t>
      </w:r>
      <w:r w:rsidR="00DA6774">
        <w:rPr>
          <w:rFonts w:ascii="Palatino Linotype" w:eastAsia="Calibri" w:hAnsi="Palatino Linotype" w:cs="Arial"/>
          <w:lang w:val="es-ES" w:eastAsia="es-ES"/>
        </w:rPr>
        <w:t>veint</w:t>
      </w:r>
      <w:r w:rsidR="007E5705">
        <w:rPr>
          <w:rFonts w:ascii="Palatino Linotype" w:eastAsia="Calibri" w:hAnsi="Palatino Linotype" w:cs="Arial"/>
          <w:lang w:val="es-ES" w:eastAsia="es-ES"/>
        </w:rPr>
        <w:t>iséis</w:t>
      </w:r>
      <w:r w:rsidR="00DA6774">
        <w:rPr>
          <w:rFonts w:ascii="Palatino Linotype" w:eastAsia="Calibri" w:hAnsi="Palatino Linotype" w:cs="Arial"/>
          <w:lang w:val="es-ES" w:eastAsia="es-ES"/>
        </w:rPr>
        <w:t xml:space="preserve"> (2</w:t>
      </w:r>
      <w:r w:rsidR="007E5705">
        <w:rPr>
          <w:rFonts w:ascii="Palatino Linotype" w:eastAsia="Calibri" w:hAnsi="Palatino Linotype" w:cs="Arial"/>
          <w:lang w:val="es-ES" w:eastAsia="es-ES"/>
        </w:rPr>
        <w:t>6</w:t>
      </w:r>
      <w:r w:rsidR="00DA6774">
        <w:rPr>
          <w:rFonts w:ascii="Palatino Linotype" w:eastAsia="Calibri" w:hAnsi="Palatino Linotype" w:cs="Arial"/>
          <w:lang w:val="es-ES" w:eastAsia="es-ES"/>
        </w:rPr>
        <w:t xml:space="preserve">) de </w:t>
      </w:r>
      <w:r w:rsidR="007E5705">
        <w:rPr>
          <w:rFonts w:ascii="Palatino Linotype" w:eastAsia="Calibri" w:hAnsi="Palatino Linotype" w:cs="Arial"/>
          <w:lang w:val="es-ES" w:eastAsia="es-ES"/>
        </w:rPr>
        <w:t>junio</w:t>
      </w:r>
      <w:r w:rsidR="00DA6774">
        <w:rPr>
          <w:rFonts w:ascii="Palatino Linotype" w:eastAsia="Calibri" w:hAnsi="Palatino Linotype" w:cs="Arial"/>
          <w:lang w:val="es-ES" w:eastAsia="es-ES"/>
        </w:rPr>
        <w:t xml:space="preserve"> </w:t>
      </w:r>
      <w:r w:rsidR="00CE3EF5" w:rsidRPr="00192B4E">
        <w:rPr>
          <w:rFonts w:ascii="Palatino Linotype" w:eastAsia="Calibri" w:hAnsi="Palatino Linotype" w:cs="Arial"/>
          <w:lang w:val="es-ES" w:eastAsia="es-ES"/>
        </w:rPr>
        <w:t>de dos mil veinti</w:t>
      </w:r>
      <w:r w:rsidR="007E5705">
        <w:rPr>
          <w:rFonts w:ascii="Palatino Linotype" w:eastAsia="Calibri" w:hAnsi="Palatino Linotype" w:cs="Arial"/>
          <w:lang w:val="es-ES" w:eastAsia="es-ES"/>
        </w:rPr>
        <w:t>trés</w:t>
      </w:r>
      <w:r w:rsidR="00CE3EF5" w:rsidRPr="00192B4E">
        <w:rPr>
          <w:rFonts w:ascii="Palatino Linotype" w:eastAsia="Calibri" w:hAnsi="Palatino Linotype" w:cs="Arial"/>
          <w:lang w:val="es-ES" w:eastAsia="es-ES"/>
        </w:rPr>
        <w:t xml:space="preserve">, puso a disposición de las partes el expediente electrónico </w:t>
      </w:r>
      <w:r w:rsidR="00CE3EF5" w:rsidRPr="00192B4E">
        <w:rPr>
          <w:rFonts w:ascii="Palatino Linotype" w:eastAsia="Calibri" w:hAnsi="Palatino Linotype" w:cs="Arial"/>
          <w:lang w:val="es-ES_tradnl" w:eastAsia="es-ES"/>
        </w:rPr>
        <w:t xml:space="preserve">vía </w:t>
      </w:r>
      <w:r w:rsidR="00CE3EF5" w:rsidRPr="00192B4E">
        <w:rPr>
          <w:rFonts w:ascii="Palatino Linotype" w:eastAsia="Calibri" w:hAnsi="Palatino Linotype" w:cs="Arial"/>
          <w:b/>
          <w:lang w:val="es-ES" w:eastAsia="es-ES"/>
        </w:rPr>
        <w:t>SAIMEX</w:t>
      </w:r>
      <w:r>
        <w:rPr>
          <w:rFonts w:ascii="Palatino Linotype" w:eastAsia="Calibri" w:hAnsi="Palatino Linotype" w:cs="Arial"/>
          <w:b/>
          <w:lang w:val="es-ES" w:eastAsia="es-ES"/>
        </w:rPr>
        <w:t>,</w:t>
      </w:r>
      <w:r w:rsidR="00CE3EF5" w:rsidRPr="00192B4E">
        <w:rPr>
          <w:rFonts w:ascii="Palatino Linotype" w:eastAsia="Calibri" w:hAnsi="Palatino Linotype" w:cs="Arial"/>
          <w:b/>
          <w:lang w:val="es-ES" w:eastAsia="es-ES"/>
        </w:rPr>
        <w:t xml:space="preserve"> </w:t>
      </w:r>
      <w:r w:rsidR="00CE3EF5" w:rsidRPr="00192B4E">
        <w:rPr>
          <w:rFonts w:ascii="Palatino Linotype" w:eastAsia="Calibri" w:hAnsi="Palatino Linotype" w:cs="Arial"/>
          <w:lang w:val="es-ES" w:eastAsia="es-ES"/>
        </w:rPr>
        <w:t xml:space="preserve">a efecto de que en un plazo máximo de siete días manifestaran lo que a derecho convinieran, ofrecieran pruebas y alegatos según corresponda al caso concreto, de esta forma para que el </w:t>
      </w:r>
      <w:r w:rsidR="00CE3EF5" w:rsidRPr="00192B4E">
        <w:rPr>
          <w:rFonts w:ascii="Palatino Linotype" w:eastAsia="Calibri" w:hAnsi="Palatino Linotype" w:cs="Arial"/>
          <w:b/>
          <w:lang w:val="es-ES" w:eastAsia="es-ES"/>
        </w:rPr>
        <w:t>SUJETO OBLIGADO</w:t>
      </w:r>
      <w:r w:rsidR="00CE3EF5" w:rsidRPr="00192B4E">
        <w:rPr>
          <w:rFonts w:ascii="Palatino Linotype" w:eastAsia="Calibri" w:hAnsi="Palatino Linotype" w:cs="Arial"/>
          <w:lang w:val="es-ES" w:eastAsia="es-ES"/>
        </w:rPr>
        <w:t xml:space="preserve"> presentara el informe justificado procedente. </w:t>
      </w:r>
    </w:p>
    <w:p w14:paraId="2F0171D4" w14:textId="77777777" w:rsidR="00CE3EF5" w:rsidRPr="00192B4E" w:rsidRDefault="00CE3EF5" w:rsidP="00192B4E">
      <w:pPr>
        <w:spacing w:line="360" w:lineRule="auto"/>
        <w:contextualSpacing/>
        <w:jc w:val="both"/>
        <w:rPr>
          <w:rFonts w:ascii="Palatino Linotype" w:eastAsiaTheme="minorEastAsia" w:hAnsi="Palatino Linotype" w:cstheme="minorBidi"/>
          <w:i/>
          <w:color w:val="000000"/>
          <w:sz w:val="22"/>
          <w:szCs w:val="22"/>
          <w:lang w:val="es-ES_tradnl" w:eastAsia="es-ES"/>
        </w:rPr>
      </w:pPr>
    </w:p>
    <w:p w14:paraId="6578AFF9" w14:textId="0A7A9B9D" w:rsidR="00957C3F" w:rsidRPr="00925C78" w:rsidRDefault="00CE3EF5" w:rsidP="0045479A">
      <w:pPr>
        <w:numPr>
          <w:ilvl w:val="0"/>
          <w:numId w:val="1"/>
        </w:numPr>
        <w:spacing w:line="360" w:lineRule="auto"/>
        <w:ind w:left="0" w:firstLine="0"/>
        <w:contextualSpacing/>
        <w:jc w:val="both"/>
        <w:rPr>
          <w:rFonts w:ascii="Palatino Linotype" w:eastAsiaTheme="minorEastAsia" w:hAnsi="Palatino Linotype"/>
          <w:b/>
          <w:u w:val="single"/>
          <w:lang w:val="es-ES_tradnl" w:eastAsia="es-ES"/>
        </w:rPr>
      </w:pPr>
      <w:r w:rsidRPr="00192B4E">
        <w:rPr>
          <w:rFonts w:ascii="Palatino Linotype" w:eastAsia="Calibri" w:hAnsi="Palatino Linotype" w:cs="Arial"/>
          <w:lang w:val="es-ES" w:eastAsia="es-ES"/>
        </w:rPr>
        <w:t>De las constancias en el expediente electrón</w:t>
      </w:r>
      <w:r w:rsidR="002B3F43">
        <w:rPr>
          <w:rFonts w:ascii="Palatino Linotype" w:eastAsia="Calibri" w:hAnsi="Palatino Linotype" w:cs="Arial"/>
          <w:lang w:val="es-ES" w:eastAsia="es-ES"/>
        </w:rPr>
        <w:t>ico SAIMEX, se advierte que el P</w:t>
      </w:r>
      <w:r w:rsidRPr="00192B4E">
        <w:rPr>
          <w:rFonts w:ascii="Palatino Linotype" w:eastAsia="Calibri" w:hAnsi="Palatino Linotype" w:cs="Arial"/>
          <w:lang w:val="es-ES" w:eastAsia="es-ES"/>
        </w:rPr>
        <w:t xml:space="preserve">articular no realizó manifestaciones, no ofreció pruebas o alegatos que </w:t>
      </w:r>
      <w:r w:rsidR="002B3F43">
        <w:rPr>
          <w:rFonts w:ascii="Palatino Linotype" w:eastAsia="Calibri" w:hAnsi="Palatino Linotype" w:cs="Arial"/>
          <w:lang w:val="es-ES" w:eastAsia="es-ES"/>
        </w:rPr>
        <w:t xml:space="preserve">a </w:t>
      </w:r>
      <w:r w:rsidR="0045479A">
        <w:rPr>
          <w:rFonts w:ascii="Palatino Linotype" w:eastAsia="Calibri" w:hAnsi="Palatino Linotype" w:cs="Arial"/>
          <w:lang w:val="es-ES" w:eastAsia="es-ES"/>
        </w:rPr>
        <w:t xml:space="preserve">su derecho convinieran, </w:t>
      </w:r>
      <w:r w:rsidRPr="0045479A">
        <w:rPr>
          <w:rFonts w:ascii="Palatino Linotype" w:eastAsia="Calibri" w:hAnsi="Palatino Linotype" w:cs="Arial"/>
          <w:lang w:val="es-ES" w:eastAsia="es-ES"/>
        </w:rPr>
        <w:t>por</w:t>
      </w:r>
      <w:r w:rsidR="005E3456" w:rsidRPr="0045479A">
        <w:rPr>
          <w:rFonts w:ascii="Palatino Linotype" w:eastAsia="Calibri" w:hAnsi="Palatino Linotype" w:cs="Arial"/>
          <w:lang w:val="es-ES" w:eastAsia="es-ES"/>
        </w:rPr>
        <w:t xml:space="preserve"> su parte, e</w:t>
      </w:r>
      <w:r w:rsidR="0045479A" w:rsidRPr="0045479A">
        <w:rPr>
          <w:rFonts w:ascii="Palatino Linotype" w:eastAsia="Calibri" w:hAnsi="Palatino Linotype" w:cs="Arial"/>
          <w:lang w:val="es-ES" w:eastAsia="es-ES"/>
        </w:rPr>
        <w:t xml:space="preserve">l </w:t>
      </w:r>
      <w:r w:rsidR="0045479A" w:rsidRPr="0045479A">
        <w:rPr>
          <w:rFonts w:ascii="Palatino Linotype" w:eastAsia="Calibri" w:hAnsi="Palatino Linotype" w:cs="Arial"/>
          <w:b/>
          <w:lang w:val="es-ES" w:eastAsia="es-ES"/>
        </w:rPr>
        <w:t>SUJETO OBLIGADO</w:t>
      </w:r>
      <w:r w:rsidR="0045479A" w:rsidRPr="0045479A">
        <w:rPr>
          <w:rFonts w:ascii="Palatino Linotype" w:eastAsia="Calibri" w:hAnsi="Palatino Linotype" w:cs="Arial"/>
          <w:lang w:val="es-ES" w:eastAsia="es-ES"/>
        </w:rPr>
        <w:t xml:space="preserve"> </w:t>
      </w:r>
      <w:r w:rsidR="00925C78">
        <w:rPr>
          <w:rFonts w:ascii="Palatino Linotype" w:eastAsia="Calibri" w:hAnsi="Palatino Linotype" w:cs="Arial"/>
          <w:lang w:val="es-ES" w:eastAsia="es-ES"/>
        </w:rPr>
        <w:t xml:space="preserve">no </w:t>
      </w:r>
      <w:r w:rsidR="0045479A">
        <w:rPr>
          <w:rFonts w:ascii="Palatino Linotype" w:eastAsia="Calibri" w:hAnsi="Palatino Linotype" w:cs="Arial"/>
          <w:lang w:val="es-ES" w:eastAsia="es-ES"/>
        </w:rPr>
        <w:t>remitió</w:t>
      </w:r>
      <w:r w:rsidR="00925C78">
        <w:rPr>
          <w:rFonts w:ascii="Palatino Linotype" w:eastAsia="Calibri" w:hAnsi="Palatino Linotype" w:cs="Arial"/>
          <w:lang w:val="es-ES" w:eastAsia="es-ES"/>
        </w:rPr>
        <w:t xml:space="preserve"> el</w:t>
      </w:r>
      <w:r w:rsidR="0045479A">
        <w:rPr>
          <w:rFonts w:ascii="Palatino Linotype" w:eastAsia="Calibri" w:hAnsi="Palatino Linotype" w:cs="Arial"/>
          <w:lang w:val="es-ES" w:eastAsia="es-ES"/>
        </w:rPr>
        <w:t xml:space="preserve"> informe </w:t>
      </w:r>
      <w:r w:rsidR="00925C78">
        <w:rPr>
          <w:rFonts w:ascii="Palatino Linotype" w:eastAsia="Calibri" w:hAnsi="Palatino Linotype" w:cs="Arial"/>
          <w:lang w:val="es-ES" w:eastAsia="es-ES"/>
        </w:rPr>
        <w:t>justificado correspondiente:</w:t>
      </w:r>
    </w:p>
    <w:p w14:paraId="47CF7374" w14:textId="0A173C35" w:rsidR="0045479A" w:rsidRDefault="0045479A" w:rsidP="0045479A">
      <w:pPr>
        <w:pStyle w:val="Prrafodelista"/>
        <w:spacing w:line="360" w:lineRule="auto"/>
        <w:ind w:left="0"/>
        <w:jc w:val="both"/>
        <w:rPr>
          <w:rStyle w:val="Hipervnculo"/>
          <w:rFonts w:ascii="Palatino Linotype" w:hAnsi="Palatino Linotype"/>
          <w:b/>
          <w:color w:val="auto"/>
          <w:szCs w:val="22"/>
          <w:u w:val="none"/>
        </w:rPr>
      </w:pPr>
    </w:p>
    <w:p w14:paraId="386D82CA" w14:textId="7DAC2197" w:rsidR="00925C78" w:rsidRDefault="007E5705" w:rsidP="0045479A">
      <w:pPr>
        <w:pStyle w:val="Prrafodelista"/>
        <w:spacing w:line="360" w:lineRule="auto"/>
        <w:ind w:left="0"/>
        <w:jc w:val="both"/>
        <w:rPr>
          <w:rStyle w:val="Hipervnculo"/>
          <w:rFonts w:ascii="Palatino Linotype" w:hAnsi="Palatino Linotype"/>
          <w:b/>
          <w:color w:val="auto"/>
          <w:szCs w:val="22"/>
          <w:u w:val="none"/>
        </w:rPr>
      </w:pPr>
      <w:r>
        <w:rPr>
          <w:rFonts w:ascii="Palatino Linotype" w:hAnsi="Palatino Linotype"/>
          <w:b/>
          <w:noProof/>
          <w:szCs w:val="22"/>
        </w:rPr>
        <w:drawing>
          <wp:inline distT="0" distB="0" distL="0" distR="0" wp14:anchorId="4F919E5B" wp14:editId="07FBEB50">
            <wp:extent cx="5742940" cy="1510665"/>
            <wp:effectExtent l="12700" t="12700" r="10160" b="13335"/>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n 9"/>
                    <pic:cNvPicPr/>
                  </pic:nvPicPr>
                  <pic:blipFill>
                    <a:blip r:embed="rId10">
                      <a:extLst>
                        <a:ext uri="{28A0092B-C50C-407E-A947-70E740481C1C}">
                          <a14:useLocalDpi xmlns:a14="http://schemas.microsoft.com/office/drawing/2010/main" val="0"/>
                        </a:ext>
                      </a:extLst>
                    </a:blip>
                    <a:stretch>
                      <a:fillRect/>
                    </a:stretch>
                  </pic:blipFill>
                  <pic:spPr>
                    <a:xfrm>
                      <a:off x="0" y="0"/>
                      <a:ext cx="5742940" cy="1510665"/>
                    </a:xfrm>
                    <a:prstGeom prst="rect">
                      <a:avLst/>
                    </a:prstGeom>
                    <a:ln>
                      <a:solidFill>
                        <a:schemeClr val="tx1"/>
                      </a:solidFill>
                    </a:ln>
                  </pic:spPr>
                </pic:pic>
              </a:graphicData>
            </a:graphic>
          </wp:inline>
        </w:drawing>
      </w:r>
    </w:p>
    <w:p w14:paraId="66FA568B" w14:textId="77777777" w:rsidR="0045479A" w:rsidRDefault="0045479A" w:rsidP="0045479A">
      <w:pPr>
        <w:pStyle w:val="Prrafodelista"/>
        <w:spacing w:line="360" w:lineRule="auto"/>
        <w:ind w:left="0" w:right="113"/>
        <w:jc w:val="both"/>
        <w:rPr>
          <w:rFonts w:ascii="Palatino Linotype" w:hAnsi="Palatino Linotype"/>
          <w:sz w:val="24"/>
        </w:rPr>
      </w:pPr>
    </w:p>
    <w:p w14:paraId="4CF32861" w14:textId="7AB53F44" w:rsidR="00192B4E" w:rsidRPr="007E5705" w:rsidRDefault="0045479A" w:rsidP="00192B4E">
      <w:pPr>
        <w:numPr>
          <w:ilvl w:val="0"/>
          <w:numId w:val="1"/>
        </w:numPr>
        <w:spacing w:line="360" w:lineRule="auto"/>
        <w:ind w:left="0" w:firstLine="0"/>
        <w:contextualSpacing/>
        <w:jc w:val="both"/>
        <w:rPr>
          <w:rFonts w:ascii="Palatino Linotype" w:eastAsiaTheme="minorEastAsia" w:hAnsi="Palatino Linotype"/>
          <w:b/>
          <w:u w:val="single"/>
          <w:lang w:val="es-ES_tradnl" w:eastAsia="es-ES"/>
        </w:rPr>
      </w:pPr>
      <w:r w:rsidRPr="00192B4E">
        <w:rPr>
          <w:rFonts w:ascii="Palatino Linotype" w:eastAsiaTheme="minorEastAsia" w:hAnsi="Palatino Linotype"/>
          <w:lang w:val="es-ES_tradnl" w:eastAsia="es-ES"/>
        </w:rPr>
        <w:lastRenderedPageBreak/>
        <w:t>El Comisionado Ponente decretó el cierre de instrucción</w:t>
      </w:r>
      <w:r w:rsidRPr="00192B4E">
        <w:rPr>
          <w:rFonts w:ascii="Palatino Linotype" w:eastAsiaTheme="minorEastAsia" w:hAnsi="Palatino Linotype" w:cs="Arial"/>
          <w:lang w:val="es-ES_tradnl" w:eastAsia="es-ES"/>
        </w:rPr>
        <w:t xml:space="preserve"> </w:t>
      </w:r>
      <w:r w:rsidRPr="00192B4E">
        <w:rPr>
          <w:rFonts w:ascii="Palatino Linotype" w:eastAsiaTheme="minorEastAsia" w:hAnsi="Palatino Linotype"/>
          <w:lang w:val="es-ES_tradnl" w:eastAsia="es-ES"/>
        </w:rPr>
        <w:t>med</w:t>
      </w:r>
      <w:r>
        <w:rPr>
          <w:rFonts w:ascii="Palatino Linotype" w:eastAsiaTheme="minorEastAsia" w:hAnsi="Palatino Linotype"/>
          <w:lang w:val="es-ES_tradnl" w:eastAsia="es-ES"/>
        </w:rPr>
        <w:t>iante el acuerdo de</w:t>
      </w:r>
      <w:r w:rsidR="00925C78">
        <w:rPr>
          <w:rFonts w:ascii="Palatino Linotype" w:eastAsiaTheme="minorEastAsia" w:hAnsi="Palatino Linotype"/>
          <w:lang w:val="es-ES_tradnl" w:eastAsia="es-ES"/>
        </w:rPr>
        <w:t xml:space="preserve">l </w:t>
      </w:r>
      <w:r w:rsidR="007E5705">
        <w:rPr>
          <w:rFonts w:ascii="Palatino Linotype" w:eastAsiaTheme="minorEastAsia" w:hAnsi="Palatino Linotype"/>
          <w:lang w:val="es-ES_tradnl" w:eastAsia="es-ES"/>
        </w:rPr>
        <w:t xml:space="preserve">tres </w:t>
      </w:r>
      <w:r>
        <w:rPr>
          <w:rFonts w:ascii="Palatino Linotype" w:eastAsiaTheme="minorEastAsia" w:hAnsi="Palatino Linotype"/>
          <w:lang w:val="es-ES_tradnl" w:eastAsia="es-ES"/>
        </w:rPr>
        <w:t>(</w:t>
      </w:r>
      <w:r w:rsidR="00925C78">
        <w:rPr>
          <w:rFonts w:ascii="Palatino Linotype" w:eastAsiaTheme="minorEastAsia" w:hAnsi="Palatino Linotype"/>
          <w:lang w:val="es-ES_tradnl" w:eastAsia="es-ES"/>
        </w:rPr>
        <w:t>0</w:t>
      </w:r>
      <w:r w:rsidR="007E5705">
        <w:rPr>
          <w:rFonts w:ascii="Palatino Linotype" w:eastAsiaTheme="minorEastAsia" w:hAnsi="Palatino Linotype"/>
          <w:lang w:val="es-ES_tradnl" w:eastAsia="es-ES"/>
        </w:rPr>
        <w:t>3</w:t>
      </w:r>
      <w:r w:rsidRPr="00192B4E">
        <w:rPr>
          <w:rFonts w:ascii="Palatino Linotype" w:eastAsiaTheme="minorEastAsia" w:hAnsi="Palatino Linotype"/>
          <w:lang w:val="es-ES_tradnl" w:eastAsia="es-ES"/>
        </w:rPr>
        <w:t xml:space="preserve">) de </w:t>
      </w:r>
      <w:r w:rsidR="007E5705">
        <w:rPr>
          <w:rFonts w:ascii="Palatino Linotype" w:eastAsiaTheme="minorEastAsia" w:hAnsi="Palatino Linotype"/>
          <w:lang w:val="es-ES_tradnl" w:eastAsia="es-ES"/>
        </w:rPr>
        <w:t>agosto</w:t>
      </w:r>
      <w:r>
        <w:rPr>
          <w:rFonts w:ascii="Palatino Linotype" w:eastAsiaTheme="minorEastAsia" w:hAnsi="Palatino Linotype"/>
          <w:lang w:val="es-ES_tradnl" w:eastAsia="es-ES"/>
        </w:rPr>
        <w:t xml:space="preserve"> de dos mil </w:t>
      </w:r>
      <w:r w:rsidR="00925C78">
        <w:rPr>
          <w:rFonts w:ascii="Palatino Linotype" w:eastAsiaTheme="minorEastAsia" w:hAnsi="Palatino Linotype"/>
          <w:lang w:val="es-ES_tradnl" w:eastAsia="es-ES"/>
        </w:rPr>
        <w:t>veinti</w:t>
      </w:r>
      <w:r w:rsidR="007E5705">
        <w:rPr>
          <w:rFonts w:ascii="Palatino Linotype" w:eastAsiaTheme="minorEastAsia" w:hAnsi="Palatino Linotype"/>
          <w:lang w:val="es-ES_tradnl" w:eastAsia="es-ES"/>
        </w:rPr>
        <w:t>trés</w:t>
      </w:r>
      <w:r w:rsidR="00925C78">
        <w:rPr>
          <w:rFonts w:ascii="Palatino Linotype" w:eastAsiaTheme="minorEastAsia" w:hAnsi="Palatino Linotype"/>
          <w:lang w:val="es-ES_tradnl" w:eastAsia="es-ES"/>
        </w:rPr>
        <w:t>.</w:t>
      </w:r>
    </w:p>
    <w:p w14:paraId="2760E72F" w14:textId="77777777" w:rsidR="00CE3EF5" w:rsidRPr="00192B4E" w:rsidRDefault="00CE3EF5" w:rsidP="00192B4E">
      <w:pPr>
        <w:keepNext/>
        <w:keepLines/>
        <w:spacing w:line="360" w:lineRule="auto"/>
        <w:jc w:val="center"/>
        <w:outlineLvl w:val="0"/>
        <w:rPr>
          <w:rFonts w:ascii="Palatino Linotype" w:eastAsiaTheme="majorEastAsia" w:hAnsi="Palatino Linotype" w:cstheme="majorBidi"/>
        </w:rPr>
      </w:pPr>
      <w:bookmarkStart w:id="5" w:name="_Toc83301634"/>
      <w:r w:rsidRPr="00192B4E">
        <w:rPr>
          <w:rFonts w:ascii="Palatino Linotype" w:eastAsiaTheme="majorEastAsia" w:hAnsi="Palatino Linotype" w:cstheme="majorBidi"/>
          <w:b/>
        </w:rPr>
        <w:t>CONSIDERANDO</w:t>
      </w:r>
      <w:bookmarkEnd w:id="5"/>
      <w:r w:rsidRPr="00192B4E">
        <w:rPr>
          <w:rFonts w:ascii="Palatino Linotype" w:eastAsiaTheme="majorEastAsia" w:hAnsi="Palatino Linotype" w:cstheme="majorBidi"/>
          <w:b/>
        </w:rPr>
        <w:t xml:space="preserve"> </w:t>
      </w:r>
    </w:p>
    <w:p w14:paraId="4B91B6A9" w14:textId="77777777" w:rsidR="00CE3EF5" w:rsidRPr="00192B4E" w:rsidRDefault="00CE3EF5" w:rsidP="00192B4E">
      <w:pPr>
        <w:spacing w:line="360" w:lineRule="auto"/>
        <w:rPr>
          <w:rFonts w:ascii="Palatino Linotype" w:eastAsiaTheme="minorEastAsia" w:hAnsi="Palatino Linotype"/>
        </w:rPr>
      </w:pPr>
    </w:p>
    <w:p w14:paraId="30196144" w14:textId="77777777" w:rsidR="00CE3EF5" w:rsidRPr="00192B4E" w:rsidRDefault="00CE3EF5" w:rsidP="00192B4E">
      <w:pPr>
        <w:keepNext/>
        <w:keepLines/>
        <w:spacing w:line="360" w:lineRule="auto"/>
        <w:outlineLvl w:val="1"/>
        <w:rPr>
          <w:rFonts w:ascii="Palatino Linotype" w:eastAsiaTheme="majorEastAsia" w:hAnsi="Palatino Linotype" w:cstheme="majorBidi"/>
          <w:b/>
          <w:szCs w:val="26"/>
        </w:rPr>
      </w:pPr>
      <w:bookmarkStart w:id="6" w:name="_Toc83301635"/>
      <w:r w:rsidRPr="00192B4E">
        <w:rPr>
          <w:rFonts w:ascii="Palatino Linotype" w:eastAsiaTheme="majorEastAsia" w:hAnsi="Palatino Linotype" w:cstheme="majorBidi"/>
          <w:b/>
          <w:szCs w:val="26"/>
        </w:rPr>
        <w:t>PRIMERO. De la competencia</w:t>
      </w:r>
      <w:bookmarkEnd w:id="6"/>
    </w:p>
    <w:p w14:paraId="58B52872" w14:textId="77777777" w:rsidR="00CE3EF5" w:rsidRPr="00192B4E" w:rsidRDefault="00CE3EF5" w:rsidP="00192B4E">
      <w:pPr>
        <w:keepNext/>
        <w:keepLines/>
        <w:spacing w:line="360" w:lineRule="auto"/>
        <w:outlineLvl w:val="1"/>
        <w:rPr>
          <w:rFonts w:ascii="Palatino Linotype" w:eastAsiaTheme="majorEastAsia" w:hAnsi="Palatino Linotype" w:cstheme="majorBidi"/>
          <w:b/>
          <w:bCs/>
          <w:spacing w:val="60"/>
          <w:szCs w:val="26"/>
        </w:rPr>
      </w:pPr>
    </w:p>
    <w:p w14:paraId="38DD86D7" w14:textId="77777777" w:rsidR="00991BA9" w:rsidRPr="00925C78" w:rsidRDefault="00CE3EF5" w:rsidP="00192B4E">
      <w:pPr>
        <w:numPr>
          <w:ilvl w:val="0"/>
          <w:numId w:val="1"/>
        </w:numPr>
        <w:spacing w:line="360" w:lineRule="auto"/>
        <w:ind w:left="0" w:firstLine="0"/>
        <w:contextualSpacing/>
        <w:jc w:val="both"/>
        <w:rPr>
          <w:rFonts w:ascii="Palatino Linotype" w:eastAsia="Calibri" w:hAnsi="Palatino Linotype"/>
          <w:lang w:eastAsia="es-ES"/>
        </w:rPr>
      </w:pPr>
      <w:r w:rsidRPr="00192B4E">
        <w:rPr>
          <w:rFonts w:ascii="Palatino Linotype" w:eastAsia="Calibri" w:hAnsi="Palatino Linotype"/>
          <w:lang w:val="es-ES" w:eastAsia="es-ES"/>
        </w:rPr>
        <w:t xml:space="preserve">Este </w:t>
      </w:r>
      <w:r w:rsidRPr="00925C78">
        <w:rPr>
          <w:rFonts w:ascii="Palatino Linotype" w:eastAsia="Calibri" w:hAnsi="Palatino Linotype"/>
          <w:lang w:val="es-ES" w:eastAsia="es-ES"/>
        </w:rPr>
        <w:t xml:space="preserve">Instituto de Transparencia, Acceso a la Información Pública y Protección de Datos Personales del Estado de México y Municipios, es competente para conocer y resolver del presente recurso de conformidad con el artículo: 6, apartado A, de la Constitución Política de los Estados Unidos Mexicanos; 5, </w:t>
      </w:r>
      <w:r w:rsidRPr="00925C78">
        <w:rPr>
          <w:rFonts w:ascii="Palatino Linotype" w:eastAsia="Calibri" w:hAnsi="Palatino Linotype"/>
          <w:lang w:eastAsia="es-ES"/>
        </w:rPr>
        <w:t>párrafos trigésimo, trigésimo primero y trigésimo segundo, fracciones I, II, III, IV y V de la Constitución Política del Estado Libre y Soberano de México</w:t>
      </w:r>
      <w:r w:rsidRPr="00925C78">
        <w:rPr>
          <w:rFonts w:ascii="Palatino Linotype" w:eastAsia="Calibri" w:hAnsi="Palatino Linotype"/>
          <w:lang w:val="es-ES" w:eastAsia="es-ES"/>
        </w:rPr>
        <w:t xml:space="preserve">; 1, 3 fracción I, 82, 97, 98, 119, 123, 124, 127, 128 y 133 </w:t>
      </w:r>
      <w:r w:rsidRPr="00925C78">
        <w:rPr>
          <w:rFonts w:ascii="Palatino Linotype" w:eastAsia="Calibri" w:hAnsi="Palatino Linotype"/>
          <w:lang w:eastAsia="es-ES"/>
        </w:rPr>
        <w:t>Ley de Protección de Datos Personales en Posesión de Sujetos Obligados del Estado de México y Municipios</w:t>
      </w:r>
      <w:r w:rsidRPr="00925C78">
        <w:rPr>
          <w:rFonts w:ascii="Palatino Linotype" w:eastAsia="Calibri" w:hAnsi="Palatino Linotype"/>
          <w:lang w:val="es-ES" w:eastAsia="es-ES"/>
        </w:rPr>
        <w:t>; y 10, 7, 9 fracciones I y XXIV, y 11 del Reglamento Interior del Instituto de Transparencia, Acceso a la Información Pública y Protección de Datos Personales del Estado de México y Municipios.</w:t>
      </w:r>
    </w:p>
    <w:p w14:paraId="258AAF63" w14:textId="77777777" w:rsidR="00CE3EF5" w:rsidRPr="00192B4E" w:rsidRDefault="00CE3EF5" w:rsidP="00192B4E">
      <w:pPr>
        <w:spacing w:line="360" w:lineRule="auto"/>
        <w:contextualSpacing/>
        <w:jc w:val="both"/>
        <w:rPr>
          <w:rFonts w:ascii="Palatino Linotype" w:eastAsiaTheme="minorEastAsia" w:hAnsi="Palatino Linotype"/>
          <w:lang w:val="es-ES_tradnl" w:eastAsia="es-ES"/>
        </w:rPr>
      </w:pPr>
    </w:p>
    <w:p w14:paraId="5477352A" w14:textId="77777777" w:rsidR="00CE3EF5" w:rsidRPr="00192B4E" w:rsidRDefault="00CE3EF5" w:rsidP="00192B4E">
      <w:pPr>
        <w:keepNext/>
        <w:keepLines/>
        <w:spacing w:line="360" w:lineRule="auto"/>
        <w:outlineLvl w:val="1"/>
        <w:rPr>
          <w:rFonts w:ascii="Palatino Linotype" w:eastAsiaTheme="majorEastAsia" w:hAnsi="Palatino Linotype" w:cstheme="majorBidi"/>
          <w:b/>
          <w:szCs w:val="26"/>
        </w:rPr>
      </w:pPr>
      <w:bookmarkStart w:id="7" w:name="_Toc83301636"/>
      <w:r w:rsidRPr="00192B4E">
        <w:rPr>
          <w:rFonts w:ascii="Palatino Linotype" w:eastAsiaTheme="majorEastAsia" w:hAnsi="Palatino Linotype" w:cstheme="majorBidi"/>
          <w:b/>
          <w:szCs w:val="26"/>
        </w:rPr>
        <w:t>SEGUNDO. De la oportunidad y procedencia.</w:t>
      </w:r>
      <w:bookmarkEnd w:id="7"/>
    </w:p>
    <w:p w14:paraId="7C3F820B" w14:textId="77777777" w:rsidR="00CE3EF5" w:rsidRPr="00192B4E" w:rsidRDefault="00CE3EF5" w:rsidP="00192B4E">
      <w:pPr>
        <w:spacing w:line="360" w:lineRule="auto"/>
        <w:rPr>
          <w:rFonts w:ascii="Palatino Linotype" w:eastAsiaTheme="minorEastAsia" w:hAnsi="Palatino Linotype"/>
        </w:rPr>
      </w:pPr>
    </w:p>
    <w:p w14:paraId="53C0422E" w14:textId="77777777" w:rsidR="007E5705" w:rsidRDefault="00CE3EF5" w:rsidP="007E5705">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192B4E">
        <w:rPr>
          <w:rFonts w:ascii="Palatino Linotype" w:eastAsia="Calibri" w:hAnsi="Palatino Linotype" w:cs="Arial"/>
          <w:lang w:val="es-ES_tradnl" w:eastAsia="es-ES"/>
        </w:rPr>
        <w:t xml:space="preserve">El medio de impugnación fue presentado a través del </w:t>
      </w:r>
      <w:r w:rsidRPr="00192B4E">
        <w:rPr>
          <w:rFonts w:ascii="Palatino Linotype" w:eastAsia="Calibri" w:hAnsi="Palatino Linotype" w:cs="Arial"/>
          <w:b/>
          <w:lang w:val="es-ES_tradnl" w:eastAsia="es-ES"/>
        </w:rPr>
        <w:t>SAIMEX,</w:t>
      </w:r>
      <w:r w:rsidRPr="00192B4E">
        <w:rPr>
          <w:rFonts w:ascii="Palatino Linotype" w:eastAsia="Calibri" w:hAnsi="Palatino Linotype" w:cs="Arial"/>
          <w:lang w:val="es-ES_tradnl" w:eastAsia="es-ES"/>
        </w:rPr>
        <w:t xml:space="preserve"> en el formato previamente aprobado para tal efecto y dentro del plazo legal de quince días hábiles otorgados; siendo así que el </w:t>
      </w:r>
      <w:r w:rsidRPr="00192B4E">
        <w:rPr>
          <w:rFonts w:ascii="Palatino Linotype" w:eastAsia="Calibri" w:hAnsi="Palatino Linotype" w:cs="Arial"/>
          <w:b/>
          <w:lang w:val="es-ES_tradnl" w:eastAsia="es-ES"/>
        </w:rPr>
        <w:t>SUJETO OBLIGADO</w:t>
      </w:r>
      <w:r w:rsidRPr="00192B4E">
        <w:rPr>
          <w:rFonts w:ascii="Palatino Linotype" w:eastAsia="Calibri" w:hAnsi="Palatino Linotype" w:cs="Arial"/>
          <w:lang w:val="es-ES_tradnl" w:eastAsia="es-ES"/>
        </w:rPr>
        <w:t xml:space="preserve"> entregó respuesta a la solicitud el </w:t>
      </w:r>
      <w:r w:rsidR="007E5705">
        <w:rPr>
          <w:rFonts w:ascii="Palatino Linotype" w:eastAsia="Calibri" w:hAnsi="Palatino Linotype" w:cs="Arial"/>
          <w:lang w:val="es-ES_tradnl" w:eastAsia="es-ES"/>
        </w:rPr>
        <w:t>diecinueve</w:t>
      </w:r>
      <w:r w:rsidR="00543B5B">
        <w:rPr>
          <w:rFonts w:ascii="Palatino Linotype" w:eastAsia="Calibri" w:hAnsi="Palatino Linotype" w:cs="Arial"/>
          <w:lang w:val="es-ES_tradnl" w:eastAsia="es-ES"/>
        </w:rPr>
        <w:t xml:space="preserve"> (</w:t>
      </w:r>
      <w:r w:rsidR="007E5705">
        <w:rPr>
          <w:rFonts w:ascii="Palatino Linotype" w:eastAsia="Calibri" w:hAnsi="Palatino Linotype" w:cs="Arial"/>
          <w:lang w:val="es-ES_tradnl" w:eastAsia="es-ES"/>
        </w:rPr>
        <w:t>19</w:t>
      </w:r>
      <w:r w:rsidR="00EB0D17" w:rsidRPr="00192B4E">
        <w:rPr>
          <w:rFonts w:ascii="Palatino Linotype" w:eastAsia="Calibri" w:hAnsi="Palatino Linotype" w:cs="Arial"/>
          <w:lang w:val="es-ES_tradnl" w:eastAsia="es-ES"/>
        </w:rPr>
        <w:t xml:space="preserve">) de </w:t>
      </w:r>
      <w:r w:rsidR="007E5705">
        <w:rPr>
          <w:rFonts w:ascii="Palatino Linotype" w:eastAsia="Calibri" w:hAnsi="Palatino Linotype" w:cs="Arial"/>
          <w:lang w:val="es-ES_tradnl" w:eastAsia="es-ES"/>
        </w:rPr>
        <w:t xml:space="preserve">junio </w:t>
      </w:r>
      <w:r w:rsidRPr="00192B4E">
        <w:rPr>
          <w:rFonts w:ascii="Palatino Linotype" w:eastAsia="Calibri" w:hAnsi="Palatino Linotype" w:cs="Arial"/>
          <w:lang w:val="es-ES_tradnl" w:eastAsia="es-ES"/>
        </w:rPr>
        <w:t>de dos mil veinti</w:t>
      </w:r>
      <w:r w:rsidR="007E5705">
        <w:rPr>
          <w:rFonts w:ascii="Palatino Linotype" w:eastAsia="Calibri" w:hAnsi="Palatino Linotype" w:cs="Arial"/>
          <w:lang w:val="es-ES_tradnl" w:eastAsia="es-ES"/>
        </w:rPr>
        <w:t>trés</w:t>
      </w:r>
      <w:r w:rsidRPr="00192B4E">
        <w:rPr>
          <w:rFonts w:ascii="Palatino Linotype" w:eastAsia="Calibri" w:hAnsi="Palatino Linotype" w:cs="Arial"/>
          <w:lang w:val="es-ES_tradnl" w:eastAsia="es-ES"/>
        </w:rPr>
        <w:t xml:space="preserve">, </w:t>
      </w:r>
      <w:r w:rsidRPr="00192B4E">
        <w:rPr>
          <w:rFonts w:ascii="Palatino Linotype" w:eastAsiaTheme="minorEastAsia" w:hAnsi="Palatino Linotype" w:cs="Arial"/>
          <w:lang w:val="es-ES_tradnl" w:eastAsia="es-ES"/>
        </w:rPr>
        <w:t xml:space="preserve">de tal forma que el plazo para interponer el recurso de revisión transcurrió del </w:t>
      </w:r>
      <w:r w:rsidR="007E5705">
        <w:rPr>
          <w:rFonts w:ascii="Palatino Linotype" w:eastAsiaTheme="minorEastAsia" w:hAnsi="Palatino Linotype" w:cs="Arial"/>
          <w:lang w:val="es-ES_tradnl" w:eastAsia="es-ES"/>
        </w:rPr>
        <w:t xml:space="preserve">veinte </w:t>
      </w:r>
      <w:r w:rsidR="00543B5B">
        <w:rPr>
          <w:rFonts w:ascii="Palatino Linotype" w:eastAsiaTheme="minorEastAsia" w:hAnsi="Palatino Linotype" w:cs="Arial"/>
          <w:lang w:val="es-ES_tradnl" w:eastAsia="es-ES"/>
        </w:rPr>
        <w:t>(</w:t>
      </w:r>
      <w:r w:rsidR="007E5705">
        <w:rPr>
          <w:rFonts w:ascii="Palatino Linotype" w:eastAsiaTheme="minorEastAsia" w:hAnsi="Palatino Linotype" w:cs="Arial"/>
          <w:lang w:val="es-ES_tradnl" w:eastAsia="es-ES"/>
        </w:rPr>
        <w:t>20</w:t>
      </w:r>
      <w:r w:rsidR="00EB0D17" w:rsidRPr="00192B4E">
        <w:rPr>
          <w:rFonts w:ascii="Palatino Linotype" w:eastAsiaTheme="minorEastAsia" w:hAnsi="Palatino Linotype" w:cs="Arial"/>
          <w:lang w:val="es-ES_tradnl" w:eastAsia="es-ES"/>
        </w:rPr>
        <w:t xml:space="preserve">) de </w:t>
      </w:r>
      <w:r w:rsidR="007E5705">
        <w:rPr>
          <w:rFonts w:ascii="Palatino Linotype" w:eastAsiaTheme="minorEastAsia" w:hAnsi="Palatino Linotype" w:cs="Arial"/>
          <w:lang w:val="es-ES_tradnl" w:eastAsia="es-ES"/>
        </w:rPr>
        <w:t>junio</w:t>
      </w:r>
      <w:r w:rsidR="00EB0D17" w:rsidRPr="00192B4E">
        <w:rPr>
          <w:rFonts w:ascii="Palatino Linotype" w:eastAsiaTheme="minorEastAsia" w:hAnsi="Palatino Linotype" w:cs="Arial"/>
          <w:lang w:val="es-ES_tradnl" w:eastAsia="es-ES"/>
        </w:rPr>
        <w:t xml:space="preserve"> al </w:t>
      </w:r>
      <w:r w:rsidR="007E5705">
        <w:rPr>
          <w:rFonts w:ascii="Palatino Linotype" w:eastAsiaTheme="minorEastAsia" w:hAnsi="Palatino Linotype" w:cs="Arial"/>
          <w:lang w:val="es-ES_tradnl" w:eastAsia="es-ES"/>
        </w:rPr>
        <w:t>diez</w:t>
      </w:r>
      <w:r w:rsidR="00925C78">
        <w:rPr>
          <w:rFonts w:ascii="Palatino Linotype" w:eastAsiaTheme="minorEastAsia" w:hAnsi="Palatino Linotype" w:cs="Arial"/>
          <w:lang w:val="es-ES_tradnl" w:eastAsia="es-ES"/>
        </w:rPr>
        <w:t xml:space="preserve"> </w:t>
      </w:r>
      <w:r w:rsidR="00132BC6">
        <w:rPr>
          <w:rFonts w:ascii="Palatino Linotype" w:eastAsiaTheme="minorEastAsia" w:hAnsi="Palatino Linotype" w:cs="Arial"/>
          <w:lang w:val="es-ES_tradnl" w:eastAsia="es-ES"/>
        </w:rPr>
        <w:t>(</w:t>
      </w:r>
      <w:r w:rsidR="007E5705">
        <w:rPr>
          <w:rFonts w:ascii="Palatino Linotype" w:eastAsiaTheme="minorEastAsia" w:hAnsi="Palatino Linotype" w:cs="Arial"/>
          <w:lang w:val="es-ES_tradnl" w:eastAsia="es-ES"/>
        </w:rPr>
        <w:t>10</w:t>
      </w:r>
      <w:r w:rsidR="00EB0D17" w:rsidRPr="00192B4E">
        <w:rPr>
          <w:rFonts w:ascii="Palatino Linotype" w:eastAsiaTheme="minorEastAsia" w:hAnsi="Palatino Linotype" w:cs="Arial"/>
          <w:lang w:val="es-ES_tradnl" w:eastAsia="es-ES"/>
        </w:rPr>
        <w:t xml:space="preserve">) de </w:t>
      </w:r>
      <w:r w:rsidR="007E5705">
        <w:rPr>
          <w:rFonts w:ascii="Palatino Linotype" w:eastAsiaTheme="minorEastAsia" w:hAnsi="Palatino Linotype" w:cs="Arial"/>
          <w:lang w:val="es-ES_tradnl" w:eastAsia="es-ES"/>
        </w:rPr>
        <w:lastRenderedPageBreak/>
        <w:t xml:space="preserve">julio </w:t>
      </w:r>
      <w:r w:rsidRPr="00192B4E">
        <w:rPr>
          <w:rFonts w:ascii="Palatino Linotype" w:eastAsiaTheme="minorEastAsia" w:hAnsi="Palatino Linotype" w:cs="Arial"/>
          <w:lang w:val="es-ES_tradnl" w:eastAsia="es-ES"/>
        </w:rPr>
        <w:t>de dos mil veinti</w:t>
      </w:r>
      <w:r w:rsidR="007E5705">
        <w:rPr>
          <w:rFonts w:ascii="Palatino Linotype" w:eastAsiaTheme="minorEastAsia" w:hAnsi="Palatino Linotype" w:cs="Arial"/>
          <w:lang w:val="es-ES_tradnl" w:eastAsia="es-ES"/>
        </w:rPr>
        <w:t>trés</w:t>
      </w:r>
      <w:r w:rsidRPr="00192B4E">
        <w:rPr>
          <w:rFonts w:ascii="Palatino Linotype" w:eastAsiaTheme="minorEastAsia" w:hAnsi="Palatino Linotype" w:cs="Arial"/>
          <w:lang w:val="es-ES_tradnl" w:eastAsia="es-ES"/>
        </w:rPr>
        <w:t>; en consecuencia, presentó su inconformidad el</w:t>
      </w:r>
      <w:r w:rsidR="00925C78">
        <w:rPr>
          <w:rFonts w:ascii="Palatino Linotype" w:eastAsiaTheme="minorEastAsia" w:hAnsi="Palatino Linotype" w:cs="Arial"/>
          <w:lang w:val="es-ES_tradnl" w:eastAsia="es-ES"/>
        </w:rPr>
        <w:t xml:space="preserve"> </w:t>
      </w:r>
      <w:r w:rsidR="007E5705">
        <w:rPr>
          <w:rFonts w:ascii="Palatino Linotype" w:eastAsiaTheme="minorEastAsia" w:hAnsi="Palatino Linotype" w:cs="Arial"/>
          <w:lang w:val="es-ES_tradnl" w:eastAsia="es-ES"/>
        </w:rPr>
        <w:t>veinte</w:t>
      </w:r>
      <w:r w:rsidR="00925C78" w:rsidRPr="007E5705">
        <w:rPr>
          <w:rFonts w:ascii="Palatino Linotype" w:eastAsiaTheme="minorEastAsia" w:hAnsi="Palatino Linotype" w:cs="Arial"/>
          <w:lang w:val="es-ES_tradnl" w:eastAsia="es-ES"/>
        </w:rPr>
        <w:t xml:space="preserve"> </w:t>
      </w:r>
      <w:r w:rsidR="00132BC6" w:rsidRPr="007E5705">
        <w:rPr>
          <w:rFonts w:ascii="Palatino Linotype" w:eastAsiaTheme="minorEastAsia" w:hAnsi="Palatino Linotype" w:cs="Arial"/>
          <w:lang w:val="es-ES_tradnl" w:eastAsia="es-ES"/>
        </w:rPr>
        <w:t>(</w:t>
      </w:r>
      <w:r w:rsidR="007E5705">
        <w:rPr>
          <w:rFonts w:ascii="Palatino Linotype" w:eastAsiaTheme="minorEastAsia" w:hAnsi="Palatino Linotype" w:cs="Arial"/>
          <w:lang w:val="es-ES_tradnl" w:eastAsia="es-ES"/>
        </w:rPr>
        <w:t>20</w:t>
      </w:r>
      <w:r w:rsidR="00132BC6" w:rsidRPr="007E5705">
        <w:rPr>
          <w:rFonts w:ascii="Palatino Linotype" w:eastAsiaTheme="minorEastAsia" w:hAnsi="Palatino Linotype" w:cs="Arial"/>
          <w:lang w:val="es-ES_tradnl" w:eastAsia="es-ES"/>
        </w:rPr>
        <w:t xml:space="preserve">) de </w:t>
      </w:r>
      <w:r w:rsidR="007E5705">
        <w:rPr>
          <w:rFonts w:ascii="Palatino Linotype" w:eastAsiaTheme="minorEastAsia" w:hAnsi="Palatino Linotype" w:cs="Arial"/>
          <w:lang w:val="es-ES_tradnl" w:eastAsia="es-ES"/>
        </w:rPr>
        <w:t xml:space="preserve">junio </w:t>
      </w:r>
      <w:r w:rsidRPr="007E5705">
        <w:rPr>
          <w:rFonts w:ascii="Palatino Linotype" w:eastAsiaTheme="minorEastAsia" w:hAnsi="Palatino Linotype" w:cs="Arial"/>
          <w:lang w:val="es-ES_tradnl" w:eastAsia="es-ES"/>
        </w:rPr>
        <w:t xml:space="preserve">del </w:t>
      </w:r>
      <w:r w:rsidR="00132BC6" w:rsidRPr="007E5705">
        <w:rPr>
          <w:rFonts w:ascii="Palatino Linotype" w:eastAsiaTheme="minorEastAsia" w:hAnsi="Palatino Linotype" w:cs="Arial"/>
          <w:lang w:val="es-ES_tradnl" w:eastAsia="es-ES"/>
        </w:rPr>
        <w:t>dos mil veinti</w:t>
      </w:r>
      <w:r w:rsidR="007E5705">
        <w:rPr>
          <w:rFonts w:ascii="Palatino Linotype" w:eastAsiaTheme="minorEastAsia" w:hAnsi="Palatino Linotype" w:cs="Arial"/>
          <w:lang w:val="es-ES_tradnl" w:eastAsia="es-ES"/>
        </w:rPr>
        <w:t>trés</w:t>
      </w:r>
      <w:r w:rsidRPr="007E5705">
        <w:rPr>
          <w:rFonts w:ascii="Palatino Linotype" w:eastAsiaTheme="minorEastAsia" w:hAnsi="Palatino Linotype" w:cs="Arial"/>
          <w:lang w:val="es-ES_tradnl" w:eastAsia="es-ES"/>
        </w:rPr>
        <w:t xml:space="preserve">, por lo que se encuentra dentro de los márgenes temporales previstos en el artículo 178 de la </w:t>
      </w:r>
      <w:r w:rsidRPr="007E5705">
        <w:rPr>
          <w:rFonts w:ascii="Palatino Linotype" w:eastAsiaTheme="minorEastAsia" w:hAnsi="Palatino Linotype" w:cs="Arial"/>
          <w:b/>
          <w:lang w:val="es-ES_tradnl" w:eastAsia="es-ES"/>
        </w:rPr>
        <w:t xml:space="preserve">Ley de Transparencia y Acceso a la Información Pública del Estado de México y Municipios </w:t>
      </w:r>
      <w:r w:rsidRPr="007E5705">
        <w:rPr>
          <w:rFonts w:ascii="Palatino Linotype" w:eastAsiaTheme="minorEastAsia" w:hAnsi="Palatino Linotype" w:cs="Arial"/>
          <w:lang w:val="es-ES_tradnl" w:eastAsia="es-ES"/>
        </w:rPr>
        <w:t>vigente.</w:t>
      </w:r>
    </w:p>
    <w:p w14:paraId="51DEF77F" w14:textId="77777777" w:rsidR="007E5705" w:rsidRDefault="007E5705" w:rsidP="007E5705">
      <w:pPr>
        <w:spacing w:line="360" w:lineRule="auto"/>
        <w:ind w:right="49"/>
        <w:contextualSpacing/>
        <w:jc w:val="both"/>
        <w:rPr>
          <w:rFonts w:ascii="Palatino Linotype" w:eastAsiaTheme="minorEastAsia" w:hAnsi="Palatino Linotype"/>
          <w:lang w:val="es-ES_tradnl" w:eastAsia="es-ES"/>
        </w:rPr>
      </w:pPr>
    </w:p>
    <w:p w14:paraId="707E2363" w14:textId="5D438695" w:rsidR="007E5705" w:rsidRPr="007E5705" w:rsidRDefault="007E5705" w:rsidP="007E5705">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7E5705">
        <w:rPr>
          <w:rFonts w:ascii="Palatino Linotype" w:eastAsiaTheme="minorEastAsia" w:hAnsi="Palatino Linotype"/>
          <w:lang w:val="es-ES_tradnl" w:eastAsia="es-ES"/>
        </w:rPr>
        <w:t xml:space="preserve">Por </w:t>
      </w:r>
      <w:r w:rsidRPr="007E5705">
        <w:rPr>
          <w:rFonts w:ascii="Palatino Linotype" w:eastAsia="Calibri" w:hAnsi="Palatino Linotype" w:cs="Arial"/>
        </w:rPr>
        <w:t xml:space="preserve">otra parte, de la revisión al expediente electrónico del </w:t>
      </w:r>
      <w:r w:rsidRPr="007E5705">
        <w:rPr>
          <w:rFonts w:ascii="Palatino Linotype" w:eastAsia="Calibri" w:hAnsi="Palatino Linotype" w:cs="Arial"/>
          <w:b/>
        </w:rPr>
        <w:t>SAIMEX</w:t>
      </w:r>
      <w:r w:rsidRPr="007E5705">
        <w:rPr>
          <w:rFonts w:ascii="Palatino Linotype" w:eastAsia="Calibri" w:hAnsi="Palatino Linotype" w:cs="Arial"/>
        </w:rPr>
        <w:t xml:space="preserve"> se desprende que la parte solicitante en ejercicio de su derecho de acceso a la información pública en el expediente que se revisa, tanto en la solicitud de información como en el recurso de revisión no proporciona su nombre completo para que sea identificado, ni se tiene la certeza sobre su identidad; sin embargo, es importante señalar también que el nombre de los solicitantes y recurrentes no es requisito indispensable para la tramitación del acto procesal específico en materia de acceso a la información, ello en estricto apego al numeral 155 párrafo tercero de la Ley de la materia</w:t>
      </w:r>
      <w:r>
        <w:rPr>
          <w:rFonts w:ascii="Palatino Linotype" w:eastAsia="Calibri" w:hAnsi="Palatino Linotype" w:cs="Arial"/>
        </w:rPr>
        <w:t>.</w:t>
      </w:r>
    </w:p>
    <w:p w14:paraId="028EF54C" w14:textId="77777777" w:rsidR="007E5705" w:rsidRPr="007E5705" w:rsidRDefault="007E5705" w:rsidP="007E5705">
      <w:pPr>
        <w:spacing w:line="360" w:lineRule="auto"/>
        <w:ind w:right="49"/>
        <w:contextualSpacing/>
        <w:jc w:val="both"/>
        <w:rPr>
          <w:rFonts w:ascii="Palatino Linotype" w:eastAsiaTheme="minorEastAsia" w:hAnsi="Palatino Linotype"/>
          <w:lang w:val="es-ES_tradnl" w:eastAsia="es-ES"/>
        </w:rPr>
      </w:pPr>
    </w:p>
    <w:p w14:paraId="50B35082" w14:textId="72E819BD" w:rsidR="007E5705" w:rsidRPr="007E5705" w:rsidRDefault="007E5705" w:rsidP="007E5705">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Pr>
          <w:rFonts w:ascii="Palatino Linotype" w:eastAsiaTheme="minorEastAsia" w:hAnsi="Palatino Linotype"/>
          <w:lang w:val="es-ES_tradnl" w:eastAsia="es-ES"/>
        </w:rPr>
        <w:t xml:space="preserve">Esto </w:t>
      </w:r>
      <w:r w:rsidRPr="009C0FE7">
        <w:rPr>
          <w:rFonts w:ascii="Palatino Linotype" w:eastAsia="Calibri" w:hAnsi="Palatino Linotype" w:cs="Arial"/>
        </w:rPr>
        <w:t xml:space="preserve">es así, ya que de conformidad con los artículos 6, Apartado A, fracciones III y IV de la Constitución Política de los Estados Unidos Mexicanos y </w:t>
      </w:r>
      <w:r w:rsidRPr="009C0FE7">
        <w:rPr>
          <w:rFonts w:ascii="Palatino Linotype" w:eastAsia="Calibri" w:hAnsi="Palatino Linotype" w:cs="Arial"/>
          <w:bCs/>
          <w:lang w:val="es-ES"/>
        </w:rPr>
        <w:t>5, párrafos vigésimo, vigésimo primero y vigésimo segundo fracciones IV y V </w:t>
      </w:r>
      <w:r w:rsidRPr="009C0FE7">
        <w:rPr>
          <w:rFonts w:ascii="Palatino Linotype" w:eastAsia="Calibri" w:hAnsi="Palatino Linotype" w:cs="Arial"/>
        </w:rPr>
        <w:t>de la Constitución Política del Estado Libre y Soberano de México,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14:paraId="4D305C9F" w14:textId="77777777" w:rsidR="007E5705" w:rsidRPr="007E5705" w:rsidRDefault="007E5705" w:rsidP="007E5705">
      <w:pPr>
        <w:spacing w:line="360" w:lineRule="auto"/>
        <w:ind w:right="49"/>
        <w:contextualSpacing/>
        <w:jc w:val="both"/>
        <w:rPr>
          <w:rFonts w:ascii="Palatino Linotype" w:eastAsiaTheme="minorEastAsia" w:hAnsi="Palatino Linotype"/>
          <w:lang w:val="es-ES_tradnl" w:eastAsia="es-ES"/>
        </w:rPr>
      </w:pPr>
    </w:p>
    <w:p w14:paraId="46FB42FB" w14:textId="4A6C7DD4" w:rsidR="007E5705" w:rsidRPr="007E5705" w:rsidRDefault="0091669C" w:rsidP="00192B4E">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Pr>
          <w:rFonts w:ascii="Palatino Linotype" w:eastAsiaTheme="minorEastAsia" w:hAnsi="Palatino Linotype"/>
          <w:lang w:val="es-ES_tradnl" w:eastAsia="es-ES"/>
        </w:rPr>
        <w:lastRenderedPageBreak/>
        <w:t>De</w:t>
      </w:r>
      <w:r w:rsidR="007E5705" w:rsidRPr="009C0FE7">
        <w:rPr>
          <w:rFonts w:ascii="Palatino Linotype" w:eastAsia="Calibri" w:hAnsi="Palatino Linotype" w:cs="Arial"/>
        </w:rPr>
        <w:t xml:space="preserv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752D0C68" w14:textId="77777777" w:rsidR="007E5705" w:rsidRPr="007E5705" w:rsidRDefault="007E5705" w:rsidP="007E5705">
      <w:pPr>
        <w:spacing w:line="360" w:lineRule="auto"/>
        <w:ind w:right="49"/>
        <w:contextualSpacing/>
        <w:jc w:val="both"/>
        <w:rPr>
          <w:rFonts w:ascii="Palatino Linotype" w:eastAsiaTheme="minorEastAsia" w:hAnsi="Palatino Linotype"/>
          <w:lang w:val="es-ES_tradnl" w:eastAsia="es-ES"/>
        </w:rPr>
      </w:pPr>
    </w:p>
    <w:p w14:paraId="671E5730" w14:textId="418858FE" w:rsidR="007E5705" w:rsidRPr="007E5705" w:rsidRDefault="007E5705" w:rsidP="00192B4E">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Pr>
          <w:rFonts w:ascii="Palatino Linotype" w:eastAsiaTheme="minorEastAsia" w:hAnsi="Palatino Linotype"/>
          <w:lang w:val="es-ES_tradnl" w:eastAsia="es-ES"/>
        </w:rPr>
        <w:t xml:space="preserve">En </w:t>
      </w:r>
      <w:r w:rsidRPr="009C0FE7">
        <w:rPr>
          <w:rFonts w:ascii="Palatino Linotype" w:eastAsia="Calibri" w:hAnsi="Palatino Linotype" w:cs="Arial"/>
        </w:rPr>
        <w:t>ese entendido, se omite un análisis más profundo en torno a los conceptos de interés jurídico y legitimación, debido a que se estima que a ningún efecto práctico conduciría, puesto que la propia estructura del derecho fundamental bajo análisis no lo exige.</w:t>
      </w:r>
    </w:p>
    <w:p w14:paraId="26CAD7A0" w14:textId="77777777" w:rsidR="007E5705" w:rsidRPr="007E5705" w:rsidRDefault="007E5705" w:rsidP="007E5705">
      <w:pPr>
        <w:spacing w:line="360" w:lineRule="auto"/>
        <w:ind w:right="49"/>
        <w:contextualSpacing/>
        <w:jc w:val="both"/>
        <w:rPr>
          <w:rFonts w:ascii="Palatino Linotype" w:eastAsiaTheme="minorEastAsia" w:hAnsi="Palatino Linotype"/>
          <w:lang w:val="es-ES_tradnl" w:eastAsia="es-ES"/>
        </w:rPr>
      </w:pPr>
    </w:p>
    <w:p w14:paraId="59FC5CBC" w14:textId="51DBE0B6" w:rsidR="007E5705" w:rsidRDefault="007E5705" w:rsidP="007E5705">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Pr>
          <w:rFonts w:ascii="Palatino Linotype" w:eastAsiaTheme="minorEastAsia" w:hAnsi="Palatino Linotype"/>
          <w:lang w:val="es-ES_tradnl" w:eastAsia="es-ES"/>
        </w:rPr>
        <w:t xml:space="preserve">Por </w:t>
      </w:r>
      <w:r w:rsidRPr="009C0FE7">
        <w:rPr>
          <w:rFonts w:ascii="Palatino Linotype" w:eastAsia="Calibri" w:hAnsi="Palatino Linotype" w:cs="Arial"/>
        </w:rPr>
        <w:t>lo que el nombre del solicitando y recurrente no puede ser considerado un requisito indispensable de procedibilidad del recurso de revisión que nos ocupa, ya que el acceso a la información no está condicionado a acreditar algún interés ya sea jurídico o legítimo, máxime que es un elemento subsanable por este Órgano Resolutor</w:t>
      </w:r>
      <w:r>
        <w:rPr>
          <w:rFonts w:ascii="Palatino Linotype" w:eastAsiaTheme="minorEastAsia" w:hAnsi="Palatino Linotype"/>
          <w:lang w:val="es-ES_tradnl" w:eastAsia="es-ES"/>
        </w:rPr>
        <w:t>.</w:t>
      </w:r>
    </w:p>
    <w:p w14:paraId="7B487790" w14:textId="77777777" w:rsidR="007E5705" w:rsidRPr="007E5705" w:rsidRDefault="007E5705" w:rsidP="007E5705">
      <w:pPr>
        <w:spacing w:line="360" w:lineRule="auto"/>
        <w:ind w:right="49"/>
        <w:contextualSpacing/>
        <w:jc w:val="both"/>
        <w:rPr>
          <w:rFonts w:ascii="Palatino Linotype" w:eastAsiaTheme="minorEastAsia" w:hAnsi="Palatino Linotype"/>
          <w:lang w:val="es-ES_tradnl" w:eastAsia="es-ES"/>
        </w:rPr>
      </w:pPr>
    </w:p>
    <w:p w14:paraId="6420CC6A" w14:textId="297F2366" w:rsidR="007E5705" w:rsidRPr="0091669C" w:rsidRDefault="00CE3EF5" w:rsidP="00192B4E">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192B4E">
        <w:rPr>
          <w:rFonts w:ascii="Palatino Linotype" w:eastAsia="Calibri" w:hAnsi="Palatino Linotype" w:cs="Arial"/>
          <w:lang w:val="es-ES_tradnl" w:eastAsia="es-ES"/>
        </w:rPr>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w:t>
      </w:r>
      <w:bookmarkStart w:id="8" w:name="_Toc452722829"/>
      <w:bookmarkStart w:id="9" w:name="_Toc454373811"/>
      <w:bookmarkStart w:id="10" w:name="_Toc476675991"/>
      <w:bookmarkStart w:id="11" w:name="_Toc65713731"/>
      <w:bookmarkStart w:id="12" w:name="_Toc94119614"/>
      <w:r w:rsidR="0091669C">
        <w:rPr>
          <w:rFonts w:ascii="Palatino Linotype" w:eastAsia="Calibri" w:hAnsi="Palatino Linotype" w:cs="Arial"/>
          <w:lang w:val="es-ES_tradnl" w:eastAsia="es-ES"/>
        </w:rPr>
        <w:t xml:space="preserve"> y resuelva el presente recurso</w:t>
      </w:r>
    </w:p>
    <w:p w14:paraId="3151A288" w14:textId="77777777" w:rsidR="00CE3EF5" w:rsidRPr="00192B4E" w:rsidRDefault="00CE3EF5" w:rsidP="00192B4E">
      <w:pPr>
        <w:spacing w:line="360" w:lineRule="auto"/>
        <w:ind w:right="49"/>
        <w:contextualSpacing/>
        <w:jc w:val="both"/>
        <w:rPr>
          <w:rFonts w:ascii="Palatino Linotype" w:eastAsia="MS Gothic" w:hAnsi="Palatino Linotype" w:cstheme="majorBidi"/>
          <w:b/>
          <w:lang w:eastAsia="es-ES"/>
        </w:rPr>
      </w:pPr>
      <w:r w:rsidRPr="00192B4E">
        <w:rPr>
          <w:rFonts w:ascii="Palatino Linotype" w:eastAsia="MS Gothic" w:hAnsi="Palatino Linotype" w:cstheme="majorBidi"/>
          <w:b/>
          <w:lang w:val="es-ES_tradnl" w:eastAsia="es-ES"/>
        </w:rPr>
        <w:t>TERCERO. Planteamiento de la Litis</w:t>
      </w:r>
      <w:r w:rsidRPr="00192B4E">
        <w:rPr>
          <w:rFonts w:ascii="Palatino Linotype" w:eastAsia="MS Gothic" w:hAnsi="Palatino Linotype" w:cstheme="majorBidi"/>
          <w:b/>
          <w:lang w:eastAsia="es-ES"/>
        </w:rPr>
        <w:t>.</w:t>
      </w:r>
      <w:bookmarkEnd w:id="11"/>
      <w:bookmarkEnd w:id="12"/>
    </w:p>
    <w:p w14:paraId="23D5018B" w14:textId="77777777" w:rsidR="00CE3EF5" w:rsidRPr="00192B4E" w:rsidRDefault="00CE3EF5" w:rsidP="00192B4E">
      <w:pPr>
        <w:spacing w:line="360" w:lineRule="auto"/>
        <w:ind w:right="49"/>
        <w:contextualSpacing/>
        <w:jc w:val="both"/>
        <w:rPr>
          <w:rFonts w:ascii="Palatino Linotype" w:eastAsia="MS Gothic" w:hAnsi="Palatino Linotype" w:cstheme="majorBidi"/>
          <w:b/>
          <w:lang w:eastAsia="es-ES"/>
        </w:rPr>
      </w:pPr>
    </w:p>
    <w:p w14:paraId="6797362D" w14:textId="09DA2A5C" w:rsidR="007E5705" w:rsidRPr="007E5705" w:rsidRDefault="00CE3EF5" w:rsidP="00192B4E">
      <w:pPr>
        <w:numPr>
          <w:ilvl w:val="0"/>
          <w:numId w:val="1"/>
        </w:numPr>
        <w:spacing w:line="360" w:lineRule="auto"/>
        <w:ind w:left="0" w:right="49" w:firstLine="0"/>
        <w:contextualSpacing/>
        <w:jc w:val="both"/>
        <w:rPr>
          <w:rFonts w:ascii="Palatino Linotype" w:eastAsia="MS Gothic" w:hAnsi="Palatino Linotype" w:cstheme="majorBidi"/>
          <w:i/>
          <w:lang w:val="es-ES_tradnl" w:eastAsia="es-ES"/>
        </w:rPr>
      </w:pPr>
      <w:r w:rsidRPr="00192B4E">
        <w:rPr>
          <w:rFonts w:ascii="Palatino Linotype" w:eastAsia="MS Gothic" w:hAnsi="Palatino Linotype" w:cstheme="majorBidi"/>
          <w:lang w:eastAsia="es-ES"/>
        </w:rPr>
        <w:t xml:space="preserve">El </w:t>
      </w:r>
      <w:r w:rsidR="00925C78">
        <w:rPr>
          <w:rFonts w:ascii="Palatino Linotype" w:eastAsia="MS Gothic" w:hAnsi="Palatino Linotype" w:cstheme="majorBidi"/>
          <w:lang w:eastAsia="es-ES"/>
        </w:rPr>
        <w:t>P</w:t>
      </w:r>
      <w:r w:rsidRPr="00192B4E">
        <w:rPr>
          <w:rFonts w:ascii="Palatino Linotype" w:eastAsia="MS Gothic" w:hAnsi="Palatino Linotype" w:cstheme="majorBidi"/>
          <w:lang w:eastAsia="es-ES"/>
        </w:rPr>
        <w:t xml:space="preserve">articular </w:t>
      </w:r>
      <w:r w:rsidRPr="00925C78">
        <w:rPr>
          <w:rFonts w:ascii="Palatino Linotype" w:eastAsia="MS Gothic" w:hAnsi="Palatino Linotype" w:cstheme="majorBidi"/>
          <w:lang w:eastAsia="es-ES"/>
        </w:rPr>
        <w:t xml:space="preserve">solicitó </w:t>
      </w:r>
      <w:r w:rsidR="007E5705">
        <w:rPr>
          <w:rFonts w:ascii="Palatino Linotype" w:eastAsia="MS Gothic" w:hAnsi="Palatino Linotype" w:cstheme="majorBidi"/>
          <w:lang w:eastAsia="es-ES"/>
        </w:rPr>
        <w:t>al Organismo Agua y Sane</w:t>
      </w:r>
      <w:r w:rsidR="000D6226">
        <w:rPr>
          <w:rFonts w:ascii="Palatino Linotype" w:eastAsia="MS Gothic" w:hAnsi="Palatino Linotype" w:cstheme="majorBidi"/>
          <w:lang w:eastAsia="es-ES"/>
        </w:rPr>
        <w:t>A</w:t>
      </w:r>
      <w:r w:rsidR="007E5705">
        <w:rPr>
          <w:rFonts w:ascii="Palatino Linotype" w:eastAsia="MS Gothic" w:hAnsi="Palatino Linotype" w:cstheme="majorBidi"/>
          <w:lang w:eastAsia="es-ES"/>
        </w:rPr>
        <w:t>miento de Toluca, los Certificados Fiscales Digitales por Internet (CFDI) emitidos en primera quincena de mayo de dos</w:t>
      </w:r>
      <w:r w:rsidR="000D6226">
        <w:rPr>
          <w:rFonts w:ascii="Palatino Linotype" w:eastAsia="MS Gothic" w:hAnsi="Palatino Linotype" w:cstheme="majorBidi"/>
          <w:lang w:eastAsia="es-ES"/>
        </w:rPr>
        <w:t xml:space="preserve"> </w:t>
      </w:r>
      <w:r w:rsidR="007E5705">
        <w:rPr>
          <w:rFonts w:ascii="Palatino Linotype" w:eastAsia="MS Gothic" w:hAnsi="Palatino Linotype" w:cstheme="majorBidi"/>
          <w:lang w:eastAsia="es-ES"/>
        </w:rPr>
        <w:t xml:space="preserve">mil veintitrés. </w:t>
      </w:r>
    </w:p>
    <w:p w14:paraId="44D3B1B5" w14:textId="77777777" w:rsidR="007E5705" w:rsidRPr="00925C78" w:rsidRDefault="007E5705" w:rsidP="007E5705">
      <w:pPr>
        <w:spacing w:line="360" w:lineRule="auto"/>
        <w:ind w:right="49"/>
        <w:contextualSpacing/>
        <w:jc w:val="both"/>
        <w:rPr>
          <w:rFonts w:ascii="Palatino Linotype" w:eastAsia="MS Gothic" w:hAnsi="Palatino Linotype" w:cstheme="majorBidi"/>
          <w:i/>
          <w:lang w:val="es-ES_tradnl" w:eastAsia="es-ES"/>
        </w:rPr>
      </w:pPr>
    </w:p>
    <w:p w14:paraId="15767882" w14:textId="6370D830" w:rsidR="00033551" w:rsidRPr="007E5705" w:rsidRDefault="00CE3EF5" w:rsidP="00192B4E">
      <w:pPr>
        <w:numPr>
          <w:ilvl w:val="0"/>
          <w:numId w:val="1"/>
        </w:numPr>
        <w:spacing w:line="360" w:lineRule="auto"/>
        <w:ind w:left="0" w:right="49" w:firstLine="0"/>
        <w:contextualSpacing/>
        <w:jc w:val="both"/>
        <w:rPr>
          <w:rFonts w:ascii="Palatino Linotype" w:eastAsia="MS Gothic" w:hAnsi="Palatino Linotype" w:cstheme="majorBidi"/>
          <w:lang w:eastAsia="es-ES"/>
        </w:rPr>
      </w:pPr>
      <w:r w:rsidRPr="00192B4E">
        <w:rPr>
          <w:rFonts w:ascii="Palatino Linotype" w:eastAsia="MS Gothic" w:hAnsi="Palatino Linotype" w:cstheme="majorBidi"/>
          <w:iCs/>
          <w:lang w:eastAsia="es-ES"/>
        </w:rPr>
        <w:t>E</w:t>
      </w:r>
      <w:r w:rsidR="00132BC6">
        <w:rPr>
          <w:rFonts w:ascii="Palatino Linotype" w:eastAsia="MS Gothic" w:hAnsi="Palatino Linotype" w:cstheme="majorBidi"/>
          <w:iCs/>
          <w:lang w:eastAsia="es-ES"/>
        </w:rPr>
        <w:t xml:space="preserve">n </w:t>
      </w:r>
      <w:r w:rsidR="00132BC6" w:rsidRPr="007E5705">
        <w:rPr>
          <w:rFonts w:ascii="Palatino Linotype" w:eastAsia="MS Gothic" w:hAnsi="Palatino Linotype" w:cstheme="majorBidi"/>
          <w:iCs/>
          <w:lang w:eastAsia="es-ES"/>
        </w:rPr>
        <w:t xml:space="preserve">respuesta, el </w:t>
      </w:r>
      <w:r w:rsidR="00132BC6" w:rsidRPr="007E5705">
        <w:rPr>
          <w:rFonts w:ascii="Palatino Linotype" w:eastAsia="MS Gothic" w:hAnsi="Palatino Linotype" w:cstheme="majorBidi"/>
          <w:b/>
          <w:iCs/>
          <w:lang w:eastAsia="es-ES"/>
        </w:rPr>
        <w:t>SUJETO OBLIGADO</w:t>
      </w:r>
      <w:r w:rsidRPr="007E5705">
        <w:rPr>
          <w:rFonts w:ascii="Palatino Linotype" w:eastAsia="MS Gothic" w:hAnsi="Palatino Linotype" w:cstheme="majorBidi"/>
          <w:iCs/>
          <w:lang w:eastAsia="es-ES"/>
        </w:rPr>
        <w:t xml:space="preserve"> </w:t>
      </w:r>
      <w:r w:rsidR="007E5705" w:rsidRPr="007E5705">
        <w:rPr>
          <w:rFonts w:ascii="Palatino Linotype" w:eastAsia="MS Gothic" w:hAnsi="Palatino Linotype" w:cstheme="majorBidi"/>
          <w:iCs/>
          <w:lang w:eastAsia="es-ES"/>
        </w:rPr>
        <w:t xml:space="preserve">remitió </w:t>
      </w:r>
      <w:r w:rsidR="007E5705">
        <w:rPr>
          <w:rFonts w:ascii="Palatino Linotype" w:eastAsia="MS Gothic" w:hAnsi="Palatino Linotype" w:cstheme="majorBidi"/>
          <w:iCs/>
          <w:lang w:eastAsia="es-ES"/>
        </w:rPr>
        <w:t xml:space="preserve">el </w:t>
      </w:r>
      <w:r w:rsidR="007E5705" w:rsidRPr="007E5705">
        <w:rPr>
          <w:rFonts w:ascii="Palatino Linotype" w:hAnsi="Palatino Linotype"/>
          <w:color w:val="000000" w:themeColor="text1"/>
        </w:rPr>
        <w:t>Acta número RES/01/OASYST/CT/SE/6ª/2023 de la Sexta Sesión E</w:t>
      </w:r>
      <w:r w:rsidR="000D6226">
        <w:rPr>
          <w:rFonts w:ascii="Palatino Linotype" w:hAnsi="Palatino Linotype"/>
          <w:color w:val="000000" w:themeColor="text1"/>
        </w:rPr>
        <w:t>x</w:t>
      </w:r>
      <w:r w:rsidR="007E5705" w:rsidRPr="007E5705">
        <w:rPr>
          <w:rFonts w:ascii="Palatino Linotype" w:hAnsi="Palatino Linotype"/>
          <w:color w:val="000000" w:themeColor="text1"/>
        </w:rPr>
        <w:t xml:space="preserve">traordinaria del Comité de Transparencia, celebrada el diecinueve de junio de dos mil veintitrés, </w:t>
      </w:r>
      <w:r w:rsidR="0091669C">
        <w:rPr>
          <w:rFonts w:ascii="Palatino Linotype" w:hAnsi="Palatino Linotype"/>
          <w:color w:val="000000" w:themeColor="text1"/>
        </w:rPr>
        <w:t xml:space="preserve">que </w:t>
      </w:r>
      <w:r w:rsidR="007E5705" w:rsidRPr="007E5705">
        <w:rPr>
          <w:rFonts w:ascii="Palatino Linotype" w:hAnsi="Palatino Linotype"/>
          <w:color w:val="000000" w:themeColor="text1"/>
        </w:rPr>
        <w:t xml:space="preserve">se </w:t>
      </w:r>
      <w:r w:rsidR="007E5705">
        <w:rPr>
          <w:rFonts w:ascii="Palatino Linotype" w:hAnsi="Palatino Linotype"/>
          <w:color w:val="000000" w:themeColor="text1"/>
        </w:rPr>
        <w:t xml:space="preserve">propuso y </w:t>
      </w:r>
      <w:r w:rsidR="007E5705" w:rsidRPr="007E5705">
        <w:rPr>
          <w:rFonts w:ascii="Palatino Linotype" w:hAnsi="Palatino Linotype"/>
          <w:color w:val="000000" w:themeColor="text1"/>
        </w:rPr>
        <w:t>aprobó el proyecto de clasificación, así como, la versión pública de la documentación requerida</w:t>
      </w:r>
      <w:r w:rsidR="007E5705">
        <w:rPr>
          <w:rFonts w:ascii="Palatino Linotype" w:hAnsi="Palatino Linotype"/>
          <w:color w:val="000000" w:themeColor="text1"/>
        </w:rPr>
        <w:t>.</w:t>
      </w:r>
    </w:p>
    <w:p w14:paraId="7CF9BE15" w14:textId="77777777" w:rsidR="00033551" w:rsidRPr="00192B4E" w:rsidRDefault="00033551" w:rsidP="00192B4E">
      <w:pPr>
        <w:spacing w:line="360" w:lineRule="auto"/>
        <w:ind w:right="49"/>
        <w:contextualSpacing/>
        <w:jc w:val="both"/>
        <w:rPr>
          <w:rFonts w:ascii="Palatino Linotype" w:eastAsia="MS Gothic" w:hAnsi="Palatino Linotype" w:cstheme="majorBidi"/>
          <w:lang w:eastAsia="es-ES"/>
        </w:rPr>
      </w:pPr>
    </w:p>
    <w:p w14:paraId="13FE27F0" w14:textId="1CF78287" w:rsidR="00033551" w:rsidRDefault="00033551" w:rsidP="00192B4E">
      <w:pPr>
        <w:numPr>
          <w:ilvl w:val="0"/>
          <w:numId w:val="1"/>
        </w:numPr>
        <w:spacing w:line="360" w:lineRule="auto"/>
        <w:ind w:left="0" w:right="49" w:firstLine="0"/>
        <w:contextualSpacing/>
        <w:jc w:val="both"/>
        <w:rPr>
          <w:rFonts w:ascii="Palatino Linotype" w:eastAsia="MS Gothic" w:hAnsi="Palatino Linotype" w:cstheme="majorBidi"/>
          <w:lang w:eastAsia="es-ES"/>
        </w:rPr>
      </w:pPr>
      <w:r w:rsidRPr="00192B4E">
        <w:rPr>
          <w:rFonts w:ascii="Palatino Linotype" w:eastAsia="MS Gothic" w:hAnsi="Palatino Linotype" w:cstheme="majorBidi"/>
          <w:lang w:eastAsia="es-ES"/>
        </w:rPr>
        <w:t xml:space="preserve">Inconforme con la respuesta, el </w:t>
      </w:r>
      <w:r w:rsidR="007E5705">
        <w:rPr>
          <w:rFonts w:ascii="Palatino Linotype" w:eastAsia="MS Gothic" w:hAnsi="Palatino Linotype" w:cstheme="majorBidi"/>
          <w:lang w:eastAsia="es-ES"/>
        </w:rPr>
        <w:t>Particular</w:t>
      </w:r>
      <w:r w:rsidR="00132BC6">
        <w:rPr>
          <w:rFonts w:ascii="Palatino Linotype" w:eastAsia="MS Gothic" w:hAnsi="Palatino Linotype" w:cstheme="majorBidi"/>
          <w:lang w:eastAsia="es-ES"/>
        </w:rPr>
        <w:t xml:space="preserve"> interpuso recurso de revisión </w:t>
      </w:r>
      <w:r w:rsidRPr="00192B4E">
        <w:rPr>
          <w:rFonts w:ascii="Palatino Linotype" w:eastAsia="MS Gothic" w:hAnsi="Palatino Linotype" w:cstheme="majorBidi"/>
          <w:lang w:eastAsia="es-ES"/>
        </w:rPr>
        <w:t>en el que señaló</w:t>
      </w:r>
      <w:r w:rsidR="007E5705">
        <w:rPr>
          <w:rFonts w:ascii="Palatino Linotype" w:eastAsia="MS Gothic" w:hAnsi="Palatino Linotype" w:cstheme="majorBidi"/>
          <w:lang w:eastAsia="es-ES"/>
        </w:rPr>
        <w:t xml:space="preserve"> como agravios, que no se adjuntó lo requerido, solo el acuerdo del Comité de Transparencia en el que se aprobó la clasificación de la información.</w:t>
      </w:r>
    </w:p>
    <w:p w14:paraId="184EE2DA" w14:textId="77777777" w:rsidR="00132BC6" w:rsidRPr="00192B4E" w:rsidRDefault="00132BC6" w:rsidP="00132BC6">
      <w:pPr>
        <w:spacing w:line="360" w:lineRule="auto"/>
        <w:ind w:right="49"/>
        <w:contextualSpacing/>
        <w:jc w:val="both"/>
        <w:rPr>
          <w:rFonts w:ascii="Palatino Linotype" w:eastAsia="MS Gothic" w:hAnsi="Palatino Linotype" w:cstheme="majorBidi"/>
          <w:lang w:eastAsia="es-ES"/>
        </w:rPr>
      </w:pPr>
    </w:p>
    <w:p w14:paraId="256195AC" w14:textId="77777777" w:rsidR="00CE3EF5" w:rsidRPr="00192B4E" w:rsidRDefault="00CE3EF5" w:rsidP="00192B4E">
      <w:pPr>
        <w:numPr>
          <w:ilvl w:val="0"/>
          <w:numId w:val="1"/>
        </w:numPr>
        <w:spacing w:line="360" w:lineRule="auto"/>
        <w:ind w:left="0" w:right="49" w:firstLine="0"/>
        <w:contextualSpacing/>
        <w:jc w:val="both"/>
        <w:rPr>
          <w:rFonts w:ascii="Palatino Linotype" w:eastAsia="MS Gothic" w:hAnsi="Palatino Linotype" w:cstheme="majorBidi"/>
          <w:lang w:eastAsia="es-ES"/>
        </w:rPr>
      </w:pPr>
      <w:r w:rsidRPr="00192B4E">
        <w:rPr>
          <w:rFonts w:ascii="Palatino Linotype" w:eastAsia="MS Gothic" w:hAnsi="Palatino Linotype" w:cstheme="majorBidi"/>
          <w:lang w:eastAsia="es-ES"/>
        </w:rPr>
        <w:t xml:space="preserve">En consecuencia, la Litis a resolver en este recurso, se circunscribe a determinar si la respuesta colma con lo solicitado o si se actualiza las causales de procedencia previstas en el artículo 179, fracción </w:t>
      </w:r>
      <w:r w:rsidR="00507F54" w:rsidRPr="00192B4E">
        <w:rPr>
          <w:rFonts w:ascii="Palatino Linotype" w:eastAsia="MS Gothic" w:hAnsi="Palatino Linotype" w:cstheme="majorBidi"/>
          <w:lang w:eastAsia="es-ES"/>
        </w:rPr>
        <w:t xml:space="preserve">I y </w:t>
      </w:r>
      <w:r w:rsidR="00A35020" w:rsidRPr="00192B4E">
        <w:rPr>
          <w:rFonts w:ascii="Palatino Linotype" w:eastAsia="MS Gothic" w:hAnsi="Palatino Linotype" w:cstheme="majorBidi"/>
          <w:lang w:eastAsia="es-ES"/>
        </w:rPr>
        <w:t>V</w:t>
      </w:r>
      <w:r w:rsidR="00507F54" w:rsidRPr="00192B4E">
        <w:rPr>
          <w:rFonts w:ascii="Palatino Linotype" w:eastAsia="MS Gothic" w:hAnsi="Palatino Linotype" w:cstheme="majorBidi"/>
          <w:lang w:eastAsia="es-ES"/>
        </w:rPr>
        <w:t xml:space="preserve"> </w:t>
      </w:r>
      <w:r w:rsidRPr="00192B4E">
        <w:rPr>
          <w:rFonts w:ascii="Palatino Linotype" w:eastAsia="MS Gothic" w:hAnsi="Palatino Linotype" w:cstheme="majorBidi"/>
          <w:lang w:eastAsia="es-ES"/>
        </w:rPr>
        <w:t xml:space="preserve">de la Ley de Transparencia y Acceso a la Información Pública del Estado de México y Municipios; que establece la </w:t>
      </w:r>
      <w:r w:rsidR="00507F54" w:rsidRPr="00192B4E">
        <w:rPr>
          <w:rFonts w:ascii="Palatino Linotype" w:eastAsia="MS Gothic" w:hAnsi="Palatino Linotype" w:cstheme="majorBidi"/>
          <w:lang w:eastAsia="es-ES"/>
        </w:rPr>
        <w:t xml:space="preserve">negativa de la información </w:t>
      </w:r>
      <w:r w:rsidR="00A35020" w:rsidRPr="00192B4E">
        <w:rPr>
          <w:rFonts w:ascii="Palatino Linotype" w:eastAsia="MS Gothic" w:hAnsi="Palatino Linotype" w:cstheme="majorBidi"/>
          <w:lang w:eastAsia="es-ES"/>
        </w:rPr>
        <w:t>y la entrega de información incompleta</w:t>
      </w:r>
      <w:r w:rsidR="00507F54" w:rsidRPr="00192B4E">
        <w:rPr>
          <w:rFonts w:ascii="Palatino Linotype" w:eastAsia="MS Gothic" w:hAnsi="Palatino Linotype" w:cstheme="majorBidi"/>
          <w:lang w:eastAsia="es-ES"/>
        </w:rPr>
        <w:t xml:space="preserve">. </w:t>
      </w:r>
    </w:p>
    <w:p w14:paraId="2BB79E1C" w14:textId="77777777" w:rsidR="00CE3EF5" w:rsidRPr="00192B4E" w:rsidRDefault="00CE3EF5" w:rsidP="00192B4E">
      <w:pPr>
        <w:spacing w:line="360" w:lineRule="auto"/>
        <w:ind w:right="49"/>
        <w:contextualSpacing/>
        <w:jc w:val="both"/>
        <w:rPr>
          <w:rFonts w:ascii="Palatino Linotype" w:eastAsia="MS Gothic" w:hAnsi="Palatino Linotype"/>
        </w:rPr>
      </w:pPr>
    </w:p>
    <w:p w14:paraId="3E395B9C" w14:textId="77777777" w:rsidR="00CE3EF5" w:rsidRPr="00192B4E" w:rsidRDefault="00CE3EF5" w:rsidP="00192B4E">
      <w:pPr>
        <w:keepNext/>
        <w:keepLines/>
        <w:spacing w:line="360" w:lineRule="auto"/>
        <w:ind w:right="48"/>
        <w:outlineLvl w:val="0"/>
        <w:rPr>
          <w:rFonts w:ascii="Palatino Linotype" w:eastAsia="MS Gothic" w:hAnsi="Palatino Linotype" w:cstheme="majorBidi"/>
          <w:b/>
          <w:lang w:val="es-ES_tradnl" w:eastAsia="es-ES"/>
        </w:rPr>
      </w:pPr>
      <w:bookmarkStart w:id="13" w:name="_Toc70417466"/>
      <w:bookmarkStart w:id="14" w:name="_Toc80812775"/>
      <w:bookmarkStart w:id="15" w:name="_Toc83301638"/>
      <w:r w:rsidRPr="00192B4E">
        <w:rPr>
          <w:rFonts w:ascii="Palatino Linotype" w:eastAsia="MS Gothic" w:hAnsi="Palatino Linotype" w:cstheme="majorBidi"/>
          <w:b/>
          <w:lang w:val="es-ES_tradnl" w:eastAsia="es-ES"/>
        </w:rPr>
        <w:lastRenderedPageBreak/>
        <w:t>CUARTO. Del estudio y resolución del recurso de revisión.</w:t>
      </w:r>
      <w:bookmarkEnd w:id="13"/>
      <w:bookmarkEnd w:id="14"/>
      <w:bookmarkEnd w:id="15"/>
    </w:p>
    <w:p w14:paraId="397C356E" w14:textId="77777777" w:rsidR="00CE3EF5" w:rsidRPr="00192B4E" w:rsidRDefault="00CE3EF5" w:rsidP="00192B4E">
      <w:pPr>
        <w:keepNext/>
        <w:keepLines/>
        <w:spacing w:line="360" w:lineRule="auto"/>
        <w:ind w:right="48"/>
        <w:outlineLvl w:val="0"/>
        <w:rPr>
          <w:rFonts w:ascii="Palatino Linotype" w:eastAsia="MS Gothic" w:hAnsi="Palatino Linotype" w:cstheme="majorBidi"/>
          <w:b/>
          <w:lang w:val="es-ES_tradnl" w:eastAsia="es-ES"/>
        </w:rPr>
      </w:pPr>
    </w:p>
    <w:p w14:paraId="6D1A9AEB" w14:textId="77777777" w:rsidR="00CE3EF5" w:rsidRPr="00192B4E" w:rsidRDefault="00CE3EF5" w:rsidP="00192B4E">
      <w:pPr>
        <w:pStyle w:val="Prrafodelista"/>
        <w:keepNext/>
        <w:keepLines/>
        <w:numPr>
          <w:ilvl w:val="0"/>
          <w:numId w:val="2"/>
        </w:numPr>
        <w:spacing w:line="360" w:lineRule="auto"/>
        <w:jc w:val="both"/>
        <w:outlineLvl w:val="1"/>
        <w:rPr>
          <w:rFonts w:ascii="Palatino Linotype" w:eastAsia="MS Gothic" w:hAnsi="Palatino Linotype"/>
          <w:b/>
          <w:sz w:val="24"/>
          <w:lang w:val="es-ES_tradnl" w:eastAsia="es-ES"/>
        </w:rPr>
      </w:pPr>
      <w:bookmarkStart w:id="16" w:name="_Toc498528948"/>
      <w:bookmarkStart w:id="17" w:name="_Toc71234379"/>
      <w:bookmarkStart w:id="18" w:name="_Toc71239557"/>
      <w:bookmarkStart w:id="19" w:name="_Toc80812776"/>
      <w:bookmarkStart w:id="20" w:name="_Toc83301639"/>
      <w:r w:rsidRPr="00192B4E">
        <w:rPr>
          <w:rFonts w:ascii="Palatino Linotype" w:eastAsia="MS Gothic" w:hAnsi="Palatino Linotype"/>
          <w:b/>
          <w:sz w:val="24"/>
          <w:lang w:val="es-ES_tradnl" w:eastAsia="es-ES"/>
        </w:rPr>
        <w:t>De</w:t>
      </w:r>
      <w:bookmarkEnd w:id="16"/>
      <w:r w:rsidRPr="00192B4E">
        <w:rPr>
          <w:rFonts w:ascii="Palatino Linotype" w:eastAsia="MS Gothic" w:hAnsi="Palatino Linotype"/>
          <w:b/>
          <w:sz w:val="24"/>
          <w:lang w:val="es-ES_tradnl" w:eastAsia="es-ES"/>
        </w:rPr>
        <w:t>l derecho de acceso a la información.</w:t>
      </w:r>
      <w:bookmarkEnd w:id="17"/>
      <w:bookmarkEnd w:id="18"/>
      <w:bookmarkEnd w:id="19"/>
      <w:bookmarkEnd w:id="20"/>
    </w:p>
    <w:p w14:paraId="30B62108" w14:textId="77777777" w:rsidR="00CE3EF5" w:rsidRPr="00192B4E" w:rsidRDefault="00CE3EF5" w:rsidP="00192B4E">
      <w:pPr>
        <w:spacing w:line="360" w:lineRule="auto"/>
        <w:ind w:right="49"/>
        <w:contextualSpacing/>
        <w:jc w:val="both"/>
        <w:rPr>
          <w:rFonts w:ascii="Palatino Linotype" w:eastAsiaTheme="minorEastAsia" w:hAnsi="Palatino Linotype"/>
          <w:lang w:val="es-ES_tradnl" w:eastAsia="es-ES"/>
        </w:rPr>
      </w:pPr>
    </w:p>
    <w:p w14:paraId="561E0CE4" w14:textId="77777777" w:rsidR="00CE3EF5" w:rsidRPr="00192B4E" w:rsidRDefault="00CE3EF5" w:rsidP="00192B4E">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192B4E">
        <w:rPr>
          <w:rFonts w:ascii="Palatino Linotype" w:eastAsiaTheme="minorEastAsia" w:hAnsi="Palatino Linotype"/>
          <w:lang w:val="es-ES_tradnl" w:eastAsia="es-ES"/>
        </w:rPr>
        <w:t>E</w:t>
      </w:r>
      <w:r w:rsidRPr="00192B4E">
        <w:rPr>
          <w:rFonts w:ascii="Palatino Linotype" w:hAnsi="Palatino Linotype" w:cs="Arial"/>
          <w:color w:val="000000"/>
          <w:lang w:val="es-ES_tradnl"/>
        </w:rPr>
        <w:t>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w:t>
      </w:r>
      <w:r w:rsidRPr="00192B4E">
        <w:rPr>
          <w:rFonts w:ascii="Palatino Linotype" w:hAnsi="Palatino Linotype" w:cs="Arial"/>
          <w:color w:val="000000"/>
          <w:lang w:val="es-ES_tradnl" w:eastAsia="es-ES"/>
        </w:rPr>
        <w:t xml:space="preserve">. </w:t>
      </w:r>
    </w:p>
    <w:p w14:paraId="59E170A0" w14:textId="77777777" w:rsidR="00CE3EF5" w:rsidRPr="00192B4E" w:rsidRDefault="00CE3EF5" w:rsidP="00192B4E">
      <w:pPr>
        <w:spacing w:line="360" w:lineRule="auto"/>
        <w:ind w:right="49"/>
        <w:contextualSpacing/>
        <w:jc w:val="both"/>
        <w:rPr>
          <w:rFonts w:ascii="Palatino Linotype" w:eastAsiaTheme="minorEastAsia" w:hAnsi="Palatino Linotype"/>
          <w:lang w:val="es-ES_tradnl" w:eastAsia="es-ES"/>
        </w:rPr>
      </w:pPr>
    </w:p>
    <w:p w14:paraId="38AA963F" w14:textId="77777777" w:rsidR="00CE3EF5" w:rsidRPr="00192B4E" w:rsidRDefault="00CE3EF5" w:rsidP="00192B4E">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192B4E">
        <w:rPr>
          <w:rFonts w:ascii="Palatino Linotype" w:hAnsi="Palatino Linotype"/>
          <w:lang w:val="es-ES_tradnl" w:eastAsia="es-ES"/>
        </w:rPr>
        <w:t xml:space="preserve">Definiendo el Derecho de Acceso a la Información Pública como: </w:t>
      </w:r>
      <w:r w:rsidRPr="00192B4E">
        <w:rPr>
          <w:rFonts w:ascii="Palatino Linotype" w:eastAsiaTheme="minorEastAsia" w:hAnsi="Palatino Linotype"/>
          <w:i/>
          <w:color w:val="000000"/>
          <w:lang w:val="es-ES_tradnl" w:eastAsia="es-ES"/>
        </w:rPr>
        <w:t>La igualdad de oportunidades para recibir, buscar e impartir información</w:t>
      </w:r>
      <w:r w:rsidRPr="00192B4E">
        <w:rPr>
          <w:rFonts w:ascii="Palatino Linotype" w:eastAsiaTheme="minorEastAsia" w:hAnsi="Palatino Linotype"/>
          <w:i/>
          <w:vertAlign w:val="superscript"/>
          <w:lang w:val="es-ES_tradnl" w:eastAsia="es-ES"/>
        </w:rPr>
        <w:footnoteReference w:id="1"/>
      </w:r>
      <w:r w:rsidRPr="00192B4E">
        <w:rPr>
          <w:rFonts w:ascii="Palatino Linotype" w:eastAsiaTheme="minorEastAsia" w:hAnsi="Palatino Linotype"/>
          <w:i/>
          <w:color w:val="000000"/>
          <w:lang w:val="es-ES_tradnl" w:eastAsia="es-ES"/>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192B4E">
        <w:rPr>
          <w:rFonts w:ascii="Palatino Linotype" w:eastAsiaTheme="minorEastAsia" w:hAnsi="Palatino Linotype"/>
          <w:i/>
          <w:vertAlign w:val="superscript"/>
          <w:lang w:val="es-ES_tradnl" w:eastAsia="es-ES"/>
        </w:rPr>
        <w:footnoteReference w:id="2"/>
      </w:r>
      <w:r w:rsidRPr="00192B4E">
        <w:rPr>
          <w:rFonts w:ascii="Palatino Linotype" w:eastAsiaTheme="minorEastAsia" w:hAnsi="Palatino Linotype"/>
          <w:color w:val="000000"/>
          <w:lang w:val="es-ES_tradnl" w:eastAsia="es-ES"/>
        </w:rPr>
        <w:t>que se constituye como una herramienta fundamental para ejercer</w:t>
      </w:r>
      <w:r w:rsidRPr="00192B4E">
        <w:rPr>
          <w:rFonts w:ascii="Palatino Linotype" w:eastAsiaTheme="minorEastAsia" w:hAnsi="Palatino Linotype"/>
          <w:i/>
          <w:color w:val="000000"/>
          <w:lang w:val="es-ES_tradnl" w:eastAsia="es-ES"/>
        </w:rPr>
        <w:t xml:space="preserve"> el control democrático de las gestiones estatales, de forma tal que puedan cuestionar, indagar y considerar si se está dando un adecuado cumplimiento a las funciones públicas,</w:t>
      </w:r>
      <w:r w:rsidRPr="00192B4E">
        <w:rPr>
          <w:rFonts w:ascii="Palatino Linotype" w:eastAsiaTheme="minorEastAsia" w:hAnsi="Palatino Linotype"/>
          <w:i/>
          <w:vertAlign w:val="superscript"/>
          <w:lang w:val="es-ES_tradnl" w:eastAsia="es-ES"/>
        </w:rPr>
        <w:footnoteReference w:id="3"/>
      </w:r>
      <w:r w:rsidRPr="00192B4E">
        <w:rPr>
          <w:rFonts w:ascii="Palatino Linotype" w:eastAsiaTheme="minorEastAsia" w:hAnsi="Palatino Linotype"/>
          <w:color w:val="000000"/>
          <w:lang w:val="es-ES_tradnl" w:eastAsia="es-ES"/>
        </w:rPr>
        <w:t>fomentando</w:t>
      </w:r>
      <w:r w:rsidRPr="00192B4E">
        <w:rPr>
          <w:rFonts w:ascii="Palatino Linotype" w:eastAsiaTheme="minorEastAsia" w:hAnsi="Palatino Linotype"/>
          <w:i/>
          <w:color w:val="000000"/>
          <w:lang w:val="es-ES_tradnl" w:eastAsia="es-ES"/>
        </w:rPr>
        <w:t xml:space="preserve"> la transparencia de las actividades estatales y </w:t>
      </w:r>
      <w:r w:rsidRPr="00192B4E">
        <w:rPr>
          <w:rFonts w:ascii="Palatino Linotype" w:eastAsiaTheme="minorEastAsia" w:hAnsi="Palatino Linotype"/>
          <w:color w:val="000000"/>
          <w:lang w:val="es-ES_tradnl" w:eastAsia="es-ES"/>
        </w:rPr>
        <w:t>promoviendo</w:t>
      </w:r>
      <w:r w:rsidRPr="00192B4E">
        <w:rPr>
          <w:rFonts w:ascii="Palatino Linotype" w:eastAsiaTheme="minorEastAsia" w:hAnsi="Palatino Linotype"/>
          <w:i/>
          <w:color w:val="000000"/>
          <w:lang w:val="es-ES_tradnl" w:eastAsia="es-ES"/>
        </w:rPr>
        <w:t xml:space="preserve"> la responsabilidad de los funcionarios sobre su gestión pública,</w:t>
      </w:r>
      <w:r w:rsidRPr="00192B4E">
        <w:rPr>
          <w:rFonts w:ascii="Palatino Linotype" w:eastAsiaTheme="minorEastAsia" w:hAnsi="Palatino Linotype"/>
          <w:i/>
          <w:vertAlign w:val="superscript"/>
          <w:lang w:val="es-ES_tradnl" w:eastAsia="es-ES"/>
        </w:rPr>
        <w:footnoteReference w:id="4"/>
      </w:r>
      <w:r w:rsidRPr="00192B4E">
        <w:rPr>
          <w:rFonts w:ascii="Palatino Linotype" w:eastAsiaTheme="minorEastAsia" w:hAnsi="Palatino Linotype"/>
          <w:color w:val="000000"/>
          <w:lang w:val="es-ES_tradnl" w:eastAsia="es-ES"/>
        </w:rPr>
        <w:t>que permite</w:t>
      </w:r>
      <w:r w:rsidRPr="00192B4E">
        <w:rPr>
          <w:rFonts w:ascii="Palatino Linotype" w:eastAsiaTheme="minorEastAsia" w:hAnsi="Palatino Linotype"/>
          <w:i/>
          <w:color w:val="000000"/>
          <w:lang w:val="es-ES_tradnl" w:eastAsia="es-ES"/>
        </w:rPr>
        <w:t xml:space="preserve"> saber qué están </w:t>
      </w:r>
      <w:r w:rsidRPr="00192B4E">
        <w:rPr>
          <w:rFonts w:ascii="Palatino Linotype" w:eastAsiaTheme="minorEastAsia" w:hAnsi="Palatino Linotype"/>
          <w:i/>
          <w:color w:val="000000"/>
          <w:lang w:val="es-ES_tradnl" w:eastAsia="es-ES"/>
        </w:rPr>
        <w:lastRenderedPageBreak/>
        <w:t>haciendo los gobiernos por sus pueblos, sin lo cual la verdad languidecería y la participación en el gobierno permanecería fragmentada.</w:t>
      </w:r>
    </w:p>
    <w:p w14:paraId="0352CCDA" w14:textId="77777777" w:rsidR="00CE3EF5" w:rsidRPr="00192B4E" w:rsidRDefault="00CE3EF5" w:rsidP="00192B4E">
      <w:pPr>
        <w:spacing w:line="360" w:lineRule="auto"/>
        <w:ind w:right="49"/>
        <w:contextualSpacing/>
        <w:jc w:val="both"/>
        <w:rPr>
          <w:rFonts w:ascii="Palatino Linotype" w:eastAsiaTheme="minorEastAsia" w:hAnsi="Palatino Linotype"/>
          <w:lang w:val="es-ES_tradnl" w:eastAsia="es-ES"/>
        </w:rPr>
      </w:pPr>
    </w:p>
    <w:p w14:paraId="1A897222" w14:textId="77777777" w:rsidR="00CE3EF5" w:rsidRPr="00192B4E" w:rsidRDefault="00CE3EF5" w:rsidP="00192B4E">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192B4E">
        <w:rPr>
          <w:rFonts w:ascii="Palatino Linotype" w:hAnsi="Palatino Linotype"/>
          <w:lang w:val="es-ES_tradnl" w:eastAsia="es-ES"/>
        </w:rPr>
        <w:t>En México, además de los derechos, están reconocidas las garantías para su protección, en ese sentido el párrafo tercero de artículo primero de la Constitución Política de los Estados Unidos Mexicanos, dispone lo siguiente:</w:t>
      </w:r>
    </w:p>
    <w:p w14:paraId="25EC38E7" w14:textId="77777777" w:rsidR="00CE3EF5" w:rsidRPr="00192B4E" w:rsidRDefault="00CE3EF5" w:rsidP="00192B4E">
      <w:pPr>
        <w:spacing w:line="360" w:lineRule="auto"/>
        <w:ind w:right="49"/>
        <w:contextualSpacing/>
        <w:jc w:val="both"/>
        <w:rPr>
          <w:rFonts w:ascii="Palatino Linotype" w:hAnsi="Palatino Linotype"/>
          <w:lang w:val="es-ES_tradnl" w:eastAsia="es-ES"/>
        </w:rPr>
      </w:pPr>
    </w:p>
    <w:p w14:paraId="724FC963" w14:textId="77777777" w:rsidR="00CE3EF5" w:rsidRPr="00192B4E" w:rsidRDefault="00CE3EF5" w:rsidP="004E250A">
      <w:pPr>
        <w:ind w:left="567" w:right="567"/>
        <w:contextualSpacing/>
        <w:jc w:val="both"/>
        <w:rPr>
          <w:rFonts w:ascii="Palatino Linotype" w:hAnsi="Palatino Linotype"/>
          <w:i/>
          <w:sz w:val="22"/>
          <w:lang w:val="es-ES_tradnl" w:eastAsia="es-ES"/>
        </w:rPr>
      </w:pPr>
      <w:r w:rsidRPr="00192B4E">
        <w:rPr>
          <w:rFonts w:ascii="Palatino Linotype" w:hAnsi="Palatino Linotype"/>
          <w:i/>
          <w:sz w:val="22"/>
          <w:lang w:val="es-ES_tradnl" w:eastAsia="es-ES"/>
        </w:rPr>
        <w:t>“</w:t>
      </w:r>
      <w:r w:rsidRPr="00192B4E">
        <w:rPr>
          <w:rFonts w:ascii="Palatino Linotype" w:hAnsi="Palatino Linotype"/>
          <w:b/>
          <w:i/>
          <w:sz w:val="22"/>
          <w:lang w:val="es-ES_tradnl" w:eastAsia="es-ES"/>
        </w:rPr>
        <w:t>Artículo 1.-</w:t>
      </w:r>
      <w:r w:rsidRPr="00192B4E">
        <w:rPr>
          <w:rFonts w:ascii="Palatino Linotype" w:hAnsi="Palatino Linotype"/>
          <w:i/>
          <w:sz w:val="22"/>
          <w:lang w:val="es-ES_tradnl" w:eastAsia="es-ES"/>
        </w:rPr>
        <w:t xml:space="preserve"> </w:t>
      </w:r>
    </w:p>
    <w:p w14:paraId="79EDC223" w14:textId="77777777" w:rsidR="00CE3EF5" w:rsidRPr="00192B4E" w:rsidRDefault="00CE3EF5" w:rsidP="004E250A">
      <w:pPr>
        <w:ind w:left="567" w:right="567"/>
        <w:contextualSpacing/>
        <w:jc w:val="both"/>
        <w:rPr>
          <w:rFonts w:ascii="Palatino Linotype" w:hAnsi="Palatino Linotype"/>
          <w:i/>
          <w:sz w:val="22"/>
          <w:lang w:val="es-ES_tradnl" w:eastAsia="es-ES"/>
        </w:rPr>
      </w:pPr>
      <w:r w:rsidRPr="00192B4E">
        <w:rPr>
          <w:rFonts w:ascii="Palatino Linotype" w:hAnsi="Palatino Linotype"/>
          <w:i/>
          <w:sz w:val="22"/>
          <w:lang w:val="es-ES_tradnl" w:eastAsia="es-ES"/>
        </w:rPr>
        <w:t>(…)</w:t>
      </w:r>
    </w:p>
    <w:p w14:paraId="313DBD90" w14:textId="77777777" w:rsidR="00CE3EF5" w:rsidRPr="00192B4E" w:rsidRDefault="00CE3EF5" w:rsidP="004E250A">
      <w:pPr>
        <w:ind w:left="567" w:right="567"/>
        <w:contextualSpacing/>
        <w:jc w:val="both"/>
        <w:rPr>
          <w:rFonts w:ascii="Palatino Linotype" w:hAnsi="Palatino Linotype"/>
          <w:i/>
          <w:sz w:val="22"/>
        </w:rPr>
      </w:pPr>
      <w:r w:rsidRPr="00192B4E">
        <w:rPr>
          <w:rFonts w:ascii="Palatino Linotype" w:hAnsi="Palatino Linotype"/>
          <w:i/>
          <w:sz w:val="22"/>
          <w:lang w:val="es-ES_tradnl" w:eastAsia="es-ES"/>
        </w:rPr>
        <w:t>Todas las</w:t>
      </w:r>
      <w:r w:rsidRPr="00192B4E">
        <w:rPr>
          <w:rFonts w:ascii="Palatino Linotype" w:hAnsi="Palatino Linotype"/>
          <w:sz w:val="22"/>
          <w:lang w:val="es-ES_tradnl" w:eastAsia="es-ES"/>
        </w:rPr>
        <w:t xml:space="preserve"> </w:t>
      </w:r>
      <w:r w:rsidRPr="00192B4E">
        <w:rPr>
          <w:rFonts w:ascii="Palatino Linotype" w:hAnsi="Palatino Linotype"/>
          <w:i/>
          <w:sz w:val="22"/>
        </w:rPr>
        <w:t>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289E191A" w14:textId="77777777" w:rsidR="00CE3EF5" w:rsidRPr="00192B4E" w:rsidRDefault="00CE3EF5" w:rsidP="004E250A">
      <w:pPr>
        <w:ind w:left="567" w:right="567"/>
        <w:contextualSpacing/>
        <w:jc w:val="both"/>
        <w:rPr>
          <w:rFonts w:ascii="Palatino Linotype" w:hAnsi="Palatino Linotype"/>
          <w:sz w:val="22"/>
          <w:lang w:val="es-ES_tradnl" w:eastAsia="es-ES"/>
        </w:rPr>
      </w:pPr>
      <w:r w:rsidRPr="00192B4E">
        <w:rPr>
          <w:rFonts w:ascii="Palatino Linotype" w:hAnsi="Palatino Linotype"/>
          <w:i/>
          <w:sz w:val="22"/>
        </w:rPr>
        <w:t>(…)</w:t>
      </w:r>
      <w:r w:rsidRPr="00192B4E">
        <w:rPr>
          <w:rFonts w:ascii="Palatino Linotype" w:hAnsi="Palatino Linotype"/>
          <w:sz w:val="22"/>
          <w:lang w:val="es-ES_tradnl" w:eastAsia="es-ES"/>
        </w:rPr>
        <w:t>”.</w:t>
      </w:r>
    </w:p>
    <w:p w14:paraId="2D4C46A7" w14:textId="77777777" w:rsidR="00CE3EF5" w:rsidRPr="00192B4E" w:rsidRDefault="00CE3EF5" w:rsidP="00192B4E">
      <w:pPr>
        <w:spacing w:line="360" w:lineRule="auto"/>
        <w:ind w:right="49"/>
        <w:contextualSpacing/>
        <w:jc w:val="both"/>
        <w:rPr>
          <w:rFonts w:ascii="Palatino Linotype" w:eastAsiaTheme="minorEastAsia" w:hAnsi="Palatino Linotype"/>
          <w:lang w:val="es-ES_tradnl" w:eastAsia="es-ES"/>
        </w:rPr>
      </w:pPr>
    </w:p>
    <w:p w14:paraId="623F4CA2" w14:textId="25AFA303" w:rsidR="00CE3EF5" w:rsidRPr="00192B4E" w:rsidRDefault="00CE3EF5" w:rsidP="00192B4E">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192B4E">
        <w:rPr>
          <w:rFonts w:ascii="Palatino Linotype" w:hAnsi="Palatino Linotype"/>
          <w:lang w:val="es-ES_tradnl" w:eastAsia="es-ES"/>
        </w:rPr>
        <w:t>Por lo anterior, se deduce que el Derecho de Acceso a la Información Pública es un Derecho Humano de Fuente Internacional y Constitucionalmente reconocido. Además del derecho, también se reconocen garantías para su protección, lo que vincula con el mandato del párrafo tercero de</w:t>
      </w:r>
      <w:r w:rsidR="000D6226">
        <w:rPr>
          <w:rFonts w:ascii="Palatino Linotype" w:hAnsi="Palatino Linotype"/>
          <w:lang w:val="es-ES_tradnl" w:eastAsia="es-ES"/>
        </w:rPr>
        <w:t>l</w:t>
      </w:r>
      <w:r w:rsidRPr="00192B4E">
        <w:rPr>
          <w:rFonts w:ascii="Palatino Linotype" w:hAnsi="Palatino Linotype"/>
          <w:lang w:val="es-ES_tradnl" w:eastAsia="es-ES"/>
        </w:rPr>
        <w:t xml:space="preserve"> mismo artículo.</w:t>
      </w:r>
    </w:p>
    <w:p w14:paraId="316BC622" w14:textId="77777777" w:rsidR="00CE3EF5" w:rsidRPr="00192B4E" w:rsidRDefault="00CE3EF5" w:rsidP="00192B4E">
      <w:pPr>
        <w:spacing w:line="360" w:lineRule="auto"/>
        <w:ind w:right="49"/>
        <w:contextualSpacing/>
        <w:jc w:val="both"/>
        <w:rPr>
          <w:rFonts w:ascii="Palatino Linotype" w:eastAsiaTheme="minorEastAsia" w:hAnsi="Palatino Linotype"/>
          <w:lang w:val="es-ES_tradnl" w:eastAsia="es-ES"/>
        </w:rPr>
      </w:pPr>
    </w:p>
    <w:p w14:paraId="0E9CD3AE" w14:textId="77777777" w:rsidR="00CE3EF5" w:rsidRPr="00192B4E" w:rsidRDefault="00CE3EF5" w:rsidP="00192B4E">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192B4E">
        <w:rPr>
          <w:rFonts w:ascii="Palatino Linotype" w:eastAsiaTheme="minorEastAsia" w:hAnsi="Palatino Linotype"/>
          <w:lang w:val="es-ES_tradnl" w:eastAsia="es-ES"/>
        </w:rPr>
        <w:t xml:space="preserve">Así, conforme a la Constitución Política de las Estado Unidos Mexicanos </w:t>
      </w:r>
      <w:r w:rsidRPr="00192B4E">
        <w:rPr>
          <w:rFonts w:ascii="Palatino Linotype" w:eastAsia="Calibri" w:hAnsi="Palatino Linotype"/>
          <w:lang w:val="es-ES_tradnl" w:eastAsia="es-ES"/>
        </w:rPr>
        <w:t>y la Constitución Política del Estado Libre y Soberano de México respectivamente</w:t>
      </w:r>
      <w:r w:rsidRPr="00192B4E">
        <w:rPr>
          <w:rFonts w:ascii="Palatino Linotype" w:eastAsiaTheme="minorEastAsia" w:hAnsi="Palatino Linotype"/>
          <w:lang w:val="es-ES_tradnl" w:eastAsia="es-ES"/>
        </w:rPr>
        <w:t>, el cumplimiento de las garantías primarias, entendidas como obligaciones inmediatamente relacionadas con el Derecho de Acceso a la Información Pública, permiten que todas las autoridades, en el ámbito de sus atribuciones lo respeten, protejan y garanticen.</w:t>
      </w:r>
    </w:p>
    <w:p w14:paraId="6A24AC9A" w14:textId="77777777" w:rsidR="00CE3EF5" w:rsidRPr="00192B4E" w:rsidRDefault="00CE3EF5" w:rsidP="004E250A">
      <w:pPr>
        <w:ind w:left="567" w:right="567"/>
        <w:jc w:val="center"/>
        <w:rPr>
          <w:rFonts w:ascii="Palatino Linotype" w:eastAsiaTheme="minorEastAsia" w:hAnsi="Palatino Linotype" w:cs="Arial"/>
          <w:b/>
          <w:bCs/>
          <w:i/>
          <w:sz w:val="22"/>
          <w:lang w:val="es-ES_tradnl" w:eastAsia="es-ES"/>
        </w:rPr>
      </w:pPr>
      <w:r w:rsidRPr="00192B4E">
        <w:rPr>
          <w:rFonts w:ascii="Palatino Linotype" w:eastAsiaTheme="minorEastAsia" w:hAnsi="Palatino Linotype" w:cs="Arial"/>
          <w:b/>
          <w:bCs/>
          <w:i/>
          <w:sz w:val="22"/>
          <w:lang w:val="es-ES_tradnl" w:eastAsia="es-ES"/>
        </w:rPr>
        <w:lastRenderedPageBreak/>
        <w:t>Constitución Política de los Estados Unidos Mexicanos</w:t>
      </w:r>
    </w:p>
    <w:p w14:paraId="1BFE92B3" w14:textId="77777777" w:rsidR="00CE3EF5" w:rsidRPr="00192B4E" w:rsidRDefault="00CE3EF5" w:rsidP="004E250A">
      <w:pPr>
        <w:ind w:left="567" w:right="567"/>
        <w:jc w:val="both"/>
        <w:rPr>
          <w:rFonts w:ascii="Palatino Linotype" w:eastAsiaTheme="minorEastAsia" w:hAnsi="Palatino Linotype" w:cs="Arial"/>
          <w:b/>
          <w:bCs/>
          <w:i/>
          <w:sz w:val="22"/>
          <w:lang w:val="es-ES_tradnl" w:eastAsia="es-ES"/>
        </w:rPr>
      </w:pPr>
      <w:r w:rsidRPr="00192B4E">
        <w:rPr>
          <w:rFonts w:ascii="Palatino Linotype" w:eastAsiaTheme="minorEastAsia" w:hAnsi="Palatino Linotype" w:cs="Arial"/>
          <w:b/>
          <w:bCs/>
          <w:i/>
          <w:sz w:val="22"/>
          <w:lang w:val="es-ES_tradnl" w:eastAsia="es-ES"/>
        </w:rPr>
        <w:t>“Artículo 6.</w:t>
      </w:r>
      <w:r w:rsidRPr="00192B4E">
        <w:rPr>
          <w:rFonts w:ascii="Palatino Linotype" w:eastAsiaTheme="minorEastAsia" w:hAnsi="Palatino Linotype" w:cs="Arial"/>
          <w:bCs/>
          <w:i/>
          <w:sz w:val="22"/>
          <w:lang w:val="es-ES_tradnl" w:eastAsia="es-ES"/>
        </w:rPr>
        <w:t xml:space="preserve"> …</w:t>
      </w:r>
    </w:p>
    <w:p w14:paraId="104E8F15" w14:textId="77777777" w:rsidR="00CE3EF5" w:rsidRPr="00192B4E" w:rsidRDefault="00CE3EF5" w:rsidP="004E250A">
      <w:pPr>
        <w:ind w:left="567" w:right="567"/>
        <w:jc w:val="both"/>
        <w:rPr>
          <w:rFonts w:ascii="Palatino Linotype" w:eastAsiaTheme="minorEastAsia" w:hAnsi="Palatino Linotype" w:cs="Arial"/>
          <w:bCs/>
          <w:i/>
          <w:sz w:val="22"/>
          <w:lang w:val="es-ES_tradnl" w:eastAsia="es-ES"/>
        </w:rPr>
      </w:pPr>
      <w:r w:rsidRPr="00192B4E">
        <w:rPr>
          <w:rFonts w:ascii="Palatino Linotype" w:eastAsiaTheme="minorEastAsia" w:hAnsi="Palatino Linotype" w:cs="Arial"/>
          <w:bCs/>
          <w:i/>
          <w:sz w:val="22"/>
          <w:lang w:val="es-ES_tradnl" w:eastAsia="es-ES"/>
        </w:rPr>
        <w:t>…</w:t>
      </w:r>
    </w:p>
    <w:p w14:paraId="30D3D8FE" w14:textId="77777777" w:rsidR="00CE3EF5" w:rsidRPr="00192B4E" w:rsidRDefault="00CE3EF5" w:rsidP="004E250A">
      <w:pPr>
        <w:ind w:left="567" w:right="567"/>
        <w:jc w:val="both"/>
        <w:rPr>
          <w:rFonts w:ascii="Palatino Linotype" w:eastAsiaTheme="minorEastAsia" w:hAnsi="Palatino Linotype" w:cs="Arial"/>
          <w:bCs/>
          <w:i/>
          <w:sz w:val="22"/>
          <w:lang w:val="es-ES_tradnl" w:eastAsia="es-ES"/>
        </w:rPr>
      </w:pPr>
      <w:r w:rsidRPr="00192B4E">
        <w:rPr>
          <w:rFonts w:ascii="Palatino Linotype" w:eastAsiaTheme="minorEastAsia" w:hAnsi="Palatino Linotype" w:cs="Arial"/>
          <w:bCs/>
          <w:i/>
          <w:sz w:val="22"/>
          <w:lang w:val="es-ES_tradnl" w:eastAsia="es-ES"/>
        </w:rPr>
        <w:t>Para efectos de lo dispuesto en el presente artículo se observará lo siguiente:</w:t>
      </w:r>
    </w:p>
    <w:p w14:paraId="4A38633C" w14:textId="77777777" w:rsidR="00CE3EF5" w:rsidRPr="00192B4E" w:rsidRDefault="00CE3EF5" w:rsidP="004E250A">
      <w:pPr>
        <w:ind w:left="567" w:right="567"/>
        <w:jc w:val="both"/>
        <w:rPr>
          <w:rFonts w:ascii="Palatino Linotype" w:eastAsiaTheme="minorEastAsia" w:hAnsi="Palatino Linotype" w:cs="Arial"/>
          <w:b/>
          <w:bCs/>
          <w:i/>
          <w:sz w:val="22"/>
          <w:lang w:val="es-ES_tradnl" w:eastAsia="es-ES"/>
        </w:rPr>
      </w:pPr>
      <w:r w:rsidRPr="00192B4E">
        <w:rPr>
          <w:rFonts w:ascii="Palatino Linotype" w:eastAsiaTheme="minorEastAsia" w:hAnsi="Palatino Linotype" w:cs="Arial"/>
          <w:b/>
          <w:bCs/>
          <w:i/>
          <w:sz w:val="22"/>
          <w:lang w:val="es-ES_tradnl" w:eastAsia="es-ES"/>
        </w:rPr>
        <w:t>A</w:t>
      </w:r>
      <w:r w:rsidRPr="00192B4E">
        <w:rPr>
          <w:rFonts w:ascii="Palatino Linotype" w:eastAsiaTheme="minorEastAsia" w:hAnsi="Palatino Linotype" w:cs="Arial"/>
          <w:bCs/>
          <w:i/>
          <w:sz w:val="22"/>
          <w:lang w:val="es-ES_tradnl" w:eastAsia="es-ES"/>
        </w:rPr>
        <w:t xml:space="preserve">. </w:t>
      </w:r>
      <w:r w:rsidRPr="00192B4E">
        <w:rPr>
          <w:rFonts w:ascii="Palatino Linotype" w:eastAsiaTheme="minorEastAsia" w:hAnsi="Palatino Linotype" w:cs="Arial"/>
          <w:b/>
          <w:bCs/>
          <w:i/>
          <w:sz w:val="22"/>
          <w:lang w:val="es-ES_tradnl" w:eastAsia="es-ES"/>
        </w:rPr>
        <w:t>Para el ejercicio del derecho de acceso a la información</w:t>
      </w:r>
      <w:r w:rsidRPr="00192B4E">
        <w:rPr>
          <w:rFonts w:ascii="Palatino Linotype" w:eastAsiaTheme="minorEastAsia" w:hAnsi="Palatino Linotype" w:cs="Arial"/>
          <w:bCs/>
          <w:i/>
          <w:sz w:val="22"/>
          <w:lang w:val="es-ES_tradnl" w:eastAsia="es-ES"/>
        </w:rPr>
        <w:t xml:space="preserve">, la Federación y </w:t>
      </w:r>
      <w:r w:rsidRPr="00192B4E">
        <w:rPr>
          <w:rFonts w:ascii="Palatino Linotype" w:eastAsiaTheme="minorEastAsia" w:hAnsi="Palatino Linotype" w:cs="Arial"/>
          <w:b/>
          <w:bCs/>
          <w:i/>
          <w:sz w:val="22"/>
          <w:lang w:val="es-ES_tradnl" w:eastAsia="es-ES"/>
        </w:rPr>
        <w:t>las entidades federativas, en el ámbito de sus respectivas competencias, se regirán por los siguientes principios y bases:</w:t>
      </w:r>
    </w:p>
    <w:p w14:paraId="7043E244" w14:textId="77777777" w:rsidR="00CE3EF5" w:rsidRPr="00192B4E" w:rsidRDefault="00CE3EF5" w:rsidP="004E250A">
      <w:pPr>
        <w:ind w:left="567" w:right="567"/>
        <w:jc w:val="both"/>
        <w:rPr>
          <w:rFonts w:ascii="Palatino Linotype" w:eastAsiaTheme="minorEastAsia" w:hAnsi="Palatino Linotype" w:cs="Arial"/>
          <w:bCs/>
          <w:i/>
          <w:sz w:val="22"/>
          <w:lang w:val="es-ES_tradnl" w:eastAsia="es-ES"/>
        </w:rPr>
      </w:pPr>
      <w:r w:rsidRPr="00192B4E">
        <w:rPr>
          <w:rFonts w:ascii="Palatino Linotype" w:eastAsiaTheme="minorEastAsia" w:hAnsi="Palatino Linotype" w:cs="Arial"/>
          <w:b/>
          <w:bCs/>
          <w:i/>
          <w:sz w:val="22"/>
          <w:lang w:val="es-ES_tradnl" w:eastAsia="es-ES"/>
        </w:rPr>
        <w:t xml:space="preserve">I. </w:t>
      </w:r>
      <w:r w:rsidRPr="00192B4E">
        <w:rPr>
          <w:rFonts w:ascii="Palatino Linotype" w:eastAsiaTheme="minorEastAsia" w:hAnsi="Palatino Linotype" w:cs="Arial"/>
          <w:b/>
          <w:bCs/>
          <w:i/>
          <w:sz w:val="22"/>
          <w:lang w:val="es-ES_tradnl" w:eastAsia="es-ES"/>
        </w:rPr>
        <w:tab/>
        <w:t>Toda la información en posesión de cualquier</w:t>
      </w:r>
      <w:r w:rsidRPr="00192B4E">
        <w:rPr>
          <w:rFonts w:ascii="Palatino Linotype" w:eastAsiaTheme="minorEastAsia" w:hAnsi="Palatino Linotype" w:cs="Arial"/>
          <w:bCs/>
          <w:i/>
          <w:sz w:val="22"/>
          <w:lang w:val="es-ES_tradnl" w:eastAsia="es-ES"/>
        </w:rPr>
        <w:t xml:space="preserve"> </w:t>
      </w:r>
      <w:r w:rsidRPr="00192B4E">
        <w:rPr>
          <w:rFonts w:ascii="Palatino Linotype" w:eastAsiaTheme="minorEastAsia" w:hAnsi="Palatino Linotype" w:cs="Arial"/>
          <w:b/>
          <w:bCs/>
          <w:i/>
          <w:sz w:val="22"/>
          <w:lang w:val="es-ES_tradnl" w:eastAsia="es-ES"/>
        </w:rPr>
        <w:t>autoridad</w:t>
      </w:r>
      <w:r w:rsidRPr="00192B4E">
        <w:rPr>
          <w:rFonts w:ascii="Palatino Linotype" w:eastAsiaTheme="minorEastAsia" w:hAnsi="Palatino Linotype" w:cs="Arial"/>
          <w:bCs/>
          <w:i/>
          <w:sz w:val="22"/>
          <w:lang w:val="es-ES_tradnl" w:eastAsia="es-ES"/>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192B4E">
        <w:rPr>
          <w:rFonts w:ascii="Palatino Linotype" w:eastAsiaTheme="minorEastAsia" w:hAnsi="Palatino Linotype" w:cs="Arial"/>
          <w:b/>
          <w:bCs/>
          <w:i/>
          <w:sz w:val="22"/>
          <w:lang w:val="es-ES_tradnl" w:eastAsia="es-ES"/>
        </w:rPr>
        <w:t>municipal</w:t>
      </w:r>
      <w:r w:rsidRPr="00192B4E">
        <w:rPr>
          <w:rFonts w:ascii="Palatino Linotype" w:eastAsiaTheme="minorEastAsia" w:hAnsi="Palatino Linotype" w:cs="Arial"/>
          <w:bCs/>
          <w:i/>
          <w:sz w:val="22"/>
          <w:lang w:val="es-ES_tradnl" w:eastAsia="es-ES"/>
        </w:rPr>
        <w:t xml:space="preserve">, </w:t>
      </w:r>
      <w:r w:rsidRPr="00192B4E">
        <w:rPr>
          <w:rFonts w:ascii="Palatino Linotype" w:eastAsiaTheme="minorEastAsia" w:hAnsi="Palatino Linotype" w:cs="Arial"/>
          <w:b/>
          <w:bCs/>
          <w:i/>
          <w:sz w:val="22"/>
          <w:lang w:val="es-ES_tradnl" w:eastAsia="es-ES"/>
        </w:rPr>
        <w:t>es pública</w:t>
      </w:r>
      <w:r w:rsidRPr="00192B4E">
        <w:rPr>
          <w:rFonts w:ascii="Palatino Linotype" w:eastAsiaTheme="minorEastAsia" w:hAnsi="Palatino Linotype" w:cs="Arial"/>
          <w:bCs/>
          <w:i/>
          <w:sz w:val="22"/>
          <w:lang w:val="es-ES_tradnl" w:eastAsia="es-ES"/>
        </w:rPr>
        <w:t xml:space="preserve"> y sólo podrá ser reservada temporalmente por razones de interés público y seguridad nacional, en los términos que fijen las leyes. </w:t>
      </w:r>
      <w:r w:rsidRPr="00192B4E">
        <w:rPr>
          <w:rFonts w:ascii="Palatino Linotype" w:eastAsiaTheme="minorEastAsia" w:hAnsi="Palatino Linotype" w:cs="Arial"/>
          <w:b/>
          <w:bCs/>
          <w:i/>
          <w:sz w:val="22"/>
          <w:lang w:val="es-ES_tradnl" w:eastAsia="es-ES"/>
        </w:rPr>
        <w:t>En la interpretación de este derecho deberá prevalecer el principio de máxima publicidad. Los sujetos obligados deberán documentar todo acto que derive del ejercicio de sus facultades, competencias o funciones</w:t>
      </w:r>
      <w:r w:rsidRPr="00192B4E">
        <w:rPr>
          <w:rFonts w:ascii="Palatino Linotype" w:eastAsiaTheme="minorEastAsia" w:hAnsi="Palatino Linotype" w:cs="Arial"/>
          <w:bCs/>
          <w:i/>
          <w:sz w:val="22"/>
          <w:lang w:val="es-ES_tradnl" w:eastAsia="es-ES"/>
        </w:rPr>
        <w:t>, la ley determinará los supuestos específicos bajo los cuales procederá la declaración de inexistencia de la información.”</w:t>
      </w:r>
    </w:p>
    <w:p w14:paraId="774C3300" w14:textId="77777777" w:rsidR="00CE3EF5" w:rsidRPr="00192B4E" w:rsidRDefault="00CE3EF5" w:rsidP="004E250A">
      <w:pPr>
        <w:pStyle w:val="Prrafodelista"/>
        <w:tabs>
          <w:tab w:val="left" w:pos="567"/>
        </w:tabs>
        <w:ind w:left="567" w:right="567"/>
        <w:jc w:val="both"/>
        <w:rPr>
          <w:rFonts w:ascii="Palatino Linotype" w:hAnsi="Palatino Linotype" w:cs="Arial"/>
          <w:b/>
          <w:bCs/>
          <w:i/>
        </w:rPr>
      </w:pPr>
      <w:r w:rsidRPr="00192B4E">
        <w:rPr>
          <w:rFonts w:ascii="Palatino Linotype" w:hAnsi="Palatino Linotype" w:cs="Arial"/>
          <w:b/>
          <w:bCs/>
          <w:i/>
        </w:rPr>
        <w:t>(Énfasis añadido)</w:t>
      </w:r>
    </w:p>
    <w:p w14:paraId="414D8135" w14:textId="77777777" w:rsidR="00CE3EF5" w:rsidRPr="00192B4E" w:rsidRDefault="00CE3EF5" w:rsidP="004E250A">
      <w:pPr>
        <w:pStyle w:val="Prrafodelista"/>
        <w:tabs>
          <w:tab w:val="left" w:pos="567"/>
        </w:tabs>
        <w:ind w:left="567" w:right="567"/>
        <w:jc w:val="both"/>
        <w:rPr>
          <w:rFonts w:ascii="Palatino Linotype" w:hAnsi="Palatino Linotype" w:cs="Arial"/>
          <w:b/>
          <w:bCs/>
          <w:i/>
        </w:rPr>
      </w:pPr>
    </w:p>
    <w:p w14:paraId="5562B1FC" w14:textId="77777777" w:rsidR="00CE3EF5" w:rsidRPr="00192B4E" w:rsidRDefault="00CE3EF5" w:rsidP="004E250A">
      <w:pPr>
        <w:ind w:left="567" w:right="567"/>
        <w:jc w:val="center"/>
        <w:rPr>
          <w:rFonts w:ascii="Palatino Linotype" w:eastAsiaTheme="minorEastAsia" w:hAnsi="Palatino Linotype" w:cs="Arial"/>
          <w:b/>
          <w:bCs/>
          <w:i/>
          <w:sz w:val="22"/>
          <w:lang w:val="es-ES_tradnl" w:eastAsia="es-ES"/>
        </w:rPr>
      </w:pPr>
      <w:r w:rsidRPr="00192B4E">
        <w:rPr>
          <w:rFonts w:ascii="Palatino Linotype" w:eastAsiaTheme="minorEastAsia" w:hAnsi="Palatino Linotype" w:cs="Arial"/>
          <w:b/>
          <w:bCs/>
          <w:i/>
          <w:sz w:val="22"/>
          <w:lang w:val="es-ES_tradnl" w:eastAsia="es-ES"/>
        </w:rPr>
        <w:t>Constitución Política del Estado Libre y Soberano de México</w:t>
      </w:r>
    </w:p>
    <w:p w14:paraId="4652E152" w14:textId="77777777" w:rsidR="00CE3EF5" w:rsidRPr="00192B4E" w:rsidRDefault="00CE3EF5" w:rsidP="004E250A">
      <w:pPr>
        <w:ind w:left="567" w:right="567"/>
        <w:jc w:val="both"/>
        <w:rPr>
          <w:rFonts w:ascii="Palatino Linotype" w:eastAsiaTheme="minorEastAsia" w:hAnsi="Palatino Linotype" w:cs="Arial"/>
          <w:bCs/>
          <w:i/>
          <w:sz w:val="22"/>
          <w:lang w:val="es-ES_tradnl" w:eastAsia="es-ES"/>
        </w:rPr>
      </w:pPr>
      <w:r w:rsidRPr="00192B4E">
        <w:rPr>
          <w:rFonts w:ascii="Palatino Linotype" w:eastAsiaTheme="minorEastAsia" w:hAnsi="Palatino Linotype" w:cs="Arial"/>
          <w:b/>
          <w:bCs/>
          <w:i/>
          <w:sz w:val="22"/>
          <w:lang w:val="es-ES_tradnl" w:eastAsia="es-ES"/>
        </w:rPr>
        <w:t>“Artículo 5</w:t>
      </w:r>
      <w:r w:rsidRPr="00192B4E">
        <w:rPr>
          <w:rFonts w:ascii="Palatino Linotype" w:eastAsiaTheme="minorEastAsia" w:hAnsi="Palatino Linotype" w:cs="Arial"/>
          <w:bCs/>
          <w:i/>
          <w:sz w:val="22"/>
          <w:lang w:val="es-ES_tradnl" w:eastAsia="es-ES"/>
        </w:rPr>
        <w:t>.- …</w:t>
      </w:r>
    </w:p>
    <w:p w14:paraId="749AD948" w14:textId="77777777" w:rsidR="00CE3EF5" w:rsidRPr="00192B4E" w:rsidRDefault="00CE3EF5" w:rsidP="004E250A">
      <w:pPr>
        <w:ind w:left="567" w:right="567"/>
        <w:jc w:val="both"/>
        <w:rPr>
          <w:rFonts w:ascii="Palatino Linotype" w:eastAsiaTheme="minorEastAsia" w:hAnsi="Palatino Linotype" w:cs="Arial"/>
          <w:bCs/>
          <w:i/>
          <w:sz w:val="22"/>
          <w:lang w:val="es-ES_tradnl" w:eastAsia="es-ES"/>
        </w:rPr>
      </w:pPr>
      <w:r w:rsidRPr="00192B4E">
        <w:rPr>
          <w:rFonts w:ascii="Palatino Linotype" w:eastAsiaTheme="minorEastAsia" w:hAnsi="Palatino Linotype" w:cs="Arial"/>
          <w:bCs/>
          <w:i/>
          <w:sz w:val="22"/>
          <w:lang w:val="es-ES_tradnl" w:eastAsia="es-ES"/>
        </w:rPr>
        <w:t>…</w:t>
      </w:r>
    </w:p>
    <w:p w14:paraId="738E9ED5" w14:textId="77777777" w:rsidR="00CE3EF5" w:rsidRPr="00192B4E" w:rsidRDefault="00CE3EF5" w:rsidP="004E250A">
      <w:pPr>
        <w:ind w:left="567" w:right="567"/>
        <w:jc w:val="both"/>
        <w:rPr>
          <w:rFonts w:ascii="Palatino Linotype" w:eastAsiaTheme="minorEastAsia" w:hAnsi="Palatino Linotype" w:cs="Arial"/>
          <w:bCs/>
          <w:i/>
          <w:sz w:val="22"/>
          <w:lang w:val="es-ES_tradnl" w:eastAsia="es-ES"/>
        </w:rPr>
      </w:pPr>
      <w:r w:rsidRPr="00192B4E">
        <w:rPr>
          <w:rFonts w:ascii="Palatino Linotype" w:eastAsiaTheme="minorEastAsia" w:hAnsi="Palatino Linotype" w:cs="Arial"/>
          <w:b/>
          <w:bCs/>
          <w:i/>
          <w:sz w:val="22"/>
          <w:lang w:val="es-ES_tradnl" w:eastAsia="es-ES"/>
        </w:rPr>
        <w:t>El derecho a la información será garantizado por el Estado. La ley establecerá las previsiones que permitan asegurar la protección, el respeto y la difusión de este derecho</w:t>
      </w:r>
      <w:r w:rsidRPr="00192B4E">
        <w:rPr>
          <w:rFonts w:ascii="Palatino Linotype" w:eastAsiaTheme="minorEastAsia" w:hAnsi="Palatino Linotype" w:cs="Arial"/>
          <w:bCs/>
          <w:i/>
          <w:sz w:val="22"/>
          <w:lang w:val="es-ES_tradnl" w:eastAsia="es-ES"/>
        </w:rPr>
        <w:t>.</w:t>
      </w:r>
    </w:p>
    <w:p w14:paraId="41703F00" w14:textId="77777777" w:rsidR="00CE3EF5" w:rsidRPr="00192B4E" w:rsidRDefault="00CE3EF5" w:rsidP="004E250A">
      <w:pPr>
        <w:ind w:left="567" w:right="567"/>
        <w:jc w:val="both"/>
        <w:rPr>
          <w:rFonts w:ascii="Palatino Linotype" w:eastAsiaTheme="minorEastAsia" w:hAnsi="Palatino Linotype" w:cs="Arial"/>
          <w:bCs/>
          <w:i/>
          <w:sz w:val="22"/>
          <w:lang w:val="es-ES_tradnl" w:eastAsia="es-ES"/>
        </w:rPr>
      </w:pPr>
      <w:r w:rsidRPr="00192B4E">
        <w:rPr>
          <w:rFonts w:ascii="Palatino Linotype" w:eastAsiaTheme="minorEastAsia" w:hAnsi="Palatino Linotype" w:cs="Arial"/>
          <w:bCs/>
          <w:i/>
          <w:sz w:val="22"/>
          <w:lang w:val="es-ES_tradnl" w:eastAsia="es-E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0A2DB2F4" w14:textId="77777777" w:rsidR="00CE3EF5" w:rsidRPr="00192B4E" w:rsidRDefault="00CE3EF5" w:rsidP="004E250A">
      <w:pPr>
        <w:ind w:left="567" w:right="567"/>
        <w:jc w:val="both"/>
        <w:rPr>
          <w:rFonts w:ascii="Palatino Linotype" w:eastAsiaTheme="minorEastAsia" w:hAnsi="Palatino Linotype" w:cs="Arial"/>
          <w:bCs/>
          <w:i/>
          <w:sz w:val="22"/>
          <w:lang w:val="es-ES_tradnl" w:eastAsia="es-ES"/>
        </w:rPr>
      </w:pPr>
      <w:r w:rsidRPr="00192B4E">
        <w:rPr>
          <w:rFonts w:ascii="Palatino Linotype" w:eastAsiaTheme="minorEastAsia" w:hAnsi="Palatino Linotype" w:cs="Arial"/>
          <w:b/>
          <w:bCs/>
          <w:i/>
          <w:sz w:val="22"/>
          <w:lang w:val="es-ES_tradnl" w:eastAsia="es-ES"/>
        </w:rPr>
        <w:t>Este derecho se regirá por los principios y bases siguientes</w:t>
      </w:r>
      <w:r w:rsidRPr="00192B4E">
        <w:rPr>
          <w:rFonts w:ascii="Palatino Linotype" w:eastAsiaTheme="minorEastAsia" w:hAnsi="Palatino Linotype" w:cs="Arial"/>
          <w:bCs/>
          <w:i/>
          <w:sz w:val="22"/>
          <w:lang w:val="es-ES_tradnl" w:eastAsia="es-ES"/>
        </w:rPr>
        <w:t>:</w:t>
      </w:r>
    </w:p>
    <w:p w14:paraId="1636E6DA" w14:textId="77777777" w:rsidR="00CE3EF5" w:rsidRPr="00192B4E" w:rsidRDefault="00CE3EF5" w:rsidP="004E250A">
      <w:pPr>
        <w:ind w:left="567" w:right="567"/>
        <w:jc w:val="both"/>
        <w:rPr>
          <w:rFonts w:ascii="Palatino Linotype" w:eastAsiaTheme="minorEastAsia" w:hAnsi="Palatino Linotype" w:cs="Arial"/>
          <w:bCs/>
          <w:i/>
          <w:sz w:val="22"/>
          <w:lang w:val="es-ES_tradnl" w:eastAsia="es-ES"/>
        </w:rPr>
      </w:pPr>
      <w:r w:rsidRPr="00192B4E">
        <w:rPr>
          <w:rFonts w:ascii="Palatino Linotype" w:eastAsiaTheme="minorEastAsia" w:hAnsi="Palatino Linotype" w:cs="Arial"/>
          <w:b/>
          <w:bCs/>
          <w:i/>
          <w:sz w:val="22"/>
          <w:lang w:val="es-ES_tradnl" w:eastAsia="es-ES"/>
        </w:rPr>
        <w:t>I. Toda la información en posesión de cualquier autoridad, entidad, órgano y organismos de los</w:t>
      </w:r>
      <w:r w:rsidRPr="00192B4E">
        <w:rPr>
          <w:rFonts w:ascii="Palatino Linotype" w:eastAsiaTheme="minorEastAsia" w:hAnsi="Palatino Linotype" w:cs="Arial"/>
          <w:bCs/>
          <w:i/>
          <w:sz w:val="22"/>
          <w:lang w:val="es-ES_tradnl" w:eastAsia="es-ES"/>
        </w:rPr>
        <w:t xml:space="preserve"> Poderes Ejecutivo, Legislativo y Judicial, órganos autónomos, partidos políticos, fideicomisos y fondos públicos estatales y </w:t>
      </w:r>
      <w:r w:rsidRPr="00192B4E">
        <w:rPr>
          <w:rFonts w:ascii="Palatino Linotype" w:eastAsiaTheme="minorEastAsia" w:hAnsi="Palatino Linotype" w:cs="Arial"/>
          <w:b/>
          <w:bCs/>
          <w:i/>
          <w:sz w:val="22"/>
          <w:lang w:val="es-ES_tradnl" w:eastAsia="es-ES"/>
        </w:rPr>
        <w:t>municipales</w:t>
      </w:r>
      <w:r w:rsidRPr="00192B4E">
        <w:rPr>
          <w:rFonts w:ascii="Palatino Linotype" w:eastAsiaTheme="minorEastAsia" w:hAnsi="Palatino Linotype" w:cs="Arial"/>
          <w:bCs/>
          <w:i/>
          <w:sz w:val="22"/>
          <w:lang w:val="es-ES_tradnl" w:eastAsia="es-ES"/>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192B4E">
        <w:rPr>
          <w:rFonts w:ascii="Palatino Linotype" w:eastAsiaTheme="minorEastAsia" w:hAnsi="Palatino Linotype" w:cs="Arial"/>
          <w:b/>
          <w:bCs/>
          <w:i/>
          <w:sz w:val="22"/>
          <w:lang w:val="es-ES_tradnl" w:eastAsia="es-ES"/>
        </w:rPr>
        <w:t>es pública</w:t>
      </w:r>
      <w:r w:rsidRPr="00192B4E">
        <w:rPr>
          <w:rFonts w:ascii="Palatino Linotype" w:eastAsiaTheme="minorEastAsia" w:hAnsi="Palatino Linotype" w:cs="Arial"/>
          <w:bCs/>
          <w:i/>
          <w:sz w:val="22"/>
          <w:lang w:val="es-ES_tradnl" w:eastAsia="es-ES"/>
        </w:rPr>
        <w:t xml:space="preserve"> y sólo podrá ser reservada temporalmente por razones previstas en la Constitución Política de los Estados Unidos Mexicanos de interés público y seguridad, en los términos que fijen las leyes. </w:t>
      </w:r>
      <w:r w:rsidRPr="00192B4E">
        <w:rPr>
          <w:rFonts w:ascii="Palatino Linotype" w:eastAsiaTheme="minorEastAsia" w:hAnsi="Palatino Linotype" w:cs="Arial"/>
          <w:b/>
          <w:bCs/>
          <w:i/>
          <w:sz w:val="22"/>
          <w:lang w:val="es-ES_tradnl" w:eastAsia="es-ES"/>
        </w:rPr>
        <w:t xml:space="preserve">En la interpretación de este derecho deberá prevalecer el principio de máxima </w:t>
      </w:r>
      <w:r w:rsidRPr="00192B4E">
        <w:rPr>
          <w:rFonts w:ascii="Palatino Linotype" w:eastAsiaTheme="minorEastAsia" w:hAnsi="Palatino Linotype" w:cs="Arial"/>
          <w:b/>
          <w:bCs/>
          <w:i/>
          <w:sz w:val="22"/>
          <w:lang w:val="es-ES_tradnl" w:eastAsia="es-ES"/>
        </w:rPr>
        <w:lastRenderedPageBreak/>
        <w:t>publicidad</w:t>
      </w:r>
      <w:r w:rsidRPr="00192B4E">
        <w:rPr>
          <w:rFonts w:ascii="Palatino Linotype" w:eastAsiaTheme="minorEastAsia" w:hAnsi="Palatino Linotype" w:cs="Arial"/>
          <w:bCs/>
          <w:i/>
          <w:sz w:val="22"/>
          <w:lang w:val="es-ES_tradnl" w:eastAsia="es-ES"/>
        </w:rPr>
        <w:t xml:space="preserve">. </w:t>
      </w:r>
      <w:r w:rsidRPr="00192B4E">
        <w:rPr>
          <w:rFonts w:ascii="Palatino Linotype" w:eastAsiaTheme="minorEastAsia" w:hAnsi="Palatino Linotype" w:cs="Arial"/>
          <w:b/>
          <w:bCs/>
          <w:i/>
          <w:sz w:val="22"/>
          <w:lang w:val="es-ES_tradnl" w:eastAsia="es-ES"/>
        </w:rPr>
        <w:t>Los sujetos obligados deberán documentar todo acto que derive del ejercicio de sus facultades, competencias o funciones</w:t>
      </w:r>
      <w:r w:rsidRPr="00192B4E">
        <w:rPr>
          <w:rFonts w:ascii="Palatino Linotype" w:eastAsiaTheme="minorEastAsia" w:hAnsi="Palatino Linotype" w:cs="Arial"/>
          <w:bCs/>
          <w:i/>
          <w:sz w:val="22"/>
          <w:lang w:val="es-ES_tradnl" w:eastAsia="es-ES"/>
        </w:rPr>
        <w:t>, la ley determinará los supuestos específicos bajo los cuales procederá la declaración de inexistencia de la información.”</w:t>
      </w:r>
    </w:p>
    <w:p w14:paraId="4A758909" w14:textId="77777777" w:rsidR="00CE3EF5" w:rsidRPr="00192B4E" w:rsidRDefault="00CE3EF5" w:rsidP="00192B4E">
      <w:pPr>
        <w:spacing w:line="360" w:lineRule="auto"/>
        <w:ind w:right="49"/>
        <w:contextualSpacing/>
        <w:jc w:val="both"/>
        <w:rPr>
          <w:rFonts w:ascii="Palatino Linotype" w:eastAsiaTheme="minorEastAsia" w:hAnsi="Palatino Linotype"/>
          <w:lang w:val="es-ES_tradnl" w:eastAsia="es-ES"/>
        </w:rPr>
      </w:pPr>
    </w:p>
    <w:p w14:paraId="1A16EE85" w14:textId="77777777" w:rsidR="00CE3EF5" w:rsidRPr="00192B4E" w:rsidRDefault="00CE3EF5" w:rsidP="00192B4E">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192B4E">
        <w:rPr>
          <w:rFonts w:ascii="Palatino Linotype" w:eastAsiaTheme="minorEastAsia" w:hAnsi="Palatino Linotype" w:cs="Arial"/>
          <w:lang w:val="es-ES_tradnl" w:eastAsia="es-ES"/>
        </w:rPr>
        <w:t xml:space="preserve">Según el artículo 150 de la Ley de Transparencia del Estado, la solicitud es la garantía primaria del Derecho de Acceso a la Información, además, establece que se regirá </w:t>
      </w:r>
      <w:r w:rsidRPr="00192B4E">
        <w:rPr>
          <w:rFonts w:ascii="Palatino Linotype" w:eastAsiaTheme="minorEastAsia" w:hAnsi="Palatino Linotype" w:cs="Arial"/>
          <w:i/>
          <w:lang w:val="es-ES_tradnl" w:eastAsia="es-ES"/>
        </w:rPr>
        <w:t>por los principios de simplicidad, rapidez gratuidad del procedimiento, auxilio y orientación a los particulares</w:t>
      </w:r>
      <w:r w:rsidRPr="00192B4E">
        <w:rPr>
          <w:rFonts w:ascii="Palatino Linotype" w:eastAsiaTheme="minorEastAsia" w:hAnsi="Palatino Linotype" w:cs="Arial"/>
          <w:lang w:val="es-ES_tradnl" w:eastAsia="es-ES"/>
        </w:rPr>
        <w:t>, contemplando el derecho de las personas con discapacidad y hablantes de lengua indígena.</w:t>
      </w:r>
    </w:p>
    <w:p w14:paraId="7CC92C65" w14:textId="77777777" w:rsidR="00CE3EF5" w:rsidRPr="00192B4E" w:rsidRDefault="00CE3EF5" w:rsidP="00192B4E">
      <w:pPr>
        <w:spacing w:line="360" w:lineRule="auto"/>
        <w:ind w:right="49"/>
        <w:contextualSpacing/>
        <w:jc w:val="both"/>
        <w:rPr>
          <w:rFonts w:ascii="Palatino Linotype" w:eastAsiaTheme="minorEastAsia" w:hAnsi="Palatino Linotype"/>
          <w:lang w:val="es-ES_tradnl" w:eastAsia="es-ES"/>
        </w:rPr>
      </w:pPr>
    </w:p>
    <w:p w14:paraId="4CB914DA" w14:textId="77777777" w:rsidR="00CE3EF5" w:rsidRPr="0091669C" w:rsidRDefault="00CE3EF5" w:rsidP="00192B4E">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192B4E">
        <w:rPr>
          <w:rFonts w:ascii="Palatino Linotype" w:eastAsiaTheme="minorEastAsia" w:hAnsi="Palatino Linotype" w:cs="Arial"/>
          <w:lang w:val="es-ES_tradnl" w:eastAsia="es-ES"/>
        </w:rPr>
        <w:t xml:space="preserve">El Derecho de Acceso a la Información se garantiza y respeta oportunamente, y según lo que dispone la Ley, las </w:t>
      </w:r>
      <w:r w:rsidRPr="00192B4E">
        <w:rPr>
          <w:rFonts w:ascii="Palatino Linotype" w:eastAsiaTheme="minorEastAsia" w:hAnsi="Palatino Linotype" w:cs="Arial"/>
          <w:i/>
          <w:lang w:val="es-ES_tradnl" w:eastAsia="es-ES"/>
        </w:rPr>
        <w:t>solicitudes de acceso a la información</w:t>
      </w:r>
      <w:r w:rsidRPr="00192B4E">
        <w:rPr>
          <w:rFonts w:ascii="Palatino Linotype" w:eastAsiaTheme="minorEastAsia" w:hAnsi="Palatino Linotype" w:cs="Arial"/>
          <w:lang w:val="es-ES_tradnl" w:eastAsia="es-ES"/>
        </w:rPr>
        <w:t>.</w:t>
      </w:r>
    </w:p>
    <w:p w14:paraId="2B1DD16A" w14:textId="77777777" w:rsidR="0091669C" w:rsidRDefault="0091669C" w:rsidP="0091669C">
      <w:pPr>
        <w:pStyle w:val="Prrafodelista"/>
        <w:rPr>
          <w:rFonts w:ascii="Palatino Linotype" w:eastAsiaTheme="minorEastAsia" w:hAnsi="Palatino Linotype"/>
          <w:lang w:val="es-ES_tradnl" w:eastAsia="es-ES"/>
        </w:rPr>
      </w:pPr>
    </w:p>
    <w:p w14:paraId="0D7DB88E" w14:textId="77777777" w:rsidR="0091669C" w:rsidRPr="004E250A" w:rsidRDefault="0091669C" w:rsidP="0091669C">
      <w:pPr>
        <w:spacing w:line="360" w:lineRule="auto"/>
        <w:ind w:right="49"/>
        <w:contextualSpacing/>
        <w:jc w:val="both"/>
        <w:rPr>
          <w:rFonts w:ascii="Palatino Linotype" w:eastAsiaTheme="minorEastAsia" w:hAnsi="Palatino Linotype"/>
          <w:lang w:val="es-ES_tradnl" w:eastAsia="es-ES"/>
        </w:rPr>
      </w:pPr>
    </w:p>
    <w:p w14:paraId="7361DA44" w14:textId="77777777" w:rsidR="00CE3EF5" w:rsidRPr="00192B4E" w:rsidRDefault="00CE3EF5" w:rsidP="00192B4E">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192B4E">
        <w:rPr>
          <w:rFonts w:ascii="Palatino Linotype" w:eastAsiaTheme="minorEastAsia" w:hAnsi="Palatino Linotype" w:cs="Arial"/>
          <w:lang w:val="es-ES_tradnl" w:eastAsia="es-ES"/>
        </w:rPr>
        <w:t>Así entonces, se procede analizar, en primer lugar, si el SUJETO OBLIGADO al atender la solicitud de acceso a la información, satisfizo la garantía primaria del derecho según lo dispuesto por el artículo 150 de la Ley de Transparencia y Acceso a la Información Pública del Estado de México y Municipios y en segundo término si cumplió con su deber de respetar y garantizar el derecho, entregando toda la información solicitada.</w:t>
      </w:r>
    </w:p>
    <w:p w14:paraId="0BFF5233" w14:textId="77777777" w:rsidR="00CE3EF5" w:rsidRPr="00192B4E" w:rsidRDefault="00CE3EF5" w:rsidP="00192B4E">
      <w:pPr>
        <w:spacing w:line="360" w:lineRule="auto"/>
        <w:ind w:right="49"/>
        <w:contextualSpacing/>
        <w:jc w:val="both"/>
        <w:rPr>
          <w:rFonts w:ascii="Palatino Linotype" w:eastAsiaTheme="minorEastAsia" w:hAnsi="Palatino Linotype" w:cs="Arial"/>
          <w:lang w:val="es-ES_tradnl" w:eastAsia="es-ES"/>
        </w:rPr>
      </w:pPr>
    </w:p>
    <w:p w14:paraId="11203F6A" w14:textId="3769A632" w:rsidR="00CE3EF5" w:rsidRDefault="00CE3EF5" w:rsidP="00A75ED2">
      <w:pPr>
        <w:pStyle w:val="Ttulo1"/>
        <w:spacing w:before="0" w:line="360" w:lineRule="auto"/>
        <w:rPr>
          <w:rFonts w:ascii="Palatino Linotype" w:hAnsi="Palatino Linotype"/>
          <w:b/>
          <w:color w:val="auto"/>
          <w:sz w:val="24"/>
          <w:szCs w:val="24"/>
        </w:rPr>
      </w:pPr>
      <w:r w:rsidRPr="00192B4E">
        <w:rPr>
          <w:rFonts w:ascii="Palatino Linotype" w:hAnsi="Palatino Linotype"/>
          <w:b/>
          <w:color w:val="auto"/>
          <w:sz w:val="24"/>
          <w:szCs w:val="24"/>
        </w:rPr>
        <w:t xml:space="preserve">II. </w:t>
      </w:r>
      <w:bookmarkStart w:id="21" w:name="_Toc80812777"/>
      <w:bookmarkStart w:id="22" w:name="_Toc83301641"/>
      <w:r w:rsidRPr="00192B4E">
        <w:rPr>
          <w:rFonts w:ascii="Palatino Linotype" w:hAnsi="Palatino Linotype"/>
          <w:b/>
          <w:color w:val="auto"/>
          <w:sz w:val="24"/>
          <w:szCs w:val="24"/>
        </w:rPr>
        <w:t>De la información solicitada y la respuesta del Sujeto Obligado.</w:t>
      </w:r>
      <w:bookmarkEnd w:id="21"/>
      <w:bookmarkEnd w:id="22"/>
    </w:p>
    <w:p w14:paraId="6B19AE65" w14:textId="77777777" w:rsidR="007E5705" w:rsidRPr="007E5705" w:rsidRDefault="007E5705" w:rsidP="007E5705"/>
    <w:p w14:paraId="1D2D8CEB" w14:textId="77777777" w:rsidR="00CE3EF5" w:rsidRPr="00515D8F" w:rsidRDefault="00CE3EF5" w:rsidP="00192B4E">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192B4E">
        <w:rPr>
          <w:rFonts w:ascii="Palatino Linotype" w:eastAsia="Cambria" w:hAnsi="Palatino Linotype" w:cs="Arial"/>
        </w:rPr>
        <w:t xml:space="preserve">Se procede analizar el contenido íntegro de las actuaciones que obran en el expediente electrónico, y así este Órgano Garante dicte la resolución correspondiente, apegándose en todo momento al principio de máxima publicidad de acuerdo con lo </w:t>
      </w:r>
      <w:r w:rsidRPr="00192B4E">
        <w:rPr>
          <w:rFonts w:ascii="Palatino Linotype" w:eastAsia="Cambria" w:hAnsi="Palatino Linotype" w:cs="Arial"/>
        </w:rPr>
        <w:lastRenderedPageBreak/>
        <w:t xml:space="preserve">establecido en el artículo 8 de la </w:t>
      </w:r>
      <w:r w:rsidRPr="00192B4E">
        <w:rPr>
          <w:rFonts w:ascii="Palatino Linotype" w:eastAsia="Calibri" w:hAnsi="Palatino Linotype" w:cs="Arial"/>
          <w:lang w:val="es-ES"/>
        </w:rPr>
        <w:t>Ley de Transparencia y Acceso a la Información Pública del Estado de México y Municipios</w:t>
      </w:r>
      <w:r w:rsidRPr="00192B4E">
        <w:rPr>
          <w:rFonts w:ascii="Palatino Linotype" w:hAnsi="Palatino Linotype" w:cs="Arial"/>
          <w:lang w:val="es-ES"/>
        </w:rPr>
        <w:t>.</w:t>
      </w:r>
    </w:p>
    <w:p w14:paraId="7783CAD1" w14:textId="77777777" w:rsidR="00515D8F" w:rsidRPr="00192B4E" w:rsidRDefault="00515D8F" w:rsidP="00515D8F">
      <w:pPr>
        <w:spacing w:line="360" w:lineRule="auto"/>
        <w:ind w:right="49"/>
        <w:contextualSpacing/>
        <w:jc w:val="both"/>
        <w:rPr>
          <w:rFonts w:ascii="Palatino Linotype" w:eastAsiaTheme="minorEastAsia" w:hAnsi="Palatino Linotype"/>
          <w:lang w:val="es-ES_tradnl" w:eastAsia="es-ES"/>
        </w:rPr>
      </w:pPr>
    </w:p>
    <w:p w14:paraId="16089DA7" w14:textId="072A8770" w:rsidR="00111365" w:rsidRPr="003178D6" w:rsidRDefault="00CE3EF5" w:rsidP="003178D6">
      <w:pPr>
        <w:numPr>
          <w:ilvl w:val="0"/>
          <w:numId w:val="1"/>
        </w:numPr>
        <w:spacing w:line="360" w:lineRule="auto"/>
        <w:ind w:left="0" w:right="49" w:firstLine="0"/>
        <w:contextualSpacing/>
        <w:jc w:val="both"/>
        <w:rPr>
          <w:rFonts w:ascii="Palatino Linotype" w:eastAsia="MS Gothic" w:hAnsi="Palatino Linotype" w:cstheme="majorBidi"/>
          <w:i/>
          <w:lang w:val="es-ES_tradnl" w:eastAsia="es-ES"/>
        </w:rPr>
      </w:pPr>
      <w:r w:rsidRPr="00192B4E">
        <w:rPr>
          <w:rFonts w:ascii="Palatino Linotype" w:hAnsi="Palatino Linotype" w:cs="Arial"/>
          <w:lang w:val="es-ES"/>
        </w:rPr>
        <w:t xml:space="preserve">En este caso, el </w:t>
      </w:r>
      <w:r w:rsidR="009C085E" w:rsidRPr="007E5705">
        <w:rPr>
          <w:rFonts w:ascii="Palatino Linotype" w:hAnsi="Palatino Linotype" w:cs="Arial"/>
          <w:b/>
          <w:bCs/>
          <w:lang w:val="es-ES"/>
        </w:rPr>
        <w:t>P</w:t>
      </w:r>
      <w:r w:rsidRPr="007E5705">
        <w:rPr>
          <w:rFonts w:ascii="Palatino Linotype" w:hAnsi="Palatino Linotype" w:cs="Arial"/>
          <w:b/>
          <w:bCs/>
          <w:lang w:val="es-ES"/>
        </w:rPr>
        <w:t xml:space="preserve">articular </w:t>
      </w:r>
      <w:r w:rsidR="007E5705" w:rsidRPr="00925C78">
        <w:rPr>
          <w:rFonts w:ascii="Palatino Linotype" w:eastAsia="MS Gothic" w:hAnsi="Palatino Linotype" w:cstheme="majorBidi"/>
          <w:lang w:eastAsia="es-ES"/>
        </w:rPr>
        <w:t xml:space="preserve">solicitó </w:t>
      </w:r>
      <w:r w:rsidR="007E5705">
        <w:rPr>
          <w:rFonts w:ascii="Palatino Linotype" w:eastAsia="MS Gothic" w:hAnsi="Palatino Linotype" w:cstheme="majorBidi"/>
          <w:lang w:eastAsia="es-ES"/>
        </w:rPr>
        <w:t xml:space="preserve">al Organismo Agua y </w:t>
      </w:r>
      <w:r w:rsidR="003E0DB3">
        <w:rPr>
          <w:rFonts w:ascii="Palatino Linotype" w:eastAsia="MS Gothic" w:hAnsi="Palatino Linotype" w:cstheme="majorBidi"/>
          <w:lang w:eastAsia="es-ES"/>
        </w:rPr>
        <w:t>Saneamiento</w:t>
      </w:r>
      <w:r w:rsidR="007E5705">
        <w:rPr>
          <w:rFonts w:ascii="Palatino Linotype" w:eastAsia="MS Gothic" w:hAnsi="Palatino Linotype" w:cstheme="majorBidi"/>
          <w:lang w:eastAsia="es-ES"/>
        </w:rPr>
        <w:t xml:space="preserve"> de Toluca, los Certificados Fiscales Digitales por Internet (CFDI) emitidos en primera quincena de mayo de </w:t>
      </w:r>
      <w:r w:rsidR="003E0DB3">
        <w:rPr>
          <w:rFonts w:ascii="Palatino Linotype" w:eastAsia="MS Gothic" w:hAnsi="Palatino Linotype" w:cstheme="majorBidi"/>
          <w:lang w:eastAsia="es-ES"/>
        </w:rPr>
        <w:t>dos mil</w:t>
      </w:r>
      <w:r w:rsidR="007E5705">
        <w:rPr>
          <w:rFonts w:ascii="Palatino Linotype" w:eastAsia="MS Gothic" w:hAnsi="Palatino Linotype" w:cstheme="majorBidi"/>
          <w:lang w:eastAsia="es-ES"/>
        </w:rPr>
        <w:t xml:space="preserve"> veintitrés.</w:t>
      </w:r>
    </w:p>
    <w:p w14:paraId="6394CE88" w14:textId="77777777" w:rsidR="00111365" w:rsidRPr="004E250A" w:rsidRDefault="00111365" w:rsidP="00192B4E">
      <w:pPr>
        <w:spacing w:line="360" w:lineRule="auto"/>
        <w:ind w:right="49"/>
        <w:contextualSpacing/>
        <w:jc w:val="both"/>
        <w:rPr>
          <w:rFonts w:ascii="Palatino Linotype" w:eastAsia="MS Gothic" w:hAnsi="Palatino Linotype" w:cstheme="majorBidi"/>
          <w:i/>
          <w:lang w:val="es-ES_tradnl" w:eastAsia="es-ES"/>
        </w:rPr>
      </w:pPr>
    </w:p>
    <w:p w14:paraId="5EC42074" w14:textId="1362D1E4" w:rsidR="007A6699" w:rsidRPr="007E5705" w:rsidRDefault="00111365" w:rsidP="007E5705">
      <w:pPr>
        <w:numPr>
          <w:ilvl w:val="0"/>
          <w:numId w:val="1"/>
        </w:numPr>
        <w:spacing w:line="360" w:lineRule="auto"/>
        <w:ind w:left="0" w:right="49" w:firstLine="0"/>
        <w:contextualSpacing/>
        <w:jc w:val="both"/>
        <w:rPr>
          <w:rFonts w:ascii="Palatino Linotype" w:eastAsia="MS Gothic" w:hAnsi="Palatino Linotype" w:cstheme="majorBidi"/>
          <w:lang w:eastAsia="es-ES"/>
        </w:rPr>
      </w:pPr>
      <w:r w:rsidRPr="004E250A">
        <w:rPr>
          <w:rFonts w:ascii="Palatino Linotype" w:eastAsia="MS Gothic" w:hAnsi="Palatino Linotype" w:cstheme="majorBidi"/>
          <w:iCs/>
          <w:lang w:eastAsia="es-ES"/>
        </w:rPr>
        <w:t xml:space="preserve">En respuesta, </w:t>
      </w:r>
      <w:r w:rsidR="007E5705" w:rsidRPr="007E5705">
        <w:rPr>
          <w:rFonts w:ascii="Palatino Linotype" w:eastAsia="MS Gothic" w:hAnsi="Palatino Linotype" w:cstheme="majorBidi"/>
          <w:iCs/>
          <w:lang w:eastAsia="es-ES"/>
        </w:rPr>
        <w:t xml:space="preserve">el </w:t>
      </w:r>
      <w:r w:rsidR="007E5705" w:rsidRPr="007E5705">
        <w:rPr>
          <w:rFonts w:ascii="Palatino Linotype" w:eastAsia="MS Gothic" w:hAnsi="Palatino Linotype" w:cstheme="majorBidi"/>
          <w:b/>
          <w:iCs/>
          <w:lang w:eastAsia="es-ES"/>
        </w:rPr>
        <w:t>SUJETO OBLIGADO</w:t>
      </w:r>
      <w:r w:rsidR="007E5705" w:rsidRPr="007E5705">
        <w:rPr>
          <w:rFonts w:ascii="Palatino Linotype" w:eastAsia="MS Gothic" w:hAnsi="Palatino Linotype" w:cstheme="majorBidi"/>
          <w:iCs/>
          <w:lang w:eastAsia="es-ES"/>
        </w:rPr>
        <w:t xml:space="preserve"> remitió </w:t>
      </w:r>
      <w:r w:rsidR="007E5705">
        <w:rPr>
          <w:rFonts w:ascii="Palatino Linotype" w:eastAsia="MS Gothic" w:hAnsi="Palatino Linotype" w:cstheme="majorBidi"/>
          <w:iCs/>
          <w:lang w:eastAsia="es-ES"/>
        </w:rPr>
        <w:t xml:space="preserve">el </w:t>
      </w:r>
      <w:r w:rsidR="007E5705" w:rsidRPr="007E5705">
        <w:rPr>
          <w:rFonts w:ascii="Palatino Linotype" w:hAnsi="Palatino Linotype"/>
          <w:color w:val="000000" w:themeColor="text1"/>
        </w:rPr>
        <w:t xml:space="preserve">Acta número RES/01/OASYST/CT/SE/6ª/2023 de la Sexta Sesión </w:t>
      </w:r>
      <w:r w:rsidR="003E0DB3" w:rsidRPr="007E5705">
        <w:rPr>
          <w:rFonts w:ascii="Palatino Linotype" w:hAnsi="Palatino Linotype"/>
          <w:color w:val="000000" w:themeColor="text1"/>
        </w:rPr>
        <w:t>Extraordinaria</w:t>
      </w:r>
      <w:r w:rsidR="007E5705" w:rsidRPr="007E5705">
        <w:rPr>
          <w:rFonts w:ascii="Palatino Linotype" w:hAnsi="Palatino Linotype"/>
          <w:color w:val="000000" w:themeColor="text1"/>
        </w:rPr>
        <w:t xml:space="preserve"> del Comité de Transparencia, celebrada el diecinueve de junio de dos mil veintitrés, </w:t>
      </w:r>
      <w:r w:rsidR="0091669C">
        <w:rPr>
          <w:rFonts w:ascii="Palatino Linotype" w:hAnsi="Palatino Linotype"/>
          <w:color w:val="000000" w:themeColor="text1"/>
        </w:rPr>
        <w:t>en la que</w:t>
      </w:r>
      <w:r w:rsidR="007E5705" w:rsidRPr="007E5705">
        <w:rPr>
          <w:rFonts w:ascii="Palatino Linotype" w:hAnsi="Palatino Linotype"/>
          <w:color w:val="000000" w:themeColor="text1"/>
        </w:rPr>
        <w:t xml:space="preserve"> se </w:t>
      </w:r>
      <w:r w:rsidR="007E5705">
        <w:rPr>
          <w:rFonts w:ascii="Palatino Linotype" w:hAnsi="Palatino Linotype"/>
          <w:color w:val="000000" w:themeColor="text1"/>
        </w:rPr>
        <w:t xml:space="preserve">propuso y </w:t>
      </w:r>
      <w:r w:rsidR="007E5705" w:rsidRPr="007E5705">
        <w:rPr>
          <w:rFonts w:ascii="Palatino Linotype" w:hAnsi="Palatino Linotype"/>
          <w:color w:val="000000" w:themeColor="text1"/>
        </w:rPr>
        <w:t>aprobó el proyecto de clasificación, así como, la versión pública de la documentación requerida</w:t>
      </w:r>
      <w:r w:rsidR="007E5705">
        <w:rPr>
          <w:rFonts w:ascii="Palatino Linotype" w:hAnsi="Palatino Linotype"/>
          <w:color w:val="000000" w:themeColor="text1"/>
        </w:rPr>
        <w:t>.</w:t>
      </w:r>
    </w:p>
    <w:p w14:paraId="251DF54F" w14:textId="77777777" w:rsidR="00111365" w:rsidRPr="00192B4E" w:rsidRDefault="00111365" w:rsidP="00192B4E">
      <w:pPr>
        <w:spacing w:line="360" w:lineRule="auto"/>
        <w:ind w:right="49"/>
        <w:contextualSpacing/>
        <w:jc w:val="both"/>
        <w:rPr>
          <w:rFonts w:ascii="Palatino Linotype" w:eastAsia="MS Gothic" w:hAnsi="Palatino Linotype" w:cstheme="majorBidi"/>
          <w:lang w:eastAsia="es-ES"/>
        </w:rPr>
      </w:pPr>
    </w:p>
    <w:p w14:paraId="5D4627F6" w14:textId="600C8F44" w:rsidR="00192B4E" w:rsidRDefault="00111365" w:rsidP="00192B4E">
      <w:pPr>
        <w:numPr>
          <w:ilvl w:val="0"/>
          <w:numId w:val="1"/>
        </w:numPr>
        <w:spacing w:line="360" w:lineRule="auto"/>
        <w:ind w:left="0" w:right="49" w:firstLine="0"/>
        <w:contextualSpacing/>
        <w:jc w:val="both"/>
        <w:rPr>
          <w:rFonts w:ascii="Palatino Linotype" w:eastAsia="MS Gothic" w:hAnsi="Palatino Linotype" w:cstheme="majorBidi"/>
          <w:lang w:eastAsia="es-ES"/>
        </w:rPr>
      </w:pPr>
      <w:r w:rsidRPr="00192B4E">
        <w:rPr>
          <w:rFonts w:ascii="Palatino Linotype" w:eastAsia="MS Gothic" w:hAnsi="Palatino Linotype" w:cstheme="majorBidi"/>
          <w:lang w:eastAsia="es-ES"/>
        </w:rPr>
        <w:t>Inconforme con la respuesta, el Recurrent</w:t>
      </w:r>
      <w:r w:rsidR="00265388">
        <w:rPr>
          <w:rFonts w:ascii="Palatino Linotype" w:eastAsia="MS Gothic" w:hAnsi="Palatino Linotype" w:cstheme="majorBidi"/>
          <w:lang w:eastAsia="es-ES"/>
        </w:rPr>
        <w:t>e interpuso recurso de revisión</w:t>
      </w:r>
      <w:r w:rsidRPr="00192B4E">
        <w:rPr>
          <w:rFonts w:ascii="Palatino Linotype" w:eastAsia="MS Gothic" w:hAnsi="Palatino Linotype" w:cstheme="majorBidi"/>
          <w:lang w:eastAsia="es-ES"/>
        </w:rPr>
        <w:t xml:space="preserve"> en el que señaló de forma medula</w:t>
      </w:r>
      <w:r w:rsidR="00265388">
        <w:rPr>
          <w:rFonts w:ascii="Palatino Linotype" w:eastAsia="MS Gothic" w:hAnsi="Palatino Linotype" w:cstheme="majorBidi"/>
          <w:lang w:eastAsia="es-ES"/>
        </w:rPr>
        <w:t xml:space="preserve">r como motivos de inconformidad, </w:t>
      </w:r>
      <w:r w:rsidRPr="00192B4E">
        <w:rPr>
          <w:rFonts w:ascii="Palatino Linotype" w:eastAsia="MS Gothic" w:hAnsi="Palatino Linotype" w:cstheme="majorBidi"/>
          <w:lang w:eastAsia="es-ES"/>
        </w:rPr>
        <w:t>la entrega d</w:t>
      </w:r>
      <w:r w:rsidR="00CD3CFF" w:rsidRPr="00192B4E">
        <w:rPr>
          <w:rFonts w:ascii="Palatino Linotype" w:eastAsia="MS Gothic" w:hAnsi="Palatino Linotype" w:cstheme="majorBidi"/>
          <w:lang w:eastAsia="es-ES"/>
        </w:rPr>
        <w:t>e información incompleta, por</w:t>
      </w:r>
      <w:r w:rsidR="003178D6">
        <w:rPr>
          <w:rFonts w:ascii="Palatino Linotype" w:eastAsia="MS Gothic" w:hAnsi="Palatino Linotype" w:cstheme="majorBidi"/>
          <w:lang w:eastAsia="es-ES"/>
        </w:rPr>
        <w:t xml:space="preserve"> el control de sueldos y puestos públicos.</w:t>
      </w:r>
    </w:p>
    <w:p w14:paraId="46B2CB08" w14:textId="77777777" w:rsidR="008E2D72" w:rsidRPr="007A6699" w:rsidRDefault="008E2D72" w:rsidP="007A6699">
      <w:pPr>
        <w:spacing w:line="360" w:lineRule="auto"/>
        <w:ind w:right="822"/>
        <w:jc w:val="both"/>
        <w:rPr>
          <w:rFonts w:ascii="Palatino Linotype" w:eastAsia="Palatino Linotype" w:hAnsi="Palatino Linotype" w:cs="Palatino Linotype"/>
          <w:i/>
        </w:rPr>
      </w:pPr>
    </w:p>
    <w:p w14:paraId="5F0707C2" w14:textId="10F0ACA2" w:rsidR="007E5705" w:rsidRPr="007E5705" w:rsidRDefault="007E5705" w:rsidP="00192B4E">
      <w:pPr>
        <w:pStyle w:val="Prrafodelista"/>
        <w:numPr>
          <w:ilvl w:val="0"/>
          <w:numId w:val="1"/>
        </w:numPr>
        <w:spacing w:line="360" w:lineRule="auto"/>
        <w:ind w:left="0" w:firstLine="0"/>
        <w:jc w:val="both"/>
        <w:rPr>
          <w:rFonts w:ascii="Palatino Linotype" w:eastAsia="Palatino Linotype" w:hAnsi="Palatino Linotype" w:cs="Palatino Linotype"/>
          <w:b/>
          <w:sz w:val="24"/>
        </w:rPr>
      </w:pPr>
      <w:r w:rsidRPr="007E5705">
        <w:rPr>
          <w:rFonts w:ascii="Palatino Linotype" w:eastAsia="Palatino Linotype" w:hAnsi="Palatino Linotype" w:cs="Palatino Linotype"/>
          <w:bCs/>
          <w:sz w:val="24"/>
        </w:rPr>
        <w:t>Expuesto lo anterior,</w:t>
      </w:r>
      <w:r>
        <w:rPr>
          <w:rFonts w:ascii="Palatino Linotype" w:eastAsia="Palatino Linotype" w:hAnsi="Palatino Linotype" w:cs="Palatino Linotype"/>
          <w:b/>
          <w:sz w:val="24"/>
        </w:rPr>
        <w:t xml:space="preserve"> </w:t>
      </w:r>
      <w:r>
        <w:rPr>
          <w:rFonts w:ascii="Palatino Linotype" w:eastAsia="Palatino Linotype" w:hAnsi="Palatino Linotype" w:cs="Palatino Linotype"/>
          <w:bCs/>
          <w:sz w:val="24"/>
        </w:rPr>
        <w:t>resulta necesario aclarar</w:t>
      </w:r>
      <w:r w:rsidRPr="007E5705">
        <w:rPr>
          <w:rFonts w:ascii="Palatino Linotype" w:eastAsia="Palatino Linotype" w:hAnsi="Palatino Linotype" w:cs="Palatino Linotype"/>
          <w:bCs/>
          <w:sz w:val="24"/>
        </w:rPr>
        <w:t xml:space="preserve"> que el </w:t>
      </w:r>
      <w:r w:rsidRPr="007E5705">
        <w:rPr>
          <w:rFonts w:ascii="Palatino Linotype" w:eastAsia="Palatino Linotype" w:hAnsi="Palatino Linotype" w:cs="Palatino Linotype"/>
          <w:b/>
          <w:sz w:val="24"/>
        </w:rPr>
        <w:t>SUJETO OBLIGADO</w:t>
      </w:r>
      <w:r w:rsidRPr="007E5705">
        <w:rPr>
          <w:rFonts w:ascii="Palatino Linotype" w:eastAsia="Palatino Linotype" w:hAnsi="Palatino Linotype" w:cs="Palatino Linotype"/>
          <w:bCs/>
          <w:sz w:val="24"/>
        </w:rPr>
        <w:t xml:space="preserve"> en ningún momento negó la exi</w:t>
      </w:r>
      <w:r w:rsidR="000D6226">
        <w:rPr>
          <w:rFonts w:ascii="Palatino Linotype" w:eastAsia="Palatino Linotype" w:hAnsi="Palatino Linotype" w:cs="Palatino Linotype"/>
          <w:bCs/>
          <w:sz w:val="24"/>
        </w:rPr>
        <w:t>s</w:t>
      </w:r>
      <w:r w:rsidRPr="007E5705">
        <w:rPr>
          <w:rFonts w:ascii="Palatino Linotype" w:eastAsia="Palatino Linotype" w:hAnsi="Palatino Linotype" w:cs="Palatino Linotype"/>
          <w:bCs/>
          <w:sz w:val="24"/>
        </w:rPr>
        <w:t>tencia de la información soli</w:t>
      </w:r>
      <w:r w:rsidR="000D6226">
        <w:rPr>
          <w:rFonts w:ascii="Palatino Linotype" w:eastAsia="Palatino Linotype" w:hAnsi="Palatino Linotype" w:cs="Palatino Linotype"/>
          <w:bCs/>
          <w:sz w:val="24"/>
        </w:rPr>
        <w:t>ci</w:t>
      </w:r>
      <w:r w:rsidRPr="007E5705">
        <w:rPr>
          <w:rFonts w:ascii="Palatino Linotype" w:eastAsia="Palatino Linotype" w:hAnsi="Palatino Linotype" w:cs="Palatino Linotype"/>
          <w:bCs/>
          <w:sz w:val="24"/>
        </w:rPr>
        <w:t>tada</w:t>
      </w:r>
      <w:r>
        <w:rPr>
          <w:rFonts w:ascii="Palatino Linotype" w:eastAsia="Palatino Linotype" w:hAnsi="Palatino Linotype" w:cs="Palatino Linotype"/>
          <w:bCs/>
          <w:sz w:val="24"/>
        </w:rPr>
        <w:t>, no obstante se limitó a entregar el Acuerdo de Clasificación correspondiente, atendiendo de manera parcial lo requerido por el Particular.</w:t>
      </w:r>
    </w:p>
    <w:p w14:paraId="208ED904" w14:textId="77777777" w:rsidR="007E5705" w:rsidRPr="007E5705" w:rsidRDefault="007E5705" w:rsidP="007E5705">
      <w:pPr>
        <w:pStyle w:val="Prrafodelista"/>
        <w:spacing w:line="360" w:lineRule="auto"/>
        <w:ind w:left="0"/>
        <w:jc w:val="both"/>
        <w:rPr>
          <w:rFonts w:ascii="Palatino Linotype" w:eastAsia="Palatino Linotype" w:hAnsi="Palatino Linotype" w:cs="Palatino Linotype"/>
          <w:b/>
          <w:sz w:val="24"/>
        </w:rPr>
      </w:pPr>
    </w:p>
    <w:p w14:paraId="2A8ACBF8" w14:textId="0D748FD0" w:rsidR="00DD4925" w:rsidRPr="007E5705" w:rsidRDefault="007E5705" w:rsidP="007E5705">
      <w:pPr>
        <w:pStyle w:val="Prrafodelista"/>
        <w:numPr>
          <w:ilvl w:val="0"/>
          <w:numId w:val="1"/>
        </w:numPr>
        <w:spacing w:line="360" w:lineRule="auto"/>
        <w:ind w:left="0" w:firstLine="0"/>
        <w:jc w:val="both"/>
        <w:rPr>
          <w:rFonts w:ascii="Palatino Linotype" w:hAnsi="Palatino Linotype" w:cs="Tahoma"/>
          <w:bCs/>
          <w:iCs/>
        </w:rPr>
      </w:pPr>
      <w:r>
        <w:rPr>
          <w:rFonts w:ascii="Palatino Linotype" w:eastAsia="Palatino Linotype" w:hAnsi="Palatino Linotype" w:cs="Palatino Linotype"/>
          <w:sz w:val="24"/>
        </w:rPr>
        <w:t xml:space="preserve">Ahora </w:t>
      </w:r>
      <w:r w:rsidR="003E0DB3">
        <w:rPr>
          <w:rFonts w:ascii="Palatino Linotype" w:eastAsia="Palatino Linotype" w:hAnsi="Palatino Linotype" w:cs="Palatino Linotype"/>
          <w:sz w:val="24"/>
        </w:rPr>
        <w:t>bien</w:t>
      </w:r>
      <w:r w:rsidR="00804C3E" w:rsidRPr="007E5705">
        <w:rPr>
          <w:rFonts w:ascii="Palatino Linotype" w:eastAsia="Palatino Linotype" w:hAnsi="Palatino Linotype" w:cs="Palatino Linotype"/>
          <w:sz w:val="24"/>
        </w:rPr>
        <w:t xml:space="preserve"> efecto de garantizar el efectivo ejercicio del derecho de acceso a la informac</w:t>
      </w:r>
      <w:r w:rsidR="00265388" w:rsidRPr="007E5705">
        <w:rPr>
          <w:rFonts w:ascii="Palatino Linotype" w:eastAsia="Palatino Linotype" w:hAnsi="Palatino Linotype" w:cs="Palatino Linotype"/>
          <w:sz w:val="24"/>
        </w:rPr>
        <w:t>ión pública que asiste al P</w:t>
      </w:r>
      <w:r w:rsidR="00804C3E" w:rsidRPr="007E5705">
        <w:rPr>
          <w:rFonts w:ascii="Palatino Linotype" w:eastAsia="Palatino Linotype" w:hAnsi="Palatino Linotype" w:cs="Palatino Linotype"/>
          <w:sz w:val="24"/>
        </w:rPr>
        <w:t>articular</w:t>
      </w:r>
      <w:r>
        <w:rPr>
          <w:rFonts w:ascii="Palatino Linotype" w:eastAsia="Palatino Linotype" w:hAnsi="Palatino Linotype" w:cs="Palatino Linotype"/>
          <w:sz w:val="24"/>
        </w:rPr>
        <w:t xml:space="preserve">, </w:t>
      </w:r>
      <w:r w:rsidR="00DD4925" w:rsidRPr="007E5705">
        <w:rPr>
          <w:rFonts w:ascii="Palatino Linotype" w:hAnsi="Palatino Linotype" w:cs="Tahoma"/>
          <w:bCs/>
          <w:iCs/>
          <w:sz w:val="24"/>
        </w:rPr>
        <w:t>resulta necesario contextualizar</w:t>
      </w:r>
      <w:r w:rsidR="00DD4925" w:rsidRPr="007E5705">
        <w:rPr>
          <w:rFonts w:ascii="Palatino Linotype" w:hAnsi="Palatino Linotype"/>
          <w:color w:val="000000"/>
          <w:sz w:val="24"/>
        </w:rPr>
        <w:t xml:space="preserve">; </w:t>
      </w:r>
      <w:r>
        <w:rPr>
          <w:rFonts w:ascii="Palatino Linotype" w:hAnsi="Palatino Linotype"/>
          <w:color w:val="000000"/>
          <w:sz w:val="24"/>
        </w:rPr>
        <w:t xml:space="preserve">en este </w:t>
      </w:r>
      <w:r>
        <w:rPr>
          <w:rFonts w:ascii="Palatino Linotype" w:hAnsi="Palatino Linotype"/>
          <w:color w:val="000000"/>
          <w:sz w:val="24"/>
        </w:rPr>
        <w:lastRenderedPageBreak/>
        <w:t>sentido</w:t>
      </w:r>
      <w:r w:rsidR="00DD4925" w:rsidRPr="007E5705">
        <w:rPr>
          <w:rFonts w:ascii="Palatino Linotype" w:eastAsia="Calibri" w:hAnsi="Palatino Linotype"/>
          <w:bCs/>
          <w:color w:val="000000"/>
          <w:sz w:val="24"/>
        </w:rPr>
        <w:t>, el artículo 147 de la Constitución Política del Estado Libre y Soberano de México, que establece que los trabajadores al servicio del Estado, recibirán una remuneración adecuada e irrenunciable por el desempeño de su empleo, cargo o comisión, que será determinada en el presupuesto de egresos que corresponda.</w:t>
      </w:r>
    </w:p>
    <w:p w14:paraId="29BFA663" w14:textId="77777777" w:rsidR="00DD4925" w:rsidRPr="00F57527" w:rsidRDefault="00DD4925" w:rsidP="006C0142">
      <w:pPr>
        <w:rPr>
          <w:rFonts w:ascii="Palatino Linotype" w:eastAsia="Palatino Linotype" w:hAnsi="Palatino Linotype" w:cs="Palatino Linotype"/>
          <w:b/>
        </w:rPr>
      </w:pPr>
    </w:p>
    <w:p w14:paraId="2C6EF583" w14:textId="0845EC2F" w:rsidR="00DD4925" w:rsidRPr="00F57527" w:rsidRDefault="007E5705" w:rsidP="00DD4925">
      <w:pPr>
        <w:pStyle w:val="Prrafodelista"/>
        <w:numPr>
          <w:ilvl w:val="0"/>
          <w:numId w:val="1"/>
        </w:numPr>
        <w:spacing w:line="360" w:lineRule="auto"/>
        <w:ind w:left="0" w:firstLine="0"/>
        <w:jc w:val="both"/>
        <w:rPr>
          <w:rFonts w:ascii="Palatino Linotype" w:eastAsia="Palatino Linotype" w:hAnsi="Palatino Linotype" w:cs="Palatino Linotype"/>
          <w:b/>
          <w:sz w:val="24"/>
        </w:rPr>
      </w:pPr>
      <w:r>
        <w:rPr>
          <w:rFonts w:ascii="Palatino Linotype" w:eastAsia="Palatino Linotype" w:hAnsi="Palatino Linotype" w:cs="Palatino Linotype"/>
          <w:bCs/>
          <w:sz w:val="24"/>
        </w:rPr>
        <w:t xml:space="preserve">Asimismo, </w:t>
      </w:r>
      <w:r w:rsidR="00DD4925" w:rsidRPr="00F57527">
        <w:rPr>
          <w:rFonts w:ascii="Palatino Linotype" w:eastAsia="Calibri" w:hAnsi="Palatino Linotype"/>
          <w:bCs/>
          <w:color w:val="000000"/>
          <w:sz w:val="24"/>
        </w:rPr>
        <w:t>el artículo 3°, fracción XXXII, del Código Financiero del Estado de México y Municipios establece que la remuneración consiste en los pagos hechos por concepto de sueldo, compensaciones, gratificaciones, habitación, primas, comisiones, prestaciones, en especie y cualquier otra percepción o prestación que se entregue al servidor por su trabajo.</w:t>
      </w:r>
    </w:p>
    <w:p w14:paraId="6625C8FB" w14:textId="77777777" w:rsidR="00DD4925" w:rsidRPr="00F57527" w:rsidRDefault="00DD4925" w:rsidP="00DD4925">
      <w:pPr>
        <w:pStyle w:val="Prrafodelista"/>
        <w:spacing w:line="360" w:lineRule="auto"/>
        <w:ind w:left="0"/>
        <w:jc w:val="both"/>
        <w:rPr>
          <w:rFonts w:ascii="Palatino Linotype" w:eastAsia="Palatino Linotype" w:hAnsi="Palatino Linotype" w:cs="Palatino Linotype"/>
          <w:b/>
          <w:sz w:val="24"/>
        </w:rPr>
      </w:pPr>
    </w:p>
    <w:p w14:paraId="464833B8" w14:textId="4007790D" w:rsidR="003178D6" w:rsidRPr="00F57527" w:rsidRDefault="00DD4925" w:rsidP="00192B4E">
      <w:pPr>
        <w:pStyle w:val="Prrafodelista"/>
        <w:numPr>
          <w:ilvl w:val="0"/>
          <w:numId w:val="1"/>
        </w:numPr>
        <w:spacing w:line="360" w:lineRule="auto"/>
        <w:ind w:left="0" w:firstLine="0"/>
        <w:jc w:val="both"/>
        <w:rPr>
          <w:rFonts w:ascii="Palatino Linotype" w:eastAsia="Palatino Linotype" w:hAnsi="Palatino Linotype" w:cs="Palatino Linotype"/>
          <w:bCs/>
          <w:sz w:val="24"/>
        </w:rPr>
      </w:pPr>
      <w:r w:rsidRPr="00F57527">
        <w:rPr>
          <w:rFonts w:ascii="Palatino Linotype" w:eastAsia="Palatino Linotype" w:hAnsi="Palatino Linotype" w:cs="Palatino Linotype"/>
          <w:bCs/>
          <w:sz w:val="24"/>
        </w:rPr>
        <w:t xml:space="preserve">De </w:t>
      </w:r>
      <w:r w:rsidRPr="00F57527">
        <w:rPr>
          <w:rFonts w:ascii="Palatino Linotype" w:eastAsia="Calibri" w:hAnsi="Palatino Linotype"/>
          <w:bCs/>
          <w:color w:val="000000"/>
          <w:sz w:val="24"/>
        </w:rPr>
        <w:t>la misma manera, el Anexo IV.5 Glosario de Términos, del Manual para la Planeación, Programación y Presupuesto de Egresos Municipal para el ejercicio fiscal dos mil veinte, establece que la remuneración es la percepción de un trabajador o retribución monetaria que se da en pago por su servicio o actividad desarrollada.</w:t>
      </w:r>
    </w:p>
    <w:p w14:paraId="5AF4ED9D" w14:textId="77777777" w:rsidR="003178D6" w:rsidRPr="00A75ED2" w:rsidRDefault="003178D6" w:rsidP="00A75ED2">
      <w:pPr>
        <w:rPr>
          <w:rFonts w:ascii="Palatino Linotype" w:eastAsia="Palatino Linotype" w:hAnsi="Palatino Linotype" w:cs="Palatino Linotype"/>
          <w:b/>
        </w:rPr>
      </w:pPr>
    </w:p>
    <w:p w14:paraId="3F30C06E" w14:textId="7296CEE6" w:rsidR="003178D6" w:rsidRPr="003B1E51" w:rsidRDefault="006C0142" w:rsidP="00192B4E">
      <w:pPr>
        <w:pStyle w:val="Prrafodelista"/>
        <w:numPr>
          <w:ilvl w:val="0"/>
          <w:numId w:val="1"/>
        </w:numPr>
        <w:spacing w:line="360" w:lineRule="auto"/>
        <w:ind w:left="0" w:firstLine="0"/>
        <w:jc w:val="both"/>
        <w:rPr>
          <w:rFonts w:ascii="Palatino Linotype" w:eastAsia="Palatino Linotype" w:hAnsi="Palatino Linotype" w:cs="Palatino Linotype"/>
          <w:b/>
          <w:sz w:val="24"/>
        </w:rPr>
      </w:pPr>
      <w:r>
        <w:rPr>
          <w:rFonts w:ascii="Palatino Linotype" w:eastAsia="Palatino Linotype" w:hAnsi="Palatino Linotype" w:cs="Palatino Linotype"/>
          <w:bCs/>
          <w:sz w:val="24"/>
        </w:rPr>
        <w:t>Aunado a lo anterior</w:t>
      </w:r>
      <w:r w:rsidR="00DD4925" w:rsidRPr="003B1E51">
        <w:rPr>
          <w:rFonts w:ascii="Palatino Linotype" w:eastAsia="Calibri" w:hAnsi="Palatino Linotype"/>
          <w:bCs/>
          <w:iCs/>
          <w:color w:val="000000"/>
          <w:sz w:val="24"/>
          <w:lang w:val="es-ES"/>
        </w:rPr>
        <w:t xml:space="preserve">, el artículo 70, fracción VIII, de la Ley General de Transparencia y Acceso a la Información Pública y 92, fracción VIII, de la Ley de Transparencia y Acceso a la Información Pública del Estado de México y Municipios, establece que los Sujetos </w:t>
      </w:r>
      <w:r w:rsidR="00DD4925" w:rsidRPr="00F57527">
        <w:rPr>
          <w:rFonts w:ascii="Palatino Linotype" w:eastAsia="Calibri" w:hAnsi="Palatino Linotype"/>
          <w:bCs/>
          <w:iCs/>
          <w:color w:val="000000"/>
          <w:sz w:val="24"/>
          <w:lang w:val="es-ES"/>
        </w:rPr>
        <w:t xml:space="preserve">Obligados deberán poner a disposición del público de manera permanente y actualizada, las remuneraciones brutas y netas de todos los servidores públicos, que incluya todas las percepciones, entre las </w:t>
      </w:r>
      <w:r w:rsidR="0091669C">
        <w:rPr>
          <w:rFonts w:ascii="Palatino Linotype" w:eastAsia="Calibri" w:hAnsi="Palatino Linotype"/>
          <w:bCs/>
          <w:iCs/>
          <w:color w:val="000000"/>
          <w:sz w:val="24"/>
          <w:lang w:val="es-ES"/>
        </w:rPr>
        <w:t>que</w:t>
      </w:r>
      <w:r w:rsidR="00DD4925" w:rsidRPr="00F57527">
        <w:rPr>
          <w:rFonts w:ascii="Palatino Linotype" w:eastAsia="Calibri" w:hAnsi="Palatino Linotype"/>
          <w:bCs/>
          <w:iCs/>
          <w:color w:val="000000"/>
          <w:sz w:val="24"/>
          <w:lang w:val="es-ES"/>
        </w:rPr>
        <w:t xml:space="preserve"> se encuentran los sueldos, prestaciones, gratificaciones, primas, comisiones, dietas, bonos, estímulos, ingresos, entre otros.</w:t>
      </w:r>
    </w:p>
    <w:p w14:paraId="21E161FD" w14:textId="77777777" w:rsidR="00DD4925" w:rsidRPr="003B1E51" w:rsidRDefault="00DD4925" w:rsidP="00DD4925">
      <w:pPr>
        <w:pStyle w:val="Prrafodelista"/>
        <w:spacing w:line="360" w:lineRule="auto"/>
        <w:ind w:left="0"/>
        <w:jc w:val="both"/>
        <w:rPr>
          <w:rFonts w:ascii="Palatino Linotype" w:eastAsia="Palatino Linotype" w:hAnsi="Palatino Linotype" w:cs="Palatino Linotype"/>
          <w:b/>
          <w:sz w:val="24"/>
        </w:rPr>
      </w:pPr>
    </w:p>
    <w:p w14:paraId="6291BDC2" w14:textId="4CB7BF5B" w:rsidR="00DD4925" w:rsidRPr="006C0142" w:rsidRDefault="00DD4925" w:rsidP="00192B4E">
      <w:pPr>
        <w:pStyle w:val="Prrafodelista"/>
        <w:numPr>
          <w:ilvl w:val="0"/>
          <w:numId w:val="1"/>
        </w:numPr>
        <w:spacing w:line="360" w:lineRule="auto"/>
        <w:ind w:left="0" w:firstLine="0"/>
        <w:jc w:val="both"/>
        <w:rPr>
          <w:rFonts w:ascii="Palatino Linotype" w:eastAsia="Palatino Linotype" w:hAnsi="Palatino Linotype" w:cs="Palatino Linotype"/>
          <w:sz w:val="24"/>
        </w:rPr>
      </w:pPr>
      <w:r w:rsidRPr="003B1E51">
        <w:rPr>
          <w:rFonts w:ascii="Palatino Linotype" w:eastAsia="Palatino Linotype" w:hAnsi="Palatino Linotype" w:cs="Palatino Linotype"/>
          <w:bCs/>
          <w:sz w:val="24"/>
        </w:rPr>
        <w:lastRenderedPageBreak/>
        <w:t xml:space="preserve">Es decir, los salarios brutos y netos de los servidores públicos corresponden a información pública </w:t>
      </w:r>
      <w:r w:rsidRPr="00F57527">
        <w:rPr>
          <w:rFonts w:ascii="Palatino Linotype" w:eastAsia="Palatino Linotype" w:hAnsi="Palatino Linotype" w:cs="Palatino Linotype"/>
          <w:bCs/>
          <w:sz w:val="24"/>
        </w:rPr>
        <w:t xml:space="preserve">de oficio, que es aquella información que los </w:t>
      </w:r>
      <w:r w:rsidR="006C0142" w:rsidRPr="00F57527">
        <w:rPr>
          <w:rFonts w:ascii="Palatino Linotype" w:eastAsia="Palatino Linotype" w:hAnsi="Palatino Linotype" w:cs="Palatino Linotype"/>
          <w:bCs/>
          <w:sz w:val="24"/>
        </w:rPr>
        <w:t>S</w:t>
      </w:r>
      <w:r w:rsidRPr="00F57527">
        <w:rPr>
          <w:rFonts w:ascii="Palatino Linotype" w:eastAsia="Palatino Linotype" w:hAnsi="Palatino Linotype" w:cs="Palatino Linotype"/>
          <w:bCs/>
          <w:sz w:val="24"/>
        </w:rPr>
        <w:t xml:space="preserve">ujetos </w:t>
      </w:r>
      <w:r w:rsidR="006C0142" w:rsidRPr="00F57527">
        <w:rPr>
          <w:rFonts w:ascii="Palatino Linotype" w:eastAsia="Palatino Linotype" w:hAnsi="Palatino Linotype" w:cs="Palatino Linotype"/>
          <w:bCs/>
          <w:sz w:val="24"/>
        </w:rPr>
        <w:t>O</w:t>
      </w:r>
      <w:r w:rsidRPr="00F57527">
        <w:rPr>
          <w:rFonts w:ascii="Palatino Linotype" w:eastAsia="Palatino Linotype" w:hAnsi="Palatino Linotype" w:cs="Palatino Linotype"/>
          <w:bCs/>
          <w:sz w:val="24"/>
        </w:rPr>
        <w:t>bligados deben difundir, actualizar y poner a disposición del público en medios electrónicos de manera proactiva, sin que medie solicitud de por medio. Siendo</w:t>
      </w:r>
      <w:r w:rsidRPr="006C0142">
        <w:rPr>
          <w:rFonts w:ascii="Palatino Linotype" w:eastAsia="Palatino Linotype" w:hAnsi="Palatino Linotype" w:cs="Palatino Linotype"/>
          <w:sz w:val="24"/>
        </w:rPr>
        <w:t xml:space="preserve"> para el caso del Estado de México, a través de la plataforma denominada Portal de Información Pública Mexiquense (IPOMEX).</w:t>
      </w:r>
    </w:p>
    <w:p w14:paraId="2244BAE9" w14:textId="77777777" w:rsidR="003B1E51" w:rsidRPr="006C0142" w:rsidRDefault="003B1E51" w:rsidP="003B1E51">
      <w:pPr>
        <w:pStyle w:val="Prrafodelista"/>
        <w:spacing w:line="360" w:lineRule="auto"/>
        <w:ind w:left="0"/>
        <w:jc w:val="both"/>
        <w:rPr>
          <w:rFonts w:ascii="Palatino Linotype" w:eastAsia="Palatino Linotype" w:hAnsi="Palatino Linotype" w:cs="Palatino Linotype"/>
          <w:bCs/>
          <w:sz w:val="24"/>
        </w:rPr>
      </w:pPr>
    </w:p>
    <w:p w14:paraId="1683496D" w14:textId="0081EC34" w:rsidR="006C0142" w:rsidRPr="007E5705" w:rsidRDefault="003B1E51" w:rsidP="007E5705">
      <w:pPr>
        <w:pStyle w:val="Prrafodelista"/>
        <w:numPr>
          <w:ilvl w:val="0"/>
          <w:numId w:val="1"/>
        </w:numPr>
        <w:spacing w:line="360" w:lineRule="auto"/>
        <w:ind w:left="0" w:firstLine="0"/>
        <w:jc w:val="both"/>
        <w:rPr>
          <w:rFonts w:ascii="Palatino Linotype" w:eastAsia="Palatino Linotype" w:hAnsi="Palatino Linotype" w:cs="Palatino Linotype"/>
          <w:b/>
          <w:bCs/>
          <w:sz w:val="24"/>
        </w:rPr>
      </w:pPr>
      <w:r w:rsidRPr="006C0142">
        <w:rPr>
          <w:rFonts w:ascii="Palatino Linotype" w:eastAsia="Palatino Linotype" w:hAnsi="Palatino Linotype" w:cs="Palatino Linotype"/>
          <w:bCs/>
          <w:sz w:val="24"/>
        </w:rPr>
        <w:t>En ese ese</w:t>
      </w:r>
      <w:r w:rsidRPr="006C0142">
        <w:rPr>
          <w:rFonts w:ascii="Palatino Linotype" w:eastAsia="Palatino Linotype" w:hAnsi="Palatino Linotype" w:cs="Palatino Linotype"/>
          <w:sz w:val="24"/>
        </w:rPr>
        <w:t xml:space="preserve"> sentido, </w:t>
      </w:r>
      <w:r w:rsidRPr="007E5705">
        <w:rPr>
          <w:rFonts w:ascii="Palatino Linotype" w:eastAsia="Palatino Linotype" w:hAnsi="Palatino Linotype" w:cs="Palatino Linotype"/>
          <w:sz w:val="24"/>
        </w:rPr>
        <w:t>existen diversas</w:t>
      </w:r>
      <w:r w:rsidR="007E5705">
        <w:rPr>
          <w:rFonts w:ascii="Palatino Linotype" w:eastAsia="Palatino Linotype" w:hAnsi="Palatino Linotype" w:cs="Palatino Linotype"/>
          <w:sz w:val="24"/>
        </w:rPr>
        <w:t xml:space="preserve"> documentales</w:t>
      </w:r>
      <w:r w:rsidRPr="007E5705">
        <w:rPr>
          <w:rFonts w:ascii="Palatino Linotype" w:eastAsia="Palatino Linotype" w:hAnsi="Palatino Linotype" w:cs="Palatino Linotype"/>
          <w:sz w:val="24"/>
        </w:rPr>
        <w:t xml:space="preserve"> donde const</w:t>
      </w:r>
      <w:r w:rsidR="007E5705">
        <w:rPr>
          <w:rFonts w:ascii="Palatino Linotype" w:eastAsia="Palatino Linotype" w:hAnsi="Palatino Linotype" w:cs="Palatino Linotype"/>
          <w:sz w:val="24"/>
        </w:rPr>
        <w:t>a</w:t>
      </w:r>
      <w:r w:rsidRPr="007E5705">
        <w:rPr>
          <w:rFonts w:ascii="Palatino Linotype" w:eastAsia="Palatino Linotype" w:hAnsi="Palatino Linotype" w:cs="Palatino Linotype"/>
          <w:sz w:val="24"/>
        </w:rPr>
        <w:t xml:space="preserve"> o se adviert</w:t>
      </w:r>
      <w:r w:rsidR="007E5705">
        <w:rPr>
          <w:rFonts w:ascii="Palatino Linotype" w:eastAsia="Palatino Linotype" w:hAnsi="Palatino Linotype" w:cs="Palatino Linotype"/>
          <w:sz w:val="24"/>
        </w:rPr>
        <w:t>e</w:t>
      </w:r>
      <w:r w:rsidRPr="007E5705">
        <w:rPr>
          <w:rFonts w:ascii="Palatino Linotype" w:eastAsia="Palatino Linotype" w:hAnsi="Palatino Linotype" w:cs="Palatino Linotype"/>
          <w:sz w:val="24"/>
        </w:rPr>
        <w:t xml:space="preserve"> </w:t>
      </w:r>
      <w:r w:rsidR="007E5705">
        <w:rPr>
          <w:rFonts w:ascii="Palatino Linotype" w:eastAsia="Palatino Linotype" w:hAnsi="Palatino Linotype" w:cs="Palatino Linotype"/>
          <w:sz w:val="24"/>
        </w:rPr>
        <w:t>el salario bruto y neto de los Servidores Públicos,</w:t>
      </w:r>
      <w:r w:rsidRPr="007E5705">
        <w:rPr>
          <w:rFonts w:ascii="Palatino Linotype" w:eastAsia="Palatino Linotype" w:hAnsi="Palatino Linotype" w:cs="Palatino Linotype"/>
          <w:sz w:val="24"/>
        </w:rPr>
        <w:t xml:space="preserve"> que de manera enunciativa mas no limitativa pudiera ser el tabulador de sueldos</w:t>
      </w:r>
      <w:r w:rsidR="007E5705">
        <w:rPr>
          <w:rFonts w:ascii="Palatino Linotype" w:eastAsia="Palatino Linotype" w:hAnsi="Palatino Linotype" w:cs="Palatino Linotype"/>
          <w:sz w:val="24"/>
        </w:rPr>
        <w:t xml:space="preserve"> y </w:t>
      </w:r>
      <w:r w:rsidRPr="007E5705">
        <w:rPr>
          <w:rFonts w:ascii="Palatino Linotype" w:eastAsia="Palatino Linotype" w:hAnsi="Palatino Linotype" w:cs="Palatino Linotype"/>
          <w:b/>
          <w:bCs/>
          <w:sz w:val="24"/>
        </w:rPr>
        <w:t xml:space="preserve">los recibos de nómina </w:t>
      </w:r>
      <w:r w:rsidR="007E5705" w:rsidRPr="007E5705">
        <w:rPr>
          <w:rFonts w:ascii="Palatino Linotype" w:eastAsia="Palatino Linotype" w:hAnsi="Palatino Linotype" w:cs="Palatino Linotype"/>
          <w:b/>
          <w:bCs/>
          <w:sz w:val="24"/>
        </w:rPr>
        <w:t>o Certificados Fiscales Digitales por Internet (CFDI)</w:t>
      </w:r>
      <w:r w:rsidR="007E5705">
        <w:rPr>
          <w:rFonts w:ascii="Palatino Linotype" w:hAnsi="Palatino Linotype" w:cs="Tahoma"/>
          <w:bCs/>
          <w:sz w:val="24"/>
        </w:rPr>
        <w:t>; es así que,</w:t>
      </w:r>
      <w:r w:rsidR="006C0142" w:rsidRPr="007E5705">
        <w:rPr>
          <w:rFonts w:ascii="Palatino Linotype" w:hAnsi="Palatino Linotype" w:cs="Tahoma"/>
          <w:bCs/>
          <w:sz w:val="24"/>
          <w:lang w:val="es-ES_tradnl"/>
        </w:rPr>
        <w:t xml:space="preserve"> resulta obvio que el </w:t>
      </w:r>
      <w:r w:rsidR="006C0142" w:rsidRPr="007E5705">
        <w:rPr>
          <w:rFonts w:ascii="Palatino Linotype" w:hAnsi="Palatino Linotype" w:cs="Tahoma"/>
          <w:b/>
          <w:bCs/>
          <w:sz w:val="24"/>
          <w:lang w:val="es-ES_tradnl"/>
        </w:rPr>
        <w:t>SUJETO OBLIGADO</w:t>
      </w:r>
      <w:r w:rsidR="006C0142" w:rsidRPr="007E5705">
        <w:rPr>
          <w:rFonts w:ascii="Palatino Linotype" w:hAnsi="Palatino Linotype" w:cs="Tahoma"/>
          <w:bCs/>
          <w:sz w:val="24"/>
          <w:lang w:val="es-ES_tradnl"/>
        </w:rPr>
        <w:t xml:space="preserve"> tiene competencia para conocer de la información </w:t>
      </w:r>
      <w:r w:rsidR="006C0142" w:rsidRPr="007E5705">
        <w:rPr>
          <w:rFonts w:ascii="Palatino Linotype" w:hAnsi="Palatino Linotype"/>
          <w:bCs/>
          <w:sz w:val="24"/>
        </w:rPr>
        <w:t>solicitada</w:t>
      </w:r>
      <w:r w:rsidR="007E5705">
        <w:rPr>
          <w:rFonts w:ascii="Palatino Linotype" w:hAnsi="Palatino Linotype" w:cs="Tahoma"/>
          <w:bCs/>
          <w:sz w:val="24"/>
          <w:lang w:val="es-ES_tradnl"/>
        </w:rPr>
        <w:t>.</w:t>
      </w:r>
    </w:p>
    <w:p w14:paraId="27A6F83D" w14:textId="77777777" w:rsidR="006C0142" w:rsidRPr="00A75ED2" w:rsidRDefault="006C0142" w:rsidP="006C0142">
      <w:pPr>
        <w:pStyle w:val="Prrafodelista"/>
        <w:spacing w:line="360" w:lineRule="auto"/>
        <w:ind w:left="0"/>
        <w:jc w:val="both"/>
        <w:rPr>
          <w:rFonts w:ascii="Palatino Linotype" w:eastAsia="Palatino Linotype" w:hAnsi="Palatino Linotype" w:cs="Palatino Linotype"/>
          <w:b/>
          <w:sz w:val="24"/>
        </w:rPr>
      </w:pPr>
    </w:p>
    <w:p w14:paraId="22D38F22" w14:textId="2C8942A8" w:rsidR="00DD4925" w:rsidRPr="007E5705" w:rsidRDefault="006C0142" w:rsidP="00192B4E">
      <w:pPr>
        <w:pStyle w:val="Prrafodelista"/>
        <w:numPr>
          <w:ilvl w:val="0"/>
          <w:numId w:val="1"/>
        </w:numPr>
        <w:spacing w:line="360" w:lineRule="auto"/>
        <w:ind w:left="0" w:firstLine="0"/>
        <w:jc w:val="both"/>
        <w:rPr>
          <w:rFonts w:ascii="Palatino Linotype" w:eastAsia="Palatino Linotype" w:hAnsi="Palatino Linotype" w:cs="Palatino Linotype"/>
          <w:bCs/>
          <w:sz w:val="24"/>
        </w:rPr>
      </w:pPr>
      <w:r w:rsidRPr="00A75ED2">
        <w:rPr>
          <w:rFonts w:ascii="Palatino Linotype" w:eastAsia="Palatino Linotype" w:hAnsi="Palatino Linotype" w:cs="Palatino Linotype"/>
          <w:bCs/>
          <w:sz w:val="24"/>
        </w:rPr>
        <w:t>En</w:t>
      </w:r>
      <w:r w:rsidR="003B1E51" w:rsidRPr="00A75ED2">
        <w:rPr>
          <w:rFonts w:ascii="Palatino Linotype" w:eastAsia="Palatino Linotype" w:hAnsi="Palatino Linotype" w:cs="Palatino Linotype"/>
          <w:bCs/>
          <w:sz w:val="24"/>
        </w:rPr>
        <w:t xml:space="preserve"> </w:t>
      </w:r>
      <w:r w:rsidR="003B1E51" w:rsidRPr="00A75ED2">
        <w:rPr>
          <w:rFonts w:ascii="Palatino Linotype" w:hAnsi="Palatino Linotype" w:cs="Tahoma"/>
          <w:bCs/>
          <w:sz w:val="24"/>
          <w:lang w:val="es-ES_tradnl"/>
        </w:rPr>
        <w:t xml:space="preserve">esa tesitura, relativo a los recibos de nómina, </w:t>
      </w:r>
      <w:r w:rsidR="003B1E51" w:rsidRPr="00A75ED2">
        <w:rPr>
          <w:rFonts w:ascii="Palatino Linotype" w:eastAsia="Palatino Linotype" w:hAnsi="Palatino Linotype" w:cs="Palatino Linotype"/>
          <w:bCs/>
          <w:sz w:val="24"/>
        </w:rPr>
        <w:t>la Ley del Trabajo de los Servidores Públicos del Estado y Municipios hace referencia a los comprobantes que las instituciones públicas realizan para documentar el pago de salarios, prima vacacional, aguinaldo</w:t>
      </w:r>
      <w:r w:rsidRPr="00A75ED2">
        <w:rPr>
          <w:rFonts w:ascii="Palatino Linotype" w:eastAsia="Palatino Linotype" w:hAnsi="Palatino Linotype" w:cs="Palatino Linotype"/>
          <w:bCs/>
          <w:sz w:val="24"/>
        </w:rPr>
        <w:t xml:space="preserve"> </w:t>
      </w:r>
      <w:r w:rsidR="003B1E51" w:rsidRPr="00A75ED2">
        <w:rPr>
          <w:rFonts w:ascii="Palatino Linotype" w:eastAsia="Palatino Linotype" w:hAnsi="Palatino Linotype" w:cs="Palatino Linotype"/>
          <w:bCs/>
          <w:sz w:val="24"/>
        </w:rPr>
        <w:t>y demás prestaciones otorgadas a un servidor público, denominá</w:t>
      </w:r>
      <w:r w:rsidR="000D6226">
        <w:rPr>
          <w:rFonts w:ascii="Palatino Linotype" w:eastAsia="Palatino Linotype" w:hAnsi="Palatino Linotype" w:cs="Palatino Linotype"/>
          <w:bCs/>
          <w:sz w:val="24"/>
        </w:rPr>
        <w:t>dose</w:t>
      </w:r>
      <w:r w:rsidR="003B1E51" w:rsidRPr="00A75ED2">
        <w:rPr>
          <w:rFonts w:ascii="Palatino Linotype" w:eastAsia="Palatino Linotype" w:hAnsi="Palatino Linotype" w:cs="Palatino Linotype"/>
          <w:bCs/>
          <w:sz w:val="24"/>
        </w:rPr>
        <w:t xml:space="preserve"> "recibos o comprobantes de pago", </w:t>
      </w:r>
      <w:r w:rsidR="0091669C">
        <w:rPr>
          <w:rFonts w:ascii="Palatino Linotype" w:eastAsia="Palatino Linotype" w:hAnsi="Palatino Linotype" w:cs="Palatino Linotype"/>
          <w:bCs/>
          <w:sz w:val="24"/>
        </w:rPr>
        <w:t>que</w:t>
      </w:r>
      <w:r w:rsidR="003B1E51" w:rsidRPr="00A75ED2">
        <w:rPr>
          <w:rFonts w:ascii="Palatino Linotype" w:eastAsia="Palatino Linotype" w:hAnsi="Palatino Linotype" w:cs="Palatino Linotype"/>
          <w:bCs/>
          <w:sz w:val="24"/>
        </w:rPr>
        <w:t xml:space="preserve"> constituyen un instrumento </w:t>
      </w:r>
      <w:r w:rsidR="0091669C">
        <w:rPr>
          <w:rFonts w:ascii="Palatino Linotype" w:eastAsia="Palatino Linotype" w:hAnsi="Palatino Linotype" w:cs="Palatino Linotype"/>
          <w:bCs/>
          <w:sz w:val="24"/>
        </w:rPr>
        <w:t>en el que</w:t>
      </w:r>
      <w:r w:rsidR="003B1E51" w:rsidRPr="00A75ED2">
        <w:rPr>
          <w:rFonts w:ascii="Palatino Linotype" w:eastAsia="Palatino Linotype" w:hAnsi="Palatino Linotype" w:cs="Palatino Linotype"/>
          <w:bCs/>
          <w:sz w:val="24"/>
        </w:rPr>
        <w:t xml:space="preserve"> el sujeto obligado acredita las remuneraciones al </w:t>
      </w:r>
      <w:r w:rsidR="003B1E51" w:rsidRPr="007E5705">
        <w:rPr>
          <w:rFonts w:ascii="Palatino Linotype" w:eastAsia="Palatino Linotype" w:hAnsi="Palatino Linotype" w:cs="Palatino Linotype"/>
          <w:bCs/>
          <w:sz w:val="24"/>
        </w:rPr>
        <w:t>personal y, que de acuerdo al uso implantado en la colectividad se denominan "recibos de nómina".</w:t>
      </w:r>
    </w:p>
    <w:p w14:paraId="2BEBD291" w14:textId="77777777" w:rsidR="006C0142" w:rsidRPr="007E5705" w:rsidRDefault="006C0142" w:rsidP="006C0142">
      <w:pPr>
        <w:pStyle w:val="Prrafodelista"/>
        <w:spacing w:line="360" w:lineRule="auto"/>
        <w:ind w:left="0"/>
        <w:jc w:val="both"/>
        <w:rPr>
          <w:rFonts w:ascii="Palatino Linotype" w:eastAsia="Palatino Linotype" w:hAnsi="Palatino Linotype" w:cs="Palatino Linotype"/>
          <w:b/>
          <w:sz w:val="24"/>
        </w:rPr>
      </w:pPr>
    </w:p>
    <w:p w14:paraId="3AE03EF0" w14:textId="272DAA86" w:rsidR="007E5705" w:rsidRPr="007E5705" w:rsidRDefault="007E5705" w:rsidP="007E5705">
      <w:pPr>
        <w:pStyle w:val="Prrafodelista"/>
        <w:numPr>
          <w:ilvl w:val="0"/>
          <w:numId w:val="1"/>
        </w:numPr>
        <w:tabs>
          <w:tab w:val="left" w:pos="426"/>
        </w:tabs>
        <w:spacing w:before="240" w:after="240" w:line="360" w:lineRule="auto"/>
        <w:ind w:left="0" w:right="51" w:firstLine="0"/>
        <w:jc w:val="both"/>
        <w:rPr>
          <w:rFonts w:ascii="Palatino Linotype" w:hAnsi="Palatino Linotype"/>
          <w:color w:val="000000" w:themeColor="text1"/>
          <w:sz w:val="24"/>
        </w:rPr>
      </w:pPr>
      <w:r w:rsidRPr="007E5705">
        <w:rPr>
          <w:rFonts w:ascii="Palatino Linotype" w:eastAsia="Palatino Linotype" w:hAnsi="Palatino Linotype" w:cs="Palatino Linotype"/>
          <w:sz w:val="24"/>
        </w:rPr>
        <w:t>Ahora bien,</w:t>
      </w:r>
      <w:r w:rsidRPr="007E5705">
        <w:rPr>
          <w:rFonts w:ascii="Palatino Linotype" w:eastAsia="Palatino Linotype" w:hAnsi="Palatino Linotype" w:cs="Palatino Linotype"/>
          <w:b/>
          <w:bCs/>
          <w:sz w:val="24"/>
        </w:rPr>
        <w:t xml:space="preserve"> </w:t>
      </w:r>
      <w:r w:rsidRPr="007E5705">
        <w:rPr>
          <w:rFonts w:ascii="Palatino Linotype" w:eastAsia="MS Mincho" w:hAnsi="Palatino Linotype"/>
          <w:sz w:val="24"/>
        </w:rPr>
        <w:t xml:space="preserve">las remuneraciones señaladas en párrafos anteriores son pagadas mediante la aplicación de fondos públicos, dichas erogaciones son fiscalizadas por la Legislatura a través del Órgano Superior de Fiscalización, para ello, el artículo 61 de </w:t>
      </w:r>
      <w:r w:rsidRPr="007E5705">
        <w:rPr>
          <w:rFonts w:ascii="Palatino Linotype" w:eastAsia="MS Mincho" w:hAnsi="Palatino Linotype"/>
          <w:sz w:val="24"/>
        </w:rPr>
        <w:lastRenderedPageBreak/>
        <w:t xml:space="preserve">la Constitución Política del Estado Libre y Soberano de México, establece las facultades y obligaciones de la Legislatura de las </w:t>
      </w:r>
      <w:r w:rsidR="0091669C">
        <w:rPr>
          <w:rFonts w:ascii="Palatino Linotype" w:eastAsia="MS Mincho" w:hAnsi="Palatino Linotype"/>
          <w:sz w:val="24"/>
        </w:rPr>
        <w:t>que</w:t>
      </w:r>
      <w:r w:rsidRPr="007E5705">
        <w:rPr>
          <w:rFonts w:ascii="Palatino Linotype" w:eastAsia="MS Mincho" w:hAnsi="Palatino Linotype"/>
          <w:sz w:val="24"/>
        </w:rPr>
        <w:t xml:space="preserve"> podemos resaltar las siguientes:</w:t>
      </w:r>
    </w:p>
    <w:p w14:paraId="47DB4651" w14:textId="77777777" w:rsidR="007E5705" w:rsidRPr="00585159" w:rsidRDefault="007E5705" w:rsidP="007E5705">
      <w:pPr>
        <w:pStyle w:val="Prrafodelista"/>
        <w:tabs>
          <w:tab w:val="left" w:pos="426"/>
        </w:tabs>
        <w:spacing w:before="240" w:line="360" w:lineRule="auto"/>
        <w:ind w:left="0" w:right="51"/>
        <w:jc w:val="both"/>
        <w:rPr>
          <w:rFonts w:ascii="Palatino Linotype" w:hAnsi="Palatino Linotype"/>
          <w:color w:val="000000" w:themeColor="text1"/>
        </w:rPr>
      </w:pPr>
    </w:p>
    <w:p w14:paraId="4225760E" w14:textId="77777777" w:rsidR="007E5705" w:rsidRPr="00585159" w:rsidRDefault="007E5705" w:rsidP="007E5705">
      <w:pPr>
        <w:pStyle w:val="Prrafodelista"/>
        <w:ind w:left="567" w:right="539"/>
        <w:jc w:val="both"/>
        <w:rPr>
          <w:rFonts w:ascii="Palatino Linotype" w:hAnsi="Palatino Linotype" w:cs="Arial"/>
          <w:b/>
          <w:i/>
          <w:iCs/>
          <w:lang w:val="es-ES"/>
        </w:rPr>
      </w:pPr>
      <w:r w:rsidRPr="00585159">
        <w:rPr>
          <w:rFonts w:ascii="Palatino Linotype" w:hAnsi="Palatino Linotype" w:cs="Arial"/>
          <w:b/>
          <w:i/>
          <w:iCs/>
          <w:lang w:val="es-ES"/>
        </w:rPr>
        <w:t>“Artículo 61.</w:t>
      </w:r>
    </w:p>
    <w:p w14:paraId="322ECEC1" w14:textId="77777777" w:rsidR="007E5705" w:rsidRPr="00585159" w:rsidRDefault="007E5705" w:rsidP="007E5705">
      <w:pPr>
        <w:pStyle w:val="Prrafodelista"/>
        <w:ind w:left="567" w:right="539"/>
        <w:jc w:val="both"/>
        <w:rPr>
          <w:rFonts w:ascii="Palatino Linotype" w:hAnsi="Palatino Linotype" w:cs="Arial"/>
          <w:iCs/>
          <w:szCs w:val="10"/>
          <w:lang w:val="es-ES"/>
        </w:rPr>
      </w:pPr>
      <w:r w:rsidRPr="00585159">
        <w:rPr>
          <w:rFonts w:ascii="Palatino Linotype" w:hAnsi="Palatino Linotype" w:cs="Arial"/>
          <w:iCs/>
          <w:szCs w:val="10"/>
          <w:lang w:val="es-ES"/>
        </w:rPr>
        <w:t>(…)</w:t>
      </w:r>
    </w:p>
    <w:p w14:paraId="48BE8985" w14:textId="77777777" w:rsidR="007E5705" w:rsidRPr="00585159" w:rsidRDefault="007E5705" w:rsidP="007E5705">
      <w:pPr>
        <w:pStyle w:val="Prrafodelista"/>
        <w:autoSpaceDE w:val="0"/>
        <w:autoSpaceDN w:val="0"/>
        <w:adjustRightInd w:val="0"/>
        <w:ind w:left="567" w:right="539"/>
        <w:jc w:val="both"/>
        <w:rPr>
          <w:rFonts w:ascii="Palatino Linotype" w:hAnsi="Palatino Linotype" w:cs="Bookman Old Style"/>
          <w:i/>
          <w:iCs/>
        </w:rPr>
      </w:pPr>
      <w:r w:rsidRPr="00585159">
        <w:rPr>
          <w:rFonts w:ascii="Palatino Linotype" w:hAnsi="Palatino Linotype" w:cs="Bookman Old Style"/>
          <w:b/>
          <w:i/>
          <w:iCs/>
        </w:rPr>
        <w:t>XXXIII.</w:t>
      </w:r>
      <w:r w:rsidRPr="00585159">
        <w:rPr>
          <w:rFonts w:ascii="Palatino Linotype" w:hAnsi="Palatino Linotype" w:cs="Bookman Old Style"/>
          <w:i/>
          <w:iCs/>
        </w:rPr>
        <w:t xml:space="preserve"> Revisar, por conducto del </w:t>
      </w:r>
      <w:r w:rsidRPr="00585159">
        <w:rPr>
          <w:rFonts w:ascii="Palatino Linotype" w:hAnsi="Palatino Linotype" w:cs="Bookman Old Style"/>
          <w:b/>
          <w:i/>
          <w:iCs/>
        </w:rPr>
        <w:t>Órgano Superior de Fiscalización del Estado de México</w:t>
      </w:r>
      <w:r w:rsidRPr="00585159">
        <w:rPr>
          <w:rFonts w:ascii="Palatino Linotype" w:hAnsi="Palatino Linotype" w:cs="Bookman Old Style"/>
          <w:i/>
          <w:iCs/>
        </w:rPr>
        <w:t>, las cuentas y actos relativos a la aplicación de los fondos públicos del Estado y de los Municipios, así como fondos públicos federales en los términos convenidos con dicho ámbito que incluirán la información correspondiente a los Poderes Públicos, organismos autónomos, organismos auxiliares, fideicomisos públicos o privados y demás entes públicos que manejen recursos del Estado y Municipios;</w:t>
      </w:r>
    </w:p>
    <w:p w14:paraId="50AE9120" w14:textId="77777777" w:rsidR="007E5705" w:rsidRPr="00585159" w:rsidRDefault="007E5705" w:rsidP="007E5705">
      <w:pPr>
        <w:pStyle w:val="Prrafodelista"/>
        <w:autoSpaceDE w:val="0"/>
        <w:autoSpaceDN w:val="0"/>
        <w:adjustRightInd w:val="0"/>
        <w:ind w:left="567" w:right="539"/>
        <w:jc w:val="both"/>
        <w:rPr>
          <w:rFonts w:ascii="Palatino Linotype" w:hAnsi="Palatino Linotype" w:cs="Bookman Old Style"/>
          <w:i/>
          <w:iCs/>
        </w:rPr>
      </w:pPr>
      <w:r w:rsidRPr="00585159">
        <w:rPr>
          <w:rFonts w:ascii="Palatino Linotype" w:hAnsi="Palatino Linotype" w:cs="Bookman Old Style"/>
          <w:i/>
          <w:iCs/>
        </w:rPr>
        <w:t>(…)</w:t>
      </w:r>
    </w:p>
    <w:p w14:paraId="6EFA14D7" w14:textId="54026259" w:rsidR="007E5705" w:rsidRPr="007E5705" w:rsidRDefault="007E5705" w:rsidP="007E5705">
      <w:pPr>
        <w:pStyle w:val="Prrafodelista"/>
        <w:ind w:left="567" w:right="539"/>
        <w:jc w:val="both"/>
        <w:rPr>
          <w:rFonts w:ascii="Palatino Linotype" w:eastAsia="Palatino Linotype" w:hAnsi="Palatino Linotype" w:cs="Palatino Linotype"/>
          <w:b/>
          <w:bCs/>
          <w:sz w:val="24"/>
        </w:rPr>
      </w:pPr>
      <w:r w:rsidRPr="00585159">
        <w:rPr>
          <w:rFonts w:ascii="Palatino Linotype" w:hAnsi="Palatino Linotype" w:cs="Bookman Old Style"/>
          <w:b/>
          <w:i/>
          <w:iCs/>
        </w:rPr>
        <w:t>XXXIV.</w:t>
      </w:r>
      <w:r w:rsidRPr="00585159">
        <w:rPr>
          <w:rFonts w:ascii="Palatino Linotype" w:hAnsi="Palatino Linotype" w:cs="Bookman Old Style"/>
          <w:i/>
          <w:iCs/>
        </w:rPr>
        <w:t xml:space="preserve"> Fiscalizar la administración de los ingresos y egresos del Estado y de los Municipios, que incluyen a los Poderes Públicos, organismos autónomos, organismos auxiliares, fideicomisos públicos o privados y demás entes públicos que manejen recursos del Estado y Municipios, a través del </w:t>
      </w:r>
      <w:r w:rsidRPr="00585159">
        <w:rPr>
          <w:rFonts w:ascii="Palatino Linotype" w:hAnsi="Palatino Linotype" w:cs="Bookman Old Style"/>
          <w:b/>
          <w:i/>
          <w:iCs/>
        </w:rPr>
        <w:t>Órgano Superior de Fiscalización</w:t>
      </w:r>
      <w:r w:rsidRPr="00585159">
        <w:rPr>
          <w:rFonts w:ascii="Palatino Linotype" w:hAnsi="Palatino Linotype" w:cs="Bookman Old Style"/>
          <w:i/>
          <w:iCs/>
        </w:rPr>
        <w:t>.”</w:t>
      </w:r>
    </w:p>
    <w:p w14:paraId="0AFE7CC3" w14:textId="77777777" w:rsidR="007E5705" w:rsidRPr="007E5705" w:rsidRDefault="007E5705" w:rsidP="007E5705">
      <w:pPr>
        <w:rPr>
          <w:rFonts w:ascii="Palatino Linotype" w:eastAsia="Palatino Linotype" w:hAnsi="Palatino Linotype" w:cs="Palatino Linotype"/>
          <w:bCs/>
        </w:rPr>
      </w:pPr>
    </w:p>
    <w:p w14:paraId="45FB26C0" w14:textId="695AEEE5" w:rsidR="007E5705" w:rsidRPr="007E5705" w:rsidRDefault="007E5705" w:rsidP="00192B4E">
      <w:pPr>
        <w:pStyle w:val="Prrafodelista"/>
        <w:numPr>
          <w:ilvl w:val="0"/>
          <w:numId w:val="1"/>
        </w:numPr>
        <w:spacing w:line="360" w:lineRule="auto"/>
        <w:ind w:left="0" w:firstLine="0"/>
        <w:jc w:val="both"/>
        <w:rPr>
          <w:rFonts w:ascii="Palatino Linotype" w:eastAsia="Palatino Linotype" w:hAnsi="Palatino Linotype" w:cs="Palatino Linotype"/>
          <w:sz w:val="24"/>
        </w:rPr>
      </w:pPr>
      <w:r w:rsidRPr="000D6226">
        <w:rPr>
          <w:rFonts w:ascii="Palatino Linotype" w:eastAsia="Palatino Linotype" w:hAnsi="Palatino Linotype" w:cs="Palatino Linotype"/>
          <w:sz w:val="24"/>
        </w:rPr>
        <w:t xml:space="preserve">Establecido </w:t>
      </w:r>
      <w:r w:rsidRPr="007E5705">
        <w:rPr>
          <w:rFonts w:ascii="Palatino Linotype" w:eastAsia="MS Mincho" w:hAnsi="Palatino Linotype"/>
          <w:sz w:val="24"/>
          <w:lang w:val="es-ES_tradnl"/>
        </w:rPr>
        <w:t xml:space="preserve">lo anterior, el Órgano Superior de Fiscalización del Estado de México (OSFEM), emite anualmente una herramienta para elaborar y presentar los informes trimestrales, denominado </w:t>
      </w:r>
      <w:r w:rsidRPr="007E5705">
        <w:rPr>
          <w:rFonts w:ascii="Palatino Linotype" w:eastAsia="MS Mincho" w:hAnsi="Palatino Linotype"/>
          <w:b/>
          <w:bCs/>
          <w:sz w:val="24"/>
          <w:lang w:val="es-ES_tradnl"/>
        </w:rPr>
        <w:t>“Políticas para la Integración del Informe Trimestral de los Sujetos de Fiscalización Municipales”</w:t>
      </w:r>
      <w:r w:rsidRPr="007E5705">
        <w:rPr>
          <w:rFonts w:ascii="Palatino Linotype" w:eastAsia="MS Mincho" w:hAnsi="Palatino Linotype"/>
          <w:sz w:val="24"/>
          <w:lang w:val="es-ES_tradnl"/>
        </w:rPr>
        <w:t>, cuyo objetivo es establecer las especificaciones necesarias para que las entidades fiscales elaboren y presente</w:t>
      </w:r>
      <w:r w:rsidR="000D6226">
        <w:rPr>
          <w:rFonts w:ascii="Palatino Linotype" w:eastAsia="MS Mincho" w:hAnsi="Palatino Linotype"/>
          <w:sz w:val="24"/>
          <w:lang w:val="es-ES_tradnl"/>
        </w:rPr>
        <w:t>n</w:t>
      </w:r>
      <w:r w:rsidRPr="007E5705">
        <w:rPr>
          <w:rFonts w:ascii="Palatino Linotype" w:eastAsia="MS Mincho" w:hAnsi="Palatino Linotype"/>
          <w:sz w:val="24"/>
          <w:lang w:val="es-ES_tradnl"/>
        </w:rPr>
        <w:t xml:space="preserve"> los referidos informes.</w:t>
      </w:r>
    </w:p>
    <w:p w14:paraId="2B880EAE" w14:textId="77777777" w:rsidR="007E5705" w:rsidRPr="007E5705" w:rsidRDefault="007E5705" w:rsidP="007E5705">
      <w:pPr>
        <w:pStyle w:val="Prrafodelista"/>
        <w:spacing w:line="360" w:lineRule="auto"/>
        <w:ind w:left="0"/>
        <w:jc w:val="both"/>
        <w:rPr>
          <w:rFonts w:ascii="Palatino Linotype" w:eastAsia="Palatino Linotype" w:hAnsi="Palatino Linotype" w:cs="Palatino Linotype"/>
          <w:sz w:val="24"/>
        </w:rPr>
      </w:pPr>
    </w:p>
    <w:p w14:paraId="5FC47863" w14:textId="324ACBC3" w:rsidR="007E5705" w:rsidRPr="007E5705" w:rsidRDefault="007E5705" w:rsidP="00192B4E">
      <w:pPr>
        <w:pStyle w:val="Prrafodelista"/>
        <w:numPr>
          <w:ilvl w:val="0"/>
          <w:numId w:val="1"/>
        </w:numPr>
        <w:spacing w:line="360" w:lineRule="auto"/>
        <w:ind w:left="0" w:firstLine="0"/>
        <w:jc w:val="both"/>
        <w:rPr>
          <w:rFonts w:ascii="Palatino Linotype" w:eastAsia="Palatino Linotype" w:hAnsi="Palatino Linotype" w:cs="Palatino Linotype"/>
          <w:sz w:val="24"/>
        </w:rPr>
      </w:pPr>
      <w:r w:rsidRPr="007E5705">
        <w:rPr>
          <w:rFonts w:ascii="Palatino Linotype" w:eastAsia="Palatino Linotype" w:hAnsi="Palatino Linotype" w:cs="Palatino Linotype"/>
          <w:sz w:val="24"/>
        </w:rPr>
        <w:t xml:space="preserve">Estas </w:t>
      </w:r>
      <w:r w:rsidRPr="007E5705">
        <w:rPr>
          <w:rFonts w:ascii="Palatino Linotype" w:hAnsi="Palatino Linotype"/>
          <w:color w:val="000000" w:themeColor="text1"/>
          <w:sz w:val="24"/>
        </w:rPr>
        <w:t xml:space="preserve">políticas </w:t>
      </w:r>
      <w:r w:rsidRPr="007E5705">
        <w:rPr>
          <w:rFonts w:ascii="Palatino Linotype" w:eastAsia="MS Mincho" w:hAnsi="Palatino Linotype"/>
          <w:sz w:val="24"/>
          <w:lang w:val="es-ES_tradnl"/>
        </w:rPr>
        <w:t>son de observancia general para todos los servidores públicos de las entidades fiscalizables de la administración pública municipal que desempeñen un empleo, cargo o comisión y que manejen recursos públicos; en atención a ello, el informe trimestral deberá ser presentado al Órgano Superior de Fiscalización.</w:t>
      </w:r>
    </w:p>
    <w:p w14:paraId="7A77BECB" w14:textId="77777777" w:rsidR="007E5705" w:rsidRPr="007E5705" w:rsidRDefault="007E5705" w:rsidP="007E5705">
      <w:pPr>
        <w:pStyle w:val="Prrafodelista"/>
        <w:spacing w:line="360" w:lineRule="auto"/>
        <w:ind w:left="0"/>
        <w:jc w:val="both"/>
        <w:rPr>
          <w:rFonts w:ascii="Palatino Linotype" w:eastAsia="Palatino Linotype" w:hAnsi="Palatino Linotype" w:cs="Palatino Linotype"/>
          <w:sz w:val="24"/>
        </w:rPr>
      </w:pPr>
    </w:p>
    <w:p w14:paraId="5692B58F" w14:textId="5ADA2C4B" w:rsidR="007E5705" w:rsidRPr="007E5705" w:rsidRDefault="007E5705" w:rsidP="00192B4E">
      <w:pPr>
        <w:pStyle w:val="Prrafodelista"/>
        <w:numPr>
          <w:ilvl w:val="0"/>
          <w:numId w:val="1"/>
        </w:numPr>
        <w:spacing w:line="360" w:lineRule="auto"/>
        <w:ind w:left="0" w:firstLine="0"/>
        <w:jc w:val="both"/>
        <w:rPr>
          <w:rFonts w:ascii="Palatino Linotype" w:eastAsia="Palatino Linotype" w:hAnsi="Palatino Linotype" w:cs="Palatino Linotype"/>
          <w:sz w:val="24"/>
        </w:rPr>
      </w:pPr>
      <w:r w:rsidRPr="007E5705">
        <w:rPr>
          <w:rFonts w:ascii="Palatino Linotype" w:eastAsia="Palatino Linotype" w:hAnsi="Palatino Linotype" w:cs="Palatino Linotype"/>
          <w:sz w:val="24"/>
        </w:rPr>
        <w:lastRenderedPageBreak/>
        <w:t xml:space="preserve">La </w:t>
      </w:r>
      <w:r w:rsidRPr="007E5705">
        <w:rPr>
          <w:rFonts w:ascii="Palatino Linotype" w:eastAsia="MS Mincho" w:hAnsi="Palatino Linotype"/>
          <w:sz w:val="24"/>
          <w:lang w:val="es-ES_tradnl"/>
        </w:rPr>
        <w:t>integración del Informe Trimestral se entregará de manera física al Órgano Superior de Fiscalización del Estado de México, y estará compuesto de la siguiente manera:</w:t>
      </w:r>
    </w:p>
    <w:p w14:paraId="613EFBF3" w14:textId="686EA482" w:rsidR="007E5705" w:rsidRDefault="007E5705" w:rsidP="007E5705">
      <w:pPr>
        <w:pStyle w:val="Prrafodelista"/>
        <w:spacing w:line="360" w:lineRule="auto"/>
        <w:ind w:left="0"/>
        <w:jc w:val="both"/>
        <w:rPr>
          <w:rFonts w:ascii="Palatino Linotype" w:eastAsia="Palatino Linotype" w:hAnsi="Palatino Linotype" w:cs="Palatino Linotype"/>
          <w:b/>
          <w:bCs/>
          <w:sz w:val="24"/>
        </w:rPr>
      </w:pPr>
    </w:p>
    <w:p w14:paraId="4C94874F" w14:textId="77777777" w:rsidR="007E5705" w:rsidRPr="007E5705" w:rsidRDefault="007E5705" w:rsidP="007E5705">
      <w:pPr>
        <w:pStyle w:val="Prrafodelista"/>
        <w:numPr>
          <w:ilvl w:val="1"/>
          <w:numId w:val="1"/>
        </w:numPr>
        <w:tabs>
          <w:tab w:val="left" w:pos="426"/>
        </w:tabs>
        <w:spacing w:before="240" w:after="240"/>
        <w:ind w:left="709" w:right="51" w:hanging="142"/>
        <w:jc w:val="both"/>
        <w:rPr>
          <w:rFonts w:ascii="Palatino Linotype" w:eastAsia="MS Mincho" w:hAnsi="Palatino Linotype"/>
          <w:b/>
          <w:bCs/>
          <w:lang w:val="es-ES_tradnl"/>
        </w:rPr>
      </w:pPr>
      <w:r w:rsidRPr="007E5705">
        <w:rPr>
          <w:rFonts w:ascii="Palatino Linotype" w:eastAsia="MS Mincho" w:hAnsi="Palatino Linotype"/>
          <w:b/>
          <w:bCs/>
          <w:lang w:val="es-ES_tradnl"/>
        </w:rPr>
        <w:t>Información impresa; e</w:t>
      </w:r>
    </w:p>
    <w:p w14:paraId="77AA08FB" w14:textId="0B7BE039" w:rsidR="007E5705" w:rsidRPr="007E5705" w:rsidRDefault="007E5705" w:rsidP="007E5705">
      <w:pPr>
        <w:pStyle w:val="Prrafodelista"/>
        <w:numPr>
          <w:ilvl w:val="1"/>
          <w:numId w:val="1"/>
        </w:numPr>
        <w:tabs>
          <w:tab w:val="left" w:pos="426"/>
        </w:tabs>
        <w:spacing w:before="240" w:after="240"/>
        <w:ind w:left="709" w:right="51" w:hanging="142"/>
        <w:jc w:val="both"/>
        <w:rPr>
          <w:rFonts w:ascii="Palatino Linotype" w:hAnsi="Palatino Linotype"/>
          <w:b/>
          <w:bCs/>
          <w:color w:val="000000" w:themeColor="text1"/>
        </w:rPr>
      </w:pPr>
      <w:r w:rsidRPr="007E5705">
        <w:rPr>
          <w:rFonts w:ascii="Palatino Linotype" w:eastAsia="MS Mincho" w:hAnsi="Palatino Linotype"/>
          <w:b/>
          <w:bCs/>
          <w:lang w:val="es-ES_tradnl"/>
        </w:rPr>
        <w:t>Información en medio de almacenamiento electrónico.</w:t>
      </w:r>
    </w:p>
    <w:p w14:paraId="75294DA4" w14:textId="77777777" w:rsidR="007E5705" w:rsidRPr="007E5705" w:rsidRDefault="007E5705" w:rsidP="007E5705">
      <w:pPr>
        <w:pStyle w:val="Prrafodelista"/>
        <w:spacing w:line="360" w:lineRule="auto"/>
        <w:ind w:left="0"/>
        <w:jc w:val="both"/>
        <w:rPr>
          <w:rFonts w:ascii="Palatino Linotype" w:eastAsia="Palatino Linotype" w:hAnsi="Palatino Linotype" w:cs="Palatino Linotype"/>
          <w:b/>
          <w:bCs/>
          <w:sz w:val="24"/>
        </w:rPr>
      </w:pPr>
    </w:p>
    <w:p w14:paraId="5AF38670" w14:textId="28EDA5E8" w:rsidR="007E5705" w:rsidRPr="007E5705" w:rsidRDefault="007E5705" w:rsidP="00192B4E">
      <w:pPr>
        <w:pStyle w:val="Prrafodelista"/>
        <w:numPr>
          <w:ilvl w:val="0"/>
          <w:numId w:val="1"/>
        </w:numPr>
        <w:spacing w:line="360" w:lineRule="auto"/>
        <w:ind w:left="0" w:firstLine="0"/>
        <w:jc w:val="both"/>
        <w:rPr>
          <w:rFonts w:ascii="Palatino Linotype" w:eastAsia="Palatino Linotype" w:hAnsi="Palatino Linotype" w:cs="Palatino Linotype"/>
          <w:sz w:val="24"/>
        </w:rPr>
      </w:pPr>
      <w:r w:rsidRPr="007E5705">
        <w:rPr>
          <w:rFonts w:ascii="Palatino Linotype" w:eastAsia="Palatino Linotype" w:hAnsi="Palatino Linotype" w:cs="Palatino Linotype"/>
          <w:sz w:val="24"/>
        </w:rPr>
        <w:t xml:space="preserve">Por </w:t>
      </w:r>
      <w:r w:rsidRPr="007E5705">
        <w:rPr>
          <w:rFonts w:ascii="Palatino Linotype" w:hAnsi="Palatino Linotype" w:cs="Arial"/>
          <w:color w:val="000000" w:themeColor="text1"/>
          <w:sz w:val="24"/>
        </w:rPr>
        <w:t>cuanto hace a la información entregable en Medios de almacenamiento Electrónico, se compondrá en cuatro módulos que integrarán la siguiente semántica:</w:t>
      </w:r>
    </w:p>
    <w:p w14:paraId="40027545" w14:textId="05FE3EAC" w:rsidR="007E5705" w:rsidRDefault="007E5705" w:rsidP="007E5705">
      <w:pPr>
        <w:pStyle w:val="Prrafodelista"/>
        <w:spacing w:line="360" w:lineRule="auto"/>
        <w:ind w:left="0"/>
        <w:jc w:val="both"/>
        <w:rPr>
          <w:rFonts w:ascii="Palatino Linotype" w:eastAsia="Palatino Linotype" w:hAnsi="Palatino Linotype" w:cs="Palatino Linotype"/>
          <w:b/>
          <w:bCs/>
          <w:sz w:val="24"/>
        </w:rPr>
      </w:pPr>
    </w:p>
    <w:p w14:paraId="7780738D" w14:textId="77777777" w:rsidR="007E5705" w:rsidRPr="007E5705" w:rsidRDefault="007E5705" w:rsidP="007E5705">
      <w:pPr>
        <w:pStyle w:val="Prrafodelista"/>
        <w:numPr>
          <w:ilvl w:val="1"/>
          <w:numId w:val="1"/>
        </w:numPr>
        <w:spacing w:before="240" w:after="240"/>
        <w:ind w:left="709" w:right="51" w:hanging="142"/>
        <w:jc w:val="both"/>
        <w:rPr>
          <w:rFonts w:ascii="Palatino Linotype" w:hAnsi="Palatino Linotype" w:cs="Arial"/>
          <w:b/>
          <w:bCs/>
          <w:color w:val="000000" w:themeColor="text1"/>
        </w:rPr>
      </w:pPr>
      <w:r w:rsidRPr="007E5705">
        <w:rPr>
          <w:rFonts w:ascii="Palatino Linotype" w:hAnsi="Palatino Linotype" w:cs="Arial"/>
          <w:b/>
          <w:bCs/>
          <w:color w:val="000000" w:themeColor="text1"/>
        </w:rPr>
        <w:t>Módulo 1: Información contable y financiera;</w:t>
      </w:r>
    </w:p>
    <w:p w14:paraId="15DDD3BF" w14:textId="77777777" w:rsidR="007E5705" w:rsidRPr="007E5705" w:rsidRDefault="007E5705" w:rsidP="007E5705">
      <w:pPr>
        <w:pStyle w:val="Prrafodelista"/>
        <w:numPr>
          <w:ilvl w:val="1"/>
          <w:numId w:val="1"/>
        </w:numPr>
        <w:spacing w:before="240" w:after="240"/>
        <w:ind w:left="709" w:right="51" w:hanging="142"/>
        <w:jc w:val="both"/>
        <w:rPr>
          <w:rFonts w:ascii="Palatino Linotype" w:hAnsi="Palatino Linotype" w:cs="Arial"/>
          <w:b/>
          <w:bCs/>
          <w:color w:val="000000" w:themeColor="text1"/>
        </w:rPr>
      </w:pPr>
      <w:r w:rsidRPr="007E5705">
        <w:rPr>
          <w:rFonts w:ascii="Palatino Linotype" w:hAnsi="Palatino Linotype" w:cs="Arial"/>
          <w:b/>
          <w:bCs/>
          <w:color w:val="000000" w:themeColor="text1"/>
        </w:rPr>
        <w:t>Módulo 2: Información presupuestaria;</w:t>
      </w:r>
    </w:p>
    <w:p w14:paraId="7A111309" w14:textId="77777777" w:rsidR="007E5705" w:rsidRPr="007E5705" w:rsidRDefault="007E5705" w:rsidP="007E5705">
      <w:pPr>
        <w:pStyle w:val="Prrafodelista"/>
        <w:numPr>
          <w:ilvl w:val="1"/>
          <w:numId w:val="1"/>
        </w:numPr>
        <w:spacing w:before="240" w:after="240"/>
        <w:ind w:left="709" w:right="51" w:hanging="142"/>
        <w:jc w:val="both"/>
        <w:rPr>
          <w:rFonts w:ascii="Palatino Linotype" w:hAnsi="Palatino Linotype" w:cs="Arial"/>
          <w:b/>
          <w:bCs/>
          <w:color w:val="000000" w:themeColor="text1"/>
        </w:rPr>
      </w:pPr>
      <w:r w:rsidRPr="007E5705">
        <w:rPr>
          <w:rFonts w:ascii="Palatino Linotype" w:hAnsi="Palatino Linotype" w:cs="Arial"/>
          <w:b/>
          <w:bCs/>
          <w:color w:val="000000" w:themeColor="text1"/>
        </w:rPr>
        <w:t>Módulo 3: Información programática; y</w:t>
      </w:r>
    </w:p>
    <w:p w14:paraId="05B70ECD" w14:textId="1247DB06" w:rsidR="007E5705" w:rsidRPr="007E5705" w:rsidRDefault="007E5705" w:rsidP="007E5705">
      <w:pPr>
        <w:pStyle w:val="Prrafodelista"/>
        <w:numPr>
          <w:ilvl w:val="1"/>
          <w:numId w:val="1"/>
        </w:numPr>
        <w:spacing w:before="240" w:after="240"/>
        <w:ind w:left="709" w:right="51" w:hanging="142"/>
        <w:jc w:val="both"/>
        <w:rPr>
          <w:rFonts w:ascii="Palatino Linotype" w:hAnsi="Palatino Linotype"/>
          <w:b/>
          <w:bCs/>
          <w:color w:val="000000" w:themeColor="text1"/>
        </w:rPr>
      </w:pPr>
      <w:r w:rsidRPr="007E5705">
        <w:rPr>
          <w:rFonts w:ascii="Palatino Linotype" w:hAnsi="Palatino Linotype" w:cs="Arial"/>
          <w:b/>
          <w:bCs/>
          <w:color w:val="000000" w:themeColor="text1"/>
        </w:rPr>
        <w:t>Módulo 4: Información administrativa.</w:t>
      </w:r>
    </w:p>
    <w:p w14:paraId="7E7C095F" w14:textId="77777777" w:rsidR="007E5705" w:rsidRPr="007E5705" w:rsidRDefault="007E5705" w:rsidP="007E5705">
      <w:pPr>
        <w:pStyle w:val="Prrafodelista"/>
        <w:spacing w:line="360" w:lineRule="auto"/>
        <w:ind w:left="0"/>
        <w:jc w:val="both"/>
        <w:rPr>
          <w:rFonts w:ascii="Palatino Linotype" w:eastAsia="Palatino Linotype" w:hAnsi="Palatino Linotype" w:cs="Palatino Linotype"/>
          <w:b/>
          <w:bCs/>
          <w:sz w:val="24"/>
        </w:rPr>
      </w:pPr>
    </w:p>
    <w:p w14:paraId="07CB3FF4" w14:textId="25CDF243" w:rsidR="007E5705" w:rsidRPr="007E5705" w:rsidRDefault="007E5705" w:rsidP="00192B4E">
      <w:pPr>
        <w:pStyle w:val="Prrafodelista"/>
        <w:numPr>
          <w:ilvl w:val="0"/>
          <w:numId w:val="1"/>
        </w:numPr>
        <w:spacing w:line="360" w:lineRule="auto"/>
        <w:ind w:left="0" w:firstLine="0"/>
        <w:jc w:val="both"/>
        <w:rPr>
          <w:rFonts w:ascii="Palatino Linotype" w:eastAsia="Palatino Linotype" w:hAnsi="Palatino Linotype" w:cs="Palatino Linotype"/>
          <w:b/>
          <w:bCs/>
          <w:sz w:val="24"/>
        </w:rPr>
      </w:pPr>
      <w:r w:rsidRPr="007E5705">
        <w:rPr>
          <w:rFonts w:ascii="Palatino Linotype" w:eastAsia="Palatino Linotype" w:hAnsi="Palatino Linotype" w:cs="Palatino Linotype"/>
          <w:sz w:val="24"/>
        </w:rPr>
        <w:t xml:space="preserve">Siendo </w:t>
      </w:r>
      <w:r w:rsidRPr="007E5705">
        <w:rPr>
          <w:rFonts w:ascii="Palatino Linotype" w:hAnsi="Palatino Linotype"/>
          <w:color w:val="000000" w:themeColor="text1"/>
          <w:sz w:val="24"/>
        </w:rPr>
        <w:t xml:space="preserve">de especial interés, para el presente asunto, el contenido del Módulo 4, sobre ‘Información Administrativa’; </w:t>
      </w:r>
      <w:r w:rsidR="0091669C">
        <w:rPr>
          <w:rFonts w:ascii="Palatino Linotype" w:hAnsi="Palatino Linotype"/>
          <w:color w:val="000000" w:themeColor="text1"/>
          <w:sz w:val="24"/>
        </w:rPr>
        <w:t>que</w:t>
      </w:r>
      <w:r w:rsidRPr="007E5705">
        <w:rPr>
          <w:rFonts w:ascii="Palatino Linotype" w:hAnsi="Palatino Linotype"/>
          <w:color w:val="000000" w:themeColor="text1"/>
          <w:sz w:val="24"/>
        </w:rPr>
        <w:t xml:space="preserve"> de acuerdo con las </w:t>
      </w:r>
      <w:r w:rsidRPr="007E5705">
        <w:rPr>
          <w:rFonts w:ascii="Palatino Linotype" w:eastAsia="MS Mincho" w:hAnsi="Palatino Linotype"/>
          <w:b/>
          <w:bCs/>
          <w:sz w:val="24"/>
          <w:lang w:val="es-ES_tradnl"/>
        </w:rPr>
        <w:t>“Políticas para la Integración del Informe Trimestral de los Sujetos de Fiscalización Municipales”</w:t>
      </w:r>
      <w:r w:rsidRPr="007E5705">
        <w:rPr>
          <w:rFonts w:ascii="Palatino Linotype" w:eastAsia="MS Mincho" w:hAnsi="Palatino Linotype"/>
          <w:sz w:val="24"/>
          <w:lang w:val="es-ES_tradnl"/>
        </w:rPr>
        <w:t>, se compondrá de los siguientes documentos:</w:t>
      </w:r>
    </w:p>
    <w:p w14:paraId="44941D79" w14:textId="70FDD2C6" w:rsidR="007E5705" w:rsidRDefault="007E5705" w:rsidP="007E5705">
      <w:pPr>
        <w:spacing w:line="360" w:lineRule="auto"/>
        <w:jc w:val="both"/>
        <w:rPr>
          <w:rFonts w:ascii="Palatino Linotype" w:eastAsia="Palatino Linotype" w:hAnsi="Palatino Linotype" w:cs="Palatino Linotype"/>
          <w:b/>
          <w:bCs/>
        </w:rPr>
      </w:pPr>
    </w:p>
    <w:p w14:paraId="548BDE61" w14:textId="12471DC6" w:rsidR="007E5705" w:rsidRDefault="007E5705" w:rsidP="007E5705">
      <w:pPr>
        <w:spacing w:line="360" w:lineRule="auto"/>
        <w:jc w:val="center"/>
        <w:rPr>
          <w:rFonts w:ascii="Palatino Linotype" w:eastAsia="Palatino Linotype" w:hAnsi="Palatino Linotype" w:cs="Palatino Linotype"/>
          <w:b/>
          <w:bCs/>
        </w:rPr>
      </w:pPr>
      <w:r w:rsidRPr="00585159">
        <w:rPr>
          <w:noProof/>
        </w:rPr>
        <w:object w:dxaOrig="5730" w:dyaOrig="4575" w14:anchorId="4D4DDEE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24pt;height:259.45pt;mso-width-percent:0;mso-height-percent:0;mso-width-percent:0;mso-height-percent:0" o:ole="" o:bordertopcolor="this" o:borderleftcolor="this" o:borderbottomcolor="this" o:borderrightcolor="this">
            <v:imagedata r:id="rId11" o:title=""/>
            <w10:bordertop type="single" width="8"/>
            <w10:borderleft type="single" width="8"/>
            <w10:borderbottom type="single" width="8"/>
            <w10:borderright type="single" width="8"/>
          </v:shape>
          <o:OLEObject Type="Embed" ProgID="PBrush" ShapeID="_x0000_i1025" DrawAspect="Content" ObjectID="_1753689521" r:id="rId12"/>
        </w:object>
      </w:r>
    </w:p>
    <w:p w14:paraId="4CA287F8" w14:textId="77777777" w:rsidR="007E5705" w:rsidRPr="007E5705" w:rsidRDefault="007E5705" w:rsidP="007E5705">
      <w:pPr>
        <w:spacing w:line="360" w:lineRule="auto"/>
        <w:jc w:val="both"/>
        <w:rPr>
          <w:rFonts w:ascii="Palatino Linotype" w:eastAsia="Palatino Linotype" w:hAnsi="Palatino Linotype" w:cs="Palatino Linotype"/>
          <w:b/>
          <w:bCs/>
        </w:rPr>
      </w:pPr>
    </w:p>
    <w:p w14:paraId="018FC22B" w14:textId="02FC4E73" w:rsidR="007E5705" w:rsidRPr="007E5705" w:rsidRDefault="007E5705" w:rsidP="00192B4E">
      <w:pPr>
        <w:pStyle w:val="Prrafodelista"/>
        <w:numPr>
          <w:ilvl w:val="0"/>
          <w:numId w:val="1"/>
        </w:numPr>
        <w:spacing w:line="360" w:lineRule="auto"/>
        <w:ind w:left="0" w:firstLine="0"/>
        <w:jc w:val="both"/>
        <w:rPr>
          <w:rFonts w:ascii="Palatino Linotype" w:eastAsia="Palatino Linotype" w:hAnsi="Palatino Linotype" w:cs="Palatino Linotype"/>
          <w:b/>
          <w:bCs/>
          <w:sz w:val="24"/>
        </w:rPr>
      </w:pPr>
      <w:r w:rsidRPr="00ED62A3">
        <w:rPr>
          <w:rFonts w:ascii="Palatino Linotype" w:eastAsia="Palatino Linotype" w:hAnsi="Palatino Linotype" w:cs="Palatino Linotype"/>
          <w:sz w:val="24"/>
        </w:rPr>
        <w:t xml:space="preserve">En </w:t>
      </w:r>
      <w:r w:rsidRPr="00ED62A3">
        <w:rPr>
          <w:rFonts w:ascii="Palatino Linotype" w:hAnsi="Palatino Linotype"/>
          <w:color w:val="000000" w:themeColor="text1"/>
          <w:sz w:val="24"/>
        </w:rPr>
        <w:t>lo</w:t>
      </w:r>
      <w:r w:rsidRPr="00585159">
        <w:rPr>
          <w:rFonts w:ascii="Palatino Linotype" w:hAnsi="Palatino Linotype"/>
          <w:color w:val="000000" w:themeColor="text1"/>
        </w:rPr>
        <w:t xml:space="preserve"> que corresponde al Submódulo de ‘Nómina y Comprobantes Fiscales’, se advierte que el </w:t>
      </w:r>
      <w:r w:rsidRPr="00585159">
        <w:rPr>
          <w:rFonts w:ascii="Palatino Linotype" w:hAnsi="Palatino Linotype"/>
          <w:b/>
          <w:bCs/>
          <w:color w:val="000000" w:themeColor="text1"/>
        </w:rPr>
        <w:t>SUJETO OBLIGADO</w:t>
      </w:r>
      <w:r w:rsidRPr="00585159">
        <w:rPr>
          <w:rFonts w:ascii="Palatino Linotype" w:hAnsi="Palatino Linotype"/>
          <w:color w:val="000000" w:themeColor="text1"/>
        </w:rPr>
        <w:t xml:space="preserve"> deberá integrar los </w:t>
      </w:r>
      <w:r w:rsidRPr="00585159">
        <w:rPr>
          <w:rFonts w:ascii="Palatino Linotype" w:hAnsi="Palatino Linotype"/>
          <w:b/>
          <w:color w:val="000000" w:themeColor="text1"/>
        </w:rPr>
        <w:t>Comprobantes Fiscales Digitales por Internet por Concepto de Honorarios y Nómina</w:t>
      </w:r>
      <w:r w:rsidRPr="00585159">
        <w:rPr>
          <w:rFonts w:ascii="Palatino Linotype" w:hAnsi="Palatino Linotype"/>
          <w:color w:val="000000" w:themeColor="text1"/>
        </w:rPr>
        <w:t>, tal como lo establece el mapa de integración del Submódulo en comento:</w:t>
      </w:r>
    </w:p>
    <w:p w14:paraId="245A56CA" w14:textId="3FA5A2F0" w:rsidR="007E5705" w:rsidRDefault="007E5705" w:rsidP="007E5705">
      <w:pPr>
        <w:pStyle w:val="Prrafodelista"/>
        <w:spacing w:line="360" w:lineRule="auto"/>
        <w:ind w:left="0"/>
        <w:jc w:val="both"/>
        <w:rPr>
          <w:rFonts w:ascii="Palatino Linotype" w:eastAsia="Palatino Linotype" w:hAnsi="Palatino Linotype" w:cs="Palatino Linotype"/>
          <w:b/>
          <w:bCs/>
          <w:sz w:val="24"/>
        </w:rPr>
      </w:pPr>
    </w:p>
    <w:p w14:paraId="5068A64E" w14:textId="33BF6F4A" w:rsidR="007E5705" w:rsidRDefault="007E5705" w:rsidP="007E5705">
      <w:pPr>
        <w:pStyle w:val="Prrafodelista"/>
        <w:spacing w:line="360" w:lineRule="auto"/>
        <w:ind w:left="0"/>
        <w:jc w:val="center"/>
        <w:rPr>
          <w:rFonts w:ascii="Palatino Linotype" w:eastAsia="Palatino Linotype" w:hAnsi="Palatino Linotype" w:cs="Palatino Linotype"/>
          <w:b/>
          <w:bCs/>
          <w:sz w:val="24"/>
        </w:rPr>
      </w:pPr>
      <w:r>
        <w:rPr>
          <w:noProof/>
        </w:rPr>
        <mc:AlternateContent>
          <mc:Choice Requires="wps">
            <w:drawing>
              <wp:anchor distT="0" distB="0" distL="114300" distR="114300" simplePos="0" relativeHeight="251659264" behindDoc="0" locked="0" layoutInCell="1" allowOverlap="1" wp14:anchorId="521D3A5B" wp14:editId="508B3F1E">
                <wp:simplePos x="0" y="0"/>
                <wp:positionH relativeFrom="column">
                  <wp:posOffset>753918</wp:posOffset>
                </wp:positionH>
                <wp:positionV relativeFrom="paragraph">
                  <wp:posOffset>1164590</wp:posOffset>
                </wp:positionV>
                <wp:extent cx="4497186" cy="399011"/>
                <wp:effectExtent l="12700" t="12700" r="11430" b="7620"/>
                <wp:wrapNone/>
                <wp:docPr id="14" name="Rectángulo 14"/>
                <wp:cNvGraphicFramePr/>
                <a:graphic xmlns:a="http://schemas.openxmlformats.org/drawingml/2006/main">
                  <a:graphicData uri="http://schemas.microsoft.com/office/word/2010/wordprocessingShape">
                    <wps:wsp>
                      <wps:cNvSpPr/>
                      <wps:spPr>
                        <a:xfrm>
                          <a:off x="0" y="0"/>
                          <a:ext cx="4497186" cy="399011"/>
                        </a:xfrm>
                        <a:prstGeom prst="rect">
                          <a:avLst/>
                        </a:prstGeom>
                        <a:noFill/>
                        <a:ln w="28575">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44D1343B" id="Rectángulo 14" o:spid="_x0000_s1026" style="position:absolute;margin-left:59.35pt;margin-top:91.7pt;width:354.1pt;height:31.4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" filled="f" strokecolor="#c00000" strokeweight="2.25pt"/>
            </w:pict>
          </mc:Fallback>
        </mc:AlternateContent>
      </w:r>
      <w:r w:rsidRPr="00585159">
        <w:rPr>
          <w:noProof/>
        </w:rPr>
        <w:object w:dxaOrig="12630" w:dyaOrig="3705" w14:anchorId="1707076C">
          <v:shape id="_x0000_i1026" type="#_x0000_t75" alt="" style="width:381.75pt;height:110.7pt;mso-width-percent:0;mso-height-percent:0;mso-width-percent:0;mso-height-percent:0" o:ole="" o:bordertopcolor="this" o:borderleftcolor="this" o:borderbottomcolor="this" o:borderrightcolor="this">
            <v:imagedata r:id="rId13" o:title=""/>
            <w10:bordertop type="single" width="8"/>
            <w10:borderleft type="single" width="8"/>
            <w10:borderbottom type="single" width="8"/>
            <w10:borderright type="single" width="8"/>
          </v:shape>
          <o:OLEObject Type="Embed" ProgID="PBrush" ShapeID="_x0000_i1026" DrawAspect="Content" ObjectID="_1753689522" r:id="rId14"/>
        </w:object>
      </w:r>
    </w:p>
    <w:p w14:paraId="41AFF8F4" w14:textId="77777777" w:rsidR="007E5705" w:rsidRPr="00ED62A3" w:rsidRDefault="007E5705" w:rsidP="00ED62A3">
      <w:pPr>
        <w:pStyle w:val="Prrafodelista"/>
        <w:spacing w:line="360" w:lineRule="auto"/>
        <w:ind w:left="0"/>
        <w:jc w:val="both"/>
        <w:rPr>
          <w:rFonts w:ascii="Palatino Linotype" w:eastAsia="Palatino Linotype" w:hAnsi="Palatino Linotype" w:cs="Palatino Linotype"/>
          <w:b/>
          <w:bCs/>
          <w:sz w:val="24"/>
        </w:rPr>
      </w:pPr>
    </w:p>
    <w:p w14:paraId="51115E8E" w14:textId="735EC05A" w:rsidR="00DD4925" w:rsidRPr="00ED62A3" w:rsidRDefault="003B1E51" w:rsidP="00ED62A3">
      <w:pPr>
        <w:pStyle w:val="Prrafodelista"/>
        <w:spacing w:line="360" w:lineRule="auto"/>
        <w:ind w:left="0"/>
        <w:jc w:val="both"/>
        <w:rPr>
          <w:rFonts w:ascii="Palatino Linotype" w:eastAsia="Palatino Linotype" w:hAnsi="Palatino Linotype" w:cs="Palatino Linotype"/>
          <w:b/>
          <w:color w:val="000000" w:themeColor="text1"/>
          <w:sz w:val="24"/>
        </w:rPr>
      </w:pPr>
      <w:r w:rsidRPr="00A75ED2">
        <w:rPr>
          <w:rFonts w:ascii="Palatino Linotype" w:eastAsia="Palatino Linotype" w:hAnsi="Palatino Linotype" w:cs="Palatino Linotype"/>
          <w:bCs/>
          <w:sz w:val="24"/>
        </w:rPr>
        <w:lastRenderedPageBreak/>
        <w:t>Expuesto lo anterior, se advierte que el</w:t>
      </w:r>
      <w:r w:rsidRPr="00A75ED2">
        <w:rPr>
          <w:rFonts w:ascii="Palatino Linotype" w:eastAsia="Palatino Linotype" w:hAnsi="Palatino Linotype" w:cs="Palatino Linotype"/>
          <w:b/>
          <w:sz w:val="24"/>
        </w:rPr>
        <w:t xml:space="preserve"> SUJETO OBLIGADO </w:t>
      </w:r>
      <w:r w:rsidRPr="00A75ED2">
        <w:rPr>
          <w:rFonts w:ascii="Palatino Linotype" w:hAnsi="Palatino Linotype" w:cs="Tahoma"/>
          <w:iCs/>
          <w:sz w:val="24"/>
        </w:rPr>
        <w:t xml:space="preserve">deberá entregar </w:t>
      </w:r>
      <w:r w:rsidR="00ED62A3">
        <w:rPr>
          <w:rFonts w:ascii="Palatino Linotype" w:hAnsi="Palatino Linotype" w:cs="Tahoma"/>
          <w:iCs/>
          <w:sz w:val="24"/>
        </w:rPr>
        <w:t xml:space="preserve">los Certificados Fiscales Digitales por Internet (CFDI) requeridos en la solicitud de información </w:t>
      </w:r>
      <w:r w:rsidR="00ED62A3" w:rsidRPr="00ED62A3">
        <w:rPr>
          <w:rFonts w:ascii="Palatino Linotype" w:hAnsi="Palatino Linotype" w:cs="Arial"/>
          <w:b/>
          <w:bCs/>
          <w:color w:val="000000" w:themeColor="text1"/>
          <w:sz w:val="24"/>
        </w:rPr>
        <w:t>00080/OASTOL/IP/2023</w:t>
      </w:r>
      <w:r w:rsidRPr="00A75ED2">
        <w:rPr>
          <w:rFonts w:ascii="Palatino Linotype" w:hAnsi="Palatino Linotype" w:cs="Tahoma"/>
          <w:iCs/>
          <w:sz w:val="24"/>
        </w:rPr>
        <w:t>, en términos del artículo 162 de la Ley de Transparencia y Acceso a la Información Pública del Estado de México y Municipios</w:t>
      </w:r>
      <w:r w:rsidR="00ED62A3">
        <w:rPr>
          <w:rFonts w:ascii="Palatino Linotype" w:hAnsi="Palatino Linotype" w:cs="Tahoma"/>
          <w:iCs/>
          <w:sz w:val="24"/>
        </w:rPr>
        <w:t>.</w:t>
      </w:r>
    </w:p>
    <w:p w14:paraId="4AA22C0F" w14:textId="77777777" w:rsidR="00ED62A3" w:rsidRPr="00A75ED2" w:rsidRDefault="00ED62A3" w:rsidP="003B1E51">
      <w:pPr>
        <w:pStyle w:val="Prrafodelista"/>
        <w:spacing w:line="360" w:lineRule="auto"/>
        <w:ind w:left="0"/>
        <w:jc w:val="both"/>
        <w:rPr>
          <w:rFonts w:ascii="Palatino Linotype" w:eastAsia="Palatino Linotype" w:hAnsi="Palatino Linotype" w:cs="Palatino Linotype"/>
          <w:b/>
          <w:sz w:val="24"/>
        </w:rPr>
      </w:pPr>
    </w:p>
    <w:p w14:paraId="128EE92F" w14:textId="24178EF3" w:rsidR="008B5F61" w:rsidRDefault="008B5F61" w:rsidP="00A75ED2">
      <w:pPr>
        <w:tabs>
          <w:tab w:val="left" w:pos="426"/>
        </w:tabs>
        <w:spacing w:line="360" w:lineRule="auto"/>
        <w:ind w:right="51"/>
        <w:jc w:val="both"/>
        <w:outlineLvl w:val="1"/>
        <w:rPr>
          <w:rFonts w:ascii="Palatino Linotype" w:hAnsi="Palatino Linotype"/>
          <w:b/>
        </w:rPr>
      </w:pPr>
      <w:bookmarkStart w:id="23" w:name="_Toc89350469"/>
      <w:bookmarkStart w:id="24" w:name="_Toc94119620"/>
      <w:r w:rsidRPr="00A75ED2">
        <w:rPr>
          <w:rFonts w:ascii="Palatino Linotype" w:hAnsi="Palatino Linotype"/>
          <w:b/>
          <w:bCs/>
          <w:color w:val="000000" w:themeColor="text1"/>
        </w:rPr>
        <w:t xml:space="preserve">QUINTO. </w:t>
      </w:r>
      <w:r w:rsidRPr="00A75ED2">
        <w:rPr>
          <w:rFonts w:ascii="Palatino Linotype" w:hAnsi="Palatino Linotype"/>
          <w:b/>
        </w:rPr>
        <w:t>De la versión pública</w:t>
      </w:r>
      <w:bookmarkEnd w:id="23"/>
      <w:bookmarkEnd w:id="24"/>
      <w:r w:rsidR="007E5705">
        <w:rPr>
          <w:rFonts w:ascii="Palatino Linotype" w:hAnsi="Palatino Linotype"/>
          <w:b/>
        </w:rPr>
        <w:t>.</w:t>
      </w:r>
    </w:p>
    <w:p w14:paraId="36D3BF5E" w14:textId="77777777" w:rsidR="007E5705" w:rsidRPr="00A75ED2" w:rsidRDefault="007E5705" w:rsidP="00A75ED2">
      <w:pPr>
        <w:tabs>
          <w:tab w:val="left" w:pos="426"/>
        </w:tabs>
        <w:spacing w:line="360" w:lineRule="auto"/>
        <w:ind w:right="51"/>
        <w:jc w:val="both"/>
        <w:outlineLvl w:val="1"/>
        <w:rPr>
          <w:rFonts w:ascii="Palatino Linotype" w:hAnsi="Palatino Linotype"/>
          <w:b/>
          <w:bCs/>
          <w:color w:val="000000" w:themeColor="text1"/>
        </w:rPr>
      </w:pPr>
    </w:p>
    <w:p w14:paraId="72DBA105" w14:textId="1D779078" w:rsidR="008B5F61" w:rsidRPr="00A75ED2" w:rsidRDefault="008B5F61" w:rsidP="008B5F61">
      <w:pPr>
        <w:pStyle w:val="Prrafodelista"/>
        <w:numPr>
          <w:ilvl w:val="0"/>
          <w:numId w:val="1"/>
        </w:numPr>
        <w:spacing w:line="360" w:lineRule="auto"/>
        <w:ind w:left="0" w:firstLine="0"/>
        <w:jc w:val="both"/>
        <w:rPr>
          <w:rFonts w:ascii="Palatino Linotype" w:eastAsia="Palatino Linotype" w:hAnsi="Palatino Linotype" w:cs="Palatino Linotype"/>
          <w:b/>
          <w:sz w:val="24"/>
        </w:rPr>
      </w:pPr>
      <w:r w:rsidRPr="00A75ED2">
        <w:rPr>
          <w:rFonts w:ascii="Palatino Linotype" w:hAnsi="Palatino Linotype"/>
          <w:sz w:val="24"/>
        </w:rPr>
        <w:t xml:space="preserve">Debe </w:t>
      </w:r>
      <w:r w:rsidRPr="00A75ED2">
        <w:rPr>
          <w:rFonts w:ascii="Palatino Linotype" w:hAnsi="Palatino Linotype" w:cs="Arial"/>
          <w:sz w:val="24"/>
        </w:rPr>
        <w:t>destacarse</w:t>
      </w:r>
      <w:r w:rsidRPr="00A75ED2">
        <w:rPr>
          <w:rFonts w:ascii="Palatino Linotype" w:hAnsi="Palatino Linotype"/>
          <w:sz w:val="24"/>
        </w:rPr>
        <w:t xml:space="preserve"> que la información que se ha tenido a bien ordenar, dada su propia y especial </w:t>
      </w:r>
      <w:r w:rsidRPr="00A75ED2">
        <w:rPr>
          <w:rFonts w:ascii="Palatino Linotype" w:eastAsia="MS Mincho" w:hAnsi="Palatino Linotype" w:cs="Arial"/>
          <w:sz w:val="24"/>
        </w:rPr>
        <w:t>naturaleza</w:t>
      </w:r>
      <w:r w:rsidRPr="00A75ED2">
        <w:rPr>
          <w:rFonts w:ascii="Palatino Linotype" w:hAnsi="Palatino Linotype"/>
          <w:sz w:val="24"/>
        </w:rPr>
        <w:t xml:space="preserve">, eventualmente pudiera contener datos personales susceptibles de ser protegidos mediante una versión pública, </w:t>
      </w:r>
      <w:r w:rsidR="0091669C">
        <w:rPr>
          <w:rFonts w:ascii="Palatino Linotype" w:hAnsi="Palatino Linotype"/>
          <w:sz w:val="24"/>
        </w:rPr>
        <w:t>que</w:t>
      </w:r>
      <w:r w:rsidRPr="00A75ED2">
        <w:rPr>
          <w:rFonts w:ascii="Palatino Linotype" w:hAnsi="Palatino Linotype"/>
          <w:sz w:val="24"/>
        </w:rPr>
        <w:t xml:space="preserve"> deberá estar soportada por el Acta del Comité de Transparencia que se emita para tal efecto, debiéndo</w:t>
      </w:r>
      <w:r w:rsidR="000D6226">
        <w:rPr>
          <w:rFonts w:ascii="Palatino Linotype" w:hAnsi="Palatino Linotype"/>
          <w:sz w:val="24"/>
        </w:rPr>
        <w:t xml:space="preserve">se </w:t>
      </w:r>
      <w:r w:rsidRPr="00A75ED2">
        <w:rPr>
          <w:rFonts w:ascii="Palatino Linotype" w:hAnsi="Palatino Linotype"/>
          <w:sz w:val="24"/>
        </w:rPr>
        <w:t xml:space="preserve">poner a disposición del hoy </w:t>
      </w:r>
      <w:r w:rsidRPr="00A75ED2">
        <w:rPr>
          <w:rFonts w:ascii="Palatino Linotype" w:hAnsi="Palatino Linotype"/>
          <w:b/>
          <w:sz w:val="24"/>
        </w:rPr>
        <w:t>RECURRENTE</w:t>
      </w:r>
      <w:r w:rsidRPr="00A75ED2">
        <w:rPr>
          <w:rFonts w:ascii="Palatino Linotype" w:hAnsi="Palatino Linotype"/>
          <w:sz w:val="24"/>
        </w:rPr>
        <w:t>.</w:t>
      </w:r>
    </w:p>
    <w:p w14:paraId="69C43E0D" w14:textId="77777777" w:rsidR="008B5F61" w:rsidRPr="00A75ED2" w:rsidRDefault="008B5F61" w:rsidP="008B5F61">
      <w:pPr>
        <w:pStyle w:val="Prrafodelista"/>
        <w:spacing w:line="360" w:lineRule="auto"/>
        <w:ind w:left="0"/>
        <w:jc w:val="both"/>
        <w:rPr>
          <w:rFonts w:ascii="Palatino Linotype" w:eastAsia="Palatino Linotype" w:hAnsi="Palatino Linotype" w:cs="Palatino Linotype"/>
          <w:b/>
          <w:sz w:val="24"/>
        </w:rPr>
      </w:pPr>
    </w:p>
    <w:p w14:paraId="62AA1E4D" w14:textId="77777777" w:rsidR="008B5F61" w:rsidRPr="00A75ED2" w:rsidRDefault="008B5F61" w:rsidP="008B5F61">
      <w:pPr>
        <w:pStyle w:val="Prrafodelista"/>
        <w:numPr>
          <w:ilvl w:val="0"/>
          <w:numId w:val="1"/>
        </w:numPr>
        <w:spacing w:line="360" w:lineRule="auto"/>
        <w:ind w:left="0" w:firstLine="0"/>
        <w:jc w:val="both"/>
        <w:rPr>
          <w:rFonts w:ascii="Palatino Linotype" w:eastAsia="Palatino Linotype" w:hAnsi="Palatino Linotype" w:cs="Palatino Linotype"/>
          <w:b/>
          <w:sz w:val="24"/>
        </w:rPr>
      </w:pPr>
      <w:r w:rsidRPr="00A75ED2">
        <w:rPr>
          <w:rFonts w:ascii="Palatino Linotype" w:eastAsia="MS Gothic" w:hAnsi="Palatino Linotype"/>
          <w:sz w:val="24"/>
        </w:rPr>
        <w:t xml:space="preserve">La clasificación total o parcial de la información requerida, mediante solicitud de acceso a la </w:t>
      </w:r>
      <w:r w:rsidRPr="00A75ED2">
        <w:rPr>
          <w:rFonts w:ascii="Palatino Linotype" w:hAnsi="Palatino Linotype"/>
          <w:sz w:val="24"/>
        </w:rPr>
        <w:t>información</w:t>
      </w:r>
      <w:r w:rsidRPr="00A75ED2">
        <w:rPr>
          <w:rFonts w:ascii="Palatino Linotype" w:eastAsia="MS Gothic" w:hAnsi="Palatino Linotype"/>
          <w:sz w:val="24"/>
        </w:rPr>
        <w:t xml:space="preserve"> pública, constituye una restricción al derecho humano de acceso a la información. Como reiteradamente han dicho, diversos órganos jurisdiccionales, ningún derecho es absoluto</w:t>
      </w:r>
      <w:r w:rsidRPr="00A75ED2">
        <w:rPr>
          <w:rFonts w:ascii="Palatino Linotype" w:eastAsia="MS Gothic" w:hAnsi="Palatino Linotype"/>
          <w:sz w:val="24"/>
          <w:vertAlign w:val="superscript"/>
        </w:rPr>
        <w:footnoteReference w:id="5"/>
      </w:r>
      <w:r w:rsidRPr="00A75ED2">
        <w:rPr>
          <w:rFonts w:ascii="Palatino Linotype" w:eastAsia="MS Gothic" w:hAnsi="Palatino Linotype"/>
          <w:sz w:val="24"/>
        </w:rPr>
        <w:t xml:space="preserve"> aunque cualquier límite o restricción, </w:t>
      </w:r>
      <w:r w:rsidRPr="00A75ED2">
        <w:rPr>
          <w:rFonts w:ascii="Palatino Linotype" w:eastAsia="MS Gothic" w:hAnsi="Palatino Linotype"/>
          <w:sz w:val="24"/>
        </w:rPr>
        <w:lastRenderedPageBreak/>
        <w:t>para ser legítimo, debe reunir con tres requisitos: primero, debe de estar establecida en un ordenamiento legal, antes de su aplicación; debe de corresponder a un fin legítimo y ser estrictamente proporcional con el principio o valor que se pretende preservar.</w:t>
      </w:r>
      <w:r w:rsidRPr="00A75ED2">
        <w:rPr>
          <w:rFonts w:ascii="Palatino Linotype" w:eastAsia="MS Gothic" w:hAnsi="Palatino Linotype"/>
          <w:sz w:val="24"/>
          <w:vertAlign w:val="superscript"/>
        </w:rPr>
        <w:footnoteReference w:id="6"/>
      </w:r>
      <w:r w:rsidRPr="00A75ED2">
        <w:rPr>
          <w:rFonts w:ascii="Palatino Linotype" w:eastAsia="MS Gothic" w:hAnsi="Palatino Linotype"/>
          <w:sz w:val="24"/>
        </w:rPr>
        <w:t xml:space="preserve"> En este caso, la clasificación total o parcial de la información es un supuesto que tanto la Ley General de Transparencia y Acceso a la Información Pública, en adelante, la Ley General, como la Ley de Transparencia y Acceso a la Información Pública del Estado de México y Municipios, en adelante, la Ley Estatal, establecen, y agotar el procedimiento legalmente establecido, es precisamente lo que permite acreditar el cumplimiento de los otros dos requisitos.</w:t>
      </w:r>
    </w:p>
    <w:p w14:paraId="335959FF" w14:textId="77777777" w:rsidR="008B5F61" w:rsidRPr="00A75ED2" w:rsidRDefault="008B5F61" w:rsidP="008B5F61">
      <w:pPr>
        <w:rPr>
          <w:rFonts w:ascii="Palatino Linotype" w:eastAsia="MS Gothic" w:hAnsi="Palatino Linotype"/>
        </w:rPr>
      </w:pPr>
    </w:p>
    <w:p w14:paraId="3BBE6D31" w14:textId="77777777" w:rsidR="008B5F61" w:rsidRPr="00A75ED2" w:rsidRDefault="008B5F61" w:rsidP="008B5F61">
      <w:pPr>
        <w:pStyle w:val="Prrafodelista"/>
        <w:numPr>
          <w:ilvl w:val="0"/>
          <w:numId w:val="1"/>
        </w:numPr>
        <w:spacing w:line="360" w:lineRule="auto"/>
        <w:ind w:left="0" w:firstLine="0"/>
        <w:jc w:val="both"/>
        <w:rPr>
          <w:rFonts w:ascii="Palatino Linotype" w:eastAsia="Palatino Linotype" w:hAnsi="Palatino Linotype" w:cs="Palatino Linotype"/>
          <w:b/>
          <w:sz w:val="24"/>
        </w:rPr>
      </w:pPr>
      <w:r w:rsidRPr="00A75ED2">
        <w:rPr>
          <w:rFonts w:ascii="Palatino Linotype" w:eastAsia="MS Gothic" w:hAnsi="Palatino Linotype"/>
          <w:sz w:val="24"/>
        </w:rPr>
        <w:t>El grave problema que enfrentamos en general, los acuerdos de clasificación de la información que emiten los sujetos obligados, siguen sin observar los requisitos, tanto por la complejidad del procedimiento como por la falta de atención de los operadores jurídicos.</w:t>
      </w:r>
    </w:p>
    <w:p w14:paraId="136FC2B3" w14:textId="56934750" w:rsidR="008B5F61" w:rsidRPr="00A75ED2" w:rsidRDefault="008B5F61" w:rsidP="008B5F61">
      <w:pPr>
        <w:rPr>
          <w:rFonts w:ascii="Palatino Linotype" w:eastAsia="MS Gothic" w:hAnsi="Palatino Linotype"/>
        </w:rPr>
      </w:pPr>
    </w:p>
    <w:p w14:paraId="6B23B0CF" w14:textId="22BE2A00" w:rsidR="008B5F61" w:rsidRPr="00A75ED2" w:rsidRDefault="008B5F61" w:rsidP="008B5F61">
      <w:pPr>
        <w:pStyle w:val="Prrafodelista"/>
        <w:numPr>
          <w:ilvl w:val="0"/>
          <w:numId w:val="20"/>
        </w:numPr>
        <w:tabs>
          <w:tab w:val="left" w:pos="142"/>
          <w:tab w:val="left" w:pos="284"/>
          <w:tab w:val="left" w:pos="426"/>
        </w:tabs>
        <w:spacing w:line="360" w:lineRule="auto"/>
        <w:jc w:val="both"/>
        <w:outlineLvl w:val="2"/>
        <w:rPr>
          <w:rFonts w:ascii="Palatino Linotype" w:hAnsi="Palatino Linotype" w:cs="Arial"/>
          <w:b/>
          <w:sz w:val="24"/>
        </w:rPr>
      </w:pPr>
      <w:bookmarkStart w:id="25" w:name="_Toc51863315"/>
      <w:bookmarkStart w:id="26" w:name="_Toc52444649"/>
      <w:bookmarkStart w:id="27" w:name="_Toc57154368"/>
      <w:bookmarkStart w:id="28" w:name="_Toc65170174"/>
      <w:bookmarkStart w:id="29" w:name="_Toc66371800"/>
      <w:bookmarkStart w:id="30" w:name="_Toc67584835"/>
      <w:bookmarkStart w:id="31" w:name="_Toc70070911"/>
      <w:bookmarkStart w:id="32" w:name="_Toc70593358"/>
      <w:bookmarkStart w:id="33" w:name="_Toc71290717"/>
      <w:bookmarkStart w:id="34" w:name="_Toc71291223"/>
      <w:bookmarkStart w:id="35" w:name="_Toc71674122"/>
      <w:bookmarkStart w:id="36" w:name="_Toc83128591"/>
      <w:r w:rsidRPr="00A75ED2">
        <w:rPr>
          <w:rFonts w:ascii="Palatino Linotype" w:hAnsi="Palatino Linotype" w:cs="Arial"/>
          <w:b/>
          <w:sz w:val="24"/>
        </w:rPr>
        <w:t>Requisitos previos.</w:t>
      </w:r>
      <w:bookmarkEnd w:id="25"/>
      <w:bookmarkEnd w:id="26"/>
      <w:bookmarkEnd w:id="27"/>
      <w:bookmarkEnd w:id="28"/>
      <w:bookmarkEnd w:id="29"/>
      <w:bookmarkEnd w:id="30"/>
      <w:bookmarkEnd w:id="31"/>
      <w:bookmarkEnd w:id="32"/>
      <w:bookmarkEnd w:id="33"/>
      <w:bookmarkEnd w:id="34"/>
      <w:bookmarkEnd w:id="35"/>
      <w:bookmarkEnd w:id="36"/>
    </w:p>
    <w:p w14:paraId="4A6B8690" w14:textId="77777777" w:rsidR="008B5F61" w:rsidRPr="00A75ED2" w:rsidRDefault="008B5F61" w:rsidP="008B5F61">
      <w:pPr>
        <w:rPr>
          <w:rFonts w:ascii="Palatino Linotype" w:eastAsia="MS Gothic" w:hAnsi="Palatino Linotype"/>
        </w:rPr>
      </w:pPr>
    </w:p>
    <w:p w14:paraId="151D77BB" w14:textId="77777777" w:rsidR="008B5F61" w:rsidRPr="00A75ED2" w:rsidRDefault="008B5F61" w:rsidP="008B5F61">
      <w:pPr>
        <w:pStyle w:val="Prrafodelista"/>
        <w:numPr>
          <w:ilvl w:val="0"/>
          <w:numId w:val="1"/>
        </w:numPr>
        <w:spacing w:line="360" w:lineRule="auto"/>
        <w:ind w:left="0" w:firstLine="0"/>
        <w:jc w:val="both"/>
        <w:rPr>
          <w:rFonts w:ascii="Palatino Linotype" w:eastAsia="Palatino Linotype" w:hAnsi="Palatino Linotype" w:cs="Palatino Linotype"/>
          <w:b/>
          <w:sz w:val="24"/>
        </w:rPr>
      </w:pPr>
      <w:r w:rsidRPr="00A75ED2">
        <w:rPr>
          <w:rFonts w:ascii="Palatino Linotype" w:eastAsia="MS Gothic" w:hAnsi="Palatino Linotype"/>
          <w:sz w:val="24"/>
        </w:rPr>
        <w:t xml:space="preserve">Los artículos 122 y 100 de la Ley Estatal y de la Ley General, respectivamente, señalan que los sujetos obligados determinan que la información actualiza alguno de los supuestos de clasificación y que son los titulares de las áreas los encargados de </w:t>
      </w:r>
      <w:r w:rsidRPr="00A75ED2">
        <w:rPr>
          <w:rFonts w:ascii="Palatino Linotype" w:eastAsia="MS Gothic" w:hAnsi="Palatino Linotype"/>
          <w:sz w:val="24"/>
        </w:rPr>
        <w:lastRenderedPageBreak/>
        <w:t>clasificar la información. En consecuencia, son los titulares de las áreas que administran la información los que aprueban su clasificación y no el Comité de Transparencia. Al hacerlo tienen que precisar de qué información se trata (nombre, registro federal de contribuyentes, edad, fotografía, entre otros) que forme parte de algún documento o el documento que se pretende reservar (contrato, licencia, póliza, entre otros), señalando el supuesto de clasificación (confidencialidad o reserva).</w:t>
      </w:r>
    </w:p>
    <w:p w14:paraId="243E1C17" w14:textId="77777777" w:rsidR="008B5F61" w:rsidRPr="00A75ED2" w:rsidRDefault="008B5F61" w:rsidP="008B5F61">
      <w:pPr>
        <w:pStyle w:val="Prrafodelista"/>
        <w:spacing w:line="360" w:lineRule="auto"/>
        <w:ind w:left="0"/>
        <w:jc w:val="both"/>
        <w:rPr>
          <w:rFonts w:ascii="Palatino Linotype" w:eastAsia="Palatino Linotype" w:hAnsi="Palatino Linotype" w:cs="Palatino Linotype"/>
          <w:b/>
          <w:sz w:val="24"/>
        </w:rPr>
      </w:pPr>
    </w:p>
    <w:p w14:paraId="45E9B4C8" w14:textId="77777777" w:rsidR="008B5F61" w:rsidRPr="00A75ED2" w:rsidRDefault="008B5F61" w:rsidP="008B5F61">
      <w:pPr>
        <w:pStyle w:val="Prrafodelista"/>
        <w:numPr>
          <w:ilvl w:val="0"/>
          <w:numId w:val="1"/>
        </w:numPr>
        <w:spacing w:line="360" w:lineRule="auto"/>
        <w:ind w:left="0" w:firstLine="0"/>
        <w:jc w:val="both"/>
        <w:rPr>
          <w:rFonts w:ascii="Palatino Linotype" w:eastAsia="Palatino Linotype" w:hAnsi="Palatino Linotype" w:cs="Palatino Linotype"/>
          <w:b/>
          <w:sz w:val="24"/>
        </w:rPr>
      </w:pPr>
      <w:r w:rsidRPr="00A75ED2">
        <w:rPr>
          <w:rFonts w:ascii="Palatino Linotype" w:eastAsia="MS Gothic" w:hAnsi="Palatino Linotype"/>
          <w:sz w:val="24"/>
        </w:rPr>
        <w:t>Además, se debe señalar el procedimiento, de los tres que establecen los artículos 132 y 106 de la Ley Estatal y General, respectivamente, por el que se realiza dicha clasificación, a saber, cuando se atiende una solicitud de acceso a la información, porque lo determina una autoridad competente o porque se va a generar una versión pública para cumplir con sus obligaciones.</w:t>
      </w:r>
    </w:p>
    <w:p w14:paraId="31C9464E" w14:textId="77777777" w:rsidR="008B5F61" w:rsidRPr="008B5F61" w:rsidRDefault="008B5F61" w:rsidP="008B5F61">
      <w:pPr>
        <w:rPr>
          <w:rFonts w:ascii="Palatino Linotype" w:eastAsia="MS Gothic" w:hAnsi="Palatino Linotype"/>
          <w:szCs w:val="26"/>
        </w:rPr>
      </w:pPr>
    </w:p>
    <w:p w14:paraId="58572E00" w14:textId="77777777" w:rsidR="008B5F61" w:rsidRPr="00A75ED2" w:rsidRDefault="008B5F61" w:rsidP="008B5F61">
      <w:pPr>
        <w:pStyle w:val="Prrafodelista"/>
        <w:numPr>
          <w:ilvl w:val="0"/>
          <w:numId w:val="1"/>
        </w:numPr>
        <w:spacing w:line="360" w:lineRule="auto"/>
        <w:ind w:left="0" w:firstLine="0"/>
        <w:jc w:val="both"/>
        <w:rPr>
          <w:rFonts w:ascii="Palatino Linotype" w:eastAsia="Palatino Linotype" w:hAnsi="Palatino Linotype" w:cs="Palatino Linotype"/>
          <w:b/>
          <w:sz w:val="28"/>
          <w:szCs w:val="28"/>
        </w:rPr>
      </w:pPr>
      <w:r w:rsidRPr="00A75ED2">
        <w:rPr>
          <w:rFonts w:ascii="Palatino Linotype" w:eastAsia="MS Gothic" w:hAnsi="Palatino Linotype"/>
          <w:sz w:val="24"/>
          <w:szCs w:val="28"/>
        </w:rPr>
        <w:t xml:space="preserve">El último de estos requisitos previos consiste en que no se pueden emitir acuerdos de carácter general ni particular, según lo disponen los artículos 134 y 108 de la Ley Estatal y de la Ley General, respectivamente, esto es, </w:t>
      </w:r>
      <w:r w:rsidRPr="00A75ED2">
        <w:rPr>
          <w:rFonts w:ascii="Palatino Linotype" w:eastAsia="MS Gothic" w:hAnsi="Palatino Linotype"/>
          <w:b/>
          <w:sz w:val="24"/>
          <w:szCs w:val="28"/>
          <w:u w:val="single"/>
        </w:rPr>
        <w:t>no se puede hacer un acuerdo para clasificar de manera general todos los documentos de un expediente o área</w:t>
      </w:r>
      <w:r w:rsidRPr="00A75ED2">
        <w:rPr>
          <w:rFonts w:ascii="Palatino Linotype" w:eastAsia="MS Gothic" w:hAnsi="Palatino Linotype"/>
          <w:b/>
          <w:sz w:val="24"/>
          <w:szCs w:val="28"/>
        </w:rPr>
        <w:t xml:space="preserve">,  </w:t>
      </w:r>
      <w:r w:rsidRPr="00A75ED2">
        <w:rPr>
          <w:rFonts w:ascii="Palatino Linotype" w:eastAsia="MS Gothic" w:hAnsi="Palatino Linotype"/>
          <w:sz w:val="24"/>
          <w:szCs w:val="28"/>
        </w:rPr>
        <w:t>sin individualizar su análisis y tampoco se puede hacer un acuerdo por cada dato que se vaya a clasificar dentro de un documento con diez datos, por ejemplo, susceptibles de ser clasificados.</w:t>
      </w:r>
    </w:p>
    <w:p w14:paraId="238CA07A" w14:textId="70FF6D23" w:rsidR="008B5F61" w:rsidRPr="00A75ED2" w:rsidRDefault="008B5F61" w:rsidP="008B5F61">
      <w:pPr>
        <w:rPr>
          <w:rFonts w:ascii="Palatino Linotype" w:eastAsia="MS Gothic" w:hAnsi="Palatino Linotype"/>
          <w:sz w:val="28"/>
          <w:szCs w:val="28"/>
        </w:rPr>
      </w:pPr>
    </w:p>
    <w:p w14:paraId="0DC18447" w14:textId="1B739D2F" w:rsidR="008B5F61" w:rsidRDefault="008B5F61" w:rsidP="008B5F61">
      <w:pPr>
        <w:pStyle w:val="Prrafodelista"/>
        <w:numPr>
          <w:ilvl w:val="0"/>
          <w:numId w:val="21"/>
        </w:numPr>
        <w:tabs>
          <w:tab w:val="left" w:pos="142"/>
          <w:tab w:val="left" w:pos="284"/>
          <w:tab w:val="left" w:pos="426"/>
        </w:tabs>
        <w:spacing w:line="360" w:lineRule="auto"/>
        <w:jc w:val="both"/>
        <w:outlineLvl w:val="2"/>
        <w:rPr>
          <w:rFonts w:ascii="Palatino Linotype" w:hAnsi="Palatino Linotype" w:cs="Arial"/>
          <w:b/>
          <w:sz w:val="24"/>
          <w:szCs w:val="28"/>
        </w:rPr>
      </w:pPr>
      <w:bookmarkStart w:id="37" w:name="_Toc51863316"/>
      <w:bookmarkStart w:id="38" w:name="_Toc52444650"/>
      <w:bookmarkStart w:id="39" w:name="_Toc57154369"/>
      <w:bookmarkStart w:id="40" w:name="_Toc65170175"/>
      <w:bookmarkStart w:id="41" w:name="_Toc66371801"/>
      <w:bookmarkStart w:id="42" w:name="_Toc67584836"/>
      <w:bookmarkStart w:id="43" w:name="_Toc70070912"/>
      <w:bookmarkStart w:id="44" w:name="_Toc70593359"/>
      <w:bookmarkStart w:id="45" w:name="_Toc71290718"/>
      <w:bookmarkStart w:id="46" w:name="_Toc71291224"/>
      <w:bookmarkStart w:id="47" w:name="_Toc71674123"/>
      <w:bookmarkStart w:id="48" w:name="_Toc83128592"/>
      <w:r w:rsidRPr="00A75ED2">
        <w:rPr>
          <w:rFonts w:ascii="Palatino Linotype" w:hAnsi="Palatino Linotype" w:cs="Arial"/>
          <w:b/>
          <w:sz w:val="24"/>
          <w:szCs w:val="28"/>
        </w:rPr>
        <w:t>Supuestos de clasificación.</w:t>
      </w:r>
      <w:bookmarkEnd w:id="37"/>
      <w:bookmarkEnd w:id="38"/>
      <w:bookmarkEnd w:id="39"/>
      <w:bookmarkEnd w:id="40"/>
      <w:bookmarkEnd w:id="41"/>
      <w:bookmarkEnd w:id="42"/>
      <w:bookmarkEnd w:id="43"/>
      <w:bookmarkEnd w:id="44"/>
      <w:bookmarkEnd w:id="45"/>
      <w:bookmarkEnd w:id="46"/>
      <w:bookmarkEnd w:id="47"/>
      <w:bookmarkEnd w:id="48"/>
    </w:p>
    <w:p w14:paraId="3D61CBB1" w14:textId="77777777" w:rsidR="007E5705" w:rsidRPr="007E5705" w:rsidRDefault="007E5705" w:rsidP="007E5705">
      <w:pPr>
        <w:tabs>
          <w:tab w:val="left" w:pos="142"/>
          <w:tab w:val="left" w:pos="284"/>
          <w:tab w:val="left" w:pos="426"/>
        </w:tabs>
        <w:spacing w:line="360" w:lineRule="auto"/>
        <w:jc w:val="both"/>
        <w:outlineLvl w:val="2"/>
        <w:rPr>
          <w:rFonts w:ascii="Palatino Linotype" w:hAnsi="Palatino Linotype" w:cs="Arial"/>
          <w:b/>
          <w:szCs w:val="28"/>
        </w:rPr>
      </w:pPr>
    </w:p>
    <w:p w14:paraId="00E0E602" w14:textId="77777777" w:rsidR="008B5F61" w:rsidRPr="00A75ED2" w:rsidRDefault="008B5F61" w:rsidP="008B5F61">
      <w:pPr>
        <w:pStyle w:val="Prrafodelista"/>
        <w:numPr>
          <w:ilvl w:val="0"/>
          <w:numId w:val="1"/>
        </w:numPr>
        <w:spacing w:line="360" w:lineRule="auto"/>
        <w:ind w:left="0" w:firstLine="0"/>
        <w:jc w:val="both"/>
        <w:rPr>
          <w:rFonts w:ascii="Palatino Linotype" w:eastAsia="Palatino Linotype" w:hAnsi="Palatino Linotype" w:cs="Palatino Linotype"/>
          <w:b/>
          <w:sz w:val="28"/>
          <w:szCs w:val="28"/>
        </w:rPr>
      </w:pPr>
      <w:r w:rsidRPr="00A75ED2">
        <w:rPr>
          <w:rFonts w:ascii="Palatino Linotype" w:eastAsia="MS Gothic" w:hAnsi="Palatino Linotype"/>
          <w:sz w:val="24"/>
          <w:szCs w:val="28"/>
        </w:rPr>
        <w:t>Las disposiciones constitucionales y legales en la materia establecen los dos supuestos generales para clasificar la información: por reserva y por confidencialidad.</w:t>
      </w:r>
    </w:p>
    <w:p w14:paraId="52C4C5F3" w14:textId="1A5502D3" w:rsidR="008B5F61" w:rsidRPr="00A75ED2" w:rsidRDefault="008B5F61" w:rsidP="008B5F61">
      <w:pPr>
        <w:pStyle w:val="Prrafodelista"/>
        <w:numPr>
          <w:ilvl w:val="0"/>
          <w:numId w:val="1"/>
        </w:numPr>
        <w:spacing w:line="360" w:lineRule="auto"/>
        <w:ind w:left="0" w:firstLine="0"/>
        <w:jc w:val="both"/>
        <w:rPr>
          <w:rFonts w:ascii="Palatino Linotype" w:eastAsia="Palatino Linotype" w:hAnsi="Palatino Linotype" w:cs="Palatino Linotype"/>
          <w:b/>
          <w:sz w:val="28"/>
          <w:szCs w:val="28"/>
        </w:rPr>
      </w:pPr>
      <w:r w:rsidRPr="00A75ED2">
        <w:rPr>
          <w:rFonts w:ascii="Palatino Linotype" w:eastAsia="MS Gothic" w:hAnsi="Palatino Linotype"/>
          <w:sz w:val="24"/>
          <w:szCs w:val="28"/>
        </w:rPr>
        <w:lastRenderedPageBreak/>
        <w:t>Los artículos 143 y 116 de la Ley Estatal y de la Ley General, respectivamente, señalan los supuestos para que la información pueda ser clasificada como confidencial:</w:t>
      </w:r>
    </w:p>
    <w:p w14:paraId="4A5A115F" w14:textId="237B7B1A" w:rsidR="008B5F61" w:rsidRPr="00A75ED2" w:rsidRDefault="008B5F61" w:rsidP="00A75ED2">
      <w:pPr>
        <w:pStyle w:val="Prrafodelista"/>
        <w:ind w:left="0"/>
        <w:jc w:val="both"/>
        <w:rPr>
          <w:rFonts w:ascii="Palatino Linotype" w:eastAsia="Palatino Linotype" w:hAnsi="Palatino Linotype" w:cs="Palatino Linotype"/>
          <w:b/>
          <w:szCs w:val="22"/>
        </w:rPr>
      </w:pPr>
    </w:p>
    <w:p w14:paraId="33A38239" w14:textId="77777777" w:rsidR="008B5F61" w:rsidRPr="00A75ED2" w:rsidRDefault="008B5F61" w:rsidP="00A75ED2">
      <w:pPr>
        <w:widowControl w:val="0"/>
        <w:tabs>
          <w:tab w:val="left" w:pos="8222"/>
        </w:tabs>
        <w:autoSpaceDE w:val="0"/>
        <w:autoSpaceDN w:val="0"/>
        <w:adjustRightInd w:val="0"/>
        <w:ind w:left="567" w:right="567"/>
        <w:jc w:val="both"/>
        <w:rPr>
          <w:rFonts w:ascii="Palatino Linotype" w:hAnsi="Palatino Linotype" w:cs="Times"/>
          <w:i/>
          <w:color w:val="000000"/>
          <w:sz w:val="22"/>
          <w:szCs w:val="22"/>
        </w:rPr>
      </w:pPr>
      <w:r w:rsidRPr="00A75ED2">
        <w:rPr>
          <w:rFonts w:ascii="Palatino Linotype" w:hAnsi="Palatino Linotype" w:cs="Bookman Old Style"/>
          <w:bCs/>
          <w:i/>
          <w:color w:val="000000"/>
          <w:sz w:val="22"/>
          <w:szCs w:val="22"/>
        </w:rPr>
        <w:t xml:space="preserve">“I. </w:t>
      </w:r>
      <w:r w:rsidRPr="00A75ED2">
        <w:rPr>
          <w:rFonts w:ascii="Palatino Linotype" w:hAnsi="Palatino Linotype" w:cs="Bookman Old Style"/>
          <w:i/>
          <w:color w:val="000000"/>
          <w:sz w:val="22"/>
          <w:szCs w:val="22"/>
        </w:rPr>
        <w:t xml:space="preserve">Se refiera a la información privada y los datos personales concernientes a una persona física o jurídico colectiva identificada o identificable; </w:t>
      </w:r>
    </w:p>
    <w:p w14:paraId="22C79ABA" w14:textId="77777777" w:rsidR="008B5F61" w:rsidRPr="00A75ED2" w:rsidRDefault="008B5F61" w:rsidP="00A75ED2">
      <w:pPr>
        <w:widowControl w:val="0"/>
        <w:tabs>
          <w:tab w:val="left" w:pos="8222"/>
        </w:tabs>
        <w:autoSpaceDE w:val="0"/>
        <w:autoSpaceDN w:val="0"/>
        <w:adjustRightInd w:val="0"/>
        <w:ind w:left="567" w:right="567"/>
        <w:jc w:val="both"/>
        <w:rPr>
          <w:rFonts w:ascii="Palatino Linotype" w:hAnsi="Palatino Linotype" w:cs="Times"/>
          <w:i/>
          <w:color w:val="000000"/>
          <w:sz w:val="22"/>
          <w:szCs w:val="22"/>
        </w:rPr>
      </w:pPr>
      <w:r w:rsidRPr="00A75ED2">
        <w:rPr>
          <w:rFonts w:ascii="Palatino Linotype" w:hAnsi="Palatino Linotype" w:cs="Bookman Old Style"/>
          <w:bCs/>
          <w:i/>
          <w:color w:val="000000"/>
          <w:sz w:val="22"/>
          <w:szCs w:val="22"/>
        </w:rPr>
        <w:t xml:space="preserve">II. </w:t>
      </w:r>
      <w:r w:rsidRPr="00A75ED2">
        <w:rPr>
          <w:rFonts w:ascii="Palatino Linotype" w:hAnsi="Palatino Linotype" w:cs="Bookman Old Style"/>
          <w:i/>
          <w:color w:val="000000"/>
          <w:sz w:val="22"/>
          <w:szCs w:val="22"/>
        </w:rPr>
        <w:t xml:space="preserve">Los secretos bancario, fiduciario, industrial, comercial, fiscal, bursátil y postal, cuya titularidad corresponda a particulares, sujetos de derecho internacional o a sujetos obligados cuando no involucren el ejercicio de recursos públicos; y </w:t>
      </w:r>
    </w:p>
    <w:p w14:paraId="5E879920" w14:textId="77777777" w:rsidR="008B5F61" w:rsidRPr="00A75ED2" w:rsidRDefault="008B5F61" w:rsidP="00A75ED2">
      <w:pPr>
        <w:widowControl w:val="0"/>
        <w:tabs>
          <w:tab w:val="left" w:pos="8222"/>
        </w:tabs>
        <w:autoSpaceDE w:val="0"/>
        <w:autoSpaceDN w:val="0"/>
        <w:adjustRightInd w:val="0"/>
        <w:ind w:left="567" w:right="567"/>
        <w:jc w:val="both"/>
        <w:rPr>
          <w:rFonts w:ascii="Palatino Linotype" w:hAnsi="Palatino Linotype" w:cs="Times"/>
          <w:i/>
          <w:color w:val="000000"/>
          <w:sz w:val="22"/>
          <w:szCs w:val="22"/>
        </w:rPr>
      </w:pPr>
      <w:r w:rsidRPr="00A75ED2">
        <w:rPr>
          <w:rFonts w:ascii="Palatino Linotype" w:hAnsi="Palatino Linotype" w:cs="Bookman Old Style"/>
          <w:bCs/>
          <w:i/>
          <w:color w:val="000000"/>
          <w:sz w:val="22"/>
          <w:szCs w:val="22"/>
        </w:rPr>
        <w:t xml:space="preserve">III. </w:t>
      </w:r>
      <w:r w:rsidRPr="00A75ED2">
        <w:rPr>
          <w:rFonts w:ascii="Palatino Linotype" w:hAnsi="Palatino Linotype" w:cs="Bookman Old Style"/>
          <w:i/>
          <w:color w:val="000000"/>
          <w:sz w:val="22"/>
          <w:szCs w:val="22"/>
        </w:rPr>
        <w:t xml:space="preserve">La que presenten los particulares a los sujetos obligados, de conformidad con lo dispuesto por las leyes o los tratados internacionales. </w:t>
      </w:r>
    </w:p>
    <w:p w14:paraId="130A4C60" w14:textId="77777777" w:rsidR="008B5F61" w:rsidRPr="00A75ED2" w:rsidRDefault="008B5F61" w:rsidP="00A75ED2">
      <w:pPr>
        <w:widowControl w:val="0"/>
        <w:tabs>
          <w:tab w:val="left" w:pos="8222"/>
        </w:tabs>
        <w:autoSpaceDE w:val="0"/>
        <w:autoSpaceDN w:val="0"/>
        <w:adjustRightInd w:val="0"/>
        <w:ind w:left="567" w:right="567"/>
        <w:jc w:val="both"/>
        <w:rPr>
          <w:rFonts w:ascii="Palatino Linotype" w:hAnsi="Palatino Linotype" w:cs="Times"/>
          <w:i/>
          <w:color w:val="000000"/>
          <w:sz w:val="22"/>
          <w:szCs w:val="22"/>
        </w:rPr>
      </w:pPr>
      <w:r w:rsidRPr="00A75ED2">
        <w:rPr>
          <w:rFonts w:ascii="Palatino Linotype" w:hAnsi="Palatino Linotype" w:cs="Bookman Old Style"/>
          <w:i/>
          <w:color w:val="000000"/>
          <w:sz w:val="22"/>
          <w:szCs w:val="22"/>
        </w:rPr>
        <w:t xml:space="preserve">La información confidencial no estará sujeta a temporalidad alguna y sólo podrán tener acceso a ella los titulares de la misma, sus representantes y los servidores públicos facultados para ello. </w:t>
      </w:r>
    </w:p>
    <w:p w14:paraId="61EACDFF" w14:textId="14A330F3" w:rsidR="008B5F61" w:rsidRDefault="008B5F61" w:rsidP="00A75ED2">
      <w:pPr>
        <w:widowControl w:val="0"/>
        <w:tabs>
          <w:tab w:val="left" w:pos="8222"/>
        </w:tabs>
        <w:autoSpaceDE w:val="0"/>
        <w:autoSpaceDN w:val="0"/>
        <w:adjustRightInd w:val="0"/>
        <w:ind w:left="567" w:right="567"/>
        <w:jc w:val="both"/>
        <w:rPr>
          <w:rFonts w:ascii="Palatino Linotype" w:hAnsi="Palatino Linotype" w:cs="Bookman Old Style"/>
          <w:i/>
          <w:color w:val="000000"/>
          <w:sz w:val="22"/>
          <w:szCs w:val="22"/>
        </w:rPr>
      </w:pPr>
      <w:r w:rsidRPr="00A75ED2">
        <w:rPr>
          <w:rFonts w:ascii="Palatino Linotype" w:hAnsi="Palatino Linotype" w:cs="Bookman Old Style"/>
          <w:i/>
          <w:color w:val="000000"/>
          <w:sz w:val="22"/>
          <w:szCs w:val="22"/>
        </w:rPr>
        <w:t>No se considerará confidencial la información que se encuentre en los registros públicos o en fuentes de acceso público, ni tampoco la que sea considerada por la presente ley como información pública. “</w:t>
      </w:r>
    </w:p>
    <w:p w14:paraId="53999279" w14:textId="77777777" w:rsidR="00A75ED2" w:rsidRPr="00A75ED2" w:rsidRDefault="00A75ED2" w:rsidP="00A75ED2">
      <w:pPr>
        <w:widowControl w:val="0"/>
        <w:tabs>
          <w:tab w:val="left" w:pos="8222"/>
        </w:tabs>
        <w:autoSpaceDE w:val="0"/>
        <w:autoSpaceDN w:val="0"/>
        <w:adjustRightInd w:val="0"/>
        <w:ind w:right="567"/>
        <w:jc w:val="both"/>
        <w:rPr>
          <w:rFonts w:ascii="Palatino Linotype" w:hAnsi="Palatino Linotype" w:cs="Bookman Old Style"/>
          <w:i/>
          <w:color w:val="000000"/>
          <w:sz w:val="22"/>
          <w:szCs w:val="22"/>
        </w:rPr>
      </w:pPr>
    </w:p>
    <w:p w14:paraId="6708FFA0" w14:textId="77777777" w:rsidR="008B5F61" w:rsidRPr="00A75ED2" w:rsidRDefault="008B5F61" w:rsidP="008B5F61">
      <w:pPr>
        <w:pStyle w:val="Prrafodelista"/>
        <w:numPr>
          <w:ilvl w:val="0"/>
          <w:numId w:val="1"/>
        </w:numPr>
        <w:spacing w:line="360" w:lineRule="auto"/>
        <w:ind w:left="0" w:firstLine="0"/>
        <w:jc w:val="both"/>
        <w:rPr>
          <w:rFonts w:ascii="Palatino Linotype" w:eastAsia="Palatino Linotype" w:hAnsi="Palatino Linotype" w:cs="Palatino Linotype"/>
          <w:b/>
          <w:sz w:val="28"/>
          <w:szCs w:val="28"/>
        </w:rPr>
      </w:pPr>
      <w:r w:rsidRPr="00A75ED2">
        <w:rPr>
          <w:rFonts w:ascii="Palatino Linotype" w:eastAsia="MS Gothic" w:hAnsi="Palatino Linotype"/>
          <w:sz w:val="24"/>
          <w:szCs w:val="28"/>
        </w:rPr>
        <w:t>Mientras 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14:paraId="5F438606" w14:textId="77777777" w:rsidR="008B5F61" w:rsidRPr="00A75ED2" w:rsidRDefault="008B5F61" w:rsidP="008B5F61">
      <w:pPr>
        <w:rPr>
          <w:rFonts w:ascii="Palatino Linotype" w:eastAsia="MS Gothic" w:hAnsi="Palatino Linotype"/>
          <w:sz w:val="28"/>
          <w:szCs w:val="28"/>
        </w:rPr>
      </w:pPr>
    </w:p>
    <w:p w14:paraId="13D01079" w14:textId="77777777" w:rsidR="008B5F61" w:rsidRPr="00A75ED2" w:rsidRDefault="008B5F61" w:rsidP="008B5F61">
      <w:pPr>
        <w:pStyle w:val="Prrafodelista"/>
        <w:numPr>
          <w:ilvl w:val="0"/>
          <w:numId w:val="1"/>
        </w:numPr>
        <w:spacing w:line="360" w:lineRule="auto"/>
        <w:ind w:left="0" w:firstLine="0"/>
        <w:jc w:val="both"/>
        <w:rPr>
          <w:rFonts w:ascii="Palatino Linotype" w:eastAsia="Palatino Linotype" w:hAnsi="Palatino Linotype" w:cs="Palatino Linotype"/>
          <w:b/>
          <w:sz w:val="28"/>
          <w:szCs w:val="28"/>
        </w:rPr>
      </w:pPr>
      <w:r w:rsidRPr="00A75ED2">
        <w:rPr>
          <w:rFonts w:ascii="Palatino Linotype" w:eastAsia="MS Gothic" w:hAnsi="Palatino Linotype"/>
          <w:sz w:val="24"/>
          <w:szCs w:val="28"/>
        </w:rPr>
        <w:t xml:space="preserve">Como consecuencia de lo anterior, el </w:t>
      </w:r>
      <w:r w:rsidRPr="00A75ED2">
        <w:rPr>
          <w:rFonts w:ascii="Palatino Linotype" w:eastAsia="MS Gothic" w:hAnsi="Palatino Linotype"/>
          <w:b/>
          <w:sz w:val="24"/>
          <w:szCs w:val="28"/>
        </w:rPr>
        <w:t>SUJETO OBLIGADO</w:t>
      </w:r>
      <w:r w:rsidRPr="00A75ED2">
        <w:rPr>
          <w:rFonts w:ascii="Palatino Linotype" w:eastAsia="MS Gothic" w:hAnsi="Palatino Linotype"/>
          <w:sz w:val="24"/>
          <w:szCs w:val="28"/>
        </w:rPr>
        <w:t xml:space="preserve"> debe identificar claramente el tipo de información y hacer un juicio de subsunción o encaje</w:t>
      </w:r>
      <w:r w:rsidRPr="00A75ED2">
        <w:rPr>
          <w:rFonts w:ascii="Palatino Linotype" w:eastAsia="MS Gothic" w:hAnsi="Palatino Linotype"/>
          <w:sz w:val="24"/>
          <w:szCs w:val="28"/>
          <w:vertAlign w:val="superscript"/>
        </w:rPr>
        <w:footnoteReference w:id="7"/>
      </w:r>
      <w:r w:rsidRPr="00A75ED2">
        <w:rPr>
          <w:rFonts w:ascii="Palatino Linotype" w:eastAsia="MS Gothic" w:hAnsi="Palatino Linotype"/>
          <w:sz w:val="24"/>
          <w:szCs w:val="28"/>
        </w:rPr>
        <w:t xml:space="preserve"> para </w:t>
      </w:r>
      <w:r w:rsidRPr="00A75ED2">
        <w:rPr>
          <w:rFonts w:ascii="Palatino Linotype" w:eastAsia="MS Gothic" w:hAnsi="Palatino Linotype"/>
          <w:sz w:val="24"/>
          <w:szCs w:val="28"/>
        </w:rPr>
        <w:lastRenderedPageBreak/>
        <w:t>acreditar que el supuesto de hecho corresponde estrictamente con la hipótesis jurídica. Esto también lo debe de realizar el servidor público habilitado y el titular del área que administra la información.</w:t>
      </w:r>
    </w:p>
    <w:p w14:paraId="3014B64B" w14:textId="77777777" w:rsidR="008B5F61" w:rsidRPr="008B5F61" w:rsidRDefault="008B5F61" w:rsidP="008B5F61">
      <w:pPr>
        <w:rPr>
          <w:rFonts w:ascii="Palatino Linotype" w:eastAsia="MS Gothic" w:hAnsi="Palatino Linotype"/>
          <w:szCs w:val="26"/>
        </w:rPr>
      </w:pPr>
    </w:p>
    <w:p w14:paraId="4339BA7D" w14:textId="4C2D785F" w:rsidR="008B5F61" w:rsidRPr="00A75ED2" w:rsidRDefault="008B5F61" w:rsidP="008B5F61">
      <w:pPr>
        <w:pStyle w:val="Prrafodelista"/>
        <w:numPr>
          <w:ilvl w:val="0"/>
          <w:numId w:val="1"/>
        </w:numPr>
        <w:spacing w:line="360" w:lineRule="auto"/>
        <w:ind w:left="0" w:firstLine="0"/>
        <w:jc w:val="both"/>
        <w:rPr>
          <w:rFonts w:ascii="Palatino Linotype" w:eastAsia="Palatino Linotype" w:hAnsi="Palatino Linotype" w:cs="Palatino Linotype"/>
          <w:b/>
          <w:sz w:val="28"/>
          <w:szCs w:val="28"/>
        </w:rPr>
      </w:pPr>
      <w:r w:rsidRPr="00A75ED2">
        <w:rPr>
          <w:rFonts w:ascii="Palatino Linotype" w:eastAsia="MS Gothic" w:hAnsi="Palatino Linotype"/>
          <w:sz w:val="24"/>
          <w:szCs w:val="28"/>
        </w:rPr>
        <w:t>Al respecto, los Lineamientos Generales en Materia de Clasificación y Desclasificación de la Información, así Como para la Elaboración de Versiones Públicas, por cuanto hace a la clasificación de la información, señalan lo siguiente:</w:t>
      </w:r>
    </w:p>
    <w:p w14:paraId="634C9B2F" w14:textId="55403654" w:rsidR="008B5F61" w:rsidRDefault="008B5F61" w:rsidP="008B5F61">
      <w:pPr>
        <w:pStyle w:val="Prrafodelista"/>
        <w:rPr>
          <w:rFonts w:ascii="Palatino Linotype" w:eastAsia="Palatino Linotype" w:hAnsi="Palatino Linotype" w:cs="Palatino Linotype"/>
          <w:b/>
          <w:sz w:val="24"/>
        </w:rPr>
      </w:pPr>
    </w:p>
    <w:p w14:paraId="272C3737" w14:textId="77777777" w:rsidR="008B5F61" w:rsidRPr="00653D3F" w:rsidRDefault="008B5F61" w:rsidP="00A75ED2">
      <w:pPr>
        <w:pStyle w:val="Prrafodelista"/>
        <w:tabs>
          <w:tab w:val="left" w:pos="142"/>
          <w:tab w:val="left" w:pos="284"/>
          <w:tab w:val="left" w:pos="426"/>
        </w:tabs>
        <w:ind w:left="567" w:right="567"/>
        <w:jc w:val="both"/>
        <w:rPr>
          <w:rFonts w:ascii="Palatino Linotype" w:hAnsi="Palatino Linotype" w:cs="Arial"/>
          <w:i/>
        </w:rPr>
      </w:pPr>
      <w:r w:rsidRPr="00653D3F">
        <w:rPr>
          <w:rFonts w:ascii="Palatino Linotype" w:hAnsi="Palatino Linotype" w:cs="Arial"/>
          <w:i/>
        </w:rPr>
        <w:t>“</w:t>
      </w:r>
      <w:r w:rsidRPr="00653D3F">
        <w:rPr>
          <w:rFonts w:ascii="Palatino Linotype" w:hAnsi="Palatino Linotype" w:cs="Arial"/>
          <w:b/>
          <w:i/>
        </w:rPr>
        <w:t>Quincuagésimo.</w:t>
      </w:r>
      <w:r w:rsidRPr="00653D3F">
        <w:rPr>
          <w:rFonts w:ascii="Palatino Linotype" w:hAnsi="Palatino Linotype" w:cs="Arial"/>
          <w:i/>
        </w:rPr>
        <w:t xml:space="preserve"> Los titulares de las áreas de los sujetos obligados podrán utilizar los formatos contenidos en el presente Capítulo como modelo para señalar la clasificación de documentos o expedientes, sin perjuicio de que establezcan los propios.</w:t>
      </w:r>
    </w:p>
    <w:p w14:paraId="664F07E1" w14:textId="77777777" w:rsidR="008B5F61" w:rsidRPr="00653D3F" w:rsidRDefault="008B5F61" w:rsidP="00A75ED2">
      <w:pPr>
        <w:pStyle w:val="Prrafodelista"/>
        <w:tabs>
          <w:tab w:val="left" w:pos="142"/>
          <w:tab w:val="left" w:pos="284"/>
          <w:tab w:val="left" w:pos="426"/>
        </w:tabs>
        <w:ind w:left="567" w:right="567"/>
        <w:jc w:val="both"/>
        <w:rPr>
          <w:rFonts w:ascii="Palatino Linotype" w:hAnsi="Palatino Linotype" w:cs="Arial"/>
          <w:i/>
        </w:rPr>
      </w:pPr>
    </w:p>
    <w:p w14:paraId="00EE26D9" w14:textId="77777777" w:rsidR="008B5F61" w:rsidRPr="00653D3F" w:rsidRDefault="008B5F61" w:rsidP="00A75ED2">
      <w:pPr>
        <w:pStyle w:val="Prrafodelista"/>
        <w:tabs>
          <w:tab w:val="left" w:pos="142"/>
          <w:tab w:val="left" w:pos="284"/>
          <w:tab w:val="left" w:pos="426"/>
        </w:tabs>
        <w:ind w:left="567" w:right="567"/>
        <w:jc w:val="both"/>
        <w:rPr>
          <w:rFonts w:ascii="Palatino Linotype" w:hAnsi="Palatino Linotype" w:cs="Arial"/>
          <w:i/>
        </w:rPr>
      </w:pPr>
      <w:r w:rsidRPr="00653D3F">
        <w:rPr>
          <w:rFonts w:ascii="Palatino Linotype" w:hAnsi="Palatino Linotype" w:cs="Arial"/>
          <w:b/>
          <w:i/>
        </w:rPr>
        <w:t>Quincuagésimo primero.</w:t>
      </w:r>
      <w:r w:rsidRPr="00653D3F">
        <w:rPr>
          <w:rFonts w:ascii="Palatino Linotype" w:hAnsi="Palatino Linotype" w:cs="Arial"/>
          <w:i/>
        </w:rPr>
        <w:t xml:space="preserve"> La leyenda en los documentos clasificados indicará:</w:t>
      </w:r>
    </w:p>
    <w:p w14:paraId="4B54F9B8" w14:textId="77777777" w:rsidR="008B5F61" w:rsidRPr="00653D3F" w:rsidRDefault="008B5F61" w:rsidP="00A75ED2">
      <w:pPr>
        <w:pStyle w:val="Prrafodelista"/>
        <w:tabs>
          <w:tab w:val="left" w:pos="142"/>
          <w:tab w:val="left" w:pos="284"/>
          <w:tab w:val="left" w:pos="426"/>
        </w:tabs>
        <w:ind w:left="567" w:right="567"/>
        <w:jc w:val="both"/>
        <w:rPr>
          <w:rFonts w:ascii="Palatino Linotype" w:hAnsi="Palatino Linotype" w:cs="Arial"/>
          <w:i/>
        </w:rPr>
      </w:pPr>
      <w:r w:rsidRPr="00653D3F">
        <w:rPr>
          <w:rFonts w:ascii="Palatino Linotype" w:hAnsi="Palatino Linotype" w:cs="Arial"/>
          <w:i/>
        </w:rPr>
        <w:t>I. La fecha de sesión del Comité de Transparencia en donde se confirmó la clasificación, en su caso;</w:t>
      </w:r>
    </w:p>
    <w:p w14:paraId="15FCEC1A" w14:textId="77777777" w:rsidR="008B5F61" w:rsidRPr="00653D3F" w:rsidRDefault="008B5F61" w:rsidP="00A75ED2">
      <w:pPr>
        <w:pStyle w:val="Prrafodelista"/>
        <w:tabs>
          <w:tab w:val="left" w:pos="142"/>
          <w:tab w:val="left" w:pos="284"/>
          <w:tab w:val="left" w:pos="426"/>
        </w:tabs>
        <w:ind w:left="567" w:right="567"/>
        <w:jc w:val="both"/>
        <w:rPr>
          <w:rFonts w:ascii="Palatino Linotype" w:hAnsi="Palatino Linotype" w:cs="Arial"/>
          <w:i/>
        </w:rPr>
      </w:pPr>
      <w:r w:rsidRPr="00653D3F">
        <w:rPr>
          <w:rFonts w:ascii="Palatino Linotype" w:hAnsi="Palatino Linotype" w:cs="Arial"/>
          <w:i/>
        </w:rPr>
        <w:t>II. El nombre del área;</w:t>
      </w:r>
    </w:p>
    <w:p w14:paraId="22FA61BC" w14:textId="77777777" w:rsidR="008B5F61" w:rsidRPr="00653D3F" w:rsidRDefault="008B5F61" w:rsidP="00A75ED2">
      <w:pPr>
        <w:pStyle w:val="Prrafodelista"/>
        <w:tabs>
          <w:tab w:val="left" w:pos="142"/>
          <w:tab w:val="left" w:pos="284"/>
          <w:tab w:val="left" w:pos="426"/>
        </w:tabs>
        <w:ind w:left="567" w:right="567"/>
        <w:jc w:val="both"/>
        <w:rPr>
          <w:rFonts w:ascii="Palatino Linotype" w:hAnsi="Palatino Linotype" w:cs="Arial"/>
          <w:i/>
        </w:rPr>
      </w:pPr>
      <w:r w:rsidRPr="00653D3F">
        <w:rPr>
          <w:rFonts w:ascii="Palatino Linotype" w:hAnsi="Palatino Linotype" w:cs="Arial"/>
          <w:i/>
        </w:rPr>
        <w:t>III. La palabra reservado o confidencial;</w:t>
      </w:r>
    </w:p>
    <w:p w14:paraId="7A843D4A" w14:textId="77777777" w:rsidR="008B5F61" w:rsidRPr="00653D3F" w:rsidRDefault="008B5F61" w:rsidP="00A75ED2">
      <w:pPr>
        <w:pStyle w:val="Prrafodelista"/>
        <w:tabs>
          <w:tab w:val="left" w:pos="142"/>
          <w:tab w:val="left" w:pos="284"/>
          <w:tab w:val="left" w:pos="426"/>
        </w:tabs>
        <w:ind w:left="567" w:right="567"/>
        <w:jc w:val="both"/>
        <w:rPr>
          <w:rFonts w:ascii="Palatino Linotype" w:hAnsi="Palatino Linotype" w:cs="Arial"/>
          <w:i/>
        </w:rPr>
      </w:pPr>
      <w:r w:rsidRPr="00653D3F">
        <w:rPr>
          <w:rFonts w:ascii="Palatino Linotype" w:hAnsi="Palatino Linotype" w:cs="Arial"/>
          <w:i/>
        </w:rPr>
        <w:t>IV. Las partes o secciones reservadas o confidenciales, en su caso;</w:t>
      </w:r>
    </w:p>
    <w:p w14:paraId="3E303179" w14:textId="77777777" w:rsidR="008B5F61" w:rsidRPr="00653D3F" w:rsidRDefault="008B5F61" w:rsidP="00A75ED2">
      <w:pPr>
        <w:pStyle w:val="Prrafodelista"/>
        <w:tabs>
          <w:tab w:val="left" w:pos="142"/>
          <w:tab w:val="left" w:pos="284"/>
          <w:tab w:val="left" w:pos="426"/>
        </w:tabs>
        <w:ind w:left="567" w:right="567"/>
        <w:jc w:val="both"/>
        <w:rPr>
          <w:rFonts w:ascii="Palatino Linotype" w:hAnsi="Palatino Linotype" w:cs="Arial"/>
          <w:i/>
        </w:rPr>
      </w:pPr>
      <w:r w:rsidRPr="00653D3F">
        <w:rPr>
          <w:rFonts w:ascii="Palatino Linotype" w:hAnsi="Palatino Linotype" w:cs="Arial"/>
          <w:i/>
        </w:rPr>
        <w:t>V. El fundamento legal;</w:t>
      </w:r>
    </w:p>
    <w:p w14:paraId="59E6D6E2" w14:textId="77777777" w:rsidR="008B5F61" w:rsidRPr="00653D3F" w:rsidRDefault="008B5F61" w:rsidP="00A75ED2">
      <w:pPr>
        <w:pStyle w:val="Prrafodelista"/>
        <w:tabs>
          <w:tab w:val="left" w:pos="142"/>
          <w:tab w:val="left" w:pos="284"/>
          <w:tab w:val="left" w:pos="426"/>
        </w:tabs>
        <w:ind w:left="567" w:right="567"/>
        <w:jc w:val="both"/>
        <w:rPr>
          <w:rFonts w:ascii="Palatino Linotype" w:hAnsi="Palatino Linotype" w:cs="Arial"/>
          <w:i/>
        </w:rPr>
      </w:pPr>
      <w:r w:rsidRPr="00653D3F">
        <w:rPr>
          <w:rFonts w:ascii="Palatino Linotype" w:hAnsi="Palatino Linotype" w:cs="Arial"/>
          <w:i/>
        </w:rPr>
        <w:t>VI. El periodo de reserva, y</w:t>
      </w:r>
    </w:p>
    <w:p w14:paraId="07CE7379" w14:textId="77777777" w:rsidR="008B5F61" w:rsidRPr="00653D3F" w:rsidRDefault="008B5F61" w:rsidP="00A75ED2">
      <w:pPr>
        <w:pStyle w:val="Prrafodelista"/>
        <w:tabs>
          <w:tab w:val="left" w:pos="142"/>
          <w:tab w:val="left" w:pos="284"/>
          <w:tab w:val="left" w:pos="426"/>
        </w:tabs>
        <w:ind w:left="567" w:right="567"/>
        <w:jc w:val="both"/>
        <w:rPr>
          <w:rFonts w:ascii="Palatino Linotype" w:hAnsi="Palatino Linotype" w:cs="Arial"/>
          <w:i/>
        </w:rPr>
      </w:pPr>
      <w:r w:rsidRPr="00653D3F">
        <w:rPr>
          <w:rFonts w:ascii="Palatino Linotype" w:hAnsi="Palatino Linotype" w:cs="Arial"/>
          <w:i/>
        </w:rPr>
        <w:t>VII. La rúbrica del titular del área.</w:t>
      </w:r>
    </w:p>
    <w:p w14:paraId="1630947E" w14:textId="77777777" w:rsidR="008B5F61" w:rsidRPr="00653D3F" w:rsidRDefault="008B5F61" w:rsidP="00A75ED2">
      <w:pPr>
        <w:pStyle w:val="Prrafodelista"/>
        <w:tabs>
          <w:tab w:val="left" w:pos="142"/>
          <w:tab w:val="left" w:pos="284"/>
          <w:tab w:val="left" w:pos="426"/>
        </w:tabs>
        <w:ind w:left="567" w:right="567"/>
        <w:jc w:val="both"/>
        <w:rPr>
          <w:rFonts w:ascii="Palatino Linotype" w:hAnsi="Palatino Linotype" w:cs="Arial"/>
          <w:i/>
        </w:rPr>
      </w:pPr>
    </w:p>
    <w:p w14:paraId="60BD6DB4" w14:textId="77777777" w:rsidR="008B5F61" w:rsidRPr="00653D3F" w:rsidRDefault="008B5F61" w:rsidP="00A75ED2">
      <w:pPr>
        <w:pStyle w:val="Prrafodelista"/>
        <w:tabs>
          <w:tab w:val="left" w:pos="142"/>
          <w:tab w:val="left" w:pos="284"/>
          <w:tab w:val="left" w:pos="426"/>
        </w:tabs>
        <w:ind w:left="567" w:right="567"/>
        <w:jc w:val="both"/>
        <w:rPr>
          <w:rFonts w:ascii="Palatino Linotype" w:hAnsi="Palatino Linotype" w:cs="Arial"/>
          <w:i/>
        </w:rPr>
      </w:pPr>
      <w:r w:rsidRPr="00653D3F">
        <w:rPr>
          <w:rFonts w:ascii="Palatino Linotype" w:hAnsi="Palatino Linotype" w:cs="Arial"/>
          <w:b/>
          <w:i/>
        </w:rPr>
        <w:t>Quincuagésimo segundo.</w:t>
      </w:r>
      <w:r w:rsidRPr="00653D3F">
        <w:rPr>
          <w:rFonts w:ascii="Palatino Linotype" w:hAnsi="Palatino Linotype" w:cs="Arial"/>
          <w:i/>
        </w:rPr>
        <w:t xml:space="preserve"> Los sujetos obligados elaborarán los formatos a que se refiere este Capítulo en medios impresos o electrónicos, entre otros, debiendo ubicarse la leyenda de clasificación en la esquina superior derecha del documento.</w:t>
      </w:r>
    </w:p>
    <w:p w14:paraId="5E267A9D" w14:textId="77777777" w:rsidR="008B5F61" w:rsidRPr="00653D3F" w:rsidRDefault="008B5F61" w:rsidP="00A75ED2">
      <w:pPr>
        <w:pStyle w:val="Prrafodelista"/>
        <w:tabs>
          <w:tab w:val="left" w:pos="142"/>
          <w:tab w:val="left" w:pos="284"/>
          <w:tab w:val="left" w:pos="426"/>
        </w:tabs>
        <w:ind w:left="567" w:right="567"/>
        <w:jc w:val="both"/>
        <w:rPr>
          <w:rFonts w:ascii="Palatino Linotype" w:hAnsi="Palatino Linotype" w:cs="Arial"/>
          <w:i/>
        </w:rPr>
      </w:pPr>
      <w:r w:rsidRPr="00653D3F">
        <w:rPr>
          <w:rFonts w:ascii="Palatino Linotype" w:hAnsi="Palatino Linotype" w:cs="Arial"/>
          <w:i/>
        </w:rPr>
        <w:t xml:space="preserve">En caso de que las condiciones del documento no permitan la inserción completa de la leyenda de clasificación, los sujetos obligados deberán señalar con números o letras las </w:t>
      </w:r>
      <w:r w:rsidRPr="00653D3F">
        <w:rPr>
          <w:rFonts w:ascii="Palatino Linotype" w:hAnsi="Palatino Linotype" w:cs="Arial"/>
          <w:i/>
        </w:rPr>
        <w:lastRenderedPageBreak/>
        <w:t>partes testadas para que, en una hoja anexa, se desglose la referida leyenda con las acotaciones realizadas.</w:t>
      </w:r>
    </w:p>
    <w:p w14:paraId="053ACC47" w14:textId="77777777" w:rsidR="008B5F61" w:rsidRPr="00653D3F" w:rsidRDefault="008B5F61" w:rsidP="00A75ED2">
      <w:pPr>
        <w:pStyle w:val="Prrafodelista"/>
        <w:tabs>
          <w:tab w:val="left" w:pos="142"/>
          <w:tab w:val="left" w:pos="284"/>
          <w:tab w:val="left" w:pos="426"/>
        </w:tabs>
        <w:ind w:left="567" w:right="567"/>
        <w:jc w:val="both"/>
        <w:rPr>
          <w:rFonts w:ascii="Palatino Linotype" w:hAnsi="Palatino Linotype" w:cs="Arial"/>
          <w:i/>
        </w:rPr>
      </w:pPr>
      <w:r w:rsidRPr="00653D3F">
        <w:rPr>
          <w:rFonts w:ascii="Palatino Linotype" w:hAnsi="Palatino Linotype" w:cs="Arial"/>
          <w:b/>
          <w:i/>
        </w:rPr>
        <w:t>Quincuagésimo tercero.</w:t>
      </w:r>
      <w:r w:rsidRPr="00653D3F">
        <w:rPr>
          <w:rFonts w:ascii="Palatino Linotype" w:hAnsi="Palatino Linotype" w:cs="Arial"/>
          <w:i/>
        </w:rPr>
        <w:t xml:space="preserve"> El formato para señalar la clasificación parcial de un documento, es el siguiente:</w:t>
      </w:r>
    </w:p>
    <w:p w14:paraId="1B7116AD" w14:textId="28AEF415" w:rsidR="008B5F61" w:rsidRPr="008B5F61" w:rsidRDefault="00ED62A3" w:rsidP="008B5F61">
      <w:pPr>
        <w:rPr>
          <w:rFonts w:ascii="Palatino Linotype" w:eastAsia="Palatino Linotype" w:hAnsi="Palatino Linotype" w:cs="Palatino Linotype"/>
          <w:b/>
        </w:rPr>
      </w:pPr>
      <w:r>
        <w:rPr>
          <w:rFonts w:ascii="Palatino Linotype" w:eastAsia="Palatino Linotype" w:hAnsi="Palatino Linotype" w:cs="Palatino Linotype"/>
          <w:b/>
          <w:noProof/>
        </w:rPr>
        <mc:AlternateContent>
          <mc:Choice Requires="wps">
            <w:drawing>
              <wp:anchor distT="0" distB="0" distL="114300" distR="114300" simplePos="0" relativeHeight="251660288" behindDoc="0" locked="0" layoutInCell="1" allowOverlap="1" wp14:anchorId="5AD6995A" wp14:editId="11893899">
                <wp:simplePos x="0" y="0"/>
                <wp:positionH relativeFrom="column">
                  <wp:posOffset>22397</wp:posOffset>
                </wp:positionH>
                <wp:positionV relativeFrom="paragraph">
                  <wp:posOffset>66098</wp:posOffset>
                </wp:positionV>
                <wp:extent cx="5727469" cy="3931920"/>
                <wp:effectExtent l="0" t="0" r="13335" b="17780"/>
                <wp:wrapNone/>
                <wp:docPr id="15" name="Conector recto 15"/>
                <wp:cNvGraphicFramePr/>
                <a:graphic xmlns:a="http://schemas.openxmlformats.org/drawingml/2006/main">
                  <a:graphicData uri="http://schemas.microsoft.com/office/word/2010/wordprocessingShape">
                    <wps:wsp>
                      <wps:cNvCnPr/>
                      <wps:spPr>
                        <a:xfrm>
                          <a:off x="0" y="0"/>
                          <a:ext cx="5727469" cy="393192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6B4650F5" id="Conector recto 15"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75pt,5.2pt" to="452.75pt,31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" strokecolor="#5b9bd5 [3204]" strokeweight=".5pt">
                <v:stroke joinstyle="miter"/>
              </v:line>
            </w:pict>
          </mc:Fallback>
        </mc:AlternateContent>
      </w:r>
    </w:p>
    <w:p w14:paraId="269EEB30" w14:textId="70E1E068" w:rsidR="008B5F61" w:rsidRDefault="008B5F61" w:rsidP="008B5F61">
      <w:pPr>
        <w:jc w:val="center"/>
        <w:rPr>
          <w:rFonts w:ascii="Palatino Linotype" w:eastAsia="Palatino Linotype" w:hAnsi="Palatino Linotype" w:cs="Palatino Linotype"/>
          <w:b/>
        </w:rPr>
      </w:pPr>
      <w:r w:rsidRPr="00653D3F">
        <w:rPr>
          <w:rFonts w:ascii="Palatino Linotype" w:hAnsi="Palatino Linotype" w:cs="Arial"/>
          <w:i/>
          <w:noProof/>
        </w:rPr>
        <w:lastRenderedPageBreak/>
        <w:drawing>
          <wp:inline distT="0" distB="0" distL="0" distR="0" wp14:anchorId="246AF636" wp14:editId="3A210707">
            <wp:extent cx="5622867" cy="6952904"/>
            <wp:effectExtent l="38100" t="38100" r="92710" b="83185"/>
            <wp:docPr id="11" name="Imagen 11"/>
            <wp:cNvGraphicFramePr/>
            <a:graphic xmlns:a="http://schemas.openxmlformats.org/drawingml/2006/main">
              <a:graphicData uri="http://schemas.openxmlformats.org/drawingml/2006/picture">
                <pic:pic xmlns:pic="http://schemas.openxmlformats.org/drawingml/2006/picture">
                  <pic:nvPicPr>
                    <pic:cNvPr id="11" name="Imagen 1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589252" cy="6911337"/>
                    </a:xfrm>
                    <a:prstGeom prst="rect">
                      <a:avLst/>
                    </a:prstGeom>
                    <a:ln w="9525"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0A36BC49" w14:textId="77777777" w:rsidR="008B5F61" w:rsidRPr="008B5F61" w:rsidRDefault="008B5F61" w:rsidP="008B5F61">
      <w:pPr>
        <w:rPr>
          <w:rFonts w:ascii="Palatino Linotype" w:eastAsia="Palatino Linotype" w:hAnsi="Palatino Linotype" w:cs="Palatino Linotype"/>
          <w:b/>
        </w:rPr>
      </w:pPr>
    </w:p>
    <w:p w14:paraId="63F59881" w14:textId="517F0EE5" w:rsidR="008B5F61" w:rsidRPr="00A75ED2" w:rsidRDefault="008B5F61" w:rsidP="008B5F61">
      <w:pPr>
        <w:pStyle w:val="Prrafodelista"/>
        <w:numPr>
          <w:ilvl w:val="0"/>
          <w:numId w:val="1"/>
        </w:numPr>
        <w:spacing w:line="360" w:lineRule="auto"/>
        <w:ind w:left="0" w:firstLine="0"/>
        <w:jc w:val="both"/>
        <w:rPr>
          <w:rFonts w:ascii="Palatino Linotype" w:eastAsia="Palatino Linotype" w:hAnsi="Palatino Linotype" w:cs="Palatino Linotype"/>
          <w:b/>
          <w:sz w:val="28"/>
          <w:szCs w:val="28"/>
        </w:rPr>
      </w:pPr>
      <w:r w:rsidRPr="00A75ED2">
        <w:rPr>
          <w:rFonts w:ascii="Palatino Linotype" w:eastAsia="MS Gothic" w:hAnsi="Palatino Linotype"/>
          <w:sz w:val="24"/>
          <w:szCs w:val="28"/>
        </w:rPr>
        <w:lastRenderedPageBreak/>
        <w:t>Una vez hecho lo anterior, se remite la información al Titular de la Unidad de Transparencia, con el acuerdo de clasificación correspondiente, para que sea sometido al conocimiento del Comité de Transparencia.</w:t>
      </w:r>
    </w:p>
    <w:p w14:paraId="126B3771" w14:textId="363AB222" w:rsidR="008B5F61" w:rsidRDefault="008B5F61" w:rsidP="008B5F61">
      <w:pPr>
        <w:pStyle w:val="Prrafodelista"/>
        <w:spacing w:line="360" w:lineRule="auto"/>
        <w:ind w:left="0"/>
        <w:jc w:val="both"/>
        <w:rPr>
          <w:rFonts w:ascii="Palatino Linotype" w:eastAsia="MS Gothic" w:hAnsi="Palatino Linotype"/>
          <w:szCs w:val="26"/>
        </w:rPr>
      </w:pPr>
    </w:p>
    <w:p w14:paraId="36B79563" w14:textId="77777777" w:rsidR="008B5F61" w:rsidRPr="00A75ED2" w:rsidRDefault="008B5F61" w:rsidP="008B5F61">
      <w:pPr>
        <w:pStyle w:val="Prrafodelista"/>
        <w:tabs>
          <w:tab w:val="left" w:pos="142"/>
          <w:tab w:val="left" w:pos="284"/>
          <w:tab w:val="left" w:pos="426"/>
        </w:tabs>
        <w:spacing w:line="360" w:lineRule="auto"/>
        <w:ind w:left="0"/>
        <w:jc w:val="both"/>
        <w:outlineLvl w:val="2"/>
        <w:rPr>
          <w:rFonts w:ascii="Palatino Linotype" w:hAnsi="Palatino Linotype" w:cs="Arial"/>
          <w:b/>
          <w:sz w:val="24"/>
        </w:rPr>
      </w:pPr>
      <w:bookmarkStart w:id="49" w:name="_Toc51863317"/>
      <w:bookmarkStart w:id="50" w:name="_Toc52444651"/>
      <w:bookmarkStart w:id="51" w:name="_Toc57154370"/>
      <w:bookmarkStart w:id="52" w:name="_Toc65170176"/>
      <w:bookmarkStart w:id="53" w:name="_Toc66371802"/>
      <w:bookmarkStart w:id="54" w:name="_Toc67584837"/>
      <w:bookmarkStart w:id="55" w:name="_Toc70070913"/>
      <w:bookmarkStart w:id="56" w:name="_Toc70593360"/>
      <w:bookmarkStart w:id="57" w:name="_Toc71290719"/>
      <w:bookmarkStart w:id="58" w:name="_Toc71291225"/>
      <w:bookmarkStart w:id="59" w:name="_Toc71674124"/>
      <w:bookmarkStart w:id="60" w:name="_Toc83128593"/>
      <w:r w:rsidRPr="00653D3F">
        <w:rPr>
          <w:rFonts w:ascii="Palatino Linotype" w:hAnsi="Palatino Linotype" w:cs="Arial"/>
          <w:b/>
        </w:rPr>
        <w:t>III</w:t>
      </w:r>
      <w:r w:rsidRPr="00A75ED2">
        <w:rPr>
          <w:rFonts w:ascii="Palatino Linotype" w:hAnsi="Palatino Linotype" w:cs="Arial"/>
          <w:b/>
          <w:sz w:val="24"/>
        </w:rPr>
        <w:t>. La intervención del Comité de Transparencia.</w:t>
      </w:r>
      <w:bookmarkEnd w:id="49"/>
      <w:bookmarkEnd w:id="50"/>
      <w:bookmarkEnd w:id="51"/>
      <w:bookmarkEnd w:id="52"/>
      <w:bookmarkEnd w:id="53"/>
      <w:bookmarkEnd w:id="54"/>
      <w:bookmarkEnd w:id="55"/>
      <w:bookmarkEnd w:id="56"/>
      <w:bookmarkEnd w:id="57"/>
      <w:bookmarkEnd w:id="58"/>
      <w:bookmarkEnd w:id="59"/>
      <w:bookmarkEnd w:id="60"/>
    </w:p>
    <w:p w14:paraId="65A2EEFF" w14:textId="365F3B55" w:rsidR="008B5F61" w:rsidRPr="00A75ED2" w:rsidRDefault="008B5F61" w:rsidP="008B5F61">
      <w:pPr>
        <w:pStyle w:val="Prrafodelista"/>
        <w:tabs>
          <w:tab w:val="left" w:pos="142"/>
          <w:tab w:val="left" w:pos="284"/>
          <w:tab w:val="left" w:pos="426"/>
        </w:tabs>
        <w:spacing w:line="360" w:lineRule="auto"/>
        <w:ind w:left="0"/>
        <w:jc w:val="both"/>
        <w:rPr>
          <w:rFonts w:ascii="Palatino Linotype" w:hAnsi="Palatino Linotype" w:cs="Arial"/>
          <w:b/>
          <w:sz w:val="24"/>
        </w:rPr>
      </w:pPr>
      <w:r w:rsidRPr="00A75ED2">
        <w:rPr>
          <w:rFonts w:ascii="Palatino Linotype" w:hAnsi="Palatino Linotype" w:cs="Arial"/>
          <w:b/>
          <w:sz w:val="24"/>
        </w:rPr>
        <w:t>a) Formalidades para emitir el Acuerdo de Clasificación.</w:t>
      </w:r>
    </w:p>
    <w:p w14:paraId="7E73F42E" w14:textId="77777777" w:rsidR="008B5F61" w:rsidRPr="00A75ED2" w:rsidRDefault="008B5F61" w:rsidP="008B5F61">
      <w:pPr>
        <w:pStyle w:val="Prrafodelista"/>
        <w:tabs>
          <w:tab w:val="left" w:pos="142"/>
          <w:tab w:val="left" w:pos="284"/>
          <w:tab w:val="left" w:pos="426"/>
        </w:tabs>
        <w:spacing w:line="360" w:lineRule="auto"/>
        <w:ind w:left="0"/>
        <w:jc w:val="both"/>
        <w:rPr>
          <w:rFonts w:ascii="Palatino Linotype" w:hAnsi="Palatino Linotype" w:cs="Arial"/>
          <w:b/>
          <w:sz w:val="24"/>
        </w:rPr>
      </w:pPr>
    </w:p>
    <w:p w14:paraId="593A114F" w14:textId="77777777" w:rsidR="008B5F61" w:rsidRPr="00A75ED2" w:rsidRDefault="008B5F61" w:rsidP="008B5F61">
      <w:pPr>
        <w:pStyle w:val="Prrafodelista"/>
        <w:numPr>
          <w:ilvl w:val="0"/>
          <w:numId w:val="1"/>
        </w:numPr>
        <w:spacing w:line="360" w:lineRule="auto"/>
        <w:ind w:left="0" w:firstLine="0"/>
        <w:jc w:val="both"/>
        <w:rPr>
          <w:rFonts w:ascii="Palatino Linotype" w:eastAsia="Palatino Linotype" w:hAnsi="Palatino Linotype" w:cs="Palatino Linotype"/>
          <w:b/>
          <w:sz w:val="24"/>
        </w:rPr>
      </w:pPr>
      <w:r w:rsidRPr="00A75ED2">
        <w:rPr>
          <w:rFonts w:ascii="Palatino Linotype" w:eastAsia="MS Gothic" w:hAnsi="Palatino Linotype"/>
          <w:sz w:val="24"/>
        </w:rPr>
        <w:t xml:space="preserve">El Comité de Transparencia, según lo dispuesto en los artículos 128 y 103 de la Ley Estatal y de la Ley General, respectivamente, y la fracción III del numeral Segundo de los Lineamientos generales en materia de clasificación y desclasificación de la información, así como para la elaboración de versiones públicas, en adelante los Lineamientos Generales, cuenta con las facultades para </w:t>
      </w:r>
      <w:r w:rsidRPr="00A75ED2">
        <w:rPr>
          <w:rFonts w:ascii="Palatino Linotype" w:eastAsia="MS Gothic" w:hAnsi="Palatino Linotype"/>
          <w:b/>
          <w:sz w:val="24"/>
          <w:u w:val="single"/>
        </w:rPr>
        <w:t>confirmar, modificar o revocar</w:t>
      </w:r>
      <w:r w:rsidRPr="00A75ED2">
        <w:rPr>
          <w:rFonts w:ascii="Palatino Linotype" w:eastAsia="MS Gothic" w:hAnsi="Palatino Linotype"/>
          <w:sz w:val="24"/>
        </w:rPr>
        <w:t xml:space="preserve"> la clasificación de la información que ha hecho el titular del área que administra la información. Por lo tanto, el Comité </w:t>
      </w:r>
      <w:r w:rsidRPr="00A75ED2">
        <w:rPr>
          <w:rFonts w:ascii="Palatino Linotype" w:eastAsia="MS Gothic" w:hAnsi="Palatino Linotype"/>
          <w:b/>
          <w:sz w:val="24"/>
          <w:u w:val="single"/>
        </w:rPr>
        <w:t>no aprueba</w:t>
      </w:r>
      <w:r w:rsidRPr="00A75ED2">
        <w:rPr>
          <w:rFonts w:ascii="Palatino Linotype" w:eastAsia="MS Gothic" w:hAnsi="Palatino Linotype"/>
          <w:sz w:val="24"/>
        </w:rPr>
        <w:t xml:space="preserve"> la clasificación, sino que revisa lo que ha hecho el titular del área y confirma, modifica o revoca la decisión a través de un acuerdo.</w:t>
      </w:r>
    </w:p>
    <w:p w14:paraId="3D4BDB8B" w14:textId="77777777" w:rsidR="008B5F61" w:rsidRPr="00A75ED2" w:rsidRDefault="008B5F61" w:rsidP="008B5F61">
      <w:pPr>
        <w:pStyle w:val="Prrafodelista"/>
        <w:spacing w:line="360" w:lineRule="auto"/>
        <w:ind w:left="0"/>
        <w:jc w:val="both"/>
        <w:rPr>
          <w:rFonts w:ascii="Palatino Linotype" w:eastAsia="Palatino Linotype" w:hAnsi="Palatino Linotype" w:cs="Palatino Linotype"/>
          <w:b/>
          <w:sz w:val="24"/>
        </w:rPr>
      </w:pPr>
    </w:p>
    <w:p w14:paraId="2582D6D3" w14:textId="43F5CDC3" w:rsidR="008B5F61" w:rsidRPr="00A75ED2" w:rsidRDefault="008B5F61" w:rsidP="008B5F61">
      <w:pPr>
        <w:pStyle w:val="Prrafodelista"/>
        <w:numPr>
          <w:ilvl w:val="0"/>
          <w:numId w:val="1"/>
        </w:numPr>
        <w:spacing w:line="360" w:lineRule="auto"/>
        <w:ind w:left="0" w:firstLine="0"/>
        <w:jc w:val="both"/>
        <w:rPr>
          <w:rFonts w:ascii="Palatino Linotype" w:eastAsia="Palatino Linotype" w:hAnsi="Palatino Linotype" w:cs="Palatino Linotype"/>
          <w:b/>
          <w:sz w:val="24"/>
        </w:rPr>
      </w:pPr>
      <w:r w:rsidRPr="00A75ED2">
        <w:rPr>
          <w:rFonts w:ascii="Palatino Linotype" w:eastAsia="MS Gothic" w:hAnsi="Palatino Linotype"/>
          <w:sz w:val="24"/>
        </w:rPr>
        <w:t xml:space="preserve">Evidentemente, esta decisión implica una restricción a un derecho humano, por lo tanto, puede generar un agravio al particular y, en consecuencia, es necesario que </w:t>
      </w:r>
      <w:r w:rsidRPr="00A75ED2">
        <w:rPr>
          <w:rFonts w:ascii="Palatino Linotype" w:eastAsia="MS Gothic" w:hAnsi="Palatino Linotype"/>
          <w:b/>
          <w:sz w:val="24"/>
          <w:u w:val="single"/>
        </w:rPr>
        <w:t>el acto reúna con los requisitos elementales</w:t>
      </w:r>
      <w:r w:rsidRPr="00A75ED2">
        <w:rPr>
          <w:rFonts w:ascii="Palatino Linotype" w:eastAsia="MS Gothic" w:hAnsi="Palatino Linotype"/>
          <w:sz w:val="24"/>
        </w:rPr>
        <w:t xml:space="preserve">,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w:t>
      </w:r>
      <w:r w:rsidRPr="00A75ED2">
        <w:rPr>
          <w:rFonts w:ascii="Palatino Linotype" w:eastAsia="MS Gothic" w:hAnsi="Palatino Linotype"/>
          <w:sz w:val="24"/>
        </w:rPr>
        <w:lastRenderedPageBreak/>
        <w:t>de Transparencia, el responsable del área coordinador</w:t>
      </w:r>
      <w:r w:rsidR="0091669C">
        <w:rPr>
          <w:rFonts w:ascii="Palatino Linotype" w:eastAsia="MS Gothic" w:hAnsi="Palatino Linotype"/>
          <w:sz w:val="24"/>
        </w:rPr>
        <w:t>a de archivos y el titular del Ó</w:t>
      </w:r>
      <w:r w:rsidRPr="00A75ED2">
        <w:rPr>
          <w:rFonts w:ascii="Palatino Linotype" w:eastAsia="MS Gothic" w:hAnsi="Palatino Linotype"/>
          <w:sz w:val="24"/>
        </w:rPr>
        <w:t xml:space="preserve">rgano </w:t>
      </w:r>
      <w:r w:rsidR="0091669C">
        <w:rPr>
          <w:rFonts w:ascii="Palatino Linotype" w:eastAsia="MS Gothic" w:hAnsi="Palatino Linotype"/>
          <w:sz w:val="24"/>
        </w:rPr>
        <w:t>I</w:t>
      </w:r>
      <w:r w:rsidRPr="00A75ED2">
        <w:rPr>
          <w:rFonts w:ascii="Palatino Linotype" w:eastAsia="MS Gothic" w:hAnsi="Palatino Linotype"/>
          <w:sz w:val="24"/>
        </w:rPr>
        <w:t xml:space="preserve">nterno de </w:t>
      </w:r>
      <w:r w:rsidR="0091669C">
        <w:rPr>
          <w:rFonts w:ascii="Palatino Linotype" w:eastAsia="MS Gothic" w:hAnsi="Palatino Linotype"/>
          <w:sz w:val="24"/>
        </w:rPr>
        <w:t>C</w:t>
      </w:r>
      <w:r w:rsidRPr="00A75ED2">
        <w:rPr>
          <w:rFonts w:ascii="Palatino Linotype" w:eastAsia="MS Gothic" w:hAnsi="Palatino Linotype"/>
          <w:sz w:val="24"/>
        </w:rPr>
        <w:t>ontrol, integrado siempre por un número impar y que no debe de existir dependencia jerárquica entre sus integrantes. Cualquier otra composición del Comité puede generar vicios de legalidad de origen en el acto que restringe un derecho humano.</w:t>
      </w:r>
    </w:p>
    <w:p w14:paraId="2778197F" w14:textId="77777777" w:rsidR="008B5F61" w:rsidRPr="008B5F61" w:rsidRDefault="008B5F61" w:rsidP="008B5F61">
      <w:pPr>
        <w:rPr>
          <w:rFonts w:ascii="Palatino Linotype" w:eastAsia="MS Gothic" w:hAnsi="Palatino Linotype"/>
          <w:szCs w:val="26"/>
        </w:rPr>
      </w:pPr>
    </w:p>
    <w:p w14:paraId="48D2AAE7" w14:textId="77777777" w:rsidR="008B5F61" w:rsidRPr="00A75ED2" w:rsidRDefault="008B5F61" w:rsidP="008B5F61">
      <w:pPr>
        <w:pStyle w:val="Prrafodelista"/>
        <w:numPr>
          <w:ilvl w:val="0"/>
          <w:numId w:val="1"/>
        </w:numPr>
        <w:spacing w:line="360" w:lineRule="auto"/>
        <w:ind w:left="0" w:firstLine="0"/>
        <w:jc w:val="both"/>
        <w:rPr>
          <w:rFonts w:ascii="Palatino Linotype" w:eastAsia="Palatino Linotype" w:hAnsi="Palatino Linotype" w:cs="Palatino Linotype"/>
          <w:b/>
          <w:sz w:val="28"/>
          <w:szCs w:val="28"/>
        </w:rPr>
      </w:pPr>
      <w:r w:rsidRPr="00A75ED2">
        <w:rPr>
          <w:rFonts w:ascii="Palatino Linotype" w:eastAsia="MS Gothic" w:hAnsi="Palatino Linotype"/>
          <w:sz w:val="24"/>
          <w:szCs w:val="28"/>
        </w:rPr>
        <w:t>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p w14:paraId="54F32E5E" w14:textId="0D40D5B3" w:rsidR="008B5F61" w:rsidRPr="00A75ED2" w:rsidRDefault="008B5F61" w:rsidP="008B5F61">
      <w:pPr>
        <w:rPr>
          <w:rFonts w:ascii="Palatino Linotype" w:eastAsia="MS Gothic" w:hAnsi="Palatino Linotype"/>
          <w:sz w:val="28"/>
          <w:szCs w:val="28"/>
        </w:rPr>
      </w:pPr>
    </w:p>
    <w:p w14:paraId="743A20CF" w14:textId="506AC0C5" w:rsidR="008B5F61" w:rsidRPr="00A75ED2" w:rsidRDefault="008B5F61" w:rsidP="008B5F61">
      <w:pPr>
        <w:pStyle w:val="Prrafodelista"/>
        <w:numPr>
          <w:ilvl w:val="0"/>
          <w:numId w:val="19"/>
        </w:numPr>
        <w:tabs>
          <w:tab w:val="left" w:pos="142"/>
          <w:tab w:val="left" w:pos="284"/>
          <w:tab w:val="left" w:pos="426"/>
        </w:tabs>
        <w:spacing w:line="360" w:lineRule="auto"/>
        <w:jc w:val="both"/>
        <w:rPr>
          <w:rFonts w:ascii="Palatino Linotype" w:hAnsi="Palatino Linotype" w:cs="Arial"/>
          <w:b/>
          <w:sz w:val="24"/>
          <w:szCs w:val="28"/>
        </w:rPr>
      </w:pPr>
      <w:r w:rsidRPr="00A75ED2">
        <w:rPr>
          <w:rFonts w:ascii="Palatino Linotype" w:hAnsi="Palatino Linotype" w:cs="Arial"/>
          <w:b/>
          <w:sz w:val="24"/>
          <w:szCs w:val="28"/>
        </w:rPr>
        <w:t>Requisitos de fondo del Acuerdo de Clasificación.</w:t>
      </w:r>
    </w:p>
    <w:p w14:paraId="4F2D4A23" w14:textId="019130CF" w:rsidR="008B5F61" w:rsidRPr="00ED62A3" w:rsidRDefault="008B5F61" w:rsidP="008B5F61">
      <w:pPr>
        <w:pStyle w:val="Prrafodelista"/>
        <w:numPr>
          <w:ilvl w:val="0"/>
          <w:numId w:val="1"/>
        </w:numPr>
        <w:spacing w:line="360" w:lineRule="auto"/>
        <w:ind w:left="0" w:firstLine="0"/>
        <w:jc w:val="both"/>
        <w:rPr>
          <w:rFonts w:ascii="Palatino Linotype" w:eastAsia="Palatino Linotype" w:hAnsi="Palatino Linotype" w:cs="Palatino Linotype"/>
          <w:b/>
          <w:sz w:val="28"/>
          <w:szCs w:val="28"/>
        </w:rPr>
      </w:pPr>
      <w:r w:rsidRPr="00A75ED2">
        <w:rPr>
          <w:rFonts w:ascii="Palatino Linotype" w:eastAsia="MS Gothic" w:hAnsi="Palatino Linotype"/>
          <w:sz w:val="24"/>
          <w:szCs w:val="28"/>
        </w:rPr>
        <w:t>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w:t>
      </w:r>
    </w:p>
    <w:p w14:paraId="2F6892DC" w14:textId="77777777" w:rsidR="008B5F61" w:rsidRPr="00A75ED2" w:rsidRDefault="008B5F61" w:rsidP="008B5F61">
      <w:pPr>
        <w:pStyle w:val="Prrafodelista"/>
        <w:numPr>
          <w:ilvl w:val="0"/>
          <w:numId w:val="1"/>
        </w:numPr>
        <w:spacing w:line="360" w:lineRule="auto"/>
        <w:ind w:left="0" w:firstLine="0"/>
        <w:jc w:val="both"/>
        <w:rPr>
          <w:rFonts w:ascii="Palatino Linotype" w:eastAsia="Palatino Linotype" w:hAnsi="Palatino Linotype" w:cs="Palatino Linotype"/>
          <w:b/>
          <w:sz w:val="28"/>
          <w:szCs w:val="28"/>
        </w:rPr>
      </w:pPr>
      <w:r w:rsidRPr="00A75ED2">
        <w:rPr>
          <w:rFonts w:ascii="Palatino Linotype" w:eastAsia="MS Gothic" w:hAnsi="Palatino Linotype"/>
          <w:sz w:val="24"/>
          <w:szCs w:val="28"/>
        </w:rPr>
        <w:lastRenderedPageBreak/>
        <w:t>De 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59D6C834" w14:textId="77777777" w:rsidR="008B5F61" w:rsidRPr="00A75ED2" w:rsidRDefault="008B5F61" w:rsidP="00A75ED2">
      <w:pPr>
        <w:rPr>
          <w:rFonts w:ascii="Palatino Linotype" w:eastAsia="MS Gothic" w:hAnsi="Palatino Linotype"/>
          <w:szCs w:val="28"/>
        </w:rPr>
      </w:pPr>
    </w:p>
    <w:p w14:paraId="72ED34CD" w14:textId="77777777" w:rsidR="008B5F61" w:rsidRPr="00A75ED2" w:rsidRDefault="008B5F61" w:rsidP="008B5F61">
      <w:pPr>
        <w:pStyle w:val="Prrafodelista"/>
        <w:numPr>
          <w:ilvl w:val="0"/>
          <w:numId w:val="1"/>
        </w:numPr>
        <w:spacing w:line="360" w:lineRule="auto"/>
        <w:ind w:left="0" w:firstLine="0"/>
        <w:jc w:val="both"/>
        <w:rPr>
          <w:rFonts w:ascii="Palatino Linotype" w:eastAsia="Palatino Linotype" w:hAnsi="Palatino Linotype" w:cs="Palatino Linotype"/>
          <w:b/>
          <w:sz w:val="28"/>
          <w:szCs w:val="28"/>
        </w:rPr>
      </w:pPr>
      <w:r w:rsidRPr="00A75ED2">
        <w:rPr>
          <w:rFonts w:ascii="Palatino Linotype" w:eastAsia="MS Gothic" w:hAnsi="Palatino Linotype"/>
          <w:sz w:val="24"/>
          <w:szCs w:val="28"/>
        </w:rPr>
        <w:t>Han sido vastos los estudios doctrinarios relativos a estos derechos fundamentales y al principio de legalidad en ellos contenidos; como ejemplo, el procesalista José Ovalle Fabela, en su obra “Garantías Constitucionales del Proceso”, refiere que “...</w:t>
      </w:r>
      <w:r w:rsidRPr="00A75ED2">
        <w:rPr>
          <w:rFonts w:ascii="Palatino Linotype" w:eastAsia="MS Gothic" w:hAnsi="Palatino Linotype"/>
          <w:i/>
          <w:sz w:val="24"/>
          <w:szCs w:val="28"/>
        </w:rPr>
        <w:t>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A75ED2">
        <w:rPr>
          <w:rFonts w:ascii="Palatino Linotype" w:eastAsia="MS Gothic" w:hAnsi="Palatino Linotype"/>
          <w:sz w:val="24"/>
          <w:szCs w:val="28"/>
        </w:rPr>
        <w:t>....”</w:t>
      </w:r>
      <w:r w:rsidRPr="00A75ED2">
        <w:rPr>
          <w:rFonts w:ascii="Palatino Linotype" w:eastAsia="MS Gothic" w:hAnsi="Palatino Linotype"/>
          <w:sz w:val="24"/>
          <w:szCs w:val="28"/>
          <w:vertAlign w:val="superscript"/>
        </w:rPr>
        <w:footnoteReference w:id="8"/>
      </w:r>
    </w:p>
    <w:p w14:paraId="110F8B4B" w14:textId="77777777" w:rsidR="008B5F61" w:rsidRPr="00A75ED2" w:rsidRDefault="008B5F61" w:rsidP="008B5F61">
      <w:pPr>
        <w:rPr>
          <w:rFonts w:ascii="Palatino Linotype" w:hAnsi="Palatino Linotype" w:cs="Arial"/>
          <w:sz w:val="28"/>
          <w:szCs w:val="28"/>
        </w:rPr>
      </w:pPr>
    </w:p>
    <w:p w14:paraId="54E3F56C" w14:textId="77777777" w:rsidR="008B5F61" w:rsidRPr="00A75ED2" w:rsidRDefault="008B5F61" w:rsidP="008B5F61">
      <w:pPr>
        <w:pStyle w:val="Prrafodelista"/>
        <w:numPr>
          <w:ilvl w:val="0"/>
          <w:numId w:val="1"/>
        </w:numPr>
        <w:spacing w:line="360" w:lineRule="auto"/>
        <w:ind w:left="0" w:firstLine="0"/>
        <w:jc w:val="both"/>
        <w:rPr>
          <w:rFonts w:ascii="Palatino Linotype" w:eastAsia="Palatino Linotype" w:hAnsi="Palatino Linotype" w:cs="Palatino Linotype"/>
          <w:b/>
          <w:sz w:val="28"/>
          <w:szCs w:val="28"/>
        </w:rPr>
      </w:pPr>
      <w:r w:rsidRPr="00A75ED2">
        <w:rPr>
          <w:rFonts w:ascii="Palatino Linotype" w:hAnsi="Palatino Linotype" w:cs="Arial"/>
          <w:sz w:val="24"/>
          <w:szCs w:val="28"/>
        </w:rPr>
        <w:t>Por su parte, el intérprete judicial del país ha establecido una jurisprudencia respecto a qué debe entenderse por fundamentación y motivación, en los siguientes términos:</w:t>
      </w:r>
    </w:p>
    <w:p w14:paraId="484B2220" w14:textId="587AB7F0" w:rsidR="008B5F61" w:rsidRDefault="008B5F61" w:rsidP="008B5F61">
      <w:pPr>
        <w:rPr>
          <w:rFonts w:ascii="Palatino Linotype" w:hAnsi="Palatino Linotype" w:cs="Arial"/>
        </w:rPr>
      </w:pPr>
    </w:p>
    <w:p w14:paraId="32CFD038" w14:textId="77777777" w:rsidR="008B5F61" w:rsidRPr="008B5F61" w:rsidRDefault="008B5F61" w:rsidP="008B5F61">
      <w:pPr>
        <w:ind w:left="567" w:right="618"/>
        <w:contextualSpacing/>
        <w:jc w:val="both"/>
        <w:rPr>
          <w:rFonts w:ascii="Palatino Linotype" w:hAnsi="Palatino Linotype" w:cs="Arial"/>
          <w:i/>
          <w:color w:val="000000"/>
          <w:sz w:val="22"/>
          <w:szCs w:val="22"/>
        </w:rPr>
      </w:pPr>
      <w:r w:rsidRPr="008B5F61">
        <w:rPr>
          <w:rFonts w:ascii="Palatino Linotype" w:hAnsi="Palatino Linotype" w:cs="Arial"/>
          <w:b/>
          <w:i/>
          <w:color w:val="000000"/>
          <w:sz w:val="22"/>
          <w:szCs w:val="22"/>
        </w:rPr>
        <w:t>“FUNDAMENTACIÓN Y MOTIVACIÓN.</w:t>
      </w:r>
      <w:r w:rsidRPr="008B5F61">
        <w:rPr>
          <w:rFonts w:ascii="Palatino Linotype" w:hAnsi="Palatino Linotype" w:cs="Arial"/>
          <w:i/>
          <w:color w:val="000000"/>
          <w:sz w:val="22"/>
          <w:szCs w:val="22"/>
        </w:rPr>
        <w:t xml:space="preserve"> “La </w:t>
      </w:r>
      <w:r w:rsidRPr="008B5F61">
        <w:rPr>
          <w:rFonts w:ascii="Palatino Linotype" w:hAnsi="Palatino Linotype" w:cs="Arial"/>
          <w:i/>
          <w:color w:val="000000"/>
          <w:sz w:val="22"/>
          <w:szCs w:val="22"/>
          <w:u w:val="single"/>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8B5F61">
        <w:rPr>
          <w:rFonts w:ascii="Palatino Linotype" w:hAnsi="Palatino Linotype" w:cs="Arial"/>
          <w:i/>
          <w:color w:val="000000"/>
          <w:sz w:val="22"/>
          <w:szCs w:val="22"/>
        </w:rPr>
        <w:t>.”</w:t>
      </w:r>
    </w:p>
    <w:p w14:paraId="6973B8C0" w14:textId="77777777" w:rsidR="008B5F61" w:rsidRPr="008B5F61" w:rsidRDefault="008B5F61" w:rsidP="008B5F61">
      <w:pPr>
        <w:ind w:left="567" w:right="618"/>
        <w:contextualSpacing/>
        <w:jc w:val="both"/>
        <w:rPr>
          <w:rFonts w:ascii="Palatino Linotype" w:hAnsi="Palatino Linotype" w:cs="Arial"/>
          <w:i/>
          <w:color w:val="000000"/>
          <w:sz w:val="22"/>
          <w:szCs w:val="22"/>
        </w:rPr>
      </w:pPr>
      <w:r w:rsidRPr="008B5F61">
        <w:rPr>
          <w:rFonts w:ascii="Palatino Linotype" w:hAnsi="Palatino Linotype" w:cs="Arial"/>
          <w:i/>
          <w:color w:val="000000"/>
          <w:sz w:val="22"/>
          <w:szCs w:val="22"/>
        </w:rPr>
        <w:t>SEGUNDO TRIBUNAL COLEGIADO DEL SEXTO CIRCUITO.</w:t>
      </w:r>
    </w:p>
    <w:p w14:paraId="178397BC" w14:textId="77777777" w:rsidR="008B5F61" w:rsidRPr="008B5F61" w:rsidRDefault="008B5F61" w:rsidP="008B5F61">
      <w:pPr>
        <w:ind w:left="567" w:right="618"/>
        <w:contextualSpacing/>
        <w:jc w:val="both"/>
        <w:rPr>
          <w:rFonts w:ascii="Palatino Linotype" w:hAnsi="Palatino Linotype" w:cs="Arial"/>
          <w:i/>
          <w:color w:val="000000"/>
          <w:sz w:val="22"/>
          <w:szCs w:val="22"/>
        </w:rPr>
      </w:pPr>
      <w:r w:rsidRPr="008B5F61">
        <w:rPr>
          <w:rFonts w:ascii="Palatino Linotype" w:hAnsi="Palatino Linotype" w:cs="Arial"/>
          <w:i/>
          <w:color w:val="000000"/>
          <w:sz w:val="22"/>
          <w:szCs w:val="22"/>
        </w:rPr>
        <w:t>Amparo directo 194/88. Bufete Industrial Construcciones, S.A. de C.V. 28 de junio de 1988. Unanimidad de votos. Ponente: Gustavo Calvillo Rangel. Secretario: Jorge Alberto González Álvarez.</w:t>
      </w:r>
    </w:p>
    <w:p w14:paraId="2E60D60C" w14:textId="77777777" w:rsidR="008B5F61" w:rsidRPr="008B5F61" w:rsidRDefault="008B5F61" w:rsidP="008B5F61">
      <w:pPr>
        <w:ind w:left="567" w:right="618"/>
        <w:contextualSpacing/>
        <w:jc w:val="both"/>
        <w:rPr>
          <w:rFonts w:ascii="Palatino Linotype" w:hAnsi="Palatino Linotype" w:cs="Arial"/>
          <w:i/>
          <w:color w:val="000000"/>
          <w:sz w:val="22"/>
          <w:szCs w:val="22"/>
        </w:rPr>
      </w:pPr>
      <w:r w:rsidRPr="008B5F61">
        <w:rPr>
          <w:rFonts w:ascii="Palatino Linotype" w:hAnsi="Palatino Linotype" w:cs="Arial"/>
          <w:i/>
          <w:color w:val="000000"/>
          <w:sz w:val="22"/>
          <w:szCs w:val="22"/>
        </w:rPr>
        <w:t>Revisión fiscal 103/88. Instituto Mexicano del Seguro Social. 18 de octubre de 1988. Unanimidad de votos. Ponente: Arnoldo Nájera Virgen. Secretario: Alejandro Esponda Rincón.</w:t>
      </w:r>
    </w:p>
    <w:p w14:paraId="54006087" w14:textId="77777777" w:rsidR="008B5F61" w:rsidRPr="008B5F61" w:rsidRDefault="008B5F61" w:rsidP="008B5F61">
      <w:pPr>
        <w:ind w:left="567" w:right="618"/>
        <w:contextualSpacing/>
        <w:jc w:val="both"/>
        <w:rPr>
          <w:rFonts w:ascii="Palatino Linotype" w:hAnsi="Palatino Linotype" w:cs="Arial"/>
          <w:i/>
          <w:color w:val="000000"/>
          <w:sz w:val="22"/>
          <w:szCs w:val="22"/>
        </w:rPr>
      </w:pPr>
      <w:r w:rsidRPr="008B5F61">
        <w:rPr>
          <w:rFonts w:ascii="Palatino Linotype" w:hAnsi="Palatino Linotype" w:cs="Arial"/>
          <w:i/>
          <w:color w:val="000000"/>
          <w:sz w:val="22"/>
          <w:szCs w:val="22"/>
        </w:rPr>
        <w:t>Amparo en revisión 333/88. Adilia Romero. 26 de octubre de 1988. Unanimidad de votos. Ponente: Arnoldo Nájera Virgen. Secretario: Enrique Crispín Campos Ramírez.</w:t>
      </w:r>
    </w:p>
    <w:p w14:paraId="2D83F08A" w14:textId="77777777" w:rsidR="008B5F61" w:rsidRPr="008B5F61" w:rsidRDefault="008B5F61" w:rsidP="008B5F61">
      <w:pPr>
        <w:ind w:left="567" w:right="618"/>
        <w:contextualSpacing/>
        <w:jc w:val="both"/>
        <w:rPr>
          <w:rFonts w:ascii="Palatino Linotype" w:hAnsi="Palatino Linotype" w:cs="Arial"/>
          <w:i/>
          <w:color w:val="000000"/>
          <w:sz w:val="22"/>
          <w:szCs w:val="22"/>
        </w:rPr>
      </w:pPr>
      <w:r w:rsidRPr="008B5F61">
        <w:rPr>
          <w:rFonts w:ascii="Palatino Linotype" w:hAnsi="Palatino Linotype" w:cs="Arial"/>
          <w:i/>
          <w:color w:val="000000"/>
          <w:sz w:val="22"/>
          <w:szCs w:val="22"/>
        </w:rPr>
        <w:t>Amparo en revisión 597/95. Emilio Maurer Bretón. 15 de noviembre de 1995. Unanimidad de votos. Ponente: Clementina Ramírez Moguel Goyzueta. Secretario: Gonzalo Carrera Molina.</w:t>
      </w:r>
    </w:p>
    <w:p w14:paraId="76EF63DA" w14:textId="20E4AEAA" w:rsidR="008B5F61" w:rsidRPr="008B5F61" w:rsidRDefault="008B5F61" w:rsidP="008B5F61">
      <w:pPr>
        <w:ind w:left="567" w:right="618"/>
        <w:contextualSpacing/>
        <w:jc w:val="both"/>
        <w:rPr>
          <w:rFonts w:ascii="Palatino Linotype" w:hAnsi="Palatino Linotype" w:cs="Arial"/>
          <w:i/>
          <w:color w:val="000000"/>
          <w:sz w:val="22"/>
          <w:szCs w:val="22"/>
        </w:rPr>
      </w:pPr>
      <w:r w:rsidRPr="008B5F61">
        <w:rPr>
          <w:rFonts w:ascii="Palatino Linotype" w:hAnsi="Palatino Linotype" w:cs="Arial"/>
          <w:i/>
          <w:color w:val="000000"/>
          <w:sz w:val="22"/>
          <w:szCs w:val="22"/>
        </w:rPr>
        <w:t>Amparo directo 7/96. Pedro Vicente López Miro. 21 de febrero de 1996. Unanimidad de votos. Ponente: María Eugenia Estela Martínez Cardiel. Secretario: Enrique Baigts Muñoz.”</w:t>
      </w:r>
    </w:p>
    <w:p w14:paraId="3A88F29A" w14:textId="77777777" w:rsidR="008B5F61" w:rsidRPr="008B5F61" w:rsidRDefault="008B5F61" w:rsidP="008B5F61">
      <w:pPr>
        <w:rPr>
          <w:rFonts w:ascii="Palatino Linotype" w:hAnsi="Palatino Linotype" w:cs="Arial"/>
        </w:rPr>
      </w:pPr>
    </w:p>
    <w:p w14:paraId="4D56ECA0" w14:textId="77777777" w:rsidR="008B5F61" w:rsidRPr="00A75ED2" w:rsidRDefault="008B5F61" w:rsidP="008B5F61">
      <w:pPr>
        <w:pStyle w:val="Prrafodelista"/>
        <w:numPr>
          <w:ilvl w:val="0"/>
          <w:numId w:val="1"/>
        </w:numPr>
        <w:spacing w:line="360" w:lineRule="auto"/>
        <w:ind w:left="0" w:firstLine="0"/>
        <w:jc w:val="both"/>
        <w:rPr>
          <w:rFonts w:ascii="Palatino Linotype" w:eastAsia="Palatino Linotype" w:hAnsi="Palatino Linotype" w:cs="Palatino Linotype"/>
          <w:b/>
          <w:sz w:val="28"/>
          <w:szCs w:val="28"/>
        </w:rPr>
      </w:pPr>
      <w:r w:rsidRPr="00A75ED2">
        <w:rPr>
          <w:rFonts w:ascii="Palatino Linotype" w:hAnsi="Palatino Linotype" w:cs="Arial"/>
          <w:sz w:val="24"/>
          <w:szCs w:val="28"/>
        </w:rPr>
        <w:t>Así</w:t>
      </w:r>
      <w:r w:rsidRPr="00A75ED2">
        <w:rPr>
          <w:rFonts w:ascii="Palatino Linotype" w:eastAsia="MS Gothic" w:hAnsi="Palatino Linotype"/>
          <w:sz w:val="24"/>
          <w:szCs w:val="28"/>
        </w:rPr>
        <w:t>,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69B5D903" w14:textId="77777777" w:rsidR="008B5F61" w:rsidRPr="00A75ED2" w:rsidRDefault="008B5F61" w:rsidP="008B5F61">
      <w:pPr>
        <w:pStyle w:val="Prrafodelista"/>
        <w:spacing w:line="360" w:lineRule="auto"/>
        <w:ind w:left="0"/>
        <w:jc w:val="both"/>
        <w:rPr>
          <w:rFonts w:ascii="Palatino Linotype" w:eastAsia="Palatino Linotype" w:hAnsi="Palatino Linotype" w:cs="Palatino Linotype"/>
          <w:b/>
          <w:sz w:val="28"/>
          <w:szCs w:val="28"/>
        </w:rPr>
      </w:pPr>
    </w:p>
    <w:p w14:paraId="52C87951" w14:textId="339CA27B" w:rsidR="008B5F61" w:rsidRPr="00ED62A3" w:rsidRDefault="008B5F61" w:rsidP="008B5F61">
      <w:pPr>
        <w:pStyle w:val="Prrafodelista"/>
        <w:numPr>
          <w:ilvl w:val="0"/>
          <w:numId w:val="1"/>
        </w:numPr>
        <w:spacing w:line="360" w:lineRule="auto"/>
        <w:ind w:left="0" w:firstLine="0"/>
        <w:jc w:val="both"/>
        <w:rPr>
          <w:rFonts w:ascii="Palatino Linotype" w:eastAsia="Palatino Linotype" w:hAnsi="Palatino Linotype" w:cs="Palatino Linotype"/>
          <w:b/>
          <w:sz w:val="28"/>
          <w:szCs w:val="28"/>
        </w:rPr>
      </w:pPr>
      <w:r w:rsidRPr="00A75ED2">
        <w:rPr>
          <w:rFonts w:ascii="Palatino Linotype" w:eastAsia="MS Gothic" w:hAnsi="Palatino Linotype"/>
          <w:sz w:val="24"/>
          <w:szCs w:val="28"/>
        </w:rPr>
        <w:t xml:space="preserve">En consecuencia, la fundamentación y motivación implica que, en el acto de autoridad, además de contenerse los supuestos jurídicos aplicables se expliquen </w:t>
      </w:r>
      <w:r w:rsidRPr="00A75ED2">
        <w:rPr>
          <w:rFonts w:ascii="Palatino Linotype" w:hAnsi="Palatino Linotype" w:cs="Arial"/>
          <w:sz w:val="24"/>
          <w:szCs w:val="28"/>
        </w:rPr>
        <w:t>claramente</w:t>
      </w:r>
      <w:r w:rsidRPr="00A75ED2">
        <w:rPr>
          <w:rFonts w:ascii="Palatino Linotype" w:eastAsia="MS Gothic" w:hAnsi="Palatino Linotype"/>
          <w:sz w:val="24"/>
          <w:szCs w:val="28"/>
        </w:rPr>
        <w:t xml:space="preserve"> por qué a través de la utilización de la norma se emitió el acto. De este modo, la persona que se sienta afectada pueda impugnar la decisión, permitiéndole una real y auténtica defensa.</w:t>
      </w:r>
    </w:p>
    <w:p w14:paraId="15C4BB2D" w14:textId="77777777" w:rsidR="008B5F61" w:rsidRPr="00A75ED2" w:rsidRDefault="008B5F61" w:rsidP="008B5F61">
      <w:pPr>
        <w:pStyle w:val="Prrafodelista"/>
        <w:numPr>
          <w:ilvl w:val="0"/>
          <w:numId w:val="1"/>
        </w:numPr>
        <w:spacing w:line="360" w:lineRule="auto"/>
        <w:ind w:left="0" w:firstLine="0"/>
        <w:jc w:val="both"/>
        <w:rPr>
          <w:rFonts w:ascii="Palatino Linotype" w:eastAsia="Palatino Linotype" w:hAnsi="Palatino Linotype" w:cs="Palatino Linotype"/>
          <w:b/>
          <w:sz w:val="28"/>
          <w:szCs w:val="28"/>
        </w:rPr>
      </w:pPr>
      <w:r w:rsidRPr="00A75ED2">
        <w:rPr>
          <w:rFonts w:ascii="Palatino Linotype" w:eastAsia="MS Gothic" w:hAnsi="Palatino Linotype"/>
          <w:sz w:val="24"/>
          <w:szCs w:val="28"/>
        </w:rPr>
        <w:lastRenderedPageBreak/>
        <w:t xml:space="preserve">En ese mismo sentido, el numeral trigésimo tercero fracción V de los </w:t>
      </w:r>
      <w:r w:rsidRPr="00A75ED2">
        <w:rPr>
          <w:rFonts w:ascii="Palatino Linotype" w:hAnsi="Palatino Linotype" w:cs="Arial"/>
          <w:sz w:val="24"/>
          <w:szCs w:val="28"/>
        </w:rPr>
        <w:t>Lineamientos</w:t>
      </w:r>
      <w:r w:rsidRPr="00A75ED2">
        <w:rPr>
          <w:rFonts w:ascii="Palatino Linotype" w:eastAsia="MS Gothic" w:hAnsi="Palatino Linotype"/>
          <w:sz w:val="24"/>
          <w:szCs w:val="28"/>
        </w:rPr>
        <w:t xml:space="preserve"> Generales, precisa que para motivar la clasificación se deben acreditar las circunstancias de tiempo, modo y lugar.</w:t>
      </w:r>
    </w:p>
    <w:p w14:paraId="374D7534" w14:textId="77777777" w:rsidR="008B5F61" w:rsidRPr="00A75ED2" w:rsidRDefault="008B5F61" w:rsidP="008B5F61">
      <w:pPr>
        <w:rPr>
          <w:rFonts w:ascii="Palatino Linotype" w:eastAsia="MS Gothic" w:hAnsi="Palatino Linotype"/>
          <w:sz w:val="28"/>
          <w:szCs w:val="28"/>
        </w:rPr>
      </w:pPr>
    </w:p>
    <w:p w14:paraId="72CA91D0" w14:textId="77777777" w:rsidR="008B5F61" w:rsidRPr="00A75ED2" w:rsidRDefault="008B5F61" w:rsidP="008B5F61">
      <w:pPr>
        <w:pStyle w:val="Prrafodelista"/>
        <w:numPr>
          <w:ilvl w:val="0"/>
          <w:numId w:val="1"/>
        </w:numPr>
        <w:spacing w:line="360" w:lineRule="auto"/>
        <w:ind w:left="0" w:firstLine="0"/>
        <w:jc w:val="both"/>
        <w:rPr>
          <w:rFonts w:ascii="Palatino Linotype" w:eastAsia="Palatino Linotype" w:hAnsi="Palatino Linotype" w:cs="Palatino Linotype"/>
          <w:b/>
          <w:sz w:val="28"/>
          <w:szCs w:val="28"/>
        </w:rPr>
      </w:pPr>
      <w:r w:rsidRPr="00A75ED2">
        <w:rPr>
          <w:rFonts w:ascii="Palatino Linotype" w:eastAsia="MS Gothic" w:hAnsi="Palatino Linotype"/>
          <w:sz w:val="24"/>
          <w:szCs w:val="28"/>
        </w:rPr>
        <w:t xml:space="preserve">Ahora bien, </w:t>
      </w:r>
      <w:r w:rsidRPr="00A75ED2">
        <w:rPr>
          <w:rFonts w:ascii="Palatino Linotype" w:eastAsia="MS Gothic" w:hAnsi="Palatino Linotype"/>
          <w:b/>
          <w:sz w:val="24"/>
          <w:szCs w:val="28"/>
          <w:u w:val="single"/>
        </w:rPr>
        <w:t>para cada caso además de fundar y motivar</w:t>
      </w:r>
      <w:r w:rsidRPr="00A75ED2">
        <w:rPr>
          <w:rFonts w:ascii="Palatino Linotype" w:eastAsia="MS Gothic" w:hAnsi="Palatino Linotype"/>
          <w:sz w:val="24"/>
          <w:szCs w:val="28"/>
        </w:rPr>
        <w:t>, se debe identificar con claridad que datos contenidos en las documentales que son susceptibles de suprimirse, por ejemplo, si una documental de naturaleza pública como lo es la nómina general, si bien el dato de sus remuneraciones es eminentemente público, no así todos los datos contenidos en dicho documento que son datos personales</w:t>
      </w:r>
      <w:r w:rsidRPr="00A75ED2">
        <w:rPr>
          <w:rFonts w:ascii="Palatino Linotype" w:eastAsia="MS Gothic" w:hAnsi="Palatino Linotype"/>
          <w:sz w:val="24"/>
          <w:szCs w:val="28"/>
          <w:vertAlign w:val="superscript"/>
        </w:rPr>
        <w:footnoteReference w:id="9"/>
      </w:r>
      <w:r w:rsidRPr="00A75ED2">
        <w:rPr>
          <w:rFonts w:ascii="Palatino Linotype" w:eastAsia="MS Gothic" w:hAnsi="Palatino Linotype"/>
          <w:sz w:val="24"/>
          <w:szCs w:val="28"/>
        </w:rPr>
        <w:t xml:space="preserve"> del servidor público que no tienen ninguna injerencia en el tema de la transparencia y la rendición de cuentas, por ejemplo, Clave Única de Registro de Población (CURP), Registro Federal de Contribuyentes (R.F.C.), son datos  susceptibles de clasificarse como confidenciales mediante una versión pública que deje a la vista los datos que ofrezcan la información requerida.</w:t>
      </w:r>
    </w:p>
    <w:p w14:paraId="6048CBE0" w14:textId="77777777" w:rsidR="008B5F61" w:rsidRPr="00A75ED2" w:rsidRDefault="008B5F61" w:rsidP="008B5F61">
      <w:pPr>
        <w:rPr>
          <w:rFonts w:ascii="Palatino Linotype" w:eastAsia="MS Gothic" w:hAnsi="Palatino Linotype"/>
          <w:sz w:val="28"/>
          <w:szCs w:val="28"/>
        </w:rPr>
      </w:pPr>
    </w:p>
    <w:p w14:paraId="129E56A4" w14:textId="59CB9972" w:rsidR="008B5F61" w:rsidRPr="00A75ED2" w:rsidRDefault="008B5F61" w:rsidP="008B5F61">
      <w:pPr>
        <w:pStyle w:val="Prrafodelista"/>
        <w:numPr>
          <w:ilvl w:val="0"/>
          <w:numId w:val="1"/>
        </w:numPr>
        <w:spacing w:line="360" w:lineRule="auto"/>
        <w:ind w:left="0" w:firstLine="0"/>
        <w:jc w:val="both"/>
        <w:rPr>
          <w:rFonts w:ascii="Palatino Linotype" w:eastAsia="Palatino Linotype" w:hAnsi="Palatino Linotype" w:cs="Palatino Linotype"/>
          <w:b/>
          <w:sz w:val="28"/>
          <w:szCs w:val="28"/>
        </w:rPr>
      </w:pPr>
      <w:r w:rsidRPr="00A75ED2">
        <w:rPr>
          <w:rFonts w:ascii="Palatino Linotype" w:eastAsia="MS Gothic" w:hAnsi="Palatino Linotype"/>
          <w:sz w:val="24"/>
          <w:szCs w:val="28"/>
        </w:rPr>
        <w:t>Otro tipo de información confidencial constituyen los secretos bancario, fiduciario, industrial, comercial, fiscal, bursátil y postal, cuya titularidad corresponda a particulares, sujetos de derecho internacional o a sujetos obligados cuando no involucren el ejercicio de recursos públicos, así lo define la fracción XXI del artículo 3 de la Ley Estatal.</w:t>
      </w:r>
    </w:p>
    <w:p w14:paraId="55030B6B" w14:textId="503A9093" w:rsidR="008B5F61" w:rsidRPr="00A75ED2" w:rsidRDefault="008B5F61" w:rsidP="00A75ED2">
      <w:pPr>
        <w:pStyle w:val="Prrafodelista"/>
        <w:tabs>
          <w:tab w:val="left" w:pos="426"/>
        </w:tabs>
        <w:spacing w:line="360" w:lineRule="auto"/>
        <w:ind w:left="0" w:right="51"/>
        <w:jc w:val="both"/>
        <w:rPr>
          <w:rFonts w:ascii="Palatino Linotype" w:hAnsi="Palatino Linotype"/>
          <w:color w:val="000000" w:themeColor="text1"/>
          <w:sz w:val="28"/>
          <w:szCs w:val="28"/>
        </w:rPr>
      </w:pPr>
    </w:p>
    <w:p w14:paraId="41006FD9" w14:textId="70905BEC" w:rsidR="00A75ED2" w:rsidRPr="00A75ED2" w:rsidRDefault="00A75ED2" w:rsidP="00A75ED2">
      <w:pPr>
        <w:pStyle w:val="Prrafodelista"/>
        <w:numPr>
          <w:ilvl w:val="0"/>
          <w:numId w:val="22"/>
        </w:numPr>
        <w:tabs>
          <w:tab w:val="left" w:pos="426"/>
        </w:tabs>
        <w:spacing w:line="360" w:lineRule="auto"/>
        <w:ind w:right="51"/>
        <w:jc w:val="both"/>
        <w:rPr>
          <w:rFonts w:ascii="Palatino Linotype" w:hAnsi="Palatino Linotype"/>
          <w:b/>
          <w:bCs/>
          <w:color w:val="000000" w:themeColor="text1"/>
          <w:sz w:val="24"/>
        </w:rPr>
      </w:pPr>
      <w:r w:rsidRPr="00A75ED2">
        <w:rPr>
          <w:rFonts w:ascii="Palatino Linotype" w:hAnsi="Palatino Linotype"/>
          <w:b/>
          <w:bCs/>
          <w:color w:val="000000" w:themeColor="text1"/>
          <w:sz w:val="24"/>
        </w:rPr>
        <w:lastRenderedPageBreak/>
        <w:t>Determinación.</w:t>
      </w:r>
    </w:p>
    <w:p w14:paraId="5C90D791" w14:textId="6B75FA13" w:rsidR="00513D6B" w:rsidRPr="00ED62A3" w:rsidRDefault="00DC69EC" w:rsidP="00513D6B">
      <w:pPr>
        <w:pStyle w:val="Prrafodelista"/>
        <w:numPr>
          <w:ilvl w:val="0"/>
          <w:numId w:val="1"/>
        </w:numPr>
        <w:tabs>
          <w:tab w:val="left" w:pos="426"/>
        </w:tabs>
        <w:spacing w:line="360" w:lineRule="auto"/>
        <w:ind w:left="0" w:right="51" w:firstLine="0"/>
        <w:jc w:val="both"/>
        <w:rPr>
          <w:rFonts w:ascii="Palatino Linotype" w:hAnsi="Palatino Linotype"/>
          <w:color w:val="000000" w:themeColor="text1"/>
          <w:sz w:val="24"/>
        </w:rPr>
      </w:pPr>
      <w:r w:rsidRPr="00192B4E">
        <w:rPr>
          <w:rFonts w:ascii="Palatino Linotype" w:hAnsi="Palatino Linotype"/>
          <w:color w:val="000000" w:themeColor="text1"/>
          <w:sz w:val="24"/>
        </w:rPr>
        <w:t xml:space="preserve">Una vez analizadas las constancias que forman el expediente electrónico, </w:t>
      </w:r>
      <w:r w:rsidRPr="00192B4E">
        <w:rPr>
          <w:rFonts w:ascii="Palatino Linotype" w:eastAsia="MS Mincho" w:hAnsi="Palatino Linotype" w:cstheme="majorBidi"/>
          <w:sz w:val="24"/>
          <w:lang w:val="es-ES"/>
        </w:rPr>
        <w:t xml:space="preserve">resultan </w:t>
      </w:r>
      <w:r w:rsidR="00A75ED2">
        <w:rPr>
          <w:rFonts w:ascii="Palatino Linotype" w:eastAsia="MS Mincho" w:hAnsi="Palatino Linotype" w:cstheme="majorBidi"/>
          <w:sz w:val="24"/>
          <w:lang w:val="es-ES"/>
        </w:rPr>
        <w:t xml:space="preserve">parcialmente </w:t>
      </w:r>
      <w:r w:rsidRPr="00192B4E">
        <w:rPr>
          <w:rFonts w:ascii="Palatino Linotype" w:eastAsia="MS Mincho" w:hAnsi="Palatino Linotype" w:cstheme="majorBidi"/>
          <w:sz w:val="24"/>
          <w:lang w:val="es-ES"/>
        </w:rPr>
        <w:t xml:space="preserve">fundadas las razones o motivos de inconformidad hechos valer por el </w:t>
      </w:r>
      <w:r w:rsidRPr="00192B4E">
        <w:rPr>
          <w:rFonts w:ascii="Palatino Linotype" w:eastAsia="MS Mincho" w:hAnsi="Palatino Linotype" w:cstheme="majorBidi"/>
          <w:b/>
          <w:sz w:val="24"/>
          <w:lang w:val="es-ES"/>
        </w:rPr>
        <w:t>RECURRENTE</w:t>
      </w:r>
      <w:r w:rsidRPr="00192B4E">
        <w:rPr>
          <w:rFonts w:ascii="Palatino Linotype" w:eastAsia="MS Mincho" w:hAnsi="Palatino Linotype" w:cstheme="majorBidi"/>
          <w:sz w:val="24"/>
          <w:lang w:val="es-ES"/>
        </w:rPr>
        <w:t xml:space="preserve"> dentro del recurso de revisión </w:t>
      </w:r>
      <w:r w:rsidR="0019762A">
        <w:rPr>
          <w:rFonts w:ascii="Palatino Linotype" w:eastAsia="MS Mincho" w:hAnsi="Palatino Linotype" w:cstheme="majorBidi"/>
          <w:b/>
          <w:bCs/>
          <w:sz w:val="24"/>
          <w:lang w:val="es-ES"/>
        </w:rPr>
        <w:t>0</w:t>
      </w:r>
      <w:r w:rsidR="00ED62A3">
        <w:rPr>
          <w:rFonts w:ascii="Palatino Linotype" w:eastAsia="MS Mincho" w:hAnsi="Palatino Linotype" w:cstheme="majorBidi"/>
          <w:b/>
          <w:bCs/>
          <w:sz w:val="24"/>
          <w:lang w:val="es-ES"/>
        </w:rPr>
        <w:t>3498</w:t>
      </w:r>
      <w:r w:rsidRPr="00192B4E">
        <w:rPr>
          <w:rFonts w:ascii="Palatino Linotype" w:eastAsia="MS Mincho" w:hAnsi="Palatino Linotype" w:cstheme="majorBidi"/>
          <w:b/>
          <w:bCs/>
          <w:sz w:val="24"/>
          <w:lang w:val="es-ES"/>
        </w:rPr>
        <w:t>/INFOEM/IP/RR/202</w:t>
      </w:r>
      <w:r w:rsidR="00ED62A3">
        <w:rPr>
          <w:rFonts w:ascii="Palatino Linotype" w:eastAsia="MS Mincho" w:hAnsi="Palatino Linotype" w:cstheme="majorBidi"/>
          <w:b/>
          <w:bCs/>
          <w:sz w:val="24"/>
          <w:lang w:val="es-ES"/>
        </w:rPr>
        <w:t>3</w:t>
      </w:r>
      <w:r w:rsidR="00A930F6" w:rsidRPr="00192B4E">
        <w:rPr>
          <w:rFonts w:ascii="Palatino Linotype" w:eastAsia="MS Mincho" w:hAnsi="Palatino Linotype" w:cstheme="majorBidi"/>
          <w:b/>
          <w:bCs/>
          <w:sz w:val="24"/>
          <w:lang w:val="es-ES"/>
        </w:rPr>
        <w:t>,</w:t>
      </w:r>
      <w:r w:rsidR="00A930F6" w:rsidRPr="00192B4E">
        <w:rPr>
          <w:rFonts w:ascii="Palatino Linotype" w:eastAsia="MS Mincho" w:hAnsi="Palatino Linotype" w:cstheme="majorBidi"/>
          <w:bCs/>
          <w:sz w:val="24"/>
          <w:lang w:val="es-ES"/>
        </w:rPr>
        <w:t xml:space="preserve"> al determinarse que la información remitida en respuesta es incompleta</w:t>
      </w:r>
      <w:r w:rsidRPr="00192B4E">
        <w:rPr>
          <w:rFonts w:ascii="Palatino Linotype" w:eastAsia="MS Mincho" w:hAnsi="Palatino Linotype" w:cstheme="majorBidi"/>
          <w:sz w:val="24"/>
          <w:lang w:val="es-ES"/>
        </w:rPr>
        <w:t xml:space="preserve">; por ello, y con fundamento en la fracción III del numeral 186 de la Ley de Transparencia y Acceso a la Información Pública del Estado de México y Municipios, se </w:t>
      </w:r>
      <w:r w:rsidRPr="00192B4E">
        <w:rPr>
          <w:rFonts w:ascii="Palatino Linotype" w:eastAsia="MS Mincho" w:hAnsi="Palatino Linotype" w:cstheme="majorBidi"/>
          <w:b/>
          <w:sz w:val="24"/>
          <w:lang w:val="es-ES"/>
        </w:rPr>
        <w:t>MODIFICA</w:t>
      </w:r>
      <w:r w:rsidRPr="00192B4E">
        <w:rPr>
          <w:rFonts w:ascii="Palatino Linotype" w:eastAsia="MS Mincho" w:hAnsi="Palatino Linotype" w:cstheme="majorBidi"/>
          <w:sz w:val="24"/>
          <w:lang w:val="es-ES"/>
        </w:rPr>
        <w:t xml:space="preserve"> la respuesta </w:t>
      </w:r>
      <w:r w:rsidR="00CE4003">
        <w:rPr>
          <w:rFonts w:ascii="Palatino Linotype" w:eastAsia="MS Mincho" w:hAnsi="Palatino Linotype" w:cstheme="majorBidi"/>
          <w:sz w:val="24"/>
          <w:lang w:val="es-ES"/>
        </w:rPr>
        <w:t xml:space="preserve">del </w:t>
      </w:r>
      <w:r w:rsidR="00A75ED2" w:rsidRPr="00A75ED2">
        <w:rPr>
          <w:rFonts w:ascii="Palatino Linotype" w:eastAsia="MS Mincho" w:hAnsi="Palatino Linotype" w:cstheme="majorBidi"/>
          <w:b/>
          <w:bCs/>
          <w:sz w:val="24"/>
          <w:lang w:val="es-ES"/>
        </w:rPr>
        <w:t>SUJETO OBLIGADO</w:t>
      </w:r>
      <w:r w:rsidR="00A75ED2">
        <w:rPr>
          <w:rFonts w:ascii="Palatino Linotype" w:eastAsia="MS Mincho" w:hAnsi="Palatino Linotype" w:cstheme="majorBidi"/>
          <w:sz w:val="24"/>
          <w:lang w:val="es-ES"/>
        </w:rPr>
        <w:t>.</w:t>
      </w:r>
    </w:p>
    <w:p w14:paraId="2147A5EA" w14:textId="77777777" w:rsidR="00ED62A3" w:rsidRPr="00A75ED2" w:rsidRDefault="00ED62A3" w:rsidP="00ED62A3">
      <w:pPr>
        <w:pStyle w:val="Prrafodelista"/>
        <w:tabs>
          <w:tab w:val="left" w:pos="426"/>
        </w:tabs>
        <w:spacing w:line="360" w:lineRule="auto"/>
        <w:ind w:left="0" w:right="51"/>
        <w:jc w:val="both"/>
        <w:rPr>
          <w:rFonts w:ascii="Palatino Linotype" w:hAnsi="Palatino Linotype"/>
          <w:color w:val="000000" w:themeColor="text1"/>
          <w:sz w:val="24"/>
        </w:rPr>
      </w:pPr>
    </w:p>
    <w:p w14:paraId="3BAABA4E" w14:textId="77777777" w:rsidR="00CE3EF5" w:rsidRPr="00192B4E" w:rsidRDefault="00CE3EF5" w:rsidP="00192B4E">
      <w:pPr>
        <w:numPr>
          <w:ilvl w:val="0"/>
          <w:numId w:val="1"/>
        </w:numPr>
        <w:spacing w:line="360" w:lineRule="auto"/>
        <w:ind w:left="0" w:right="49" w:firstLine="0"/>
        <w:contextualSpacing/>
        <w:jc w:val="both"/>
        <w:rPr>
          <w:rFonts w:ascii="Palatino Linotype" w:eastAsia="MS Gothic" w:hAnsi="Palatino Linotype" w:cstheme="majorBidi"/>
          <w:lang w:val="es-ES_tradnl" w:eastAsia="es-ES"/>
        </w:rPr>
      </w:pPr>
      <w:r w:rsidRPr="00192B4E">
        <w:rPr>
          <w:rFonts w:ascii="Palatino Linotype" w:eastAsia="Calibri" w:hAnsi="Palatino Linotype"/>
        </w:rPr>
        <w:t xml:space="preserve">Por lo anteriormente expuesto y fundado, este </w:t>
      </w:r>
      <w:r w:rsidRPr="00192B4E">
        <w:rPr>
          <w:rFonts w:ascii="Palatino Linotype" w:eastAsia="Calibri" w:hAnsi="Palatino Linotype"/>
          <w:b/>
          <w:bCs/>
        </w:rPr>
        <w:t>ÓRGANO GARANTE</w:t>
      </w:r>
      <w:r w:rsidRPr="00192B4E">
        <w:rPr>
          <w:rFonts w:ascii="Palatino Linotype" w:eastAsia="Calibri" w:hAnsi="Palatino Linotype"/>
        </w:rPr>
        <w:t xml:space="preserve"> emite los siguientes:</w:t>
      </w:r>
    </w:p>
    <w:p w14:paraId="1FBA1A01" w14:textId="77777777" w:rsidR="00A930F6" w:rsidRPr="00192B4E" w:rsidRDefault="00A930F6" w:rsidP="00192B4E">
      <w:pPr>
        <w:spacing w:line="360" w:lineRule="auto"/>
        <w:contextualSpacing/>
        <w:jc w:val="both"/>
        <w:rPr>
          <w:rFonts w:ascii="Palatino Linotype" w:eastAsia="Calibri" w:hAnsi="Palatino Linotype"/>
        </w:rPr>
      </w:pPr>
    </w:p>
    <w:p w14:paraId="41845FC5" w14:textId="77777777" w:rsidR="00CE3EF5" w:rsidRPr="00192B4E" w:rsidRDefault="00CE3EF5" w:rsidP="00192B4E">
      <w:pPr>
        <w:keepNext/>
        <w:keepLines/>
        <w:spacing w:line="360" w:lineRule="auto"/>
        <w:jc w:val="center"/>
        <w:outlineLvl w:val="0"/>
        <w:rPr>
          <w:rFonts w:ascii="Palatino Linotype" w:eastAsiaTheme="majorEastAsia" w:hAnsi="Palatino Linotype" w:cstheme="majorBidi"/>
          <w:b/>
          <w:color w:val="000000" w:themeColor="text1"/>
          <w:lang w:eastAsia="en-US"/>
        </w:rPr>
      </w:pPr>
      <w:bookmarkStart w:id="61" w:name="_Toc528153792"/>
      <w:bookmarkStart w:id="62" w:name="_Toc71158406"/>
      <w:bookmarkStart w:id="63" w:name="_Toc83301643"/>
      <w:r w:rsidRPr="00192B4E">
        <w:rPr>
          <w:rFonts w:ascii="Palatino Linotype" w:eastAsiaTheme="majorEastAsia" w:hAnsi="Palatino Linotype" w:cstheme="majorBidi"/>
          <w:b/>
          <w:color w:val="000000" w:themeColor="text1"/>
          <w:lang w:eastAsia="en-US"/>
        </w:rPr>
        <w:t>R E S O L U T I V O S</w:t>
      </w:r>
      <w:bookmarkEnd w:id="61"/>
      <w:bookmarkEnd w:id="62"/>
      <w:bookmarkEnd w:id="63"/>
    </w:p>
    <w:p w14:paraId="0E5AE661" w14:textId="77777777" w:rsidR="00CE3EF5" w:rsidRPr="00192B4E" w:rsidRDefault="00CE3EF5" w:rsidP="00192B4E">
      <w:pPr>
        <w:keepNext/>
        <w:keepLines/>
        <w:spacing w:line="360" w:lineRule="auto"/>
        <w:jc w:val="center"/>
        <w:outlineLvl w:val="0"/>
        <w:rPr>
          <w:rFonts w:ascii="Palatino Linotype" w:eastAsiaTheme="majorEastAsia" w:hAnsi="Palatino Linotype" w:cstheme="majorBidi"/>
          <w:b/>
          <w:color w:val="000000" w:themeColor="text1"/>
          <w:lang w:eastAsia="en-US"/>
        </w:rPr>
      </w:pPr>
    </w:p>
    <w:bookmarkEnd w:id="8"/>
    <w:bookmarkEnd w:id="9"/>
    <w:bookmarkEnd w:id="10"/>
    <w:p w14:paraId="5044DA99" w14:textId="40FBEC82" w:rsidR="00CE3EF5" w:rsidRPr="00192B4E" w:rsidRDefault="00CE3EF5" w:rsidP="00192B4E">
      <w:pPr>
        <w:spacing w:line="360" w:lineRule="auto"/>
        <w:ind w:right="48"/>
        <w:jc w:val="both"/>
        <w:rPr>
          <w:rFonts w:ascii="Palatino Linotype" w:hAnsi="Palatino Linotype" w:cs="Arial"/>
          <w:bCs/>
        </w:rPr>
      </w:pPr>
      <w:r w:rsidRPr="00192B4E">
        <w:rPr>
          <w:rFonts w:ascii="Palatino Linotype" w:hAnsi="Palatino Linotype" w:cs="Arial"/>
          <w:b/>
        </w:rPr>
        <w:t xml:space="preserve">PRIMERO. </w:t>
      </w:r>
      <w:r w:rsidRPr="00192B4E">
        <w:rPr>
          <w:rFonts w:ascii="Palatino Linotype" w:hAnsi="Palatino Linotype" w:cs="Arial"/>
        </w:rPr>
        <w:t>Resultan</w:t>
      </w:r>
      <w:r w:rsidR="00ED62A3">
        <w:rPr>
          <w:rFonts w:ascii="Palatino Linotype" w:hAnsi="Palatino Linotype" w:cs="Arial"/>
        </w:rPr>
        <w:t xml:space="preserve"> </w:t>
      </w:r>
      <w:r w:rsidRPr="00192B4E">
        <w:rPr>
          <w:rFonts w:ascii="Palatino Linotype" w:hAnsi="Palatino Linotype" w:cs="Arial"/>
        </w:rPr>
        <w:t>fundadas las</w:t>
      </w:r>
      <w:r w:rsidRPr="00192B4E">
        <w:rPr>
          <w:rFonts w:ascii="Palatino Linotype" w:hAnsi="Palatino Linotype" w:cs="Arial"/>
          <w:b/>
        </w:rPr>
        <w:t xml:space="preserve"> </w:t>
      </w:r>
      <w:r w:rsidRPr="00192B4E">
        <w:rPr>
          <w:rFonts w:ascii="Palatino Linotype" w:hAnsi="Palatino Linotype" w:cs="Arial"/>
          <w:lang w:val="es-ES"/>
        </w:rPr>
        <w:t xml:space="preserve">razones o motivos de inconformidad hechos valer </w:t>
      </w:r>
      <w:r w:rsidRPr="00192B4E">
        <w:rPr>
          <w:rFonts w:ascii="Palatino Linotype" w:eastAsia="Calibri" w:hAnsi="Palatino Linotype" w:cs="Arial"/>
          <w:lang w:val="es-ES"/>
        </w:rPr>
        <w:t xml:space="preserve">en el recurso de revisión </w:t>
      </w:r>
      <w:r w:rsidR="00ED62A3">
        <w:rPr>
          <w:rFonts w:ascii="Palatino Linotype" w:eastAsia="MS Mincho" w:hAnsi="Palatino Linotype" w:cstheme="majorBidi"/>
          <w:b/>
          <w:bCs/>
          <w:lang w:val="es-ES"/>
        </w:rPr>
        <w:t>03498</w:t>
      </w:r>
      <w:r w:rsidR="00ED62A3" w:rsidRPr="00192B4E">
        <w:rPr>
          <w:rFonts w:ascii="Palatino Linotype" w:eastAsia="MS Mincho" w:hAnsi="Palatino Linotype" w:cstheme="majorBidi"/>
          <w:b/>
          <w:bCs/>
          <w:lang w:val="es-ES"/>
        </w:rPr>
        <w:t>/INFOEM/IP/RR/202</w:t>
      </w:r>
      <w:r w:rsidR="00ED62A3">
        <w:rPr>
          <w:rFonts w:ascii="Palatino Linotype" w:eastAsia="MS Mincho" w:hAnsi="Palatino Linotype" w:cstheme="majorBidi"/>
          <w:b/>
          <w:bCs/>
          <w:lang w:val="es-ES"/>
        </w:rPr>
        <w:t>3</w:t>
      </w:r>
      <w:r w:rsidRPr="00192B4E">
        <w:rPr>
          <w:rFonts w:ascii="Palatino Linotype" w:hAnsi="Palatino Linotype" w:cs="Arial"/>
          <w:b/>
          <w:bCs/>
        </w:rPr>
        <w:t xml:space="preserve">, </w:t>
      </w:r>
      <w:r w:rsidRPr="00192B4E">
        <w:rPr>
          <w:rFonts w:ascii="Palatino Linotype" w:hAnsi="Palatino Linotype" w:cs="Arial"/>
          <w:bCs/>
        </w:rPr>
        <w:t>en términos de</w:t>
      </w:r>
      <w:r w:rsidR="0091669C">
        <w:rPr>
          <w:rFonts w:ascii="Palatino Linotype" w:hAnsi="Palatino Linotype" w:cs="Arial"/>
          <w:bCs/>
        </w:rPr>
        <w:t xml:space="preserve">l </w:t>
      </w:r>
      <w:r w:rsidR="0091669C">
        <w:rPr>
          <w:rFonts w:ascii="Palatino Linotype" w:hAnsi="Palatino Linotype" w:cs="Arial"/>
          <w:b/>
          <w:bCs/>
        </w:rPr>
        <w:t>c</w:t>
      </w:r>
      <w:r w:rsidRPr="00192B4E">
        <w:rPr>
          <w:rFonts w:ascii="Palatino Linotype" w:hAnsi="Palatino Linotype" w:cs="Arial"/>
          <w:b/>
          <w:bCs/>
        </w:rPr>
        <w:t>onsiderando</w:t>
      </w:r>
      <w:r w:rsidRPr="00192B4E">
        <w:rPr>
          <w:rFonts w:ascii="Palatino Linotype" w:hAnsi="Palatino Linotype" w:cs="Arial"/>
          <w:bCs/>
        </w:rPr>
        <w:t xml:space="preserve"> </w:t>
      </w:r>
      <w:r w:rsidRPr="00192B4E">
        <w:rPr>
          <w:rFonts w:ascii="Palatino Linotype" w:hAnsi="Palatino Linotype" w:cs="Arial"/>
          <w:b/>
          <w:bCs/>
        </w:rPr>
        <w:t xml:space="preserve">CUARTO </w:t>
      </w:r>
      <w:r w:rsidRPr="00192B4E">
        <w:rPr>
          <w:rFonts w:ascii="Palatino Linotype" w:hAnsi="Palatino Linotype" w:cs="Arial"/>
          <w:bCs/>
        </w:rPr>
        <w:t>de la presente resolución.</w:t>
      </w:r>
    </w:p>
    <w:p w14:paraId="7C8304BB" w14:textId="77777777" w:rsidR="00CE3EF5" w:rsidRPr="00192B4E" w:rsidRDefault="00CE3EF5" w:rsidP="00192B4E">
      <w:pPr>
        <w:spacing w:line="360" w:lineRule="auto"/>
        <w:ind w:right="48"/>
        <w:jc w:val="both"/>
        <w:rPr>
          <w:rFonts w:ascii="Palatino Linotype" w:hAnsi="Palatino Linotype" w:cs="Arial"/>
          <w:bCs/>
        </w:rPr>
      </w:pPr>
    </w:p>
    <w:p w14:paraId="49598261" w14:textId="12868358" w:rsidR="00CE3EF5" w:rsidRPr="00192B4E" w:rsidRDefault="00CE3EF5" w:rsidP="00192B4E">
      <w:pPr>
        <w:spacing w:line="360" w:lineRule="auto"/>
        <w:ind w:right="48"/>
        <w:jc w:val="both"/>
        <w:rPr>
          <w:rFonts w:ascii="Palatino Linotype" w:hAnsi="Palatino Linotype" w:cs="Arial"/>
          <w:bCs/>
        </w:rPr>
      </w:pPr>
      <w:bookmarkStart w:id="64" w:name="_Toc477891768"/>
      <w:bookmarkStart w:id="65" w:name="_Toc477891858"/>
      <w:bookmarkStart w:id="66" w:name="_Toc481576259"/>
      <w:bookmarkStart w:id="67" w:name="_Toc492590391"/>
      <w:bookmarkStart w:id="68" w:name="_Toc462653937"/>
      <w:bookmarkStart w:id="69" w:name="_Toc453696502"/>
      <w:bookmarkStart w:id="70" w:name="_Toc454301155"/>
      <w:r w:rsidRPr="00192B4E">
        <w:rPr>
          <w:rFonts w:ascii="Palatino Linotype" w:hAnsi="Palatino Linotype"/>
          <w:b/>
        </w:rPr>
        <w:t>SEGUNDO.</w:t>
      </w:r>
      <w:r w:rsidRPr="00192B4E">
        <w:rPr>
          <w:rStyle w:val="Ttulo2Car"/>
          <w:rFonts w:ascii="Palatino Linotype" w:hAnsi="Palatino Linotype"/>
          <w:sz w:val="28"/>
        </w:rPr>
        <w:t xml:space="preserve"> </w:t>
      </w:r>
      <w:bookmarkEnd w:id="64"/>
      <w:bookmarkEnd w:id="65"/>
      <w:bookmarkEnd w:id="66"/>
      <w:bookmarkEnd w:id="67"/>
      <w:bookmarkEnd w:id="68"/>
      <w:bookmarkEnd w:id="69"/>
      <w:bookmarkEnd w:id="70"/>
      <w:r w:rsidRPr="00192B4E">
        <w:rPr>
          <w:rFonts w:ascii="Palatino Linotype" w:eastAsia="Calibri" w:hAnsi="Palatino Linotype" w:cs="Arial"/>
          <w:lang w:val="es-ES"/>
        </w:rPr>
        <w:t>Se</w:t>
      </w:r>
      <w:r w:rsidRPr="00192B4E">
        <w:rPr>
          <w:rFonts w:ascii="Palatino Linotype" w:eastAsia="Calibri" w:hAnsi="Palatino Linotype" w:cs="Arial"/>
          <w:b/>
          <w:lang w:val="es-ES"/>
        </w:rPr>
        <w:t xml:space="preserve"> MODIFICA </w:t>
      </w:r>
      <w:r w:rsidRPr="00192B4E">
        <w:rPr>
          <w:rFonts w:ascii="Palatino Linotype" w:eastAsia="Calibri" w:hAnsi="Palatino Linotype" w:cs="Arial"/>
          <w:lang w:val="es-ES"/>
        </w:rPr>
        <w:t xml:space="preserve">la respuesta emitida por el </w:t>
      </w:r>
      <w:r w:rsidR="00ED62A3">
        <w:rPr>
          <w:rFonts w:ascii="Palatino Linotype" w:hAnsi="Palatino Linotype" w:cs="Arial"/>
          <w:b/>
        </w:rPr>
        <w:t>Organismo Agua y Saneamiento de Toluca</w:t>
      </w:r>
      <w:r w:rsidR="0019762A">
        <w:rPr>
          <w:rFonts w:ascii="Palatino Linotype" w:hAnsi="Palatino Linotype" w:cs="Arial"/>
          <w:b/>
        </w:rPr>
        <w:t xml:space="preserve"> </w:t>
      </w:r>
      <w:r w:rsidRPr="00192B4E">
        <w:rPr>
          <w:rFonts w:ascii="Palatino Linotype" w:eastAsia="Calibri" w:hAnsi="Palatino Linotype" w:cs="Arial"/>
          <w:lang w:val="es-ES"/>
        </w:rPr>
        <w:t>y se</w:t>
      </w:r>
      <w:r w:rsidRPr="00192B4E">
        <w:rPr>
          <w:rFonts w:ascii="Palatino Linotype" w:eastAsia="Calibri" w:hAnsi="Palatino Linotype" w:cs="Arial"/>
          <w:b/>
          <w:lang w:val="es-ES"/>
        </w:rPr>
        <w:t xml:space="preserve"> ORDENA </w:t>
      </w:r>
      <w:r w:rsidRPr="00192B4E">
        <w:rPr>
          <w:rFonts w:ascii="Palatino Linotype" w:hAnsi="Palatino Linotype" w:cs="Arial"/>
          <w:lang w:val="es-ES"/>
        </w:rPr>
        <w:t>entregar vía Sistema de Accesos a la Información Mexiquense (SAIMEX)</w:t>
      </w:r>
      <w:r w:rsidR="00A75ED2">
        <w:rPr>
          <w:rFonts w:ascii="Palatino Linotype" w:hAnsi="Palatino Linotype" w:cs="Arial"/>
          <w:lang w:val="es-ES"/>
        </w:rPr>
        <w:t xml:space="preserve">, en versión pública, </w:t>
      </w:r>
      <w:r w:rsidR="0019762A">
        <w:rPr>
          <w:rFonts w:ascii="Palatino Linotype" w:hAnsi="Palatino Linotype" w:cs="Arial"/>
          <w:lang w:val="es-ES"/>
        </w:rPr>
        <w:t>l</w:t>
      </w:r>
      <w:r w:rsidR="00A75ED2">
        <w:rPr>
          <w:rFonts w:ascii="Palatino Linotype" w:hAnsi="Palatino Linotype" w:cs="Arial"/>
          <w:lang w:val="es-ES"/>
        </w:rPr>
        <w:t>a siguiente información:</w:t>
      </w:r>
    </w:p>
    <w:p w14:paraId="09EB943D" w14:textId="77777777" w:rsidR="00CE3EF5" w:rsidRPr="00192B4E" w:rsidRDefault="00CE3EF5" w:rsidP="00192B4E">
      <w:pPr>
        <w:spacing w:line="360" w:lineRule="auto"/>
        <w:ind w:right="48"/>
        <w:jc w:val="both"/>
        <w:rPr>
          <w:rFonts w:ascii="Palatino Linotype" w:hAnsi="Palatino Linotype" w:cs="Arial"/>
          <w:b/>
          <w:bCs/>
        </w:rPr>
      </w:pPr>
    </w:p>
    <w:p w14:paraId="5441D67A" w14:textId="4B1FBCDC" w:rsidR="00A930F6" w:rsidRPr="00ED62A3" w:rsidRDefault="00ED62A3" w:rsidP="00ED62A3">
      <w:pPr>
        <w:pStyle w:val="Prrafodelista"/>
        <w:numPr>
          <w:ilvl w:val="0"/>
          <w:numId w:val="24"/>
        </w:numPr>
        <w:spacing w:line="360" w:lineRule="auto"/>
        <w:ind w:left="851" w:right="539" w:hanging="284"/>
        <w:jc w:val="both"/>
        <w:rPr>
          <w:rFonts w:ascii="Palatino Linotype" w:eastAsia="Palatino Linotype" w:hAnsi="Palatino Linotype" w:cs="Palatino Linotype"/>
          <w:b/>
          <w:bCs/>
        </w:rPr>
      </w:pPr>
      <w:bookmarkStart w:id="71" w:name="_Toc460947013"/>
      <w:r w:rsidRPr="00ED62A3">
        <w:rPr>
          <w:rFonts w:ascii="Palatino Linotype" w:eastAsia="MS Gothic" w:hAnsi="Palatino Linotype" w:cstheme="majorBidi"/>
          <w:b/>
          <w:bCs/>
          <w:lang w:eastAsia="es-ES"/>
        </w:rPr>
        <w:t>Certificados Fiscales Digitales por Internet (CFDI) emitidos en primera quincena de mayo de dos</w:t>
      </w:r>
      <w:r w:rsidR="000D6226">
        <w:rPr>
          <w:rFonts w:ascii="Palatino Linotype" w:eastAsia="MS Gothic" w:hAnsi="Palatino Linotype" w:cstheme="majorBidi"/>
          <w:b/>
          <w:bCs/>
          <w:lang w:eastAsia="es-ES"/>
        </w:rPr>
        <w:t xml:space="preserve"> </w:t>
      </w:r>
      <w:r w:rsidRPr="00ED62A3">
        <w:rPr>
          <w:rFonts w:ascii="Palatino Linotype" w:eastAsia="MS Gothic" w:hAnsi="Palatino Linotype" w:cstheme="majorBidi"/>
          <w:b/>
          <w:bCs/>
          <w:lang w:eastAsia="es-ES"/>
        </w:rPr>
        <w:t>mil veintitrés.</w:t>
      </w:r>
    </w:p>
    <w:p w14:paraId="554A2F11" w14:textId="62EE91CF" w:rsidR="00A75ED2" w:rsidRPr="00A75ED2" w:rsidRDefault="00A75ED2" w:rsidP="00A75ED2">
      <w:pPr>
        <w:spacing w:line="360" w:lineRule="auto"/>
        <w:jc w:val="both"/>
        <w:rPr>
          <w:rFonts w:ascii="Palatino Linotype" w:eastAsia="Calibri" w:hAnsi="Palatino Linotype" w:cs="Arial"/>
        </w:rPr>
      </w:pPr>
      <w:r w:rsidRPr="00653D3F">
        <w:rPr>
          <w:rFonts w:ascii="Palatino Linotype" w:eastAsia="Calibri" w:hAnsi="Palatino Linotype" w:cs="Arial"/>
        </w:rPr>
        <w:lastRenderedPageBreak/>
        <w:t>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pongan a disposición de</w:t>
      </w:r>
      <w:r w:rsidR="000D6226">
        <w:rPr>
          <w:rFonts w:ascii="Palatino Linotype" w:eastAsia="Calibri" w:hAnsi="Palatino Linotype" w:cs="Arial"/>
        </w:rPr>
        <w:t>l</w:t>
      </w:r>
      <w:r w:rsidRPr="00653D3F">
        <w:rPr>
          <w:rFonts w:ascii="Palatino Linotype" w:eastAsia="Calibri" w:hAnsi="Palatino Linotype" w:cs="Arial"/>
          <w:b/>
        </w:rPr>
        <w:t xml:space="preserve"> RECURRENTE</w:t>
      </w:r>
      <w:r w:rsidRPr="00653D3F">
        <w:rPr>
          <w:rFonts w:ascii="Palatino Linotype" w:eastAsia="Calibri" w:hAnsi="Palatino Linotype" w:cs="Arial"/>
        </w:rPr>
        <w:t>.</w:t>
      </w:r>
    </w:p>
    <w:p w14:paraId="058A8254" w14:textId="77777777" w:rsidR="00A75ED2" w:rsidRPr="00192B4E" w:rsidRDefault="00A75ED2" w:rsidP="00192B4E">
      <w:pPr>
        <w:spacing w:line="360" w:lineRule="auto"/>
        <w:ind w:right="48"/>
        <w:jc w:val="both"/>
        <w:rPr>
          <w:rFonts w:ascii="Palatino Linotype" w:eastAsia="Palatino Linotype" w:hAnsi="Palatino Linotype" w:cs="Palatino Linotype"/>
          <w:b/>
        </w:rPr>
      </w:pPr>
    </w:p>
    <w:p w14:paraId="7CCDF510" w14:textId="014638CB" w:rsidR="00A930F6" w:rsidRPr="00192B4E" w:rsidRDefault="00CE3EF5" w:rsidP="00192B4E">
      <w:pPr>
        <w:tabs>
          <w:tab w:val="left" w:pos="8080"/>
        </w:tabs>
        <w:spacing w:line="360" w:lineRule="auto"/>
        <w:ind w:right="48"/>
        <w:contextualSpacing/>
        <w:jc w:val="both"/>
        <w:rPr>
          <w:rFonts w:ascii="Palatino Linotype" w:hAnsi="Palatino Linotype"/>
          <w:color w:val="222222"/>
          <w:shd w:val="clear" w:color="auto" w:fill="FFFFFF"/>
        </w:rPr>
      </w:pPr>
      <w:r w:rsidRPr="00192B4E">
        <w:rPr>
          <w:rFonts w:ascii="Palatino Linotype" w:eastAsia="Palatino Linotype" w:hAnsi="Palatino Linotype" w:cs="Palatino Linotype"/>
          <w:b/>
        </w:rPr>
        <w:t xml:space="preserve">TERCERO. </w:t>
      </w:r>
      <w:r w:rsidR="00ED62A3" w:rsidRPr="003A656B">
        <w:rPr>
          <w:rFonts w:ascii="Palatino Linotype" w:hAnsi="Palatino Linotype" w:cs="Arial"/>
          <w:b/>
          <w:color w:val="000000" w:themeColor="text1"/>
        </w:rPr>
        <w:t>Notifíquese</w:t>
      </w:r>
      <w:r w:rsidR="00ED62A3" w:rsidRPr="003A656B">
        <w:rPr>
          <w:rFonts w:ascii="Palatino Linotype" w:hAnsi="Palatino Linotype" w:cs="Arial"/>
          <w:b/>
          <w:bCs/>
          <w:color w:val="000000" w:themeColor="text1"/>
        </w:rPr>
        <w:t xml:space="preserve"> </w:t>
      </w:r>
      <w:r w:rsidR="00ED62A3" w:rsidRPr="003A656B">
        <w:rPr>
          <w:rFonts w:ascii="Palatino Linotype" w:hAnsi="Palatino Linotype" w:cs="AppleSystemUIFont"/>
        </w:rPr>
        <w:t xml:space="preserve">a presente resolución al Titular de la Unidad de Transparencia del </w:t>
      </w:r>
      <w:r w:rsidR="00ED62A3" w:rsidRPr="003A656B">
        <w:rPr>
          <w:rFonts w:ascii="Palatino Linotype" w:hAnsi="Palatino Linotype" w:cs="AppleSystemUIFont"/>
          <w:b/>
          <w:bCs/>
        </w:rPr>
        <w:t>SUJETO OBLIGADO</w:t>
      </w:r>
      <w:r w:rsidR="00ED62A3" w:rsidRPr="003A656B">
        <w:rPr>
          <w:rFonts w:ascii="Palatino Linotype" w:hAnsi="Palatino Linotype" w:cs="AppleSystemUIFont"/>
        </w:rPr>
        <w:t>,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w:t>
      </w:r>
      <w:r w:rsidR="00ED62A3">
        <w:rPr>
          <w:rFonts w:ascii="Palatino Linotype" w:hAnsi="Palatino Linotype" w:cs="AppleSystemUIFont"/>
        </w:rPr>
        <w:t>n III; 214, 215 y 216 de la Ley</w:t>
      </w:r>
      <w:r w:rsidR="00ED62A3" w:rsidRPr="003A656B">
        <w:rPr>
          <w:rFonts w:ascii="Palatino Linotype" w:hAnsi="Palatino Linotype" w:cs="AppleSystemUIFont"/>
        </w:rPr>
        <w:t xml:space="preserve"> de Transparencia y Acceso a la Información Pública del Estado de México y Municipios.</w:t>
      </w:r>
    </w:p>
    <w:p w14:paraId="043F527D" w14:textId="77777777" w:rsidR="00A930F6" w:rsidRPr="00192B4E" w:rsidRDefault="00A930F6" w:rsidP="00192B4E">
      <w:pPr>
        <w:tabs>
          <w:tab w:val="left" w:pos="8080"/>
        </w:tabs>
        <w:spacing w:line="360" w:lineRule="auto"/>
        <w:ind w:right="48"/>
        <w:contextualSpacing/>
        <w:jc w:val="both"/>
        <w:rPr>
          <w:rFonts w:ascii="Palatino Linotype" w:hAnsi="Palatino Linotype"/>
          <w:color w:val="222222"/>
          <w:shd w:val="clear" w:color="auto" w:fill="FFFFFF"/>
        </w:rPr>
      </w:pPr>
    </w:p>
    <w:p w14:paraId="0C4C39A3" w14:textId="0C4E803D" w:rsidR="00CE3EF5" w:rsidRDefault="00CE3EF5" w:rsidP="00192B4E">
      <w:pPr>
        <w:shd w:val="clear" w:color="auto" w:fill="FFFFFF"/>
        <w:spacing w:line="360" w:lineRule="auto"/>
        <w:ind w:right="48"/>
        <w:jc w:val="both"/>
        <w:rPr>
          <w:rFonts w:ascii="Palatino Linotype" w:hAnsi="Palatino Linotype"/>
        </w:rPr>
      </w:pPr>
      <w:r w:rsidRPr="00192B4E">
        <w:rPr>
          <w:rFonts w:ascii="Palatino Linotype" w:hAnsi="Palatino Linotype" w:cs="Arial"/>
          <w:b/>
        </w:rPr>
        <w:t xml:space="preserve">CUARTO. </w:t>
      </w:r>
      <w:r w:rsidR="00ED62A3" w:rsidRPr="009C0FE7">
        <w:rPr>
          <w:rFonts w:ascii="Palatino Linotype" w:hAnsi="Palatino Linotype"/>
          <w:b/>
          <w:bCs/>
          <w:lang w:val="es-ES"/>
        </w:rPr>
        <w:t>Notifíquese al RECURRENTE</w:t>
      </w:r>
      <w:r w:rsidR="00ED62A3" w:rsidRPr="009C0FE7">
        <w:rPr>
          <w:rFonts w:ascii="Palatino Linotype" w:hAnsi="Palatino Linotype"/>
        </w:rPr>
        <w:t xml:space="preserve"> la presente resolución a través de </w:t>
      </w:r>
      <w:r w:rsidR="00ED62A3" w:rsidRPr="009C0FE7">
        <w:rPr>
          <w:rFonts w:ascii="Palatino Linotype" w:hAnsi="Palatino Linotype"/>
          <w:b/>
        </w:rPr>
        <w:t>SAIMEX.</w:t>
      </w:r>
    </w:p>
    <w:p w14:paraId="634BECD7" w14:textId="77777777" w:rsidR="0019762A" w:rsidRPr="0019762A" w:rsidRDefault="0019762A" w:rsidP="00192B4E">
      <w:pPr>
        <w:shd w:val="clear" w:color="auto" w:fill="FFFFFF"/>
        <w:spacing w:line="360" w:lineRule="auto"/>
        <w:ind w:right="48"/>
        <w:jc w:val="both"/>
        <w:rPr>
          <w:rFonts w:ascii="Palatino Linotype" w:hAnsi="Palatino Linotype"/>
        </w:rPr>
      </w:pPr>
    </w:p>
    <w:bookmarkEnd w:id="71"/>
    <w:p w14:paraId="72C9F102" w14:textId="5BD26564" w:rsidR="00CE3EF5" w:rsidRPr="00192B4E" w:rsidRDefault="00CE3EF5" w:rsidP="00192B4E">
      <w:pPr>
        <w:spacing w:line="360" w:lineRule="auto"/>
        <w:ind w:right="48"/>
        <w:jc w:val="both"/>
        <w:rPr>
          <w:rFonts w:ascii="Palatino Linotype" w:eastAsia="MS Mincho" w:hAnsi="Palatino Linotype"/>
          <w:lang w:val="es-ES"/>
        </w:rPr>
      </w:pPr>
      <w:r w:rsidRPr="00192B4E">
        <w:rPr>
          <w:rFonts w:ascii="Palatino Linotype" w:eastAsia="MS Mincho" w:hAnsi="Palatino Linotype"/>
          <w:b/>
        </w:rPr>
        <w:t>QUINTO.</w:t>
      </w:r>
      <w:r w:rsidRPr="00192B4E">
        <w:rPr>
          <w:rFonts w:ascii="Palatino Linotype" w:eastAsia="MS Mincho" w:hAnsi="Palatino Linotype"/>
        </w:rPr>
        <w:t xml:space="preserve"> </w:t>
      </w:r>
      <w:r w:rsidR="00ED62A3" w:rsidRPr="009C0FE7">
        <w:rPr>
          <w:rFonts w:ascii="Palatino Linotype" w:eastAsia="MS Mincho" w:hAnsi="Palatino Linotype"/>
          <w:lang w:val="es-ES"/>
        </w:rPr>
        <w:t xml:space="preserve">Se hace del conocimiento del </w:t>
      </w:r>
      <w:r w:rsidR="00ED62A3" w:rsidRPr="009C0FE7">
        <w:rPr>
          <w:rFonts w:ascii="Palatino Linotype" w:hAnsi="Palatino Linotype"/>
          <w:b/>
        </w:rPr>
        <w:t>RECURRENTE</w:t>
      </w:r>
      <w:r w:rsidR="00ED62A3" w:rsidRPr="009C0FE7">
        <w:rPr>
          <w:rFonts w:ascii="Palatino Linotype" w:hAnsi="Palatino Linotype"/>
        </w:rPr>
        <w:t xml:space="preserve"> </w:t>
      </w:r>
      <w:r w:rsidR="00ED62A3" w:rsidRPr="009C0FE7">
        <w:rPr>
          <w:rFonts w:ascii="Palatino Linotype" w:eastAsia="MS Mincho" w:hAnsi="Palatino Linotype"/>
          <w:lang w:val="es-ES"/>
        </w:rPr>
        <w:t xml:space="preserve">que de conformidad con lo establecido en el artículo 196 de la Ley de Transparencia y Acceso a la Información Pública del Estado de México y Municipios, en caso de que considere que la resolución </w:t>
      </w:r>
      <w:r w:rsidR="00ED62A3" w:rsidRPr="009C0FE7">
        <w:rPr>
          <w:rFonts w:ascii="Palatino Linotype" w:eastAsia="MS Mincho" w:hAnsi="Palatino Linotype"/>
          <w:lang w:val="es-ES"/>
        </w:rPr>
        <w:lastRenderedPageBreak/>
        <w:t xml:space="preserve">le cause algún perjuicio podrá impugnarla </w:t>
      </w:r>
      <w:r w:rsidR="00ED62A3" w:rsidRPr="009C0FE7">
        <w:rPr>
          <w:rFonts w:ascii="Palatino Linotype" w:eastAsia="MS Mincho" w:hAnsi="Palatino Linotype"/>
          <w:bCs/>
          <w:lang w:val="es-ES"/>
        </w:rPr>
        <w:t>vía juicio de amparo</w:t>
      </w:r>
      <w:r w:rsidR="00ED62A3" w:rsidRPr="009C0FE7">
        <w:rPr>
          <w:rFonts w:ascii="Palatino Linotype" w:eastAsia="MS Mincho" w:hAnsi="Palatino Linotype"/>
          <w:lang w:val="es-ES"/>
        </w:rPr>
        <w:t xml:space="preserve"> en los términos de las leyes aplicables.</w:t>
      </w:r>
    </w:p>
    <w:p w14:paraId="482FD210" w14:textId="77777777" w:rsidR="00CE3EF5" w:rsidRPr="00192B4E" w:rsidRDefault="00CE3EF5" w:rsidP="00192B4E">
      <w:pPr>
        <w:spacing w:line="360" w:lineRule="auto"/>
        <w:ind w:right="48"/>
        <w:jc w:val="both"/>
        <w:rPr>
          <w:rFonts w:ascii="Palatino Linotype" w:hAnsi="Palatino Linotype"/>
          <w:color w:val="000000"/>
          <w:shd w:val="clear" w:color="auto" w:fill="FFFFFF"/>
        </w:rPr>
      </w:pPr>
    </w:p>
    <w:p w14:paraId="6D9A7EDC" w14:textId="77777777" w:rsidR="00CE3EF5" w:rsidRPr="00192B4E" w:rsidRDefault="00CE3EF5" w:rsidP="00192B4E">
      <w:pPr>
        <w:spacing w:line="360" w:lineRule="auto"/>
        <w:ind w:right="48"/>
        <w:jc w:val="both"/>
        <w:rPr>
          <w:rFonts w:ascii="Palatino Linotype" w:eastAsia="Calibri" w:hAnsi="Palatino Linotype" w:cs="Arial"/>
          <w:bCs/>
        </w:rPr>
      </w:pPr>
      <w:r w:rsidRPr="00192B4E">
        <w:rPr>
          <w:rFonts w:ascii="Palatino Linotype" w:hAnsi="Palatino Linotype"/>
          <w:b/>
          <w:color w:val="000000"/>
          <w:shd w:val="clear" w:color="auto" w:fill="FFFFFF"/>
        </w:rPr>
        <w:t xml:space="preserve">SEXTO. </w:t>
      </w:r>
      <w:r w:rsidRPr="00192B4E">
        <w:rPr>
          <w:rFonts w:ascii="Palatino Linotype" w:eastAsia="Calibri" w:hAnsi="Palatino Linotype" w:cs="Arial"/>
          <w:bCs/>
        </w:rPr>
        <w:t>De conformidad con el artículo 198 de la Ley de Transparencia y Acceso a la Información Pública del Estado de México y Municipios, de considerarlo procedente, el Sujeto Obligado de manera fundada y motivada, podrá solicitar una ampliación de plazo para el cumplimi</w:t>
      </w:r>
      <w:r w:rsidR="00991BA9" w:rsidRPr="00192B4E">
        <w:rPr>
          <w:rFonts w:ascii="Palatino Linotype" w:eastAsia="Calibri" w:hAnsi="Palatino Linotype" w:cs="Arial"/>
          <w:bCs/>
        </w:rPr>
        <w:t>ento de la presente resolución.</w:t>
      </w:r>
    </w:p>
    <w:p w14:paraId="5B01AFF6" w14:textId="77777777" w:rsidR="00CE3EF5" w:rsidRPr="00192B4E" w:rsidRDefault="00CE3EF5" w:rsidP="00192B4E">
      <w:pPr>
        <w:spacing w:line="360" w:lineRule="auto"/>
        <w:ind w:right="48"/>
        <w:jc w:val="both"/>
        <w:rPr>
          <w:rFonts w:ascii="Palatino Linotype" w:hAnsi="Palatino Linotype"/>
        </w:rPr>
      </w:pPr>
    </w:p>
    <w:p w14:paraId="7A9FFA64" w14:textId="77777777" w:rsidR="0091669C" w:rsidRPr="0091669C" w:rsidRDefault="0091669C" w:rsidP="0091669C">
      <w:pPr>
        <w:spacing w:before="240" w:after="240" w:line="360" w:lineRule="auto"/>
        <w:ind w:firstLine="1"/>
        <w:jc w:val="both"/>
        <w:rPr>
          <w:rFonts w:ascii="Palatino Linotype" w:hAnsi="Palatino Linotype"/>
          <w:smallCaps/>
        </w:rPr>
      </w:pPr>
      <w:bookmarkStart w:id="72" w:name="_Hlk129792997"/>
      <w:r w:rsidRPr="0091669C">
        <w:rPr>
          <w:rStyle w:val="Referenciasutil"/>
          <w:rFonts w:ascii="Palatino Linotype" w:eastAsiaTheme="majorEastAsia" w:hAnsi="Palatino Linotype"/>
          <w:color w:val="auto"/>
        </w:rPr>
        <w:t xml:space="preserve">ASÍ LO APROBÓ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VIGÉSIMA NOVENA SESIÓN ORDINARIA CELEBRADA EL DIECISÉIS (16) DE AGOSTO DE DOS MIL VEINTITRÉS, ANTE EL SECRETARIO TÉCNICO DEL PLENO ALEXIS TAPIA RAMÍREZ. </w:t>
      </w:r>
      <w:bookmarkEnd w:id="72"/>
    </w:p>
    <w:p w14:paraId="237A0668" w14:textId="77777777" w:rsidR="00CE3EF5" w:rsidRPr="00192B4E" w:rsidRDefault="00CE3EF5" w:rsidP="00192B4E">
      <w:pPr>
        <w:spacing w:line="360" w:lineRule="auto"/>
        <w:ind w:right="48"/>
        <w:rPr>
          <w:rFonts w:ascii="Palatino Linotype" w:hAnsi="Palatino Linotype"/>
        </w:rPr>
      </w:pPr>
    </w:p>
    <w:p w14:paraId="1B548FD6" w14:textId="77777777" w:rsidR="00CE3EF5" w:rsidRPr="00192B4E" w:rsidRDefault="00CE3EF5" w:rsidP="00192B4E">
      <w:pPr>
        <w:spacing w:line="360" w:lineRule="auto"/>
        <w:ind w:right="49"/>
        <w:jc w:val="both"/>
        <w:rPr>
          <w:rFonts w:ascii="Palatino Linotype" w:eastAsiaTheme="minorEastAsia" w:hAnsi="Palatino Linotype" w:cs="Arial"/>
          <w:lang w:val="es-ES_tradnl" w:eastAsia="es-ES"/>
        </w:rPr>
      </w:pPr>
    </w:p>
    <w:p w14:paraId="161EC63B" w14:textId="77777777" w:rsidR="00CE3EF5" w:rsidRPr="00192B4E" w:rsidRDefault="00CE3EF5" w:rsidP="00192B4E">
      <w:pPr>
        <w:spacing w:line="360" w:lineRule="auto"/>
        <w:ind w:right="49"/>
        <w:jc w:val="both"/>
        <w:rPr>
          <w:rFonts w:ascii="Palatino Linotype" w:eastAsiaTheme="minorEastAsia" w:hAnsi="Palatino Linotype" w:cs="Arial"/>
          <w:lang w:val="es-ES_tradnl" w:eastAsia="es-ES"/>
        </w:rPr>
      </w:pPr>
    </w:p>
    <w:p w14:paraId="35A795D5" w14:textId="77777777" w:rsidR="00CE3EF5" w:rsidRPr="00192B4E" w:rsidRDefault="00CE3EF5" w:rsidP="00192B4E">
      <w:pPr>
        <w:spacing w:line="360" w:lineRule="auto"/>
        <w:ind w:right="49"/>
        <w:jc w:val="both"/>
        <w:rPr>
          <w:rFonts w:ascii="Palatino Linotype" w:eastAsiaTheme="minorEastAsia" w:hAnsi="Palatino Linotype" w:cs="Arial"/>
          <w:lang w:val="es-ES_tradnl" w:eastAsia="es-ES"/>
        </w:rPr>
      </w:pPr>
    </w:p>
    <w:p w14:paraId="792BE265" w14:textId="77777777" w:rsidR="00CE3EF5" w:rsidRPr="00192B4E" w:rsidRDefault="00CE3EF5" w:rsidP="00192B4E">
      <w:pPr>
        <w:spacing w:line="360" w:lineRule="auto"/>
        <w:ind w:right="49"/>
        <w:jc w:val="both"/>
        <w:rPr>
          <w:rFonts w:ascii="Palatino Linotype" w:eastAsiaTheme="minorEastAsia" w:hAnsi="Palatino Linotype" w:cs="Arial"/>
          <w:lang w:val="es-ES_tradnl" w:eastAsia="es-ES"/>
        </w:rPr>
      </w:pPr>
    </w:p>
    <w:p w14:paraId="23992A9D" w14:textId="77777777" w:rsidR="00CE3EF5" w:rsidRPr="00192B4E" w:rsidRDefault="00CE3EF5" w:rsidP="00192B4E">
      <w:pPr>
        <w:spacing w:line="360" w:lineRule="auto"/>
        <w:ind w:right="49"/>
        <w:jc w:val="both"/>
        <w:rPr>
          <w:rFonts w:ascii="Palatino Linotype" w:eastAsiaTheme="minorEastAsia" w:hAnsi="Palatino Linotype" w:cs="Arial"/>
          <w:lang w:val="es-ES_tradnl" w:eastAsia="es-ES"/>
        </w:rPr>
      </w:pPr>
    </w:p>
    <w:p w14:paraId="46048E7E" w14:textId="77777777" w:rsidR="00CE3EF5" w:rsidRPr="00192B4E" w:rsidRDefault="00CE3EF5" w:rsidP="00192B4E">
      <w:pPr>
        <w:spacing w:line="360" w:lineRule="auto"/>
        <w:ind w:right="49"/>
        <w:jc w:val="both"/>
        <w:rPr>
          <w:rFonts w:ascii="Palatino Linotype" w:eastAsiaTheme="minorEastAsia" w:hAnsi="Palatino Linotype" w:cs="Arial"/>
          <w:lang w:val="es-ES_tradnl" w:eastAsia="es-ES"/>
        </w:rPr>
      </w:pPr>
    </w:p>
    <w:p w14:paraId="37DB6039" w14:textId="77777777" w:rsidR="00CE3EF5" w:rsidRPr="00192B4E" w:rsidRDefault="00CE3EF5" w:rsidP="00192B4E">
      <w:pPr>
        <w:spacing w:line="360" w:lineRule="auto"/>
        <w:ind w:right="49"/>
        <w:jc w:val="both"/>
        <w:rPr>
          <w:rFonts w:ascii="Palatino Linotype" w:eastAsiaTheme="minorEastAsia" w:hAnsi="Palatino Linotype" w:cs="Arial"/>
          <w:lang w:val="es-ES_tradnl" w:eastAsia="es-ES"/>
        </w:rPr>
      </w:pPr>
    </w:p>
    <w:p w14:paraId="76074C7C" w14:textId="77777777" w:rsidR="00CE3EF5" w:rsidRPr="00192B4E" w:rsidRDefault="00CE3EF5" w:rsidP="00192B4E">
      <w:pPr>
        <w:spacing w:line="360" w:lineRule="auto"/>
        <w:ind w:right="49"/>
        <w:jc w:val="both"/>
        <w:rPr>
          <w:rFonts w:ascii="Palatino Linotype" w:eastAsiaTheme="minorEastAsia" w:hAnsi="Palatino Linotype" w:cs="Arial"/>
          <w:lang w:val="es-ES_tradnl" w:eastAsia="es-ES"/>
        </w:rPr>
      </w:pPr>
    </w:p>
    <w:p w14:paraId="110E32D3" w14:textId="77777777" w:rsidR="00CE3EF5" w:rsidRPr="00192B4E" w:rsidRDefault="00CE3EF5" w:rsidP="00192B4E">
      <w:pPr>
        <w:spacing w:line="360" w:lineRule="auto"/>
        <w:ind w:right="49"/>
        <w:jc w:val="both"/>
        <w:rPr>
          <w:rFonts w:ascii="Palatino Linotype" w:eastAsiaTheme="minorEastAsia" w:hAnsi="Palatino Linotype" w:cs="Arial"/>
          <w:lang w:val="es-ES_tradnl" w:eastAsia="es-ES"/>
        </w:rPr>
      </w:pPr>
    </w:p>
    <w:p w14:paraId="68C09334" w14:textId="77777777" w:rsidR="00CE3EF5" w:rsidRPr="00192B4E" w:rsidRDefault="00CE3EF5" w:rsidP="00192B4E">
      <w:pPr>
        <w:spacing w:line="360" w:lineRule="auto"/>
        <w:ind w:right="49"/>
        <w:jc w:val="both"/>
        <w:rPr>
          <w:rFonts w:ascii="Palatino Linotype" w:eastAsiaTheme="minorEastAsia" w:hAnsi="Palatino Linotype" w:cs="Arial"/>
          <w:lang w:val="es-ES_tradnl" w:eastAsia="es-ES"/>
        </w:rPr>
      </w:pPr>
    </w:p>
    <w:p w14:paraId="3EDC27D4" w14:textId="77777777" w:rsidR="00CE3EF5" w:rsidRPr="00192B4E" w:rsidRDefault="00CE3EF5" w:rsidP="00192B4E">
      <w:pPr>
        <w:spacing w:line="360" w:lineRule="auto"/>
        <w:ind w:right="49"/>
        <w:jc w:val="both"/>
        <w:rPr>
          <w:rFonts w:ascii="Palatino Linotype" w:eastAsiaTheme="minorEastAsia" w:hAnsi="Palatino Linotype" w:cs="Arial"/>
          <w:lang w:val="es-ES_tradnl" w:eastAsia="es-ES"/>
        </w:rPr>
      </w:pPr>
    </w:p>
    <w:p w14:paraId="1EF0C61C" w14:textId="77777777" w:rsidR="00CE3EF5" w:rsidRPr="00192B4E" w:rsidRDefault="00CE3EF5" w:rsidP="00192B4E">
      <w:pPr>
        <w:spacing w:line="360" w:lineRule="auto"/>
        <w:ind w:right="49"/>
        <w:jc w:val="both"/>
        <w:rPr>
          <w:rFonts w:ascii="Palatino Linotype" w:eastAsiaTheme="minorEastAsia" w:hAnsi="Palatino Linotype" w:cs="Arial"/>
          <w:lang w:val="es-ES_tradnl" w:eastAsia="es-ES"/>
        </w:rPr>
      </w:pPr>
    </w:p>
    <w:p w14:paraId="15ECEEB3" w14:textId="77777777" w:rsidR="00CE3EF5" w:rsidRPr="00192B4E" w:rsidRDefault="00CE3EF5" w:rsidP="00192B4E">
      <w:pPr>
        <w:spacing w:line="360" w:lineRule="auto"/>
        <w:ind w:right="49"/>
        <w:jc w:val="both"/>
        <w:rPr>
          <w:rFonts w:ascii="Palatino Linotype" w:eastAsiaTheme="minorEastAsia" w:hAnsi="Palatino Linotype" w:cs="Arial"/>
          <w:lang w:val="es-ES_tradnl" w:eastAsia="es-ES"/>
        </w:rPr>
      </w:pPr>
    </w:p>
    <w:p w14:paraId="3D8E0A4A" w14:textId="77777777" w:rsidR="00CE3EF5" w:rsidRPr="00192B4E" w:rsidRDefault="00CE3EF5" w:rsidP="00192B4E">
      <w:pPr>
        <w:spacing w:line="360" w:lineRule="auto"/>
        <w:rPr>
          <w:rFonts w:ascii="Palatino Linotype" w:hAnsi="Palatino Linotype"/>
        </w:rPr>
      </w:pPr>
    </w:p>
    <w:p w14:paraId="0D2D9ABE" w14:textId="77777777" w:rsidR="00CE3EF5" w:rsidRPr="00192B4E" w:rsidRDefault="00CE3EF5" w:rsidP="00192B4E">
      <w:pPr>
        <w:spacing w:line="360" w:lineRule="auto"/>
        <w:rPr>
          <w:rFonts w:ascii="Palatino Linotype" w:hAnsi="Palatino Linotype"/>
        </w:rPr>
      </w:pPr>
    </w:p>
    <w:p w14:paraId="2996270B" w14:textId="77777777" w:rsidR="00CE3EF5" w:rsidRPr="00192B4E" w:rsidRDefault="00CE3EF5" w:rsidP="00192B4E">
      <w:pPr>
        <w:spacing w:line="360" w:lineRule="auto"/>
        <w:rPr>
          <w:rFonts w:ascii="Palatino Linotype" w:hAnsi="Palatino Linotype"/>
        </w:rPr>
      </w:pPr>
    </w:p>
    <w:p w14:paraId="0064976F" w14:textId="77777777" w:rsidR="00CE3EF5" w:rsidRPr="00192B4E" w:rsidRDefault="00CE3EF5" w:rsidP="00192B4E">
      <w:pPr>
        <w:spacing w:line="360" w:lineRule="auto"/>
        <w:rPr>
          <w:rFonts w:ascii="Palatino Linotype" w:hAnsi="Palatino Linotype"/>
        </w:rPr>
      </w:pPr>
    </w:p>
    <w:p w14:paraId="2E1226E9" w14:textId="77777777" w:rsidR="00CE3EF5" w:rsidRPr="00192B4E" w:rsidRDefault="00CE3EF5" w:rsidP="00192B4E">
      <w:pPr>
        <w:spacing w:line="360" w:lineRule="auto"/>
        <w:rPr>
          <w:rFonts w:ascii="Palatino Linotype" w:hAnsi="Palatino Linotype"/>
        </w:rPr>
      </w:pPr>
    </w:p>
    <w:p w14:paraId="096B8B38" w14:textId="77777777" w:rsidR="00CE3EF5" w:rsidRPr="00192B4E" w:rsidRDefault="00CE3EF5" w:rsidP="00192B4E">
      <w:pPr>
        <w:spacing w:line="360" w:lineRule="auto"/>
        <w:rPr>
          <w:rFonts w:ascii="Palatino Linotype" w:hAnsi="Palatino Linotype"/>
        </w:rPr>
      </w:pPr>
    </w:p>
    <w:p w14:paraId="7DC8ABA5" w14:textId="77777777" w:rsidR="00CE3EF5" w:rsidRPr="00192B4E" w:rsidRDefault="00CE3EF5" w:rsidP="00192B4E">
      <w:pPr>
        <w:spacing w:line="360" w:lineRule="auto"/>
        <w:rPr>
          <w:rFonts w:ascii="Palatino Linotype" w:hAnsi="Palatino Linotype"/>
        </w:rPr>
      </w:pPr>
    </w:p>
    <w:p w14:paraId="166DE403" w14:textId="77777777" w:rsidR="00CE3EF5" w:rsidRPr="00192B4E" w:rsidRDefault="00CE3EF5" w:rsidP="00192B4E">
      <w:pPr>
        <w:spacing w:line="360" w:lineRule="auto"/>
        <w:rPr>
          <w:rFonts w:ascii="Palatino Linotype" w:hAnsi="Palatino Linotype"/>
        </w:rPr>
      </w:pPr>
    </w:p>
    <w:p w14:paraId="10D0FF5D" w14:textId="77777777" w:rsidR="0016417A" w:rsidRPr="00192B4E" w:rsidRDefault="0016417A" w:rsidP="00192B4E">
      <w:pPr>
        <w:spacing w:line="360" w:lineRule="auto"/>
        <w:rPr>
          <w:rFonts w:ascii="Palatino Linotype" w:hAnsi="Palatino Linotype"/>
        </w:rPr>
      </w:pPr>
    </w:p>
    <w:sectPr w:rsidR="0016417A" w:rsidRPr="00192B4E" w:rsidSect="002C163A">
      <w:headerReference w:type="even" r:id="rId16"/>
      <w:headerReference w:type="default" r:id="rId17"/>
      <w:footerReference w:type="default" r:id="rId18"/>
      <w:headerReference w:type="first" r:id="rId19"/>
      <w:footerReference w:type="first" r:id="rId20"/>
      <w:pgSz w:w="12240" w:h="15840"/>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327D4F" w14:textId="77777777" w:rsidR="00ED6A06" w:rsidRDefault="00ED6A06" w:rsidP="00CE3EF5">
      <w:r>
        <w:separator/>
      </w:r>
    </w:p>
  </w:endnote>
  <w:endnote w:type="continuationSeparator" w:id="0">
    <w:p w14:paraId="328423C1" w14:textId="77777777" w:rsidR="00ED6A06" w:rsidRDefault="00ED6A06" w:rsidP="00CE3E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Lucida Grande">
    <w:altName w:val="Courier New"/>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Bookman Old Style">
    <w:panose1 w:val="020506040505050202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AppleSystemUIFont">
    <w:altName w:val="Calibri"/>
    <w:panose1 w:val="00000000000000000000"/>
    <w:charset w:val="00"/>
    <w:family w:val="auto"/>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71EBAC" w14:textId="77777777" w:rsidR="00AD0C84" w:rsidRDefault="00AD0C84">
    <w:pPr>
      <w:pStyle w:val="Piedepgina"/>
      <w:jc w:val="right"/>
    </w:pPr>
    <w:r>
      <w:rPr>
        <w:lang w:val="es-ES"/>
      </w:rPr>
      <w:t xml:space="preserve">Página </w:t>
    </w:r>
    <w:r>
      <w:rPr>
        <w:b/>
        <w:bCs/>
      </w:rPr>
      <w:fldChar w:fldCharType="begin"/>
    </w:r>
    <w:r>
      <w:rPr>
        <w:b/>
        <w:bCs/>
      </w:rPr>
      <w:instrText>PAGE</w:instrText>
    </w:r>
    <w:r>
      <w:rPr>
        <w:b/>
        <w:bCs/>
      </w:rPr>
      <w:fldChar w:fldCharType="separate"/>
    </w:r>
    <w:r w:rsidR="003E0DB3">
      <w:rPr>
        <w:b/>
        <w:bCs/>
        <w:noProof/>
      </w:rPr>
      <w:t>2</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3E0DB3">
      <w:rPr>
        <w:b/>
        <w:bCs/>
        <w:noProof/>
      </w:rPr>
      <w:t>34</w:t>
    </w:r>
    <w:r>
      <w:rPr>
        <w:b/>
        <w:bCs/>
      </w:rPr>
      <w:fldChar w:fldCharType="end"/>
    </w:r>
  </w:p>
  <w:p w14:paraId="286AEFE4" w14:textId="77777777" w:rsidR="00AD0C84" w:rsidRDefault="00AD0C84">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6564CD" w14:textId="77777777" w:rsidR="00AD0C84" w:rsidRDefault="00AD0C84">
    <w:pPr>
      <w:pStyle w:val="Piedepgina"/>
      <w:jc w:val="right"/>
    </w:pPr>
    <w:r>
      <w:rPr>
        <w:lang w:val="es-ES"/>
      </w:rPr>
      <w:t xml:space="preserve">Página </w:t>
    </w:r>
    <w:r>
      <w:rPr>
        <w:b/>
        <w:bCs/>
      </w:rPr>
      <w:fldChar w:fldCharType="begin"/>
    </w:r>
    <w:r>
      <w:rPr>
        <w:b/>
        <w:bCs/>
      </w:rPr>
      <w:instrText>PAGE</w:instrText>
    </w:r>
    <w:r>
      <w:rPr>
        <w:b/>
        <w:bCs/>
      </w:rPr>
      <w:fldChar w:fldCharType="separate"/>
    </w:r>
    <w:r w:rsidR="003E0DB3">
      <w:rPr>
        <w:b/>
        <w:bCs/>
        <w:noProof/>
      </w:rPr>
      <w:t>1</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3E0DB3">
      <w:rPr>
        <w:b/>
        <w:bCs/>
        <w:noProof/>
      </w:rPr>
      <w:t>34</w:t>
    </w:r>
    <w:r>
      <w:rPr>
        <w:b/>
        <w:bCs/>
      </w:rPr>
      <w:fldChar w:fldCharType="end"/>
    </w:r>
  </w:p>
  <w:p w14:paraId="4ED90196" w14:textId="77777777" w:rsidR="00AD0C84" w:rsidRDefault="00AD0C84">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163D7B" w14:textId="77777777" w:rsidR="00ED6A06" w:rsidRDefault="00ED6A06" w:rsidP="00CE3EF5">
      <w:r>
        <w:separator/>
      </w:r>
    </w:p>
  </w:footnote>
  <w:footnote w:type="continuationSeparator" w:id="0">
    <w:p w14:paraId="6C39CD03" w14:textId="77777777" w:rsidR="00ED6A06" w:rsidRDefault="00ED6A06" w:rsidP="00CE3EF5">
      <w:r>
        <w:continuationSeparator/>
      </w:r>
    </w:p>
  </w:footnote>
  <w:footnote w:id="1">
    <w:p w14:paraId="5FD1C6F1" w14:textId="77777777" w:rsidR="00AD0C84" w:rsidRDefault="00AD0C84" w:rsidP="00CE3EF5">
      <w:pPr>
        <w:pStyle w:val="Textonotapie"/>
      </w:pPr>
      <w:r>
        <w:rPr>
          <w:rStyle w:val="Refdenotaalpie"/>
        </w:rPr>
        <w:footnoteRef/>
      </w:r>
      <w:r>
        <w:t xml:space="preserve"> Convención Americana sobre Derechos Humanos. Artículo 13.</w:t>
      </w:r>
    </w:p>
  </w:footnote>
  <w:footnote w:id="2">
    <w:p w14:paraId="0DC9ECD0" w14:textId="77777777" w:rsidR="00AD0C84" w:rsidRDefault="00AD0C84" w:rsidP="00CE3EF5">
      <w:pPr>
        <w:pStyle w:val="Textonotapie"/>
      </w:pPr>
      <w:r>
        <w:rPr>
          <w:rStyle w:val="Refdenotaalpie"/>
        </w:rPr>
        <w:footnoteRef/>
      </w:r>
      <w:r>
        <w:t xml:space="preserve"> Constitución Política de los Estados Unidos Mexicanos. Artículo sexto, sección A, fracción I.</w:t>
      </w:r>
    </w:p>
  </w:footnote>
  <w:footnote w:id="3">
    <w:p w14:paraId="168E9233" w14:textId="77777777" w:rsidR="00AD0C84" w:rsidRDefault="00AD0C84" w:rsidP="00CE3EF5">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14:paraId="768B6F90" w14:textId="77777777" w:rsidR="00AD0C84" w:rsidRDefault="00AD0C84" w:rsidP="00CE3EF5">
      <w:pPr>
        <w:pStyle w:val="Textonotapie"/>
      </w:pPr>
      <w:r>
        <w:rPr>
          <w:rStyle w:val="Refdenotaalpie"/>
        </w:rPr>
        <w:footnoteRef/>
      </w:r>
      <w:r>
        <w:t xml:space="preserve"> Ibídem. Parr. 87.</w:t>
      </w:r>
    </w:p>
  </w:footnote>
  <w:footnote w:id="5">
    <w:p w14:paraId="7B20B9DE" w14:textId="77777777" w:rsidR="008B5F61" w:rsidRDefault="008B5F61" w:rsidP="008B5F61">
      <w:pPr>
        <w:pStyle w:val="Textonotapie"/>
        <w:jc w:val="both"/>
        <w:rPr>
          <w:rFonts w:ascii="Palatino Linotype" w:hAnsi="Palatino Linotype"/>
          <w:sz w:val="14"/>
        </w:rPr>
      </w:pPr>
      <w:r>
        <w:rPr>
          <w:rStyle w:val="Refdenotaalpie"/>
          <w:rFonts w:ascii="Palatino Linotype" w:hAnsi="Palatino Linotype"/>
          <w:sz w:val="14"/>
        </w:rPr>
        <w:footnoteRef/>
      </w:r>
      <w:r>
        <w:rPr>
          <w:rFonts w:ascii="Palatino Linotype" w:hAnsi="Palatino Linotype"/>
          <w:sz w:val="14"/>
          <w:lang w:val="es-ES"/>
        </w:rPr>
        <w:t xml:space="preserve"> </w:t>
      </w:r>
      <w:r>
        <w:rPr>
          <w:rFonts w:ascii="Palatino Linotype" w:hAnsi="Palatino Linotype"/>
          <w:b/>
          <w:sz w:val="14"/>
        </w:rPr>
        <w:t>RESTRICCIONES A LOS DERECHOS FUNDAMENTALES. ELEMENTOS QUE EL JUEZ CONSTITUCIONAL DEBE TOMAR EN CUENTA PARA CONSIDERARLAS VÁLIDAS.</w:t>
      </w:r>
      <w:r>
        <w:rPr>
          <w:rFonts w:ascii="Palatino Linotype" w:hAnsi="Palatino Linotype"/>
          <w:sz w:val="14"/>
        </w:rPr>
        <w:t xml:space="preserve"> Ningún derecho fundamental es absoluto y en esa medida todos admiten restricciones. Sin embargo, la regulación de dichas restricciones no puede ser arbitraria. Para que las medidas emitidas por el legislador ordinario con el propósito de restringir los derechos fundamentales sean válidas, deben satisfacer al menos los siguientes requisitos: a) ser admisibles dentro del ámbito constitucional, esto es, el legislador ordinario sólo puede restringir o suspender el ejercicio de las garantías individuales con objetivos que puedan enmarcarse dentro de las previsiones de la Carta Magna; b) ser necesarias para asegurar la obtención de los fines que fundamentan la restricción constitucional, es decir, no basta que la restricción sea en términos amplios útil para la obtención de esos objetivos, sino que debe ser la idónea para su realización,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persecución de un objetivo constitucional no puede hacerse a costa de una afectación innecesaria o desmedida a otros bienes y derechos constitucionalmente protegidos. Así, el juzgador debe determinar en cada caso si la restricción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distinción legislativa se encuentra dentro de las opciones de tratamiento que pueden considerarse proporcionales. De igual manera, las restricciones deberán estar en consonancia con la ley, incluidas las normas internacionales de derechos humanos, y ser compatibles con la naturaleza de los derechos amparados por la Constitución, en aras de la consecución de los objetivos legítimos perseguidos, y ser estrictamente necesarias para promover el bienestar general en una sociedad democrática. </w:t>
      </w:r>
    </w:p>
    <w:p w14:paraId="31876EB0" w14:textId="77777777" w:rsidR="008B5F61" w:rsidRDefault="008B5F61" w:rsidP="008B5F61">
      <w:pPr>
        <w:pStyle w:val="Textonotapie"/>
        <w:jc w:val="both"/>
        <w:rPr>
          <w:rFonts w:ascii="Palatino Linotype" w:hAnsi="Palatino Linotype"/>
          <w:sz w:val="14"/>
        </w:rPr>
      </w:pPr>
      <w:r>
        <w:rPr>
          <w:rFonts w:ascii="Palatino Linotype" w:hAnsi="Palatino Linotype"/>
          <w:sz w:val="14"/>
        </w:rPr>
        <w:t xml:space="preserve">1a./J. 2/2012 (9a.). Primera Sala. Décima Época. Semanario Judicial de la Federación y su Gaceta. Libro V, Febrero de 2012, Pág. 533.  </w:t>
      </w:r>
    </w:p>
  </w:footnote>
  <w:footnote w:id="6">
    <w:p w14:paraId="33AE254A" w14:textId="77777777" w:rsidR="008B5F61" w:rsidRDefault="008B5F61" w:rsidP="008B5F61">
      <w:pPr>
        <w:pStyle w:val="Textonotapie"/>
        <w:jc w:val="both"/>
        <w:rPr>
          <w:rFonts w:ascii="Palatino Linotype" w:hAnsi="Palatino Linotype"/>
          <w:sz w:val="14"/>
          <w:lang w:val="es-ES"/>
        </w:rPr>
      </w:pPr>
      <w:r>
        <w:rPr>
          <w:rStyle w:val="Refdenotaalpie"/>
          <w:rFonts w:ascii="Palatino Linotype" w:hAnsi="Palatino Linotype"/>
          <w:sz w:val="14"/>
        </w:rPr>
        <w:footnoteRef/>
      </w:r>
      <w:r>
        <w:rPr>
          <w:rFonts w:ascii="Palatino Linotype" w:hAnsi="Palatino Linotype"/>
          <w:sz w:val="14"/>
        </w:rP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Pr>
          <w:rFonts w:ascii="Palatino Linotype" w:hAnsi="Palatino Linotype"/>
          <w:i/>
          <w:sz w:val="14"/>
        </w:rPr>
        <w:t>Marco jurídico interamericano sobre el derecho a la libertad de expresión</w:t>
      </w:r>
      <w:r>
        <w:rPr>
          <w:rFonts w:ascii="Palatino Linotype" w:hAnsi="Palatino Linotype"/>
          <w:sz w:val="14"/>
        </w:rPr>
        <w:t xml:space="preserve">. Párr. 67. </w:t>
      </w:r>
    </w:p>
  </w:footnote>
  <w:footnote w:id="7">
    <w:p w14:paraId="3AD94912" w14:textId="77777777" w:rsidR="008B5F61" w:rsidRDefault="008B5F61" w:rsidP="008B5F61">
      <w:pPr>
        <w:pStyle w:val="Textonotapie"/>
        <w:jc w:val="both"/>
        <w:rPr>
          <w:rFonts w:ascii="Palatino Linotype" w:hAnsi="Palatino Linotype"/>
          <w:sz w:val="18"/>
          <w:lang w:val="es-ES"/>
        </w:rPr>
      </w:pPr>
      <w:r>
        <w:rPr>
          <w:rStyle w:val="Refdenotaalpie"/>
          <w:rFonts w:ascii="Palatino Linotype" w:hAnsi="Palatino Linotype"/>
          <w:sz w:val="18"/>
        </w:rPr>
        <w:footnoteRef/>
      </w:r>
      <w:r>
        <w:rPr>
          <w:rFonts w:ascii="Palatino Linotype" w:hAnsi="Palatino Linotype"/>
          <w:sz w:val="18"/>
        </w:rPr>
        <w:t xml:space="preserve"> </w:t>
      </w:r>
      <w:r>
        <w:rPr>
          <w:rFonts w:ascii="Palatino Linotype" w:hAnsi="Palatino Linotype"/>
          <w:sz w:val="18"/>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14:paraId="3CD5126D" w14:textId="77777777" w:rsidR="008B5F61" w:rsidRDefault="008B5F61" w:rsidP="008B5F61">
      <w:pPr>
        <w:pStyle w:val="Textonotapie"/>
        <w:jc w:val="both"/>
        <w:rPr>
          <w:rFonts w:ascii="Palatino Linotype" w:hAnsi="Palatino Linotype"/>
          <w:sz w:val="18"/>
          <w:lang w:val="es-ES"/>
        </w:rPr>
      </w:pPr>
      <w:r>
        <w:rPr>
          <w:rFonts w:ascii="Palatino Linotype" w:hAnsi="Palatino Linotype"/>
          <w:sz w:val="18"/>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14:paraId="5530C619" w14:textId="77777777" w:rsidR="008B5F61" w:rsidRDefault="008B5F61" w:rsidP="008B5F61">
      <w:pPr>
        <w:pStyle w:val="Textonotapie"/>
        <w:jc w:val="both"/>
        <w:rPr>
          <w:rFonts w:ascii="Palatino Linotype" w:hAnsi="Palatino Linotype"/>
          <w:sz w:val="18"/>
          <w:lang w:val="es-ES"/>
        </w:rPr>
      </w:pPr>
      <w:r>
        <w:rPr>
          <w:rFonts w:ascii="Palatino Linotype" w:hAnsi="Palatino Linotype"/>
          <w:sz w:val="18"/>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Pp 1-19. </w:t>
      </w:r>
    </w:p>
  </w:footnote>
  <w:footnote w:id="8">
    <w:p w14:paraId="4B2C9981" w14:textId="77777777" w:rsidR="008B5F61" w:rsidRDefault="008B5F61" w:rsidP="008B5F61">
      <w:pPr>
        <w:pStyle w:val="Textonotapie"/>
        <w:jc w:val="both"/>
        <w:rPr>
          <w:rFonts w:ascii="Palatino Linotype" w:hAnsi="Palatino Linotype"/>
          <w:sz w:val="18"/>
          <w:lang w:val="es-ES"/>
        </w:rPr>
      </w:pPr>
      <w:r>
        <w:rPr>
          <w:rStyle w:val="Refdenotaalpie"/>
          <w:rFonts w:ascii="Palatino Linotype" w:hAnsi="Palatino Linotype"/>
          <w:sz w:val="18"/>
        </w:rPr>
        <w:footnoteRef/>
      </w:r>
      <w:r>
        <w:rPr>
          <w:rFonts w:ascii="Palatino Linotype" w:hAnsi="Palatino Linotype"/>
          <w:sz w:val="18"/>
        </w:rPr>
        <w:t xml:space="preserve"> </w:t>
      </w:r>
      <w:r>
        <w:rPr>
          <w:rFonts w:ascii="Palatino Linotype" w:hAnsi="Palatino Linotype"/>
          <w:sz w:val="18"/>
          <w:lang w:val="es-ES"/>
        </w:rPr>
        <w:t>Tribunales Colegiados de Circuito. Novena Época. Semanario Judicial de la Federación y su Gaceta. Tomo III, marzo de 1996. Pág 769. Consultado en http://sjf.scjn.gob.mx/sjfsist/Documentos/Tesis/203/203143.pdf  el viernes 16 de junio de 2017.</w:t>
      </w:r>
    </w:p>
  </w:footnote>
  <w:footnote w:id="9">
    <w:p w14:paraId="0909BD56" w14:textId="77777777" w:rsidR="008B5F61" w:rsidRDefault="008B5F61" w:rsidP="008B5F61">
      <w:pPr>
        <w:pStyle w:val="Textonotapie"/>
        <w:jc w:val="both"/>
        <w:rPr>
          <w:rFonts w:ascii="Palatino Linotype" w:hAnsi="Palatino Linotype"/>
          <w:sz w:val="18"/>
        </w:rPr>
      </w:pPr>
      <w:r>
        <w:rPr>
          <w:rStyle w:val="Refdenotaalpie"/>
          <w:rFonts w:ascii="Palatino Linotype" w:hAnsi="Palatino Linotype"/>
          <w:sz w:val="18"/>
        </w:rPr>
        <w:footnoteRef/>
      </w:r>
      <w:r>
        <w:rPr>
          <w:rFonts w:ascii="Palatino Linotype" w:hAnsi="Palatino Linotype"/>
          <w:sz w:val="18"/>
        </w:rPr>
        <w:t xml:space="preserve"> Artículo 3. Para los efectos de la presente Ley se entenderá por:</w:t>
      </w:r>
    </w:p>
    <w:p w14:paraId="55B14D0E" w14:textId="77777777" w:rsidR="008B5F61" w:rsidRDefault="008B5F61" w:rsidP="008B5F61">
      <w:pPr>
        <w:pStyle w:val="Textonotapie"/>
        <w:jc w:val="both"/>
        <w:rPr>
          <w:rFonts w:ascii="Palatino Linotype" w:hAnsi="Palatino Linotype"/>
          <w:sz w:val="18"/>
        </w:rPr>
      </w:pPr>
      <w:r>
        <w:rPr>
          <w:rFonts w:ascii="Palatino Linotype" w:hAnsi="Palatino Linotype"/>
          <w:sz w:val="18"/>
        </w:rPr>
        <w:t xml:space="preserve"> (…)</w:t>
      </w:r>
    </w:p>
    <w:p w14:paraId="0DE5F080" w14:textId="77777777" w:rsidR="008B5F61" w:rsidRDefault="008B5F61" w:rsidP="008B5F61">
      <w:pPr>
        <w:pStyle w:val="Textonotapie"/>
        <w:jc w:val="both"/>
        <w:rPr>
          <w:rFonts w:ascii="Palatino Linotype" w:hAnsi="Palatino Linotype"/>
          <w:sz w:val="18"/>
        </w:rPr>
      </w:pPr>
      <w:r>
        <w:rPr>
          <w:rFonts w:ascii="Palatino Linotype" w:hAnsi="Palatino Linotype"/>
          <w:sz w:val="18"/>
        </w:rPr>
        <w:t>IX. Datos personales: La información concerniente a una persona, identificada o identificable según lo dispuesto por la Ley de Protección de Datos Personales del Estado de México;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DCE3FA" w14:textId="77777777" w:rsidR="00AD0C84" w:rsidRDefault="00ED6A06">
    <w:pPr>
      <w:pStyle w:val="Encabezado"/>
    </w:pPr>
    <w:r>
      <w:rPr>
        <w:noProof/>
      </w:rPr>
      <w:pict w14:anchorId="2F4C069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3" o:spid="_x0000_s2051" type="#_x0000_t75" alt="" style="position:absolute;margin-left:0;margin-top:0;width:589.8pt;height:768pt;z-index:-251659776;mso-wrap-edited:f;mso-width-percent:0;mso-height-percent:0;mso-position-horizontal:center;mso-position-horizontal-relative:margin;mso-position-vertical:center;mso-position-vertical-relative:margin;mso-width-percent:0;mso-height-percent:0" o:allowincell="f">
          <v:imagedata r:id="rId1" o:title="resolución infoem image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214" w:type="dxa"/>
      <w:tblLayout w:type="fixed"/>
      <w:tblLook w:val="04A0" w:firstRow="1" w:lastRow="0" w:firstColumn="1" w:lastColumn="0" w:noHBand="0" w:noVBand="1"/>
    </w:tblPr>
    <w:tblGrid>
      <w:gridCol w:w="2268"/>
      <w:gridCol w:w="6946"/>
    </w:tblGrid>
    <w:tr w:rsidR="00AD0C84" w:rsidRPr="005C106F" w14:paraId="4CA2767E" w14:textId="77777777" w:rsidTr="002C163A">
      <w:trPr>
        <w:trHeight w:val="1435"/>
      </w:trPr>
      <w:tc>
        <w:tcPr>
          <w:tcW w:w="2268" w:type="dxa"/>
          <w:shd w:val="clear" w:color="auto" w:fill="auto"/>
        </w:tcPr>
        <w:p w14:paraId="051B7B82" w14:textId="77777777" w:rsidR="00AD0C84" w:rsidRPr="005C106F" w:rsidRDefault="00AD0C84" w:rsidP="002C163A">
          <w:pPr>
            <w:tabs>
              <w:tab w:val="right" w:pos="4273"/>
            </w:tabs>
            <w:rPr>
              <w:rFonts w:ascii="Garamond" w:eastAsia="Calibri" w:hAnsi="Garamond"/>
              <w:sz w:val="16"/>
              <w:szCs w:val="16"/>
              <w:lang w:eastAsia="en-US"/>
            </w:rPr>
          </w:pPr>
        </w:p>
      </w:tc>
      <w:tc>
        <w:tcPr>
          <w:tcW w:w="6946" w:type="dxa"/>
          <w:shd w:val="clear" w:color="auto" w:fill="auto"/>
        </w:tcPr>
        <w:p w14:paraId="0A5DDA2F" w14:textId="77777777" w:rsidR="00AD0C84" w:rsidRDefault="00AD0C84" w:rsidP="002C163A"/>
        <w:tbl>
          <w:tblPr>
            <w:tblW w:w="6662" w:type="dxa"/>
            <w:tblInd w:w="40" w:type="dxa"/>
            <w:tblLayout w:type="fixed"/>
            <w:tblLook w:val="0420" w:firstRow="1" w:lastRow="0" w:firstColumn="0" w:lastColumn="0" w:noHBand="0" w:noVBand="1"/>
          </w:tblPr>
          <w:tblGrid>
            <w:gridCol w:w="2551"/>
            <w:gridCol w:w="4111"/>
          </w:tblGrid>
          <w:tr w:rsidR="00AD0C84" w14:paraId="6F907695" w14:textId="77777777" w:rsidTr="002C163A">
            <w:trPr>
              <w:trHeight w:val="150"/>
            </w:trPr>
            <w:tc>
              <w:tcPr>
                <w:tcW w:w="2551" w:type="dxa"/>
                <w:shd w:val="clear" w:color="auto" w:fill="auto"/>
              </w:tcPr>
              <w:p w14:paraId="4D87FA24" w14:textId="77777777" w:rsidR="00AD0C84" w:rsidRPr="00020E73" w:rsidRDefault="00AD0C84" w:rsidP="002C163A">
                <w:pPr>
                  <w:tabs>
                    <w:tab w:val="right" w:pos="8838"/>
                  </w:tabs>
                  <w:ind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Recurso de Revisión:</w:t>
                </w:r>
              </w:p>
            </w:tc>
            <w:tc>
              <w:tcPr>
                <w:tcW w:w="4111" w:type="dxa"/>
                <w:shd w:val="clear" w:color="auto" w:fill="auto"/>
              </w:tcPr>
              <w:p w14:paraId="74941257" w14:textId="47CA7919" w:rsidR="00AD0C84" w:rsidRPr="00020E73" w:rsidRDefault="00800435" w:rsidP="002C163A">
                <w:pPr>
                  <w:tabs>
                    <w:tab w:val="right" w:pos="8838"/>
                  </w:tabs>
                  <w:ind w:left="-108" w:right="-102"/>
                  <w:jc w:val="both"/>
                  <w:rPr>
                    <w:rFonts w:ascii="Palatino Linotype" w:eastAsia="Calibri" w:hAnsi="Palatino Linotype" w:cs="Tahoma"/>
                    <w:bCs/>
                    <w:sz w:val="22"/>
                    <w:szCs w:val="22"/>
                    <w:lang w:val="es-ES" w:eastAsia="en-US"/>
                  </w:rPr>
                </w:pPr>
                <w:r>
                  <w:rPr>
                    <w:rFonts w:ascii="Palatino Linotype" w:eastAsia="Calibri" w:hAnsi="Palatino Linotype" w:cs="Tahoma"/>
                    <w:bCs/>
                    <w:sz w:val="22"/>
                    <w:szCs w:val="22"/>
                    <w:lang w:eastAsia="en-US"/>
                  </w:rPr>
                  <w:t>0</w:t>
                </w:r>
                <w:r w:rsidR="007E5705">
                  <w:rPr>
                    <w:rFonts w:ascii="Palatino Linotype" w:eastAsia="Calibri" w:hAnsi="Palatino Linotype" w:cs="Tahoma"/>
                    <w:bCs/>
                    <w:sz w:val="22"/>
                    <w:szCs w:val="22"/>
                    <w:lang w:eastAsia="en-US"/>
                  </w:rPr>
                  <w:t>3498</w:t>
                </w:r>
                <w:r w:rsidR="00AD0C84">
                  <w:rPr>
                    <w:rFonts w:ascii="Palatino Linotype" w:eastAsia="Calibri" w:hAnsi="Palatino Linotype" w:cs="Tahoma"/>
                    <w:bCs/>
                    <w:sz w:val="22"/>
                    <w:szCs w:val="22"/>
                    <w:lang w:eastAsia="en-US"/>
                  </w:rPr>
                  <w:t>/INFOEM/IP/RR/202</w:t>
                </w:r>
                <w:r w:rsidR="007E5705">
                  <w:rPr>
                    <w:rFonts w:ascii="Palatino Linotype" w:eastAsia="Calibri" w:hAnsi="Palatino Linotype" w:cs="Tahoma"/>
                    <w:bCs/>
                    <w:sz w:val="22"/>
                    <w:szCs w:val="22"/>
                    <w:lang w:eastAsia="en-US"/>
                  </w:rPr>
                  <w:t>3</w:t>
                </w:r>
              </w:p>
            </w:tc>
          </w:tr>
          <w:tr w:rsidR="00AD0C84" w14:paraId="671DF153" w14:textId="77777777" w:rsidTr="002C163A">
            <w:trPr>
              <w:trHeight w:val="295"/>
            </w:trPr>
            <w:tc>
              <w:tcPr>
                <w:tcW w:w="2551" w:type="dxa"/>
                <w:shd w:val="clear" w:color="auto" w:fill="auto"/>
              </w:tcPr>
              <w:p w14:paraId="14223063" w14:textId="77777777" w:rsidR="00AD0C84" w:rsidRPr="00020E73" w:rsidRDefault="00AD0C84" w:rsidP="002C163A">
                <w:pPr>
                  <w:tabs>
                    <w:tab w:val="right" w:pos="8838"/>
                  </w:tabs>
                  <w:ind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Sujeto Obligado:</w:t>
                </w:r>
              </w:p>
            </w:tc>
            <w:tc>
              <w:tcPr>
                <w:tcW w:w="4111" w:type="dxa"/>
                <w:shd w:val="clear" w:color="auto" w:fill="auto"/>
              </w:tcPr>
              <w:p w14:paraId="7EA6FBFC" w14:textId="0DD52D46" w:rsidR="00AD0C84" w:rsidRPr="00020E73" w:rsidRDefault="007E5705" w:rsidP="006E429D">
                <w:pPr>
                  <w:tabs>
                    <w:tab w:val="left" w:pos="2834"/>
                    <w:tab w:val="right" w:pos="8838"/>
                  </w:tabs>
                  <w:ind w:left="-108" w:right="-102"/>
                  <w:jc w:val="both"/>
                  <w:rPr>
                    <w:rFonts w:ascii="Palatino Linotype" w:eastAsia="Calibri" w:hAnsi="Palatino Linotype" w:cs="Tahoma"/>
                    <w:b/>
                    <w:sz w:val="22"/>
                    <w:szCs w:val="22"/>
                    <w:lang w:val="es-ES" w:eastAsia="en-US"/>
                  </w:rPr>
                </w:pPr>
                <w:r>
                  <w:rPr>
                    <w:rFonts w:ascii="Palatino Linotype" w:eastAsia="Calibri" w:hAnsi="Palatino Linotype" w:cs="Tahoma"/>
                    <w:sz w:val="22"/>
                    <w:szCs w:val="22"/>
                    <w:lang w:eastAsia="en-US"/>
                  </w:rPr>
                  <w:t>Organismo Agua y Saneamiento de Toluca</w:t>
                </w:r>
              </w:p>
            </w:tc>
          </w:tr>
          <w:tr w:rsidR="00AD0C84" w14:paraId="1682D871" w14:textId="77777777" w:rsidTr="002C163A">
            <w:trPr>
              <w:trHeight w:val="295"/>
            </w:trPr>
            <w:tc>
              <w:tcPr>
                <w:tcW w:w="2551" w:type="dxa"/>
                <w:shd w:val="clear" w:color="auto" w:fill="auto"/>
              </w:tcPr>
              <w:p w14:paraId="02BFE3E2" w14:textId="77777777" w:rsidR="00AD0C84" w:rsidRPr="00020E73" w:rsidRDefault="00AD0C84" w:rsidP="002C163A">
                <w:pPr>
                  <w:tabs>
                    <w:tab w:val="right" w:pos="8838"/>
                  </w:tabs>
                  <w:ind w:right="-105"/>
                  <w:rPr>
                    <w:rFonts w:ascii="Palatino Linotype" w:eastAsia="Calibri" w:hAnsi="Palatino Linotype" w:cs="Tahoma"/>
                    <w:b/>
                    <w:sz w:val="22"/>
                    <w:szCs w:val="22"/>
                    <w:lang w:val="es-ES" w:eastAsia="en-US"/>
                  </w:rPr>
                </w:pPr>
                <w:r>
                  <w:rPr>
                    <w:rFonts w:ascii="Palatino Linotype" w:eastAsia="Calibri" w:hAnsi="Palatino Linotype" w:cs="Tahoma"/>
                    <w:b/>
                    <w:sz w:val="22"/>
                    <w:szCs w:val="22"/>
                    <w:lang w:val="es-ES" w:eastAsia="en-US"/>
                  </w:rPr>
                  <w:t>Comisionada ponente</w:t>
                </w:r>
                <w:r w:rsidRPr="00020E73">
                  <w:rPr>
                    <w:rFonts w:ascii="Palatino Linotype" w:eastAsia="Calibri" w:hAnsi="Palatino Linotype" w:cs="Tahoma"/>
                    <w:b/>
                    <w:sz w:val="22"/>
                    <w:szCs w:val="22"/>
                    <w:lang w:val="es-ES" w:eastAsia="en-US"/>
                  </w:rPr>
                  <w:t>:</w:t>
                </w:r>
              </w:p>
            </w:tc>
            <w:tc>
              <w:tcPr>
                <w:tcW w:w="4111" w:type="dxa"/>
                <w:shd w:val="clear" w:color="auto" w:fill="auto"/>
              </w:tcPr>
              <w:p w14:paraId="169609B4" w14:textId="77777777" w:rsidR="00AD0C84" w:rsidRPr="00020E73" w:rsidRDefault="00AD0C84" w:rsidP="002C163A">
                <w:pPr>
                  <w:tabs>
                    <w:tab w:val="right" w:pos="8838"/>
                  </w:tabs>
                  <w:ind w:left="-108" w:right="171"/>
                  <w:jc w:val="both"/>
                  <w:rPr>
                    <w:rFonts w:ascii="Palatino Linotype" w:eastAsia="Calibri" w:hAnsi="Palatino Linotype" w:cs="Tahoma"/>
                    <w:sz w:val="22"/>
                    <w:szCs w:val="22"/>
                    <w:lang w:val="es-ES" w:eastAsia="en-US"/>
                  </w:rPr>
                </w:pPr>
                <w:r>
                  <w:rPr>
                    <w:rFonts w:ascii="Palatino Linotype" w:eastAsia="Calibri" w:hAnsi="Palatino Linotype" w:cs="Tahoma"/>
                    <w:sz w:val="22"/>
                    <w:szCs w:val="22"/>
                    <w:lang w:val="es-ES" w:eastAsia="en-US"/>
                  </w:rPr>
                  <w:t>María del Rosario Mejía Ayala</w:t>
                </w:r>
              </w:p>
              <w:p w14:paraId="14FF0581" w14:textId="77777777" w:rsidR="00AD0C84" w:rsidRPr="00020E73" w:rsidRDefault="00AD0C84" w:rsidP="002C163A">
                <w:pPr>
                  <w:tabs>
                    <w:tab w:val="right" w:pos="8838"/>
                  </w:tabs>
                  <w:ind w:left="-108" w:right="171"/>
                  <w:jc w:val="both"/>
                  <w:rPr>
                    <w:rFonts w:ascii="Palatino Linotype" w:eastAsia="Calibri" w:hAnsi="Palatino Linotype" w:cs="Tahoma"/>
                    <w:b/>
                    <w:sz w:val="22"/>
                    <w:szCs w:val="22"/>
                    <w:lang w:val="es-ES" w:eastAsia="en-US"/>
                  </w:rPr>
                </w:pPr>
              </w:p>
            </w:tc>
          </w:tr>
        </w:tbl>
        <w:p w14:paraId="34B631D5" w14:textId="77777777" w:rsidR="00AD0C84" w:rsidRPr="005C106F" w:rsidRDefault="00AD0C84" w:rsidP="002C163A">
          <w:pPr>
            <w:tabs>
              <w:tab w:val="right" w:pos="8838"/>
            </w:tabs>
            <w:ind w:left="-28"/>
            <w:jc w:val="both"/>
            <w:rPr>
              <w:rFonts w:ascii="Arial" w:eastAsia="Calibri" w:hAnsi="Arial" w:cs="Arial"/>
              <w:b/>
              <w:sz w:val="22"/>
              <w:szCs w:val="22"/>
              <w:lang w:eastAsia="en-US"/>
            </w:rPr>
          </w:pPr>
        </w:p>
      </w:tc>
    </w:tr>
  </w:tbl>
  <w:p w14:paraId="0FA8AFDF" w14:textId="77777777" w:rsidR="00AD0C84" w:rsidRPr="00443C6B" w:rsidRDefault="00ED6A06" w:rsidP="002C163A">
    <w:pPr>
      <w:pStyle w:val="Encabezado"/>
      <w:rPr>
        <w:sz w:val="14"/>
      </w:rPr>
    </w:pPr>
    <w:r>
      <w:rPr>
        <w:noProof/>
        <w:sz w:val="14"/>
      </w:rPr>
      <w:pict w14:anchorId="2B0E992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4" o:spid="_x0000_s2050" type="#_x0000_t75" alt="" style="position:absolute;margin-left:-68.8pt;margin-top:-120.5pt;width:589.8pt;height:768pt;z-index:-251658752;mso-wrap-edited:f;mso-width-percent:0;mso-height-percent:0;mso-position-horizontal-relative:margin;mso-position-vertical-relative:margin;mso-width-percent:0;mso-height-percent:0" o:allowincell="f">
          <v:imagedata r:id="rId1" o:title="resolución infoem imagen"/>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072" w:type="dxa"/>
      <w:tblLayout w:type="fixed"/>
      <w:tblLook w:val="04A0" w:firstRow="1" w:lastRow="0" w:firstColumn="1" w:lastColumn="0" w:noHBand="0" w:noVBand="1"/>
    </w:tblPr>
    <w:tblGrid>
      <w:gridCol w:w="2268"/>
      <w:gridCol w:w="6804"/>
    </w:tblGrid>
    <w:tr w:rsidR="00AD0C84" w:rsidRPr="00330DA7" w14:paraId="03EDF205" w14:textId="77777777" w:rsidTr="002C163A">
      <w:trPr>
        <w:trHeight w:val="1435"/>
      </w:trPr>
      <w:tc>
        <w:tcPr>
          <w:tcW w:w="2268" w:type="dxa"/>
          <w:shd w:val="clear" w:color="auto" w:fill="auto"/>
        </w:tcPr>
        <w:p w14:paraId="719B1690" w14:textId="77777777" w:rsidR="00AD0C84" w:rsidRPr="00330DA7" w:rsidRDefault="00AD0C84" w:rsidP="002C163A">
          <w:pPr>
            <w:tabs>
              <w:tab w:val="right" w:pos="4273"/>
            </w:tabs>
            <w:rPr>
              <w:rFonts w:ascii="Garamond" w:eastAsia="Calibri" w:hAnsi="Garamond"/>
              <w:sz w:val="22"/>
              <w:szCs w:val="22"/>
              <w:lang w:eastAsia="en-US"/>
            </w:rPr>
          </w:pPr>
        </w:p>
      </w:tc>
      <w:tc>
        <w:tcPr>
          <w:tcW w:w="6804" w:type="dxa"/>
          <w:shd w:val="clear" w:color="auto" w:fill="auto"/>
        </w:tcPr>
        <w:tbl>
          <w:tblPr>
            <w:tblW w:w="6662" w:type="dxa"/>
            <w:tblInd w:w="40" w:type="dxa"/>
            <w:tblLayout w:type="fixed"/>
            <w:tblLook w:val="0420" w:firstRow="1" w:lastRow="0" w:firstColumn="0" w:lastColumn="0" w:noHBand="0" w:noVBand="1"/>
          </w:tblPr>
          <w:tblGrid>
            <w:gridCol w:w="2444"/>
            <w:gridCol w:w="4218"/>
          </w:tblGrid>
          <w:tr w:rsidR="00AD0C84" w:rsidRPr="00330DA7" w14:paraId="371131DC" w14:textId="77777777" w:rsidTr="002C163A">
            <w:trPr>
              <w:trHeight w:val="144"/>
            </w:trPr>
            <w:tc>
              <w:tcPr>
                <w:tcW w:w="2444" w:type="dxa"/>
                <w:shd w:val="clear" w:color="auto" w:fill="auto"/>
              </w:tcPr>
              <w:p w14:paraId="65BD8673" w14:textId="77777777" w:rsidR="00AD0C84" w:rsidRPr="00020E73" w:rsidRDefault="00AD0C84" w:rsidP="002C163A">
                <w:pPr>
                  <w:tabs>
                    <w:tab w:val="right" w:pos="8838"/>
                  </w:tabs>
                  <w:ind w:left="-264" w:right="-105" w:firstLine="19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Recurso de Revisión:</w:t>
                </w:r>
              </w:p>
            </w:tc>
            <w:tc>
              <w:tcPr>
                <w:tcW w:w="4218" w:type="dxa"/>
                <w:shd w:val="clear" w:color="auto" w:fill="auto"/>
              </w:tcPr>
              <w:p w14:paraId="32DBD899" w14:textId="7DD40884" w:rsidR="00AD0C84" w:rsidRPr="00020E73" w:rsidRDefault="00800435" w:rsidP="002C163A">
                <w:pPr>
                  <w:tabs>
                    <w:tab w:val="right" w:pos="8838"/>
                  </w:tabs>
                  <w:ind w:left="-74" w:right="-105"/>
                  <w:jc w:val="both"/>
                  <w:rPr>
                    <w:rFonts w:ascii="Palatino Linotype" w:eastAsia="Calibri" w:hAnsi="Palatino Linotype" w:cs="Tahoma"/>
                    <w:bCs/>
                    <w:sz w:val="22"/>
                    <w:szCs w:val="22"/>
                    <w:lang w:val="es-ES" w:eastAsia="en-US"/>
                  </w:rPr>
                </w:pPr>
                <w:r>
                  <w:rPr>
                    <w:rFonts w:ascii="Palatino Linotype" w:eastAsia="Calibri" w:hAnsi="Palatino Linotype" w:cs="Tahoma"/>
                    <w:sz w:val="22"/>
                    <w:szCs w:val="22"/>
                    <w:lang w:eastAsia="en-US"/>
                  </w:rPr>
                  <w:t>0</w:t>
                </w:r>
                <w:r w:rsidR="007E5705">
                  <w:rPr>
                    <w:rFonts w:ascii="Palatino Linotype" w:eastAsia="Calibri" w:hAnsi="Palatino Linotype" w:cs="Tahoma"/>
                    <w:sz w:val="22"/>
                    <w:szCs w:val="22"/>
                    <w:lang w:eastAsia="en-US"/>
                  </w:rPr>
                  <w:t>3498</w:t>
                </w:r>
                <w:r w:rsidR="00AD0C84">
                  <w:rPr>
                    <w:rFonts w:ascii="Palatino Linotype" w:eastAsia="Calibri" w:hAnsi="Palatino Linotype" w:cs="Tahoma"/>
                    <w:sz w:val="22"/>
                    <w:szCs w:val="22"/>
                    <w:lang w:eastAsia="en-US"/>
                  </w:rPr>
                  <w:t>/INFOEM/IP/RR/202</w:t>
                </w:r>
                <w:r w:rsidR="007E5705">
                  <w:rPr>
                    <w:rFonts w:ascii="Palatino Linotype" w:eastAsia="Calibri" w:hAnsi="Palatino Linotype" w:cs="Tahoma"/>
                    <w:sz w:val="22"/>
                    <w:szCs w:val="22"/>
                    <w:lang w:eastAsia="en-US"/>
                  </w:rPr>
                  <w:t>3</w:t>
                </w:r>
              </w:p>
            </w:tc>
          </w:tr>
          <w:tr w:rsidR="00AD0C84" w:rsidRPr="00330DA7" w14:paraId="641F2402" w14:textId="77777777" w:rsidTr="002C163A">
            <w:trPr>
              <w:trHeight w:val="144"/>
            </w:trPr>
            <w:tc>
              <w:tcPr>
                <w:tcW w:w="2444" w:type="dxa"/>
                <w:shd w:val="clear" w:color="auto" w:fill="auto"/>
              </w:tcPr>
              <w:p w14:paraId="29B29B51" w14:textId="77777777" w:rsidR="00AD0C84" w:rsidRPr="00020E73" w:rsidRDefault="00AD0C84" w:rsidP="002C163A">
                <w:pPr>
                  <w:tabs>
                    <w:tab w:val="right" w:pos="8838"/>
                  </w:tabs>
                  <w:ind w:left="-74"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Recurrente:</w:t>
                </w:r>
              </w:p>
            </w:tc>
            <w:tc>
              <w:tcPr>
                <w:tcW w:w="4218" w:type="dxa"/>
                <w:shd w:val="clear" w:color="auto" w:fill="auto"/>
              </w:tcPr>
              <w:p w14:paraId="43FD3676" w14:textId="45E7D933" w:rsidR="00AD0C84" w:rsidRPr="00020E73" w:rsidRDefault="00AD0C84" w:rsidP="00800435">
                <w:pPr>
                  <w:tabs>
                    <w:tab w:val="left" w:pos="3122"/>
                    <w:tab w:val="right" w:pos="8838"/>
                  </w:tabs>
                  <w:ind w:right="-105"/>
                  <w:jc w:val="both"/>
                  <w:rPr>
                    <w:rFonts w:ascii="Palatino Linotype" w:eastAsia="Calibri" w:hAnsi="Palatino Linotype" w:cs="Tahoma"/>
                    <w:sz w:val="22"/>
                    <w:szCs w:val="22"/>
                    <w:lang w:val="es-ES" w:eastAsia="en-US"/>
                  </w:rPr>
                </w:pPr>
              </w:p>
            </w:tc>
          </w:tr>
          <w:tr w:rsidR="00AD0C84" w:rsidRPr="00330DA7" w14:paraId="0D7A1DD7" w14:textId="77777777" w:rsidTr="002C163A">
            <w:trPr>
              <w:trHeight w:val="283"/>
            </w:trPr>
            <w:tc>
              <w:tcPr>
                <w:tcW w:w="2444" w:type="dxa"/>
                <w:shd w:val="clear" w:color="auto" w:fill="auto"/>
              </w:tcPr>
              <w:p w14:paraId="19B54416" w14:textId="77777777" w:rsidR="00AD0C84" w:rsidRPr="00020E73" w:rsidRDefault="00AD0C84" w:rsidP="002C163A">
                <w:pPr>
                  <w:tabs>
                    <w:tab w:val="right" w:pos="8838"/>
                  </w:tabs>
                  <w:ind w:left="-74"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Sujeto Obligado:</w:t>
                </w:r>
              </w:p>
            </w:tc>
            <w:tc>
              <w:tcPr>
                <w:tcW w:w="4218" w:type="dxa"/>
                <w:shd w:val="clear" w:color="auto" w:fill="auto"/>
              </w:tcPr>
              <w:p w14:paraId="5A01ADEC" w14:textId="5E6438E7" w:rsidR="00AD0C84" w:rsidRPr="009E7B0A" w:rsidRDefault="007E5705" w:rsidP="006E429D">
                <w:pPr>
                  <w:tabs>
                    <w:tab w:val="left" w:pos="2834"/>
                    <w:tab w:val="right" w:pos="8838"/>
                  </w:tabs>
                  <w:ind w:left="-74" w:right="-105"/>
                  <w:jc w:val="both"/>
                  <w:rPr>
                    <w:rFonts w:ascii="Palatino Linotype" w:eastAsia="Calibri" w:hAnsi="Palatino Linotype" w:cs="Tahoma"/>
                    <w:sz w:val="22"/>
                    <w:szCs w:val="22"/>
                    <w:lang w:val="es-ES" w:eastAsia="en-US"/>
                  </w:rPr>
                </w:pPr>
                <w:r>
                  <w:rPr>
                    <w:rFonts w:ascii="Palatino Linotype" w:eastAsia="Calibri" w:hAnsi="Palatino Linotype" w:cs="Tahoma"/>
                    <w:sz w:val="22"/>
                    <w:szCs w:val="22"/>
                    <w:lang w:eastAsia="en-US"/>
                  </w:rPr>
                  <w:t>Organismo Agua y Saneamiento de Toluca</w:t>
                </w:r>
              </w:p>
            </w:tc>
          </w:tr>
          <w:tr w:rsidR="00AD0C84" w:rsidRPr="00330DA7" w14:paraId="76BBE405" w14:textId="77777777" w:rsidTr="002C163A">
            <w:trPr>
              <w:trHeight w:val="283"/>
            </w:trPr>
            <w:tc>
              <w:tcPr>
                <w:tcW w:w="2444" w:type="dxa"/>
                <w:shd w:val="clear" w:color="auto" w:fill="auto"/>
              </w:tcPr>
              <w:p w14:paraId="20D77230" w14:textId="77777777" w:rsidR="00AD0C84" w:rsidRPr="00020E73" w:rsidRDefault="00AD0C84" w:rsidP="002C163A">
                <w:pPr>
                  <w:tabs>
                    <w:tab w:val="right" w:pos="8838"/>
                  </w:tabs>
                  <w:ind w:left="-74" w:right="-105"/>
                  <w:rPr>
                    <w:rFonts w:ascii="Palatino Linotype" w:eastAsia="Calibri" w:hAnsi="Palatino Linotype" w:cs="Tahoma"/>
                    <w:b/>
                    <w:sz w:val="22"/>
                    <w:szCs w:val="22"/>
                    <w:lang w:val="es-ES" w:eastAsia="en-US"/>
                  </w:rPr>
                </w:pPr>
                <w:r>
                  <w:rPr>
                    <w:rFonts w:ascii="Palatino Linotype" w:eastAsia="Calibri" w:hAnsi="Palatino Linotype" w:cs="Tahoma"/>
                    <w:b/>
                    <w:sz w:val="22"/>
                    <w:szCs w:val="22"/>
                    <w:lang w:val="es-ES" w:eastAsia="en-US"/>
                  </w:rPr>
                  <w:t>Comisionada ponente</w:t>
                </w:r>
                <w:r w:rsidRPr="00020E73">
                  <w:rPr>
                    <w:rFonts w:ascii="Palatino Linotype" w:eastAsia="Calibri" w:hAnsi="Palatino Linotype" w:cs="Tahoma"/>
                    <w:b/>
                    <w:sz w:val="22"/>
                    <w:szCs w:val="22"/>
                    <w:lang w:val="es-ES" w:eastAsia="en-US"/>
                  </w:rPr>
                  <w:t>:</w:t>
                </w:r>
              </w:p>
            </w:tc>
            <w:tc>
              <w:tcPr>
                <w:tcW w:w="4218" w:type="dxa"/>
                <w:shd w:val="clear" w:color="auto" w:fill="auto"/>
              </w:tcPr>
              <w:p w14:paraId="04444DF1" w14:textId="77777777" w:rsidR="00AD0C84" w:rsidRPr="00020E73" w:rsidRDefault="00AD0C84" w:rsidP="002C163A">
                <w:pPr>
                  <w:tabs>
                    <w:tab w:val="right" w:pos="8838"/>
                  </w:tabs>
                  <w:ind w:left="-74" w:right="-105"/>
                  <w:jc w:val="both"/>
                  <w:rPr>
                    <w:rFonts w:ascii="Palatino Linotype" w:eastAsia="Calibri" w:hAnsi="Palatino Linotype" w:cs="Tahoma"/>
                    <w:sz w:val="22"/>
                    <w:szCs w:val="22"/>
                    <w:lang w:val="es-ES" w:eastAsia="en-US"/>
                  </w:rPr>
                </w:pPr>
                <w:r>
                  <w:rPr>
                    <w:rFonts w:ascii="Palatino Linotype" w:eastAsia="Calibri" w:hAnsi="Palatino Linotype" w:cs="Tahoma"/>
                    <w:sz w:val="22"/>
                    <w:szCs w:val="22"/>
                    <w:lang w:val="es-ES" w:eastAsia="en-US"/>
                  </w:rPr>
                  <w:t>María del Rosario Mejía Ayala</w:t>
                </w:r>
              </w:p>
              <w:p w14:paraId="4B6EDA5C" w14:textId="77777777" w:rsidR="00AD0C84" w:rsidRPr="00020E73" w:rsidRDefault="00AD0C84" w:rsidP="002C163A">
                <w:pPr>
                  <w:tabs>
                    <w:tab w:val="right" w:pos="8838"/>
                  </w:tabs>
                  <w:ind w:left="-74" w:right="-105"/>
                  <w:jc w:val="both"/>
                  <w:rPr>
                    <w:rFonts w:ascii="Palatino Linotype" w:eastAsia="Calibri" w:hAnsi="Palatino Linotype" w:cs="Tahoma"/>
                    <w:b/>
                    <w:sz w:val="22"/>
                    <w:szCs w:val="22"/>
                    <w:lang w:val="es-ES" w:eastAsia="en-US"/>
                  </w:rPr>
                </w:pPr>
              </w:p>
            </w:tc>
          </w:tr>
        </w:tbl>
        <w:p w14:paraId="21278389" w14:textId="77777777" w:rsidR="00AD0C84" w:rsidRPr="00330DA7" w:rsidRDefault="00AD0C84" w:rsidP="002C163A">
          <w:pPr>
            <w:tabs>
              <w:tab w:val="right" w:pos="8838"/>
            </w:tabs>
            <w:ind w:left="-28"/>
            <w:jc w:val="both"/>
            <w:rPr>
              <w:rFonts w:ascii="Arial" w:eastAsia="Calibri" w:hAnsi="Arial" w:cs="Arial"/>
              <w:b/>
              <w:sz w:val="22"/>
              <w:szCs w:val="22"/>
              <w:lang w:eastAsia="en-US"/>
            </w:rPr>
          </w:pPr>
        </w:p>
      </w:tc>
    </w:tr>
  </w:tbl>
  <w:p w14:paraId="5A6A55B9" w14:textId="77777777" w:rsidR="00AD0C84" w:rsidRPr="00827FA0" w:rsidRDefault="00ED6A06" w:rsidP="002C163A">
    <w:pPr>
      <w:pStyle w:val="Encabezado"/>
      <w:rPr>
        <w:sz w:val="2"/>
        <w:szCs w:val="22"/>
      </w:rPr>
    </w:pPr>
    <w:r>
      <w:rPr>
        <w:noProof/>
        <w:sz w:val="2"/>
        <w:szCs w:val="22"/>
      </w:rPr>
      <w:pict w14:anchorId="4F7C8F1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2" o:spid="_x0000_s2049" type="#_x0000_t75" alt="" style="position:absolute;margin-left:-68.8pt;margin-top:-117.6pt;width:589.8pt;height:768pt;z-index:-251657728;mso-wrap-edited:f;mso-width-percent:0;mso-height-percent:0;mso-position-horizontal-relative:margin;mso-position-vertical-relative:margin;mso-width-percent:0;mso-height-percent:0" o:allowincell="f">
          <v:imagedata r:id="rId1" o:title="resolución infoem image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3806C9"/>
    <w:multiLevelType w:val="hybridMultilevel"/>
    <w:tmpl w:val="14CC4D9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0FC47AA9"/>
    <w:multiLevelType w:val="hybridMultilevel"/>
    <w:tmpl w:val="812C0DD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10425AD1"/>
    <w:multiLevelType w:val="hybridMultilevel"/>
    <w:tmpl w:val="B472073C"/>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3">
    <w:nsid w:val="17926B1B"/>
    <w:multiLevelType w:val="hybridMultilevel"/>
    <w:tmpl w:val="6284FAA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1C71479F"/>
    <w:multiLevelType w:val="hybridMultilevel"/>
    <w:tmpl w:val="AF9C6BDC"/>
    <w:lvl w:ilvl="0" w:tplc="DB1C5A80">
      <w:start w:val="1"/>
      <w:numFmt w:val="lowerLetter"/>
      <w:lvlText w:val="%1)"/>
      <w:lvlJc w:val="left"/>
      <w:pPr>
        <w:ind w:left="1440" w:hanging="360"/>
      </w:pPr>
      <w:rPr>
        <w:rFonts w:eastAsia="Calibri" w:hint="default"/>
        <w:b/>
        <w:i w:val="0"/>
        <w:u w:val="none"/>
      </w:rPr>
    </w:lvl>
    <w:lvl w:ilvl="1" w:tplc="2ED89032">
      <w:start w:val="1"/>
      <w:numFmt w:val="lowerLetter"/>
      <w:lvlText w:val="%2)"/>
      <w:lvlJc w:val="left"/>
      <w:pPr>
        <w:ind w:left="1440" w:hanging="360"/>
      </w:pPr>
      <w:rPr>
        <w:b/>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E58419E">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FC8539E">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C74AAF4">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C7C3BF0">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A44872C">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73C5808">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816EAB0">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4F412EE">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nsid w:val="2DC0610A"/>
    <w:multiLevelType w:val="hybridMultilevel"/>
    <w:tmpl w:val="C44AC4EC"/>
    <w:lvl w:ilvl="0" w:tplc="5B82041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34317490"/>
    <w:multiLevelType w:val="hybridMultilevel"/>
    <w:tmpl w:val="B9C0A686"/>
    <w:lvl w:ilvl="0" w:tplc="92BE0B36">
      <w:start w:val="1"/>
      <w:numFmt w:val="decimal"/>
      <w:lvlText w:val="%1."/>
      <w:lvlJc w:val="left"/>
      <w:pPr>
        <w:ind w:left="644" w:hanging="360"/>
      </w:pPr>
      <w:rPr>
        <w:rFonts w:ascii="Palatino Linotype" w:hAnsi="Palatino Linotype" w:hint="default"/>
        <w:b/>
        <w:i w:val="0"/>
        <w:color w:val="auto"/>
        <w:sz w:val="24"/>
      </w:rPr>
    </w:lvl>
    <w:lvl w:ilvl="1" w:tplc="080A0013">
      <w:start w:val="1"/>
      <w:numFmt w:val="upperRoman"/>
      <w:lvlText w:val="%2."/>
      <w:lvlJc w:val="right"/>
      <w:pPr>
        <w:ind w:left="7525" w:hanging="720"/>
      </w:pPr>
      <w:rPr>
        <w:rFonts w:hint="default"/>
      </w:rPr>
    </w:lvl>
    <w:lvl w:ilvl="2" w:tplc="362EE9DC">
      <w:start w:val="4"/>
      <w:numFmt w:val="lowerLetter"/>
      <w:lvlText w:val="%3)"/>
      <w:lvlJc w:val="left"/>
      <w:pPr>
        <w:ind w:left="2340" w:hanging="360"/>
      </w:pPr>
      <w:rPr>
        <w:rFonts w:hint="default"/>
      </w:rPr>
    </w:lvl>
    <w:lvl w:ilvl="3" w:tplc="080A000F">
      <w:start w:val="1"/>
      <w:numFmt w:val="decimal"/>
      <w:lvlText w:val="%4."/>
      <w:lvlJc w:val="left"/>
      <w:pPr>
        <w:ind w:left="2880" w:hanging="360"/>
      </w:pPr>
    </w:lvl>
    <w:lvl w:ilvl="4" w:tplc="3B14BCD2">
      <w:start w:val="104"/>
      <w:numFmt w:val="decimal"/>
      <w:lvlText w:val="%5"/>
      <w:lvlJc w:val="left"/>
      <w:pPr>
        <w:ind w:left="3600" w:hanging="360"/>
      </w:pPr>
      <w:rPr>
        <w:rFonts w:hint="default"/>
        <w:b/>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44DE3E5F"/>
    <w:multiLevelType w:val="hybridMultilevel"/>
    <w:tmpl w:val="253E0AC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45C8569F"/>
    <w:multiLevelType w:val="hybridMultilevel"/>
    <w:tmpl w:val="9C24B834"/>
    <w:lvl w:ilvl="0" w:tplc="080A0017">
      <w:start w:val="1"/>
      <w:numFmt w:val="lowerLetter"/>
      <w:lvlText w:val="%1)"/>
      <w:lvlJc w:val="lef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0">
    <w:nsid w:val="4E707071"/>
    <w:multiLevelType w:val="hybridMultilevel"/>
    <w:tmpl w:val="CAEA1478"/>
    <w:lvl w:ilvl="0" w:tplc="893E82A6">
      <w:start w:val="1"/>
      <w:numFmt w:val="lowerLetter"/>
      <w:lvlText w:val="%1)"/>
      <w:lvlJc w:val="left"/>
      <w:pPr>
        <w:ind w:left="720" w:hanging="360"/>
      </w:pPr>
      <w:rPr>
        <w:rFonts w:ascii="Palatino Linotype" w:eastAsiaTheme="minorHAnsi" w:hAnsi="Palatino Linotype" w:cstheme="minorBidi"/>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53F410A3"/>
    <w:multiLevelType w:val="hybridMultilevel"/>
    <w:tmpl w:val="785270FC"/>
    <w:lvl w:ilvl="0" w:tplc="E0827176">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5587720C"/>
    <w:multiLevelType w:val="hybridMultilevel"/>
    <w:tmpl w:val="1948436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nsid w:val="560839D1"/>
    <w:multiLevelType w:val="hybridMultilevel"/>
    <w:tmpl w:val="334C5C00"/>
    <w:lvl w:ilvl="0" w:tplc="C302A056">
      <w:start w:val="1"/>
      <w:numFmt w:val="decimal"/>
      <w:lvlText w:val="%1."/>
      <w:lvlJc w:val="left"/>
      <w:pPr>
        <w:ind w:left="502" w:hanging="360"/>
      </w:pPr>
      <w:rPr>
        <w:b/>
        <w:i w:val="0"/>
        <w:color w:val="000000" w:themeColor="text1"/>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56E0138F"/>
    <w:multiLevelType w:val="hybridMultilevel"/>
    <w:tmpl w:val="2FE6F77C"/>
    <w:lvl w:ilvl="0" w:tplc="FFFFFFFF">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nsid w:val="57774247"/>
    <w:multiLevelType w:val="hybridMultilevel"/>
    <w:tmpl w:val="CC08DE90"/>
    <w:lvl w:ilvl="0" w:tplc="0C0A000B">
      <w:start w:val="1"/>
      <w:numFmt w:val="bullet"/>
      <w:lvlText w:val=""/>
      <w:lvlJc w:val="left"/>
      <w:pPr>
        <w:ind w:left="1440" w:hanging="360"/>
      </w:pPr>
      <w:rPr>
        <w:rFonts w:ascii="Wingdings" w:hAnsi="Wingdings"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6">
    <w:nsid w:val="59BE24B1"/>
    <w:multiLevelType w:val="hybridMultilevel"/>
    <w:tmpl w:val="F0C0B482"/>
    <w:lvl w:ilvl="0" w:tplc="7E7A6BBA">
      <w:start w:val="1"/>
      <w:numFmt w:val="decimal"/>
      <w:lvlText w:val="%1."/>
      <w:lvlJc w:val="left"/>
      <w:pPr>
        <w:ind w:left="720" w:hanging="360"/>
      </w:pPr>
      <w:rPr>
        <w:rFonts w:ascii="Palatino Linotype" w:eastAsia="MS Gothic" w:hAnsi="Palatino Linotype" w:cstheme="majorBidi"/>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602B190D"/>
    <w:multiLevelType w:val="hybridMultilevel"/>
    <w:tmpl w:val="C358839A"/>
    <w:lvl w:ilvl="0" w:tplc="3EF48730">
      <w:start w:val="1"/>
      <w:numFmt w:val="decimal"/>
      <w:lvlText w:val="%1."/>
      <w:lvlJc w:val="left"/>
      <w:pPr>
        <w:ind w:left="360" w:hanging="360"/>
      </w:pPr>
      <w:rPr>
        <w:rFonts w:ascii="Palatino Linotype" w:hAnsi="Palatino Linotype" w:hint="default"/>
        <w:b/>
        <w:i w:val="0"/>
        <w:color w:val="auto"/>
        <w:sz w:val="24"/>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8">
    <w:nsid w:val="639D388E"/>
    <w:multiLevelType w:val="hybridMultilevel"/>
    <w:tmpl w:val="CB0E730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nsid w:val="6CD14D80"/>
    <w:multiLevelType w:val="hybridMultilevel"/>
    <w:tmpl w:val="04A4727A"/>
    <w:lvl w:ilvl="0" w:tplc="D9A63596">
      <w:start w:val="1"/>
      <w:numFmt w:val="decimal"/>
      <w:lvlText w:val="%1."/>
      <w:lvlJc w:val="left"/>
      <w:pPr>
        <w:ind w:left="360" w:hanging="360"/>
      </w:pPr>
      <w:rPr>
        <w:rFonts w:eastAsia="Calibri" w:hint="default"/>
        <w:b/>
        <w:i w:val="0"/>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750217E6"/>
    <w:multiLevelType w:val="hybridMultilevel"/>
    <w:tmpl w:val="2FE6F77C"/>
    <w:lvl w:ilvl="0" w:tplc="C81A3A1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770136A0"/>
    <w:multiLevelType w:val="hybridMultilevel"/>
    <w:tmpl w:val="F072DB56"/>
    <w:lvl w:ilvl="0" w:tplc="080A000F">
      <w:start w:val="1"/>
      <w:numFmt w:val="decimal"/>
      <w:lvlText w:val="%1."/>
      <w:lvlJc w:val="left"/>
      <w:pPr>
        <w:ind w:left="360" w:hanging="36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E882483A">
      <w:start w:val="1"/>
      <w:numFmt w:val="lowerLetter"/>
      <w:lvlText w:val="%4)"/>
      <w:lvlJc w:val="left"/>
      <w:pPr>
        <w:ind w:left="2895" w:hanging="375"/>
      </w:pPr>
      <w:rPr>
        <w:rFonts w:eastAsia="Times New Roman" w:cs="Times New Roman" w:hint="default"/>
        <w:color w:val="auto"/>
        <w:sz w:val="24"/>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7D8108A0"/>
    <w:multiLevelType w:val="hybridMultilevel"/>
    <w:tmpl w:val="F0C0B482"/>
    <w:lvl w:ilvl="0" w:tplc="7E7A6BBA">
      <w:start w:val="1"/>
      <w:numFmt w:val="decimal"/>
      <w:lvlText w:val="%1."/>
      <w:lvlJc w:val="left"/>
      <w:pPr>
        <w:ind w:left="720" w:hanging="360"/>
      </w:pPr>
      <w:rPr>
        <w:rFonts w:ascii="Palatino Linotype" w:eastAsia="MS Gothic" w:hAnsi="Palatino Linotype" w:cstheme="majorBidi"/>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nsid w:val="7FCB5368"/>
    <w:multiLevelType w:val="hybridMultilevel"/>
    <w:tmpl w:val="E2EADFB2"/>
    <w:lvl w:ilvl="0" w:tplc="5A1A0B60">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abstractNumId w:val="7"/>
  </w:num>
  <w:num w:numId="2">
    <w:abstractNumId w:val="6"/>
  </w:num>
  <w:num w:numId="3">
    <w:abstractNumId w:val="10"/>
  </w:num>
  <w:num w:numId="4">
    <w:abstractNumId w:val="2"/>
  </w:num>
  <w:num w:numId="5">
    <w:abstractNumId w:val="8"/>
  </w:num>
  <w:num w:numId="6">
    <w:abstractNumId w:val="12"/>
  </w:num>
  <w:num w:numId="7">
    <w:abstractNumId w:val="17"/>
  </w:num>
  <w:num w:numId="8">
    <w:abstractNumId w:val="1"/>
  </w:num>
  <w:num w:numId="9">
    <w:abstractNumId w:val="15"/>
  </w:num>
  <w:num w:numId="10">
    <w:abstractNumId w:val="3"/>
  </w:num>
  <w:num w:numId="11">
    <w:abstractNumId w:val="19"/>
  </w:num>
  <w:num w:numId="12">
    <w:abstractNumId w:val="23"/>
  </w:num>
  <w:num w:numId="13">
    <w:abstractNumId w:val="0"/>
  </w:num>
  <w:num w:numId="14">
    <w:abstractNumId w:val="16"/>
  </w:num>
  <w:num w:numId="15">
    <w:abstractNumId w:val="22"/>
  </w:num>
  <w:num w:numId="16">
    <w:abstractNumId w:val="21"/>
  </w:num>
  <w:num w:numId="17">
    <w:abstractNumId w:val="5"/>
  </w:num>
  <w:num w:numId="18">
    <w:abstractNumId w:val="13"/>
  </w:num>
  <w:num w:numId="19">
    <w:abstractNumId w:val="11"/>
  </w:num>
  <w:num w:numId="20">
    <w:abstractNumId w:val="20"/>
  </w:num>
  <w:num w:numId="21">
    <w:abstractNumId w:val="14"/>
  </w:num>
  <w:num w:numId="22">
    <w:abstractNumId w:val="18"/>
  </w:num>
  <w:num w:numId="23">
    <w:abstractNumId w:val="4"/>
  </w:num>
  <w:num w:numId="2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3EF5"/>
    <w:rsid w:val="00000D0B"/>
    <w:rsid w:val="00033551"/>
    <w:rsid w:val="00050DB0"/>
    <w:rsid w:val="000B47C4"/>
    <w:rsid w:val="000C5D1A"/>
    <w:rsid w:val="000D6226"/>
    <w:rsid w:val="000D6793"/>
    <w:rsid w:val="000E14C9"/>
    <w:rsid w:val="0010717D"/>
    <w:rsid w:val="00110B01"/>
    <w:rsid w:val="00111365"/>
    <w:rsid w:val="001241A9"/>
    <w:rsid w:val="00132BC6"/>
    <w:rsid w:val="00133404"/>
    <w:rsid w:val="00135F67"/>
    <w:rsid w:val="00163F43"/>
    <w:rsid w:val="0016417A"/>
    <w:rsid w:val="00172A54"/>
    <w:rsid w:val="00192B4E"/>
    <w:rsid w:val="0019410E"/>
    <w:rsid w:val="0019762A"/>
    <w:rsid w:val="002027C3"/>
    <w:rsid w:val="00233BA2"/>
    <w:rsid w:val="00243D8E"/>
    <w:rsid w:val="00265388"/>
    <w:rsid w:val="002A1F74"/>
    <w:rsid w:val="002B3F43"/>
    <w:rsid w:val="002C163A"/>
    <w:rsid w:val="00301FEA"/>
    <w:rsid w:val="003145C7"/>
    <w:rsid w:val="003178D6"/>
    <w:rsid w:val="00355865"/>
    <w:rsid w:val="003B1E51"/>
    <w:rsid w:val="003B68FA"/>
    <w:rsid w:val="003E0DB3"/>
    <w:rsid w:val="00412501"/>
    <w:rsid w:val="004327B9"/>
    <w:rsid w:val="0045479A"/>
    <w:rsid w:val="00477A7A"/>
    <w:rsid w:val="004E250A"/>
    <w:rsid w:val="00507F54"/>
    <w:rsid w:val="00513D6B"/>
    <w:rsid w:val="00515D8F"/>
    <w:rsid w:val="0052279A"/>
    <w:rsid w:val="0053201C"/>
    <w:rsid w:val="00542836"/>
    <w:rsid w:val="00543B5B"/>
    <w:rsid w:val="00592351"/>
    <w:rsid w:val="005B2C71"/>
    <w:rsid w:val="005E3456"/>
    <w:rsid w:val="005E67E7"/>
    <w:rsid w:val="005F0CC9"/>
    <w:rsid w:val="006375E3"/>
    <w:rsid w:val="00652D23"/>
    <w:rsid w:val="00666E79"/>
    <w:rsid w:val="006C0142"/>
    <w:rsid w:val="006C02A1"/>
    <w:rsid w:val="006D5F6B"/>
    <w:rsid w:val="006E429D"/>
    <w:rsid w:val="006F297A"/>
    <w:rsid w:val="006F67F5"/>
    <w:rsid w:val="00703D99"/>
    <w:rsid w:val="0079227C"/>
    <w:rsid w:val="007A6699"/>
    <w:rsid w:val="007E5705"/>
    <w:rsid w:val="00800435"/>
    <w:rsid w:val="00804C3E"/>
    <w:rsid w:val="0088588B"/>
    <w:rsid w:val="00887BE7"/>
    <w:rsid w:val="00893A03"/>
    <w:rsid w:val="008B5B8B"/>
    <w:rsid w:val="008B5F61"/>
    <w:rsid w:val="008C1407"/>
    <w:rsid w:val="008D1D58"/>
    <w:rsid w:val="008E2D72"/>
    <w:rsid w:val="008F414C"/>
    <w:rsid w:val="0091669C"/>
    <w:rsid w:val="00925C78"/>
    <w:rsid w:val="00946D55"/>
    <w:rsid w:val="0095227B"/>
    <w:rsid w:val="00957C3F"/>
    <w:rsid w:val="00985270"/>
    <w:rsid w:val="00991BA9"/>
    <w:rsid w:val="009B3EF9"/>
    <w:rsid w:val="009C085E"/>
    <w:rsid w:val="009E1215"/>
    <w:rsid w:val="009F4030"/>
    <w:rsid w:val="00A35020"/>
    <w:rsid w:val="00A54950"/>
    <w:rsid w:val="00A75ED2"/>
    <w:rsid w:val="00A930F6"/>
    <w:rsid w:val="00A949C0"/>
    <w:rsid w:val="00AD0C84"/>
    <w:rsid w:val="00BB2CD3"/>
    <w:rsid w:val="00BB60BA"/>
    <w:rsid w:val="00BE4641"/>
    <w:rsid w:val="00BE6C2D"/>
    <w:rsid w:val="00BF5F91"/>
    <w:rsid w:val="00C81131"/>
    <w:rsid w:val="00C91817"/>
    <w:rsid w:val="00CD1308"/>
    <w:rsid w:val="00CD1ABB"/>
    <w:rsid w:val="00CD3B4D"/>
    <w:rsid w:val="00CD3CFF"/>
    <w:rsid w:val="00CE3EF5"/>
    <w:rsid w:val="00CE4003"/>
    <w:rsid w:val="00CE6FE6"/>
    <w:rsid w:val="00CE71FD"/>
    <w:rsid w:val="00D0607B"/>
    <w:rsid w:val="00D24124"/>
    <w:rsid w:val="00D41D29"/>
    <w:rsid w:val="00D65B5F"/>
    <w:rsid w:val="00DA6774"/>
    <w:rsid w:val="00DB50A4"/>
    <w:rsid w:val="00DC69EC"/>
    <w:rsid w:val="00DD4925"/>
    <w:rsid w:val="00E0165E"/>
    <w:rsid w:val="00E42D38"/>
    <w:rsid w:val="00E741A2"/>
    <w:rsid w:val="00EB0D17"/>
    <w:rsid w:val="00EC3111"/>
    <w:rsid w:val="00ED62A3"/>
    <w:rsid w:val="00ED6A06"/>
    <w:rsid w:val="00EE4905"/>
    <w:rsid w:val="00EF1C96"/>
    <w:rsid w:val="00F15B9B"/>
    <w:rsid w:val="00F16D08"/>
    <w:rsid w:val="00F57527"/>
    <w:rsid w:val="00F668D6"/>
    <w:rsid w:val="00F926A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3418231"/>
  <w15:chartTrackingRefBased/>
  <w15:docId w15:val="{00E06118-24B2-4B05-9984-B53007E3A0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3EF5"/>
    <w:pPr>
      <w:spacing w:after="0" w:line="240" w:lineRule="auto"/>
    </w:pPr>
    <w:rPr>
      <w:rFonts w:ascii="Times New Roman" w:eastAsia="Times New Roman" w:hAnsi="Times New Roman" w:cs="Times New Roman"/>
      <w:sz w:val="24"/>
      <w:szCs w:val="24"/>
      <w:lang w:eastAsia="es-MX"/>
    </w:rPr>
  </w:style>
  <w:style w:type="paragraph" w:styleId="Ttulo1">
    <w:name w:val="heading 1"/>
    <w:basedOn w:val="Normal"/>
    <w:next w:val="Normal"/>
    <w:link w:val="Ttulo1Car"/>
    <w:uiPriority w:val="9"/>
    <w:qFormat/>
    <w:rsid w:val="00CE3EF5"/>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CE3EF5"/>
    <w:pPr>
      <w:keepNext/>
      <w:keepLines/>
      <w:spacing w:before="40" w:line="259" w:lineRule="auto"/>
      <w:outlineLvl w:val="1"/>
    </w:pPr>
    <w:rPr>
      <w:rFonts w:asciiTheme="majorHAnsi" w:eastAsiaTheme="majorEastAsia" w:hAnsiTheme="majorHAnsi" w:cstheme="majorBidi"/>
      <w:color w:val="2E74B5" w:themeColor="accent1" w:themeShade="BF"/>
      <w:sz w:val="26"/>
      <w:szCs w:val="26"/>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CE3EF5"/>
    <w:rPr>
      <w:rFonts w:asciiTheme="majorHAnsi" w:eastAsiaTheme="majorEastAsia" w:hAnsiTheme="majorHAnsi" w:cstheme="majorBidi"/>
      <w:color w:val="2E74B5" w:themeColor="accent1" w:themeShade="BF"/>
      <w:sz w:val="32"/>
      <w:szCs w:val="32"/>
      <w:lang w:eastAsia="es-MX"/>
    </w:rPr>
  </w:style>
  <w:style w:type="character" w:customStyle="1" w:styleId="Ttulo2Car">
    <w:name w:val="Título 2 Car"/>
    <w:basedOn w:val="Fuentedeprrafopredeter"/>
    <w:link w:val="Ttulo2"/>
    <w:uiPriority w:val="9"/>
    <w:rsid w:val="00CE3EF5"/>
    <w:rPr>
      <w:rFonts w:asciiTheme="majorHAnsi" w:eastAsiaTheme="majorEastAsia" w:hAnsiTheme="majorHAnsi" w:cstheme="majorBidi"/>
      <w:color w:val="2E74B5" w:themeColor="accent1" w:themeShade="BF"/>
      <w:sz w:val="26"/>
      <w:szCs w:val="26"/>
    </w:rPr>
  </w:style>
  <w:style w:type="paragraph" w:styleId="Encabezado">
    <w:name w:val="header"/>
    <w:basedOn w:val="Normal"/>
    <w:link w:val="EncabezadoCar"/>
    <w:uiPriority w:val="99"/>
    <w:unhideWhenUsed/>
    <w:rsid w:val="00CE3EF5"/>
    <w:pPr>
      <w:tabs>
        <w:tab w:val="center" w:pos="4419"/>
        <w:tab w:val="right" w:pos="8838"/>
      </w:tabs>
    </w:pPr>
  </w:style>
  <w:style w:type="character" w:customStyle="1" w:styleId="EncabezadoCar">
    <w:name w:val="Encabezado Car"/>
    <w:basedOn w:val="Fuentedeprrafopredeter"/>
    <w:link w:val="Encabezado"/>
    <w:uiPriority w:val="99"/>
    <w:rsid w:val="00CE3EF5"/>
    <w:rPr>
      <w:rFonts w:ascii="Times New Roman" w:eastAsia="Times New Roman" w:hAnsi="Times New Roman" w:cs="Times New Roman"/>
      <w:sz w:val="24"/>
      <w:szCs w:val="24"/>
      <w:lang w:eastAsia="es-MX"/>
    </w:rPr>
  </w:style>
  <w:style w:type="paragraph" w:styleId="Piedepgina">
    <w:name w:val="footer"/>
    <w:basedOn w:val="Normal"/>
    <w:link w:val="PiedepginaCar"/>
    <w:uiPriority w:val="99"/>
    <w:unhideWhenUsed/>
    <w:rsid w:val="00CE3EF5"/>
    <w:pPr>
      <w:tabs>
        <w:tab w:val="center" w:pos="4419"/>
        <w:tab w:val="right" w:pos="8838"/>
      </w:tabs>
    </w:pPr>
  </w:style>
  <w:style w:type="character" w:customStyle="1" w:styleId="PiedepginaCar">
    <w:name w:val="Pie de página Car"/>
    <w:basedOn w:val="Fuentedeprrafopredeter"/>
    <w:link w:val="Piedepgina"/>
    <w:uiPriority w:val="99"/>
    <w:rsid w:val="00CE3EF5"/>
    <w:rPr>
      <w:rFonts w:ascii="Times New Roman" w:eastAsia="Times New Roman" w:hAnsi="Times New Roman" w:cs="Times New Roman"/>
      <w:sz w:val="24"/>
      <w:szCs w:val="24"/>
      <w:lang w:eastAsia="es-MX"/>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CE3EF5"/>
    <w:pPr>
      <w:ind w:left="720"/>
      <w:contextualSpacing/>
    </w:pPr>
    <w:rPr>
      <w:rFonts w:ascii="Century Gothic" w:hAnsi="Century Gothic"/>
      <w:sz w:val="22"/>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rsid w:val="00CE3EF5"/>
    <w:rPr>
      <w:rFonts w:ascii="Century Gothic" w:eastAsia="Times New Roman" w:hAnsi="Century Gothic" w:cs="Times New Roman"/>
      <w:szCs w:val="24"/>
      <w:lang w:eastAsia="es-MX"/>
    </w:rPr>
  </w:style>
  <w:style w:type="character" w:styleId="Hipervnculo">
    <w:name w:val="Hyperlink"/>
    <w:aliases w:val="Hipervínculo1,Hipervínculo11,Hipervínculo12,Hipervínculo13,Hipervínculo14,Hipervínculo15"/>
    <w:uiPriority w:val="99"/>
    <w:unhideWhenUsed/>
    <w:rsid w:val="00CE3EF5"/>
    <w:rPr>
      <w:color w:val="0563C1"/>
      <w:u w:val="single"/>
    </w:rPr>
  </w:style>
  <w:style w:type="paragraph" w:styleId="Sinespaciado">
    <w:name w:val="No Spacing"/>
    <w:aliases w:val="Francesa,INAI"/>
    <w:link w:val="SinespaciadoCar"/>
    <w:uiPriority w:val="1"/>
    <w:qFormat/>
    <w:rsid w:val="00CE3EF5"/>
    <w:pPr>
      <w:spacing w:after="0" w:line="240" w:lineRule="auto"/>
    </w:pPr>
  </w:style>
  <w:style w:type="character" w:customStyle="1" w:styleId="SinespaciadoCar">
    <w:name w:val="Sin espaciado Car"/>
    <w:aliases w:val="Francesa Car,INAI Car"/>
    <w:link w:val="Sinespaciado"/>
    <w:uiPriority w:val="1"/>
    <w:locked/>
    <w:rsid w:val="00CE3EF5"/>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CE3EF5"/>
    <w:rPr>
      <w:vertAlign w:val="superscript"/>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locked/>
    <w:rsid w:val="00CE3EF5"/>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CE3EF5"/>
    <w:rPr>
      <w:rFonts w:asciiTheme="minorHAnsi" w:eastAsiaTheme="minorHAnsi" w:hAnsiTheme="minorHAnsi" w:cstheme="minorBidi"/>
      <w:sz w:val="20"/>
      <w:szCs w:val="20"/>
      <w:lang w:eastAsia="en-US"/>
    </w:rPr>
  </w:style>
  <w:style w:type="character" w:customStyle="1" w:styleId="TextonotapieCar1">
    <w:name w:val="Texto nota pie Car1"/>
    <w:basedOn w:val="Fuentedeprrafopredeter"/>
    <w:uiPriority w:val="99"/>
    <w:semiHidden/>
    <w:rsid w:val="00CE3EF5"/>
    <w:rPr>
      <w:rFonts w:ascii="Times New Roman" w:eastAsia="Times New Roman" w:hAnsi="Times New Roman" w:cs="Times New Roman"/>
      <w:sz w:val="20"/>
      <w:szCs w:val="20"/>
      <w:lang w:eastAsia="es-MX"/>
    </w:rPr>
  </w:style>
  <w:style w:type="character" w:styleId="Hipervnculovisitado">
    <w:name w:val="FollowedHyperlink"/>
    <w:basedOn w:val="Fuentedeprrafopredeter"/>
    <w:uiPriority w:val="99"/>
    <w:semiHidden/>
    <w:unhideWhenUsed/>
    <w:rsid w:val="00243D8E"/>
    <w:rPr>
      <w:color w:val="954F72" w:themeColor="followedHyperlink"/>
      <w:u w:val="single"/>
    </w:rPr>
  </w:style>
  <w:style w:type="table" w:styleId="Tabladecuadrcula6concolores">
    <w:name w:val="Grid Table 6 Colorful"/>
    <w:basedOn w:val="Tablanormal"/>
    <w:uiPriority w:val="51"/>
    <w:rsid w:val="00DC69EC"/>
    <w:pPr>
      <w:spacing w:after="0" w:line="240" w:lineRule="auto"/>
    </w:pPr>
    <w:rPr>
      <w:color w:val="000000" w:themeColor="text1"/>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Default">
    <w:name w:val="Default"/>
    <w:rsid w:val="0095227B"/>
    <w:pPr>
      <w:autoSpaceDE w:val="0"/>
      <w:autoSpaceDN w:val="0"/>
      <w:adjustRightInd w:val="0"/>
      <w:spacing w:after="0" w:line="240" w:lineRule="auto"/>
    </w:pPr>
    <w:rPr>
      <w:rFonts w:ascii="Arial" w:hAnsi="Arial" w:cs="Arial"/>
      <w:color w:val="000000"/>
      <w:sz w:val="24"/>
      <w:szCs w:val="24"/>
    </w:rPr>
  </w:style>
  <w:style w:type="character" w:customStyle="1" w:styleId="markedcontent">
    <w:name w:val="markedcontent"/>
    <w:basedOn w:val="Fuentedeprrafopredeter"/>
    <w:rsid w:val="00AD0C84"/>
  </w:style>
  <w:style w:type="numbering" w:customStyle="1" w:styleId="Estiloimportado1">
    <w:name w:val="Estilo importado 1"/>
    <w:rsid w:val="008B5F61"/>
    <w:pPr>
      <w:numPr>
        <w:numId w:val="17"/>
      </w:numPr>
    </w:pPr>
  </w:style>
  <w:style w:type="paragraph" w:styleId="Textodeglobo">
    <w:name w:val="Balloon Text"/>
    <w:basedOn w:val="Normal"/>
    <w:link w:val="TextodegloboCar"/>
    <w:uiPriority w:val="99"/>
    <w:semiHidden/>
    <w:unhideWhenUsed/>
    <w:rsid w:val="007E5705"/>
    <w:rPr>
      <w:rFonts w:ascii="Lucida Grande" w:eastAsiaTheme="minorEastAsia" w:hAnsi="Lucida Grande" w:cs="Lucida Grande"/>
      <w:sz w:val="18"/>
      <w:szCs w:val="18"/>
      <w:lang w:eastAsia="es-ES"/>
    </w:rPr>
  </w:style>
  <w:style w:type="character" w:customStyle="1" w:styleId="TextodegloboCar">
    <w:name w:val="Texto de globo Car"/>
    <w:basedOn w:val="Fuentedeprrafopredeter"/>
    <w:link w:val="Textodeglobo"/>
    <w:uiPriority w:val="99"/>
    <w:semiHidden/>
    <w:rsid w:val="007E5705"/>
    <w:rPr>
      <w:rFonts w:ascii="Lucida Grande" w:eastAsiaTheme="minorEastAsia" w:hAnsi="Lucida Grande" w:cs="Lucida Grande"/>
      <w:sz w:val="18"/>
      <w:szCs w:val="18"/>
      <w:lang w:eastAsia="es-ES"/>
    </w:rPr>
  </w:style>
  <w:style w:type="character" w:styleId="Referenciasutil">
    <w:name w:val="Subtle Reference"/>
    <w:basedOn w:val="Fuentedeprrafopredeter"/>
    <w:uiPriority w:val="31"/>
    <w:qFormat/>
    <w:rsid w:val="0091669C"/>
    <w:rPr>
      <w:rFonts w:cs="Times New Roman"/>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1621201">
      <w:bodyDiv w:val="1"/>
      <w:marLeft w:val="0"/>
      <w:marRight w:val="0"/>
      <w:marTop w:val="0"/>
      <w:marBottom w:val="0"/>
      <w:divBdr>
        <w:top w:val="none" w:sz="0" w:space="0" w:color="auto"/>
        <w:left w:val="none" w:sz="0" w:space="0" w:color="auto"/>
        <w:bottom w:val="none" w:sz="0" w:space="0" w:color="auto"/>
        <w:right w:val="none" w:sz="0" w:space="0" w:color="auto"/>
      </w:divBdr>
    </w:div>
    <w:div w:id="935481994">
      <w:bodyDiv w:val="1"/>
      <w:marLeft w:val="0"/>
      <w:marRight w:val="0"/>
      <w:marTop w:val="0"/>
      <w:marBottom w:val="0"/>
      <w:divBdr>
        <w:top w:val="none" w:sz="0" w:space="0" w:color="auto"/>
        <w:left w:val="none" w:sz="0" w:space="0" w:color="auto"/>
        <w:bottom w:val="none" w:sz="0" w:space="0" w:color="auto"/>
        <w:right w:val="none" w:sz="0" w:space="0" w:color="auto"/>
      </w:divBdr>
    </w:div>
    <w:div w:id="1089736782">
      <w:bodyDiv w:val="1"/>
      <w:marLeft w:val="0"/>
      <w:marRight w:val="0"/>
      <w:marTop w:val="0"/>
      <w:marBottom w:val="0"/>
      <w:divBdr>
        <w:top w:val="none" w:sz="0" w:space="0" w:color="auto"/>
        <w:left w:val="none" w:sz="0" w:space="0" w:color="auto"/>
        <w:bottom w:val="none" w:sz="0" w:space="0" w:color="auto"/>
        <w:right w:val="none" w:sz="0" w:space="0" w:color="auto"/>
      </w:divBdr>
    </w:div>
    <w:div w:id="1203058714">
      <w:bodyDiv w:val="1"/>
      <w:marLeft w:val="0"/>
      <w:marRight w:val="0"/>
      <w:marTop w:val="0"/>
      <w:marBottom w:val="0"/>
      <w:divBdr>
        <w:top w:val="none" w:sz="0" w:space="0" w:color="auto"/>
        <w:left w:val="none" w:sz="0" w:space="0" w:color="auto"/>
        <w:bottom w:val="none" w:sz="0" w:space="0" w:color="auto"/>
        <w:right w:val="none" w:sz="0" w:space="0" w:color="auto"/>
      </w:divBdr>
    </w:div>
    <w:div w:id="1389500951">
      <w:bodyDiv w:val="1"/>
      <w:marLeft w:val="0"/>
      <w:marRight w:val="0"/>
      <w:marTop w:val="0"/>
      <w:marBottom w:val="0"/>
      <w:divBdr>
        <w:top w:val="none" w:sz="0" w:space="0" w:color="auto"/>
        <w:left w:val="none" w:sz="0" w:space="0" w:color="auto"/>
        <w:bottom w:val="none" w:sz="0" w:space="0" w:color="auto"/>
        <w:right w:val="none" w:sz="0" w:space="0" w:color="auto"/>
      </w:divBdr>
    </w:div>
    <w:div w:id="1966227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oleObject" Target="embeddings/oleObject1.bin"/><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5.png"/><Relationship Id="rId10" Type="http://schemas.openxmlformats.org/officeDocument/2006/relationships/image" Target="media/image2.png"/><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saimex.org.mx/saimex/solicitud/downloadAttach/1394918.page" TargetMode="External"/><Relationship Id="rId14" Type="http://schemas.openxmlformats.org/officeDocument/2006/relationships/oleObject" Target="embeddings/oleObject2.bin"/><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_rels/header2.xml.rels><?xml version="1.0" encoding="UTF-8" standalone="yes"?>
<Relationships xmlns="http://schemas.openxmlformats.org/package/2006/relationships"><Relationship Id="rId1" Type="http://schemas.openxmlformats.org/officeDocument/2006/relationships/image" Target="media/image6.jpeg"/></Relationships>
</file>

<file path=word/_rels/header3.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40FF37-6D34-44CE-AF1F-34EE227946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34</Pages>
  <Words>7092</Words>
  <Characters>39007</Characters>
  <Application>Microsoft Office Word</Application>
  <DocSecurity>0</DocSecurity>
  <Lines>325</Lines>
  <Paragraphs>92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46007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Cuenta Microsoft</dc:creator>
  <cp:keywords/>
  <dc:description/>
  <cp:lastModifiedBy>USUARIO</cp:lastModifiedBy>
  <cp:revision>7</cp:revision>
  <dcterms:created xsi:type="dcterms:W3CDTF">2023-08-03T20:43:00Z</dcterms:created>
  <dcterms:modified xsi:type="dcterms:W3CDTF">2023-08-16T16:12:00Z</dcterms:modified>
</cp:coreProperties>
</file>