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7C5C45B4"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9F6257" w:rsidRPr="00E35F59">
        <w:rPr>
          <w:rFonts w:ascii="Palatino Linotype" w:eastAsia="Palatino Linotype" w:hAnsi="Palatino Linotype" w:cs="Palatino Linotype"/>
          <w:sz w:val="24"/>
          <w:szCs w:val="24"/>
        </w:rPr>
        <w:t>veintinueve de marzo</w:t>
      </w:r>
      <w:r w:rsidR="00B30C44" w:rsidRPr="00E35F59">
        <w:rPr>
          <w:rFonts w:ascii="Palatino Linotype" w:eastAsia="Palatino Linotype" w:hAnsi="Palatino Linotype" w:cs="Palatino Linotype"/>
          <w:sz w:val="24"/>
          <w:szCs w:val="24"/>
        </w:rPr>
        <w:t xml:space="preserve"> de dos mil veintitrés</w:t>
      </w:r>
      <w:r w:rsidRPr="00E35F59">
        <w:rPr>
          <w:rFonts w:ascii="Palatino Linotype" w:eastAsia="Palatino Linotype" w:hAnsi="Palatino Linotype" w:cs="Palatino Linotype"/>
          <w:sz w:val="24"/>
          <w:szCs w:val="24"/>
        </w:rPr>
        <w:t xml:space="preserve">. </w:t>
      </w:r>
    </w:p>
    <w:p w14:paraId="74ED697E" w14:textId="77777777" w:rsidR="00F8557D" w:rsidRPr="00E35F59" w:rsidRDefault="00F8557D">
      <w:pPr>
        <w:spacing w:after="0" w:line="360" w:lineRule="auto"/>
        <w:ind w:right="49"/>
        <w:jc w:val="center"/>
        <w:rPr>
          <w:rFonts w:ascii="Palatino Linotype" w:eastAsia="Palatino Linotype" w:hAnsi="Palatino Linotype" w:cs="Palatino Linotype"/>
          <w:sz w:val="24"/>
          <w:szCs w:val="24"/>
        </w:rPr>
      </w:pPr>
    </w:p>
    <w:p w14:paraId="52F4F0DF" w14:textId="589CA9E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Visto el expediente relativo al recurso de revisión </w:t>
      </w:r>
      <w:r w:rsidR="009F6257" w:rsidRPr="00E35F59">
        <w:rPr>
          <w:rFonts w:ascii="Palatino Linotype" w:eastAsia="Palatino Linotype" w:hAnsi="Palatino Linotype" w:cs="Palatino Linotype"/>
          <w:b/>
          <w:sz w:val="24"/>
          <w:szCs w:val="24"/>
        </w:rPr>
        <w:t>00114/INFOEM/IP/RR/2023</w:t>
      </w:r>
      <w:r w:rsidRPr="00E35F59">
        <w:rPr>
          <w:rFonts w:ascii="Palatino Linotype" w:eastAsia="Palatino Linotype" w:hAnsi="Palatino Linotype" w:cs="Palatino Linotype"/>
          <w:sz w:val="24"/>
          <w:szCs w:val="24"/>
        </w:rPr>
        <w:t xml:space="preserve">, interpuesto por </w:t>
      </w:r>
      <w:r w:rsidR="009F6257" w:rsidRPr="00E35F59">
        <w:rPr>
          <w:rFonts w:ascii="Palatino Linotype" w:eastAsia="Palatino Linotype" w:hAnsi="Palatino Linotype" w:cs="Palatino Linotype"/>
          <w:b/>
          <w:sz w:val="24"/>
          <w:szCs w:val="24"/>
        </w:rPr>
        <w:t>una persona usuaria del Sistema de Acceso a la Información Mexiquense</w:t>
      </w:r>
      <w:r w:rsidRPr="00E35F59">
        <w:rPr>
          <w:rFonts w:ascii="Palatino Linotype" w:eastAsia="Palatino Linotype" w:hAnsi="Palatino Linotype" w:cs="Palatino Linotype"/>
          <w:sz w:val="24"/>
          <w:szCs w:val="24"/>
        </w:rPr>
        <w:t xml:space="preserve">, al cual en lo sucesivo se le denominará el </w:t>
      </w:r>
      <w:r w:rsidRPr="00E35F59">
        <w:rPr>
          <w:rFonts w:ascii="Palatino Linotype" w:eastAsia="Palatino Linotype" w:hAnsi="Palatino Linotype" w:cs="Palatino Linotype"/>
          <w:b/>
          <w:sz w:val="24"/>
          <w:szCs w:val="24"/>
        </w:rPr>
        <w:t>RECURRENTE</w:t>
      </w:r>
      <w:r w:rsidRPr="00E35F59">
        <w:rPr>
          <w:rFonts w:ascii="Palatino Linotype" w:eastAsia="Palatino Linotype" w:hAnsi="Palatino Linotype" w:cs="Palatino Linotype"/>
          <w:sz w:val="24"/>
          <w:szCs w:val="24"/>
        </w:rPr>
        <w:t xml:space="preserve">, en contra de la respuesta a su solicitud de información identificada con número de folio </w:t>
      </w:r>
      <w:r w:rsidR="009F6257" w:rsidRPr="00E35F59">
        <w:rPr>
          <w:rFonts w:ascii="Palatino Linotype" w:eastAsia="Palatino Linotype" w:hAnsi="Palatino Linotype" w:cs="Palatino Linotype"/>
          <w:b/>
          <w:sz w:val="24"/>
          <w:szCs w:val="24"/>
        </w:rPr>
        <w:t>00806</w:t>
      </w:r>
      <w:r w:rsidRPr="00E35F59">
        <w:rPr>
          <w:rFonts w:ascii="Palatino Linotype" w:eastAsia="Palatino Linotype" w:hAnsi="Palatino Linotype" w:cs="Palatino Linotype"/>
          <w:b/>
          <w:sz w:val="24"/>
          <w:szCs w:val="24"/>
        </w:rPr>
        <w:t>/</w:t>
      </w:r>
      <w:r w:rsidR="009F6257" w:rsidRPr="00E35F59">
        <w:rPr>
          <w:rFonts w:ascii="Palatino Linotype" w:eastAsia="Palatino Linotype" w:hAnsi="Palatino Linotype" w:cs="Palatino Linotype"/>
          <w:b/>
          <w:sz w:val="24"/>
          <w:szCs w:val="24"/>
        </w:rPr>
        <w:t>UAEM</w:t>
      </w:r>
      <w:r w:rsidRPr="00E35F59">
        <w:rPr>
          <w:rFonts w:ascii="Palatino Linotype" w:eastAsia="Palatino Linotype" w:hAnsi="Palatino Linotype" w:cs="Palatino Linotype"/>
          <w:b/>
          <w:sz w:val="24"/>
          <w:szCs w:val="24"/>
        </w:rPr>
        <w:t>/IP/2022</w:t>
      </w:r>
      <w:r w:rsidR="009F6257" w:rsidRPr="00E35F59">
        <w:rPr>
          <w:rFonts w:ascii="Palatino Linotype" w:eastAsia="Palatino Linotype" w:hAnsi="Palatino Linotype" w:cs="Palatino Linotype"/>
          <w:sz w:val="24"/>
          <w:szCs w:val="24"/>
        </w:rPr>
        <w:t xml:space="preserve"> proporcionada por parte de la Universidad Autónoma del Estado de México</w:t>
      </w:r>
      <w:r w:rsidRPr="00E35F59">
        <w:rPr>
          <w:rFonts w:ascii="Palatino Linotype" w:eastAsia="Palatino Linotype" w:hAnsi="Palatino Linotype" w:cs="Palatino Linotype"/>
          <w:sz w:val="24"/>
          <w:szCs w:val="24"/>
        </w:rPr>
        <w:t xml:space="preserve">, en lo sucesivo 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E35F59" w:rsidRDefault="00646B44">
      <w:pPr>
        <w:spacing w:after="0" w:line="360" w:lineRule="auto"/>
        <w:ind w:right="49"/>
        <w:jc w:val="center"/>
        <w:rPr>
          <w:rFonts w:ascii="Palatino Linotype" w:eastAsia="Palatino Linotype" w:hAnsi="Palatino Linotype" w:cs="Palatino Linotype"/>
          <w:b/>
          <w:sz w:val="24"/>
          <w:szCs w:val="24"/>
        </w:rPr>
      </w:pPr>
      <w:r w:rsidRPr="00E35F59">
        <w:rPr>
          <w:rFonts w:ascii="Palatino Linotype" w:eastAsia="Palatino Linotype" w:hAnsi="Palatino Linotype" w:cs="Palatino Linotype"/>
          <w:b/>
          <w:sz w:val="24"/>
          <w:szCs w:val="24"/>
        </w:rPr>
        <w:t>I.</w:t>
      </w:r>
      <w:r w:rsidRPr="00E35F59">
        <w:rPr>
          <w:rFonts w:ascii="Palatino Linotype" w:eastAsia="Palatino Linotype" w:hAnsi="Palatino Linotype" w:cs="Palatino Linotype"/>
          <w:b/>
          <w:sz w:val="24"/>
          <w:szCs w:val="24"/>
        </w:rPr>
        <w:tab/>
        <w:t>A N T E C E D E N T E S</w:t>
      </w:r>
    </w:p>
    <w:p w14:paraId="0D8742AC"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191568F3" w14:textId="58F1DA7E" w:rsidR="00F8557D" w:rsidRPr="00E35F5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Solicitud de acceso a la información.</w:t>
      </w:r>
      <w:r w:rsidRPr="00E35F59">
        <w:rPr>
          <w:rFonts w:ascii="Palatino Linotype" w:eastAsia="Palatino Linotype" w:hAnsi="Palatino Linotype" w:cs="Palatino Linotype"/>
          <w:sz w:val="24"/>
          <w:szCs w:val="24"/>
        </w:rPr>
        <w:t xml:space="preserve"> Con fecha </w:t>
      </w:r>
      <w:r w:rsidR="009F6257" w:rsidRPr="00E35F59">
        <w:rPr>
          <w:rFonts w:ascii="Palatino Linotype" w:eastAsia="Palatino Linotype" w:hAnsi="Palatino Linotype" w:cs="Palatino Linotype"/>
          <w:b/>
          <w:sz w:val="24"/>
          <w:szCs w:val="24"/>
        </w:rPr>
        <w:t>treinta de noviembre</w:t>
      </w:r>
      <w:r w:rsidRPr="00E35F59">
        <w:rPr>
          <w:rFonts w:ascii="Palatino Linotype" w:eastAsia="Palatino Linotype" w:hAnsi="Palatino Linotype" w:cs="Palatino Linotype"/>
          <w:b/>
          <w:sz w:val="24"/>
          <w:szCs w:val="24"/>
        </w:rPr>
        <w:t xml:space="preserve"> de dos mil veintidós</w:t>
      </w:r>
      <w:r w:rsidRPr="00E35F59">
        <w:rPr>
          <w:rFonts w:ascii="Palatino Linotype" w:eastAsia="Palatino Linotype" w:hAnsi="Palatino Linotype" w:cs="Palatino Linotype"/>
          <w:sz w:val="24"/>
          <w:szCs w:val="24"/>
        </w:rPr>
        <w:t xml:space="preserve">, la parte </w:t>
      </w:r>
      <w:r w:rsidRPr="00E35F59">
        <w:rPr>
          <w:rFonts w:ascii="Palatino Linotype" w:eastAsia="Palatino Linotype" w:hAnsi="Palatino Linotype" w:cs="Palatino Linotype"/>
          <w:b/>
          <w:sz w:val="24"/>
          <w:szCs w:val="24"/>
        </w:rPr>
        <w:t>RECURRENTE</w:t>
      </w:r>
      <w:r w:rsidRPr="00E35F59">
        <w:rPr>
          <w:rFonts w:ascii="Palatino Linotype" w:eastAsia="Palatino Linotype" w:hAnsi="Palatino Linotype" w:cs="Palatino Linotype"/>
          <w:sz w:val="24"/>
          <w:szCs w:val="24"/>
        </w:rPr>
        <w:t xml:space="preserve"> formuló solicitud de acceso a información pública al</w:t>
      </w:r>
      <w:r w:rsidRPr="00E35F59">
        <w:rPr>
          <w:rFonts w:ascii="Palatino Linotype" w:eastAsia="Palatino Linotype" w:hAnsi="Palatino Linotype" w:cs="Palatino Linotype"/>
          <w:b/>
          <w:sz w:val="24"/>
          <w:szCs w:val="24"/>
        </w:rPr>
        <w:t xml:space="preserve"> SUJETO OBLIGADO</w:t>
      </w:r>
      <w:r w:rsidRPr="00E35F59">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5E646918" w14:textId="127F051B" w:rsidR="00F8557D" w:rsidRPr="00E35F59" w:rsidRDefault="00646B44">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E35F59">
        <w:rPr>
          <w:rFonts w:ascii="Palatino Linotype" w:eastAsia="Palatino Linotype" w:hAnsi="Palatino Linotype" w:cs="Palatino Linotype"/>
          <w:i/>
        </w:rPr>
        <w:t>“</w:t>
      </w:r>
      <w:r w:rsidR="009F6257" w:rsidRPr="00E35F59">
        <w:rPr>
          <w:rFonts w:ascii="Palatino Linotype" w:eastAsia="Palatino Linotype" w:hAnsi="Palatino Linotype" w:cs="Palatino Linotype"/>
          <w:i/>
        </w:rPr>
        <w:t xml:space="preserve">solicito el </w:t>
      </w:r>
      <w:proofErr w:type="spellStart"/>
      <w:r w:rsidR="009F6257" w:rsidRPr="00E35F59">
        <w:rPr>
          <w:rFonts w:ascii="Palatino Linotype" w:eastAsia="Palatino Linotype" w:hAnsi="Palatino Linotype" w:cs="Palatino Linotype"/>
          <w:i/>
        </w:rPr>
        <w:t>cfdi</w:t>
      </w:r>
      <w:proofErr w:type="spellEnd"/>
      <w:r w:rsidR="009F6257" w:rsidRPr="00E35F59">
        <w:rPr>
          <w:rFonts w:ascii="Palatino Linotype" w:eastAsia="Palatino Linotype" w:hAnsi="Palatino Linotype" w:cs="Palatino Linotype"/>
          <w:i/>
        </w:rPr>
        <w:t xml:space="preserve"> de </w:t>
      </w:r>
      <w:proofErr w:type="spellStart"/>
      <w:r w:rsidR="009F6257" w:rsidRPr="00E35F59">
        <w:rPr>
          <w:rFonts w:ascii="Palatino Linotype" w:eastAsia="Palatino Linotype" w:hAnsi="Palatino Linotype" w:cs="Palatino Linotype"/>
          <w:i/>
        </w:rPr>
        <w:t>nomina</w:t>
      </w:r>
      <w:proofErr w:type="spellEnd"/>
      <w:r w:rsidR="009F6257" w:rsidRPr="00E35F59">
        <w:rPr>
          <w:rFonts w:ascii="Palatino Linotype" w:eastAsia="Palatino Linotype" w:hAnsi="Palatino Linotype" w:cs="Palatino Linotype"/>
          <w:i/>
        </w:rPr>
        <w:t xml:space="preserve"> de todos los servidores públicos de la </w:t>
      </w:r>
      <w:proofErr w:type="spellStart"/>
      <w:r w:rsidR="009F6257" w:rsidRPr="00E35F59">
        <w:rPr>
          <w:rFonts w:ascii="Palatino Linotype" w:eastAsia="Palatino Linotype" w:hAnsi="Palatino Linotype" w:cs="Palatino Linotype"/>
          <w:i/>
        </w:rPr>
        <w:t>uaemex</w:t>
      </w:r>
      <w:proofErr w:type="spellEnd"/>
      <w:r w:rsidR="00B30C44" w:rsidRPr="00E35F59">
        <w:rPr>
          <w:rFonts w:ascii="Palatino Linotype" w:eastAsia="Palatino Linotype" w:hAnsi="Palatino Linotype" w:cs="Palatino Linotype"/>
          <w:i/>
        </w:rPr>
        <w:t xml:space="preserve">”. </w:t>
      </w:r>
    </w:p>
    <w:p w14:paraId="4D20A199" w14:textId="77777777" w:rsidR="00F8557D" w:rsidRPr="00E35F59"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Modalidad elegida para la entrega de la información:</w:t>
      </w:r>
      <w:r w:rsidRPr="00E35F59">
        <w:rPr>
          <w:rFonts w:ascii="Palatino Linotype" w:eastAsia="Palatino Linotype" w:hAnsi="Palatino Linotype" w:cs="Palatino Linotype"/>
          <w:sz w:val="24"/>
          <w:szCs w:val="24"/>
        </w:rPr>
        <w:t xml:space="preserve"> a través del Sistema de Acceso a la Información Mexiquense (SAIMEX). </w:t>
      </w:r>
    </w:p>
    <w:p w14:paraId="768C055B" w14:textId="7609BA22" w:rsidR="00F8557D" w:rsidRPr="00E35F5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lastRenderedPageBreak/>
        <w:t>Respuesta.</w:t>
      </w:r>
      <w:r w:rsidRPr="00E35F59">
        <w:rPr>
          <w:rFonts w:ascii="Palatino Linotype" w:eastAsia="Palatino Linotype" w:hAnsi="Palatino Linotype" w:cs="Palatino Linotype"/>
          <w:sz w:val="24"/>
          <w:szCs w:val="24"/>
        </w:rPr>
        <w:t xml:space="preserve"> Con fecha </w:t>
      </w:r>
      <w:r w:rsidR="009F6257" w:rsidRPr="00E35F59">
        <w:rPr>
          <w:rFonts w:ascii="Palatino Linotype" w:eastAsia="Palatino Linotype" w:hAnsi="Palatino Linotype" w:cs="Palatino Linotype"/>
          <w:b/>
          <w:sz w:val="24"/>
          <w:szCs w:val="24"/>
        </w:rPr>
        <w:t>veintiuno de diciembre</w:t>
      </w:r>
      <w:r w:rsidRPr="00E35F59">
        <w:rPr>
          <w:rFonts w:ascii="Palatino Linotype" w:eastAsia="Palatino Linotype" w:hAnsi="Palatino Linotype" w:cs="Palatino Linotype"/>
          <w:b/>
          <w:sz w:val="24"/>
          <w:szCs w:val="24"/>
        </w:rPr>
        <w:t xml:space="preserve"> de dos mil veintidós</w:t>
      </w:r>
      <w:r w:rsidRPr="00E35F59">
        <w:rPr>
          <w:rFonts w:ascii="Palatino Linotype" w:eastAsia="Palatino Linotype" w:hAnsi="Palatino Linotype" w:cs="Palatino Linotype"/>
          <w:sz w:val="24"/>
          <w:szCs w:val="24"/>
        </w:rPr>
        <w:t xml:space="preserve">, 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58F65AB" w14:textId="500369CA" w:rsidR="009F6257" w:rsidRPr="00E35F59" w:rsidRDefault="009F6257" w:rsidP="009F6257">
      <w:pPr>
        <w:spacing w:after="0" w:line="276" w:lineRule="auto"/>
        <w:ind w:left="567" w:right="560"/>
        <w:jc w:val="both"/>
        <w:rPr>
          <w:rFonts w:ascii="Palatino Linotype" w:eastAsia="Palatino Linotype" w:hAnsi="Palatino Linotype" w:cs="Palatino Linotype"/>
          <w:i/>
          <w:szCs w:val="24"/>
        </w:rPr>
      </w:pPr>
      <w:r w:rsidRPr="00E35F59">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4F6E5" w14:textId="3DD7D331" w:rsidR="00F8557D" w:rsidRPr="00E35F59" w:rsidRDefault="009F6257" w:rsidP="009F6257">
      <w:pPr>
        <w:spacing w:after="0" w:line="276" w:lineRule="auto"/>
        <w:ind w:left="567" w:right="560"/>
        <w:jc w:val="both"/>
        <w:rPr>
          <w:rFonts w:ascii="Palatino Linotype" w:eastAsia="Palatino Linotype" w:hAnsi="Palatino Linotype" w:cs="Palatino Linotype"/>
          <w:i/>
          <w:szCs w:val="24"/>
        </w:rPr>
      </w:pPr>
      <w:r w:rsidRPr="00E35F59">
        <w:rPr>
          <w:rFonts w:ascii="Palatino Linotype" w:eastAsia="Palatino Linotype" w:hAnsi="Palatino Linotype" w:cs="Palatino Linotype"/>
          <w:i/>
          <w:szCs w:val="24"/>
        </w:rPr>
        <w:t xml:space="preserve">En respuesta a la solicitud de acceso a la información pública con número de folio 00806/UAEM/IP/2022,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E35F59">
        <w:rPr>
          <w:rFonts w:ascii="Palatino Linotype" w:eastAsia="Palatino Linotype" w:hAnsi="Palatino Linotype" w:cs="Palatino Linotype"/>
          <w:b/>
          <w:i/>
          <w:szCs w:val="24"/>
          <w:u w:val="single"/>
        </w:rPr>
        <w:t>hacemos de su conocimiento que con base en la información proporcionada por la Dirección de Recursos Humanos que el CFDI de los trabajadores universitarios se trata de un documento que solo se expide a solicitud del trabajador, toda vez que la naturaleza de su expedición es para uso exclusivo de su titular.</w:t>
      </w:r>
      <w:r w:rsidRPr="00E35F59">
        <w:rPr>
          <w:rFonts w:ascii="Palatino Linotype" w:eastAsia="Palatino Linotype" w:hAnsi="Palatino Linotype" w:cs="Palatino Linotype"/>
          <w:i/>
          <w:szCs w:val="24"/>
        </w:rPr>
        <w:t xml:space="preserve"> Aunado a lo anterior, </w:t>
      </w:r>
      <w:r w:rsidRPr="00E35F59">
        <w:rPr>
          <w:rFonts w:ascii="Palatino Linotype" w:eastAsia="Palatino Linotype" w:hAnsi="Palatino Linotype" w:cs="Palatino Linotype"/>
          <w:b/>
          <w:i/>
          <w:szCs w:val="24"/>
          <w:u w:val="single"/>
        </w:rPr>
        <w:t>de acuerdo a lo establecido en el artículo 12 de la Ley de Transparencia y Acceso a la Información Pública del Estado de México y Municipios, establece que la obligación de proporcionar información no comprende el procesamiento de la misma y no existe la obligación de generarla, lo que tendría que acontecer en el caso concreto, por lo que no es posible proporcionar la información en los términos requeridos</w:t>
      </w:r>
      <w:r w:rsidRPr="00E35F59">
        <w:rPr>
          <w:rFonts w:ascii="Palatino Linotype" w:eastAsia="Palatino Linotype" w:hAnsi="Palatino Linotype" w:cs="Palatino Linotype"/>
          <w:i/>
          <w:szCs w:val="24"/>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8" w:history="1">
        <w:r w:rsidRPr="00E35F59">
          <w:rPr>
            <w:rStyle w:val="Hipervnculo"/>
            <w:rFonts w:ascii="Palatino Linotype" w:eastAsia="Palatino Linotype" w:hAnsi="Palatino Linotype" w:cs="Palatino Linotype"/>
            <w:i/>
            <w:color w:val="auto"/>
            <w:szCs w:val="24"/>
          </w:rPr>
          <w:t>transparencia@uaemex.mx</w:t>
        </w:r>
      </w:hyperlink>
      <w:r w:rsidRPr="00E35F59">
        <w:rPr>
          <w:rFonts w:ascii="Palatino Linotype" w:eastAsia="Palatino Linotype" w:hAnsi="Palatino Linotype" w:cs="Palatino Linotype"/>
          <w:i/>
          <w:szCs w:val="24"/>
        </w:rPr>
        <w:t xml:space="preserve">”. </w:t>
      </w:r>
    </w:p>
    <w:p w14:paraId="3B33A173" w14:textId="77777777" w:rsidR="009F6257" w:rsidRPr="00E35F59" w:rsidRDefault="009F6257" w:rsidP="009F6257">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E35F59" w:rsidRDefault="00646B44" w:rsidP="00B30C44">
      <w:pPr>
        <w:spacing w:after="0" w:line="360" w:lineRule="auto"/>
        <w:ind w:right="49"/>
        <w:jc w:val="both"/>
        <w:rPr>
          <w:rFonts w:ascii="Palatino Linotype" w:eastAsia="Palatino Linotype" w:hAnsi="Palatino Linotype" w:cs="Palatino Linotype"/>
          <w:szCs w:val="24"/>
        </w:rPr>
      </w:pPr>
      <w:r w:rsidRPr="00E35F59">
        <w:rPr>
          <w:rFonts w:ascii="Palatino Linotype" w:eastAsia="Palatino Linotype" w:hAnsi="Palatino Linotype" w:cs="Palatino Linotype"/>
          <w:szCs w:val="24"/>
        </w:rPr>
        <w:lastRenderedPageBreak/>
        <w:t xml:space="preserve">El Sujeto Obligado a su respuesta adjuntó </w:t>
      </w:r>
      <w:r w:rsidR="00B30C44" w:rsidRPr="00E35F59">
        <w:rPr>
          <w:rFonts w:ascii="Palatino Linotype" w:eastAsia="Palatino Linotype" w:hAnsi="Palatino Linotype" w:cs="Palatino Linotype"/>
          <w:szCs w:val="24"/>
        </w:rPr>
        <w:t xml:space="preserve">el documento que se describe a continuación: </w:t>
      </w:r>
      <w:r w:rsidRPr="00E35F59">
        <w:rPr>
          <w:rFonts w:ascii="Palatino Linotype" w:eastAsia="Palatino Linotype" w:hAnsi="Palatino Linotype" w:cs="Palatino Linotype"/>
          <w:szCs w:val="24"/>
        </w:rPr>
        <w:t xml:space="preserve"> </w:t>
      </w:r>
    </w:p>
    <w:p w14:paraId="124EAFA9" w14:textId="77777777" w:rsidR="00B30C44" w:rsidRPr="00E35F59" w:rsidRDefault="00B30C44" w:rsidP="00B30C44">
      <w:pPr>
        <w:spacing w:after="0" w:line="360" w:lineRule="auto"/>
        <w:ind w:right="49"/>
        <w:jc w:val="both"/>
        <w:rPr>
          <w:rFonts w:ascii="Palatino Linotype" w:eastAsia="Palatino Linotype" w:hAnsi="Palatino Linotype" w:cs="Palatino Linotype"/>
          <w:sz w:val="24"/>
          <w:szCs w:val="24"/>
        </w:rPr>
      </w:pPr>
    </w:p>
    <w:p w14:paraId="25136F3A" w14:textId="476612A8" w:rsidR="00B30C44" w:rsidRPr="00E35F59" w:rsidRDefault="009F6257" w:rsidP="009F6257">
      <w:pPr>
        <w:pStyle w:val="Prrafodelista"/>
        <w:numPr>
          <w:ilvl w:val="0"/>
          <w:numId w:val="10"/>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sz w:val="20"/>
        </w:rPr>
      </w:pPr>
      <w:r w:rsidRPr="00E35F59">
        <w:rPr>
          <w:rFonts w:ascii="Palatino Linotype" w:eastAsia="Palatino Linotype" w:hAnsi="Palatino Linotype" w:cs="Palatino Linotype"/>
        </w:rPr>
        <w:t>Cédula de Evaluación del Servicio para Usuarios Virtuales con Solicitud de Información Pública</w:t>
      </w:r>
      <w:r w:rsidRPr="00E35F59">
        <w:rPr>
          <w:rFonts w:ascii="Palatino Linotype" w:eastAsia="Palatino Linotype" w:hAnsi="Palatino Linotype" w:cs="Palatino Linotype"/>
          <w:sz w:val="20"/>
        </w:rPr>
        <w:t xml:space="preserve">. </w:t>
      </w:r>
    </w:p>
    <w:p w14:paraId="6938E996" w14:textId="77777777" w:rsidR="009F6257" w:rsidRPr="00E35F59" w:rsidRDefault="009F6257" w:rsidP="009F6257">
      <w:pPr>
        <w:pStyle w:val="Prrafodelista"/>
        <w:pBdr>
          <w:top w:val="nil"/>
          <w:left w:val="nil"/>
          <w:bottom w:val="nil"/>
          <w:right w:val="nil"/>
          <w:between w:val="nil"/>
        </w:pBdr>
        <w:tabs>
          <w:tab w:val="left" w:pos="993"/>
        </w:tabs>
        <w:spacing w:after="0" w:line="360" w:lineRule="auto"/>
        <w:ind w:left="1287" w:right="560"/>
        <w:jc w:val="both"/>
        <w:rPr>
          <w:rFonts w:ascii="Palatino Linotype" w:eastAsia="Palatino Linotype" w:hAnsi="Palatino Linotype" w:cs="Palatino Linotype"/>
        </w:rPr>
      </w:pPr>
    </w:p>
    <w:p w14:paraId="759EDBF5" w14:textId="3915D373" w:rsidR="00F8557D" w:rsidRPr="00E35F59"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El Particular, derivado de la respuesta del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xml:space="preserve"> interpuso Recurso de Revisión a través del </w:t>
      </w:r>
      <w:r w:rsidRPr="00E35F59">
        <w:rPr>
          <w:rFonts w:ascii="Palatino Linotype" w:eastAsia="Palatino Linotype" w:hAnsi="Palatino Linotype" w:cs="Palatino Linotype"/>
          <w:b/>
          <w:sz w:val="24"/>
          <w:szCs w:val="24"/>
        </w:rPr>
        <w:t>SAIMEX</w:t>
      </w:r>
      <w:r w:rsidRPr="00E35F59">
        <w:rPr>
          <w:rFonts w:ascii="Palatino Linotype" w:eastAsia="Palatino Linotype" w:hAnsi="Palatino Linotype" w:cs="Palatino Linotype"/>
          <w:sz w:val="24"/>
          <w:szCs w:val="24"/>
        </w:rPr>
        <w:t xml:space="preserve"> en fech</w:t>
      </w:r>
      <w:r w:rsidR="00582034" w:rsidRPr="00E35F59">
        <w:rPr>
          <w:rFonts w:ascii="Palatino Linotype" w:eastAsia="Palatino Linotype" w:hAnsi="Palatino Linotype" w:cs="Palatino Linotype"/>
          <w:sz w:val="24"/>
          <w:szCs w:val="24"/>
        </w:rPr>
        <w:t xml:space="preserve">a </w:t>
      </w:r>
      <w:r w:rsidR="009F6257" w:rsidRPr="00E35F59">
        <w:rPr>
          <w:rFonts w:ascii="Palatino Linotype" w:eastAsia="Palatino Linotype" w:hAnsi="Palatino Linotype" w:cs="Palatino Linotype"/>
          <w:b/>
          <w:bCs/>
          <w:sz w:val="24"/>
          <w:szCs w:val="24"/>
        </w:rPr>
        <w:t>nueve de enero</w:t>
      </w:r>
      <w:r w:rsidR="00B30C44" w:rsidRPr="00E35F59">
        <w:rPr>
          <w:rFonts w:ascii="Palatino Linotype" w:eastAsia="Palatino Linotype" w:hAnsi="Palatino Linotype" w:cs="Palatino Linotype"/>
          <w:b/>
          <w:sz w:val="24"/>
          <w:szCs w:val="24"/>
        </w:rPr>
        <w:t xml:space="preserve"> </w:t>
      </w:r>
      <w:r w:rsidR="009F6257" w:rsidRPr="00E35F59">
        <w:rPr>
          <w:rFonts w:ascii="Palatino Linotype" w:eastAsia="Palatino Linotype" w:hAnsi="Palatino Linotype" w:cs="Palatino Linotype"/>
          <w:b/>
          <w:sz w:val="24"/>
          <w:szCs w:val="24"/>
        </w:rPr>
        <w:t>de dos mil veintitrés</w:t>
      </w:r>
      <w:r w:rsidRPr="00E35F59">
        <w:rPr>
          <w:rFonts w:ascii="Palatino Linotype" w:eastAsia="Palatino Linotype" w:hAnsi="Palatino Linotype" w:cs="Palatino Linotype"/>
          <w:sz w:val="24"/>
          <w:szCs w:val="24"/>
        </w:rPr>
        <w:t>, a través del cual expresó lo siguiente:</w:t>
      </w:r>
    </w:p>
    <w:p w14:paraId="6A6948AD" w14:textId="77777777" w:rsidR="00F8557D" w:rsidRPr="00E35F59"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3A845CDA" w:rsidR="00F8557D" w:rsidRPr="00E35F59"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E35F59">
        <w:rPr>
          <w:rFonts w:ascii="Palatino Linotype" w:eastAsia="Palatino Linotype" w:hAnsi="Palatino Linotype" w:cs="Palatino Linotype"/>
          <w:b/>
          <w:sz w:val="24"/>
          <w:szCs w:val="24"/>
        </w:rPr>
        <w:t xml:space="preserve">Acto impugnado. </w:t>
      </w:r>
      <w:r w:rsidRPr="00E35F59">
        <w:rPr>
          <w:rFonts w:ascii="Palatino Linotype" w:eastAsia="Palatino Linotype" w:hAnsi="Palatino Linotype" w:cs="Palatino Linotype"/>
        </w:rPr>
        <w:t>“</w:t>
      </w:r>
      <w:r w:rsidR="009F6257" w:rsidRPr="00E35F59">
        <w:rPr>
          <w:rFonts w:ascii="Palatino Linotype" w:eastAsia="Palatino Linotype" w:hAnsi="Palatino Linotype" w:cs="Palatino Linotype"/>
          <w:i/>
        </w:rPr>
        <w:t>negativa a entregar información generada por el sujeto obligado</w:t>
      </w:r>
      <w:r w:rsidRPr="00E35F59">
        <w:rPr>
          <w:rFonts w:ascii="Palatino Linotype" w:eastAsia="Palatino Linotype" w:hAnsi="Palatino Linotype" w:cs="Palatino Linotype"/>
          <w:i/>
        </w:rPr>
        <w:t>”.</w:t>
      </w:r>
    </w:p>
    <w:p w14:paraId="3CF073E1" w14:textId="77777777" w:rsidR="00F8557D" w:rsidRPr="00E35F59"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3FF3529F" w:rsidR="00F8557D" w:rsidRPr="00E35F59"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E35F59">
        <w:rPr>
          <w:rFonts w:ascii="Palatino Linotype" w:eastAsia="Palatino Linotype" w:hAnsi="Palatino Linotype" w:cs="Palatino Linotype"/>
          <w:b/>
          <w:sz w:val="24"/>
          <w:szCs w:val="24"/>
        </w:rPr>
        <w:t xml:space="preserve">Razones o motivos de la inconformidad: </w:t>
      </w:r>
      <w:r w:rsidRPr="00E35F59">
        <w:rPr>
          <w:rFonts w:ascii="Palatino Linotype" w:eastAsia="Palatino Linotype" w:hAnsi="Palatino Linotype" w:cs="Palatino Linotype"/>
        </w:rPr>
        <w:t>“</w:t>
      </w:r>
      <w:r w:rsidR="009F6257" w:rsidRPr="00E35F59">
        <w:rPr>
          <w:rFonts w:ascii="Palatino Linotype" w:eastAsia="Palatino Linotype" w:hAnsi="Palatino Linotype" w:cs="Palatino Linotype"/>
          <w:i/>
        </w:rPr>
        <w:t xml:space="preserve">negativa a entregar información generada por el sujeto obligado”. </w:t>
      </w:r>
    </w:p>
    <w:p w14:paraId="0F61B626"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32957FFC" w14:textId="730F2B1A" w:rsidR="00F8557D" w:rsidRPr="00E35F5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Turno.</w:t>
      </w:r>
      <w:r w:rsidRPr="00E35F59">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9F6257" w:rsidRPr="00E35F59">
        <w:rPr>
          <w:rFonts w:ascii="Palatino Linotype" w:eastAsia="Palatino Linotype" w:hAnsi="Palatino Linotype" w:cs="Palatino Linotype"/>
          <w:b/>
          <w:sz w:val="24"/>
          <w:szCs w:val="24"/>
        </w:rPr>
        <w:t>00114</w:t>
      </w:r>
      <w:r w:rsidRPr="00E35F59">
        <w:rPr>
          <w:rFonts w:ascii="Palatino Linotype" w:eastAsia="Palatino Linotype" w:hAnsi="Palatino Linotype" w:cs="Palatino Linotype"/>
          <w:b/>
          <w:sz w:val="24"/>
          <w:szCs w:val="24"/>
        </w:rPr>
        <w:t>/INFOEM/IP/RR/202</w:t>
      </w:r>
      <w:r w:rsidR="009F6257" w:rsidRPr="00E35F59">
        <w:rPr>
          <w:rFonts w:ascii="Palatino Linotype" w:eastAsia="Palatino Linotype" w:hAnsi="Palatino Linotype" w:cs="Palatino Linotype"/>
          <w:b/>
          <w:sz w:val="24"/>
          <w:szCs w:val="24"/>
        </w:rPr>
        <w:t>3</w:t>
      </w:r>
      <w:r w:rsidRPr="00E35F59">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E35F59"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6C60BF8D" w:rsidR="00F8557D" w:rsidRPr="00E35F5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Admisión del recurso de revisión</w:t>
      </w:r>
      <w:r w:rsidRPr="00E35F59">
        <w:rPr>
          <w:rFonts w:ascii="Palatino Linotype" w:eastAsia="Palatino Linotype" w:hAnsi="Palatino Linotype" w:cs="Palatino Linotype"/>
          <w:sz w:val="24"/>
          <w:szCs w:val="24"/>
        </w:rPr>
        <w:t xml:space="preserve">: En fecha </w:t>
      </w:r>
      <w:r w:rsidR="009F6257" w:rsidRPr="00E35F59">
        <w:rPr>
          <w:rFonts w:ascii="Palatino Linotype" w:eastAsia="Palatino Linotype" w:hAnsi="Palatino Linotype" w:cs="Palatino Linotype"/>
          <w:b/>
          <w:sz w:val="24"/>
          <w:szCs w:val="24"/>
        </w:rPr>
        <w:t>doce de enero de dos mil veintitrés</w:t>
      </w:r>
      <w:r w:rsidRPr="00E35F59">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w:t>
      </w:r>
      <w:r w:rsidRPr="00E35F59">
        <w:rPr>
          <w:rFonts w:ascii="Palatino Linotype" w:eastAsia="Palatino Linotype" w:hAnsi="Palatino Linotype" w:cs="Palatino Linotype"/>
          <w:sz w:val="24"/>
          <w:szCs w:val="24"/>
        </w:rPr>
        <w:lastRenderedPageBreak/>
        <w:t xml:space="preserve">manifestaran lo que a su derecho resultara conveniente, ofrecieran pruebas, formularan alegatos y el Sujeto Obligado presentara su informe justificado. </w:t>
      </w:r>
    </w:p>
    <w:p w14:paraId="24E34316" w14:textId="77777777" w:rsidR="00F8557D" w:rsidRPr="00E35F59"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D91703E" w14:textId="5C79A2BC" w:rsidR="00F8557D" w:rsidRPr="00E35F5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 xml:space="preserve">Informe Justificado. </w:t>
      </w:r>
      <w:r w:rsidR="009F6257" w:rsidRPr="00E35F59">
        <w:rPr>
          <w:rFonts w:ascii="Palatino Linotype" w:eastAsia="Palatino Linotype" w:hAnsi="Palatino Linotype" w:cs="Palatino Linotype"/>
          <w:sz w:val="24"/>
          <w:szCs w:val="24"/>
        </w:rPr>
        <w:t xml:space="preserve">En fecha </w:t>
      </w:r>
      <w:r w:rsidR="009F6257" w:rsidRPr="00E35F59">
        <w:rPr>
          <w:rFonts w:ascii="Palatino Linotype" w:eastAsia="Palatino Linotype" w:hAnsi="Palatino Linotype" w:cs="Palatino Linotype"/>
          <w:b/>
          <w:sz w:val="24"/>
          <w:szCs w:val="24"/>
        </w:rPr>
        <w:t xml:space="preserve">veintitrés de enero de dos mil veintidós </w:t>
      </w:r>
      <w:r w:rsidR="009F6257" w:rsidRPr="00E35F59">
        <w:rPr>
          <w:rFonts w:ascii="Palatino Linotype" w:eastAsia="Palatino Linotype" w:hAnsi="Palatino Linotype" w:cs="Palatino Linotype"/>
          <w:sz w:val="24"/>
          <w:szCs w:val="24"/>
        </w:rPr>
        <w:t xml:space="preserve">el </w:t>
      </w:r>
      <w:r w:rsidR="009F6257" w:rsidRPr="00E35F59">
        <w:rPr>
          <w:rFonts w:ascii="Palatino Linotype" w:eastAsia="Palatino Linotype" w:hAnsi="Palatino Linotype" w:cs="Palatino Linotype"/>
          <w:b/>
          <w:sz w:val="24"/>
          <w:szCs w:val="24"/>
        </w:rPr>
        <w:t xml:space="preserve">SUJETO OBLIGADO </w:t>
      </w:r>
      <w:r w:rsidR="009F6257" w:rsidRPr="00E35F59">
        <w:rPr>
          <w:rFonts w:ascii="Palatino Linotype" w:eastAsia="Palatino Linotype" w:hAnsi="Palatino Linotype" w:cs="Palatino Linotype"/>
          <w:sz w:val="24"/>
          <w:szCs w:val="24"/>
        </w:rPr>
        <w:t>rindió su informe justificado al tenor de lo siguiente:</w:t>
      </w:r>
    </w:p>
    <w:p w14:paraId="4164EB9A" w14:textId="77777777" w:rsidR="009F6257" w:rsidRPr="00E35F59" w:rsidRDefault="009F6257" w:rsidP="009F625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F8BDEC8" w14:textId="7F8D8ACC" w:rsidR="00DB71F7" w:rsidRPr="00E35F59" w:rsidRDefault="009F6257" w:rsidP="00F100D8">
      <w:pPr>
        <w:pStyle w:val="Prrafodelista"/>
        <w:numPr>
          <w:ilvl w:val="0"/>
          <w:numId w:val="10"/>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Cs w:val="24"/>
        </w:rPr>
      </w:pPr>
      <w:r w:rsidRPr="00E35F59">
        <w:rPr>
          <w:rFonts w:ascii="Palatino Linotype" w:eastAsia="Palatino Linotype" w:hAnsi="Palatino Linotype" w:cs="Palatino Linotype"/>
          <w:szCs w:val="24"/>
        </w:rPr>
        <w:t xml:space="preserve">Oficio de fecha veintitrés de enero de dos mil veintidós, signado por el Director de Transparencia Universitaria, mediante el cual informa que </w:t>
      </w:r>
      <w:r w:rsidR="00F100D8" w:rsidRPr="00E35F59">
        <w:rPr>
          <w:rFonts w:ascii="Palatino Linotype" w:eastAsia="Palatino Linotype" w:hAnsi="Palatino Linotype" w:cs="Palatino Linotype"/>
          <w:szCs w:val="24"/>
        </w:rPr>
        <w:t xml:space="preserve">la información solicitada es </w:t>
      </w:r>
      <w:r w:rsidR="00F100D8" w:rsidRPr="00E35F59">
        <w:rPr>
          <w:rFonts w:ascii="Palatino Linotype" w:eastAsia="Palatino Linotype" w:hAnsi="Palatino Linotype" w:cs="Palatino Linotype"/>
          <w:b/>
          <w:szCs w:val="24"/>
        </w:rPr>
        <w:t>confidencial</w:t>
      </w:r>
      <w:r w:rsidR="00F100D8" w:rsidRPr="00E35F59">
        <w:rPr>
          <w:rFonts w:ascii="Palatino Linotype" w:eastAsia="Palatino Linotype" w:hAnsi="Palatino Linotype" w:cs="Palatino Linotype"/>
          <w:szCs w:val="24"/>
        </w:rPr>
        <w:t xml:space="preserve"> ya que se trata de información privada de un particular que sin su consentimiento expreso, se estaría transgrediendo su derecho a la protección de sus datos personales. </w:t>
      </w:r>
    </w:p>
    <w:p w14:paraId="03EE537C" w14:textId="56A16E2C"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90571B1" w14:textId="61D536B9" w:rsidR="00F8557D" w:rsidRPr="00E35F59" w:rsidRDefault="00F100D8">
      <w:pPr>
        <w:spacing w:after="0" w:line="360" w:lineRule="auto"/>
        <w:ind w:right="49"/>
        <w:jc w:val="both"/>
        <w:rPr>
          <w:rFonts w:ascii="Palatino Linotype" w:eastAsia="Palatino Linotype" w:hAnsi="Palatino Linotype" w:cs="Palatino Linotype"/>
          <w:b/>
          <w:sz w:val="24"/>
          <w:szCs w:val="24"/>
        </w:rPr>
      </w:pPr>
      <w:r w:rsidRPr="00E35F59">
        <w:rPr>
          <w:rFonts w:ascii="Palatino Linotype" w:eastAsia="Palatino Linotype" w:hAnsi="Palatino Linotype" w:cs="Palatino Linotype"/>
          <w:sz w:val="24"/>
          <w:szCs w:val="24"/>
        </w:rPr>
        <w:t xml:space="preserve">Documento que se hizo del conocimiento del Particular el </w:t>
      </w:r>
      <w:r w:rsidRPr="00E35F59">
        <w:rPr>
          <w:rFonts w:ascii="Palatino Linotype" w:eastAsia="Palatino Linotype" w:hAnsi="Palatino Linotype" w:cs="Palatino Linotype"/>
          <w:b/>
          <w:sz w:val="24"/>
          <w:szCs w:val="24"/>
        </w:rPr>
        <w:t xml:space="preserve">quince de marzo de dos mil veintitrés. </w:t>
      </w:r>
    </w:p>
    <w:p w14:paraId="1FD5A2DA" w14:textId="77777777" w:rsidR="00F100D8" w:rsidRPr="00E35F59" w:rsidRDefault="00F100D8">
      <w:pPr>
        <w:spacing w:after="0" w:line="360" w:lineRule="auto"/>
        <w:ind w:right="49"/>
        <w:jc w:val="both"/>
        <w:rPr>
          <w:rFonts w:ascii="Palatino Linotype" w:eastAsia="Palatino Linotype" w:hAnsi="Palatino Linotype" w:cs="Palatino Linotype"/>
          <w:b/>
          <w:sz w:val="24"/>
          <w:szCs w:val="24"/>
        </w:rPr>
      </w:pPr>
    </w:p>
    <w:p w14:paraId="4BA13385" w14:textId="17D78274" w:rsidR="00F100D8" w:rsidRPr="00E35F59" w:rsidRDefault="00F100D8">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El </w:t>
      </w:r>
      <w:r w:rsidRPr="00E35F59">
        <w:rPr>
          <w:rFonts w:ascii="Palatino Linotype" w:eastAsia="Palatino Linotype" w:hAnsi="Palatino Linotype" w:cs="Palatino Linotype"/>
          <w:b/>
          <w:sz w:val="24"/>
          <w:szCs w:val="24"/>
        </w:rPr>
        <w:t xml:space="preserve">PARTICULAR </w:t>
      </w:r>
      <w:r w:rsidRPr="00E35F59">
        <w:rPr>
          <w:rFonts w:ascii="Palatino Linotype" w:eastAsia="Palatino Linotype" w:hAnsi="Palatino Linotype" w:cs="Palatino Linotype"/>
          <w:sz w:val="24"/>
          <w:szCs w:val="24"/>
        </w:rPr>
        <w:t xml:space="preserve">no realizó manifestaciones. </w:t>
      </w:r>
    </w:p>
    <w:p w14:paraId="1F6309EB"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35802F19" w14:textId="7AA7F5A8" w:rsidR="00F8557D" w:rsidRPr="00E35F59" w:rsidRDefault="00646B4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Ampliación de plazo:</w:t>
      </w:r>
      <w:r w:rsidRPr="00E35F59">
        <w:rPr>
          <w:rFonts w:ascii="Palatino Linotype" w:eastAsia="Palatino Linotype" w:hAnsi="Palatino Linotype" w:cs="Palatino Linotype"/>
          <w:sz w:val="24"/>
          <w:szCs w:val="24"/>
        </w:rPr>
        <w:t xml:space="preserve"> El </w:t>
      </w:r>
      <w:r w:rsidR="00F100D8" w:rsidRPr="00E35F59">
        <w:rPr>
          <w:rFonts w:ascii="Palatino Linotype" w:eastAsia="Palatino Linotype" w:hAnsi="Palatino Linotype" w:cs="Palatino Linotype"/>
          <w:b/>
          <w:sz w:val="24"/>
          <w:szCs w:val="24"/>
        </w:rPr>
        <w:t>veintitrés de marzo de dos mil veintitrés</w:t>
      </w:r>
      <w:r w:rsidRPr="00E35F59">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9BAACD"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1BF43059" w14:textId="1C42A85F"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421177" w14:textId="77777777" w:rsidR="008755B0" w:rsidRPr="00E35F59"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 </w:t>
      </w:r>
    </w:p>
    <w:p w14:paraId="52AAFFD6"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048F65A" w14:textId="6D76826B"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1FBB21"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E35F59" w:rsidRDefault="00646B44">
      <w:pPr>
        <w:tabs>
          <w:tab w:val="left" w:pos="709"/>
        </w:tabs>
        <w:spacing w:after="0" w:line="360" w:lineRule="auto"/>
        <w:ind w:left="567" w:right="560"/>
        <w:jc w:val="both"/>
        <w:rPr>
          <w:rFonts w:ascii="Palatino Linotype" w:eastAsia="Palatino Linotype" w:hAnsi="Palatino Linotype" w:cs="Palatino Linotype"/>
        </w:rPr>
      </w:pPr>
      <w:r w:rsidRPr="00E35F59">
        <w:rPr>
          <w:rFonts w:ascii="Palatino Linotype" w:eastAsia="Palatino Linotype" w:hAnsi="Palatino Linotype" w:cs="Palatino Linotype"/>
          <w:b/>
          <w:sz w:val="24"/>
          <w:szCs w:val="24"/>
        </w:rPr>
        <w:t>a</w:t>
      </w:r>
      <w:r w:rsidRPr="00E35F59">
        <w:rPr>
          <w:rFonts w:ascii="Palatino Linotype" w:eastAsia="Palatino Linotype" w:hAnsi="Palatino Linotype" w:cs="Palatino Linotype"/>
          <w:b/>
        </w:rPr>
        <w:t>)    Complejidad del asunto:</w:t>
      </w:r>
      <w:r w:rsidRPr="00E35F59">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E35F59" w:rsidRDefault="00646B44">
      <w:pPr>
        <w:tabs>
          <w:tab w:val="left" w:pos="709"/>
        </w:tabs>
        <w:spacing w:after="0" w:line="360" w:lineRule="auto"/>
        <w:ind w:left="567" w:right="560"/>
        <w:jc w:val="both"/>
        <w:rPr>
          <w:rFonts w:ascii="Palatino Linotype" w:eastAsia="Palatino Linotype" w:hAnsi="Palatino Linotype" w:cs="Palatino Linotype"/>
        </w:rPr>
      </w:pPr>
      <w:r w:rsidRPr="00E35F59">
        <w:rPr>
          <w:rFonts w:ascii="Palatino Linotype" w:eastAsia="Palatino Linotype" w:hAnsi="Palatino Linotype" w:cs="Palatino Linotype"/>
          <w:b/>
        </w:rPr>
        <w:t>b)   Actividad Procesal del interesado</w:t>
      </w:r>
      <w:r w:rsidRPr="00E35F59">
        <w:rPr>
          <w:rFonts w:ascii="Palatino Linotype" w:eastAsia="Palatino Linotype" w:hAnsi="Palatino Linotype" w:cs="Palatino Linotype"/>
        </w:rPr>
        <w:t>: Acciones u omisiones del interesado.</w:t>
      </w:r>
    </w:p>
    <w:p w14:paraId="4E15E9F6" w14:textId="77777777" w:rsidR="00F8557D" w:rsidRPr="00E35F59" w:rsidRDefault="00646B44">
      <w:pPr>
        <w:tabs>
          <w:tab w:val="left" w:pos="851"/>
        </w:tabs>
        <w:spacing w:after="0" w:line="360" w:lineRule="auto"/>
        <w:ind w:left="567" w:right="560"/>
        <w:jc w:val="both"/>
        <w:rPr>
          <w:rFonts w:ascii="Palatino Linotype" w:eastAsia="Palatino Linotype" w:hAnsi="Palatino Linotype" w:cs="Palatino Linotype"/>
        </w:rPr>
      </w:pPr>
      <w:r w:rsidRPr="00E35F59">
        <w:rPr>
          <w:rFonts w:ascii="Palatino Linotype" w:eastAsia="Palatino Linotype" w:hAnsi="Palatino Linotype" w:cs="Palatino Linotype"/>
          <w:b/>
        </w:rPr>
        <w:t>c)  Conducta de la Autoridad:</w:t>
      </w:r>
      <w:r w:rsidRPr="00E35F59">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E35F59" w:rsidRDefault="00646B44">
      <w:pPr>
        <w:tabs>
          <w:tab w:val="left" w:pos="851"/>
        </w:tabs>
        <w:spacing w:after="0" w:line="360" w:lineRule="auto"/>
        <w:ind w:left="567" w:right="560"/>
        <w:jc w:val="both"/>
        <w:rPr>
          <w:rFonts w:ascii="Palatino Linotype" w:eastAsia="Palatino Linotype" w:hAnsi="Palatino Linotype" w:cs="Palatino Linotype"/>
        </w:rPr>
      </w:pPr>
      <w:r w:rsidRPr="00E35F59">
        <w:rPr>
          <w:rFonts w:ascii="Palatino Linotype" w:eastAsia="Palatino Linotype" w:hAnsi="Palatino Linotype" w:cs="Palatino Linotype"/>
          <w:b/>
        </w:rPr>
        <w:t>d) La afectación generada en la situación jurídica de la persona involucrada en el proceso:</w:t>
      </w:r>
      <w:r w:rsidRPr="00E35F59">
        <w:rPr>
          <w:rFonts w:ascii="Palatino Linotype" w:eastAsia="Palatino Linotype" w:hAnsi="Palatino Linotype" w:cs="Palatino Linotype"/>
        </w:rPr>
        <w:t xml:space="preserve"> Violación a sus derechos humanos.</w:t>
      </w:r>
    </w:p>
    <w:p w14:paraId="30E8EA88"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 </w:t>
      </w:r>
    </w:p>
    <w:p w14:paraId="6E8283A9"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E35F59">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E35F59">
        <w:rPr>
          <w:rFonts w:ascii="Palatino Linotype" w:eastAsia="Palatino Linotype" w:hAnsi="Palatino Linotype" w:cs="Palatino Linotype"/>
          <w:b/>
          <w:sz w:val="24"/>
          <w:szCs w:val="24"/>
        </w:rPr>
        <w:lastRenderedPageBreak/>
        <w:t>CARACTERÍSTICAS DEL CASO.”</w:t>
      </w:r>
      <w:r w:rsidRPr="00E35F59">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 </w:t>
      </w:r>
    </w:p>
    <w:p w14:paraId="0313729C"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 </w:t>
      </w:r>
    </w:p>
    <w:p w14:paraId="27FBE521" w14:textId="77777777" w:rsidR="00F8557D" w:rsidRPr="00E35F59" w:rsidRDefault="00646B44">
      <w:pPr>
        <w:spacing w:after="0" w:line="360" w:lineRule="auto"/>
        <w:ind w:left="567" w:right="560"/>
        <w:jc w:val="both"/>
        <w:rPr>
          <w:rFonts w:ascii="Palatino Linotype" w:eastAsia="Palatino Linotype" w:hAnsi="Palatino Linotype" w:cs="Palatino Linotype"/>
          <w:szCs w:val="24"/>
        </w:rPr>
      </w:pPr>
      <w:r w:rsidRPr="00E35F59">
        <w:rPr>
          <w:rFonts w:ascii="Palatino Linotype" w:eastAsia="Palatino Linotype" w:hAnsi="Palatino Linotype" w:cs="Palatino Linotype"/>
          <w:b/>
          <w:szCs w:val="24"/>
        </w:rPr>
        <w:t xml:space="preserve"> “PLAZO RAZONABLE PARA RESOLVER. DIMENSIÓN Y EFECTOS DE ESTE CONCEPTO CUANDO SE ADUCE EXCESIVA CARGA DE TRABAJO.”</w:t>
      </w:r>
      <w:r w:rsidRPr="00E35F59">
        <w:rPr>
          <w:rFonts w:ascii="Palatino Linotype" w:eastAsia="Palatino Linotype" w:hAnsi="Palatino Linotype" w:cs="Palatino Linotype"/>
          <w:szCs w:val="24"/>
        </w:rPr>
        <w:t xml:space="preserve"> consultable en el Seminario Judicial de la Federación y su gaceta, con el registro digital 2002351.</w:t>
      </w:r>
    </w:p>
    <w:p w14:paraId="0591EEE5" w14:textId="77777777" w:rsidR="00F8557D" w:rsidRPr="00E35F59" w:rsidRDefault="00646B44">
      <w:pPr>
        <w:spacing w:after="0" w:line="360" w:lineRule="auto"/>
        <w:ind w:left="567" w:right="560"/>
        <w:jc w:val="both"/>
        <w:rPr>
          <w:rFonts w:ascii="Palatino Linotype" w:eastAsia="Palatino Linotype" w:hAnsi="Palatino Linotype" w:cs="Palatino Linotype"/>
          <w:szCs w:val="24"/>
        </w:rPr>
      </w:pPr>
      <w:r w:rsidRPr="00E35F59">
        <w:rPr>
          <w:rFonts w:ascii="Palatino Linotype" w:eastAsia="Palatino Linotype" w:hAnsi="Palatino Linotype" w:cs="Palatino Linotype"/>
          <w:szCs w:val="24"/>
        </w:rPr>
        <w:t xml:space="preserve"> </w:t>
      </w:r>
    </w:p>
    <w:p w14:paraId="4A867ABE" w14:textId="77777777" w:rsidR="00F8557D" w:rsidRPr="00E35F59" w:rsidRDefault="00646B44">
      <w:pPr>
        <w:spacing w:after="0" w:line="360" w:lineRule="auto"/>
        <w:ind w:left="567" w:right="560"/>
        <w:jc w:val="both"/>
        <w:rPr>
          <w:rFonts w:ascii="Palatino Linotype" w:eastAsia="Palatino Linotype" w:hAnsi="Palatino Linotype" w:cs="Palatino Linotype"/>
          <w:szCs w:val="24"/>
        </w:rPr>
      </w:pPr>
      <w:r w:rsidRPr="00E35F59">
        <w:rPr>
          <w:rFonts w:ascii="Palatino Linotype" w:eastAsia="Palatino Linotype" w:hAnsi="Palatino Linotype" w:cs="Palatino Linotype"/>
          <w:b/>
          <w:szCs w:val="24"/>
        </w:rPr>
        <w:lastRenderedPageBreak/>
        <w:t>“PLAZO RAZONABLE PARA RESOLVER. CONCEPTO Y ELEMENTOS QUE LO INTEGRAN A LA LUZ DEL DERECHO INTERNACIONAL DE LOS DERECHOS HUMANOS.”,</w:t>
      </w:r>
      <w:r w:rsidRPr="00E35F59">
        <w:rPr>
          <w:rFonts w:ascii="Palatino Linotype" w:eastAsia="Palatino Linotype" w:hAnsi="Palatino Linotype" w:cs="Palatino Linotype"/>
          <w:szCs w:val="24"/>
        </w:rPr>
        <w:t xml:space="preserve"> visible en el Seminario Judicial de la Federación y su gaceta, con el registro digital 2002350.</w:t>
      </w:r>
    </w:p>
    <w:p w14:paraId="241FA3AA" w14:textId="77777777" w:rsidR="00F8557D" w:rsidRPr="00E35F59"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1DA15107" w:rsidR="00F8557D" w:rsidRPr="00E35F59"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8F5A17B" w14:textId="77777777" w:rsidR="00F100D8" w:rsidRPr="00E35F59" w:rsidRDefault="00F100D8">
      <w:pPr>
        <w:spacing w:after="0" w:line="360" w:lineRule="auto"/>
        <w:ind w:right="49"/>
        <w:jc w:val="both"/>
        <w:rPr>
          <w:rFonts w:ascii="Palatino Linotype" w:eastAsia="Palatino Linotype" w:hAnsi="Palatino Linotype" w:cs="Palatino Linotype"/>
          <w:sz w:val="24"/>
          <w:szCs w:val="24"/>
        </w:rPr>
      </w:pPr>
    </w:p>
    <w:p w14:paraId="464BC0DD" w14:textId="77777777" w:rsidR="00F100D8" w:rsidRPr="00E35F59" w:rsidRDefault="00F100D8" w:rsidP="00F100D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Cierre de instrucción</w:t>
      </w:r>
      <w:r w:rsidRPr="00E35F59">
        <w:rPr>
          <w:rFonts w:ascii="Palatino Linotype" w:eastAsia="Palatino Linotype" w:hAnsi="Palatino Linotype" w:cs="Palatino Linotype"/>
          <w:sz w:val="24"/>
          <w:szCs w:val="24"/>
        </w:rPr>
        <w:t xml:space="preserve">. En fecha </w:t>
      </w:r>
      <w:r w:rsidRPr="00E35F59">
        <w:rPr>
          <w:rFonts w:ascii="Palatino Linotype" w:eastAsia="Palatino Linotype" w:hAnsi="Palatino Linotype" w:cs="Palatino Linotype"/>
          <w:b/>
          <w:sz w:val="24"/>
          <w:szCs w:val="24"/>
        </w:rPr>
        <w:t>veintitrés de marzo de dos mil veintitrés</w:t>
      </w:r>
      <w:r w:rsidRPr="00E35F59">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4240AD79" w14:textId="77777777" w:rsidR="00F100D8" w:rsidRPr="00E35F59" w:rsidRDefault="00F100D8">
      <w:pPr>
        <w:spacing w:after="0" w:line="360" w:lineRule="auto"/>
        <w:ind w:right="49"/>
        <w:jc w:val="both"/>
        <w:rPr>
          <w:rFonts w:ascii="Palatino Linotype" w:eastAsia="Palatino Linotype" w:hAnsi="Palatino Linotype" w:cs="Palatino Linotype"/>
          <w:sz w:val="24"/>
          <w:szCs w:val="24"/>
        </w:rPr>
      </w:pPr>
    </w:p>
    <w:p w14:paraId="6BF56973" w14:textId="79594CE0" w:rsidR="00DB71F7"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E319CCA" w14:textId="77777777" w:rsidR="008C55CC" w:rsidRPr="00E35F59" w:rsidRDefault="008C55CC">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E35F59" w:rsidRDefault="00646B44">
      <w:pPr>
        <w:spacing w:after="0" w:line="360" w:lineRule="auto"/>
        <w:ind w:right="49"/>
        <w:jc w:val="center"/>
        <w:rPr>
          <w:rFonts w:ascii="Palatino Linotype" w:eastAsia="Palatino Linotype" w:hAnsi="Palatino Linotype" w:cs="Palatino Linotype"/>
          <w:b/>
          <w:sz w:val="24"/>
          <w:szCs w:val="24"/>
        </w:rPr>
      </w:pPr>
      <w:r w:rsidRPr="00E35F59">
        <w:rPr>
          <w:rFonts w:ascii="Palatino Linotype" w:eastAsia="Palatino Linotype" w:hAnsi="Palatino Linotype" w:cs="Palatino Linotype"/>
          <w:b/>
          <w:sz w:val="24"/>
          <w:szCs w:val="24"/>
        </w:rPr>
        <w:t>II.</w:t>
      </w:r>
      <w:r w:rsidRPr="00E35F59">
        <w:rPr>
          <w:rFonts w:ascii="Palatino Linotype" w:eastAsia="Palatino Linotype" w:hAnsi="Palatino Linotype" w:cs="Palatino Linotype"/>
          <w:b/>
          <w:sz w:val="24"/>
          <w:szCs w:val="24"/>
        </w:rPr>
        <w:tab/>
        <w:t>C O N S I D E R A N D O:</w:t>
      </w:r>
    </w:p>
    <w:p w14:paraId="3619A913"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Primero. Competencia.</w:t>
      </w:r>
      <w:r w:rsidRPr="00E35F5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E35F59">
        <w:rPr>
          <w:rFonts w:ascii="Palatino Linotype" w:eastAsia="Palatino Linotype" w:hAnsi="Palatino Linotype" w:cs="Palatino Linotype"/>
          <w:sz w:val="24"/>
          <w:szCs w:val="24"/>
        </w:rPr>
        <w:lastRenderedPageBreak/>
        <w:t>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CF613E"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Segundo. Oportunidad y Procedibilidad del Recurso de Revisión.</w:t>
      </w:r>
      <w:r w:rsidRPr="00E35F59">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57D9F138" w14:textId="66E6FDC8"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xml:space="preserve"> remitió la respuesta a la solicitud de información el </w:t>
      </w:r>
      <w:r w:rsidR="00F100D8" w:rsidRPr="00E35F59">
        <w:rPr>
          <w:rFonts w:ascii="Palatino Linotype" w:eastAsia="Palatino Linotype" w:hAnsi="Palatino Linotype" w:cs="Palatino Linotype"/>
          <w:b/>
          <w:sz w:val="24"/>
          <w:szCs w:val="24"/>
        </w:rPr>
        <w:t>veintiuno de diciembre de dos mil veintidós</w:t>
      </w:r>
      <w:r w:rsidRPr="00E35F59">
        <w:rPr>
          <w:rFonts w:ascii="Palatino Linotype" w:eastAsia="Palatino Linotype" w:hAnsi="Palatino Linotype" w:cs="Palatino Linotype"/>
          <w:sz w:val="24"/>
          <w:szCs w:val="24"/>
        </w:rPr>
        <w:t xml:space="preserve">, mientras que el recurso de revisión interpuesto por la parte </w:t>
      </w:r>
      <w:r w:rsidRPr="00E35F59">
        <w:rPr>
          <w:rFonts w:ascii="Palatino Linotype" w:eastAsia="Palatino Linotype" w:hAnsi="Palatino Linotype" w:cs="Palatino Linotype"/>
          <w:b/>
          <w:sz w:val="24"/>
          <w:szCs w:val="24"/>
        </w:rPr>
        <w:t xml:space="preserve">RECURRENTE </w:t>
      </w:r>
      <w:r w:rsidRPr="00E35F59">
        <w:rPr>
          <w:rFonts w:ascii="Palatino Linotype" w:eastAsia="Palatino Linotype" w:hAnsi="Palatino Linotype" w:cs="Palatino Linotype"/>
          <w:sz w:val="24"/>
          <w:szCs w:val="24"/>
        </w:rPr>
        <w:t xml:space="preserve">se tuvo por presentado el </w:t>
      </w:r>
      <w:r w:rsidR="00F100D8" w:rsidRPr="00E35F59">
        <w:rPr>
          <w:rFonts w:ascii="Palatino Linotype" w:eastAsia="Palatino Linotype" w:hAnsi="Palatino Linotype" w:cs="Palatino Linotype"/>
          <w:b/>
          <w:sz w:val="24"/>
          <w:szCs w:val="24"/>
        </w:rPr>
        <w:t>nueve de enero de dos mil veintitrés</w:t>
      </w:r>
      <w:r w:rsidR="00DB71F7" w:rsidRPr="00E35F59">
        <w:rPr>
          <w:rFonts w:ascii="Palatino Linotype" w:eastAsia="Palatino Linotype" w:hAnsi="Palatino Linotype" w:cs="Palatino Linotype"/>
          <w:sz w:val="24"/>
          <w:szCs w:val="24"/>
        </w:rPr>
        <w:t>, esto es al</w:t>
      </w:r>
      <w:r w:rsidR="00F100D8" w:rsidRPr="00E35F59">
        <w:rPr>
          <w:rFonts w:ascii="Palatino Linotype" w:eastAsia="Palatino Linotype" w:hAnsi="Palatino Linotype" w:cs="Palatino Linotype"/>
          <w:sz w:val="24"/>
          <w:szCs w:val="24"/>
        </w:rPr>
        <w:t xml:space="preserve"> día hábil siguiente en que se tuvo conocimiento de la respuesta. </w:t>
      </w:r>
    </w:p>
    <w:p w14:paraId="5F07CCD4"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xml:space="preserve">; así como la fecha en que se interpuso el </w:t>
      </w:r>
      <w:r w:rsidRPr="00E35F59">
        <w:rPr>
          <w:rFonts w:ascii="Palatino Linotype" w:eastAsia="Palatino Linotype" w:hAnsi="Palatino Linotype" w:cs="Palatino Linotype"/>
          <w:sz w:val="24"/>
          <w:szCs w:val="24"/>
        </w:rPr>
        <w:lastRenderedPageBreak/>
        <w:t xml:space="preserve">recurso de revisión, se concluye que el presente recurso de revisión se encuentra dentro de los márgenes temporales previstos en las disposiciones legales referidas. </w:t>
      </w:r>
    </w:p>
    <w:p w14:paraId="3112E15F"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3C5CCFFB" w14:textId="2BD799F3" w:rsidR="00DB71F7" w:rsidRPr="00E35F59" w:rsidRDefault="00DB71F7" w:rsidP="00DB71F7">
      <w:pPr>
        <w:spacing w:after="0" w:line="360" w:lineRule="auto"/>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Es de suma importancia mencionar que </w:t>
      </w:r>
      <w:r w:rsidR="00F100D8" w:rsidRPr="00E35F59">
        <w:rPr>
          <w:rFonts w:ascii="Palatino Linotype" w:eastAsia="Palatino Linotype" w:hAnsi="Palatino Linotype" w:cs="Palatino Linotype"/>
          <w:sz w:val="24"/>
          <w:szCs w:val="24"/>
        </w:rPr>
        <w:t xml:space="preserve">la parte recurrente no </w:t>
      </w:r>
      <w:r w:rsidRPr="00E35F59">
        <w:rPr>
          <w:rFonts w:ascii="Palatino Linotype" w:eastAsia="Palatino Linotype" w:hAnsi="Palatino Linotype" w:cs="Palatino Linotype"/>
          <w:sz w:val="24"/>
          <w:szCs w:val="24"/>
        </w:rPr>
        <w:t xml:space="preserve">proporcionó un seudónimo </w:t>
      </w:r>
      <w:r w:rsidR="00F100D8" w:rsidRPr="00E35F59">
        <w:rPr>
          <w:rFonts w:ascii="Palatino Linotype" w:eastAsia="Palatino Linotype" w:hAnsi="Palatino Linotype" w:cs="Palatino Linotype"/>
          <w:sz w:val="24"/>
          <w:szCs w:val="24"/>
        </w:rPr>
        <w:t xml:space="preserve">o nombre con  el cual fuese identificado, </w:t>
      </w:r>
      <w:r w:rsidRPr="00E35F59">
        <w:rPr>
          <w:rFonts w:ascii="Palatino Linotype" w:eastAsia="Palatino Linotype" w:hAnsi="Palatino Linotype" w:cs="Palatino Linotype"/>
          <w:sz w:val="24"/>
          <w:szCs w:val="24"/>
        </w:rPr>
        <w:t xml:space="preserve">como se advierte en el detalle de seguimiento del SAIMEX, </w:t>
      </w:r>
      <w:r w:rsidR="00F100D8" w:rsidRPr="00E35F59">
        <w:rPr>
          <w:rFonts w:ascii="Palatino Linotype" w:eastAsia="Palatino Linotype" w:hAnsi="Palatino Linotype" w:cs="Palatino Linotype"/>
          <w:sz w:val="24"/>
          <w:szCs w:val="24"/>
        </w:rPr>
        <w:t xml:space="preserve">sin embargo, esto </w:t>
      </w:r>
      <w:r w:rsidRPr="00E35F59">
        <w:rPr>
          <w:rFonts w:ascii="Palatino Linotype" w:eastAsia="Palatino Linotype" w:hAnsi="Palatino Linotype" w:cs="Palatino Linotype"/>
          <w:sz w:val="24"/>
          <w:szCs w:val="24"/>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E35F59" w:rsidRDefault="00DB71F7" w:rsidP="00DB71F7">
      <w:pPr>
        <w:spacing w:after="0" w:line="360" w:lineRule="auto"/>
        <w:jc w:val="both"/>
        <w:rPr>
          <w:rFonts w:ascii="Palatino Linotype" w:eastAsia="Palatino Linotype" w:hAnsi="Palatino Linotype" w:cs="Palatino Linotype"/>
          <w:sz w:val="24"/>
          <w:szCs w:val="24"/>
        </w:rPr>
      </w:pPr>
    </w:p>
    <w:p w14:paraId="52855375" w14:textId="77777777" w:rsidR="00DB71F7" w:rsidRPr="00E35F59" w:rsidRDefault="00DB71F7" w:rsidP="00DB71F7">
      <w:pPr>
        <w:spacing w:after="0" w:line="276" w:lineRule="auto"/>
        <w:ind w:left="567" w:right="843"/>
        <w:jc w:val="both"/>
        <w:rPr>
          <w:rFonts w:ascii="Palatino Linotype" w:eastAsia="Palatino Linotype" w:hAnsi="Palatino Linotype" w:cs="Palatino Linotype"/>
          <w:i/>
          <w:szCs w:val="24"/>
        </w:rPr>
      </w:pPr>
      <w:r w:rsidRPr="00E35F59">
        <w:rPr>
          <w:rFonts w:ascii="Palatino Linotype" w:eastAsia="Palatino Linotype" w:hAnsi="Palatino Linotype" w:cs="Palatino Linotype"/>
          <w:i/>
          <w:szCs w:val="24"/>
        </w:rPr>
        <w:t xml:space="preserve">"Las solicitudes anónimas, con nombre incompleto o </w:t>
      </w:r>
      <w:r w:rsidRPr="00E35F59">
        <w:rPr>
          <w:rFonts w:ascii="Palatino Linotype" w:eastAsia="Palatino Linotype" w:hAnsi="Palatino Linotype" w:cs="Palatino Linotype"/>
          <w:b/>
          <w:i/>
          <w:szCs w:val="24"/>
          <w:u w:val="single"/>
        </w:rPr>
        <w:t>seudónimo</w:t>
      </w:r>
      <w:r w:rsidRPr="00E35F59">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5FDF933B" w14:textId="77777777" w:rsidR="00DB71F7" w:rsidRPr="00E35F59" w:rsidRDefault="00DB71F7">
      <w:pPr>
        <w:spacing w:after="0" w:line="360" w:lineRule="auto"/>
        <w:ind w:right="49"/>
        <w:jc w:val="both"/>
        <w:rPr>
          <w:rFonts w:ascii="Palatino Linotype" w:eastAsia="Palatino Linotype" w:hAnsi="Palatino Linotype" w:cs="Palatino Linotype"/>
          <w:sz w:val="24"/>
          <w:szCs w:val="24"/>
        </w:rPr>
      </w:pPr>
    </w:p>
    <w:p w14:paraId="31B3F489" w14:textId="71E726D5"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35F59">
        <w:rPr>
          <w:rFonts w:ascii="Palatino Linotype" w:eastAsia="Palatino Linotype" w:hAnsi="Palatino Linotype" w:cs="Palatino Linotype"/>
          <w:b/>
          <w:sz w:val="24"/>
          <w:szCs w:val="24"/>
        </w:rPr>
        <w:t>SAIMEX</w:t>
      </w:r>
      <w:r w:rsidRPr="00E35F59">
        <w:rPr>
          <w:rFonts w:ascii="Palatino Linotype" w:eastAsia="Palatino Linotype" w:hAnsi="Palatino Linotype" w:cs="Palatino Linotype"/>
          <w:sz w:val="24"/>
          <w:szCs w:val="24"/>
        </w:rPr>
        <w:t xml:space="preserve">.  </w:t>
      </w:r>
    </w:p>
    <w:p w14:paraId="0939D0BA" w14:textId="77777777" w:rsidR="00F100D8" w:rsidRPr="00E35F59" w:rsidRDefault="00F100D8">
      <w:pPr>
        <w:spacing w:after="0" w:line="360" w:lineRule="auto"/>
        <w:ind w:right="49"/>
        <w:jc w:val="both"/>
        <w:rPr>
          <w:rFonts w:ascii="Palatino Linotype" w:eastAsia="Palatino Linotype" w:hAnsi="Palatino Linotype" w:cs="Palatino Linotype"/>
          <w:sz w:val="24"/>
          <w:szCs w:val="24"/>
        </w:rPr>
      </w:pPr>
    </w:p>
    <w:p w14:paraId="5FB90515" w14:textId="1E1ED7AD"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Finalmente, resulta procedente la interposición del recurso de revisión al rubro ano</w:t>
      </w:r>
      <w:r w:rsidR="00DB71F7" w:rsidRPr="00E35F59">
        <w:rPr>
          <w:rFonts w:ascii="Palatino Linotype" w:eastAsia="Palatino Linotype" w:hAnsi="Palatino Linotype" w:cs="Palatino Linotype"/>
          <w:sz w:val="24"/>
          <w:szCs w:val="24"/>
        </w:rPr>
        <w:t>tado, toda vez que se actualiza</w:t>
      </w:r>
      <w:r w:rsidRPr="00E35F59">
        <w:rPr>
          <w:rFonts w:ascii="Palatino Linotype" w:eastAsia="Palatino Linotype" w:hAnsi="Palatino Linotype" w:cs="Palatino Linotype"/>
          <w:sz w:val="24"/>
          <w:szCs w:val="24"/>
        </w:rPr>
        <w:t xml:space="preserve"> la h</w:t>
      </w:r>
      <w:r w:rsidR="00DB71F7" w:rsidRPr="00E35F59">
        <w:rPr>
          <w:rFonts w:ascii="Palatino Linotype" w:eastAsia="Palatino Linotype" w:hAnsi="Palatino Linotype" w:cs="Palatino Linotype"/>
          <w:sz w:val="24"/>
          <w:szCs w:val="24"/>
        </w:rPr>
        <w:t>ipótesis de procedencia prevista</w:t>
      </w:r>
      <w:r w:rsidRPr="00E35F59">
        <w:rPr>
          <w:rFonts w:ascii="Palatino Linotype" w:eastAsia="Palatino Linotype" w:hAnsi="Palatino Linotype" w:cs="Palatino Linotype"/>
          <w:sz w:val="24"/>
          <w:szCs w:val="24"/>
        </w:rPr>
        <w:t xml:space="preserve"> en e</w:t>
      </w:r>
      <w:r w:rsidR="00DB71F7" w:rsidRPr="00E35F59">
        <w:rPr>
          <w:rFonts w:ascii="Palatino Linotype" w:eastAsia="Palatino Linotype" w:hAnsi="Palatino Linotype" w:cs="Palatino Linotype"/>
          <w:sz w:val="24"/>
          <w:szCs w:val="24"/>
        </w:rPr>
        <w:t xml:space="preserve">l artículo 179, fracción </w:t>
      </w:r>
      <w:r w:rsidR="00F100D8" w:rsidRPr="00E35F59">
        <w:rPr>
          <w:rFonts w:ascii="Palatino Linotype" w:eastAsia="Palatino Linotype" w:hAnsi="Palatino Linotype" w:cs="Palatino Linotype"/>
          <w:sz w:val="24"/>
          <w:szCs w:val="24"/>
        </w:rPr>
        <w:t>I</w:t>
      </w:r>
      <w:r w:rsidRPr="00E35F59">
        <w:rPr>
          <w:rFonts w:ascii="Palatino Linotype" w:eastAsia="Palatino Linotype" w:hAnsi="Palatino Linotype" w:cs="Palatino Linotype"/>
          <w:sz w:val="24"/>
          <w:szCs w:val="24"/>
        </w:rPr>
        <w:t xml:space="preserve"> de la Ley de la materia, que a la letra dice:</w:t>
      </w:r>
    </w:p>
    <w:p w14:paraId="5804E43F"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lastRenderedPageBreak/>
        <w:t>“</w:t>
      </w:r>
      <w:r w:rsidRPr="00E35F59">
        <w:rPr>
          <w:rFonts w:ascii="Palatino Linotype" w:eastAsia="Palatino Linotype" w:hAnsi="Palatino Linotype" w:cs="Palatino Linotype"/>
          <w:b/>
          <w:i/>
        </w:rPr>
        <w:t>Artículo 179.</w:t>
      </w:r>
      <w:r w:rsidRPr="00E35F5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09DEAE1B" w14:textId="77777777" w:rsidR="00F100D8" w:rsidRPr="00E35F59" w:rsidRDefault="00F100D8">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I. La negativa a la información solicitada; </w:t>
      </w:r>
    </w:p>
    <w:p w14:paraId="2ABDC37A" w14:textId="5709FB40" w:rsidR="00F8557D" w:rsidRPr="00E35F59" w:rsidRDefault="00F100D8">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4D00E215"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35EE1366" w14:textId="40986A3C"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Tercero. Materia de la revisión</w:t>
      </w:r>
      <w:r w:rsidRPr="00E35F59">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E35F59">
        <w:rPr>
          <w:rFonts w:ascii="Palatino Linotype" w:eastAsia="Palatino Linotype" w:hAnsi="Palatino Linotype" w:cs="Palatino Linotype"/>
          <w:sz w:val="24"/>
          <w:szCs w:val="24"/>
        </w:rPr>
        <w:t xml:space="preserve"> en determinar, si se actualiza la hipótesis prevista en la fracción</w:t>
      </w:r>
      <w:r w:rsidRPr="00E35F59">
        <w:rPr>
          <w:rFonts w:ascii="Palatino Linotype" w:eastAsia="Palatino Linotype" w:hAnsi="Palatino Linotype" w:cs="Palatino Linotype"/>
          <w:sz w:val="24"/>
          <w:szCs w:val="24"/>
        </w:rPr>
        <w:t xml:space="preserve"> </w:t>
      </w:r>
      <w:r w:rsidR="00F100D8" w:rsidRPr="00E35F59">
        <w:rPr>
          <w:rFonts w:ascii="Palatino Linotype" w:eastAsia="Palatino Linotype" w:hAnsi="Palatino Linotype" w:cs="Palatino Linotype"/>
          <w:sz w:val="24"/>
          <w:szCs w:val="24"/>
        </w:rPr>
        <w:t>I</w:t>
      </w:r>
      <w:r w:rsidRPr="00E35F59">
        <w:rPr>
          <w:rFonts w:ascii="Palatino Linotype" w:eastAsia="Palatino Linotype" w:hAnsi="Palatino Linotype" w:cs="Palatino Linotype"/>
          <w:sz w:val="24"/>
          <w:szCs w:val="24"/>
        </w:rPr>
        <w:t xml:space="preserve"> del artículo 179 de la Ley en la materia. </w:t>
      </w:r>
    </w:p>
    <w:p w14:paraId="096B0CBF"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Cuarto.</w:t>
      </w:r>
      <w:r w:rsidRPr="00E35F59">
        <w:rPr>
          <w:rFonts w:ascii="Palatino Linotype" w:eastAsia="Palatino Linotype" w:hAnsi="Palatino Linotype" w:cs="Palatino Linotype"/>
          <w:sz w:val="24"/>
          <w:szCs w:val="24"/>
        </w:rPr>
        <w:t xml:space="preserve"> </w:t>
      </w:r>
      <w:r w:rsidRPr="00E35F59">
        <w:rPr>
          <w:rFonts w:ascii="Palatino Linotype" w:eastAsia="Palatino Linotype" w:hAnsi="Palatino Linotype" w:cs="Palatino Linotype"/>
          <w:b/>
          <w:sz w:val="24"/>
          <w:szCs w:val="24"/>
        </w:rPr>
        <w:t>Estudio de fondo del asunto.</w:t>
      </w:r>
      <w:r w:rsidRPr="00E35F59">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E35F59"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Artículo 1o.</w:t>
      </w:r>
      <w:r w:rsidRPr="00E35F59">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75867AD6" w14:textId="77777777" w:rsidR="00F8557D" w:rsidRPr="00E35F59" w:rsidRDefault="00646B44">
      <w:pPr>
        <w:spacing w:after="0" w:line="276" w:lineRule="auto"/>
        <w:ind w:left="567" w:right="560"/>
        <w:jc w:val="both"/>
        <w:rPr>
          <w:rFonts w:ascii="Palatino Linotype" w:eastAsia="Palatino Linotype" w:hAnsi="Palatino Linotype" w:cs="Palatino Linotype"/>
          <w:b/>
          <w:i/>
        </w:rPr>
      </w:pPr>
      <w:r w:rsidRPr="00E35F59">
        <w:rPr>
          <w:rFonts w:ascii="Palatino Linotype" w:eastAsia="Palatino Linotype" w:hAnsi="Palatino Linotype" w:cs="Palatino Linotype"/>
          <w:b/>
          <w:i/>
        </w:rPr>
        <w:t>“Artículo 6o.</w:t>
      </w:r>
    </w:p>
    <w:p w14:paraId="43236C09"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40F47EB2"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r w:rsidRPr="00E35F59">
        <w:rPr>
          <w:rFonts w:ascii="Palatino Linotype" w:eastAsia="Palatino Linotype" w:hAnsi="Palatino Linotype" w:cs="Palatino Linotype"/>
          <w:b/>
          <w:i/>
        </w:rPr>
        <w:t>Artículo 4.</w:t>
      </w:r>
      <w:r w:rsidRPr="00E35F5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E35F59">
        <w:rPr>
          <w:rFonts w:ascii="Palatino Linotype" w:eastAsia="Palatino Linotype" w:hAnsi="Palatino Linotype" w:cs="Palatino Linotype"/>
          <w:i/>
        </w:rPr>
        <w:lastRenderedPageBreak/>
        <w:t>temporalmente por razones de interés público, en los términos de las causas legítimas y estrictamente necesarias previstas por esta Ley.</w:t>
      </w:r>
    </w:p>
    <w:p w14:paraId="51F08E79"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E35F59"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r w:rsidRPr="00E35F59">
        <w:rPr>
          <w:rFonts w:ascii="Palatino Linotype" w:eastAsia="Palatino Linotype" w:hAnsi="Palatino Linotype" w:cs="Palatino Linotype"/>
          <w:b/>
          <w:i/>
        </w:rPr>
        <w:t>Artículo 12.</w:t>
      </w:r>
      <w:r w:rsidRPr="00E35F5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58115B51" w14:textId="725D7304"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w:t>
      </w:r>
      <w:r w:rsidRPr="00E35F59">
        <w:rPr>
          <w:rFonts w:ascii="Palatino Linotype" w:eastAsia="Palatino Linotype" w:hAnsi="Palatino Linotype" w:cs="Palatino Linotype"/>
          <w:sz w:val="24"/>
          <w:szCs w:val="24"/>
        </w:rPr>
        <w:lastRenderedPageBreak/>
        <w:t>Transparencia, Acceso a la Información Pública y Protección de Datos Personales, el cual señala lo siguiente:</w:t>
      </w:r>
    </w:p>
    <w:p w14:paraId="061264B5" w14:textId="77777777" w:rsidR="003459FD" w:rsidRPr="00E35F59" w:rsidRDefault="003459F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E35F59" w:rsidRDefault="00646B44">
      <w:pPr>
        <w:spacing w:after="0" w:line="276" w:lineRule="auto"/>
        <w:ind w:left="567" w:right="560"/>
        <w:jc w:val="both"/>
        <w:rPr>
          <w:rFonts w:ascii="Palatino Linotype" w:eastAsia="Palatino Linotype" w:hAnsi="Palatino Linotype" w:cs="Palatino Linotype"/>
          <w:b/>
          <w:i/>
        </w:rPr>
      </w:pPr>
      <w:r w:rsidRPr="00E35F59">
        <w:rPr>
          <w:rFonts w:ascii="Palatino Linotype" w:eastAsia="Palatino Linotype" w:hAnsi="Palatino Linotype" w:cs="Palatino Linotype"/>
          <w:b/>
          <w:i/>
        </w:rPr>
        <w:t>Criterio 03/17</w:t>
      </w:r>
    </w:p>
    <w:p w14:paraId="0406D8B0"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 xml:space="preserve">“NO EXISTE OBLIGACIÓN DE ELABORAR DOCUMENTOS AD HOC PARA ATENDER LAS SOLICITUDES DE ACCESO A LA INFORMACIÓN. </w:t>
      </w:r>
      <w:r w:rsidRPr="00E35F59">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E35F59"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E35F59">
        <w:rPr>
          <w:rFonts w:ascii="Palatino Linotype" w:eastAsia="Palatino Linotype" w:hAnsi="Palatino Linotype" w:cs="Palatino Linotype"/>
          <w:sz w:val="24"/>
          <w:szCs w:val="24"/>
        </w:rPr>
        <w:lastRenderedPageBreak/>
        <w:t>público habilitado de cada Sujeto Obligado; como así se establece en la Ley de Transparencia y Acceso a la Información Pública del Estado de México y Municipios.</w:t>
      </w:r>
    </w:p>
    <w:p w14:paraId="1F7181AF"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088E399"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905A4A" w14:textId="77777777" w:rsidR="00F8557D" w:rsidRPr="00E35F59" w:rsidRDefault="00F8557D" w:rsidP="00DB71F7">
      <w:pPr>
        <w:spacing w:after="0" w:line="360" w:lineRule="auto"/>
        <w:ind w:left="567" w:right="560"/>
        <w:jc w:val="both"/>
        <w:rPr>
          <w:rFonts w:ascii="Palatino Linotype" w:eastAsia="Palatino Linotype" w:hAnsi="Palatino Linotype" w:cs="Palatino Linotype"/>
          <w:i/>
        </w:rPr>
      </w:pPr>
    </w:p>
    <w:p w14:paraId="02E4D6CD"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r w:rsidRPr="00E35F59">
        <w:rPr>
          <w:rFonts w:ascii="Palatino Linotype" w:eastAsia="Palatino Linotype" w:hAnsi="Palatino Linotype" w:cs="Palatino Linotype"/>
          <w:b/>
          <w:i/>
        </w:rPr>
        <w:t>Artículo 3.</w:t>
      </w:r>
      <w:r w:rsidRPr="00E35F59">
        <w:rPr>
          <w:rFonts w:ascii="Palatino Linotype" w:eastAsia="Palatino Linotype" w:hAnsi="Palatino Linotype" w:cs="Palatino Linotype"/>
          <w:i/>
        </w:rPr>
        <w:t xml:space="preserve"> Para los efectos de la presente Ley se entenderá por:</w:t>
      </w:r>
    </w:p>
    <w:p w14:paraId="20112B26"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4DB11EE2"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XI. Documento:</w:t>
      </w:r>
      <w:r w:rsidRPr="00E35F59">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E35F59">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5E96C56C"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E35F59" w:rsidRDefault="00646B44">
      <w:pPr>
        <w:spacing w:after="0" w:line="276" w:lineRule="auto"/>
        <w:ind w:left="567" w:right="560"/>
        <w:jc w:val="both"/>
        <w:rPr>
          <w:rFonts w:ascii="Palatino Linotype" w:eastAsia="Palatino Linotype" w:hAnsi="Palatino Linotype" w:cs="Palatino Linotype"/>
          <w:b/>
          <w:i/>
        </w:rPr>
      </w:pPr>
      <w:r w:rsidRPr="00E35F59">
        <w:rPr>
          <w:rFonts w:ascii="Palatino Linotype" w:eastAsia="Palatino Linotype" w:hAnsi="Palatino Linotype" w:cs="Palatino Linotype"/>
          <w:i/>
        </w:rPr>
        <w:t>“</w:t>
      </w:r>
      <w:r w:rsidRPr="00E35F59">
        <w:rPr>
          <w:rFonts w:ascii="Palatino Linotype" w:eastAsia="Palatino Linotype" w:hAnsi="Palatino Linotype" w:cs="Palatino Linotype"/>
          <w:b/>
          <w:i/>
        </w:rPr>
        <w:t>CRITERIO 0002-11</w:t>
      </w:r>
    </w:p>
    <w:p w14:paraId="5302D9BA"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35F5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1)</w:t>
      </w:r>
      <w:r w:rsidRPr="00E35F59">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2)</w:t>
      </w:r>
      <w:r w:rsidRPr="00E35F59">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32271EC" w14:textId="32305F2F"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B796A6A" w14:textId="650EC49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lastRenderedPageBreak/>
        <w:t>De las actuaciones que integran el expediente electrónico, se procede al análisis de los agravios hechos valer por el R</w:t>
      </w:r>
      <w:r w:rsidR="00DB71F7" w:rsidRPr="00E35F59">
        <w:rPr>
          <w:rFonts w:ascii="Palatino Linotype" w:eastAsia="Palatino Linotype" w:hAnsi="Palatino Linotype" w:cs="Palatino Linotype"/>
          <w:sz w:val="24"/>
          <w:szCs w:val="24"/>
        </w:rPr>
        <w:t xml:space="preserve">ecurrente, relativos a </w:t>
      </w:r>
      <w:r w:rsidR="00F100D8" w:rsidRPr="00E35F59">
        <w:rPr>
          <w:rFonts w:ascii="Palatino Linotype" w:eastAsia="Palatino Linotype" w:hAnsi="Palatino Linotype" w:cs="Palatino Linotype"/>
          <w:sz w:val="24"/>
          <w:szCs w:val="24"/>
        </w:rPr>
        <w:t>la negativa a la información solicitada</w:t>
      </w:r>
      <w:r w:rsidR="00DB71F7" w:rsidRPr="00E35F59">
        <w:rPr>
          <w:rFonts w:ascii="Palatino Linotype" w:eastAsia="Palatino Linotype" w:hAnsi="Palatino Linotype" w:cs="Palatino Linotype"/>
          <w:sz w:val="24"/>
          <w:szCs w:val="24"/>
        </w:rPr>
        <w:t xml:space="preserve">, lo que actualiza la causal de procedencia prevista en la fracción </w:t>
      </w:r>
      <w:r w:rsidR="00F100D8" w:rsidRPr="00E35F59">
        <w:rPr>
          <w:rFonts w:ascii="Palatino Linotype" w:eastAsia="Palatino Linotype" w:hAnsi="Palatino Linotype" w:cs="Palatino Linotype"/>
          <w:sz w:val="24"/>
          <w:szCs w:val="24"/>
        </w:rPr>
        <w:t>I</w:t>
      </w:r>
      <w:r w:rsidRPr="00E35F59">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713FCE13"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7D1A0DE"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00154922" w14:textId="17497A67" w:rsidR="00F8557D" w:rsidRPr="00E35F59" w:rsidRDefault="00F100D8" w:rsidP="00DB71F7">
      <w:pPr>
        <w:numPr>
          <w:ilvl w:val="0"/>
          <w:numId w:val="5"/>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E35F59">
        <w:rPr>
          <w:rFonts w:ascii="Palatino Linotype" w:eastAsia="Palatino Linotype" w:hAnsi="Palatino Linotype" w:cs="Palatino Linotype"/>
          <w:b/>
        </w:rPr>
        <w:t xml:space="preserve">Comprobante Fiscal Digital por Internet de nómina de todos los servidores públicos de la Universidad Autónoma del Estado de México. </w:t>
      </w:r>
    </w:p>
    <w:p w14:paraId="074E4E44" w14:textId="13941C9B" w:rsidR="00E2699F" w:rsidRPr="00E35F59" w:rsidRDefault="00646B44" w:rsidP="00F100D8">
      <w:pPr>
        <w:pBdr>
          <w:top w:val="nil"/>
          <w:left w:val="nil"/>
          <w:bottom w:val="nil"/>
          <w:right w:val="nil"/>
          <w:between w:val="nil"/>
        </w:pBdr>
        <w:tabs>
          <w:tab w:val="left" w:pos="993"/>
        </w:tabs>
        <w:spacing w:after="0" w:line="360" w:lineRule="auto"/>
        <w:ind w:left="1287"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      </w:t>
      </w:r>
    </w:p>
    <w:p w14:paraId="6B5B8329" w14:textId="0E1CDF03" w:rsidR="00F100D8" w:rsidRPr="00E35F59" w:rsidRDefault="00F100D8">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En respuesta el Sujeto Obligado, a través de la Dirección de Recursos Humanos informó que el CFDI de los trabajadores universitarios se trata de un documento que sólo se expide a solicitud del trabajador, toda vez que la naturaleza de su expedición es para uso exclusivo de su titular, por lo que, no es posible proporcionar la información solicitada. </w:t>
      </w:r>
    </w:p>
    <w:p w14:paraId="64BBA7AF" w14:textId="77777777" w:rsidR="00F100D8" w:rsidRPr="00E35F59" w:rsidRDefault="00F100D8">
      <w:pPr>
        <w:spacing w:after="0" w:line="360" w:lineRule="auto"/>
        <w:ind w:right="49"/>
        <w:jc w:val="both"/>
        <w:rPr>
          <w:rFonts w:ascii="Palatino Linotype" w:eastAsia="Palatino Linotype" w:hAnsi="Palatino Linotype" w:cs="Palatino Linotype"/>
          <w:sz w:val="24"/>
          <w:szCs w:val="24"/>
        </w:rPr>
      </w:pPr>
    </w:p>
    <w:p w14:paraId="487E00A8" w14:textId="4CE0EA06" w:rsidR="0078543E" w:rsidRPr="00E35F59" w:rsidRDefault="00F100D8">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Derivado de ello, el Particular se inconformó arguyendo la negativa de entrega de la información solicitada, situación por la cual mediante informe justificado el Sujeto Obligado refirió que la información requerida se trataba de información clasificada como confidencial, </w:t>
      </w:r>
      <w:r w:rsidR="008C55CC" w:rsidRPr="00E35F59">
        <w:rPr>
          <w:rFonts w:ascii="Palatino Linotype" w:eastAsia="Palatino Linotype" w:hAnsi="Palatino Linotype" w:cs="Palatino Linotype"/>
          <w:sz w:val="24"/>
          <w:szCs w:val="24"/>
        </w:rPr>
        <w:t xml:space="preserve">ya que actualizaba la fracción III del artículo 143 de la Ley de Transparencia y Acceso a la Información Pública del Estado de México y Municipios, </w:t>
      </w:r>
      <w:r w:rsidRPr="00E35F59">
        <w:rPr>
          <w:rFonts w:ascii="Palatino Linotype" w:eastAsia="Palatino Linotype" w:hAnsi="Palatino Linotype" w:cs="Palatino Linotype"/>
          <w:sz w:val="24"/>
          <w:szCs w:val="24"/>
        </w:rPr>
        <w:t xml:space="preserve">aunado a que, no podía ser entregada a falta del consentimiento de su titular. </w:t>
      </w:r>
    </w:p>
    <w:p w14:paraId="0F0F7C55" w14:textId="5AE5649D" w:rsidR="0078543E" w:rsidRPr="00E35F59" w:rsidRDefault="0078543E">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lastRenderedPageBreak/>
        <w:t>D</w:t>
      </w:r>
      <w:r w:rsidR="00F100D8" w:rsidRPr="00E35F59">
        <w:rPr>
          <w:rFonts w:ascii="Palatino Linotype" w:eastAsia="Palatino Linotype" w:hAnsi="Palatino Linotype" w:cs="Palatino Linotype"/>
          <w:sz w:val="24"/>
          <w:szCs w:val="24"/>
        </w:rPr>
        <w:t xml:space="preserve">icho lo anterior, se procede a contextualizar la información solicitada, por lo que, de </w:t>
      </w:r>
      <w:r w:rsidRPr="00E35F59">
        <w:rPr>
          <w:rFonts w:ascii="Palatino Linotype" w:eastAsia="Palatino Linotype" w:hAnsi="Palatino Linotype" w:cs="Palatino Linotype"/>
          <w:sz w:val="24"/>
          <w:szCs w:val="24"/>
        </w:rPr>
        <w:t xml:space="preserve">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EFFE57F" w14:textId="7A14057C" w:rsidR="0078543E" w:rsidRPr="00E35F59" w:rsidRDefault="0078543E">
      <w:pPr>
        <w:spacing w:after="0" w:line="360" w:lineRule="auto"/>
        <w:ind w:right="49"/>
        <w:jc w:val="both"/>
        <w:rPr>
          <w:rFonts w:ascii="Palatino Linotype" w:eastAsia="Palatino Linotype" w:hAnsi="Palatino Linotype" w:cs="Palatino Linotype"/>
          <w:sz w:val="24"/>
          <w:szCs w:val="24"/>
        </w:rPr>
      </w:pPr>
    </w:p>
    <w:p w14:paraId="6D2369C5" w14:textId="1E23DA6C" w:rsidR="0078543E" w:rsidRPr="00E35F59" w:rsidRDefault="0078543E">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w:t>
      </w:r>
      <w:r w:rsidR="00D80548" w:rsidRPr="00E35F59">
        <w:rPr>
          <w:rFonts w:ascii="Palatino Linotype" w:eastAsia="Palatino Linotype" w:hAnsi="Palatino Linotype" w:cs="Palatino Linotype"/>
          <w:sz w:val="24"/>
          <w:szCs w:val="24"/>
        </w:rPr>
        <w:t xml:space="preserve">prestaciones en especie y cualquier otra percepción o prestación que se entregue al servidor por su trabajo. </w:t>
      </w:r>
    </w:p>
    <w:p w14:paraId="607F1BE7" w14:textId="075E4F61" w:rsidR="00D80548" w:rsidRPr="00E35F59" w:rsidRDefault="00D80548">
      <w:pPr>
        <w:spacing w:after="0" w:line="360" w:lineRule="auto"/>
        <w:ind w:right="49"/>
        <w:jc w:val="both"/>
        <w:rPr>
          <w:rFonts w:ascii="Palatino Linotype" w:eastAsia="Palatino Linotype" w:hAnsi="Palatino Linotype" w:cs="Palatino Linotype"/>
          <w:sz w:val="24"/>
          <w:szCs w:val="24"/>
        </w:rPr>
      </w:pPr>
    </w:p>
    <w:p w14:paraId="1D9CB581" w14:textId="14AFF107" w:rsidR="00D80548" w:rsidRPr="00E35F59" w:rsidRDefault="00D80548" w:rsidP="00D80548">
      <w:pPr>
        <w:autoSpaceDE w:val="0"/>
        <w:autoSpaceDN w:val="0"/>
        <w:adjustRightInd w:val="0"/>
        <w:spacing w:line="360" w:lineRule="auto"/>
        <w:jc w:val="both"/>
        <w:rPr>
          <w:rFonts w:ascii="Palatino Linotype" w:hAnsi="Palatino Linotype" w:cs="Tahoma"/>
          <w:bCs/>
          <w:iCs/>
          <w:sz w:val="24"/>
          <w:szCs w:val="24"/>
        </w:rPr>
      </w:pPr>
      <w:r w:rsidRPr="00E35F59">
        <w:rPr>
          <w:rFonts w:ascii="Palatino Linotype" w:hAnsi="Palatino Linotype" w:cs="Tahoma"/>
          <w:bCs/>
          <w:iCs/>
          <w:sz w:val="24"/>
          <w:szCs w:val="24"/>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0460B17A" w14:textId="0C853937" w:rsidR="0098482D" w:rsidRPr="00E35F59" w:rsidRDefault="0098482D" w:rsidP="0098482D">
      <w:pPr>
        <w:spacing w:after="0" w:line="276" w:lineRule="auto"/>
        <w:ind w:right="843"/>
        <w:jc w:val="both"/>
        <w:rPr>
          <w:rFonts w:ascii="Palatino Linotype" w:eastAsia="Palatino Linotype" w:hAnsi="Palatino Linotype" w:cs="Palatino Linotype"/>
          <w:i/>
          <w:sz w:val="24"/>
          <w:szCs w:val="24"/>
        </w:rPr>
      </w:pPr>
    </w:p>
    <w:p w14:paraId="203113A5" w14:textId="77777777" w:rsidR="0098482D" w:rsidRPr="00E35F59" w:rsidRDefault="0098482D" w:rsidP="0098482D">
      <w:pPr>
        <w:autoSpaceDE w:val="0"/>
        <w:autoSpaceDN w:val="0"/>
        <w:adjustRightInd w:val="0"/>
        <w:spacing w:after="0" w:line="360" w:lineRule="auto"/>
        <w:jc w:val="both"/>
        <w:rPr>
          <w:rFonts w:ascii="Palatino Linotype" w:hAnsi="Palatino Linotype" w:cs="Tahoma"/>
          <w:bCs/>
          <w:iCs/>
          <w:sz w:val="24"/>
          <w:szCs w:val="24"/>
        </w:rPr>
      </w:pPr>
      <w:r w:rsidRPr="00E35F59">
        <w:rPr>
          <w:rFonts w:ascii="Palatino Linotype" w:hAnsi="Palatino Linotype" w:cs="Tahoma"/>
          <w:bCs/>
          <w:iCs/>
          <w:sz w:val="24"/>
          <w:szCs w:val="24"/>
        </w:rPr>
        <w:t xml:space="preserve">Por su parte, la Ley del Trabajo de los Servidores Públicos del Estado y Municipios, en su artículo 220 K, fracciones II y IV, establece que: </w:t>
      </w:r>
    </w:p>
    <w:p w14:paraId="397184FE" w14:textId="0AC1A643" w:rsidR="0098482D" w:rsidRPr="00E35F59" w:rsidRDefault="0098482D" w:rsidP="0098482D">
      <w:pPr>
        <w:autoSpaceDE w:val="0"/>
        <w:autoSpaceDN w:val="0"/>
        <w:adjustRightInd w:val="0"/>
        <w:spacing w:after="0" w:line="360" w:lineRule="auto"/>
        <w:jc w:val="both"/>
        <w:rPr>
          <w:rFonts w:ascii="Palatino Linotype" w:hAnsi="Palatino Linotype" w:cs="Tahoma"/>
          <w:bCs/>
          <w:iCs/>
          <w:sz w:val="24"/>
          <w:szCs w:val="24"/>
        </w:rPr>
      </w:pPr>
    </w:p>
    <w:p w14:paraId="4213FD6E" w14:textId="099C5E09" w:rsidR="0098482D" w:rsidRPr="00E35F59" w:rsidRDefault="0098482D" w:rsidP="0098482D">
      <w:pPr>
        <w:autoSpaceDE w:val="0"/>
        <w:autoSpaceDN w:val="0"/>
        <w:adjustRightInd w:val="0"/>
        <w:spacing w:after="0" w:line="276" w:lineRule="auto"/>
        <w:ind w:left="567" w:right="843"/>
        <w:jc w:val="both"/>
        <w:rPr>
          <w:rFonts w:ascii="Palatino Linotype" w:hAnsi="Palatino Linotype"/>
          <w:i/>
          <w:iCs/>
        </w:rPr>
      </w:pPr>
      <w:r w:rsidRPr="00E35F59">
        <w:rPr>
          <w:rFonts w:ascii="Palatino Linotype" w:hAnsi="Palatino Linotype"/>
          <w:b/>
          <w:bCs/>
          <w:i/>
          <w:iCs/>
        </w:rPr>
        <w:t>ARTÍCULO 220 K</w:t>
      </w:r>
      <w:r w:rsidRPr="00E35F59">
        <w:rPr>
          <w:rFonts w:ascii="Palatino Linotype" w:hAnsi="Palatino Linotype"/>
          <w:i/>
          <w:iCs/>
        </w:rPr>
        <w:t>.- La institución o dependencia pública tiene la obligación de conservar y exhibir en el proceso los documentos que a continuación se precisan:</w:t>
      </w:r>
    </w:p>
    <w:p w14:paraId="4ED04614" w14:textId="4D2BA553" w:rsidR="0098482D" w:rsidRPr="00E35F59" w:rsidRDefault="0098482D" w:rsidP="0098482D">
      <w:pPr>
        <w:autoSpaceDE w:val="0"/>
        <w:autoSpaceDN w:val="0"/>
        <w:adjustRightInd w:val="0"/>
        <w:spacing w:after="0" w:line="276" w:lineRule="auto"/>
        <w:ind w:left="567" w:right="843"/>
        <w:jc w:val="both"/>
        <w:rPr>
          <w:rFonts w:ascii="Palatino Linotype" w:hAnsi="Palatino Linotype"/>
          <w:i/>
          <w:iCs/>
        </w:rPr>
      </w:pPr>
      <w:r w:rsidRPr="00E35F59">
        <w:rPr>
          <w:rFonts w:ascii="Palatino Linotype" w:hAnsi="Palatino Linotype"/>
          <w:i/>
          <w:iCs/>
        </w:rPr>
        <w:t>…</w:t>
      </w:r>
    </w:p>
    <w:p w14:paraId="273B1FA2" w14:textId="2FE19698" w:rsidR="0098482D" w:rsidRPr="00E35F59" w:rsidRDefault="0098482D" w:rsidP="0098482D">
      <w:pPr>
        <w:autoSpaceDE w:val="0"/>
        <w:autoSpaceDN w:val="0"/>
        <w:adjustRightInd w:val="0"/>
        <w:spacing w:after="0" w:line="276" w:lineRule="auto"/>
        <w:ind w:left="567" w:right="843"/>
        <w:jc w:val="both"/>
        <w:rPr>
          <w:rFonts w:ascii="Palatino Linotype" w:hAnsi="Palatino Linotype" w:cs="Tahoma"/>
          <w:bCs/>
          <w:i/>
          <w:iCs/>
          <w:sz w:val="24"/>
          <w:szCs w:val="24"/>
        </w:rPr>
      </w:pPr>
      <w:r w:rsidRPr="00E35F59">
        <w:rPr>
          <w:rFonts w:ascii="Palatino Linotype" w:hAnsi="Palatino Linotype"/>
          <w:i/>
          <w:iCs/>
        </w:rPr>
        <w:lastRenderedPageBreak/>
        <w:t>II. Recibos de pagos de salarios o las constancias documentales del pago de salario cuando sea por depósito o mediante información electrónica;</w:t>
      </w:r>
    </w:p>
    <w:p w14:paraId="70F1E3EB" w14:textId="1FBB93A5" w:rsidR="0098482D" w:rsidRPr="00E35F59" w:rsidRDefault="0098482D" w:rsidP="0098482D">
      <w:pPr>
        <w:autoSpaceDE w:val="0"/>
        <w:autoSpaceDN w:val="0"/>
        <w:adjustRightInd w:val="0"/>
        <w:spacing w:after="0" w:line="276" w:lineRule="auto"/>
        <w:ind w:left="567" w:right="843"/>
        <w:jc w:val="both"/>
        <w:rPr>
          <w:rFonts w:ascii="Palatino Linotype" w:hAnsi="Palatino Linotype" w:cs="Tahoma"/>
          <w:bCs/>
          <w:i/>
          <w:iCs/>
          <w:sz w:val="24"/>
          <w:szCs w:val="24"/>
        </w:rPr>
      </w:pPr>
      <w:r w:rsidRPr="00E35F59">
        <w:rPr>
          <w:rFonts w:ascii="Palatino Linotype" w:hAnsi="Palatino Linotype" w:cs="Tahoma"/>
          <w:bCs/>
          <w:i/>
          <w:iCs/>
          <w:sz w:val="24"/>
          <w:szCs w:val="24"/>
        </w:rPr>
        <w:t>…</w:t>
      </w:r>
    </w:p>
    <w:p w14:paraId="7A1BD384" w14:textId="2F609B72" w:rsidR="0098482D" w:rsidRPr="00E35F59" w:rsidRDefault="0098482D" w:rsidP="0098482D">
      <w:pPr>
        <w:autoSpaceDE w:val="0"/>
        <w:autoSpaceDN w:val="0"/>
        <w:adjustRightInd w:val="0"/>
        <w:spacing w:after="0" w:line="276" w:lineRule="auto"/>
        <w:ind w:left="567" w:right="843"/>
        <w:jc w:val="both"/>
        <w:rPr>
          <w:rFonts w:ascii="Palatino Linotype" w:hAnsi="Palatino Linotype"/>
          <w:i/>
          <w:iCs/>
        </w:rPr>
      </w:pPr>
      <w:r w:rsidRPr="00E35F59">
        <w:rPr>
          <w:rFonts w:ascii="Palatino Linotype" w:hAnsi="Palatino Linotype"/>
          <w:i/>
          <w:iCs/>
        </w:rPr>
        <w:t xml:space="preserve">IV. Recibos o las constancias de </w:t>
      </w:r>
      <w:proofErr w:type="spellStart"/>
      <w:r w:rsidRPr="00E35F59">
        <w:rPr>
          <w:rFonts w:ascii="Palatino Linotype" w:hAnsi="Palatino Linotype"/>
          <w:i/>
          <w:iCs/>
        </w:rPr>
        <w:t>deposito</w:t>
      </w:r>
      <w:proofErr w:type="spellEnd"/>
      <w:r w:rsidRPr="00E35F59">
        <w:rPr>
          <w:rFonts w:ascii="Palatino Linotype" w:hAnsi="Palatino Linotype"/>
          <w:i/>
          <w:iCs/>
        </w:rPr>
        <w:t xml:space="preserve"> o del medio de información magnética o electrónica que sean utilizadas para el pago de salarios, prima vacacional, aguinaldo y demás prestaciones establecidas en la presente ley; </w:t>
      </w:r>
    </w:p>
    <w:p w14:paraId="28381EDC" w14:textId="38F3D162" w:rsidR="0098482D" w:rsidRPr="00E35F59" w:rsidRDefault="0098482D" w:rsidP="0098482D">
      <w:pPr>
        <w:autoSpaceDE w:val="0"/>
        <w:autoSpaceDN w:val="0"/>
        <w:adjustRightInd w:val="0"/>
        <w:spacing w:after="0" w:line="276" w:lineRule="auto"/>
        <w:ind w:left="567" w:right="843"/>
        <w:jc w:val="both"/>
        <w:rPr>
          <w:rFonts w:ascii="Palatino Linotype" w:hAnsi="Palatino Linotype" w:cs="Tahoma"/>
          <w:bCs/>
          <w:i/>
          <w:iCs/>
          <w:sz w:val="24"/>
          <w:szCs w:val="24"/>
        </w:rPr>
      </w:pPr>
      <w:r w:rsidRPr="00E35F59">
        <w:rPr>
          <w:rFonts w:ascii="Palatino Linotype" w:hAnsi="Palatino Linotype"/>
          <w:i/>
          <w:iCs/>
        </w:rPr>
        <w:t>…</w:t>
      </w:r>
    </w:p>
    <w:p w14:paraId="2889A9E2" w14:textId="77777777" w:rsidR="005134AB" w:rsidRPr="00E35F59" w:rsidRDefault="005134AB" w:rsidP="0098482D">
      <w:pPr>
        <w:autoSpaceDE w:val="0"/>
        <w:autoSpaceDN w:val="0"/>
        <w:adjustRightInd w:val="0"/>
        <w:spacing w:after="0" w:line="360" w:lineRule="auto"/>
        <w:jc w:val="both"/>
        <w:rPr>
          <w:rFonts w:ascii="Palatino Linotype" w:hAnsi="Palatino Linotype" w:cs="Tahoma"/>
          <w:bCs/>
          <w:iCs/>
          <w:sz w:val="24"/>
          <w:szCs w:val="24"/>
        </w:rPr>
      </w:pPr>
    </w:p>
    <w:p w14:paraId="1E3A7182" w14:textId="6FF9B9E5" w:rsidR="0098482D" w:rsidRPr="00E35F59" w:rsidRDefault="0098482D" w:rsidP="0098482D">
      <w:pPr>
        <w:autoSpaceDE w:val="0"/>
        <w:autoSpaceDN w:val="0"/>
        <w:adjustRightInd w:val="0"/>
        <w:spacing w:after="0" w:line="360" w:lineRule="auto"/>
        <w:jc w:val="both"/>
        <w:rPr>
          <w:rFonts w:ascii="Palatino Linotype" w:hAnsi="Palatino Linotype" w:cs="Tahoma"/>
          <w:bCs/>
          <w:iCs/>
          <w:sz w:val="24"/>
          <w:szCs w:val="24"/>
          <w:lang w:val="es-ES"/>
        </w:rPr>
      </w:pPr>
      <w:r w:rsidRPr="00E35F59">
        <w:rPr>
          <w:rFonts w:ascii="Palatino Linotype" w:hAnsi="Palatino Linotype" w:cs="Tahoma"/>
          <w:bCs/>
          <w:iCs/>
          <w:sz w:val="24"/>
          <w:szCs w:val="24"/>
        </w:rPr>
        <w:t xml:space="preserve">Es decir, del precepto normativo se advierte que entre los documentos que tiene la obligación de conservar el Sujeto Obligado, se encuentran los </w:t>
      </w:r>
      <w:r w:rsidRPr="00E35F59">
        <w:rPr>
          <w:rFonts w:ascii="Palatino Linotype" w:hAnsi="Palatino Linotype" w:cs="Tahoma"/>
          <w:b/>
          <w:bCs/>
          <w:iCs/>
          <w:sz w:val="24"/>
          <w:szCs w:val="24"/>
        </w:rPr>
        <w:t>recibos de pago de salarios o las</w:t>
      </w:r>
      <w:r w:rsidRPr="00E35F59">
        <w:rPr>
          <w:rFonts w:ascii="Palatino Linotype" w:hAnsi="Palatino Linotype" w:cs="Tahoma"/>
          <w:bCs/>
          <w:iCs/>
          <w:sz w:val="24"/>
          <w:szCs w:val="24"/>
        </w:rPr>
        <w:t xml:space="preserve"> </w:t>
      </w:r>
      <w:r w:rsidRPr="00E35F59">
        <w:rPr>
          <w:rFonts w:ascii="Palatino Linotype" w:hAnsi="Palatino Linotype" w:cs="Tahoma"/>
          <w:b/>
          <w:bCs/>
          <w:iCs/>
          <w:sz w:val="24"/>
          <w:szCs w:val="24"/>
        </w:rPr>
        <w:t>constancias documentales del pago de sueldos</w:t>
      </w:r>
      <w:r w:rsidRPr="00E35F59">
        <w:rPr>
          <w:rFonts w:ascii="Palatino Linotype" w:hAnsi="Palatino Linotype" w:cs="Tahoma"/>
          <w:iCs/>
          <w:sz w:val="24"/>
          <w:szCs w:val="24"/>
        </w:rPr>
        <w:t>,</w:t>
      </w:r>
      <w:r w:rsidRPr="00E35F59">
        <w:rPr>
          <w:rFonts w:ascii="Palatino Linotype" w:hAnsi="Palatino Linotype" w:cs="Tahoma"/>
          <w:b/>
          <w:bCs/>
          <w:iCs/>
          <w:sz w:val="24"/>
          <w:szCs w:val="24"/>
        </w:rPr>
        <w:t xml:space="preserve"> </w:t>
      </w:r>
      <w:r w:rsidRPr="00E35F59">
        <w:rPr>
          <w:rFonts w:ascii="Palatino Linotype" w:hAnsi="Palatino Linotype" w:cs="Tahoma"/>
          <w:bCs/>
          <w:iCs/>
          <w:sz w:val="24"/>
          <w:szCs w:val="24"/>
        </w:rPr>
        <w:t xml:space="preserve">cuando sea por depósito o mediante información electrónica; así como los recibos o constancias de depósito o del medio de información magnética o electrónica que sean utilizadas para el pago de salarios, prima </w:t>
      </w:r>
      <w:r w:rsidRPr="00E35F59">
        <w:rPr>
          <w:rFonts w:ascii="Palatino Linotype" w:hAnsi="Palatino Linotype" w:cs="Tahoma"/>
          <w:bCs/>
          <w:iCs/>
          <w:sz w:val="24"/>
          <w:szCs w:val="24"/>
          <w:lang w:val="es-ES"/>
        </w:rPr>
        <w:t>vacacional, aguinaldo y demás prestaciones.</w:t>
      </w:r>
    </w:p>
    <w:p w14:paraId="44470F3B" w14:textId="77777777" w:rsidR="005134AB" w:rsidRPr="00E35F59" w:rsidRDefault="005134AB" w:rsidP="0098482D">
      <w:pPr>
        <w:autoSpaceDE w:val="0"/>
        <w:autoSpaceDN w:val="0"/>
        <w:adjustRightInd w:val="0"/>
        <w:spacing w:after="0" w:line="360" w:lineRule="auto"/>
        <w:jc w:val="both"/>
        <w:rPr>
          <w:rFonts w:ascii="Palatino Linotype" w:hAnsi="Palatino Linotype" w:cs="Tahoma"/>
          <w:bCs/>
          <w:iCs/>
          <w:sz w:val="24"/>
          <w:szCs w:val="24"/>
          <w:lang w:val="es-ES"/>
        </w:rPr>
      </w:pPr>
    </w:p>
    <w:p w14:paraId="0E5CE8AD" w14:textId="4A2293B4" w:rsidR="005134AB" w:rsidRPr="00E35F59" w:rsidRDefault="005134AB" w:rsidP="0098482D">
      <w:pPr>
        <w:autoSpaceDE w:val="0"/>
        <w:autoSpaceDN w:val="0"/>
        <w:adjustRightInd w:val="0"/>
        <w:spacing w:after="0" w:line="360" w:lineRule="auto"/>
        <w:jc w:val="both"/>
        <w:rPr>
          <w:rFonts w:ascii="Palatino Linotype" w:hAnsi="Palatino Linotype" w:cs="Tahoma"/>
          <w:bCs/>
          <w:iCs/>
          <w:sz w:val="24"/>
          <w:szCs w:val="24"/>
          <w:lang w:val="es-ES"/>
        </w:rPr>
      </w:pPr>
      <w:r w:rsidRPr="00E35F59">
        <w:rPr>
          <w:rFonts w:ascii="Palatino Linotype" w:hAnsi="Palatino Linotype" w:cs="Tahoma"/>
          <w:bCs/>
          <w:iCs/>
          <w:sz w:val="24"/>
          <w:szCs w:val="24"/>
          <w:lang w:val="es-ES"/>
        </w:rPr>
        <w:t xml:space="preserve">Ahora bien, en relación con lo solicitado se tiene que el Comprobante Fiscal Digital por Internet es una factura electrónica emitido a los trabajadores dentro de una relación laboral para hacer constatar sus ingresos percibidos, así como las retenciones de impuestos u otros descuentos laborales aplicados. </w:t>
      </w:r>
    </w:p>
    <w:p w14:paraId="26A60535" w14:textId="77777777" w:rsidR="005134AB" w:rsidRPr="00E35F59" w:rsidRDefault="005134AB" w:rsidP="0098482D">
      <w:pPr>
        <w:autoSpaceDE w:val="0"/>
        <w:autoSpaceDN w:val="0"/>
        <w:adjustRightInd w:val="0"/>
        <w:spacing w:after="0" w:line="360" w:lineRule="auto"/>
        <w:jc w:val="both"/>
        <w:rPr>
          <w:rFonts w:ascii="Palatino Linotype" w:hAnsi="Palatino Linotype" w:cs="Tahoma"/>
          <w:bCs/>
          <w:iCs/>
          <w:sz w:val="24"/>
          <w:szCs w:val="24"/>
          <w:lang w:val="es-ES"/>
        </w:rPr>
      </w:pPr>
    </w:p>
    <w:p w14:paraId="2F613E43" w14:textId="6C987633" w:rsidR="005134AB" w:rsidRPr="00E35F59" w:rsidRDefault="005134AB" w:rsidP="0098482D">
      <w:pPr>
        <w:autoSpaceDE w:val="0"/>
        <w:autoSpaceDN w:val="0"/>
        <w:adjustRightInd w:val="0"/>
        <w:spacing w:after="0" w:line="360" w:lineRule="auto"/>
        <w:jc w:val="both"/>
        <w:rPr>
          <w:rFonts w:ascii="Palatino Linotype" w:hAnsi="Palatino Linotype" w:cs="Tahoma"/>
          <w:b/>
          <w:bCs/>
          <w:iCs/>
          <w:sz w:val="24"/>
          <w:szCs w:val="24"/>
          <w:lang w:val="es-ES"/>
        </w:rPr>
      </w:pPr>
      <w:r w:rsidRPr="00E35F59">
        <w:rPr>
          <w:rFonts w:ascii="Palatino Linotype" w:hAnsi="Palatino Linotype" w:cs="Tahoma"/>
          <w:bCs/>
          <w:iCs/>
          <w:sz w:val="24"/>
          <w:szCs w:val="24"/>
          <w:lang w:val="es-ES"/>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E35F59">
        <w:rPr>
          <w:rFonts w:ascii="Palatino Linotype" w:hAnsi="Palatino Linotype" w:cs="Tahoma"/>
          <w:b/>
          <w:bCs/>
          <w:iCs/>
          <w:sz w:val="24"/>
          <w:szCs w:val="24"/>
          <w:lang w:val="es-ES"/>
        </w:rPr>
        <w:t xml:space="preserve">obligación de los contribuyentes personas físicas o morales que en la </w:t>
      </w:r>
      <w:r w:rsidRPr="00E35F59">
        <w:rPr>
          <w:rFonts w:ascii="Palatino Linotype" w:hAnsi="Palatino Linotype" w:cs="Tahoma"/>
          <w:b/>
          <w:bCs/>
          <w:iCs/>
          <w:sz w:val="24"/>
          <w:szCs w:val="24"/>
          <w:lang w:val="es-ES"/>
        </w:rPr>
        <w:lastRenderedPageBreak/>
        <w:t>realización de una actividad económica efectúen pagos a sus trabajadores por concepto de salarios y en general por la prestación de un servicio personal subordinado o a contribuyentes asimilados a salarios</w:t>
      </w:r>
      <w:r w:rsidRPr="00E35F59">
        <w:rPr>
          <w:rFonts w:ascii="Palatino Linotype" w:hAnsi="Palatino Linotype" w:cs="Tahoma"/>
          <w:bCs/>
          <w:iCs/>
          <w:sz w:val="24"/>
          <w:szCs w:val="24"/>
          <w:lang w:val="es-ES"/>
        </w:rPr>
        <w:t xml:space="preserve">, </w:t>
      </w:r>
      <w:r w:rsidRPr="00E35F59">
        <w:rPr>
          <w:rFonts w:ascii="Palatino Linotype" w:hAnsi="Palatino Linotype"/>
          <w:sz w:val="24"/>
        </w:rPr>
        <w:t>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578B41F8" w14:textId="77777777" w:rsidR="005134AB" w:rsidRPr="00E35F59" w:rsidRDefault="005134AB" w:rsidP="0098482D">
      <w:pPr>
        <w:autoSpaceDE w:val="0"/>
        <w:autoSpaceDN w:val="0"/>
        <w:adjustRightInd w:val="0"/>
        <w:spacing w:after="0" w:line="360" w:lineRule="auto"/>
        <w:jc w:val="both"/>
        <w:rPr>
          <w:rFonts w:ascii="Palatino Linotype" w:hAnsi="Palatino Linotype" w:cs="Tahoma"/>
          <w:bCs/>
          <w:iCs/>
          <w:sz w:val="24"/>
          <w:szCs w:val="24"/>
          <w:lang w:val="es-ES"/>
        </w:rPr>
      </w:pPr>
    </w:p>
    <w:p w14:paraId="572BA130" w14:textId="68AC677B" w:rsidR="005134AB" w:rsidRPr="00E35F59" w:rsidRDefault="005134AB" w:rsidP="0098482D">
      <w:pPr>
        <w:autoSpaceDE w:val="0"/>
        <w:autoSpaceDN w:val="0"/>
        <w:adjustRightInd w:val="0"/>
        <w:spacing w:after="0" w:line="360" w:lineRule="auto"/>
        <w:jc w:val="both"/>
        <w:rPr>
          <w:rFonts w:ascii="Palatino Linotype" w:hAnsi="Palatino Linotype" w:cs="Tahoma"/>
          <w:b/>
          <w:bCs/>
          <w:iCs/>
          <w:sz w:val="24"/>
          <w:szCs w:val="24"/>
          <w:lang w:val="es-ES"/>
        </w:rPr>
      </w:pPr>
      <w:r w:rsidRPr="00E35F59">
        <w:rPr>
          <w:rFonts w:ascii="Palatino Linotype" w:hAnsi="Palatino Linotype" w:cs="Tahoma"/>
          <w:bCs/>
          <w:iCs/>
          <w:sz w:val="24"/>
          <w:szCs w:val="24"/>
          <w:lang w:val="es-ES"/>
        </w:rPr>
        <w:t xml:space="preserve">Es decir, este comprobante electrónico </w:t>
      </w:r>
      <w:r w:rsidRPr="00E35F59">
        <w:rPr>
          <w:rFonts w:ascii="Palatino Linotype" w:hAnsi="Palatino Linotype" w:cs="Tahoma"/>
          <w:b/>
          <w:bCs/>
          <w:iCs/>
          <w:sz w:val="24"/>
          <w:szCs w:val="24"/>
          <w:u w:val="single"/>
          <w:lang w:val="es-ES"/>
        </w:rPr>
        <w:t>se utiliza como constancia o recibo de pago para efectos de la legislación laboral a que se refieren en los artículos 132 fracciones VII y VIII y 804, primer párrafo, fracciones II y IV de la Ley Federal de Trabajo.</w:t>
      </w:r>
      <w:r w:rsidRPr="00E35F59">
        <w:rPr>
          <w:rFonts w:ascii="Palatino Linotype" w:hAnsi="Palatino Linotype" w:cs="Tahoma"/>
          <w:b/>
          <w:bCs/>
          <w:iCs/>
          <w:sz w:val="24"/>
          <w:szCs w:val="24"/>
          <w:lang w:val="es-ES"/>
        </w:rPr>
        <w:t xml:space="preserve"> </w:t>
      </w:r>
    </w:p>
    <w:p w14:paraId="2FFB7984" w14:textId="77777777" w:rsidR="005134AB" w:rsidRPr="00E35F59" w:rsidRDefault="005134AB" w:rsidP="0098482D">
      <w:pPr>
        <w:autoSpaceDE w:val="0"/>
        <w:autoSpaceDN w:val="0"/>
        <w:adjustRightInd w:val="0"/>
        <w:spacing w:after="0" w:line="360" w:lineRule="auto"/>
        <w:jc w:val="both"/>
        <w:rPr>
          <w:rFonts w:ascii="Palatino Linotype" w:hAnsi="Palatino Linotype" w:cs="Tahoma"/>
          <w:b/>
          <w:bCs/>
          <w:iCs/>
          <w:sz w:val="24"/>
          <w:szCs w:val="24"/>
          <w:lang w:val="es-ES"/>
        </w:rPr>
      </w:pPr>
    </w:p>
    <w:p w14:paraId="44B3BC05" w14:textId="77777777" w:rsidR="005134AB" w:rsidRPr="00E35F59" w:rsidRDefault="005134AB" w:rsidP="005134AB">
      <w:pPr>
        <w:autoSpaceDE w:val="0"/>
        <w:autoSpaceDN w:val="0"/>
        <w:adjustRightInd w:val="0"/>
        <w:spacing w:after="0" w:line="360" w:lineRule="auto"/>
        <w:jc w:val="both"/>
        <w:rPr>
          <w:rFonts w:ascii="Palatino Linotype" w:hAnsi="Palatino Linotype" w:cs="Tahoma"/>
          <w:bCs/>
          <w:iCs/>
          <w:sz w:val="24"/>
          <w:szCs w:val="24"/>
          <w:lang w:val="es-ES"/>
        </w:rPr>
      </w:pPr>
      <w:r w:rsidRPr="00E35F59">
        <w:rPr>
          <w:rFonts w:ascii="Palatino Linotype" w:hAnsi="Palatino Linotype" w:cs="Tahoma"/>
          <w:bCs/>
          <w:iCs/>
          <w:sz w:val="24"/>
          <w:szCs w:val="24"/>
          <w:lang w:val="es-ES"/>
        </w:rPr>
        <w:t xml:space="preserve">En relación con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3E40EFFF" w14:textId="77777777" w:rsidR="005134AB" w:rsidRPr="00E35F59" w:rsidRDefault="005134AB" w:rsidP="005134AB">
      <w:pPr>
        <w:autoSpaceDE w:val="0"/>
        <w:autoSpaceDN w:val="0"/>
        <w:adjustRightInd w:val="0"/>
        <w:spacing w:after="0" w:line="360" w:lineRule="auto"/>
        <w:jc w:val="both"/>
        <w:rPr>
          <w:rFonts w:ascii="Palatino Linotype" w:hAnsi="Palatino Linotype" w:cs="Tahoma"/>
          <w:bCs/>
          <w:iCs/>
          <w:sz w:val="24"/>
          <w:szCs w:val="24"/>
          <w:lang w:val="es-ES"/>
        </w:rPr>
      </w:pPr>
    </w:p>
    <w:p w14:paraId="5C43DDDB" w14:textId="77777777" w:rsidR="005134AB" w:rsidRPr="00E35F59" w:rsidRDefault="005134AB" w:rsidP="005134AB">
      <w:pPr>
        <w:autoSpaceDE w:val="0"/>
        <w:autoSpaceDN w:val="0"/>
        <w:adjustRightInd w:val="0"/>
        <w:spacing w:after="0" w:line="276" w:lineRule="auto"/>
        <w:ind w:left="567" w:right="843"/>
        <w:jc w:val="center"/>
        <w:rPr>
          <w:rFonts w:ascii="Palatino Linotype" w:hAnsi="Palatino Linotype" w:cs="Tahoma"/>
          <w:b/>
          <w:i/>
          <w:lang w:val="es-ES"/>
        </w:rPr>
      </w:pPr>
      <w:r w:rsidRPr="00E35F59">
        <w:rPr>
          <w:rFonts w:ascii="Palatino Linotype" w:hAnsi="Palatino Linotype" w:cs="Tahoma"/>
          <w:b/>
          <w:i/>
          <w:lang w:val="es-ES"/>
        </w:rPr>
        <w:t>Ley General de Transparencia y Acceso a la Información Pública</w:t>
      </w:r>
    </w:p>
    <w:p w14:paraId="32A2FAB1" w14:textId="77777777" w:rsidR="005134AB" w:rsidRPr="00E35F59" w:rsidRDefault="005134AB" w:rsidP="005134AB">
      <w:pPr>
        <w:autoSpaceDE w:val="0"/>
        <w:autoSpaceDN w:val="0"/>
        <w:adjustRightInd w:val="0"/>
        <w:spacing w:after="0" w:line="276" w:lineRule="auto"/>
        <w:ind w:left="567" w:right="843"/>
        <w:jc w:val="both"/>
        <w:rPr>
          <w:rFonts w:ascii="Palatino Linotype" w:hAnsi="Palatino Linotype" w:cs="Tahoma"/>
          <w:bCs/>
          <w:i/>
        </w:rPr>
      </w:pPr>
    </w:p>
    <w:p w14:paraId="317833DD" w14:textId="77777777" w:rsidR="005134AB" w:rsidRPr="00E35F59" w:rsidRDefault="005134AB" w:rsidP="005134AB">
      <w:pPr>
        <w:autoSpaceDE w:val="0"/>
        <w:autoSpaceDN w:val="0"/>
        <w:adjustRightInd w:val="0"/>
        <w:spacing w:after="0" w:line="276" w:lineRule="auto"/>
        <w:ind w:left="567" w:right="843"/>
        <w:jc w:val="both"/>
        <w:rPr>
          <w:rFonts w:ascii="Palatino Linotype" w:hAnsi="Palatino Linotype"/>
          <w:i/>
        </w:rPr>
      </w:pPr>
      <w:r w:rsidRPr="00E35F59">
        <w:rPr>
          <w:rFonts w:ascii="Palatino Linotype" w:hAnsi="Palatino Linotype"/>
          <w:b/>
          <w:bCs/>
          <w:i/>
        </w:rPr>
        <w:t>Artículo 70.</w:t>
      </w:r>
      <w:r w:rsidRPr="00E35F59">
        <w:rPr>
          <w:rFonts w:ascii="Palatino Linotype" w:hAnsi="Palatino Linotype"/>
          <w:i/>
        </w:rPr>
        <w:t xml:space="preserve"> En la Ley Federal y de las Entidades Federativas se contemplará que los sujetos obligados pongan a disposición del público y mantengan actualizada, en los </w:t>
      </w:r>
      <w:r w:rsidRPr="00E35F59">
        <w:rPr>
          <w:rFonts w:ascii="Palatino Linotype" w:hAnsi="Palatino Linotype"/>
          <w:i/>
        </w:rPr>
        <w:lastRenderedPageBreak/>
        <w:t>respectivos medios electrónicos, de acuerdo con sus facultades, atribuciones, funciones u objeto social, según corresponda, la información, por lo menos, de los temas, documentos y políticas que a continuación se señalan:</w:t>
      </w:r>
    </w:p>
    <w:p w14:paraId="6B6A7DC6" w14:textId="77777777" w:rsidR="005134AB" w:rsidRPr="00E35F59" w:rsidRDefault="005134AB" w:rsidP="005134AB">
      <w:pPr>
        <w:autoSpaceDE w:val="0"/>
        <w:autoSpaceDN w:val="0"/>
        <w:adjustRightInd w:val="0"/>
        <w:spacing w:after="0" w:line="276" w:lineRule="auto"/>
        <w:ind w:left="567" w:right="843"/>
        <w:jc w:val="both"/>
        <w:rPr>
          <w:rFonts w:ascii="Palatino Linotype" w:hAnsi="Palatino Linotype"/>
          <w:i/>
        </w:rPr>
      </w:pPr>
      <w:r w:rsidRPr="00E35F59">
        <w:rPr>
          <w:rFonts w:ascii="Palatino Linotype" w:hAnsi="Palatino Linotype"/>
          <w:i/>
        </w:rPr>
        <w:t>…</w:t>
      </w:r>
    </w:p>
    <w:p w14:paraId="6F68029F" w14:textId="77777777" w:rsidR="005134AB" w:rsidRPr="00E35F59" w:rsidRDefault="005134AB" w:rsidP="005134AB">
      <w:pPr>
        <w:spacing w:after="0" w:line="276" w:lineRule="auto"/>
        <w:ind w:left="567" w:right="843"/>
        <w:jc w:val="both"/>
        <w:rPr>
          <w:rFonts w:ascii="Palatino Linotype" w:hAnsi="Palatino Linotype"/>
          <w:i/>
        </w:rPr>
      </w:pPr>
      <w:r w:rsidRPr="00E35F5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4398AF9"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rPr>
      </w:pPr>
      <w:r w:rsidRPr="00E35F59">
        <w:rPr>
          <w:rFonts w:ascii="Palatino Linotype" w:hAnsi="Palatino Linotype"/>
          <w:i/>
        </w:rPr>
        <w:t>…</w:t>
      </w:r>
    </w:p>
    <w:p w14:paraId="2E9513A7"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rPr>
      </w:pPr>
    </w:p>
    <w:p w14:paraId="281FB30E" w14:textId="77777777" w:rsidR="005134AB" w:rsidRPr="00E35F59" w:rsidRDefault="005134AB" w:rsidP="005134AB">
      <w:pPr>
        <w:spacing w:after="0" w:line="276" w:lineRule="auto"/>
        <w:ind w:left="567" w:right="843"/>
        <w:jc w:val="center"/>
        <w:rPr>
          <w:rFonts w:ascii="Palatino Linotype" w:hAnsi="Palatino Linotype" w:cs="Tahoma"/>
          <w:b/>
          <w:i/>
          <w:sz w:val="24"/>
          <w:szCs w:val="24"/>
          <w:lang w:val="es-ES"/>
        </w:rPr>
      </w:pPr>
      <w:r w:rsidRPr="00E35F59">
        <w:rPr>
          <w:rFonts w:ascii="Palatino Linotype" w:hAnsi="Palatino Linotype" w:cs="Tahoma"/>
          <w:b/>
          <w:i/>
          <w:sz w:val="24"/>
          <w:szCs w:val="24"/>
          <w:lang w:val="es-ES"/>
        </w:rPr>
        <w:t>Ley de Transparencia y Acceso a la Información Pública del Estado de México y Municipios</w:t>
      </w:r>
    </w:p>
    <w:p w14:paraId="6324DB34"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sz w:val="24"/>
          <w:szCs w:val="24"/>
        </w:rPr>
      </w:pPr>
    </w:p>
    <w:p w14:paraId="17FA3FCC"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sz w:val="24"/>
          <w:szCs w:val="24"/>
        </w:rPr>
      </w:pPr>
      <w:r w:rsidRPr="00E35F59">
        <w:rPr>
          <w:rFonts w:ascii="Palatino Linotype" w:hAnsi="Palatino Linotype"/>
          <w:b/>
          <w:bCs/>
          <w:i/>
        </w:rPr>
        <w:t>Artículo 92.</w:t>
      </w:r>
      <w:r w:rsidRPr="00E35F5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6E29C8"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sz w:val="24"/>
          <w:szCs w:val="24"/>
        </w:rPr>
      </w:pPr>
      <w:r w:rsidRPr="00E35F59">
        <w:rPr>
          <w:rFonts w:ascii="Palatino Linotype" w:eastAsia="Palatino Linotype" w:hAnsi="Palatino Linotype" w:cs="Palatino Linotype"/>
          <w:i/>
          <w:sz w:val="24"/>
          <w:szCs w:val="24"/>
        </w:rPr>
        <w:t>…</w:t>
      </w:r>
    </w:p>
    <w:p w14:paraId="7B45D217"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sz w:val="24"/>
          <w:szCs w:val="24"/>
        </w:rPr>
      </w:pPr>
      <w:r w:rsidRPr="00E35F5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099C70C" w14:textId="77777777" w:rsidR="005134AB" w:rsidRPr="00E35F59" w:rsidRDefault="005134AB" w:rsidP="005134AB">
      <w:pPr>
        <w:spacing w:after="0" w:line="276" w:lineRule="auto"/>
        <w:ind w:left="567" w:right="843"/>
        <w:jc w:val="both"/>
        <w:rPr>
          <w:rFonts w:ascii="Palatino Linotype" w:eastAsia="Palatino Linotype" w:hAnsi="Palatino Linotype" w:cs="Palatino Linotype"/>
          <w:i/>
          <w:sz w:val="24"/>
          <w:szCs w:val="24"/>
        </w:rPr>
      </w:pPr>
      <w:r w:rsidRPr="00E35F59">
        <w:rPr>
          <w:rFonts w:ascii="Palatino Linotype" w:eastAsia="Palatino Linotype" w:hAnsi="Palatino Linotype" w:cs="Palatino Linotype"/>
          <w:i/>
          <w:sz w:val="24"/>
          <w:szCs w:val="24"/>
        </w:rPr>
        <w:t>…</w:t>
      </w:r>
    </w:p>
    <w:p w14:paraId="6DF0A6AE" w14:textId="77777777" w:rsidR="0098482D" w:rsidRPr="00E35F59" w:rsidRDefault="0098482D" w:rsidP="0098482D">
      <w:pPr>
        <w:spacing w:after="0" w:line="276" w:lineRule="auto"/>
        <w:ind w:left="567" w:right="843"/>
        <w:jc w:val="both"/>
        <w:rPr>
          <w:rFonts w:ascii="Palatino Linotype" w:eastAsia="Palatino Linotype" w:hAnsi="Palatino Linotype" w:cs="Palatino Linotype"/>
          <w:i/>
          <w:sz w:val="24"/>
          <w:szCs w:val="24"/>
        </w:rPr>
      </w:pPr>
    </w:p>
    <w:p w14:paraId="41B21F14" w14:textId="72E7AAAF" w:rsidR="005134AB" w:rsidRPr="00E35F59" w:rsidRDefault="0098482D">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Ahora bien, en relación con </w:t>
      </w:r>
      <w:r w:rsidR="005134AB" w:rsidRPr="00E35F59">
        <w:rPr>
          <w:rFonts w:ascii="Palatino Linotype" w:eastAsia="Palatino Linotype" w:hAnsi="Palatino Linotype" w:cs="Palatino Linotype"/>
          <w:sz w:val="24"/>
          <w:szCs w:val="24"/>
        </w:rPr>
        <w:t xml:space="preserve">el Sujeto Obligado que ahora nos ocupa, la Ley de la Universidad Autónoma del Estado de México, establece en su artículo 1 que es un organismo público descentralizado del Estado de México, con personalidad jurídica y patrimonio propio, dotada de plena autonomía en su régimen interior en todo lo concerniente a sus aspectos académicos, técnicos, de gobierno, administrativo y económico. </w:t>
      </w:r>
    </w:p>
    <w:p w14:paraId="59BF0353" w14:textId="42819D27" w:rsidR="001F0EA1" w:rsidRPr="00E35F59" w:rsidRDefault="001F0EA1">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lastRenderedPageBreak/>
        <w:t>En ese sentido, de acuerdo con el Estatuto Universitario de la Universidad A</w:t>
      </w:r>
      <w:r w:rsidR="005740A2" w:rsidRPr="00E35F59">
        <w:rPr>
          <w:rFonts w:ascii="Palatino Linotype" w:eastAsia="Palatino Linotype" w:hAnsi="Palatino Linotype" w:cs="Palatino Linotype"/>
          <w:sz w:val="24"/>
          <w:szCs w:val="24"/>
        </w:rPr>
        <w:t xml:space="preserve">utónoma del Estado de México, se establece en su artículo 134 lo siguiente: </w:t>
      </w:r>
    </w:p>
    <w:p w14:paraId="0176A9C7" w14:textId="77777777" w:rsidR="005740A2" w:rsidRPr="00E35F59" w:rsidRDefault="005740A2">
      <w:pPr>
        <w:spacing w:after="0" w:line="360" w:lineRule="auto"/>
        <w:ind w:right="49"/>
        <w:jc w:val="both"/>
        <w:rPr>
          <w:rFonts w:ascii="Palatino Linotype" w:eastAsia="Palatino Linotype" w:hAnsi="Palatino Linotype" w:cs="Palatino Linotype"/>
          <w:sz w:val="24"/>
          <w:szCs w:val="24"/>
        </w:rPr>
      </w:pPr>
    </w:p>
    <w:p w14:paraId="4CFA7B2E"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b/>
          <w:i/>
        </w:rPr>
        <w:t>Artículo 134.-</w:t>
      </w:r>
      <w:r w:rsidRPr="00E35F59">
        <w:rPr>
          <w:rFonts w:ascii="Palatino Linotype" w:hAnsi="Palatino Linotype"/>
          <w:i/>
        </w:rPr>
        <w:t xml:space="preserve"> La Administración Central es la instancia de apoyo con que cuenta el Rector para la coordinación, dirección, seguimiento y evaluación de las actividades que coadyuvan al cumplimiento del objeto y fines institucionales. </w:t>
      </w:r>
    </w:p>
    <w:p w14:paraId="405BEB25" w14:textId="405462C3" w:rsidR="005740A2" w:rsidRPr="00E35F59" w:rsidRDefault="005740A2" w:rsidP="005740A2">
      <w:pPr>
        <w:spacing w:after="0" w:line="276" w:lineRule="auto"/>
        <w:ind w:left="567" w:right="843"/>
        <w:jc w:val="both"/>
        <w:rPr>
          <w:rFonts w:ascii="Palatino Linotype" w:eastAsia="Palatino Linotype" w:hAnsi="Palatino Linotype" w:cs="Palatino Linotype"/>
          <w:b/>
          <w:i/>
          <w:sz w:val="24"/>
          <w:szCs w:val="24"/>
          <w:u w:val="single"/>
        </w:rPr>
      </w:pPr>
      <w:r w:rsidRPr="00E35F59">
        <w:rPr>
          <w:rFonts w:ascii="Palatino Linotype" w:hAnsi="Palatino Linotype"/>
          <w:b/>
          <w:i/>
          <w:u w:val="single"/>
        </w:rPr>
        <w:t>Se integrará con Dependencias Administrativas que llevarán el nombre de Secretarías, Direcciones Generales, Coordinaciones Generales y Abogado General, las cuales contarán con una jerarquía de niveles de delegación compuesta de Directores, Coordinadores y Jefes de Departamento o Unidad.</w:t>
      </w:r>
    </w:p>
    <w:p w14:paraId="3C8BEBD1" w14:textId="77777777" w:rsidR="005134AB" w:rsidRPr="00E35F59" w:rsidRDefault="005134AB">
      <w:pPr>
        <w:spacing w:after="0" w:line="360" w:lineRule="auto"/>
        <w:ind w:right="49"/>
        <w:jc w:val="both"/>
        <w:rPr>
          <w:rFonts w:ascii="Palatino Linotype" w:eastAsia="Palatino Linotype" w:hAnsi="Palatino Linotype" w:cs="Palatino Linotype"/>
          <w:sz w:val="24"/>
          <w:szCs w:val="24"/>
        </w:rPr>
      </w:pPr>
    </w:p>
    <w:p w14:paraId="5FF2DA93" w14:textId="77777777" w:rsidR="005740A2" w:rsidRPr="00E35F59" w:rsidRDefault="005740A2">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Por otro lado, el Reglamento de la Administración Universitaria de la Universidad Autónoma del Estado de México precisa que la administración central se conformará por las siguientes dependencias administrativas:</w:t>
      </w:r>
    </w:p>
    <w:p w14:paraId="6CB28D14" w14:textId="77777777" w:rsidR="005740A2" w:rsidRPr="00E35F59" w:rsidRDefault="005740A2">
      <w:pPr>
        <w:spacing w:after="0" w:line="360" w:lineRule="auto"/>
        <w:ind w:right="49"/>
        <w:jc w:val="both"/>
        <w:rPr>
          <w:rFonts w:ascii="Palatino Linotype" w:eastAsia="Palatino Linotype" w:hAnsi="Palatino Linotype" w:cs="Palatino Linotype"/>
          <w:sz w:val="24"/>
          <w:szCs w:val="24"/>
        </w:rPr>
      </w:pPr>
    </w:p>
    <w:p w14:paraId="665F4ED1" w14:textId="77777777" w:rsidR="005740A2" w:rsidRPr="00E35F59" w:rsidRDefault="005740A2" w:rsidP="005740A2">
      <w:pPr>
        <w:spacing w:after="0" w:line="276" w:lineRule="auto"/>
        <w:ind w:left="567" w:right="843"/>
        <w:jc w:val="both"/>
        <w:rPr>
          <w:rFonts w:ascii="Palatino Linotype" w:hAnsi="Palatino Linotype"/>
          <w:b/>
          <w:i/>
          <w:u w:val="single"/>
        </w:rPr>
      </w:pPr>
      <w:r w:rsidRPr="00E35F59">
        <w:rPr>
          <w:rFonts w:ascii="Palatino Linotype" w:hAnsi="Palatino Linotype"/>
          <w:b/>
          <w:i/>
          <w:u w:val="single"/>
        </w:rPr>
        <w:t>Artículo 10. La Administración Central</w:t>
      </w:r>
      <w:r w:rsidRPr="00E35F59">
        <w:rPr>
          <w:rFonts w:ascii="Palatino Linotype" w:hAnsi="Palatino Linotype"/>
          <w:i/>
          <w:u w:val="single"/>
        </w:rPr>
        <w:t xml:space="preserve"> </w:t>
      </w:r>
      <w:r w:rsidRPr="00E35F59">
        <w:rPr>
          <w:rFonts w:ascii="Palatino Linotype" w:hAnsi="Palatino Linotype"/>
          <w:b/>
          <w:i/>
          <w:u w:val="single"/>
        </w:rPr>
        <w:t xml:space="preserve">se conforma por las Dependencias Administrativas siguientes: </w:t>
      </w:r>
    </w:p>
    <w:p w14:paraId="792FE04B"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I. Oficina de Rectoría. </w:t>
      </w:r>
    </w:p>
    <w:p w14:paraId="2947A9AB"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II. Secretaría de Docencia. </w:t>
      </w:r>
    </w:p>
    <w:p w14:paraId="7E4655AF"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III. Secretaría de Investigación y Estudios Avanzados. </w:t>
      </w:r>
    </w:p>
    <w:p w14:paraId="44873C52"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IV. Secretaría de Rectoría. </w:t>
      </w:r>
    </w:p>
    <w:p w14:paraId="10CF32BB" w14:textId="1321EE6F"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V. Secretaría de Difusión Cultural. </w:t>
      </w:r>
    </w:p>
    <w:p w14:paraId="17C4C73B"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VI. Secretaría de Extensión y Vinculación. </w:t>
      </w:r>
    </w:p>
    <w:p w14:paraId="11FAAE81" w14:textId="77777777" w:rsidR="005740A2" w:rsidRPr="00E35F59" w:rsidRDefault="005740A2" w:rsidP="005740A2">
      <w:pPr>
        <w:spacing w:after="0" w:line="276" w:lineRule="auto"/>
        <w:ind w:left="567" w:right="843"/>
        <w:jc w:val="both"/>
        <w:rPr>
          <w:rFonts w:ascii="Palatino Linotype" w:hAnsi="Palatino Linotype"/>
          <w:b/>
          <w:i/>
          <w:u w:val="single"/>
        </w:rPr>
      </w:pPr>
      <w:r w:rsidRPr="00E35F59">
        <w:rPr>
          <w:rFonts w:ascii="Palatino Linotype" w:hAnsi="Palatino Linotype"/>
          <w:b/>
          <w:i/>
          <w:u w:val="single"/>
        </w:rPr>
        <w:t xml:space="preserve">VII. Secretaría de Administración. </w:t>
      </w:r>
    </w:p>
    <w:p w14:paraId="39CADA8E"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VIII. Secretaría de Planeación y Desarrollo Institucional. </w:t>
      </w:r>
    </w:p>
    <w:p w14:paraId="4BE626AF"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IX. Derogada </w:t>
      </w:r>
    </w:p>
    <w:p w14:paraId="4D30B5D8" w14:textId="5766D6C6"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X. Abogado General. </w:t>
      </w:r>
    </w:p>
    <w:p w14:paraId="1F4A438C"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XI. Dirección General de Comunicación Universitaria. </w:t>
      </w:r>
    </w:p>
    <w:p w14:paraId="59302124"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XII. Dirección General de Centros Universitarios y Unidades Académicas Profesionales. </w:t>
      </w:r>
    </w:p>
    <w:p w14:paraId="58953C38"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lastRenderedPageBreak/>
        <w:t xml:space="preserve">XIII. Contraloría Universitaria. </w:t>
      </w:r>
    </w:p>
    <w:p w14:paraId="7FD0A44D" w14:textId="70341EB6"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XIV. Secretaría Técnica del Gabinete Universitario. </w:t>
      </w:r>
    </w:p>
    <w:p w14:paraId="7F86F7D5" w14:textId="023C2A51" w:rsidR="005134AB" w:rsidRPr="00E35F59" w:rsidRDefault="005740A2" w:rsidP="005740A2">
      <w:pPr>
        <w:spacing w:after="0" w:line="276" w:lineRule="auto"/>
        <w:ind w:left="567" w:right="843"/>
        <w:jc w:val="both"/>
        <w:rPr>
          <w:rFonts w:ascii="Palatino Linotype" w:eastAsia="Palatino Linotype" w:hAnsi="Palatino Linotype" w:cs="Palatino Linotype"/>
          <w:i/>
          <w:sz w:val="24"/>
          <w:szCs w:val="24"/>
        </w:rPr>
      </w:pPr>
      <w:r w:rsidRPr="00E35F59">
        <w:rPr>
          <w:rFonts w:ascii="Palatino Linotype" w:hAnsi="Palatino Linotype"/>
          <w:i/>
        </w:rPr>
        <w:t>XV. Las demás que se acuerden en términos de la legislación universitaria</w:t>
      </w:r>
      <w:r w:rsidRPr="00E35F59">
        <w:rPr>
          <w:rFonts w:ascii="Palatino Linotype" w:eastAsia="Palatino Linotype" w:hAnsi="Palatino Linotype" w:cs="Palatino Linotype"/>
          <w:i/>
          <w:sz w:val="24"/>
          <w:szCs w:val="24"/>
        </w:rPr>
        <w:t xml:space="preserve"> </w:t>
      </w:r>
    </w:p>
    <w:p w14:paraId="098525B4" w14:textId="77777777" w:rsidR="005740A2" w:rsidRPr="00E35F59" w:rsidRDefault="005740A2" w:rsidP="005740A2">
      <w:pPr>
        <w:spacing w:after="0" w:line="276" w:lineRule="auto"/>
        <w:ind w:left="567" w:right="843"/>
        <w:jc w:val="both"/>
        <w:rPr>
          <w:rFonts w:ascii="Palatino Linotype" w:eastAsia="Palatino Linotype" w:hAnsi="Palatino Linotype" w:cs="Palatino Linotype"/>
          <w:i/>
          <w:sz w:val="24"/>
          <w:szCs w:val="24"/>
        </w:rPr>
      </w:pPr>
    </w:p>
    <w:p w14:paraId="04B5A8B8" w14:textId="47F7367C" w:rsidR="005740A2" w:rsidRPr="00E35F59" w:rsidRDefault="005740A2">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De tal forma que, para el caso que ahora nos ocupa tenemos que los artículos 38, 39</w:t>
      </w:r>
      <w:r w:rsidR="000665F6" w:rsidRPr="00E35F59">
        <w:rPr>
          <w:rFonts w:ascii="Palatino Linotype" w:eastAsia="Palatino Linotype" w:hAnsi="Palatino Linotype" w:cs="Palatino Linotype"/>
          <w:sz w:val="24"/>
          <w:szCs w:val="24"/>
        </w:rPr>
        <w:t xml:space="preserve">, </w:t>
      </w:r>
      <w:r w:rsidRPr="00E35F59">
        <w:rPr>
          <w:rFonts w:ascii="Palatino Linotype" w:eastAsia="Palatino Linotype" w:hAnsi="Palatino Linotype" w:cs="Palatino Linotype"/>
          <w:sz w:val="24"/>
          <w:szCs w:val="24"/>
        </w:rPr>
        <w:t xml:space="preserve">40 </w:t>
      </w:r>
      <w:r w:rsidR="000665F6" w:rsidRPr="00E35F59">
        <w:rPr>
          <w:rFonts w:ascii="Palatino Linotype" w:eastAsia="Palatino Linotype" w:hAnsi="Palatino Linotype" w:cs="Palatino Linotype"/>
          <w:sz w:val="24"/>
          <w:szCs w:val="24"/>
        </w:rPr>
        <w:t xml:space="preserve">y 41 </w:t>
      </w:r>
      <w:r w:rsidRPr="00E35F59">
        <w:rPr>
          <w:rFonts w:ascii="Palatino Linotype" w:eastAsia="Palatino Linotype" w:hAnsi="Palatino Linotype" w:cs="Palatino Linotype"/>
          <w:sz w:val="24"/>
          <w:szCs w:val="24"/>
        </w:rPr>
        <w:t>del Reglamento de la Administración Universitaria de la Universidad Autónoma del Estado de México establecen lo siguiente:</w:t>
      </w:r>
    </w:p>
    <w:p w14:paraId="65499DAB" w14:textId="77777777" w:rsidR="005740A2" w:rsidRPr="00E35F59" w:rsidRDefault="005740A2">
      <w:pPr>
        <w:spacing w:after="0" w:line="360" w:lineRule="auto"/>
        <w:ind w:right="49"/>
        <w:jc w:val="both"/>
        <w:rPr>
          <w:rFonts w:ascii="Palatino Linotype" w:eastAsia="Palatino Linotype" w:hAnsi="Palatino Linotype" w:cs="Palatino Linotype"/>
          <w:sz w:val="24"/>
          <w:szCs w:val="24"/>
        </w:rPr>
      </w:pPr>
    </w:p>
    <w:p w14:paraId="618358CC" w14:textId="5D56684F" w:rsidR="005740A2" w:rsidRPr="00E35F59" w:rsidRDefault="005740A2" w:rsidP="005740A2">
      <w:pPr>
        <w:spacing w:after="0" w:line="276" w:lineRule="auto"/>
        <w:ind w:left="567" w:right="843"/>
        <w:jc w:val="both"/>
        <w:rPr>
          <w:rFonts w:ascii="Palatino Linotype" w:hAnsi="Palatino Linotype"/>
          <w:b/>
          <w:i/>
          <w:u w:val="single"/>
        </w:rPr>
      </w:pPr>
      <w:r w:rsidRPr="00E35F59">
        <w:rPr>
          <w:rFonts w:ascii="Palatino Linotype" w:hAnsi="Palatino Linotype"/>
          <w:b/>
          <w:i/>
        </w:rPr>
        <w:t>Artículo 38.</w:t>
      </w:r>
      <w:r w:rsidRPr="00E35F59">
        <w:rPr>
          <w:rFonts w:ascii="Palatino Linotype" w:hAnsi="Palatino Linotype"/>
          <w:i/>
        </w:rPr>
        <w:t xml:space="preserve"> La Secretaría de Administración es la dependencia encargada de contribuir al logro de los fines institucionales a través de la planeación, organización, suministro y control de los recursos materiales, financieros y técnicos, así como del </w:t>
      </w:r>
      <w:r w:rsidRPr="00E35F59">
        <w:rPr>
          <w:rFonts w:ascii="Palatino Linotype" w:hAnsi="Palatino Linotype"/>
          <w:b/>
          <w:i/>
          <w:u w:val="single"/>
        </w:rPr>
        <w:t>personal necesario para dar respuesta a los requerimientos de la Universidad.</w:t>
      </w:r>
    </w:p>
    <w:p w14:paraId="0A7FA132" w14:textId="77777777" w:rsidR="005740A2" w:rsidRPr="00E35F59" w:rsidRDefault="005740A2" w:rsidP="005740A2">
      <w:pPr>
        <w:spacing w:after="0" w:line="276" w:lineRule="auto"/>
        <w:ind w:left="567" w:right="843"/>
        <w:jc w:val="both"/>
        <w:rPr>
          <w:rFonts w:ascii="Palatino Linotype" w:hAnsi="Palatino Linotype"/>
          <w:i/>
        </w:rPr>
      </w:pPr>
    </w:p>
    <w:p w14:paraId="30532C7C" w14:textId="77777777" w:rsidR="005740A2" w:rsidRPr="00E35F59" w:rsidRDefault="005740A2" w:rsidP="005740A2">
      <w:pPr>
        <w:spacing w:after="0" w:line="276" w:lineRule="auto"/>
        <w:ind w:left="567" w:right="843"/>
        <w:jc w:val="both"/>
        <w:rPr>
          <w:rFonts w:ascii="Palatino Linotype" w:hAnsi="Palatino Linotype"/>
          <w:b/>
          <w:i/>
        </w:rPr>
      </w:pPr>
      <w:r w:rsidRPr="00E35F59">
        <w:rPr>
          <w:rFonts w:ascii="Palatino Linotype" w:hAnsi="Palatino Linotype"/>
          <w:b/>
          <w:i/>
        </w:rPr>
        <w:t xml:space="preserve">Artículo 39. La Secretaría de Administración tendrá las siguientes atribuciones y funciones: </w:t>
      </w:r>
    </w:p>
    <w:p w14:paraId="6D1A0E11" w14:textId="64D75FA2"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w:t>
      </w:r>
    </w:p>
    <w:p w14:paraId="18FC850F" w14:textId="0B723A06"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IV. Vigilar el cumplimiento de las disposiciones legales que rijan las relaciones laborales entre la Universidad y su personal; </w:t>
      </w:r>
    </w:p>
    <w:p w14:paraId="3828C222" w14:textId="6DF9D2B5"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w:t>
      </w:r>
    </w:p>
    <w:p w14:paraId="260614B5"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 xml:space="preserve">XII. Vigilar que se efectúen los pagos y erogaciones de fondos con cargo al presupuesto de egresos, conforme a los requisitos establecidos; </w:t>
      </w:r>
    </w:p>
    <w:p w14:paraId="2ADB2562" w14:textId="2FBD08D4"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w:t>
      </w:r>
    </w:p>
    <w:p w14:paraId="02088C41"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XIII. Avalar los lineamientos para el control contable y presupuestal de los movimientos financieros de la Universidad;</w:t>
      </w:r>
    </w:p>
    <w:p w14:paraId="36268BDE" w14:textId="446B8F3E"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w:t>
      </w:r>
    </w:p>
    <w:p w14:paraId="6D630707" w14:textId="77777777" w:rsidR="005740A2" w:rsidRPr="00E35F59" w:rsidRDefault="005740A2" w:rsidP="005740A2">
      <w:pPr>
        <w:spacing w:after="0" w:line="276" w:lineRule="auto"/>
        <w:ind w:left="567" w:right="843"/>
        <w:jc w:val="both"/>
        <w:rPr>
          <w:rFonts w:ascii="Palatino Linotype" w:hAnsi="Palatino Linotype"/>
          <w:i/>
        </w:rPr>
      </w:pPr>
    </w:p>
    <w:p w14:paraId="2472B6F6"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b/>
          <w:i/>
        </w:rPr>
        <w:t>Artículo 40.</w:t>
      </w:r>
      <w:r w:rsidRPr="00E35F59">
        <w:rPr>
          <w:rFonts w:ascii="Palatino Linotype" w:hAnsi="Palatino Linotype"/>
          <w:i/>
        </w:rPr>
        <w:t xml:space="preserve"> La Secretaría de Administración, para el cumplimiento de su objetivo, se integrará con las siguientes Direcciones de Área y Fondo: </w:t>
      </w:r>
    </w:p>
    <w:p w14:paraId="27F74768" w14:textId="77777777" w:rsidR="000665F6" w:rsidRPr="00E35F59" w:rsidRDefault="000665F6" w:rsidP="005740A2">
      <w:pPr>
        <w:spacing w:after="0" w:line="276" w:lineRule="auto"/>
        <w:ind w:left="567" w:right="843"/>
        <w:jc w:val="both"/>
        <w:rPr>
          <w:rFonts w:ascii="Palatino Linotype" w:hAnsi="Palatino Linotype"/>
          <w:i/>
        </w:rPr>
      </w:pPr>
    </w:p>
    <w:p w14:paraId="73787E0C" w14:textId="77777777"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u w:val="single"/>
        </w:rPr>
        <w:t>I. Dirección de Recursos Humanos</w:t>
      </w:r>
      <w:r w:rsidRPr="00E35F59">
        <w:rPr>
          <w:rFonts w:ascii="Palatino Linotype" w:hAnsi="Palatino Linotype"/>
          <w:i/>
        </w:rPr>
        <w:t xml:space="preserve">. </w:t>
      </w:r>
    </w:p>
    <w:p w14:paraId="5D449290" w14:textId="73E5948B" w:rsidR="005740A2" w:rsidRPr="00E35F59" w:rsidRDefault="005740A2" w:rsidP="005740A2">
      <w:pPr>
        <w:spacing w:after="0" w:line="276" w:lineRule="auto"/>
        <w:ind w:left="567" w:right="843"/>
        <w:jc w:val="both"/>
        <w:rPr>
          <w:rFonts w:ascii="Palatino Linotype" w:hAnsi="Palatino Linotype"/>
          <w:i/>
        </w:rPr>
      </w:pPr>
      <w:r w:rsidRPr="00E35F59">
        <w:rPr>
          <w:rFonts w:ascii="Palatino Linotype" w:hAnsi="Palatino Linotype"/>
          <w:i/>
        </w:rPr>
        <w:t>…</w:t>
      </w:r>
    </w:p>
    <w:p w14:paraId="547B1D9F" w14:textId="77777777" w:rsidR="000665F6" w:rsidRPr="00E35F59" w:rsidRDefault="000665F6" w:rsidP="005740A2">
      <w:pPr>
        <w:spacing w:after="0" w:line="276" w:lineRule="auto"/>
        <w:ind w:left="567" w:right="843"/>
        <w:jc w:val="both"/>
        <w:rPr>
          <w:rFonts w:ascii="Palatino Linotype" w:hAnsi="Palatino Linotype"/>
          <w:i/>
        </w:rPr>
      </w:pPr>
    </w:p>
    <w:p w14:paraId="0ADFA131" w14:textId="77777777" w:rsidR="000665F6" w:rsidRPr="00E35F59" w:rsidRDefault="000665F6" w:rsidP="005740A2">
      <w:pPr>
        <w:spacing w:after="0" w:line="276" w:lineRule="auto"/>
        <w:ind w:left="567" w:right="843"/>
        <w:jc w:val="both"/>
        <w:rPr>
          <w:rFonts w:ascii="Palatino Linotype" w:hAnsi="Palatino Linotype"/>
          <w:i/>
        </w:rPr>
      </w:pPr>
      <w:r w:rsidRPr="00E35F59">
        <w:rPr>
          <w:rFonts w:ascii="Palatino Linotype" w:hAnsi="Palatino Linotype"/>
          <w:b/>
          <w:i/>
        </w:rPr>
        <w:lastRenderedPageBreak/>
        <w:t>Artículo 41</w:t>
      </w:r>
      <w:r w:rsidRPr="00E35F59">
        <w:rPr>
          <w:rFonts w:ascii="Palatino Linotype" w:hAnsi="Palatino Linotype"/>
          <w:i/>
        </w:rPr>
        <w:t xml:space="preserve">. Las Direcciones de Área que integran la Secretaría de Administración tendrán los siguientes objetivos: </w:t>
      </w:r>
    </w:p>
    <w:p w14:paraId="305F3BD7" w14:textId="77777777" w:rsidR="000665F6" w:rsidRPr="00E35F59" w:rsidRDefault="000665F6" w:rsidP="005740A2">
      <w:pPr>
        <w:spacing w:after="0" w:line="276" w:lineRule="auto"/>
        <w:ind w:left="567" w:right="843"/>
        <w:jc w:val="both"/>
        <w:rPr>
          <w:rFonts w:ascii="Palatino Linotype" w:hAnsi="Palatino Linotype"/>
          <w:i/>
        </w:rPr>
      </w:pPr>
    </w:p>
    <w:p w14:paraId="122C497C" w14:textId="40379BC2" w:rsidR="000665F6" w:rsidRPr="00E35F59" w:rsidRDefault="000665F6" w:rsidP="005740A2">
      <w:pPr>
        <w:spacing w:after="0" w:line="276" w:lineRule="auto"/>
        <w:ind w:left="567" w:right="843"/>
        <w:jc w:val="both"/>
        <w:rPr>
          <w:rFonts w:ascii="Palatino Linotype" w:hAnsi="Palatino Linotype"/>
          <w:i/>
        </w:rPr>
      </w:pPr>
      <w:r w:rsidRPr="00E35F59">
        <w:rPr>
          <w:rFonts w:ascii="Palatino Linotype" w:hAnsi="Palatino Linotype"/>
          <w:i/>
        </w:rPr>
        <w:t>I. La Dirección de Recursos Humanos: planificar, coordinar, dirigir y ejecutar las políticas, programas y procesos para la eficiente administración de los recursos humanos;</w:t>
      </w:r>
    </w:p>
    <w:p w14:paraId="309BB5AD" w14:textId="742A03C5" w:rsidR="000665F6" w:rsidRPr="00E35F59" w:rsidRDefault="000665F6" w:rsidP="005740A2">
      <w:pPr>
        <w:spacing w:after="0" w:line="276" w:lineRule="auto"/>
        <w:ind w:left="567" w:right="843"/>
        <w:jc w:val="both"/>
        <w:rPr>
          <w:rFonts w:ascii="Palatino Linotype" w:hAnsi="Palatino Linotype"/>
          <w:i/>
        </w:rPr>
      </w:pPr>
      <w:r w:rsidRPr="00E35F59">
        <w:rPr>
          <w:rFonts w:ascii="Palatino Linotype" w:hAnsi="Palatino Linotype"/>
          <w:i/>
        </w:rPr>
        <w:t>…</w:t>
      </w:r>
    </w:p>
    <w:p w14:paraId="06646BF8" w14:textId="6E412DFF" w:rsidR="003355E2" w:rsidRPr="00E35F59" w:rsidRDefault="003355E2" w:rsidP="000665F6">
      <w:pPr>
        <w:spacing w:after="0" w:line="360" w:lineRule="auto"/>
        <w:ind w:right="49"/>
        <w:jc w:val="both"/>
        <w:rPr>
          <w:rFonts w:ascii="Palatino Linotype" w:eastAsia="Palatino Linotype" w:hAnsi="Palatino Linotype" w:cs="Palatino Linotype"/>
          <w:sz w:val="24"/>
          <w:szCs w:val="24"/>
        </w:rPr>
      </w:pPr>
    </w:p>
    <w:p w14:paraId="19864446" w14:textId="087E10E1" w:rsidR="00F8557D" w:rsidRPr="00E35F59" w:rsidRDefault="008E6C40">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De lo anterior, se colige que el Sujeto Obligado, cuenta con las competencias, facultades y atribuciones para conocer, administrar y generar la información </w:t>
      </w:r>
      <w:r w:rsidR="000665F6" w:rsidRPr="00E35F59">
        <w:rPr>
          <w:rFonts w:ascii="Palatino Linotype" w:eastAsia="Palatino Linotype" w:hAnsi="Palatino Linotype" w:cs="Palatino Linotype"/>
          <w:sz w:val="24"/>
          <w:szCs w:val="24"/>
        </w:rPr>
        <w:t xml:space="preserve">relacionada con los comprobantes fiscales digitales por internet de nómina </w:t>
      </w:r>
      <w:r w:rsidR="003355E2" w:rsidRPr="00E35F59">
        <w:rPr>
          <w:rFonts w:ascii="Palatino Linotype" w:eastAsia="Palatino Linotype" w:hAnsi="Palatino Linotype" w:cs="Palatino Linotype"/>
          <w:sz w:val="24"/>
          <w:szCs w:val="24"/>
        </w:rPr>
        <w:t xml:space="preserve">de los servidores públicos </w:t>
      </w:r>
      <w:r w:rsidR="000665F6" w:rsidRPr="00E35F59">
        <w:rPr>
          <w:rFonts w:ascii="Palatino Linotype" w:eastAsia="Palatino Linotype" w:hAnsi="Palatino Linotype" w:cs="Palatino Linotype"/>
          <w:sz w:val="24"/>
          <w:szCs w:val="24"/>
        </w:rPr>
        <w:t xml:space="preserve">adscritos a la Universidad Autónoma del Estado de México. </w:t>
      </w:r>
    </w:p>
    <w:p w14:paraId="4EF5E594"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06931FC" w14:textId="42EB7983" w:rsidR="00B53D73" w:rsidRPr="00E35F59" w:rsidRDefault="000665F6" w:rsidP="00B53D73">
      <w:pPr>
        <w:tabs>
          <w:tab w:val="left" w:pos="3686"/>
        </w:tabs>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Establecido lo anterior, en atención a los agravios hechos valer por el Recurrente, es de recordar que el Sujeto Obligad</w:t>
      </w:r>
      <w:r w:rsidR="009B60EB" w:rsidRPr="00E35F59">
        <w:rPr>
          <w:rFonts w:ascii="Palatino Linotype" w:eastAsia="Palatino Linotype" w:hAnsi="Palatino Linotype" w:cs="Palatino Linotype"/>
          <w:sz w:val="24"/>
          <w:szCs w:val="24"/>
        </w:rPr>
        <w:t>o</w:t>
      </w:r>
      <w:r w:rsidRPr="00E35F59">
        <w:rPr>
          <w:rFonts w:ascii="Palatino Linotype" w:eastAsia="Palatino Linotype" w:hAnsi="Palatino Linotype" w:cs="Palatino Linotype"/>
          <w:sz w:val="24"/>
          <w:szCs w:val="24"/>
        </w:rPr>
        <w:t xml:space="preserve"> en respuesta refirió que los </w:t>
      </w:r>
      <w:proofErr w:type="spellStart"/>
      <w:r w:rsidRPr="00E35F59">
        <w:rPr>
          <w:rFonts w:ascii="Palatino Linotype" w:eastAsia="Palatino Linotype" w:hAnsi="Palatino Linotype" w:cs="Palatino Linotype"/>
          <w:sz w:val="24"/>
          <w:szCs w:val="24"/>
        </w:rPr>
        <w:t>CFDI’s</w:t>
      </w:r>
      <w:proofErr w:type="spellEnd"/>
      <w:r w:rsidRPr="00E35F59">
        <w:rPr>
          <w:rFonts w:ascii="Palatino Linotype" w:eastAsia="Palatino Linotype" w:hAnsi="Palatino Linotype" w:cs="Palatino Linotype"/>
          <w:sz w:val="24"/>
          <w:szCs w:val="24"/>
        </w:rPr>
        <w:t xml:space="preserve"> se trataban de documentos que se expiden a solicitud del trabajador, ya que la naturaleza de su expedición es para uso exclusivo de su titular, asimismo, en informe justificado mencionó que la información solicitada se trataba de información que actualizaba la fracción II del artículo 143 de la Ley de Transparencia del Estado de México y Municipios, toda vez que es información constituida por datos personales y que </w:t>
      </w:r>
      <w:r w:rsidRPr="00E35F59">
        <w:rPr>
          <w:rFonts w:ascii="Palatino Linotype" w:eastAsia="Palatino Linotype" w:hAnsi="Palatino Linotype" w:cs="Palatino Linotype"/>
          <w:b/>
          <w:sz w:val="24"/>
          <w:szCs w:val="24"/>
          <w:u w:val="single"/>
        </w:rPr>
        <w:t xml:space="preserve">incluye información relativa al patrimonio de las personas físicas o morales </w:t>
      </w:r>
      <w:r w:rsidR="00B53D73" w:rsidRPr="00E35F59">
        <w:rPr>
          <w:rFonts w:ascii="Palatino Linotype" w:eastAsia="Palatino Linotype" w:hAnsi="Palatino Linotype" w:cs="Palatino Linotype"/>
          <w:b/>
          <w:sz w:val="24"/>
          <w:szCs w:val="24"/>
          <w:u w:val="single"/>
        </w:rPr>
        <w:t>que no son sujetos obligados</w:t>
      </w:r>
      <w:r w:rsidR="00B53D73" w:rsidRPr="00E35F59">
        <w:rPr>
          <w:rFonts w:ascii="Palatino Linotype" w:eastAsia="Palatino Linotype" w:hAnsi="Palatino Linotype" w:cs="Palatino Linotype"/>
          <w:b/>
          <w:sz w:val="24"/>
          <w:szCs w:val="24"/>
        </w:rPr>
        <w:t xml:space="preserve"> </w:t>
      </w:r>
      <w:r w:rsidR="00B53D73" w:rsidRPr="00E35F59">
        <w:rPr>
          <w:rFonts w:ascii="Palatino Linotype" w:eastAsia="Palatino Linotype" w:hAnsi="Palatino Linotype" w:cs="Palatino Linotype"/>
          <w:sz w:val="24"/>
          <w:szCs w:val="24"/>
        </w:rPr>
        <w:t xml:space="preserve">y hechos y actos de carácter económico, contable, jurídico o administrativo relativo a una persona física o moral que pudiera ser útil para un competidor, aunado a que </w:t>
      </w:r>
      <w:r w:rsidR="00B53D73" w:rsidRPr="00E35F59">
        <w:rPr>
          <w:rFonts w:ascii="Palatino Linotype" w:eastAsia="Palatino Linotype" w:hAnsi="Palatino Linotype" w:cs="Palatino Linotype"/>
          <w:b/>
          <w:sz w:val="24"/>
          <w:szCs w:val="24"/>
          <w:u w:val="single"/>
        </w:rPr>
        <w:t xml:space="preserve">sin el consentimiento expreso de su titular se estaría violentado su derecho a la protección de datos personales. </w:t>
      </w:r>
    </w:p>
    <w:p w14:paraId="6E2060A3" w14:textId="77777777" w:rsidR="00B53D73" w:rsidRPr="00E35F59" w:rsidRDefault="00B53D73" w:rsidP="00B53D73">
      <w:pPr>
        <w:tabs>
          <w:tab w:val="left" w:pos="3686"/>
        </w:tabs>
        <w:spacing w:after="0" w:line="360" w:lineRule="auto"/>
        <w:ind w:right="49"/>
        <w:jc w:val="both"/>
        <w:rPr>
          <w:rFonts w:ascii="Palatino Linotype" w:eastAsia="Palatino Linotype" w:hAnsi="Palatino Linotype" w:cs="Palatino Linotype"/>
          <w:b/>
          <w:sz w:val="24"/>
          <w:szCs w:val="24"/>
        </w:rPr>
      </w:pPr>
    </w:p>
    <w:p w14:paraId="1EC6C033" w14:textId="77777777" w:rsidR="00B53D73" w:rsidRPr="00E35F59" w:rsidRDefault="00B53D73" w:rsidP="00B53D73">
      <w:pPr>
        <w:pStyle w:val="Prrafodelista"/>
        <w:numPr>
          <w:ilvl w:val="0"/>
          <w:numId w:val="10"/>
        </w:numPr>
        <w:tabs>
          <w:tab w:val="left" w:pos="3686"/>
        </w:tabs>
        <w:spacing w:after="0" w:line="360" w:lineRule="auto"/>
        <w:ind w:left="851" w:right="49"/>
        <w:jc w:val="both"/>
        <w:rPr>
          <w:rFonts w:ascii="Palatino Linotype" w:eastAsia="Palatino Linotype" w:hAnsi="Palatino Linotype" w:cs="Palatino Linotype"/>
          <w:b/>
          <w:sz w:val="24"/>
          <w:szCs w:val="24"/>
        </w:rPr>
      </w:pPr>
      <w:r w:rsidRPr="00E35F59">
        <w:rPr>
          <w:rFonts w:ascii="Palatino Linotype" w:hAnsi="Palatino Linotype"/>
          <w:b/>
          <w:lang w:eastAsia="en-US"/>
        </w:rPr>
        <w:lastRenderedPageBreak/>
        <w:t xml:space="preserve">Del alcance del Derecho de Acceso a la Información. </w:t>
      </w:r>
    </w:p>
    <w:p w14:paraId="78F5E80C" w14:textId="77777777" w:rsidR="00B53D73" w:rsidRPr="00E35F59" w:rsidRDefault="00B53D73" w:rsidP="00B53D73">
      <w:pPr>
        <w:pStyle w:val="Prrafodelista"/>
        <w:tabs>
          <w:tab w:val="left" w:pos="3686"/>
        </w:tabs>
        <w:spacing w:after="0" w:line="360" w:lineRule="auto"/>
        <w:ind w:left="851" w:right="49"/>
        <w:jc w:val="both"/>
        <w:rPr>
          <w:rFonts w:ascii="Palatino Linotype" w:eastAsia="Palatino Linotype" w:hAnsi="Palatino Linotype" w:cs="Palatino Linotype"/>
          <w:b/>
          <w:sz w:val="24"/>
          <w:szCs w:val="24"/>
        </w:rPr>
      </w:pPr>
    </w:p>
    <w:p w14:paraId="3F53A7FE" w14:textId="7A02B0E6" w:rsidR="00B53D73" w:rsidRPr="00E35F59" w:rsidRDefault="00B53D73" w:rsidP="00B53D73">
      <w:pPr>
        <w:pStyle w:val="Prrafodelista"/>
        <w:tabs>
          <w:tab w:val="left" w:pos="3686"/>
        </w:tabs>
        <w:spacing w:after="0" w:line="360" w:lineRule="auto"/>
        <w:ind w:left="0" w:right="49"/>
        <w:jc w:val="both"/>
        <w:rPr>
          <w:rFonts w:ascii="Palatino Linotype" w:hAnsi="Palatino Linotype"/>
          <w:i/>
          <w:sz w:val="24"/>
        </w:rPr>
      </w:pPr>
      <w:r w:rsidRPr="00E35F59">
        <w:rPr>
          <w:rFonts w:ascii="Palatino Linotype" w:hAnsi="Palatino Linotype"/>
          <w:sz w:val="24"/>
        </w:rPr>
        <w:t xml:space="preserve">En principio, es importante mencionar de acuerdo con el artículo 3 XLI de la Ley de Transparencia y Acceso a la Información Pública del Estado de México y Municipios, se entiende como </w:t>
      </w:r>
      <w:r w:rsidRPr="00E35F59">
        <w:rPr>
          <w:rFonts w:ascii="Palatino Linotype" w:hAnsi="Palatino Linotype"/>
          <w:b/>
          <w:i/>
          <w:sz w:val="24"/>
        </w:rPr>
        <w:t>“sujeto obligado”</w:t>
      </w:r>
      <w:r w:rsidRPr="00E35F59">
        <w:rPr>
          <w:rFonts w:ascii="Palatino Linotype" w:hAnsi="Palatino Linotype"/>
          <w:i/>
          <w:sz w:val="24"/>
        </w:rPr>
        <w:t xml:space="preserve"> </w:t>
      </w:r>
      <w:r w:rsidRPr="00E35F59">
        <w:rPr>
          <w:rFonts w:ascii="Palatino Linotype" w:hAnsi="Palatino Linotype"/>
          <w:sz w:val="24"/>
        </w:rPr>
        <w:t xml:space="preserve">a </w:t>
      </w:r>
      <w:r w:rsidRPr="00E35F59">
        <w:rPr>
          <w:rFonts w:ascii="Palatino Linotype" w:hAnsi="Palatino Linotype"/>
          <w:i/>
          <w:sz w:val="24"/>
        </w:rPr>
        <w:t xml:space="preserve">cualquier autoridad, entidad, órgano y organismo, </w:t>
      </w:r>
      <w:r w:rsidRPr="00E35F59">
        <w:rPr>
          <w:rFonts w:ascii="Palatino Linotype" w:hAnsi="Palatino Linotype"/>
          <w:b/>
          <w:i/>
          <w:sz w:val="24"/>
          <w:u w:val="single"/>
        </w:rPr>
        <w:t xml:space="preserve">así como a cualquier persona física, jurídico colectiva o sindicato que reciba o ejerza recursos públicos, realice actos de autoridad </w:t>
      </w:r>
      <w:r w:rsidRPr="00E35F59">
        <w:rPr>
          <w:rFonts w:ascii="Palatino Linotype" w:hAnsi="Palatino Linotype"/>
          <w:i/>
          <w:sz w:val="24"/>
        </w:rPr>
        <w:t xml:space="preserve">en el ámbito estatal y municipal, que deba cumplir con la Ley en la materia. </w:t>
      </w:r>
    </w:p>
    <w:p w14:paraId="39F839EA" w14:textId="77777777" w:rsidR="00614986" w:rsidRPr="00E35F59" w:rsidRDefault="00614986" w:rsidP="00B53D73">
      <w:pPr>
        <w:pStyle w:val="Prrafodelista"/>
        <w:tabs>
          <w:tab w:val="left" w:pos="3686"/>
        </w:tabs>
        <w:spacing w:after="0" w:line="360" w:lineRule="auto"/>
        <w:ind w:left="0" w:right="49"/>
        <w:jc w:val="both"/>
        <w:rPr>
          <w:rFonts w:ascii="Palatino Linotype" w:hAnsi="Palatino Linotype"/>
          <w:i/>
          <w:sz w:val="24"/>
        </w:rPr>
      </w:pPr>
    </w:p>
    <w:p w14:paraId="02D2979C" w14:textId="49F1D794"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r w:rsidRPr="00E35F59">
        <w:rPr>
          <w:rFonts w:ascii="Palatino Linotype" w:hAnsi="Palatino Linotype"/>
          <w:sz w:val="24"/>
        </w:rPr>
        <w:t>En ese sentido, del análisis de los Estatutos Universitarios de la Universidad Autónoma del Estado de México, en su artículo 138 se tiene que, la Universidad obtendrá recursos financieros ordinarios, extraordinarios o alternos, siendo los primeros aquellos que son enterados de forma anual por los Gobiernos Federal y Estatal, tal como se observa a continuación:</w:t>
      </w:r>
    </w:p>
    <w:p w14:paraId="5A0C0EDE" w14:textId="77777777"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p>
    <w:p w14:paraId="7000DD6D"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b/>
          <w:i/>
        </w:rPr>
        <w:t>Artículo 138.-</w:t>
      </w:r>
      <w:r w:rsidRPr="00E35F59">
        <w:rPr>
          <w:rFonts w:ascii="Palatino Linotype" w:hAnsi="Palatino Linotype"/>
          <w:i/>
        </w:rPr>
        <w:t xml:space="preserve"> El Presupuesto Anual de Ingresos de la Universidad contiene la estimación de recursos financieros que serán recaudados por la Universidad durante el periodo de un año, a través de las modalidades previstas en el artículo 36 fracción III de su Ley. Una vez enterados los recursos pasarán a formar parte del patrimonio universitario y serán susceptibles de disposición, en los términos del artículo 35 del mismo ordenamiento.</w:t>
      </w:r>
    </w:p>
    <w:p w14:paraId="45D4F564"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p>
    <w:p w14:paraId="15D6E927"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 xml:space="preserve"> Para tal efecto, los recursos financieros tendrán las siguientes modalidades: </w:t>
      </w:r>
    </w:p>
    <w:p w14:paraId="5DE83543"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b/>
          <w:i/>
        </w:rPr>
      </w:pPr>
      <w:r w:rsidRPr="00E35F59">
        <w:rPr>
          <w:rFonts w:ascii="Palatino Linotype" w:hAnsi="Palatino Linotype"/>
          <w:b/>
          <w:i/>
        </w:rPr>
        <w:t xml:space="preserve">I. Recursos Ordinarios, que son los asignados y enterados en forma anual por los Gobiernos Federal y Estatal. Se perciben conforme a las normas y disposiciones establecidas al efecto, teniendo las modalidades de subsidios, financiamientos, participaciones, cuotas y otras. </w:t>
      </w:r>
    </w:p>
    <w:p w14:paraId="0DC6265A"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lastRenderedPageBreak/>
        <w:t xml:space="preserve">II. Recursos Extraordinarios, que son los asignados por el Estado para apoyar de manera general o especifica los servicios o actividades de la Universidad y son enterados de manera eventual o única, así como los aportados por el sector privado o social con el mismo objeto. Tendrán las modalidades de subsidios, financiamientos, inversiones, participaciones, donaciones y otras. </w:t>
      </w:r>
    </w:p>
    <w:p w14:paraId="1BA335B0" w14:textId="05BA031F" w:rsidR="00614986" w:rsidRPr="00E35F59" w:rsidRDefault="00614986" w:rsidP="00614986">
      <w:pPr>
        <w:pStyle w:val="Prrafodelista"/>
        <w:tabs>
          <w:tab w:val="left" w:pos="3686"/>
        </w:tabs>
        <w:spacing w:after="0" w:line="276" w:lineRule="auto"/>
        <w:ind w:left="567" w:right="843"/>
        <w:jc w:val="both"/>
        <w:rPr>
          <w:rFonts w:ascii="Palatino Linotype" w:hAnsi="Palatino Linotype"/>
          <w:i/>
          <w:sz w:val="24"/>
        </w:rPr>
      </w:pPr>
      <w:r w:rsidRPr="00E35F59">
        <w:rPr>
          <w:rFonts w:ascii="Palatino Linotype" w:hAnsi="Palatino Linotype"/>
          <w:i/>
        </w:rPr>
        <w:t>III. Recursos Alternos, que son los que la Universidad genera u obtiene por su cuenta para destinados al cumplimiento de su objeto y fines, teniendo las modalidades de directos e indirectos.</w:t>
      </w:r>
    </w:p>
    <w:p w14:paraId="1C1D8F8D" w14:textId="77777777" w:rsidR="00B53D73" w:rsidRPr="00E35F59" w:rsidRDefault="00B53D73" w:rsidP="00B53D73">
      <w:pPr>
        <w:pStyle w:val="Prrafodelista"/>
        <w:tabs>
          <w:tab w:val="left" w:pos="3686"/>
        </w:tabs>
        <w:spacing w:after="0" w:line="360" w:lineRule="auto"/>
        <w:ind w:left="0" w:right="49"/>
        <w:jc w:val="both"/>
        <w:rPr>
          <w:rFonts w:ascii="Palatino Linotype" w:hAnsi="Palatino Linotype"/>
          <w:sz w:val="24"/>
        </w:rPr>
      </w:pPr>
    </w:p>
    <w:p w14:paraId="2F98AB67" w14:textId="69419E2A"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r w:rsidRPr="00E35F59">
        <w:rPr>
          <w:rFonts w:ascii="Palatino Linotype" w:hAnsi="Palatino Linotype"/>
          <w:sz w:val="24"/>
        </w:rPr>
        <w:t xml:space="preserve">Por otro lado, el artículo 92 de la Ley en la materia establece que los sujetos obligados deberán poner a disposición de los particulares de manera permanente la siguiente información: </w:t>
      </w:r>
    </w:p>
    <w:p w14:paraId="53406A7A" w14:textId="77777777" w:rsidR="00614986" w:rsidRPr="00E35F59" w:rsidRDefault="00614986" w:rsidP="00B53D73">
      <w:pPr>
        <w:pStyle w:val="Prrafodelista"/>
        <w:tabs>
          <w:tab w:val="left" w:pos="3686"/>
        </w:tabs>
        <w:spacing w:after="0" w:line="360" w:lineRule="auto"/>
        <w:ind w:left="0" w:right="49"/>
        <w:jc w:val="both"/>
        <w:rPr>
          <w:rFonts w:ascii="Palatino Linotype" w:hAnsi="Palatino Linotype"/>
          <w:b/>
          <w:sz w:val="24"/>
        </w:rPr>
      </w:pPr>
    </w:p>
    <w:p w14:paraId="7F7F2DDC" w14:textId="7A906D4F"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b/>
          <w:i/>
        </w:rPr>
        <w:t>Artículo 92.</w:t>
      </w:r>
      <w:r w:rsidRPr="00E35F5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BE62F1"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p>
    <w:p w14:paraId="67769199" w14:textId="376A9DD3"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w:t>
      </w:r>
    </w:p>
    <w:p w14:paraId="4FE6791D" w14:textId="44E6DB44" w:rsidR="00614986" w:rsidRPr="00E35F59" w:rsidRDefault="00614986" w:rsidP="00614986">
      <w:pPr>
        <w:pStyle w:val="Prrafodelista"/>
        <w:tabs>
          <w:tab w:val="left" w:pos="3686"/>
        </w:tabs>
        <w:spacing w:after="0" w:line="276" w:lineRule="auto"/>
        <w:ind w:left="567" w:right="843"/>
        <w:jc w:val="both"/>
        <w:rPr>
          <w:rFonts w:ascii="Palatino Linotype" w:hAnsi="Palatino Linotype"/>
          <w:b/>
          <w:i/>
        </w:rPr>
      </w:pPr>
      <w:r w:rsidRPr="00E35F59">
        <w:rPr>
          <w:rFonts w:ascii="Palatino Linotype" w:hAnsi="Palatino Linotype"/>
          <w:b/>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0356911" w14:textId="640F1108" w:rsidR="00614986" w:rsidRPr="00E35F59" w:rsidRDefault="00614986" w:rsidP="00614986">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w:t>
      </w:r>
    </w:p>
    <w:p w14:paraId="67AE950B" w14:textId="77777777" w:rsidR="00614986" w:rsidRPr="00E35F59" w:rsidRDefault="00614986" w:rsidP="00614986">
      <w:pPr>
        <w:pStyle w:val="Prrafodelista"/>
        <w:tabs>
          <w:tab w:val="left" w:pos="3686"/>
        </w:tabs>
        <w:spacing w:after="0" w:line="276" w:lineRule="auto"/>
        <w:ind w:left="567" w:right="843"/>
        <w:jc w:val="both"/>
        <w:rPr>
          <w:rFonts w:ascii="Palatino Linotype" w:hAnsi="Palatino Linotype"/>
          <w:i/>
          <w:sz w:val="24"/>
        </w:rPr>
      </w:pPr>
    </w:p>
    <w:p w14:paraId="1B33FC79" w14:textId="41C83485" w:rsidR="00614986" w:rsidRPr="00E35F59" w:rsidRDefault="00B53D73" w:rsidP="00B53D73">
      <w:pPr>
        <w:pStyle w:val="Prrafodelista"/>
        <w:tabs>
          <w:tab w:val="left" w:pos="3686"/>
        </w:tabs>
        <w:spacing w:after="0" w:line="360" w:lineRule="auto"/>
        <w:ind w:left="0" w:right="49"/>
        <w:jc w:val="both"/>
        <w:rPr>
          <w:rFonts w:ascii="Palatino Linotype" w:hAnsi="Palatino Linotype"/>
          <w:sz w:val="24"/>
        </w:rPr>
      </w:pPr>
      <w:r w:rsidRPr="00E35F59">
        <w:rPr>
          <w:rFonts w:ascii="Palatino Linotype" w:hAnsi="Palatino Linotype"/>
          <w:sz w:val="24"/>
        </w:rPr>
        <w:t xml:space="preserve">En ese sentido, </w:t>
      </w:r>
      <w:r w:rsidR="00614986" w:rsidRPr="00E35F59">
        <w:rPr>
          <w:rFonts w:ascii="Palatino Linotype" w:hAnsi="Palatino Linotype"/>
          <w:sz w:val="24"/>
        </w:rPr>
        <w:t xml:space="preserve">de conformidad con el Padrón de Sujetos Obligados en materia de Transparencia y Acceso a la Información Pública del Estado de México y Municipios, emitido por este Organismo Garante, la Universidad Autónoma del Estado de México </w:t>
      </w:r>
      <w:r w:rsidR="00614986" w:rsidRPr="00E35F59">
        <w:rPr>
          <w:rFonts w:ascii="Palatino Linotype" w:hAnsi="Palatino Linotype"/>
          <w:sz w:val="24"/>
        </w:rPr>
        <w:lastRenderedPageBreak/>
        <w:t xml:space="preserve">es reconocida como un Sujeto Obligado en materia de transparencia y acceso a la información, tal como se prevé a continuación: </w:t>
      </w:r>
    </w:p>
    <w:p w14:paraId="1CFC9D6B" w14:textId="77777777"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p>
    <w:p w14:paraId="42A7FE01" w14:textId="5EA81D4F" w:rsidR="00614986" w:rsidRPr="00E35F59" w:rsidRDefault="00614986" w:rsidP="00614986">
      <w:pPr>
        <w:pStyle w:val="Prrafodelista"/>
        <w:tabs>
          <w:tab w:val="left" w:pos="3686"/>
        </w:tabs>
        <w:spacing w:after="0" w:line="360" w:lineRule="auto"/>
        <w:ind w:left="0" w:right="49"/>
        <w:jc w:val="center"/>
        <w:rPr>
          <w:rFonts w:ascii="Palatino Linotype" w:hAnsi="Palatino Linotype"/>
          <w:sz w:val="24"/>
        </w:rPr>
      </w:pPr>
      <w:r w:rsidRPr="00E35F59">
        <w:rPr>
          <w:rFonts w:ascii="Palatino Linotype" w:hAnsi="Palatino Linotype"/>
          <w:noProof/>
          <w:sz w:val="24"/>
        </w:rPr>
        <w:drawing>
          <wp:inline distT="0" distB="0" distL="0" distR="0" wp14:anchorId="727947D9" wp14:editId="31C63C1B">
            <wp:extent cx="5010849" cy="91452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0849" cy="914528"/>
                    </a:xfrm>
                    <a:prstGeom prst="rect">
                      <a:avLst/>
                    </a:prstGeom>
                  </pic:spPr>
                </pic:pic>
              </a:graphicData>
            </a:graphic>
          </wp:inline>
        </w:drawing>
      </w:r>
    </w:p>
    <w:p w14:paraId="3893A916" w14:textId="7E6107A7" w:rsidR="00614986" w:rsidRPr="00E35F59" w:rsidRDefault="002C3EC3" w:rsidP="002C3EC3">
      <w:pPr>
        <w:pStyle w:val="Prrafodelista"/>
        <w:tabs>
          <w:tab w:val="left" w:pos="3686"/>
        </w:tabs>
        <w:spacing w:after="0" w:line="360" w:lineRule="auto"/>
        <w:ind w:left="0" w:right="49"/>
        <w:jc w:val="center"/>
        <w:rPr>
          <w:rFonts w:ascii="Palatino Linotype" w:hAnsi="Palatino Linotype"/>
          <w:sz w:val="24"/>
        </w:rPr>
      </w:pPr>
      <w:r w:rsidRPr="00E35F59">
        <w:rPr>
          <w:rFonts w:ascii="Palatino Linotype" w:hAnsi="Palatino Linotype"/>
          <w:sz w:val="24"/>
        </w:rPr>
        <w:t>…</w:t>
      </w:r>
    </w:p>
    <w:p w14:paraId="13CA7182" w14:textId="6732FBDE" w:rsidR="00614986" w:rsidRPr="00E35F59" w:rsidRDefault="00614986" w:rsidP="00614986">
      <w:pPr>
        <w:pStyle w:val="Prrafodelista"/>
        <w:tabs>
          <w:tab w:val="left" w:pos="3686"/>
        </w:tabs>
        <w:spacing w:after="0" w:line="360" w:lineRule="auto"/>
        <w:ind w:left="0" w:right="49"/>
        <w:jc w:val="center"/>
        <w:rPr>
          <w:rFonts w:ascii="Palatino Linotype" w:hAnsi="Palatino Linotype"/>
          <w:sz w:val="24"/>
        </w:rPr>
      </w:pPr>
      <w:r w:rsidRPr="00E35F59">
        <w:rPr>
          <w:rFonts w:ascii="Palatino Linotype" w:hAnsi="Palatino Linotype"/>
          <w:noProof/>
          <w:sz w:val="24"/>
        </w:rPr>
        <w:drawing>
          <wp:inline distT="0" distB="0" distL="0" distR="0" wp14:anchorId="29F564B8" wp14:editId="46259DFE">
            <wp:extent cx="4896533" cy="8002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6533" cy="800212"/>
                    </a:xfrm>
                    <a:prstGeom prst="rect">
                      <a:avLst/>
                    </a:prstGeom>
                  </pic:spPr>
                </pic:pic>
              </a:graphicData>
            </a:graphic>
          </wp:inline>
        </w:drawing>
      </w:r>
    </w:p>
    <w:p w14:paraId="4D3B496C" w14:textId="4D5048C9" w:rsidR="00614986" w:rsidRPr="00E35F59" w:rsidRDefault="002C3EC3" w:rsidP="002C3EC3">
      <w:pPr>
        <w:pStyle w:val="Prrafodelista"/>
        <w:tabs>
          <w:tab w:val="left" w:pos="3686"/>
        </w:tabs>
        <w:spacing w:after="0" w:line="360" w:lineRule="auto"/>
        <w:ind w:left="0" w:right="49"/>
        <w:jc w:val="center"/>
        <w:rPr>
          <w:rFonts w:ascii="Palatino Linotype" w:hAnsi="Palatino Linotype"/>
          <w:sz w:val="24"/>
        </w:rPr>
      </w:pPr>
      <w:r w:rsidRPr="00E35F59">
        <w:rPr>
          <w:rFonts w:ascii="Palatino Linotype" w:hAnsi="Palatino Linotype"/>
          <w:sz w:val="24"/>
        </w:rPr>
        <w:t>…</w:t>
      </w:r>
    </w:p>
    <w:p w14:paraId="3FBC6840" w14:textId="77777777"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p>
    <w:p w14:paraId="222FE1E6" w14:textId="143297C2"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r w:rsidRPr="00E35F59">
        <w:rPr>
          <w:rFonts w:ascii="Palatino Linotype" w:hAnsi="Palatino Linotype"/>
          <w:sz w:val="24"/>
        </w:rPr>
        <w:t xml:space="preserve">En consecuencia, se colige que: </w:t>
      </w:r>
    </w:p>
    <w:p w14:paraId="4EBBC2F2" w14:textId="77777777" w:rsidR="00614986" w:rsidRPr="00E35F59" w:rsidRDefault="00614986" w:rsidP="00B53D73">
      <w:pPr>
        <w:pStyle w:val="Prrafodelista"/>
        <w:tabs>
          <w:tab w:val="left" w:pos="3686"/>
        </w:tabs>
        <w:spacing w:after="0" w:line="360" w:lineRule="auto"/>
        <w:ind w:left="0" w:right="49"/>
        <w:jc w:val="both"/>
        <w:rPr>
          <w:rFonts w:ascii="Palatino Linotype" w:hAnsi="Palatino Linotype"/>
          <w:sz w:val="24"/>
        </w:rPr>
      </w:pPr>
    </w:p>
    <w:p w14:paraId="73F498C8" w14:textId="389775F7" w:rsidR="00614986" w:rsidRPr="00E35F59" w:rsidRDefault="00614986" w:rsidP="002C3EC3">
      <w:pPr>
        <w:pStyle w:val="Prrafodelista"/>
        <w:numPr>
          <w:ilvl w:val="0"/>
          <w:numId w:val="10"/>
        </w:numPr>
        <w:tabs>
          <w:tab w:val="left" w:pos="3686"/>
        </w:tabs>
        <w:spacing w:after="0" w:line="360" w:lineRule="auto"/>
        <w:ind w:left="567" w:right="49"/>
        <w:jc w:val="both"/>
        <w:rPr>
          <w:rFonts w:ascii="Palatino Linotype" w:hAnsi="Palatino Linotype"/>
        </w:rPr>
      </w:pPr>
      <w:r w:rsidRPr="00E35F59">
        <w:rPr>
          <w:rFonts w:ascii="Palatino Linotype" w:hAnsi="Palatino Linotype"/>
        </w:rPr>
        <w:t xml:space="preserve">Se entiende </w:t>
      </w:r>
      <w:r w:rsidR="002C3EC3" w:rsidRPr="00E35F59">
        <w:rPr>
          <w:rFonts w:ascii="Palatino Linotype" w:hAnsi="Palatino Linotype"/>
        </w:rPr>
        <w:t>por sujeto obligado</w:t>
      </w:r>
      <w:r w:rsidRPr="00E35F59">
        <w:rPr>
          <w:rFonts w:ascii="Palatino Linotype" w:hAnsi="Palatino Linotype"/>
        </w:rPr>
        <w:t xml:space="preserve"> </w:t>
      </w:r>
      <w:r w:rsidR="002C3EC3" w:rsidRPr="00E35F59">
        <w:rPr>
          <w:rFonts w:ascii="Palatino Linotype" w:hAnsi="Palatino Linotype"/>
        </w:rPr>
        <w:t xml:space="preserve">a cualquier ente que reciba, ejerza recursos públicos o realice actos de autoridad. </w:t>
      </w:r>
    </w:p>
    <w:p w14:paraId="65C7921A" w14:textId="7D5EC1DC" w:rsidR="002C3EC3" w:rsidRPr="00E35F59" w:rsidRDefault="002C3EC3" w:rsidP="002C3EC3">
      <w:pPr>
        <w:pStyle w:val="Prrafodelista"/>
        <w:numPr>
          <w:ilvl w:val="0"/>
          <w:numId w:val="10"/>
        </w:numPr>
        <w:tabs>
          <w:tab w:val="left" w:pos="3686"/>
        </w:tabs>
        <w:spacing w:after="0" w:line="360" w:lineRule="auto"/>
        <w:ind w:left="567" w:right="49"/>
        <w:jc w:val="both"/>
        <w:rPr>
          <w:rFonts w:ascii="Palatino Linotype" w:hAnsi="Palatino Linotype"/>
        </w:rPr>
      </w:pPr>
      <w:r w:rsidRPr="00E35F59">
        <w:rPr>
          <w:rFonts w:ascii="Palatino Linotype" w:hAnsi="Palatino Linotype"/>
        </w:rPr>
        <w:t xml:space="preserve">Los sujetos obligados deben poner a disposición de los particulares de manera actualizada y permanente la información relativa a las remuneraciones brutas y netas de todos los servidores públicos. </w:t>
      </w:r>
    </w:p>
    <w:p w14:paraId="5D0DE85D" w14:textId="4E6369A6" w:rsidR="002C3EC3" w:rsidRPr="00E35F59" w:rsidRDefault="002C3EC3" w:rsidP="002C3EC3">
      <w:pPr>
        <w:pStyle w:val="Prrafodelista"/>
        <w:numPr>
          <w:ilvl w:val="0"/>
          <w:numId w:val="10"/>
        </w:numPr>
        <w:tabs>
          <w:tab w:val="left" w:pos="3686"/>
        </w:tabs>
        <w:spacing w:after="0" w:line="360" w:lineRule="auto"/>
        <w:ind w:left="567" w:right="49"/>
        <w:jc w:val="both"/>
        <w:rPr>
          <w:rFonts w:ascii="Palatino Linotype" w:hAnsi="Palatino Linotype"/>
        </w:rPr>
      </w:pPr>
      <w:r w:rsidRPr="00E35F59">
        <w:rPr>
          <w:rFonts w:ascii="Palatino Linotype" w:hAnsi="Palatino Linotype"/>
        </w:rPr>
        <w:t xml:space="preserve">La Universidad Autónoma del Estado de México recibe y ejerce recursos públicos y realiza actos de autoridad. </w:t>
      </w:r>
    </w:p>
    <w:p w14:paraId="03B4E936" w14:textId="19EDE043" w:rsidR="002C3EC3" w:rsidRPr="00E35F59" w:rsidRDefault="002C3EC3" w:rsidP="002C3EC3">
      <w:pPr>
        <w:pStyle w:val="Prrafodelista"/>
        <w:numPr>
          <w:ilvl w:val="0"/>
          <w:numId w:val="10"/>
        </w:numPr>
        <w:tabs>
          <w:tab w:val="left" w:pos="3686"/>
        </w:tabs>
        <w:spacing w:after="0" w:line="360" w:lineRule="auto"/>
        <w:ind w:left="567" w:right="49"/>
        <w:jc w:val="both"/>
        <w:rPr>
          <w:rFonts w:ascii="Palatino Linotype" w:hAnsi="Palatino Linotype"/>
        </w:rPr>
      </w:pPr>
      <w:r w:rsidRPr="00E35F59">
        <w:rPr>
          <w:rFonts w:ascii="Palatino Linotype" w:hAnsi="Palatino Linotype"/>
        </w:rPr>
        <w:t xml:space="preserve">La Universidad Autónoma del Estado de México es un Sujeto Obligado. </w:t>
      </w:r>
    </w:p>
    <w:p w14:paraId="42503429" w14:textId="3265FE82" w:rsidR="002C3EC3" w:rsidRPr="00E35F59" w:rsidRDefault="002C3EC3" w:rsidP="002C3EC3">
      <w:pPr>
        <w:pStyle w:val="Prrafodelista"/>
        <w:numPr>
          <w:ilvl w:val="0"/>
          <w:numId w:val="10"/>
        </w:numPr>
        <w:tabs>
          <w:tab w:val="left" w:pos="3686"/>
        </w:tabs>
        <w:spacing w:after="0" w:line="360" w:lineRule="auto"/>
        <w:ind w:left="567" w:right="49"/>
        <w:jc w:val="both"/>
        <w:rPr>
          <w:rFonts w:ascii="Palatino Linotype" w:hAnsi="Palatino Linotype"/>
          <w:b/>
          <w:u w:val="single"/>
        </w:rPr>
      </w:pPr>
      <w:r w:rsidRPr="00E35F59">
        <w:rPr>
          <w:rFonts w:ascii="Palatino Linotype" w:hAnsi="Palatino Linotype"/>
          <w:b/>
          <w:u w:val="single"/>
        </w:rPr>
        <w:lastRenderedPageBreak/>
        <w:t xml:space="preserve">La Universidad Autónoma del Estado de México, debe poner a disposición de los particulares la información relativa a las remuneraciones brutas y netas de todos sus servidores públicos. </w:t>
      </w:r>
    </w:p>
    <w:p w14:paraId="13B1C431" w14:textId="55BCD206" w:rsidR="00B53D73" w:rsidRPr="00E35F59" w:rsidRDefault="00614986" w:rsidP="00B53D73">
      <w:pPr>
        <w:pStyle w:val="Prrafodelista"/>
        <w:tabs>
          <w:tab w:val="left" w:pos="3686"/>
        </w:tabs>
        <w:spacing w:after="0" w:line="360" w:lineRule="auto"/>
        <w:ind w:left="0" w:right="49"/>
        <w:jc w:val="both"/>
        <w:rPr>
          <w:rFonts w:ascii="Palatino Linotype" w:hAnsi="Palatino Linotype"/>
          <w:sz w:val="24"/>
        </w:rPr>
      </w:pPr>
      <w:r w:rsidRPr="00E35F59">
        <w:rPr>
          <w:rFonts w:ascii="Palatino Linotype" w:hAnsi="Palatino Linotype"/>
          <w:sz w:val="24"/>
        </w:rPr>
        <w:t xml:space="preserve"> </w:t>
      </w:r>
    </w:p>
    <w:p w14:paraId="47D2207F" w14:textId="5F0F2771" w:rsidR="002C3EC3" w:rsidRPr="00E35F59" w:rsidRDefault="002C3EC3" w:rsidP="00B53D73">
      <w:pPr>
        <w:pStyle w:val="Prrafodelista"/>
        <w:tabs>
          <w:tab w:val="left" w:pos="3686"/>
        </w:tabs>
        <w:spacing w:after="0" w:line="360" w:lineRule="auto"/>
        <w:ind w:left="0" w:right="49"/>
        <w:jc w:val="both"/>
        <w:rPr>
          <w:rFonts w:ascii="Palatino Linotype" w:hAnsi="Palatino Linotype"/>
          <w:sz w:val="24"/>
        </w:rPr>
      </w:pPr>
      <w:r w:rsidRPr="00E35F59">
        <w:rPr>
          <w:rFonts w:ascii="Palatino Linotype" w:hAnsi="Palatino Linotype"/>
          <w:sz w:val="24"/>
        </w:rPr>
        <w:t xml:space="preserve">Por otro lado, </w:t>
      </w:r>
      <w:r w:rsidR="0047227E" w:rsidRPr="00E35F59">
        <w:rPr>
          <w:rFonts w:ascii="Palatino Linotype" w:hAnsi="Palatino Linotype"/>
          <w:sz w:val="24"/>
        </w:rPr>
        <w:t xml:space="preserve">en relación con la falta del consentimiento de los titulares de los </w:t>
      </w:r>
      <w:proofErr w:type="spellStart"/>
      <w:r w:rsidR="0047227E" w:rsidRPr="00E35F59">
        <w:rPr>
          <w:rFonts w:ascii="Palatino Linotype" w:hAnsi="Palatino Linotype"/>
          <w:sz w:val="24"/>
        </w:rPr>
        <w:t>CFDI’s</w:t>
      </w:r>
      <w:proofErr w:type="spellEnd"/>
      <w:r w:rsidR="0047227E" w:rsidRPr="00E35F59">
        <w:rPr>
          <w:rFonts w:ascii="Palatino Linotype" w:hAnsi="Palatino Linotype"/>
          <w:sz w:val="24"/>
        </w:rPr>
        <w:t xml:space="preserve"> a la que alude el Sujeto Obligado, se tiene que el artículo 148 de la Ley de Transparencia y Acceso a la Información Pública establece que: </w:t>
      </w:r>
    </w:p>
    <w:p w14:paraId="1D519D60"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i/>
          <w:sz w:val="24"/>
        </w:rPr>
      </w:pPr>
    </w:p>
    <w:p w14:paraId="21709200"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b/>
          <w:i/>
          <w:u w:val="single"/>
        </w:rPr>
      </w:pPr>
      <w:r w:rsidRPr="00E35F59">
        <w:rPr>
          <w:rFonts w:ascii="Palatino Linotype" w:hAnsi="Palatino Linotype"/>
          <w:b/>
          <w:i/>
          <w:u w:val="single"/>
        </w:rPr>
        <w:t xml:space="preserve">Artículo 148. No se requerirá el consentimiento del titular de la información confidencial cuando: </w:t>
      </w:r>
    </w:p>
    <w:p w14:paraId="3CE3B3ED" w14:textId="769DBC20"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 xml:space="preserve">I. La información se encuentre en registros públicos o fuentes de acceso público; </w:t>
      </w:r>
    </w:p>
    <w:p w14:paraId="304B0260"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b/>
          <w:i/>
          <w:u w:val="single"/>
        </w:rPr>
      </w:pPr>
      <w:r w:rsidRPr="00E35F59">
        <w:rPr>
          <w:rFonts w:ascii="Palatino Linotype" w:hAnsi="Palatino Linotype"/>
          <w:b/>
          <w:i/>
          <w:u w:val="single"/>
        </w:rPr>
        <w:t>II. Por Ley tenga el carácter de pública;</w:t>
      </w:r>
    </w:p>
    <w:p w14:paraId="0B799B56" w14:textId="1B416488"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 xml:space="preserve">III. Exista una orden judicial; </w:t>
      </w:r>
    </w:p>
    <w:p w14:paraId="36BA6E81"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 xml:space="preserve">IV. Por razones de seguridad pública, o para proteger los derechos de terceros, se requiera su publicación; o </w:t>
      </w:r>
    </w:p>
    <w:p w14:paraId="66DEC61E"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D15F5E0"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p>
    <w:p w14:paraId="4E86A037"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Para efectos de la fracción I del presente artículo, deberá sujetarse a lo previsto en las disposiciones jurídicas aplicables.</w:t>
      </w:r>
    </w:p>
    <w:p w14:paraId="7E330F0B" w14:textId="77777777"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p>
    <w:p w14:paraId="63690366" w14:textId="1DBD31FA" w:rsidR="0047227E" w:rsidRPr="00E35F59" w:rsidRDefault="0047227E" w:rsidP="0047227E">
      <w:pPr>
        <w:pStyle w:val="Prrafodelista"/>
        <w:tabs>
          <w:tab w:val="left" w:pos="3686"/>
        </w:tabs>
        <w:spacing w:after="0" w:line="276" w:lineRule="auto"/>
        <w:ind w:left="567" w:right="843"/>
        <w:jc w:val="both"/>
        <w:rPr>
          <w:rFonts w:ascii="Palatino Linotype" w:hAnsi="Palatino Linotype"/>
          <w:i/>
        </w:rPr>
      </w:pPr>
      <w:r w:rsidRPr="00E35F59">
        <w:rPr>
          <w:rFonts w:ascii="Palatino Linotype" w:hAnsi="Palatino Linotype"/>
          <w:i/>
        </w:rPr>
        <w:t xml:space="preserve"> 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7CBA377C" w14:textId="77777777" w:rsidR="0047227E" w:rsidRPr="00E35F59" w:rsidRDefault="0047227E" w:rsidP="00B53D73">
      <w:pPr>
        <w:pStyle w:val="Prrafodelista"/>
        <w:tabs>
          <w:tab w:val="left" w:pos="3686"/>
        </w:tabs>
        <w:spacing w:after="0" w:line="360" w:lineRule="auto"/>
        <w:ind w:left="0" w:right="49"/>
        <w:jc w:val="both"/>
        <w:rPr>
          <w:rFonts w:ascii="Palatino Linotype" w:hAnsi="Palatino Linotype"/>
          <w:sz w:val="24"/>
        </w:rPr>
      </w:pPr>
    </w:p>
    <w:p w14:paraId="3CA1405E" w14:textId="111A02A9" w:rsidR="00A23CC3" w:rsidRPr="00E35F59" w:rsidRDefault="0047227E" w:rsidP="0047227E">
      <w:pPr>
        <w:tabs>
          <w:tab w:val="left" w:pos="3686"/>
        </w:tabs>
        <w:spacing w:after="0" w:line="360" w:lineRule="auto"/>
        <w:ind w:right="49"/>
        <w:jc w:val="both"/>
        <w:rPr>
          <w:rFonts w:ascii="Palatino Linotype" w:hAnsi="Palatino Linotype"/>
          <w:sz w:val="24"/>
        </w:rPr>
      </w:pPr>
      <w:r w:rsidRPr="00E35F59">
        <w:rPr>
          <w:rFonts w:ascii="Palatino Linotype" w:hAnsi="Palatino Linotype"/>
          <w:sz w:val="24"/>
        </w:rPr>
        <w:t xml:space="preserve">De tal manera que, la información relacionada se encuentra prevista en una de las excepciones del artículo 148 de la Ley en la materia, la cual establece que no se </w:t>
      </w:r>
      <w:r w:rsidRPr="00E35F59">
        <w:rPr>
          <w:rFonts w:ascii="Palatino Linotype" w:hAnsi="Palatino Linotype"/>
          <w:sz w:val="24"/>
        </w:rPr>
        <w:lastRenderedPageBreak/>
        <w:t xml:space="preserve">requerirá del consentimiento del titular cuando esta por ley tenga el carácter de pública, siendo así que la información relacionada con la remuneraciones de los servidores públicos, es información que corresponde a una obligación de transparencia de los sujetos obligados, por lo que, </w:t>
      </w:r>
      <w:r w:rsidRPr="00E35F59">
        <w:rPr>
          <w:rFonts w:ascii="Palatino Linotype" w:hAnsi="Palatino Linotype"/>
          <w:b/>
          <w:sz w:val="24"/>
          <w:u w:val="single"/>
        </w:rPr>
        <w:t>guarda el carácter de pública.</w:t>
      </w:r>
      <w:r w:rsidRPr="00E35F59">
        <w:rPr>
          <w:rFonts w:ascii="Palatino Linotype" w:hAnsi="Palatino Linotype"/>
          <w:b/>
          <w:sz w:val="24"/>
        </w:rPr>
        <w:t xml:space="preserve"> </w:t>
      </w:r>
    </w:p>
    <w:p w14:paraId="2DE4D27B" w14:textId="77777777" w:rsidR="0047227E" w:rsidRPr="00E35F59" w:rsidRDefault="0047227E" w:rsidP="0047227E">
      <w:pPr>
        <w:tabs>
          <w:tab w:val="left" w:pos="3686"/>
        </w:tabs>
        <w:spacing w:after="0" w:line="360" w:lineRule="auto"/>
        <w:ind w:right="49"/>
        <w:jc w:val="both"/>
        <w:rPr>
          <w:rFonts w:ascii="Palatino Linotype" w:hAnsi="Palatino Linotype"/>
          <w:sz w:val="24"/>
        </w:rPr>
      </w:pPr>
    </w:p>
    <w:p w14:paraId="6B6865BC" w14:textId="5388C7B2" w:rsidR="00A23CC3" w:rsidRPr="00E35F59" w:rsidRDefault="0047227E" w:rsidP="004722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Por último, en relación con lo que sostiene la Universidad Autónoma del Estado de México, la información solicitada no actualiza la fracción II del artículo 143 de la Ley de Transparencia y Acceso a la Información Pública del Estado de México y Municipios, que a la letra señala: </w:t>
      </w:r>
    </w:p>
    <w:p w14:paraId="42F3F940" w14:textId="77777777" w:rsidR="0047227E" w:rsidRPr="00E35F59" w:rsidRDefault="0047227E" w:rsidP="0047227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E976F92" w14:textId="3DB658F0" w:rsidR="0047227E" w:rsidRPr="00E35F59" w:rsidRDefault="0047227E" w:rsidP="0047227E">
      <w:pPr>
        <w:pBdr>
          <w:top w:val="nil"/>
          <w:left w:val="nil"/>
          <w:bottom w:val="nil"/>
          <w:right w:val="nil"/>
          <w:between w:val="nil"/>
        </w:pBdr>
        <w:spacing w:after="0" w:line="276" w:lineRule="auto"/>
        <w:ind w:left="567" w:right="843"/>
        <w:jc w:val="both"/>
        <w:rPr>
          <w:rFonts w:ascii="Palatino Linotype" w:hAnsi="Palatino Linotype"/>
          <w:i/>
        </w:rPr>
      </w:pPr>
      <w:r w:rsidRPr="00E35F59">
        <w:rPr>
          <w:rFonts w:ascii="Palatino Linotype" w:hAnsi="Palatino Linotype"/>
          <w:b/>
          <w:i/>
        </w:rPr>
        <w:t>Artículo 143.</w:t>
      </w:r>
      <w:r w:rsidRPr="00E35F59">
        <w:rPr>
          <w:rFonts w:ascii="Palatino Linotype" w:hAnsi="Palatino Linotype"/>
          <w:i/>
        </w:rPr>
        <w:t xml:space="preserve"> Para los efectos de esta Ley se considera información confidencial, la clasificada como tal, de manera permanente, por su naturaleza, cuando:</w:t>
      </w:r>
    </w:p>
    <w:p w14:paraId="177ED325" w14:textId="1AB7EC1D" w:rsidR="0047227E" w:rsidRPr="00E35F59" w:rsidRDefault="0047227E" w:rsidP="0047227E">
      <w:pPr>
        <w:pBdr>
          <w:top w:val="nil"/>
          <w:left w:val="nil"/>
          <w:bottom w:val="nil"/>
          <w:right w:val="nil"/>
          <w:between w:val="nil"/>
        </w:pBdr>
        <w:spacing w:after="0" w:line="276" w:lineRule="auto"/>
        <w:ind w:left="567" w:right="843"/>
        <w:jc w:val="both"/>
        <w:rPr>
          <w:rFonts w:ascii="Palatino Linotype" w:hAnsi="Palatino Linotype"/>
          <w:i/>
        </w:rPr>
      </w:pPr>
      <w:r w:rsidRPr="00E35F59">
        <w:rPr>
          <w:rFonts w:ascii="Palatino Linotype" w:hAnsi="Palatino Linotype"/>
          <w:i/>
        </w:rPr>
        <w:t>…</w:t>
      </w:r>
    </w:p>
    <w:p w14:paraId="1CE9D13B" w14:textId="6ADE9831" w:rsidR="0047227E" w:rsidRPr="00E35F59" w:rsidRDefault="0047227E" w:rsidP="0047227E">
      <w:pPr>
        <w:pBdr>
          <w:top w:val="nil"/>
          <w:left w:val="nil"/>
          <w:bottom w:val="nil"/>
          <w:right w:val="nil"/>
          <w:between w:val="nil"/>
        </w:pBdr>
        <w:spacing w:after="0" w:line="276" w:lineRule="auto"/>
        <w:ind w:left="567" w:right="843"/>
        <w:jc w:val="both"/>
        <w:rPr>
          <w:rFonts w:ascii="Palatino Linotype" w:hAnsi="Palatino Linotype"/>
          <w:b/>
          <w:i/>
          <w:u w:val="single"/>
        </w:rPr>
      </w:pPr>
      <w:r w:rsidRPr="00E35F59">
        <w:rPr>
          <w:rFonts w:ascii="Palatino Linotype" w:hAnsi="Palatino Linotype"/>
          <w:i/>
        </w:rPr>
        <w:t xml:space="preserve">II. Los secretos bancario, fiduciario, industrial, comercial, fiscal, bursátil y postal, cuya titularidad corresponda a particulares, sujetos de derecho internacional o a sujetos obligados </w:t>
      </w:r>
      <w:r w:rsidRPr="00E35F59">
        <w:rPr>
          <w:rFonts w:ascii="Palatino Linotype" w:hAnsi="Palatino Linotype"/>
          <w:b/>
          <w:i/>
          <w:u w:val="single"/>
        </w:rPr>
        <w:t>cuando no involucren el ejercicio de recursos públicos; y</w:t>
      </w:r>
    </w:p>
    <w:p w14:paraId="78817F71" w14:textId="29B74A76" w:rsidR="0047227E" w:rsidRPr="00E35F59" w:rsidRDefault="0047227E" w:rsidP="0047227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b/>
          <w:i/>
          <w:sz w:val="24"/>
          <w:szCs w:val="24"/>
        </w:rPr>
      </w:pPr>
      <w:r w:rsidRPr="00E35F59">
        <w:rPr>
          <w:rFonts w:ascii="Palatino Linotype" w:hAnsi="Palatino Linotype"/>
          <w:b/>
          <w:i/>
        </w:rPr>
        <w:t>…</w:t>
      </w:r>
    </w:p>
    <w:p w14:paraId="072549E8" w14:textId="1F9CA2E7" w:rsidR="0047227E" w:rsidRPr="00E35F59" w:rsidRDefault="0047227E" w:rsidP="0047227E">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5722410C" w14:textId="4ED65394" w:rsidR="0047227E" w:rsidRPr="00E35F59" w:rsidRDefault="0047227E" w:rsidP="0047227E">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u w:val="single"/>
        </w:rPr>
      </w:pPr>
      <w:r w:rsidRPr="00E35F59">
        <w:rPr>
          <w:rFonts w:ascii="Palatino Linotype" w:eastAsia="Palatino Linotype" w:hAnsi="Palatino Linotype" w:cs="Palatino Linotype"/>
          <w:sz w:val="24"/>
          <w:szCs w:val="24"/>
        </w:rPr>
        <w:t xml:space="preserve">Toda vez que, tal como se demostró, la información solicitada </w:t>
      </w:r>
      <w:r w:rsidRPr="00E35F59">
        <w:rPr>
          <w:rFonts w:ascii="Palatino Linotype" w:eastAsia="Palatino Linotype" w:hAnsi="Palatino Linotype" w:cs="Palatino Linotype"/>
          <w:b/>
          <w:sz w:val="24"/>
          <w:szCs w:val="24"/>
          <w:u w:val="single"/>
        </w:rPr>
        <w:t xml:space="preserve">si involucra el ejercicio de recursos públicos y, por ende, es de naturaleza pública. </w:t>
      </w:r>
    </w:p>
    <w:p w14:paraId="1F3F650A" w14:textId="77777777" w:rsidR="00720498" w:rsidRPr="00E35F59" w:rsidRDefault="00720498">
      <w:pPr>
        <w:spacing w:after="0" w:line="360" w:lineRule="auto"/>
        <w:ind w:right="49"/>
        <w:jc w:val="both"/>
        <w:rPr>
          <w:rFonts w:ascii="Palatino Linotype" w:eastAsia="Palatino Linotype" w:hAnsi="Palatino Linotype" w:cs="Palatino Linotype"/>
          <w:sz w:val="24"/>
          <w:szCs w:val="24"/>
        </w:rPr>
      </w:pPr>
    </w:p>
    <w:p w14:paraId="6B7EC2C4" w14:textId="04503B8C" w:rsidR="008C55CC" w:rsidRPr="00E35F59" w:rsidRDefault="008C55CC">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Ahora bien, no pasa desapercibido mencionar que el Particular no precisó temporalidad de la cual requería obtener la información, en ese sentido, este Organismo Garante determina que la información solicitada será la relativa a las dos últimas quincenas generadas a la fecha de la solicitud de información, es decir, toda vez que la solicitud de información se registró el </w:t>
      </w:r>
      <w:r w:rsidRPr="00E35F59">
        <w:rPr>
          <w:rFonts w:ascii="Palatino Linotype" w:eastAsia="Palatino Linotype" w:hAnsi="Palatino Linotype" w:cs="Palatino Linotype"/>
          <w:b/>
          <w:sz w:val="24"/>
          <w:szCs w:val="24"/>
        </w:rPr>
        <w:t xml:space="preserve">treinta de noviembre de dos mil </w:t>
      </w:r>
      <w:r w:rsidRPr="00E35F59">
        <w:rPr>
          <w:rFonts w:ascii="Palatino Linotype" w:eastAsia="Palatino Linotype" w:hAnsi="Palatino Linotype" w:cs="Palatino Linotype"/>
          <w:b/>
          <w:sz w:val="24"/>
          <w:szCs w:val="24"/>
        </w:rPr>
        <w:lastRenderedPageBreak/>
        <w:t>veintidós</w:t>
      </w:r>
      <w:r w:rsidRPr="00E35F59">
        <w:rPr>
          <w:rFonts w:ascii="Palatino Linotype" w:eastAsia="Palatino Linotype" w:hAnsi="Palatino Linotype" w:cs="Palatino Linotype"/>
          <w:sz w:val="24"/>
          <w:szCs w:val="24"/>
        </w:rPr>
        <w:t xml:space="preserve">, la información que se ordenaría entregar será la relativa a la primera y segunda quincena de noviembre de dos mil veintidós. </w:t>
      </w:r>
    </w:p>
    <w:p w14:paraId="11A7B31D" w14:textId="77777777" w:rsidR="008C55CC" w:rsidRPr="00E35F59" w:rsidRDefault="008C55CC">
      <w:pPr>
        <w:spacing w:after="0" w:line="360" w:lineRule="auto"/>
        <w:ind w:right="49"/>
        <w:jc w:val="both"/>
        <w:rPr>
          <w:rFonts w:ascii="Palatino Linotype" w:eastAsia="Palatino Linotype" w:hAnsi="Palatino Linotype" w:cs="Palatino Linotype"/>
          <w:sz w:val="24"/>
          <w:szCs w:val="24"/>
        </w:rPr>
      </w:pPr>
    </w:p>
    <w:p w14:paraId="0E851A21" w14:textId="571E65DF" w:rsidR="00720498" w:rsidRPr="00E35F59" w:rsidRDefault="00720498"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Dicho esto, este Organismo Garante determina que los a</w:t>
      </w:r>
      <w:r w:rsidR="00646B44" w:rsidRPr="00E35F59">
        <w:rPr>
          <w:rFonts w:ascii="Palatino Linotype" w:eastAsia="Palatino Linotype" w:hAnsi="Palatino Linotype" w:cs="Palatino Linotype"/>
          <w:sz w:val="24"/>
          <w:szCs w:val="24"/>
        </w:rPr>
        <w:t xml:space="preserve">gravios hechos valer por el Particular en su recurso de revisión devienen </w:t>
      </w:r>
      <w:r w:rsidR="00646B44" w:rsidRPr="00E35F59">
        <w:rPr>
          <w:rFonts w:ascii="Palatino Linotype" w:eastAsia="Palatino Linotype" w:hAnsi="Palatino Linotype" w:cs="Palatino Linotype"/>
          <w:b/>
          <w:sz w:val="24"/>
          <w:szCs w:val="24"/>
        </w:rPr>
        <w:t xml:space="preserve">FUNDADOS </w:t>
      </w:r>
      <w:r w:rsidR="00646B44" w:rsidRPr="00E35F59">
        <w:rPr>
          <w:rFonts w:ascii="Palatino Linotype" w:eastAsia="Palatino Linotype" w:hAnsi="Palatino Linotype" w:cs="Palatino Linotype"/>
          <w:sz w:val="24"/>
          <w:szCs w:val="24"/>
        </w:rPr>
        <w:t xml:space="preserve">y, por ende, </w:t>
      </w:r>
      <w:r w:rsidRPr="00E35F59">
        <w:rPr>
          <w:rFonts w:ascii="Palatino Linotype" w:eastAsia="Palatino Linotype" w:hAnsi="Palatino Linotype" w:cs="Palatino Linotype"/>
          <w:sz w:val="24"/>
          <w:szCs w:val="24"/>
        </w:rPr>
        <w:t xml:space="preserve">resulta procedente </w:t>
      </w:r>
      <w:r w:rsidR="0047227E" w:rsidRPr="00E35F59">
        <w:rPr>
          <w:rFonts w:ascii="Palatino Linotype" w:eastAsia="Palatino Linotype" w:hAnsi="Palatino Linotype" w:cs="Palatino Linotype"/>
          <w:b/>
          <w:sz w:val="24"/>
          <w:szCs w:val="24"/>
        </w:rPr>
        <w:t>REVOCAR</w:t>
      </w:r>
      <w:r w:rsidR="00646B44" w:rsidRPr="00E35F59">
        <w:rPr>
          <w:rFonts w:ascii="Palatino Linotype" w:eastAsia="Palatino Linotype" w:hAnsi="Palatino Linotype" w:cs="Palatino Linotype"/>
          <w:b/>
          <w:sz w:val="24"/>
          <w:szCs w:val="24"/>
        </w:rPr>
        <w:t xml:space="preserve"> </w:t>
      </w:r>
      <w:r w:rsidR="00646B44" w:rsidRPr="00E35F59">
        <w:rPr>
          <w:rFonts w:ascii="Palatino Linotype" w:eastAsia="Palatino Linotype" w:hAnsi="Palatino Linotype" w:cs="Palatino Linotype"/>
          <w:sz w:val="24"/>
          <w:szCs w:val="24"/>
        </w:rPr>
        <w:t xml:space="preserve">la respuesta del Sujeto Obligado y </w:t>
      </w:r>
      <w:r w:rsidR="00646B44" w:rsidRPr="00E35F59">
        <w:rPr>
          <w:rFonts w:ascii="Palatino Linotype" w:eastAsia="Palatino Linotype" w:hAnsi="Palatino Linotype" w:cs="Palatino Linotype"/>
          <w:b/>
          <w:sz w:val="24"/>
          <w:szCs w:val="24"/>
        </w:rPr>
        <w:t xml:space="preserve">ORDENAR </w:t>
      </w:r>
      <w:r w:rsidR="00646B44" w:rsidRPr="00E35F59">
        <w:rPr>
          <w:rFonts w:ascii="Palatino Linotype" w:eastAsia="Palatino Linotype" w:hAnsi="Palatino Linotype" w:cs="Palatino Linotype"/>
          <w:sz w:val="24"/>
          <w:szCs w:val="24"/>
        </w:rPr>
        <w:t xml:space="preserve">la entrega, vía Sistema de Acceso a la Información Mexiquense, en versión pública, </w:t>
      </w:r>
      <w:r w:rsidR="0047227E" w:rsidRPr="00E35F59">
        <w:rPr>
          <w:rFonts w:ascii="Palatino Linotype" w:eastAsia="Palatino Linotype" w:hAnsi="Palatino Linotype" w:cs="Palatino Linotype"/>
          <w:sz w:val="24"/>
          <w:szCs w:val="24"/>
        </w:rPr>
        <w:t xml:space="preserve">de los </w:t>
      </w:r>
      <w:r w:rsidR="0047227E" w:rsidRPr="00E35F59">
        <w:rPr>
          <w:rFonts w:ascii="Palatino Linotype" w:eastAsia="Palatino Linotype" w:hAnsi="Palatino Linotype" w:cs="Palatino Linotype"/>
          <w:b/>
          <w:sz w:val="24"/>
          <w:szCs w:val="24"/>
        </w:rPr>
        <w:t xml:space="preserve">Comprobantes Fiscales Digitales por Internet </w:t>
      </w:r>
      <w:r w:rsidR="0047227E" w:rsidRPr="00E35F59">
        <w:rPr>
          <w:rFonts w:ascii="Palatino Linotype" w:eastAsia="Palatino Linotype" w:hAnsi="Palatino Linotype" w:cs="Palatino Linotype"/>
          <w:b/>
          <w:bCs/>
          <w:sz w:val="24"/>
          <w:szCs w:val="24"/>
        </w:rPr>
        <w:t>de nómina de todos los servidores públicos adscritos a la Universidad Autónoma del Estado de M</w:t>
      </w:r>
      <w:r w:rsidR="00320C33" w:rsidRPr="00E35F59">
        <w:rPr>
          <w:rFonts w:ascii="Palatino Linotype" w:eastAsia="Palatino Linotype" w:hAnsi="Palatino Linotype" w:cs="Palatino Linotype"/>
          <w:b/>
          <w:bCs/>
          <w:sz w:val="24"/>
          <w:szCs w:val="24"/>
        </w:rPr>
        <w:t xml:space="preserve">éxico, correspondientes a la primera y segunda quincena de noviembre del dos mil veintidós. </w:t>
      </w:r>
    </w:p>
    <w:p w14:paraId="35D765F3"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236EE05D" w14:textId="77777777" w:rsidR="00F8557D" w:rsidRPr="00E35F59" w:rsidRDefault="00646B44">
      <w:pPr>
        <w:spacing w:after="0" w:line="360" w:lineRule="auto"/>
        <w:ind w:right="49"/>
        <w:jc w:val="both"/>
        <w:rPr>
          <w:rFonts w:ascii="Palatino Linotype" w:eastAsia="Palatino Linotype" w:hAnsi="Palatino Linotype" w:cs="Palatino Linotype"/>
          <w:i/>
          <w:sz w:val="24"/>
          <w:szCs w:val="24"/>
        </w:rPr>
      </w:pPr>
      <w:r w:rsidRPr="00E35F59">
        <w:rPr>
          <w:rFonts w:ascii="Palatino Linotype" w:eastAsia="Palatino Linotype" w:hAnsi="Palatino Linotype" w:cs="Palatino Linotype"/>
          <w:i/>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FA21564" w14:textId="77777777" w:rsidR="00F8557D" w:rsidRPr="00E35F59" w:rsidRDefault="00F8557D">
      <w:pPr>
        <w:tabs>
          <w:tab w:val="left" w:pos="993"/>
        </w:tabs>
        <w:spacing w:after="0" w:line="360" w:lineRule="auto"/>
        <w:ind w:right="-28"/>
        <w:jc w:val="both"/>
        <w:rPr>
          <w:rFonts w:ascii="Palatino Linotype" w:eastAsia="Palatino Linotype" w:hAnsi="Palatino Linotype" w:cs="Palatino Linotype"/>
          <w:sz w:val="24"/>
          <w:szCs w:val="24"/>
        </w:rPr>
      </w:pPr>
    </w:p>
    <w:p w14:paraId="42501659" w14:textId="2F069550" w:rsidR="00582034"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Quinto. De la versión pública.</w:t>
      </w:r>
      <w:r w:rsidRPr="00E35F59">
        <w:rPr>
          <w:rFonts w:ascii="Palatino Linotype" w:eastAsia="Palatino Linotype" w:hAnsi="Palatino Linotype" w:cs="Palatino Linotype"/>
          <w:sz w:val="24"/>
          <w:szCs w:val="24"/>
        </w:rPr>
        <w:t xml:space="preserve"> </w:t>
      </w:r>
      <w:r w:rsidR="00582034" w:rsidRPr="00E35F59">
        <w:rPr>
          <w:rFonts w:ascii="Palatino Linotype" w:eastAsia="Palatino Linotype" w:hAnsi="Palatino Linotype" w:cs="Palatino Linotype"/>
          <w:sz w:val="24"/>
          <w:szCs w:val="24"/>
        </w:rPr>
        <w:t>Debido a que lo solicitado por el Recurrente</w:t>
      </w:r>
      <w:r w:rsidR="008701A3" w:rsidRPr="00E35F59">
        <w:rPr>
          <w:rFonts w:ascii="Palatino Linotype" w:eastAsia="Palatino Linotype" w:hAnsi="Palatino Linotype" w:cs="Palatino Linotype"/>
          <w:sz w:val="24"/>
          <w:szCs w:val="24"/>
        </w:rPr>
        <w:t xml:space="preserve"> consisten en recibos de nómina, </w:t>
      </w:r>
      <w:r w:rsidR="00347010" w:rsidRPr="00E35F59">
        <w:rPr>
          <w:rFonts w:ascii="Palatino Linotype" w:eastAsia="Palatino Linotype" w:hAnsi="Palatino Linotype" w:cs="Palatino Linotype"/>
          <w:sz w:val="24"/>
          <w:szCs w:val="24"/>
        </w:rPr>
        <w:t xml:space="preserve">se identificó que el Sujeto Obligado hizo entrega de información en donde clasificó diversos datos, los cuales no se logra identificar a cuáles pertenecen, sin embargo, es importante destacar que los recibos de nómina contienen datos personales relativos al RFC, CURP, Clave de ISSEMyM, Código QR, deducciones personales, entre otros, por lo cual, la información que deberá ser puesta a disposición </w:t>
      </w:r>
      <w:r w:rsidR="00347010" w:rsidRPr="00E35F59">
        <w:rPr>
          <w:rFonts w:ascii="Palatino Linotype" w:eastAsia="Palatino Linotype" w:hAnsi="Palatino Linotype" w:cs="Palatino Linotype"/>
          <w:sz w:val="24"/>
          <w:szCs w:val="24"/>
        </w:rPr>
        <w:lastRenderedPageBreak/>
        <w:t xml:space="preserve">del Particular será en versión pública, lo que se considera procedente analizar esos datos personales y en su caso, confirmar la clasificación en términos del artículo 143, fracción  I de la Ley de Transparencia y Acceso a la Información Pública, al tenor de lo siguiente: </w:t>
      </w:r>
    </w:p>
    <w:p w14:paraId="55B2DB1E" w14:textId="77777777" w:rsidR="00320C33" w:rsidRPr="00E35F59" w:rsidRDefault="00320C33">
      <w:pPr>
        <w:spacing w:after="0" w:line="360" w:lineRule="auto"/>
        <w:ind w:right="49"/>
        <w:jc w:val="both"/>
        <w:rPr>
          <w:rFonts w:ascii="Palatino Linotype" w:eastAsia="Palatino Linotype" w:hAnsi="Palatino Linotype" w:cs="Palatino Linotype"/>
          <w:sz w:val="24"/>
          <w:szCs w:val="24"/>
        </w:rPr>
      </w:pPr>
    </w:p>
    <w:p w14:paraId="2A9AFA27" w14:textId="03CC0A3A" w:rsidR="00347010" w:rsidRPr="00E35F59" w:rsidRDefault="00347010" w:rsidP="00347010">
      <w:pPr>
        <w:pStyle w:val="Prrafodelista"/>
        <w:numPr>
          <w:ilvl w:val="0"/>
          <w:numId w:val="9"/>
        </w:numPr>
        <w:spacing w:after="0" w:line="360" w:lineRule="auto"/>
        <w:ind w:right="49"/>
        <w:jc w:val="both"/>
        <w:rPr>
          <w:rFonts w:ascii="Palatino Linotype" w:hAnsi="Palatino Linotype"/>
        </w:rPr>
      </w:pPr>
      <w:r w:rsidRPr="00E35F59">
        <w:rPr>
          <w:rFonts w:ascii="Palatino Linotype" w:hAnsi="Palatino Linotype"/>
          <w:b/>
          <w:bCs/>
        </w:rPr>
        <w:t>Clave Única de Registro de Población (CURP</w:t>
      </w:r>
      <w:r w:rsidRPr="00E35F59">
        <w:rPr>
          <w:rFonts w:ascii="Palatino Linotype" w:hAnsi="Palatino Linotype"/>
        </w:rPr>
        <w:t xml:space="preserv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 </w:t>
      </w:r>
    </w:p>
    <w:p w14:paraId="45B115AE" w14:textId="4F55DA07" w:rsidR="00347010" w:rsidRPr="00E35F59" w:rsidRDefault="00347010" w:rsidP="00347010">
      <w:pPr>
        <w:pStyle w:val="Prrafodelista"/>
        <w:spacing w:after="0" w:line="360" w:lineRule="auto"/>
        <w:ind w:right="49"/>
        <w:jc w:val="both"/>
        <w:rPr>
          <w:rFonts w:ascii="Palatino Linotype" w:hAnsi="Palatino Linotype"/>
        </w:rPr>
      </w:pPr>
      <w:r w:rsidRPr="00E35F59">
        <w:rPr>
          <w:rFonts w:ascii="Palatino Linotype" w:hAnsi="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B9A1A08" w14:textId="3B694881" w:rsidR="00347010" w:rsidRPr="00E35F59" w:rsidRDefault="00347010" w:rsidP="00347010">
      <w:pPr>
        <w:pStyle w:val="Prrafodelista"/>
        <w:spacing w:after="0" w:line="360" w:lineRule="auto"/>
        <w:ind w:right="49"/>
        <w:jc w:val="both"/>
        <w:rPr>
          <w:rFonts w:ascii="Palatino Linotype" w:hAnsi="Palatino Linotype"/>
        </w:rPr>
      </w:pPr>
      <w:r w:rsidRPr="00E35F59">
        <w:rPr>
          <w:rFonts w:ascii="Palatino Linotype" w:hAnsi="Palatino Linotype"/>
        </w:rPr>
        <w:t>Situación que se robustece, con el Criterio 18/17, emitido por el Instituto Nacional de Transparencia, Acceso a la Información y Protección de Datos Personales, que establece lo siguiente:</w:t>
      </w:r>
    </w:p>
    <w:p w14:paraId="510F5FFE" w14:textId="77777777" w:rsidR="00347010" w:rsidRPr="00E35F59" w:rsidRDefault="00347010" w:rsidP="00347010">
      <w:pPr>
        <w:pStyle w:val="Prrafodelista"/>
        <w:spacing w:after="0" w:line="360" w:lineRule="auto"/>
        <w:ind w:right="49"/>
        <w:jc w:val="both"/>
        <w:rPr>
          <w:rFonts w:ascii="Palatino Linotype" w:hAnsi="Palatino Linotype"/>
        </w:rPr>
      </w:pPr>
    </w:p>
    <w:p w14:paraId="63F5A979" w14:textId="77777777" w:rsidR="00347010" w:rsidRPr="00E35F59" w:rsidRDefault="00347010" w:rsidP="00347010">
      <w:pPr>
        <w:pStyle w:val="Prrafodelista"/>
        <w:spacing w:after="0" w:line="276" w:lineRule="auto"/>
        <w:ind w:left="1134" w:right="560"/>
        <w:jc w:val="both"/>
        <w:rPr>
          <w:rFonts w:ascii="Palatino Linotype" w:hAnsi="Palatino Linotype"/>
          <w:i/>
          <w:iCs/>
        </w:rPr>
      </w:pPr>
      <w:r w:rsidRPr="00E35F59">
        <w:rPr>
          <w:rFonts w:ascii="Palatino Linotype" w:hAnsi="Palatino Linotype"/>
          <w:i/>
          <w:iCs/>
        </w:rPr>
        <w:lastRenderedPageBreak/>
        <w:t>“</w:t>
      </w:r>
      <w:r w:rsidRPr="00E35F59">
        <w:rPr>
          <w:rFonts w:ascii="Palatino Linotype" w:hAnsi="Palatino Linotype"/>
          <w:b/>
          <w:bCs/>
          <w:i/>
          <w:iCs/>
        </w:rPr>
        <w:t xml:space="preserve">Clave Única de Registro de Población (CURP). </w:t>
      </w:r>
      <w:r w:rsidRPr="00E35F59">
        <w:rPr>
          <w:rFonts w:ascii="Palatino Linotype" w:hAnsi="Palatino Linotype"/>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98CE9C3" w14:textId="77777777" w:rsidR="00320C33" w:rsidRPr="00E35F59" w:rsidRDefault="00320C33" w:rsidP="00347010">
      <w:pPr>
        <w:pStyle w:val="Prrafodelista"/>
        <w:spacing w:after="0" w:line="276" w:lineRule="auto"/>
        <w:ind w:left="1134" w:right="560"/>
        <w:jc w:val="both"/>
        <w:rPr>
          <w:rFonts w:ascii="Palatino Linotype" w:hAnsi="Palatino Linotype"/>
          <w:i/>
          <w:iCs/>
        </w:rPr>
      </w:pPr>
    </w:p>
    <w:p w14:paraId="73DA9019" w14:textId="0AAE17CC" w:rsidR="00095932" w:rsidRPr="00E35F59" w:rsidRDefault="00347010" w:rsidP="00320C33">
      <w:pPr>
        <w:pStyle w:val="Prrafodelista"/>
        <w:spacing w:after="0" w:line="360" w:lineRule="auto"/>
        <w:ind w:right="49"/>
        <w:jc w:val="both"/>
        <w:rPr>
          <w:rFonts w:ascii="Palatino Linotype" w:hAnsi="Palatino Linotype"/>
        </w:rPr>
      </w:pPr>
      <w:r w:rsidRPr="00E35F59">
        <w:rPr>
          <w:rFonts w:ascii="Palatino Linotype" w:hAnsi="Palatino Linotype"/>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w:t>
      </w:r>
      <w:r w:rsidR="00320C33" w:rsidRPr="00E35F59">
        <w:rPr>
          <w:rFonts w:ascii="Palatino Linotype" w:hAnsi="Palatino Linotype"/>
        </w:rPr>
        <w:t>México y Municipios.</w:t>
      </w:r>
    </w:p>
    <w:p w14:paraId="44E8072F" w14:textId="77777777" w:rsidR="00347010" w:rsidRPr="00E35F59" w:rsidRDefault="00347010" w:rsidP="00347010">
      <w:pPr>
        <w:pStyle w:val="Prrafodelista"/>
        <w:numPr>
          <w:ilvl w:val="0"/>
          <w:numId w:val="9"/>
        </w:numPr>
        <w:spacing w:after="0" w:line="360" w:lineRule="auto"/>
        <w:ind w:right="49"/>
        <w:jc w:val="both"/>
        <w:rPr>
          <w:rFonts w:ascii="Palatino Linotype" w:hAnsi="Palatino Linotype"/>
        </w:rPr>
      </w:pPr>
      <w:r w:rsidRPr="00E35F59">
        <w:rPr>
          <w:rFonts w:ascii="Palatino Linotype" w:hAnsi="Palatino Linotype"/>
          <w:b/>
          <w:bCs/>
        </w:rPr>
        <w:t>Registro Federal de Contribuyentes (RFC).</w:t>
      </w:r>
      <w:r w:rsidRPr="00E35F59">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 </w:t>
      </w:r>
    </w:p>
    <w:p w14:paraId="6E58594B" w14:textId="09C692C4" w:rsidR="00347010" w:rsidRPr="00E35F59" w:rsidRDefault="00347010" w:rsidP="00347010">
      <w:pPr>
        <w:pStyle w:val="Prrafodelista"/>
        <w:spacing w:after="0" w:line="360" w:lineRule="auto"/>
        <w:ind w:right="49"/>
        <w:jc w:val="both"/>
        <w:rPr>
          <w:rFonts w:ascii="Palatino Linotype" w:hAnsi="Palatino Linotype"/>
        </w:rPr>
      </w:pPr>
      <w:r w:rsidRPr="00E35F59">
        <w:rPr>
          <w:rFonts w:ascii="Palatino Linotype" w:hAnsi="Palatino Linotype"/>
        </w:rPr>
        <w:t xml:space="preserve">De acuerdo con lo establecido en el artículo en comento, esta clave se compone de trece caracteres alfanuméricos, con datos obtenidos de los apellidos, nombre(s), fecha de nacimiento del titular, más una </w:t>
      </w:r>
      <w:proofErr w:type="spellStart"/>
      <w:r w:rsidRPr="00E35F59">
        <w:rPr>
          <w:rFonts w:ascii="Palatino Linotype" w:hAnsi="Palatino Linotype"/>
        </w:rPr>
        <w:t>homoclave</w:t>
      </w:r>
      <w:proofErr w:type="spellEnd"/>
      <w:r w:rsidRPr="00E35F59">
        <w:rPr>
          <w:rFonts w:ascii="Palatino Linotype" w:hAnsi="Palatino Linotype"/>
        </w:rPr>
        <w:t xml:space="preserve"> que establece el sistema automático del Servicio de Administración Tributaria.</w:t>
      </w:r>
    </w:p>
    <w:p w14:paraId="0333115C" w14:textId="7652C172" w:rsidR="00347010" w:rsidRPr="00E35F59" w:rsidRDefault="00347010" w:rsidP="00347010">
      <w:pPr>
        <w:pStyle w:val="Prrafodelista"/>
        <w:spacing w:after="0" w:line="360" w:lineRule="auto"/>
        <w:ind w:right="49"/>
        <w:jc w:val="both"/>
        <w:rPr>
          <w:rFonts w:ascii="Palatino Linotype" w:hAnsi="Palatino Linotype"/>
        </w:rPr>
      </w:pPr>
      <w:r w:rsidRPr="00E35F59">
        <w:rPr>
          <w:rFonts w:ascii="Palatino Linotype" w:hAnsi="Palatino Linotype"/>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E35F59">
        <w:rPr>
          <w:rFonts w:ascii="Palatino Linotype" w:hAnsi="Palatino Linotype"/>
        </w:rPr>
        <w:lastRenderedPageBreak/>
        <w:t>relevante únicamente para las personas involucrada, en el pago de estos, en el presente caso, del pago del Impuesto Sobre el Producto del Trabajo.</w:t>
      </w:r>
    </w:p>
    <w:p w14:paraId="6E82FD39" w14:textId="77777777" w:rsidR="00347010" w:rsidRPr="00E35F59" w:rsidRDefault="00347010" w:rsidP="00347010">
      <w:pPr>
        <w:pStyle w:val="Prrafodelista"/>
        <w:spacing w:after="0" w:line="360" w:lineRule="auto"/>
        <w:ind w:right="49"/>
        <w:jc w:val="both"/>
        <w:rPr>
          <w:rFonts w:ascii="Palatino Linotype" w:hAnsi="Palatino Linotype"/>
        </w:rPr>
      </w:pPr>
      <w:r w:rsidRPr="00E35F59">
        <w:rPr>
          <w:rFonts w:ascii="Palatino Linotype" w:hAnsi="Palatino Linotype"/>
        </w:rPr>
        <w:t xml:space="preserve">Lo anterior, resulta congruente con el Criterio 19/17 emitido por el Instituto Nacional de Transparencia, Acceso a la Información y Protección de Datos Personales, en el cual se señala lo siguiente: </w:t>
      </w:r>
    </w:p>
    <w:p w14:paraId="2C015D0D" w14:textId="4A0EC452" w:rsidR="00347010" w:rsidRPr="00E35F59" w:rsidRDefault="00347010" w:rsidP="00320C33">
      <w:pPr>
        <w:pStyle w:val="Prrafodelista"/>
        <w:spacing w:after="0" w:line="360" w:lineRule="auto"/>
        <w:ind w:right="49"/>
        <w:jc w:val="both"/>
        <w:rPr>
          <w:rFonts w:ascii="Palatino Linotype" w:hAnsi="Palatino Linotype"/>
          <w:iCs/>
        </w:rPr>
      </w:pPr>
      <w:r w:rsidRPr="00E35F59">
        <w:rPr>
          <w:rFonts w:ascii="Palatino Linotype" w:hAnsi="Palatino Linotype"/>
          <w:b/>
          <w:bCs/>
          <w:iCs/>
        </w:rPr>
        <w:t>Registro Federal de Contribuyentes (RFC) de personas físicas.</w:t>
      </w:r>
      <w:r w:rsidRPr="00E35F59">
        <w:rPr>
          <w:rFonts w:ascii="Palatino Linotype" w:hAnsi="Palatino Linotype"/>
          <w:iCs/>
        </w:rPr>
        <w:t xml:space="preserve"> El RFC es una clave de carácter fiscal, única e irrepetible, que permite identificar al titular, su edad y fecha de nacimiento, por lo que es un dato personal de carácter confidencial.”</w:t>
      </w:r>
    </w:p>
    <w:p w14:paraId="44370B21" w14:textId="53D3AEBF" w:rsidR="00095932" w:rsidRPr="00E35F59" w:rsidRDefault="00347010" w:rsidP="00347010">
      <w:pPr>
        <w:pStyle w:val="Prrafodelista"/>
        <w:spacing w:after="0" w:line="360" w:lineRule="auto"/>
        <w:ind w:right="49"/>
        <w:jc w:val="both"/>
        <w:rPr>
          <w:rFonts w:ascii="Palatino Linotype" w:hAnsi="Palatino Linotype"/>
        </w:rPr>
      </w:pPr>
      <w:r w:rsidRPr="00E35F59">
        <w:rPr>
          <w:rFonts w:ascii="Palatino Linotype" w:hAnsi="Palatino Linotype"/>
        </w:rPr>
        <w:t xml:space="preserve"> 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681B1B85" w14:textId="77777777" w:rsidR="0089546B" w:rsidRPr="00E35F59" w:rsidRDefault="00347010" w:rsidP="0089546B">
      <w:pPr>
        <w:pStyle w:val="Prrafodelista"/>
        <w:numPr>
          <w:ilvl w:val="0"/>
          <w:numId w:val="9"/>
        </w:numPr>
        <w:spacing w:after="0" w:line="360" w:lineRule="auto"/>
        <w:ind w:right="49"/>
        <w:jc w:val="both"/>
        <w:rPr>
          <w:rFonts w:ascii="Palatino Linotype" w:eastAsia="Palatino Linotype" w:hAnsi="Palatino Linotype" w:cs="Palatino Linotype"/>
          <w:sz w:val="24"/>
          <w:szCs w:val="24"/>
        </w:rPr>
      </w:pPr>
      <w:r w:rsidRPr="00E35F59">
        <w:rPr>
          <w:rFonts w:ascii="Palatino Linotype" w:hAnsi="Palatino Linotype"/>
          <w:b/>
          <w:bCs/>
        </w:rPr>
        <w:t xml:space="preserve">Código bidimensional o </w:t>
      </w:r>
      <w:proofErr w:type="spellStart"/>
      <w:r w:rsidRPr="00E35F59">
        <w:rPr>
          <w:rFonts w:ascii="Palatino Linotype" w:hAnsi="Palatino Linotype"/>
          <w:b/>
          <w:bCs/>
        </w:rPr>
        <w:t>Qr</w:t>
      </w:r>
      <w:proofErr w:type="spellEnd"/>
      <w:r w:rsidRPr="00E35F59">
        <w:rPr>
          <w:rFonts w:ascii="Palatino Linotype" w:hAnsi="Palatino Linotype"/>
          <w:b/>
          <w:bCs/>
        </w:rPr>
        <w:t>.</w:t>
      </w:r>
      <w:r w:rsidRPr="00E35F59">
        <w:rPr>
          <w:rFonts w:ascii="Palatino Linotype" w:hAnsi="Palatino Linotype"/>
        </w:rPr>
        <w:t xml:space="preserve"> En principio, resulta necesario señalar que los comprobantes fiscales digitales por Internet, deben de incluir un código bidimensional conforme al formato QR </w:t>
      </w:r>
      <w:proofErr w:type="spellStart"/>
      <w:r w:rsidRPr="00E35F59">
        <w:rPr>
          <w:rFonts w:ascii="Palatino Linotype" w:hAnsi="Palatino Linotype"/>
        </w:rPr>
        <w:t>Code</w:t>
      </w:r>
      <w:proofErr w:type="spellEnd"/>
      <w:r w:rsidRPr="00E35F59">
        <w:rPr>
          <w:rFonts w:ascii="Palatino Linotype" w:hAnsi="Palatino Linotype"/>
        </w:rPr>
        <w:t xml:space="preserve"> (Quick Response </w:t>
      </w:r>
      <w:proofErr w:type="spellStart"/>
      <w:r w:rsidRPr="00E35F59">
        <w:rPr>
          <w:rFonts w:ascii="Palatino Linotype" w:hAnsi="Palatino Linotype"/>
        </w:rPr>
        <w:t>Code</w:t>
      </w:r>
      <w:proofErr w:type="spellEnd"/>
      <w:r w:rsidRPr="00E35F59">
        <w:rPr>
          <w:rFonts w:ascii="Palatino Linotype" w:hAnsi="Palatino Linotype"/>
        </w:rPr>
        <w:t xml:space="preserve">), el cual contiene el Registro Federal de Contribuyentes del receptor, del emisor, o de ambos. </w:t>
      </w:r>
    </w:p>
    <w:p w14:paraId="3975449C" w14:textId="77777777" w:rsidR="0089546B" w:rsidRPr="00E35F59" w:rsidRDefault="00347010" w:rsidP="0089546B">
      <w:pPr>
        <w:pStyle w:val="Prrafodelista"/>
        <w:spacing w:after="0" w:line="360" w:lineRule="auto"/>
        <w:ind w:right="49"/>
        <w:jc w:val="both"/>
        <w:rPr>
          <w:rFonts w:ascii="Palatino Linotype" w:hAnsi="Palatino Linotype"/>
        </w:rPr>
      </w:pPr>
      <w:r w:rsidRPr="00E35F59">
        <w:rPr>
          <w:rFonts w:ascii="Palatino Linotype" w:hAnsi="Palatino Linotype"/>
        </w:rPr>
        <w:t xml:space="preserve">Incluso con la captura de dicho código, a través de la aplicación móvil del Servicio de Administración Tributaria, permite el acceso al Registro Federal de Contribuyentes, como del Sujeto Obligado, como de los servidores públicos. </w:t>
      </w:r>
    </w:p>
    <w:p w14:paraId="678CDF93" w14:textId="42FBFA50" w:rsidR="0089546B" w:rsidRPr="00E35F59" w:rsidRDefault="00347010" w:rsidP="0089546B">
      <w:pPr>
        <w:pStyle w:val="Prrafodelista"/>
        <w:spacing w:after="0" w:line="360" w:lineRule="auto"/>
        <w:ind w:right="49"/>
        <w:jc w:val="both"/>
        <w:rPr>
          <w:rFonts w:ascii="Palatino Linotype" w:eastAsia="Palatino Linotype" w:hAnsi="Palatino Linotype" w:cs="Palatino Linotype"/>
          <w:sz w:val="24"/>
          <w:szCs w:val="24"/>
        </w:rPr>
      </w:pPr>
      <w:r w:rsidRPr="00E35F59">
        <w:rPr>
          <w:rFonts w:ascii="Palatino Linotype" w:hAnsi="Palatino Linotype"/>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2E1D25CA" w14:textId="16401B1A" w:rsidR="0089546B" w:rsidRPr="00E35F59" w:rsidRDefault="0089546B" w:rsidP="0089546B">
      <w:pPr>
        <w:pStyle w:val="Prrafodelista"/>
        <w:numPr>
          <w:ilvl w:val="0"/>
          <w:numId w:val="9"/>
        </w:numPr>
        <w:spacing w:after="0" w:line="360" w:lineRule="auto"/>
        <w:ind w:right="49"/>
        <w:jc w:val="both"/>
        <w:rPr>
          <w:rFonts w:ascii="Palatino Linotype" w:hAnsi="Palatino Linotype"/>
        </w:rPr>
      </w:pPr>
      <w:r w:rsidRPr="00E35F59">
        <w:rPr>
          <w:rFonts w:ascii="Palatino Linotype" w:hAnsi="Palatino Linotype"/>
          <w:b/>
          <w:bCs/>
        </w:rPr>
        <w:lastRenderedPageBreak/>
        <w:t>Número de seguridad social del Instituto de Seguridad Social del Estado de México y Municipios.</w:t>
      </w:r>
      <w:r w:rsidRPr="00E35F59">
        <w:rPr>
          <w:rFonts w:ascii="Palatino Linotype" w:hAnsi="Palatino Linotype"/>
        </w:rPr>
        <w:t xml:space="preserv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0900933" w14:textId="77777777" w:rsidR="0089546B" w:rsidRPr="00E35F59" w:rsidRDefault="0089546B" w:rsidP="0089546B">
      <w:pPr>
        <w:pStyle w:val="Prrafodelista"/>
        <w:spacing w:after="0" w:line="360" w:lineRule="auto"/>
        <w:ind w:right="49"/>
        <w:jc w:val="both"/>
        <w:rPr>
          <w:rFonts w:ascii="Palatino Linotype" w:hAnsi="Palatino Linotype"/>
        </w:rPr>
      </w:pPr>
      <w:r w:rsidRPr="00E35F59">
        <w:rPr>
          <w:rFonts w:ascii="Palatino Linotype" w:hAnsi="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w:t>
      </w:r>
    </w:p>
    <w:p w14:paraId="39D1CC45" w14:textId="77777777" w:rsidR="0089546B" w:rsidRPr="00E35F59" w:rsidRDefault="0089546B" w:rsidP="0089546B">
      <w:pPr>
        <w:pStyle w:val="Prrafodelista"/>
        <w:spacing w:after="0" w:line="360" w:lineRule="auto"/>
        <w:ind w:right="49"/>
        <w:jc w:val="both"/>
        <w:rPr>
          <w:rFonts w:ascii="Palatino Linotype" w:hAnsi="Palatino Linotype"/>
        </w:rPr>
      </w:pPr>
      <w:r w:rsidRPr="00E35F59">
        <w:rPr>
          <w:rFonts w:ascii="Palatino Linotype" w:hAnsi="Palatino Linotype"/>
        </w:rPr>
        <w:t xml:space="preserve">En esta credencial se consignan diversos datos personales y se le asigna una clave para hacer identificable al trabajador con el objetivo de poder proporcionar los servicios que brinda el Instituto de Seguridad Social del Estado de México y 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 </w:t>
      </w:r>
    </w:p>
    <w:p w14:paraId="0EB2D924" w14:textId="7AE3B3B8" w:rsidR="00095932" w:rsidRPr="00E35F59" w:rsidRDefault="0089546B" w:rsidP="0089546B">
      <w:pPr>
        <w:pStyle w:val="Prrafodelista"/>
        <w:spacing w:after="0" w:line="360" w:lineRule="auto"/>
        <w:ind w:right="49"/>
        <w:jc w:val="both"/>
        <w:rPr>
          <w:rFonts w:ascii="Palatino Linotype" w:hAnsi="Palatino Linotype"/>
        </w:rPr>
      </w:pPr>
      <w:r w:rsidRPr="00E35F59">
        <w:rPr>
          <w:rFonts w:ascii="Palatino Linotype" w:hAnsi="Palatino Linotype"/>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w:t>
      </w:r>
      <w:r w:rsidRPr="00E35F59">
        <w:rPr>
          <w:rFonts w:ascii="Palatino Linotype" w:hAnsi="Palatino Linotype"/>
        </w:rPr>
        <w:lastRenderedPageBreak/>
        <w:t>público, por tal motivo, es un dato personal confidencial, que actualiza el supuesto de confidencialidad, establecido en el artículo 143, fracción I, de la Ley de Transparencia y Acceso a la Información Pública del Estado de México y Municipios.</w:t>
      </w:r>
    </w:p>
    <w:p w14:paraId="29A3C3AF" w14:textId="77777777" w:rsidR="0089546B" w:rsidRPr="00E35F59" w:rsidRDefault="0089546B" w:rsidP="0089546B">
      <w:pPr>
        <w:pStyle w:val="Prrafodelista"/>
        <w:numPr>
          <w:ilvl w:val="2"/>
          <w:numId w:val="8"/>
        </w:numPr>
        <w:tabs>
          <w:tab w:val="left" w:pos="851"/>
        </w:tabs>
        <w:spacing w:after="0" w:line="360" w:lineRule="auto"/>
        <w:ind w:left="567" w:right="49" w:firstLine="0"/>
        <w:jc w:val="both"/>
        <w:rPr>
          <w:rFonts w:ascii="Palatino Linotype" w:hAnsi="Palatino Linotype"/>
        </w:rPr>
      </w:pPr>
      <w:r w:rsidRPr="00E35F59">
        <w:rPr>
          <w:rFonts w:ascii="Palatino Linotype" w:hAnsi="Palatino Linotype"/>
          <w:b/>
          <w:bCs/>
        </w:rPr>
        <w:t>Préstamos o descuentos que se le hagan a los servidores públicos (créditos personales, fondo de resistencia del Sindicato Único de Trabajadores de los Poderes, Municipios e Institución Descentralizadas del Estado de México, seguro de vida, accidentes y enfermedades, pensiones alimenticias).</w:t>
      </w:r>
      <w:r w:rsidRPr="00E35F59">
        <w:rPr>
          <w:rFonts w:ascii="Palatino Linotype" w:hAnsi="Palatino Linotype"/>
        </w:rPr>
        <w:t xml:space="preserve">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5A9D56D3" w14:textId="77777777" w:rsidR="0089546B" w:rsidRPr="00E35F59" w:rsidRDefault="0089546B" w:rsidP="0089546B">
      <w:pPr>
        <w:pStyle w:val="Prrafodelista"/>
        <w:tabs>
          <w:tab w:val="left" w:pos="851"/>
        </w:tabs>
        <w:spacing w:after="0" w:line="360" w:lineRule="auto"/>
        <w:ind w:left="567" w:right="49"/>
        <w:jc w:val="both"/>
        <w:rPr>
          <w:rFonts w:ascii="Palatino Linotype" w:hAnsi="Palatino Linotype"/>
        </w:rPr>
      </w:pPr>
      <w:r w:rsidRPr="00E35F59">
        <w:rPr>
          <w:rFonts w:ascii="Palatino Linotype" w:hAnsi="Palatino Linotype"/>
        </w:rPr>
        <w:t xml:space="preserve">Asimismo, hay otras que se generan con motivo de una sentencia judicial, como es la pensión alimenticia que periódicamente se retira de la cuenta de un empleado, a efecto de que sea entregado a un tercero. </w:t>
      </w:r>
    </w:p>
    <w:p w14:paraId="0F230EA9" w14:textId="77777777" w:rsidR="0089546B" w:rsidRPr="00E35F59" w:rsidRDefault="0089546B" w:rsidP="0089546B">
      <w:pPr>
        <w:pStyle w:val="Prrafodelista"/>
        <w:tabs>
          <w:tab w:val="left" w:pos="851"/>
        </w:tabs>
        <w:spacing w:after="0" w:line="360" w:lineRule="auto"/>
        <w:ind w:left="567" w:right="49"/>
        <w:jc w:val="both"/>
        <w:rPr>
          <w:rFonts w:ascii="Palatino Linotype" w:hAnsi="Palatino Linotype"/>
        </w:rPr>
      </w:pPr>
      <w:r w:rsidRPr="00E35F59">
        <w:rPr>
          <w:rFonts w:ascii="Palatino Linotype" w:hAnsi="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313C7DF" w14:textId="6118CAA5" w:rsidR="0089546B" w:rsidRPr="00E35F59" w:rsidRDefault="0089546B" w:rsidP="0089546B">
      <w:pPr>
        <w:pStyle w:val="Prrafodelista"/>
        <w:tabs>
          <w:tab w:val="left" w:pos="851"/>
        </w:tabs>
        <w:spacing w:after="0" w:line="360" w:lineRule="auto"/>
        <w:ind w:left="567" w:right="49"/>
        <w:jc w:val="both"/>
        <w:rPr>
          <w:rFonts w:ascii="Palatino Linotype" w:hAnsi="Palatino Linotype"/>
        </w:rPr>
      </w:pPr>
      <w:r w:rsidRPr="00E35F59">
        <w:rPr>
          <w:rFonts w:ascii="Palatino Linotype" w:hAnsi="Palatino Linotype"/>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20F59D10" w14:textId="36D66A8E" w:rsidR="00095932" w:rsidRPr="00E35F59" w:rsidRDefault="00095932" w:rsidP="00095932">
      <w:pPr>
        <w:pStyle w:val="Prrafodelista"/>
        <w:numPr>
          <w:ilvl w:val="0"/>
          <w:numId w:val="9"/>
        </w:numPr>
        <w:spacing w:after="0" w:line="360" w:lineRule="auto"/>
        <w:jc w:val="both"/>
        <w:rPr>
          <w:rFonts w:ascii="Palatino Linotype" w:hAnsi="Palatino Linotype"/>
        </w:rPr>
      </w:pPr>
      <w:r w:rsidRPr="00E35F59">
        <w:rPr>
          <w:rFonts w:ascii="Palatino Linotype" w:hAnsi="Palatino Linotype"/>
          <w:b/>
          <w:bCs/>
        </w:rPr>
        <w:lastRenderedPageBreak/>
        <w:t>De la información fiscal</w:t>
      </w:r>
      <w:r w:rsidRPr="00E35F59">
        <w:rPr>
          <w:rFonts w:ascii="Palatino Linotype" w:hAnsi="Palatino Linotype"/>
        </w:rPr>
        <w:t xml:space="preserve">: La </w:t>
      </w:r>
      <w:r w:rsidRPr="00E35F59">
        <w:rPr>
          <w:rFonts w:ascii="Palatino Linotype" w:hAnsi="Palatino Linotype"/>
          <w:b/>
        </w:rPr>
        <w:t>Cadena Original</w:t>
      </w:r>
      <w:r w:rsidRPr="00E35F59">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E35F59">
        <w:rPr>
          <w:rFonts w:ascii="Palatino Linotype" w:hAnsi="Palatino Linotype"/>
          <w:b/>
          <w:bCs/>
        </w:rPr>
        <w:t>Sujeto Obligado</w:t>
      </w:r>
      <w:r w:rsidRPr="00E35F59">
        <w:rPr>
          <w:rFonts w:ascii="Palatino Linotype" w:hAnsi="Palatino Linotype"/>
        </w:rPr>
        <w:t xml:space="preserve"> analizar dicha circunstancia con la finalidad de proteger, de ser el caso, la información a través de su clasificación por actualizarse el supuesto de confidencialidad.</w:t>
      </w:r>
    </w:p>
    <w:p w14:paraId="09973B2B" w14:textId="77777777" w:rsidR="00095932" w:rsidRPr="00E35F59" w:rsidRDefault="00095932" w:rsidP="00095932">
      <w:pPr>
        <w:pStyle w:val="Prrafodelista"/>
        <w:spacing w:after="0" w:line="360" w:lineRule="auto"/>
        <w:jc w:val="both"/>
        <w:rPr>
          <w:rFonts w:ascii="Palatino Linotype" w:hAnsi="Palatino Linotype"/>
        </w:rPr>
      </w:pPr>
      <w:r w:rsidRPr="00E35F59">
        <w:rPr>
          <w:rFonts w:ascii="Palatino Linotype" w:hAnsi="Palatino Linotype" w:cs="Arial"/>
        </w:rPr>
        <w:t xml:space="preserve">Los </w:t>
      </w:r>
      <w:r w:rsidRPr="00E35F59">
        <w:rPr>
          <w:rFonts w:ascii="Palatino Linotype" w:hAnsi="Palatino Linotype" w:cs="Arial"/>
          <w:b/>
        </w:rPr>
        <w:t>códigos bidimensionales</w:t>
      </w:r>
      <w:r w:rsidRPr="00E35F59">
        <w:rPr>
          <w:rFonts w:ascii="Palatino Linotype" w:hAnsi="Palatino Linotype" w:cs="Arial"/>
        </w:rPr>
        <w:t xml:space="preserve"> o </w:t>
      </w:r>
      <w:r w:rsidRPr="00E35F59">
        <w:rPr>
          <w:rFonts w:ascii="Palatino Linotype" w:hAnsi="Palatino Linotype" w:cs="Arial"/>
          <w:b/>
        </w:rPr>
        <w:t xml:space="preserve">códigos QR, </w:t>
      </w:r>
      <w:r w:rsidRPr="00E35F59">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E35F59">
        <w:rPr>
          <w:rFonts w:ascii="Palatino Linotype" w:hAnsi="Palatino Linotype"/>
        </w:rPr>
        <w:t xml:space="preserve">, debiendo el </w:t>
      </w:r>
      <w:r w:rsidRPr="00E35F59">
        <w:rPr>
          <w:rFonts w:ascii="Palatino Linotype" w:hAnsi="Palatino Linotype"/>
          <w:b/>
          <w:bCs/>
        </w:rPr>
        <w:t xml:space="preserve">Sujeto Obligado </w:t>
      </w:r>
      <w:r w:rsidRPr="00E35F59">
        <w:rPr>
          <w:rFonts w:ascii="Palatino Linotype" w:hAnsi="Palatino Linotype"/>
        </w:rPr>
        <w:t>analizar dicha circunstancia con la finalidad de determinar si se actualiza algún supuesto de confidencialidad.</w:t>
      </w:r>
    </w:p>
    <w:p w14:paraId="3413F1D0" w14:textId="1AE0BA5E" w:rsidR="0089546B" w:rsidRPr="00E35F59" w:rsidRDefault="00095932" w:rsidP="00095932">
      <w:pPr>
        <w:pStyle w:val="Prrafodelista"/>
        <w:spacing w:after="0" w:line="360" w:lineRule="auto"/>
        <w:jc w:val="both"/>
        <w:rPr>
          <w:rFonts w:ascii="Palatino Linotype" w:hAnsi="Palatino Linotype" w:cs="Arial"/>
        </w:rPr>
      </w:pPr>
      <w:r w:rsidRPr="00E35F59">
        <w:rPr>
          <w:rFonts w:ascii="Palatino Linotype" w:hAnsi="Palatino Linotype" w:cs="Arial"/>
        </w:rPr>
        <w:t xml:space="preserve">En tal sentido, si derivado del análisis efectuado por </w:t>
      </w:r>
      <w:r w:rsidRPr="00E35F59">
        <w:rPr>
          <w:rFonts w:ascii="Palatino Linotype" w:hAnsi="Palatino Linotype" w:cs="Arial"/>
          <w:b/>
        </w:rPr>
        <w:t xml:space="preserve">Sujeto Obligado </w:t>
      </w:r>
      <w:r w:rsidRPr="00E35F59">
        <w:rPr>
          <w:rFonts w:ascii="Palatino Linotype" w:hAnsi="Palatino Linotype" w:cs="Arial"/>
          <w:bCs/>
        </w:rPr>
        <w:t>en el presente caso,</w:t>
      </w:r>
      <w:r w:rsidRPr="00E35F59">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AC2A91E" w14:textId="77777777" w:rsidR="00095932" w:rsidRPr="00E35F59" w:rsidRDefault="00095932" w:rsidP="00095932">
      <w:pPr>
        <w:pStyle w:val="Prrafodelista"/>
        <w:spacing w:after="0" w:line="360" w:lineRule="auto"/>
        <w:jc w:val="both"/>
        <w:rPr>
          <w:rFonts w:ascii="Palatino Linotype" w:hAnsi="Palatino Linotype" w:cs="Arial"/>
        </w:rPr>
      </w:pPr>
    </w:p>
    <w:p w14:paraId="381B93B7" w14:textId="38DC9462" w:rsidR="00F8557D" w:rsidRPr="00E35F59" w:rsidRDefault="0089546B" w:rsidP="0089546B">
      <w:pPr>
        <w:pStyle w:val="Prrafodelista"/>
        <w:spacing w:after="0" w:line="360" w:lineRule="auto"/>
        <w:ind w:left="0"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E</w:t>
      </w:r>
      <w:r w:rsidR="00646B44" w:rsidRPr="00E35F59">
        <w:rPr>
          <w:rFonts w:ascii="Palatino Linotype" w:eastAsia="Palatino Linotype" w:hAnsi="Palatino Linotype" w:cs="Palatino Linotype"/>
          <w:sz w:val="24"/>
          <w:szCs w:val="24"/>
        </w:rPr>
        <w:t xml:space="preserve">n atención a ello, es conveniente referir que el derecho de acceso a la información pública tiene como limitante el respeto a la intimidad y a la vida privada de las </w:t>
      </w:r>
      <w:r w:rsidR="00646B44" w:rsidRPr="00E35F59">
        <w:rPr>
          <w:rFonts w:ascii="Palatino Linotype" w:eastAsia="Palatino Linotype" w:hAnsi="Palatino Linotype" w:cs="Palatino Linotype"/>
          <w:sz w:val="24"/>
          <w:szCs w:val="24"/>
        </w:rPr>
        <w:lastRenderedPageBreak/>
        <w:t>personas, es por ello que</w:t>
      </w:r>
      <w:r w:rsidRPr="00E35F59">
        <w:rPr>
          <w:rFonts w:ascii="Palatino Linotype" w:eastAsia="Palatino Linotype" w:hAnsi="Palatino Linotype" w:cs="Palatino Linotype"/>
          <w:sz w:val="24"/>
          <w:szCs w:val="24"/>
        </w:rPr>
        <w:t xml:space="preserve">, </w:t>
      </w:r>
      <w:r w:rsidR="00646B44" w:rsidRPr="00E35F59">
        <w:rPr>
          <w:rFonts w:ascii="Palatino Linotype" w:eastAsia="Palatino Linotype" w:hAnsi="Palatino Linotype" w:cs="Palatino Linotype"/>
          <w:sz w:val="24"/>
          <w:szCs w:val="24"/>
        </w:rPr>
        <w:t>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FEAD06"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8D484B3"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sz w:val="24"/>
          <w:szCs w:val="24"/>
        </w:rPr>
        <w:t xml:space="preserve"> </w:t>
      </w:r>
      <w:r w:rsidRPr="00E35F59">
        <w:rPr>
          <w:rFonts w:ascii="Palatino Linotype" w:eastAsia="Palatino Linotype" w:hAnsi="Palatino Linotype" w:cs="Palatino Linotype"/>
          <w:b/>
          <w:i/>
        </w:rPr>
        <w:t>Artículo 143.</w:t>
      </w:r>
      <w:r w:rsidRPr="00E35F59">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I.</w:t>
      </w:r>
      <w:r w:rsidRPr="00E35F59">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1CCB94A3"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911FF71"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47F873D0" w14:textId="0C728DFC" w:rsidR="008645E3"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17FD372"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lastRenderedPageBreak/>
        <w:t>Artículo 49.</w:t>
      </w:r>
      <w:r w:rsidRPr="00E35F59">
        <w:rPr>
          <w:rFonts w:ascii="Palatino Linotype" w:eastAsia="Palatino Linotype" w:hAnsi="Palatino Linotype" w:cs="Palatino Linotype"/>
          <w:i/>
        </w:rPr>
        <w:t xml:space="preserve"> Los Comités de Transparencia tendrán las siguientes atribuciones:</w:t>
      </w:r>
    </w:p>
    <w:p w14:paraId="3FDF90EF"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7EC7F677"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VIII. Aprobar, modificar o revocar la clasificación de la información</w:t>
      </w:r>
    </w:p>
    <w:p w14:paraId="584724AC"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3C56B4A0" w14:textId="77777777" w:rsidR="00F8557D" w:rsidRPr="00E35F59"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Artículo 53.</w:t>
      </w:r>
      <w:r w:rsidRPr="00E35F59">
        <w:rPr>
          <w:rFonts w:ascii="Palatino Linotype" w:eastAsia="Palatino Linotype" w:hAnsi="Palatino Linotype" w:cs="Palatino Linotype"/>
          <w:i/>
        </w:rPr>
        <w:t xml:space="preserve"> Las Unidades de Transparencia tendrán las siguientes funciones:</w:t>
      </w:r>
    </w:p>
    <w:p w14:paraId="1B10109B"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5259DA08"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X. Presentar ante el Comité, el proyecto de clasificación de información…” </w:t>
      </w:r>
    </w:p>
    <w:p w14:paraId="2B10E579" w14:textId="6E39D242" w:rsidR="00F8557D" w:rsidRPr="00E35F59" w:rsidRDefault="00646B44" w:rsidP="0089546B">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424014F8"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Artículo 59.</w:t>
      </w:r>
      <w:r w:rsidRPr="00E35F59">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2806CBD1"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w:t>
      </w:r>
    </w:p>
    <w:p w14:paraId="6C736DE7" w14:textId="77777777" w:rsidR="00F8557D" w:rsidRPr="00E35F59" w:rsidRDefault="00646B44">
      <w:pPr>
        <w:spacing w:after="0" w:line="276"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i/>
        </w:rPr>
        <w:t xml:space="preserve"> </w:t>
      </w:r>
    </w:p>
    <w:p w14:paraId="234C219E"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E35F59" w:rsidRDefault="00646B44">
      <w:pPr>
        <w:spacing w:after="0" w:line="360" w:lineRule="auto"/>
        <w:ind w:left="567" w:right="560"/>
        <w:jc w:val="both"/>
        <w:rPr>
          <w:rFonts w:ascii="Palatino Linotype" w:eastAsia="Palatino Linotype" w:hAnsi="Palatino Linotype" w:cs="Palatino Linotype"/>
          <w:i/>
        </w:rPr>
      </w:pPr>
      <w:r w:rsidRPr="00E35F59">
        <w:rPr>
          <w:rFonts w:ascii="Palatino Linotype" w:eastAsia="Palatino Linotype" w:hAnsi="Palatino Linotype" w:cs="Palatino Linotype"/>
          <w:b/>
          <w:i/>
        </w:rPr>
        <w:t>Artículo 149.</w:t>
      </w:r>
      <w:r w:rsidRPr="00E35F59">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 </w:t>
      </w:r>
    </w:p>
    <w:p w14:paraId="2ED59E6D" w14:textId="21BDC501"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E35F59">
        <w:rPr>
          <w:rFonts w:ascii="Palatino Linotype" w:eastAsia="Palatino Linotype" w:hAnsi="Palatino Linotype" w:cs="Palatino Linotype"/>
          <w:sz w:val="24"/>
          <w:szCs w:val="24"/>
        </w:rPr>
        <w:t>supraindicados</w:t>
      </w:r>
      <w:proofErr w:type="spellEnd"/>
      <w:r w:rsidRPr="00E35F59">
        <w:rPr>
          <w:rFonts w:ascii="Palatino Linotype" w:eastAsia="Palatino Linotype" w:hAnsi="Palatino Linotype" w:cs="Palatino Linotype"/>
          <w:sz w:val="24"/>
          <w:szCs w:val="24"/>
        </w:rPr>
        <w:t xml:space="preserve">, que establecen los formatos para la clasificación parcial y total de los documentos, conforme a lo siguiente: </w:t>
      </w: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35F59" w:rsidRPr="00E35F59"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lastRenderedPageBreak/>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Total</w:t>
            </w:r>
          </w:p>
        </w:tc>
      </w:tr>
      <w:tr w:rsidR="00E35F59" w:rsidRPr="00E35F59"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Dónde</w:t>
            </w:r>
          </w:p>
        </w:tc>
      </w:tr>
      <w:tr w:rsidR="00E35F59" w:rsidRPr="00E35F59"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Sello oficial o logotipo del sujeto obligado</w:t>
            </w:r>
          </w:p>
        </w:tc>
      </w:tr>
      <w:tr w:rsidR="00E35F59" w:rsidRPr="00E35F59"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35F59" w:rsidRPr="00E35F59"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señalará el nombre del área de la cual es el titular quien clasifica.</w:t>
            </w:r>
          </w:p>
        </w:tc>
      </w:tr>
      <w:tr w:rsidR="00E35F59" w:rsidRPr="00E35F59"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Leyenda de información RESERVADA.</w:t>
            </w:r>
          </w:p>
        </w:tc>
      </w:tr>
      <w:tr w:rsidR="00E35F59" w:rsidRPr="00E35F59"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35F59" w:rsidRPr="00E35F59"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 xml:space="preserve">En caso de haber solicitado la ampliación del periodo de reserva originalmente establecido, se deberá anotar el </w:t>
            </w:r>
            <w:r w:rsidRPr="00E35F59">
              <w:rPr>
                <w:rFonts w:ascii="Palatino Linotype" w:eastAsia="Palatino Linotype" w:hAnsi="Palatino Linotype" w:cs="Palatino Linotype"/>
                <w:sz w:val="18"/>
                <w:szCs w:val="18"/>
              </w:rPr>
              <w:lastRenderedPageBreak/>
              <w:t>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lastRenderedPageBreak/>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35F59" w:rsidRPr="00E35F59"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E35F59" w:rsidRPr="00E35F59"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Leyenda de información CONFIDENCIAL.</w:t>
            </w:r>
          </w:p>
        </w:tc>
      </w:tr>
      <w:tr w:rsidR="00E35F59" w:rsidRPr="00E35F59"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35F59" w:rsidRPr="00E35F59"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Rúbrica autógrafa de quien clasifica.</w:t>
            </w:r>
          </w:p>
        </w:tc>
      </w:tr>
      <w:tr w:rsidR="00E35F59" w:rsidRPr="00E35F59"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Se anotará la fecha en que se desclasifica.</w:t>
            </w:r>
          </w:p>
        </w:tc>
      </w:tr>
      <w:tr w:rsidR="00E35F59" w:rsidRPr="00E35F59"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En caso que una vez desclasificado el expediente, </w:t>
            </w:r>
            <w:proofErr w:type="spellStart"/>
            <w:r w:rsidRPr="00E35F59">
              <w:rPr>
                <w:rFonts w:ascii="Palatino Linotype" w:eastAsia="Palatino Linotype" w:hAnsi="Palatino Linotype" w:cs="Palatino Linotype"/>
                <w:sz w:val="18"/>
                <w:szCs w:val="18"/>
              </w:rPr>
              <w:t>subsistanpartes</w:t>
            </w:r>
            <w:proofErr w:type="spellEnd"/>
            <w:r w:rsidRPr="00E35F59">
              <w:rPr>
                <w:rFonts w:ascii="Palatino Linotype" w:eastAsia="Palatino Linotype" w:hAnsi="Palatino Linotype" w:cs="Palatino Linotype"/>
                <w:sz w:val="18"/>
                <w:szCs w:val="18"/>
              </w:rPr>
              <w:t> o secciones del mismo reservadas o confidenciales, se señalará este hecho.</w:t>
            </w:r>
          </w:p>
        </w:tc>
      </w:tr>
      <w:tr w:rsidR="00E35F59" w:rsidRPr="00E35F59"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E35F59" w:rsidRDefault="00646B44" w:rsidP="00095932">
            <w:pPr>
              <w:spacing w:after="0" w:line="360" w:lineRule="auto"/>
              <w:jc w:val="both"/>
              <w:rPr>
                <w:rFonts w:ascii="Palatino Linotype" w:eastAsia="Palatino Linotype" w:hAnsi="Palatino Linotype" w:cs="Palatino Linotype"/>
                <w:sz w:val="18"/>
                <w:szCs w:val="18"/>
              </w:rPr>
            </w:pPr>
            <w:r w:rsidRPr="00E35F59">
              <w:rPr>
                <w:rFonts w:ascii="Palatino Linotype" w:eastAsia="Palatino Linotype" w:hAnsi="Palatino Linotype" w:cs="Palatino Linotype"/>
                <w:sz w:val="18"/>
                <w:szCs w:val="18"/>
              </w:rPr>
              <w:t>Rúbrica autógrafa de quien desclasifica.</w:t>
            </w:r>
          </w:p>
        </w:tc>
      </w:tr>
    </w:tbl>
    <w:p w14:paraId="1A4CB731" w14:textId="77777777" w:rsidR="008C55CC" w:rsidRPr="00E35F59" w:rsidRDefault="008C55CC">
      <w:pPr>
        <w:spacing w:after="0" w:line="360" w:lineRule="auto"/>
        <w:ind w:right="49"/>
        <w:jc w:val="both"/>
        <w:rPr>
          <w:rFonts w:ascii="Palatino Linotype" w:eastAsia="Palatino Linotype" w:hAnsi="Palatino Linotype" w:cs="Palatino Linotype"/>
          <w:sz w:val="24"/>
          <w:szCs w:val="24"/>
        </w:rPr>
      </w:pPr>
    </w:p>
    <w:p w14:paraId="2C180019" w14:textId="3D1E7DC3"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E35F59">
        <w:rPr>
          <w:rFonts w:ascii="Palatino Linotype" w:eastAsia="Palatino Linotype" w:hAnsi="Palatino Linotype" w:cs="Palatino Linotype"/>
          <w:b/>
          <w:bCs/>
          <w:sz w:val="24"/>
          <w:szCs w:val="24"/>
        </w:rPr>
        <w:t>RECURRENTE</w:t>
      </w:r>
      <w:r w:rsidRPr="00E35F59">
        <w:rPr>
          <w:rFonts w:ascii="Palatino Linotype" w:eastAsia="Palatino Linotype" w:hAnsi="Palatino Linotype" w:cs="Palatino Linotype"/>
          <w:sz w:val="24"/>
          <w:szCs w:val="24"/>
        </w:rPr>
        <w:t xml:space="preserve"> dentro del recurso de revisión </w:t>
      </w:r>
      <w:r w:rsidR="00320C33" w:rsidRPr="00E35F59">
        <w:rPr>
          <w:rFonts w:ascii="Palatino Linotype" w:eastAsia="Palatino Linotype" w:hAnsi="Palatino Linotype" w:cs="Palatino Linotype"/>
          <w:b/>
          <w:sz w:val="24"/>
          <w:szCs w:val="24"/>
        </w:rPr>
        <w:t>00114/INFOEM/IP/RR/2023</w:t>
      </w:r>
      <w:r w:rsidRPr="00E35F59">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320C33" w:rsidRPr="00E35F59">
        <w:rPr>
          <w:rFonts w:ascii="Palatino Linotype" w:eastAsia="Palatino Linotype" w:hAnsi="Palatino Linotype" w:cs="Palatino Linotype"/>
          <w:b/>
          <w:sz w:val="24"/>
          <w:szCs w:val="24"/>
        </w:rPr>
        <w:t>REVOCA</w:t>
      </w:r>
      <w:r w:rsidRPr="00E35F59">
        <w:rPr>
          <w:rFonts w:ascii="Palatino Linotype" w:eastAsia="Palatino Linotype" w:hAnsi="Palatino Linotype" w:cs="Palatino Linotype"/>
          <w:b/>
          <w:sz w:val="24"/>
          <w:szCs w:val="24"/>
        </w:rPr>
        <w:t xml:space="preserve"> </w:t>
      </w:r>
      <w:r w:rsidRPr="00E35F59">
        <w:rPr>
          <w:rFonts w:ascii="Palatino Linotype" w:eastAsia="Palatino Linotype" w:hAnsi="Palatino Linotype" w:cs="Palatino Linotype"/>
          <w:sz w:val="24"/>
          <w:szCs w:val="24"/>
        </w:rPr>
        <w:t xml:space="preserve">la respuesta a la solicitud de información número </w:t>
      </w:r>
      <w:r w:rsidRPr="00E35F59">
        <w:rPr>
          <w:rFonts w:ascii="Palatino Linotype" w:eastAsia="Palatino Linotype" w:hAnsi="Palatino Linotype" w:cs="Palatino Linotype"/>
          <w:b/>
          <w:sz w:val="24"/>
          <w:szCs w:val="24"/>
        </w:rPr>
        <w:t>00</w:t>
      </w:r>
      <w:r w:rsidR="00320C33" w:rsidRPr="00E35F59">
        <w:rPr>
          <w:rFonts w:ascii="Palatino Linotype" w:eastAsia="Palatino Linotype" w:hAnsi="Palatino Linotype" w:cs="Palatino Linotype"/>
          <w:b/>
          <w:sz w:val="24"/>
          <w:szCs w:val="24"/>
        </w:rPr>
        <w:t xml:space="preserve">806/UAEM </w:t>
      </w:r>
      <w:r w:rsidRPr="00E35F59">
        <w:rPr>
          <w:rFonts w:ascii="Palatino Linotype" w:eastAsia="Palatino Linotype" w:hAnsi="Palatino Linotype" w:cs="Palatino Linotype"/>
          <w:b/>
          <w:sz w:val="24"/>
          <w:szCs w:val="24"/>
        </w:rPr>
        <w:t>/IP/2022.</w:t>
      </w:r>
    </w:p>
    <w:p w14:paraId="47C72419" w14:textId="77777777" w:rsidR="0089546B" w:rsidRPr="00E35F59" w:rsidRDefault="0089546B">
      <w:pPr>
        <w:spacing w:after="0" w:line="360" w:lineRule="auto"/>
        <w:ind w:right="49"/>
        <w:jc w:val="both"/>
        <w:rPr>
          <w:rFonts w:ascii="Palatino Linotype" w:eastAsia="Palatino Linotype" w:hAnsi="Palatino Linotype" w:cs="Palatino Linotype"/>
          <w:sz w:val="24"/>
          <w:szCs w:val="24"/>
        </w:rPr>
      </w:pPr>
    </w:p>
    <w:p w14:paraId="1509213C" w14:textId="083B83A5" w:rsidR="008C55CC"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sidRPr="00E35F59">
        <w:rPr>
          <w:rFonts w:ascii="Palatino Linotype" w:eastAsia="Palatino Linotype" w:hAnsi="Palatino Linotype" w:cs="Palatino Linotype"/>
          <w:sz w:val="24"/>
          <w:szCs w:val="24"/>
        </w:rPr>
        <w:t>:</w:t>
      </w:r>
    </w:p>
    <w:p w14:paraId="3FA848D3" w14:textId="77777777" w:rsidR="008C55CC" w:rsidRPr="00E35F59" w:rsidRDefault="008C55CC">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E35F59" w:rsidRDefault="00646B44">
      <w:pPr>
        <w:spacing w:after="0" w:line="360" w:lineRule="auto"/>
        <w:ind w:right="49"/>
        <w:jc w:val="center"/>
        <w:rPr>
          <w:rFonts w:ascii="Palatino Linotype" w:eastAsia="Palatino Linotype" w:hAnsi="Palatino Linotype" w:cs="Palatino Linotype"/>
          <w:b/>
          <w:sz w:val="24"/>
          <w:szCs w:val="24"/>
        </w:rPr>
      </w:pPr>
      <w:r w:rsidRPr="00E35F59">
        <w:rPr>
          <w:rFonts w:ascii="Palatino Linotype" w:eastAsia="Palatino Linotype" w:hAnsi="Palatino Linotype" w:cs="Palatino Linotype"/>
          <w:b/>
          <w:sz w:val="24"/>
          <w:szCs w:val="24"/>
        </w:rPr>
        <w:t>III.</w:t>
      </w:r>
      <w:r w:rsidRPr="00E35F59">
        <w:rPr>
          <w:rFonts w:ascii="Palatino Linotype" w:eastAsia="Palatino Linotype" w:hAnsi="Palatino Linotype" w:cs="Palatino Linotype"/>
          <w:b/>
          <w:sz w:val="24"/>
          <w:szCs w:val="24"/>
        </w:rPr>
        <w:tab/>
        <w:t>R E S U E L V E:</w:t>
      </w:r>
    </w:p>
    <w:p w14:paraId="741D8D48" w14:textId="77777777" w:rsidR="00F8557D" w:rsidRPr="00E35F59" w:rsidRDefault="00F8557D">
      <w:pPr>
        <w:spacing w:after="0" w:line="360" w:lineRule="auto"/>
        <w:ind w:right="49"/>
        <w:jc w:val="both"/>
        <w:rPr>
          <w:rFonts w:ascii="Palatino Linotype" w:eastAsia="Palatino Linotype" w:hAnsi="Palatino Linotype" w:cs="Palatino Linotype"/>
          <w:szCs w:val="24"/>
        </w:rPr>
      </w:pPr>
    </w:p>
    <w:p w14:paraId="2CC1FD37" w14:textId="51B9A178"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Primero.</w:t>
      </w:r>
      <w:r w:rsidRPr="00E35F59">
        <w:rPr>
          <w:rFonts w:ascii="Palatino Linotype" w:eastAsia="Palatino Linotype" w:hAnsi="Palatino Linotype" w:cs="Palatino Linotype"/>
          <w:sz w:val="24"/>
          <w:szCs w:val="24"/>
        </w:rPr>
        <w:t xml:space="preserve"> Resultan</w:t>
      </w:r>
      <w:r w:rsidRPr="00E35F59">
        <w:rPr>
          <w:rFonts w:ascii="Palatino Linotype" w:eastAsia="Palatino Linotype" w:hAnsi="Palatino Linotype" w:cs="Palatino Linotype"/>
          <w:b/>
          <w:sz w:val="24"/>
          <w:szCs w:val="24"/>
        </w:rPr>
        <w:t xml:space="preserve"> FUNDADOS</w:t>
      </w:r>
      <w:r w:rsidRPr="00E35F59">
        <w:rPr>
          <w:rFonts w:ascii="Palatino Linotype" w:eastAsia="Palatino Linotype" w:hAnsi="Palatino Linotype" w:cs="Palatino Linotype"/>
          <w:sz w:val="24"/>
          <w:szCs w:val="24"/>
        </w:rPr>
        <w:t xml:space="preserve"> los motivos de inconformidad hechos valer por el </w:t>
      </w:r>
      <w:r w:rsidRPr="00E35F59">
        <w:rPr>
          <w:rFonts w:ascii="Palatino Linotype" w:eastAsia="Palatino Linotype" w:hAnsi="Palatino Linotype" w:cs="Palatino Linotype"/>
          <w:b/>
          <w:sz w:val="24"/>
          <w:szCs w:val="24"/>
        </w:rPr>
        <w:t>RECURRENTE</w:t>
      </w:r>
      <w:r w:rsidRPr="00E35F59">
        <w:rPr>
          <w:rFonts w:ascii="Palatino Linotype" w:eastAsia="Palatino Linotype" w:hAnsi="Palatino Linotype" w:cs="Palatino Linotype"/>
          <w:sz w:val="24"/>
          <w:szCs w:val="24"/>
        </w:rPr>
        <w:t xml:space="preserve"> en el Recurso de Revisión </w:t>
      </w:r>
      <w:r w:rsidR="00320C33" w:rsidRPr="00E35F59">
        <w:rPr>
          <w:rFonts w:ascii="Palatino Linotype" w:eastAsia="Palatino Linotype" w:hAnsi="Palatino Linotype" w:cs="Palatino Linotype"/>
          <w:b/>
          <w:sz w:val="24"/>
          <w:szCs w:val="24"/>
        </w:rPr>
        <w:t>00114/INFOEM/IP/RR/2023</w:t>
      </w:r>
      <w:r w:rsidRPr="00E35F59">
        <w:rPr>
          <w:rFonts w:ascii="Palatino Linotype" w:eastAsia="Palatino Linotype" w:hAnsi="Palatino Linotype" w:cs="Palatino Linotype"/>
          <w:sz w:val="24"/>
          <w:szCs w:val="24"/>
        </w:rPr>
        <w:t xml:space="preserve">, por lo que, en </w:t>
      </w:r>
      <w:r w:rsidRPr="00E35F59">
        <w:rPr>
          <w:rFonts w:ascii="Palatino Linotype" w:eastAsia="Palatino Linotype" w:hAnsi="Palatino Linotype" w:cs="Palatino Linotype"/>
          <w:sz w:val="24"/>
          <w:szCs w:val="24"/>
        </w:rPr>
        <w:lastRenderedPageBreak/>
        <w:t xml:space="preserve">términos del </w:t>
      </w:r>
      <w:r w:rsidRPr="00E35F59">
        <w:rPr>
          <w:rFonts w:ascii="Palatino Linotype" w:eastAsia="Palatino Linotype" w:hAnsi="Palatino Linotype" w:cs="Palatino Linotype"/>
          <w:b/>
          <w:sz w:val="24"/>
          <w:szCs w:val="24"/>
        </w:rPr>
        <w:t>Considerando Cuarto</w:t>
      </w:r>
      <w:r w:rsidRPr="00E35F59">
        <w:rPr>
          <w:rFonts w:ascii="Palatino Linotype" w:eastAsia="Palatino Linotype" w:hAnsi="Palatino Linotype" w:cs="Palatino Linotype"/>
          <w:sz w:val="24"/>
          <w:szCs w:val="24"/>
        </w:rPr>
        <w:t xml:space="preserve"> de esta resolución, se </w:t>
      </w:r>
      <w:r w:rsidR="00320C33" w:rsidRPr="00E35F59">
        <w:rPr>
          <w:rFonts w:ascii="Palatino Linotype" w:eastAsia="Palatino Linotype" w:hAnsi="Palatino Linotype" w:cs="Palatino Linotype"/>
          <w:b/>
          <w:sz w:val="24"/>
          <w:szCs w:val="24"/>
        </w:rPr>
        <w:t>REVOCA</w:t>
      </w:r>
      <w:r w:rsidRPr="00E35F59">
        <w:rPr>
          <w:rFonts w:ascii="Palatino Linotype" w:eastAsia="Palatino Linotype" w:hAnsi="Palatino Linotype" w:cs="Palatino Linotype"/>
          <w:sz w:val="24"/>
          <w:szCs w:val="24"/>
        </w:rPr>
        <w:t xml:space="preserve"> la respuesta emitida por 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w:t>
      </w:r>
    </w:p>
    <w:p w14:paraId="291BFCC6"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53ACDFEB" w14:textId="7EB3E9D4" w:rsidR="008C55CC" w:rsidRPr="00E35F59" w:rsidRDefault="00646B44" w:rsidP="008C55CC">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Segundo</w:t>
      </w:r>
      <w:r w:rsidRPr="00E35F59">
        <w:rPr>
          <w:rFonts w:ascii="Palatino Linotype" w:eastAsia="Palatino Linotype" w:hAnsi="Palatino Linotype" w:cs="Palatino Linotype"/>
          <w:sz w:val="24"/>
          <w:szCs w:val="24"/>
        </w:rPr>
        <w:t xml:space="preserve">. Se </w:t>
      </w:r>
      <w:r w:rsidRPr="00E35F59">
        <w:rPr>
          <w:rFonts w:ascii="Palatino Linotype" w:eastAsia="Palatino Linotype" w:hAnsi="Palatino Linotype" w:cs="Palatino Linotype"/>
          <w:b/>
          <w:sz w:val="24"/>
          <w:szCs w:val="24"/>
        </w:rPr>
        <w:t>ORDENA</w:t>
      </w:r>
      <w:r w:rsidRPr="00E35F59">
        <w:rPr>
          <w:rFonts w:ascii="Palatino Linotype" w:eastAsia="Palatino Linotype" w:hAnsi="Palatino Linotype" w:cs="Palatino Linotype"/>
          <w:sz w:val="24"/>
          <w:szCs w:val="24"/>
        </w:rPr>
        <w:t xml:space="preserve"> al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xml:space="preserve"> a que, en términos del Considerando Cuarto y Quinto, haga entrega vía Sistema de Acceso a la Informaci</w:t>
      </w:r>
      <w:r w:rsidR="008C55CC" w:rsidRPr="00E35F59">
        <w:rPr>
          <w:rFonts w:ascii="Palatino Linotype" w:eastAsia="Palatino Linotype" w:hAnsi="Palatino Linotype" w:cs="Palatino Linotype"/>
          <w:sz w:val="24"/>
          <w:szCs w:val="24"/>
        </w:rPr>
        <w:t>ón Mexiquense</w:t>
      </w:r>
      <w:r w:rsidRPr="00E35F59">
        <w:rPr>
          <w:rFonts w:ascii="Palatino Linotype" w:eastAsia="Palatino Linotype" w:hAnsi="Palatino Linotype" w:cs="Palatino Linotype"/>
          <w:sz w:val="24"/>
          <w:szCs w:val="24"/>
        </w:rPr>
        <w:t>, en versión pública, de la siguiente información:</w:t>
      </w:r>
      <w:bookmarkStart w:id="1" w:name="_heading=h.1fob9te" w:colFirst="0" w:colLast="0"/>
      <w:bookmarkEnd w:id="1"/>
    </w:p>
    <w:p w14:paraId="35FE9B19" w14:textId="77777777" w:rsidR="008C55CC" w:rsidRPr="00E35F59" w:rsidRDefault="008C55CC" w:rsidP="008C55CC">
      <w:pPr>
        <w:spacing w:after="0" w:line="360" w:lineRule="auto"/>
        <w:ind w:right="49"/>
        <w:jc w:val="both"/>
        <w:rPr>
          <w:rFonts w:ascii="Palatino Linotype" w:eastAsia="Palatino Linotype" w:hAnsi="Palatino Linotype" w:cs="Palatino Linotype"/>
          <w:sz w:val="24"/>
          <w:szCs w:val="24"/>
        </w:rPr>
      </w:pPr>
    </w:p>
    <w:p w14:paraId="35B912B6" w14:textId="2A172B5D" w:rsidR="00634588" w:rsidRPr="00E35F59" w:rsidRDefault="00320C33" w:rsidP="008C55CC">
      <w:pPr>
        <w:pStyle w:val="Prrafodelista"/>
        <w:numPr>
          <w:ilvl w:val="0"/>
          <w:numId w:val="9"/>
        </w:num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Cs w:val="24"/>
        </w:rPr>
        <w:t xml:space="preserve">Comprobantes Fiscales Digitales por Internet </w:t>
      </w:r>
      <w:r w:rsidRPr="00E35F59">
        <w:rPr>
          <w:rFonts w:ascii="Palatino Linotype" w:eastAsia="Palatino Linotype" w:hAnsi="Palatino Linotype" w:cs="Palatino Linotype"/>
          <w:b/>
          <w:bCs/>
          <w:szCs w:val="24"/>
        </w:rPr>
        <w:t>de nómina de todos los servidores públicos adscritos a la Universidad Autónoma del Estado de México, correspondientes a la primera y segunda quincena de noviembre del dos mil veintidós.</w:t>
      </w:r>
    </w:p>
    <w:p w14:paraId="3A1DD532" w14:textId="77777777" w:rsidR="008C55CC" w:rsidRPr="00E35F59" w:rsidRDefault="008C55CC" w:rsidP="00634588">
      <w:pPr>
        <w:pStyle w:val="Prrafodelista"/>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p>
    <w:p w14:paraId="180CD279" w14:textId="21F655A5" w:rsidR="00F8557D" w:rsidRPr="00E35F59" w:rsidRDefault="008C55CC" w:rsidP="00B16261">
      <w:pPr>
        <w:pStyle w:val="Prrafodelista"/>
        <w:pBdr>
          <w:top w:val="nil"/>
          <w:left w:val="nil"/>
          <w:bottom w:val="nil"/>
          <w:right w:val="nil"/>
          <w:between w:val="nil"/>
        </w:pBdr>
        <w:tabs>
          <w:tab w:val="left" w:pos="993"/>
        </w:tabs>
        <w:spacing w:after="0" w:line="360" w:lineRule="auto"/>
        <w:ind w:left="0" w:right="-28"/>
        <w:jc w:val="both"/>
        <w:rPr>
          <w:rFonts w:ascii="Palatino Linotype" w:eastAsia="Palatino Linotype" w:hAnsi="Palatino Linotype" w:cs="Palatino Linotype"/>
          <w:b/>
          <w:i/>
          <w:sz w:val="24"/>
          <w:szCs w:val="24"/>
        </w:rPr>
      </w:pPr>
      <w:r w:rsidRPr="00E35F59">
        <w:rPr>
          <w:rFonts w:ascii="Palatino Linotype" w:eastAsia="Palatino Linotype" w:hAnsi="Palatino Linotype" w:cs="Palatino Linotype"/>
          <w:i/>
          <w:sz w:val="24"/>
          <w:szCs w:val="24"/>
        </w:rPr>
        <w:t>Se</w:t>
      </w:r>
      <w:r w:rsidR="00646B44" w:rsidRPr="00E35F59">
        <w:rPr>
          <w:rFonts w:ascii="Palatino Linotype" w:eastAsia="Palatino Linotype" w:hAnsi="Palatino Linotype" w:cs="Palatino Linotype"/>
          <w:i/>
          <w:sz w:val="24"/>
          <w:szCs w:val="24"/>
        </w:rPr>
        <w:t xml:space="preserv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E35F59"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7CC1FF69" w14:textId="6E3600F8"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Tercero.</w:t>
      </w:r>
      <w:r w:rsidRPr="00E35F59">
        <w:rPr>
          <w:rFonts w:ascii="Palatino Linotype" w:eastAsia="Palatino Linotype" w:hAnsi="Palatino Linotype" w:cs="Palatino Linotype"/>
          <w:sz w:val="24"/>
          <w:szCs w:val="24"/>
        </w:rPr>
        <w:t xml:space="preserve"> </w:t>
      </w:r>
      <w:r w:rsidRPr="00E35F59">
        <w:rPr>
          <w:rFonts w:ascii="Palatino Linotype" w:eastAsia="Palatino Linotype" w:hAnsi="Palatino Linotype" w:cs="Palatino Linotype"/>
          <w:b/>
          <w:sz w:val="24"/>
          <w:szCs w:val="24"/>
        </w:rPr>
        <w:t>Notifíquese vía SAIMEX</w:t>
      </w:r>
      <w:r w:rsidRPr="00E35F59">
        <w:rPr>
          <w:rFonts w:ascii="Palatino Linotype" w:eastAsia="Palatino Linotype" w:hAnsi="Palatino Linotype" w:cs="Palatino Linotype"/>
          <w:sz w:val="24"/>
          <w:szCs w:val="24"/>
        </w:rPr>
        <w:t xml:space="preserve">, al </w:t>
      </w:r>
      <w:r w:rsidRPr="00E35F59">
        <w:rPr>
          <w:rFonts w:ascii="Palatino Linotype" w:eastAsia="Palatino Linotype" w:hAnsi="Palatino Linotype" w:cs="Palatino Linotype"/>
          <w:b/>
          <w:sz w:val="24"/>
          <w:szCs w:val="24"/>
        </w:rPr>
        <w:t>Responsable de la Unidad de Transparencia</w:t>
      </w:r>
      <w:r w:rsidRPr="00E35F59">
        <w:rPr>
          <w:rFonts w:ascii="Palatino Linotype" w:eastAsia="Palatino Linotype" w:hAnsi="Palatino Linotype" w:cs="Palatino Linotype"/>
          <w:sz w:val="24"/>
          <w:szCs w:val="24"/>
        </w:rPr>
        <w:t xml:space="preserve"> </w:t>
      </w:r>
      <w:r w:rsidRPr="00E35F59">
        <w:rPr>
          <w:rFonts w:ascii="Palatino Linotype" w:eastAsia="Palatino Linotype" w:hAnsi="Palatino Linotype" w:cs="Palatino Linotype"/>
          <w:b/>
          <w:sz w:val="24"/>
          <w:szCs w:val="24"/>
        </w:rPr>
        <w:t>del Sujeto Obligado</w:t>
      </w:r>
      <w:r w:rsidRPr="00E35F59">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970498B" w14:textId="78199E9A"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lastRenderedPageBreak/>
        <w:t>Cuarto.</w:t>
      </w:r>
      <w:r w:rsidRPr="00E35F59">
        <w:rPr>
          <w:rFonts w:ascii="Palatino Linotype" w:eastAsia="Palatino Linotype" w:hAnsi="Palatino Linotype" w:cs="Palatino Linotype"/>
          <w:sz w:val="24"/>
          <w:szCs w:val="24"/>
        </w:rPr>
        <w:t xml:space="preserve"> </w:t>
      </w:r>
      <w:r w:rsidRPr="00E35F59">
        <w:rPr>
          <w:rFonts w:ascii="Palatino Linotype" w:eastAsia="Palatino Linotype" w:hAnsi="Palatino Linotype" w:cs="Palatino Linotype"/>
          <w:b/>
          <w:sz w:val="24"/>
          <w:szCs w:val="24"/>
        </w:rPr>
        <w:t>Notifíquese vía SAIMEX</w:t>
      </w:r>
      <w:r w:rsidRPr="00E35F59">
        <w:rPr>
          <w:rFonts w:ascii="Palatino Linotype" w:eastAsia="Palatino Linotype" w:hAnsi="Palatino Linotype" w:cs="Palatino Linotype"/>
          <w:sz w:val="24"/>
          <w:szCs w:val="24"/>
        </w:rPr>
        <w:t xml:space="preserve"> a la parte </w:t>
      </w:r>
      <w:r w:rsidRPr="00E35F59">
        <w:rPr>
          <w:rFonts w:ascii="Palatino Linotype" w:eastAsia="Palatino Linotype" w:hAnsi="Palatino Linotype" w:cs="Palatino Linotype"/>
          <w:b/>
          <w:sz w:val="24"/>
          <w:szCs w:val="24"/>
        </w:rPr>
        <w:t xml:space="preserve">RECURRENTE </w:t>
      </w:r>
      <w:r w:rsidRPr="00E35F59">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89546B" w:rsidRPr="00E35F59">
        <w:rPr>
          <w:rFonts w:ascii="Palatino Linotype" w:eastAsia="Palatino Linotype" w:hAnsi="Palatino Linotype" w:cs="Palatino Linotype"/>
          <w:sz w:val="24"/>
          <w:szCs w:val="24"/>
        </w:rPr>
        <w:t xml:space="preserve">. </w:t>
      </w:r>
    </w:p>
    <w:p w14:paraId="23C230A4" w14:textId="77777777" w:rsidR="00F8557D" w:rsidRPr="00E35F59"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E35F59" w:rsidRDefault="00646B44">
      <w:pPr>
        <w:spacing w:after="0" w:line="360" w:lineRule="auto"/>
        <w:ind w:right="49"/>
        <w:jc w:val="both"/>
        <w:rPr>
          <w:rFonts w:ascii="Palatino Linotype" w:eastAsia="Palatino Linotype" w:hAnsi="Palatino Linotype" w:cs="Palatino Linotype"/>
          <w:sz w:val="24"/>
          <w:szCs w:val="24"/>
        </w:rPr>
      </w:pPr>
      <w:r w:rsidRPr="00E35F59">
        <w:rPr>
          <w:rFonts w:ascii="Palatino Linotype" w:eastAsia="Palatino Linotype" w:hAnsi="Palatino Linotype" w:cs="Palatino Linotype"/>
          <w:b/>
          <w:sz w:val="24"/>
          <w:szCs w:val="24"/>
        </w:rPr>
        <w:t>Quinto.</w:t>
      </w:r>
      <w:r w:rsidRPr="00E35F59">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E35F59">
        <w:rPr>
          <w:rFonts w:ascii="Palatino Linotype" w:eastAsia="Palatino Linotype" w:hAnsi="Palatino Linotype" w:cs="Palatino Linotype"/>
          <w:b/>
          <w:sz w:val="24"/>
          <w:szCs w:val="24"/>
        </w:rPr>
        <w:t>SUJETO OBLIGADO</w:t>
      </w:r>
      <w:r w:rsidRPr="00E35F5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E35F59" w:rsidRDefault="00F8557D">
      <w:pPr>
        <w:spacing w:after="0" w:line="360" w:lineRule="auto"/>
        <w:ind w:right="49"/>
        <w:jc w:val="both"/>
        <w:rPr>
          <w:rFonts w:ascii="Palatino Linotype" w:eastAsia="Palatino Linotype" w:hAnsi="Palatino Linotype" w:cs="Palatino Linotype"/>
          <w:sz w:val="16"/>
          <w:szCs w:val="24"/>
        </w:rPr>
      </w:pPr>
    </w:p>
    <w:p w14:paraId="0026736C" w14:textId="0E76270C" w:rsidR="00F8557D" w:rsidRDefault="00646B44">
      <w:pPr>
        <w:spacing w:after="0" w:line="360" w:lineRule="auto"/>
        <w:ind w:right="49"/>
        <w:jc w:val="both"/>
        <w:rPr>
          <w:rFonts w:ascii="Palatino Linotype" w:eastAsia="Palatino Linotype" w:hAnsi="Palatino Linotype" w:cs="Palatino Linotype"/>
          <w:sz w:val="24"/>
        </w:rPr>
      </w:pPr>
      <w:r w:rsidRPr="00E35F59">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459FD" w:rsidRPr="00E35F59">
        <w:rPr>
          <w:rFonts w:ascii="Palatino Linotype" w:eastAsia="Palatino Linotype" w:hAnsi="Palatino Linotype" w:cs="Palatino Linotype"/>
          <w:sz w:val="24"/>
        </w:rPr>
        <w:t xml:space="preserve"> </w:t>
      </w:r>
      <w:r w:rsidRPr="00E35F59">
        <w:rPr>
          <w:rFonts w:ascii="Palatino Linotype" w:eastAsia="Palatino Linotype" w:hAnsi="Palatino Linotype" w:cs="Palatino Linotype"/>
          <w:sz w:val="24"/>
        </w:rPr>
        <w:t xml:space="preserve">Y GUADALUPE RAMÍREZ PEÑA; EN LA </w:t>
      </w:r>
      <w:r w:rsidR="008C55CC" w:rsidRPr="00E35F59">
        <w:rPr>
          <w:rFonts w:ascii="Palatino Linotype" w:eastAsia="Palatino Linotype" w:hAnsi="Palatino Linotype" w:cs="Palatino Linotype"/>
          <w:sz w:val="24"/>
        </w:rPr>
        <w:t xml:space="preserve">DÉCIMA SEGUNDA </w:t>
      </w:r>
      <w:r w:rsidR="00B16261" w:rsidRPr="00E35F59">
        <w:rPr>
          <w:rFonts w:ascii="Palatino Linotype" w:eastAsia="Palatino Linotype" w:hAnsi="Palatino Linotype" w:cs="Palatino Linotype"/>
          <w:sz w:val="24"/>
        </w:rPr>
        <w:t xml:space="preserve">SESIÓN ORDINARIA </w:t>
      </w:r>
      <w:r w:rsidRPr="00E35F59">
        <w:rPr>
          <w:rFonts w:ascii="Palatino Linotype" w:eastAsia="Palatino Linotype" w:hAnsi="Palatino Linotype" w:cs="Palatino Linotype"/>
          <w:sz w:val="24"/>
        </w:rPr>
        <w:t xml:space="preserve">CELEBRADA EL </w:t>
      </w:r>
      <w:r w:rsidR="008C55CC" w:rsidRPr="00E35F59">
        <w:rPr>
          <w:rFonts w:ascii="Palatino Linotype" w:eastAsia="Palatino Linotype" w:hAnsi="Palatino Linotype" w:cs="Palatino Linotype"/>
          <w:sz w:val="24"/>
        </w:rPr>
        <w:t>VEINTINUEVE DE MARZO</w:t>
      </w:r>
      <w:r w:rsidRPr="00E35F59">
        <w:rPr>
          <w:rFonts w:ascii="Palatino Linotype" w:eastAsia="Palatino Linotype" w:hAnsi="Palatino Linotype" w:cs="Palatino Linotype"/>
          <w:sz w:val="24"/>
        </w:rPr>
        <w:t xml:space="preserve"> DE DOS MIL VEINTI</w:t>
      </w:r>
      <w:r w:rsidR="00B16261" w:rsidRPr="00E35F59">
        <w:rPr>
          <w:rFonts w:ascii="Palatino Linotype" w:eastAsia="Palatino Linotype" w:hAnsi="Palatino Linotype" w:cs="Palatino Linotype"/>
          <w:sz w:val="24"/>
        </w:rPr>
        <w:t>TRÉS</w:t>
      </w:r>
      <w:r w:rsidRPr="00E35F59">
        <w:rPr>
          <w:rFonts w:ascii="Palatino Linotype" w:eastAsia="Palatino Linotype" w:hAnsi="Palatino Linotype" w:cs="Palatino Linotype"/>
          <w:sz w:val="24"/>
        </w:rPr>
        <w:t>, ANTE EL SECRETARIO TÉCNICO DEL PLENO ALEXIS TAPIA RAMÍRE</w:t>
      </w:r>
      <w:r w:rsidR="008C55CC" w:rsidRPr="00E35F59">
        <w:rPr>
          <w:rFonts w:ascii="Palatino Linotype" w:eastAsia="Palatino Linotype" w:hAnsi="Palatino Linotype" w:cs="Palatino Linotype"/>
          <w:sz w:val="24"/>
        </w:rPr>
        <w:t>Z</w:t>
      </w:r>
    </w:p>
    <w:p w14:paraId="65C49E65" w14:textId="77777777" w:rsidR="009420EC" w:rsidRDefault="009420EC">
      <w:pPr>
        <w:spacing w:after="0" w:line="360" w:lineRule="auto"/>
        <w:ind w:right="49"/>
        <w:jc w:val="both"/>
        <w:rPr>
          <w:rFonts w:ascii="Palatino Linotype" w:eastAsia="Palatino Linotype" w:hAnsi="Palatino Linotype" w:cs="Palatino Linotype"/>
          <w:sz w:val="24"/>
        </w:rPr>
      </w:pPr>
    </w:p>
    <w:p w14:paraId="42FD7AE2" w14:textId="77777777" w:rsidR="009420EC" w:rsidRDefault="009420EC">
      <w:pPr>
        <w:spacing w:after="0" w:line="360" w:lineRule="auto"/>
        <w:ind w:right="49"/>
        <w:jc w:val="both"/>
        <w:rPr>
          <w:rFonts w:ascii="Palatino Linotype" w:eastAsia="Palatino Linotype" w:hAnsi="Palatino Linotype" w:cs="Palatino Linotype"/>
          <w:sz w:val="24"/>
        </w:rPr>
      </w:pPr>
    </w:p>
    <w:p w14:paraId="1160030D" w14:textId="77777777" w:rsidR="009420EC" w:rsidRDefault="009420EC">
      <w:pPr>
        <w:spacing w:after="0" w:line="360" w:lineRule="auto"/>
        <w:ind w:right="49"/>
        <w:jc w:val="both"/>
        <w:rPr>
          <w:rFonts w:ascii="Palatino Linotype" w:eastAsia="Palatino Linotype" w:hAnsi="Palatino Linotype" w:cs="Palatino Linotype"/>
          <w:sz w:val="24"/>
        </w:rPr>
      </w:pPr>
    </w:p>
    <w:p w14:paraId="2B61C01F" w14:textId="77777777" w:rsidR="009420EC" w:rsidRDefault="009420EC">
      <w:pPr>
        <w:spacing w:after="0" w:line="360" w:lineRule="auto"/>
        <w:ind w:right="49"/>
        <w:jc w:val="both"/>
        <w:rPr>
          <w:rFonts w:ascii="Palatino Linotype" w:eastAsia="Palatino Linotype" w:hAnsi="Palatino Linotype" w:cs="Palatino Linotype"/>
          <w:sz w:val="24"/>
        </w:rPr>
      </w:pPr>
    </w:p>
    <w:p w14:paraId="60143A27" w14:textId="77777777" w:rsidR="009420EC" w:rsidRDefault="009420EC">
      <w:pPr>
        <w:spacing w:after="0" w:line="360" w:lineRule="auto"/>
        <w:ind w:right="49"/>
        <w:jc w:val="both"/>
        <w:rPr>
          <w:rFonts w:ascii="Palatino Linotype" w:eastAsia="Palatino Linotype" w:hAnsi="Palatino Linotype" w:cs="Palatino Linotype"/>
          <w:sz w:val="24"/>
        </w:rPr>
      </w:pPr>
    </w:p>
    <w:p w14:paraId="0307E2A8" w14:textId="77777777" w:rsidR="009420EC" w:rsidRPr="00E35F59" w:rsidRDefault="009420EC">
      <w:pPr>
        <w:spacing w:after="0" w:line="360" w:lineRule="auto"/>
        <w:ind w:right="49"/>
        <w:jc w:val="both"/>
        <w:rPr>
          <w:rFonts w:ascii="Palatino Linotype" w:eastAsia="Palatino Linotype" w:hAnsi="Palatino Linotype" w:cs="Palatino Linotype"/>
          <w:sz w:val="28"/>
          <w:szCs w:val="24"/>
        </w:rPr>
      </w:pPr>
    </w:p>
    <w:sectPr w:rsidR="009420EC" w:rsidRPr="00E35F59">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EC56" w14:textId="77777777" w:rsidR="00AB4C8B" w:rsidRDefault="00AB4C8B">
      <w:pPr>
        <w:spacing w:after="0" w:line="240" w:lineRule="auto"/>
      </w:pPr>
      <w:r>
        <w:separator/>
      </w:r>
    </w:p>
  </w:endnote>
  <w:endnote w:type="continuationSeparator" w:id="0">
    <w:p w14:paraId="7FFF6CD1" w14:textId="77777777" w:rsidR="00AB4C8B" w:rsidRDefault="00AB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3E616CA6" w:rsidR="00F100D8" w:rsidRDefault="00F100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420EC">
      <w:rPr>
        <w:b/>
        <w:noProof/>
        <w:color w:val="000000"/>
        <w:sz w:val="24"/>
        <w:szCs w:val="24"/>
      </w:rPr>
      <w:t>44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420EC">
      <w:rPr>
        <w:b/>
        <w:noProof/>
        <w:color w:val="000000"/>
        <w:sz w:val="24"/>
        <w:szCs w:val="24"/>
      </w:rPr>
      <w:t>45</w:t>
    </w:r>
    <w:r>
      <w:rPr>
        <w:b/>
        <w:color w:val="000000"/>
        <w:sz w:val="24"/>
        <w:szCs w:val="24"/>
      </w:rPr>
      <w:fldChar w:fldCharType="end"/>
    </w:r>
  </w:p>
  <w:p w14:paraId="693219AA" w14:textId="77777777" w:rsidR="00F100D8" w:rsidRDefault="00F100D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3D27EFA9" w:rsidR="00F100D8" w:rsidRDefault="00F100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420E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420EC">
      <w:rPr>
        <w:b/>
        <w:noProof/>
        <w:color w:val="000000"/>
        <w:sz w:val="24"/>
        <w:szCs w:val="24"/>
      </w:rPr>
      <w:t>44</w:t>
    </w:r>
    <w:r>
      <w:rPr>
        <w:b/>
        <w:color w:val="000000"/>
        <w:sz w:val="24"/>
        <w:szCs w:val="24"/>
      </w:rPr>
      <w:fldChar w:fldCharType="end"/>
    </w:r>
  </w:p>
  <w:p w14:paraId="54B4B9F6" w14:textId="77777777" w:rsidR="00F100D8" w:rsidRDefault="00F100D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6B67" w14:textId="77777777" w:rsidR="00AB4C8B" w:rsidRDefault="00AB4C8B">
      <w:pPr>
        <w:spacing w:after="0" w:line="240" w:lineRule="auto"/>
      </w:pPr>
      <w:r>
        <w:separator/>
      </w:r>
    </w:p>
  </w:footnote>
  <w:footnote w:type="continuationSeparator" w:id="0">
    <w:p w14:paraId="08EC5784" w14:textId="77777777" w:rsidR="00AB4C8B" w:rsidRDefault="00AB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F100D8" w:rsidRDefault="00F100D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F100D8" w14:paraId="3D10BF48" w14:textId="77777777">
      <w:tc>
        <w:tcPr>
          <w:tcW w:w="2551" w:type="dxa"/>
          <w:vAlign w:val="center"/>
        </w:tcPr>
        <w:p w14:paraId="3489D479"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9B3EEDD"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00114/INFOEM/IP/RR/2023</w:t>
          </w:r>
        </w:p>
      </w:tc>
    </w:tr>
    <w:tr w:rsidR="00F100D8" w14:paraId="537DBD70" w14:textId="77777777" w:rsidTr="00634588">
      <w:trPr>
        <w:trHeight w:val="643"/>
      </w:trPr>
      <w:tc>
        <w:tcPr>
          <w:tcW w:w="2551" w:type="dxa"/>
          <w:vAlign w:val="center"/>
        </w:tcPr>
        <w:p w14:paraId="4686FDB4"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6A3CA383" w:rsidR="00F100D8" w:rsidRDefault="00F100D8"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Universidad Autónoma del Estado de México</w:t>
          </w:r>
        </w:p>
      </w:tc>
    </w:tr>
    <w:tr w:rsidR="00F100D8" w14:paraId="7D1FD3FE" w14:textId="77777777">
      <w:tc>
        <w:tcPr>
          <w:tcW w:w="2551" w:type="dxa"/>
          <w:vAlign w:val="center"/>
        </w:tcPr>
        <w:p w14:paraId="19D94C21"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F100D8" w:rsidRDefault="00F100D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76718ED1" w:rsidR="00F100D8" w:rsidRDefault="003459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9A97BE9">
          <wp:simplePos x="0" y="0"/>
          <wp:positionH relativeFrom="column">
            <wp:posOffset>-732790</wp:posOffset>
          </wp:positionH>
          <wp:positionV relativeFrom="paragraph">
            <wp:posOffset>-107315</wp:posOffset>
          </wp:positionV>
          <wp:extent cx="7809876" cy="10165823"/>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100D8" w14:paraId="7C8FDD66" w14:textId="77777777">
      <w:tc>
        <w:tcPr>
          <w:tcW w:w="2551" w:type="dxa"/>
          <w:vAlign w:val="center"/>
        </w:tcPr>
        <w:p w14:paraId="63FBC165"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191E77D5"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00114/INFOEM/IP/RR/2023</w:t>
          </w:r>
        </w:p>
      </w:tc>
    </w:tr>
    <w:tr w:rsidR="00F100D8" w14:paraId="44EE5E5E" w14:textId="77777777">
      <w:tc>
        <w:tcPr>
          <w:tcW w:w="2551" w:type="dxa"/>
          <w:vAlign w:val="center"/>
        </w:tcPr>
        <w:p w14:paraId="362D8093"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40E7F1AF"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F100D8" w14:paraId="62AB0F25" w14:textId="77777777" w:rsidTr="00634588">
      <w:trPr>
        <w:trHeight w:val="743"/>
      </w:trPr>
      <w:tc>
        <w:tcPr>
          <w:tcW w:w="2551" w:type="dxa"/>
          <w:vAlign w:val="center"/>
        </w:tcPr>
        <w:p w14:paraId="07A720EE"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76ADD6C6" w:rsidR="00F100D8" w:rsidRDefault="00F100D8"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Universidad Autónoma del Estado de México </w:t>
          </w:r>
        </w:p>
      </w:tc>
    </w:tr>
    <w:tr w:rsidR="00F100D8" w14:paraId="43D52849" w14:textId="77777777">
      <w:tc>
        <w:tcPr>
          <w:tcW w:w="2551" w:type="dxa"/>
          <w:vAlign w:val="center"/>
        </w:tcPr>
        <w:p w14:paraId="5770E145"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F100D8" w:rsidRDefault="00F100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48977BB4" w:rsidR="00F100D8" w:rsidRDefault="00F100D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317490"/>
    <w:multiLevelType w:val="hybridMultilevel"/>
    <w:tmpl w:val="9AA2B000"/>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B30AE0"/>
    <w:multiLevelType w:val="hybridMultilevel"/>
    <w:tmpl w:val="37FAEF24"/>
    <w:lvl w:ilvl="0" w:tplc="EB060B96">
      <w:start w:val="1"/>
      <w:numFmt w:val="lowerLetter"/>
      <w:lvlText w:val="%1)"/>
      <w:lvlJc w:val="left"/>
      <w:pPr>
        <w:ind w:left="720" w:hanging="360"/>
      </w:pPr>
      <w:rPr>
        <w:rFonts w:ascii="Palatino Linotype" w:hAnsi="Palatino Linotype" w:hint="default"/>
        <w:b/>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99833AA"/>
    <w:multiLevelType w:val="hybridMultilevel"/>
    <w:tmpl w:val="B366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9F66D3"/>
    <w:multiLevelType w:val="hybridMultilevel"/>
    <w:tmpl w:val="132CC39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0"/>
  </w:num>
  <w:num w:numId="4">
    <w:abstractNumId w:val="10"/>
  </w:num>
  <w:num w:numId="5">
    <w:abstractNumId w:val="2"/>
  </w:num>
  <w:num w:numId="6">
    <w:abstractNumId w:val="6"/>
  </w:num>
  <w:num w:numId="7">
    <w:abstractNumId w:val="4"/>
  </w:num>
  <w:num w:numId="8">
    <w:abstractNumId w:val="5"/>
  </w:num>
  <w:num w:numId="9">
    <w:abstractNumId w:val="9"/>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665F6"/>
    <w:rsid w:val="00095932"/>
    <w:rsid w:val="000A51EA"/>
    <w:rsid w:val="001024D3"/>
    <w:rsid w:val="001217EF"/>
    <w:rsid w:val="001F0EA1"/>
    <w:rsid w:val="00203460"/>
    <w:rsid w:val="002C3EC3"/>
    <w:rsid w:val="00320C33"/>
    <w:rsid w:val="0032615A"/>
    <w:rsid w:val="003355E2"/>
    <w:rsid w:val="003373DE"/>
    <w:rsid w:val="003459FD"/>
    <w:rsid w:val="00347010"/>
    <w:rsid w:val="00355206"/>
    <w:rsid w:val="003D26AE"/>
    <w:rsid w:val="00440E52"/>
    <w:rsid w:val="0047227E"/>
    <w:rsid w:val="005134AB"/>
    <w:rsid w:val="005740A2"/>
    <w:rsid w:val="00582034"/>
    <w:rsid w:val="00614986"/>
    <w:rsid w:val="00634588"/>
    <w:rsid w:val="00646B44"/>
    <w:rsid w:val="0070149A"/>
    <w:rsid w:val="00720498"/>
    <w:rsid w:val="0078543E"/>
    <w:rsid w:val="008645E3"/>
    <w:rsid w:val="008701A3"/>
    <w:rsid w:val="008755B0"/>
    <w:rsid w:val="00886D95"/>
    <w:rsid w:val="0089546B"/>
    <w:rsid w:val="008C55CC"/>
    <w:rsid w:val="008C7B3C"/>
    <w:rsid w:val="008E6C40"/>
    <w:rsid w:val="009420EC"/>
    <w:rsid w:val="0098482D"/>
    <w:rsid w:val="009B60EB"/>
    <w:rsid w:val="009F6257"/>
    <w:rsid w:val="00A23CC3"/>
    <w:rsid w:val="00AB4C8B"/>
    <w:rsid w:val="00B16261"/>
    <w:rsid w:val="00B30C44"/>
    <w:rsid w:val="00B53D73"/>
    <w:rsid w:val="00B540DB"/>
    <w:rsid w:val="00B63FC6"/>
    <w:rsid w:val="00C166B9"/>
    <w:rsid w:val="00CA2CD1"/>
    <w:rsid w:val="00D80548"/>
    <w:rsid w:val="00DB71F7"/>
    <w:rsid w:val="00E2699F"/>
    <w:rsid w:val="00E35F59"/>
    <w:rsid w:val="00EE0730"/>
    <w:rsid w:val="00F100D8"/>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paragraph" w:styleId="Textonotapie">
    <w:name w:val="footnote text"/>
    <w:basedOn w:val="Normal"/>
    <w:link w:val="TextonotapieCar"/>
    <w:uiPriority w:val="99"/>
    <w:unhideWhenUsed/>
    <w:rsid w:val="00B53D73"/>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B53D73"/>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B53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99918">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896089696">
      <w:bodyDiv w:val="1"/>
      <w:marLeft w:val="0"/>
      <w:marRight w:val="0"/>
      <w:marTop w:val="0"/>
      <w:marBottom w:val="0"/>
      <w:divBdr>
        <w:top w:val="none" w:sz="0" w:space="0" w:color="auto"/>
        <w:left w:val="none" w:sz="0" w:space="0" w:color="auto"/>
        <w:bottom w:val="none" w:sz="0" w:space="0" w:color="auto"/>
        <w:right w:val="none" w:sz="0" w:space="0" w:color="auto"/>
      </w:divBdr>
    </w:div>
    <w:div w:id="964701033">
      <w:bodyDiv w:val="1"/>
      <w:marLeft w:val="0"/>
      <w:marRight w:val="0"/>
      <w:marTop w:val="0"/>
      <w:marBottom w:val="0"/>
      <w:divBdr>
        <w:top w:val="none" w:sz="0" w:space="0" w:color="auto"/>
        <w:left w:val="none" w:sz="0" w:space="0" w:color="auto"/>
        <w:bottom w:val="none" w:sz="0" w:space="0" w:color="auto"/>
        <w:right w:val="none" w:sz="0" w:space="0" w:color="auto"/>
      </w:divBdr>
    </w:div>
    <w:div w:id="1557818016">
      <w:bodyDiv w:val="1"/>
      <w:marLeft w:val="0"/>
      <w:marRight w:val="0"/>
      <w:marTop w:val="0"/>
      <w:marBottom w:val="0"/>
      <w:divBdr>
        <w:top w:val="none" w:sz="0" w:space="0" w:color="auto"/>
        <w:left w:val="none" w:sz="0" w:space="0" w:color="auto"/>
        <w:bottom w:val="none" w:sz="0" w:space="0" w:color="auto"/>
        <w:right w:val="none" w:sz="0" w:space="0" w:color="auto"/>
      </w:divBdr>
    </w:div>
    <w:div w:id="1664121913">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uaemex.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10965</Words>
  <Characters>60311</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dcterms:created xsi:type="dcterms:W3CDTF">2023-04-10T21:13:00Z</dcterms:created>
  <dcterms:modified xsi:type="dcterms:W3CDTF">2023-04-10T21:13:00Z</dcterms:modified>
</cp:coreProperties>
</file>