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DD39D" w14:textId="373024DB" w:rsidR="00182F2D"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r w:rsidRPr="002374A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182F2D">
        <w:rPr>
          <w:rFonts w:ascii="Palatino Linotype" w:eastAsia="Times New Roman" w:hAnsi="Palatino Linotype" w:cs="Arial"/>
          <w:color w:val="000000"/>
          <w:sz w:val="24"/>
          <w:szCs w:val="24"/>
          <w:lang w:eastAsia="es-MX"/>
        </w:rPr>
        <w:t xml:space="preserve"> </w:t>
      </w:r>
      <w:r w:rsidR="00B14D26">
        <w:rPr>
          <w:rFonts w:ascii="Palatino Linotype" w:eastAsia="Times New Roman" w:hAnsi="Palatino Linotype" w:cs="Arial"/>
          <w:color w:val="000000"/>
          <w:sz w:val="24"/>
          <w:szCs w:val="24"/>
          <w:lang w:eastAsia="es-MX"/>
        </w:rPr>
        <w:t xml:space="preserve">veintidós de febrero </w:t>
      </w:r>
      <w:r w:rsidR="00182F2D">
        <w:rPr>
          <w:rFonts w:ascii="Palatino Linotype" w:eastAsia="Times New Roman" w:hAnsi="Palatino Linotype" w:cs="Arial"/>
          <w:color w:val="000000"/>
          <w:sz w:val="24"/>
          <w:szCs w:val="24"/>
          <w:lang w:eastAsia="es-MX"/>
        </w:rPr>
        <w:t>de dos mil veintitrés.</w:t>
      </w:r>
    </w:p>
    <w:p w14:paraId="061E9303" w14:textId="77777777" w:rsidR="00152437" w:rsidRPr="002374AE"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FA99C7" w14:textId="291D7CBF" w:rsidR="00152437" w:rsidRPr="002374AE" w:rsidRDefault="00152437" w:rsidP="00152437">
      <w:pPr>
        <w:tabs>
          <w:tab w:val="left" w:pos="1701"/>
        </w:tabs>
        <w:spacing w:after="0" w:line="360" w:lineRule="auto"/>
        <w:jc w:val="both"/>
        <w:rPr>
          <w:rFonts w:ascii="Palatino Linotype" w:hAnsi="Palatino Linotype" w:cs="Arial"/>
          <w:sz w:val="24"/>
        </w:rPr>
      </w:pPr>
      <w:r w:rsidRPr="002374AE">
        <w:rPr>
          <w:rFonts w:ascii="Palatino Linotype" w:hAnsi="Palatino Linotype" w:cs="Arial"/>
          <w:b/>
          <w:sz w:val="24"/>
        </w:rPr>
        <w:t>VISTOS</w:t>
      </w:r>
      <w:r w:rsidRPr="002374AE">
        <w:rPr>
          <w:rFonts w:ascii="Palatino Linotype" w:hAnsi="Palatino Linotype" w:cs="Arial"/>
          <w:sz w:val="24"/>
        </w:rPr>
        <w:t xml:space="preserve"> los expedientes electrónicos formados con motivo de los recursos de revisión números </w:t>
      </w:r>
      <w:r w:rsidR="001A60C8">
        <w:rPr>
          <w:rFonts w:ascii="Palatino Linotype" w:hAnsi="Palatino Linotype" w:cs="Arial"/>
          <w:b/>
          <w:bCs/>
          <w:sz w:val="24"/>
          <w:szCs w:val="24"/>
          <w:lang w:eastAsia="es-MX"/>
        </w:rPr>
        <w:t>15900</w:t>
      </w:r>
      <w:r w:rsidRPr="0084283E">
        <w:rPr>
          <w:rFonts w:ascii="Palatino Linotype" w:hAnsi="Palatino Linotype" w:cs="Arial"/>
          <w:b/>
          <w:bCs/>
          <w:sz w:val="24"/>
          <w:szCs w:val="24"/>
          <w:lang w:eastAsia="es-MX"/>
        </w:rPr>
        <w:t>/INFOEM/IP/RR/2022</w:t>
      </w:r>
      <w:r w:rsidR="001A60C8">
        <w:rPr>
          <w:rFonts w:ascii="Palatino Linotype" w:hAnsi="Palatino Linotype" w:cs="Arial"/>
          <w:b/>
          <w:bCs/>
          <w:sz w:val="24"/>
          <w:szCs w:val="24"/>
          <w:lang w:eastAsia="es-MX"/>
        </w:rPr>
        <w:t>, 15901</w:t>
      </w:r>
      <w:r w:rsidR="001A60C8" w:rsidRPr="0084283E">
        <w:rPr>
          <w:rFonts w:ascii="Palatino Linotype" w:hAnsi="Palatino Linotype" w:cs="Arial"/>
          <w:b/>
          <w:bCs/>
          <w:sz w:val="24"/>
          <w:szCs w:val="24"/>
          <w:lang w:eastAsia="es-MX"/>
        </w:rPr>
        <w:t>/INFOEM/IP/RR/2022</w:t>
      </w:r>
      <w:r w:rsidR="0084283E" w:rsidRPr="0084283E">
        <w:rPr>
          <w:rFonts w:ascii="Palatino Linotype" w:hAnsi="Palatino Linotype" w:cs="Arial"/>
          <w:bCs/>
          <w:sz w:val="24"/>
          <w:szCs w:val="24"/>
          <w:lang w:eastAsia="es-MX"/>
        </w:rPr>
        <w:t xml:space="preserve"> </w:t>
      </w:r>
      <w:r w:rsidRPr="0084283E">
        <w:rPr>
          <w:rFonts w:ascii="Palatino Linotype" w:hAnsi="Palatino Linotype" w:cs="Arial"/>
          <w:bCs/>
          <w:sz w:val="24"/>
          <w:szCs w:val="24"/>
          <w:lang w:eastAsia="es-MX"/>
        </w:rPr>
        <w:t xml:space="preserve">y </w:t>
      </w:r>
      <w:r w:rsidR="00810D9A">
        <w:rPr>
          <w:rFonts w:ascii="Palatino Linotype" w:hAnsi="Palatino Linotype" w:cs="Arial"/>
          <w:b/>
          <w:bCs/>
          <w:sz w:val="24"/>
          <w:szCs w:val="24"/>
          <w:lang w:eastAsia="es-MX"/>
        </w:rPr>
        <w:t>15902</w:t>
      </w:r>
      <w:r w:rsidR="001A60C8" w:rsidRPr="0084283E">
        <w:rPr>
          <w:rFonts w:ascii="Palatino Linotype" w:hAnsi="Palatino Linotype" w:cs="Arial"/>
          <w:b/>
          <w:bCs/>
          <w:sz w:val="24"/>
          <w:szCs w:val="24"/>
          <w:lang w:eastAsia="es-MX"/>
        </w:rPr>
        <w:t>/INFOEM/IP/RR/2022</w:t>
      </w:r>
      <w:r w:rsidRPr="002374AE">
        <w:rPr>
          <w:rFonts w:ascii="Palatino Linotype" w:hAnsi="Palatino Linotype" w:cs="Arial"/>
          <w:sz w:val="24"/>
        </w:rPr>
        <w:t xml:space="preserve">, </w:t>
      </w:r>
      <w:r w:rsidR="0084283E" w:rsidRPr="0084283E">
        <w:rPr>
          <w:rFonts w:ascii="Palatino Linotype" w:eastAsia="Palatino Linotype" w:hAnsi="Palatino Linotype" w:cs="Palatino Linotype"/>
          <w:sz w:val="24"/>
          <w:szCs w:val="24"/>
        </w:rPr>
        <w:t>interpuestos por</w:t>
      </w:r>
      <w:r w:rsidR="001A60C8">
        <w:rPr>
          <w:rFonts w:ascii="Palatino Linotype" w:eastAsia="Palatino Linotype" w:hAnsi="Palatino Linotype" w:cs="Palatino Linotype"/>
          <w:sz w:val="24"/>
          <w:szCs w:val="24"/>
        </w:rPr>
        <w:t xml:space="preserve"> el C. </w:t>
      </w:r>
      <w:r w:rsidR="0084283E" w:rsidRPr="0084283E">
        <w:rPr>
          <w:rFonts w:ascii="Palatino Linotype" w:hAnsi="Palatino Linotype"/>
          <w:sz w:val="24"/>
          <w:szCs w:val="24"/>
        </w:rPr>
        <w:t xml:space="preserve"> </w:t>
      </w:r>
      <w:r w:rsidR="00A35B80">
        <w:rPr>
          <w:rFonts w:ascii="Palatino Linotype" w:hAnsi="Palatino Linotype"/>
          <w:b/>
          <w:bCs/>
          <w:sz w:val="24"/>
          <w:szCs w:val="24"/>
        </w:rPr>
        <w:t>XXXXXXXXXXX</w:t>
      </w:r>
      <w:r w:rsidR="0084283E" w:rsidRPr="0084283E">
        <w:rPr>
          <w:rFonts w:ascii="Palatino Linotype" w:hAnsi="Palatino Linotype"/>
          <w:b/>
          <w:bCs/>
          <w:sz w:val="24"/>
          <w:szCs w:val="24"/>
        </w:rPr>
        <w:t>,</w:t>
      </w:r>
      <w:r w:rsidR="0084283E" w:rsidRPr="0084283E">
        <w:rPr>
          <w:rFonts w:ascii="Palatino Linotype" w:hAnsi="Palatino Linotype"/>
          <w:sz w:val="24"/>
          <w:szCs w:val="24"/>
        </w:rPr>
        <w:t xml:space="preserve"> </w:t>
      </w:r>
      <w:r w:rsidR="0084283E" w:rsidRPr="0084283E">
        <w:rPr>
          <w:rFonts w:ascii="Palatino Linotype" w:eastAsia="Palatino Linotype" w:hAnsi="Palatino Linotype" w:cs="Palatino Linotype"/>
          <w:sz w:val="24"/>
          <w:szCs w:val="24"/>
        </w:rPr>
        <w:t>en lo sucesivo</w:t>
      </w:r>
      <w:r w:rsidR="0084283E" w:rsidRPr="0084283E">
        <w:rPr>
          <w:rFonts w:ascii="Palatino Linotype" w:eastAsia="Palatino Linotype" w:hAnsi="Palatino Linotype" w:cs="Palatino Linotype"/>
          <w:b/>
          <w:sz w:val="24"/>
          <w:szCs w:val="24"/>
        </w:rPr>
        <w:t xml:space="preserve"> </w:t>
      </w:r>
      <w:r w:rsidR="0084283E" w:rsidRPr="0084283E">
        <w:rPr>
          <w:rFonts w:ascii="Palatino Linotype" w:eastAsia="Palatino Linotype" w:hAnsi="Palatino Linotype" w:cs="Palatino Linotype"/>
          <w:sz w:val="24"/>
          <w:szCs w:val="24"/>
        </w:rPr>
        <w:t xml:space="preserve">la parte </w:t>
      </w:r>
      <w:r w:rsidR="0084283E" w:rsidRPr="0084283E">
        <w:rPr>
          <w:rFonts w:ascii="Palatino Linotype" w:eastAsia="Palatino Linotype" w:hAnsi="Palatino Linotype" w:cs="Palatino Linotype"/>
          <w:b/>
          <w:sz w:val="24"/>
          <w:szCs w:val="24"/>
        </w:rPr>
        <w:t>Recurrente</w:t>
      </w:r>
      <w:r w:rsidRPr="0084283E">
        <w:rPr>
          <w:rFonts w:ascii="Palatino Linotype" w:hAnsi="Palatino Linotype" w:cs="Arial"/>
          <w:sz w:val="24"/>
          <w:szCs w:val="24"/>
        </w:rPr>
        <w:t>,</w:t>
      </w:r>
      <w:r w:rsidRPr="002374AE">
        <w:rPr>
          <w:rFonts w:ascii="Palatino Linotype" w:hAnsi="Palatino Linotype" w:cs="Arial"/>
          <w:sz w:val="24"/>
          <w:szCs w:val="24"/>
        </w:rPr>
        <w:t xml:space="preserve"> en contra de las respuestas del </w:t>
      </w:r>
      <w:r w:rsidR="001A60C8" w:rsidRPr="001A60C8">
        <w:rPr>
          <w:rFonts w:ascii="Palatino Linotype" w:hAnsi="Palatino Linotype" w:cs="Arial"/>
          <w:b/>
          <w:sz w:val="24"/>
          <w:szCs w:val="24"/>
        </w:rPr>
        <w:t>Ayuntamiento de Tecámac</w:t>
      </w:r>
      <w:r w:rsidRPr="002374AE">
        <w:rPr>
          <w:rFonts w:ascii="Palatino Linotype" w:hAnsi="Palatino Linotype" w:cs="Arial"/>
          <w:sz w:val="24"/>
          <w:szCs w:val="24"/>
        </w:rPr>
        <w:t>, en lo subsecuente</w:t>
      </w:r>
      <w:r w:rsidRPr="002374AE">
        <w:rPr>
          <w:rFonts w:ascii="Palatino Linotype" w:hAnsi="Palatino Linotype" w:cs="Arial"/>
          <w:b/>
          <w:sz w:val="24"/>
          <w:szCs w:val="24"/>
        </w:rPr>
        <w:t xml:space="preserve"> El Sujeto Obligado</w:t>
      </w:r>
      <w:r w:rsidRPr="002374AE">
        <w:rPr>
          <w:rFonts w:ascii="Palatino Linotype" w:hAnsi="Palatino Linotype" w:cs="Arial"/>
          <w:sz w:val="24"/>
          <w:szCs w:val="24"/>
        </w:rPr>
        <w:t>,</w:t>
      </w:r>
      <w:r w:rsidRPr="002374AE">
        <w:rPr>
          <w:rFonts w:ascii="Palatino Linotype" w:hAnsi="Palatino Linotype" w:cs="Arial"/>
          <w:b/>
          <w:sz w:val="24"/>
          <w:szCs w:val="24"/>
        </w:rPr>
        <w:t xml:space="preserve"> </w:t>
      </w:r>
      <w:r w:rsidRPr="002374AE">
        <w:rPr>
          <w:rFonts w:ascii="Palatino Linotype" w:hAnsi="Palatino Linotype" w:cs="Arial"/>
          <w:sz w:val="24"/>
          <w:szCs w:val="24"/>
        </w:rPr>
        <w:t>se procede a</w:t>
      </w:r>
      <w:r w:rsidRPr="002374AE">
        <w:rPr>
          <w:rFonts w:ascii="Palatino Linotype" w:hAnsi="Palatino Linotype" w:cs="Arial"/>
          <w:sz w:val="24"/>
        </w:rPr>
        <w:t xml:space="preserve"> dictar la presente resolución.</w:t>
      </w:r>
    </w:p>
    <w:p w14:paraId="71EA5044" w14:textId="77777777" w:rsidR="00152437" w:rsidRPr="002374AE" w:rsidRDefault="00152437" w:rsidP="00152437">
      <w:pPr>
        <w:pStyle w:val="Sinespaciado"/>
        <w:jc w:val="both"/>
        <w:rPr>
          <w:rFonts w:ascii="Palatino Linotype" w:hAnsi="Palatino Linotype"/>
          <w:sz w:val="24"/>
        </w:rPr>
      </w:pPr>
    </w:p>
    <w:p w14:paraId="45162CE6" w14:textId="77777777" w:rsidR="00152437" w:rsidRPr="002374AE" w:rsidRDefault="00152437" w:rsidP="00152437">
      <w:pPr>
        <w:spacing w:after="0" w:line="360" w:lineRule="auto"/>
        <w:jc w:val="center"/>
        <w:rPr>
          <w:rFonts w:ascii="Palatino Linotype" w:hAnsi="Palatino Linotype"/>
          <w:b/>
          <w:sz w:val="28"/>
        </w:rPr>
      </w:pPr>
      <w:r w:rsidRPr="002374AE">
        <w:rPr>
          <w:rFonts w:ascii="Palatino Linotype" w:hAnsi="Palatino Linotype"/>
          <w:b/>
          <w:sz w:val="28"/>
        </w:rPr>
        <w:t>A N T E C E D E N T E S   D E L   A S U N T O</w:t>
      </w:r>
    </w:p>
    <w:p w14:paraId="7EC5587B" w14:textId="77777777" w:rsidR="00152437" w:rsidRPr="002374AE" w:rsidRDefault="00152437" w:rsidP="00152437">
      <w:pPr>
        <w:spacing w:after="0" w:line="360" w:lineRule="auto"/>
        <w:jc w:val="both"/>
        <w:rPr>
          <w:rFonts w:ascii="Palatino Linotype" w:hAnsi="Palatino Linotype" w:cs="Arial"/>
          <w:b/>
          <w:sz w:val="12"/>
        </w:rPr>
      </w:pPr>
    </w:p>
    <w:p w14:paraId="73E05A38" w14:textId="77777777" w:rsidR="00152437" w:rsidRPr="002374AE" w:rsidRDefault="00152437" w:rsidP="00152437">
      <w:pPr>
        <w:spacing w:after="0" w:line="360" w:lineRule="auto"/>
        <w:jc w:val="both"/>
        <w:rPr>
          <w:rFonts w:ascii="Palatino Linotype" w:hAnsi="Palatino Linotype"/>
        </w:rPr>
      </w:pPr>
      <w:r w:rsidRPr="002374AE">
        <w:rPr>
          <w:rFonts w:ascii="Palatino Linotype" w:hAnsi="Palatino Linotype" w:cs="Arial"/>
          <w:b/>
          <w:sz w:val="28"/>
        </w:rPr>
        <w:t>PRIMERO.</w:t>
      </w:r>
      <w:r w:rsidRPr="002374AE">
        <w:rPr>
          <w:rFonts w:ascii="Palatino Linotype" w:hAnsi="Palatino Linotype" w:cs="Arial"/>
        </w:rPr>
        <w:t xml:space="preserve"> </w:t>
      </w:r>
      <w:r w:rsidRPr="002374AE">
        <w:rPr>
          <w:rFonts w:ascii="Palatino Linotype" w:hAnsi="Palatino Linotype"/>
          <w:b/>
          <w:sz w:val="28"/>
          <w:szCs w:val="28"/>
        </w:rPr>
        <w:t>De las Solicitudes de Información.</w:t>
      </w:r>
    </w:p>
    <w:p w14:paraId="00F21A26" w14:textId="1A2F0E10"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rPr>
        <w:t xml:space="preserve">Con fecha </w:t>
      </w:r>
      <w:r w:rsidR="0084283E">
        <w:rPr>
          <w:rFonts w:ascii="Palatino Linotype" w:hAnsi="Palatino Linotype" w:cs="Arial"/>
          <w:sz w:val="24"/>
        </w:rPr>
        <w:t>seis y diez de junio</w:t>
      </w:r>
      <w:r w:rsidRPr="002374AE">
        <w:rPr>
          <w:rFonts w:ascii="Palatino Linotype" w:hAnsi="Palatino Linotype" w:cs="Arial"/>
          <w:sz w:val="24"/>
        </w:rPr>
        <w:t xml:space="preserve"> dos mil veintidós, </w:t>
      </w:r>
      <w:r w:rsidR="0084283E">
        <w:rPr>
          <w:rFonts w:ascii="Palatino Linotype" w:hAnsi="Palatino Linotype" w:cs="Arial"/>
          <w:b/>
          <w:sz w:val="24"/>
        </w:rPr>
        <w:t>El</w:t>
      </w:r>
      <w:r w:rsidRPr="002374AE">
        <w:rPr>
          <w:rFonts w:ascii="Palatino Linotype" w:hAnsi="Palatino Linotype" w:cs="Arial"/>
          <w:b/>
          <w:sz w:val="24"/>
        </w:rPr>
        <w:t xml:space="preserve"> Recurrente</w:t>
      </w:r>
      <w:r w:rsidRPr="002374AE">
        <w:rPr>
          <w:rFonts w:ascii="Palatino Linotype" w:hAnsi="Palatino Linotype" w:cs="Arial"/>
          <w:sz w:val="24"/>
        </w:rPr>
        <w:t xml:space="preserve">, presentó a través del Sistema de Acceso a la Información Mexiquense </w:t>
      </w:r>
      <w:r w:rsidRPr="002374AE">
        <w:rPr>
          <w:rFonts w:ascii="Palatino Linotype" w:hAnsi="Palatino Linotype" w:cs="Arial"/>
          <w:b/>
          <w:sz w:val="24"/>
        </w:rPr>
        <w:t>(SAIMEX)</w:t>
      </w:r>
      <w:r w:rsidRPr="002374AE">
        <w:rPr>
          <w:rFonts w:ascii="Palatino Linotype" w:hAnsi="Palatino Linotype" w:cs="Arial"/>
          <w:sz w:val="24"/>
        </w:rPr>
        <w:t xml:space="preserve"> ante </w:t>
      </w:r>
      <w:r w:rsidRPr="002374AE">
        <w:rPr>
          <w:rFonts w:ascii="Palatino Linotype" w:hAnsi="Palatino Linotype" w:cs="Arial"/>
          <w:b/>
          <w:sz w:val="24"/>
        </w:rPr>
        <w:t>El Sujeto Obligado</w:t>
      </w:r>
      <w:r w:rsidRPr="002374AE">
        <w:rPr>
          <w:rFonts w:ascii="Palatino Linotype" w:hAnsi="Palatino Linotype" w:cs="Arial"/>
          <w:sz w:val="24"/>
        </w:rPr>
        <w:t xml:space="preserve">, </w:t>
      </w:r>
      <w:proofErr w:type="gramStart"/>
      <w:r w:rsidRPr="002374AE">
        <w:rPr>
          <w:rFonts w:ascii="Palatino Linotype" w:hAnsi="Palatino Linotype" w:cs="Arial"/>
          <w:sz w:val="24"/>
        </w:rPr>
        <w:t>las</w:t>
      </w:r>
      <w:proofErr w:type="gramEnd"/>
      <w:r w:rsidRPr="002374AE">
        <w:rPr>
          <w:rFonts w:ascii="Palatino Linotype" w:hAnsi="Palatino Linotype" w:cs="Arial"/>
          <w:sz w:val="24"/>
        </w:rPr>
        <w:t xml:space="preserve"> solicitudes de acceso a la información pública, registradas bajo los números de </w:t>
      </w:r>
      <w:r w:rsidRPr="0084283E">
        <w:rPr>
          <w:rFonts w:ascii="Palatino Linotype" w:hAnsi="Palatino Linotype" w:cs="Arial"/>
          <w:sz w:val="24"/>
          <w:szCs w:val="24"/>
        </w:rPr>
        <w:t>expediente</w:t>
      </w:r>
      <w:r w:rsidRPr="0084283E">
        <w:rPr>
          <w:rFonts w:ascii="Palatino Linotype" w:hAnsi="Palatino Linotype" w:cs="Arial"/>
          <w:b/>
          <w:sz w:val="24"/>
          <w:szCs w:val="24"/>
        </w:rPr>
        <w:t xml:space="preserve"> </w:t>
      </w:r>
      <w:r w:rsidR="0084283E" w:rsidRPr="0084283E">
        <w:rPr>
          <w:rFonts w:ascii="Palatino Linotype" w:hAnsi="Palatino Linotype" w:cs="Arial"/>
          <w:b/>
          <w:sz w:val="24"/>
          <w:szCs w:val="24"/>
        </w:rPr>
        <w:t>00260/COACALCO/IP/2022</w:t>
      </w:r>
      <w:r w:rsidRPr="0084283E">
        <w:rPr>
          <w:rFonts w:ascii="Palatino Linotype" w:hAnsi="Palatino Linotype" w:cs="Arial"/>
          <w:b/>
          <w:sz w:val="24"/>
          <w:szCs w:val="24"/>
        </w:rPr>
        <w:t xml:space="preserve"> </w:t>
      </w:r>
      <w:r w:rsidRPr="0084283E">
        <w:rPr>
          <w:rFonts w:ascii="Palatino Linotype" w:hAnsi="Palatino Linotype" w:cs="Arial"/>
          <w:sz w:val="24"/>
          <w:szCs w:val="24"/>
        </w:rPr>
        <w:t xml:space="preserve">y </w:t>
      </w:r>
      <w:r w:rsidR="0084283E" w:rsidRPr="0084283E">
        <w:rPr>
          <w:rFonts w:ascii="Palatino Linotype" w:hAnsi="Palatino Linotype" w:cs="Arial"/>
          <w:b/>
          <w:sz w:val="24"/>
          <w:szCs w:val="24"/>
        </w:rPr>
        <w:t>00227/COACALCO/IP/2022</w:t>
      </w:r>
      <w:r w:rsidRPr="0084283E">
        <w:rPr>
          <w:rFonts w:ascii="Palatino Linotype" w:hAnsi="Palatino Linotype" w:cs="Arial"/>
          <w:sz w:val="24"/>
          <w:szCs w:val="24"/>
          <w:lang w:eastAsia="es-MX"/>
        </w:rPr>
        <w:t>,</w:t>
      </w:r>
      <w:r w:rsidRPr="002374AE">
        <w:rPr>
          <w:rFonts w:ascii="Palatino Linotype" w:hAnsi="Palatino Linotype" w:cs="Arial"/>
          <w:b/>
          <w:sz w:val="24"/>
          <w:lang w:eastAsia="es-MX"/>
        </w:rPr>
        <w:t xml:space="preserve"> </w:t>
      </w:r>
      <w:r w:rsidRPr="002374AE">
        <w:rPr>
          <w:rFonts w:ascii="Palatino Linotype" w:hAnsi="Palatino Linotype" w:cs="Arial"/>
          <w:sz w:val="24"/>
        </w:rPr>
        <w:t>mediante las cuales solicitó información en el tenor siguiente:</w:t>
      </w:r>
    </w:p>
    <w:p w14:paraId="62E1C466" w14:textId="77777777" w:rsidR="00152437" w:rsidRPr="002374AE" w:rsidRDefault="00152437" w:rsidP="00152437">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320"/>
        <w:gridCol w:w="5742"/>
      </w:tblGrid>
      <w:tr w:rsidR="00152437" w:rsidRPr="002374AE" w14:paraId="47B7891F" w14:textId="77777777" w:rsidTr="000858C9">
        <w:trPr>
          <w:trHeight w:val="696"/>
        </w:trPr>
        <w:tc>
          <w:tcPr>
            <w:tcW w:w="3320" w:type="dxa"/>
            <w:shd w:val="clear" w:color="auto" w:fill="D9D9D9" w:themeFill="background1" w:themeFillShade="D9"/>
            <w:vAlign w:val="center"/>
          </w:tcPr>
          <w:p w14:paraId="0A38576C"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Número de folio de la solicitud</w:t>
            </w:r>
          </w:p>
        </w:tc>
        <w:tc>
          <w:tcPr>
            <w:tcW w:w="5742" w:type="dxa"/>
            <w:shd w:val="clear" w:color="auto" w:fill="D9D9D9" w:themeFill="background1" w:themeFillShade="D9"/>
            <w:vAlign w:val="center"/>
          </w:tcPr>
          <w:p w14:paraId="2E7E8B6C"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Descripción clara y precisa de la información solicitada</w:t>
            </w:r>
          </w:p>
        </w:tc>
      </w:tr>
      <w:tr w:rsidR="00152437" w:rsidRPr="002374AE" w14:paraId="58E71ECF" w14:textId="77777777" w:rsidTr="000858C9">
        <w:tc>
          <w:tcPr>
            <w:tcW w:w="3320" w:type="dxa"/>
            <w:vAlign w:val="center"/>
          </w:tcPr>
          <w:p w14:paraId="671450C3" w14:textId="75022F78" w:rsidR="00152437" w:rsidRPr="002374AE" w:rsidRDefault="00810D9A" w:rsidP="000858C9">
            <w:pPr>
              <w:jc w:val="center"/>
              <w:rPr>
                <w:rFonts w:ascii="Palatino Linotype" w:hAnsi="Palatino Linotype" w:cs="Arial"/>
                <w:b/>
                <w:i/>
              </w:rPr>
            </w:pPr>
            <w:r w:rsidRPr="00810D9A">
              <w:rPr>
                <w:rFonts w:ascii="Palatino Linotype" w:hAnsi="Palatino Linotype" w:cs="Arial"/>
                <w:b/>
              </w:rPr>
              <w:t>00399/TECAMAC/IP/2022</w:t>
            </w:r>
          </w:p>
        </w:tc>
        <w:tc>
          <w:tcPr>
            <w:tcW w:w="5742" w:type="dxa"/>
            <w:vAlign w:val="center"/>
          </w:tcPr>
          <w:p w14:paraId="116B3544" w14:textId="552E6CFE" w:rsidR="00152437" w:rsidRPr="002374AE" w:rsidRDefault="00152437" w:rsidP="00A35B80">
            <w:pPr>
              <w:jc w:val="both"/>
              <w:rPr>
                <w:rFonts w:ascii="Palatino Linotype" w:hAnsi="Palatino Linotype" w:cs="Arial"/>
                <w:i/>
                <w:sz w:val="24"/>
              </w:rPr>
            </w:pPr>
            <w:r w:rsidRPr="002374AE">
              <w:rPr>
                <w:rFonts w:ascii="Palatino Linotype" w:hAnsi="Palatino Linotype" w:cs="Arial"/>
                <w:i/>
                <w:sz w:val="20"/>
              </w:rPr>
              <w:t>“</w:t>
            </w:r>
            <w:r w:rsidR="00810D9A" w:rsidRPr="00810D9A">
              <w:rPr>
                <w:rFonts w:ascii="Palatino Linotype" w:hAnsi="Palatino Linotype" w:cs="Arial"/>
                <w:i/>
                <w:sz w:val="20"/>
              </w:rPr>
              <w:t xml:space="preserve">Solicito copia enviada por este medio de todo oficio que se haya notificado o entregado a la empresa </w:t>
            </w:r>
            <w:r w:rsidR="00A35B80">
              <w:rPr>
                <w:rFonts w:ascii="Palatino Linotype" w:hAnsi="Palatino Linotype" w:cs="Arial"/>
                <w:i/>
                <w:sz w:val="20"/>
              </w:rPr>
              <w:t>XXXXXXXXXXXXXX</w:t>
            </w:r>
            <w:r w:rsidR="00810D9A" w:rsidRPr="00810D9A">
              <w:rPr>
                <w:rFonts w:ascii="Palatino Linotype" w:hAnsi="Palatino Linotype" w:cs="Arial"/>
                <w:i/>
                <w:sz w:val="20"/>
              </w:rPr>
              <w:t xml:space="preserve"> </w:t>
            </w:r>
            <w:r w:rsidR="00A35B80">
              <w:rPr>
                <w:rFonts w:ascii="Palatino Linotype" w:hAnsi="Palatino Linotype" w:cs="Arial"/>
                <w:i/>
                <w:sz w:val="20"/>
              </w:rPr>
              <w:t>XXXXXXXXXXXXXXXXX</w:t>
            </w:r>
            <w:r w:rsidR="00810D9A" w:rsidRPr="00810D9A">
              <w:rPr>
                <w:rFonts w:ascii="Palatino Linotype" w:hAnsi="Palatino Linotype" w:cs="Arial"/>
                <w:i/>
                <w:sz w:val="20"/>
              </w:rPr>
              <w:t xml:space="preserve">., emitidos por la Dirección General de Planeación, Administración y Regulación del Territorio (DGPAYRT), incluidos los emitidos por la Dirección de Desarrollo Urbano (DDU), ambas del Gobierno Municipal de Tecámac, Estado de México, emitidos en el período comprendido del primero de enero del 2021 al 15 de octubre del 2022, en favor de la empresa </w:t>
            </w:r>
            <w:r w:rsidR="00810D9A" w:rsidRPr="00810D9A">
              <w:rPr>
                <w:rFonts w:ascii="Palatino Linotype" w:hAnsi="Palatino Linotype" w:cs="Arial"/>
                <w:i/>
                <w:sz w:val="20"/>
              </w:rPr>
              <w:lastRenderedPageBreak/>
              <w:t>“</w:t>
            </w:r>
            <w:r w:rsidR="00A35B80">
              <w:rPr>
                <w:rFonts w:ascii="Palatino Linotype" w:hAnsi="Palatino Linotype" w:cs="Arial"/>
                <w:i/>
                <w:sz w:val="20"/>
              </w:rPr>
              <w:t>XXXXXXXXXXXXXX</w:t>
            </w:r>
            <w:r w:rsidR="00A35B80">
              <w:rPr>
                <w:rFonts w:ascii="Palatino Linotype" w:hAnsi="Palatino Linotype" w:cs="Arial"/>
                <w:i/>
                <w:sz w:val="20"/>
              </w:rPr>
              <w:t>XXXXXXXXXXXXXXXXXXXXXXX</w:t>
            </w:r>
            <w:r w:rsidR="00810D9A" w:rsidRPr="00810D9A">
              <w:rPr>
                <w:rFonts w:ascii="Palatino Linotype" w:hAnsi="Palatino Linotype" w:cs="Arial"/>
                <w:i/>
                <w:sz w:val="20"/>
              </w:rPr>
              <w:t xml:space="preserve">. para AUTORIZAR el control de acceso en la vialidad jardines botánicos / Valle de San Miguel, para </w:t>
            </w:r>
            <w:proofErr w:type="spellStart"/>
            <w:r w:rsidR="00810D9A" w:rsidRPr="00810D9A">
              <w:rPr>
                <w:rFonts w:ascii="Palatino Linotype" w:hAnsi="Palatino Linotype" w:cs="Arial"/>
                <w:i/>
                <w:sz w:val="20"/>
              </w:rPr>
              <w:t>accesar</w:t>
            </w:r>
            <w:proofErr w:type="spellEnd"/>
            <w:r w:rsidR="00810D9A" w:rsidRPr="00810D9A">
              <w:rPr>
                <w:rFonts w:ascii="Palatino Linotype" w:hAnsi="Palatino Linotype" w:cs="Arial"/>
                <w:i/>
                <w:sz w:val="20"/>
              </w:rPr>
              <w:t xml:space="preserve"> al Conjunto Urbano de Tipo Habitacional de Interés Social denominado </w:t>
            </w:r>
            <w:r w:rsidR="00A35B80">
              <w:rPr>
                <w:rFonts w:ascii="Palatino Linotype" w:hAnsi="Palatino Linotype" w:cs="Arial"/>
                <w:i/>
                <w:sz w:val="20"/>
              </w:rPr>
              <w:t>XXXXXXXXXX</w:t>
            </w:r>
            <w:r w:rsidR="00810D9A" w:rsidRPr="00810D9A">
              <w:rPr>
                <w:rFonts w:ascii="Palatino Linotype" w:hAnsi="Palatino Linotype" w:cs="Arial"/>
                <w:i/>
                <w:sz w:val="20"/>
              </w:rPr>
              <w:t>, en el municipio de Tecámac, Estado de México.</w:t>
            </w:r>
            <w:r w:rsidRPr="002374AE">
              <w:rPr>
                <w:rFonts w:ascii="Palatino Linotype" w:hAnsi="Palatino Linotype" w:cs="Arial"/>
                <w:i/>
                <w:sz w:val="20"/>
              </w:rPr>
              <w:t>” (Sic).</w:t>
            </w:r>
          </w:p>
        </w:tc>
      </w:tr>
      <w:tr w:rsidR="00152437" w:rsidRPr="002374AE" w14:paraId="5C504443" w14:textId="77777777" w:rsidTr="000858C9">
        <w:tc>
          <w:tcPr>
            <w:tcW w:w="3320" w:type="dxa"/>
            <w:vAlign w:val="center"/>
          </w:tcPr>
          <w:p w14:paraId="3595D260" w14:textId="678031E1" w:rsidR="00152437" w:rsidRPr="002374AE" w:rsidRDefault="00810D9A" w:rsidP="000858C9">
            <w:pPr>
              <w:jc w:val="center"/>
              <w:rPr>
                <w:rFonts w:ascii="Palatino Linotype" w:hAnsi="Palatino Linotype" w:cs="Arial"/>
                <w:b/>
              </w:rPr>
            </w:pPr>
            <w:r w:rsidRPr="00810D9A">
              <w:rPr>
                <w:rFonts w:ascii="Palatino Linotype" w:hAnsi="Palatino Linotype" w:cs="Arial"/>
                <w:b/>
              </w:rPr>
              <w:lastRenderedPageBreak/>
              <w:t>00398/TECAMAC/IP/2022</w:t>
            </w:r>
          </w:p>
        </w:tc>
        <w:tc>
          <w:tcPr>
            <w:tcW w:w="5742" w:type="dxa"/>
            <w:vAlign w:val="center"/>
          </w:tcPr>
          <w:p w14:paraId="4FB48B49" w14:textId="0F5DF00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w:t>
            </w:r>
            <w:r w:rsidR="00810D9A" w:rsidRPr="00810D9A">
              <w:rPr>
                <w:rFonts w:ascii="Palatino Linotype" w:hAnsi="Palatino Linotype" w:cs="Arial"/>
                <w:i/>
                <w:sz w:val="20"/>
              </w:rPr>
              <w:t>Solicito que me sean enviados por este medio, copia de los oficios que señalo, emitidos por la Dirección General de Planeación, Administración y Regulación del Territorio (DGPAYRT), incluidos los emitidos por la Dirección de Desarrollo Urbano (DDU), ambas entidades pertenecientes al Gobierno Municipal de Tecámac, Estado de México. Los oficios que solicito se me proporcionen, son los siguientes: TEC/DGPAYRT/DDU/617/2022 TEC/DGPAYRT/DDU/0255/2022</w:t>
            </w:r>
            <w:r w:rsidRPr="002374AE">
              <w:rPr>
                <w:rFonts w:ascii="Palatino Linotype" w:hAnsi="Palatino Linotype" w:cs="Arial"/>
                <w:i/>
                <w:sz w:val="20"/>
              </w:rPr>
              <w:t>” (Sic).</w:t>
            </w:r>
          </w:p>
        </w:tc>
      </w:tr>
      <w:tr w:rsidR="00810D9A" w:rsidRPr="002374AE" w14:paraId="107737E6" w14:textId="77777777" w:rsidTr="000858C9">
        <w:tc>
          <w:tcPr>
            <w:tcW w:w="3320" w:type="dxa"/>
            <w:vAlign w:val="center"/>
          </w:tcPr>
          <w:p w14:paraId="5753EEE4" w14:textId="43CB912C" w:rsidR="00810D9A" w:rsidRPr="00810D9A" w:rsidRDefault="00810D9A" w:rsidP="00810D9A">
            <w:pPr>
              <w:jc w:val="center"/>
              <w:rPr>
                <w:rFonts w:ascii="Palatino Linotype" w:hAnsi="Palatino Linotype" w:cs="Arial"/>
                <w:b/>
              </w:rPr>
            </w:pPr>
            <w:r w:rsidRPr="00810D9A">
              <w:rPr>
                <w:rFonts w:ascii="Palatino Linotype" w:hAnsi="Palatino Linotype" w:cs="Arial"/>
                <w:b/>
              </w:rPr>
              <w:t>00397/TECAMAC/IP/2022</w:t>
            </w:r>
          </w:p>
        </w:tc>
        <w:tc>
          <w:tcPr>
            <w:tcW w:w="5742" w:type="dxa"/>
            <w:vAlign w:val="center"/>
          </w:tcPr>
          <w:p w14:paraId="4A00818F" w14:textId="734C133A" w:rsidR="00810D9A" w:rsidRPr="002374AE" w:rsidRDefault="00810D9A" w:rsidP="00A35B80">
            <w:pPr>
              <w:jc w:val="both"/>
              <w:rPr>
                <w:rFonts w:ascii="Palatino Linotype" w:hAnsi="Palatino Linotype" w:cs="Arial"/>
                <w:i/>
                <w:sz w:val="20"/>
              </w:rPr>
            </w:pPr>
            <w:r w:rsidRPr="002374AE">
              <w:rPr>
                <w:rFonts w:ascii="Palatino Linotype" w:hAnsi="Palatino Linotype" w:cs="Arial"/>
                <w:i/>
                <w:sz w:val="20"/>
              </w:rPr>
              <w:t>“</w:t>
            </w:r>
            <w:r w:rsidRPr="00810D9A">
              <w:rPr>
                <w:rFonts w:ascii="Palatino Linotype" w:hAnsi="Palatino Linotype" w:cs="Arial"/>
                <w:i/>
                <w:sz w:val="20"/>
              </w:rPr>
              <w:t xml:space="preserve">Solicito copia enviada por este medio de todo oficio que se haya notificado o entregado a la empresa </w:t>
            </w:r>
            <w:r w:rsidR="00A35B80">
              <w:rPr>
                <w:rFonts w:ascii="Palatino Linotype" w:hAnsi="Palatino Linotype" w:cs="Arial"/>
                <w:i/>
                <w:sz w:val="20"/>
              </w:rPr>
              <w:t>XXXXXXXXXXXXXX</w:t>
            </w:r>
            <w:r w:rsidR="00A35B80" w:rsidRPr="00810D9A">
              <w:rPr>
                <w:rFonts w:ascii="Palatino Linotype" w:hAnsi="Palatino Linotype" w:cs="Arial"/>
                <w:i/>
                <w:sz w:val="20"/>
              </w:rPr>
              <w:t xml:space="preserve"> </w:t>
            </w:r>
            <w:proofErr w:type="spellStart"/>
            <w:r w:rsidR="00A35B80">
              <w:rPr>
                <w:rFonts w:ascii="Palatino Linotype" w:hAnsi="Palatino Linotype" w:cs="Arial"/>
                <w:i/>
                <w:sz w:val="20"/>
              </w:rPr>
              <w:t>XXXXXXXXXXXXXX</w:t>
            </w:r>
            <w:proofErr w:type="spellEnd"/>
            <w:r w:rsidRPr="00810D9A">
              <w:rPr>
                <w:rFonts w:ascii="Palatino Linotype" w:hAnsi="Palatino Linotype" w:cs="Arial"/>
                <w:i/>
                <w:sz w:val="20"/>
              </w:rPr>
              <w:t xml:space="preserve">., emitidos por la Dirección General de Planeación, Administración y Regulación del Territorio (DGPAYRT), incluidos los emitidos por la Dirección de Desarrollo Urbano (DDU), ambas del Gobierno Municipal de Tecámac, Estado de México, PARA LA LIBERACIÓN del control de acceso en la vialidad jardines botánicos / Valle de San Miguel, para </w:t>
            </w:r>
            <w:proofErr w:type="spellStart"/>
            <w:r w:rsidRPr="00810D9A">
              <w:rPr>
                <w:rFonts w:ascii="Palatino Linotype" w:hAnsi="Palatino Linotype" w:cs="Arial"/>
                <w:i/>
                <w:sz w:val="20"/>
              </w:rPr>
              <w:t>accesar</w:t>
            </w:r>
            <w:proofErr w:type="spellEnd"/>
            <w:r w:rsidRPr="00810D9A">
              <w:rPr>
                <w:rFonts w:ascii="Palatino Linotype" w:hAnsi="Palatino Linotype" w:cs="Arial"/>
                <w:i/>
                <w:sz w:val="20"/>
              </w:rPr>
              <w:t xml:space="preserve"> al Conjunto Urbano de Tipo Habitacional de Interés Social denominado </w:t>
            </w:r>
            <w:r w:rsidR="00A35B80">
              <w:rPr>
                <w:rFonts w:ascii="Palatino Linotype" w:hAnsi="Palatino Linotype" w:cs="Arial"/>
                <w:i/>
                <w:sz w:val="20"/>
              </w:rPr>
              <w:t>XXXXXXXXXX</w:t>
            </w:r>
            <w:r w:rsidRPr="00810D9A">
              <w:rPr>
                <w:rFonts w:ascii="Palatino Linotype" w:hAnsi="Palatino Linotype" w:cs="Arial"/>
                <w:i/>
                <w:sz w:val="20"/>
              </w:rPr>
              <w:t>, en el municipio de Tecámac, Estado de México.</w:t>
            </w:r>
            <w:r w:rsidRPr="002374AE">
              <w:rPr>
                <w:rFonts w:ascii="Palatino Linotype" w:hAnsi="Palatino Linotype" w:cs="Arial"/>
                <w:i/>
                <w:sz w:val="20"/>
              </w:rPr>
              <w:t>” (Sic).</w:t>
            </w:r>
          </w:p>
        </w:tc>
      </w:tr>
    </w:tbl>
    <w:p w14:paraId="2CFFBE30" w14:textId="77777777" w:rsidR="00152437" w:rsidRPr="002374AE" w:rsidRDefault="00152437" w:rsidP="00152437">
      <w:pPr>
        <w:spacing w:after="0" w:line="360" w:lineRule="auto"/>
        <w:jc w:val="both"/>
        <w:rPr>
          <w:rFonts w:ascii="Palatino Linotype" w:hAnsi="Palatino Linotype" w:cs="Arial"/>
          <w:b/>
          <w:sz w:val="18"/>
        </w:rPr>
      </w:pPr>
    </w:p>
    <w:p w14:paraId="6A2FF553" w14:textId="77777777" w:rsidR="00152437" w:rsidRPr="002374AE" w:rsidRDefault="00152437" w:rsidP="00152437">
      <w:pPr>
        <w:pStyle w:val="Prrafodelista"/>
        <w:numPr>
          <w:ilvl w:val="0"/>
          <w:numId w:val="2"/>
        </w:numPr>
        <w:rPr>
          <w:rFonts w:ascii="Palatino Linotype" w:hAnsi="Palatino Linotype"/>
          <w:lang w:val="es-ES_tradnl"/>
        </w:rPr>
      </w:pPr>
      <w:r w:rsidRPr="002374AE">
        <w:rPr>
          <w:rFonts w:ascii="Palatino Linotype" w:hAnsi="Palatino Linotype"/>
          <w:b/>
          <w:lang w:val="es-ES_tradnl"/>
        </w:rPr>
        <w:t>MODALIDAD DE ENTREGA:</w:t>
      </w:r>
      <w:r w:rsidRPr="002374AE">
        <w:rPr>
          <w:rFonts w:ascii="Palatino Linotype" w:hAnsi="Palatino Linotype"/>
          <w:lang w:val="es-ES_tradnl"/>
        </w:rPr>
        <w:t xml:space="preserve"> A través del </w:t>
      </w:r>
      <w:r w:rsidRPr="002374AE">
        <w:rPr>
          <w:rFonts w:ascii="Palatino Linotype" w:hAnsi="Palatino Linotype"/>
          <w:b/>
          <w:lang w:val="es-ES_tradnl"/>
        </w:rPr>
        <w:t>SAIMEX</w:t>
      </w:r>
      <w:r w:rsidRPr="002374AE">
        <w:rPr>
          <w:rFonts w:ascii="Palatino Linotype" w:hAnsi="Palatino Linotype"/>
          <w:lang w:val="es-ES_tradnl"/>
        </w:rPr>
        <w:t>, en todos los casos.</w:t>
      </w:r>
    </w:p>
    <w:p w14:paraId="4CE372B4" w14:textId="77777777" w:rsidR="00152437" w:rsidRPr="002374AE" w:rsidRDefault="00152437" w:rsidP="00152437">
      <w:pPr>
        <w:spacing w:line="360" w:lineRule="auto"/>
        <w:jc w:val="both"/>
        <w:rPr>
          <w:rFonts w:ascii="Palatino Linotype" w:hAnsi="Palatino Linotype" w:cs="Arial"/>
          <w:b/>
          <w:sz w:val="24"/>
        </w:rPr>
      </w:pPr>
    </w:p>
    <w:p w14:paraId="4CB43F67" w14:textId="77777777" w:rsidR="00152437" w:rsidRPr="002374AE" w:rsidRDefault="00152437" w:rsidP="00152437">
      <w:pPr>
        <w:spacing w:after="0" w:line="360" w:lineRule="auto"/>
        <w:jc w:val="both"/>
        <w:rPr>
          <w:rFonts w:ascii="Palatino Linotype" w:hAnsi="Palatino Linotype" w:cs="Arial"/>
          <w:b/>
          <w:sz w:val="28"/>
        </w:rPr>
      </w:pPr>
      <w:r w:rsidRPr="002374AE">
        <w:rPr>
          <w:rFonts w:ascii="Palatino Linotype" w:hAnsi="Palatino Linotype" w:cs="Arial"/>
          <w:b/>
          <w:sz w:val="28"/>
        </w:rPr>
        <w:t xml:space="preserve">SEGUNDO. </w:t>
      </w:r>
      <w:r w:rsidRPr="002374AE">
        <w:rPr>
          <w:rFonts w:ascii="Palatino Linotype" w:hAnsi="Palatino Linotype" w:cs="Arial"/>
          <w:b/>
          <w:sz w:val="28"/>
          <w:szCs w:val="20"/>
        </w:rPr>
        <w:t>De las respuestas del Sujeto Obligado.</w:t>
      </w:r>
    </w:p>
    <w:p w14:paraId="39F12E5B" w14:textId="4D02B701"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rPr>
        <w:t xml:space="preserve">En el expediente electrónico </w:t>
      </w:r>
      <w:r w:rsidRPr="002374AE">
        <w:rPr>
          <w:rFonts w:ascii="Palatino Linotype" w:hAnsi="Palatino Linotype" w:cs="Arial"/>
          <w:b/>
          <w:sz w:val="24"/>
        </w:rPr>
        <w:t>SAIMEX</w:t>
      </w:r>
      <w:r w:rsidRPr="002374AE">
        <w:rPr>
          <w:rFonts w:ascii="Palatino Linotype" w:hAnsi="Palatino Linotype" w:cs="Arial"/>
          <w:sz w:val="24"/>
        </w:rPr>
        <w:t xml:space="preserve">, se aprecia que el día </w:t>
      </w:r>
      <w:r w:rsidR="00810D9A">
        <w:rPr>
          <w:rFonts w:ascii="Palatino Linotype" w:hAnsi="Palatino Linotype" w:cs="Arial"/>
          <w:sz w:val="24"/>
        </w:rPr>
        <w:t>veintinueve de octubre</w:t>
      </w:r>
      <w:r w:rsidRPr="002374AE">
        <w:rPr>
          <w:rFonts w:ascii="Palatino Linotype" w:hAnsi="Palatino Linotype" w:cs="Arial"/>
          <w:sz w:val="24"/>
        </w:rPr>
        <w:t xml:space="preserve"> de dos mil veintidós, </w:t>
      </w:r>
      <w:r w:rsidRPr="002374AE">
        <w:rPr>
          <w:rFonts w:ascii="Palatino Linotype" w:hAnsi="Palatino Linotype" w:cs="Arial"/>
          <w:b/>
          <w:sz w:val="24"/>
        </w:rPr>
        <w:t>El Sujeto Obligado</w:t>
      </w:r>
      <w:r w:rsidRPr="002374AE">
        <w:rPr>
          <w:rFonts w:ascii="Palatino Linotype" w:hAnsi="Palatino Linotype" w:cs="Arial"/>
          <w:sz w:val="24"/>
        </w:rPr>
        <w:t xml:space="preserve"> dio respuesta a las solicitudes de información </w:t>
      </w:r>
      <w:r w:rsidR="00B14D26">
        <w:rPr>
          <w:rFonts w:ascii="Palatino Linotype" w:hAnsi="Palatino Linotype" w:cs="Arial"/>
          <w:sz w:val="24"/>
        </w:rPr>
        <w:t xml:space="preserve">en los términos siguientes: </w:t>
      </w:r>
    </w:p>
    <w:p w14:paraId="748C2E06" w14:textId="77777777" w:rsidR="00152437" w:rsidRPr="002374AE" w:rsidRDefault="00152437" w:rsidP="00152437">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320"/>
        <w:gridCol w:w="5742"/>
      </w:tblGrid>
      <w:tr w:rsidR="00152437" w:rsidRPr="002374AE" w14:paraId="09E26CC9" w14:textId="77777777" w:rsidTr="000858C9">
        <w:trPr>
          <w:trHeight w:val="696"/>
        </w:trPr>
        <w:tc>
          <w:tcPr>
            <w:tcW w:w="3320" w:type="dxa"/>
            <w:shd w:val="clear" w:color="auto" w:fill="D9D9D9" w:themeFill="background1" w:themeFillShade="D9"/>
            <w:vAlign w:val="center"/>
          </w:tcPr>
          <w:p w14:paraId="40CE9BA2"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Número de folio de la solicitud</w:t>
            </w:r>
          </w:p>
        </w:tc>
        <w:tc>
          <w:tcPr>
            <w:tcW w:w="5742" w:type="dxa"/>
            <w:shd w:val="clear" w:color="auto" w:fill="D9D9D9" w:themeFill="background1" w:themeFillShade="D9"/>
            <w:vAlign w:val="center"/>
          </w:tcPr>
          <w:p w14:paraId="51356EA4"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Respuesta por parte del Sujeto Obligado</w:t>
            </w:r>
          </w:p>
        </w:tc>
      </w:tr>
      <w:tr w:rsidR="00152437" w:rsidRPr="002374AE" w14:paraId="176E8101" w14:textId="77777777" w:rsidTr="000858C9">
        <w:tc>
          <w:tcPr>
            <w:tcW w:w="3320" w:type="dxa"/>
            <w:vAlign w:val="center"/>
          </w:tcPr>
          <w:p w14:paraId="4E742160" w14:textId="04E7B4A8" w:rsidR="00152437" w:rsidRPr="002374AE" w:rsidRDefault="00810D9A" w:rsidP="000858C9">
            <w:pPr>
              <w:jc w:val="center"/>
              <w:rPr>
                <w:rFonts w:ascii="Palatino Linotype" w:hAnsi="Palatino Linotype" w:cs="Arial"/>
                <w:b/>
                <w:i/>
              </w:rPr>
            </w:pPr>
            <w:r w:rsidRPr="00810D9A">
              <w:rPr>
                <w:rFonts w:ascii="Palatino Linotype" w:hAnsi="Palatino Linotype" w:cs="Arial"/>
                <w:b/>
              </w:rPr>
              <w:t>00399/TECAMAC/IP/2022</w:t>
            </w:r>
          </w:p>
        </w:tc>
        <w:tc>
          <w:tcPr>
            <w:tcW w:w="5742" w:type="dxa"/>
            <w:vAlign w:val="center"/>
          </w:tcPr>
          <w:p w14:paraId="686F714F" w14:textId="77777777" w:rsidR="00810D9A" w:rsidRPr="00810D9A" w:rsidRDefault="00152437" w:rsidP="00810D9A">
            <w:pPr>
              <w:jc w:val="both"/>
              <w:rPr>
                <w:rFonts w:ascii="Palatino Linotype" w:hAnsi="Palatino Linotype" w:cs="Arial"/>
                <w:i/>
                <w:sz w:val="20"/>
              </w:rPr>
            </w:pPr>
            <w:r w:rsidRPr="002374AE">
              <w:rPr>
                <w:rFonts w:ascii="Palatino Linotype" w:hAnsi="Palatino Linotype" w:cs="Arial"/>
                <w:i/>
                <w:sz w:val="20"/>
              </w:rPr>
              <w:t>“</w:t>
            </w:r>
            <w:r w:rsidR="00810D9A" w:rsidRPr="00810D9A">
              <w:rPr>
                <w:rFonts w:ascii="Palatino Linotype" w:hAnsi="Palatino Linotype" w:cs="Arial"/>
                <w:i/>
                <w:sz w:val="20"/>
              </w:rPr>
              <w:t xml:space="preserve">En respuesta a la solicitud recibida, nos permitimos hacer de su conocimiento que con fundamento en el artículo 53, Fracciones: II, V </w:t>
            </w:r>
            <w:r w:rsidR="00810D9A" w:rsidRPr="00810D9A">
              <w:rPr>
                <w:rFonts w:ascii="Palatino Linotype" w:hAnsi="Palatino Linotype" w:cs="Arial"/>
                <w:i/>
                <w:sz w:val="20"/>
              </w:rPr>
              <w:lastRenderedPageBreak/>
              <w:t>y VI de la Ley de Transparencia y Acceso a la Información Pública del Estado de México y Municipios, le contestamos que:</w:t>
            </w:r>
          </w:p>
          <w:p w14:paraId="165ACC4D"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SE ANEXA RESPUESTA REFERENTE AL OFICIO UTAIP/OI/00782/2022</w:t>
            </w:r>
          </w:p>
          <w:p w14:paraId="345C6F54"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ATENTAMENTE</w:t>
            </w:r>
          </w:p>
          <w:p w14:paraId="5C9D3E5E" w14:textId="5927BCAF" w:rsidR="00152437" w:rsidRPr="002374AE" w:rsidRDefault="00810D9A" w:rsidP="00810D9A">
            <w:pPr>
              <w:jc w:val="both"/>
              <w:rPr>
                <w:rFonts w:ascii="Palatino Linotype" w:hAnsi="Palatino Linotype" w:cs="Arial"/>
                <w:i/>
                <w:sz w:val="24"/>
              </w:rPr>
            </w:pPr>
            <w:r w:rsidRPr="00810D9A">
              <w:rPr>
                <w:rFonts w:ascii="Palatino Linotype" w:hAnsi="Palatino Linotype" w:cs="Arial"/>
                <w:i/>
                <w:sz w:val="20"/>
              </w:rPr>
              <w:t>C. CARLOS ALONSO HERNÁNDEZ PELÁEZ</w:t>
            </w:r>
            <w:r w:rsidR="00152437" w:rsidRPr="002374AE">
              <w:rPr>
                <w:rFonts w:ascii="Palatino Linotype" w:hAnsi="Palatino Linotype" w:cs="Arial"/>
                <w:i/>
                <w:sz w:val="20"/>
              </w:rPr>
              <w:t>” (Sic).</w:t>
            </w:r>
          </w:p>
        </w:tc>
      </w:tr>
      <w:tr w:rsidR="00152437" w:rsidRPr="002374AE" w14:paraId="17DC3F5A" w14:textId="77777777" w:rsidTr="000858C9">
        <w:tc>
          <w:tcPr>
            <w:tcW w:w="3320" w:type="dxa"/>
            <w:vAlign w:val="center"/>
          </w:tcPr>
          <w:p w14:paraId="0557C993" w14:textId="70A8FED4" w:rsidR="00152437" w:rsidRPr="002374AE" w:rsidRDefault="00810D9A" w:rsidP="00AD1350">
            <w:pPr>
              <w:jc w:val="center"/>
              <w:rPr>
                <w:rFonts w:ascii="Palatino Linotype" w:hAnsi="Palatino Linotype" w:cs="Arial"/>
                <w:b/>
              </w:rPr>
            </w:pPr>
            <w:r w:rsidRPr="00810D9A">
              <w:rPr>
                <w:rFonts w:ascii="Palatino Linotype" w:hAnsi="Palatino Linotype" w:cs="Arial"/>
                <w:b/>
              </w:rPr>
              <w:lastRenderedPageBreak/>
              <w:t>00398/TECAMAC/IP/2022</w:t>
            </w:r>
          </w:p>
        </w:tc>
        <w:tc>
          <w:tcPr>
            <w:tcW w:w="5742" w:type="dxa"/>
            <w:vAlign w:val="center"/>
          </w:tcPr>
          <w:p w14:paraId="3643EC7D" w14:textId="77777777" w:rsidR="00810D9A" w:rsidRPr="00810D9A" w:rsidRDefault="00152437" w:rsidP="00810D9A">
            <w:pPr>
              <w:jc w:val="both"/>
              <w:rPr>
                <w:rFonts w:ascii="Palatino Linotype" w:hAnsi="Palatino Linotype" w:cs="Arial"/>
                <w:i/>
                <w:sz w:val="20"/>
              </w:rPr>
            </w:pPr>
            <w:r w:rsidRPr="002374AE">
              <w:rPr>
                <w:rFonts w:ascii="Palatino Linotype" w:hAnsi="Palatino Linotype" w:cs="Arial"/>
                <w:i/>
                <w:sz w:val="20"/>
              </w:rPr>
              <w:t>“</w:t>
            </w:r>
            <w:r w:rsidR="00810D9A" w:rsidRPr="00810D9A">
              <w:rPr>
                <w:rFonts w:ascii="Palatino Linotype" w:hAnsi="Palatino Linotype" w:cs="Arial"/>
                <w:i/>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D43BF8"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SE ANEXA RESPUESTA REFERNTE AL OFICIO UTAIP/OI/00781/2022</w:t>
            </w:r>
          </w:p>
          <w:p w14:paraId="770D7AA6"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ATENTAMENTE</w:t>
            </w:r>
          </w:p>
          <w:p w14:paraId="13DCC773" w14:textId="5B271F2D" w:rsidR="00152437" w:rsidRPr="002374AE" w:rsidRDefault="00810D9A" w:rsidP="00810D9A">
            <w:pPr>
              <w:jc w:val="both"/>
              <w:rPr>
                <w:rFonts w:ascii="Palatino Linotype" w:hAnsi="Palatino Linotype" w:cs="Arial"/>
                <w:i/>
                <w:sz w:val="20"/>
              </w:rPr>
            </w:pPr>
            <w:r w:rsidRPr="00810D9A">
              <w:rPr>
                <w:rFonts w:ascii="Palatino Linotype" w:hAnsi="Palatino Linotype" w:cs="Arial"/>
                <w:i/>
                <w:sz w:val="20"/>
              </w:rPr>
              <w:t>C. CARLOS ALONSO HERNÁNDEZ PELÁE</w:t>
            </w:r>
            <w:r w:rsidR="00152437" w:rsidRPr="002374AE">
              <w:rPr>
                <w:rFonts w:ascii="Palatino Linotype" w:hAnsi="Palatino Linotype" w:cs="Arial"/>
                <w:i/>
                <w:sz w:val="20"/>
              </w:rPr>
              <w:t>” (Sic).</w:t>
            </w:r>
          </w:p>
        </w:tc>
      </w:tr>
      <w:tr w:rsidR="00810D9A" w:rsidRPr="002374AE" w14:paraId="21F6A6C2" w14:textId="77777777" w:rsidTr="000858C9">
        <w:tc>
          <w:tcPr>
            <w:tcW w:w="3320" w:type="dxa"/>
            <w:vAlign w:val="center"/>
          </w:tcPr>
          <w:p w14:paraId="56E14D7C" w14:textId="2C28A964" w:rsidR="00810D9A" w:rsidRPr="00112E76" w:rsidRDefault="00810D9A" w:rsidP="00810D9A">
            <w:pPr>
              <w:jc w:val="center"/>
              <w:rPr>
                <w:rFonts w:ascii="Palatino Linotype" w:hAnsi="Palatino Linotype" w:cs="Arial"/>
                <w:b/>
              </w:rPr>
            </w:pPr>
            <w:r w:rsidRPr="00810D9A">
              <w:rPr>
                <w:rFonts w:ascii="Palatino Linotype" w:hAnsi="Palatino Linotype" w:cs="Arial"/>
                <w:b/>
              </w:rPr>
              <w:t>00397/TECAMAC/IP/2022</w:t>
            </w:r>
          </w:p>
        </w:tc>
        <w:tc>
          <w:tcPr>
            <w:tcW w:w="5742" w:type="dxa"/>
            <w:vAlign w:val="center"/>
          </w:tcPr>
          <w:p w14:paraId="1CE5AD73" w14:textId="77777777" w:rsidR="00810D9A" w:rsidRPr="00810D9A" w:rsidRDefault="00810D9A" w:rsidP="00810D9A">
            <w:pPr>
              <w:jc w:val="both"/>
              <w:rPr>
                <w:rFonts w:ascii="Palatino Linotype" w:hAnsi="Palatino Linotype" w:cs="Arial"/>
                <w:i/>
                <w:sz w:val="20"/>
              </w:rPr>
            </w:pPr>
            <w:r w:rsidRPr="002374AE">
              <w:rPr>
                <w:rFonts w:ascii="Palatino Linotype" w:hAnsi="Palatino Linotype" w:cs="Arial"/>
                <w:i/>
                <w:sz w:val="20"/>
              </w:rPr>
              <w:t>“</w:t>
            </w:r>
            <w:r w:rsidRPr="00810D9A">
              <w:rPr>
                <w:rFonts w:ascii="Palatino Linotype" w:hAnsi="Palatino Linotype" w:cs="Arial"/>
                <w:i/>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3BDCEF"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SE ANEXA RESPUESTA REFERENTE AL OFICIO UTAIP/OI/00780/2022</w:t>
            </w:r>
          </w:p>
          <w:p w14:paraId="3D979397" w14:textId="77777777" w:rsidR="00810D9A" w:rsidRPr="00810D9A" w:rsidRDefault="00810D9A" w:rsidP="00810D9A">
            <w:pPr>
              <w:jc w:val="both"/>
              <w:rPr>
                <w:rFonts w:ascii="Palatino Linotype" w:hAnsi="Palatino Linotype" w:cs="Arial"/>
                <w:i/>
                <w:sz w:val="20"/>
              </w:rPr>
            </w:pPr>
            <w:r w:rsidRPr="00810D9A">
              <w:rPr>
                <w:rFonts w:ascii="Palatino Linotype" w:hAnsi="Palatino Linotype" w:cs="Arial"/>
                <w:i/>
                <w:sz w:val="20"/>
              </w:rPr>
              <w:t>ATENTAMENTE</w:t>
            </w:r>
          </w:p>
          <w:p w14:paraId="1C66772C" w14:textId="7B05EEBB" w:rsidR="00810D9A" w:rsidRPr="002374AE" w:rsidRDefault="00810D9A" w:rsidP="00810D9A">
            <w:pPr>
              <w:jc w:val="both"/>
              <w:rPr>
                <w:rFonts w:ascii="Palatino Linotype" w:hAnsi="Palatino Linotype" w:cs="Arial"/>
                <w:i/>
                <w:sz w:val="20"/>
              </w:rPr>
            </w:pPr>
            <w:r w:rsidRPr="00810D9A">
              <w:rPr>
                <w:rFonts w:ascii="Palatino Linotype" w:hAnsi="Palatino Linotype" w:cs="Arial"/>
                <w:i/>
                <w:sz w:val="20"/>
              </w:rPr>
              <w:t>C. CARLOS ALONSO HERNÁNDEZ PELÁE</w:t>
            </w:r>
            <w:r w:rsidRPr="002374AE">
              <w:rPr>
                <w:rFonts w:ascii="Palatino Linotype" w:hAnsi="Palatino Linotype" w:cs="Arial"/>
                <w:i/>
                <w:sz w:val="20"/>
              </w:rPr>
              <w:t>” (Sic).</w:t>
            </w:r>
          </w:p>
        </w:tc>
      </w:tr>
    </w:tbl>
    <w:p w14:paraId="006E9B66" w14:textId="77777777" w:rsidR="003B516D" w:rsidRPr="002374AE" w:rsidRDefault="003B516D" w:rsidP="00152437">
      <w:pPr>
        <w:pStyle w:val="Sinespaciado"/>
        <w:spacing w:line="276" w:lineRule="auto"/>
        <w:jc w:val="both"/>
        <w:rPr>
          <w:rFonts w:ascii="Palatino Linotype" w:hAnsi="Palatino Linotype"/>
          <w:lang w:val="es-ES_tradnl"/>
        </w:rPr>
      </w:pPr>
    </w:p>
    <w:p w14:paraId="2E4C39D9" w14:textId="77777777" w:rsidR="003B516D" w:rsidRPr="002374AE" w:rsidRDefault="00152437" w:rsidP="00152437">
      <w:pPr>
        <w:pStyle w:val="Sinespaciado"/>
        <w:spacing w:line="360" w:lineRule="auto"/>
        <w:jc w:val="both"/>
        <w:rPr>
          <w:rFonts w:ascii="Palatino Linotype" w:hAnsi="Palatino Linotype"/>
          <w:sz w:val="24"/>
          <w:lang w:val="es-ES_tradnl"/>
        </w:rPr>
      </w:pPr>
      <w:r w:rsidRPr="002374AE">
        <w:rPr>
          <w:rFonts w:ascii="Palatino Linotype" w:hAnsi="Palatino Linotype"/>
          <w:sz w:val="24"/>
          <w:lang w:val="es-ES_tradnl"/>
        </w:rPr>
        <w:t xml:space="preserve">El </w:t>
      </w:r>
      <w:r w:rsidRPr="002374AE">
        <w:rPr>
          <w:rFonts w:ascii="Palatino Linotype" w:hAnsi="Palatino Linotype"/>
          <w:b/>
          <w:sz w:val="24"/>
          <w:lang w:val="es-ES_tradnl"/>
        </w:rPr>
        <w:t>Sujeto Obligado</w:t>
      </w:r>
      <w:r w:rsidRPr="002374AE">
        <w:rPr>
          <w:rFonts w:ascii="Palatino Linotype" w:hAnsi="Palatino Linotype"/>
          <w:sz w:val="24"/>
          <w:lang w:val="es-ES_tradnl"/>
        </w:rPr>
        <w:t xml:space="preserve"> adjuntó a sus respuestas, los ar</w:t>
      </w:r>
      <w:r w:rsidR="000858C9" w:rsidRPr="002374AE">
        <w:rPr>
          <w:rFonts w:ascii="Palatino Linotype" w:hAnsi="Palatino Linotype"/>
          <w:sz w:val="24"/>
          <w:lang w:val="es-ES_tradnl"/>
        </w:rPr>
        <w:t xml:space="preserve">chivos electrónicos </w:t>
      </w:r>
      <w:r w:rsidR="003B516D" w:rsidRPr="002374AE">
        <w:rPr>
          <w:rFonts w:ascii="Palatino Linotype" w:hAnsi="Palatino Linotype"/>
          <w:sz w:val="24"/>
          <w:lang w:val="es-ES_tradnl"/>
        </w:rPr>
        <w:t>que a continuación se enlistan, los cuales, no se insertan por ser del conocimiento de las partes; sin embargo, serán motivo de estudio en el Considerando correspondiente.</w:t>
      </w:r>
    </w:p>
    <w:p w14:paraId="3D54109A" w14:textId="77777777" w:rsidR="003B516D" w:rsidRPr="002374AE" w:rsidRDefault="003B516D" w:rsidP="00152437">
      <w:pPr>
        <w:pStyle w:val="Sinespaciado"/>
        <w:spacing w:line="360" w:lineRule="auto"/>
        <w:jc w:val="both"/>
        <w:rPr>
          <w:rFonts w:ascii="Palatino Linotype" w:hAnsi="Palatino Linotype"/>
          <w:sz w:val="24"/>
          <w:lang w:val="es-ES_tradnl"/>
        </w:rPr>
      </w:pPr>
    </w:p>
    <w:p w14:paraId="5D0DAFF5" w14:textId="2EC31D6B" w:rsidR="003B516D" w:rsidRPr="002374AE" w:rsidRDefault="000858C9" w:rsidP="00DF45CB">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t xml:space="preserve"> </w:t>
      </w:r>
      <w:r w:rsidR="003B516D" w:rsidRPr="002374AE">
        <w:rPr>
          <w:rFonts w:ascii="Palatino Linotype" w:hAnsi="Palatino Linotype"/>
          <w:sz w:val="24"/>
          <w:lang w:val="es-ES_tradnl"/>
        </w:rPr>
        <w:t>S</w:t>
      </w:r>
      <w:r w:rsidRPr="002374AE">
        <w:rPr>
          <w:rFonts w:ascii="Palatino Linotype" w:hAnsi="Palatino Linotype"/>
          <w:sz w:val="24"/>
          <w:lang w:val="es-ES_tradnl"/>
        </w:rPr>
        <w:t>olicitud</w:t>
      </w:r>
      <w:r w:rsidR="003B516D" w:rsidRPr="002374AE">
        <w:rPr>
          <w:rFonts w:ascii="Palatino Linotype" w:hAnsi="Palatino Linotype"/>
          <w:sz w:val="24"/>
          <w:lang w:val="es-ES_tradnl"/>
        </w:rPr>
        <w:t xml:space="preserve"> de información</w:t>
      </w:r>
      <w:r w:rsidRPr="002374AE">
        <w:rPr>
          <w:rFonts w:ascii="Palatino Linotype" w:hAnsi="Palatino Linotype"/>
          <w:sz w:val="24"/>
          <w:lang w:val="es-ES_tradnl"/>
        </w:rPr>
        <w:t xml:space="preserve"> </w:t>
      </w:r>
      <w:r w:rsidR="00810D9A" w:rsidRPr="00810D9A">
        <w:rPr>
          <w:rFonts w:ascii="Palatino Linotype" w:hAnsi="Palatino Linotype"/>
          <w:b/>
          <w:sz w:val="24"/>
          <w:lang w:val="es-ES_tradnl"/>
        </w:rPr>
        <w:t>00399/TECAMAC/IP/2022</w:t>
      </w:r>
      <w:r w:rsidRPr="002374AE">
        <w:rPr>
          <w:rFonts w:ascii="Palatino Linotype" w:hAnsi="Palatino Linotype"/>
          <w:sz w:val="24"/>
          <w:lang w:val="es-ES_tradnl"/>
        </w:rPr>
        <w:t xml:space="preserve">: </w:t>
      </w:r>
      <w:r w:rsidR="00152437" w:rsidRPr="002374AE">
        <w:rPr>
          <w:rFonts w:ascii="Palatino Linotype" w:hAnsi="Palatino Linotype"/>
          <w:i/>
          <w:lang w:val="es-ES_tradnl"/>
        </w:rPr>
        <w:t>“</w:t>
      </w:r>
      <w:r w:rsidR="00DF45CB" w:rsidRPr="00DF45CB">
        <w:rPr>
          <w:rFonts w:ascii="Palatino Linotype" w:hAnsi="Palatino Linotype"/>
          <w:i/>
          <w:lang w:val="es-ES_tradnl"/>
        </w:rPr>
        <w:t>UTAIPOI007822022.pdf</w:t>
      </w:r>
      <w:r w:rsidR="00152437" w:rsidRPr="002374AE">
        <w:rPr>
          <w:rFonts w:ascii="Palatino Linotype" w:hAnsi="Palatino Linotype"/>
          <w:i/>
          <w:lang w:val="es-ES_tradnl"/>
        </w:rPr>
        <w:t>”</w:t>
      </w:r>
      <w:r w:rsidRPr="002374AE">
        <w:rPr>
          <w:rFonts w:ascii="Palatino Linotype" w:hAnsi="Palatino Linotype"/>
          <w:i/>
          <w:sz w:val="24"/>
          <w:lang w:val="es-ES_tradnl"/>
        </w:rPr>
        <w:t xml:space="preserve">; </w:t>
      </w:r>
    </w:p>
    <w:p w14:paraId="71244196" w14:textId="7C338C35" w:rsidR="003B516D" w:rsidRPr="00810D9A" w:rsidRDefault="003B516D" w:rsidP="00DF45CB">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t>S</w:t>
      </w:r>
      <w:r w:rsidR="000858C9" w:rsidRPr="002374AE">
        <w:rPr>
          <w:rFonts w:ascii="Palatino Linotype" w:hAnsi="Palatino Linotype"/>
          <w:sz w:val="24"/>
          <w:lang w:val="es-ES_tradnl"/>
        </w:rPr>
        <w:t>olicitud</w:t>
      </w:r>
      <w:r w:rsidRPr="002374AE">
        <w:rPr>
          <w:rFonts w:ascii="Palatino Linotype" w:hAnsi="Palatino Linotype"/>
          <w:sz w:val="24"/>
          <w:lang w:val="es-ES_tradnl"/>
        </w:rPr>
        <w:t xml:space="preserve"> de información </w:t>
      </w:r>
      <w:r w:rsidR="00810D9A" w:rsidRPr="00810D9A">
        <w:rPr>
          <w:rFonts w:ascii="Palatino Linotype" w:hAnsi="Palatino Linotype"/>
          <w:b/>
          <w:lang w:val="es-ES_tradnl"/>
        </w:rPr>
        <w:t>00398/TECAMAC/IP/2022</w:t>
      </w:r>
      <w:r w:rsidR="000858C9" w:rsidRPr="002374AE">
        <w:rPr>
          <w:rFonts w:ascii="Palatino Linotype" w:hAnsi="Palatino Linotype"/>
          <w:i/>
          <w:lang w:val="es-ES_tradnl"/>
        </w:rPr>
        <w:t>:</w:t>
      </w:r>
      <w:r w:rsidR="00152437" w:rsidRPr="002374AE">
        <w:rPr>
          <w:rFonts w:ascii="Palatino Linotype" w:hAnsi="Palatino Linotype"/>
          <w:i/>
          <w:lang w:val="es-ES_tradnl"/>
        </w:rPr>
        <w:t xml:space="preserve"> “</w:t>
      </w:r>
      <w:r w:rsidR="00DF45CB" w:rsidRPr="00DF45CB">
        <w:rPr>
          <w:rFonts w:ascii="Palatino Linotype" w:hAnsi="Palatino Linotype"/>
          <w:i/>
          <w:lang w:val="es-ES_tradnl"/>
        </w:rPr>
        <w:t>UTAIPOI007812022.pdf</w:t>
      </w:r>
      <w:r w:rsidR="00152437" w:rsidRPr="002374AE">
        <w:rPr>
          <w:rFonts w:ascii="Palatino Linotype" w:hAnsi="Palatino Linotype"/>
          <w:i/>
          <w:lang w:val="es-ES_tradnl"/>
        </w:rPr>
        <w:t>”</w:t>
      </w:r>
      <w:r w:rsidR="00B14D26">
        <w:rPr>
          <w:rFonts w:ascii="Palatino Linotype" w:hAnsi="Palatino Linotype"/>
          <w:i/>
          <w:lang w:val="es-ES_tradnl"/>
        </w:rPr>
        <w:t xml:space="preserve">; y, </w:t>
      </w:r>
    </w:p>
    <w:p w14:paraId="074F238D" w14:textId="01CF4E9A" w:rsidR="00810D9A" w:rsidRPr="002374AE" w:rsidRDefault="00810D9A" w:rsidP="00DF45CB">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t xml:space="preserve">Solicitud de información </w:t>
      </w:r>
      <w:r w:rsidR="00DF45CB" w:rsidRPr="00DF45CB">
        <w:rPr>
          <w:rFonts w:ascii="Palatino Linotype" w:hAnsi="Palatino Linotype"/>
          <w:b/>
          <w:lang w:val="es-ES_tradnl"/>
        </w:rPr>
        <w:t>00397/TECAMAC/IP/2022</w:t>
      </w:r>
      <w:r w:rsidRPr="002374AE">
        <w:rPr>
          <w:rFonts w:ascii="Palatino Linotype" w:hAnsi="Palatino Linotype"/>
          <w:i/>
          <w:lang w:val="es-ES_tradnl"/>
        </w:rPr>
        <w:t>: “</w:t>
      </w:r>
      <w:r w:rsidR="00DF45CB" w:rsidRPr="00DF45CB">
        <w:rPr>
          <w:rFonts w:ascii="Palatino Linotype" w:hAnsi="Palatino Linotype"/>
          <w:i/>
          <w:lang w:val="es-ES_tradnl"/>
        </w:rPr>
        <w:t>UTAIPOI007802022.pdf</w:t>
      </w:r>
      <w:r w:rsidRPr="002374AE">
        <w:rPr>
          <w:rFonts w:ascii="Palatino Linotype" w:hAnsi="Palatino Linotype"/>
          <w:i/>
          <w:lang w:val="es-ES_tradnl"/>
        </w:rPr>
        <w:t>”</w:t>
      </w:r>
      <w:r>
        <w:rPr>
          <w:rFonts w:ascii="Palatino Linotype" w:hAnsi="Palatino Linotype"/>
          <w:i/>
          <w:lang w:val="es-ES_tradnl"/>
        </w:rPr>
        <w:t>.</w:t>
      </w:r>
    </w:p>
    <w:p w14:paraId="65F5E16C" w14:textId="74547CED" w:rsidR="00152437" w:rsidRPr="002374AE" w:rsidRDefault="007C39EE" w:rsidP="00AD1350">
      <w:pPr>
        <w:pStyle w:val="Sinespaciado"/>
        <w:spacing w:line="360" w:lineRule="auto"/>
        <w:ind w:left="720"/>
        <w:jc w:val="both"/>
        <w:rPr>
          <w:rFonts w:ascii="Palatino Linotype" w:hAnsi="Palatino Linotype"/>
          <w:i/>
          <w:lang w:val="es-ES_tradnl"/>
        </w:rPr>
      </w:pPr>
      <w:r w:rsidRPr="002374AE">
        <w:rPr>
          <w:rFonts w:ascii="Palatino Linotype" w:hAnsi="Palatino Linotype"/>
          <w:i/>
          <w:lang w:val="es-ES_tradnl"/>
        </w:rPr>
        <w:t xml:space="preserve"> </w:t>
      </w:r>
      <w:r w:rsidR="00152437" w:rsidRPr="002374AE">
        <w:rPr>
          <w:rFonts w:ascii="Palatino Linotype" w:hAnsi="Palatino Linotype"/>
          <w:sz w:val="24"/>
          <w:lang w:val="es-ES_tradnl"/>
        </w:rPr>
        <w:t xml:space="preserve"> </w:t>
      </w:r>
    </w:p>
    <w:p w14:paraId="24D5D609" w14:textId="77777777" w:rsidR="00152437" w:rsidRPr="002374AE" w:rsidRDefault="00152437" w:rsidP="00152437">
      <w:pPr>
        <w:spacing w:after="0" w:line="360" w:lineRule="auto"/>
        <w:jc w:val="both"/>
        <w:rPr>
          <w:rFonts w:ascii="Palatino Linotype" w:hAnsi="Palatino Linotype" w:cs="Arial"/>
          <w:b/>
          <w:sz w:val="28"/>
        </w:rPr>
      </w:pPr>
      <w:r w:rsidRPr="002374AE">
        <w:rPr>
          <w:rFonts w:ascii="Palatino Linotype" w:hAnsi="Palatino Linotype" w:cs="Arial"/>
          <w:b/>
          <w:sz w:val="28"/>
        </w:rPr>
        <w:t xml:space="preserve">TERCERO. </w:t>
      </w:r>
      <w:r w:rsidRPr="002374AE">
        <w:rPr>
          <w:rFonts w:ascii="Palatino Linotype" w:hAnsi="Palatino Linotype"/>
          <w:b/>
          <w:sz w:val="28"/>
        </w:rPr>
        <w:t>Del recurso de revisión.</w:t>
      </w:r>
    </w:p>
    <w:p w14:paraId="3A80DD07" w14:textId="147191F6"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szCs w:val="24"/>
        </w:rPr>
        <w:t xml:space="preserve">Inconforme con las respuestas </w:t>
      </w:r>
      <w:r w:rsidR="00B14D26">
        <w:rPr>
          <w:rFonts w:ascii="Palatino Linotype" w:hAnsi="Palatino Linotype" w:cs="Arial"/>
          <w:sz w:val="24"/>
          <w:szCs w:val="24"/>
        </w:rPr>
        <w:t xml:space="preserve">del </w:t>
      </w:r>
      <w:r w:rsidRPr="002374AE">
        <w:rPr>
          <w:rFonts w:ascii="Palatino Linotype" w:hAnsi="Palatino Linotype" w:cs="Arial"/>
          <w:b/>
          <w:sz w:val="24"/>
          <w:szCs w:val="24"/>
        </w:rPr>
        <w:t>Sujeto Obligado</w:t>
      </w:r>
      <w:r w:rsidRPr="002374AE">
        <w:rPr>
          <w:rFonts w:ascii="Palatino Linotype" w:hAnsi="Palatino Linotype" w:cs="Arial"/>
          <w:sz w:val="24"/>
          <w:szCs w:val="24"/>
        </w:rPr>
        <w:t xml:space="preserve">, </w:t>
      </w:r>
      <w:r w:rsidR="00DF45CB">
        <w:rPr>
          <w:rFonts w:ascii="Palatino Linotype" w:hAnsi="Palatino Linotype" w:cs="Arial"/>
          <w:b/>
          <w:sz w:val="24"/>
          <w:szCs w:val="24"/>
        </w:rPr>
        <w:t>El</w:t>
      </w:r>
      <w:r w:rsidRPr="002374AE">
        <w:rPr>
          <w:rFonts w:ascii="Palatino Linotype" w:hAnsi="Palatino Linotype" w:cs="Arial"/>
          <w:b/>
          <w:sz w:val="24"/>
          <w:szCs w:val="24"/>
        </w:rPr>
        <w:t xml:space="preserve"> Recurrente </w:t>
      </w:r>
      <w:r w:rsidRPr="002374AE">
        <w:rPr>
          <w:rFonts w:ascii="Palatino Linotype" w:hAnsi="Palatino Linotype" w:cs="Arial"/>
          <w:sz w:val="24"/>
          <w:szCs w:val="24"/>
        </w:rPr>
        <w:t xml:space="preserve">interpuso los recursos de revisión, en fecha </w:t>
      </w:r>
      <w:r w:rsidR="009241C3">
        <w:rPr>
          <w:rFonts w:ascii="Palatino Linotype" w:hAnsi="Palatino Linotype" w:cs="Arial"/>
          <w:sz w:val="24"/>
          <w:szCs w:val="24"/>
        </w:rPr>
        <w:t xml:space="preserve">siete de julio </w:t>
      </w:r>
      <w:r w:rsidRPr="002374AE">
        <w:rPr>
          <w:rFonts w:ascii="Palatino Linotype" w:hAnsi="Palatino Linotype" w:cs="Arial"/>
          <w:sz w:val="24"/>
          <w:szCs w:val="24"/>
        </w:rPr>
        <w:t xml:space="preserve">de dos mil veintidós, los cuales fueron </w:t>
      </w:r>
      <w:r w:rsidRPr="002374AE">
        <w:rPr>
          <w:rFonts w:ascii="Palatino Linotype" w:hAnsi="Palatino Linotype" w:cs="Arial"/>
          <w:sz w:val="24"/>
          <w:szCs w:val="24"/>
        </w:rPr>
        <w:lastRenderedPageBreak/>
        <w:t>registrados</w:t>
      </w:r>
      <w:r w:rsidRPr="002374AE">
        <w:rPr>
          <w:rFonts w:ascii="Palatino Linotype" w:hAnsi="Palatino Linotype" w:cs="Arial"/>
          <w:b/>
          <w:sz w:val="24"/>
          <w:szCs w:val="24"/>
        </w:rPr>
        <w:t xml:space="preserve"> </w:t>
      </w:r>
      <w:r w:rsidRPr="002374AE">
        <w:rPr>
          <w:rFonts w:ascii="Palatino Linotype" w:hAnsi="Palatino Linotype" w:cs="Arial"/>
          <w:sz w:val="24"/>
          <w:szCs w:val="24"/>
        </w:rPr>
        <w:t xml:space="preserve">en el sistema electrónico con los expedientes números </w:t>
      </w:r>
      <w:r w:rsidR="009241C3" w:rsidRPr="009241C3">
        <w:rPr>
          <w:rFonts w:ascii="Palatino Linotype" w:hAnsi="Palatino Linotype" w:cs="Arial"/>
          <w:b/>
          <w:sz w:val="24"/>
          <w:szCs w:val="24"/>
        </w:rPr>
        <w:t>1</w:t>
      </w:r>
      <w:r w:rsidR="00DF45CB">
        <w:rPr>
          <w:rFonts w:ascii="Palatino Linotype" w:hAnsi="Palatino Linotype" w:cs="Arial"/>
          <w:b/>
          <w:sz w:val="24"/>
          <w:szCs w:val="24"/>
        </w:rPr>
        <w:t>5900</w:t>
      </w:r>
      <w:r w:rsidRPr="009241C3">
        <w:rPr>
          <w:rFonts w:ascii="Palatino Linotype" w:hAnsi="Palatino Linotype" w:cs="Arial"/>
          <w:b/>
          <w:bCs/>
          <w:sz w:val="24"/>
          <w:szCs w:val="24"/>
          <w:lang w:eastAsia="es-MX"/>
        </w:rPr>
        <w:t>/INFOEM</w:t>
      </w:r>
      <w:r w:rsidRPr="002374AE">
        <w:rPr>
          <w:rFonts w:ascii="Palatino Linotype" w:hAnsi="Palatino Linotype" w:cs="Arial"/>
          <w:b/>
          <w:bCs/>
          <w:sz w:val="24"/>
          <w:szCs w:val="24"/>
          <w:lang w:eastAsia="es-MX"/>
        </w:rPr>
        <w:t xml:space="preserve">/IP/RR/2022 </w:t>
      </w:r>
      <w:r w:rsidRPr="002374AE">
        <w:rPr>
          <w:rFonts w:ascii="Palatino Linotype" w:hAnsi="Palatino Linotype" w:cs="Arial"/>
          <w:bCs/>
          <w:i/>
          <w:sz w:val="24"/>
          <w:szCs w:val="24"/>
          <w:lang w:eastAsia="es-MX"/>
        </w:rPr>
        <w:t xml:space="preserve">(para la solicitud </w:t>
      </w:r>
      <w:r w:rsidR="00DF45CB" w:rsidRPr="00DF45CB">
        <w:rPr>
          <w:rFonts w:ascii="Palatino Linotype" w:hAnsi="Palatino Linotype" w:cs="Arial"/>
          <w:i/>
          <w:sz w:val="24"/>
        </w:rPr>
        <w:t>00399/TECAMAC/IP/2022</w:t>
      </w:r>
      <w:r w:rsidRPr="002374AE">
        <w:rPr>
          <w:rFonts w:ascii="Palatino Linotype" w:hAnsi="Palatino Linotype" w:cs="Arial"/>
          <w:i/>
          <w:sz w:val="24"/>
        </w:rPr>
        <w:t>)</w:t>
      </w:r>
      <w:r w:rsidR="00DF45CB">
        <w:rPr>
          <w:rFonts w:ascii="Palatino Linotype" w:hAnsi="Palatino Linotype" w:cs="Arial"/>
          <w:sz w:val="24"/>
        </w:rPr>
        <w:t xml:space="preserve">, </w:t>
      </w:r>
      <w:r w:rsidR="00DF45CB">
        <w:rPr>
          <w:rFonts w:ascii="Palatino Linotype" w:hAnsi="Palatino Linotype" w:cs="Arial"/>
          <w:b/>
          <w:bCs/>
          <w:sz w:val="24"/>
          <w:szCs w:val="24"/>
          <w:lang w:eastAsia="es-MX"/>
        </w:rPr>
        <w:t>15901</w:t>
      </w:r>
      <w:r w:rsidRPr="002374AE">
        <w:rPr>
          <w:rFonts w:ascii="Palatino Linotype" w:hAnsi="Palatino Linotype" w:cs="Arial"/>
          <w:b/>
          <w:bCs/>
          <w:sz w:val="24"/>
          <w:szCs w:val="24"/>
          <w:lang w:eastAsia="es-MX"/>
        </w:rPr>
        <w:t xml:space="preserve">/INFOEM/IP/RR/2022 </w:t>
      </w:r>
      <w:r w:rsidRPr="002374AE">
        <w:rPr>
          <w:rFonts w:ascii="Palatino Linotype" w:hAnsi="Palatino Linotype" w:cs="Arial"/>
          <w:bCs/>
          <w:i/>
          <w:sz w:val="24"/>
          <w:szCs w:val="24"/>
          <w:lang w:eastAsia="es-MX"/>
        </w:rPr>
        <w:t xml:space="preserve">(para la solicitud </w:t>
      </w:r>
      <w:r w:rsidR="00DF45CB" w:rsidRPr="00DF45CB">
        <w:rPr>
          <w:rFonts w:ascii="Palatino Linotype" w:hAnsi="Palatino Linotype" w:cs="Arial"/>
          <w:i/>
          <w:sz w:val="24"/>
        </w:rPr>
        <w:t>00398/TECAMAC/IP/2022</w:t>
      </w:r>
      <w:r w:rsidRPr="002374AE">
        <w:rPr>
          <w:rFonts w:ascii="Palatino Linotype" w:hAnsi="Palatino Linotype" w:cs="Arial"/>
          <w:i/>
          <w:sz w:val="24"/>
        </w:rPr>
        <w:t>)</w:t>
      </w:r>
      <w:r w:rsidR="00DF45CB">
        <w:rPr>
          <w:rFonts w:ascii="Palatino Linotype" w:hAnsi="Palatino Linotype" w:cs="Arial"/>
          <w:i/>
          <w:sz w:val="24"/>
        </w:rPr>
        <w:t xml:space="preserve"> y </w:t>
      </w:r>
      <w:r w:rsidR="00DF45CB">
        <w:rPr>
          <w:rFonts w:ascii="Palatino Linotype" w:hAnsi="Palatino Linotype" w:cs="Arial"/>
          <w:b/>
          <w:bCs/>
          <w:sz w:val="24"/>
          <w:szCs w:val="24"/>
          <w:lang w:eastAsia="es-MX"/>
        </w:rPr>
        <w:t>15902</w:t>
      </w:r>
      <w:r w:rsidR="00DF45CB" w:rsidRPr="002374AE">
        <w:rPr>
          <w:rFonts w:ascii="Palatino Linotype" w:hAnsi="Palatino Linotype" w:cs="Arial"/>
          <w:b/>
          <w:bCs/>
          <w:sz w:val="24"/>
          <w:szCs w:val="24"/>
          <w:lang w:eastAsia="es-MX"/>
        </w:rPr>
        <w:t xml:space="preserve">/INFOEM/IP/RR/2022 </w:t>
      </w:r>
      <w:r w:rsidR="00DF45CB" w:rsidRPr="002374AE">
        <w:rPr>
          <w:rFonts w:ascii="Palatino Linotype" w:hAnsi="Palatino Linotype" w:cs="Arial"/>
          <w:bCs/>
          <w:i/>
          <w:sz w:val="24"/>
          <w:szCs w:val="24"/>
          <w:lang w:eastAsia="es-MX"/>
        </w:rPr>
        <w:t xml:space="preserve">(para la solicitud </w:t>
      </w:r>
      <w:r w:rsidR="00DF45CB" w:rsidRPr="00DF45CB">
        <w:rPr>
          <w:rFonts w:ascii="Palatino Linotype" w:hAnsi="Palatino Linotype" w:cs="Arial"/>
          <w:i/>
          <w:sz w:val="24"/>
        </w:rPr>
        <w:t>00399/TECAMAC/IP/2022</w:t>
      </w:r>
      <w:r w:rsidR="00DF45CB" w:rsidRPr="002374AE">
        <w:rPr>
          <w:rFonts w:ascii="Palatino Linotype" w:hAnsi="Palatino Linotype" w:cs="Arial"/>
          <w:i/>
          <w:sz w:val="24"/>
        </w:rPr>
        <w:t>)</w:t>
      </w:r>
      <w:r w:rsidRPr="002374AE">
        <w:rPr>
          <w:rFonts w:ascii="Palatino Linotype" w:hAnsi="Palatino Linotype" w:cs="Arial"/>
          <w:sz w:val="24"/>
          <w:szCs w:val="24"/>
        </w:rPr>
        <w:t xml:space="preserve">; en los cuales </w:t>
      </w:r>
      <w:r w:rsidRPr="002374AE">
        <w:rPr>
          <w:rFonts w:ascii="Palatino Linotype" w:hAnsi="Palatino Linotype" w:cs="Arial"/>
          <w:sz w:val="24"/>
        </w:rPr>
        <w:t>arguye, las siguientes manifestaciones:</w:t>
      </w:r>
    </w:p>
    <w:p w14:paraId="7CE013E8" w14:textId="189DC329" w:rsidR="00D907E2" w:rsidRPr="002374AE" w:rsidRDefault="00D907E2" w:rsidP="00AD1350">
      <w:pPr>
        <w:pStyle w:val="Prrafodelista"/>
        <w:numPr>
          <w:ilvl w:val="0"/>
          <w:numId w:val="11"/>
        </w:numPr>
        <w:spacing w:line="360" w:lineRule="auto"/>
        <w:jc w:val="both"/>
        <w:rPr>
          <w:rFonts w:ascii="Palatino Linotype" w:hAnsi="Palatino Linotype" w:cs="Arial"/>
        </w:rPr>
      </w:pPr>
      <w:r w:rsidRPr="002374AE">
        <w:rPr>
          <w:rFonts w:ascii="Palatino Linotype" w:hAnsi="Palatino Linotype" w:cs="Arial"/>
          <w:b/>
          <w:i/>
        </w:rPr>
        <w:t>Acto Impugnado:</w:t>
      </w:r>
    </w:p>
    <w:p w14:paraId="4D3FDAE1" w14:textId="226C407B" w:rsidR="00F248E9" w:rsidRPr="00B14D26" w:rsidRDefault="00F248E9" w:rsidP="00152437">
      <w:pPr>
        <w:spacing w:after="0" w:line="360" w:lineRule="auto"/>
        <w:jc w:val="both"/>
        <w:rPr>
          <w:rFonts w:ascii="Palatino Linotype" w:hAnsi="Palatino Linotype" w:cs="Arial"/>
          <w:b/>
          <w:i/>
        </w:rPr>
      </w:pPr>
      <w:r w:rsidRPr="00F3621C">
        <w:rPr>
          <w:rFonts w:ascii="Palatino Linotype" w:hAnsi="Palatino Linotype" w:cs="Arial"/>
          <w:b/>
          <w:sz w:val="24"/>
        </w:rPr>
        <w:t xml:space="preserve">Para el caso del Recurso de Revisión </w:t>
      </w:r>
      <w:r w:rsidR="00D907E2" w:rsidRPr="00F3621C">
        <w:rPr>
          <w:rFonts w:ascii="Palatino Linotype" w:hAnsi="Palatino Linotype" w:cs="Arial"/>
          <w:b/>
          <w:sz w:val="24"/>
        </w:rPr>
        <w:t xml:space="preserve">número </w:t>
      </w:r>
      <w:r w:rsidR="00DF45CB" w:rsidRPr="00F3621C">
        <w:rPr>
          <w:rFonts w:ascii="Palatino Linotype" w:hAnsi="Palatino Linotype" w:cs="Arial"/>
          <w:b/>
          <w:sz w:val="24"/>
        </w:rPr>
        <w:t>1590</w:t>
      </w:r>
      <w:r w:rsidR="009241C3" w:rsidRPr="00F3621C">
        <w:rPr>
          <w:rFonts w:ascii="Palatino Linotype" w:hAnsi="Palatino Linotype" w:cs="Arial"/>
          <w:b/>
          <w:sz w:val="24"/>
        </w:rPr>
        <w:t>0</w:t>
      </w:r>
      <w:r w:rsidRPr="00F3621C">
        <w:rPr>
          <w:rFonts w:ascii="Palatino Linotype" w:hAnsi="Palatino Linotype" w:cs="Arial"/>
          <w:b/>
          <w:sz w:val="24"/>
        </w:rPr>
        <w:t>/INFOEM/IP/RR/2022:</w:t>
      </w:r>
    </w:p>
    <w:p w14:paraId="51B6E4AE" w14:textId="09147AC4" w:rsidR="0014666C" w:rsidRPr="002374AE" w:rsidRDefault="0014666C" w:rsidP="009241C3">
      <w:pPr>
        <w:spacing w:after="0" w:line="360" w:lineRule="auto"/>
        <w:ind w:left="426"/>
        <w:jc w:val="both"/>
        <w:rPr>
          <w:rFonts w:ascii="Palatino Linotype" w:hAnsi="Palatino Linotype" w:cs="Arial"/>
          <w:i/>
          <w:sz w:val="24"/>
        </w:rPr>
      </w:pPr>
      <w:r w:rsidRPr="002374AE">
        <w:rPr>
          <w:rFonts w:ascii="Palatino Linotype" w:hAnsi="Palatino Linotype" w:cs="Arial"/>
          <w:i/>
          <w:sz w:val="24"/>
        </w:rPr>
        <w:t>“</w:t>
      </w:r>
      <w:r w:rsidR="00DF45CB" w:rsidRPr="00DF45CB">
        <w:rPr>
          <w:rFonts w:ascii="Palatino Linotype" w:hAnsi="Palatino Linotype" w:cs="Arial"/>
          <w:i/>
          <w:sz w:val="24"/>
        </w:rPr>
        <w:t>Interpongo recurso de revisión contra la contestación del sujeto obligado, conforme a lo dispuesto por el artículo 23, fracción IV, 176, 177, 178 y demás aplicables de la Ley de transparencia y acceso a la información pública del Estado de México y Municipios (ley), por la contestación a mi folio de solicitud 00399/TECAMAC/IP/2022, de la que me anexan respuesta referente al oficio UTAIP/OI/00782/2022, en la que se me envió copia digital de la contestación del sujeto obligado denominado gobierno municipal de Tecámac, particularmente por el titular de la Dirección General de Planeación, Administración y Regulación del Territorio del Municipio de Tecámac, recurso que interpongo por la negativa de proporcionar la información solicitada, en razón de que el sujeto emisor del documento, de manera indebida hace uso de fundamentos legales que no aplican a la solicitud realizada, para evitar proporcionarme copia mediante el sistema SAIMEX, de los oficios solicitados, mismos que hayan sido notificados o entregados, a la empresa “</w:t>
      </w:r>
      <w:r w:rsidR="00A35B80">
        <w:rPr>
          <w:rFonts w:ascii="Palatino Linotype" w:hAnsi="Palatino Linotype" w:cs="Arial"/>
          <w:i/>
          <w:sz w:val="20"/>
        </w:rPr>
        <w:t>XXXXXXXXXXXXXX</w:t>
      </w:r>
      <w:r w:rsidR="00A35B80">
        <w:rPr>
          <w:rFonts w:ascii="Palatino Linotype" w:hAnsi="Palatino Linotype" w:cs="Arial"/>
          <w:i/>
          <w:sz w:val="20"/>
        </w:rPr>
        <w:t>XXXXXXXXXXXX</w:t>
      </w:r>
      <w:r w:rsidR="00DF45CB" w:rsidRPr="00DF45CB">
        <w:rPr>
          <w:rFonts w:ascii="Palatino Linotype" w:hAnsi="Palatino Linotype" w:cs="Arial"/>
          <w:i/>
          <w:sz w:val="24"/>
        </w:rPr>
        <w:t xml:space="preserve">.”, emitidos por la Dirección General de Planeación, Administración y Regulación del Territorio (DGPAYRT), incluidos los emitidos por la Dirección de Desarrollo Urbano (DDU), ambas del Gobierno Municipal de Tecámac, Estado de México, en el período comprendido del primero de enero del 2021 al 15 de octubre del 2022, para AUTORIZAR el control de acceso en la vialidad jardines </w:t>
      </w:r>
      <w:r w:rsidR="00DF45CB" w:rsidRPr="00DF45CB">
        <w:rPr>
          <w:rFonts w:ascii="Palatino Linotype" w:hAnsi="Palatino Linotype" w:cs="Arial"/>
          <w:i/>
          <w:sz w:val="24"/>
        </w:rPr>
        <w:lastRenderedPageBreak/>
        <w:t xml:space="preserve">botánicos / Valle de San Miguel, para acceder al Conjunto Urbano de Tipo Habitacional de Interés Social denominado </w:t>
      </w:r>
      <w:r w:rsidR="00A35B80">
        <w:rPr>
          <w:rFonts w:ascii="Palatino Linotype" w:hAnsi="Palatino Linotype" w:cs="Arial"/>
          <w:i/>
          <w:sz w:val="24"/>
        </w:rPr>
        <w:t>XXXXXXXXXXXX</w:t>
      </w:r>
      <w:r w:rsidR="00DF45CB" w:rsidRPr="00DF45CB">
        <w:rPr>
          <w:rFonts w:ascii="Palatino Linotype" w:hAnsi="Palatino Linotype" w:cs="Arial"/>
          <w:i/>
          <w:sz w:val="24"/>
        </w:rPr>
        <w:t>, en el municipio de Tecámac, Estado de México.</w:t>
      </w:r>
      <w:r w:rsidRPr="002374AE">
        <w:rPr>
          <w:rFonts w:ascii="Palatino Linotype" w:hAnsi="Palatino Linotype" w:cs="Arial"/>
          <w:i/>
          <w:sz w:val="24"/>
        </w:rPr>
        <w:t>”</w:t>
      </w:r>
    </w:p>
    <w:p w14:paraId="706FB8E1" w14:textId="77777777" w:rsidR="0014666C" w:rsidRPr="002374AE" w:rsidRDefault="0014666C" w:rsidP="0014666C">
      <w:pPr>
        <w:spacing w:after="0" w:line="360" w:lineRule="auto"/>
        <w:jc w:val="both"/>
        <w:rPr>
          <w:rFonts w:ascii="Palatino Linotype" w:hAnsi="Palatino Linotype" w:cs="Arial"/>
          <w:sz w:val="24"/>
        </w:rPr>
      </w:pPr>
    </w:p>
    <w:p w14:paraId="25460255" w14:textId="48C6EB86" w:rsidR="009241C3" w:rsidRPr="00B14D26" w:rsidRDefault="009241C3" w:rsidP="009241C3">
      <w:pPr>
        <w:spacing w:after="0" w:line="360" w:lineRule="auto"/>
        <w:jc w:val="both"/>
        <w:rPr>
          <w:rFonts w:ascii="Palatino Linotype" w:hAnsi="Palatino Linotype" w:cs="Arial"/>
          <w:b/>
          <w:i/>
        </w:rPr>
      </w:pPr>
      <w:r w:rsidRPr="00F3621C">
        <w:rPr>
          <w:rFonts w:ascii="Palatino Linotype" w:hAnsi="Palatino Linotype" w:cs="Arial"/>
          <w:b/>
          <w:sz w:val="24"/>
        </w:rPr>
        <w:t xml:space="preserve">Para el caso del Recurso de Revisión número </w:t>
      </w:r>
      <w:r w:rsidR="00DF45CB" w:rsidRPr="00F3621C">
        <w:rPr>
          <w:rFonts w:ascii="Palatino Linotype" w:hAnsi="Palatino Linotype" w:cs="Arial"/>
          <w:b/>
          <w:sz w:val="24"/>
        </w:rPr>
        <w:t>15901</w:t>
      </w:r>
      <w:r w:rsidRPr="00F3621C">
        <w:rPr>
          <w:rFonts w:ascii="Palatino Linotype" w:hAnsi="Palatino Linotype" w:cs="Arial"/>
          <w:b/>
          <w:sz w:val="24"/>
        </w:rPr>
        <w:t>/INFOEM/IP/RR/2022:</w:t>
      </w:r>
    </w:p>
    <w:p w14:paraId="74D1A312" w14:textId="03901DFA" w:rsidR="0014666C" w:rsidRDefault="009241C3" w:rsidP="009241C3">
      <w:pPr>
        <w:spacing w:after="0" w:line="360" w:lineRule="auto"/>
        <w:ind w:left="426"/>
        <w:jc w:val="both"/>
        <w:rPr>
          <w:rFonts w:ascii="Palatino Linotype" w:hAnsi="Palatino Linotype" w:cs="Arial"/>
          <w:i/>
          <w:sz w:val="24"/>
        </w:rPr>
      </w:pPr>
      <w:r w:rsidRPr="002374AE">
        <w:rPr>
          <w:rFonts w:ascii="Palatino Linotype" w:hAnsi="Palatino Linotype" w:cs="Arial"/>
          <w:i/>
          <w:sz w:val="24"/>
        </w:rPr>
        <w:t xml:space="preserve"> </w:t>
      </w:r>
      <w:r w:rsidR="0014666C" w:rsidRPr="002374AE">
        <w:rPr>
          <w:rFonts w:ascii="Palatino Linotype" w:hAnsi="Palatino Linotype" w:cs="Arial"/>
          <w:i/>
          <w:sz w:val="24"/>
        </w:rPr>
        <w:t>“</w:t>
      </w:r>
      <w:r w:rsidR="00DF45CB" w:rsidRPr="00DF45CB">
        <w:rPr>
          <w:rFonts w:ascii="Palatino Linotype" w:hAnsi="Palatino Linotype" w:cs="Arial"/>
          <w:i/>
          <w:sz w:val="24"/>
        </w:rPr>
        <w:t>Interpongo recurso de revisión contra la contestación del sujeto obligado, conforme a lo dispuesto por el artículo 23, fracción IV, 176, 177, 178 y demás aplicables de la Ley de transparencia y acceso a la información pública del Estado de México y Municipios (ley), por la contestación a mi folio de solicitud 00398/TECAMAC/IP/2022, de la que me anexan respuesta referente al oficio UTAIP/OI/00781/2022, en la que se me envió copia digital de la contestación del sujeto obligado denominado gobierno municipal de Tecámac, particularmente por el titular de la Dirección General de Planeación, Administración y Regulación del Territorio del Municipio de Tecámac, recurso que interpongo por la negativa de proporcionar la información solicitada, en razón de que el sujeto emisor del documento, de manera indebida hace uso de fundamentos legales que no aplican a la solicitud realizada, para evitar proporcionarme copia mediante el sistema SAIMEX, de los oficios señalados como TEC/DGPAYRT/DDU/617/2022 y TEC/DGPAYRT/DDU/0255/2022, emitidos por la Dirección General de Planeación, Administración y Regulación del Territorio (DGPAYRT), incluidos los emitidos por la Dirección de Desarrollo Urbano (DDU), ambas entidades pertenecientes al Gobierno Municipal de Tecámac, Estado de México.</w:t>
      </w:r>
      <w:r w:rsidR="0014666C" w:rsidRPr="002374AE">
        <w:rPr>
          <w:rFonts w:ascii="Palatino Linotype" w:hAnsi="Palatino Linotype" w:cs="Arial"/>
          <w:i/>
          <w:sz w:val="24"/>
        </w:rPr>
        <w:t>”</w:t>
      </w:r>
    </w:p>
    <w:p w14:paraId="049B29C3" w14:textId="77777777" w:rsidR="00DF45CB" w:rsidRDefault="00DF45CB" w:rsidP="00DF45CB">
      <w:pPr>
        <w:spacing w:after="0" w:line="360" w:lineRule="auto"/>
        <w:jc w:val="both"/>
        <w:rPr>
          <w:rFonts w:ascii="Palatino Linotype" w:hAnsi="Palatino Linotype" w:cs="Arial"/>
          <w:sz w:val="24"/>
        </w:rPr>
      </w:pPr>
    </w:p>
    <w:p w14:paraId="6E2D02C6" w14:textId="6E961084" w:rsidR="00DF45CB" w:rsidRPr="00B14D26" w:rsidRDefault="00DF45CB" w:rsidP="00DF45CB">
      <w:pPr>
        <w:spacing w:after="0" w:line="360" w:lineRule="auto"/>
        <w:jc w:val="both"/>
        <w:rPr>
          <w:rFonts w:ascii="Palatino Linotype" w:hAnsi="Palatino Linotype" w:cs="Arial"/>
          <w:b/>
          <w:i/>
        </w:rPr>
      </w:pPr>
      <w:r w:rsidRPr="00F3621C">
        <w:rPr>
          <w:rFonts w:ascii="Palatino Linotype" w:hAnsi="Palatino Linotype" w:cs="Arial"/>
          <w:b/>
          <w:sz w:val="24"/>
        </w:rPr>
        <w:t xml:space="preserve">Para el caso del Recurso de Revisión número </w:t>
      </w:r>
      <w:r w:rsidR="00305E35" w:rsidRPr="00B14D26">
        <w:rPr>
          <w:rFonts w:ascii="Palatino Linotype" w:hAnsi="Palatino Linotype" w:cs="Arial"/>
          <w:b/>
          <w:sz w:val="24"/>
        </w:rPr>
        <w:t>15902</w:t>
      </w:r>
      <w:r w:rsidRPr="00B14D26">
        <w:rPr>
          <w:rFonts w:ascii="Palatino Linotype" w:hAnsi="Palatino Linotype" w:cs="Arial"/>
          <w:b/>
          <w:sz w:val="24"/>
        </w:rPr>
        <w:t>/INFOEM/IP/RR/2022:</w:t>
      </w:r>
    </w:p>
    <w:p w14:paraId="3300B05C" w14:textId="7C6F6252" w:rsidR="00DF45CB" w:rsidRPr="002374AE" w:rsidRDefault="00DF45CB" w:rsidP="00DF45CB">
      <w:pPr>
        <w:spacing w:after="0" w:line="360" w:lineRule="auto"/>
        <w:jc w:val="both"/>
        <w:rPr>
          <w:rFonts w:ascii="Palatino Linotype" w:hAnsi="Palatino Linotype" w:cs="Arial"/>
          <w:i/>
          <w:sz w:val="24"/>
        </w:rPr>
      </w:pPr>
      <w:r w:rsidRPr="002374AE">
        <w:rPr>
          <w:rFonts w:ascii="Palatino Linotype" w:hAnsi="Palatino Linotype" w:cs="Arial"/>
          <w:i/>
          <w:sz w:val="24"/>
        </w:rPr>
        <w:lastRenderedPageBreak/>
        <w:t xml:space="preserve"> “</w:t>
      </w:r>
      <w:r w:rsidR="00305E35" w:rsidRPr="00305E35">
        <w:rPr>
          <w:rFonts w:ascii="Palatino Linotype" w:hAnsi="Palatino Linotype" w:cs="Arial"/>
          <w:i/>
          <w:sz w:val="24"/>
        </w:rPr>
        <w:t xml:space="preserve">Interpongo recurso de revisión contra la contestación del sujeto obligado, conforme a lo dispuesto por el artículo 23, fracción IV, 176, 177, 178 y demás aplicables de la Ley de transparencia y acceso a la información pública del Estado de México y Municipios (ley), por la contestación a mi folio de solicitud 00397/TECAMAC/IP/2022, de la que me anexan respuesta referente al oficio UTAIP/OI/00780/2022, en la que se me envió copia digital de la contestación del sujeto obligado denominado gobierno municipal de Tecámac, particularmente por el titular de la Dirección General de Planeación, Administración y Regulación del Territorio del Municipio de Tecámac, recurso que interpongo por la negativa de proporcionar la información solicitada, en razón de que el sujeto emisor del documento, de manera indebida hace uso de fundamentos legales que no aplican a la solicitud realizada, para evitar proporcionarme copia mediante el sistema SAIMEX, de todo oficio que se haya notificado o entregado a la empresa </w:t>
      </w:r>
      <w:r w:rsidR="00A35B80">
        <w:rPr>
          <w:rFonts w:ascii="Palatino Linotype" w:hAnsi="Palatino Linotype" w:cs="Arial"/>
          <w:i/>
          <w:sz w:val="20"/>
        </w:rPr>
        <w:t>XXXXXXXXXXXXXX</w:t>
      </w:r>
      <w:r w:rsidR="00A35B80">
        <w:rPr>
          <w:rFonts w:ascii="Palatino Linotype" w:hAnsi="Palatino Linotype" w:cs="Arial"/>
          <w:i/>
          <w:sz w:val="20"/>
        </w:rPr>
        <w:t>XXXXXXXXXXXXXXXX</w:t>
      </w:r>
      <w:r w:rsidR="00305E35" w:rsidRPr="00305E35">
        <w:rPr>
          <w:rFonts w:ascii="Palatino Linotype" w:hAnsi="Palatino Linotype" w:cs="Arial"/>
          <w:i/>
          <w:sz w:val="24"/>
        </w:rPr>
        <w:t xml:space="preserve">., emitidos por la Dirección General de Planeación, Administración y Regulación del Territorio (DGPAYRT), incluidos los emitidos por la Dirección de Desarrollo Urbano (DDU), ambas del Gobierno Municipal de Tecámac, Estado de México, PARA LA LIBERACIÓN del control de acceso en la vialidad jardines botánicos / Valle de San Miguel, para </w:t>
      </w:r>
      <w:proofErr w:type="spellStart"/>
      <w:r w:rsidR="00305E35" w:rsidRPr="00305E35">
        <w:rPr>
          <w:rFonts w:ascii="Palatino Linotype" w:hAnsi="Palatino Linotype" w:cs="Arial"/>
          <w:i/>
          <w:sz w:val="24"/>
        </w:rPr>
        <w:t>accesar</w:t>
      </w:r>
      <w:proofErr w:type="spellEnd"/>
      <w:r w:rsidR="00305E35" w:rsidRPr="00305E35">
        <w:rPr>
          <w:rFonts w:ascii="Palatino Linotype" w:hAnsi="Palatino Linotype" w:cs="Arial"/>
          <w:i/>
          <w:sz w:val="24"/>
        </w:rPr>
        <w:t xml:space="preserve"> al Conjunto Urbano de Tipo Habitacional de Interés Social denominado </w:t>
      </w:r>
      <w:r w:rsidR="00A35B80">
        <w:rPr>
          <w:rFonts w:ascii="Palatino Linotype" w:hAnsi="Palatino Linotype" w:cs="Arial"/>
          <w:i/>
          <w:sz w:val="24"/>
        </w:rPr>
        <w:t>XXXXXXXXXXXXXX</w:t>
      </w:r>
      <w:r w:rsidR="00305E35" w:rsidRPr="00305E35">
        <w:rPr>
          <w:rFonts w:ascii="Palatino Linotype" w:hAnsi="Palatino Linotype" w:cs="Arial"/>
          <w:i/>
          <w:sz w:val="24"/>
        </w:rPr>
        <w:t>, en el municipio de Tecámac, Estado de México.</w:t>
      </w:r>
      <w:r w:rsidRPr="002374AE">
        <w:rPr>
          <w:rFonts w:ascii="Palatino Linotype" w:hAnsi="Palatino Linotype" w:cs="Arial"/>
          <w:i/>
          <w:sz w:val="24"/>
        </w:rPr>
        <w:t>”</w:t>
      </w:r>
    </w:p>
    <w:p w14:paraId="2969E2A0" w14:textId="77777777" w:rsidR="00152437" w:rsidRPr="002374AE" w:rsidRDefault="00152437" w:rsidP="00152437">
      <w:pPr>
        <w:pStyle w:val="Sinespaciado"/>
      </w:pPr>
    </w:p>
    <w:p w14:paraId="5E27DBFB" w14:textId="67542356" w:rsidR="0014666C" w:rsidRPr="002374AE" w:rsidRDefault="0014666C" w:rsidP="00AD1350">
      <w:pPr>
        <w:pStyle w:val="Prrafodelista"/>
        <w:numPr>
          <w:ilvl w:val="0"/>
          <w:numId w:val="11"/>
        </w:numPr>
        <w:spacing w:line="360" w:lineRule="auto"/>
        <w:jc w:val="both"/>
        <w:rPr>
          <w:rFonts w:ascii="Palatino Linotype" w:hAnsi="Palatino Linotype" w:cs="Arial"/>
          <w:b/>
          <w:i/>
        </w:rPr>
      </w:pPr>
      <w:r w:rsidRPr="002374AE">
        <w:rPr>
          <w:rFonts w:ascii="Palatino Linotype" w:hAnsi="Palatino Linotype" w:cs="Arial"/>
          <w:b/>
          <w:i/>
        </w:rPr>
        <w:t>Razones o motivos de in</w:t>
      </w:r>
      <w:r w:rsidR="00305E35">
        <w:rPr>
          <w:rFonts w:ascii="Palatino Linotype" w:hAnsi="Palatino Linotype" w:cs="Arial"/>
          <w:b/>
          <w:i/>
        </w:rPr>
        <w:t>conformidad:</w:t>
      </w:r>
    </w:p>
    <w:p w14:paraId="3A2F0D71" w14:textId="76DDE64A" w:rsidR="0014666C" w:rsidRPr="00F3621C" w:rsidRDefault="0014666C" w:rsidP="0014666C">
      <w:pPr>
        <w:spacing w:after="0" w:line="360" w:lineRule="auto"/>
        <w:jc w:val="both"/>
        <w:rPr>
          <w:rFonts w:ascii="Palatino Linotype" w:hAnsi="Palatino Linotype" w:cs="Arial"/>
          <w:b/>
          <w:sz w:val="24"/>
        </w:rPr>
      </w:pPr>
      <w:r w:rsidRPr="00F3621C">
        <w:rPr>
          <w:rFonts w:ascii="Palatino Linotype" w:hAnsi="Palatino Linotype" w:cs="Arial"/>
          <w:b/>
          <w:sz w:val="24"/>
        </w:rPr>
        <w:t xml:space="preserve">Para el caso del Recurso de Revisión </w:t>
      </w:r>
      <w:r w:rsidR="00D907E2" w:rsidRPr="00F3621C">
        <w:rPr>
          <w:rFonts w:ascii="Palatino Linotype" w:hAnsi="Palatino Linotype" w:cs="Arial"/>
          <w:b/>
          <w:sz w:val="24"/>
        </w:rPr>
        <w:t xml:space="preserve">número </w:t>
      </w:r>
      <w:r w:rsidR="00DF45CB" w:rsidRPr="00B14D26">
        <w:rPr>
          <w:rFonts w:ascii="Palatino Linotype" w:hAnsi="Palatino Linotype" w:cs="Arial"/>
          <w:b/>
          <w:sz w:val="24"/>
        </w:rPr>
        <w:t>1590</w:t>
      </w:r>
      <w:r w:rsidR="005A4FD9" w:rsidRPr="00B14D26">
        <w:rPr>
          <w:rFonts w:ascii="Palatino Linotype" w:hAnsi="Palatino Linotype" w:cs="Arial"/>
          <w:b/>
          <w:sz w:val="24"/>
        </w:rPr>
        <w:t>0</w:t>
      </w:r>
      <w:r w:rsidRPr="00B14D26">
        <w:rPr>
          <w:rFonts w:ascii="Palatino Linotype" w:hAnsi="Palatino Linotype" w:cs="Arial"/>
          <w:b/>
          <w:sz w:val="24"/>
        </w:rPr>
        <w:t>/INFOEM/IP/RR/2022:</w:t>
      </w:r>
    </w:p>
    <w:p w14:paraId="3A23790D" w14:textId="048EC238" w:rsidR="0014666C" w:rsidRPr="002374AE" w:rsidRDefault="0014666C" w:rsidP="0014666C">
      <w:pPr>
        <w:spacing w:after="0" w:line="360" w:lineRule="auto"/>
        <w:ind w:left="426"/>
        <w:jc w:val="both"/>
        <w:rPr>
          <w:rFonts w:ascii="Palatino Linotype" w:hAnsi="Palatino Linotype" w:cs="Arial"/>
          <w:i/>
          <w:sz w:val="24"/>
        </w:rPr>
      </w:pPr>
      <w:r w:rsidRPr="002374AE">
        <w:rPr>
          <w:rFonts w:ascii="Palatino Linotype" w:hAnsi="Palatino Linotype" w:cs="Arial"/>
          <w:i/>
          <w:sz w:val="24"/>
        </w:rPr>
        <w:t>“</w:t>
      </w:r>
      <w:r w:rsidR="00DF45CB" w:rsidRPr="00DF45CB">
        <w:rPr>
          <w:rFonts w:ascii="Palatino Linotype" w:hAnsi="Palatino Linotype" w:cs="Arial"/>
          <w:i/>
          <w:sz w:val="24"/>
        </w:rPr>
        <w:t xml:space="preserve">Lo anterior en razón de que no existe disposición legal en la Ley de transparencia y acceso a la información pública del Estado de México y Municipios, ni en su reglamento, que limite el que, al emitir un oficio un gobierno municipal por cualquiera de las dependencias y entidades que lo integran, a una persona jurídico colectiva, sólo esa persona jurídico </w:t>
      </w:r>
      <w:r w:rsidR="00DF45CB" w:rsidRPr="00DF45CB">
        <w:rPr>
          <w:rFonts w:ascii="Palatino Linotype" w:hAnsi="Palatino Linotype" w:cs="Arial"/>
          <w:i/>
          <w:sz w:val="24"/>
        </w:rPr>
        <w:lastRenderedPageBreak/>
        <w:t xml:space="preserve">colectiva pueda tener acceso a esa información, ya que es información pública, que no entra en la categoría de reservada, clasificada, confidencial ni de protección de datos personales, lo anterior de acuerdo a lo dispuesto por los artículos 4 y 12 de la ley citada, que establecen: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otro lado, al invocar el titular de la Dirección General de Planeación, Administración y Regulación del Territorio del Municipio de Tecámac, los artículos 118 y 119 del Código de Procedimientos Administrativos del Estado de México, para negarme copia del documento por medio del sistema SAIMEX, los invoca de manera errónea, debido a su inaplicabilidad al caso </w:t>
      </w:r>
      <w:r w:rsidR="00DF45CB" w:rsidRPr="00DF45CB">
        <w:rPr>
          <w:rFonts w:ascii="Palatino Linotype" w:hAnsi="Palatino Linotype" w:cs="Arial"/>
          <w:i/>
          <w:sz w:val="24"/>
        </w:rPr>
        <w:lastRenderedPageBreak/>
        <w:t xml:space="preserve">concreto de acceso a la información, ya que los artículos que cita son aplicables para el caso del procedimiento administrativo común, en materia administrativa, que debería ser resuelto conforme al artículo 135 del mismo código procesal señalado, lo cual no es materia de la solicitud de documentación, ni aplicable al procedimiento establecido en la Ley de transparencia y acceso a la información pública del Estado de México y Municipios, y su reglamento, lo anterior debido a que el procedimiento de acceso a la información pública tiene su fundamento legal en los artículos 2 fracción II, 21, 22, 150 al 173 y demás aplicables de la ley de trasparencia citada. Además de lo anterior, el artículo 155 de la ley, establece lo siguiente: “Artículo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Incluso el sujeto obligado quiere burlar la ley de transparencia, al invocar el titular de la </w:t>
      </w:r>
      <w:r w:rsidR="00DF45CB" w:rsidRPr="00DF45CB">
        <w:rPr>
          <w:rFonts w:ascii="Palatino Linotype" w:hAnsi="Palatino Linotype" w:cs="Arial"/>
          <w:i/>
          <w:sz w:val="24"/>
        </w:rPr>
        <w:lastRenderedPageBreak/>
        <w:t>Dirección General de Planeación, Administración y Regulación del Territorio del Municipio de Tecámac, el primer párrafo del artículo 4.28 del Reglamento de la Ley de transparencia y acceso a la información pública del Estado de México y Municipios, siendo que éste es inaplicable porque forma parte del Capítulo V, del procedimiento para el acceso y corrección de datos personales, que abarca los artículos 4.27 al 4.33, precisando que son de aplicación al acceso y corrección de datos personales, cuando lo que se está requiriendo es únicamente copia de un oficio emitido por el sujeto obligado. Por todo lo anterior expuesto y fundado, solicito se me tenga por presentado el recurso de revisión, para que se exija al sujeto obligado, proporcionarme copia del oficio emitido por él, en los términos que lo solicito, por los motivos y fundamentos legales vertidos.</w:t>
      </w:r>
      <w:r w:rsidRPr="002374AE">
        <w:rPr>
          <w:rFonts w:ascii="Palatino Linotype" w:hAnsi="Palatino Linotype" w:cs="Arial"/>
          <w:i/>
          <w:sz w:val="24"/>
        </w:rPr>
        <w:t>”</w:t>
      </w:r>
    </w:p>
    <w:p w14:paraId="7DE7A8C2" w14:textId="77777777" w:rsidR="0014666C" w:rsidRPr="002374AE" w:rsidRDefault="0014666C" w:rsidP="0014666C">
      <w:pPr>
        <w:spacing w:after="0" w:line="360" w:lineRule="auto"/>
        <w:jc w:val="both"/>
        <w:rPr>
          <w:rFonts w:ascii="Palatino Linotype" w:hAnsi="Palatino Linotype" w:cs="Arial"/>
          <w:sz w:val="24"/>
        </w:rPr>
      </w:pPr>
    </w:p>
    <w:p w14:paraId="2A9B679D" w14:textId="43007D93" w:rsidR="005A4FD9" w:rsidRPr="00F3621C" w:rsidRDefault="005A4FD9" w:rsidP="005A4FD9">
      <w:pPr>
        <w:spacing w:after="0" w:line="360" w:lineRule="auto"/>
        <w:jc w:val="both"/>
        <w:rPr>
          <w:rFonts w:ascii="Palatino Linotype" w:hAnsi="Palatino Linotype" w:cs="Arial"/>
          <w:b/>
          <w:sz w:val="24"/>
        </w:rPr>
      </w:pPr>
      <w:r w:rsidRPr="00F3621C">
        <w:rPr>
          <w:rFonts w:ascii="Palatino Linotype" w:hAnsi="Palatino Linotype" w:cs="Arial"/>
          <w:b/>
          <w:sz w:val="24"/>
        </w:rPr>
        <w:t xml:space="preserve">Para el caso del Recurso de Revisión número </w:t>
      </w:r>
      <w:r w:rsidR="00DF45CB" w:rsidRPr="00B14D26">
        <w:rPr>
          <w:rFonts w:ascii="Palatino Linotype" w:hAnsi="Palatino Linotype" w:cs="Arial"/>
          <w:b/>
          <w:sz w:val="24"/>
        </w:rPr>
        <w:t>15901</w:t>
      </w:r>
      <w:r w:rsidRPr="00B14D26">
        <w:rPr>
          <w:rFonts w:ascii="Palatino Linotype" w:hAnsi="Palatino Linotype" w:cs="Arial"/>
          <w:b/>
          <w:sz w:val="24"/>
        </w:rPr>
        <w:t>/INFOEM/IP/RR/2022</w:t>
      </w:r>
      <w:r w:rsidRPr="00F3621C">
        <w:rPr>
          <w:rFonts w:ascii="Palatino Linotype" w:hAnsi="Palatino Linotype" w:cs="Arial"/>
          <w:b/>
          <w:sz w:val="24"/>
        </w:rPr>
        <w:t>:</w:t>
      </w:r>
    </w:p>
    <w:p w14:paraId="26E2AC7B" w14:textId="0D9743D8" w:rsidR="005A4FD9" w:rsidRPr="002374AE" w:rsidRDefault="005A4FD9" w:rsidP="005A4FD9">
      <w:pPr>
        <w:spacing w:after="0" w:line="360" w:lineRule="auto"/>
        <w:ind w:left="426"/>
        <w:jc w:val="both"/>
        <w:rPr>
          <w:rFonts w:ascii="Palatino Linotype" w:hAnsi="Palatino Linotype" w:cs="Arial"/>
          <w:i/>
          <w:sz w:val="24"/>
        </w:rPr>
      </w:pPr>
      <w:r w:rsidRPr="002374AE">
        <w:rPr>
          <w:rFonts w:ascii="Palatino Linotype" w:hAnsi="Palatino Linotype" w:cs="Arial"/>
          <w:i/>
          <w:sz w:val="24"/>
        </w:rPr>
        <w:t>“</w:t>
      </w:r>
      <w:r w:rsidR="00DF45CB" w:rsidRPr="00DF45CB">
        <w:rPr>
          <w:rFonts w:ascii="Palatino Linotype" w:hAnsi="Palatino Linotype" w:cs="Arial"/>
          <w:i/>
          <w:sz w:val="24"/>
        </w:rPr>
        <w:t xml:space="preserve">Lo anterior en razón de que no existe disposición legal en la Ley de transparencia y acceso a la información pública del Estado de México y Municipios, ni en su reglamento, que limite el que, al emitir un oficio un gobierno municipal por cualquiera de las dependencias y entidades que lo integran, a una persona jurídico colectiva, sólo esa persona jurídico colectiva pueda tener acceso a esa información, ya que es información pública, que no entra en la categoría de reservada, clasificada, confidencial ni de protección de datos personales, lo anterior de acuerdo a lo dispuesto por los artículos 4 y 12 de la ley citada, que establecen: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w:t>
      </w:r>
      <w:r w:rsidR="00DF45CB" w:rsidRPr="00DF45CB">
        <w:rPr>
          <w:rFonts w:ascii="Palatino Linotype" w:hAnsi="Palatino Linotype" w:cs="Arial"/>
          <w:i/>
          <w:sz w:val="24"/>
        </w:rPr>
        <w:lastRenderedPageBreak/>
        <w:t xml:space="preserve">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otro lado, al invocar el titular de la Dirección General de Planeación, Administración y Regulación del Territorio del Municipio de Tecámac, los artículos 118 y 119 del Código de Procedimientos Administrativos del Estado de México, para negarme copia del documento por medio del sistema SAIMEX, los invoca de manera errónea, debido a su inaplicabilidad al caso concreto de acceso a la información, ya que los artículos que cita son aplicables para el caso del procedimiento administrativo común, en materia administrativa, que debería ser resuelto conforme al artículo 135 del mismo código procesal señalado, lo cual no es materia de la solicitud de documentación, ni aplicable al procedimiento establecido en la Ley de transparencia y acceso a la información pública del Estado de México y Municipios, y su reglamento, lo anterior debido a que el procedimiento de acceso a la información pública tiene su fundamento legal en los artículos 2 fracción II, 21, 22, 150 al 173 y demás aplicables de la ley de trasparencia citada. Además de lo anterior, el artículo 155 de la ley, </w:t>
      </w:r>
      <w:r w:rsidR="00DF45CB" w:rsidRPr="00DF45CB">
        <w:rPr>
          <w:rFonts w:ascii="Palatino Linotype" w:hAnsi="Palatino Linotype" w:cs="Arial"/>
          <w:i/>
          <w:sz w:val="24"/>
        </w:rPr>
        <w:lastRenderedPageBreak/>
        <w:t xml:space="preserve">establece lo siguiente: “Artículo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Incluso el sujeto obligado quiere burlar la ley de transparencia, al invocar el titular de la Dirección General de Planeación, Administración y Regulación del Territorio del Municipio de Tecámac, el primer párrafo del artículo 4.28 del Reglamento de la Ley de transparencia y acceso a la información pública del Estado de México y Municipios, siendo que éste es inaplicable porque forma parte del Capítulo V, del procedimiento para el acceso y corrección de datos personales, que abarca los artículos 4.27 al 4.33, precisando que son de aplicación al acceso y corrección de datos personales, cuando lo que se está requiriendo es únicamente copia de un oficio emitido por el sujeto obligado. Por todo lo anterior expuesto y fundado, solicito se me tenga por presentado el recurso de revisión, para que se </w:t>
      </w:r>
      <w:r w:rsidR="00DF45CB" w:rsidRPr="00DF45CB">
        <w:rPr>
          <w:rFonts w:ascii="Palatino Linotype" w:hAnsi="Palatino Linotype" w:cs="Arial"/>
          <w:i/>
          <w:sz w:val="24"/>
        </w:rPr>
        <w:lastRenderedPageBreak/>
        <w:t>exija al sujeto obligado, proporcionarme copia del oficio emitido por él, en los términos que lo solicito, por los motivos y fundamentos legales vertidos.</w:t>
      </w:r>
      <w:r w:rsidRPr="002374AE">
        <w:rPr>
          <w:rFonts w:ascii="Palatino Linotype" w:hAnsi="Palatino Linotype" w:cs="Arial"/>
          <w:i/>
          <w:sz w:val="24"/>
        </w:rPr>
        <w:t>”</w:t>
      </w:r>
    </w:p>
    <w:p w14:paraId="3E71AE88" w14:textId="77777777" w:rsidR="00DF45CB" w:rsidRDefault="00DF45CB" w:rsidP="00DF45CB">
      <w:pPr>
        <w:spacing w:after="0" w:line="360" w:lineRule="auto"/>
        <w:jc w:val="both"/>
        <w:rPr>
          <w:rFonts w:ascii="Palatino Linotype" w:hAnsi="Palatino Linotype" w:cs="Arial"/>
          <w:sz w:val="24"/>
        </w:rPr>
      </w:pPr>
    </w:p>
    <w:p w14:paraId="2DDB01F4" w14:textId="2CD301DA" w:rsidR="00DF45CB" w:rsidRPr="00F3621C" w:rsidRDefault="00DF45CB" w:rsidP="00DF45CB">
      <w:pPr>
        <w:spacing w:after="0" w:line="360" w:lineRule="auto"/>
        <w:jc w:val="both"/>
        <w:rPr>
          <w:rFonts w:ascii="Palatino Linotype" w:hAnsi="Palatino Linotype" w:cs="Arial"/>
          <w:b/>
          <w:sz w:val="24"/>
        </w:rPr>
      </w:pPr>
      <w:r w:rsidRPr="00F3621C">
        <w:rPr>
          <w:rFonts w:ascii="Palatino Linotype" w:hAnsi="Palatino Linotype" w:cs="Arial"/>
          <w:b/>
          <w:sz w:val="24"/>
        </w:rPr>
        <w:t xml:space="preserve">Para el caso del Recurso de Revisión número </w:t>
      </w:r>
      <w:r w:rsidRPr="00B14D26">
        <w:rPr>
          <w:rFonts w:ascii="Palatino Linotype" w:hAnsi="Palatino Linotype" w:cs="Arial"/>
          <w:b/>
          <w:sz w:val="24"/>
        </w:rPr>
        <w:t>15902/INFOEM/IP/RR/2022</w:t>
      </w:r>
      <w:r w:rsidRPr="00F3621C">
        <w:rPr>
          <w:rFonts w:ascii="Palatino Linotype" w:hAnsi="Palatino Linotype" w:cs="Arial"/>
          <w:b/>
          <w:sz w:val="24"/>
        </w:rPr>
        <w:t>:</w:t>
      </w:r>
    </w:p>
    <w:p w14:paraId="45E6B319" w14:textId="4E940A0B" w:rsidR="00DF45CB" w:rsidRPr="002374AE" w:rsidRDefault="00DF45CB" w:rsidP="00DF45CB">
      <w:pPr>
        <w:spacing w:after="0" w:line="360" w:lineRule="auto"/>
        <w:ind w:left="426"/>
        <w:jc w:val="both"/>
        <w:rPr>
          <w:rFonts w:ascii="Palatino Linotype" w:hAnsi="Palatino Linotype" w:cs="Arial"/>
          <w:i/>
          <w:sz w:val="24"/>
        </w:rPr>
      </w:pPr>
      <w:r w:rsidRPr="002374AE">
        <w:rPr>
          <w:rFonts w:ascii="Palatino Linotype" w:hAnsi="Palatino Linotype" w:cs="Arial"/>
          <w:i/>
          <w:sz w:val="24"/>
        </w:rPr>
        <w:t>“</w:t>
      </w:r>
      <w:r w:rsidR="00305E35" w:rsidRPr="00305E35">
        <w:rPr>
          <w:rFonts w:ascii="Palatino Linotype" w:hAnsi="Palatino Linotype" w:cs="Arial"/>
          <w:i/>
          <w:sz w:val="24"/>
        </w:rPr>
        <w:t xml:space="preserve">Lo anterior en razón de que no existe disposición legal en la Ley de transparencia y acceso a la información pública del Estado de México y Municipios, ni en su reglamento, que limite el que, al emitir un oficio un gobierno municipal por cualquiera de las dependencias y entidades que lo integran, a una persona jurídico colectiva, sólo esa persona jurídico colectiva pueda tener acceso a esa información, ya que es información pública, que no entra en la categoría de reservada, clasificada, confidencial ni de protección de datos personales, lo anterior de acuerdo a lo dispuesto por los artículos 4 y 12 de la ley citada, que establecen: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 “Artículo 12. Quienes generen, recopilen, administren, manejen, procesen, archiven o conserven información pública serán responsables de la misma en los términos de las disposiciones jurídicas aplicables. Los sujetos obligados sólo proporcionarán la información </w:t>
      </w:r>
      <w:r w:rsidR="00305E35" w:rsidRPr="00305E35">
        <w:rPr>
          <w:rFonts w:ascii="Palatino Linotype" w:hAnsi="Palatino Linotype" w:cs="Arial"/>
          <w:i/>
          <w:sz w:val="24"/>
        </w:rPr>
        <w:lastRenderedPageBreak/>
        <w:t xml:space="preserve">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otro lado, al invocar el titular de la Dirección General de Planeación, Administración y Regulación del Territorio del Municipio de Tecámac, los artículos 118 y 119 del Código de Procedimientos Administrativos del Estado de México, para negarme copia del documento por medio del sistema SAIMEX, los invoca de manera errónea, debido a su inaplicabilidad al caso concreto de acceso a la información, ya que los artículos que cita son aplicables para el caso del procedimiento administrativo común, en materia administrativa, que debería ser resuelto conforme al artículo 135 del mismo código procesal señalado, lo cual no es materia de la solicitud de documentación, ni aplicable al procedimiento establecido en la Ley de transparencia y acceso a la información pública del Estado de México y Municipios, y su reglamento, lo anterior debido a que el procedimiento de acceso a la información pública tiene su fundamento legal en los artículos 2 fracción II, 21, 22, 150 al 173 y demás aplicables de la ley de trasparencia citada. Además de lo anterior, el artículo 155 de la ley, establece lo siguiente: “Artículo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w:t>
      </w:r>
      <w:r w:rsidR="00305E35" w:rsidRPr="00305E35">
        <w:rPr>
          <w:rFonts w:ascii="Palatino Linotype" w:hAnsi="Palatino Linotype" w:cs="Arial"/>
          <w:i/>
          <w:sz w:val="24"/>
        </w:rPr>
        <w:lastRenderedPageBreak/>
        <w:t>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Incluso el sujeto obligado quiere burlar la ley de transparencia, al invocar el titular de la Dirección General de Planeación, Administración y Regulación del Territorio del Municipio de Tecámac, el primer párrafo del artículo 4.28 del Reglamento de la Ley de transparencia y acceso a la información pública del Estado de México y Municipios, siendo que éste es inaplicable porque forma parte del Capítulo V, del procedimiento para el acceso y corrección de datos personales, que abarca los artículos 4.27 al 4.33, precisando que son de aplicación al acceso y corrección de datos personales, cuando lo que se está requiriendo es únicamente copia de un oficio emitido por el sujeto obligado. Por todo lo anterior expuesto y fundado, solicito se me tenga por presentado el recurso de revisión, para que se exija al sujeto obligado, proporcionarme copia del oficio emitido por él, en los términos que lo solicito, por los motivos y fundamentos legales vertidos.</w:t>
      </w:r>
      <w:r w:rsidRPr="002374AE">
        <w:rPr>
          <w:rFonts w:ascii="Palatino Linotype" w:hAnsi="Palatino Linotype" w:cs="Arial"/>
          <w:i/>
          <w:sz w:val="24"/>
        </w:rPr>
        <w:t>”</w:t>
      </w:r>
    </w:p>
    <w:p w14:paraId="60F3B02A" w14:textId="77777777" w:rsidR="00152437" w:rsidRPr="002374AE" w:rsidRDefault="00152437" w:rsidP="00152437">
      <w:pPr>
        <w:spacing w:after="0" w:line="360" w:lineRule="auto"/>
        <w:jc w:val="both"/>
        <w:rPr>
          <w:rFonts w:ascii="Palatino Linotype" w:hAnsi="Palatino Linotype" w:cs="Arial"/>
          <w:b/>
          <w:sz w:val="16"/>
        </w:rPr>
      </w:pPr>
    </w:p>
    <w:p w14:paraId="7FBA3829" w14:textId="77777777" w:rsidR="0014666C" w:rsidRPr="002374AE" w:rsidRDefault="0014666C" w:rsidP="00152437">
      <w:pPr>
        <w:spacing w:after="0" w:line="360" w:lineRule="auto"/>
        <w:jc w:val="both"/>
        <w:rPr>
          <w:rFonts w:ascii="Palatino Linotype" w:hAnsi="Palatino Linotype" w:cs="Arial"/>
          <w:b/>
          <w:sz w:val="16"/>
        </w:rPr>
      </w:pPr>
    </w:p>
    <w:p w14:paraId="2609753B" w14:textId="77777777" w:rsidR="00152437" w:rsidRPr="002374AE" w:rsidRDefault="00152437" w:rsidP="00152437">
      <w:pPr>
        <w:spacing w:after="0" w:line="360" w:lineRule="auto"/>
        <w:jc w:val="both"/>
        <w:rPr>
          <w:rFonts w:ascii="Palatino Linotype" w:hAnsi="Palatino Linotype" w:cs="Arial"/>
          <w:b/>
          <w:sz w:val="24"/>
          <w:szCs w:val="24"/>
        </w:rPr>
      </w:pPr>
      <w:r w:rsidRPr="002374AE">
        <w:rPr>
          <w:rFonts w:ascii="Palatino Linotype" w:hAnsi="Palatino Linotype" w:cs="Arial"/>
          <w:b/>
          <w:sz w:val="28"/>
        </w:rPr>
        <w:t>CUARTO</w:t>
      </w:r>
      <w:r w:rsidRPr="002374AE">
        <w:rPr>
          <w:rFonts w:ascii="Palatino Linotype" w:hAnsi="Palatino Linotype" w:cs="Arial"/>
          <w:b/>
          <w:sz w:val="24"/>
          <w:szCs w:val="24"/>
        </w:rPr>
        <w:t xml:space="preserve">. </w:t>
      </w:r>
      <w:r w:rsidRPr="002374AE">
        <w:rPr>
          <w:rFonts w:ascii="Palatino Linotype" w:hAnsi="Palatino Linotype" w:cs="Arial"/>
          <w:b/>
          <w:sz w:val="28"/>
          <w:szCs w:val="28"/>
        </w:rPr>
        <w:t>Del turno de los recursos de revisión.</w:t>
      </w:r>
    </w:p>
    <w:p w14:paraId="53E3277B" w14:textId="3BC40007" w:rsidR="00152437" w:rsidRPr="002374AE" w:rsidRDefault="00152437" w:rsidP="00152437">
      <w:pPr>
        <w:spacing w:after="0" w:line="360" w:lineRule="auto"/>
        <w:jc w:val="both"/>
        <w:rPr>
          <w:rFonts w:ascii="Palatino Linotype" w:hAnsi="Palatino Linotype" w:cs="Arial"/>
          <w:sz w:val="24"/>
          <w:szCs w:val="24"/>
        </w:rPr>
      </w:pPr>
      <w:r w:rsidRPr="002374AE">
        <w:rPr>
          <w:rFonts w:ascii="Palatino Linotype" w:hAnsi="Palatino Linotype" w:cs="Arial"/>
          <w:sz w:val="24"/>
          <w:szCs w:val="24"/>
        </w:rPr>
        <w:t xml:space="preserve">Los medios de impugnación le fueron turnados a los Comisionados </w:t>
      </w:r>
      <w:r w:rsidRPr="002374AE">
        <w:rPr>
          <w:rFonts w:ascii="Palatino Linotype" w:hAnsi="Palatino Linotype" w:cs="Arial"/>
          <w:b/>
          <w:sz w:val="24"/>
          <w:szCs w:val="24"/>
        </w:rPr>
        <w:t>José Martínez Vilchis</w:t>
      </w:r>
      <w:r w:rsidR="00305E35">
        <w:rPr>
          <w:rFonts w:ascii="Palatino Linotype" w:hAnsi="Palatino Linotype" w:cs="Arial"/>
          <w:sz w:val="24"/>
          <w:szCs w:val="24"/>
        </w:rPr>
        <w:t xml:space="preserve">, </w:t>
      </w:r>
      <w:r w:rsidR="005A4FD9">
        <w:rPr>
          <w:rFonts w:ascii="Palatino Linotype" w:hAnsi="Palatino Linotype" w:cs="Arial"/>
          <w:sz w:val="24"/>
          <w:szCs w:val="24"/>
        </w:rPr>
        <w:t xml:space="preserve"> </w:t>
      </w:r>
      <w:r w:rsidRPr="002374AE">
        <w:rPr>
          <w:rFonts w:ascii="Palatino Linotype" w:hAnsi="Palatino Linotype" w:cs="Arial"/>
          <w:b/>
          <w:sz w:val="24"/>
          <w:szCs w:val="24"/>
        </w:rPr>
        <w:t>Luis Gustavo Parra Noriega</w:t>
      </w:r>
      <w:r w:rsidR="00305E35">
        <w:rPr>
          <w:rFonts w:ascii="Palatino Linotype" w:hAnsi="Palatino Linotype" w:cs="Arial"/>
          <w:b/>
          <w:sz w:val="24"/>
          <w:szCs w:val="24"/>
        </w:rPr>
        <w:t xml:space="preserve"> </w:t>
      </w:r>
      <w:r w:rsidR="00305E35">
        <w:rPr>
          <w:rFonts w:ascii="Palatino Linotype" w:hAnsi="Palatino Linotype" w:cs="Arial"/>
          <w:sz w:val="24"/>
          <w:szCs w:val="24"/>
        </w:rPr>
        <w:t>y</w:t>
      </w:r>
      <w:r w:rsidRPr="002374AE">
        <w:rPr>
          <w:rFonts w:ascii="Palatino Linotype" w:hAnsi="Palatino Linotype" w:cs="Arial"/>
          <w:sz w:val="24"/>
          <w:szCs w:val="24"/>
        </w:rPr>
        <w:t xml:space="preserve"> </w:t>
      </w:r>
      <w:r w:rsidR="00305E35">
        <w:rPr>
          <w:rFonts w:ascii="Palatino Linotype" w:hAnsi="Palatino Linotype" w:cs="Arial"/>
          <w:b/>
          <w:sz w:val="24"/>
          <w:szCs w:val="24"/>
        </w:rPr>
        <w:t xml:space="preserve">Sharon Cristina Morales Martínez </w:t>
      </w:r>
      <w:r w:rsidRPr="002374AE">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w:t>
      </w:r>
      <w:r w:rsidRPr="002374AE">
        <w:rPr>
          <w:rFonts w:ascii="Palatino Linotype" w:hAnsi="Palatino Linotype" w:cs="Arial"/>
          <w:sz w:val="24"/>
          <w:szCs w:val="24"/>
        </w:rPr>
        <w:lastRenderedPageBreak/>
        <w:t xml:space="preserve">de los cuales recayeron acuerdos de admisión en fecha </w:t>
      </w:r>
      <w:r w:rsidR="00305E35">
        <w:rPr>
          <w:rFonts w:ascii="Palatino Linotype" w:hAnsi="Palatino Linotype" w:cs="Arial"/>
          <w:sz w:val="24"/>
          <w:szCs w:val="24"/>
        </w:rPr>
        <w:t xml:space="preserve">tres y siete de noviembre </w:t>
      </w:r>
      <w:r w:rsidRPr="002374AE">
        <w:rPr>
          <w:rFonts w:ascii="Palatino Linotype" w:hAnsi="Palatino Linotype" w:cs="Arial"/>
          <w:sz w:val="24"/>
          <w:szCs w:val="24"/>
        </w:rPr>
        <w:t>de dos mil veintidós</w:t>
      </w:r>
      <w:r w:rsidR="00182F2D">
        <w:rPr>
          <w:rFonts w:ascii="Palatino Linotype" w:hAnsi="Palatino Linotype" w:cs="Arial"/>
          <w:sz w:val="24"/>
          <w:szCs w:val="24"/>
        </w:rPr>
        <w:t xml:space="preserve">, </w:t>
      </w:r>
      <w:r w:rsidRPr="002374AE">
        <w:rPr>
          <w:rFonts w:ascii="Palatino Linotype" w:hAnsi="Palatino Linotype" w:cs="Arial"/>
          <w:sz w:val="24"/>
          <w:szCs w:val="24"/>
        </w:rPr>
        <w:t>determinándose en ellos, un plazo de siete días para que las partes manifestaran lo que a su derecho corresponda en términos del numeral ya citado.</w:t>
      </w:r>
    </w:p>
    <w:p w14:paraId="4C6E8BB9" w14:textId="77777777" w:rsidR="00152437" w:rsidRPr="002374AE" w:rsidRDefault="00152437" w:rsidP="00152437">
      <w:pPr>
        <w:spacing w:after="0" w:line="360" w:lineRule="auto"/>
        <w:jc w:val="both"/>
        <w:rPr>
          <w:rFonts w:ascii="Palatino Linotype" w:hAnsi="Palatino Linotype" w:cs="Arial"/>
          <w:sz w:val="24"/>
          <w:szCs w:val="24"/>
        </w:rPr>
      </w:pPr>
    </w:p>
    <w:p w14:paraId="47F32394" w14:textId="77777777" w:rsidR="00152437" w:rsidRPr="002374AE" w:rsidRDefault="00152437" w:rsidP="00152437">
      <w:pPr>
        <w:spacing w:after="0"/>
        <w:rPr>
          <w:rFonts w:ascii="Palatino Linotype" w:hAnsi="Palatino Linotype"/>
          <w:sz w:val="2"/>
        </w:rPr>
      </w:pPr>
    </w:p>
    <w:p w14:paraId="55A8C9C5" w14:textId="5ED5E7F9" w:rsidR="00152437" w:rsidRPr="002374AE" w:rsidRDefault="00152437" w:rsidP="00152437">
      <w:pPr>
        <w:pStyle w:val="Prrafodelista"/>
        <w:spacing w:line="360" w:lineRule="auto"/>
        <w:ind w:left="0"/>
        <w:jc w:val="both"/>
        <w:rPr>
          <w:rFonts w:ascii="Palatino Linotype" w:hAnsi="Palatino Linotype" w:cs="Arial"/>
          <w:b/>
          <w:sz w:val="28"/>
          <w:szCs w:val="28"/>
        </w:rPr>
      </w:pPr>
      <w:r w:rsidRPr="002374AE">
        <w:rPr>
          <w:rFonts w:ascii="Palatino Linotype" w:hAnsi="Palatino Linotype" w:cs="Arial"/>
          <w:b/>
          <w:color w:val="000000" w:themeColor="text1"/>
          <w:sz w:val="28"/>
        </w:rPr>
        <w:t>QUINTO</w:t>
      </w:r>
      <w:r w:rsidRPr="002374AE">
        <w:rPr>
          <w:rFonts w:ascii="Palatino Linotype" w:hAnsi="Palatino Linotype" w:cs="Arial"/>
          <w:b/>
          <w:color w:val="000000" w:themeColor="text1"/>
          <w:sz w:val="28"/>
          <w:szCs w:val="28"/>
        </w:rPr>
        <w:t xml:space="preserve">. </w:t>
      </w:r>
      <w:r w:rsidRPr="002374AE">
        <w:rPr>
          <w:rFonts w:ascii="Palatino Linotype" w:hAnsi="Palatino Linotype" w:cs="Arial"/>
          <w:b/>
          <w:sz w:val="28"/>
          <w:szCs w:val="28"/>
        </w:rPr>
        <w:t>De la acumulación</w:t>
      </w:r>
      <w:r w:rsidR="00B14D26">
        <w:rPr>
          <w:rFonts w:ascii="Palatino Linotype" w:hAnsi="Palatino Linotype" w:cs="Arial"/>
          <w:b/>
          <w:sz w:val="28"/>
          <w:szCs w:val="28"/>
        </w:rPr>
        <w:t xml:space="preserve"> de los recursos de revisión</w:t>
      </w:r>
      <w:r w:rsidRPr="002374AE">
        <w:rPr>
          <w:rFonts w:ascii="Palatino Linotype" w:hAnsi="Palatino Linotype" w:cs="Arial"/>
          <w:b/>
          <w:sz w:val="28"/>
          <w:szCs w:val="28"/>
        </w:rPr>
        <w:t>.</w:t>
      </w:r>
    </w:p>
    <w:p w14:paraId="47515EB6" w14:textId="713091B9" w:rsidR="00152437" w:rsidRPr="002374AE" w:rsidRDefault="00152437" w:rsidP="00152437">
      <w:pPr>
        <w:pStyle w:val="Prrafodelista"/>
        <w:spacing w:line="360" w:lineRule="auto"/>
        <w:ind w:left="0"/>
        <w:jc w:val="both"/>
        <w:rPr>
          <w:rFonts w:ascii="Palatino Linotype" w:hAnsi="Palatino Linotype" w:cs="Arial"/>
        </w:rPr>
      </w:pPr>
      <w:r w:rsidRPr="002374AE">
        <w:rPr>
          <w:rFonts w:ascii="Palatino Linotype" w:hAnsi="Palatino Linotype" w:cs="Arial"/>
        </w:rPr>
        <w:t xml:space="preserve">Posteriormente por acuerdo del Pleno del Instituto, en la </w:t>
      </w:r>
      <w:r w:rsidR="00305E35">
        <w:rPr>
          <w:rFonts w:ascii="Palatino Linotype" w:hAnsi="Palatino Linotype" w:cs="Arial"/>
          <w:b/>
        </w:rPr>
        <w:t>Cuadragésima Primera</w:t>
      </w:r>
      <w:r w:rsidRPr="002374AE">
        <w:rPr>
          <w:rFonts w:ascii="Palatino Linotype" w:hAnsi="Palatino Linotype" w:cs="Arial"/>
        </w:rPr>
        <w:t xml:space="preserve"> </w:t>
      </w:r>
      <w:r w:rsidRPr="005A4FD9">
        <w:rPr>
          <w:rFonts w:ascii="Palatino Linotype" w:hAnsi="Palatino Linotype" w:cs="Arial"/>
          <w:b/>
        </w:rPr>
        <w:t>Sesión de Pleno</w:t>
      </w:r>
      <w:r w:rsidRPr="002374AE">
        <w:rPr>
          <w:rFonts w:ascii="Palatino Linotype" w:hAnsi="Palatino Linotype" w:cs="Arial"/>
        </w:rPr>
        <w:t xml:space="preserve"> de fecha </w:t>
      </w:r>
      <w:r w:rsidR="00305E35">
        <w:rPr>
          <w:rFonts w:ascii="Palatino Linotype" w:hAnsi="Palatino Linotype" w:cs="Arial"/>
          <w:b/>
        </w:rPr>
        <w:t>dieciséis de noviembre</w:t>
      </w:r>
      <w:r w:rsidRPr="002374AE">
        <w:rPr>
          <w:rFonts w:ascii="Palatino Linotype" w:hAnsi="Palatino Linotype" w:cs="Arial"/>
          <w:b/>
        </w:rPr>
        <w:t xml:space="preserve"> del año dos mil veintidós</w:t>
      </w:r>
      <w:r w:rsidRPr="002374AE">
        <w:rPr>
          <w:rFonts w:ascii="Palatino Linotype" w:hAnsi="Palatino Linotype" w:cs="Arial"/>
        </w:rPr>
        <w:t xml:space="preserve">, se determinó acumular los recursos de revisión en estudio, ya que existe identidad del solicitante, del </w:t>
      </w:r>
      <w:r w:rsidRPr="002374AE">
        <w:rPr>
          <w:rFonts w:ascii="Palatino Linotype" w:hAnsi="Palatino Linotype" w:cs="Arial"/>
          <w:b/>
        </w:rPr>
        <w:t>Sujeto Obligado</w:t>
      </w:r>
      <w:r w:rsidRPr="002374AE">
        <w:rPr>
          <w:rFonts w:ascii="Palatino Linotype" w:hAnsi="Palatino Linotype" w:cs="Arial"/>
        </w:rPr>
        <w:t xml:space="preserve"> y similitud de causas y objeto de solicitud.</w:t>
      </w:r>
    </w:p>
    <w:p w14:paraId="17AB4549" w14:textId="77777777" w:rsidR="00152437" w:rsidRPr="002374AE" w:rsidRDefault="00152437" w:rsidP="00152437">
      <w:pPr>
        <w:pStyle w:val="Prrafodelista"/>
        <w:spacing w:line="360" w:lineRule="auto"/>
        <w:ind w:left="0"/>
        <w:jc w:val="both"/>
        <w:rPr>
          <w:rFonts w:ascii="Palatino Linotype" w:hAnsi="Palatino Linotype" w:cs="Arial"/>
        </w:rPr>
      </w:pPr>
    </w:p>
    <w:p w14:paraId="208DBAD8" w14:textId="77777777" w:rsidR="00152437" w:rsidRPr="002374AE" w:rsidRDefault="00152437" w:rsidP="00152437">
      <w:pPr>
        <w:spacing w:after="0" w:line="360" w:lineRule="auto"/>
        <w:jc w:val="both"/>
        <w:rPr>
          <w:rFonts w:ascii="Palatino Linotype" w:hAnsi="Palatino Linotype"/>
          <w:sz w:val="24"/>
          <w:szCs w:val="24"/>
        </w:rPr>
      </w:pPr>
      <w:r w:rsidRPr="002374A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845A238" w14:textId="77777777" w:rsidR="00152437" w:rsidRPr="002374AE" w:rsidRDefault="00152437" w:rsidP="00152437">
      <w:pPr>
        <w:spacing w:after="0" w:line="360" w:lineRule="auto"/>
        <w:jc w:val="both"/>
        <w:rPr>
          <w:rFonts w:ascii="Palatino Linotype" w:hAnsi="Palatino Linotype"/>
          <w:sz w:val="24"/>
          <w:szCs w:val="24"/>
        </w:rPr>
      </w:pPr>
    </w:p>
    <w:p w14:paraId="226D2F90" w14:textId="77777777" w:rsidR="00152437" w:rsidRPr="002374AE" w:rsidRDefault="00152437" w:rsidP="00152437">
      <w:pPr>
        <w:spacing w:after="0" w:line="240" w:lineRule="auto"/>
        <w:ind w:left="851" w:right="851"/>
        <w:jc w:val="both"/>
        <w:rPr>
          <w:rFonts w:ascii="Palatino Linotype" w:hAnsi="Palatino Linotype"/>
          <w:i/>
          <w:szCs w:val="24"/>
        </w:rPr>
      </w:pPr>
      <w:r w:rsidRPr="002374AE">
        <w:rPr>
          <w:rFonts w:ascii="Palatino Linotype" w:hAnsi="Palatino Linotype"/>
          <w:i/>
          <w:szCs w:val="24"/>
        </w:rPr>
        <w:t>“</w:t>
      </w:r>
      <w:r w:rsidRPr="002374AE">
        <w:rPr>
          <w:rFonts w:ascii="Palatino Linotype" w:hAnsi="Palatino Linotype"/>
          <w:b/>
          <w:i/>
          <w:szCs w:val="24"/>
        </w:rPr>
        <w:t>Artículo 195.</w:t>
      </w:r>
      <w:r w:rsidRPr="002374AE">
        <w:rPr>
          <w:rFonts w:ascii="Palatino Linotype" w:hAnsi="Palatino Linotype"/>
          <w:i/>
          <w:szCs w:val="24"/>
        </w:rPr>
        <w:t xml:space="preserve"> En la tramitación del recurso de revisión se aplicarán supletoriamente las disposiciones contenidas en el </w:t>
      </w:r>
      <w:r w:rsidRPr="002374AE">
        <w:rPr>
          <w:rFonts w:ascii="Palatino Linotype" w:hAnsi="Palatino Linotype"/>
          <w:b/>
          <w:i/>
          <w:szCs w:val="24"/>
          <w:u w:val="single"/>
        </w:rPr>
        <w:t>Código de Procedimientos Administrativos del Estado de México</w:t>
      </w:r>
      <w:r w:rsidRPr="002374AE">
        <w:rPr>
          <w:rFonts w:ascii="Palatino Linotype" w:hAnsi="Palatino Linotype"/>
          <w:i/>
          <w:szCs w:val="24"/>
        </w:rPr>
        <w:t>.”</w:t>
      </w:r>
    </w:p>
    <w:p w14:paraId="51C66C78" w14:textId="77777777" w:rsidR="00152437" w:rsidRPr="002374AE" w:rsidRDefault="00152437" w:rsidP="00152437">
      <w:pPr>
        <w:spacing w:after="0" w:line="240" w:lineRule="auto"/>
        <w:ind w:left="851" w:right="851"/>
        <w:jc w:val="both"/>
        <w:rPr>
          <w:rFonts w:ascii="Palatino Linotype" w:hAnsi="Palatino Linotype"/>
          <w:i/>
          <w:szCs w:val="24"/>
        </w:rPr>
      </w:pPr>
    </w:p>
    <w:p w14:paraId="443C2A89" w14:textId="77777777" w:rsidR="00152437" w:rsidRPr="002374AE" w:rsidRDefault="00152437" w:rsidP="00152437">
      <w:pPr>
        <w:spacing w:after="0" w:line="240" w:lineRule="auto"/>
        <w:ind w:left="851" w:right="851"/>
        <w:jc w:val="both"/>
        <w:rPr>
          <w:rFonts w:ascii="Palatino Linotype" w:hAnsi="Palatino Linotype"/>
          <w:i/>
          <w:szCs w:val="24"/>
        </w:rPr>
      </w:pPr>
      <w:r w:rsidRPr="002374AE">
        <w:rPr>
          <w:rFonts w:ascii="Palatino Linotype" w:hAnsi="Palatino Linotype"/>
          <w:i/>
          <w:szCs w:val="24"/>
        </w:rPr>
        <w:t>“</w:t>
      </w:r>
      <w:r w:rsidRPr="002374AE">
        <w:rPr>
          <w:rFonts w:ascii="Palatino Linotype" w:hAnsi="Palatino Linotype"/>
          <w:b/>
          <w:i/>
          <w:szCs w:val="24"/>
        </w:rPr>
        <w:t>Artículo 18.</w:t>
      </w:r>
      <w:r w:rsidRPr="002374AE">
        <w:rPr>
          <w:rFonts w:ascii="Palatino Linotype" w:hAnsi="Palatino Linotype"/>
          <w:i/>
          <w:szCs w:val="24"/>
        </w:rPr>
        <w:t xml:space="preserve"> </w:t>
      </w:r>
      <w:r w:rsidRPr="002374AE">
        <w:rPr>
          <w:rFonts w:ascii="Palatino Linotype" w:hAnsi="Palatino Linotype"/>
          <w:b/>
          <w:i/>
          <w:szCs w:val="24"/>
          <w:u w:val="single"/>
        </w:rPr>
        <w:t>La autoridad administrativa</w:t>
      </w:r>
      <w:r w:rsidRPr="002374AE">
        <w:rPr>
          <w:rFonts w:ascii="Palatino Linotype" w:hAnsi="Palatino Linotype"/>
          <w:i/>
          <w:szCs w:val="24"/>
        </w:rPr>
        <w:t xml:space="preserve"> o el Tribunal </w:t>
      </w:r>
      <w:r w:rsidRPr="002374AE">
        <w:rPr>
          <w:rFonts w:ascii="Palatino Linotype" w:hAnsi="Palatino Linotype"/>
          <w:b/>
          <w:i/>
          <w:szCs w:val="24"/>
          <w:u w:val="single"/>
        </w:rPr>
        <w:t>acordarán la acumulación</w:t>
      </w:r>
      <w:r w:rsidRPr="002374AE">
        <w:rPr>
          <w:rFonts w:ascii="Palatino Linotype" w:hAnsi="Palatino Linotype"/>
          <w:i/>
          <w:szCs w:val="24"/>
        </w:rPr>
        <w:t xml:space="preserve"> de los expedientes del procedimiento y proceso administrativo que ante ellos se sigan</w:t>
      </w:r>
      <w:r w:rsidRPr="002374AE">
        <w:rPr>
          <w:rFonts w:ascii="Palatino Linotype" w:hAnsi="Palatino Linotype"/>
          <w:b/>
          <w:i/>
          <w:szCs w:val="24"/>
          <w:u w:val="single"/>
        </w:rPr>
        <w:t>, de oficio</w:t>
      </w:r>
      <w:r w:rsidRPr="002374AE">
        <w:rPr>
          <w:rFonts w:ascii="Palatino Linotype" w:hAnsi="Palatino Linotype"/>
          <w:i/>
          <w:szCs w:val="24"/>
        </w:rPr>
        <w:t xml:space="preserve"> o a petición de parte, </w:t>
      </w:r>
      <w:r w:rsidRPr="002374AE">
        <w:rPr>
          <w:rFonts w:ascii="Palatino Linotype" w:hAnsi="Palatino Linotype"/>
          <w:b/>
          <w:i/>
          <w:szCs w:val="24"/>
          <w:u w:val="single"/>
        </w:rPr>
        <w:t>cuando las partes o los actos administrativos sean iguales, se trate de actos conexos o resulte conveniente el trámite unificado de los asuntos</w:t>
      </w:r>
      <w:r w:rsidRPr="002374AE">
        <w:rPr>
          <w:rFonts w:ascii="Palatino Linotype" w:hAnsi="Palatino Linotype"/>
          <w:i/>
          <w:szCs w:val="24"/>
        </w:rPr>
        <w:t>, para evitar la emisión de resoluciones contradictorias. La misma regla se aplicará, en lo conducente, para la separación de los expedientes.”</w:t>
      </w:r>
    </w:p>
    <w:p w14:paraId="533895AC" w14:textId="77777777" w:rsidR="00152437" w:rsidRPr="002374AE" w:rsidRDefault="00152437" w:rsidP="00152437">
      <w:pPr>
        <w:spacing w:after="0" w:line="240" w:lineRule="auto"/>
        <w:ind w:left="851" w:right="851"/>
        <w:jc w:val="both"/>
        <w:rPr>
          <w:rFonts w:ascii="Palatino Linotype" w:hAnsi="Palatino Linotype"/>
          <w:i/>
          <w:sz w:val="24"/>
          <w:szCs w:val="24"/>
        </w:rPr>
      </w:pPr>
    </w:p>
    <w:p w14:paraId="3CD2C166" w14:textId="77777777" w:rsidR="00152437" w:rsidRPr="002374AE" w:rsidRDefault="00152437" w:rsidP="00152437">
      <w:pPr>
        <w:spacing w:after="0" w:line="240" w:lineRule="auto"/>
        <w:ind w:right="851"/>
        <w:jc w:val="both"/>
        <w:rPr>
          <w:rFonts w:ascii="Palatino Linotype" w:hAnsi="Palatino Linotype"/>
          <w:i/>
          <w:sz w:val="18"/>
          <w:szCs w:val="24"/>
        </w:rPr>
      </w:pPr>
    </w:p>
    <w:p w14:paraId="7C523EB1" w14:textId="77777777" w:rsidR="00152437" w:rsidRPr="002374AE" w:rsidRDefault="00152437" w:rsidP="00152437">
      <w:pPr>
        <w:spacing w:after="0" w:line="360" w:lineRule="auto"/>
        <w:jc w:val="both"/>
        <w:rPr>
          <w:rFonts w:ascii="Palatino Linotype" w:hAnsi="Palatino Linotype" w:cs="Arial"/>
          <w:b/>
          <w:sz w:val="24"/>
          <w:szCs w:val="24"/>
        </w:rPr>
      </w:pPr>
      <w:r w:rsidRPr="002374AE">
        <w:rPr>
          <w:rFonts w:ascii="Palatino Linotype" w:hAnsi="Palatino Linotype" w:cs="Arial"/>
          <w:b/>
          <w:sz w:val="28"/>
        </w:rPr>
        <w:t>SEXTO</w:t>
      </w:r>
      <w:r w:rsidRPr="002374AE">
        <w:rPr>
          <w:rFonts w:ascii="Palatino Linotype" w:hAnsi="Palatino Linotype" w:cs="Arial"/>
          <w:b/>
          <w:sz w:val="24"/>
          <w:szCs w:val="24"/>
        </w:rPr>
        <w:t xml:space="preserve">. </w:t>
      </w:r>
      <w:r w:rsidRPr="002374AE">
        <w:rPr>
          <w:rFonts w:ascii="Palatino Linotype" w:hAnsi="Palatino Linotype" w:cs="Arial"/>
          <w:b/>
          <w:sz w:val="28"/>
          <w:szCs w:val="28"/>
        </w:rPr>
        <w:t>De la etapa de instrucción.</w:t>
      </w:r>
    </w:p>
    <w:p w14:paraId="4F311CF0" w14:textId="77777777" w:rsidR="00B14D26" w:rsidRDefault="005A4FD9" w:rsidP="00152437">
      <w:pPr>
        <w:spacing w:after="0" w:line="360" w:lineRule="auto"/>
        <w:jc w:val="both"/>
        <w:rPr>
          <w:rFonts w:ascii="Palatino Linotype" w:hAnsi="Palatino Linotype" w:cs="Arial"/>
          <w:sz w:val="24"/>
          <w:szCs w:val="24"/>
        </w:rPr>
      </w:pPr>
      <w:r w:rsidRPr="00E039F1">
        <w:rPr>
          <w:rFonts w:ascii="Palatino Linotype" w:hAnsi="Palatino Linotype" w:cs="Arial"/>
          <w:sz w:val="24"/>
          <w:szCs w:val="24"/>
        </w:rPr>
        <w:lastRenderedPageBreak/>
        <w:t xml:space="preserve">Así, una vez transcurrido el término legal referido, se advierte que </w:t>
      </w:r>
      <w:r w:rsidRPr="00E039F1">
        <w:rPr>
          <w:rFonts w:ascii="Palatino Linotype" w:hAnsi="Palatino Linotype" w:cs="Arial"/>
          <w:b/>
          <w:sz w:val="24"/>
          <w:szCs w:val="24"/>
        </w:rPr>
        <w:t xml:space="preserve">El Sujeto Obligado </w:t>
      </w:r>
      <w:r w:rsidRPr="00E039F1">
        <w:rPr>
          <w:rFonts w:ascii="Palatino Linotype" w:hAnsi="Palatino Linotype" w:cs="Arial"/>
          <w:sz w:val="24"/>
          <w:szCs w:val="24"/>
        </w:rPr>
        <w:t>rindió su informe justificado</w:t>
      </w:r>
      <w:r w:rsidR="00A9377A">
        <w:rPr>
          <w:rFonts w:ascii="Palatino Linotype" w:hAnsi="Palatino Linotype" w:cs="Arial"/>
          <w:sz w:val="24"/>
          <w:szCs w:val="24"/>
        </w:rPr>
        <w:t xml:space="preserve"> para el caso del Recurso de Revisión número </w:t>
      </w:r>
      <w:r w:rsidR="00305E35">
        <w:rPr>
          <w:rFonts w:ascii="Palatino Linotype" w:hAnsi="Palatino Linotype" w:cs="Arial"/>
          <w:b/>
          <w:sz w:val="24"/>
          <w:szCs w:val="24"/>
        </w:rPr>
        <w:t>15900</w:t>
      </w:r>
      <w:r w:rsidR="00A9377A" w:rsidRPr="00A9377A">
        <w:rPr>
          <w:rFonts w:ascii="Palatino Linotype" w:hAnsi="Palatino Linotype" w:cs="Arial"/>
          <w:b/>
          <w:sz w:val="24"/>
          <w:szCs w:val="24"/>
        </w:rPr>
        <w:t>/INFOEM/IP/RR/2022</w:t>
      </w:r>
      <w:r w:rsidR="00A9377A">
        <w:rPr>
          <w:rFonts w:ascii="Palatino Linotype" w:hAnsi="Palatino Linotype" w:cs="Arial"/>
          <w:sz w:val="24"/>
          <w:szCs w:val="24"/>
        </w:rPr>
        <w:t xml:space="preserve">, </w:t>
      </w:r>
      <w:r w:rsidRPr="00E039F1">
        <w:rPr>
          <w:rFonts w:ascii="Palatino Linotype" w:hAnsi="Palatino Linotype" w:cs="Arial"/>
          <w:sz w:val="24"/>
          <w:szCs w:val="24"/>
        </w:rPr>
        <w:t xml:space="preserve">en fecha </w:t>
      </w:r>
      <w:r w:rsidR="00C738CC">
        <w:rPr>
          <w:rFonts w:ascii="Palatino Linotype" w:hAnsi="Palatino Linotype" w:cs="Arial"/>
          <w:sz w:val="24"/>
          <w:szCs w:val="24"/>
        </w:rPr>
        <w:t xml:space="preserve">diez de noviembre </w:t>
      </w:r>
      <w:r w:rsidRPr="00E039F1">
        <w:rPr>
          <w:rFonts w:ascii="Palatino Linotype" w:hAnsi="Palatino Linotype" w:cs="Arial"/>
          <w:sz w:val="24"/>
          <w:szCs w:val="24"/>
        </w:rPr>
        <w:t xml:space="preserve">de dos mil veintidós, mismo que se puso a la vista del </w:t>
      </w:r>
      <w:r w:rsidRPr="005A04C9">
        <w:rPr>
          <w:rFonts w:ascii="Palatino Linotype" w:hAnsi="Palatino Linotype" w:cs="Arial"/>
          <w:sz w:val="24"/>
          <w:szCs w:val="24"/>
        </w:rPr>
        <w:t>Recurrente el</w:t>
      </w:r>
      <w:r w:rsidR="005A04C9" w:rsidRPr="005A04C9">
        <w:rPr>
          <w:rFonts w:ascii="Palatino Linotype" w:hAnsi="Palatino Linotype" w:cs="Arial"/>
          <w:sz w:val="24"/>
          <w:szCs w:val="24"/>
        </w:rPr>
        <w:t xml:space="preserve"> </w:t>
      </w:r>
      <w:r w:rsidR="00C738CC">
        <w:rPr>
          <w:rFonts w:ascii="Palatino Linotype" w:hAnsi="Palatino Linotype" w:cs="Arial"/>
          <w:sz w:val="24"/>
          <w:szCs w:val="24"/>
        </w:rPr>
        <w:t>diez de enero</w:t>
      </w:r>
      <w:r w:rsidRPr="005A04C9">
        <w:rPr>
          <w:rFonts w:ascii="Palatino Linotype" w:hAnsi="Palatino Linotype" w:cs="Arial"/>
          <w:sz w:val="24"/>
          <w:szCs w:val="24"/>
        </w:rPr>
        <w:t xml:space="preserve"> del año en curso</w:t>
      </w:r>
      <w:r w:rsidR="00B14D26">
        <w:rPr>
          <w:rFonts w:ascii="Palatino Linotype" w:hAnsi="Palatino Linotype" w:cs="Arial"/>
          <w:sz w:val="24"/>
          <w:szCs w:val="24"/>
        </w:rPr>
        <w:t>.</w:t>
      </w:r>
    </w:p>
    <w:p w14:paraId="4A5612FC" w14:textId="3CFF8AE8" w:rsidR="00B14D26" w:rsidRDefault="00B14D26" w:rsidP="0015243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w:t>
      </w:r>
      <w:r w:rsidR="00A9377A">
        <w:rPr>
          <w:rFonts w:ascii="Palatino Linotype" w:hAnsi="Palatino Linotype" w:cs="Arial"/>
          <w:sz w:val="24"/>
          <w:szCs w:val="24"/>
        </w:rPr>
        <w:t xml:space="preserve">el caso del Recurso de Revisión número </w:t>
      </w:r>
      <w:r w:rsidR="00C738CC">
        <w:rPr>
          <w:rFonts w:ascii="Palatino Linotype" w:hAnsi="Palatino Linotype" w:cs="Arial"/>
          <w:b/>
          <w:sz w:val="24"/>
          <w:szCs w:val="24"/>
        </w:rPr>
        <w:t>15901</w:t>
      </w:r>
      <w:r w:rsidR="00A9377A" w:rsidRPr="00A9377A">
        <w:rPr>
          <w:rFonts w:ascii="Palatino Linotype" w:hAnsi="Palatino Linotype" w:cs="Arial"/>
          <w:b/>
          <w:sz w:val="24"/>
          <w:szCs w:val="24"/>
        </w:rPr>
        <w:t>/INFOEM/IP/RR/2022</w:t>
      </w:r>
      <w:r w:rsidR="00A9377A">
        <w:rPr>
          <w:rFonts w:ascii="Palatino Linotype" w:hAnsi="Palatino Linotype" w:cs="Arial"/>
          <w:b/>
          <w:sz w:val="24"/>
          <w:szCs w:val="24"/>
        </w:rPr>
        <w:t xml:space="preserve"> </w:t>
      </w:r>
      <w:r>
        <w:rPr>
          <w:rFonts w:ascii="Palatino Linotype" w:hAnsi="Palatino Linotype" w:cs="Arial"/>
          <w:b/>
          <w:sz w:val="24"/>
          <w:szCs w:val="24"/>
        </w:rPr>
        <w:t xml:space="preserve">El sujeto obligado </w:t>
      </w:r>
      <w:r w:rsidRPr="00F3621C">
        <w:rPr>
          <w:rFonts w:ascii="Palatino Linotype" w:hAnsi="Palatino Linotype" w:cs="Arial"/>
          <w:sz w:val="24"/>
          <w:szCs w:val="24"/>
        </w:rPr>
        <w:t>rindió su informe justificado el día</w:t>
      </w:r>
      <w:r>
        <w:rPr>
          <w:rFonts w:ascii="Palatino Linotype" w:hAnsi="Palatino Linotype" w:cs="Arial"/>
          <w:b/>
          <w:sz w:val="24"/>
          <w:szCs w:val="24"/>
        </w:rPr>
        <w:t xml:space="preserve"> </w:t>
      </w:r>
      <w:r w:rsidR="00C738CC">
        <w:rPr>
          <w:rFonts w:ascii="Palatino Linotype" w:hAnsi="Palatino Linotype" w:cs="Arial"/>
          <w:sz w:val="24"/>
          <w:szCs w:val="24"/>
        </w:rPr>
        <w:t xml:space="preserve">diez de noviembre </w:t>
      </w:r>
      <w:r w:rsidR="00C738CC" w:rsidRPr="00E039F1">
        <w:rPr>
          <w:rFonts w:ascii="Palatino Linotype" w:hAnsi="Palatino Linotype" w:cs="Arial"/>
          <w:sz w:val="24"/>
          <w:szCs w:val="24"/>
        </w:rPr>
        <w:t xml:space="preserve">de dos mil veintidós, mismo que se puso a la vista del </w:t>
      </w:r>
      <w:r w:rsidR="00C738CC" w:rsidRPr="005A04C9">
        <w:rPr>
          <w:rFonts w:ascii="Palatino Linotype" w:hAnsi="Palatino Linotype" w:cs="Arial"/>
          <w:sz w:val="24"/>
          <w:szCs w:val="24"/>
        </w:rPr>
        <w:t xml:space="preserve">Recurrente el </w:t>
      </w:r>
      <w:r w:rsidR="00C738CC">
        <w:rPr>
          <w:rFonts w:ascii="Palatino Linotype" w:hAnsi="Palatino Linotype" w:cs="Arial"/>
          <w:sz w:val="24"/>
          <w:szCs w:val="24"/>
        </w:rPr>
        <w:t>diez de enero</w:t>
      </w:r>
      <w:r w:rsidR="00C738CC" w:rsidRPr="005A04C9">
        <w:rPr>
          <w:rFonts w:ascii="Palatino Linotype" w:hAnsi="Palatino Linotype" w:cs="Arial"/>
          <w:sz w:val="24"/>
          <w:szCs w:val="24"/>
        </w:rPr>
        <w:t xml:space="preserve"> del año en curso</w:t>
      </w:r>
      <w:r>
        <w:rPr>
          <w:rFonts w:ascii="Palatino Linotype" w:hAnsi="Palatino Linotype" w:cs="Arial"/>
          <w:sz w:val="24"/>
          <w:szCs w:val="24"/>
        </w:rPr>
        <w:t>. P</w:t>
      </w:r>
      <w:r w:rsidR="00C738CC">
        <w:rPr>
          <w:rFonts w:ascii="Palatino Linotype" w:hAnsi="Palatino Linotype" w:cs="Arial"/>
          <w:sz w:val="24"/>
          <w:szCs w:val="24"/>
        </w:rPr>
        <w:t xml:space="preserve">or cuanto hace al Recurso de Revisión número </w:t>
      </w:r>
      <w:r w:rsidR="00C738CC">
        <w:rPr>
          <w:rFonts w:ascii="Palatino Linotype" w:hAnsi="Palatino Linotype" w:cs="Arial"/>
          <w:b/>
          <w:sz w:val="24"/>
          <w:szCs w:val="24"/>
        </w:rPr>
        <w:t>15902</w:t>
      </w:r>
      <w:r w:rsidR="00C738CC" w:rsidRPr="00A9377A">
        <w:rPr>
          <w:rFonts w:ascii="Palatino Linotype" w:hAnsi="Palatino Linotype" w:cs="Arial"/>
          <w:b/>
          <w:sz w:val="24"/>
          <w:szCs w:val="24"/>
        </w:rPr>
        <w:t>/INFOEM/IP/RR/2022</w:t>
      </w:r>
      <w:r w:rsidR="00C738CC">
        <w:rPr>
          <w:rFonts w:ascii="Palatino Linotype" w:hAnsi="Palatino Linotype" w:cs="Arial"/>
          <w:b/>
          <w:sz w:val="24"/>
          <w:szCs w:val="24"/>
        </w:rPr>
        <w:t xml:space="preserve"> </w:t>
      </w:r>
      <w:r>
        <w:rPr>
          <w:rFonts w:ascii="Palatino Linotype" w:hAnsi="Palatino Linotype" w:cs="Arial"/>
          <w:b/>
          <w:sz w:val="24"/>
          <w:szCs w:val="24"/>
        </w:rPr>
        <w:t xml:space="preserve">El sujeto obligado </w:t>
      </w:r>
      <w:r w:rsidRPr="009E3C14">
        <w:rPr>
          <w:rFonts w:ascii="Palatino Linotype" w:hAnsi="Palatino Linotype" w:cs="Arial"/>
          <w:sz w:val="24"/>
          <w:szCs w:val="24"/>
        </w:rPr>
        <w:t>rindió su informe justificado el día</w:t>
      </w:r>
      <w:r>
        <w:rPr>
          <w:rFonts w:ascii="Palatino Linotype" w:hAnsi="Palatino Linotype" w:cs="Arial"/>
          <w:b/>
          <w:sz w:val="24"/>
          <w:szCs w:val="24"/>
        </w:rPr>
        <w:t xml:space="preserve"> </w:t>
      </w:r>
      <w:r w:rsidR="00C738CC">
        <w:rPr>
          <w:rFonts w:ascii="Palatino Linotype" w:hAnsi="Palatino Linotype" w:cs="Arial"/>
          <w:sz w:val="24"/>
          <w:szCs w:val="24"/>
        </w:rPr>
        <w:t xml:space="preserve">diez de noviembre </w:t>
      </w:r>
      <w:r w:rsidR="00C738CC" w:rsidRPr="00E039F1">
        <w:rPr>
          <w:rFonts w:ascii="Palatino Linotype" w:hAnsi="Palatino Linotype" w:cs="Arial"/>
          <w:sz w:val="24"/>
          <w:szCs w:val="24"/>
        </w:rPr>
        <w:t xml:space="preserve">de dos mil veintidós, mismo que se puso a la vista del </w:t>
      </w:r>
      <w:r w:rsidR="00C738CC" w:rsidRPr="005A04C9">
        <w:rPr>
          <w:rFonts w:ascii="Palatino Linotype" w:hAnsi="Palatino Linotype" w:cs="Arial"/>
          <w:sz w:val="24"/>
          <w:szCs w:val="24"/>
        </w:rPr>
        <w:t xml:space="preserve">Recurrente el </w:t>
      </w:r>
      <w:r w:rsidR="00C738CC">
        <w:rPr>
          <w:rFonts w:ascii="Palatino Linotype" w:hAnsi="Palatino Linotype" w:cs="Arial"/>
          <w:sz w:val="24"/>
          <w:szCs w:val="24"/>
        </w:rPr>
        <w:t>diez de enero</w:t>
      </w:r>
      <w:r w:rsidR="00C738CC" w:rsidRPr="005A04C9">
        <w:rPr>
          <w:rFonts w:ascii="Palatino Linotype" w:hAnsi="Palatino Linotype" w:cs="Arial"/>
          <w:sz w:val="24"/>
          <w:szCs w:val="24"/>
        </w:rPr>
        <w:t xml:space="preserve"> del año en curso</w:t>
      </w:r>
      <w:r>
        <w:rPr>
          <w:rFonts w:ascii="Palatino Linotype" w:hAnsi="Palatino Linotype" w:cs="Arial"/>
          <w:sz w:val="24"/>
          <w:szCs w:val="24"/>
        </w:rPr>
        <w:t>.</w:t>
      </w:r>
    </w:p>
    <w:p w14:paraId="32520E35" w14:textId="77777777" w:rsidR="00B14D26" w:rsidRDefault="00B14D26" w:rsidP="00152437">
      <w:pPr>
        <w:spacing w:after="0" w:line="360" w:lineRule="auto"/>
        <w:jc w:val="both"/>
        <w:rPr>
          <w:rFonts w:ascii="Palatino Linotype" w:hAnsi="Palatino Linotype" w:cs="Arial"/>
          <w:sz w:val="24"/>
          <w:szCs w:val="24"/>
        </w:rPr>
      </w:pPr>
    </w:p>
    <w:p w14:paraId="7A3C07EE" w14:textId="3280ACDD" w:rsidR="00152437" w:rsidRPr="002374AE" w:rsidRDefault="00B14D26" w:rsidP="0015243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destacar que </w:t>
      </w:r>
      <w:r w:rsidR="00383B18">
        <w:rPr>
          <w:rFonts w:ascii="Palatino Linotype" w:hAnsi="Palatino Linotype" w:cs="Arial"/>
          <w:b/>
          <w:sz w:val="24"/>
          <w:szCs w:val="24"/>
        </w:rPr>
        <w:t>El</w:t>
      </w:r>
      <w:r w:rsidR="00152437" w:rsidRPr="002374AE">
        <w:rPr>
          <w:rFonts w:ascii="Palatino Linotype" w:hAnsi="Palatino Linotype" w:cs="Arial"/>
          <w:b/>
          <w:sz w:val="24"/>
          <w:szCs w:val="24"/>
        </w:rPr>
        <w:t xml:space="preserve"> Recurrente</w:t>
      </w:r>
      <w:r w:rsidR="00383B18">
        <w:rPr>
          <w:rFonts w:ascii="Palatino Linotype" w:hAnsi="Palatino Linotype" w:cs="Arial"/>
          <w:sz w:val="24"/>
          <w:szCs w:val="24"/>
        </w:rPr>
        <w:t>, no</w:t>
      </w:r>
      <w:r w:rsidR="00152437" w:rsidRPr="002374AE">
        <w:rPr>
          <w:rFonts w:ascii="Palatino Linotype" w:hAnsi="Palatino Linotype" w:cs="Arial"/>
          <w:sz w:val="24"/>
          <w:szCs w:val="24"/>
        </w:rPr>
        <w:t xml:space="preserve"> realizó alegatos, ni remitió pruebas o manifestaciones.</w:t>
      </w:r>
    </w:p>
    <w:p w14:paraId="6C092A92" w14:textId="77777777" w:rsidR="00152437" w:rsidRPr="002374AE" w:rsidRDefault="00152437" w:rsidP="00152437">
      <w:pPr>
        <w:spacing w:after="0" w:line="360" w:lineRule="auto"/>
        <w:jc w:val="both"/>
        <w:rPr>
          <w:rFonts w:ascii="Palatino Linotype" w:hAnsi="Palatino Linotype" w:cs="Arial"/>
          <w:sz w:val="24"/>
          <w:szCs w:val="24"/>
        </w:rPr>
      </w:pPr>
    </w:p>
    <w:p w14:paraId="3D301DAD" w14:textId="77777777" w:rsidR="001E0732" w:rsidRPr="002374AE" w:rsidRDefault="00152437" w:rsidP="001E0732">
      <w:pPr>
        <w:spacing w:after="0" w:line="360" w:lineRule="auto"/>
        <w:rPr>
          <w:rFonts w:ascii="Palatino Linotype" w:eastAsia="Times New Roman" w:hAnsi="Palatino Linotype" w:cs="Times New Roman"/>
          <w:b/>
          <w:sz w:val="28"/>
          <w:szCs w:val="26"/>
          <w:lang w:eastAsia="es-ES"/>
        </w:rPr>
      </w:pPr>
      <w:r w:rsidRPr="002374AE">
        <w:rPr>
          <w:rFonts w:ascii="Palatino Linotype" w:hAnsi="Palatino Linotype" w:cs="Arial"/>
          <w:b/>
          <w:sz w:val="28"/>
          <w:szCs w:val="24"/>
        </w:rPr>
        <w:t xml:space="preserve">SÉPTIMO. </w:t>
      </w:r>
      <w:r w:rsidR="001E0732" w:rsidRPr="002374AE">
        <w:rPr>
          <w:rFonts w:ascii="Palatino Linotype" w:eastAsia="Times New Roman" w:hAnsi="Palatino Linotype" w:cs="Times New Roman"/>
          <w:b/>
          <w:sz w:val="28"/>
          <w:szCs w:val="26"/>
          <w:lang w:eastAsia="es-ES"/>
        </w:rPr>
        <w:t>De la ampliación del término para resolver.</w:t>
      </w:r>
    </w:p>
    <w:p w14:paraId="79EF4DCF" w14:textId="6D8BB120"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En fecha </w:t>
      </w:r>
      <w:r w:rsidR="00C738CC">
        <w:rPr>
          <w:rFonts w:ascii="Palatino Linotype" w:hAnsi="Palatino Linotype"/>
          <w:sz w:val="24"/>
        </w:rPr>
        <w:t xml:space="preserve">veinte de diciembre </w:t>
      </w:r>
      <w:r w:rsidRPr="002374AE">
        <w:rPr>
          <w:rFonts w:ascii="Palatino Linotype" w:hAnsi="Palatino Linotype"/>
          <w:sz w:val="24"/>
        </w:rPr>
        <w:t>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C8907D7" w14:textId="77777777" w:rsidR="001E0732" w:rsidRPr="002374AE" w:rsidRDefault="001E0732" w:rsidP="001E0732">
      <w:pPr>
        <w:spacing w:after="0" w:line="360" w:lineRule="auto"/>
        <w:jc w:val="both"/>
        <w:rPr>
          <w:rFonts w:ascii="Palatino Linotype" w:hAnsi="Palatino Linotype"/>
          <w:sz w:val="24"/>
        </w:rPr>
      </w:pPr>
    </w:p>
    <w:p w14:paraId="5FFEB6DE"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Este organismo garante no pasa por alto justificar, </w:t>
      </w:r>
      <w:r w:rsidRPr="002374AE">
        <w:rPr>
          <w:rFonts w:ascii="Palatino Linotype" w:hAnsi="Palatino Linotype"/>
          <w:bCs/>
          <w:sz w:val="24"/>
        </w:rPr>
        <w:t xml:space="preserve">que el plazo para emitir resolución en el presente asunto </w:t>
      </w:r>
      <w:r w:rsidRPr="002374AE">
        <w:rPr>
          <w:rFonts w:ascii="Palatino Linotype" w:hAnsi="Palatino Linotype"/>
          <w:sz w:val="24"/>
        </w:rPr>
        <w:t xml:space="preserve">encuentra justificación en el alto número de recursos de revisión recibidos dentro del primer semestre del año dos mil veintidós, que, en comparación con los recibidos el año pasado dentro del mismo periodo, se ha incrementado </w:t>
      </w:r>
      <w:r w:rsidRPr="002374AE">
        <w:rPr>
          <w:rFonts w:ascii="Palatino Linotype" w:hAnsi="Palatino Linotype"/>
          <w:sz w:val="24"/>
        </w:rPr>
        <w:lastRenderedPageBreak/>
        <w:t>aproximadamente un 400%, circunstancia atípica que ha rebasado las capacidades técnicas y humanas del personal encargado de la proyección de las resoluciones a dichos medios de impugnación.</w:t>
      </w:r>
    </w:p>
    <w:p w14:paraId="49BA54EA" w14:textId="77777777" w:rsidR="001E0732" w:rsidRPr="002374AE" w:rsidRDefault="001E0732" w:rsidP="001E0732">
      <w:pPr>
        <w:spacing w:after="0" w:line="360" w:lineRule="auto"/>
        <w:jc w:val="both"/>
        <w:rPr>
          <w:rFonts w:ascii="Palatino Linotype" w:hAnsi="Palatino Linotype"/>
          <w:sz w:val="24"/>
        </w:rPr>
      </w:pPr>
    </w:p>
    <w:p w14:paraId="0C586EED"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Por ello, es menester precisar que si bien se ha excedido el plazo para resolver el presente medio de impugnación, de conformidad con la ley de la materia, </w:t>
      </w:r>
      <w:r w:rsidRPr="002374AE">
        <w:rPr>
          <w:rFonts w:ascii="Palatino Linotype" w:hAnsi="Palatino Linotype"/>
          <w:bCs/>
          <w:sz w:val="24"/>
        </w:rPr>
        <w:t>el plazo para emitir resolución</w:t>
      </w:r>
      <w:r w:rsidRPr="002374AE">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7A42C60"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 </w:t>
      </w:r>
    </w:p>
    <w:p w14:paraId="30473425"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A83E0B" w14:textId="77777777" w:rsidR="001E0732" w:rsidRPr="002374AE" w:rsidRDefault="001E0732" w:rsidP="001E0732">
      <w:pPr>
        <w:spacing w:after="0" w:line="360" w:lineRule="auto"/>
        <w:jc w:val="both"/>
        <w:rPr>
          <w:rFonts w:ascii="Palatino Linotype" w:hAnsi="Palatino Linotype"/>
          <w:sz w:val="24"/>
        </w:rPr>
      </w:pPr>
    </w:p>
    <w:p w14:paraId="6F60F439"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8632CD" w14:textId="77777777" w:rsidR="001E0732" w:rsidRPr="002374AE" w:rsidRDefault="001E0732" w:rsidP="001E0732">
      <w:pPr>
        <w:spacing w:after="0" w:line="360" w:lineRule="auto"/>
        <w:jc w:val="both"/>
        <w:rPr>
          <w:rFonts w:ascii="Palatino Linotype" w:hAnsi="Palatino Linotype"/>
          <w:sz w:val="24"/>
        </w:rPr>
      </w:pPr>
    </w:p>
    <w:p w14:paraId="3857EBAB"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FF8C914" w14:textId="77777777" w:rsidR="001E0732" w:rsidRPr="002374AE" w:rsidRDefault="001E0732" w:rsidP="001E0732">
      <w:pPr>
        <w:spacing w:after="0" w:line="240" w:lineRule="auto"/>
      </w:pPr>
    </w:p>
    <w:p w14:paraId="2646C275"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a)      Complejidad del asunto: La complejidad de la prueba, la pluralidad de sujetos procesales, el tiempo transcurrido, las características y contexto del recurso.</w:t>
      </w:r>
    </w:p>
    <w:p w14:paraId="039ED335"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b)     Actividad Procesal del interesado: Acciones u omisiones del interesado.</w:t>
      </w:r>
    </w:p>
    <w:p w14:paraId="7F193D6A"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c)  Conducta de la Autoridad: Las Acciones u omisiones realizadas en el procedimiento. Así como si la autoridad actuó con la debida diligencia.</w:t>
      </w:r>
    </w:p>
    <w:p w14:paraId="06560F4F"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d) La afectación generada en la situación jurídica de la persona involucrada en el proceso: Violación a sus derechos humanos.</w:t>
      </w:r>
    </w:p>
    <w:p w14:paraId="2E9610A8" w14:textId="77777777" w:rsidR="001E0732" w:rsidRPr="002374AE" w:rsidRDefault="001E0732" w:rsidP="001E0732">
      <w:pPr>
        <w:spacing w:after="0" w:line="360" w:lineRule="auto"/>
        <w:jc w:val="both"/>
        <w:rPr>
          <w:rFonts w:ascii="Palatino Linotype" w:hAnsi="Palatino Linotype"/>
        </w:rPr>
      </w:pPr>
    </w:p>
    <w:p w14:paraId="4E09D765"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9919C7"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Argumento que encuentra sustento en la jurisprudencia P</w:t>
      </w:r>
      <w:proofErr w:type="gramStart"/>
      <w:r w:rsidRPr="002374AE">
        <w:rPr>
          <w:rFonts w:ascii="Palatino Linotype" w:hAnsi="Palatino Linotype"/>
          <w:sz w:val="24"/>
        </w:rPr>
        <w:t>./</w:t>
      </w:r>
      <w:proofErr w:type="gramEnd"/>
      <w:r w:rsidRPr="002374AE">
        <w:rPr>
          <w:rFonts w:ascii="Palatino Linotype" w:hAnsi="Palatino Linotype"/>
          <w:sz w:val="24"/>
        </w:rPr>
        <w:t xml:space="preserve">J. 32/92 emitida por el Pleno de la Suprema Corte de Justicia de la Nación de rubro </w:t>
      </w:r>
      <w:r w:rsidRPr="002374AE">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2374AE">
        <w:rPr>
          <w:rFonts w:ascii="Palatino Linotype" w:hAnsi="Palatino Linotype"/>
          <w:sz w:val="24"/>
        </w:rPr>
        <w:t>, visible en la Gaceta del Seminario Judicial de la Federación con el registro digital 205635.</w:t>
      </w:r>
    </w:p>
    <w:p w14:paraId="0E7ECA34" w14:textId="77777777" w:rsidR="001E0732" w:rsidRPr="002374AE" w:rsidRDefault="001E0732" w:rsidP="001E0732">
      <w:pPr>
        <w:spacing w:after="0" w:line="360" w:lineRule="auto"/>
        <w:jc w:val="both"/>
        <w:rPr>
          <w:rFonts w:ascii="Palatino Linotype" w:hAnsi="Palatino Linotype"/>
          <w:sz w:val="24"/>
        </w:rPr>
      </w:pPr>
    </w:p>
    <w:p w14:paraId="311FD760"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2374AE">
        <w:rPr>
          <w:rFonts w:ascii="Palatino Linotype" w:hAnsi="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965757" w14:textId="77777777" w:rsidR="001E0732" w:rsidRPr="002374AE" w:rsidRDefault="001E0732" w:rsidP="001E0732">
      <w:pPr>
        <w:spacing w:after="0" w:line="360" w:lineRule="auto"/>
        <w:jc w:val="both"/>
        <w:rPr>
          <w:rFonts w:ascii="Palatino Linotype" w:hAnsi="Palatino Linotype"/>
          <w:sz w:val="24"/>
        </w:rPr>
      </w:pPr>
    </w:p>
    <w:p w14:paraId="7BA179CC" w14:textId="77777777" w:rsidR="001E0732" w:rsidRPr="002374AE" w:rsidRDefault="001E0732" w:rsidP="001E0732">
      <w:pPr>
        <w:spacing w:after="0" w:line="360" w:lineRule="auto"/>
        <w:jc w:val="both"/>
        <w:rPr>
          <w:rFonts w:ascii="Palatino Linotype" w:hAnsi="Palatino Linotype"/>
          <w:sz w:val="24"/>
        </w:rPr>
      </w:pPr>
      <w:r w:rsidRPr="002374A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CCA751A" w14:textId="77777777" w:rsidR="001E0732" w:rsidRPr="002374AE" w:rsidRDefault="001E0732" w:rsidP="001E0732">
      <w:pPr>
        <w:spacing w:after="0" w:line="360" w:lineRule="auto"/>
        <w:jc w:val="both"/>
        <w:rPr>
          <w:rFonts w:ascii="Palatino Linotype" w:hAnsi="Palatino Linotype"/>
          <w:b/>
          <w:i/>
        </w:rPr>
      </w:pPr>
    </w:p>
    <w:p w14:paraId="7DFB5928" w14:textId="77777777" w:rsidR="001E0732" w:rsidRPr="002374AE" w:rsidRDefault="001E0732" w:rsidP="001E0732">
      <w:pPr>
        <w:spacing w:after="0" w:line="360" w:lineRule="auto"/>
        <w:jc w:val="both"/>
        <w:rPr>
          <w:rFonts w:ascii="Palatino Linotype" w:hAnsi="Palatino Linotype"/>
        </w:rPr>
      </w:pPr>
      <w:r w:rsidRPr="002374AE">
        <w:rPr>
          <w:rFonts w:ascii="Palatino Linotype" w:hAnsi="Palatino Linotype"/>
          <w:b/>
          <w:i/>
        </w:rPr>
        <w:t>“PLAZO RAZONABLE PARA RESOLVER. DIMENSIÓN Y EFECTOS DE ESTE CONCEPTO CUANDO SE ADUCE EXCESIVA CARGA DE TRABAJO.”</w:t>
      </w:r>
      <w:r w:rsidRPr="002374AE">
        <w:rPr>
          <w:rFonts w:ascii="Palatino Linotype" w:hAnsi="Palatino Linotype"/>
        </w:rPr>
        <w:t xml:space="preserve"> consultable en el Seminario Judicial de la Federación y su gaceta, con el registro digital 2002351.</w:t>
      </w:r>
    </w:p>
    <w:p w14:paraId="2E985755" w14:textId="77777777" w:rsidR="001E0732" w:rsidRPr="002374AE" w:rsidRDefault="001E0732" w:rsidP="001E0732">
      <w:pPr>
        <w:spacing w:after="0" w:line="360" w:lineRule="auto"/>
        <w:jc w:val="both"/>
        <w:rPr>
          <w:rFonts w:ascii="Palatino Linotype" w:hAnsi="Palatino Linotype"/>
        </w:rPr>
      </w:pPr>
      <w:r w:rsidRPr="002374AE">
        <w:rPr>
          <w:rFonts w:ascii="Palatino Linotype" w:hAnsi="Palatino Linotype"/>
          <w:b/>
          <w:i/>
        </w:rPr>
        <w:t>“PLAZO RAZONABLE PARA RESOLVER. CONCEPTO Y ELEMENTOS QUE LO INTEGRAN A LA LUZ DEL DERECHO INTERNACIONAL DE LOS DERECHOS HUMANOS.”</w:t>
      </w:r>
      <w:r w:rsidRPr="002374AE">
        <w:rPr>
          <w:rFonts w:ascii="Palatino Linotype" w:hAnsi="Palatino Linotype"/>
        </w:rPr>
        <w:t>, visible en el Seminario Judicial de la Federación y su gaceta, con el registro digital 2002350.</w:t>
      </w:r>
    </w:p>
    <w:p w14:paraId="255B1ED7" w14:textId="77777777" w:rsidR="001E0732" w:rsidRPr="002374AE" w:rsidRDefault="001E0732" w:rsidP="001E0732">
      <w:pPr>
        <w:spacing w:after="0" w:line="360" w:lineRule="auto"/>
        <w:jc w:val="both"/>
        <w:rPr>
          <w:rFonts w:ascii="Palatino Linotype" w:hAnsi="Palatino Linotype"/>
        </w:rPr>
      </w:pPr>
    </w:p>
    <w:p w14:paraId="10D1D97B" w14:textId="33BAD21B" w:rsidR="00152437" w:rsidRPr="002374AE" w:rsidRDefault="001E0732" w:rsidP="001E0732">
      <w:pPr>
        <w:spacing w:after="0" w:line="360" w:lineRule="auto"/>
        <w:jc w:val="both"/>
        <w:rPr>
          <w:rFonts w:ascii="Palatino Linotype" w:hAnsi="Palatino Linotype" w:cs="Arial"/>
          <w:sz w:val="24"/>
          <w:szCs w:val="24"/>
        </w:rPr>
      </w:pPr>
      <w:r w:rsidRPr="002374AE">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5D9103AC" w14:textId="77777777" w:rsidR="00152437" w:rsidRPr="002374AE" w:rsidRDefault="00152437" w:rsidP="00152437">
      <w:pPr>
        <w:spacing w:after="0" w:line="360" w:lineRule="auto"/>
        <w:jc w:val="both"/>
        <w:rPr>
          <w:rFonts w:ascii="Palatino Linotype" w:hAnsi="Palatino Linotype" w:cs="Arial"/>
          <w:sz w:val="24"/>
          <w:szCs w:val="24"/>
        </w:rPr>
      </w:pPr>
    </w:p>
    <w:p w14:paraId="211B31E6" w14:textId="77777777" w:rsidR="001E0732" w:rsidRPr="002374AE" w:rsidRDefault="00152437" w:rsidP="001E0732">
      <w:pPr>
        <w:spacing w:after="0" w:line="360" w:lineRule="auto"/>
        <w:jc w:val="both"/>
        <w:rPr>
          <w:rFonts w:ascii="Palatino Linotype" w:hAnsi="Palatino Linotype" w:cs="Arial"/>
          <w:b/>
          <w:sz w:val="28"/>
          <w:szCs w:val="24"/>
        </w:rPr>
      </w:pPr>
      <w:r w:rsidRPr="002374AE">
        <w:rPr>
          <w:rFonts w:ascii="Palatino Linotype" w:eastAsia="Times New Roman" w:hAnsi="Palatino Linotype" w:cs="Times New Roman"/>
          <w:b/>
          <w:sz w:val="28"/>
          <w:szCs w:val="26"/>
          <w:lang w:eastAsia="es-ES"/>
        </w:rPr>
        <w:t xml:space="preserve">OCTAVO. </w:t>
      </w:r>
      <w:r w:rsidR="001E0732" w:rsidRPr="002374AE">
        <w:rPr>
          <w:rFonts w:ascii="Palatino Linotype" w:hAnsi="Palatino Linotype" w:cs="Arial"/>
          <w:b/>
          <w:sz w:val="28"/>
          <w:szCs w:val="24"/>
        </w:rPr>
        <w:t>Del cierre de instrucción.</w:t>
      </w:r>
    </w:p>
    <w:p w14:paraId="2B560119" w14:textId="0318FA30" w:rsidR="001E0732" w:rsidRPr="002374AE" w:rsidRDefault="001E0732" w:rsidP="001E0732">
      <w:pPr>
        <w:spacing w:after="0" w:line="360" w:lineRule="auto"/>
        <w:jc w:val="both"/>
        <w:rPr>
          <w:rFonts w:ascii="Palatino Linotype" w:hAnsi="Palatino Linotype" w:cs="Arial"/>
          <w:sz w:val="24"/>
          <w:szCs w:val="24"/>
        </w:rPr>
      </w:pPr>
      <w:r w:rsidRPr="002374AE">
        <w:rPr>
          <w:rFonts w:ascii="Palatino Linotype" w:hAnsi="Palatino Linotype" w:cs="Arial"/>
          <w:sz w:val="24"/>
          <w:szCs w:val="24"/>
        </w:rPr>
        <w:lastRenderedPageBreak/>
        <w:t xml:space="preserve">En fecha </w:t>
      </w:r>
      <w:r w:rsidR="001446A1">
        <w:rPr>
          <w:rFonts w:ascii="Palatino Linotype" w:hAnsi="Palatino Linotype" w:cs="Arial"/>
          <w:sz w:val="24"/>
          <w:szCs w:val="24"/>
        </w:rPr>
        <w:t>diecisiete de enero</w:t>
      </w:r>
      <w:r w:rsidRPr="002374AE">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1F46BBF9" w14:textId="2828B839" w:rsidR="001E0732" w:rsidRPr="002374AE" w:rsidRDefault="001E0732" w:rsidP="001E0732">
      <w:pPr>
        <w:spacing w:after="0" w:line="360" w:lineRule="auto"/>
        <w:rPr>
          <w:rFonts w:ascii="Palatino Linotype" w:hAnsi="Palatino Linotype"/>
          <w:sz w:val="24"/>
        </w:rPr>
      </w:pPr>
    </w:p>
    <w:p w14:paraId="4C385B3B" w14:textId="77777777" w:rsidR="00152437" w:rsidRPr="002374AE" w:rsidRDefault="00152437" w:rsidP="00152437">
      <w:pPr>
        <w:spacing w:after="0" w:line="360" w:lineRule="auto"/>
        <w:jc w:val="both"/>
        <w:rPr>
          <w:rFonts w:ascii="Palatino Linotype" w:hAnsi="Palatino Linotype" w:cs="Arial"/>
          <w:sz w:val="24"/>
          <w:szCs w:val="24"/>
        </w:rPr>
      </w:pPr>
    </w:p>
    <w:p w14:paraId="2910CE49" w14:textId="77777777" w:rsidR="00152437" w:rsidRPr="002374AE" w:rsidRDefault="00152437" w:rsidP="00152437">
      <w:pPr>
        <w:spacing w:after="0" w:line="360" w:lineRule="auto"/>
        <w:jc w:val="center"/>
        <w:rPr>
          <w:rFonts w:ascii="Palatino Linotype" w:hAnsi="Palatino Linotype" w:cs="Arial"/>
          <w:b/>
          <w:sz w:val="28"/>
        </w:rPr>
      </w:pPr>
      <w:r w:rsidRPr="002374AE">
        <w:rPr>
          <w:rFonts w:ascii="Palatino Linotype" w:hAnsi="Palatino Linotype" w:cs="Arial"/>
          <w:b/>
          <w:sz w:val="28"/>
        </w:rPr>
        <w:t xml:space="preserve">C O N S I D E R A N D O </w:t>
      </w:r>
    </w:p>
    <w:p w14:paraId="04C696EC" w14:textId="77777777" w:rsidR="00152437" w:rsidRPr="002374AE" w:rsidRDefault="00152437" w:rsidP="00152437">
      <w:pPr>
        <w:spacing w:after="0" w:line="240" w:lineRule="auto"/>
        <w:rPr>
          <w:rFonts w:ascii="Times New Roman" w:eastAsia="Times New Roman" w:hAnsi="Times New Roman" w:cs="Times New Roman"/>
          <w:sz w:val="16"/>
          <w:szCs w:val="24"/>
          <w:lang w:eastAsia="es-ES"/>
        </w:rPr>
      </w:pPr>
    </w:p>
    <w:p w14:paraId="51988B63"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b/>
          <w:sz w:val="28"/>
        </w:rPr>
        <w:t>PRIMERO.</w:t>
      </w:r>
      <w:r w:rsidRPr="002374AE">
        <w:rPr>
          <w:rFonts w:ascii="Palatino Linotype" w:hAnsi="Palatino Linotype" w:cs="Arial"/>
          <w:b/>
        </w:rPr>
        <w:t xml:space="preserve"> </w:t>
      </w:r>
      <w:r w:rsidRPr="002374AE">
        <w:rPr>
          <w:rFonts w:ascii="Palatino Linotype" w:hAnsi="Palatino Linotype" w:cs="Arial"/>
          <w:b/>
          <w:sz w:val="28"/>
          <w:szCs w:val="28"/>
        </w:rPr>
        <w:t>De la competencia</w:t>
      </w:r>
      <w:r w:rsidRPr="002374AE">
        <w:rPr>
          <w:rFonts w:ascii="Palatino Linotype" w:hAnsi="Palatino Linotype" w:cs="Arial"/>
          <w:sz w:val="28"/>
          <w:szCs w:val="28"/>
        </w:rPr>
        <w:t>.</w:t>
      </w:r>
    </w:p>
    <w:p w14:paraId="642842E2" w14:textId="77777777" w:rsidR="00152437" w:rsidRPr="002374AE"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r w:rsidRPr="002374AE">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7583D51" w14:textId="77777777" w:rsidR="00152437" w:rsidRPr="002374AE"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F350C0A" w14:textId="77777777" w:rsidR="00152437" w:rsidRPr="002374AE" w:rsidRDefault="00152437" w:rsidP="0015243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374AE">
        <w:rPr>
          <w:rFonts w:ascii="Palatino Linotype" w:eastAsia="Times New Roman" w:hAnsi="Palatino Linotype" w:cs="Arial"/>
          <w:b/>
          <w:sz w:val="28"/>
          <w:szCs w:val="24"/>
          <w:lang w:val="es-ES" w:eastAsia="es-ES"/>
        </w:rPr>
        <w:t>SEGUNDO</w:t>
      </w:r>
      <w:r w:rsidRPr="002374AE">
        <w:rPr>
          <w:rFonts w:ascii="Palatino Linotype" w:eastAsia="Times New Roman" w:hAnsi="Palatino Linotype" w:cs="Arial"/>
          <w:b/>
          <w:sz w:val="24"/>
          <w:szCs w:val="24"/>
          <w:lang w:val="es-ES" w:eastAsia="es-ES"/>
        </w:rPr>
        <w:t xml:space="preserve">. </w:t>
      </w:r>
      <w:r w:rsidRPr="002374AE">
        <w:rPr>
          <w:rFonts w:ascii="Palatino Linotype" w:eastAsia="Times New Roman" w:hAnsi="Palatino Linotype" w:cs="Arial"/>
          <w:b/>
          <w:sz w:val="28"/>
          <w:szCs w:val="28"/>
          <w:lang w:val="es-ES" w:eastAsia="es-ES"/>
        </w:rPr>
        <w:t>Sobre los alcances del recurso de revisión.</w:t>
      </w:r>
      <w:r w:rsidRPr="002374AE">
        <w:rPr>
          <w:rFonts w:ascii="Palatino Linotype" w:eastAsia="Times New Roman" w:hAnsi="Palatino Linotype" w:cs="Arial"/>
          <w:b/>
          <w:sz w:val="24"/>
          <w:szCs w:val="24"/>
          <w:lang w:val="es-ES" w:eastAsia="es-ES"/>
        </w:rPr>
        <w:t xml:space="preserve"> </w:t>
      </w:r>
    </w:p>
    <w:p w14:paraId="111BBDA4" w14:textId="77777777" w:rsidR="00152437" w:rsidRPr="002374AE" w:rsidRDefault="00152437" w:rsidP="00152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74AE">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w:t>
      </w:r>
      <w:r w:rsidRPr="002374AE">
        <w:rPr>
          <w:rFonts w:ascii="Palatino Linotype" w:eastAsia="Times New Roman" w:hAnsi="Palatino Linotype" w:cs="Arial"/>
          <w:sz w:val="24"/>
          <w:szCs w:val="24"/>
          <w:lang w:val="es-ES" w:eastAsia="es-ES"/>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470688" w14:textId="77777777" w:rsidR="00152437" w:rsidRPr="002374AE" w:rsidRDefault="00152437" w:rsidP="00152437">
      <w:pPr>
        <w:spacing w:after="0" w:line="360" w:lineRule="auto"/>
        <w:jc w:val="both"/>
        <w:rPr>
          <w:rFonts w:ascii="Palatino Linotype" w:hAnsi="Palatino Linotype" w:cs="Arial"/>
          <w:b/>
          <w:sz w:val="24"/>
          <w:szCs w:val="28"/>
        </w:rPr>
      </w:pPr>
    </w:p>
    <w:p w14:paraId="6FD273F5" w14:textId="77777777" w:rsidR="00152437" w:rsidRPr="002374AE" w:rsidRDefault="00152437" w:rsidP="00152437">
      <w:pPr>
        <w:spacing w:after="0" w:line="360" w:lineRule="auto"/>
        <w:jc w:val="both"/>
        <w:rPr>
          <w:rFonts w:ascii="Palatino Linotype" w:hAnsi="Palatino Linotype" w:cs="Arial"/>
          <w:b/>
          <w:sz w:val="28"/>
          <w:szCs w:val="28"/>
        </w:rPr>
      </w:pPr>
      <w:r w:rsidRPr="002374AE">
        <w:rPr>
          <w:rFonts w:ascii="Palatino Linotype" w:hAnsi="Palatino Linotype" w:cs="Arial"/>
          <w:b/>
          <w:sz w:val="28"/>
          <w:szCs w:val="28"/>
        </w:rPr>
        <w:t>TERCERO. De las causas de improcedencia.</w:t>
      </w:r>
    </w:p>
    <w:p w14:paraId="77B77536" w14:textId="18C336D1"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374AE">
        <w:rPr>
          <w:rStyle w:val="Refdenotaalpie"/>
          <w:rFonts w:ascii="Palatino Linotype" w:hAnsi="Palatino Linotype" w:cs="Arial"/>
        </w:rPr>
        <w:footnoteReference w:id="1"/>
      </w:r>
      <w:r w:rsidRPr="002374AE">
        <w:rPr>
          <w:rFonts w:ascii="Palatino Linotype" w:hAnsi="Palatino Linotype" w:cs="Arial"/>
        </w:rPr>
        <w:t>.</w:t>
      </w:r>
    </w:p>
    <w:p w14:paraId="141AB264" w14:textId="77777777" w:rsidR="00D907E2" w:rsidRPr="002374AE" w:rsidRDefault="00D907E2" w:rsidP="00152437">
      <w:pPr>
        <w:pStyle w:val="Prrafodelista"/>
        <w:autoSpaceDE w:val="0"/>
        <w:autoSpaceDN w:val="0"/>
        <w:adjustRightInd w:val="0"/>
        <w:spacing w:line="360" w:lineRule="auto"/>
        <w:ind w:left="0"/>
        <w:jc w:val="both"/>
        <w:rPr>
          <w:rFonts w:ascii="Palatino Linotype" w:hAnsi="Palatino Linotype" w:cs="Arial"/>
        </w:rPr>
      </w:pPr>
    </w:p>
    <w:p w14:paraId="54189885"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A0028D"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6B8ECC10"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sz w:val="28"/>
          <w:szCs w:val="28"/>
        </w:rPr>
      </w:pPr>
      <w:r w:rsidRPr="002374AE">
        <w:rPr>
          <w:rFonts w:ascii="Palatino Linotype" w:hAnsi="Palatino Linotype" w:cs="Arial"/>
          <w:b/>
          <w:sz w:val="28"/>
        </w:rPr>
        <w:t>CUARTO</w:t>
      </w:r>
      <w:r w:rsidRPr="002374AE">
        <w:rPr>
          <w:rFonts w:ascii="Palatino Linotype" w:hAnsi="Palatino Linotype" w:cs="Arial"/>
          <w:b/>
          <w:sz w:val="28"/>
          <w:szCs w:val="28"/>
        </w:rPr>
        <w:t>.</w:t>
      </w:r>
      <w:r w:rsidRPr="002374AE">
        <w:rPr>
          <w:rFonts w:ascii="Palatino Linotype" w:hAnsi="Palatino Linotype" w:cs="Arial"/>
          <w:sz w:val="28"/>
          <w:szCs w:val="28"/>
        </w:rPr>
        <w:t xml:space="preserve"> </w:t>
      </w:r>
      <w:r w:rsidRPr="002374AE">
        <w:rPr>
          <w:rFonts w:ascii="Palatino Linotype" w:hAnsi="Palatino Linotype" w:cs="Arial"/>
          <w:b/>
          <w:sz w:val="28"/>
          <w:szCs w:val="28"/>
        </w:rPr>
        <w:t>Estudio y resolución del asunto.</w:t>
      </w:r>
    </w:p>
    <w:p w14:paraId="603770C8"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2374AE">
        <w:rPr>
          <w:rFonts w:ascii="Palatino Linotype" w:hAnsi="Palatino Linotype" w:cs="Arial"/>
        </w:rPr>
        <w:lastRenderedPageBreak/>
        <w:t>concordancia con el párrafo tercero del artículo 1 de la Constitución Federal y el diverso 8, de la Ley de Transparencia local.</w:t>
      </w:r>
    </w:p>
    <w:p w14:paraId="49EE82F2"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5E225308" w14:textId="05C5C9A5"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 xml:space="preserve">El estudio del presente recurso de revisión tiene como antecedentes, que </w:t>
      </w:r>
      <w:r w:rsidR="00EB00E9">
        <w:rPr>
          <w:rFonts w:ascii="Palatino Linotype" w:hAnsi="Palatino Linotype" w:cs="Arial"/>
        </w:rPr>
        <w:t>el</w:t>
      </w:r>
      <w:r w:rsidRPr="002374AE">
        <w:rPr>
          <w:rFonts w:ascii="Palatino Linotype" w:hAnsi="Palatino Linotype" w:cs="Arial"/>
        </w:rPr>
        <w:t xml:space="preserve"> hoy </w:t>
      </w:r>
      <w:r w:rsidRPr="002374AE">
        <w:rPr>
          <w:rFonts w:ascii="Palatino Linotype" w:hAnsi="Palatino Linotype" w:cs="Arial"/>
          <w:b/>
        </w:rPr>
        <w:t xml:space="preserve">Recurrente </w:t>
      </w:r>
      <w:r w:rsidRPr="002374AE">
        <w:rPr>
          <w:rFonts w:ascii="Palatino Linotype" w:hAnsi="Palatino Linotype" w:cs="Arial"/>
        </w:rPr>
        <w:t>solicitó lo siguiente:</w:t>
      </w:r>
    </w:p>
    <w:p w14:paraId="65D840EE"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60A13A93" w14:textId="400F2424" w:rsidR="00EB00E9" w:rsidRDefault="007E7CA1" w:rsidP="007E7CA1">
      <w:pPr>
        <w:pStyle w:val="Prrafodelista"/>
        <w:numPr>
          <w:ilvl w:val="0"/>
          <w:numId w:val="4"/>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T</w:t>
      </w:r>
      <w:r w:rsidRPr="007E7CA1">
        <w:rPr>
          <w:rFonts w:ascii="Palatino Linotype" w:hAnsi="Palatino Linotype" w:cs="Arial"/>
        </w:rPr>
        <w:t xml:space="preserve">odo oficio que se haya notificado o entregado a la empresa </w:t>
      </w:r>
      <w:r w:rsidR="00A35B80">
        <w:rPr>
          <w:rFonts w:ascii="Palatino Linotype" w:hAnsi="Palatino Linotype" w:cs="Arial"/>
        </w:rPr>
        <w:t>XXXXXXXXX</w:t>
      </w:r>
      <w:r w:rsidRPr="007E7CA1">
        <w:rPr>
          <w:rFonts w:ascii="Palatino Linotype" w:hAnsi="Palatino Linotype" w:cs="Arial"/>
        </w:rPr>
        <w:t xml:space="preserve"> </w:t>
      </w:r>
      <w:r w:rsidR="00A35B80" w:rsidRPr="00A35B80">
        <w:rPr>
          <w:rFonts w:ascii="Palatino Linotype" w:hAnsi="Palatino Linotype" w:cs="Arial"/>
        </w:rPr>
        <w:t>XXXXXXXXXXXXXX</w:t>
      </w:r>
      <w:r w:rsidR="00A35B80">
        <w:rPr>
          <w:rFonts w:ascii="Palatino Linotype" w:hAnsi="Palatino Linotype" w:cs="Arial"/>
        </w:rPr>
        <w:t>XXXXXXXXXX</w:t>
      </w:r>
      <w:r w:rsidRPr="007E7CA1">
        <w:rPr>
          <w:rFonts w:ascii="Palatino Linotype" w:hAnsi="Palatino Linotype" w:cs="Arial"/>
        </w:rPr>
        <w:t>, emitidos por la Dirección General de Planeación, Administración y Regulación del Territorio (DGPAYRT), incluidos los emitidos por la Dirección de Desarrollo Urbano (DDU), ambas del Gobierno Municipal de Tecámac, Estado de México, emitidos en el período comprendido del primero de enero del 2021 al 15 de octubre del 2022, en favor de la empresa “</w:t>
      </w:r>
      <w:r w:rsidR="00A35B80" w:rsidRPr="00A35B80">
        <w:rPr>
          <w:rFonts w:ascii="Palatino Linotype" w:hAnsi="Palatino Linotype" w:cs="Arial"/>
        </w:rPr>
        <w:t>XXXXXXXXXXXXXX</w:t>
      </w:r>
      <w:r w:rsidR="00A35B80">
        <w:rPr>
          <w:rFonts w:ascii="Palatino Linotype" w:hAnsi="Palatino Linotype" w:cs="Arial"/>
        </w:rPr>
        <w:t>XXXXXXXXXXXXXXXXXXXXXXXX</w:t>
      </w:r>
      <w:r w:rsidRPr="007E7CA1">
        <w:rPr>
          <w:rFonts w:ascii="Palatino Linotype" w:hAnsi="Palatino Linotype" w:cs="Arial"/>
        </w:rPr>
        <w:t xml:space="preserve"> para AUTORIZAR el control de acceso en la vialidad jardines botánicos / Valle de San Miguel, para </w:t>
      </w:r>
      <w:proofErr w:type="spellStart"/>
      <w:r w:rsidRPr="007E7CA1">
        <w:rPr>
          <w:rFonts w:ascii="Palatino Linotype" w:hAnsi="Palatino Linotype" w:cs="Arial"/>
        </w:rPr>
        <w:t>accesar</w:t>
      </w:r>
      <w:proofErr w:type="spellEnd"/>
      <w:r w:rsidRPr="007E7CA1">
        <w:rPr>
          <w:rFonts w:ascii="Palatino Linotype" w:hAnsi="Palatino Linotype" w:cs="Arial"/>
        </w:rPr>
        <w:t xml:space="preserve"> al Conjunto Urbano de Tipo Habitacional de Interés Social denominado </w:t>
      </w:r>
      <w:r w:rsidR="00A35B80">
        <w:rPr>
          <w:rFonts w:ascii="Palatino Linotype" w:hAnsi="Palatino Linotype" w:cs="Arial"/>
        </w:rPr>
        <w:t>XXXXXXXXXXXXXXX</w:t>
      </w:r>
      <w:r w:rsidRPr="007E7CA1">
        <w:rPr>
          <w:rFonts w:ascii="Palatino Linotype" w:hAnsi="Palatino Linotype" w:cs="Arial"/>
        </w:rPr>
        <w:t>, en el municipio de Tecámac, Estado de México.</w:t>
      </w:r>
      <w:r w:rsidR="00EB00E9" w:rsidRPr="00EB00E9">
        <w:rPr>
          <w:rFonts w:ascii="Palatino Linotype" w:hAnsi="Palatino Linotype" w:cs="Arial"/>
        </w:rPr>
        <w:t xml:space="preserve"> </w:t>
      </w:r>
    </w:p>
    <w:p w14:paraId="343FE14C" w14:textId="710D6ABF" w:rsidR="00F874CF" w:rsidRPr="002374AE" w:rsidRDefault="00383C13" w:rsidP="00383C13">
      <w:pPr>
        <w:pStyle w:val="Prrafodelista"/>
        <w:numPr>
          <w:ilvl w:val="0"/>
          <w:numId w:val="4"/>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C</w:t>
      </w:r>
      <w:r w:rsidRPr="00383C13">
        <w:rPr>
          <w:rFonts w:ascii="Palatino Linotype" w:hAnsi="Palatino Linotype" w:cs="Arial"/>
        </w:rPr>
        <w:t xml:space="preserve">opia de los oficios </w:t>
      </w:r>
      <w:r w:rsidR="00B14D26" w:rsidRPr="00383C13">
        <w:rPr>
          <w:rFonts w:ascii="Palatino Linotype" w:hAnsi="Palatino Linotype" w:cs="Arial"/>
        </w:rPr>
        <w:t xml:space="preserve">TEC/DGPAYRT/DDU/617/2022 </w:t>
      </w:r>
      <w:r w:rsidR="00B14D26">
        <w:rPr>
          <w:rFonts w:ascii="Palatino Linotype" w:hAnsi="Palatino Linotype" w:cs="Arial"/>
        </w:rPr>
        <w:t xml:space="preserve">y </w:t>
      </w:r>
      <w:r w:rsidR="00B14D26" w:rsidRPr="00383C13">
        <w:rPr>
          <w:rFonts w:ascii="Palatino Linotype" w:hAnsi="Palatino Linotype" w:cs="Arial"/>
        </w:rPr>
        <w:t>TEC/DGPAYRT/DDU/0255/2022</w:t>
      </w:r>
      <w:r w:rsidRPr="00383C13">
        <w:rPr>
          <w:rFonts w:ascii="Palatino Linotype" w:hAnsi="Palatino Linotype" w:cs="Arial"/>
        </w:rPr>
        <w:t xml:space="preserve"> emitidos por la Dirección General de Planeación, Administración y Regulación del Territorio (DGPAYRT), incluidos los emitidos por la Dirección de Desarrollo Urbano (DDU), ambas entidades pertenecientes al Gobierno Municipal de Tecámac, Estado de México. </w:t>
      </w:r>
    </w:p>
    <w:p w14:paraId="11B2FD99" w14:textId="1386ECB9" w:rsidR="00F874CF" w:rsidRPr="002374AE" w:rsidRDefault="00383C13" w:rsidP="00383C13">
      <w:pPr>
        <w:pStyle w:val="Prrafodelista"/>
        <w:numPr>
          <w:ilvl w:val="0"/>
          <w:numId w:val="4"/>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T</w:t>
      </w:r>
      <w:r w:rsidRPr="00383C13">
        <w:rPr>
          <w:rFonts w:ascii="Palatino Linotype" w:hAnsi="Palatino Linotype" w:cs="Arial"/>
        </w:rPr>
        <w:t xml:space="preserve">odo oficio que se haya notificado o entregado a la empresa </w:t>
      </w:r>
      <w:r w:rsidR="00A35B80">
        <w:rPr>
          <w:rFonts w:ascii="Palatino Linotype" w:hAnsi="Palatino Linotype" w:cs="Arial"/>
        </w:rPr>
        <w:t>XXXXXXXXXX</w:t>
      </w:r>
      <w:r w:rsidRPr="00383C13">
        <w:rPr>
          <w:rFonts w:ascii="Palatino Linotype" w:hAnsi="Palatino Linotype" w:cs="Arial"/>
        </w:rPr>
        <w:t xml:space="preserve"> </w:t>
      </w:r>
      <w:r w:rsidR="00A35B80" w:rsidRPr="00A35B80">
        <w:rPr>
          <w:rFonts w:ascii="Palatino Linotype" w:hAnsi="Palatino Linotype" w:cs="Arial"/>
        </w:rPr>
        <w:t>XXXXXXXXXXXXXX</w:t>
      </w:r>
      <w:r w:rsidR="00A35B80">
        <w:rPr>
          <w:rFonts w:ascii="Palatino Linotype" w:hAnsi="Palatino Linotype" w:cs="Arial"/>
        </w:rPr>
        <w:t>XXXXXXXXXXXXX</w:t>
      </w:r>
      <w:r w:rsidRPr="00383C13">
        <w:rPr>
          <w:rFonts w:ascii="Palatino Linotype" w:hAnsi="Palatino Linotype" w:cs="Arial"/>
        </w:rPr>
        <w:t xml:space="preserve">, emitidos por la Dirección General de </w:t>
      </w:r>
      <w:r w:rsidRPr="00383C13">
        <w:rPr>
          <w:rFonts w:ascii="Palatino Linotype" w:hAnsi="Palatino Linotype" w:cs="Arial"/>
        </w:rPr>
        <w:lastRenderedPageBreak/>
        <w:t xml:space="preserve">Planeación, Administración y Regulación del Territorio (DGPAYRT), incluidos los emitidos por la Dirección de Desarrollo Urbano (DDU), ambas del Gobierno Municipal de Tecámac, Estado de México, PARA LA LIBERACIÓN del control de acceso en la vialidad jardines botánicos / Valle de San Miguel, para </w:t>
      </w:r>
      <w:proofErr w:type="spellStart"/>
      <w:r w:rsidRPr="00383C13">
        <w:rPr>
          <w:rFonts w:ascii="Palatino Linotype" w:hAnsi="Palatino Linotype" w:cs="Arial"/>
        </w:rPr>
        <w:t>accesar</w:t>
      </w:r>
      <w:proofErr w:type="spellEnd"/>
      <w:r w:rsidRPr="00383C13">
        <w:rPr>
          <w:rFonts w:ascii="Palatino Linotype" w:hAnsi="Palatino Linotype" w:cs="Arial"/>
        </w:rPr>
        <w:t xml:space="preserve"> al Conjunto Urbano de Tipo Habitacional de Interés Social denominado </w:t>
      </w:r>
      <w:r w:rsidR="00A35B80">
        <w:rPr>
          <w:rFonts w:ascii="Palatino Linotype" w:hAnsi="Palatino Linotype" w:cs="Arial"/>
        </w:rPr>
        <w:t>XXXXX</w:t>
      </w:r>
      <w:r w:rsidRPr="00383C13">
        <w:rPr>
          <w:rFonts w:ascii="Palatino Linotype" w:hAnsi="Palatino Linotype" w:cs="Arial"/>
        </w:rPr>
        <w:t xml:space="preserve"> </w:t>
      </w:r>
      <w:r w:rsidR="00A35B80">
        <w:rPr>
          <w:rFonts w:ascii="Palatino Linotype" w:hAnsi="Palatino Linotype" w:cs="Arial"/>
        </w:rPr>
        <w:t>XXXXXXXXXX</w:t>
      </w:r>
      <w:r w:rsidRPr="00383C13">
        <w:rPr>
          <w:rFonts w:ascii="Palatino Linotype" w:hAnsi="Palatino Linotype" w:cs="Arial"/>
        </w:rPr>
        <w:t>, en el municipio de Tecámac, Estado de México.</w:t>
      </w:r>
    </w:p>
    <w:p w14:paraId="7C7A6114" w14:textId="066EF7A3" w:rsidR="00152437" w:rsidRPr="002374AE" w:rsidRDefault="00152437" w:rsidP="00152437">
      <w:pPr>
        <w:spacing w:after="0" w:line="360" w:lineRule="auto"/>
        <w:ind w:right="49"/>
        <w:jc w:val="both"/>
        <w:rPr>
          <w:rFonts w:ascii="Palatino Linotype" w:hAnsi="Palatino Linotype"/>
          <w:sz w:val="24"/>
          <w:lang w:val="es-ES_tradnl"/>
        </w:rPr>
      </w:pPr>
      <w:r w:rsidRPr="002374AE">
        <w:rPr>
          <w:rFonts w:ascii="Palatino Linotype" w:hAnsi="Palatino Linotype"/>
          <w:sz w:val="24"/>
          <w:lang w:eastAsia="es-MX"/>
        </w:rPr>
        <w:t>Atento a la</w:t>
      </w:r>
      <w:r w:rsidR="00D907E2" w:rsidRPr="002374AE">
        <w:rPr>
          <w:rFonts w:ascii="Palatino Linotype" w:hAnsi="Palatino Linotype"/>
          <w:sz w:val="24"/>
          <w:lang w:eastAsia="es-MX"/>
        </w:rPr>
        <w:t>s</w:t>
      </w:r>
      <w:r w:rsidRPr="002374AE">
        <w:rPr>
          <w:rFonts w:ascii="Palatino Linotype" w:hAnsi="Palatino Linotype"/>
          <w:sz w:val="24"/>
          <w:lang w:eastAsia="es-MX"/>
        </w:rPr>
        <w:t xml:space="preserve"> solicitud</w:t>
      </w:r>
      <w:r w:rsidR="00D907E2" w:rsidRPr="002374AE">
        <w:rPr>
          <w:rFonts w:ascii="Palatino Linotype" w:hAnsi="Palatino Linotype"/>
          <w:sz w:val="24"/>
          <w:lang w:eastAsia="es-MX"/>
        </w:rPr>
        <w:t>es</w:t>
      </w:r>
      <w:r w:rsidRPr="002374AE">
        <w:rPr>
          <w:rFonts w:ascii="Palatino Linotype" w:hAnsi="Palatino Linotype"/>
          <w:sz w:val="24"/>
          <w:lang w:eastAsia="es-MX"/>
        </w:rPr>
        <w:t xml:space="preserve"> de información </w:t>
      </w:r>
      <w:r w:rsidRPr="002374AE">
        <w:rPr>
          <w:rFonts w:ascii="Palatino Linotype" w:hAnsi="Palatino Linotype"/>
          <w:b/>
          <w:sz w:val="24"/>
          <w:lang w:eastAsia="es-MX"/>
        </w:rPr>
        <w:t>El Sujeto Obligado</w:t>
      </w:r>
      <w:r w:rsidRPr="002374AE">
        <w:rPr>
          <w:rFonts w:ascii="Palatino Linotype" w:hAnsi="Palatino Linotype"/>
          <w:sz w:val="24"/>
          <w:lang w:eastAsia="es-MX"/>
        </w:rPr>
        <w:t>, emitió su</w:t>
      </w:r>
      <w:r w:rsidR="00D907E2" w:rsidRPr="002374AE">
        <w:rPr>
          <w:rFonts w:ascii="Palatino Linotype" w:hAnsi="Palatino Linotype"/>
          <w:sz w:val="24"/>
          <w:lang w:eastAsia="es-MX"/>
        </w:rPr>
        <w:t>s</w:t>
      </w:r>
      <w:r w:rsidRPr="002374AE">
        <w:rPr>
          <w:rFonts w:ascii="Palatino Linotype" w:hAnsi="Palatino Linotype"/>
          <w:sz w:val="24"/>
          <w:lang w:eastAsia="es-MX"/>
        </w:rPr>
        <w:t xml:space="preserve"> respuesta</w:t>
      </w:r>
      <w:r w:rsidR="00D907E2" w:rsidRPr="002374AE">
        <w:rPr>
          <w:rFonts w:ascii="Palatino Linotype" w:hAnsi="Palatino Linotype"/>
          <w:sz w:val="24"/>
          <w:lang w:eastAsia="es-MX"/>
        </w:rPr>
        <w:t>s</w:t>
      </w:r>
      <w:r w:rsidRPr="002374AE">
        <w:rPr>
          <w:rFonts w:ascii="Palatino Linotype" w:hAnsi="Palatino Linotype"/>
          <w:sz w:val="24"/>
          <w:lang w:val="es-ES_tradnl"/>
        </w:rPr>
        <w:t>; en las cuales</w:t>
      </w:r>
      <w:r w:rsidR="00D907E2" w:rsidRPr="002374AE">
        <w:rPr>
          <w:rFonts w:ascii="Palatino Linotype" w:hAnsi="Palatino Linotype"/>
          <w:sz w:val="24"/>
          <w:lang w:val="es-ES_tradnl"/>
        </w:rPr>
        <w:t xml:space="preserve"> adjuntó los documentos electrónicos que a</w:t>
      </w:r>
      <w:r w:rsidR="00CD235F" w:rsidRPr="002374AE">
        <w:rPr>
          <w:rFonts w:ascii="Palatino Linotype" w:hAnsi="Palatino Linotype"/>
          <w:sz w:val="24"/>
          <w:lang w:val="es-ES_tradnl"/>
        </w:rPr>
        <w:t xml:space="preserve"> </w:t>
      </w:r>
      <w:r w:rsidR="00D907E2" w:rsidRPr="002374AE">
        <w:rPr>
          <w:rFonts w:ascii="Palatino Linotype" w:hAnsi="Palatino Linotype"/>
          <w:sz w:val="24"/>
          <w:lang w:val="es-ES_tradnl"/>
        </w:rPr>
        <w:t xml:space="preserve">continuación se describen: </w:t>
      </w:r>
    </w:p>
    <w:p w14:paraId="7DEB3F89" w14:textId="77777777" w:rsidR="00152437" w:rsidRPr="002374AE" w:rsidRDefault="00152437" w:rsidP="00152437">
      <w:pPr>
        <w:rPr>
          <w:lang w:val="es-ES_tradnl"/>
        </w:rPr>
      </w:pPr>
    </w:p>
    <w:p w14:paraId="44F173F7" w14:textId="7316AF65" w:rsidR="001C23BA" w:rsidRPr="002374AE" w:rsidRDefault="00B14D26" w:rsidP="001C23BA">
      <w:pPr>
        <w:pStyle w:val="Sinespaciado"/>
        <w:spacing w:line="360" w:lineRule="auto"/>
        <w:jc w:val="both"/>
        <w:rPr>
          <w:rFonts w:ascii="Palatino Linotype" w:hAnsi="Palatino Linotype" w:cs="Arial"/>
          <w:b/>
          <w:bCs/>
          <w:sz w:val="24"/>
        </w:rPr>
      </w:pPr>
      <w:r>
        <w:rPr>
          <w:rFonts w:ascii="Palatino Linotype" w:hAnsi="Palatino Linotype" w:cs="Arial"/>
          <w:b/>
          <w:bCs/>
          <w:sz w:val="24"/>
        </w:rPr>
        <w:t xml:space="preserve">1. </w:t>
      </w:r>
      <w:r w:rsidR="001C23BA" w:rsidRPr="002374AE">
        <w:rPr>
          <w:rFonts w:ascii="Palatino Linotype" w:hAnsi="Palatino Linotype" w:cs="Arial"/>
          <w:b/>
          <w:bCs/>
          <w:sz w:val="24"/>
        </w:rPr>
        <w:t xml:space="preserve">Solicitud de información </w:t>
      </w:r>
      <w:r w:rsidR="00E5661F" w:rsidRPr="00E5661F">
        <w:rPr>
          <w:rFonts w:ascii="Palatino Linotype" w:hAnsi="Palatino Linotype" w:cs="Arial"/>
          <w:b/>
          <w:bCs/>
          <w:sz w:val="24"/>
        </w:rPr>
        <w:t>00399/TECAMAC/IP/2022</w:t>
      </w:r>
      <w:r>
        <w:rPr>
          <w:rFonts w:ascii="Palatino Linotype" w:hAnsi="Palatino Linotype" w:cs="Arial"/>
          <w:b/>
          <w:bCs/>
          <w:sz w:val="24"/>
        </w:rPr>
        <w:t>:</w:t>
      </w:r>
    </w:p>
    <w:p w14:paraId="68F2AE56" w14:textId="2CE32605" w:rsidR="00EA3881" w:rsidRDefault="00E5661F" w:rsidP="001C23BA">
      <w:pPr>
        <w:pStyle w:val="Sinespaciado"/>
        <w:spacing w:line="360" w:lineRule="auto"/>
        <w:jc w:val="both"/>
        <w:rPr>
          <w:rFonts w:ascii="Palatino Linotype" w:hAnsi="Palatino Linotype" w:cs="Arial"/>
          <w:bCs/>
          <w:sz w:val="24"/>
        </w:rPr>
      </w:pPr>
      <w:r w:rsidRPr="00F3621C">
        <w:rPr>
          <w:rFonts w:ascii="Palatino Linotype" w:hAnsi="Palatino Linotype" w:cs="Arial"/>
          <w:b/>
          <w:bCs/>
          <w:i/>
          <w:sz w:val="24"/>
        </w:rPr>
        <w:t>UTAIPOI007822022.pdf</w:t>
      </w:r>
      <w:r w:rsidR="00E042D5">
        <w:rPr>
          <w:rFonts w:ascii="Palatino Linotype" w:hAnsi="Palatino Linotype" w:cs="Arial"/>
          <w:b/>
          <w:bCs/>
          <w:sz w:val="24"/>
        </w:rPr>
        <w:t>:</w:t>
      </w:r>
      <w:r w:rsidR="001C23BA" w:rsidRPr="002374AE">
        <w:rPr>
          <w:rFonts w:ascii="Palatino Linotype" w:hAnsi="Palatino Linotype" w:cs="Arial"/>
          <w:bCs/>
          <w:sz w:val="24"/>
        </w:rPr>
        <w:t xml:space="preserve"> </w:t>
      </w:r>
      <w:r w:rsidR="00B14D26">
        <w:rPr>
          <w:rFonts w:ascii="Palatino Linotype" w:hAnsi="Palatino Linotype" w:cs="Arial"/>
          <w:bCs/>
          <w:sz w:val="24"/>
        </w:rPr>
        <w:t>el cual contiene el o</w:t>
      </w:r>
      <w:r w:rsidR="001C23BA" w:rsidRPr="002374AE">
        <w:rPr>
          <w:rFonts w:ascii="Palatino Linotype" w:hAnsi="Palatino Linotype" w:cs="Arial"/>
          <w:bCs/>
          <w:sz w:val="24"/>
        </w:rPr>
        <w:t xml:space="preserve">ficio </w:t>
      </w:r>
      <w:r w:rsidR="00E042D5">
        <w:rPr>
          <w:rFonts w:ascii="Palatino Linotype" w:hAnsi="Palatino Linotype" w:cs="Arial"/>
          <w:bCs/>
          <w:sz w:val="24"/>
        </w:rPr>
        <w:t xml:space="preserve">número </w:t>
      </w:r>
      <w:r>
        <w:rPr>
          <w:rFonts w:ascii="Palatino Linotype" w:hAnsi="Palatino Linotype" w:cs="Arial"/>
          <w:bCs/>
          <w:sz w:val="24"/>
        </w:rPr>
        <w:t>TEC/DGPAYRT/712/2022</w:t>
      </w:r>
      <w:r w:rsidR="00E042D5">
        <w:rPr>
          <w:rFonts w:ascii="Palatino Linotype" w:hAnsi="Palatino Linotype" w:cs="Arial"/>
          <w:bCs/>
          <w:sz w:val="24"/>
        </w:rPr>
        <w:t xml:space="preserve">, </w:t>
      </w:r>
      <w:r w:rsidR="001C23BA" w:rsidRPr="002374AE">
        <w:rPr>
          <w:rFonts w:ascii="Palatino Linotype" w:hAnsi="Palatino Linotype" w:cs="Arial"/>
          <w:bCs/>
          <w:sz w:val="24"/>
        </w:rPr>
        <w:t xml:space="preserve">emitido por </w:t>
      </w:r>
      <w:r>
        <w:rPr>
          <w:rFonts w:ascii="Palatino Linotype" w:hAnsi="Palatino Linotype" w:cs="Arial"/>
          <w:bCs/>
          <w:sz w:val="24"/>
        </w:rPr>
        <w:t>el Director General de Planeación, Administración y Regulación del Territorio del Municipio de Tecámac, Estado de México</w:t>
      </w:r>
      <w:r w:rsidR="00E042D5">
        <w:rPr>
          <w:rFonts w:ascii="Palatino Linotype" w:hAnsi="Palatino Linotype" w:cs="Arial"/>
          <w:bCs/>
          <w:sz w:val="24"/>
        </w:rPr>
        <w:t xml:space="preserve">, </w:t>
      </w:r>
      <w:r w:rsidR="001C23BA" w:rsidRPr="002374AE">
        <w:rPr>
          <w:rFonts w:ascii="Palatino Linotype" w:hAnsi="Palatino Linotype" w:cs="Arial"/>
          <w:bCs/>
          <w:sz w:val="24"/>
        </w:rPr>
        <w:t>mediante el cual informó que</w:t>
      </w:r>
      <w:r w:rsidR="00F152F0">
        <w:rPr>
          <w:rFonts w:ascii="Palatino Linotype" w:hAnsi="Palatino Linotype" w:cs="Arial"/>
          <w:bCs/>
          <w:sz w:val="24"/>
        </w:rPr>
        <w:t xml:space="preserve"> toda vez que los oficios y/o autorizaciones solicitados fueron notificados a una persona jurídico colectiva (</w:t>
      </w:r>
      <w:r w:rsidR="00875651">
        <w:rPr>
          <w:rFonts w:ascii="Palatino Linotype" w:hAnsi="Palatino Linotype" w:cs="Arial"/>
          <w:bCs/>
          <w:sz w:val="24"/>
        </w:rPr>
        <w:t>XXXXXXXXXXXXXXXXXXXXXXXXXXXXXXXXX</w:t>
      </w:r>
      <w:r w:rsidR="00F152F0">
        <w:rPr>
          <w:rFonts w:ascii="Palatino Linotype" w:hAnsi="Palatino Linotype" w:cs="Arial"/>
          <w:bCs/>
          <w:sz w:val="24"/>
        </w:rPr>
        <w:t>.), se hace del conocimiento que para que la autoridad se encuentre en posibilidad de proporcionar lo solicitado, es menester acreditar la personalidad jurídica como representante de dicha inmobiliaria</w:t>
      </w:r>
      <w:r w:rsidR="00EA3881">
        <w:rPr>
          <w:rFonts w:ascii="Palatino Linotype" w:hAnsi="Palatino Linotype" w:cs="Arial"/>
          <w:bCs/>
          <w:sz w:val="24"/>
        </w:rPr>
        <w:t>.</w:t>
      </w:r>
    </w:p>
    <w:p w14:paraId="15B74311" w14:textId="77777777" w:rsidR="00D907E2" w:rsidRPr="002374AE" w:rsidRDefault="00D907E2" w:rsidP="001C23BA">
      <w:pPr>
        <w:pStyle w:val="Sinespaciado"/>
        <w:spacing w:line="360" w:lineRule="auto"/>
        <w:jc w:val="both"/>
        <w:rPr>
          <w:rFonts w:ascii="Palatino Linotype" w:hAnsi="Palatino Linotype" w:cs="Arial"/>
          <w:bCs/>
          <w:sz w:val="24"/>
        </w:rPr>
      </w:pPr>
    </w:p>
    <w:p w14:paraId="0E66C06A" w14:textId="3BBBE9D4" w:rsidR="00D06A1C" w:rsidRPr="002374AE" w:rsidRDefault="00B14D26" w:rsidP="00D06A1C">
      <w:pPr>
        <w:pStyle w:val="Sinespaciado"/>
        <w:spacing w:line="360" w:lineRule="auto"/>
        <w:jc w:val="both"/>
        <w:rPr>
          <w:rFonts w:ascii="Palatino Linotype" w:hAnsi="Palatino Linotype" w:cs="Arial"/>
          <w:b/>
          <w:bCs/>
          <w:sz w:val="24"/>
        </w:rPr>
      </w:pPr>
      <w:r>
        <w:rPr>
          <w:rFonts w:ascii="Palatino Linotype" w:hAnsi="Palatino Linotype" w:cs="Arial"/>
          <w:b/>
          <w:bCs/>
          <w:sz w:val="24"/>
        </w:rPr>
        <w:t xml:space="preserve">2. </w:t>
      </w:r>
      <w:r w:rsidR="00D06A1C" w:rsidRPr="002374AE">
        <w:rPr>
          <w:rFonts w:ascii="Palatino Linotype" w:hAnsi="Palatino Linotype" w:cs="Arial"/>
          <w:b/>
          <w:bCs/>
          <w:sz w:val="24"/>
        </w:rPr>
        <w:t xml:space="preserve">Solicitud de información </w:t>
      </w:r>
      <w:r w:rsidR="00F152F0" w:rsidRPr="00F152F0">
        <w:rPr>
          <w:rFonts w:ascii="Palatino Linotype" w:hAnsi="Palatino Linotype" w:cs="Arial"/>
          <w:b/>
          <w:bCs/>
          <w:sz w:val="24"/>
        </w:rPr>
        <w:t>00398/TECAMAC/IP/2022</w:t>
      </w:r>
      <w:r w:rsidR="00D06A1C" w:rsidRPr="002374AE">
        <w:rPr>
          <w:rFonts w:ascii="Palatino Linotype" w:hAnsi="Palatino Linotype" w:cs="Arial"/>
          <w:b/>
          <w:bCs/>
          <w:sz w:val="24"/>
        </w:rPr>
        <w:t>:</w:t>
      </w:r>
    </w:p>
    <w:p w14:paraId="44EA7589" w14:textId="3F83E615" w:rsidR="00EA3881" w:rsidRDefault="00F152F0" w:rsidP="00D06A1C">
      <w:pPr>
        <w:pStyle w:val="Sinespaciado"/>
        <w:spacing w:line="360" w:lineRule="auto"/>
        <w:jc w:val="both"/>
        <w:rPr>
          <w:rFonts w:ascii="Palatino Linotype" w:hAnsi="Palatino Linotype" w:cs="Arial"/>
          <w:bCs/>
          <w:sz w:val="24"/>
        </w:rPr>
      </w:pPr>
      <w:r w:rsidRPr="00F3621C">
        <w:rPr>
          <w:rFonts w:ascii="Palatino Linotype" w:hAnsi="Palatino Linotype" w:cs="Arial"/>
          <w:b/>
          <w:bCs/>
          <w:i/>
          <w:sz w:val="24"/>
        </w:rPr>
        <w:t>UTAIPOI007812022.pdf</w:t>
      </w:r>
      <w:r w:rsidR="00EA3881">
        <w:rPr>
          <w:rFonts w:ascii="Palatino Linotype" w:hAnsi="Palatino Linotype" w:cs="Arial"/>
          <w:b/>
          <w:bCs/>
          <w:sz w:val="24"/>
        </w:rPr>
        <w:t>:</w:t>
      </w:r>
      <w:r w:rsidR="00D06A1C" w:rsidRPr="002374AE">
        <w:rPr>
          <w:rFonts w:ascii="Palatino Linotype" w:hAnsi="Palatino Linotype" w:cs="Arial"/>
          <w:bCs/>
          <w:sz w:val="24"/>
        </w:rPr>
        <w:t xml:space="preserve"> </w:t>
      </w:r>
      <w:r w:rsidR="00B14D26">
        <w:rPr>
          <w:rFonts w:ascii="Palatino Linotype" w:hAnsi="Palatino Linotype" w:cs="Arial"/>
          <w:bCs/>
          <w:sz w:val="24"/>
        </w:rPr>
        <w:t>el cual contiene el o</w:t>
      </w:r>
      <w:r w:rsidRPr="002374AE">
        <w:rPr>
          <w:rFonts w:ascii="Palatino Linotype" w:hAnsi="Palatino Linotype" w:cs="Arial"/>
          <w:bCs/>
          <w:sz w:val="24"/>
        </w:rPr>
        <w:t xml:space="preserve">ficio </w:t>
      </w:r>
      <w:r>
        <w:rPr>
          <w:rFonts w:ascii="Palatino Linotype" w:hAnsi="Palatino Linotype" w:cs="Arial"/>
          <w:bCs/>
          <w:sz w:val="24"/>
        </w:rPr>
        <w:t>número TEC/DGPAYRT/71</w:t>
      </w:r>
      <w:r w:rsidR="00316F86">
        <w:rPr>
          <w:rFonts w:ascii="Palatino Linotype" w:hAnsi="Palatino Linotype" w:cs="Arial"/>
          <w:bCs/>
          <w:sz w:val="24"/>
        </w:rPr>
        <w:t>0</w:t>
      </w:r>
      <w:r>
        <w:rPr>
          <w:rFonts w:ascii="Palatino Linotype" w:hAnsi="Palatino Linotype" w:cs="Arial"/>
          <w:bCs/>
          <w:sz w:val="24"/>
        </w:rPr>
        <w:t xml:space="preserve">/2022, </w:t>
      </w:r>
      <w:r w:rsidRPr="002374AE">
        <w:rPr>
          <w:rFonts w:ascii="Palatino Linotype" w:hAnsi="Palatino Linotype" w:cs="Arial"/>
          <w:bCs/>
          <w:sz w:val="24"/>
        </w:rPr>
        <w:t xml:space="preserve">emitido por </w:t>
      </w:r>
      <w:r>
        <w:rPr>
          <w:rFonts w:ascii="Palatino Linotype" w:hAnsi="Palatino Linotype" w:cs="Arial"/>
          <w:bCs/>
          <w:sz w:val="24"/>
        </w:rPr>
        <w:t xml:space="preserve">el Director General de Planeación, Administración y Regulación del Territorio del Municipio de Tecámac, Estado de México, </w:t>
      </w:r>
      <w:r w:rsidRPr="002374AE">
        <w:rPr>
          <w:rFonts w:ascii="Palatino Linotype" w:hAnsi="Palatino Linotype" w:cs="Arial"/>
          <w:bCs/>
          <w:sz w:val="24"/>
        </w:rPr>
        <w:t>mediante el cual informó que</w:t>
      </w:r>
      <w:r>
        <w:rPr>
          <w:rFonts w:ascii="Palatino Linotype" w:hAnsi="Palatino Linotype" w:cs="Arial"/>
          <w:bCs/>
          <w:sz w:val="24"/>
        </w:rPr>
        <w:t xml:space="preserve"> toda vez que los oficios y/o autorizaciones solicitados fueron notificados a una persona </w:t>
      </w:r>
      <w:r>
        <w:rPr>
          <w:rFonts w:ascii="Palatino Linotype" w:hAnsi="Palatino Linotype" w:cs="Arial"/>
          <w:bCs/>
          <w:sz w:val="24"/>
        </w:rPr>
        <w:lastRenderedPageBreak/>
        <w:t>jurídico colectiva (</w:t>
      </w:r>
      <w:r w:rsidR="00875651">
        <w:rPr>
          <w:rFonts w:ascii="Palatino Linotype" w:hAnsi="Palatino Linotype" w:cs="Arial"/>
          <w:bCs/>
          <w:sz w:val="24"/>
        </w:rPr>
        <w:t>XXXXXXXXXXXXXXXXXXXXXXXXXXXXXXXXX</w:t>
      </w:r>
      <w:bookmarkStart w:id="0" w:name="_GoBack"/>
      <w:bookmarkEnd w:id="0"/>
      <w:r>
        <w:rPr>
          <w:rFonts w:ascii="Palatino Linotype" w:hAnsi="Palatino Linotype" w:cs="Arial"/>
          <w:bCs/>
          <w:sz w:val="24"/>
        </w:rPr>
        <w:t>), se hace del conocimiento que para que la autoridad se encuentre en posibilidad de proporcionar lo solicitado, es menester acreditar la personalidad jurídica como representante de dicha inmobiliaria.</w:t>
      </w:r>
    </w:p>
    <w:p w14:paraId="3433C9A3" w14:textId="77777777" w:rsidR="00F874CF" w:rsidRDefault="00F874CF" w:rsidP="00152437">
      <w:pPr>
        <w:pStyle w:val="Sinespaciado"/>
        <w:spacing w:line="360" w:lineRule="auto"/>
        <w:jc w:val="both"/>
        <w:rPr>
          <w:rFonts w:ascii="Palatino Linotype" w:hAnsi="Palatino Linotype" w:cs="Arial"/>
          <w:bCs/>
          <w:sz w:val="24"/>
        </w:rPr>
      </w:pPr>
    </w:p>
    <w:p w14:paraId="02A7B56B" w14:textId="0CE2E6EB" w:rsidR="00F152F0" w:rsidRPr="002374AE" w:rsidRDefault="00B14D26" w:rsidP="00F152F0">
      <w:pPr>
        <w:pStyle w:val="Sinespaciado"/>
        <w:spacing w:line="360" w:lineRule="auto"/>
        <w:jc w:val="both"/>
        <w:rPr>
          <w:rFonts w:ascii="Palatino Linotype" w:hAnsi="Palatino Linotype" w:cs="Arial"/>
          <w:b/>
          <w:bCs/>
          <w:sz w:val="24"/>
        </w:rPr>
      </w:pPr>
      <w:r>
        <w:rPr>
          <w:rFonts w:ascii="Palatino Linotype" w:hAnsi="Palatino Linotype" w:cs="Arial"/>
          <w:b/>
          <w:bCs/>
          <w:sz w:val="24"/>
        </w:rPr>
        <w:t xml:space="preserve">3. </w:t>
      </w:r>
      <w:r w:rsidR="00F152F0" w:rsidRPr="002374AE">
        <w:rPr>
          <w:rFonts w:ascii="Palatino Linotype" w:hAnsi="Palatino Linotype" w:cs="Arial"/>
          <w:b/>
          <w:bCs/>
          <w:sz w:val="24"/>
        </w:rPr>
        <w:t xml:space="preserve">Solicitud de información </w:t>
      </w:r>
      <w:r w:rsidR="00F152F0" w:rsidRPr="00F152F0">
        <w:rPr>
          <w:rFonts w:ascii="Palatino Linotype" w:hAnsi="Palatino Linotype" w:cs="Arial"/>
          <w:b/>
          <w:bCs/>
          <w:sz w:val="24"/>
        </w:rPr>
        <w:t>00397/TECAMAC/IP/2022</w:t>
      </w:r>
      <w:r w:rsidR="00F152F0" w:rsidRPr="002374AE">
        <w:rPr>
          <w:rFonts w:ascii="Palatino Linotype" w:hAnsi="Palatino Linotype" w:cs="Arial"/>
          <w:b/>
          <w:bCs/>
          <w:sz w:val="24"/>
        </w:rPr>
        <w:t>:</w:t>
      </w:r>
    </w:p>
    <w:p w14:paraId="76E77AB9" w14:textId="5F5906A7" w:rsidR="00F152F0" w:rsidRDefault="00F152F0" w:rsidP="00F152F0">
      <w:pPr>
        <w:pStyle w:val="Sinespaciado"/>
        <w:spacing w:line="360" w:lineRule="auto"/>
        <w:jc w:val="both"/>
        <w:rPr>
          <w:rFonts w:ascii="Palatino Linotype" w:hAnsi="Palatino Linotype" w:cs="Arial"/>
          <w:bCs/>
          <w:sz w:val="24"/>
        </w:rPr>
      </w:pPr>
      <w:r w:rsidRPr="00F3621C">
        <w:rPr>
          <w:rFonts w:ascii="Palatino Linotype" w:hAnsi="Palatino Linotype" w:cs="Arial"/>
          <w:b/>
          <w:bCs/>
          <w:i/>
          <w:sz w:val="24"/>
        </w:rPr>
        <w:t>UTAIPOI007802022.pdf</w:t>
      </w:r>
      <w:r>
        <w:rPr>
          <w:rFonts w:ascii="Palatino Linotype" w:hAnsi="Palatino Linotype" w:cs="Arial"/>
          <w:b/>
          <w:bCs/>
          <w:sz w:val="24"/>
        </w:rPr>
        <w:t>:</w:t>
      </w:r>
      <w:r w:rsidRPr="002374AE">
        <w:rPr>
          <w:rFonts w:ascii="Palatino Linotype" w:hAnsi="Palatino Linotype" w:cs="Arial"/>
          <w:bCs/>
          <w:sz w:val="24"/>
        </w:rPr>
        <w:t xml:space="preserve"> </w:t>
      </w:r>
      <w:r w:rsidR="00B14D26">
        <w:rPr>
          <w:rFonts w:ascii="Palatino Linotype" w:hAnsi="Palatino Linotype" w:cs="Arial"/>
          <w:bCs/>
          <w:sz w:val="24"/>
        </w:rPr>
        <w:t>el cual contiene el o</w:t>
      </w:r>
      <w:r w:rsidRPr="002374AE">
        <w:rPr>
          <w:rFonts w:ascii="Palatino Linotype" w:hAnsi="Palatino Linotype" w:cs="Arial"/>
          <w:bCs/>
          <w:sz w:val="24"/>
        </w:rPr>
        <w:t xml:space="preserve">ficio </w:t>
      </w:r>
      <w:r w:rsidR="00316F86">
        <w:rPr>
          <w:rFonts w:ascii="Palatino Linotype" w:hAnsi="Palatino Linotype" w:cs="Arial"/>
          <w:bCs/>
          <w:sz w:val="24"/>
        </w:rPr>
        <w:t>número TEC/DGPAYRT/711</w:t>
      </w:r>
      <w:r>
        <w:rPr>
          <w:rFonts w:ascii="Palatino Linotype" w:hAnsi="Palatino Linotype" w:cs="Arial"/>
          <w:bCs/>
          <w:sz w:val="24"/>
        </w:rPr>
        <w:t xml:space="preserve">/2022, </w:t>
      </w:r>
      <w:r w:rsidRPr="002374AE">
        <w:rPr>
          <w:rFonts w:ascii="Palatino Linotype" w:hAnsi="Palatino Linotype" w:cs="Arial"/>
          <w:bCs/>
          <w:sz w:val="24"/>
        </w:rPr>
        <w:t xml:space="preserve">emitido por </w:t>
      </w:r>
      <w:r>
        <w:rPr>
          <w:rFonts w:ascii="Palatino Linotype" w:hAnsi="Palatino Linotype" w:cs="Arial"/>
          <w:bCs/>
          <w:sz w:val="24"/>
        </w:rPr>
        <w:t xml:space="preserve">el Director General de Planeación, Administración y Regulación del Territorio del Municipio de Tecámac, Estado de México, </w:t>
      </w:r>
      <w:r w:rsidRPr="002374AE">
        <w:rPr>
          <w:rFonts w:ascii="Palatino Linotype" w:hAnsi="Palatino Linotype" w:cs="Arial"/>
          <w:bCs/>
          <w:sz w:val="24"/>
        </w:rPr>
        <w:t>mediante el cual informó que</w:t>
      </w:r>
      <w:r>
        <w:rPr>
          <w:rFonts w:ascii="Palatino Linotype" w:hAnsi="Palatino Linotype" w:cs="Arial"/>
          <w:bCs/>
          <w:sz w:val="24"/>
        </w:rPr>
        <w:t xml:space="preserve"> toda vez que los oficios y/o autorizaciones solicitados fueron notificados a una persona jurídico colectiva (</w:t>
      </w:r>
      <w:r w:rsidR="00875651">
        <w:rPr>
          <w:rFonts w:ascii="Palatino Linotype" w:hAnsi="Palatino Linotype" w:cs="Arial"/>
          <w:bCs/>
          <w:sz w:val="24"/>
        </w:rPr>
        <w:t>XXXXXXXXXXXXXXXXXXXXXXXXXXXXXXXXX</w:t>
      </w:r>
      <w:r>
        <w:rPr>
          <w:rFonts w:ascii="Palatino Linotype" w:hAnsi="Palatino Linotype" w:cs="Arial"/>
          <w:bCs/>
          <w:sz w:val="24"/>
        </w:rPr>
        <w:t>), se hace del conocimiento que para que la autoridad se encuentre en posibilidad de proporcionar lo solicitado, es menester acreditar la personalidad jurídica como representante de dicha inmobiliaria.</w:t>
      </w:r>
    </w:p>
    <w:p w14:paraId="2614AFC4" w14:textId="77777777" w:rsidR="00F152F0" w:rsidRDefault="00F152F0" w:rsidP="00152437">
      <w:pPr>
        <w:pStyle w:val="Sinespaciado"/>
        <w:spacing w:line="360" w:lineRule="auto"/>
        <w:jc w:val="both"/>
        <w:rPr>
          <w:rFonts w:ascii="Palatino Linotype" w:hAnsi="Palatino Linotype" w:cs="Arial"/>
          <w:bCs/>
          <w:sz w:val="24"/>
        </w:rPr>
      </w:pPr>
    </w:p>
    <w:p w14:paraId="30DC4B03" w14:textId="130A1032" w:rsidR="008058BA" w:rsidRPr="00E904A9" w:rsidRDefault="00B14D26" w:rsidP="008058BA">
      <w:pPr>
        <w:spacing w:after="0" w:line="360" w:lineRule="auto"/>
        <w:ind w:right="141"/>
        <w:jc w:val="both"/>
        <w:rPr>
          <w:rFonts w:ascii="Palatino Linotype" w:eastAsia="MS Mincho" w:hAnsi="Palatino Linotype"/>
          <w:i/>
          <w:sz w:val="24"/>
          <w:szCs w:val="24"/>
          <w:lang w:val="es-ES"/>
        </w:rPr>
      </w:pPr>
      <w:r>
        <w:rPr>
          <w:rFonts w:ascii="Palatino Linotype" w:hAnsi="Palatino Linotype" w:cs="Arial"/>
          <w:bCs/>
          <w:sz w:val="24"/>
          <w:szCs w:val="24"/>
        </w:rPr>
        <w:t>D</w:t>
      </w:r>
      <w:r w:rsidR="008058BA" w:rsidRPr="00E904A9">
        <w:rPr>
          <w:rFonts w:ascii="Palatino Linotype" w:hAnsi="Palatino Linotype" w:cs="Arial"/>
          <w:bCs/>
          <w:sz w:val="24"/>
          <w:szCs w:val="24"/>
        </w:rPr>
        <w:t>erivado de la</w:t>
      </w:r>
      <w:r>
        <w:rPr>
          <w:rFonts w:ascii="Palatino Linotype" w:hAnsi="Palatino Linotype" w:cs="Arial"/>
          <w:bCs/>
          <w:sz w:val="24"/>
          <w:szCs w:val="24"/>
        </w:rPr>
        <w:t>s</w:t>
      </w:r>
      <w:r w:rsidR="008058BA" w:rsidRPr="00E904A9">
        <w:rPr>
          <w:rFonts w:ascii="Palatino Linotype" w:hAnsi="Palatino Linotype" w:cs="Arial"/>
          <w:bCs/>
          <w:sz w:val="24"/>
          <w:szCs w:val="24"/>
        </w:rPr>
        <w:t xml:space="preserve"> respuesta</w:t>
      </w:r>
      <w:r>
        <w:rPr>
          <w:rFonts w:ascii="Palatino Linotype" w:hAnsi="Palatino Linotype" w:cs="Arial"/>
          <w:bCs/>
          <w:sz w:val="24"/>
          <w:szCs w:val="24"/>
        </w:rPr>
        <w:t>s</w:t>
      </w:r>
      <w:r w:rsidR="008058BA" w:rsidRPr="00E904A9">
        <w:rPr>
          <w:rFonts w:ascii="Palatino Linotype" w:hAnsi="Palatino Linotype" w:cs="Arial"/>
          <w:bCs/>
          <w:sz w:val="24"/>
          <w:szCs w:val="24"/>
        </w:rPr>
        <w:t xml:space="preserve"> emitida</w:t>
      </w:r>
      <w:r>
        <w:rPr>
          <w:rFonts w:ascii="Palatino Linotype" w:hAnsi="Palatino Linotype" w:cs="Arial"/>
          <w:bCs/>
          <w:sz w:val="24"/>
          <w:szCs w:val="24"/>
        </w:rPr>
        <w:t>s</w:t>
      </w:r>
      <w:r w:rsidR="008058BA" w:rsidRPr="00E904A9">
        <w:rPr>
          <w:rFonts w:ascii="Palatino Linotype" w:hAnsi="Palatino Linotype" w:cs="Arial"/>
          <w:bCs/>
          <w:sz w:val="24"/>
          <w:szCs w:val="24"/>
        </w:rPr>
        <w:t xml:space="preserve"> por </w:t>
      </w:r>
      <w:r w:rsidR="008058BA" w:rsidRPr="00E904A9">
        <w:rPr>
          <w:rFonts w:ascii="Palatino Linotype" w:hAnsi="Palatino Linotype" w:cs="Arial"/>
          <w:b/>
          <w:bCs/>
          <w:sz w:val="24"/>
          <w:szCs w:val="24"/>
        </w:rPr>
        <w:t>El Sujeto Obligado</w:t>
      </w:r>
      <w:r w:rsidR="008058BA" w:rsidRPr="00E904A9">
        <w:rPr>
          <w:rFonts w:ascii="Palatino Linotype" w:hAnsi="Palatino Linotype" w:cs="Arial"/>
          <w:bCs/>
          <w:sz w:val="24"/>
          <w:szCs w:val="24"/>
        </w:rPr>
        <w:t xml:space="preserve">, </w:t>
      </w:r>
      <w:r w:rsidR="008058BA" w:rsidRPr="00E904A9">
        <w:rPr>
          <w:rFonts w:ascii="Palatino Linotype" w:hAnsi="Palatino Linotype" w:cs="Arial"/>
          <w:b/>
          <w:bCs/>
          <w:sz w:val="24"/>
          <w:szCs w:val="24"/>
        </w:rPr>
        <w:t>El Recurrente</w:t>
      </w:r>
      <w:r w:rsidR="008058BA" w:rsidRPr="00E904A9">
        <w:rPr>
          <w:rFonts w:ascii="Palatino Linotype" w:hAnsi="Palatino Linotype" w:cs="Arial"/>
          <w:bCs/>
          <w:sz w:val="24"/>
          <w:szCs w:val="24"/>
        </w:rPr>
        <w:t xml:space="preserve">, interpuso los presentes recursos de revisión, señalando sustancialmente como sus razones o motivos de inconformidad, lo siguiente: </w:t>
      </w:r>
      <w:r w:rsidR="008058BA" w:rsidRPr="00E904A9">
        <w:rPr>
          <w:rFonts w:ascii="Palatino Linotype" w:eastAsia="MS Mincho" w:hAnsi="Palatino Linotype"/>
          <w:b/>
          <w:i/>
          <w:sz w:val="24"/>
          <w:szCs w:val="24"/>
          <w:lang w:val="es-ES"/>
        </w:rPr>
        <w:t>“</w:t>
      </w:r>
      <w:r w:rsidR="0040595C" w:rsidRPr="0040595C">
        <w:rPr>
          <w:rFonts w:ascii="Palatino Linotype" w:eastAsia="MS Mincho" w:hAnsi="Palatino Linotype"/>
          <w:b/>
          <w:i/>
          <w:sz w:val="24"/>
          <w:szCs w:val="24"/>
          <w:lang w:val="es-ES"/>
        </w:rPr>
        <w:t xml:space="preserve">Lo anterior en razón de que no existe disposición legal en la Ley de transparencia y acceso a la información pública del Estado de México y Municipios, ni en su reglamento, que limite el que, al emitir un oficio un gobierno municipal por cualquiera de las dependencias y entidades que lo integran, a una persona jurídico colectiva, sólo esa persona jurídico colectiva pueda tener acceso a esa información, ya que es información pública, que no entra en la categoría de reservada, clasificada, confidencial ni de protección de datos </w:t>
      </w:r>
      <w:r w:rsidR="0040595C" w:rsidRPr="0040595C">
        <w:rPr>
          <w:rFonts w:ascii="Palatino Linotype" w:eastAsia="MS Mincho" w:hAnsi="Palatino Linotype"/>
          <w:b/>
          <w:i/>
          <w:sz w:val="24"/>
          <w:szCs w:val="24"/>
          <w:lang w:val="es-ES"/>
        </w:rPr>
        <w:lastRenderedPageBreak/>
        <w:t xml:space="preserve">personales, lo anterior de acuerdo a lo dispuesto por los artículos 4 y 12 de la ley citada, que establecen: </w:t>
      </w:r>
      <w:r w:rsidR="0040595C" w:rsidRPr="006057EA">
        <w:rPr>
          <w:rFonts w:ascii="Palatino Linotype" w:eastAsia="MS Mincho" w:hAnsi="Palatino Linotype"/>
          <w:i/>
          <w:sz w:val="24"/>
          <w:szCs w:val="24"/>
          <w:lang w:val="es-ES"/>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0040595C" w:rsidRPr="0040595C">
        <w:rPr>
          <w:rFonts w:ascii="Palatino Linotype" w:eastAsia="MS Mincho" w:hAnsi="Palatino Linotype"/>
          <w:b/>
          <w:i/>
          <w:sz w:val="24"/>
          <w:szCs w:val="24"/>
          <w:lang w:val="es-ES"/>
        </w:rPr>
        <w:t xml:space="preserve">Por otro lado, al invocar el titular de la Dirección General de Planeación, Administración y Regulación del Territorio del Municipio de Tecámac, los artículos 118 y 119 del Código de Procedimientos Administrativos del Estado de México, para negarme copia del documento por medio del sistema SAIMEX, los invoca de manera errónea, debido a su inaplicabilidad al caso concreto de acceso a la información, ya que los artículos que cita son aplicables para el caso del procedimiento administrativo común, en materia administrativa, </w:t>
      </w:r>
      <w:r w:rsidR="0040595C" w:rsidRPr="0040595C">
        <w:rPr>
          <w:rFonts w:ascii="Palatino Linotype" w:eastAsia="MS Mincho" w:hAnsi="Palatino Linotype"/>
          <w:b/>
          <w:i/>
          <w:sz w:val="24"/>
          <w:szCs w:val="24"/>
          <w:lang w:val="es-ES"/>
        </w:rPr>
        <w:lastRenderedPageBreak/>
        <w:t xml:space="preserve">que debería ser resuelto conforme al artículo 135 del mismo código procesal señalado, lo cual no es materia de la solicitud de documentación, ni aplicable al procedimiento establecido en la Ley de transparencia y acceso a la información pública del Estado de México y Municipios, y su reglamento, lo anterior debido a que el procedimiento de acceso a la información pública tiene su fundamento legal en los artículos 2 fracción II, 21, 22, 150 al 173 y demás aplicables de la ley de trasparencia citada. Además de lo anterior, el artículo 155 de la ley, establece lo siguiente: </w:t>
      </w:r>
      <w:r w:rsidR="0040595C" w:rsidRPr="006057EA">
        <w:rPr>
          <w:rFonts w:ascii="Palatino Linotype" w:eastAsia="MS Mincho" w:hAnsi="Palatino Linotype"/>
          <w:i/>
          <w:sz w:val="24"/>
          <w:szCs w:val="24"/>
          <w:lang w:val="es-ES"/>
        </w:rPr>
        <w:t>“Artículo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w:t>
      </w:r>
      <w:r w:rsidR="0040595C" w:rsidRPr="0040595C">
        <w:rPr>
          <w:rFonts w:ascii="Palatino Linotype" w:eastAsia="MS Mincho" w:hAnsi="Palatino Linotype"/>
          <w:b/>
          <w:i/>
          <w:sz w:val="24"/>
          <w:szCs w:val="24"/>
          <w:lang w:val="es-ES"/>
        </w:rPr>
        <w:t xml:space="preserve"> Incluso el sujeto obligado quiere burlar la ley de transparencia, al invocar el titular de la Dirección General de Planeación, Administración y Regulación del Territorio del Municipio de Tecámac, el primer párrafo del artículo 4.28 del Reglamento de la Ley </w:t>
      </w:r>
      <w:r w:rsidR="0040595C" w:rsidRPr="0040595C">
        <w:rPr>
          <w:rFonts w:ascii="Palatino Linotype" w:eastAsia="MS Mincho" w:hAnsi="Palatino Linotype"/>
          <w:b/>
          <w:i/>
          <w:sz w:val="24"/>
          <w:szCs w:val="24"/>
          <w:lang w:val="es-ES"/>
        </w:rPr>
        <w:lastRenderedPageBreak/>
        <w:t>de transparencia y acceso a la información pública del Estado de México y Municipios, siendo que éste es inaplicable porque forma parte del Capítulo V, del procedimiento para el acceso y corrección de datos personales, que abarca los artículos 4.27 al 4.33, precisando que son de aplicación al acceso y corrección de datos personales, cuando lo que se está requiriendo es únicamente copia de un oficio emitido por el sujeto obligado. Por todo lo anterior expuesto y fundado, solicito se me tenga por presentado el recurso de revisión, para que se exija al sujeto obligado, proporcionarme copia del oficio emitido por él, en los términos que lo solicito, por los motivos y fundamentos legales vertidos.</w:t>
      </w:r>
      <w:r w:rsidR="008058BA" w:rsidRPr="00E904A9">
        <w:rPr>
          <w:rFonts w:ascii="Palatino Linotype" w:eastAsia="MS Mincho" w:hAnsi="Palatino Linotype"/>
          <w:b/>
          <w:i/>
          <w:sz w:val="24"/>
          <w:szCs w:val="24"/>
          <w:lang w:val="es-ES"/>
        </w:rPr>
        <w:t xml:space="preserve">” </w:t>
      </w:r>
      <w:r w:rsidR="008058BA" w:rsidRPr="00E904A9">
        <w:rPr>
          <w:rFonts w:ascii="Palatino Linotype" w:eastAsia="MS Mincho" w:hAnsi="Palatino Linotype"/>
          <w:i/>
          <w:sz w:val="24"/>
          <w:szCs w:val="24"/>
          <w:lang w:val="es-ES"/>
        </w:rPr>
        <w:t>[Sic]</w:t>
      </w:r>
    </w:p>
    <w:p w14:paraId="03444F2C" w14:textId="77777777" w:rsidR="00B85E3C" w:rsidRDefault="00B85E3C" w:rsidP="008058B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D59034" w14:textId="31CC0BED" w:rsidR="009C691B" w:rsidRDefault="00B85E3C" w:rsidP="008058BA">
      <w:pPr>
        <w:autoSpaceDE w:val="0"/>
        <w:autoSpaceDN w:val="0"/>
        <w:adjustRightInd w:val="0"/>
        <w:spacing w:after="0" w:line="360" w:lineRule="auto"/>
        <w:jc w:val="both"/>
        <w:rPr>
          <w:rFonts w:ascii="Palatino Linotype" w:hAnsi="Palatino Linotype" w:cs="Arial"/>
          <w:sz w:val="24"/>
          <w:szCs w:val="24"/>
        </w:rPr>
      </w:pPr>
      <w:r w:rsidRPr="00336861">
        <w:rPr>
          <w:rFonts w:ascii="Palatino Linotype" w:eastAsia="Times New Roman" w:hAnsi="Palatino Linotype" w:cs="Arial"/>
          <w:sz w:val="24"/>
          <w:szCs w:val="24"/>
          <w:lang w:val="es-ES" w:eastAsia="es-ES"/>
        </w:rPr>
        <w:t xml:space="preserve">Así que, en la etapa de manifestaciones, el </w:t>
      </w:r>
      <w:r w:rsidRPr="00336861">
        <w:rPr>
          <w:rFonts w:ascii="Palatino Linotype" w:eastAsia="Times New Roman" w:hAnsi="Palatino Linotype" w:cs="Arial"/>
          <w:b/>
          <w:sz w:val="24"/>
          <w:szCs w:val="24"/>
          <w:lang w:val="es-ES" w:eastAsia="es-ES"/>
        </w:rPr>
        <w:t>Sujeto Obligado</w:t>
      </w:r>
      <w:r w:rsidRPr="00336861">
        <w:rPr>
          <w:rFonts w:ascii="Palatino Linotype" w:eastAsia="Times New Roman" w:hAnsi="Palatino Linotype" w:cs="Arial"/>
          <w:sz w:val="24"/>
          <w:szCs w:val="24"/>
          <w:lang w:val="es-ES" w:eastAsia="es-ES"/>
        </w:rPr>
        <w:t xml:space="preserve"> </w:t>
      </w:r>
      <w:r w:rsidRPr="00336861">
        <w:rPr>
          <w:rFonts w:ascii="Palatino Linotype" w:hAnsi="Palatino Linotype" w:cs="Arial"/>
          <w:sz w:val="24"/>
          <w:szCs w:val="24"/>
        </w:rPr>
        <w:t xml:space="preserve">remitió su Informe Justificado; </w:t>
      </w:r>
      <w:r>
        <w:rPr>
          <w:rFonts w:ascii="Palatino Linotype" w:hAnsi="Palatino Linotype" w:cs="Arial"/>
          <w:sz w:val="24"/>
          <w:szCs w:val="24"/>
        </w:rPr>
        <w:t>mediante el cual refirió lo siguiente:</w:t>
      </w:r>
    </w:p>
    <w:p w14:paraId="7BF2403C" w14:textId="512D2E25" w:rsidR="00B85E3C" w:rsidRPr="00AE0434" w:rsidRDefault="00B85E3C" w:rsidP="00AE0434">
      <w:pPr>
        <w:pStyle w:val="Prrafodelista"/>
        <w:numPr>
          <w:ilvl w:val="0"/>
          <w:numId w:val="23"/>
        </w:numPr>
        <w:autoSpaceDE w:val="0"/>
        <w:autoSpaceDN w:val="0"/>
        <w:adjustRightInd w:val="0"/>
        <w:spacing w:line="360" w:lineRule="auto"/>
        <w:jc w:val="both"/>
        <w:rPr>
          <w:rFonts w:ascii="Palatino Linotype" w:hAnsi="Palatino Linotype" w:cs="Arial"/>
          <w:b/>
          <w:bCs/>
        </w:rPr>
      </w:pPr>
      <w:r w:rsidRPr="00B85E3C">
        <w:rPr>
          <w:rFonts w:ascii="Palatino Linotype" w:hAnsi="Palatino Linotype" w:cs="Arial"/>
          <w:b/>
          <w:bCs/>
        </w:rPr>
        <w:t>RR 15900:</w:t>
      </w:r>
      <w:r>
        <w:rPr>
          <w:rFonts w:ascii="Palatino Linotype" w:hAnsi="Palatino Linotype" w:cs="Arial"/>
          <w:b/>
          <w:bCs/>
        </w:rPr>
        <w:t xml:space="preserve"> </w:t>
      </w:r>
      <w:r>
        <w:rPr>
          <w:rFonts w:ascii="Palatino Linotype" w:hAnsi="Palatino Linotype" w:cs="Arial"/>
          <w:bCs/>
        </w:rPr>
        <w:t>Contiene el oficio número TEC/DGPAYRT/744/2022, mediante el cual el Director General de Planeación, Administración y Regulación del Territorio del Municipio de Tecámac, Estado de México</w:t>
      </w:r>
      <w:r w:rsidR="00AE0434">
        <w:rPr>
          <w:rFonts w:ascii="Palatino Linotype" w:hAnsi="Palatino Linotype" w:cs="Arial"/>
          <w:bCs/>
        </w:rPr>
        <w:t xml:space="preserve">, mediante el cual medularmente requiere se le tenga por presentado el informe justificado en tiempo y forma del recurso de revisión </w:t>
      </w:r>
      <w:r w:rsidR="00AE0434" w:rsidRPr="00AE0434">
        <w:rPr>
          <w:rFonts w:ascii="Palatino Linotype" w:hAnsi="Palatino Linotype" w:cs="Arial"/>
          <w:bCs/>
        </w:rPr>
        <w:t>15900/INFOEM/IP/RR/2022</w:t>
      </w:r>
      <w:r w:rsidR="00AE0434">
        <w:rPr>
          <w:rFonts w:ascii="Palatino Linotype" w:hAnsi="Palatino Linotype" w:cs="Arial"/>
          <w:bCs/>
        </w:rPr>
        <w:t>, así mismo, se sobresea dicho recurso o en su caso se confirme la respuesta del sujeto obligado.</w:t>
      </w:r>
    </w:p>
    <w:p w14:paraId="4D50301C" w14:textId="674D719A" w:rsidR="00AE0434" w:rsidRPr="00AE0434" w:rsidRDefault="00AE0434" w:rsidP="00AE0434">
      <w:pPr>
        <w:pStyle w:val="Prrafodelista"/>
        <w:numPr>
          <w:ilvl w:val="0"/>
          <w:numId w:val="23"/>
        </w:numPr>
        <w:autoSpaceDE w:val="0"/>
        <w:autoSpaceDN w:val="0"/>
        <w:adjustRightInd w:val="0"/>
        <w:spacing w:line="360" w:lineRule="auto"/>
        <w:jc w:val="both"/>
        <w:rPr>
          <w:rFonts w:ascii="Palatino Linotype" w:hAnsi="Palatino Linotype" w:cs="Arial"/>
          <w:b/>
          <w:bCs/>
        </w:rPr>
      </w:pPr>
      <w:r w:rsidRPr="00B85E3C">
        <w:rPr>
          <w:rFonts w:ascii="Palatino Linotype" w:hAnsi="Palatino Linotype" w:cs="Arial"/>
          <w:b/>
          <w:bCs/>
        </w:rPr>
        <w:t>RR 1590</w:t>
      </w:r>
      <w:r>
        <w:rPr>
          <w:rFonts w:ascii="Palatino Linotype" w:hAnsi="Palatino Linotype" w:cs="Arial"/>
          <w:b/>
          <w:bCs/>
        </w:rPr>
        <w:t>1</w:t>
      </w:r>
      <w:r w:rsidRPr="00B85E3C">
        <w:rPr>
          <w:rFonts w:ascii="Palatino Linotype" w:hAnsi="Palatino Linotype" w:cs="Arial"/>
          <w:b/>
          <w:bCs/>
        </w:rPr>
        <w:t>:</w:t>
      </w:r>
      <w:r>
        <w:rPr>
          <w:rFonts w:ascii="Palatino Linotype" w:hAnsi="Palatino Linotype" w:cs="Arial"/>
          <w:b/>
          <w:bCs/>
        </w:rPr>
        <w:t xml:space="preserve"> </w:t>
      </w:r>
      <w:r>
        <w:rPr>
          <w:rFonts w:ascii="Palatino Linotype" w:hAnsi="Palatino Linotype" w:cs="Arial"/>
          <w:bCs/>
        </w:rPr>
        <w:t xml:space="preserve">Contiene el oficio número TEC/DGPAYRT/746/2022, mediante el cual el Director General de Planeación, Administración y Regulación del Territorio del Municipio de Tecámac, Estado de México, mediante el cual medularmente requiere se le tenga por presentado el informe justificado en tiempo y forma del recurso de revisión </w:t>
      </w:r>
      <w:r w:rsidRPr="00AE0434">
        <w:rPr>
          <w:rFonts w:ascii="Palatino Linotype" w:hAnsi="Palatino Linotype" w:cs="Arial"/>
          <w:bCs/>
        </w:rPr>
        <w:t>1590</w:t>
      </w:r>
      <w:r>
        <w:rPr>
          <w:rFonts w:ascii="Palatino Linotype" w:hAnsi="Palatino Linotype" w:cs="Arial"/>
          <w:bCs/>
        </w:rPr>
        <w:t>1</w:t>
      </w:r>
      <w:r w:rsidRPr="00AE0434">
        <w:rPr>
          <w:rFonts w:ascii="Palatino Linotype" w:hAnsi="Palatino Linotype" w:cs="Arial"/>
          <w:bCs/>
        </w:rPr>
        <w:t>/INFOEM/IP/RR/2022</w:t>
      </w:r>
      <w:r>
        <w:rPr>
          <w:rFonts w:ascii="Palatino Linotype" w:hAnsi="Palatino Linotype" w:cs="Arial"/>
          <w:bCs/>
        </w:rPr>
        <w:t xml:space="preserve">, así mismo, </w:t>
      </w:r>
      <w:r>
        <w:rPr>
          <w:rFonts w:ascii="Palatino Linotype" w:hAnsi="Palatino Linotype" w:cs="Arial"/>
          <w:bCs/>
        </w:rPr>
        <w:lastRenderedPageBreak/>
        <w:t>se sobresea dicho recurso o en su caso se confirme la respuesta del sujeto obligado.</w:t>
      </w:r>
    </w:p>
    <w:p w14:paraId="795E6D0F" w14:textId="4C369012" w:rsidR="00AE0434" w:rsidRPr="00B85E3C" w:rsidRDefault="00AE0434" w:rsidP="00AE0434">
      <w:pPr>
        <w:pStyle w:val="Prrafodelista"/>
        <w:numPr>
          <w:ilvl w:val="0"/>
          <w:numId w:val="23"/>
        </w:numPr>
        <w:autoSpaceDE w:val="0"/>
        <w:autoSpaceDN w:val="0"/>
        <w:adjustRightInd w:val="0"/>
        <w:spacing w:line="360" w:lineRule="auto"/>
        <w:jc w:val="both"/>
        <w:rPr>
          <w:rFonts w:ascii="Palatino Linotype" w:hAnsi="Palatino Linotype" w:cs="Arial"/>
          <w:b/>
          <w:bCs/>
        </w:rPr>
      </w:pPr>
      <w:r>
        <w:rPr>
          <w:rFonts w:ascii="Palatino Linotype" w:hAnsi="Palatino Linotype" w:cs="Arial"/>
          <w:b/>
          <w:bCs/>
        </w:rPr>
        <w:t>RR 15902</w:t>
      </w:r>
      <w:r w:rsidRPr="00B85E3C">
        <w:rPr>
          <w:rFonts w:ascii="Palatino Linotype" w:hAnsi="Palatino Linotype" w:cs="Arial"/>
          <w:b/>
          <w:bCs/>
        </w:rPr>
        <w:t>:</w:t>
      </w:r>
      <w:r>
        <w:rPr>
          <w:rFonts w:ascii="Palatino Linotype" w:hAnsi="Palatino Linotype" w:cs="Arial"/>
          <w:b/>
          <w:bCs/>
        </w:rPr>
        <w:t xml:space="preserve"> </w:t>
      </w:r>
      <w:r>
        <w:rPr>
          <w:rFonts w:ascii="Palatino Linotype" w:hAnsi="Palatino Linotype" w:cs="Arial"/>
          <w:bCs/>
        </w:rPr>
        <w:t xml:space="preserve">Contiene el oficio número TEC/DGPAYRT/745/2022, mediante el cual el Director General de Planeación, Administración y Regulación del Territorio del Municipio de Tecámac, Estado de México, mediante el cual medularmente requiere se le tenga por presentado el informe justificado en tiempo y forma del recurso de revisión </w:t>
      </w:r>
      <w:r w:rsidRPr="00AE0434">
        <w:rPr>
          <w:rFonts w:ascii="Palatino Linotype" w:hAnsi="Palatino Linotype" w:cs="Arial"/>
          <w:bCs/>
        </w:rPr>
        <w:t>1590</w:t>
      </w:r>
      <w:r>
        <w:rPr>
          <w:rFonts w:ascii="Palatino Linotype" w:hAnsi="Palatino Linotype" w:cs="Arial"/>
          <w:bCs/>
        </w:rPr>
        <w:t>2</w:t>
      </w:r>
      <w:r w:rsidRPr="00AE0434">
        <w:rPr>
          <w:rFonts w:ascii="Palatino Linotype" w:hAnsi="Palatino Linotype" w:cs="Arial"/>
          <w:bCs/>
        </w:rPr>
        <w:t>/INFOEM/IP/RR/2022</w:t>
      </w:r>
      <w:r>
        <w:rPr>
          <w:rFonts w:ascii="Palatino Linotype" w:hAnsi="Palatino Linotype" w:cs="Arial"/>
          <w:bCs/>
        </w:rPr>
        <w:t>, así mismo, se sobresea dicho recurso o en su caso se confirme la respuesta del sujeto obligado.</w:t>
      </w:r>
    </w:p>
    <w:p w14:paraId="10255541" w14:textId="77777777" w:rsidR="00B85E3C" w:rsidRDefault="00B85E3C" w:rsidP="008058BA">
      <w:pPr>
        <w:autoSpaceDE w:val="0"/>
        <w:autoSpaceDN w:val="0"/>
        <w:adjustRightInd w:val="0"/>
        <w:spacing w:after="0" w:line="360" w:lineRule="auto"/>
        <w:jc w:val="both"/>
        <w:rPr>
          <w:rFonts w:ascii="Palatino Linotype" w:hAnsi="Palatino Linotype" w:cs="Arial"/>
          <w:bCs/>
          <w:sz w:val="24"/>
          <w:szCs w:val="24"/>
        </w:rPr>
      </w:pPr>
    </w:p>
    <w:p w14:paraId="0E368D48" w14:textId="52B8A1D5" w:rsidR="008058BA" w:rsidRPr="00E904A9" w:rsidRDefault="008058BA" w:rsidP="008058BA">
      <w:pPr>
        <w:autoSpaceDE w:val="0"/>
        <w:autoSpaceDN w:val="0"/>
        <w:adjustRightInd w:val="0"/>
        <w:spacing w:after="0" w:line="360" w:lineRule="auto"/>
        <w:jc w:val="both"/>
        <w:rPr>
          <w:rFonts w:ascii="Palatino Linotype" w:hAnsi="Palatino Linotype" w:cs="Arial"/>
          <w:sz w:val="24"/>
        </w:rPr>
      </w:pPr>
      <w:r w:rsidRPr="00E904A9">
        <w:rPr>
          <w:rFonts w:ascii="Palatino Linotype" w:hAnsi="Palatino Linotype" w:cs="Arial"/>
          <w:bCs/>
          <w:sz w:val="24"/>
          <w:szCs w:val="24"/>
        </w:rPr>
        <w:t xml:space="preserve">Atento a ello, primeramente es importante señalar que </w:t>
      </w:r>
      <w:r w:rsidR="00B85E3C">
        <w:rPr>
          <w:rFonts w:ascii="Palatino Linotype" w:hAnsi="Palatino Linotype" w:cs="Arial"/>
          <w:sz w:val="24"/>
        </w:rPr>
        <w:t xml:space="preserve">el artículo 4, párrafo segundo, </w:t>
      </w:r>
      <w:r w:rsidRPr="00E904A9">
        <w:rPr>
          <w:rFonts w:ascii="Palatino Linotype" w:hAnsi="Palatino Linotype" w:cs="Arial"/>
          <w:sz w:val="24"/>
        </w:rPr>
        <w:t>de la Ley de Transparencia y Acceso a la Información Pública del Estado de México y Municipios, dispone:</w:t>
      </w:r>
    </w:p>
    <w:p w14:paraId="5DD6B8CE"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117C92C7" w14:textId="77777777" w:rsidR="008058BA" w:rsidRPr="00E904A9" w:rsidRDefault="008058BA" w:rsidP="008058BA">
      <w:pPr>
        <w:spacing w:after="0" w:line="240" w:lineRule="auto"/>
        <w:rPr>
          <w:rFonts w:ascii="Palatino Linotype" w:eastAsia="Times New Roman" w:hAnsi="Palatino Linotype" w:cs="Times New Roman"/>
          <w:sz w:val="4"/>
          <w:szCs w:val="24"/>
          <w:lang w:eastAsia="es-ES"/>
        </w:rPr>
      </w:pPr>
    </w:p>
    <w:p w14:paraId="73178AE5"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rPr>
        <w:t>“</w:t>
      </w:r>
      <w:r w:rsidRPr="00E904A9">
        <w:rPr>
          <w:rFonts w:ascii="Palatino Linotype" w:hAnsi="Palatino Linotype" w:cs="Arial"/>
          <w:b/>
          <w:i/>
          <w:color w:val="000000"/>
        </w:rPr>
        <w:t xml:space="preserve">Artículo 4. </w:t>
      </w:r>
      <w:r w:rsidRPr="00E904A9">
        <w:rPr>
          <w:rFonts w:ascii="Palatino Linotype" w:hAnsi="Palatino Linotype" w:cs="Arial"/>
          <w:i/>
          <w:color w:val="000000"/>
        </w:rPr>
        <w:t xml:space="preserve">… </w:t>
      </w:r>
    </w:p>
    <w:p w14:paraId="693872A4"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592FCBB" w14:textId="77777777" w:rsidR="008058BA" w:rsidRPr="00E904A9" w:rsidRDefault="008058BA" w:rsidP="008058BA">
      <w:pPr>
        <w:spacing w:after="0" w:line="240" w:lineRule="auto"/>
        <w:ind w:left="567" w:right="567"/>
        <w:jc w:val="both"/>
        <w:rPr>
          <w:rFonts w:ascii="Palatino Linotype" w:hAnsi="Palatino Linotype" w:cs="Arial"/>
          <w:i/>
          <w:color w:val="000000"/>
        </w:rPr>
      </w:pPr>
    </w:p>
    <w:p w14:paraId="62F67523"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E904A9">
        <w:rPr>
          <w:rFonts w:ascii="Palatino Linotype" w:hAnsi="Palatino Linotype" w:cs="Arial"/>
          <w:i/>
        </w:rPr>
        <w:t>”</w:t>
      </w:r>
    </w:p>
    <w:p w14:paraId="23F8AC70" w14:textId="77777777" w:rsidR="008058BA" w:rsidRPr="00E904A9" w:rsidRDefault="008058BA" w:rsidP="008058BA">
      <w:pPr>
        <w:spacing w:after="0" w:line="240" w:lineRule="auto"/>
        <w:rPr>
          <w:rFonts w:ascii="Palatino Linotype" w:eastAsia="Times New Roman" w:hAnsi="Palatino Linotype" w:cs="Times New Roman"/>
          <w:sz w:val="12"/>
          <w:szCs w:val="24"/>
          <w:lang w:eastAsia="es-ES"/>
        </w:rPr>
      </w:pPr>
    </w:p>
    <w:p w14:paraId="15FC0DAC" w14:textId="77777777" w:rsidR="008058BA" w:rsidRPr="00E904A9" w:rsidRDefault="008058BA" w:rsidP="008058BA">
      <w:pPr>
        <w:pStyle w:val="Sinespaciado"/>
      </w:pPr>
    </w:p>
    <w:p w14:paraId="01A52FD1" w14:textId="77777777" w:rsidR="008058BA" w:rsidRDefault="008058BA" w:rsidP="008058BA">
      <w:pPr>
        <w:spacing w:after="0" w:line="360" w:lineRule="auto"/>
        <w:jc w:val="both"/>
        <w:rPr>
          <w:rFonts w:ascii="Palatino Linotype" w:hAnsi="Palatino Linotype" w:cs="Arial"/>
          <w:sz w:val="24"/>
        </w:rPr>
      </w:pPr>
      <w:r w:rsidRPr="00E904A9">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E904A9">
        <w:rPr>
          <w:rFonts w:ascii="Palatino Linotype" w:hAnsi="Palatino Linotype" w:cs="Arial"/>
          <w:sz w:val="24"/>
        </w:rPr>
        <w:lastRenderedPageBreak/>
        <w:t>manera permanente a cualquier persona, privilegiando el principio de máxima publicidad de la información.</w:t>
      </w:r>
    </w:p>
    <w:p w14:paraId="4C5BE744" w14:textId="77777777" w:rsidR="009C691B" w:rsidRDefault="009C691B" w:rsidP="008058BA">
      <w:pPr>
        <w:spacing w:after="0" w:line="360" w:lineRule="auto"/>
        <w:jc w:val="both"/>
        <w:rPr>
          <w:rFonts w:ascii="Palatino Linotype" w:hAnsi="Palatino Linotype" w:cs="Arial"/>
          <w:sz w:val="24"/>
        </w:rPr>
      </w:pPr>
    </w:p>
    <w:p w14:paraId="05C97180" w14:textId="77777777" w:rsidR="009C691B" w:rsidRPr="00157D6F" w:rsidRDefault="009C691B" w:rsidP="009C691B">
      <w:pPr>
        <w:spacing w:after="0" w:line="360" w:lineRule="auto"/>
        <w:jc w:val="both"/>
        <w:rPr>
          <w:rFonts w:ascii="Palatino Linotype" w:hAnsi="Palatino Linotype" w:cs="Arial"/>
          <w:sz w:val="24"/>
          <w:szCs w:val="24"/>
        </w:rPr>
      </w:pPr>
      <w:r w:rsidRPr="00157D6F">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señaló contar con la información, por lo tanto, el hecho de que el </w:t>
      </w:r>
      <w:r w:rsidRPr="00157D6F">
        <w:rPr>
          <w:rFonts w:ascii="Palatino Linotype" w:hAnsi="Palatino Linotype" w:cs="Arial"/>
          <w:b/>
          <w:sz w:val="24"/>
          <w:szCs w:val="24"/>
        </w:rPr>
        <w:t>Sujeto Obligado</w:t>
      </w:r>
      <w:r w:rsidRPr="00157D6F">
        <w:rPr>
          <w:rFonts w:ascii="Palatino Linotype" w:hAnsi="Palatino Linotype" w:cs="Arial"/>
          <w:sz w:val="24"/>
          <w:szCs w:val="24"/>
        </w:rPr>
        <w:t xml:space="preserve"> haya emitido la respuesta al </w:t>
      </w:r>
      <w:r w:rsidRPr="00157D6F">
        <w:rPr>
          <w:rFonts w:ascii="Palatino Linotype" w:hAnsi="Palatino Linotype" w:cs="Arial"/>
          <w:b/>
          <w:sz w:val="24"/>
          <w:szCs w:val="24"/>
        </w:rPr>
        <w:t>Recurrente</w:t>
      </w:r>
      <w:r w:rsidRPr="00157D6F">
        <w:rPr>
          <w:rFonts w:ascii="Palatino Linotype" w:hAnsi="Palatino Linotype" w:cs="Arial"/>
          <w:sz w:val="24"/>
          <w:szCs w:val="24"/>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157D6F">
        <w:rPr>
          <w:rFonts w:ascii="Palatino Linotype" w:hAnsi="Palatino Linotype"/>
          <w:sz w:val="24"/>
          <w:szCs w:val="24"/>
        </w:rPr>
        <w:t xml:space="preserve">, ya que se insiste que la información pública solicitada, ya fue asumida por </w:t>
      </w:r>
      <w:r w:rsidRPr="00157D6F">
        <w:rPr>
          <w:rFonts w:ascii="Palatino Linotype" w:hAnsi="Palatino Linotype"/>
          <w:b/>
          <w:sz w:val="24"/>
          <w:szCs w:val="24"/>
        </w:rPr>
        <w:t>El Sujeto Obligado</w:t>
      </w:r>
      <w:r w:rsidRPr="00157D6F">
        <w:rPr>
          <w:rFonts w:ascii="Palatino Linotype" w:hAnsi="Palatino Linotype"/>
          <w:sz w:val="24"/>
          <w:szCs w:val="24"/>
        </w:rPr>
        <w:t>.</w:t>
      </w:r>
    </w:p>
    <w:p w14:paraId="1C13F7AC" w14:textId="77777777" w:rsidR="009C691B" w:rsidRPr="00157D6F" w:rsidRDefault="009C691B" w:rsidP="009C691B">
      <w:pPr>
        <w:pStyle w:val="Sinespaciado"/>
        <w:spacing w:line="360" w:lineRule="auto"/>
        <w:jc w:val="both"/>
        <w:rPr>
          <w:rFonts w:ascii="Palatino Linotype" w:hAnsi="Palatino Linotype" w:cs="Arial"/>
        </w:rPr>
      </w:pPr>
    </w:p>
    <w:p w14:paraId="45112F7E" w14:textId="77777777" w:rsidR="009C691B" w:rsidRPr="00157D6F" w:rsidRDefault="009C691B" w:rsidP="009C691B">
      <w:pPr>
        <w:spacing w:after="0" w:line="360" w:lineRule="auto"/>
        <w:jc w:val="both"/>
        <w:rPr>
          <w:rFonts w:ascii="Palatino Linotype" w:hAnsi="Palatino Linotype" w:cs="Arial"/>
          <w:sz w:val="24"/>
        </w:rPr>
      </w:pPr>
      <w:r w:rsidRPr="00157D6F">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6C744D5A" w14:textId="77777777" w:rsidR="008058BA" w:rsidRPr="00E904A9" w:rsidRDefault="008058BA" w:rsidP="009C691B">
      <w:pPr>
        <w:spacing w:after="0"/>
        <w:ind w:right="567"/>
        <w:jc w:val="both"/>
        <w:rPr>
          <w:rFonts w:ascii="Palatino Linotype" w:hAnsi="Palatino Linotype" w:cs="Arial"/>
          <w:i/>
        </w:rPr>
      </w:pPr>
    </w:p>
    <w:p w14:paraId="44C85A40" w14:textId="77777777" w:rsidR="008058BA" w:rsidRPr="00E904A9" w:rsidRDefault="008058BA" w:rsidP="008058BA">
      <w:pPr>
        <w:spacing w:after="0" w:line="240" w:lineRule="auto"/>
        <w:ind w:left="567" w:right="567"/>
        <w:jc w:val="both"/>
        <w:rPr>
          <w:rFonts w:ascii="Palatino Linotype" w:hAnsi="Palatino Linotype" w:cs="Arial"/>
          <w:i/>
        </w:rPr>
      </w:pPr>
      <w:r w:rsidRPr="00E904A9">
        <w:rPr>
          <w:rFonts w:ascii="Palatino Linotype" w:hAnsi="Palatino Linotype" w:cs="Arial"/>
          <w:i/>
        </w:rPr>
        <w:t>“</w:t>
      </w:r>
      <w:r w:rsidRPr="00E904A9">
        <w:rPr>
          <w:rFonts w:ascii="Palatino Linotype" w:hAnsi="Palatino Linotype" w:cs="Arial"/>
          <w:b/>
          <w:i/>
          <w:color w:val="000000"/>
        </w:rPr>
        <w:t>Artículo 12.</w:t>
      </w:r>
      <w:r w:rsidRPr="00E904A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53B1A19" w14:textId="77777777" w:rsidR="008058BA" w:rsidRPr="00E904A9" w:rsidRDefault="008058BA" w:rsidP="008058BA">
      <w:pPr>
        <w:spacing w:after="0" w:line="240" w:lineRule="auto"/>
        <w:ind w:left="567" w:right="567"/>
        <w:jc w:val="both"/>
        <w:rPr>
          <w:rFonts w:ascii="Palatino Linotype" w:hAnsi="Palatino Linotype" w:cs="Arial"/>
          <w:b/>
          <w:i/>
          <w:color w:val="000000"/>
          <w:u w:val="single"/>
        </w:rPr>
      </w:pPr>
    </w:p>
    <w:p w14:paraId="57650A8C" w14:textId="77777777" w:rsidR="008058BA" w:rsidRPr="00E904A9" w:rsidRDefault="008058BA" w:rsidP="008058BA">
      <w:pPr>
        <w:spacing w:after="0" w:line="240" w:lineRule="auto"/>
        <w:ind w:left="567" w:right="567"/>
        <w:jc w:val="both"/>
        <w:rPr>
          <w:rFonts w:ascii="Palatino Linotype" w:hAnsi="Palatino Linotype" w:cs="Arial"/>
          <w:i/>
        </w:rPr>
      </w:pPr>
      <w:r w:rsidRPr="00E904A9">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w:t>
      </w:r>
      <w:r w:rsidRPr="00E904A9">
        <w:rPr>
          <w:rFonts w:ascii="Palatino Linotype" w:hAnsi="Palatino Linotype" w:cs="Arial"/>
          <w:b/>
          <w:i/>
          <w:color w:val="000000"/>
          <w:u w:val="single"/>
        </w:rPr>
        <w:lastRenderedPageBreak/>
        <w:t>obligación de proporcionar información no comprende el procesamiento de la misma, ni el presentarla conforme al interés del solicitante; no estarán obligados a generarla, resumirla, efectuar cálculos o practicar investigaciones.</w:t>
      </w:r>
      <w:r w:rsidRPr="00E904A9">
        <w:rPr>
          <w:rFonts w:ascii="Palatino Linotype" w:hAnsi="Palatino Linotype" w:cs="Arial"/>
          <w:i/>
        </w:rPr>
        <w:t>”</w:t>
      </w:r>
    </w:p>
    <w:p w14:paraId="5A52720D" w14:textId="77777777" w:rsidR="008058BA" w:rsidRPr="00E904A9" w:rsidRDefault="008058BA" w:rsidP="008058BA">
      <w:pPr>
        <w:spacing w:after="0" w:line="360" w:lineRule="auto"/>
        <w:jc w:val="both"/>
        <w:rPr>
          <w:rFonts w:ascii="Palatino Linotype" w:hAnsi="Palatino Linotype" w:cs="Arial"/>
          <w:color w:val="000000"/>
          <w:sz w:val="24"/>
        </w:rPr>
      </w:pPr>
    </w:p>
    <w:p w14:paraId="27EE4AB8" w14:textId="77777777" w:rsidR="008058BA" w:rsidRDefault="008058BA" w:rsidP="008058BA">
      <w:pPr>
        <w:spacing w:after="0" w:line="360" w:lineRule="auto"/>
        <w:jc w:val="both"/>
        <w:rPr>
          <w:rFonts w:ascii="Palatino Linotype" w:hAnsi="Palatino Linotype" w:cs="Arial"/>
          <w:color w:val="000000"/>
          <w:sz w:val="24"/>
        </w:rPr>
      </w:pPr>
      <w:r w:rsidRPr="00E904A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904A9">
        <w:rPr>
          <w:rFonts w:ascii="Palatino Linotype" w:hAnsi="Palatino Linotype" w:cs="Arial"/>
          <w:b/>
          <w:color w:val="000000"/>
          <w:sz w:val="24"/>
        </w:rPr>
        <w:t xml:space="preserve"> </w:t>
      </w:r>
      <w:r w:rsidRPr="00E904A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E904A9">
        <w:rPr>
          <w:rFonts w:ascii="Palatino Linotype" w:hAnsi="Palatino Linotype" w:cs="Arial"/>
          <w:i/>
          <w:color w:val="000000"/>
          <w:sz w:val="24"/>
        </w:rPr>
        <w:t>ad hoc</w:t>
      </w:r>
      <w:r w:rsidRPr="00E904A9">
        <w:rPr>
          <w:rFonts w:ascii="Palatino Linotype" w:hAnsi="Palatino Linotype" w:cs="Arial"/>
          <w:color w:val="000000"/>
          <w:sz w:val="24"/>
        </w:rPr>
        <w:t>, para satisfacer el derecho de acceso a la información pública.</w:t>
      </w:r>
    </w:p>
    <w:p w14:paraId="598562A7" w14:textId="77777777" w:rsidR="009C691B" w:rsidRDefault="009C691B" w:rsidP="008058BA">
      <w:pPr>
        <w:spacing w:after="0" w:line="360" w:lineRule="auto"/>
        <w:jc w:val="both"/>
        <w:rPr>
          <w:rFonts w:ascii="Palatino Linotype" w:hAnsi="Palatino Linotype" w:cs="Arial"/>
          <w:color w:val="000000"/>
          <w:sz w:val="24"/>
        </w:rPr>
      </w:pPr>
    </w:p>
    <w:p w14:paraId="7B2A9CE2" w14:textId="77777777" w:rsidR="009C691B" w:rsidRPr="00157D6F" w:rsidRDefault="009C691B" w:rsidP="009C691B">
      <w:pPr>
        <w:spacing w:after="0" w:line="360" w:lineRule="auto"/>
        <w:jc w:val="both"/>
        <w:rPr>
          <w:rFonts w:ascii="Palatino Linotype" w:hAnsi="Palatino Linotype" w:cs="Arial"/>
          <w:sz w:val="24"/>
        </w:rPr>
      </w:pPr>
      <w:r w:rsidRPr="00157D6F">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CD18044" w14:textId="77777777" w:rsidR="009C691B" w:rsidRPr="00157D6F" w:rsidRDefault="009C691B" w:rsidP="009C691B">
      <w:pPr>
        <w:spacing w:after="0" w:line="360" w:lineRule="auto"/>
        <w:jc w:val="both"/>
        <w:rPr>
          <w:rFonts w:ascii="Palatino Linotype" w:hAnsi="Palatino Linotype" w:cs="Arial"/>
          <w:sz w:val="24"/>
          <w:szCs w:val="24"/>
        </w:rPr>
      </w:pPr>
    </w:p>
    <w:p w14:paraId="7C327569" w14:textId="77777777" w:rsidR="009C691B" w:rsidRPr="00157D6F" w:rsidRDefault="009C691B" w:rsidP="009C691B">
      <w:pPr>
        <w:spacing w:after="0" w:line="360" w:lineRule="auto"/>
        <w:jc w:val="both"/>
        <w:rPr>
          <w:rFonts w:ascii="Palatino Linotype" w:eastAsia="Palatino Linotype" w:hAnsi="Palatino Linotype" w:cs="Palatino Linotype"/>
          <w:color w:val="000000"/>
          <w:sz w:val="24"/>
          <w:szCs w:val="24"/>
        </w:rPr>
      </w:pPr>
      <w:r w:rsidRPr="00157D6F">
        <w:rPr>
          <w:rFonts w:ascii="Palatino Linotype" w:hAnsi="Palatino Linotype" w:cs="Arial"/>
          <w:sz w:val="24"/>
          <w:szCs w:val="24"/>
        </w:rPr>
        <w:t xml:space="preserve">Una vez sentado lo anterior, </w:t>
      </w:r>
      <w:r w:rsidRPr="00157D6F">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157D6F">
        <w:rPr>
          <w:rFonts w:ascii="Palatino Linotype" w:eastAsia="Palatino Linotype" w:hAnsi="Palatino Linotype" w:cs="Palatino Linotype"/>
          <w:color w:val="000000"/>
          <w:sz w:val="24"/>
          <w:szCs w:val="24"/>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36CF2CA4" w14:textId="77777777" w:rsidR="009C691B" w:rsidRPr="00157D6F" w:rsidRDefault="009C691B" w:rsidP="009C691B">
      <w:pPr>
        <w:spacing w:after="0" w:line="360" w:lineRule="auto"/>
        <w:jc w:val="both"/>
        <w:rPr>
          <w:rFonts w:ascii="Palatino Linotype" w:eastAsia="Palatino Linotype" w:hAnsi="Palatino Linotype" w:cs="Palatino Linotype"/>
          <w:color w:val="000000"/>
          <w:sz w:val="24"/>
          <w:szCs w:val="24"/>
        </w:rPr>
      </w:pPr>
    </w:p>
    <w:p w14:paraId="2AB89813" w14:textId="77777777" w:rsidR="009C691B" w:rsidRDefault="009C691B" w:rsidP="009C691B">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i/>
          <w:color w:val="000000"/>
          <w:sz w:val="24"/>
          <w:szCs w:val="24"/>
        </w:rPr>
        <w:t>“</w:t>
      </w:r>
      <w:r w:rsidRPr="00157D6F">
        <w:rPr>
          <w:rFonts w:ascii="Palatino Linotype" w:eastAsia="Palatino Linotype" w:hAnsi="Palatino Linotype" w:cs="Palatino Linotype"/>
          <w:b/>
          <w:i/>
          <w:color w:val="000000"/>
          <w:sz w:val="24"/>
          <w:szCs w:val="24"/>
        </w:rPr>
        <w:t xml:space="preserve">Artículo 3. </w:t>
      </w:r>
      <w:r w:rsidRPr="00157D6F">
        <w:rPr>
          <w:rFonts w:ascii="Palatino Linotype" w:eastAsia="Palatino Linotype" w:hAnsi="Palatino Linotype" w:cs="Palatino Linotype"/>
          <w:i/>
          <w:color w:val="000000"/>
          <w:sz w:val="24"/>
          <w:szCs w:val="24"/>
        </w:rPr>
        <w:t>Para los efectos de la presente Ley se entenderá por:</w:t>
      </w:r>
    </w:p>
    <w:p w14:paraId="6D268E36" w14:textId="06AED444" w:rsidR="009C691B" w:rsidRPr="009C691B" w:rsidRDefault="009C691B" w:rsidP="009C691B">
      <w:pPr>
        <w:spacing w:after="0" w:line="240" w:lineRule="auto"/>
        <w:ind w:left="567" w:right="567"/>
        <w:jc w:val="both"/>
        <w:rPr>
          <w:rFonts w:ascii="Palatino Linotype" w:eastAsia="Palatino Linotype" w:hAnsi="Palatino Linotype" w:cs="Palatino Linotype"/>
          <w:i/>
          <w:color w:val="000000"/>
          <w:sz w:val="24"/>
          <w:szCs w:val="24"/>
        </w:rPr>
      </w:pPr>
      <w:r w:rsidRPr="00157D6F">
        <w:rPr>
          <w:rFonts w:ascii="Palatino Linotype" w:eastAsia="Palatino Linotype" w:hAnsi="Palatino Linotype" w:cs="Palatino Linotype"/>
          <w:b/>
          <w:i/>
          <w:color w:val="000000"/>
          <w:sz w:val="24"/>
          <w:szCs w:val="24"/>
        </w:rPr>
        <w:t>XI. Documento:</w:t>
      </w:r>
      <w:r w:rsidRPr="00157D6F">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B54131" w14:textId="77777777" w:rsidR="008058BA" w:rsidRPr="00E904A9" w:rsidRDefault="008058BA" w:rsidP="008058BA">
      <w:pPr>
        <w:spacing w:after="0" w:line="360" w:lineRule="auto"/>
        <w:jc w:val="both"/>
        <w:rPr>
          <w:rFonts w:ascii="Palatino Linotype" w:hAnsi="Palatino Linotype" w:cs="Arial"/>
          <w:color w:val="000000"/>
          <w:sz w:val="24"/>
        </w:rPr>
      </w:pPr>
    </w:p>
    <w:p w14:paraId="7392F886" w14:textId="77777777" w:rsidR="008058BA" w:rsidRPr="00E904A9" w:rsidRDefault="008058BA" w:rsidP="008058BA">
      <w:pPr>
        <w:spacing w:after="0" w:line="360" w:lineRule="auto"/>
        <w:jc w:val="both"/>
        <w:rPr>
          <w:rFonts w:ascii="Palatino Linotype" w:hAnsi="Palatino Linotype"/>
          <w:b/>
          <w:bCs/>
          <w:color w:val="000000"/>
          <w:sz w:val="24"/>
        </w:rPr>
      </w:pPr>
      <w:r w:rsidRPr="00E904A9">
        <w:rPr>
          <w:rFonts w:ascii="Palatino Linotype" w:hAnsi="Palatino Linotype" w:cs="Arial"/>
          <w:color w:val="000000"/>
          <w:sz w:val="24"/>
        </w:rPr>
        <w:t xml:space="preserve">Como apoyo a lo anterior, es aplicable el Criterio 03-17, emitido por </w:t>
      </w:r>
      <w:r w:rsidRPr="00E904A9">
        <w:rPr>
          <w:rFonts w:ascii="Palatino Linotype" w:eastAsia="Arial Unicode MS" w:hAnsi="Palatino Linotype" w:cs="Arial"/>
          <w:color w:val="000000"/>
          <w:sz w:val="24"/>
        </w:rPr>
        <w:t>el Instituto Nacional de Transparencia, Acceso a la Información y Protección de Datos Personales,</w:t>
      </w:r>
      <w:r w:rsidRPr="00E904A9">
        <w:rPr>
          <w:rFonts w:ascii="Palatino Linotype" w:hAnsi="Palatino Linotype"/>
          <w:bCs/>
          <w:color w:val="000000"/>
          <w:sz w:val="24"/>
        </w:rPr>
        <w:t xml:space="preserve"> que dice:</w:t>
      </w:r>
      <w:r w:rsidRPr="00E904A9">
        <w:rPr>
          <w:rFonts w:ascii="Palatino Linotype" w:hAnsi="Palatino Linotype"/>
          <w:b/>
          <w:bCs/>
          <w:color w:val="000000"/>
          <w:sz w:val="24"/>
        </w:rPr>
        <w:t xml:space="preserve"> </w:t>
      </w:r>
    </w:p>
    <w:p w14:paraId="6855131B"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22CAD857" w14:textId="77777777" w:rsidR="008058BA" w:rsidRPr="00E904A9" w:rsidRDefault="008058BA" w:rsidP="008058BA">
      <w:pPr>
        <w:spacing w:after="0"/>
        <w:ind w:left="851" w:right="850"/>
        <w:jc w:val="both"/>
        <w:rPr>
          <w:rFonts w:ascii="Palatino Linotype" w:hAnsi="Palatino Linotype" w:cs="Arial"/>
          <w:color w:val="000000"/>
          <w:sz w:val="2"/>
        </w:rPr>
      </w:pPr>
    </w:p>
    <w:p w14:paraId="5ADA39CD"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r w:rsidRPr="00E904A9">
        <w:rPr>
          <w:rFonts w:ascii="Palatino Linotype" w:hAnsi="Palatino Linotype" w:cs="Arial"/>
          <w:b/>
          <w:i/>
          <w:color w:val="000000"/>
        </w:rPr>
        <w:t>No existe obligación de elaborar documentos ad hoc para atender las solicitudes de acceso a la información.</w:t>
      </w:r>
      <w:r w:rsidRPr="00E904A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E85028" w14:textId="77777777" w:rsidR="008058BA" w:rsidRPr="00E904A9" w:rsidRDefault="008058BA" w:rsidP="008058BA">
      <w:pPr>
        <w:spacing w:after="0" w:line="240" w:lineRule="auto"/>
        <w:ind w:left="567" w:right="567"/>
        <w:jc w:val="both"/>
        <w:rPr>
          <w:rFonts w:ascii="Palatino Linotype" w:hAnsi="Palatino Linotype" w:cs="Arial"/>
          <w:i/>
          <w:color w:val="000000"/>
          <w:sz w:val="2"/>
        </w:rPr>
      </w:pPr>
    </w:p>
    <w:p w14:paraId="6B57CA79" w14:textId="77777777" w:rsidR="008058BA" w:rsidRPr="00E904A9" w:rsidRDefault="008058BA" w:rsidP="008058BA">
      <w:pPr>
        <w:spacing w:after="0" w:line="240" w:lineRule="auto"/>
        <w:ind w:left="567" w:right="567"/>
        <w:jc w:val="both"/>
        <w:rPr>
          <w:rFonts w:ascii="Palatino Linotype" w:hAnsi="Palatino Linotype" w:cs="Arial"/>
          <w:i/>
          <w:color w:val="000000"/>
        </w:rPr>
      </w:pPr>
    </w:p>
    <w:p w14:paraId="21FF69CA"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 xml:space="preserve">Resoluciones: </w:t>
      </w:r>
    </w:p>
    <w:p w14:paraId="5E8A23B4"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sym w:font="Symbol" w:char="F0B7"/>
      </w:r>
      <w:r w:rsidRPr="00E904A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74888881"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sym w:font="Symbol" w:char="F0B7"/>
      </w:r>
      <w:r w:rsidRPr="00E904A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4E9AE15"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lastRenderedPageBreak/>
        <w:sym w:font="Symbol" w:char="F0B7"/>
      </w:r>
      <w:r w:rsidRPr="00E904A9">
        <w:rPr>
          <w:rFonts w:ascii="Palatino Linotype" w:hAnsi="Palatino Linotype" w:cs="Arial"/>
          <w:i/>
          <w:color w:val="000000"/>
        </w:rPr>
        <w:t xml:space="preserve"> RRA 1889/16. Secretaría de Hacienda y Crédito Público. 05 de octubre de 2016. Por unanimidad. Comisionada Ponente. Ximena Puente de la Mora.”</w:t>
      </w:r>
    </w:p>
    <w:p w14:paraId="03C820CB" w14:textId="77777777" w:rsidR="008058BA" w:rsidRPr="00E904A9" w:rsidRDefault="008058BA" w:rsidP="008058BA">
      <w:pPr>
        <w:spacing w:after="0"/>
        <w:jc w:val="both"/>
        <w:rPr>
          <w:rFonts w:ascii="Palatino Linotype" w:hAnsi="Palatino Linotype" w:cs="Arial"/>
          <w:sz w:val="16"/>
        </w:rPr>
      </w:pPr>
    </w:p>
    <w:p w14:paraId="2F9EB1F6"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761DF644" w14:textId="77777777" w:rsidR="008058BA" w:rsidRPr="00E904A9" w:rsidRDefault="008058BA" w:rsidP="008058BA">
      <w:pPr>
        <w:spacing w:after="0" w:line="360" w:lineRule="auto"/>
        <w:jc w:val="both"/>
        <w:rPr>
          <w:rFonts w:ascii="Palatino Linotype" w:hAnsi="Palatino Linotype" w:cs="Arial"/>
          <w:color w:val="000000" w:themeColor="text1"/>
          <w:sz w:val="24"/>
        </w:rPr>
      </w:pPr>
      <w:r w:rsidRPr="00E904A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904A9">
        <w:rPr>
          <w:rFonts w:ascii="Palatino Linotype" w:hAnsi="Palatino Linotype" w:cs="Arial"/>
          <w:sz w:val="24"/>
        </w:rPr>
        <w:t>generen</w:t>
      </w:r>
      <w:r w:rsidRPr="00E904A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7D8EFA" w14:textId="77777777" w:rsidR="008058BA" w:rsidRPr="00E904A9" w:rsidRDefault="008058BA" w:rsidP="008058BA">
      <w:pPr>
        <w:spacing w:after="0" w:line="360" w:lineRule="auto"/>
        <w:jc w:val="both"/>
        <w:rPr>
          <w:rFonts w:ascii="Palatino Linotype" w:hAnsi="Palatino Linotype" w:cs="Arial"/>
          <w:color w:val="000000" w:themeColor="text1"/>
          <w:sz w:val="24"/>
        </w:rPr>
      </w:pPr>
    </w:p>
    <w:p w14:paraId="49E30BD3" w14:textId="77777777" w:rsidR="008058BA" w:rsidRPr="00E904A9" w:rsidRDefault="008058BA" w:rsidP="008058BA">
      <w:pPr>
        <w:spacing w:after="0" w:line="360" w:lineRule="auto"/>
        <w:jc w:val="both"/>
        <w:rPr>
          <w:rFonts w:ascii="Palatino Linotype" w:hAnsi="Palatino Linotype" w:cs="Arial"/>
          <w:color w:val="000000" w:themeColor="text1"/>
          <w:sz w:val="24"/>
        </w:rPr>
      </w:pPr>
      <w:r w:rsidRPr="00E904A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904A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904A9">
        <w:rPr>
          <w:rFonts w:ascii="Palatino Linotype" w:hAnsi="Palatino Linotype" w:cs="Arial"/>
          <w:color w:val="000000" w:themeColor="text1"/>
          <w:sz w:val="24"/>
        </w:rPr>
        <w:t xml:space="preserve">; los que, </w:t>
      </w:r>
      <w:r w:rsidRPr="00E904A9">
        <w:rPr>
          <w:rFonts w:ascii="Palatino Linotype" w:hAnsi="Palatino Linotype" w:cs="Arial"/>
          <w:sz w:val="24"/>
        </w:rPr>
        <w:t>podrán estar en cualquier medio, sea escrito, impreso, sonoro, visual, electrónico, informático u holográfico</w:t>
      </w:r>
      <w:r w:rsidRPr="00E904A9">
        <w:rPr>
          <w:rFonts w:ascii="Palatino Linotype" w:hAnsi="Palatino Linotype" w:cs="Arial"/>
          <w:color w:val="000000" w:themeColor="text1"/>
          <w:sz w:val="24"/>
        </w:rPr>
        <w:t xml:space="preserve">, de conformidad con el artículo 3, fracción XI, de la Ley de la materia, el cual dispone lo siguiente: </w:t>
      </w:r>
    </w:p>
    <w:p w14:paraId="264972FF"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6ACD7634" w14:textId="77777777" w:rsidR="008058BA" w:rsidRPr="00E904A9" w:rsidRDefault="008058BA" w:rsidP="008058BA">
      <w:pPr>
        <w:spacing w:after="0"/>
        <w:ind w:left="851" w:right="902"/>
        <w:jc w:val="both"/>
        <w:rPr>
          <w:rFonts w:ascii="Palatino Linotype" w:hAnsi="Palatino Linotype" w:cs="Arial"/>
          <w:i/>
          <w:color w:val="000000"/>
          <w:sz w:val="2"/>
        </w:rPr>
      </w:pPr>
    </w:p>
    <w:p w14:paraId="673C935D"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r w:rsidRPr="00E904A9">
        <w:rPr>
          <w:rFonts w:ascii="Palatino Linotype" w:hAnsi="Palatino Linotype" w:cs="Arial"/>
          <w:b/>
          <w:i/>
          <w:color w:val="000000"/>
        </w:rPr>
        <w:t xml:space="preserve">Artículo 3. </w:t>
      </w:r>
      <w:r w:rsidRPr="00E904A9">
        <w:rPr>
          <w:rFonts w:ascii="Palatino Linotype" w:hAnsi="Palatino Linotype" w:cs="Arial"/>
          <w:i/>
          <w:color w:val="000000"/>
        </w:rPr>
        <w:t>Para los efectos de la presente Ley se entenderá por:</w:t>
      </w:r>
    </w:p>
    <w:p w14:paraId="19EE34F9"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p>
    <w:p w14:paraId="6272F44B"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b/>
          <w:i/>
          <w:color w:val="000000"/>
        </w:rPr>
        <w:t>XI. Documento:</w:t>
      </w:r>
      <w:r w:rsidRPr="00E904A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904A9">
        <w:rPr>
          <w:rFonts w:ascii="Palatino Linotype" w:hAnsi="Palatino Linotype" w:cs="Arial"/>
          <w:b/>
          <w:i/>
          <w:color w:val="000000"/>
          <w:u w:val="single"/>
        </w:rPr>
        <w:t>Los documentos podrán estar en cualquier medio, sea escrito, impreso, sonoro, visual, electrónico, informático u holográfico</w:t>
      </w:r>
      <w:r w:rsidRPr="00E904A9">
        <w:rPr>
          <w:rFonts w:ascii="Palatino Linotype" w:hAnsi="Palatino Linotype" w:cs="Arial"/>
          <w:i/>
          <w:color w:val="000000"/>
        </w:rPr>
        <w:t>;</w:t>
      </w:r>
    </w:p>
    <w:p w14:paraId="6F12D828" w14:textId="77777777" w:rsidR="008058BA" w:rsidRPr="00E904A9" w:rsidRDefault="008058BA" w:rsidP="008058BA">
      <w:pPr>
        <w:spacing w:after="0" w:line="240" w:lineRule="auto"/>
        <w:ind w:left="567" w:right="567"/>
        <w:jc w:val="both"/>
        <w:rPr>
          <w:rFonts w:ascii="Palatino Linotype" w:hAnsi="Palatino Linotype" w:cs="Arial"/>
          <w:i/>
          <w:color w:val="000000"/>
        </w:rPr>
      </w:pPr>
      <w:r w:rsidRPr="00E904A9">
        <w:rPr>
          <w:rFonts w:ascii="Palatino Linotype" w:hAnsi="Palatino Linotype" w:cs="Arial"/>
          <w:i/>
          <w:color w:val="000000"/>
        </w:rPr>
        <w:t>(…)”</w:t>
      </w:r>
    </w:p>
    <w:p w14:paraId="40FB5A7C" w14:textId="77777777" w:rsidR="008058BA" w:rsidRPr="00E904A9" w:rsidRDefault="008058BA" w:rsidP="008058BA">
      <w:pPr>
        <w:spacing w:after="0"/>
        <w:ind w:left="851" w:right="902"/>
        <w:jc w:val="both"/>
        <w:rPr>
          <w:rFonts w:ascii="Palatino Linotype" w:hAnsi="Palatino Linotype" w:cs="Arial"/>
          <w:sz w:val="10"/>
        </w:rPr>
      </w:pPr>
    </w:p>
    <w:p w14:paraId="05CB2CE1" w14:textId="77777777" w:rsidR="008058BA" w:rsidRPr="00E904A9" w:rsidRDefault="008058BA" w:rsidP="008058BA">
      <w:pPr>
        <w:autoSpaceDE w:val="0"/>
        <w:autoSpaceDN w:val="0"/>
        <w:adjustRightInd w:val="0"/>
        <w:spacing w:after="0" w:line="360" w:lineRule="auto"/>
        <w:jc w:val="both"/>
        <w:rPr>
          <w:rFonts w:ascii="Palatino Linotype" w:hAnsi="Palatino Linotype" w:cs="Arial"/>
          <w:sz w:val="24"/>
        </w:rPr>
      </w:pPr>
    </w:p>
    <w:p w14:paraId="5E856171" w14:textId="77777777" w:rsidR="008058BA" w:rsidRPr="00E904A9" w:rsidRDefault="008058BA" w:rsidP="008058BA">
      <w:pPr>
        <w:autoSpaceDE w:val="0"/>
        <w:autoSpaceDN w:val="0"/>
        <w:adjustRightInd w:val="0"/>
        <w:spacing w:after="0" w:line="360" w:lineRule="auto"/>
        <w:jc w:val="both"/>
        <w:rPr>
          <w:rFonts w:ascii="Palatino Linotype" w:hAnsi="Palatino Linotype" w:cs="Arial"/>
          <w:sz w:val="24"/>
        </w:rPr>
      </w:pPr>
      <w:r w:rsidRPr="00E904A9">
        <w:rPr>
          <w:rFonts w:ascii="Palatino Linotype" w:hAnsi="Palatino Linotype" w:cs="Arial"/>
          <w:sz w:val="24"/>
        </w:rPr>
        <w:t xml:space="preserve">Siendo aplicable el Criterio </w:t>
      </w:r>
      <w:r w:rsidRPr="00E904A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04A9">
        <w:rPr>
          <w:rFonts w:ascii="Palatino Linotype" w:hAnsi="Palatino Linotype" w:cs="Arial"/>
          <w:sz w:val="24"/>
        </w:rPr>
        <w:t>cuyo rubro y texto dispone:</w:t>
      </w:r>
    </w:p>
    <w:p w14:paraId="3DF8249C"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73A15879" w14:textId="77777777" w:rsidR="008058BA" w:rsidRPr="00E904A9" w:rsidRDefault="008058BA" w:rsidP="008058BA">
      <w:pPr>
        <w:spacing w:after="0"/>
        <w:ind w:left="567" w:right="567"/>
        <w:jc w:val="both"/>
        <w:rPr>
          <w:rFonts w:ascii="Palatino Linotype" w:hAnsi="Palatino Linotype" w:cs="Arial"/>
          <w:sz w:val="2"/>
        </w:rPr>
      </w:pPr>
    </w:p>
    <w:p w14:paraId="0FCC1811" w14:textId="77777777" w:rsidR="008058BA" w:rsidRPr="00E904A9" w:rsidRDefault="008058BA" w:rsidP="008058BA">
      <w:pPr>
        <w:spacing w:after="0" w:line="240" w:lineRule="auto"/>
        <w:ind w:left="567" w:right="567"/>
        <w:jc w:val="both"/>
        <w:rPr>
          <w:rFonts w:ascii="Palatino Linotype" w:hAnsi="Palatino Linotype" w:cs="Arial"/>
          <w:b/>
          <w:i/>
          <w:lang w:eastAsia="es-MX"/>
        </w:rPr>
      </w:pPr>
      <w:r w:rsidRPr="00E904A9">
        <w:rPr>
          <w:rFonts w:ascii="Palatino Linotype" w:hAnsi="Palatino Linotype" w:cs="Arial"/>
          <w:b/>
          <w:lang w:eastAsia="es-MX"/>
        </w:rPr>
        <w:t>“</w:t>
      </w:r>
      <w:r w:rsidRPr="00E904A9">
        <w:rPr>
          <w:rFonts w:ascii="Palatino Linotype" w:hAnsi="Palatino Linotype" w:cs="Arial"/>
          <w:b/>
          <w:i/>
          <w:lang w:eastAsia="es-MX"/>
        </w:rPr>
        <w:t>CRITERIO 0002-11</w:t>
      </w:r>
    </w:p>
    <w:p w14:paraId="23C3EC44" w14:textId="77777777" w:rsidR="008058BA" w:rsidRPr="00E904A9" w:rsidRDefault="008058BA" w:rsidP="008058BA">
      <w:pPr>
        <w:spacing w:after="0" w:line="240" w:lineRule="auto"/>
        <w:ind w:left="567" w:right="567"/>
        <w:jc w:val="both"/>
        <w:rPr>
          <w:rFonts w:ascii="Palatino Linotype" w:hAnsi="Palatino Linotype" w:cs="Arial"/>
          <w:i/>
          <w:lang w:eastAsia="es-MX"/>
        </w:rPr>
      </w:pPr>
      <w:r w:rsidRPr="00E904A9">
        <w:rPr>
          <w:rFonts w:ascii="Palatino Linotype" w:hAnsi="Palatino Linotype" w:cs="Arial"/>
          <w:b/>
          <w:i/>
          <w:lang w:eastAsia="es-MX"/>
        </w:rPr>
        <w:t xml:space="preserve">INFORMACIÓN PÚBLICA, CONCEPTO DE, EN MATERIA DE TRANSPARENCIA. INTERPRETACIÓN SISTEMÁTICA DE LOS ARTÍCULOS 2°, FRACCIÓN </w:t>
      </w:r>
      <w:r w:rsidRPr="00E904A9">
        <w:rPr>
          <w:rFonts w:ascii="Palatino Linotype" w:hAnsi="Palatino Linotype" w:cs="Arial"/>
          <w:b/>
          <w:bCs/>
          <w:i/>
          <w:lang w:eastAsia="es-MX"/>
        </w:rPr>
        <w:t xml:space="preserve">V, XV, Y XVI, </w:t>
      </w:r>
      <w:r w:rsidRPr="00E904A9">
        <w:rPr>
          <w:rFonts w:ascii="Palatino Linotype" w:hAnsi="Palatino Linotype" w:cs="Arial"/>
          <w:b/>
          <w:i/>
          <w:lang w:eastAsia="es-MX"/>
        </w:rPr>
        <w:t>3°, 4°, 11 Y 41.</w:t>
      </w:r>
      <w:r w:rsidRPr="00E904A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4BA700" w14:textId="77777777" w:rsidR="008058BA" w:rsidRPr="00E904A9" w:rsidRDefault="008058BA" w:rsidP="008058BA">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t>En consecuencia el acceso a la información se refiere a que se cumplan cualquiera de los siguientes tres supuestos:</w:t>
      </w:r>
    </w:p>
    <w:p w14:paraId="27526A9E" w14:textId="77777777" w:rsidR="008058BA" w:rsidRPr="00E904A9" w:rsidRDefault="008058BA" w:rsidP="008058BA">
      <w:pPr>
        <w:spacing w:after="0" w:line="240" w:lineRule="auto"/>
        <w:ind w:left="567" w:right="567"/>
        <w:jc w:val="both"/>
        <w:rPr>
          <w:rFonts w:ascii="Palatino Linotype" w:hAnsi="Palatino Linotype" w:cs="Arial"/>
          <w:b/>
          <w:i/>
          <w:lang w:eastAsia="es-MX"/>
        </w:rPr>
      </w:pPr>
    </w:p>
    <w:p w14:paraId="1FD0EB0B" w14:textId="77777777" w:rsidR="008058BA" w:rsidRPr="00E904A9" w:rsidRDefault="008058BA" w:rsidP="008058BA">
      <w:pPr>
        <w:spacing w:after="0" w:line="240" w:lineRule="auto"/>
        <w:ind w:left="567" w:right="567"/>
        <w:jc w:val="both"/>
        <w:rPr>
          <w:rFonts w:ascii="Palatino Linotype" w:hAnsi="Palatino Linotype" w:cs="Arial"/>
          <w:b/>
          <w:i/>
          <w:lang w:eastAsia="es-MX"/>
        </w:rPr>
      </w:pPr>
      <w:r w:rsidRPr="00E904A9">
        <w:rPr>
          <w:rFonts w:ascii="Palatino Linotype" w:hAnsi="Palatino Linotype" w:cs="Arial"/>
          <w:b/>
          <w:i/>
          <w:lang w:eastAsia="es-MX"/>
        </w:rPr>
        <w:t xml:space="preserve">1) </w:t>
      </w:r>
      <w:r w:rsidRPr="00E904A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2CD5CEF4" w14:textId="77777777" w:rsidR="008058BA" w:rsidRPr="00E904A9" w:rsidRDefault="008058BA" w:rsidP="008058BA">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17124D5" w14:textId="77777777" w:rsidR="008058BA" w:rsidRPr="00E904A9" w:rsidRDefault="008058BA" w:rsidP="008058BA">
      <w:pPr>
        <w:spacing w:after="0" w:line="240" w:lineRule="auto"/>
        <w:ind w:left="567" w:right="567"/>
        <w:jc w:val="both"/>
        <w:rPr>
          <w:rFonts w:ascii="Palatino Linotype" w:hAnsi="Palatino Linotype" w:cs="Arial"/>
          <w:i/>
          <w:lang w:eastAsia="es-MX"/>
        </w:rPr>
      </w:pPr>
      <w:r w:rsidRPr="00E904A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0C9ED015" w14:textId="77777777" w:rsidR="008058BA" w:rsidRPr="00E904A9" w:rsidRDefault="008058BA" w:rsidP="008058BA">
      <w:pPr>
        <w:tabs>
          <w:tab w:val="left" w:pos="851"/>
        </w:tabs>
        <w:spacing w:after="0" w:line="240" w:lineRule="auto"/>
        <w:ind w:left="567" w:right="567"/>
        <w:jc w:val="right"/>
        <w:rPr>
          <w:rFonts w:ascii="Palatino Linotype" w:hAnsi="Palatino Linotype" w:cs="Arial"/>
          <w:i/>
          <w:sz w:val="18"/>
        </w:rPr>
      </w:pPr>
      <w:r w:rsidRPr="00E904A9">
        <w:rPr>
          <w:rFonts w:ascii="Palatino Linotype" w:hAnsi="Palatino Linotype" w:cs="Arial"/>
          <w:sz w:val="20"/>
          <w:lang w:eastAsia="es-MX"/>
        </w:rPr>
        <w:tab/>
      </w:r>
      <w:r w:rsidRPr="00E904A9">
        <w:rPr>
          <w:rFonts w:ascii="Palatino Linotype" w:hAnsi="Palatino Linotype" w:cs="Arial"/>
          <w:i/>
          <w:sz w:val="18"/>
          <w:lang w:eastAsia="es-MX"/>
        </w:rPr>
        <w:t>(Énfasis Añadido)</w:t>
      </w:r>
    </w:p>
    <w:p w14:paraId="43A15ACB" w14:textId="77777777" w:rsidR="008058BA" w:rsidRPr="00E904A9" w:rsidRDefault="008058BA" w:rsidP="008058BA">
      <w:pPr>
        <w:spacing w:after="0" w:line="360" w:lineRule="auto"/>
        <w:jc w:val="both"/>
        <w:rPr>
          <w:rFonts w:ascii="Palatino Linotype" w:hAnsi="Palatino Linotype" w:cs="Arial"/>
          <w:sz w:val="24"/>
        </w:rPr>
      </w:pPr>
    </w:p>
    <w:p w14:paraId="2024FB2F" w14:textId="77777777" w:rsidR="008058BA" w:rsidRPr="00E904A9" w:rsidRDefault="008058BA" w:rsidP="008058BA">
      <w:pPr>
        <w:spacing w:after="0" w:line="360" w:lineRule="auto"/>
        <w:jc w:val="both"/>
        <w:rPr>
          <w:rFonts w:ascii="Palatino Linotype" w:hAnsi="Palatino Linotype" w:cs="Arial"/>
          <w:sz w:val="24"/>
        </w:rPr>
      </w:pPr>
      <w:r w:rsidRPr="00E904A9">
        <w:rPr>
          <w:rFonts w:ascii="Palatino Linotype" w:hAnsi="Palatino Linotype" w:cs="Arial"/>
          <w:sz w:val="24"/>
        </w:rPr>
        <w:t xml:space="preserve">Expuesto lo anterior, se procede al análisis de la totalidad de las constancias que integran el expediente electrónico del </w:t>
      </w:r>
      <w:r w:rsidRPr="00E904A9">
        <w:rPr>
          <w:rFonts w:ascii="Palatino Linotype" w:hAnsi="Palatino Linotype" w:cs="Arial"/>
          <w:b/>
          <w:sz w:val="24"/>
        </w:rPr>
        <w:t>SAIMEX</w:t>
      </w:r>
      <w:r w:rsidRPr="00E904A9">
        <w:rPr>
          <w:rFonts w:ascii="Palatino Linotype" w:hAnsi="Palatino Linotype" w:cs="Arial"/>
          <w:sz w:val="24"/>
        </w:rPr>
        <w:t xml:space="preserve">, a efecto de determinar si con la información remitida por </w:t>
      </w:r>
      <w:r w:rsidRPr="00E904A9">
        <w:rPr>
          <w:rFonts w:ascii="Palatino Linotype" w:hAnsi="Palatino Linotype" w:cs="Arial"/>
          <w:b/>
          <w:sz w:val="24"/>
        </w:rPr>
        <w:t>El Sujeto Obligado</w:t>
      </w:r>
      <w:r w:rsidRPr="00E904A9">
        <w:rPr>
          <w:rFonts w:ascii="Palatino Linotype" w:hAnsi="Palatino Linotype" w:cs="Arial"/>
          <w:sz w:val="24"/>
        </w:rPr>
        <w:t>, a través de su respuesta, colma lo requerido en dichas solicitudes; por lo que retomaremos la información solicitada por el particular que versa en lo siguiente:</w:t>
      </w:r>
    </w:p>
    <w:p w14:paraId="45C500F5" w14:textId="77777777" w:rsidR="008058BA" w:rsidRPr="00E904A9" w:rsidRDefault="008058BA" w:rsidP="008058BA">
      <w:pPr>
        <w:spacing w:after="0" w:line="360" w:lineRule="auto"/>
        <w:jc w:val="both"/>
        <w:rPr>
          <w:rFonts w:ascii="Palatino Linotype" w:hAnsi="Palatino Linotype" w:cs="Arial"/>
          <w:sz w:val="24"/>
        </w:rPr>
      </w:pPr>
    </w:p>
    <w:p w14:paraId="275AAFDC" w14:textId="19D8D2FA" w:rsidR="008C6A95" w:rsidRPr="008C6A95" w:rsidRDefault="00AC378E" w:rsidP="008C6A95">
      <w:pPr>
        <w:pStyle w:val="Prrafodelista"/>
        <w:numPr>
          <w:ilvl w:val="0"/>
          <w:numId w:val="21"/>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Todo o</w:t>
      </w:r>
      <w:r w:rsidRPr="00AC378E">
        <w:rPr>
          <w:rFonts w:ascii="Palatino Linotype" w:hAnsi="Palatino Linotype" w:cs="Arial"/>
        </w:rPr>
        <w:t xml:space="preserve">ficio que se haya notificado o entregado a la empresa </w:t>
      </w:r>
      <w:r w:rsidR="00A35B80">
        <w:rPr>
          <w:rFonts w:ascii="Palatino Linotype" w:hAnsi="Palatino Linotype" w:cs="Arial"/>
        </w:rPr>
        <w:t>XXXXXXXXXXX</w:t>
      </w:r>
      <w:r w:rsidRPr="00AC378E">
        <w:rPr>
          <w:rFonts w:ascii="Palatino Linotype" w:hAnsi="Palatino Linotype" w:cs="Arial"/>
        </w:rPr>
        <w:t xml:space="preserve"> </w:t>
      </w:r>
      <w:r w:rsidR="00A35B80" w:rsidRPr="00A35B80">
        <w:rPr>
          <w:rFonts w:ascii="Palatino Linotype" w:hAnsi="Palatino Linotype" w:cs="Arial"/>
        </w:rPr>
        <w:t>XXXXXXXXXXXXXX</w:t>
      </w:r>
      <w:r w:rsidR="00A35B80">
        <w:rPr>
          <w:rFonts w:ascii="Palatino Linotype" w:hAnsi="Palatino Linotype" w:cs="Arial"/>
        </w:rPr>
        <w:t>XXXXXXXXXXX</w:t>
      </w:r>
      <w:r w:rsidRPr="00AC378E">
        <w:rPr>
          <w:rFonts w:ascii="Palatino Linotype" w:hAnsi="Palatino Linotype" w:cs="Arial"/>
        </w:rPr>
        <w:t>, emitidos por la Dirección General de Planeación, Administración y Regulación del Territorio (DGPAYRT), incluidos los emitidos por la Dirección de Desarrollo Urbano (DDU), ambas del Gobierno Municipal de Tecámac, Estado de México</w:t>
      </w:r>
      <w:r>
        <w:rPr>
          <w:rFonts w:ascii="Palatino Linotype" w:hAnsi="Palatino Linotype" w:cs="Arial"/>
        </w:rPr>
        <w:t>, del primero de enero de dos mil veintiuno al quince de octubre de dos mil veintidós.</w:t>
      </w:r>
    </w:p>
    <w:p w14:paraId="4A082BDF" w14:textId="77777777" w:rsidR="008058BA" w:rsidRPr="00E904A9" w:rsidRDefault="008058BA" w:rsidP="008058BA">
      <w:pPr>
        <w:pStyle w:val="Prrafodelista"/>
        <w:autoSpaceDE w:val="0"/>
        <w:autoSpaceDN w:val="0"/>
        <w:adjustRightInd w:val="0"/>
        <w:spacing w:line="360" w:lineRule="auto"/>
        <w:ind w:left="720"/>
        <w:jc w:val="both"/>
        <w:rPr>
          <w:rFonts w:ascii="Palatino Linotype" w:hAnsi="Palatino Linotype" w:cs="Arial"/>
        </w:rPr>
      </w:pPr>
    </w:p>
    <w:p w14:paraId="46549FBD" w14:textId="11270DF5" w:rsidR="008058BA" w:rsidRPr="00E904A9" w:rsidRDefault="008058BA" w:rsidP="008058BA">
      <w:pPr>
        <w:pStyle w:val="Prrafodelista"/>
        <w:spacing w:line="360" w:lineRule="auto"/>
        <w:ind w:left="0"/>
        <w:contextualSpacing/>
        <w:jc w:val="both"/>
        <w:rPr>
          <w:rFonts w:ascii="Palatino Linotype" w:hAnsi="Palatino Linotype"/>
          <w:color w:val="000000"/>
        </w:rPr>
      </w:pPr>
      <w:r w:rsidRPr="00E904A9">
        <w:rPr>
          <w:rFonts w:ascii="Palatino Linotype" w:hAnsi="Palatino Linotype"/>
          <w:color w:val="000000"/>
        </w:rPr>
        <w:t xml:space="preserve">Por lo anteriormente expuesto, es de destacar que en dicha solicitud, se observa en primer lugar que la información solicitada no fue formulada parcialmente a través de planteamientos, sino que </w:t>
      </w:r>
      <w:r w:rsidRPr="00E904A9">
        <w:rPr>
          <w:rFonts w:ascii="Palatino Linotype" w:hAnsi="Palatino Linotype" w:cs="Arial"/>
          <w:b/>
          <w:bCs/>
          <w:iCs/>
          <w:color w:val="222222"/>
        </w:rPr>
        <w:t>se identifica un documento en específico</w:t>
      </w:r>
      <w:r w:rsidRPr="00E904A9">
        <w:rPr>
          <w:rFonts w:ascii="Palatino Linotype" w:hAnsi="Palatino Linotype"/>
          <w:color w:val="000000"/>
        </w:rPr>
        <w:t xml:space="preserve">, en este caso son los oficios </w:t>
      </w:r>
      <w:r w:rsidR="00A73643">
        <w:rPr>
          <w:rFonts w:ascii="Palatino Linotype" w:hAnsi="Palatino Linotype"/>
          <w:color w:val="000000"/>
        </w:rPr>
        <w:t>notificados o entregados a la empresa mencionada, emitidos por la Dirección General de Planeación, Administración y Regulación del Territorio, así como los emitidos por la Dirección de Desarrollo Urbano</w:t>
      </w:r>
      <w:r w:rsidRPr="00E904A9">
        <w:rPr>
          <w:rFonts w:ascii="Palatino Linotype" w:hAnsi="Palatino Linotype"/>
          <w:color w:val="000000"/>
        </w:rPr>
        <w:t>; en segundo lugar se aprecia que en la misma no se vierten manifestaciones subjetivas que pueden ser atendidas mediante el Derecho de Acceso a la Información.</w:t>
      </w:r>
    </w:p>
    <w:p w14:paraId="3780E9A8" w14:textId="77777777" w:rsidR="008058BA" w:rsidRPr="00E904A9" w:rsidRDefault="008058BA" w:rsidP="008058BA">
      <w:pPr>
        <w:pStyle w:val="Prrafodelista"/>
        <w:spacing w:line="360" w:lineRule="auto"/>
        <w:ind w:left="0"/>
        <w:contextualSpacing/>
        <w:jc w:val="both"/>
        <w:rPr>
          <w:rFonts w:ascii="Palatino Linotype" w:hAnsi="Palatino Linotype"/>
          <w:color w:val="000000"/>
        </w:rPr>
      </w:pPr>
    </w:p>
    <w:p w14:paraId="5DBEEFA7" w14:textId="016BD86B" w:rsidR="00D25813" w:rsidRPr="004543E4" w:rsidRDefault="00D25813" w:rsidP="00D25813">
      <w:pPr>
        <w:autoSpaceDE w:val="0"/>
        <w:autoSpaceDN w:val="0"/>
        <w:adjustRightInd w:val="0"/>
        <w:spacing w:after="0" w:line="360" w:lineRule="auto"/>
        <w:jc w:val="both"/>
        <w:rPr>
          <w:rFonts w:ascii="Palatino Linotype" w:hAnsi="Palatino Linotype" w:cs="Arial"/>
          <w:sz w:val="24"/>
          <w:szCs w:val="24"/>
        </w:rPr>
      </w:pPr>
      <w:r w:rsidRPr="004543E4">
        <w:rPr>
          <w:rFonts w:ascii="Palatino Linotype" w:hAnsi="Palatino Linotype" w:cs="Arial"/>
          <w:sz w:val="24"/>
          <w:szCs w:val="24"/>
        </w:rPr>
        <w:t xml:space="preserve">Ahora bien, para delimitar esferas competenciales resulta oportuno traer a colación los artículos </w:t>
      </w:r>
      <w:r w:rsidR="00C277F6">
        <w:rPr>
          <w:rFonts w:ascii="Palatino Linotype" w:hAnsi="Palatino Linotype" w:cs="Arial"/>
          <w:sz w:val="24"/>
          <w:szCs w:val="24"/>
        </w:rPr>
        <w:t>39, 51</w:t>
      </w:r>
      <w:r w:rsidR="00C26062">
        <w:rPr>
          <w:rFonts w:ascii="Palatino Linotype" w:hAnsi="Palatino Linotype" w:cs="Arial"/>
          <w:sz w:val="24"/>
          <w:szCs w:val="24"/>
        </w:rPr>
        <w:t>, 52</w:t>
      </w:r>
      <w:r w:rsidRPr="004543E4">
        <w:rPr>
          <w:rFonts w:ascii="Palatino Linotype" w:hAnsi="Palatino Linotype" w:cs="Arial"/>
          <w:sz w:val="24"/>
          <w:szCs w:val="24"/>
        </w:rPr>
        <w:t xml:space="preserve"> del Bando Municipal de </w:t>
      </w:r>
      <w:r w:rsidR="00C277F6">
        <w:rPr>
          <w:rFonts w:ascii="Palatino Linotype" w:hAnsi="Palatino Linotype" w:cs="Arial"/>
          <w:sz w:val="24"/>
          <w:szCs w:val="24"/>
        </w:rPr>
        <w:t>Tecámac</w:t>
      </w:r>
      <w:r w:rsidRPr="004543E4">
        <w:rPr>
          <w:rFonts w:ascii="Palatino Linotype" w:hAnsi="Palatino Linotype" w:cs="Arial"/>
          <w:sz w:val="24"/>
          <w:szCs w:val="24"/>
        </w:rPr>
        <w:t>,</w:t>
      </w:r>
      <w:r w:rsidR="00C26062">
        <w:rPr>
          <w:rFonts w:ascii="Palatino Linotype" w:hAnsi="Palatino Linotype" w:cs="Arial"/>
          <w:sz w:val="24"/>
          <w:szCs w:val="24"/>
        </w:rPr>
        <w:t xml:space="preserve"> </w:t>
      </w:r>
      <w:r w:rsidR="00C26062" w:rsidRPr="00C26062">
        <w:rPr>
          <w:rFonts w:ascii="Palatino Linotype" w:hAnsi="Palatino Linotype" w:cs="Arial"/>
          <w:sz w:val="24"/>
          <w:szCs w:val="24"/>
        </w:rPr>
        <w:t xml:space="preserve">artículos 96 </w:t>
      </w:r>
      <w:proofErr w:type="spellStart"/>
      <w:r w:rsidR="00C26062" w:rsidRPr="00C26062">
        <w:rPr>
          <w:rFonts w:ascii="Palatino Linotype" w:hAnsi="Palatino Linotype" w:cs="Arial"/>
          <w:sz w:val="24"/>
          <w:szCs w:val="24"/>
        </w:rPr>
        <w:t>Sexies</w:t>
      </w:r>
      <w:proofErr w:type="spellEnd"/>
      <w:r w:rsidR="00C26062" w:rsidRPr="00C26062">
        <w:rPr>
          <w:rFonts w:ascii="Palatino Linotype" w:hAnsi="Palatino Linotype" w:cs="Arial"/>
          <w:sz w:val="24"/>
          <w:szCs w:val="24"/>
        </w:rPr>
        <w:t xml:space="preserve"> y 96 </w:t>
      </w:r>
      <w:proofErr w:type="spellStart"/>
      <w:r w:rsidR="00C26062" w:rsidRPr="00C26062">
        <w:rPr>
          <w:rFonts w:ascii="Palatino Linotype" w:hAnsi="Palatino Linotype" w:cs="Arial"/>
          <w:sz w:val="24"/>
          <w:szCs w:val="24"/>
        </w:rPr>
        <w:t>Septies</w:t>
      </w:r>
      <w:proofErr w:type="spellEnd"/>
      <w:r w:rsidR="00C26062" w:rsidRPr="00C26062">
        <w:rPr>
          <w:rFonts w:ascii="Palatino Linotype" w:hAnsi="Palatino Linotype" w:cs="Arial"/>
          <w:sz w:val="24"/>
          <w:szCs w:val="24"/>
        </w:rPr>
        <w:t xml:space="preserve"> de la Ley Orgánica Municipal del Estado de México</w:t>
      </w:r>
      <w:r w:rsidR="00C26062">
        <w:rPr>
          <w:rFonts w:ascii="Palatino Linotype" w:hAnsi="Palatino Linotype" w:cs="Arial"/>
          <w:sz w:val="24"/>
          <w:szCs w:val="24"/>
        </w:rPr>
        <w:t>,</w:t>
      </w:r>
      <w:r w:rsidRPr="004543E4">
        <w:rPr>
          <w:rFonts w:ascii="Palatino Linotype" w:hAnsi="Palatino Linotype" w:cs="Arial"/>
          <w:sz w:val="24"/>
          <w:szCs w:val="24"/>
        </w:rPr>
        <w:t xml:space="preserve"> preceptos legales que sustancialmente señalan lo siguiente: </w:t>
      </w:r>
    </w:p>
    <w:p w14:paraId="08443889" w14:textId="77777777" w:rsidR="00C277F6" w:rsidRPr="00C277F6" w:rsidRDefault="00C277F6" w:rsidP="00C277F6">
      <w:pPr>
        <w:autoSpaceDE w:val="0"/>
        <w:autoSpaceDN w:val="0"/>
        <w:adjustRightInd w:val="0"/>
        <w:spacing w:after="0" w:line="360" w:lineRule="auto"/>
        <w:ind w:left="426" w:right="567"/>
        <w:contextualSpacing/>
        <w:jc w:val="center"/>
        <w:rPr>
          <w:rFonts w:ascii="Palatino Linotype" w:eastAsia="Times New Roman" w:hAnsi="Palatino Linotype" w:cs="Times New Roman"/>
          <w:b/>
          <w:i/>
          <w:szCs w:val="24"/>
          <w:lang w:val="es-ES" w:eastAsia="es-ES"/>
        </w:rPr>
      </w:pPr>
      <w:r w:rsidRPr="00C277F6">
        <w:rPr>
          <w:rFonts w:ascii="Palatino Linotype" w:eastAsia="Times New Roman" w:hAnsi="Palatino Linotype" w:cs="Times New Roman"/>
          <w:b/>
          <w:i/>
          <w:szCs w:val="24"/>
          <w:lang w:val="es-ES" w:eastAsia="es-ES"/>
        </w:rPr>
        <w:t>CAPÍTULO III</w:t>
      </w:r>
    </w:p>
    <w:p w14:paraId="05FE1EA4" w14:textId="77777777" w:rsidR="00C277F6" w:rsidRPr="00C277F6" w:rsidRDefault="00C277F6" w:rsidP="00C277F6">
      <w:pPr>
        <w:autoSpaceDE w:val="0"/>
        <w:autoSpaceDN w:val="0"/>
        <w:adjustRightInd w:val="0"/>
        <w:spacing w:after="0" w:line="360" w:lineRule="auto"/>
        <w:ind w:left="426" w:right="567"/>
        <w:contextualSpacing/>
        <w:jc w:val="center"/>
        <w:rPr>
          <w:rFonts w:ascii="Palatino Linotype" w:eastAsia="Times New Roman" w:hAnsi="Palatino Linotype" w:cs="Times New Roman"/>
          <w:b/>
          <w:i/>
          <w:szCs w:val="24"/>
          <w:lang w:val="es-ES" w:eastAsia="es-ES"/>
        </w:rPr>
      </w:pPr>
      <w:r w:rsidRPr="00C277F6">
        <w:rPr>
          <w:rFonts w:ascii="Palatino Linotype" w:eastAsia="Times New Roman" w:hAnsi="Palatino Linotype" w:cs="Times New Roman"/>
          <w:b/>
          <w:i/>
          <w:szCs w:val="24"/>
          <w:lang w:val="es-ES" w:eastAsia="es-ES"/>
        </w:rPr>
        <w:t>DE LA ADMINISTRACIÓN PÚBLICA MUNICIPAL CENTRALIZADA</w:t>
      </w:r>
    </w:p>
    <w:p w14:paraId="00EA402A"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b/>
          <w:i/>
          <w:szCs w:val="24"/>
          <w:lang w:val="es-ES" w:eastAsia="es-ES"/>
        </w:rPr>
      </w:pPr>
    </w:p>
    <w:p w14:paraId="6180FC0B" w14:textId="5EC8867C"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b/>
          <w:i/>
          <w:szCs w:val="24"/>
          <w:lang w:val="es-ES" w:eastAsia="es-ES"/>
        </w:rPr>
        <w:lastRenderedPageBreak/>
        <w:t>Artículo 39.</w:t>
      </w:r>
      <w:r w:rsidRPr="00C277F6">
        <w:rPr>
          <w:rFonts w:ascii="Palatino Linotype" w:eastAsia="Times New Roman" w:hAnsi="Palatino Linotype" w:cs="Times New Roman"/>
          <w:i/>
          <w:szCs w:val="24"/>
          <w:lang w:val="es-ES" w:eastAsia="es-ES"/>
        </w:rPr>
        <w:t xml:space="preserve"> Para el cumplimiento de sus funciones la Presidencia Municipal se auxiliará de los demás integrantes del Ayuntamiento, las Comisiones Edilicias y tendrá bajo su mando las siguientes dependencias de la administración pública municipal centralizada:</w:t>
      </w:r>
    </w:p>
    <w:p w14:paraId="2C520C70"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 Presidencia Municipal;</w:t>
      </w:r>
    </w:p>
    <w:p w14:paraId="62B3E161" w14:textId="77777777" w:rsidR="00C277F6" w:rsidRPr="00C277F6" w:rsidRDefault="00C277F6" w:rsidP="00C277F6">
      <w:pPr>
        <w:autoSpaceDE w:val="0"/>
        <w:autoSpaceDN w:val="0"/>
        <w:adjustRightInd w:val="0"/>
        <w:spacing w:after="0" w:line="360" w:lineRule="auto"/>
        <w:ind w:left="709"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a. Secretaría Técnica de la Presidencia Municipal;</w:t>
      </w:r>
    </w:p>
    <w:p w14:paraId="29DA2506"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II. Secretaría del Ayuntamiento;</w:t>
      </w:r>
    </w:p>
    <w:p w14:paraId="30CB2867"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III. Tesorería Municipal;</w:t>
      </w:r>
    </w:p>
    <w:p w14:paraId="7CD9CD5B"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IV. Contraloría Municipal;</w:t>
      </w:r>
    </w:p>
    <w:p w14:paraId="4AA8295F"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V. Dirección General Jurídica y Consultiva;</w:t>
      </w:r>
    </w:p>
    <w:p w14:paraId="30481188"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VI. Dirección General de Obras Públicas;</w:t>
      </w:r>
    </w:p>
    <w:p w14:paraId="57D55716"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VII. Dirección General de Educación y Cultura;</w:t>
      </w:r>
    </w:p>
    <w:p w14:paraId="2E7AC82D"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VIII. Dirección General de Desarrollo Económico;</w:t>
      </w:r>
    </w:p>
    <w:p w14:paraId="375E3061"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IX. Guardia Civil Tecámac;</w:t>
      </w:r>
    </w:p>
    <w:p w14:paraId="3372BE66"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X. Dirección General de Ecología y Administración del Medio Ambiente;</w:t>
      </w:r>
    </w:p>
    <w:p w14:paraId="53FF1BA1"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b/>
          <w:i/>
          <w:szCs w:val="24"/>
          <w:u w:val="single"/>
          <w:lang w:val="es-ES" w:eastAsia="es-ES"/>
        </w:rPr>
      </w:pPr>
      <w:r w:rsidRPr="00C277F6">
        <w:rPr>
          <w:rFonts w:ascii="Palatino Linotype" w:eastAsia="Times New Roman" w:hAnsi="Palatino Linotype" w:cs="Times New Roman"/>
          <w:b/>
          <w:i/>
          <w:szCs w:val="24"/>
          <w:u w:val="single"/>
          <w:lang w:val="es-ES" w:eastAsia="es-ES"/>
        </w:rPr>
        <w:t>XI. Dirección General de Planeación, Administración y Regulación del Territorio;</w:t>
      </w:r>
    </w:p>
    <w:p w14:paraId="7CD3E1C0"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XII. Coordinación Municipal de Protección Civil y Bomberos;</w:t>
      </w:r>
    </w:p>
    <w:p w14:paraId="0D623A0B" w14:textId="67888306" w:rsidR="00D25813"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XIII. Dirección General de la Agencia Municipal de Verificación Administrativa y Regulación.</w:t>
      </w:r>
    </w:p>
    <w:p w14:paraId="1BFBA3C8" w14:textId="77777777" w:rsidR="00363B64" w:rsidRDefault="00363B64"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p>
    <w:p w14:paraId="5355A120" w14:textId="26E720CB"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b/>
          <w:i/>
          <w:szCs w:val="24"/>
          <w:lang w:val="es-ES" w:eastAsia="es-ES"/>
        </w:rPr>
        <w:t>Artículo 51.</w:t>
      </w:r>
      <w:r w:rsidRPr="00C277F6">
        <w:rPr>
          <w:rFonts w:ascii="Palatino Linotype" w:eastAsia="Times New Roman" w:hAnsi="Palatino Linotype" w:cs="Times New Roman"/>
          <w:i/>
          <w:szCs w:val="24"/>
          <w:lang w:val="es-ES" w:eastAsia="es-ES"/>
        </w:rPr>
        <w:t xml:space="preserve"> La </w:t>
      </w:r>
      <w:r w:rsidRPr="006057EA">
        <w:rPr>
          <w:rFonts w:ascii="Palatino Linotype" w:eastAsia="Times New Roman" w:hAnsi="Palatino Linotype" w:cs="Times New Roman"/>
          <w:b/>
          <w:i/>
          <w:szCs w:val="24"/>
          <w:lang w:val="es-ES" w:eastAsia="es-ES"/>
        </w:rPr>
        <w:t>Dirección General de Planeación, Administración y Regulación del Territorio,</w:t>
      </w:r>
      <w:r w:rsidRPr="00C277F6">
        <w:rPr>
          <w:rFonts w:ascii="Palatino Linotype" w:eastAsia="Times New Roman" w:hAnsi="Palatino Linotype" w:cs="Times New Roman"/>
          <w:i/>
          <w:szCs w:val="24"/>
          <w:lang w:val="es-ES" w:eastAsia="es-ES"/>
        </w:rPr>
        <w:t xml:space="preserve"> tiene bajo</w:t>
      </w:r>
      <w:r>
        <w:rPr>
          <w:rFonts w:ascii="Palatino Linotype" w:eastAsia="Times New Roman" w:hAnsi="Palatino Linotype" w:cs="Times New Roman"/>
          <w:i/>
          <w:szCs w:val="24"/>
          <w:lang w:val="es-ES" w:eastAsia="es-ES"/>
        </w:rPr>
        <w:t xml:space="preserve"> </w:t>
      </w:r>
      <w:r w:rsidRPr="00C277F6">
        <w:rPr>
          <w:rFonts w:ascii="Palatino Linotype" w:eastAsia="Times New Roman" w:hAnsi="Palatino Linotype" w:cs="Times New Roman"/>
          <w:i/>
          <w:szCs w:val="24"/>
          <w:lang w:val="es-ES" w:eastAsia="es-ES"/>
        </w:rPr>
        <w:t xml:space="preserve">su responsabilidad </w:t>
      </w:r>
      <w:r w:rsidRPr="006057EA">
        <w:rPr>
          <w:rFonts w:ascii="Palatino Linotype" w:eastAsia="Times New Roman" w:hAnsi="Palatino Linotype" w:cs="Times New Roman"/>
          <w:b/>
          <w:i/>
          <w:szCs w:val="24"/>
          <w:lang w:val="es-ES" w:eastAsia="es-ES"/>
        </w:rPr>
        <w:t xml:space="preserve">las funciones y atribuciones municipales en materia de desarrollo urbano, planeación, regulación y regularización de la tenencia de la tierra urbana. </w:t>
      </w:r>
      <w:r w:rsidRPr="00C277F6">
        <w:rPr>
          <w:rFonts w:ascii="Palatino Linotype" w:eastAsia="Times New Roman" w:hAnsi="Palatino Linotype" w:cs="Times New Roman"/>
          <w:i/>
          <w:szCs w:val="24"/>
          <w:lang w:val="es-ES" w:eastAsia="es-ES"/>
        </w:rPr>
        <w:t>Su titular será denominado</w:t>
      </w:r>
      <w:r>
        <w:rPr>
          <w:rFonts w:ascii="Palatino Linotype" w:eastAsia="Times New Roman" w:hAnsi="Palatino Linotype" w:cs="Times New Roman"/>
          <w:i/>
          <w:szCs w:val="24"/>
          <w:lang w:val="es-ES" w:eastAsia="es-ES"/>
        </w:rPr>
        <w:t xml:space="preserve"> </w:t>
      </w:r>
      <w:r w:rsidRPr="00C277F6">
        <w:rPr>
          <w:rFonts w:ascii="Palatino Linotype" w:eastAsia="Times New Roman" w:hAnsi="Palatino Linotype" w:cs="Times New Roman"/>
          <w:i/>
          <w:szCs w:val="24"/>
          <w:lang w:val="es-ES" w:eastAsia="es-ES"/>
        </w:rPr>
        <w:t>"Directora o Director General de Planeación, Administración y Regulación del Territorio" y tendrá a su</w:t>
      </w:r>
      <w:r>
        <w:rPr>
          <w:rFonts w:ascii="Palatino Linotype" w:eastAsia="Times New Roman" w:hAnsi="Palatino Linotype" w:cs="Times New Roman"/>
          <w:i/>
          <w:szCs w:val="24"/>
          <w:lang w:val="es-ES" w:eastAsia="es-ES"/>
        </w:rPr>
        <w:t xml:space="preserve"> </w:t>
      </w:r>
      <w:r w:rsidRPr="00C277F6">
        <w:rPr>
          <w:rFonts w:ascii="Palatino Linotype" w:eastAsia="Times New Roman" w:hAnsi="Palatino Linotype" w:cs="Times New Roman"/>
          <w:i/>
          <w:szCs w:val="24"/>
          <w:lang w:val="es-ES" w:eastAsia="es-ES"/>
        </w:rPr>
        <w:t>cargo las siguientes áreas administrativas:</w:t>
      </w:r>
    </w:p>
    <w:p w14:paraId="171320BE"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b/>
          <w:i/>
          <w:szCs w:val="24"/>
          <w:u w:val="single"/>
          <w:lang w:val="es-ES" w:eastAsia="es-ES"/>
        </w:rPr>
      </w:pPr>
      <w:r w:rsidRPr="00C277F6">
        <w:rPr>
          <w:rFonts w:ascii="Palatino Linotype" w:eastAsia="Times New Roman" w:hAnsi="Palatino Linotype" w:cs="Times New Roman"/>
          <w:b/>
          <w:i/>
          <w:szCs w:val="24"/>
          <w:u w:val="single"/>
          <w:lang w:val="es-ES" w:eastAsia="es-ES"/>
        </w:rPr>
        <w:t>I. Dirección de Desarrollo Urbano</w:t>
      </w:r>
    </w:p>
    <w:p w14:paraId="53DBE3E0" w14:textId="77777777" w:rsidR="00C277F6" w:rsidRPr="00C277F6" w:rsidRDefault="00C277F6" w:rsidP="00C277F6">
      <w:pPr>
        <w:autoSpaceDE w:val="0"/>
        <w:autoSpaceDN w:val="0"/>
        <w:adjustRightInd w:val="0"/>
        <w:spacing w:after="0" w:line="360" w:lineRule="auto"/>
        <w:ind w:left="709"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lastRenderedPageBreak/>
        <w:t>a. Subdirección de Anuncios Publicitarios</w:t>
      </w:r>
    </w:p>
    <w:p w14:paraId="35C1F3D3" w14:textId="77777777" w:rsidR="00C277F6" w:rsidRPr="00C277F6" w:rsidRDefault="00C277F6" w:rsidP="00C277F6">
      <w:pPr>
        <w:autoSpaceDE w:val="0"/>
        <w:autoSpaceDN w:val="0"/>
        <w:adjustRightInd w:val="0"/>
        <w:spacing w:after="0" w:line="360" w:lineRule="auto"/>
        <w:ind w:left="709"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b. Departamento de Normatividad</w:t>
      </w:r>
    </w:p>
    <w:p w14:paraId="6CB3AB42"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II. Dirección de catastro</w:t>
      </w:r>
    </w:p>
    <w:p w14:paraId="43BDF95D" w14:textId="77777777" w:rsidR="00C277F6" w:rsidRPr="00C277F6" w:rsidRDefault="00C277F6" w:rsidP="00C277F6">
      <w:pPr>
        <w:autoSpaceDE w:val="0"/>
        <w:autoSpaceDN w:val="0"/>
        <w:adjustRightInd w:val="0"/>
        <w:spacing w:after="0" w:line="360" w:lineRule="auto"/>
        <w:ind w:left="709"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a. Departamento de cartografía, topografía y geodésica</w:t>
      </w:r>
    </w:p>
    <w:p w14:paraId="6A143E52" w14:textId="77777777"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III. Dirección de Vivienda</w:t>
      </w:r>
    </w:p>
    <w:p w14:paraId="30512946" w14:textId="749916BC" w:rsidR="00C277F6" w:rsidRPr="00C277F6" w:rsidRDefault="00C277F6" w:rsidP="00C277F6">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77F6">
        <w:rPr>
          <w:rFonts w:ascii="Palatino Linotype" w:eastAsia="Times New Roman" w:hAnsi="Palatino Linotype" w:cs="Times New Roman"/>
          <w:i/>
          <w:szCs w:val="24"/>
          <w:lang w:val="es-ES" w:eastAsia="es-ES"/>
        </w:rPr>
        <w:t>IV. Departamento de Gestión Administrativa e Informática</w:t>
      </w:r>
      <w:r w:rsidR="00C26062">
        <w:rPr>
          <w:rFonts w:ascii="Palatino Linotype" w:eastAsia="Times New Roman" w:hAnsi="Palatino Linotype" w:cs="Times New Roman"/>
          <w:i/>
          <w:szCs w:val="24"/>
          <w:lang w:val="es-ES" w:eastAsia="es-ES"/>
        </w:rPr>
        <w:t>.</w:t>
      </w:r>
    </w:p>
    <w:p w14:paraId="4F66CA88" w14:textId="77777777" w:rsid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b/>
          <w:i/>
          <w:szCs w:val="24"/>
          <w:lang w:val="es-ES" w:eastAsia="es-ES"/>
        </w:rPr>
      </w:pPr>
    </w:p>
    <w:p w14:paraId="33F763CC" w14:textId="63AF65C7"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b/>
          <w:i/>
          <w:szCs w:val="24"/>
          <w:lang w:val="es-ES" w:eastAsia="es-ES"/>
        </w:rPr>
        <w:t>Artículo 52.</w:t>
      </w:r>
      <w:r w:rsidRPr="00C26062">
        <w:rPr>
          <w:rFonts w:ascii="Palatino Linotype" w:eastAsia="Times New Roman" w:hAnsi="Palatino Linotype" w:cs="Times New Roman"/>
          <w:i/>
          <w:szCs w:val="24"/>
          <w:lang w:val="es-ES" w:eastAsia="es-ES"/>
        </w:rPr>
        <w:t xml:space="preserve"> Las </w:t>
      </w:r>
      <w:r w:rsidRPr="00C26062">
        <w:rPr>
          <w:rFonts w:ascii="Palatino Linotype" w:eastAsia="Times New Roman" w:hAnsi="Palatino Linotype" w:cs="Times New Roman"/>
          <w:b/>
          <w:i/>
          <w:szCs w:val="24"/>
          <w:u w:val="single"/>
          <w:lang w:val="es-ES" w:eastAsia="es-ES"/>
        </w:rPr>
        <w:t>facultades originarias del Titular de la Dirección General de Planeación, Administración y Regulación del Territorio</w:t>
      </w:r>
      <w:r w:rsidRPr="00C26062">
        <w:rPr>
          <w:rFonts w:ascii="Palatino Linotype" w:eastAsia="Times New Roman" w:hAnsi="Palatino Linotype" w:cs="Times New Roman"/>
          <w:i/>
          <w:szCs w:val="24"/>
          <w:lang w:val="es-ES" w:eastAsia="es-ES"/>
        </w:rPr>
        <w:t xml:space="preserve"> serán de seguimiento, supervisión y coordinación de los trabajos de las áreas adscritas a la Dirección General.</w:t>
      </w:r>
    </w:p>
    <w:p w14:paraId="0C596D33" w14:textId="0934C9C8" w:rsidR="00D25813"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 xml:space="preserve">Por tanto, las facultades, atribuciones y obligaciones a que hacen referencia los artículos 96 </w:t>
      </w:r>
      <w:proofErr w:type="spellStart"/>
      <w:r w:rsidRPr="00C26062">
        <w:rPr>
          <w:rFonts w:ascii="Palatino Linotype" w:eastAsia="Times New Roman" w:hAnsi="Palatino Linotype" w:cs="Times New Roman"/>
          <w:i/>
          <w:szCs w:val="24"/>
          <w:lang w:val="es-ES" w:eastAsia="es-ES"/>
        </w:rPr>
        <w:t>Sexies</w:t>
      </w:r>
      <w:proofErr w:type="spellEnd"/>
      <w:r w:rsidRPr="00C26062">
        <w:rPr>
          <w:rFonts w:ascii="Palatino Linotype" w:eastAsia="Times New Roman" w:hAnsi="Palatino Linotype" w:cs="Times New Roman"/>
          <w:i/>
          <w:szCs w:val="24"/>
          <w:lang w:val="es-ES" w:eastAsia="es-ES"/>
        </w:rPr>
        <w:t xml:space="preserve"> y 96 </w:t>
      </w:r>
      <w:proofErr w:type="spellStart"/>
      <w:r w:rsidRPr="00C26062">
        <w:rPr>
          <w:rFonts w:ascii="Palatino Linotype" w:eastAsia="Times New Roman" w:hAnsi="Palatino Linotype" w:cs="Times New Roman"/>
          <w:i/>
          <w:szCs w:val="24"/>
          <w:lang w:val="es-ES" w:eastAsia="es-ES"/>
        </w:rPr>
        <w:t>Septies</w:t>
      </w:r>
      <w:proofErr w:type="spellEnd"/>
      <w:r w:rsidRPr="00C26062">
        <w:rPr>
          <w:rFonts w:ascii="Palatino Linotype" w:eastAsia="Times New Roman" w:hAnsi="Palatino Linotype" w:cs="Times New Roman"/>
          <w:i/>
          <w:szCs w:val="24"/>
          <w:lang w:val="es-ES" w:eastAsia="es-ES"/>
        </w:rPr>
        <w:t xml:space="preserve"> de la Ley Orgánica Municipal del Estado de México, 5.1, 5.7 y 5.10 del Código Administrativo del Estado de México, su Reglamento, y demás disposiciones aplicables, se entenderán conferidas al Director de Desarrollo Urbano, asimismo, las facultades en materia catastral contenidas en los artículos 166, 168 y 169 fracción IV del Código Financiero del Estado de México y Municipios, y demás disposiciones aplicables, corresponderá ejercerlas directamente al Director de Catastro.</w:t>
      </w:r>
    </w:p>
    <w:p w14:paraId="11BB7D57" w14:textId="5D162D0F"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b/>
          <w:i/>
          <w:szCs w:val="24"/>
          <w:lang w:val="es-ES" w:eastAsia="es-ES"/>
        </w:rPr>
        <w:t xml:space="preserve">Artículo 96. </w:t>
      </w:r>
      <w:proofErr w:type="spellStart"/>
      <w:r w:rsidRPr="00C26062">
        <w:rPr>
          <w:rFonts w:ascii="Palatino Linotype" w:eastAsia="Times New Roman" w:hAnsi="Palatino Linotype" w:cs="Times New Roman"/>
          <w:b/>
          <w:i/>
          <w:szCs w:val="24"/>
          <w:lang w:val="es-ES" w:eastAsia="es-ES"/>
        </w:rPr>
        <w:t>Sexies</w:t>
      </w:r>
      <w:proofErr w:type="spellEnd"/>
      <w:r w:rsidRPr="00C26062">
        <w:rPr>
          <w:rFonts w:ascii="Palatino Linotype" w:eastAsia="Times New Roman" w:hAnsi="Palatino Linotype" w:cs="Times New Roman"/>
          <w:b/>
          <w:i/>
          <w:szCs w:val="24"/>
          <w:lang w:val="es-ES" w:eastAsia="es-ES"/>
        </w:rPr>
        <w:t>.</w:t>
      </w:r>
      <w:r w:rsidRPr="00C26062">
        <w:rPr>
          <w:rFonts w:ascii="Palatino Linotype" w:eastAsia="Times New Roman" w:hAnsi="Palatino Linotype" w:cs="Times New Roman"/>
          <w:i/>
          <w:szCs w:val="24"/>
          <w:lang w:val="es-ES" w:eastAsia="es-ES"/>
        </w:rPr>
        <w:t xml:space="preserve"> El Director de Desarrollo Urbano o el Titular de la Unidad Administrativa</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equivalente, tiene las atribuciones siguientes:</w:t>
      </w:r>
    </w:p>
    <w:p w14:paraId="60C42841" w14:textId="77777777"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I. Ejecutar la política en materia de reordenamiento urbano;</w:t>
      </w:r>
    </w:p>
    <w:p w14:paraId="7098F330" w14:textId="38E3306A"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II. Formular y conducir las políticas municipales de asentamientos humanos, urbanismo y</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vivienda;</w:t>
      </w:r>
    </w:p>
    <w:p w14:paraId="11223E9F" w14:textId="6B20FC93"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III. Aplicar y vigilar el cumplimiento de las disposiciones legales en materia de ordenamiento</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territorial de los asentamientos humanos, del desarrollo urbano y vivienda;</w:t>
      </w:r>
    </w:p>
    <w:p w14:paraId="6274FEAA" w14:textId="21641AE4"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IV. Proponer el plan municipal de desarrollo urbano, así como sus modificaciones, y los</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parciales que de ellos deriven;</w:t>
      </w:r>
    </w:p>
    <w:p w14:paraId="5AFC4F23" w14:textId="765900EF"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lastRenderedPageBreak/>
        <w:t>V. Participar en la elaboración o modificación del respectivo plan regional de desarrollo urbano</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o de los parciales que de éste deriven, cuando incluya parte o la totalidad de su territorio;</w:t>
      </w:r>
    </w:p>
    <w:p w14:paraId="489AADC8" w14:textId="5A9717F6"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VI. Analizar las cédulas informativas de zonificación, licencias de uso de suelo y licencias de</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construcción;</w:t>
      </w:r>
    </w:p>
    <w:p w14:paraId="1CAB85CD" w14:textId="36EC7EC2"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VII. Vigilar la utilización y aprovechamiento del suelo con fines urbanos, en su circunscripción</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territorial;</w:t>
      </w:r>
    </w:p>
    <w:p w14:paraId="7B38C496" w14:textId="77777777"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VIII. Proponer al Presidente Municipal, convenios, contratos y acuerdos, y</w:t>
      </w:r>
    </w:p>
    <w:p w14:paraId="213B7F84" w14:textId="6AFFB6E4"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i/>
          <w:szCs w:val="24"/>
          <w:lang w:val="es-ES" w:eastAsia="es-ES"/>
        </w:rPr>
        <w:t>IX. Las demás que le sean conferidas por el Presidente Municipal o por el Ayuntamiento y las</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establecidas en las disposiciones jurídicas aplicables.</w:t>
      </w:r>
    </w:p>
    <w:p w14:paraId="49B81FAD" w14:textId="0AD2B75B" w:rsidR="00C26062" w:rsidRPr="00C26062" w:rsidRDefault="00C26062" w:rsidP="00C26062">
      <w:pPr>
        <w:autoSpaceDE w:val="0"/>
        <w:autoSpaceDN w:val="0"/>
        <w:adjustRightInd w:val="0"/>
        <w:spacing w:after="0" w:line="360" w:lineRule="auto"/>
        <w:ind w:left="426" w:right="567"/>
        <w:contextualSpacing/>
        <w:jc w:val="both"/>
        <w:rPr>
          <w:rFonts w:ascii="Palatino Linotype" w:eastAsia="Times New Roman" w:hAnsi="Palatino Linotype" w:cs="Times New Roman"/>
          <w:i/>
          <w:szCs w:val="24"/>
          <w:lang w:val="es-ES" w:eastAsia="es-ES"/>
        </w:rPr>
      </w:pPr>
      <w:r w:rsidRPr="00C26062">
        <w:rPr>
          <w:rFonts w:ascii="Palatino Linotype" w:eastAsia="Times New Roman" w:hAnsi="Palatino Linotype" w:cs="Times New Roman"/>
          <w:b/>
          <w:i/>
          <w:szCs w:val="24"/>
          <w:lang w:val="es-ES" w:eastAsia="es-ES"/>
        </w:rPr>
        <w:t xml:space="preserve">Artículo 96 </w:t>
      </w:r>
      <w:proofErr w:type="spellStart"/>
      <w:r w:rsidRPr="00C26062">
        <w:rPr>
          <w:rFonts w:ascii="Palatino Linotype" w:eastAsia="Times New Roman" w:hAnsi="Palatino Linotype" w:cs="Times New Roman"/>
          <w:b/>
          <w:i/>
          <w:szCs w:val="24"/>
          <w:lang w:val="es-ES" w:eastAsia="es-ES"/>
        </w:rPr>
        <w:t>Septies</w:t>
      </w:r>
      <w:proofErr w:type="spellEnd"/>
      <w:r w:rsidRPr="00C26062">
        <w:rPr>
          <w:rFonts w:ascii="Palatino Linotype" w:eastAsia="Times New Roman" w:hAnsi="Palatino Linotype" w:cs="Times New Roman"/>
          <w:b/>
          <w:i/>
          <w:szCs w:val="24"/>
          <w:lang w:val="es-ES" w:eastAsia="es-ES"/>
        </w:rPr>
        <w:t>.</w:t>
      </w:r>
      <w:r w:rsidRPr="00C26062">
        <w:rPr>
          <w:rFonts w:ascii="Palatino Linotype" w:eastAsia="Times New Roman" w:hAnsi="Palatino Linotype" w:cs="Times New Roman"/>
          <w:i/>
          <w:szCs w:val="24"/>
          <w:lang w:val="es-ES" w:eastAsia="es-ES"/>
        </w:rPr>
        <w:t xml:space="preserve"> El Director de Desarrollo Urbano o el Titular de la Unidad Administrativa</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equivalente, además de los requisitos establecidos en el artículo 32 de esta Ley, requiere contar</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con título profesional en el área de ingeniería civil-arquitectura o afín, o contar con una</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experiencia mínima de un año, con anterioridad a la fecha de su designación; además deberá</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acreditar, dentro de los seis meses siguientes a la fecha en que inicie sus funciones, la</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certificación de competencia laboral expedida por el Instituto Hacendario del Estado de México</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o por alguna otra institución con reconocimiento de validez oficial, que asegure los</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conocimientos y habilidades para desempeñar el cargo, de conformidad con los aspectos</w:t>
      </w:r>
      <w:r>
        <w:rPr>
          <w:rFonts w:ascii="Palatino Linotype" w:eastAsia="Times New Roman" w:hAnsi="Palatino Linotype" w:cs="Times New Roman"/>
          <w:i/>
          <w:szCs w:val="24"/>
          <w:lang w:val="es-ES" w:eastAsia="es-ES"/>
        </w:rPr>
        <w:t xml:space="preserve"> </w:t>
      </w:r>
      <w:r w:rsidRPr="00C26062">
        <w:rPr>
          <w:rFonts w:ascii="Palatino Linotype" w:eastAsia="Times New Roman" w:hAnsi="Palatino Linotype" w:cs="Times New Roman"/>
          <w:i/>
          <w:szCs w:val="24"/>
          <w:lang w:val="es-ES" w:eastAsia="es-ES"/>
        </w:rPr>
        <w:t>técnicos y operativos aplicables al Estado de México.</w:t>
      </w:r>
    </w:p>
    <w:p w14:paraId="22239281" w14:textId="77777777" w:rsidR="00C26062" w:rsidRDefault="00C26062" w:rsidP="008058BA">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67909D42" w14:textId="1FC6E130" w:rsidR="008058BA" w:rsidRPr="00E904A9" w:rsidRDefault="008058BA" w:rsidP="008058B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E904A9">
        <w:rPr>
          <w:rFonts w:ascii="Palatino Linotype" w:eastAsia="Times New Roman" w:hAnsi="Palatino Linotype" w:cs="Times New Roman"/>
          <w:sz w:val="24"/>
          <w:szCs w:val="24"/>
          <w:lang w:val="es-ES" w:eastAsia="es-ES"/>
        </w:rPr>
        <w:t>Bajo éste tenor</w:t>
      </w:r>
      <w:r w:rsidR="00363B64">
        <w:rPr>
          <w:rFonts w:ascii="Palatino Linotype" w:eastAsia="Times New Roman" w:hAnsi="Palatino Linotype" w:cs="Times New Roman"/>
          <w:sz w:val="24"/>
          <w:szCs w:val="24"/>
          <w:lang w:val="es-ES" w:eastAsia="es-ES"/>
        </w:rPr>
        <w:t>,</w:t>
      </w:r>
      <w:r w:rsidRPr="00E904A9">
        <w:rPr>
          <w:rFonts w:ascii="Palatino Linotype" w:eastAsia="Times New Roman" w:hAnsi="Palatino Linotype" w:cs="Times New Roman"/>
          <w:sz w:val="24"/>
          <w:szCs w:val="24"/>
          <w:lang w:val="es-ES" w:eastAsia="es-ES"/>
        </w:rPr>
        <w:t xml:space="preserve"> cabe aclarar que cuando los planteamientos que formulen los particulares se pueda colmar con la entrega de </w:t>
      </w:r>
      <w:r w:rsidRPr="00E904A9">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E904A9">
        <w:rPr>
          <w:rFonts w:ascii="Palatino Linotype" w:eastAsia="Times New Roman" w:hAnsi="Palatino Linotype" w:cs="Times New Roman"/>
          <w:sz w:val="24"/>
          <w:szCs w:val="24"/>
          <w:lang w:val="es-ES" w:eastAsia="es-ES"/>
        </w:rPr>
        <w:t xml:space="preserve">A, fracción IV, de la Constitución Política de los Estados Unidos Mexicanos, el cual deberá </w:t>
      </w:r>
      <w:r w:rsidRPr="00E904A9">
        <w:rPr>
          <w:rFonts w:ascii="Palatino Linotype" w:eastAsia="Times New Roman" w:hAnsi="Palatino Linotype" w:cs="Times New Roman"/>
          <w:sz w:val="24"/>
          <w:szCs w:val="24"/>
          <w:lang w:val="es-ES" w:eastAsia="es-ES"/>
        </w:rPr>
        <w:lastRenderedPageBreak/>
        <w:t>garantizarse ordenando la entrega de tales documentales, siempre y cuando éstas sean de acceso público.</w:t>
      </w:r>
    </w:p>
    <w:p w14:paraId="31EDD4E7" w14:textId="77777777" w:rsidR="008058BA" w:rsidRPr="00E904A9" w:rsidRDefault="008058BA" w:rsidP="008058B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0C0D794A" w14:textId="77777777" w:rsidR="008058BA" w:rsidRPr="00E904A9" w:rsidRDefault="008058BA" w:rsidP="008058BA">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E904A9">
        <w:rPr>
          <w:rFonts w:ascii="Palatino Linotype" w:eastAsia="Times New Roman" w:hAnsi="Palatino Linotype" w:cs="Arial"/>
          <w:color w:val="000000" w:themeColor="text1"/>
          <w:sz w:val="24"/>
          <w:szCs w:val="24"/>
          <w:lang w:val="es-ES" w:eastAsia="es-ES"/>
        </w:rPr>
        <w:t>Sirve de sustento a lo anterior, el</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Criterio</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028-10,</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emitido por el Pleno del entonces llamado</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Instituto Federal de Acceso a la Información y Protección de Datos, ahora Instituto Nacional de Transparencia, Acceso a la Información y Protección de Datos Personales que establece que se deberá garantizar</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904A9">
        <w:rPr>
          <w:rFonts w:ascii="Palatino Linotype" w:eastAsia="Calibri" w:hAnsi="Palatino Linotype" w:cs="Arial"/>
          <w:i/>
          <w:iCs/>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E904A9">
        <w:rPr>
          <w:rFonts w:ascii="Palatino Linotype" w:eastAsia="Times New Roman" w:hAnsi="Palatino Linotype" w:cs="Arial"/>
          <w:b/>
          <w:color w:val="000000" w:themeColor="text1"/>
          <w:sz w:val="24"/>
          <w:szCs w:val="24"/>
          <w:lang w:val="es-ES" w:eastAsia="es-ES"/>
        </w:rPr>
        <w:t>El Sujeto Obligado</w:t>
      </w:r>
      <w:r w:rsidRPr="00E904A9">
        <w:rPr>
          <w:rFonts w:ascii="Palatino Linotype" w:eastAsia="Calibri" w:hAnsi="Palatino Linotype" w:cs="Arial"/>
          <w:b/>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deberá hacer entrega del mismo al solicitante</w:t>
      </w:r>
      <w:r w:rsidRPr="00E904A9">
        <w:rPr>
          <w:rFonts w:ascii="Palatino Linotype" w:eastAsia="Calibri" w:hAnsi="Palatino Linotype" w:cs="Arial"/>
          <w:color w:val="000000" w:themeColor="text1"/>
          <w:sz w:val="24"/>
          <w:szCs w:val="24"/>
          <w:lang w:val="es-ES" w:eastAsia="es-ES"/>
        </w:rPr>
        <w:t xml:space="preserve"> </w:t>
      </w:r>
      <w:r w:rsidRPr="00E904A9">
        <w:rPr>
          <w:rFonts w:ascii="Palatino Linotype" w:eastAsia="Times New Roman" w:hAnsi="Palatino Linotype" w:cs="Arial"/>
          <w:color w:val="000000" w:themeColor="text1"/>
          <w:sz w:val="24"/>
          <w:szCs w:val="24"/>
          <w:lang w:val="es-ES" w:eastAsia="es-ES"/>
        </w:rPr>
        <w:t>mismo que a continuación se cita:</w:t>
      </w:r>
    </w:p>
    <w:p w14:paraId="7BF2B76A" w14:textId="77777777" w:rsidR="008058BA" w:rsidRPr="00E904A9" w:rsidRDefault="008058BA" w:rsidP="008058BA">
      <w:pPr>
        <w:spacing w:after="0" w:line="240" w:lineRule="auto"/>
        <w:rPr>
          <w:rFonts w:ascii="Times New Roman" w:eastAsia="Times New Roman" w:hAnsi="Times New Roman" w:cs="Times New Roman"/>
          <w:sz w:val="18"/>
          <w:szCs w:val="24"/>
          <w:lang w:eastAsia="es-ES"/>
        </w:rPr>
      </w:pPr>
    </w:p>
    <w:p w14:paraId="29734BCE" w14:textId="77777777" w:rsidR="008058BA" w:rsidRPr="00E904A9" w:rsidRDefault="008058BA" w:rsidP="008058BA">
      <w:pPr>
        <w:pStyle w:val="Prrafodelista"/>
        <w:ind w:left="567" w:right="567"/>
        <w:contextualSpacing/>
        <w:jc w:val="both"/>
        <w:rPr>
          <w:rFonts w:ascii="Palatino Linotype" w:hAnsi="Palatino Linotype"/>
          <w:color w:val="000000"/>
        </w:rPr>
      </w:pPr>
      <w:r w:rsidRPr="00E904A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904A9">
        <w:rPr>
          <w:rFonts w:ascii="Palatino Linotype" w:eastAsia="Calibri" w:hAnsi="Palatino Linotype" w:cs="Arial"/>
          <w:i/>
          <w:iCs/>
          <w:color w:val="000000" w:themeColor="text1"/>
          <w:sz w:val="22"/>
          <w:szCs w:val="22"/>
          <w:lang w:val="es-ES_tradnl"/>
        </w:rPr>
        <w:t xml:space="preserve"> </w:t>
      </w:r>
      <w:r w:rsidRPr="00E904A9">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72FDFB3" w14:textId="77777777" w:rsidR="008058BA" w:rsidRPr="00E904A9" w:rsidRDefault="008058BA" w:rsidP="008058BA">
      <w:pPr>
        <w:spacing w:after="0" w:line="360" w:lineRule="auto"/>
        <w:jc w:val="both"/>
        <w:rPr>
          <w:rFonts w:ascii="Palatino Linotype" w:eastAsia="Palatino Linotype" w:hAnsi="Palatino Linotype" w:cs="Palatino Linotype"/>
          <w:sz w:val="24"/>
          <w:szCs w:val="24"/>
          <w:lang w:val="es-ES" w:eastAsia="es-MX"/>
        </w:rPr>
      </w:pPr>
    </w:p>
    <w:p w14:paraId="12A5A2E8" w14:textId="1311F2F2" w:rsidR="008058BA" w:rsidRPr="00E904A9" w:rsidRDefault="008058BA" w:rsidP="008058BA">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 xml:space="preserve">Bajo esta línea de pensamiento, resulta oportuno recordar que el solicitante requirió la entrega en copia digitalizada, </w:t>
      </w:r>
      <w:r w:rsidR="00A73643">
        <w:rPr>
          <w:rFonts w:ascii="Palatino Linotype" w:eastAsia="Palatino Linotype" w:hAnsi="Palatino Linotype" w:cs="Palatino Linotype"/>
          <w:sz w:val="24"/>
          <w:szCs w:val="24"/>
          <w:lang w:val="es-ES" w:eastAsia="es-MX"/>
        </w:rPr>
        <w:t xml:space="preserve">todos los </w:t>
      </w:r>
      <w:r w:rsidR="00A73643" w:rsidRPr="00A73643">
        <w:rPr>
          <w:rFonts w:ascii="Palatino Linotype" w:eastAsia="Palatino Linotype" w:hAnsi="Palatino Linotype" w:cs="Palatino Linotype"/>
          <w:sz w:val="24"/>
          <w:szCs w:val="24"/>
          <w:lang w:val="es-ES" w:eastAsia="es-MX"/>
        </w:rPr>
        <w:t>oficios notificados o entregados a la empresa mencionada, emitidos por la Dirección General de Planeación, Administración y Regulación del Territorio, así como los emitidos por la Dirección de Desarrollo Urbano</w:t>
      </w:r>
      <w:r w:rsidRPr="00E904A9">
        <w:rPr>
          <w:rFonts w:ascii="Palatino Linotype" w:eastAsia="Palatino Linotype" w:hAnsi="Palatino Linotype" w:cs="Palatino Linotype"/>
          <w:sz w:val="24"/>
          <w:szCs w:val="24"/>
          <w:lang w:val="es-ES" w:eastAsia="es-MX"/>
        </w:rPr>
        <w:t xml:space="preserve">, es decir, los requerimientos versan sobre </w:t>
      </w:r>
      <w:r w:rsidR="00A73643">
        <w:rPr>
          <w:rFonts w:ascii="Palatino Linotype" w:eastAsia="Palatino Linotype" w:hAnsi="Palatino Linotype" w:cs="Palatino Linotype"/>
          <w:sz w:val="24"/>
          <w:szCs w:val="24"/>
          <w:lang w:val="es-ES" w:eastAsia="es-MX"/>
        </w:rPr>
        <w:t>oficios</w:t>
      </w:r>
      <w:r w:rsidRPr="00E904A9">
        <w:rPr>
          <w:rFonts w:ascii="Palatino Linotype" w:eastAsia="Palatino Linotype" w:hAnsi="Palatino Linotype" w:cs="Palatino Linotype"/>
          <w:sz w:val="24"/>
          <w:szCs w:val="24"/>
          <w:lang w:val="es-ES" w:eastAsia="es-MX"/>
        </w:rPr>
        <w:t xml:space="preserve"> o docum</w:t>
      </w:r>
      <w:r w:rsidR="00A73643">
        <w:rPr>
          <w:rFonts w:ascii="Palatino Linotype" w:eastAsia="Palatino Linotype" w:hAnsi="Palatino Linotype" w:cs="Palatino Linotype"/>
          <w:sz w:val="24"/>
          <w:szCs w:val="24"/>
          <w:lang w:val="es-ES" w:eastAsia="es-MX"/>
        </w:rPr>
        <w:t>entos específicos, emitidos</w:t>
      </w:r>
      <w:r w:rsidR="00134F53">
        <w:rPr>
          <w:rFonts w:ascii="Palatino Linotype" w:eastAsia="Palatino Linotype" w:hAnsi="Palatino Linotype" w:cs="Palatino Linotype"/>
          <w:sz w:val="24"/>
          <w:szCs w:val="24"/>
          <w:lang w:val="es-ES" w:eastAsia="es-MX"/>
        </w:rPr>
        <w:t xml:space="preserve"> que permiten la comunicación </w:t>
      </w:r>
      <w:r w:rsidRPr="00E904A9">
        <w:rPr>
          <w:rFonts w:ascii="Palatino Linotype" w:eastAsia="Palatino Linotype" w:hAnsi="Palatino Linotype" w:cs="Palatino Linotype"/>
          <w:sz w:val="24"/>
          <w:szCs w:val="24"/>
          <w:lang w:val="es-ES" w:eastAsia="es-MX"/>
        </w:rPr>
        <w:t xml:space="preserve">entre los órganos de gobierno y los particulares. </w:t>
      </w:r>
    </w:p>
    <w:p w14:paraId="77675FB1" w14:textId="77777777" w:rsidR="008058BA" w:rsidRPr="00E904A9" w:rsidRDefault="008058BA" w:rsidP="008058BA">
      <w:pPr>
        <w:spacing w:after="0" w:line="360" w:lineRule="auto"/>
        <w:jc w:val="both"/>
        <w:rPr>
          <w:rFonts w:ascii="Palatino Linotype" w:eastAsia="Palatino Linotype" w:hAnsi="Palatino Linotype" w:cs="Palatino Linotype"/>
          <w:sz w:val="24"/>
          <w:szCs w:val="24"/>
          <w:lang w:val="es-ES" w:eastAsia="es-MX"/>
        </w:rPr>
      </w:pPr>
    </w:p>
    <w:p w14:paraId="1149B96D" w14:textId="77777777" w:rsidR="008058BA" w:rsidRPr="00E904A9" w:rsidRDefault="008058BA" w:rsidP="008058BA">
      <w:pPr>
        <w:spacing w:after="0" w:line="360" w:lineRule="auto"/>
        <w:jc w:val="both"/>
        <w:rPr>
          <w:rFonts w:ascii="Palatino Linotype" w:eastAsia="Palatino Linotype" w:hAnsi="Palatino Linotype" w:cs="Palatino Linotype"/>
          <w:sz w:val="24"/>
          <w:szCs w:val="24"/>
          <w:lang w:val="es-ES" w:eastAsia="es-MX"/>
        </w:rPr>
      </w:pPr>
      <w:r w:rsidRPr="00E904A9">
        <w:rPr>
          <w:rFonts w:ascii="Palatino Linotype" w:eastAsia="Palatino Linotype" w:hAnsi="Palatino Linotype" w:cs="Palatino Linotype"/>
          <w:sz w:val="24"/>
          <w:szCs w:val="24"/>
          <w:lang w:val="es-ES" w:eastAsia="es-MX"/>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45B45CA" w14:textId="3B5959B8" w:rsidR="008058BA" w:rsidRPr="00C26062" w:rsidRDefault="00363B64" w:rsidP="00C26062">
      <w:pPr>
        <w:spacing w:after="0" w:line="360" w:lineRule="auto"/>
        <w:ind w:right="567"/>
        <w:jc w:val="both"/>
        <w:rPr>
          <w:rFonts w:ascii="Palatino Linotype" w:eastAsia="Palatino Linotype" w:hAnsi="Palatino Linotype" w:cs="Palatino Linotype"/>
          <w:sz w:val="24"/>
          <w:szCs w:val="24"/>
          <w:lang w:val="es-ES" w:eastAsia="es-MX"/>
        </w:rPr>
      </w:pPr>
      <w:r w:rsidRPr="00893EE8">
        <w:rPr>
          <w:rFonts w:ascii="Palatino Linotype" w:eastAsia="Palatino Linotype" w:hAnsi="Palatino Linotype" w:cs="Palatino Linotype"/>
          <w:sz w:val="24"/>
          <w:szCs w:val="24"/>
          <w:lang w:val="es-ES" w:eastAsia="es-MX"/>
        </w:rPr>
        <w:t xml:space="preserve">En ese tenor, debemos entender que los oficios </w:t>
      </w:r>
      <w:r w:rsidRPr="00C26062">
        <w:rPr>
          <w:rFonts w:ascii="Palatino Linotype" w:eastAsia="Palatino Linotype" w:hAnsi="Palatino Linotype" w:cs="Palatino Linotype"/>
          <w:sz w:val="24"/>
          <w:szCs w:val="24"/>
          <w:u w:val="single"/>
          <w:lang w:val="es-ES" w:eastAsia="es-MX"/>
        </w:rPr>
        <w:t xml:space="preserve">emitidos por los sujetos </w:t>
      </w:r>
      <w:r w:rsidR="00893EE8" w:rsidRPr="00C26062">
        <w:rPr>
          <w:rFonts w:ascii="Palatino Linotype" w:eastAsia="Palatino Linotype" w:hAnsi="Palatino Linotype" w:cs="Palatino Linotype"/>
          <w:sz w:val="24"/>
          <w:szCs w:val="24"/>
          <w:u w:val="single"/>
          <w:lang w:val="es-ES" w:eastAsia="es-MX"/>
        </w:rPr>
        <w:t>obligados</w:t>
      </w:r>
      <w:r w:rsidRPr="00C26062">
        <w:rPr>
          <w:rFonts w:ascii="Palatino Linotype" w:eastAsia="Palatino Linotype" w:hAnsi="Palatino Linotype" w:cs="Palatino Linotype"/>
          <w:sz w:val="24"/>
          <w:szCs w:val="24"/>
          <w:u w:val="single"/>
          <w:lang w:val="es-ES" w:eastAsia="es-MX"/>
        </w:rPr>
        <w:t xml:space="preserve"> constituyen la </w:t>
      </w:r>
      <w:r w:rsidRPr="00C26062">
        <w:rPr>
          <w:rFonts w:ascii="Palatino Linotype" w:eastAsia="Palatino Linotype" w:hAnsi="Palatino Linotype" w:cs="Palatino Linotype"/>
          <w:sz w:val="24"/>
          <w:szCs w:val="24"/>
          <w:lang w:val="es-ES" w:eastAsia="es-MX"/>
        </w:rPr>
        <w:t>comunicación formal que se utiliza para tratar asuntos de índole oficial, siendo un documento que bien puede iniciar una gestión, informar de un hecho relevante, regularizar</w:t>
      </w:r>
      <w:r w:rsidR="00893EE8" w:rsidRPr="00C26062">
        <w:rPr>
          <w:rFonts w:ascii="Palatino Linotype" w:eastAsia="Palatino Linotype" w:hAnsi="Palatino Linotype" w:cs="Palatino Linotype"/>
          <w:sz w:val="24"/>
          <w:szCs w:val="24"/>
          <w:lang w:val="es-ES" w:eastAsia="es-MX"/>
        </w:rPr>
        <w:t xml:space="preserve"> una situación, transmitir</w:t>
      </w:r>
      <w:r w:rsidRPr="00C26062">
        <w:rPr>
          <w:rFonts w:ascii="Palatino Linotype" w:eastAsia="Palatino Linotype" w:hAnsi="Palatino Linotype" w:cs="Palatino Linotype"/>
          <w:sz w:val="24"/>
          <w:szCs w:val="24"/>
          <w:lang w:val="es-ES" w:eastAsia="es-MX"/>
        </w:rPr>
        <w:t xml:space="preserve"> órdenes, lineamientos o </w:t>
      </w:r>
      <w:r w:rsidRPr="00C26062">
        <w:rPr>
          <w:rFonts w:ascii="Palatino Linotype" w:eastAsia="Palatino Linotype" w:hAnsi="Palatino Linotype" w:cs="Palatino Linotype"/>
          <w:sz w:val="24"/>
          <w:szCs w:val="24"/>
          <w:lang w:val="es-ES" w:eastAsia="es-MX"/>
        </w:rPr>
        <w:lastRenderedPageBreak/>
        <w:t>instrucciones, o trata</w:t>
      </w:r>
      <w:r w:rsidR="00893EE8" w:rsidRPr="00C26062">
        <w:rPr>
          <w:rFonts w:ascii="Palatino Linotype" w:eastAsia="Palatino Linotype" w:hAnsi="Palatino Linotype" w:cs="Palatino Linotype"/>
          <w:sz w:val="24"/>
          <w:szCs w:val="24"/>
          <w:lang w:val="es-ES" w:eastAsia="es-MX"/>
        </w:rPr>
        <w:t>r</w:t>
      </w:r>
      <w:r w:rsidRPr="00C26062">
        <w:rPr>
          <w:rFonts w:ascii="Palatino Linotype" w:eastAsia="Palatino Linotype" w:hAnsi="Palatino Linotype" w:cs="Palatino Linotype"/>
          <w:sz w:val="24"/>
          <w:szCs w:val="24"/>
          <w:lang w:val="es-ES" w:eastAsia="es-MX"/>
        </w:rPr>
        <w:t xml:space="preserve"> asuntos específicos relacionados con personas físicas o morales fuera del sector público. </w:t>
      </w:r>
    </w:p>
    <w:p w14:paraId="6DD3CBCC" w14:textId="77777777" w:rsidR="00893EE8" w:rsidRPr="00C26062" w:rsidRDefault="00893EE8" w:rsidP="009C691B">
      <w:pPr>
        <w:spacing w:after="0" w:line="240" w:lineRule="auto"/>
        <w:ind w:right="567"/>
        <w:jc w:val="both"/>
        <w:rPr>
          <w:rFonts w:ascii="Palatino Linotype" w:eastAsia="Palatino Linotype" w:hAnsi="Palatino Linotype" w:cs="Palatino Linotype"/>
          <w:u w:val="single"/>
          <w:lang w:val="es-ES" w:eastAsia="es-MX"/>
        </w:rPr>
      </w:pPr>
    </w:p>
    <w:p w14:paraId="4C914341" w14:textId="0E4FE1CE" w:rsidR="008058BA" w:rsidRPr="00E904A9" w:rsidRDefault="00363B64" w:rsidP="008058BA">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E</w:t>
      </w:r>
      <w:r w:rsidR="008058BA" w:rsidRPr="00E904A9">
        <w:rPr>
          <w:rFonts w:ascii="Palatino Linotype" w:eastAsia="Palatino Linotype" w:hAnsi="Palatino Linotype" w:cs="Palatino Linotype"/>
          <w:sz w:val="24"/>
          <w:szCs w:val="24"/>
          <w:lang w:val="es-ES" w:eastAsia="es-MX"/>
        </w:rPr>
        <w:t>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0F597856" w14:textId="77777777" w:rsidR="00D25813" w:rsidRDefault="00D25813" w:rsidP="008058BA">
      <w:pPr>
        <w:spacing w:after="0" w:line="360" w:lineRule="auto"/>
        <w:jc w:val="both"/>
        <w:rPr>
          <w:rFonts w:ascii="Palatino Linotype" w:eastAsia="Times New Roman" w:hAnsi="Palatino Linotype" w:cs="Arial"/>
          <w:sz w:val="24"/>
          <w:szCs w:val="24"/>
          <w:lang w:val="es-ES" w:eastAsia="es-ES"/>
        </w:rPr>
      </w:pPr>
    </w:p>
    <w:p w14:paraId="43827D24" w14:textId="77777777" w:rsidR="00363B64" w:rsidRDefault="00363B64" w:rsidP="008058BA">
      <w:pPr>
        <w:spacing w:after="0" w:line="360" w:lineRule="auto"/>
        <w:jc w:val="both"/>
        <w:rPr>
          <w:rFonts w:ascii="Palatino Linotype" w:eastAsia="Times New Roman" w:hAnsi="Palatino Linotype" w:cs="Arial"/>
          <w:sz w:val="24"/>
          <w:szCs w:val="24"/>
          <w:lang w:val="es-ES" w:eastAsia="es-ES"/>
        </w:rPr>
      </w:pPr>
    </w:p>
    <w:p w14:paraId="0EC37477" w14:textId="77777777" w:rsidR="008058BA" w:rsidRPr="00E904A9" w:rsidRDefault="008058BA" w:rsidP="008058BA">
      <w:pPr>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E904A9">
        <w:rPr>
          <w:rFonts w:ascii="Palatino Linotype" w:eastAsia="Times New Roman" w:hAnsi="Palatino Linotype" w:cs="Times New Roman"/>
          <w:b/>
          <w:sz w:val="24"/>
          <w:szCs w:val="24"/>
          <w:lang w:val="es-ES" w:eastAsia="es-MX"/>
        </w:rPr>
        <w:t>Sujeto Obligado</w:t>
      </w:r>
      <w:r w:rsidRPr="00E904A9">
        <w:rPr>
          <w:rFonts w:ascii="Palatino Linotype" w:eastAsia="Times New Roman" w:hAnsi="Palatino Linotype" w:cs="Times New Roman"/>
          <w:sz w:val="24"/>
          <w:szCs w:val="24"/>
          <w:lang w:val="es-ES" w:eastAsia="es-MX"/>
        </w:rPr>
        <w:t>, no colma con la</w:t>
      </w:r>
      <w:r w:rsidRPr="00E904A9">
        <w:rPr>
          <w:rFonts w:ascii="Palatino Linotype" w:eastAsia="Times New Roman" w:hAnsi="Palatino Linotype" w:cs="Times New Roman"/>
          <w:sz w:val="24"/>
          <w:szCs w:val="24"/>
          <w:lang w:val="es-ES" w:eastAsia="es-ES"/>
        </w:rPr>
        <w:t xml:space="preserve"> información solicitada por el particular.</w:t>
      </w:r>
    </w:p>
    <w:p w14:paraId="7B57A06A" w14:textId="77777777" w:rsidR="008058BA" w:rsidRPr="00E904A9" w:rsidRDefault="008058BA" w:rsidP="008058BA">
      <w:pPr>
        <w:spacing w:after="0" w:line="360" w:lineRule="auto"/>
        <w:jc w:val="both"/>
        <w:rPr>
          <w:rFonts w:ascii="Palatino Linotype" w:hAnsi="Palatino Linotype" w:cs="Arial"/>
          <w:color w:val="000000" w:themeColor="text1"/>
          <w:sz w:val="24"/>
        </w:rPr>
      </w:pPr>
    </w:p>
    <w:p w14:paraId="6BB202A2" w14:textId="77777777" w:rsidR="008058BA" w:rsidRPr="00E904A9" w:rsidRDefault="008058BA" w:rsidP="008058BA">
      <w:pPr>
        <w:numPr>
          <w:ilvl w:val="0"/>
          <w:numId w:val="9"/>
        </w:numPr>
        <w:spacing w:after="0" w:line="360" w:lineRule="auto"/>
        <w:jc w:val="both"/>
        <w:rPr>
          <w:rFonts w:ascii="Palatino Linotype" w:eastAsia="Times New Roman" w:hAnsi="Palatino Linotype" w:cs="Arial"/>
          <w:b/>
          <w:i/>
          <w:sz w:val="26"/>
          <w:szCs w:val="26"/>
          <w:lang w:val="es-ES" w:eastAsia="es-ES"/>
        </w:rPr>
      </w:pPr>
      <w:r w:rsidRPr="00E904A9">
        <w:rPr>
          <w:rFonts w:ascii="Palatino Linotype" w:eastAsia="Times New Roman" w:hAnsi="Palatino Linotype" w:cs="Arial"/>
          <w:b/>
          <w:i/>
          <w:sz w:val="26"/>
          <w:szCs w:val="26"/>
          <w:lang w:val="es-ES" w:eastAsia="es-ES"/>
        </w:rPr>
        <w:t>DE LA VERSIÓN PÚBLICA.</w:t>
      </w:r>
    </w:p>
    <w:p w14:paraId="271BF212"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62261B2"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p>
    <w:p w14:paraId="200ADC9B"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3.</w:t>
      </w:r>
      <w:r w:rsidRPr="00E904A9">
        <w:rPr>
          <w:rFonts w:ascii="Palatino Linotype" w:eastAsia="Times New Roman" w:hAnsi="Palatino Linotype" w:cs="Arial"/>
          <w:i/>
          <w:szCs w:val="24"/>
          <w:lang w:val="es-ES" w:eastAsia="es-ES"/>
        </w:rPr>
        <w:t xml:space="preserve"> Para los efectos de la presente Ley se entenderá por:</w:t>
      </w:r>
    </w:p>
    <w:p w14:paraId="5BBDF25C"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lastRenderedPageBreak/>
        <w:t>[…]</w:t>
      </w:r>
    </w:p>
    <w:p w14:paraId="21079B4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IX. Datos personales:</w:t>
      </w:r>
      <w:r w:rsidRPr="00E904A9">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3BDC9CD4"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XX.</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Información clasificada:</w:t>
      </w:r>
      <w:r w:rsidRPr="00E904A9">
        <w:rPr>
          <w:rFonts w:ascii="Palatino Linotype" w:eastAsia="Times New Roman" w:hAnsi="Palatino Linotype" w:cs="Arial"/>
          <w:i/>
          <w:szCs w:val="24"/>
          <w:lang w:val="es-ES" w:eastAsia="es-ES"/>
        </w:rPr>
        <w:t xml:space="preserve"> Aquella considerada por la presente Ley como reservada o confidencial;</w:t>
      </w:r>
    </w:p>
    <w:p w14:paraId="19794709"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XXI.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Información confidencial:</w:t>
      </w:r>
      <w:r w:rsidRPr="00E904A9">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A6EBD3"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w:t>
      </w:r>
    </w:p>
    <w:p w14:paraId="0AB1E967"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XLV.</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b/>
          <w:i/>
          <w:szCs w:val="24"/>
          <w:lang w:val="es-ES" w:eastAsia="es-ES"/>
        </w:rPr>
        <w:t>Versión pública:</w:t>
      </w:r>
      <w:r w:rsidRPr="00E904A9">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6653CF89"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384DA0AC"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p>
    <w:p w14:paraId="1519C18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 xml:space="preserve">Artículo 91. </w:t>
      </w:r>
      <w:r w:rsidRPr="00E904A9">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1821FFC2"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p>
    <w:p w14:paraId="6B5D734A"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Artículo 132.</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La clasificación de la información se llevará a cabo en el momento en que</w:t>
      </w:r>
      <w:r w:rsidRPr="00E904A9">
        <w:rPr>
          <w:rFonts w:ascii="Palatino Linotype" w:eastAsia="Times New Roman" w:hAnsi="Palatino Linotype" w:cs="Arial"/>
          <w:i/>
          <w:szCs w:val="24"/>
          <w:lang w:val="es-ES" w:eastAsia="es-ES"/>
        </w:rPr>
        <w:t>:</w:t>
      </w:r>
    </w:p>
    <w:p w14:paraId="7B1CD87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w:t>
      </w:r>
      <w:r w:rsidRPr="00E904A9">
        <w:rPr>
          <w:rFonts w:ascii="Palatino Linotype" w:eastAsia="Times New Roman" w:hAnsi="Palatino Linotype" w:cs="Arial"/>
          <w:i/>
          <w:szCs w:val="24"/>
          <w:lang w:val="es-ES" w:eastAsia="es-ES"/>
        </w:rPr>
        <w:t xml:space="preserve"> Se reciba una solicitud de acceso a la información;</w:t>
      </w:r>
    </w:p>
    <w:p w14:paraId="1CA92D5E"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II.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Se determine mediante resolución de autoridad competente; o</w:t>
      </w:r>
    </w:p>
    <w:p w14:paraId="213E246D"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u w:val="single"/>
          <w:lang w:val="es-ES" w:eastAsia="es-ES"/>
        </w:rPr>
      </w:pPr>
      <w:r w:rsidRPr="00E904A9">
        <w:rPr>
          <w:rFonts w:ascii="Palatino Linotype" w:eastAsia="Times New Roman" w:hAnsi="Palatino Linotype" w:cs="Arial"/>
          <w:b/>
          <w:i/>
          <w:szCs w:val="24"/>
          <w:lang w:val="es-ES" w:eastAsia="es-ES"/>
        </w:rPr>
        <w:t>III.</w:t>
      </w:r>
      <w:r w:rsidRPr="00E904A9">
        <w:rPr>
          <w:rFonts w:ascii="Palatino Linotype" w:eastAsia="Times New Roman" w:hAnsi="Palatino Linotype" w:cs="Arial"/>
          <w:i/>
          <w:szCs w:val="24"/>
          <w:lang w:val="es-ES" w:eastAsia="es-ES"/>
        </w:rPr>
        <w:t xml:space="preserve"> </w:t>
      </w:r>
      <w:r w:rsidRPr="00E904A9">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680822B1"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w:t>
      </w:r>
    </w:p>
    <w:p w14:paraId="4A01E828" w14:textId="77777777" w:rsidR="00B76817" w:rsidRDefault="00B76817" w:rsidP="008058BA">
      <w:pPr>
        <w:spacing w:after="0" w:line="360" w:lineRule="auto"/>
        <w:jc w:val="both"/>
        <w:rPr>
          <w:rFonts w:ascii="Palatino Linotype" w:eastAsia="Times New Roman" w:hAnsi="Palatino Linotype" w:cs="Arial"/>
          <w:sz w:val="24"/>
          <w:szCs w:val="24"/>
          <w:lang w:val="es-ES" w:eastAsia="es-ES"/>
        </w:rPr>
      </w:pPr>
    </w:p>
    <w:p w14:paraId="1B27C9E1"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786D97"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p>
    <w:p w14:paraId="0711242F"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 xml:space="preserve">Por otro lado, los </w:t>
      </w:r>
      <w:r w:rsidRPr="00E904A9">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E904A9">
        <w:rPr>
          <w:rFonts w:ascii="Palatino Linotype" w:eastAsia="Times New Roman" w:hAnsi="Palatino Linotype" w:cs="Arial"/>
          <w:sz w:val="24"/>
          <w:szCs w:val="24"/>
          <w:lang w:val="es-ES" w:eastAsia="es-ES"/>
        </w:rPr>
        <w:t xml:space="preserve">, emitidos por el Consejo Nacional del Sistema Nacional de Transparencia, Acceso a la Información Pública y Protección de Datos Personales, publicados en el Diario Oficial de la Federación el día </w:t>
      </w:r>
      <w:r w:rsidRPr="00E904A9">
        <w:rPr>
          <w:rFonts w:ascii="Palatino Linotype" w:eastAsia="Times New Roman" w:hAnsi="Palatino Linotype" w:cs="Arial"/>
          <w:sz w:val="24"/>
          <w:szCs w:val="24"/>
          <w:lang w:val="es-ES" w:eastAsia="es-ES"/>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A5C8E3"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p>
    <w:p w14:paraId="6E186D93"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3A309AB0" w14:textId="77777777" w:rsidR="008058BA" w:rsidRPr="00E904A9" w:rsidRDefault="008058BA" w:rsidP="008058BA">
      <w:pPr>
        <w:spacing w:after="0" w:line="240" w:lineRule="auto"/>
        <w:rPr>
          <w:rFonts w:ascii="Times New Roman" w:eastAsia="Times New Roman" w:hAnsi="Times New Roman" w:cs="Times New Roman"/>
          <w:sz w:val="24"/>
          <w:szCs w:val="24"/>
          <w:lang w:eastAsia="es-ES"/>
        </w:rPr>
      </w:pPr>
    </w:p>
    <w:p w14:paraId="75AB1632"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sexto.</w:t>
      </w:r>
      <w:r w:rsidRPr="00E904A9">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F7F683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p>
    <w:p w14:paraId="15CDB6C3"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séptimo.</w:t>
      </w:r>
      <w:r w:rsidRPr="00E904A9">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0FE913D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 </w:t>
      </w:r>
    </w:p>
    <w:p w14:paraId="7BAAA6AB"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5CC8FB96"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256880EF"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52729B1"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p>
    <w:p w14:paraId="3A772F1D"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09572DC7"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p>
    <w:p w14:paraId="7083CE48" w14:textId="77777777" w:rsidR="008058BA" w:rsidRPr="00E904A9" w:rsidRDefault="008058BA" w:rsidP="008058BA">
      <w:pPr>
        <w:spacing w:after="0" w:line="240" w:lineRule="auto"/>
        <w:ind w:left="567" w:right="567"/>
        <w:jc w:val="both"/>
        <w:rPr>
          <w:rFonts w:ascii="Palatino Linotype" w:eastAsia="Times New Roman" w:hAnsi="Palatino Linotype" w:cs="Arial"/>
          <w:i/>
          <w:szCs w:val="24"/>
          <w:lang w:val="es-ES" w:eastAsia="es-ES"/>
        </w:rPr>
      </w:pPr>
      <w:r w:rsidRPr="00E904A9">
        <w:rPr>
          <w:rFonts w:ascii="Palatino Linotype" w:eastAsia="Times New Roman" w:hAnsi="Palatino Linotype" w:cs="Arial"/>
          <w:b/>
          <w:i/>
          <w:szCs w:val="24"/>
          <w:lang w:val="es-ES" w:eastAsia="es-ES"/>
        </w:rPr>
        <w:t>Quincuagésimo octavo.</w:t>
      </w:r>
      <w:r w:rsidRPr="00E904A9">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B8D99B2" w14:textId="77777777" w:rsidR="008058BA" w:rsidRPr="00E904A9" w:rsidRDefault="008058BA" w:rsidP="008058BA">
      <w:pPr>
        <w:spacing w:after="0" w:line="360" w:lineRule="auto"/>
        <w:jc w:val="both"/>
        <w:rPr>
          <w:rFonts w:ascii="Palatino Linotype" w:eastAsia="Times New Roman" w:hAnsi="Palatino Linotype" w:cs="Arial"/>
          <w:i/>
          <w:sz w:val="24"/>
          <w:szCs w:val="24"/>
          <w:lang w:val="es-ES" w:eastAsia="es-ES"/>
        </w:rPr>
      </w:pPr>
    </w:p>
    <w:p w14:paraId="524DE6C1"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w:t>
      </w:r>
      <w:r w:rsidRPr="00E904A9">
        <w:rPr>
          <w:rFonts w:ascii="Palatino Linotype" w:eastAsia="Times New Roman" w:hAnsi="Palatino Linotype" w:cs="Arial"/>
          <w:sz w:val="24"/>
          <w:szCs w:val="24"/>
          <w:lang w:val="es-ES" w:eastAsia="es-ES"/>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19A5095"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p>
    <w:p w14:paraId="68122F21" w14:textId="77777777" w:rsidR="008058BA" w:rsidRPr="00E904A9"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1CA6FE60" w14:textId="77777777" w:rsidR="008058BA" w:rsidRPr="00E904A9" w:rsidRDefault="008058BA" w:rsidP="008058BA">
      <w:pPr>
        <w:spacing w:after="0" w:line="360" w:lineRule="auto"/>
        <w:jc w:val="both"/>
        <w:rPr>
          <w:rFonts w:ascii="Palatino Linotype" w:eastAsia="Times New Roman" w:hAnsi="Palatino Linotype" w:cs="Times New Roman"/>
          <w:sz w:val="24"/>
          <w:szCs w:val="24"/>
          <w:lang w:eastAsia="es-ES"/>
        </w:rPr>
      </w:pPr>
      <w:r w:rsidRPr="00E904A9">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E904A9">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E904A9">
        <w:rPr>
          <w:rFonts w:ascii="Palatino Linotype" w:eastAsia="Times New Roman" w:hAnsi="Palatino Linotype" w:cs="Arial"/>
          <w:bCs/>
          <w:sz w:val="24"/>
          <w:szCs w:val="24"/>
          <w:lang w:eastAsia="es-ES"/>
        </w:rPr>
        <w:t>a efecto de salvaguardar el derecho de acceso a la información pública consignado a favor del Recurrente.</w:t>
      </w:r>
    </w:p>
    <w:p w14:paraId="4D79663E" w14:textId="77777777" w:rsidR="008058BA" w:rsidRPr="00E904A9" w:rsidRDefault="008058BA" w:rsidP="008058BA">
      <w:pPr>
        <w:spacing w:after="0" w:line="360" w:lineRule="auto"/>
        <w:jc w:val="both"/>
        <w:rPr>
          <w:rFonts w:ascii="Palatino Linotype" w:hAnsi="Palatino Linotype" w:cs="Arial"/>
          <w:color w:val="000000" w:themeColor="text1"/>
          <w:sz w:val="24"/>
        </w:rPr>
      </w:pPr>
    </w:p>
    <w:p w14:paraId="4554294C" w14:textId="5DBD0155" w:rsidR="008058BA" w:rsidRPr="00E904A9" w:rsidRDefault="008058BA" w:rsidP="008058BA">
      <w:pPr>
        <w:spacing w:after="0" w:line="360" w:lineRule="auto"/>
        <w:jc w:val="both"/>
        <w:rPr>
          <w:rFonts w:ascii="Palatino Linotype" w:eastAsia="Times New Roman" w:hAnsi="Palatino Linotype" w:cs="Times New Roman"/>
          <w:sz w:val="24"/>
          <w:szCs w:val="24"/>
          <w:lang w:val="es-ES" w:eastAsia="es-ES"/>
        </w:rPr>
      </w:pPr>
      <w:r w:rsidRPr="00E904A9">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E904A9">
        <w:rPr>
          <w:rFonts w:ascii="Palatino Linotype" w:eastAsia="Times New Roman" w:hAnsi="Palatino Linotype" w:cs="Times New Roman"/>
          <w:b/>
          <w:sz w:val="24"/>
          <w:szCs w:val="24"/>
          <w:lang w:val="es-ES" w:eastAsia="es-ES"/>
        </w:rPr>
        <w:t>El Recurrente</w:t>
      </w:r>
      <w:r w:rsidRPr="00E904A9">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E904A9">
        <w:rPr>
          <w:rFonts w:ascii="Palatino Linotype" w:eastAsia="Times New Roman" w:hAnsi="Palatino Linotype" w:cs="Times New Roman"/>
          <w:i/>
          <w:sz w:val="24"/>
          <w:szCs w:val="24"/>
          <w:lang w:val="es-ES" w:eastAsia="es-ES"/>
        </w:rPr>
        <w:t>primera hipótesis</w:t>
      </w:r>
      <w:r w:rsidRPr="00E904A9">
        <w:rPr>
          <w:rFonts w:ascii="Palatino Linotype" w:eastAsia="Times New Roman" w:hAnsi="Palatino Linotype" w:cs="Times New Roman"/>
          <w:sz w:val="24"/>
          <w:szCs w:val="24"/>
          <w:lang w:val="es-ES" w:eastAsia="es-ES"/>
        </w:rPr>
        <w:t xml:space="preserve"> de la fracción III, del artículo 186,</w:t>
      </w:r>
      <w:r w:rsidRPr="00E904A9">
        <w:rPr>
          <w:rFonts w:ascii="Palatino Linotype" w:eastAsia="Times New Roman" w:hAnsi="Palatino Linotype" w:cs="Times New Roman"/>
          <w:b/>
          <w:sz w:val="24"/>
          <w:szCs w:val="24"/>
          <w:lang w:val="es-ES" w:eastAsia="es-ES"/>
        </w:rPr>
        <w:t xml:space="preserve"> </w:t>
      </w:r>
      <w:r w:rsidRPr="00E904A9">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E904A9">
        <w:rPr>
          <w:rFonts w:ascii="Palatino Linotype" w:eastAsia="Times New Roman" w:hAnsi="Palatino Linotype" w:cs="Times New Roman"/>
          <w:b/>
          <w:sz w:val="24"/>
          <w:szCs w:val="24"/>
          <w:lang w:val="es-ES" w:eastAsia="es-ES"/>
        </w:rPr>
        <w:t xml:space="preserve">REVOCAN </w:t>
      </w:r>
      <w:r w:rsidRPr="00E904A9">
        <w:rPr>
          <w:rFonts w:ascii="Palatino Linotype" w:eastAsia="Times New Roman" w:hAnsi="Palatino Linotype" w:cs="Times New Roman"/>
          <w:sz w:val="24"/>
          <w:szCs w:val="24"/>
          <w:lang w:val="es-ES" w:eastAsia="es-ES"/>
        </w:rPr>
        <w:t xml:space="preserve">las respuestas a las solicitudes de información número </w:t>
      </w:r>
      <w:r w:rsidR="00DA01EB" w:rsidRPr="00DA01EB">
        <w:rPr>
          <w:rFonts w:ascii="Palatino Linotype" w:hAnsi="Palatino Linotype" w:cs="Arial"/>
          <w:b/>
          <w:sz w:val="24"/>
        </w:rPr>
        <w:t>00399/TECAMAC/IP/2022</w:t>
      </w:r>
      <w:r w:rsidR="00DA01EB">
        <w:rPr>
          <w:rFonts w:ascii="Palatino Linotype" w:hAnsi="Palatino Linotype" w:cs="Arial"/>
          <w:b/>
          <w:sz w:val="24"/>
        </w:rPr>
        <w:t xml:space="preserve">, </w:t>
      </w:r>
      <w:r w:rsidR="00DA01EB" w:rsidRPr="00DA01EB">
        <w:rPr>
          <w:rFonts w:ascii="Palatino Linotype" w:hAnsi="Palatino Linotype" w:cs="Arial"/>
          <w:b/>
          <w:sz w:val="24"/>
        </w:rPr>
        <w:t>00398/TECAMAC/IP/2022</w:t>
      </w:r>
      <w:r w:rsidRPr="00E904A9">
        <w:rPr>
          <w:rFonts w:ascii="Palatino Linotype" w:hAnsi="Palatino Linotype" w:cs="Arial"/>
        </w:rPr>
        <w:t xml:space="preserve"> </w:t>
      </w:r>
      <w:r w:rsidRPr="00E904A9">
        <w:rPr>
          <w:rFonts w:ascii="Palatino Linotype" w:hAnsi="Palatino Linotype" w:cs="Arial"/>
          <w:sz w:val="24"/>
        </w:rPr>
        <w:t>y</w:t>
      </w:r>
      <w:r w:rsidRPr="00E904A9">
        <w:rPr>
          <w:rFonts w:ascii="Palatino Linotype" w:hAnsi="Palatino Linotype" w:cs="Arial"/>
        </w:rPr>
        <w:t xml:space="preserve"> </w:t>
      </w:r>
      <w:r w:rsidR="00DA01EB" w:rsidRPr="00DA01EB">
        <w:rPr>
          <w:rFonts w:ascii="Palatino Linotype" w:hAnsi="Palatino Linotype" w:cs="Arial"/>
          <w:b/>
          <w:sz w:val="24"/>
        </w:rPr>
        <w:t>00397/TECAMAC/IP/2022</w:t>
      </w:r>
      <w:r w:rsidRPr="00E904A9">
        <w:rPr>
          <w:rFonts w:ascii="Palatino Linotype" w:hAnsi="Palatino Linotype" w:cs="Arial"/>
        </w:rPr>
        <w:t>,</w:t>
      </w:r>
      <w:r w:rsidRPr="00E904A9">
        <w:rPr>
          <w:rFonts w:ascii="Palatino Linotype" w:eastAsia="Times New Roman" w:hAnsi="Palatino Linotype" w:cs="Times New Roman"/>
          <w:b/>
          <w:sz w:val="24"/>
          <w:szCs w:val="24"/>
          <w:lang w:val="es-ES" w:eastAsia="es-ES"/>
        </w:rPr>
        <w:t xml:space="preserve"> </w:t>
      </w:r>
      <w:r w:rsidRPr="00E904A9">
        <w:rPr>
          <w:rFonts w:ascii="Palatino Linotype" w:eastAsia="Times New Roman" w:hAnsi="Palatino Linotype" w:cs="Times New Roman"/>
          <w:bCs/>
          <w:sz w:val="24"/>
          <w:szCs w:val="24"/>
          <w:lang w:val="es-ES" w:eastAsia="es-ES"/>
        </w:rPr>
        <w:t>que han sido materia del presente fallo</w:t>
      </w:r>
      <w:r w:rsidRPr="00E904A9">
        <w:rPr>
          <w:rFonts w:ascii="Palatino Linotype" w:eastAsia="Times New Roman" w:hAnsi="Palatino Linotype" w:cs="Times New Roman"/>
          <w:sz w:val="24"/>
          <w:szCs w:val="24"/>
          <w:lang w:val="es-ES" w:eastAsia="es-ES"/>
        </w:rPr>
        <w:t>.</w:t>
      </w:r>
    </w:p>
    <w:p w14:paraId="48C11B1B" w14:textId="77777777" w:rsidR="008058BA" w:rsidRPr="00E904A9" w:rsidRDefault="008058BA" w:rsidP="008058BA">
      <w:pPr>
        <w:spacing w:after="0" w:line="360" w:lineRule="auto"/>
        <w:jc w:val="both"/>
        <w:rPr>
          <w:rFonts w:ascii="Palatino Linotype" w:eastAsia="Times New Roman" w:hAnsi="Palatino Linotype" w:cs="Times New Roman"/>
          <w:sz w:val="24"/>
          <w:szCs w:val="24"/>
          <w:lang w:eastAsia="es-ES"/>
        </w:rPr>
      </w:pPr>
      <w:r w:rsidRPr="00E904A9">
        <w:rPr>
          <w:rFonts w:ascii="Palatino Linotype" w:eastAsia="Times New Roman" w:hAnsi="Palatino Linotype" w:cs="Times New Roman"/>
          <w:sz w:val="24"/>
          <w:szCs w:val="24"/>
          <w:lang w:eastAsia="es-ES"/>
        </w:rPr>
        <w:lastRenderedPageBreak/>
        <w:t>Por lo antes expuesto y fundado es de resolverse y,</w:t>
      </w:r>
    </w:p>
    <w:p w14:paraId="3339B420" w14:textId="77777777" w:rsidR="008058BA" w:rsidRPr="00E904A9" w:rsidRDefault="008058BA" w:rsidP="008058BA">
      <w:pPr>
        <w:spacing w:after="0" w:line="360" w:lineRule="auto"/>
        <w:jc w:val="both"/>
        <w:rPr>
          <w:rFonts w:ascii="Palatino Linotype" w:eastAsia="Times New Roman" w:hAnsi="Palatino Linotype" w:cs="Times New Roman"/>
          <w:sz w:val="24"/>
          <w:szCs w:val="24"/>
          <w:lang w:eastAsia="es-ES"/>
        </w:rPr>
      </w:pPr>
    </w:p>
    <w:p w14:paraId="47BFF6E2" w14:textId="77777777" w:rsidR="008058BA" w:rsidRPr="00E904A9" w:rsidRDefault="008058BA" w:rsidP="008058BA">
      <w:pPr>
        <w:spacing w:after="0" w:line="360" w:lineRule="auto"/>
        <w:jc w:val="center"/>
        <w:rPr>
          <w:rFonts w:ascii="Palatino Linotype" w:eastAsia="Times New Roman" w:hAnsi="Palatino Linotype" w:cs="Times New Roman"/>
          <w:b/>
          <w:sz w:val="28"/>
          <w:szCs w:val="24"/>
          <w:lang w:val="pt-BR" w:eastAsia="es-ES"/>
        </w:rPr>
      </w:pPr>
      <w:r w:rsidRPr="00E904A9">
        <w:rPr>
          <w:rFonts w:ascii="Palatino Linotype" w:eastAsia="Times New Roman" w:hAnsi="Palatino Linotype" w:cs="Times New Roman"/>
          <w:b/>
          <w:sz w:val="28"/>
          <w:szCs w:val="24"/>
          <w:lang w:val="pt-BR" w:eastAsia="es-ES"/>
        </w:rPr>
        <w:t>S E   R E S U E L V E</w:t>
      </w:r>
    </w:p>
    <w:p w14:paraId="2A6F0BFA" w14:textId="77777777" w:rsidR="008058BA" w:rsidRPr="00E904A9" w:rsidRDefault="008058BA" w:rsidP="008058BA">
      <w:pPr>
        <w:pStyle w:val="Sinespaciado"/>
        <w:rPr>
          <w:lang w:val="pt-BR" w:eastAsia="es-ES"/>
        </w:rPr>
      </w:pPr>
    </w:p>
    <w:p w14:paraId="012B416D" w14:textId="44B1C7B9" w:rsidR="008058BA" w:rsidRPr="00E904A9" w:rsidRDefault="008058BA" w:rsidP="008058B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b/>
          <w:sz w:val="28"/>
          <w:szCs w:val="28"/>
          <w:lang w:val="es-ES_tradnl" w:eastAsia="es-ES"/>
        </w:rPr>
        <w:t>PRIMERO.</w:t>
      </w:r>
      <w:r w:rsidRPr="00E904A9">
        <w:rPr>
          <w:rFonts w:ascii="Palatino Linotype" w:eastAsia="Times New Roman" w:hAnsi="Palatino Linotype" w:cs="Arial"/>
          <w:sz w:val="24"/>
          <w:szCs w:val="24"/>
          <w:lang w:val="es-ES_tradnl" w:eastAsia="es-ES"/>
        </w:rPr>
        <w:t xml:space="preserve"> </w:t>
      </w:r>
      <w:r w:rsidRPr="00E904A9">
        <w:rPr>
          <w:rFonts w:ascii="Palatino Linotype" w:eastAsia="Times New Roman" w:hAnsi="Palatino Linotype" w:cs="Arial"/>
          <w:sz w:val="24"/>
          <w:szCs w:val="24"/>
          <w:lang w:val="es-ES" w:eastAsia="es-ES"/>
        </w:rPr>
        <w:t>Se</w:t>
      </w:r>
      <w:r w:rsidRPr="00E904A9">
        <w:rPr>
          <w:rFonts w:ascii="Palatino Linotype" w:eastAsia="Times New Roman" w:hAnsi="Palatino Linotype" w:cs="Arial"/>
          <w:b/>
          <w:sz w:val="24"/>
          <w:szCs w:val="24"/>
          <w:lang w:val="es-ES" w:eastAsia="es-ES"/>
        </w:rPr>
        <w:t xml:space="preserve"> REVOCAN </w:t>
      </w:r>
      <w:r w:rsidRPr="00E904A9">
        <w:rPr>
          <w:rFonts w:ascii="Palatino Linotype" w:eastAsia="Arial Unicode MS" w:hAnsi="Palatino Linotype" w:cs="Arial"/>
          <w:sz w:val="24"/>
          <w:szCs w:val="24"/>
          <w:lang w:val="es-ES" w:eastAsia="es-ES"/>
        </w:rPr>
        <w:t xml:space="preserve">las respuestas entregadas por </w:t>
      </w:r>
      <w:r w:rsidRPr="00E904A9">
        <w:rPr>
          <w:rFonts w:ascii="Palatino Linotype" w:eastAsia="Arial Unicode MS" w:hAnsi="Palatino Linotype" w:cs="Arial"/>
          <w:b/>
          <w:sz w:val="24"/>
          <w:szCs w:val="24"/>
          <w:lang w:val="es-ES" w:eastAsia="es-ES"/>
        </w:rPr>
        <w:t xml:space="preserve">El Sujeto Obligado </w:t>
      </w:r>
      <w:r w:rsidRPr="00E904A9">
        <w:rPr>
          <w:rFonts w:ascii="Palatino Linotype" w:eastAsia="Arial Unicode MS" w:hAnsi="Palatino Linotype" w:cs="Arial"/>
          <w:sz w:val="24"/>
          <w:szCs w:val="24"/>
          <w:lang w:val="es-ES" w:eastAsia="es-ES"/>
        </w:rPr>
        <w:t xml:space="preserve">a las solicitudes de información número </w:t>
      </w:r>
      <w:r w:rsidR="00DA01EB" w:rsidRPr="00DA01EB">
        <w:rPr>
          <w:rFonts w:ascii="Palatino Linotype" w:hAnsi="Palatino Linotype" w:cs="Arial"/>
          <w:b/>
          <w:sz w:val="24"/>
        </w:rPr>
        <w:t>00399/TECAMAC/IP/2022</w:t>
      </w:r>
      <w:r w:rsidR="00DA01EB">
        <w:rPr>
          <w:rFonts w:ascii="Palatino Linotype" w:hAnsi="Palatino Linotype" w:cs="Arial"/>
          <w:b/>
          <w:sz w:val="24"/>
        </w:rPr>
        <w:t xml:space="preserve">, </w:t>
      </w:r>
      <w:r w:rsidR="00DA01EB" w:rsidRPr="00DA01EB">
        <w:rPr>
          <w:rFonts w:ascii="Palatino Linotype" w:hAnsi="Palatino Linotype" w:cs="Arial"/>
          <w:b/>
          <w:sz w:val="24"/>
        </w:rPr>
        <w:t>00398/TECAMAC/IP/2022</w:t>
      </w:r>
      <w:r w:rsidR="00DA01EB" w:rsidRPr="00E904A9">
        <w:rPr>
          <w:rFonts w:ascii="Palatino Linotype" w:hAnsi="Palatino Linotype" w:cs="Arial"/>
        </w:rPr>
        <w:t xml:space="preserve"> </w:t>
      </w:r>
      <w:r w:rsidR="00DA01EB" w:rsidRPr="00E904A9">
        <w:rPr>
          <w:rFonts w:ascii="Palatino Linotype" w:hAnsi="Palatino Linotype" w:cs="Arial"/>
          <w:sz w:val="24"/>
        </w:rPr>
        <w:t>y</w:t>
      </w:r>
      <w:r w:rsidR="00DA01EB" w:rsidRPr="00E904A9">
        <w:rPr>
          <w:rFonts w:ascii="Palatino Linotype" w:hAnsi="Palatino Linotype" w:cs="Arial"/>
        </w:rPr>
        <w:t xml:space="preserve"> </w:t>
      </w:r>
      <w:r w:rsidR="00DA01EB" w:rsidRPr="00DA01EB">
        <w:rPr>
          <w:rFonts w:ascii="Palatino Linotype" w:hAnsi="Palatino Linotype" w:cs="Arial"/>
          <w:b/>
          <w:sz w:val="24"/>
        </w:rPr>
        <w:t>00397/TECAMAC/IP/2022</w:t>
      </w:r>
      <w:r w:rsidRPr="00E904A9">
        <w:rPr>
          <w:rFonts w:ascii="Palatino Linotype" w:eastAsia="Times New Roman" w:hAnsi="Palatino Linotype" w:cs="Arial"/>
          <w:sz w:val="24"/>
          <w:szCs w:val="24"/>
          <w:lang w:val="es-ES" w:eastAsia="es-ES"/>
        </w:rPr>
        <w:t>, por resultar fundados los motivos de inconformidad vertidos por el</w:t>
      </w:r>
      <w:r w:rsidRPr="00E904A9">
        <w:rPr>
          <w:rFonts w:ascii="Palatino Linotype" w:eastAsia="Times New Roman" w:hAnsi="Palatino Linotype" w:cs="Arial"/>
          <w:b/>
          <w:sz w:val="24"/>
          <w:szCs w:val="24"/>
          <w:lang w:val="es-ES" w:eastAsia="es-ES"/>
        </w:rPr>
        <w:t xml:space="preserve"> Recurrente</w:t>
      </w:r>
      <w:r w:rsidRPr="00E904A9">
        <w:rPr>
          <w:rFonts w:ascii="Palatino Linotype" w:eastAsia="Times New Roman" w:hAnsi="Palatino Linotype" w:cs="Arial"/>
          <w:sz w:val="24"/>
          <w:szCs w:val="24"/>
          <w:lang w:val="es-ES" w:eastAsia="es-ES"/>
        </w:rPr>
        <w:t xml:space="preserve">, en términos del Considerando </w:t>
      </w:r>
      <w:r w:rsidR="00DA01EB">
        <w:rPr>
          <w:rFonts w:ascii="Palatino Linotype" w:eastAsia="Times New Roman" w:hAnsi="Palatino Linotype" w:cs="Arial"/>
          <w:b/>
          <w:sz w:val="24"/>
          <w:szCs w:val="24"/>
          <w:lang w:val="es-ES" w:eastAsia="es-ES"/>
        </w:rPr>
        <w:t>CUARTO</w:t>
      </w:r>
      <w:r w:rsidRPr="00E904A9">
        <w:rPr>
          <w:rFonts w:ascii="Palatino Linotype" w:eastAsia="Times New Roman" w:hAnsi="Palatino Linotype" w:cs="Arial"/>
          <w:sz w:val="24"/>
          <w:szCs w:val="24"/>
          <w:lang w:val="es-ES" w:eastAsia="es-ES"/>
        </w:rPr>
        <w:t xml:space="preserve"> de ésta resolución.</w:t>
      </w:r>
    </w:p>
    <w:p w14:paraId="7379B0A3" w14:textId="77777777" w:rsidR="008058BA" w:rsidRPr="00E904A9" w:rsidRDefault="008058BA" w:rsidP="008058B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E7A4658" w14:textId="640035D4" w:rsidR="008058BA" w:rsidRDefault="008058BA" w:rsidP="008058BA">
      <w:pPr>
        <w:spacing w:after="0" w:line="360" w:lineRule="auto"/>
        <w:jc w:val="both"/>
        <w:rPr>
          <w:rFonts w:ascii="Palatino Linotype" w:eastAsia="Times New Roman" w:hAnsi="Palatino Linotype" w:cs="Arial"/>
          <w:sz w:val="24"/>
          <w:szCs w:val="24"/>
          <w:lang w:val="es-ES" w:eastAsia="es-ES"/>
        </w:rPr>
      </w:pPr>
      <w:r w:rsidRPr="00E904A9">
        <w:rPr>
          <w:rFonts w:ascii="Palatino Linotype" w:eastAsia="Times New Roman" w:hAnsi="Palatino Linotype" w:cs="Arial"/>
          <w:b/>
          <w:sz w:val="28"/>
          <w:szCs w:val="28"/>
          <w:lang w:val="es-ES" w:eastAsia="es-ES"/>
        </w:rPr>
        <w:t>SEGUNDO.</w:t>
      </w:r>
      <w:r w:rsidRPr="00E904A9">
        <w:rPr>
          <w:rFonts w:ascii="Palatino Linotype" w:eastAsia="Times New Roman" w:hAnsi="Palatino Linotype" w:cs="Arial"/>
          <w:sz w:val="24"/>
          <w:szCs w:val="24"/>
          <w:lang w:val="es-ES" w:eastAsia="es-ES"/>
        </w:rPr>
        <w:t xml:space="preserve"> Se </w:t>
      </w:r>
      <w:r w:rsidRPr="00E904A9">
        <w:rPr>
          <w:rFonts w:ascii="Palatino Linotype" w:eastAsia="Times New Roman" w:hAnsi="Palatino Linotype" w:cs="Arial"/>
          <w:b/>
          <w:sz w:val="24"/>
          <w:szCs w:val="24"/>
          <w:lang w:val="es-ES" w:eastAsia="es-ES"/>
        </w:rPr>
        <w:t>ORDENA</w:t>
      </w:r>
      <w:r w:rsidRPr="00E904A9">
        <w:rPr>
          <w:rFonts w:ascii="Palatino Linotype" w:eastAsia="Times New Roman" w:hAnsi="Palatino Linotype" w:cs="Arial"/>
          <w:sz w:val="24"/>
          <w:szCs w:val="24"/>
          <w:lang w:val="es-ES" w:eastAsia="es-ES"/>
        </w:rPr>
        <w:t xml:space="preserve"> al </w:t>
      </w:r>
      <w:r w:rsidRPr="00E904A9">
        <w:rPr>
          <w:rFonts w:ascii="Palatino Linotype" w:eastAsia="Times New Roman" w:hAnsi="Palatino Linotype" w:cs="Arial"/>
          <w:b/>
          <w:sz w:val="24"/>
          <w:szCs w:val="24"/>
          <w:lang w:val="es-ES" w:eastAsia="es-ES"/>
        </w:rPr>
        <w:t>Sujeto Obligado</w:t>
      </w:r>
      <w:r w:rsidRPr="00E904A9">
        <w:rPr>
          <w:rFonts w:ascii="Palatino Linotype" w:eastAsia="Times New Roman" w:hAnsi="Palatino Linotype" w:cs="Arial"/>
          <w:sz w:val="24"/>
          <w:szCs w:val="24"/>
          <w:lang w:val="es-ES" w:eastAsia="es-ES"/>
        </w:rPr>
        <w:t xml:space="preserve"> haga entrega al </w:t>
      </w:r>
      <w:r w:rsidRPr="00E904A9">
        <w:rPr>
          <w:rFonts w:ascii="Palatino Linotype" w:eastAsia="Times New Roman" w:hAnsi="Palatino Linotype" w:cs="Arial"/>
          <w:b/>
          <w:sz w:val="24"/>
          <w:szCs w:val="24"/>
          <w:lang w:val="es-ES" w:eastAsia="es-ES"/>
        </w:rPr>
        <w:t xml:space="preserve">Recurrente </w:t>
      </w:r>
      <w:r w:rsidRPr="00E904A9">
        <w:rPr>
          <w:rFonts w:ascii="Palatino Linotype" w:eastAsia="Times New Roman" w:hAnsi="Palatino Linotype" w:cs="Arial"/>
          <w:sz w:val="24"/>
          <w:szCs w:val="24"/>
          <w:lang w:val="es-ES" w:eastAsia="es-ES"/>
        </w:rPr>
        <w:t xml:space="preserve">en términos del Considerando </w:t>
      </w:r>
      <w:r w:rsidR="00B76817">
        <w:rPr>
          <w:rFonts w:ascii="Palatino Linotype" w:eastAsia="Times New Roman" w:hAnsi="Palatino Linotype" w:cs="Arial"/>
          <w:b/>
          <w:sz w:val="24"/>
          <w:szCs w:val="24"/>
          <w:lang w:val="es-ES" w:eastAsia="es-ES"/>
        </w:rPr>
        <w:t>CUARTO</w:t>
      </w:r>
      <w:r w:rsidRPr="00E904A9">
        <w:rPr>
          <w:rFonts w:ascii="Palatino Linotype" w:eastAsia="Times New Roman" w:hAnsi="Palatino Linotype" w:cs="Arial"/>
          <w:b/>
          <w:sz w:val="24"/>
          <w:szCs w:val="24"/>
          <w:lang w:val="es-ES" w:eastAsia="es-ES"/>
        </w:rPr>
        <w:t xml:space="preserve"> </w:t>
      </w:r>
      <w:r w:rsidRPr="00E904A9">
        <w:rPr>
          <w:rFonts w:ascii="Palatino Linotype" w:eastAsia="Times New Roman" w:hAnsi="Palatino Linotype" w:cs="Arial"/>
          <w:sz w:val="24"/>
          <w:szCs w:val="24"/>
          <w:lang w:val="es-ES" w:eastAsia="es-ES"/>
        </w:rPr>
        <w:t xml:space="preserve">de esta resolución, a través del </w:t>
      </w:r>
      <w:r w:rsidRPr="00E904A9">
        <w:rPr>
          <w:rFonts w:ascii="Palatino Linotype" w:eastAsia="Times New Roman" w:hAnsi="Palatino Linotype" w:cs="Times New Roman"/>
          <w:sz w:val="24"/>
          <w:szCs w:val="24"/>
          <w:lang w:val="es-ES" w:eastAsia="es-ES"/>
        </w:rPr>
        <w:t>Sistema de Acceso a la Información Mexiquense</w:t>
      </w:r>
      <w:r w:rsidRPr="00E904A9">
        <w:rPr>
          <w:rFonts w:ascii="Palatino Linotype" w:eastAsia="Times New Roman" w:hAnsi="Palatino Linotype" w:cs="Arial"/>
          <w:sz w:val="24"/>
          <w:szCs w:val="24"/>
          <w:lang w:val="es-ES" w:eastAsia="es-ES"/>
        </w:rPr>
        <w:t xml:space="preserve"> </w:t>
      </w:r>
      <w:r w:rsidRPr="00E904A9">
        <w:rPr>
          <w:rFonts w:ascii="Palatino Linotype" w:eastAsia="Times New Roman" w:hAnsi="Palatino Linotype" w:cs="Arial"/>
          <w:b/>
          <w:sz w:val="24"/>
          <w:szCs w:val="24"/>
          <w:lang w:val="es-ES" w:eastAsia="es-ES"/>
        </w:rPr>
        <w:t>(SAIMEX)</w:t>
      </w:r>
      <w:r w:rsidRPr="00E904A9">
        <w:rPr>
          <w:rFonts w:ascii="Palatino Linotype" w:eastAsia="Times New Roman" w:hAnsi="Palatino Linotype" w:cs="Arial"/>
          <w:sz w:val="24"/>
          <w:szCs w:val="24"/>
          <w:lang w:val="es-ES" w:eastAsia="es-ES"/>
        </w:rPr>
        <w:t>, previa búsqueda exhaustiva y razonable, en versión publica, de lo siguiente:</w:t>
      </w:r>
    </w:p>
    <w:p w14:paraId="339B32FF" w14:textId="77777777" w:rsidR="00B76817" w:rsidRPr="00E904A9" w:rsidRDefault="00B76817" w:rsidP="008058BA">
      <w:pPr>
        <w:spacing w:after="0" w:line="360" w:lineRule="auto"/>
        <w:jc w:val="both"/>
        <w:rPr>
          <w:rFonts w:ascii="Palatino Linotype" w:eastAsia="Times New Roman" w:hAnsi="Palatino Linotype" w:cs="Arial"/>
          <w:sz w:val="24"/>
          <w:szCs w:val="24"/>
          <w:lang w:val="es-ES" w:eastAsia="es-ES"/>
        </w:rPr>
      </w:pPr>
    </w:p>
    <w:p w14:paraId="39BB0A84" w14:textId="35E8D620" w:rsidR="008058BA" w:rsidRPr="00B76817" w:rsidRDefault="008058BA" w:rsidP="00B76817">
      <w:pPr>
        <w:pStyle w:val="Prrafodelista"/>
        <w:numPr>
          <w:ilvl w:val="0"/>
          <w:numId w:val="22"/>
        </w:numPr>
        <w:autoSpaceDE w:val="0"/>
        <w:autoSpaceDN w:val="0"/>
        <w:adjustRightInd w:val="0"/>
        <w:spacing w:line="360" w:lineRule="auto"/>
        <w:jc w:val="both"/>
        <w:rPr>
          <w:rFonts w:ascii="Palatino Linotype" w:hAnsi="Palatino Linotype" w:cs="Arial"/>
        </w:rPr>
      </w:pPr>
      <w:r w:rsidRPr="00E904A9">
        <w:rPr>
          <w:rFonts w:ascii="Palatino Linotype" w:hAnsi="Palatino Linotype" w:cs="Arial"/>
        </w:rPr>
        <w:t xml:space="preserve">Los </w:t>
      </w:r>
      <w:r w:rsidR="00B76817">
        <w:rPr>
          <w:rFonts w:ascii="Palatino Linotype" w:hAnsi="Palatino Linotype" w:cs="Arial"/>
        </w:rPr>
        <w:t>o</w:t>
      </w:r>
      <w:r w:rsidR="00B76817" w:rsidRPr="00AC378E">
        <w:rPr>
          <w:rFonts w:ascii="Palatino Linotype" w:hAnsi="Palatino Linotype" w:cs="Arial"/>
        </w:rPr>
        <w:t>ficio</w:t>
      </w:r>
      <w:r w:rsidR="00363B64">
        <w:rPr>
          <w:rFonts w:ascii="Palatino Linotype" w:hAnsi="Palatino Linotype" w:cs="Arial"/>
        </w:rPr>
        <w:t>s</w:t>
      </w:r>
      <w:r w:rsidR="00B76817" w:rsidRPr="00AC378E">
        <w:rPr>
          <w:rFonts w:ascii="Palatino Linotype" w:hAnsi="Palatino Linotype" w:cs="Arial"/>
        </w:rPr>
        <w:t xml:space="preserve"> que se haya</w:t>
      </w:r>
      <w:r w:rsidR="007A557F">
        <w:rPr>
          <w:rFonts w:ascii="Palatino Linotype" w:hAnsi="Palatino Linotype" w:cs="Arial"/>
        </w:rPr>
        <w:t>n</w:t>
      </w:r>
      <w:r w:rsidR="00B76817" w:rsidRPr="00AC378E">
        <w:rPr>
          <w:rFonts w:ascii="Palatino Linotype" w:hAnsi="Palatino Linotype" w:cs="Arial"/>
        </w:rPr>
        <w:t xml:space="preserve"> notificado o entregado a la empresa </w:t>
      </w:r>
      <w:r w:rsidR="00B76817">
        <w:rPr>
          <w:rFonts w:ascii="Palatino Linotype" w:hAnsi="Palatino Linotype" w:cs="Arial"/>
        </w:rPr>
        <w:t xml:space="preserve">mencionada en la solicitud de información, </w:t>
      </w:r>
      <w:r w:rsidR="00B76817" w:rsidRPr="00B76817">
        <w:rPr>
          <w:rFonts w:ascii="Palatino Linotype" w:hAnsi="Palatino Linotype" w:cs="Arial"/>
        </w:rPr>
        <w:t xml:space="preserve">emitidos por la Dirección General de Planeación, Administración y Regulación del Territorio (DGPAYRT), incluidos los emitidos por la Dirección de Desarrollo Urbano (DDU), ambas del Gobierno Municipal de Tecámac, Estado de México, </w:t>
      </w:r>
      <w:r w:rsidR="007A557F">
        <w:rPr>
          <w:rFonts w:ascii="Palatino Linotype" w:hAnsi="Palatino Linotype" w:cs="Arial"/>
        </w:rPr>
        <w:t xml:space="preserve">correspondientes al periodo comprendido </w:t>
      </w:r>
      <w:r w:rsidR="00B76817" w:rsidRPr="00B76817">
        <w:rPr>
          <w:rFonts w:ascii="Palatino Linotype" w:hAnsi="Palatino Linotype" w:cs="Arial"/>
        </w:rPr>
        <w:t>del primero de enero de dos mil veintiuno al quince de octubre de dos mil veintidós.</w:t>
      </w:r>
      <w:r w:rsidR="00B76817">
        <w:rPr>
          <w:rFonts w:ascii="Palatino Linotype" w:hAnsi="Palatino Linotype" w:cs="Arial"/>
        </w:rPr>
        <w:t xml:space="preserve"> </w:t>
      </w:r>
    </w:p>
    <w:p w14:paraId="578F454A" w14:textId="77777777" w:rsidR="008058BA" w:rsidRPr="00E904A9" w:rsidRDefault="008058BA" w:rsidP="008058BA">
      <w:pPr>
        <w:pStyle w:val="Prrafodelista"/>
        <w:autoSpaceDE w:val="0"/>
        <w:autoSpaceDN w:val="0"/>
        <w:adjustRightInd w:val="0"/>
        <w:spacing w:line="360" w:lineRule="auto"/>
        <w:ind w:left="720"/>
        <w:jc w:val="both"/>
        <w:rPr>
          <w:rFonts w:ascii="Palatino Linotype" w:hAnsi="Palatino Linotype" w:cs="Arial"/>
          <w:sz w:val="2"/>
        </w:rPr>
      </w:pPr>
    </w:p>
    <w:p w14:paraId="2C0E1728" w14:textId="77777777" w:rsidR="00B76817" w:rsidRDefault="00B76817" w:rsidP="008058BA">
      <w:pPr>
        <w:pStyle w:val="Prrafodelista"/>
        <w:ind w:left="426" w:right="567"/>
        <w:jc w:val="both"/>
        <w:rPr>
          <w:rFonts w:ascii="Palatino Linotype" w:hAnsi="Palatino Linotype" w:cs="Arial"/>
          <w:i/>
          <w:sz w:val="23"/>
          <w:szCs w:val="23"/>
        </w:rPr>
      </w:pPr>
    </w:p>
    <w:p w14:paraId="2E6211D5" w14:textId="77777777" w:rsidR="008058BA" w:rsidRPr="00E904A9" w:rsidRDefault="008058BA" w:rsidP="008058BA">
      <w:pPr>
        <w:pStyle w:val="Prrafodelista"/>
        <w:ind w:left="426" w:right="567"/>
        <w:jc w:val="both"/>
        <w:rPr>
          <w:rFonts w:ascii="Palatino Linotype" w:hAnsi="Palatino Linotype" w:cs="Arial"/>
          <w:i/>
          <w:sz w:val="23"/>
          <w:szCs w:val="23"/>
        </w:rPr>
      </w:pPr>
      <w:r w:rsidRPr="00E904A9">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w:t>
      </w:r>
      <w:r w:rsidRPr="00E904A9">
        <w:rPr>
          <w:rFonts w:ascii="Palatino Linotype" w:hAnsi="Palatino Linotype" w:cs="Arial"/>
          <w:i/>
          <w:sz w:val="23"/>
          <w:szCs w:val="23"/>
        </w:rPr>
        <w:lastRenderedPageBreak/>
        <w:t xml:space="preserve">VIII y 132 fracción II de la Ley de Transparencia y Acceso a la Información Pública del Estado de México y Municipios, en el que funde y motive las razones sobre los datos que se supriman o eliminen y se ponga a disposición del </w:t>
      </w:r>
      <w:r w:rsidRPr="00E904A9">
        <w:rPr>
          <w:rFonts w:ascii="Palatino Linotype" w:hAnsi="Palatino Linotype" w:cs="Arial"/>
          <w:b/>
          <w:i/>
          <w:sz w:val="23"/>
          <w:szCs w:val="23"/>
        </w:rPr>
        <w:t>Recurrente</w:t>
      </w:r>
      <w:r w:rsidRPr="00E904A9">
        <w:rPr>
          <w:rFonts w:ascii="Palatino Linotype" w:hAnsi="Palatino Linotype" w:cs="Arial"/>
          <w:i/>
          <w:sz w:val="23"/>
          <w:szCs w:val="23"/>
        </w:rPr>
        <w:t>.</w:t>
      </w:r>
    </w:p>
    <w:p w14:paraId="0352EC14" w14:textId="77777777" w:rsidR="008058BA" w:rsidRPr="00E904A9" w:rsidRDefault="008058BA" w:rsidP="008058BA">
      <w:pPr>
        <w:pStyle w:val="Prrafodelista"/>
        <w:ind w:left="720" w:right="567"/>
        <w:jc w:val="both"/>
        <w:rPr>
          <w:rFonts w:ascii="Palatino Linotype" w:hAnsi="Palatino Linotype" w:cs="Arial"/>
          <w:i/>
          <w:sz w:val="23"/>
          <w:szCs w:val="23"/>
        </w:rPr>
      </w:pPr>
    </w:p>
    <w:p w14:paraId="2C0227D0" w14:textId="77777777" w:rsidR="008058BA" w:rsidRPr="00E904A9" w:rsidRDefault="008058BA" w:rsidP="008058BA">
      <w:pPr>
        <w:ind w:left="426" w:right="567"/>
        <w:jc w:val="both"/>
        <w:rPr>
          <w:rFonts w:ascii="Palatino Linotype" w:hAnsi="Palatino Linotype" w:cs="Arial"/>
          <w:i/>
          <w:sz w:val="12"/>
          <w:szCs w:val="23"/>
        </w:rPr>
      </w:pPr>
    </w:p>
    <w:p w14:paraId="69BE1D11" w14:textId="77777777" w:rsidR="008058BA" w:rsidRPr="00E904A9" w:rsidRDefault="008058BA" w:rsidP="008058BA">
      <w:pPr>
        <w:spacing w:after="0" w:line="360" w:lineRule="auto"/>
        <w:jc w:val="both"/>
        <w:rPr>
          <w:rFonts w:ascii="Palatino Linotype" w:hAnsi="Palatino Linotype"/>
          <w:sz w:val="28"/>
          <w:szCs w:val="24"/>
        </w:rPr>
      </w:pPr>
      <w:r w:rsidRPr="00E904A9">
        <w:rPr>
          <w:rFonts w:ascii="Palatino Linotype" w:hAnsi="Palatino Linotype"/>
          <w:b/>
          <w:sz w:val="28"/>
          <w:szCs w:val="24"/>
        </w:rPr>
        <w:t>TERCERO.</w:t>
      </w:r>
      <w:r w:rsidRPr="00E904A9">
        <w:rPr>
          <w:rFonts w:ascii="Palatino Linotype" w:hAnsi="Palatino Linotype"/>
          <w:sz w:val="28"/>
          <w:szCs w:val="24"/>
        </w:rPr>
        <w:t xml:space="preserve"> </w:t>
      </w:r>
      <w:r w:rsidRPr="00E904A9">
        <w:rPr>
          <w:rFonts w:ascii="Palatino Linotype" w:hAnsi="Palatino Linotype"/>
          <w:b/>
          <w:sz w:val="24"/>
          <w:szCs w:val="24"/>
        </w:rPr>
        <w:t>NOTIFÍQUESE</w:t>
      </w:r>
      <w:r w:rsidRPr="00E904A9">
        <w:rPr>
          <w:rFonts w:ascii="Palatino Linotype" w:hAnsi="Palatino Linotype"/>
          <w:sz w:val="24"/>
          <w:szCs w:val="24"/>
        </w:rPr>
        <w:t xml:space="preserve"> vía Sistema de Acceso a la Información Mexiquense </w:t>
      </w:r>
      <w:r w:rsidRPr="00E904A9">
        <w:rPr>
          <w:rFonts w:ascii="Palatino Linotype" w:hAnsi="Palatino Linotype"/>
          <w:b/>
          <w:sz w:val="24"/>
          <w:szCs w:val="24"/>
        </w:rPr>
        <w:t>(SAIMEX)</w:t>
      </w:r>
      <w:r w:rsidRPr="00E904A9">
        <w:rPr>
          <w:rFonts w:ascii="Palatino Linotype" w:hAnsi="Palatino Linotype"/>
          <w:sz w:val="24"/>
          <w:szCs w:val="24"/>
        </w:rPr>
        <w:t xml:space="preserve">, la presente resolución al Titular de la Unidad de Transparencia del </w:t>
      </w:r>
      <w:r w:rsidRPr="00E904A9">
        <w:rPr>
          <w:rFonts w:ascii="Palatino Linotype" w:hAnsi="Palatino Linotype"/>
          <w:b/>
          <w:sz w:val="24"/>
          <w:szCs w:val="24"/>
        </w:rPr>
        <w:t>Sujeto Obligado</w:t>
      </w:r>
      <w:r w:rsidRPr="00E904A9">
        <w:rPr>
          <w:rFonts w:ascii="Palatino Linotype" w:hAnsi="Palatino Linotype"/>
          <w:sz w:val="24"/>
          <w:szCs w:val="24"/>
        </w:rPr>
        <w:t xml:space="preserve">, </w:t>
      </w:r>
      <w:r w:rsidRPr="00E904A9">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D6E1275" w14:textId="77777777" w:rsidR="008058BA" w:rsidRPr="00E904A9" w:rsidRDefault="008058BA" w:rsidP="008058BA">
      <w:pPr>
        <w:spacing w:after="0" w:line="360" w:lineRule="auto"/>
        <w:jc w:val="both"/>
        <w:rPr>
          <w:rFonts w:ascii="Palatino Linotype" w:hAnsi="Palatino Linotype"/>
          <w:b/>
          <w:sz w:val="28"/>
          <w:szCs w:val="24"/>
        </w:rPr>
      </w:pPr>
    </w:p>
    <w:p w14:paraId="42C6E0F4" w14:textId="77777777" w:rsidR="008058BA" w:rsidRPr="00E904A9" w:rsidRDefault="008058BA" w:rsidP="008058BA">
      <w:pPr>
        <w:spacing w:after="0" w:line="360" w:lineRule="auto"/>
        <w:jc w:val="both"/>
        <w:rPr>
          <w:rFonts w:ascii="Palatino Linotype" w:eastAsia="Times New Roman" w:hAnsi="Palatino Linotype" w:cs="Arial"/>
          <w:bCs/>
          <w:sz w:val="24"/>
          <w:szCs w:val="28"/>
          <w:lang w:val="es-ES" w:eastAsia="es-ES"/>
        </w:rPr>
      </w:pPr>
      <w:r w:rsidRPr="00E904A9">
        <w:rPr>
          <w:rFonts w:ascii="Palatino Linotype" w:eastAsia="Times New Roman" w:hAnsi="Palatino Linotype" w:cs="Arial"/>
          <w:b/>
          <w:bCs/>
          <w:sz w:val="28"/>
          <w:szCs w:val="28"/>
          <w:lang w:val="es-ES" w:eastAsia="es-ES"/>
        </w:rPr>
        <w:t>CUARTO.</w:t>
      </w:r>
      <w:r w:rsidRPr="00E904A9">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E904A9">
        <w:rPr>
          <w:rFonts w:ascii="Palatino Linotype" w:eastAsia="Times New Roman" w:hAnsi="Palatino Linotype" w:cs="Arial"/>
          <w:b/>
          <w:bCs/>
          <w:sz w:val="24"/>
          <w:szCs w:val="28"/>
          <w:lang w:val="es-ES" w:eastAsia="es-ES"/>
        </w:rPr>
        <w:t>Sujeto Obligado</w:t>
      </w:r>
      <w:r w:rsidRPr="00E904A9">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62B0D14C" w14:textId="77777777" w:rsidR="008058BA" w:rsidRPr="00E904A9" w:rsidRDefault="008058BA" w:rsidP="008058BA">
      <w:pPr>
        <w:spacing w:after="0" w:line="360" w:lineRule="auto"/>
        <w:jc w:val="both"/>
        <w:rPr>
          <w:rFonts w:ascii="Palatino Linotype" w:hAnsi="Palatino Linotype"/>
          <w:sz w:val="24"/>
          <w:szCs w:val="24"/>
        </w:rPr>
      </w:pPr>
    </w:p>
    <w:p w14:paraId="0D8776D0" w14:textId="345A3696" w:rsidR="00152437" w:rsidRPr="002374AE" w:rsidRDefault="008058BA" w:rsidP="008058BA">
      <w:pPr>
        <w:spacing w:after="0" w:line="360" w:lineRule="auto"/>
        <w:jc w:val="both"/>
        <w:rPr>
          <w:rFonts w:ascii="Palatino Linotype" w:hAnsi="Palatino Linotype" w:cs="Tahoma"/>
          <w:bCs/>
          <w:sz w:val="24"/>
        </w:rPr>
      </w:pPr>
      <w:r w:rsidRPr="00E904A9">
        <w:rPr>
          <w:rFonts w:ascii="Palatino Linotype" w:hAnsi="Palatino Linotype"/>
          <w:b/>
          <w:sz w:val="28"/>
          <w:szCs w:val="24"/>
        </w:rPr>
        <w:t>QUINTO.</w:t>
      </w:r>
      <w:r w:rsidRPr="00E904A9">
        <w:rPr>
          <w:rFonts w:ascii="Palatino Linotype" w:hAnsi="Palatino Linotype"/>
          <w:sz w:val="24"/>
          <w:szCs w:val="24"/>
        </w:rPr>
        <w:t xml:space="preserve"> </w:t>
      </w:r>
      <w:r w:rsidRPr="00E904A9">
        <w:rPr>
          <w:rFonts w:ascii="Palatino Linotype" w:hAnsi="Palatino Linotype"/>
          <w:b/>
          <w:sz w:val="24"/>
          <w:szCs w:val="24"/>
        </w:rPr>
        <w:t>NOTIFÍQUESE</w:t>
      </w:r>
      <w:r w:rsidRPr="00E904A9">
        <w:rPr>
          <w:rFonts w:ascii="Palatino Linotype" w:hAnsi="Palatino Linotype"/>
          <w:sz w:val="24"/>
          <w:szCs w:val="24"/>
        </w:rPr>
        <w:t xml:space="preserve"> vía Sistema de Acceso a la Información Mexiquense </w:t>
      </w:r>
      <w:r w:rsidRPr="00E904A9">
        <w:rPr>
          <w:rFonts w:ascii="Palatino Linotype" w:hAnsi="Palatino Linotype"/>
          <w:b/>
          <w:sz w:val="24"/>
          <w:szCs w:val="24"/>
        </w:rPr>
        <w:t>(SAIMEX)</w:t>
      </w:r>
      <w:r w:rsidRPr="00E904A9">
        <w:rPr>
          <w:rFonts w:ascii="Palatino Linotype" w:hAnsi="Palatino Linotype"/>
          <w:sz w:val="24"/>
          <w:szCs w:val="24"/>
        </w:rPr>
        <w:t xml:space="preserve"> al </w:t>
      </w:r>
      <w:r w:rsidRPr="00E904A9">
        <w:rPr>
          <w:rFonts w:ascii="Palatino Linotype" w:hAnsi="Palatino Linotype"/>
          <w:b/>
          <w:sz w:val="24"/>
          <w:szCs w:val="24"/>
        </w:rPr>
        <w:t xml:space="preserve">Recurrente </w:t>
      </w:r>
      <w:r w:rsidRPr="00E904A9">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F1A5489" w14:textId="77777777" w:rsidR="00980399" w:rsidRPr="002374AE" w:rsidRDefault="00980399" w:rsidP="00152437">
      <w:pPr>
        <w:spacing w:after="0" w:line="360" w:lineRule="auto"/>
        <w:jc w:val="both"/>
        <w:rPr>
          <w:rFonts w:ascii="Palatino Linotype" w:hAnsi="Palatino Linotype" w:cs="Tahoma"/>
          <w:bCs/>
          <w:sz w:val="24"/>
        </w:rPr>
      </w:pPr>
    </w:p>
    <w:p w14:paraId="20E5CE93" w14:textId="5D0457F5" w:rsidR="00752108" w:rsidRPr="002374AE" w:rsidRDefault="00152437" w:rsidP="00752108">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lastRenderedPageBreak/>
        <w:t>ASÍ LO RESUELVE, POR UNANIMIDAD DE VOTOS EL PLENO DEL</w:t>
      </w:r>
      <w:r w:rsidRPr="002374A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374A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C691B">
        <w:rPr>
          <w:rFonts w:ascii="Palatino Linotype" w:hAnsi="Palatino Linotype" w:cs="Arial"/>
          <w:sz w:val="24"/>
          <w:szCs w:val="24"/>
        </w:rPr>
        <w:t>SÉPTIMA</w:t>
      </w:r>
      <w:r w:rsidRPr="002374AE">
        <w:rPr>
          <w:rFonts w:ascii="Palatino Linotype" w:hAnsi="Palatino Linotype" w:cs="Arial"/>
          <w:sz w:val="24"/>
          <w:szCs w:val="24"/>
        </w:rPr>
        <w:t xml:space="preserve"> SESIÓN ORDINARIA CELEBRADA EL </w:t>
      </w:r>
      <w:r w:rsidR="009C691B">
        <w:rPr>
          <w:rFonts w:ascii="Palatino Linotype" w:hAnsi="Palatino Linotype" w:cs="Arial"/>
          <w:sz w:val="24"/>
          <w:szCs w:val="24"/>
        </w:rPr>
        <w:t xml:space="preserve">VEINTIDÓS DE FEBRERO </w:t>
      </w:r>
      <w:r w:rsidR="007805AB">
        <w:rPr>
          <w:rFonts w:ascii="Palatino Linotype" w:hAnsi="Palatino Linotype" w:cs="Arial"/>
          <w:sz w:val="24"/>
          <w:szCs w:val="24"/>
        </w:rPr>
        <w:t>DE DOS MIL VEINTITRÉS</w:t>
      </w:r>
      <w:r w:rsidRPr="002374AE">
        <w:rPr>
          <w:rFonts w:ascii="Palatino Linotype" w:hAnsi="Palatino Linotype" w:cs="Arial"/>
          <w:sz w:val="24"/>
          <w:szCs w:val="24"/>
        </w:rPr>
        <w:t>, ANTE EL SECRETARIO TÉCNICO DEL PLENO, ALEXIS TAPIA RAMÍREZ.---------------------------------------------------------</w:t>
      </w:r>
      <w:r w:rsidR="00980399" w:rsidRPr="002374AE">
        <w:rPr>
          <w:rFonts w:ascii="Palatino Linotype" w:hAnsi="Palatino Linotype" w:cs="Arial"/>
          <w:sz w:val="24"/>
          <w:szCs w:val="24"/>
        </w:rPr>
        <w:t>--------------------------------</w:t>
      </w:r>
      <w:r w:rsidR="00752108" w:rsidRPr="002374AE">
        <w:rPr>
          <w:rFonts w:ascii="Palatino Linotype" w:hAnsi="Palatino Linotype" w:cs="Arial"/>
          <w:sz w:val="24"/>
          <w:szCs w:val="24"/>
        </w:rPr>
        <w:t>-----------------------------------------------------------------------</w:t>
      </w:r>
      <w:r w:rsidR="00980399" w:rsidRPr="002374AE">
        <w:rPr>
          <w:rFonts w:ascii="Palatino Linotype" w:hAnsi="Palatino Linotype" w:cs="Arial"/>
          <w:sz w:val="24"/>
          <w:szCs w:val="24"/>
        </w:rPr>
        <w:t>-----------------</w:t>
      </w:r>
      <w:r w:rsidR="007805AB">
        <w:rPr>
          <w:rFonts w:ascii="Palatino Linotype" w:hAnsi="Palatino Linotype" w:cs="Arial"/>
          <w:sz w:val="24"/>
          <w:szCs w:val="24"/>
        </w:rPr>
        <w:t>---------------------------------</w:t>
      </w:r>
    </w:p>
    <w:p w14:paraId="2B329C0B" w14:textId="3455956E" w:rsidR="00752108" w:rsidRPr="002374AE" w:rsidRDefault="007805AB" w:rsidP="00752108">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r w:rsidR="009C691B">
        <w:rPr>
          <w:rFonts w:ascii="Palatino Linotype" w:hAnsi="Palatino Linotype" w:cs="Arial"/>
          <w:sz w:val="24"/>
          <w:szCs w:val="24"/>
        </w:rPr>
        <w:t>-----</w:t>
      </w:r>
      <w:r w:rsidR="009C691B" w:rsidRPr="002374AE">
        <w:rPr>
          <w:rFonts w:ascii="Palatino Linotype" w:hAnsi="Palatino Linotype" w:cs="Arial"/>
          <w:sz w:val="24"/>
          <w:szCs w:val="24"/>
        </w:rPr>
        <w:t>-</w:t>
      </w:r>
    </w:p>
    <w:p w14:paraId="41590C3E" w14:textId="590139A7" w:rsidR="00152437" w:rsidRPr="008F6317" w:rsidRDefault="002F765D" w:rsidP="00752108">
      <w:pPr>
        <w:autoSpaceDE w:val="0"/>
        <w:autoSpaceDN w:val="0"/>
        <w:adjustRightInd w:val="0"/>
        <w:spacing w:after="0" w:line="360" w:lineRule="auto"/>
        <w:ind w:right="49"/>
        <w:jc w:val="both"/>
        <w:rPr>
          <w:rFonts w:ascii="Palatino Linotype" w:hAnsi="Palatino Linotype" w:cs="Arial"/>
          <w:sz w:val="18"/>
          <w:szCs w:val="24"/>
        </w:rPr>
      </w:pPr>
      <w:r w:rsidRPr="002374AE">
        <w:rPr>
          <w:rFonts w:ascii="Palatino Linotype" w:hAnsi="Palatino Linotype" w:cs="Arial"/>
          <w:sz w:val="18"/>
          <w:szCs w:val="24"/>
        </w:rPr>
        <w:t>JMV/CCR</w:t>
      </w:r>
      <w:r w:rsidR="009C691B">
        <w:rPr>
          <w:rFonts w:ascii="Palatino Linotype" w:hAnsi="Palatino Linotype" w:cs="Arial"/>
          <w:sz w:val="18"/>
          <w:szCs w:val="24"/>
        </w:rPr>
        <w:t>/</w:t>
      </w:r>
    </w:p>
    <w:p w14:paraId="10378636" w14:textId="77777777" w:rsidR="00152437" w:rsidRPr="004E74D8" w:rsidRDefault="00152437" w:rsidP="00152437">
      <w:pPr>
        <w:spacing w:after="0" w:line="360" w:lineRule="auto"/>
        <w:jc w:val="both"/>
        <w:rPr>
          <w:rFonts w:ascii="Palatino Linotype" w:hAnsi="Palatino Linotype" w:cs="Arial"/>
          <w:sz w:val="32"/>
          <w:szCs w:val="24"/>
        </w:rPr>
      </w:pPr>
    </w:p>
    <w:p w14:paraId="3D24775F" w14:textId="77777777" w:rsidR="00152437" w:rsidRPr="004E74D8" w:rsidRDefault="00152437" w:rsidP="00152437">
      <w:pPr>
        <w:spacing w:after="0" w:line="360" w:lineRule="auto"/>
        <w:jc w:val="both"/>
        <w:rPr>
          <w:rFonts w:ascii="Palatino Linotype" w:hAnsi="Palatino Linotype" w:cs="Arial"/>
          <w:sz w:val="24"/>
          <w:szCs w:val="24"/>
        </w:rPr>
      </w:pPr>
    </w:p>
    <w:p w14:paraId="3B04425E" w14:textId="77777777" w:rsidR="00152437" w:rsidRPr="004E74D8" w:rsidRDefault="00152437" w:rsidP="00152437">
      <w:pPr>
        <w:spacing w:after="0" w:line="360" w:lineRule="auto"/>
        <w:jc w:val="both"/>
        <w:rPr>
          <w:rFonts w:ascii="Palatino Linotype" w:hAnsi="Palatino Linotype" w:cs="Arial"/>
          <w:sz w:val="24"/>
          <w:szCs w:val="24"/>
        </w:rPr>
      </w:pPr>
    </w:p>
    <w:p w14:paraId="2D72D53C" w14:textId="77777777" w:rsidR="00152437" w:rsidRPr="004E74D8" w:rsidRDefault="00152437" w:rsidP="00152437">
      <w:pPr>
        <w:spacing w:after="0" w:line="360" w:lineRule="auto"/>
        <w:jc w:val="both"/>
        <w:rPr>
          <w:rFonts w:ascii="Palatino Linotype" w:hAnsi="Palatino Linotype" w:cs="Arial"/>
          <w:sz w:val="24"/>
          <w:szCs w:val="24"/>
        </w:rPr>
      </w:pPr>
    </w:p>
    <w:p w14:paraId="296B2468"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0E6079CF"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262DAD61"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1611809"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4E3FB25" w14:textId="77777777" w:rsidR="00152437" w:rsidRPr="004E74D8" w:rsidRDefault="00152437" w:rsidP="00152437">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7926872A" w14:textId="77777777" w:rsidR="00152437" w:rsidRPr="004E74D8" w:rsidRDefault="00152437" w:rsidP="00152437">
      <w:pPr>
        <w:spacing w:after="0" w:line="480" w:lineRule="auto"/>
        <w:jc w:val="both"/>
        <w:rPr>
          <w:rFonts w:ascii="Palatino Linotype" w:hAnsi="Palatino Linotype"/>
        </w:rPr>
      </w:pPr>
    </w:p>
    <w:p w14:paraId="561C5676" w14:textId="77777777" w:rsidR="00152437" w:rsidRPr="004E74D8" w:rsidRDefault="00152437" w:rsidP="00152437">
      <w:pPr>
        <w:spacing w:after="0" w:line="480" w:lineRule="auto"/>
        <w:jc w:val="center"/>
        <w:rPr>
          <w:rFonts w:ascii="Palatino Linotype" w:hAnsi="Palatino Linotype"/>
        </w:rPr>
      </w:pPr>
    </w:p>
    <w:p w14:paraId="182DBE9E" w14:textId="77777777" w:rsidR="00152437" w:rsidRPr="004E74D8" w:rsidRDefault="00152437" w:rsidP="00152437">
      <w:pPr>
        <w:spacing w:after="0" w:line="480" w:lineRule="auto"/>
        <w:rPr>
          <w:rFonts w:ascii="Palatino Linotype" w:hAnsi="Palatino Linotype"/>
          <w:b/>
        </w:rPr>
      </w:pPr>
    </w:p>
    <w:p w14:paraId="2DF66D65" w14:textId="77777777" w:rsidR="00152437" w:rsidRPr="004E74D8" w:rsidRDefault="00152437" w:rsidP="00152437">
      <w:pPr>
        <w:spacing w:after="0" w:line="480" w:lineRule="auto"/>
        <w:rPr>
          <w:rFonts w:ascii="Palatino Linotype" w:hAnsi="Palatino Linotype"/>
          <w:b/>
        </w:rPr>
      </w:pPr>
    </w:p>
    <w:p w14:paraId="61CF85CB" w14:textId="77777777" w:rsidR="00152437" w:rsidRPr="004E74D8" w:rsidRDefault="00152437" w:rsidP="00152437">
      <w:pPr>
        <w:spacing w:after="0" w:line="480" w:lineRule="auto"/>
        <w:rPr>
          <w:rFonts w:ascii="Palatino Linotype" w:hAnsi="Palatino Linotype"/>
          <w:b/>
        </w:rPr>
      </w:pPr>
    </w:p>
    <w:p w14:paraId="714CAF3C" w14:textId="77777777" w:rsidR="00152437" w:rsidRPr="004E74D8" w:rsidRDefault="00152437" w:rsidP="00152437">
      <w:pPr>
        <w:spacing w:after="0" w:line="480" w:lineRule="auto"/>
        <w:rPr>
          <w:rFonts w:ascii="Palatino Linotype" w:hAnsi="Palatino Linotype"/>
          <w:b/>
        </w:rPr>
      </w:pPr>
    </w:p>
    <w:p w14:paraId="25EB7F9E" w14:textId="77777777" w:rsidR="00152437" w:rsidRPr="004E74D8" w:rsidRDefault="00152437" w:rsidP="00152437">
      <w:pPr>
        <w:spacing w:after="0" w:line="480" w:lineRule="auto"/>
        <w:rPr>
          <w:rFonts w:ascii="Palatino Linotype" w:hAnsi="Palatino Linotype"/>
          <w:b/>
        </w:rPr>
      </w:pPr>
    </w:p>
    <w:p w14:paraId="568B9CC0" w14:textId="77777777" w:rsidR="00152437" w:rsidRPr="004E74D8" w:rsidRDefault="00152437" w:rsidP="00152437">
      <w:pPr>
        <w:spacing w:after="0" w:line="480" w:lineRule="auto"/>
        <w:rPr>
          <w:rFonts w:ascii="Palatino Linotype" w:hAnsi="Palatino Linotype"/>
          <w:b/>
        </w:rPr>
      </w:pPr>
    </w:p>
    <w:p w14:paraId="45094F1C" w14:textId="77777777" w:rsidR="00152437" w:rsidRPr="004E74D8" w:rsidRDefault="00152437" w:rsidP="00152437">
      <w:pPr>
        <w:spacing w:after="0" w:line="480" w:lineRule="auto"/>
        <w:rPr>
          <w:rFonts w:ascii="Palatino Linotype" w:hAnsi="Palatino Linotype"/>
          <w:b/>
        </w:rPr>
      </w:pPr>
    </w:p>
    <w:p w14:paraId="112CCB74" w14:textId="77777777" w:rsidR="00152437" w:rsidRPr="004E74D8" w:rsidRDefault="00152437" w:rsidP="00152437">
      <w:pPr>
        <w:tabs>
          <w:tab w:val="left" w:pos="709"/>
        </w:tabs>
        <w:spacing w:after="0" w:line="360" w:lineRule="auto"/>
        <w:ind w:right="51"/>
        <w:jc w:val="both"/>
        <w:rPr>
          <w:rFonts w:ascii="Palatino Linotype" w:hAnsi="Palatino Linotype"/>
          <w:sz w:val="24"/>
          <w:szCs w:val="24"/>
        </w:rPr>
      </w:pPr>
    </w:p>
    <w:p w14:paraId="7E85D24A" w14:textId="77777777" w:rsidR="00152437" w:rsidRPr="004E74D8" w:rsidRDefault="00152437" w:rsidP="00152437">
      <w:pPr>
        <w:tabs>
          <w:tab w:val="left" w:pos="5415"/>
        </w:tabs>
        <w:spacing w:after="0" w:line="240" w:lineRule="auto"/>
        <w:ind w:right="51"/>
        <w:jc w:val="both"/>
        <w:rPr>
          <w:rFonts w:ascii="Palatino Linotype" w:hAnsi="Palatino Linotype" w:cs="Arial"/>
          <w:szCs w:val="16"/>
        </w:rPr>
      </w:pPr>
    </w:p>
    <w:p w14:paraId="6EE16714" w14:textId="77777777" w:rsidR="00152437" w:rsidRPr="004E74D8" w:rsidRDefault="00152437" w:rsidP="00152437">
      <w:pPr>
        <w:tabs>
          <w:tab w:val="left" w:pos="5415"/>
        </w:tabs>
        <w:spacing w:after="0" w:line="240" w:lineRule="auto"/>
        <w:ind w:right="51"/>
        <w:jc w:val="both"/>
        <w:rPr>
          <w:rFonts w:ascii="Palatino Linotype" w:hAnsi="Palatino Linotype" w:cs="Arial"/>
          <w:sz w:val="12"/>
          <w:szCs w:val="16"/>
        </w:rPr>
      </w:pPr>
    </w:p>
    <w:p w14:paraId="583C5064" w14:textId="6DA94988" w:rsidR="00393C58" w:rsidRDefault="00393C58"/>
    <w:sectPr w:rsidR="00393C58" w:rsidSect="000858C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5AB99" w14:textId="77777777" w:rsidR="00B93ED6" w:rsidRDefault="00B93ED6" w:rsidP="00152437">
      <w:pPr>
        <w:spacing w:after="0" w:line="240" w:lineRule="auto"/>
      </w:pPr>
      <w:r>
        <w:separator/>
      </w:r>
    </w:p>
  </w:endnote>
  <w:endnote w:type="continuationSeparator" w:id="0">
    <w:p w14:paraId="26832630" w14:textId="77777777" w:rsidR="00B93ED6" w:rsidRDefault="00B93ED6" w:rsidP="001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E53F6D" w14:textId="77777777" w:rsidR="00F152F0" w:rsidRPr="002D6DD8" w:rsidRDefault="00F152F0"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5651">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5651">
              <w:rPr>
                <w:rFonts w:ascii="Palatino Linotype" w:hAnsi="Palatino Linotype"/>
                <w:bCs/>
                <w:noProof/>
                <w:sz w:val="20"/>
              </w:rPr>
              <w:t>48</w:t>
            </w:r>
            <w:r>
              <w:rPr>
                <w:rFonts w:ascii="Palatino Linotype" w:hAnsi="Palatino Linotype"/>
                <w:bCs/>
                <w:noProof/>
                <w:sz w:val="20"/>
              </w:rPr>
              <w:fldChar w:fldCharType="end"/>
            </w:r>
          </w:p>
        </w:sdtContent>
      </w:sdt>
    </w:sdtContent>
  </w:sdt>
  <w:p w14:paraId="2DBEEDF3" w14:textId="77777777" w:rsidR="00F152F0" w:rsidRDefault="00F152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9BE7" w14:textId="77777777" w:rsidR="00F152F0" w:rsidRPr="000B69FA" w:rsidRDefault="00F152F0"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5B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5B80">
      <w:rPr>
        <w:rFonts w:ascii="Palatino Linotype" w:hAnsi="Palatino Linotype"/>
        <w:bCs/>
        <w:noProof/>
        <w:sz w:val="20"/>
      </w:rPr>
      <w:t>48</w:t>
    </w:r>
    <w:r>
      <w:rPr>
        <w:rFonts w:ascii="Palatino Linotype" w:hAnsi="Palatino Linotype"/>
        <w:bCs/>
        <w:noProof/>
        <w:sz w:val="20"/>
      </w:rPr>
      <w:fldChar w:fldCharType="end"/>
    </w:r>
  </w:p>
  <w:p w14:paraId="1263C051" w14:textId="77777777" w:rsidR="00F152F0" w:rsidRDefault="00F15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1651" w14:textId="77777777" w:rsidR="00B93ED6" w:rsidRDefault="00B93ED6" w:rsidP="00152437">
      <w:pPr>
        <w:spacing w:after="0" w:line="240" w:lineRule="auto"/>
      </w:pPr>
      <w:r>
        <w:separator/>
      </w:r>
    </w:p>
  </w:footnote>
  <w:footnote w:type="continuationSeparator" w:id="0">
    <w:p w14:paraId="47CB40E5" w14:textId="77777777" w:rsidR="00B93ED6" w:rsidRDefault="00B93ED6" w:rsidP="00152437">
      <w:pPr>
        <w:spacing w:after="0" w:line="240" w:lineRule="auto"/>
      </w:pPr>
      <w:r>
        <w:continuationSeparator/>
      </w:r>
    </w:p>
  </w:footnote>
  <w:footnote w:id="1">
    <w:p w14:paraId="57132C19" w14:textId="77777777" w:rsidR="00F152F0" w:rsidRPr="00F07740" w:rsidRDefault="00F152F0" w:rsidP="0015243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58FAAA7" w14:textId="77777777" w:rsidR="00F152F0" w:rsidRPr="00946E1F" w:rsidRDefault="00F152F0" w:rsidP="0015243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F152F0" w14:paraId="5D2BCF38" w14:textId="77777777" w:rsidTr="000858C9">
      <w:trPr>
        <w:trHeight w:val="227"/>
      </w:trPr>
      <w:tc>
        <w:tcPr>
          <w:tcW w:w="5916" w:type="dxa"/>
          <w:hideMark/>
        </w:tcPr>
        <w:p w14:paraId="1B48FA79" w14:textId="77777777" w:rsidR="00F152F0" w:rsidRPr="00641471" w:rsidRDefault="00F152F0" w:rsidP="000858C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3AABBF3" wp14:editId="77F9477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59BDB093" w14:textId="50B4277E" w:rsidR="00F152F0" w:rsidRPr="007052BF" w:rsidRDefault="00047043" w:rsidP="00047043">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15900</w:t>
          </w:r>
          <w:r w:rsidR="00F152F0" w:rsidRPr="007052BF">
            <w:rPr>
              <w:rFonts w:ascii="Palatino Linotype" w:hAnsi="Palatino Linotype" w:cs="Arial"/>
              <w:bCs/>
              <w:sz w:val="24"/>
              <w:lang w:eastAsia="es-MX"/>
            </w:rPr>
            <w:t>/INFOEM/IP/RR/202</w:t>
          </w:r>
          <w:r>
            <w:rPr>
              <w:rFonts w:ascii="Palatino Linotype" w:hAnsi="Palatino Linotype" w:cs="Arial"/>
              <w:bCs/>
              <w:sz w:val="24"/>
              <w:lang w:eastAsia="es-MX"/>
            </w:rPr>
            <w:t>2</w:t>
          </w:r>
          <w:r w:rsidR="00F152F0">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F152F0" w14:paraId="688E4C7C" w14:textId="77777777" w:rsidTr="000858C9">
      <w:trPr>
        <w:trHeight w:val="242"/>
      </w:trPr>
      <w:tc>
        <w:tcPr>
          <w:tcW w:w="5916" w:type="dxa"/>
          <w:hideMark/>
        </w:tcPr>
        <w:p w14:paraId="74B96CAF" w14:textId="77777777" w:rsidR="00F152F0" w:rsidRPr="00641471" w:rsidRDefault="00F152F0" w:rsidP="000858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088B7182" w14:textId="09FADF95" w:rsidR="00F152F0" w:rsidRPr="007052BF" w:rsidRDefault="00047043" w:rsidP="000858C9">
          <w:pPr>
            <w:spacing w:after="120" w:line="256" w:lineRule="auto"/>
            <w:jc w:val="right"/>
            <w:rPr>
              <w:rFonts w:ascii="Palatino Linotype" w:hAnsi="Palatino Linotype" w:cs="Arial"/>
              <w:szCs w:val="20"/>
            </w:rPr>
          </w:pPr>
          <w:r w:rsidRPr="00047043">
            <w:rPr>
              <w:rFonts w:ascii="Palatino Linotype" w:hAnsi="Palatino Linotype" w:cs="Arial"/>
            </w:rPr>
            <w:t>Ayuntamiento de Tecámac</w:t>
          </w:r>
        </w:p>
      </w:tc>
    </w:tr>
    <w:tr w:rsidR="00F152F0" w14:paraId="07BB338A" w14:textId="77777777" w:rsidTr="000858C9">
      <w:trPr>
        <w:trHeight w:val="342"/>
      </w:trPr>
      <w:tc>
        <w:tcPr>
          <w:tcW w:w="5916" w:type="dxa"/>
          <w:hideMark/>
        </w:tcPr>
        <w:p w14:paraId="36191D18" w14:textId="77777777" w:rsidR="00F152F0" w:rsidRPr="00641471" w:rsidRDefault="00F152F0" w:rsidP="000858C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7C7DF8B5" w14:textId="77777777" w:rsidR="00F152F0" w:rsidRPr="007052BF" w:rsidRDefault="00F152F0" w:rsidP="000858C9">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33B4EB4F" w14:textId="77777777" w:rsidR="00F152F0" w:rsidRPr="00AE046A" w:rsidRDefault="00F152F0" w:rsidP="000858C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F152F0" w14:paraId="43C3B782" w14:textId="77777777" w:rsidTr="000858C9">
      <w:trPr>
        <w:trHeight w:val="227"/>
      </w:trPr>
      <w:tc>
        <w:tcPr>
          <w:tcW w:w="2704" w:type="dxa"/>
          <w:hideMark/>
        </w:tcPr>
        <w:p w14:paraId="7B13460E" w14:textId="77777777" w:rsidR="00F152F0" w:rsidRPr="00E77A29" w:rsidRDefault="00F152F0" w:rsidP="000858C9">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2D73850B" w14:textId="5311C83D" w:rsidR="00F152F0" w:rsidRPr="00E77A29" w:rsidRDefault="00F152F0" w:rsidP="0084283E">
          <w:pPr>
            <w:spacing w:after="0" w:line="276" w:lineRule="auto"/>
            <w:ind w:left="-486" w:firstLine="1585"/>
            <w:jc w:val="right"/>
            <w:rPr>
              <w:rFonts w:ascii="Palatino Linotype" w:hAnsi="Palatino Linotype" w:cs="Arial"/>
            </w:rPr>
          </w:pPr>
          <w:r>
            <w:rPr>
              <w:rFonts w:ascii="Palatino Linotype" w:hAnsi="Palatino Linotype" w:cs="Arial"/>
              <w:bCs/>
              <w:lang w:eastAsia="es-MX"/>
            </w:rPr>
            <w:t>15900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F152F0" w14:paraId="71C79B3E" w14:textId="77777777" w:rsidTr="000858C9">
      <w:trPr>
        <w:trHeight w:val="242"/>
      </w:trPr>
      <w:tc>
        <w:tcPr>
          <w:tcW w:w="2704" w:type="dxa"/>
          <w:hideMark/>
        </w:tcPr>
        <w:p w14:paraId="4663DF20" w14:textId="77777777" w:rsidR="00F152F0" w:rsidRPr="00E77A29" w:rsidRDefault="00F152F0" w:rsidP="000858C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073B3DB" w14:textId="711C3CC0" w:rsidR="00F152F0" w:rsidRPr="00E77A29" w:rsidRDefault="00F152F0" w:rsidP="000858C9">
          <w:pPr>
            <w:spacing w:after="0" w:line="276" w:lineRule="auto"/>
            <w:ind w:left="-486" w:firstLine="977"/>
            <w:jc w:val="right"/>
            <w:rPr>
              <w:rFonts w:ascii="Palatino Linotype" w:hAnsi="Palatino Linotype" w:cs="Arial"/>
            </w:rPr>
          </w:pPr>
          <w:r w:rsidRPr="001A60C8">
            <w:rPr>
              <w:rFonts w:ascii="Palatino Linotype" w:hAnsi="Palatino Linotype" w:cs="Arial"/>
            </w:rPr>
            <w:t>Ayuntamiento de Tecámac</w:t>
          </w:r>
        </w:p>
      </w:tc>
    </w:tr>
    <w:tr w:rsidR="00F152F0" w14:paraId="6B2624E4" w14:textId="77777777" w:rsidTr="000858C9">
      <w:trPr>
        <w:trHeight w:val="342"/>
      </w:trPr>
      <w:tc>
        <w:tcPr>
          <w:tcW w:w="2704" w:type="dxa"/>
        </w:tcPr>
        <w:p w14:paraId="119B8CB1" w14:textId="77777777" w:rsidR="00F152F0" w:rsidRPr="00E77A29" w:rsidRDefault="00F152F0"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1771285D" w14:textId="0266B18F" w:rsidR="00F152F0" w:rsidRPr="00E77A29" w:rsidRDefault="00A35B80" w:rsidP="000858C9">
          <w:pPr>
            <w:spacing w:after="0" w:line="276" w:lineRule="auto"/>
            <w:ind w:left="-486" w:firstLine="567"/>
            <w:jc w:val="right"/>
            <w:rPr>
              <w:rFonts w:ascii="Palatino Linotype" w:hAnsi="Palatino Linotype" w:cs="Arial"/>
            </w:rPr>
          </w:pPr>
          <w:r>
            <w:rPr>
              <w:rFonts w:ascii="Palatino Linotype" w:hAnsi="Palatino Linotype" w:cs="Arial"/>
            </w:rPr>
            <w:t>XXXXXXXXXXXX</w:t>
          </w:r>
        </w:p>
      </w:tc>
    </w:tr>
    <w:tr w:rsidR="00F152F0" w14:paraId="739DAA8B" w14:textId="77777777" w:rsidTr="000858C9">
      <w:trPr>
        <w:trHeight w:val="60"/>
      </w:trPr>
      <w:tc>
        <w:tcPr>
          <w:tcW w:w="2704" w:type="dxa"/>
        </w:tcPr>
        <w:p w14:paraId="31622601" w14:textId="77777777" w:rsidR="00F152F0" w:rsidRPr="00E77A29" w:rsidRDefault="00F152F0"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1D58D2DA" w14:textId="77777777" w:rsidR="00F152F0" w:rsidRPr="00E77A29" w:rsidRDefault="00F152F0" w:rsidP="000858C9">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02A47CED" w14:textId="77777777" w:rsidR="00F152F0" w:rsidRPr="00C222C0" w:rsidRDefault="00F152F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38B478" wp14:editId="677037A2">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5298"/>
      </v:shape>
    </w:pict>
  </w:numPicBullet>
  <w:abstractNum w:abstractNumId="0" w15:restartNumberingAfterBreak="0">
    <w:nsid w:val="17A973CB"/>
    <w:multiLevelType w:val="hybridMultilevel"/>
    <w:tmpl w:val="FBCC5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C0699"/>
    <w:multiLevelType w:val="hybridMultilevel"/>
    <w:tmpl w:val="AB7C3D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51436E"/>
    <w:multiLevelType w:val="hybridMultilevel"/>
    <w:tmpl w:val="BBC02C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50F4BE2"/>
    <w:multiLevelType w:val="hybridMultilevel"/>
    <w:tmpl w:val="0F14E1AA"/>
    <w:lvl w:ilvl="0" w:tplc="080A000F">
      <w:start w:val="1"/>
      <w:numFmt w:val="decimal"/>
      <w:lvlText w:val="%1."/>
      <w:lvlJc w:val="left"/>
      <w:pPr>
        <w:ind w:left="782" w:hanging="360"/>
      </w:pPr>
    </w:lvl>
    <w:lvl w:ilvl="1" w:tplc="080A0019">
      <w:start w:val="1"/>
      <w:numFmt w:val="lowerLetter"/>
      <w:lvlText w:val="%2."/>
      <w:lvlJc w:val="left"/>
      <w:pPr>
        <w:ind w:left="1502" w:hanging="360"/>
      </w:pPr>
    </w:lvl>
    <w:lvl w:ilvl="2" w:tplc="080A001B">
      <w:start w:val="1"/>
      <w:numFmt w:val="lowerRoman"/>
      <w:lvlText w:val="%3."/>
      <w:lvlJc w:val="right"/>
      <w:pPr>
        <w:ind w:left="2222" w:hanging="180"/>
      </w:pPr>
    </w:lvl>
    <w:lvl w:ilvl="3" w:tplc="080A000F">
      <w:start w:val="1"/>
      <w:numFmt w:val="decimal"/>
      <w:lvlText w:val="%4."/>
      <w:lvlJc w:val="left"/>
      <w:pPr>
        <w:ind w:left="2942" w:hanging="360"/>
      </w:pPr>
    </w:lvl>
    <w:lvl w:ilvl="4" w:tplc="080A0019">
      <w:start w:val="1"/>
      <w:numFmt w:val="lowerLetter"/>
      <w:lvlText w:val="%5."/>
      <w:lvlJc w:val="left"/>
      <w:pPr>
        <w:ind w:left="3662" w:hanging="360"/>
      </w:pPr>
    </w:lvl>
    <w:lvl w:ilvl="5" w:tplc="080A001B">
      <w:start w:val="1"/>
      <w:numFmt w:val="lowerRoman"/>
      <w:lvlText w:val="%6."/>
      <w:lvlJc w:val="right"/>
      <w:pPr>
        <w:ind w:left="4382" w:hanging="180"/>
      </w:pPr>
    </w:lvl>
    <w:lvl w:ilvl="6" w:tplc="080A000F">
      <w:start w:val="1"/>
      <w:numFmt w:val="decimal"/>
      <w:lvlText w:val="%7."/>
      <w:lvlJc w:val="left"/>
      <w:pPr>
        <w:ind w:left="5102" w:hanging="360"/>
      </w:pPr>
    </w:lvl>
    <w:lvl w:ilvl="7" w:tplc="080A0019">
      <w:start w:val="1"/>
      <w:numFmt w:val="lowerLetter"/>
      <w:lvlText w:val="%8."/>
      <w:lvlJc w:val="left"/>
      <w:pPr>
        <w:ind w:left="5822" w:hanging="360"/>
      </w:pPr>
    </w:lvl>
    <w:lvl w:ilvl="8" w:tplc="080A001B">
      <w:start w:val="1"/>
      <w:numFmt w:val="lowerRoman"/>
      <w:lvlText w:val="%9."/>
      <w:lvlJc w:val="right"/>
      <w:pPr>
        <w:ind w:left="6542" w:hanging="180"/>
      </w:pPr>
    </w:lvl>
  </w:abstractNum>
  <w:abstractNum w:abstractNumId="14" w15:restartNumberingAfterBreak="0">
    <w:nsid w:val="66691D46"/>
    <w:multiLevelType w:val="hybridMultilevel"/>
    <w:tmpl w:val="66E48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144272"/>
    <w:multiLevelType w:val="hybridMultilevel"/>
    <w:tmpl w:val="064E5CE6"/>
    <w:lvl w:ilvl="0" w:tplc="50182D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753BD"/>
    <w:multiLevelType w:val="hybridMultilevel"/>
    <w:tmpl w:val="5E986382"/>
    <w:lvl w:ilvl="0" w:tplc="0BA886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097EA7"/>
    <w:multiLevelType w:val="hybridMultilevel"/>
    <w:tmpl w:val="31ACE9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33101D"/>
    <w:multiLevelType w:val="hybridMultilevel"/>
    <w:tmpl w:val="BDA86358"/>
    <w:lvl w:ilvl="0" w:tplc="C3763A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15"/>
  </w:num>
  <w:num w:numId="5">
    <w:abstractNumId w:val="18"/>
  </w:num>
  <w:num w:numId="6">
    <w:abstractNumId w:val="7"/>
  </w:num>
  <w:num w:numId="7">
    <w:abstractNumId w:val="2"/>
  </w:num>
  <w:num w:numId="8">
    <w:abstractNumId w:val="5"/>
  </w:num>
  <w:num w:numId="9">
    <w:abstractNumId w:val="19"/>
  </w:num>
  <w:num w:numId="10">
    <w:abstractNumId w:val="3"/>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11"/>
  </w:num>
  <w:num w:numId="17">
    <w:abstractNumId w:val="16"/>
  </w:num>
  <w:num w:numId="18">
    <w:abstractNumId w:val="20"/>
  </w:num>
  <w:num w:numId="19">
    <w:abstractNumId w:val="8"/>
  </w:num>
  <w:num w:numId="20">
    <w:abstractNumId w:val="6"/>
  </w:num>
  <w:num w:numId="21">
    <w:abstractNumId w:val="17"/>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7"/>
    <w:rsid w:val="00010479"/>
    <w:rsid w:val="000150DF"/>
    <w:rsid w:val="00016FF5"/>
    <w:rsid w:val="00047043"/>
    <w:rsid w:val="00052F75"/>
    <w:rsid w:val="00083369"/>
    <w:rsid w:val="0008515D"/>
    <w:rsid w:val="000858C9"/>
    <w:rsid w:val="00112E76"/>
    <w:rsid w:val="0011522C"/>
    <w:rsid w:val="00121181"/>
    <w:rsid w:val="00134F53"/>
    <w:rsid w:val="00135711"/>
    <w:rsid w:val="001446A1"/>
    <w:rsid w:val="0014666C"/>
    <w:rsid w:val="00152437"/>
    <w:rsid w:val="00182F2D"/>
    <w:rsid w:val="00187C3B"/>
    <w:rsid w:val="001A60C8"/>
    <w:rsid w:val="001C23BA"/>
    <w:rsid w:val="001E0732"/>
    <w:rsid w:val="00225D0C"/>
    <w:rsid w:val="002323DD"/>
    <w:rsid w:val="002374AE"/>
    <w:rsid w:val="00247D6F"/>
    <w:rsid w:val="00290897"/>
    <w:rsid w:val="002D5727"/>
    <w:rsid w:val="002F6878"/>
    <w:rsid w:val="002F765D"/>
    <w:rsid w:val="003053A3"/>
    <w:rsid w:val="00305E35"/>
    <w:rsid w:val="00316F86"/>
    <w:rsid w:val="00327799"/>
    <w:rsid w:val="0033503E"/>
    <w:rsid w:val="003518FA"/>
    <w:rsid w:val="00363B64"/>
    <w:rsid w:val="00367D41"/>
    <w:rsid w:val="00383B18"/>
    <w:rsid w:val="00383C13"/>
    <w:rsid w:val="00393C58"/>
    <w:rsid w:val="003A44F6"/>
    <w:rsid w:val="003B4187"/>
    <w:rsid w:val="003B516D"/>
    <w:rsid w:val="003C6737"/>
    <w:rsid w:val="004042ED"/>
    <w:rsid w:val="0040595C"/>
    <w:rsid w:val="0044452E"/>
    <w:rsid w:val="00451854"/>
    <w:rsid w:val="00461F39"/>
    <w:rsid w:val="0047729B"/>
    <w:rsid w:val="004A7419"/>
    <w:rsid w:val="004B00AB"/>
    <w:rsid w:val="004D7492"/>
    <w:rsid w:val="004E63D5"/>
    <w:rsid w:val="00526C56"/>
    <w:rsid w:val="0055469E"/>
    <w:rsid w:val="00593883"/>
    <w:rsid w:val="0059507E"/>
    <w:rsid w:val="005A04C9"/>
    <w:rsid w:val="005A0E2A"/>
    <w:rsid w:val="005A1733"/>
    <w:rsid w:val="005A4FD9"/>
    <w:rsid w:val="005B41FE"/>
    <w:rsid w:val="005C73EC"/>
    <w:rsid w:val="005D1655"/>
    <w:rsid w:val="006057EA"/>
    <w:rsid w:val="0064102E"/>
    <w:rsid w:val="0064155B"/>
    <w:rsid w:val="00675285"/>
    <w:rsid w:val="0069080B"/>
    <w:rsid w:val="006A0FF8"/>
    <w:rsid w:val="006B3BBF"/>
    <w:rsid w:val="006E3927"/>
    <w:rsid w:val="006E7316"/>
    <w:rsid w:val="006E7493"/>
    <w:rsid w:val="006F11DF"/>
    <w:rsid w:val="00712BDE"/>
    <w:rsid w:val="007373E5"/>
    <w:rsid w:val="00752108"/>
    <w:rsid w:val="00753EF3"/>
    <w:rsid w:val="007556E1"/>
    <w:rsid w:val="00765083"/>
    <w:rsid w:val="007805AB"/>
    <w:rsid w:val="007A557F"/>
    <w:rsid w:val="007C39EE"/>
    <w:rsid w:val="007D5598"/>
    <w:rsid w:val="007E7CA1"/>
    <w:rsid w:val="008003C1"/>
    <w:rsid w:val="008058BA"/>
    <w:rsid w:val="00810D9A"/>
    <w:rsid w:val="00812207"/>
    <w:rsid w:val="00815310"/>
    <w:rsid w:val="0082610D"/>
    <w:rsid w:val="0083198F"/>
    <w:rsid w:val="0084283E"/>
    <w:rsid w:val="00875651"/>
    <w:rsid w:val="00893EE8"/>
    <w:rsid w:val="00896202"/>
    <w:rsid w:val="008A2D34"/>
    <w:rsid w:val="008C0F2D"/>
    <w:rsid w:val="008C6A95"/>
    <w:rsid w:val="00921080"/>
    <w:rsid w:val="009241C3"/>
    <w:rsid w:val="00961299"/>
    <w:rsid w:val="00980399"/>
    <w:rsid w:val="009C691B"/>
    <w:rsid w:val="00A31F35"/>
    <w:rsid w:val="00A35B80"/>
    <w:rsid w:val="00A655FA"/>
    <w:rsid w:val="00A73643"/>
    <w:rsid w:val="00A9377A"/>
    <w:rsid w:val="00AA0297"/>
    <w:rsid w:val="00AA21BC"/>
    <w:rsid w:val="00AB5B74"/>
    <w:rsid w:val="00AC378E"/>
    <w:rsid w:val="00AC605C"/>
    <w:rsid w:val="00AD1350"/>
    <w:rsid w:val="00AE0434"/>
    <w:rsid w:val="00AF1B30"/>
    <w:rsid w:val="00AF3781"/>
    <w:rsid w:val="00B05278"/>
    <w:rsid w:val="00B14D26"/>
    <w:rsid w:val="00B651AD"/>
    <w:rsid w:val="00B76817"/>
    <w:rsid w:val="00B85E3C"/>
    <w:rsid w:val="00B93ED6"/>
    <w:rsid w:val="00B97540"/>
    <w:rsid w:val="00BD7B21"/>
    <w:rsid w:val="00C118F4"/>
    <w:rsid w:val="00C2188C"/>
    <w:rsid w:val="00C26062"/>
    <w:rsid w:val="00C277F6"/>
    <w:rsid w:val="00C46574"/>
    <w:rsid w:val="00C5484C"/>
    <w:rsid w:val="00C736E7"/>
    <w:rsid w:val="00C738CC"/>
    <w:rsid w:val="00C86BE0"/>
    <w:rsid w:val="00CD235F"/>
    <w:rsid w:val="00CF0A35"/>
    <w:rsid w:val="00D06A1C"/>
    <w:rsid w:val="00D25813"/>
    <w:rsid w:val="00D81220"/>
    <w:rsid w:val="00D83943"/>
    <w:rsid w:val="00D907E2"/>
    <w:rsid w:val="00DA01EB"/>
    <w:rsid w:val="00DC3C7C"/>
    <w:rsid w:val="00DE2292"/>
    <w:rsid w:val="00DF45CB"/>
    <w:rsid w:val="00E0313C"/>
    <w:rsid w:val="00E039D2"/>
    <w:rsid w:val="00E042D5"/>
    <w:rsid w:val="00E15844"/>
    <w:rsid w:val="00E1651A"/>
    <w:rsid w:val="00E5661F"/>
    <w:rsid w:val="00E640CE"/>
    <w:rsid w:val="00E65144"/>
    <w:rsid w:val="00E67706"/>
    <w:rsid w:val="00E73C10"/>
    <w:rsid w:val="00E92E49"/>
    <w:rsid w:val="00EA3881"/>
    <w:rsid w:val="00EB00E9"/>
    <w:rsid w:val="00EC7990"/>
    <w:rsid w:val="00ED721B"/>
    <w:rsid w:val="00EE793F"/>
    <w:rsid w:val="00EF7023"/>
    <w:rsid w:val="00F03018"/>
    <w:rsid w:val="00F150C4"/>
    <w:rsid w:val="00F152F0"/>
    <w:rsid w:val="00F248E9"/>
    <w:rsid w:val="00F3621C"/>
    <w:rsid w:val="00F46CB5"/>
    <w:rsid w:val="00F47D4F"/>
    <w:rsid w:val="00F74033"/>
    <w:rsid w:val="00F874CF"/>
    <w:rsid w:val="00F96118"/>
    <w:rsid w:val="00FC4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A5F02"/>
  <w15:chartTrackingRefBased/>
  <w15:docId w15:val="{3ADCB880-9AF3-403E-B2C6-BACC48D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37"/>
  </w:style>
  <w:style w:type="paragraph" w:styleId="Ttulo1">
    <w:name w:val="heading 1"/>
    <w:basedOn w:val="Normal"/>
    <w:next w:val="Normal"/>
    <w:link w:val="Ttulo1Car"/>
    <w:uiPriority w:val="9"/>
    <w:qFormat/>
    <w:rsid w:val="0015243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52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5243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5243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15243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15243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43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5243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5243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52437"/>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15243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15243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24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24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524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524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2437"/>
  </w:style>
  <w:style w:type="character" w:styleId="Hipervnculo">
    <w:name w:val="Hyperlink"/>
    <w:aliases w:val="Hipervínculo1,Hipervínculo11,Hipervínculo12,Hipervínculo13,Hipervínculo14,Hipervínculo15"/>
    <w:basedOn w:val="Fuentedeprrafopredeter"/>
    <w:uiPriority w:val="99"/>
    <w:unhideWhenUsed/>
    <w:rsid w:val="0015243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5243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24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243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52437"/>
    <w:pPr>
      <w:spacing w:after="0" w:line="240" w:lineRule="auto"/>
    </w:pPr>
  </w:style>
  <w:style w:type="character" w:customStyle="1" w:styleId="SinespaciadoCar">
    <w:name w:val="Sin espaciado Car"/>
    <w:aliases w:val="Francesa Car,INAI Car"/>
    <w:link w:val="Sinespaciado"/>
    <w:uiPriority w:val="1"/>
    <w:locked/>
    <w:rsid w:val="00152437"/>
  </w:style>
  <w:style w:type="paragraph" w:styleId="Textoindependiente">
    <w:name w:val="Body Text"/>
    <w:basedOn w:val="Normal"/>
    <w:link w:val="TextoindependienteCar"/>
    <w:uiPriority w:val="1"/>
    <w:qFormat/>
    <w:rsid w:val="0015243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152437"/>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152437"/>
    <w:pPr>
      <w:spacing w:after="120" w:line="480" w:lineRule="auto"/>
    </w:pPr>
  </w:style>
  <w:style w:type="character" w:customStyle="1" w:styleId="Textoindependiente2Car">
    <w:name w:val="Texto independiente 2 Car"/>
    <w:basedOn w:val="Fuentedeprrafopredeter"/>
    <w:link w:val="Textoindependiente2"/>
    <w:uiPriority w:val="99"/>
    <w:rsid w:val="00152437"/>
  </w:style>
  <w:style w:type="table" w:styleId="Tablaconcuadrcula">
    <w:name w:val="Table Grid"/>
    <w:basedOn w:val="Tablanormal"/>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43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152437"/>
  </w:style>
  <w:style w:type="paragraph" w:styleId="Textonotaalfinal">
    <w:name w:val="endnote text"/>
    <w:basedOn w:val="Normal"/>
    <w:link w:val="TextonotaalfinalCar"/>
    <w:uiPriority w:val="99"/>
    <w:semiHidden/>
    <w:unhideWhenUsed/>
    <w:rsid w:val="00152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2437"/>
    <w:rPr>
      <w:sz w:val="20"/>
      <w:szCs w:val="20"/>
    </w:rPr>
  </w:style>
  <w:style w:type="character" w:styleId="Refdenotaalfinal">
    <w:name w:val="endnote reference"/>
    <w:basedOn w:val="Fuentedeprrafopredeter"/>
    <w:uiPriority w:val="99"/>
    <w:semiHidden/>
    <w:unhideWhenUsed/>
    <w:rsid w:val="00152437"/>
    <w:rPr>
      <w:vertAlign w:val="superscript"/>
    </w:rPr>
  </w:style>
  <w:style w:type="paragraph" w:styleId="NormalWeb">
    <w:name w:val="Normal (Web)"/>
    <w:basedOn w:val="Normal"/>
    <w:uiPriority w:val="99"/>
    <w:unhideWhenUsed/>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152437"/>
  </w:style>
  <w:style w:type="table" w:customStyle="1" w:styleId="Tabladelista1clara-nfasis1115">
    <w:name w:val="Tabla de lista 1 clara - Énfasis 1115"/>
    <w:basedOn w:val="Tablanormal"/>
    <w:next w:val="Tabladelista1clara-nfasis1"/>
    <w:uiPriority w:val="46"/>
    <w:rsid w:val="0015243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15243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152437"/>
    <w:rPr>
      <w:b/>
      <w:bCs/>
    </w:rPr>
  </w:style>
  <w:style w:type="character" w:customStyle="1" w:styleId="TextodegloboCar">
    <w:name w:val="Texto de globo Car"/>
    <w:basedOn w:val="Fuentedeprrafopredeter"/>
    <w:link w:val="Textodeglobo"/>
    <w:uiPriority w:val="99"/>
    <w:semiHidden/>
    <w:rsid w:val="00152437"/>
    <w:rPr>
      <w:rFonts w:ascii="Tahoma" w:hAnsi="Tahoma" w:cs="Tahoma"/>
      <w:sz w:val="16"/>
      <w:szCs w:val="16"/>
    </w:rPr>
  </w:style>
  <w:style w:type="paragraph" w:styleId="Textodeglobo">
    <w:name w:val="Balloon Text"/>
    <w:basedOn w:val="Normal"/>
    <w:link w:val="TextodegloboCar"/>
    <w:uiPriority w:val="99"/>
    <w:semiHidden/>
    <w:unhideWhenUsed/>
    <w:rsid w:val="00152437"/>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52437"/>
    <w:rPr>
      <w:rFonts w:ascii="Segoe UI" w:hAnsi="Segoe UI" w:cs="Segoe UI"/>
      <w:sz w:val="18"/>
      <w:szCs w:val="18"/>
    </w:rPr>
  </w:style>
  <w:style w:type="paragraph" w:customStyle="1" w:styleId="n2">
    <w:name w:val="n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52437"/>
    <w:rPr>
      <w:i/>
      <w:iCs/>
    </w:rPr>
  </w:style>
  <w:style w:type="paragraph" w:customStyle="1" w:styleId="j">
    <w:name w:val="j"/>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52437"/>
  </w:style>
  <w:style w:type="character" w:customStyle="1" w:styleId="notranslate">
    <w:name w:val="notranslate"/>
    <w:basedOn w:val="Fuentedeprrafopredeter"/>
    <w:rsid w:val="00152437"/>
  </w:style>
  <w:style w:type="character" w:customStyle="1" w:styleId="TextocomentarioCar">
    <w:name w:val="Texto comentario Car"/>
    <w:basedOn w:val="Fuentedeprrafopredeter"/>
    <w:link w:val="Textocomentario"/>
    <w:uiPriority w:val="99"/>
    <w:semiHidden/>
    <w:rsid w:val="00152437"/>
    <w:rPr>
      <w:sz w:val="20"/>
      <w:szCs w:val="20"/>
    </w:rPr>
  </w:style>
  <w:style w:type="paragraph" w:styleId="Textocomentario">
    <w:name w:val="annotation text"/>
    <w:basedOn w:val="Normal"/>
    <w:link w:val="TextocomentarioCar"/>
    <w:uiPriority w:val="99"/>
    <w:semiHidden/>
    <w:unhideWhenUsed/>
    <w:rsid w:val="00152437"/>
    <w:pPr>
      <w:spacing w:line="240" w:lineRule="auto"/>
    </w:pPr>
    <w:rPr>
      <w:sz w:val="20"/>
      <w:szCs w:val="20"/>
    </w:rPr>
  </w:style>
  <w:style w:type="character" w:customStyle="1" w:styleId="TextocomentarioCar1">
    <w:name w:val="Texto comentario Car1"/>
    <w:basedOn w:val="Fuentedeprrafopredeter"/>
    <w:uiPriority w:val="99"/>
    <w:semiHidden/>
    <w:rsid w:val="00152437"/>
    <w:rPr>
      <w:sz w:val="20"/>
      <w:szCs w:val="20"/>
    </w:rPr>
  </w:style>
  <w:style w:type="character" w:customStyle="1" w:styleId="AsuntodelcomentarioCar">
    <w:name w:val="Asunto del comentario Car"/>
    <w:basedOn w:val="TextocomentarioCar"/>
    <w:link w:val="Asuntodelcomentario"/>
    <w:uiPriority w:val="99"/>
    <w:semiHidden/>
    <w:rsid w:val="00152437"/>
    <w:rPr>
      <w:b/>
      <w:bCs/>
      <w:sz w:val="20"/>
      <w:szCs w:val="20"/>
    </w:rPr>
  </w:style>
  <w:style w:type="paragraph" w:styleId="Asuntodelcomentario">
    <w:name w:val="annotation subject"/>
    <w:basedOn w:val="Textocomentario"/>
    <w:next w:val="Textocomentario"/>
    <w:link w:val="AsuntodelcomentarioCar"/>
    <w:uiPriority w:val="99"/>
    <w:semiHidden/>
    <w:unhideWhenUsed/>
    <w:rsid w:val="00152437"/>
    <w:rPr>
      <w:b/>
      <w:bCs/>
    </w:rPr>
  </w:style>
  <w:style w:type="character" w:customStyle="1" w:styleId="AsuntodelcomentarioCar1">
    <w:name w:val="Asunto del comentario Car1"/>
    <w:basedOn w:val="TextocomentarioCar1"/>
    <w:uiPriority w:val="99"/>
    <w:semiHidden/>
    <w:rsid w:val="00152437"/>
    <w:rPr>
      <w:b/>
      <w:bCs/>
      <w:sz w:val="20"/>
      <w:szCs w:val="20"/>
    </w:rPr>
  </w:style>
  <w:style w:type="character" w:customStyle="1" w:styleId="apple-style-span">
    <w:name w:val="apple-style-span"/>
    <w:rsid w:val="00152437"/>
  </w:style>
  <w:style w:type="paragraph" w:customStyle="1" w:styleId="paragraph">
    <w:name w:val="paragraph"/>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52437"/>
  </w:style>
  <w:style w:type="paragraph" w:customStyle="1" w:styleId="Body1">
    <w:name w:val="Body 1"/>
    <w:rsid w:val="00152437"/>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243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243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2437"/>
  </w:style>
  <w:style w:type="character" w:customStyle="1" w:styleId="red">
    <w:name w:val="red"/>
    <w:basedOn w:val="Fuentedeprrafopredeter"/>
    <w:rsid w:val="00152437"/>
  </w:style>
  <w:style w:type="paragraph" w:customStyle="1" w:styleId="francesa">
    <w:name w:val="francesa"/>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52437"/>
    <w:pPr>
      <w:spacing w:line="221" w:lineRule="atLeast"/>
    </w:pPr>
    <w:rPr>
      <w:rFonts w:ascii="Arial" w:hAnsi="Arial" w:cs="Arial"/>
      <w:color w:val="auto"/>
    </w:rPr>
  </w:style>
  <w:style w:type="paragraph" w:customStyle="1" w:styleId="j2">
    <w:name w:val="j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152437"/>
  </w:style>
  <w:style w:type="character" w:customStyle="1" w:styleId="i1">
    <w:name w:val="i1"/>
    <w:basedOn w:val="Fuentedeprrafopredeter"/>
    <w:rsid w:val="00152437"/>
  </w:style>
  <w:style w:type="paragraph" w:styleId="Sangradetextonormal">
    <w:name w:val="Body Text Indent"/>
    <w:basedOn w:val="Normal"/>
    <w:link w:val="SangradetextonormalCar"/>
    <w:uiPriority w:val="99"/>
    <w:unhideWhenUsed/>
    <w:rsid w:val="0015243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52437"/>
    <w:rPr>
      <w:rFonts w:ascii="Calibri" w:eastAsia="Calibri" w:hAnsi="Calibri" w:cs="Times New Roman"/>
    </w:rPr>
  </w:style>
  <w:style w:type="character" w:styleId="Hipervnculovisitado">
    <w:name w:val="FollowedHyperlink"/>
    <w:basedOn w:val="Fuentedeprrafopredeter"/>
    <w:uiPriority w:val="99"/>
    <w:semiHidden/>
    <w:unhideWhenUsed/>
    <w:rsid w:val="00152437"/>
    <w:rPr>
      <w:color w:val="954F72" w:themeColor="followedHyperlink"/>
      <w:u w:val="single"/>
    </w:rPr>
  </w:style>
  <w:style w:type="character" w:styleId="Refdecomentario">
    <w:name w:val="annotation reference"/>
    <w:basedOn w:val="Fuentedeprrafopredeter"/>
    <w:uiPriority w:val="99"/>
    <w:semiHidden/>
    <w:unhideWhenUsed/>
    <w:rsid w:val="00152437"/>
    <w:rPr>
      <w:sz w:val="16"/>
      <w:szCs w:val="16"/>
    </w:rPr>
  </w:style>
  <w:style w:type="paragraph" w:customStyle="1" w:styleId="Listavistosa-nfasis11">
    <w:name w:val="Lista vistosa - Énfasis 11"/>
    <w:basedOn w:val="Normal"/>
    <w:link w:val="Listavistosa-nfasis1Car"/>
    <w:uiPriority w:val="34"/>
    <w:qFormat/>
    <w:rsid w:val="0015243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15243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152437"/>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15243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152437"/>
    <w:rPr>
      <w:rFonts w:ascii="Arial" w:hAnsi="Arial" w:cs="Arial" w:hint="default"/>
      <w:b/>
      <w:bCs/>
      <w:sz w:val="18"/>
      <w:szCs w:val="18"/>
    </w:rPr>
  </w:style>
  <w:style w:type="paragraph" w:customStyle="1" w:styleId="Pa2">
    <w:name w:val="Pa2"/>
    <w:basedOn w:val="Normal"/>
    <w:next w:val="Normal"/>
    <w:uiPriority w:val="99"/>
    <w:rsid w:val="0015243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152437"/>
  </w:style>
  <w:style w:type="character" w:customStyle="1" w:styleId="b">
    <w:name w:val="b"/>
    <w:basedOn w:val="Fuentedeprrafopredeter"/>
    <w:rsid w:val="00152437"/>
  </w:style>
  <w:style w:type="character" w:customStyle="1" w:styleId="k">
    <w:name w:val="k"/>
    <w:basedOn w:val="Fuentedeprrafopredeter"/>
    <w:rsid w:val="00152437"/>
  </w:style>
  <w:style w:type="character" w:styleId="CitaHTML">
    <w:name w:val="HTML Cite"/>
    <w:uiPriority w:val="99"/>
    <w:semiHidden/>
    <w:unhideWhenUsed/>
    <w:rsid w:val="00152437"/>
    <w:rPr>
      <w:i/>
      <w:iCs/>
    </w:rPr>
  </w:style>
  <w:style w:type="paragraph" w:customStyle="1" w:styleId="RSCGnotaalpie">
    <w:name w:val="RSCG nota al pie"/>
    <w:basedOn w:val="Normal"/>
    <w:uiPriority w:val="99"/>
    <w:qFormat/>
    <w:rsid w:val="00152437"/>
    <w:pPr>
      <w:spacing w:after="120" w:line="240" w:lineRule="auto"/>
      <w:jc w:val="both"/>
    </w:pPr>
    <w:rPr>
      <w:rFonts w:ascii="palatino" w:eastAsia="Times New Roman" w:hAnsi="palatino"/>
    </w:rPr>
  </w:style>
  <w:style w:type="character" w:customStyle="1" w:styleId="lbl-encabezado-blanco2">
    <w:name w:val="lbl-encabezado-blanco2"/>
    <w:rsid w:val="00152437"/>
    <w:rPr>
      <w:color w:val="FFFFFF"/>
    </w:rPr>
  </w:style>
  <w:style w:type="character" w:customStyle="1" w:styleId="TextoCar">
    <w:name w:val="Texto Car"/>
    <w:link w:val="Texto"/>
    <w:locked/>
    <w:rsid w:val="00152437"/>
    <w:rPr>
      <w:rFonts w:ascii="Arial" w:eastAsia="Times New Roman" w:hAnsi="Arial" w:cs="Arial"/>
      <w:sz w:val="18"/>
      <w:szCs w:val="18"/>
      <w:lang w:eastAsia="es-ES"/>
    </w:rPr>
  </w:style>
  <w:style w:type="paragraph" w:customStyle="1" w:styleId="ANOTACION">
    <w:name w:val="ANOTACION"/>
    <w:basedOn w:val="Normal"/>
    <w:link w:val="ANOTACIONCar"/>
    <w:rsid w:val="0015243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15243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152437"/>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15243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5243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152437"/>
  </w:style>
  <w:style w:type="character" w:customStyle="1" w:styleId="Ninguno">
    <w:name w:val="Ninguno"/>
    <w:rsid w:val="00152437"/>
    <w:rPr>
      <w:lang w:val="es-ES_tradnl"/>
    </w:rPr>
  </w:style>
  <w:style w:type="paragraph" w:customStyle="1" w:styleId="Cuerpo">
    <w:name w:val="Cuerpo"/>
    <w:rsid w:val="0015243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152437"/>
    <w:pPr>
      <w:numPr>
        <w:numId w:val="6"/>
      </w:numPr>
    </w:pPr>
  </w:style>
  <w:style w:type="numbering" w:customStyle="1" w:styleId="Estiloimportado1">
    <w:name w:val="Estilo importado 1"/>
    <w:qFormat/>
    <w:rsid w:val="00152437"/>
    <w:pPr>
      <w:numPr>
        <w:numId w:val="7"/>
      </w:numPr>
    </w:pPr>
  </w:style>
  <w:style w:type="paragraph" w:customStyle="1" w:styleId="INCISO">
    <w:name w:val="INCISO"/>
    <w:basedOn w:val="Normal"/>
    <w:rsid w:val="0015243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152437"/>
  </w:style>
  <w:style w:type="paragraph" w:styleId="Lista">
    <w:name w:val="List"/>
    <w:basedOn w:val="Normal"/>
    <w:uiPriority w:val="99"/>
    <w:unhideWhenUsed/>
    <w:rsid w:val="0015243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15243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15243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5243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15243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152437"/>
  </w:style>
  <w:style w:type="character" w:customStyle="1" w:styleId="titulorubrolgt">
    <w:name w:val="titulorubrolgt"/>
    <w:basedOn w:val="Fuentedeprrafopredeter"/>
    <w:rsid w:val="00152437"/>
  </w:style>
  <w:style w:type="paragraph" w:customStyle="1" w:styleId="Text">
    <w:name w:val="Text"/>
    <w:basedOn w:val="Normal"/>
    <w:link w:val="TextChar"/>
    <w:rsid w:val="0015243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15243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152437"/>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152437"/>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1524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52437"/>
    <w:rPr>
      <w:color w:val="605E5C"/>
      <w:shd w:val="clear" w:color="auto" w:fill="E1DFDD"/>
    </w:rPr>
  </w:style>
  <w:style w:type="paragraph" w:customStyle="1" w:styleId="temp">
    <w:name w:val="temp"/>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152437"/>
  </w:style>
  <w:style w:type="paragraph" w:customStyle="1" w:styleId="ng-star-inserted">
    <w:name w:val="ng-star-inserted"/>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152437"/>
    <w:rPr>
      <w:color w:val="605E5C"/>
      <w:shd w:val="clear" w:color="auto" w:fill="E1DFDD"/>
    </w:rPr>
  </w:style>
  <w:style w:type="character" w:customStyle="1" w:styleId="Mencinsinresolver3">
    <w:name w:val="Mención sin resolver3"/>
    <w:basedOn w:val="Fuentedeprrafopredeter"/>
    <w:uiPriority w:val="99"/>
    <w:semiHidden/>
    <w:unhideWhenUsed/>
    <w:rsid w:val="00152437"/>
    <w:rPr>
      <w:color w:val="605E5C"/>
      <w:shd w:val="clear" w:color="auto" w:fill="E1DFDD"/>
    </w:rPr>
  </w:style>
  <w:style w:type="paragraph" w:styleId="Saludo">
    <w:name w:val="Salutation"/>
    <w:basedOn w:val="Normal"/>
    <w:next w:val="Normal"/>
    <w:link w:val="SaludoCar"/>
    <w:uiPriority w:val="99"/>
    <w:unhideWhenUsed/>
    <w:rsid w:val="0015243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15243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152437"/>
  </w:style>
  <w:style w:type="character" w:customStyle="1" w:styleId="Mencinsinresolver4">
    <w:name w:val="Mención sin resolver4"/>
    <w:basedOn w:val="Fuentedeprrafopredeter"/>
    <w:uiPriority w:val="99"/>
    <w:semiHidden/>
    <w:unhideWhenUsed/>
    <w:rsid w:val="00152437"/>
    <w:rPr>
      <w:color w:val="605E5C"/>
      <w:shd w:val="clear" w:color="auto" w:fill="E1DFDD"/>
    </w:rPr>
  </w:style>
  <w:style w:type="paragraph" w:styleId="Revisin">
    <w:name w:val="Revision"/>
    <w:hidden/>
    <w:uiPriority w:val="99"/>
    <w:semiHidden/>
    <w:rsid w:val="00152437"/>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152437"/>
  </w:style>
  <w:style w:type="table" w:customStyle="1" w:styleId="Tablaconcuadrcula3">
    <w:name w:val="Tabla con cuadrícula3"/>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152437"/>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15243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152437"/>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152437"/>
    <w:rPr>
      <w:rFonts w:ascii="Georgia" w:eastAsia="Georgia" w:hAnsi="Georgia" w:cs="Georgia"/>
      <w:i/>
      <w:color w:val="666666"/>
      <w:sz w:val="48"/>
      <w:szCs w:val="48"/>
      <w:lang w:val="es-ES" w:eastAsia="es-MX"/>
    </w:rPr>
  </w:style>
  <w:style w:type="table" w:customStyle="1" w:styleId="8">
    <w:name w:val="8"/>
    <w:basedOn w:val="TableNormal"/>
    <w:rsid w:val="00152437"/>
    <w:tblPr>
      <w:tblStyleRowBandSize w:val="1"/>
      <w:tblStyleColBandSize w:val="1"/>
      <w:tblCellMar>
        <w:left w:w="115" w:type="dxa"/>
        <w:right w:w="115" w:type="dxa"/>
      </w:tblCellMar>
    </w:tblPr>
  </w:style>
  <w:style w:type="table" w:customStyle="1" w:styleId="7">
    <w:name w:val="7"/>
    <w:basedOn w:val="TableNormal"/>
    <w:rsid w:val="00152437"/>
    <w:tblPr>
      <w:tblStyleRowBandSize w:val="1"/>
      <w:tblStyleColBandSize w:val="1"/>
      <w:tblCellMar>
        <w:left w:w="115" w:type="dxa"/>
        <w:right w:w="115" w:type="dxa"/>
      </w:tblCellMar>
    </w:tblPr>
  </w:style>
  <w:style w:type="table" w:customStyle="1" w:styleId="6">
    <w:name w:val="6"/>
    <w:basedOn w:val="TableNormal"/>
    <w:rsid w:val="00152437"/>
    <w:tblPr>
      <w:tblStyleRowBandSize w:val="1"/>
      <w:tblStyleColBandSize w:val="1"/>
      <w:tblCellMar>
        <w:left w:w="115" w:type="dxa"/>
        <w:right w:w="115" w:type="dxa"/>
      </w:tblCellMar>
    </w:tblPr>
  </w:style>
  <w:style w:type="table" w:customStyle="1" w:styleId="5">
    <w:name w:val="5"/>
    <w:basedOn w:val="TableNormal"/>
    <w:rsid w:val="00152437"/>
    <w:tblPr>
      <w:tblStyleRowBandSize w:val="1"/>
      <w:tblStyleColBandSize w:val="1"/>
      <w:tblCellMar>
        <w:left w:w="115" w:type="dxa"/>
        <w:right w:w="115" w:type="dxa"/>
      </w:tblCellMar>
    </w:tblPr>
  </w:style>
  <w:style w:type="table" w:customStyle="1" w:styleId="4">
    <w:name w:val="4"/>
    <w:basedOn w:val="TableNormal"/>
    <w:rsid w:val="00152437"/>
    <w:tblPr>
      <w:tblStyleRowBandSize w:val="1"/>
      <w:tblStyleColBandSize w:val="1"/>
      <w:tblCellMar>
        <w:left w:w="115" w:type="dxa"/>
        <w:right w:w="115" w:type="dxa"/>
      </w:tblCellMar>
    </w:tblPr>
  </w:style>
  <w:style w:type="table" w:customStyle="1" w:styleId="3">
    <w:name w:val="3"/>
    <w:basedOn w:val="TableNormal"/>
    <w:rsid w:val="00152437"/>
    <w:tblPr>
      <w:tblStyleRowBandSize w:val="1"/>
      <w:tblStyleColBandSize w:val="1"/>
      <w:tblCellMar>
        <w:left w:w="115" w:type="dxa"/>
        <w:right w:w="115" w:type="dxa"/>
      </w:tblCellMar>
    </w:tblPr>
  </w:style>
  <w:style w:type="table" w:customStyle="1" w:styleId="2">
    <w:name w:val="2"/>
    <w:basedOn w:val="TableNormal"/>
    <w:rsid w:val="00152437"/>
    <w:tblPr>
      <w:tblStyleRowBandSize w:val="1"/>
      <w:tblStyleColBandSize w:val="1"/>
      <w:tblCellMar>
        <w:left w:w="115" w:type="dxa"/>
        <w:right w:w="115" w:type="dxa"/>
      </w:tblCellMar>
    </w:tblPr>
  </w:style>
  <w:style w:type="table" w:customStyle="1" w:styleId="1">
    <w:name w:val="1"/>
    <w:basedOn w:val="TableNormal"/>
    <w:rsid w:val="0015243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152437"/>
    <w:rPr>
      <w:rFonts w:ascii="Times New Roman" w:eastAsia="Times New Roman" w:hAnsi="Times New Roman" w:cs="Times New Roman"/>
      <w:sz w:val="20"/>
      <w:szCs w:val="20"/>
      <w:lang w:eastAsia="es-MX"/>
    </w:rPr>
  </w:style>
  <w:style w:type="character" w:customStyle="1" w:styleId="eop">
    <w:name w:val="eop"/>
    <w:basedOn w:val="Fuentedeprrafopredeter"/>
    <w:rsid w:val="00152437"/>
  </w:style>
  <w:style w:type="character" w:customStyle="1" w:styleId="m2871584667633129156gmail-apple-converted-space">
    <w:name w:val="m_2871584667633129156gmail-apple-converted-space"/>
    <w:basedOn w:val="Fuentedeprrafopredeter"/>
    <w:rsid w:val="00152437"/>
  </w:style>
  <w:style w:type="character" w:customStyle="1" w:styleId="m2871584667633129156gmail-msofootnotereference">
    <w:name w:val="m_2871584667633129156gmail-msofootnotereference"/>
    <w:basedOn w:val="Fuentedeprrafopredeter"/>
    <w:rsid w:val="00152437"/>
  </w:style>
  <w:style w:type="paragraph" w:customStyle="1" w:styleId="m2871584667633129156gmail-msofootnotetext">
    <w:name w:val="m_287158466763312915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152437"/>
  </w:style>
  <w:style w:type="paragraph" w:customStyle="1" w:styleId="rtejustify">
    <w:name w:val="rtejustify"/>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152437"/>
  </w:style>
  <w:style w:type="character" w:customStyle="1" w:styleId="m-3579365149168697376gmail-msofootnotereference">
    <w:name w:val="m_-3579365149168697376gmail-msofootnotereference"/>
    <w:basedOn w:val="Fuentedeprrafopredeter"/>
    <w:rsid w:val="00152437"/>
  </w:style>
  <w:style w:type="paragraph" w:customStyle="1" w:styleId="m-3579365149168697376gmail-msofootnotetext">
    <w:name w:val="m_-357936514916869737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152437"/>
  </w:style>
  <w:style w:type="numbering" w:customStyle="1" w:styleId="Sinlista2">
    <w:name w:val="Sin lista2"/>
    <w:next w:val="Sinlista"/>
    <w:uiPriority w:val="99"/>
    <w:semiHidden/>
    <w:unhideWhenUsed/>
    <w:rsid w:val="00152437"/>
  </w:style>
  <w:style w:type="table" w:customStyle="1" w:styleId="Tablaconcuadrcula4">
    <w:name w:val="Tabla con cuadrícula4"/>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152437"/>
    <w:tblPr>
      <w:tblStyleRowBandSize w:val="1"/>
      <w:tblStyleColBandSize w:val="1"/>
      <w:tblCellMar>
        <w:left w:w="115" w:type="dxa"/>
        <w:right w:w="115" w:type="dxa"/>
      </w:tblCellMar>
    </w:tblPr>
  </w:style>
  <w:style w:type="table" w:customStyle="1" w:styleId="71">
    <w:name w:val="71"/>
    <w:basedOn w:val="TableNormal"/>
    <w:rsid w:val="00152437"/>
    <w:tblPr>
      <w:tblStyleRowBandSize w:val="1"/>
      <w:tblStyleColBandSize w:val="1"/>
      <w:tblCellMar>
        <w:left w:w="115" w:type="dxa"/>
        <w:right w:w="115" w:type="dxa"/>
      </w:tblCellMar>
    </w:tblPr>
  </w:style>
  <w:style w:type="table" w:customStyle="1" w:styleId="61">
    <w:name w:val="61"/>
    <w:basedOn w:val="TableNormal"/>
    <w:rsid w:val="00152437"/>
    <w:tblPr>
      <w:tblStyleRowBandSize w:val="1"/>
      <w:tblStyleColBandSize w:val="1"/>
      <w:tblCellMar>
        <w:left w:w="115" w:type="dxa"/>
        <w:right w:w="115" w:type="dxa"/>
      </w:tblCellMar>
    </w:tblPr>
  </w:style>
  <w:style w:type="table" w:customStyle="1" w:styleId="51">
    <w:name w:val="51"/>
    <w:basedOn w:val="TableNormal"/>
    <w:rsid w:val="00152437"/>
    <w:tblPr>
      <w:tblStyleRowBandSize w:val="1"/>
      <w:tblStyleColBandSize w:val="1"/>
      <w:tblCellMar>
        <w:left w:w="115" w:type="dxa"/>
        <w:right w:w="115" w:type="dxa"/>
      </w:tblCellMar>
    </w:tblPr>
  </w:style>
  <w:style w:type="table" w:customStyle="1" w:styleId="41">
    <w:name w:val="41"/>
    <w:basedOn w:val="TableNormal"/>
    <w:rsid w:val="00152437"/>
    <w:tblPr>
      <w:tblStyleRowBandSize w:val="1"/>
      <w:tblStyleColBandSize w:val="1"/>
      <w:tblCellMar>
        <w:left w:w="115" w:type="dxa"/>
        <w:right w:w="115" w:type="dxa"/>
      </w:tblCellMar>
    </w:tblPr>
  </w:style>
  <w:style w:type="table" w:customStyle="1" w:styleId="31">
    <w:name w:val="31"/>
    <w:basedOn w:val="TableNormal"/>
    <w:rsid w:val="00152437"/>
    <w:tblPr>
      <w:tblStyleRowBandSize w:val="1"/>
      <w:tblStyleColBandSize w:val="1"/>
      <w:tblCellMar>
        <w:left w:w="115" w:type="dxa"/>
        <w:right w:w="115" w:type="dxa"/>
      </w:tblCellMar>
    </w:tblPr>
  </w:style>
  <w:style w:type="table" w:customStyle="1" w:styleId="21">
    <w:name w:val="21"/>
    <w:basedOn w:val="TableNormal"/>
    <w:rsid w:val="00152437"/>
    <w:tblPr>
      <w:tblStyleRowBandSize w:val="1"/>
      <w:tblStyleColBandSize w:val="1"/>
      <w:tblCellMar>
        <w:left w:w="115" w:type="dxa"/>
        <w:right w:w="115" w:type="dxa"/>
      </w:tblCellMar>
    </w:tblPr>
  </w:style>
  <w:style w:type="table" w:customStyle="1" w:styleId="11">
    <w:name w:val="11"/>
    <w:basedOn w:val="TableNormal"/>
    <w:rsid w:val="00152437"/>
    <w:tblPr>
      <w:tblStyleRowBandSize w:val="1"/>
      <w:tblStyleColBandSize w:val="1"/>
      <w:tblCellMar>
        <w:left w:w="115" w:type="dxa"/>
        <w:right w:w="115" w:type="dxa"/>
      </w:tblCellMar>
    </w:tblPr>
  </w:style>
  <w:style w:type="paragraph" w:customStyle="1" w:styleId="Citas">
    <w:name w:val="Citas"/>
    <w:basedOn w:val="Normal"/>
    <w:qFormat/>
    <w:rsid w:val="00152437"/>
    <w:pPr>
      <w:spacing w:before="240" w:line="360" w:lineRule="auto"/>
      <w:ind w:left="851" w:right="851"/>
      <w:jc w:val="both"/>
    </w:pPr>
    <w:rPr>
      <w:rFonts w:ascii="Palatino Linotype" w:hAnsi="Palatino Linotype" w:cs="Arial"/>
      <w:i/>
    </w:rPr>
  </w:style>
  <w:style w:type="numbering" w:customStyle="1" w:styleId="Sinlista3">
    <w:name w:val="Sin lista3"/>
    <w:next w:val="Sinlista"/>
    <w:uiPriority w:val="99"/>
    <w:semiHidden/>
    <w:unhideWhenUsed/>
    <w:rsid w:val="00152437"/>
  </w:style>
  <w:style w:type="table" w:customStyle="1" w:styleId="Tablaconcuadrcula7">
    <w:name w:val="Tabla con cuadrícula7"/>
    <w:basedOn w:val="Tablanormal"/>
    <w:next w:val="Tablaconcuadrcula"/>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qFormat/>
    <w:rsid w:val="00F150C4"/>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8218">
      <w:bodyDiv w:val="1"/>
      <w:marLeft w:val="0"/>
      <w:marRight w:val="0"/>
      <w:marTop w:val="0"/>
      <w:marBottom w:val="0"/>
      <w:divBdr>
        <w:top w:val="none" w:sz="0" w:space="0" w:color="auto"/>
        <w:left w:val="none" w:sz="0" w:space="0" w:color="auto"/>
        <w:bottom w:val="none" w:sz="0" w:space="0" w:color="auto"/>
        <w:right w:val="none" w:sz="0" w:space="0" w:color="auto"/>
      </w:divBdr>
    </w:div>
    <w:div w:id="155462126">
      <w:bodyDiv w:val="1"/>
      <w:marLeft w:val="0"/>
      <w:marRight w:val="0"/>
      <w:marTop w:val="0"/>
      <w:marBottom w:val="0"/>
      <w:divBdr>
        <w:top w:val="none" w:sz="0" w:space="0" w:color="auto"/>
        <w:left w:val="none" w:sz="0" w:space="0" w:color="auto"/>
        <w:bottom w:val="none" w:sz="0" w:space="0" w:color="auto"/>
        <w:right w:val="none" w:sz="0" w:space="0" w:color="auto"/>
      </w:divBdr>
    </w:div>
    <w:div w:id="523902634">
      <w:bodyDiv w:val="1"/>
      <w:marLeft w:val="0"/>
      <w:marRight w:val="0"/>
      <w:marTop w:val="0"/>
      <w:marBottom w:val="0"/>
      <w:divBdr>
        <w:top w:val="none" w:sz="0" w:space="0" w:color="auto"/>
        <w:left w:val="none" w:sz="0" w:space="0" w:color="auto"/>
        <w:bottom w:val="none" w:sz="0" w:space="0" w:color="auto"/>
        <w:right w:val="none" w:sz="0" w:space="0" w:color="auto"/>
      </w:divBdr>
    </w:div>
    <w:div w:id="554587475">
      <w:bodyDiv w:val="1"/>
      <w:marLeft w:val="0"/>
      <w:marRight w:val="0"/>
      <w:marTop w:val="0"/>
      <w:marBottom w:val="0"/>
      <w:divBdr>
        <w:top w:val="none" w:sz="0" w:space="0" w:color="auto"/>
        <w:left w:val="none" w:sz="0" w:space="0" w:color="auto"/>
        <w:bottom w:val="none" w:sz="0" w:space="0" w:color="auto"/>
        <w:right w:val="none" w:sz="0" w:space="0" w:color="auto"/>
      </w:divBdr>
    </w:div>
    <w:div w:id="719133448">
      <w:bodyDiv w:val="1"/>
      <w:marLeft w:val="0"/>
      <w:marRight w:val="0"/>
      <w:marTop w:val="0"/>
      <w:marBottom w:val="0"/>
      <w:divBdr>
        <w:top w:val="none" w:sz="0" w:space="0" w:color="auto"/>
        <w:left w:val="none" w:sz="0" w:space="0" w:color="auto"/>
        <w:bottom w:val="none" w:sz="0" w:space="0" w:color="auto"/>
        <w:right w:val="none" w:sz="0" w:space="0" w:color="auto"/>
      </w:divBdr>
    </w:div>
    <w:div w:id="909582626">
      <w:bodyDiv w:val="1"/>
      <w:marLeft w:val="0"/>
      <w:marRight w:val="0"/>
      <w:marTop w:val="0"/>
      <w:marBottom w:val="0"/>
      <w:divBdr>
        <w:top w:val="none" w:sz="0" w:space="0" w:color="auto"/>
        <w:left w:val="none" w:sz="0" w:space="0" w:color="auto"/>
        <w:bottom w:val="none" w:sz="0" w:space="0" w:color="auto"/>
        <w:right w:val="none" w:sz="0" w:space="0" w:color="auto"/>
      </w:divBdr>
    </w:div>
    <w:div w:id="1000960326">
      <w:bodyDiv w:val="1"/>
      <w:marLeft w:val="0"/>
      <w:marRight w:val="0"/>
      <w:marTop w:val="0"/>
      <w:marBottom w:val="0"/>
      <w:divBdr>
        <w:top w:val="none" w:sz="0" w:space="0" w:color="auto"/>
        <w:left w:val="none" w:sz="0" w:space="0" w:color="auto"/>
        <w:bottom w:val="none" w:sz="0" w:space="0" w:color="auto"/>
        <w:right w:val="none" w:sz="0" w:space="0" w:color="auto"/>
      </w:divBdr>
    </w:div>
    <w:div w:id="1268393306">
      <w:bodyDiv w:val="1"/>
      <w:marLeft w:val="0"/>
      <w:marRight w:val="0"/>
      <w:marTop w:val="0"/>
      <w:marBottom w:val="0"/>
      <w:divBdr>
        <w:top w:val="none" w:sz="0" w:space="0" w:color="auto"/>
        <w:left w:val="none" w:sz="0" w:space="0" w:color="auto"/>
        <w:bottom w:val="none" w:sz="0" w:space="0" w:color="auto"/>
        <w:right w:val="none" w:sz="0" w:space="0" w:color="auto"/>
      </w:divBdr>
    </w:div>
    <w:div w:id="1503279616">
      <w:bodyDiv w:val="1"/>
      <w:marLeft w:val="0"/>
      <w:marRight w:val="0"/>
      <w:marTop w:val="0"/>
      <w:marBottom w:val="0"/>
      <w:divBdr>
        <w:top w:val="none" w:sz="0" w:space="0" w:color="auto"/>
        <w:left w:val="none" w:sz="0" w:space="0" w:color="auto"/>
        <w:bottom w:val="none" w:sz="0" w:space="0" w:color="auto"/>
        <w:right w:val="none" w:sz="0" w:space="0" w:color="auto"/>
      </w:divBdr>
    </w:div>
    <w:div w:id="1562210332">
      <w:bodyDiv w:val="1"/>
      <w:marLeft w:val="0"/>
      <w:marRight w:val="0"/>
      <w:marTop w:val="0"/>
      <w:marBottom w:val="0"/>
      <w:divBdr>
        <w:top w:val="none" w:sz="0" w:space="0" w:color="auto"/>
        <w:left w:val="none" w:sz="0" w:space="0" w:color="auto"/>
        <w:bottom w:val="none" w:sz="0" w:space="0" w:color="auto"/>
        <w:right w:val="none" w:sz="0" w:space="0" w:color="auto"/>
      </w:divBdr>
    </w:div>
    <w:div w:id="1873835194">
      <w:bodyDiv w:val="1"/>
      <w:marLeft w:val="0"/>
      <w:marRight w:val="0"/>
      <w:marTop w:val="0"/>
      <w:marBottom w:val="0"/>
      <w:divBdr>
        <w:top w:val="none" w:sz="0" w:space="0" w:color="auto"/>
        <w:left w:val="none" w:sz="0" w:space="0" w:color="auto"/>
        <w:bottom w:val="none" w:sz="0" w:space="0" w:color="auto"/>
        <w:right w:val="none" w:sz="0" w:space="0" w:color="auto"/>
      </w:divBdr>
    </w:div>
    <w:div w:id="1885949166">
      <w:bodyDiv w:val="1"/>
      <w:marLeft w:val="0"/>
      <w:marRight w:val="0"/>
      <w:marTop w:val="0"/>
      <w:marBottom w:val="0"/>
      <w:divBdr>
        <w:top w:val="none" w:sz="0" w:space="0" w:color="auto"/>
        <w:left w:val="none" w:sz="0" w:space="0" w:color="auto"/>
        <w:bottom w:val="none" w:sz="0" w:space="0" w:color="auto"/>
        <w:right w:val="none" w:sz="0" w:space="0" w:color="auto"/>
      </w:divBdr>
    </w:div>
    <w:div w:id="2016102609">
      <w:bodyDiv w:val="1"/>
      <w:marLeft w:val="0"/>
      <w:marRight w:val="0"/>
      <w:marTop w:val="0"/>
      <w:marBottom w:val="0"/>
      <w:divBdr>
        <w:top w:val="none" w:sz="0" w:space="0" w:color="auto"/>
        <w:left w:val="none" w:sz="0" w:space="0" w:color="auto"/>
        <w:bottom w:val="none" w:sz="0" w:space="0" w:color="auto"/>
        <w:right w:val="none" w:sz="0" w:space="0" w:color="auto"/>
      </w:divBdr>
    </w:div>
    <w:div w:id="21243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12811</Words>
  <Characters>70463</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2023-02-16T02:21:00Z</dcterms:created>
  <dcterms:modified xsi:type="dcterms:W3CDTF">2023-03-06T07:05:00Z</dcterms:modified>
</cp:coreProperties>
</file>