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0983"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trece de septiembre de dos mil veintitrés.  </w:t>
      </w:r>
    </w:p>
    <w:p w14:paraId="165AC7A0" w14:textId="77777777" w:rsidR="00ED4FF0" w:rsidRPr="008B67C1" w:rsidRDefault="00ED4FF0">
      <w:pPr>
        <w:spacing w:after="0" w:line="360" w:lineRule="auto"/>
        <w:ind w:right="49"/>
        <w:jc w:val="center"/>
        <w:rPr>
          <w:rFonts w:ascii="Palatino Linotype" w:eastAsia="Palatino Linotype" w:hAnsi="Palatino Linotype" w:cs="Palatino Linotype"/>
          <w:sz w:val="24"/>
          <w:szCs w:val="24"/>
        </w:rPr>
      </w:pPr>
    </w:p>
    <w:p w14:paraId="33A90138" w14:textId="39C4B601"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Visto el expediente relativo al recurso de revisión </w:t>
      </w:r>
      <w:r w:rsidRPr="008B67C1">
        <w:rPr>
          <w:rFonts w:ascii="Palatino Linotype" w:eastAsia="Palatino Linotype" w:hAnsi="Palatino Linotype" w:cs="Palatino Linotype"/>
          <w:b/>
          <w:sz w:val="24"/>
          <w:szCs w:val="24"/>
        </w:rPr>
        <w:t>01969/INFOEM/IP/RR/2023</w:t>
      </w:r>
      <w:r w:rsidRPr="008B67C1">
        <w:rPr>
          <w:rFonts w:ascii="Palatino Linotype" w:eastAsia="Palatino Linotype" w:hAnsi="Palatino Linotype" w:cs="Palatino Linotype"/>
          <w:sz w:val="24"/>
          <w:szCs w:val="24"/>
        </w:rPr>
        <w:t xml:space="preserve">, interpuesto por </w:t>
      </w:r>
      <w:r w:rsidR="00094B81">
        <w:rPr>
          <w:rFonts w:ascii="Palatino Linotype" w:eastAsia="Palatino Linotype" w:hAnsi="Palatino Linotype" w:cs="Palatino Linotype"/>
          <w:b/>
          <w:sz w:val="24"/>
          <w:szCs w:val="24"/>
        </w:rPr>
        <w:t>XXXXXXXXXX XXXXX</w:t>
      </w:r>
      <w:r w:rsidRPr="008B67C1">
        <w:rPr>
          <w:rFonts w:ascii="Palatino Linotype" w:eastAsia="Palatino Linotype" w:hAnsi="Palatino Linotype" w:cs="Palatino Linotype"/>
          <w:sz w:val="24"/>
          <w:szCs w:val="24"/>
        </w:rPr>
        <w:t xml:space="preserve">, al cual en lo sucesivo se le denominará la parte </w:t>
      </w:r>
      <w:r w:rsidRPr="008B67C1">
        <w:rPr>
          <w:rFonts w:ascii="Palatino Linotype" w:eastAsia="Palatino Linotype" w:hAnsi="Palatino Linotype" w:cs="Palatino Linotype"/>
          <w:b/>
          <w:sz w:val="24"/>
          <w:szCs w:val="24"/>
        </w:rPr>
        <w:t>RECURRENTE</w:t>
      </w:r>
      <w:r w:rsidRPr="008B67C1">
        <w:rPr>
          <w:rFonts w:ascii="Palatino Linotype" w:eastAsia="Palatino Linotype" w:hAnsi="Palatino Linotype" w:cs="Palatino Linotype"/>
          <w:sz w:val="24"/>
          <w:szCs w:val="24"/>
        </w:rPr>
        <w:t xml:space="preserve">, en contra de la respuesta a su solicitud de información identificada con número de folio </w:t>
      </w:r>
      <w:r w:rsidRPr="008B67C1">
        <w:rPr>
          <w:rFonts w:ascii="Palatino Linotype" w:eastAsia="Palatino Linotype" w:hAnsi="Palatino Linotype" w:cs="Palatino Linotype"/>
          <w:b/>
          <w:sz w:val="24"/>
          <w:szCs w:val="24"/>
        </w:rPr>
        <w:t>00361/SE/IP/2023</w:t>
      </w:r>
      <w:r w:rsidRPr="008B67C1">
        <w:rPr>
          <w:rFonts w:ascii="Palatino Linotype" w:eastAsia="Palatino Linotype" w:hAnsi="Palatino Linotype" w:cs="Palatino Linotype"/>
          <w:sz w:val="24"/>
          <w:szCs w:val="24"/>
        </w:rPr>
        <w:t xml:space="preserve"> proporcionada por parte de la </w:t>
      </w:r>
      <w:r w:rsidRPr="008B67C1">
        <w:rPr>
          <w:rFonts w:ascii="Palatino Linotype" w:eastAsia="Palatino Linotype" w:hAnsi="Palatino Linotype" w:cs="Palatino Linotype"/>
          <w:b/>
          <w:sz w:val="24"/>
          <w:szCs w:val="24"/>
        </w:rPr>
        <w:t>Secretaría de Educación</w:t>
      </w:r>
      <w:r w:rsidRPr="008B67C1">
        <w:rPr>
          <w:rFonts w:ascii="Palatino Linotype" w:eastAsia="Palatino Linotype" w:hAnsi="Palatino Linotype" w:cs="Palatino Linotype"/>
          <w:sz w:val="24"/>
          <w:szCs w:val="24"/>
        </w:rPr>
        <w:t xml:space="preserve">, en lo sucesivo el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se procede a dictar la presente resolución, con base en los siguientes:</w:t>
      </w:r>
    </w:p>
    <w:p w14:paraId="75A08EBE"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2B910137" w14:textId="77777777" w:rsidR="00ED4FF0" w:rsidRPr="008B67C1" w:rsidRDefault="007427CD">
      <w:pPr>
        <w:spacing w:after="0" w:line="360" w:lineRule="auto"/>
        <w:ind w:right="49"/>
        <w:jc w:val="center"/>
        <w:rPr>
          <w:rFonts w:ascii="Palatino Linotype" w:eastAsia="Palatino Linotype" w:hAnsi="Palatino Linotype" w:cs="Palatino Linotype"/>
          <w:b/>
          <w:sz w:val="24"/>
          <w:szCs w:val="24"/>
        </w:rPr>
      </w:pPr>
      <w:r w:rsidRPr="008B67C1">
        <w:rPr>
          <w:rFonts w:ascii="Palatino Linotype" w:eastAsia="Palatino Linotype" w:hAnsi="Palatino Linotype" w:cs="Palatino Linotype"/>
          <w:b/>
          <w:sz w:val="24"/>
          <w:szCs w:val="24"/>
        </w:rPr>
        <w:t>I.</w:t>
      </w:r>
      <w:r w:rsidRPr="008B67C1">
        <w:rPr>
          <w:rFonts w:ascii="Palatino Linotype" w:eastAsia="Palatino Linotype" w:hAnsi="Palatino Linotype" w:cs="Palatino Linotype"/>
          <w:b/>
          <w:sz w:val="24"/>
          <w:szCs w:val="24"/>
        </w:rPr>
        <w:tab/>
        <w:t>A N T E C E D E N T E S</w:t>
      </w:r>
    </w:p>
    <w:p w14:paraId="74E86DEC"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13CDF9DD" w14:textId="77777777" w:rsidR="00ED4FF0" w:rsidRPr="008B67C1" w:rsidRDefault="007427CD">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Solicitud de acceso a la información.</w:t>
      </w:r>
      <w:r w:rsidRPr="008B67C1">
        <w:rPr>
          <w:rFonts w:ascii="Palatino Linotype" w:eastAsia="Palatino Linotype" w:hAnsi="Palatino Linotype" w:cs="Palatino Linotype"/>
          <w:sz w:val="24"/>
          <w:szCs w:val="24"/>
        </w:rPr>
        <w:t xml:space="preserve"> Con fecha </w:t>
      </w:r>
      <w:r w:rsidRPr="008B67C1">
        <w:rPr>
          <w:rFonts w:ascii="Palatino Linotype" w:eastAsia="Palatino Linotype" w:hAnsi="Palatino Linotype" w:cs="Palatino Linotype"/>
          <w:b/>
          <w:sz w:val="24"/>
          <w:szCs w:val="24"/>
        </w:rPr>
        <w:t>dieciséis de marzo de dos mil veintitrés</w:t>
      </w:r>
      <w:r w:rsidRPr="008B67C1">
        <w:rPr>
          <w:rFonts w:ascii="Palatino Linotype" w:eastAsia="Palatino Linotype" w:hAnsi="Palatino Linotype" w:cs="Palatino Linotype"/>
          <w:sz w:val="24"/>
          <w:szCs w:val="24"/>
        </w:rPr>
        <w:t xml:space="preserve">, la parte </w:t>
      </w:r>
      <w:r w:rsidRPr="008B67C1">
        <w:rPr>
          <w:rFonts w:ascii="Palatino Linotype" w:eastAsia="Palatino Linotype" w:hAnsi="Palatino Linotype" w:cs="Palatino Linotype"/>
          <w:b/>
          <w:sz w:val="24"/>
          <w:szCs w:val="24"/>
        </w:rPr>
        <w:t>RECURRENTE</w:t>
      </w:r>
      <w:r w:rsidRPr="008B67C1">
        <w:rPr>
          <w:rFonts w:ascii="Palatino Linotype" w:eastAsia="Palatino Linotype" w:hAnsi="Palatino Linotype" w:cs="Palatino Linotype"/>
          <w:sz w:val="24"/>
          <w:szCs w:val="24"/>
        </w:rPr>
        <w:t xml:space="preserve"> formuló solicitud de acceso a información pública al</w:t>
      </w:r>
      <w:r w:rsidRPr="008B67C1">
        <w:rPr>
          <w:rFonts w:ascii="Palatino Linotype" w:eastAsia="Palatino Linotype" w:hAnsi="Palatino Linotype" w:cs="Palatino Linotype"/>
          <w:b/>
          <w:sz w:val="24"/>
          <w:szCs w:val="24"/>
        </w:rPr>
        <w:t xml:space="preserve"> SUJETO OBLIGADO</w:t>
      </w:r>
      <w:r w:rsidRPr="008B67C1">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5FF741F7" w14:textId="77777777" w:rsidR="00ED4FF0" w:rsidRPr="008B67C1" w:rsidRDefault="00ED4FF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BAA80CA" w14:textId="77777777" w:rsidR="00ED4FF0" w:rsidRPr="008B67C1" w:rsidRDefault="007427CD" w:rsidP="007D4F08">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8B67C1">
        <w:rPr>
          <w:rFonts w:ascii="Palatino Linotype" w:eastAsia="Palatino Linotype" w:hAnsi="Palatino Linotype" w:cs="Palatino Linotype"/>
          <w:i/>
        </w:rPr>
        <w:t>solicito el nombre de la servidora pública que recibe correspondencia en la unidad de transparencia de la secretaria de educación ya que siempre que se va a dejar correspondencia se encuentra dormida</w:t>
      </w:r>
    </w:p>
    <w:p w14:paraId="471B99FA" w14:textId="77777777" w:rsidR="00ED4FF0" w:rsidRPr="008B67C1" w:rsidRDefault="00ED4FF0">
      <w:pPr>
        <w:spacing w:after="0" w:line="360" w:lineRule="auto"/>
        <w:ind w:left="567" w:right="560"/>
        <w:jc w:val="both"/>
        <w:rPr>
          <w:rFonts w:ascii="Palatino Linotype" w:eastAsia="Palatino Linotype" w:hAnsi="Palatino Linotype" w:cs="Palatino Linotype"/>
          <w:i/>
        </w:rPr>
      </w:pPr>
    </w:p>
    <w:p w14:paraId="08EEE86F"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Modalidad elegida para la entrega de la información:</w:t>
      </w:r>
      <w:r w:rsidRPr="008B67C1">
        <w:rPr>
          <w:rFonts w:ascii="Palatino Linotype" w:eastAsia="Palatino Linotype" w:hAnsi="Palatino Linotype" w:cs="Palatino Linotype"/>
          <w:sz w:val="24"/>
          <w:szCs w:val="24"/>
        </w:rPr>
        <w:t xml:space="preserve"> a través del Sistema de Acceso a la Información Mexiquense (SAIMEX). </w:t>
      </w:r>
    </w:p>
    <w:p w14:paraId="5057B148" w14:textId="77777777" w:rsidR="00ED4FF0" w:rsidRPr="008B67C1" w:rsidRDefault="007427CD">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lastRenderedPageBreak/>
        <w:t>Respuesta.</w:t>
      </w:r>
      <w:r w:rsidRPr="008B67C1">
        <w:rPr>
          <w:rFonts w:ascii="Palatino Linotype" w:eastAsia="Palatino Linotype" w:hAnsi="Palatino Linotype" w:cs="Palatino Linotype"/>
          <w:sz w:val="24"/>
          <w:szCs w:val="24"/>
        </w:rPr>
        <w:t xml:space="preserve"> Con fecha </w:t>
      </w:r>
      <w:r w:rsidRPr="008B67C1">
        <w:rPr>
          <w:rFonts w:ascii="Palatino Linotype" w:eastAsia="Palatino Linotype" w:hAnsi="Palatino Linotype" w:cs="Palatino Linotype"/>
          <w:b/>
          <w:sz w:val="24"/>
          <w:szCs w:val="24"/>
        </w:rPr>
        <w:t>once de abril de dos mil veintitrés</w:t>
      </w:r>
      <w:r w:rsidRPr="008B67C1">
        <w:rPr>
          <w:rFonts w:ascii="Palatino Linotype" w:eastAsia="Palatino Linotype" w:hAnsi="Palatino Linotype" w:cs="Palatino Linotype"/>
          <w:sz w:val="24"/>
          <w:szCs w:val="24"/>
        </w:rPr>
        <w:t xml:space="preserve">, el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4F38F185"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56965767" w14:textId="77777777" w:rsidR="00ED4FF0" w:rsidRPr="008B67C1" w:rsidRDefault="007427CD">
      <w:pPr>
        <w:spacing w:after="0" w:line="276" w:lineRule="auto"/>
        <w:ind w:left="567" w:right="843"/>
        <w:jc w:val="both"/>
        <w:rPr>
          <w:rFonts w:ascii="Palatino Linotype" w:eastAsia="Palatino Linotype" w:hAnsi="Palatino Linotype" w:cs="Palatino Linotype"/>
          <w:i/>
        </w:rPr>
      </w:pPr>
      <w:r w:rsidRPr="008B67C1">
        <w:rPr>
          <w:rFonts w:ascii="Palatino Linotype" w:eastAsia="Palatino Linotype" w:hAnsi="Palatino Linotype" w:cs="Palatino Linotype"/>
          <w:i/>
        </w:rPr>
        <w:t xml:space="preserve">“Toluca, México a 11 de abril de 2023 Folio de la solicitud: 00361/SE/IP/2023 Con fundamento en los artículos 53 fracciones II, V y VI y 163 de la Ley de Transparencia y Acceso a la Información Pública del Estado de México y Municipios, en respuesta a su solicitud de información se adjunta el Acuerdo de respuesta de fecha 11de abril de dos mil veintitrés, asimismo, se anexan los archivos que contienen la información. A T E N T A M E N T E L.C. Paulina Cruz Casas Titular de la Unidad de Transparencia Secretaría de Educación”. </w:t>
      </w:r>
    </w:p>
    <w:p w14:paraId="60A3ED52" w14:textId="77777777" w:rsidR="00ED4FF0" w:rsidRPr="008B67C1" w:rsidRDefault="00ED4FF0">
      <w:pPr>
        <w:spacing w:after="0" w:line="360" w:lineRule="auto"/>
        <w:ind w:right="49"/>
        <w:jc w:val="both"/>
        <w:rPr>
          <w:rFonts w:ascii="Palatino Linotype" w:eastAsia="Palatino Linotype" w:hAnsi="Palatino Linotype" w:cs="Palatino Linotype"/>
          <w:i/>
        </w:rPr>
      </w:pPr>
    </w:p>
    <w:p w14:paraId="0BD45A01"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El Sujeto Obligado a su respuesta adjuntó el documento que se describe a continuación:  </w:t>
      </w:r>
    </w:p>
    <w:p w14:paraId="6C8D8B76"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0D2C296D" w14:textId="77777777" w:rsidR="00ED4FF0" w:rsidRPr="008B67C1" w:rsidRDefault="007427CD">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B67C1">
        <w:rPr>
          <w:rFonts w:ascii="Palatino Linotype" w:eastAsia="Palatino Linotype" w:hAnsi="Palatino Linotype" w:cs="Palatino Linotype"/>
        </w:rPr>
        <w:t xml:space="preserve">Oficio de fecha siete de noviembre de dos mil veintidós, signado por la Titular de la Unidad de Transparencia, mediante el cual informa las actividades y funciones de la servidora pública comisionada a la Unidad de Transparencia de la Secretaría de Educación. </w:t>
      </w:r>
    </w:p>
    <w:p w14:paraId="723E024D" w14:textId="77777777" w:rsidR="00ED4FF0" w:rsidRPr="008B67C1" w:rsidRDefault="007427CD">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B67C1">
        <w:rPr>
          <w:rFonts w:ascii="Palatino Linotype" w:eastAsia="Palatino Linotype" w:hAnsi="Palatino Linotype" w:cs="Palatino Linotype"/>
        </w:rPr>
        <w:t xml:space="preserve">Oficio de fecha diez de abril de dos mil veintitrés, signado por la Titular de la Unidad de Transparencia, mediante el cual informa que se adjunta el oficio de funciones con el que se da atención a la solicitud. </w:t>
      </w:r>
    </w:p>
    <w:p w14:paraId="4FEB3DA8" w14:textId="77777777" w:rsidR="00ED4FF0" w:rsidRPr="008B67C1" w:rsidRDefault="00ED4FF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EA92F46" w14:textId="77777777" w:rsidR="00ED4FF0" w:rsidRPr="008B67C1" w:rsidRDefault="007427CD">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 xml:space="preserve">Interposición del Recurso de Revisión: </w:t>
      </w:r>
      <w:r w:rsidRPr="008B67C1">
        <w:rPr>
          <w:rFonts w:ascii="Palatino Linotype" w:eastAsia="Palatino Linotype" w:hAnsi="Palatino Linotype" w:cs="Palatino Linotype"/>
          <w:sz w:val="24"/>
          <w:szCs w:val="24"/>
        </w:rPr>
        <w:t xml:space="preserve">La parte Recurrente interpuso Recurso de Revisión a través del </w:t>
      </w:r>
      <w:r w:rsidRPr="008B67C1">
        <w:rPr>
          <w:rFonts w:ascii="Palatino Linotype" w:eastAsia="Palatino Linotype" w:hAnsi="Palatino Linotype" w:cs="Palatino Linotype"/>
          <w:b/>
          <w:sz w:val="24"/>
          <w:szCs w:val="24"/>
        </w:rPr>
        <w:t>SAIMEX</w:t>
      </w:r>
      <w:r w:rsidRPr="008B67C1">
        <w:rPr>
          <w:rFonts w:ascii="Palatino Linotype" w:eastAsia="Palatino Linotype" w:hAnsi="Palatino Linotype" w:cs="Palatino Linotype"/>
          <w:sz w:val="24"/>
          <w:szCs w:val="24"/>
        </w:rPr>
        <w:t xml:space="preserve"> en fecha </w:t>
      </w:r>
      <w:r w:rsidRPr="008B67C1">
        <w:rPr>
          <w:rFonts w:ascii="Palatino Linotype" w:eastAsia="Palatino Linotype" w:hAnsi="Palatino Linotype" w:cs="Palatino Linotype"/>
          <w:b/>
          <w:sz w:val="24"/>
          <w:szCs w:val="24"/>
        </w:rPr>
        <w:t>catorce de abril de dos mil veintitrés</w:t>
      </w:r>
      <w:r w:rsidRPr="008B67C1">
        <w:rPr>
          <w:rFonts w:ascii="Palatino Linotype" w:eastAsia="Palatino Linotype" w:hAnsi="Palatino Linotype" w:cs="Palatino Linotype"/>
          <w:sz w:val="24"/>
          <w:szCs w:val="24"/>
        </w:rPr>
        <w:t>, a través del cual expresó lo siguiente:</w:t>
      </w:r>
    </w:p>
    <w:p w14:paraId="0B8750B9" w14:textId="77777777" w:rsidR="00ED4FF0" w:rsidRPr="008B67C1" w:rsidRDefault="00ED4FF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13076D6" w14:textId="77777777" w:rsidR="00ED4FF0" w:rsidRPr="008B67C1" w:rsidRDefault="007427CD">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8B67C1">
        <w:rPr>
          <w:rFonts w:ascii="Palatino Linotype" w:eastAsia="Palatino Linotype" w:hAnsi="Palatino Linotype" w:cs="Palatino Linotype"/>
          <w:b/>
          <w:sz w:val="24"/>
          <w:szCs w:val="24"/>
        </w:rPr>
        <w:lastRenderedPageBreak/>
        <w:t xml:space="preserve">Acto impugnado. </w:t>
      </w:r>
      <w:r w:rsidRPr="008B67C1">
        <w:rPr>
          <w:rFonts w:ascii="Palatino Linotype" w:eastAsia="Palatino Linotype" w:hAnsi="Palatino Linotype" w:cs="Palatino Linotype"/>
          <w:i/>
        </w:rPr>
        <w:t>“nombre de la persona que recibe correspondencia”.</w:t>
      </w:r>
    </w:p>
    <w:p w14:paraId="1B4BE156" w14:textId="77777777" w:rsidR="00ED4FF0" w:rsidRPr="008B67C1" w:rsidRDefault="00ED4FF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491061CE" w14:textId="77777777" w:rsidR="00ED4FF0" w:rsidRPr="008B67C1" w:rsidRDefault="007427CD">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u w:val="single"/>
        </w:rPr>
      </w:pPr>
      <w:r w:rsidRPr="008B67C1">
        <w:rPr>
          <w:rFonts w:ascii="Palatino Linotype" w:eastAsia="Palatino Linotype" w:hAnsi="Palatino Linotype" w:cs="Palatino Linotype"/>
          <w:b/>
          <w:sz w:val="24"/>
          <w:szCs w:val="24"/>
        </w:rPr>
        <w:t xml:space="preserve">Razones o motivos de la inconformidad: </w:t>
      </w:r>
      <w:r w:rsidRPr="008B67C1">
        <w:rPr>
          <w:rFonts w:ascii="Palatino Linotype" w:eastAsia="Palatino Linotype" w:hAnsi="Palatino Linotype" w:cs="Palatino Linotype"/>
        </w:rPr>
        <w:t>“</w:t>
      </w:r>
      <w:r w:rsidRPr="008B67C1">
        <w:rPr>
          <w:rFonts w:ascii="Palatino Linotype" w:eastAsia="Palatino Linotype" w:hAnsi="Palatino Linotype" w:cs="Palatino Linotype"/>
          <w:i/>
        </w:rPr>
        <w:t>Me dieron el nombre de otra persona. no existe la transparencia en esta respuesta.</w:t>
      </w:r>
      <w:r w:rsidRPr="008B67C1">
        <w:rPr>
          <w:rFonts w:ascii="Palatino Linotype" w:eastAsia="Palatino Linotype" w:hAnsi="Palatino Linotype" w:cs="Palatino Linotype"/>
          <w:b/>
          <w:i/>
          <w:u w:val="single"/>
        </w:rPr>
        <w:t xml:space="preserve"> </w:t>
      </w:r>
      <w:proofErr w:type="spellStart"/>
      <w:r w:rsidRPr="008B67C1">
        <w:rPr>
          <w:rFonts w:ascii="Palatino Linotype" w:eastAsia="Palatino Linotype" w:hAnsi="Palatino Linotype" w:cs="Palatino Linotype"/>
          <w:b/>
          <w:i/>
          <w:u w:val="single"/>
        </w:rPr>
        <w:t>estan</w:t>
      </w:r>
      <w:proofErr w:type="spellEnd"/>
      <w:r w:rsidRPr="008B67C1">
        <w:rPr>
          <w:rFonts w:ascii="Palatino Linotype" w:eastAsia="Palatino Linotype" w:hAnsi="Palatino Linotype" w:cs="Palatino Linotype"/>
          <w:b/>
          <w:i/>
          <w:u w:val="single"/>
        </w:rPr>
        <w:t xml:space="preserve"> </w:t>
      </w:r>
      <w:proofErr w:type="spellStart"/>
      <w:r w:rsidRPr="008B67C1">
        <w:rPr>
          <w:rFonts w:ascii="Palatino Linotype" w:eastAsia="Palatino Linotype" w:hAnsi="Palatino Linotype" w:cs="Palatino Linotype"/>
          <w:b/>
          <w:i/>
          <w:u w:val="single"/>
        </w:rPr>
        <w:t>cubriendoa</w:t>
      </w:r>
      <w:proofErr w:type="spellEnd"/>
      <w:r w:rsidRPr="008B67C1">
        <w:rPr>
          <w:rFonts w:ascii="Palatino Linotype" w:eastAsia="Palatino Linotype" w:hAnsi="Palatino Linotype" w:cs="Palatino Linotype"/>
          <w:b/>
          <w:i/>
          <w:u w:val="single"/>
        </w:rPr>
        <w:t xml:space="preserve"> la persona que realmente se duerme en esa unidad”. </w:t>
      </w:r>
    </w:p>
    <w:p w14:paraId="1484F335"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4B72E3C9"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Asimismo, a su Recurso de Revisión adjuntó el oficio de fecha siete de noviembre de dos mil veintidós, signado por la Titular de la Unidad de Transparencia, mediante el cual informa las actividades y funciones de la servidora pública comisionada a la Unidad de Transparencia de la Secretaría de Educación. </w:t>
      </w:r>
    </w:p>
    <w:p w14:paraId="11998451" w14:textId="77777777" w:rsidR="00ED4FF0" w:rsidRPr="008B67C1" w:rsidRDefault="00ED4FF0">
      <w:pPr>
        <w:spacing w:after="0" w:line="360" w:lineRule="auto"/>
        <w:ind w:right="49"/>
        <w:jc w:val="both"/>
        <w:rPr>
          <w:rFonts w:ascii="Palatino Linotype" w:eastAsia="Palatino Linotype" w:hAnsi="Palatino Linotype" w:cs="Palatino Linotype"/>
        </w:rPr>
      </w:pPr>
    </w:p>
    <w:p w14:paraId="4975D94A" w14:textId="77777777" w:rsidR="00ED4FF0" w:rsidRPr="008B67C1" w:rsidRDefault="007427CD">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Turno.</w:t>
      </w:r>
      <w:r w:rsidRPr="008B67C1">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8B67C1">
        <w:rPr>
          <w:rFonts w:ascii="Palatino Linotype" w:eastAsia="Palatino Linotype" w:hAnsi="Palatino Linotype" w:cs="Palatino Linotype"/>
          <w:b/>
          <w:sz w:val="24"/>
          <w:szCs w:val="24"/>
        </w:rPr>
        <w:t>01969/INFOEM/IP/RR/2023</w:t>
      </w:r>
      <w:r w:rsidRPr="008B67C1">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91DB8C2" w14:textId="77777777" w:rsidR="00ED4FF0" w:rsidRPr="008B67C1" w:rsidRDefault="00ED4FF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445D241" w14:textId="77777777" w:rsidR="00ED4FF0" w:rsidRPr="008B67C1" w:rsidRDefault="007427CD">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Admisión del recurso de revisión</w:t>
      </w:r>
      <w:r w:rsidRPr="008B67C1">
        <w:rPr>
          <w:rFonts w:ascii="Palatino Linotype" w:eastAsia="Palatino Linotype" w:hAnsi="Palatino Linotype" w:cs="Palatino Linotype"/>
          <w:sz w:val="24"/>
          <w:szCs w:val="24"/>
        </w:rPr>
        <w:t xml:space="preserve">: En fecha </w:t>
      </w:r>
      <w:r w:rsidRPr="008B67C1">
        <w:rPr>
          <w:rFonts w:ascii="Palatino Linotype" w:eastAsia="Palatino Linotype" w:hAnsi="Palatino Linotype" w:cs="Palatino Linotype"/>
          <w:b/>
          <w:sz w:val="24"/>
          <w:szCs w:val="24"/>
        </w:rPr>
        <w:t>diecinueve de abril de dos mil veintitrés</w:t>
      </w:r>
      <w:r w:rsidRPr="008B67C1">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59FD10B" w14:textId="77777777" w:rsidR="00ED4FF0" w:rsidRPr="008B67C1" w:rsidRDefault="00ED4FF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F236D22" w14:textId="77777777" w:rsidR="00ED4FF0" w:rsidRPr="008B67C1" w:rsidRDefault="007427CD">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lastRenderedPageBreak/>
        <w:t xml:space="preserve">Informe Justificado. </w:t>
      </w:r>
      <w:r w:rsidRPr="008B67C1">
        <w:rPr>
          <w:rFonts w:ascii="Palatino Linotype" w:eastAsia="Palatino Linotype" w:hAnsi="Palatino Linotype" w:cs="Palatino Linotype"/>
          <w:sz w:val="24"/>
          <w:szCs w:val="24"/>
        </w:rPr>
        <w:t>En fechas</w:t>
      </w:r>
      <w:r w:rsidRPr="008B67C1">
        <w:rPr>
          <w:rFonts w:ascii="Palatino Linotype" w:eastAsia="Palatino Linotype" w:hAnsi="Palatino Linotype" w:cs="Palatino Linotype"/>
          <w:b/>
          <w:sz w:val="24"/>
          <w:szCs w:val="24"/>
        </w:rPr>
        <w:t xml:space="preserve"> veinte y veintiocho de abril de dos mil veintitrés</w:t>
      </w:r>
      <w:r w:rsidRPr="008B67C1">
        <w:rPr>
          <w:rFonts w:ascii="Palatino Linotype" w:eastAsia="Palatino Linotype" w:hAnsi="Palatino Linotype" w:cs="Palatino Linotype"/>
          <w:sz w:val="24"/>
          <w:szCs w:val="24"/>
        </w:rPr>
        <w:t xml:space="preserve">, el Sujeto Obligado rindió su informe justificado a través de los oficios que se describen a continuación: </w:t>
      </w:r>
    </w:p>
    <w:p w14:paraId="3D1E9EE6" w14:textId="77777777" w:rsidR="00ED4FF0" w:rsidRPr="008B67C1" w:rsidRDefault="00ED4FF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AC2A69C" w14:textId="77777777" w:rsidR="00ED4FF0" w:rsidRPr="008B67C1" w:rsidRDefault="007427C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B67C1">
        <w:rPr>
          <w:rFonts w:ascii="Palatino Linotype" w:eastAsia="Palatino Linotype" w:hAnsi="Palatino Linotype" w:cs="Palatino Linotype"/>
        </w:rPr>
        <w:t xml:space="preserve">Oficio signado por el titular de la Unidad de Transparencia, mediante el cual ratificó su respuesta inicial. </w:t>
      </w:r>
    </w:p>
    <w:p w14:paraId="787E8C54" w14:textId="77777777" w:rsidR="00ED4FF0" w:rsidRPr="008B67C1" w:rsidRDefault="007427C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B67C1">
        <w:rPr>
          <w:rFonts w:ascii="Palatino Linotype" w:eastAsia="Palatino Linotype" w:hAnsi="Palatino Linotype" w:cs="Palatino Linotype"/>
        </w:rPr>
        <w:t xml:space="preserve">Oficio en el que se observan las siguientes firmas: </w:t>
      </w:r>
    </w:p>
    <w:p w14:paraId="29DA74AB" w14:textId="77777777" w:rsidR="00ED4FF0" w:rsidRPr="008B67C1" w:rsidRDefault="007427CD">
      <w:pPr>
        <w:pBdr>
          <w:top w:val="nil"/>
          <w:left w:val="nil"/>
          <w:bottom w:val="nil"/>
          <w:right w:val="nil"/>
          <w:between w:val="nil"/>
        </w:pBdr>
        <w:spacing w:after="0" w:line="360" w:lineRule="auto"/>
        <w:ind w:left="720" w:right="49"/>
        <w:jc w:val="center"/>
        <w:rPr>
          <w:rFonts w:ascii="Palatino Linotype" w:eastAsia="Palatino Linotype" w:hAnsi="Palatino Linotype" w:cs="Palatino Linotype"/>
        </w:rPr>
      </w:pPr>
      <w:r w:rsidRPr="008B67C1">
        <w:rPr>
          <w:rFonts w:ascii="Palatino Linotype" w:eastAsia="Palatino Linotype" w:hAnsi="Palatino Linotype" w:cs="Palatino Linotype"/>
          <w:noProof/>
        </w:rPr>
        <w:drawing>
          <wp:inline distT="0" distB="0" distL="0" distR="0" wp14:anchorId="3B843566" wp14:editId="5A016DDC">
            <wp:extent cx="3249388" cy="4342639"/>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49388" cy="4342639"/>
                    </a:xfrm>
                    <a:prstGeom prst="rect">
                      <a:avLst/>
                    </a:prstGeom>
                    <a:ln/>
                  </pic:spPr>
                </pic:pic>
              </a:graphicData>
            </a:graphic>
          </wp:inline>
        </w:drawing>
      </w:r>
    </w:p>
    <w:p w14:paraId="3CBA8B3B" w14:textId="77777777" w:rsidR="00ED4FF0" w:rsidRPr="008B67C1" w:rsidRDefault="00ED4FF0">
      <w:pPr>
        <w:spacing w:after="0" w:line="360" w:lineRule="auto"/>
        <w:ind w:left="360" w:right="49"/>
        <w:jc w:val="both"/>
        <w:rPr>
          <w:rFonts w:ascii="Palatino Linotype" w:eastAsia="Palatino Linotype" w:hAnsi="Palatino Linotype" w:cs="Palatino Linotype"/>
          <w:sz w:val="24"/>
          <w:szCs w:val="24"/>
        </w:rPr>
      </w:pPr>
    </w:p>
    <w:p w14:paraId="5B7C185F" w14:textId="77777777" w:rsidR="00ED4FF0" w:rsidRPr="008B67C1" w:rsidRDefault="007427CD">
      <w:pPr>
        <w:spacing w:after="0" w:line="360" w:lineRule="auto"/>
        <w:ind w:right="49"/>
        <w:jc w:val="both"/>
        <w:rPr>
          <w:rFonts w:ascii="Palatino Linotype" w:eastAsia="Palatino Linotype" w:hAnsi="Palatino Linotype" w:cs="Palatino Linotype"/>
          <w:b/>
          <w:sz w:val="24"/>
          <w:szCs w:val="24"/>
        </w:rPr>
      </w:pPr>
      <w:r w:rsidRPr="008B67C1">
        <w:rPr>
          <w:rFonts w:ascii="Palatino Linotype" w:eastAsia="Palatino Linotype" w:hAnsi="Palatino Linotype" w:cs="Palatino Linotype"/>
          <w:sz w:val="24"/>
          <w:szCs w:val="24"/>
        </w:rPr>
        <w:t xml:space="preserve">Documentos que se hicieron del conocimiento de la parte Recurrente el </w:t>
      </w:r>
      <w:r w:rsidRPr="008B67C1">
        <w:rPr>
          <w:rFonts w:ascii="Palatino Linotype" w:eastAsia="Palatino Linotype" w:hAnsi="Palatino Linotype" w:cs="Palatino Linotype"/>
          <w:b/>
          <w:sz w:val="24"/>
          <w:szCs w:val="24"/>
        </w:rPr>
        <w:t xml:space="preserve">cinco de septiembre de dos mil veintitrés. </w:t>
      </w:r>
    </w:p>
    <w:p w14:paraId="42BFC85B"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lastRenderedPageBreak/>
        <w:t xml:space="preserve">La parte Recurrente no realizó manifestaciones al respecto. </w:t>
      </w:r>
    </w:p>
    <w:p w14:paraId="52762EB6"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1AEAEC4A" w14:textId="77777777" w:rsidR="00ED4FF0" w:rsidRPr="008B67C1" w:rsidRDefault="007427CD">
      <w:pPr>
        <w:numPr>
          <w:ilvl w:val="0"/>
          <w:numId w:val="5"/>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i/>
        </w:rPr>
      </w:pPr>
      <w:r w:rsidRPr="008B67C1">
        <w:rPr>
          <w:rFonts w:ascii="Palatino Linotype" w:eastAsia="Palatino Linotype" w:hAnsi="Palatino Linotype" w:cs="Palatino Linotype"/>
          <w:b/>
          <w:sz w:val="24"/>
          <w:szCs w:val="24"/>
        </w:rPr>
        <w:t>Ampliación de plazo:</w:t>
      </w:r>
      <w:r w:rsidRPr="008B67C1">
        <w:rPr>
          <w:rFonts w:ascii="Palatino Linotype" w:eastAsia="Palatino Linotype" w:hAnsi="Palatino Linotype" w:cs="Palatino Linotype"/>
          <w:sz w:val="24"/>
          <w:szCs w:val="24"/>
        </w:rPr>
        <w:t xml:space="preserve"> El </w:t>
      </w:r>
      <w:r w:rsidRPr="008B67C1">
        <w:rPr>
          <w:rFonts w:ascii="Palatino Linotype" w:eastAsia="Palatino Linotype" w:hAnsi="Palatino Linotype" w:cs="Palatino Linotype"/>
          <w:b/>
          <w:sz w:val="24"/>
          <w:szCs w:val="24"/>
        </w:rPr>
        <w:t>cinco de septiembre de dos mil veintitrés</w:t>
      </w:r>
      <w:r w:rsidRPr="008B67C1">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41778323"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20EEAEA8"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FAF2DCE"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7E7D42AD"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673D704"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450C8B25"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el menor </w:t>
      </w:r>
      <w:r w:rsidRPr="008B67C1">
        <w:rPr>
          <w:rFonts w:ascii="Palatino Linotype" w:eastAsia="Palatino Linotype" w:hAnsi="Palatino Linotype" w:cs="Palatino Linotype"/>
          <w:sz w:val="24"/>
          <w:szCs w:val="24"/>
        </w:rPr>
        <w:lastRenderedPageBreak/>
        <w:t>tiempo posible, tomando en consideración la dilación total del procedimiento; esto es, en un plazo razonable.</w:t>
      </w:r>
    </w:p>
    <w:p w14:paraId="0D42EA5A"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5B25455A"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E2728D"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6D51516E"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3ADCA5E" w14:textId="77777777" w:rsidR="00ED4FF0" w:rsidRPr="008B67C1" w:rsidRDefault="00ED4FF0">
      <w:pPr>
        <w:spacing w:after="0" w:line="360" w:lineRule="auto"/>
        <w:jc w:val="both"/>
        <w:rPr>
          <w:rFonts w:ascii="Palatino Linotype" w:eastAsia="Palatino Linotype" w:hAnsi="Palatino Linotype" w:cs="Palatino Linotype"/>
          <w:strike/>
          <w:sz w:val="24"/>
          <w:szCs w:val="24"/>
        </w:rPr>
      </w:pPr>
    </w:p>
    <w:p w14:paraId="1D395716" w14:textId="77777777" w:rsidR="00ED4FF0" w:rsidRPr="008B67C1" w:rsidRDefault="007427CD">
      <w:pPr>
        <w:numPr>
          <w:ilvl w:val="0"/>
          <w:numId w:val="3"/>
        </w:numPr>
        <w:spacing w:after="0" w:line="360" w:lineRule="auto"/>
        <w:ind w:right="616"/>
        <w:jc w:val="both"/>
        <w:rPr>
          <w:rFonts w:ascii="Palatino Linotype" w:eastAsia="Palatino Linotype" w:hAnsi="Palatino Linotype" w:cs="Palatino Linotype"/>
        </w:rPr>
      </w:pPr>
      <w:r w:rsidRPr="008B67C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BCE9FCA" w14:textId="77777777" w:rsidR="00ED4FF0" w:rsidRPr="008B67C1" w:rsidRDefault="007427CD">
      <w:pPr>
        <w:numPr>
          <w:ilvl w:val="0"/>
          <w:numId w:val="3"/>
        </w:numPr>
        <w:spacing w:after="0" w:line="360" w:lineRule="auto"/>
        <w:ind w:right="616"/>
        <w:jc w:val="both"/>
        <w:rPr>
          <w:rFonts w:ascii="Palatino Linotype" w:eastAsia="Palatino Linotype" w:hAnsi="Palatino Linotype" w:cs="Palatino Linotype"/>
        </w:rPr>
      </w:pPr>
      <w:r w:rsidRPr="008B67C1">
        <w:rPr>
          <w:rFonts w:ascii="Palatino Linotype" w:eastAsia="Palatino Linotype" w:hAnsi="Palatino Linotype" w:cs="Palatino Linotype"/>
        </w:rPr>
        <w:t>Actividad Procesal del interesado. Acciones u omisiones del interesado.</w:t>
      </w:r>
    </w:p>
    <w:p w14:paraId="00D4D616" w14:textId="77777777" w:rsidR="00ED4FF0" w:rsidRPr="008B67C1" w:rsidRDefault="007427CD">
      <w:pPr>
        <w:numPr>
          <w:ilvl w:val="0"/>
          <w:numId w:val="3"/>
        </w:numPr>
        <w:spacing w:after="0" w:line="360" w:lineRule="auto"/>
        <w:ind w:right="616"/>
        <w:jc w:val="both"/>
        <w:rPr>
          <w:rFonts w:ascii="Palatino Linotype" w:eastAsia="Palatino Linotype" w:hAnsi="Palatino Linotype" w:cs="Palatino Linotype"/>
        </w:rPr>
      </w:pPr>
      <w:r w:rsidRPr="008B67C1">
        <w:rPr>
          <w:rFonts w:ascii="Palatino Linotype" w:eastAsia="Palatino Linotype" w:hAnsi="Palatino Linotype" w:cs="Palatino Linotype"/>
        </w:rPr>
        <w:t>Conducta de la Autoridad: Las Acciones u omisiones realizadas en el procedimiento. Así como si la autoridad actuó con la debida diligencia.</w:t>
      </w:r>
    </w:p>
    <w:p w14:paraId="0025CB55" w14:textId="77777777" w:rsidR="00ED4FF0" w:rsidRPr="008B67C1" w:rsidRDefault="007427CD">
      <w:pPr>
        <w:numPr>
          <w:ilvl w:val="0"/>
          <w:numId w:val="3"/>
        </w:numPr>
        <w:spacing w:after="0" w:line="360" w:lineRule="auto"/>
        <w:ind w:right="616"/>
        <w:jc w:val="both"/>
        <w:rPr>
          <w:rFonts w:ascii="Palatino Linotype" w:eastAsia="Palatino Linotype" w:hAnsi="Palatino Linotype" w:cs="Palatino Linotype"/>
        </w:rPr>
      </w:pPr>
      <w:r w:rsidRPr="008B67C1">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4F63E57"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35C2795E"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B6CC7D"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7FCF99DE" w14:textId="77777777" w:rsidR="00ED4FF0" w:rsidRPr="008B67C1" w:rsidRDefault="007427CD">
      <w:pPr>
        <w:spacing w:after="0" w:line="360" w:lineRule="auto"/>
        <w:jc w:val="both"/>
        <w:rPr>
          <w:rFonts w:ascii="Palatino Linotype" w:eastAsia="Palatino Linotype" w:hAnsi="Palatino Linotype" w:cs="Palatino Linotype"/>
          <w:b/>
          <w:sz w:val="24"/>
          <w:szCs w:val="24"/>
        </w:rPr>
      </w:pPr>
      <w:r w:rsidRPr="008B67C1">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B67C1">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B67C1">
        <w:rPr>
          <w:rFonts w:ascii="Palatino Linotype" w:eastAsia="Palatino Linotype" w:hAnsi="Palatino Linotype" w:cs="Palatino Linotype"/>
          <w:sz w:val="24"/>
          <w:szCs w:val="24"/>
        </w:rPr>
        <w:t>, visible en la Gaceta del Seminario Judicial de la Federación con el registro digital 205635.</w:t>
      </w:r>
    </w:p>
    <w:p w14:paraId="5A4EDE45"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1EB1F5C7"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2E9EAC"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1389FBFD"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F94C1AC" w14:textId="77777777" w:rsidR="00ED4FF0" w:rsidRPr="008B67C1" w:rsidRDefault="00ED4FF0">
      <w:pPr>
        <w:spacing w:after="0" w:line="360" w:lineRule="auto"/>
        <w:jc w:val="both"/>
        <w:rPr>
          <w:rFonts w:ascii="Palatino Linotype" w:eastAsia="Palatino Linotype" w:hAnsi="Palatino Linotype" w:cs="Palatino Linotype"/>
        </w:rPr>
      </w:pPr>
    </w:p>
    <w:p w14:paraId="78D6B621" w14:textId="77777777" w:rsidR="00ED4FF0" w:rsidRPr="008B67C1" w:rsidRDefault="007427CD">
      <w:pPr>
        <w:spacing w:after="0" w:line="360" w:lineRule="auto"/>
        <w:ind w:left="567" w:right="616"/>
        <w:jc w:val="both"/>
        <w:rPr>
          <w:rFonts w:ascii="Palatino Linotype" w:eastAsia="Palatino Linotype" w:hAnsi="Palatino Linotype" w:cs="Palatino Linotype"/>
        </w:rPr>
      </w:pPr>
      <w:r w:rsidRPr="008B67C1">
        <w:rPr>
          <w:rFonts w:ascii="Palatino Linotype" w:eastAsia="Palatino Linotype" w:hAnsi="Palatino Linotype" w:cs="Palatino Linotype"/>
          <w:b/>
        </w:rPr>
        <w:lastRenderedPageBreak/>
        <w:t xml:space="preserve"> </w:t>
      </w:r>
      <w:r w:rsidRPr="008B67C1">
        <w:rPr>
          <w:rFonts w:ascii="Palatino Linotype" w:eastAsia="Palatino Linotype" w:hAnsi="Palatino Linotype" w:cs="Palatino Linotype"/>
          <w:b/>
          <w:i/>
        </w:rPr>
        <w:t>“PLAZO RAZONABLE PARA RESOLVER. DIMENSIÓN Y EFECTOS DE ESTE CONCEPTO CUANDO SE ADUCE EXCESIVA CARGA DE TRABAJO.”</w:t>
      </w:r>
      <w:r w:rsidRPr="008B67C1">
        <w:rPr>
          <w:rFonts w:ascii="Palatino Linotype" w:eastAsia="Palatino Linotype" w:hAnsi="Palatino Linotype" w:cs="Palatino Linotype"/>
        </w:rPr>
        <w:t xml:space="preserve"> consultable en el Seminario Judicial de la Federación y su gaceta, con el registro digital 2002351.</w:t>
      </w:r>
    </w:p>
    <w:p w14:paraId="6015F73D" w14:textId="77777777" w:rsidR="00ED4FF0" w:rsidRPr="008B67C1" w:rsidRDefault="007427CD">
      <w:pPr>
        <w:spacing w:after="0" w:line="360" w:lineRule="auto"/>
        <w:ind w:left="567" w:right="616"/>
        <w:jc w:val="both"/>
        <w:rPr>
          <w:rFonts w:ascii="Palatino Linotype" w:eastAsia="Palatino Linotype" w:hAnsi="Palatino Linotype" w:cs="Palatino Linotype"/>
        </w:rPr>
      </w:pPr>
      <w:r w:rsidRPr="008B67C1">
        <w:rPr>
          <w:rFonts w:ascii="Palatino Linotype" w:eastAsia="Palatino Linotype" w:hAnsi="Palatino Linotype" w:cs="Palatino Linotype"/>
          <w:b/>
          <w:i/>
        </w:rPr>
        <w:t>“PLAZO RAZONABLE PARA RESOLVER. CONCEPTO Y ELEMENTOS QUE LO INTEGRAN A LA LUZ DEL DERECHO INTERNACIONAL DE LOS DERECHOS HUMANOS.”</w:t>
      </w:r>
      <w:r w:rsidRPr="008B67C1">
        <w:rPr>
          <w:rFonts w:ascii="Palatino Linotype" w:eastAsia="Palatino Linotype" w:hAnsi="Palatino Linotype" w:cs="Palatino Linotype"/>
          <w:b/>
        </w:rPr>
        <w:t>,</w:t>
      </w:r>
      <w:r w:rsidRPr="008B67C1">
        <w:rPr>
          <w:rFonts w:ascii="Palatino Linotype" w:eastAsia="Palatino Linotype" w:hAnsi="Palatino Linotype" w:cs="Palatino Linotype"/>
        </w:rPr>
        <w:t xml:space="preserve"> visible en el Seminario Judicial de la Federación y su gaceta, con el registro digital 2002350.</w:t>
      </w:r>
    </w:p>
    <w:p w14:paraId="45BAC4B0"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29187280"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9ED54D2" w14:textId="77777777" w:rsidR="00ED4FF0" w:rsidRPr="008B67C1" w:rsidRDefault="00ED4FF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i/>
        </w:rPr>
      </w:pPr>
    </w:p>
    <w:p w14:paraId="10DBB83C" w14:textId="77777777" w:rsidR="00ED4FF0" w:rsidRPr="008B67C1" w:rsidRDefault="007427CD">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8. Cierre de instrucción</w:t>
      </w:r>
      <w:r w:rsidRPr="008B67C1">
        <w:rPr>
          <w:rFonts w:ascii="Palatino Linotype" w:eastAsia="Palatino Linotype" w:hAnsi="Palatino Linotype" w:cs="Palatino Linotype"/>
          <w:sz w:val="24"/>
          <w:szCs w:val="24"/>
        </w:rPr>
        <w:t xml:space="preserve">. En fecha </w:t>
      </w:r>
      <w:r w:rsidRPr="008B67C1">
        <w:rPr>
          <w:rFonts w:ascii="Palatino Linotype" w:eastAsia="Palatino Linotype" w:hAnsi="Palatino Linotype" w:cs="Palatino Linotype"/>
          <w:b/>
          <w:sz w:val="24"/>
          <w:szCs w:val="24"/>
        </w:rPr>
        <w:t>once de septiembre de dos mil veintitrés</w:t>
      </w:r>
      <w:r w:rsidRPr="008B67C1">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58379543" w14:textId="77777777" w:rsidR="00ED4FF0" w:rsidRPr="008B67C1" w:rsidRDefault="00ED4FF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765FF68"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F043157" w14:textId="77777777" w:rsidR="00ED4FF0" w:rsidRPr="008B67C1" w:rsidRDefault="007427CD">
      <w:pPr>
        <w:spacing w:after="0" w:line="360" w:lineRule="auto"/>
        <w:ind w:right="49"/>
        <w:jc w:val="center"/>
        <w:rPr>
          <w:rFonts w:ascii="Palatino Linotype" w:eastAsia="Palatino Linotype" w:hAnsi="Palatino Linotype" w:cs="Palatino Linotype"/>
          <w:b/>
          <w:sz w:val="24"/>
          <w:szCs w:val="24"/>
        </w:rPr>
      </w:pPr>
      <w:r w:rsidRPr="008B67C1">
        <w:rPr>
          <w:rFonts w:ascii="Palatino Linotype" w:eastAsia="Palatino Linotype" w:hAnsi="Palatino Linotype" w:cs="Palatino Linotype"/>
          <w:b/>
          <w:sz w:val="24"/>
          <w:szCs w:val="24"/>
        </w:rPr>
        <w:t>II.</w:t>
      </w:r>
      <w:r w:rsidRPr="008B67C1">
        <w:rPr>
          <w:rFonts w:ascii="Palatino Linotype" w:eastAsia="Palatino Linotype" w:hAnsi="Palatino Linotype" w:cs="Palatino Linotype"/>
          <w:b/>
          <w:sz w:val="24"/>
          <w:szCs w:val="24"/>
        </w:rPr>
        <w:tab/>
        <w:t>C O N S I D E R A N D O:</w:t>
      </w:r>
    </w:p>
    <w:p w14:paraId="6EE5BA68"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7E2D25E2"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Primero. Competencia.</w:t>
      </w:r>
      <w:r w:rsidRPr="008B67C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w:t>
      </w:r>
      <w:r w:rsidRPr="008B67C1">
        <w:rPr>
          <w:rFonts w:ascii="Palatino Linotype" w:eastAsia="Palatino Linotype" w:hAnsi="Palatino Linotype" w:cs="Palatino Linotype"/>
          <w:sz w:val="24"/>
          <w:szCs w:val="24"/>
        </w:rPr>
        <w:lastRenderedPageBreak/>
        <w:t>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51343EB"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6F2148BD"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Segundo. Oportunidad y Procedibilidad del Recurso de Revisión.</w:t>
      </w:r>
      <w:r w:rsidRPr="008B67C1">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AF0679B"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23C38358"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xml:space="preserve"> remitió la respuesta a la solicitud de información el </w:t>
      </w:r>
      <w:r w:rsidRPr="008B67C1">
        <w:rPr>
          <w:rFonts w:ascii="Palatino Linotype" w:eastAsia="Palatino Linotype" w:hAnsi="Palatino Linotype" w:cs="Palatino Linotype"/>
          <w:b/>
          <w:sz w:val="24"/>
          <w:szCs w:val="24"/>
        </w:rPr>
        <w:t>once de abril de dos mil veintitrés</w:t>
      </w:r>
      <w:r w:rsidRPr="008B67C1">
        <w:rPr>
          <w:rFonts w:ascii="Palatino Linotype" w:eastAsia="Palatino Linotype" w:hAnsi="Palatino Linotype" w:cs="Palatino Linotype"/>
          <w:sz w:val="24"/>
          <w:szCs w:val="24"/>
        </w:rPr>
        <w:t xml:space="preserve"> mientras que el recurso de revisión interpuesto por la parte </w:t>
      </w:r>
      <w:r w:rsidRPr="008B67C1">
        <w:rPr>
          <w:rFonts w:ascii="Palatino Linotype" w:eastAsia="Palatino Linotype" w:hAnsi="Palatino Linotype" w:cs="Palatino Linotype"/>
          <w:b/>
          <w:sz w:val="24"/>
          <w:szCs w:val="24"/>
        </w:rPr>
        <w:t xml:space="preserve">RECURRENTE </w:t>
      </w:r>
      <w:r w:rsidRPr="008B67C1">
        <w:rPr>
          <w:rFonts w:ascii="Palatino Linotype" w:eastAsia="Palatino Linotype" w:hAnsi="Palatino Linotype" w:cs="Palatino Linotype"/>
          <w:sz w:val="24"/>
          <w:szCs w:val="24"/>
        </w:rPr>
        <w:t xml:space="preserve">se tuvo por presentado el </w:t>
      </w:r>
      <w:r w:rsidRPr="008B67C1">
        <w:rPr>
          <w:rFonts w:ascii="Palatino Linotype" w:eastAsia="Palatino Linotype" w:hAnsi="Palatino Linotype" w:cs="Palatino Linotype"/>
          <w:b/>
          <w:sz w:val="24"/>
          <w:szCs w:val="24"/>
        </w:rPr>
        <w:t>catorce de abril de dos mil veintitrés</w:t>
      </w:r>
      <w:r w:rsidRPr="008B67C1">
        <w:rPr>
          <w:rFonts w:ascii="Palatino Linotype" w:eastAsia="Palatino Linotype" w:hAnsi="Palatino Linotype" w:cs="Palatino Linotype"/>
          <w:sz w:val="24"/>
          <w:szCs w:val="24"/>
        </w:rPr>
        <w:t xml:space="preserve">, esto es al tercer día en que se tuvo conocimiento de la respuesta. </w:t>
      </w:r>
    </w:p>
    <w:p w14:paraId="1E929F50" w14:textId="77777777" w:rsidR="00ED4FF0" w:rsidRPr="008B67C1" w:rsidRDefault="00ED4FF0" w:rsidP="002964A3">
      <w:pPr>
        <w:pBdr>
          <w:top w:val="nil"/>
          <w:left w:val="nil"/>
          <w:bottom w:val="nil"/>
          <w:right w:val="nil"/>
          <w:between w:val="nil"/>
        </w:pBdr>
        <w:spacing w:after="0" w:line="276" w:lineRule="auto"/>
        <w:ind w:right="902"/>
        <w:jc w:val="both"/>
        <w:rPr>
          <w:rFonts w:ascii="Times New Roman" w:eastAsia="Times New Roman" w:hAnsi="Times New Roman" w:cs="Times New Roman"/>
          <w:strike/>
        </w:rPr>
      </w:pPr>
    </w:p>
    <w:p w14:paraId="79F67974" w14:textId="77777777" w:rsidR="00ED4FF0" w:rsidRPr="008B67C1" w:rsidRDefault="00ED4FF0">
      <w:pPr>
        <w:pBdr>
          <w:top w:val="nil"/>
          <w:left w:val="nil"/>
          <w:bottom w:val="nil"/>
          <w:right w:val="nil"/>
          <w:between w:val="nil"/>
        </w:pBdr>
        <w:spacing w:after="0" w:line="276" w:lineRule="auto"/>
        <w:ind w:right="843"/>
        <w:jc w:val="both"/>
        <w:rPr>
          <w:rFonts w:ascii="Palatino Linotype" w:eastAsia="Palatino Linotype" w:hAnsi="Palatino Linotype" w:cs="Palatino Linotype"/>
          <w:i/>
        </w:rPr>
      </w:pPr>
    </w:p>
    <w:p w14:paraId="7F9E5C96"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7952D3A9"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798EED42"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Es de suma importancia mencionar que si bien, la parte Recurrente no proporcionó nombre completo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B30E858"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1E4E836A" w14:textId="77777777" w:rsidR="00ED4FF0" w:rsidRPr="008B67C1" w:rsidRDefault="007427CD">
      <w:pPr>
        <w:spacing w:after="0" w:line="276" w:lineRule="auto"/>
        <w:ind w:left="567" w:right="843"/>
        <w:jc w:val="both"/>
        <w:rPr>
          <w:rFonts w:ascii="Palatino Linotype" w:eastAsia="Palatino Linotype" w:hAnsi="Palatino Linotype" w:cs="Palatino Linotype"/>
          <w:i/>
        </w:rPr>
      </w:pPr>
      <w:r w:rsidRPr="008B67C1">
        <w:rPr>
          <w:rFonts w:ascii="Palatino Linotype" w:eastAsia="Palatino Linotype" w:hAnsi="Palatino Linotype" w:cs="Palatino Linotype"/>
          <w:i/>
        </w:rPr>
        <w:t xml:space="preserve">"Las solicitudes anónimas, con </w:t>
      </w:r>
      <w:r w:rsidRPr="008B67C1">
        <w:rPr>
          <w:rFonts w:ascii="Palatino Linotype" w:eastAsia="Palatino Linotype" w:hAnsi="Palatino Linotype" w:cs="Palatino Linotype"/>
          <w:b/>
          <w:i/>
          <w:u w:val="single"/>
        </w:rPr>
        <w:t xml:space="preserve">nombre incompleto </w:t>
      </w:r>
      <w:r w:rsidRPr="008B67C1">
        <w:rPr>
          <w:rFonts w:ascii="Palatino Linotype" w:eastAsia="Palatino Linotype" w:hAnsi="Palatino Linotype" w:cs="Palatino Linotype"/>
          <w:i/>
        </w:rPr>
        <w:t>o seudónimo serán procedentes para su trámite por parte del sujeto obligado ante quien se presente. No podrá requerirse información adicional con motivo del nombre proporcionado por el solicitante."</w:t>
      </w:r>
    </w:p>
    <w:p w14:paraId="45142E55"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32424EE4"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B67C1">
        <w:rPr>
          <w:rFonts w:ascii="Palatino Linotype" w:eastAsia="Palatino Linotype" w:hAnsi="Palatino Linotype" w:cs="Palatino Linotype"/>
          <w:b/>
          <w:sz w:val="24"/>
          <w:szCs w:val="24"/>
        </w:rPr>
        <w:t>SAIMEX</w:t>
      </w:r>
      <w:r w:rsidRPr="008B67C1">
        <w:rPr>
          <w:rFonts w:ascii="Palatino Linotype" w:eastAsia="Palatino Linotype" w:hAnsi="Palatino Linotype" w:cs="Palatino Linotype"/>
          <w:sz w:val="24"/>
          <w:szCs w:val="24"/>
        </w:rPr>
        <w:t xml:space="preserve">.  </w:t>
      </w:r>
    </w:p>
    <w:p w14:paraId="34D95CC4"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11C8A02D"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lastRenderedPageBreak/>
        <w:t>Finalmente, resulta procedente la interposición del recurso de revisión al rubro anotado, toda vez que se actualiza la hipótesis de procedencia prevista en el artículo 179, fracción VI de la Ley de la materia, que a la letra dice:</w:t>
      </w:r>
    </w:p>
    <w:p w14:paraId="58B59113"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488B5E9E" w14:textId="77777777" w:rsidR="00ED4FF0" w:rsidRPr="008B67C1" w:rsidRDefault="007427CD">
      <w:pPr>
        <w:spacing w:after="0" w:line="276" w:lineRule="auto"/>
        <w:ind w:left="567" w:right="560"/>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r w:rsidRPr="008B67C1">
        <w:rPr>
          <w:rFonts w:ascii="Palatino Linotype" w:eastAsia="Palatino Linotype" w:hAnsi="Palatino Linotype" w:cs="Palatino Linotype"/>
          <w:b/>
          <w:i/>
        </w:rPr>
        <w:t>Artículo 179.</w:t>
      </w:r>
      <w:r w:rsidRPr="008B67C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5B9AFA3" w14:textId="77777777" w:rsidR="00ED4FF0" w:rsidRPr="008B67C1" w:rsidRDefault="007427CD">
      <w:pPr>
        <w:spacing w:after="0" w:line="276" w:lineRule="auto"/>
        <w:ind w:left="567" w:right="560"/>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p>
    <w:p w14:paraId="5F93CAB1" w14:textId="77777777" w:rsidR="00ED4FF0" w:rsidRPr="008B67C1" w:rsidRDefault="007427CD">
      <w:pPr>
        <w:spacing w:after="0" w:line="276" w:lineRule="auto"/>
        <w:ind w:left="567" w:right="560"/>
        <w:jc w:val="both"/>
        <w:rPr>
          <w:rFonts w:ascii="Palatino Linotype" w:eastAsia="Palatino Linotype" w:hAnsi="Palatino Linotype" w:cs="Palatino Linotype"/>
          <w:i/>
        </w:rPr>
      </w:pPr>
      <w:r w:rsidRPr="008B67C1">
        <w:rPr>
          <w:rFonts w:ascii="Palatino Linotype" w:eastAsia="Palatino Linotype" w:hAnsi="Palatino Linotype" w:cs="Palatino Linotype"/>
          <w:i/>
        </w:rPr>
        <w:t>VI. La entrega de información que no corresponde con lo solicitado;</w:t>
      </w:r>
      <w:r w:rsidRPr="008B67C1">
        <w:rPr>
          <w:rFonts w:ascii="Palatino Linotype" w:eastAsia="Palatino Linotype" w:hAnsi="Palatino Linotype" w:cs="Palatino Linotype"/>
          <w:i/>
        </w:rPr>
        <w:br/>
        <w:t>…</w:t>
      </w:r>
    </w:p>
    <w:p w14:paraId="43D3D745"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30F64C48"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Tercero. Análisis de las causales de improcedencia y sobreseimiento del recurso de revisión.</w:t>
      </w:r>
      <w:r w:rsidRPr="008B67C1">
        <w:rPr>
          <w:rFonts w:ascii="Palatino Linotype" w:eastAsia="Palatino Linotype" w:hAnsi="Palatino Linotype" w:cs="Palatino Linotype"/>
          <w:sz w:val="24"/>
          <w:szCs w:val="24"/>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D9344E" w14:textId="77777777" w:rsidR="00ED4FF0" w:rsidRPr="008B67C1" w:rsidRDefault="007427CD">
      <w:pPr>
        <w:tabs>
          <w:tab w:val="left" w:pos="1350"/>
        </w:tabs>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ab/>
      </w:r>
    </w:p>
    <w:p w14:paraId="6EB87F7B"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w:t>
      </w:r>
      <w:r w:rsidRPr="008B67C1">
        <w:rPr>
          <w:rFonts w:ascii="Palatino Linotype" w:eastAsia="Palatino Linotype" w:hAnsi="Palatino Linotype" w:cs="Palatino Linotype"/>
          <w:sz w:val="24"/>
          <w:szCs w:val="24"/>
        </w:rPr>
        <w:lastRenderedPageBreak/>
        <w:t>de causales de improcedencia que no son incompatibles con el derecho de acceso a la justicia, ya que este no se coarta por regular causas de improcedencia y sobreseimiento con tales fines.</w:t>
      </w:r>
    </w:p>
    <w:p w14:paraId="36FF884C" w14:textId="77777777" w:rsidR="00ED4FF0" w:rsidRPr="008B67C1" w:rsidRDefault="00ED4FF0">
      <w:pPr>
        <w:spacing w:after="0" w:line="360" w:lineRule="auto"/>
        <w:rPr>
          <w:rFonts w:ascii="Palatino Linotype" w:eastAsia="Palatino Linotype" w:hAnsi="Palatino Linotype" w:cs="Palatino Linotype"/>
          <w:sz w:val="24"/>
          <w:szCs w:val="24"/>
        </w:rPr>
      </w:pPr>
    </w:p>
    <w:p w14:paraId="041C93C5" w14:textId="77777777" w:rsidR="00ED4FF0" w:rsidRPr="008B67C1" w:rsidRDefault="007427CD">
      <w:pPr>
        <w:spacing w:after="0" w:line="360" w:lineRule="auto"/>
        <w:ind w:right="51"/>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575D9CF8" w14:textId="77777777" w:rsidR="00ED4FF0" w:rsidRPr="008B67C1" w:rsidRDefault="00ED4FF0">
      <w:pPr>
        <w:spacing w:after="0" w:line="360" w:lineRule="auto"/>
        <w:ind w:right="51"/>
        <w:jc w:val="both"/>
        <w:rPr>
          <w:rFonts w:ascii="Palatino Linotype" w:eastAsia="Palatino Linotype" w:hAnsi="Palatino Linotype" w:cs="Palatino Linotype"/>
          <w:sz w:val="24"/>
          <w:szCs w:val="24"/>
        </w:rPr>
      </w:pPr>
    </w:p>
    <w:p w14:paraId="3D5BBCF9" w14:textId="77777777" w:rsidR="00ED4FF0" w:rsidRPr="008B67C1" w:rsidRDefault="007427CD">
      <w:pPr>
        <w:spacing w:after="0" w:line="360" w:lineRule="auto"/>
        <w:ind w:right="51"/>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Así, del análisis de la solicitud de información motivo del recurso de revisión que ahora se resuelve, se advierte que la parte solicitante requirió al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xml:space="preserve"> le proporcione información consistente en lo siguiente:</w:t>
      </w:r>
    </w:p>
    <w:p w14:paraId="036D5EFF" w14:textId="77777777" w:rsidR="00ED4FF0" w:rsidRPr="008B67C1" w:rsidRDefault="00ED4FF0">
      <w:pPr>
        <w:spacing w:after="0" w:line="360" w:lineRule="auto"/>
        <w:ind w:right="51"/>
        <w:jc w:val="both"/>
        <w:rPr>
          <w:rFonts w:ascii="Palatino Linotype" w:eastAsia="Palatino Linotype" w:hAnsi="Palatino Linotype" w:cs="Palatino Linotype"/>
          <w:sz w:val="24"/>
          <w:szCs w:val="24"/>
        </w:rPr>
      </w:pPr>
    </w:p>
    <w:p w14:paraId="15E21B81" w14:textId="77777777" w:rsidR="00ED4FF0" w:rsidRPr="008B67C1" w:rsidRDefault="007427CD">
      <w:pPr>
        <w:numPr>
          <w:ilvl w:val="0"/>
          <w:numId w:val="4"/>
        </w:numPr>
        <w:pBdr>
          <w:top w:val="nil"/>
          <w:left w:val="nil"/>
          <w:bottom w:val="nil"/>
          <w:right w:val="nil"/>
          <w:between w:val="nil"/>
        </w:pBdr>
        <w:tabs>
          <w:tab w:val="left" w:pos="1134"/>
        </w:tabs>
        <w:spacing w:after="0" w:line="360" w:lineRule="auto"/>
        <w:ind w:right="900"/>
        <w:jc w:val="both"/>
        <w:rPr>
          <w:rFonts w:ascii="Palatino Linotype" w:eastAsia="Palatino Linotype" w:hAnsi="Palatino Linotype" w:cs="Palatino Linotype"/>
          <w:b/>
          <w:i/>
          <w:sz w:val="24"/>
          <w:szCs w:val="24"/>
        </w:rPr>
      </w:pPr>
      <w:r w:rsidRPr="008B67C1">
        <w:rPr>
          <w:rFonts w:ascii="Palatino Linotype" w:eastAsia="Palatino Linotype" w:hAnsi="Palatino Linotype" w:cs="Palatino Linotype"/>
          <w:b/>
        </w:rPr>
        <w:t>Nombre de la servidora pública que recibe correspondencia en la Unidad de Transparencia de la Secretaria de Educación, ya que siempre que se va a dejar correspondencia se encuentra dormida.</w:t>
      </w:r>
    </w:p>
    <w:p w14:paraId="1E45E68D" w14:textId="77777777" w:rsidR="00ED4FF0" w:rsidRPr="008B67C1" w:rsidRDefault="00ED4FF0">
      <w:pPr>
        <w:pBdr>
          <w:top w:val="nil"/>
          <w:left w:val="nil"/>
          <w:bottom w:val="nil"/>
          <w:right w:val="nil"/>
          <w:between w:val="nil"/>
        </w:pBdr>
        <w:tabs>
          <w:tab w:val="left" w:pos="1134"/>
        </w:tabs>
        <w:spacing w:after="0" w:line="360" w:lineRule="auto"/>
        <w:ind w:left="720" w:right="900"/>
        <w:jc w:val="both"/>
        <w:rPr>
          <w:rFonts w:ascii="Palatino Linotype" w:eastAsia="Palatino Linotype" w:hAnsi="Palatino Linotype" w:cs="Palatino Linotype"/>
          <w:i/>
          <w:sz w:val="24"/>
          <w:szCs w:val="24"/>
        </w:rPr>
      </w:pPr>
    </w:p>
    <w:p w14:paraId="7AAA7C05"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En respuesta, el </w:t>
      </w:r>
      <w:r w:rsidRPr="008B67C1">
        <w:rPr>
          <w:rFonts w:ascii="Palatino Linotype" w:eastAsia="Palatino Linotype" w:hAnsi="Palatino Linotype" w:cs="Palatino Linotype"/>
          <w:b/>
          <w:sz w:val="24"/>
          <w:szCs w:val="24"/>
        </w:rPr>
        <w:t xml:space="preserve">Sujeto Obligado </w:t>
      </w:r>
      <w:r w:rsidRPr="008B67C1">
        <w:rPr>
          <w:rFonts w:ascii="Palatino Linotype" w:eastAsia="Palatino Linotype" w:hAnsi="Palatino Linotype" w:cs="Palatino Linotype"/>
          <w:sz w:val="24"/>
          <w:szCs w:val="24"/>
        </w:rPr>
        <w:t xml:space="preserve">remitió un oficio signado por la Titular de la Unidad de Transparencia, mediante el cual informa las actividades y funciones de la servidora pública comisionada a la Unidad de Transparencia de la Secretaría de Educación.  </w:t>
      </w:r>
    </w:p>
    <w:p w14:paraId="7964D2FC" w14:textId="77777777" w:rsidR="00ED4FF0" w:rsidRPr="008B67C1" w:rsidRDefault="00ED4FF0">
      <w:pPr>
        <w:spacing w:after="0" w:line="360" w:lineRule="auto"/>
        <w:jc w:val="both"/>
        <w:rPr>
          <w:rFonts w:ascii="Palatino Linotype" w:eastAsia="Palatino Linotype" w:hAnsi="Palatino Linotype" w:cs="Palatino Linotype"/>
          <w:b/>
          <w:sz w:val="24"/>
          <w:szCs w:val="24"/>
        </w:rPr>
      </w:pPr>
    </w:p>
    <w:p w14:paraId="2BFF0176" w14:textId="77777777" w:rsidR="00ED4FF0" w:rsidRPr="008B67C1" w:rsidRDefault="007427CD">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8B67C1">
        <w:rPr>
          <w:rFonts w:ascii="Palatino Linotype" w:eastAsia="Palatino Linotype" w:hAnsi="Palatino Linotype" w:cs="Palatino Linotype"/>
          <w:sz w:val="24"/>
          <w:szCs w:val="24"/>
        </w:rPr>
        <w:t xml:space="preserve">Derivado de la respuesta, la parte Recurrente se inconformó señalando a la literalidad lo siguiente: </w:t>
      </w:r>
      <w:r w:rsidRPr="008B67C1">
        <w:rPr>
          <w:rFonts w:ascii="Palatino Linotype" w:eastAsia="Palatino Linotype" w:hAnsi="Palatino Linotype" w:cs="Palatino Linotype"/>
          <w:b/>
          <w:i/>
          <w:sz w:val="24"/>
          <w:szCs w:val="24"/>
        </w:rPr>
        <w:t>“</w:t>
      </w:r>
      <w:r w:rsidRPr="008B67C1">
        <w:rPr>
          <w:rFonts w:ascii="Palatino Linotype" w:eastAsia="Palatino Linotype" w:hAnsi="Palatino Linotype" w:cs="Palatino Linotype"/>
          <w:i/>
          <w:sz w:val="24"/>
          <w:szCs w:val="24"/>
        </w:rPr>
        <w:t xml:space="preserve">Me dieron el nombre de otra persona. no existe la transparencia en esta respuesta. </w:t>
      </w:r>
      <w:proofErr w:type="spellStart"/>
      <w:r w:rsidRPr="008B67C1">
        <w:rPr>
          <w:rFonts w:ascii="Palatino Linotype" w:eastAsia="Palatino Linotype" w:hAnsi="Palatino Linotype" w:cs="Palatino Linotype"/>
          <w:b/>
          <w:i/>
          <w:sz w:val="24"/>
          <w:szCs w:val="24"/>
        </w:rPr>
        <w:t>estan</w:t>
      </w:r>
      <w:proofErr w:type="spellEnd"/>
      <w:r w:rsidRPr="008B67C1">
        <w:rPr>
          <w:rFonts w:ascii="Palatino Linotype" w:eastAsia="Palatino Linotype" w:hAnsi="Palatino Linotype" w:cs="Palatino Linotype"/>
          <w:b/>
          <w:i/>
          <w:sz w:val="24"/>
          <w:szCs w:val="24"/>
        </w:rPr>
        <w:t xml:space="preserve"> </w:t>
      </w:r>
      <w:proofErr w:type="spellStart"/>
      <w:r w:rsidRPr="008B67C1">
        <w:rPr>
          <w:rFonts w:ascii="Palatino Linotype" w:eastAsia="Palatino Linotype" w:hAnsi="Palatino Linotype" w:cs="Palatino Linotype"/>
          <w:b/>
          <w:i/>
          <w:sz w:val="24"/>
          <w:szCs w:val="24"/>
        </w:rPr>
        <w:t>cubriendoa</w:t>
      </w:r>
      <w:proofErr w:type="spellEnd"/>
      <w:r w:rsidRPr="008B67C1">
        <w:rPr>
          <w:rFonts w:ascii="Palatino Linotype" w:eastAsia="Palatino Linotype" w:hAnsi="Palatino Linotype" w:cs="Palatino Linotype"/>
          <w:b/>
          <w:i/>
          <w:sz w:val="24"/>
          <w:szCs w:val="24"/>
        </w:rPr>
        <w:t xml:space="preserve"> la persona que realmente se duerme en esa unidad”. (sic)</w:t>
      </w:r>
    </w:p>
    <w:p w14:paraId="70E7E5B4" w14:textId="77777777" w:rsidR="00ED4FF0" w:rsidRPr="008B67C1" w:rsidRDefault="00ED4FF0">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0B64226E" w14:textId="77777777" w:rsidR="00ED4FF0" w:rsidRPr="008B67C1" w:rsidRDefault="007427CD">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lastRenderedPageBreak/>
        <w:t xml:space="preserve">El Sujeto Obligado ratificó su respuesta inicial y la parte Recurrente no realizó manifestaciones. </w:t>
      </w:r>
    </w:p>
    <w:p w14:paraId="1B898924"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065EDFE1"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Conforme a lo anterior, del análisis a la solicitud de información, en principio es de señalar que la pretensión de la parte Recurrente es obtener el nombre de una servidora pública que recibe correspondencia en la Unidad de Transparencia de la Secretaría de Educación, para ello, el Sujeto Obligado remitió un oficio en el que se le asignan funciones y actividades a la C. Rosalba Gisela Guadarrama Talavera quien es servidora pública comisionada a la Unidad de Transparencia, tal como se observa a continuación; </w:t>
      </w:r>
    </w:p>
    <w:p w14:paraId="00BF7E41" w14:textId="77777777" w:rsidR="00ED4FF0" w:rsidRPr="008B67C1" w:rsidRDefault="007427CD">
      <w:pPr>
        <w:spacing w:after="0" w:line="360" w:lineRule="auto"/>
        <w:jc w:val="center"/>
        <w:rPr>
          <w:rFonts w:ascii="Palatino Linotype" w:eastAsia="Palatino Linotype" w:hAnsi="Palatino Linotype" w:cs="Palatino Linotype"/>
          <w:sz w:val="24"/>
          <w:szCs w:val="24"/>
        </w:rPr>
      </w:pPr>
      <w:r w:rsidRPr="008B67C1">
        <w:rPr>
          <w:rFonts w:ascii="Palatino Linotype" w:eastAsia="Palatino Linotype" w:hAnsi="Palatino Linotype" w:cs="Palatino Linotype"/>
          <w:noProof/>
          <w:sz w:val="24"/>
          <w:szCs w:val="24"/>
        </w:rPr>
        <w:drawing>
          <wp:inline distT="0" distB="0" distL="0" distR="0" wp14:anchorId="03E068AB" wp14:editId="531C1022">
            <wp:extent cx="4419600" cy="322694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19600" cy="3226943"/>
                    </a:xfrm>
                    <a:prstGeom prst="rect">
                      <a:avLst/>
                    </a:prstGeom>
                    <a:ln/>
                  </pic:spPr>
                </pic:pic>
              </a:graphicData>
            </a:graphic>
          </wp:inline>
        </w:drawing>
      </w:r>
    </w:p>
    <w:p w14:paraId="4D5B29FA" w14:textId="77777777" w:rsidR="002964A3" w:rsidRPr="008B67C1" w:rsidRDefault="002964A3">
      <w:pPr>
        <w:spacing w:after="0" w:line="360" w:lineRule="auto"/>
        <w:jc w:val="both"/>
        <w:rPr>
          <w:rFonts w:ascii="Palatino Linotype" w:eastAsia="Palatino Linotype" w:hAnsi="Palatino Linotype" w:cs="Palatino Linotype"/>
          <w:sz w:val="24"/>
          <w:szCs w:val="24"/>
        </w:rPr>
      </w:pPr>
    </w:p>
    <w:p w14:paraId="3D6635A9" w14:textId="77777777" w:rsidR="002964A3"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De lo anterior, se advierte que quien cuenta con las funciones de recibir correspondencia es la C. Rosa</w:t>
      </w:r>
      <w:r w:rsidR="002964A3" w:rsidRPr="008B67C1">
        <w:rPr>
          <w:rFonts w:ascii="Palatino Linotype" w:eastAsia="Palatino Linotype" w:hAnsi="Palatino Linotype" w:cs="Palatino Linotype"/>
          <w:sz w:val="24"/>
          <w:szCs w:val="24"/>
        </w:rPr>
        <w:t xml:space="preserve">lba Gisela Guadarrama Talavera, toda vez que, mediante </w:t>
      </w:r>
      <w:r w:rsidR="002964A3" w:rsidRPr="008B67C1">
        <w:rPr>
          <w:rFonts w:ascii="Palatino Linotype" w:eastAsia="Palatino Linotype" w:hAnsi="Palatino Linotype" w:cs="Palatino Linotype"/>
          <w:sz w:val="24"/>
          <w:szCs w:val="24"/>
        </w:rPr>
        <w:lastRenderedPageBreak/>
        <w:t xml:space="preserve">informe justificado, el Sujeto Obligado remitió un oficio en el que se observa la palabra </w:t>
      </w:r>
      <w:r w:rsidR="002964A3" w:rsidRPr="008B67C1">
        <w:rPr>
          <w:rFonts w:ascii="Palatino Linotype" w:eastAsia="Palatino Linotype" w:hAnsi="Palatino Linotype" w:cs="Palatino Linotype"/>
          <w:i/>
          <w:sz w:val="24"/>
          <w:szCs w:val="24"/>
        </w:rPr>
        <w:t>“Ros”</w:t>
      </w:r>
      <w:r w:rsidR="002964A3" w:rsidRPr="008B67C1">
        <w:rPr>
          <w:rFonts w:ascii="Palatino Linotype" w:eastAsia="Palatino Linotype" w:hAnsi="Palatino Linotype" w:cs="Palatino Linotype"/>
          <w:sz w:val="24"/>
          <w:szCs w:val="24"/>
        </w:rPr>
        <w:t xml:space="preserve"> en un sello de recibido, por lo que, se colige que estas corresponden a la servidora pública a la que se refiere la Secretaría de Educación en respuesta, tal como se observa a continuación: </w:t>
      </w:r>
    </w:p>
    <w:p w14:paraId="15257189" w14:textId="77777777" w:rsidR="002964A3" w:rsidRPr="008B67C1" w:rsidRDefault="002964A3">
      <w:pPr>
        <w:spacing w:after="0" w:line="360" w:lineRule="auto"/>
        <w:jc w:val="both"/>
        <w:rPr>
          <w:rFonts w:ascii="Palatino Linotype" w:eastAsia="Palatino Linotype" w:hAnsi="Palatino Linotype" w:cs="Palatino Linotype"/>
          <w:sz w:val="24"/>
          <w:szCs w:val="24"/>
        </w:rPr>
      </w:pPr>
    </w:p>
    <w:p w14:paraId="58813FC7" w14:textId="77777777" w:rsidR="002964A3" w:rsidRPr="008B67C1" w:rsidRDefault="002964A3" w:rsidP="002964A3">
      <w:pPr>
        <w:spacing w:after="0" w:line="360" w:lineRule="auto"/>
        <w:jc w:val="center"/>
        <w:rPr>
          <w:rFonts w:ascii="Palatino Linotype" w:eastAsia="Palatino Linotype" w:hAnsi="Palatino Linotype" w:cs="Palatino Linotype"/>
          <w:sz w:val="24"/>
          <w:szCs w:val="24"/>
        </w:rPr>
      </w:pPr>
      <w:r w:rsidRPr="008B67C1">
        <w:rPr>
          <w:rFonts w:ascii="Palatino Linotype" w:eastAsia="Palatino Linotype" w:hAnsi="Palatino Linotype" w:cs="Palatino Linotype"/>
          <w:noProof/>
        </w:rPr>
        <w:drawing>
          <wp:inline distT="0" distB="0" distL="0" distR="0" wp14:anchorId="76A3C20A" wp14:editId="0357E3BC">
            <wp:extent cx="3249388" cy="4342639"/>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49388" cy="4342639"/>
                    </a:xfrm>
                    <a:prstGeom prst="rect">
                      <a:avLst/>
                    </a:prstGeom>
                    <a:ln/>
                  </pic:spPr>
                </pic:pic>
              </a:graphicData>
            </a:graphic>
          </wp:inline>
        </w:drawing>
      </w:r>
    </w:p>
    <w:p w14:paraId="7178992B" w14:textId="77777777" w:rsidR="001A39DF" w:rsidRPr="008B67C1" w:rsidRDefault="001A39DF">
      <w:pPr>
        <w:spacing w:after="0" w:line="360" w:lineRule="auto"/>
        <w:jc w:val="both"/>
        <w:rPr>
          <w:rFonts w:ascii="Palatino Linotype" w:eastAsia="Palatino Linotype" w:hAnsi="Palatino Linotype" w:cs="Palatino Linotype"/>
          <w:sz w:val="24"/>
          <w:szCs w:val="24"/>
        </w:rPr>
      </w:pPr>
    </w:p>
    <w:p w14:paraId="3A990BB2" w14:textId="77777777" w:rsidR="00ED4FF0" w:rsidRPr="008B67C1" w:rsidRDefault="002964A3">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Asimismo, </w:t>
      </w:r>
      <w:r w:rsidR="007427CD" w:rsidRPr="008B67C1">
        <w:rPr>
          <w:rFonts w:ascii="Palatino Linotype" w:eastAsia="Palatino Linotype" w:hAnsi="Palatino Linotype" w:cs="Palatino Linotype"/>
          <w:sz w:val="24"/>
          <w:szCs w:val="24"/>
        </w:rPr>
        <w:t xml:space="preserve">es necesario señalar, que este Órgano Garante no se encuentra facultado para manifestarse sobre la veracidad de la información proporcionada por parte de los sujetos obligado, conforme a lo establecido en el Criterio 31/10 emitido por el Instituto </w:t>
      </w:r>
      <w:r w:rsidR="007427CD" w:rsidRPr="008B67C1">
        <w:rPr>
          <w:rFonts w:ascii="Palatino Linotype" w:eastAsia="Palatino Linotype" w:hAnsi="Palatino Linotype" w:cs="Palatino Linotype"/>
          <w:sz w:val="24"/>
          <w:szCs w:val="24"/>
        </w:rPr>
        <w:lastRenderedPageBreak/>
        <w:t>Nacional de Transparencia, Acceso a la Información Pública y Protección de Datos Personales INAI (anteriormente IFAI) que se procede a citar a continuación:</w:t>
      </w:r>
    </w:p>
    <w:p w14:paraId="1C6275EC" w14:textId="77777777" w:rsidR="00ED4FF0" w:rsidRPr="008B67C1" w:rsidRDefault="00ED4FF0">
      <w:pPr>
        <w:tabs>
          <w:tab w:val="left" w:pos="426"/>
        </w:tabs>
        <w:spacing w:after="0" w:line="360" w:lineRule="auto"/>
        <w:jc w:val="both"/>
        <w:rPr>
          <w:rFonts w:ascii="Palatino Linotype" w:eastAsia="Palatino Linotype" w:hAnsi="Palatino Linotype" w:cs="Palatino Linotype"/>
        </w:rPr>
      </w:pPr>
    </w:p>
    <w:p w14:paraId="08529270" w14:textId="77777777" w:rsidR="00ED4FF0" w:rsidRPr="008B67C1" w:rsidRDefault="007427CD">
      <w:pPr>
        <w:tabs>
          <w:tab w:val="left" w:pos="8222"/>
        </w:tabs>
        <w:spacing w:after="0" w:line="276" w:lineRule="auto"/>
        <w:ind w:left="567" w:right="567"/>
        <w:jc w:val="both"/>
        <w:rPr>
          <w:rFonts w:ascii="Palatino Linotype" w:eastAsia="Palatino Linotype" w:hAnsi="Palatino Linotype" w:cs="Palatino Linotype"/>
          <w:i/>
        </w:rPr>
      </w:pPr>
      <w:r w:rsidRPr="008B67C1">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8B67C1">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2C892E6" w14:textId="77777777" w:rsidR="00ED4FF0" w:rsidRPr="008B67C1" w:rsidRDefault="00ED4FF0">
      <w:pPr>
        <w:tabs>
          <w:tab w:val="left" w:pos="8222"/>
        </w:tabs>
        <w:spacing w:after="0" w:line="276" w:lineRule="auto"/>
        <w:ind w:left="567" w:right="567"/>
        <w:jc w:val="both"/>
        <w:rPr>
          <w:rFonts w:ascii="Palatino Linotype" w:eastAsia="Palatino Linotype" w:hAnsi="Palatino Linotype" w:cs="Palatino Linotype"/>
          <w:i/>
        </w:rPr>
      </w:pPr>
    </w:p>
    <w:p w14:paraId="43B874F2" w14:textId="77777777" w:rsidR="00ED4FF0" w:rsidRPr="008B67C1" w:rsidRDefault="007427CD">
      <w:pPr>
        <w:pBdr>
          <w:top w:val="nil"/>
          <w:left w:val="nil"/>
          <w:bottom w:val="nil"/>
          <w:right w:val="nil"/>
          <w:between w:val="nil"/>
        </w:pBdr>
        <w:tabs>
          <w:tab w:val="left" w:pos="3544"/>
        </w:tabs>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Es así, que este Organismo Garante carece de facultades para dudar de la veracidad de la información que el Sujeto Obligado puso a disposición de la parte Recurrente. </w:t>
      </w:r>
    </w:p>
    <w:p w14:paraId="166B3744"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2A33ECE4"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Ahora bien, en atención a los agravios hechos valer por la persona Recurrente, se tiene que este se inconformó a la literalidad por lo siguiente: </w:t>
      </w:r>
    </w:p>
    <w:p w14:paraId="2513C1B8"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01FB6FFD" w14:textId="77777777" w:rsidR="00ED4FF0" w:rsidRPr="008B67C1" w:rsidRDefault="007427CD">
      <w:pPr>
        <w:spacing w:after="0" w:line="276" w:lineRule="auto"/>
        <w:ind w:left="567" w:right="843"/>
        <w:jc w:val="both"/>
        <w:rPr>
          <w:rFonts w:ascii="Palatino Linotype" w:eastAsia="Palatino Linotype" w:hAnsi="Palatino Linotype" w:cs="Palatino Linotype"/>
          <w:b/>
          <w:i/>
        </w:rPr>
      </w:pPr>
      <w:r w:rsidRPr="008B67C1">
        <w:rPr>
          <w:rFonts w:ascii="Palatino Linotype" w:eastAsia="Palatino Linotype" w:hAnsi="Palatino Linotype" w:cs="Palatino Linotype"/>
          <w:b/>
          <w:i/>
        </w:rPr>
        <w:t xml:space="preserve">“Me dieron el nombre de otra persona. no existe la transparencia en esta respuesta. </w:t>
      </w:r>
      <w:proofErr w:type="spellStart"/>
      <w:r w:rsidRPr="008B67C1">
        <w:rPr>
          <w:rFonts w:ascii="Palatino Linotype" w:eastAsia="Palatino Linotype" w:hAnsi="Palatino Linotype" w:cs="Palatino Linotype"/>
          <w:b/>
          <w:i/>
        </w:rPr>
        <w:t>estan</w:t>
      </w:r>
      <w:proofErr w:type="spellEnd"/>
      <w:r w:rsidRPr="008B67C1">
        <w:rPr>
          <w:rFonts w:ascii="Palatino Linotype" w:eastAsia="Palatino Linotype" w:hAnsi="Palatino Linotype" w:cs="Palatino Linotype"/>
          <w:b/>
          <w:i/>
        </w:rPr>
        <w:t xml:space="preserve"> </w:t>
      </w:r>
      <w:proofErr w:type="spellStart"/>
      <w:r w:rsidRPr="008B67C1">
        <w:rPr>
          <w:rFonts w:ascii="Palatino Linotype" w:eastAsia="Palatino Linotype" w:hAnsi="Palatino Linotype" w:cs="Palatino Linotype"/>
          <w:b/>
          <w:i/>
        </w:rPr>
        <w:t>cubriendoa</w:t>
      </w:r>
      <w:proofErr w:type="spellEnd"/>
      <w:r w:rsidRPr="008B67C1">
        <w:rPr>
          <w:rFonts w:ascii="Palatino Linotype" w:eastAsia="Palatino Linotype" w:hAnsi="Palatino Linotype" w:cs="Palatino Linotype"/>
          <w:b/>
          <w:i/>
        </w:rPr>
        <w:t xml:space="preserve"> la persona que realmente se duerme en esa unidad” (Sic) </w:t>
      </w:r>
    </w:p>
    <w:p w14:paraId="2603DC9B"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7D32F9C7"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En consecuencia, los argumentos vertidos en el Recurso de Revisión resultan improcedentes para la interposición del Recurso de Revisión, por lo que, el medio de </w:t>
      </w:r>
      <w:r w:rsidRPr="008B67C1">
        <w:rPr>
          <w:rFonts w:ascii="Palatino Linotype" w:eastAsia="Palatino Linotype" w:hAnsi="Palatino Linotype" w:cs="Palatino Linotype"/>
          <w:sz w:val="24"/>
          <w:szCs w:val="24"/>
        </w:rPr>
        <w:lastRenderedPageBreak/>
        <w:t xml:space="preserve">impugnación actualiza la causal de </w:t>
      </w:r>
      <w:proofErr w:type="spellStart"/>
      <w:r w:rsidRPr="008B67C1">
        <w:rPr>
          <w:rFonts w:ascii="Palatino Linotype" w:eastAsia="Palatino Linotype" w:hAnsi="Palatino Linotype" w:cs="Palatino Linotype"/>
          <w:sz w:val="24"/>
          <w:szCs w:val="24"/>
        </w:rPr>
        <w:t>desechamiento</w:t>
      </w:r>
      <w:proofErr w:type="spellEnd"/>
      <w:r w:rsidRPr="008B67C1">
        <w:rPr>
          <w:rFonts w:ascii="Palatino Linotype" w:eastAsia="Palatino Linotype" w:hAnsi="Palatino Linotype" w:cs="Palatino Linotype"/>
          <w:sz w:val="24"/>
          <w:szCs w:val="24"/>
        </w:rPr>
        <w:t xml:space="preserve"> establecida en el artículo 191, fracción V, de la Ley de Transparencia y Acceso a la Información Pública del Estado de México y Municipios;</w:t>
      </w:r>
      <w:r w:rsidRPr="008B67C1">
        <w:rPr>
          <w:rFonts w:ascii="Palatino Linotype" w:eastAsia="Palatino Linotype" w:hAnsi="Palatino Linotype" w:cs="Palatino Linotype"/>
          <w:b/>
          <w:sz w:val="24"/>
          <w:szCs w:val="24"/>
        </w:rPr>
        <w:t xml:space="preserve"> </w:t>
      </w:r>
      <w:r w:rsidRPr="008B67C1">
        <w:rPr>
          <w:rFonts w:ascii="Palatino Linotype" w:eastAsia="Palatino Linotype" w:hAnsi="Palatino Linotype" w:cs="Palatino Linotype"/>
          <w:sz w:val="24"/>
          <w:szCs w:val="24"/>
        </w:rPr>
        <w:t xml:space="preserve">por lo que  lo procedente es </w:t>
      </w:r>
      <w:r w:rsidRPr="008B67C1">
        <w:rPr>
          <w:rFonts w:ascii="Palatino Linotype" w:eastAsia="Palatino Linotype" w:hAnsi="Palatino Linotype" w:cs="Palatino Linotype"/>
          <w:b/>
          <w:sz w:val="24"/>
          <w:szCs w:val="24"/>
        </w:rPr>
        <w:t xml:space="preserve">SOBRESEER </w:t>
      </w:r>
      <w:r w:rsidRPr="008B67C1">
        <w:rPr>
          <w:rFonts w:ascii="Palatino Linotype" w:eastAsia="Palatino Linotype" w:hAnsi="Palatino Linotype" w:cs="Palatino Linotype"/>
          <w:sz w:val="24"/>
          <w:szCs w:val="24"/>
        </w:rPr>
        <w:t>el presente Recurso de Revisión, al actualizarse el supuesto previsto en el artículo 192, fracción IV, en relación con el diverso 186, fracción I, de ese ordenamiento legal.</w:t>
      </w:r>
    </w:p>
    <w:p w14:paraId="27A54579" w14:textId="77777777" w:rsidR="00ED4FF0" w:rsidRPr="008B67C1" w:rsidRDefault="00ED4FF0">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0A67084E"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r w:rsidRPr="008B67C1">
        <w:rPr>
          <w:rFonts w:ascii="Palatino Linotype" w:eastAsia="Palatino Linotype" w:hAnsi="Palatino Linotype" w:cs="Palatino Linotype"/>
          <w:b/>
          <w:i/>
        </w:rPr>
        <w:t>Artículo 191</w:t>
      </w:r>
      <w:r w:rsidRPr="008B67C1">
        <w:rPr>
          <w:rFonts w:ascii="Palatino Linotype" w:eastAsia="Palatino Linotype" w:hAnsi="Palatino Linotype" w:cs="Palatino Linotype"/>
          <w:i/>
        </w:rPr>
        <w:t xml:space="preserve">. </w:t>
      </w:r>
      <w:r w:rsidRPr="008B67C1">
        <w:rPr>
          <w:rFonts w:ascii="Palatino Linotype" w:eastAsia="Palatino Linotype" w:hAnsi="Palatino Linotype" w:cs="Palatino Linotype"/>
          <w:b/>
          <w:i/>
        </w:rPr>
        <w:t>El recurso</w:t>
      </w:r>
      <w:r w:rsidRPr="008B67C1">
        <w:rPr>
          <w:rFonts w:ascii="Palatino Linotype" w:eastAsia="Palatino Linotype" w:hAnsi="Palatino Linotype" w:cs="Palatino Linotype"/>
          <w:i/>
        </w:rPr>
        <w:t xml:space="preserve"> </w:t>
      </w:r>
      <w:r w:rsidRPr="008B67C1">
        <w:rPr>
          <w:rFonts w:ascii="Palatino Linotype" w:eastAsia="Palatino Linotype" w:hAnsi="Palatino Linotype" w:cs="Palatino Linotype"/>
          <w:b/>
          <w:i/>
        </w:rPr>
        <w:t xml:space="preserve">será </w:t>
      </w:r>
      <w:r w:rsidRPr="008B67C1">
        <w:rPr>
          <w:rFonts w:ascii="Palatino Linotype" w:eastAsia="Palatino Linotype" w:hAnsi="Palatino Linotype" w:cs="Palatino Linotype"/>
          <w:i/>
        </w:rPr>
        <w:t xml:space="preserve">desechado por </w:t>
      </w:r>
      <w:r w:rsidRPr="008B67C1">
        <w:rPr>
          <w:rFonts w:ascii="Palatino Linotype" w:eastAsia="Palatino Linotype" w:hAnsi="Palatino Linotype" w:cs="Palatino Linotype"/>
          <w:b/>
          <w:i/>
        </w:rPr>
        <w:t>improcedente cuando</w:t>
      </w:r>
      <w:r w:rsidRPr="008B67C1">
        <w:rPr>
          <w:rFonts w:ascii="Palatino Linotype" w:eastAsia="Palatino Linotype" w:hAnsi="Palatino Linotype" w:cs="Palatino Linotype"/>
          <w:i/>
        </w:rPr>
        <w:t>:</w:t>
      </w:r>
    </w:p>
    <w:p w14:paraId="2DB6478B"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p>
    <w:p w14:paraId="44E3639B"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b/>
          <w:i/>
          <w:u w:val="single"/>
        </w:rPr>
        <w:t>V. Se impugne la veracidad de la información proporcionada;</w:t>
      </w:r>
    </w:p>
    <w:p w14:paraId="62710F6B" w14:textId="77777777" w:rsidR="00ED4FF0" w:rsidRPr="008B67C1" w:rsidRDefault="007427CD">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p>
    <w:p w14:paraId="26695B1B" w14:textId="77777777" w:rsidR="00ED4FF0" w:rsidRPr="008B67C1" w:rsidRDefault="00ED4FF0">
      <w:pPr>
        <w:tabs>
          <w:tab w:val="left" w:pos="1276"/>
          <w:tab w:val="left" w:pos="1560"/>
          <w:tab w:val="left" w:pos="7938"/>
        </w:tabs>
        <w:spacing w:after="0" w:line="276" w:lineRule="auto"/>
        <w:ind w:left="567" w:right="902"/>
        <w:jc w:val="both"/>
        <w:rPr>
          <w:rFonts w:ascii="Palatino Linotype" w:eastAsia="Palatino Linotype" w:hAnsi="Palatino Linotype" w:cs="Palatino Linotype"/>
          <w:b/>
          <w:i/>
        </w:rPr>
      </w:pPr>
    </w:p>
    <w:p w14:paraId="32D8EF7B"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b/>
          <w:i/>
        </w:rPr>
        <w:t>Artículo 192.</w:t>
      </w:r>
      <w:r w:rsidRPr="008B67C1">
        <w:rPr>
          <w:rFonts w:ascii="Palatino Linotype" w:eastAsia="Palatino Linotype" w:hAnsi="Palatino Linotype" w:cs="Palatino Linotype"/>
          <w:i/>
        </w:rPr>
        <w:t xml:space="preserve"> El recurso será sobreseído, en todo o en parte, cuando una vez admitido, se actualicen alguno de los siguientes supuestos:</w:t>
      </w:r>
    </w:p>
    <w:p w14:paraId="4767FEE6"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p>
    <w:p w14:paraId="7BAAA6C0"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bookmarkStart w:id="1" w:name="_heading=h.gjdgxs" w:colFirst="0" w:colLast="0"/>
      <w:bookmarkEnd w:id="1"/>
      <w:r w:rsidRPr="008B67C1">
        <w:rPr>
          <w:rFonts w:ascii="Palatino Linotype" w:eastAsia="Palatino Linotype" w:hAnsi="Palatino Linotype" w:cs="Palatino Linotype"/>
          <w:b/>
          <w:i/>
        </w:rPr>
        <w:t>IV</w:t>
      </w:r>
      <w:r w:rsidRPr="008B67C1">
        <w:rPr>
          <w:rFonts w:ascii="Palatino Linotype" w:eastAsia="Palatino Linotype" w:hAnsi="Palatino Linotype" w:cs="Palatino Linotype"/>
          <w:i/>
        </w:rPr>
        <w:t xml:space="preserve">. Admitido el recurso de revisión, </w:t>
      </w:r>
      <w:r w:rsidRPr="008B67C1">
        <w:rPr>
          <w:rFonts w:ascii="Palatino Linotype" w:eastAsia="Palatino Linotype" w:hAnsi="Palatino Linotype" w:cs="Palatino Linotype"/>
          <w:b/>
          <w:i/>
          <w:u w:val="single"/>
        </w:rPr>
        <w:t>aparezca alguna causal de improcedencia</w:t>
      </w:r>
      <w:r w:rsidRPr="008B67C1">
        <w:rPr>
          <w:rFonts w:ascii="Palatino Linotype" w:eastAsia="Palatino Linotype" w:hAnsi="Palatino Linotype" w:cs="Palatino Linotype"/>
          <w:i/>
        </w:rPr>
        <w:t xml:space="preserve"> en los términos de la presente Ley</w:t>
      </w:r>
    </w:p>
    <w:p w14:paraId="5CCC14DA" w14:textId="77777777" w:rsidR="00ED4FF0" w:rsidRPr="008B67C1" w:rsidRDefault="007427CD">
      <w:pPr>
        <w:pBdr>
          <w:top w:val="nil"/>
          <w:left w:val="nil"/>
          <w:bottom w:val="nil"/>
          <w:right w:val="nil"/>
          <w:between w:val="nil"/>
        </w:pBd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i/>
        </w:rPr>
        <w:t>…“</w:t>
      </w:r>
    </w:p>
    <w:p w14:paraId="1C48C7D7" w14:textId="77777777" w:rsidR="00ED4FF0" w:rsidRPr="008B67C1" w:rsidRDefault="00ED4FF0">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sz w:val="24"/>
          <w:szCs w:val="24"/>
        </w:rPr>
      </w:pPr>
    </w:p>
    <w:p w14:paraId="2F273203"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Siendo el </w:t>
      </w:r>
      <w:r w:rsidRPr="008B67C1">
        <w:rPr>
          <w:rFonts w:ascii="Palatino Linotype" w:eastAsia="Palatino Linotype" w:hAnsi="Palatino Linotype" w:cs="Palatino Linotype"/>
          <w:i/>
          <w:sz w:val="24"/>
          <w:szCs w:val="24"/>
        </w:rPr>
        <w:t>sobreseimiento</w:t>
      </w:r>
      <w:r w:rsidRPr="008B67C1">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DB66BB1"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2A4E2D89" w14:textId="77777777" w:rsidR="00ED4FF0" w:rsidRPr="008B67C1" w:rsidRDefault="007427CD">
      <w:pPr>
        <w:spacing w:after="0" w:line="276" w:lineRule="auto"/>
        <w:ind w:left="567" w:right="616"/>
        <w:jc w:val="both"/>
        <w:rPr>
          <w:rFonts w:ascii="Palatino Linotype" w:eastAsia="Palatino Linotype" w:hAnsi="Palatino Linotype" w:cs="Palatino Linotype"/>
          <w:i/>
        </w:rPr>
      </w:pPr>
      <w:r w:rsidRPr="008B67C1">
        <w:rPr>
          <w:rFonts w:ascii="Palatino Linotype" w:eastAsia="Palatino Linotype" w:hAnsi="Palatino Linotype" w:cs="Palatino Linotype"/>
          <w:b/>
          <w:i/>
        </w:rPr>
        <w:t>SOBRESEIMIENTO, NO PERMITE ENTRAR AL ESTUDIO DE LAS CUESTIONES DE FONDO</w:t>
      </w:r>
      <w:r w:rsidRPr="008B67C1">
        <w:rPr>
          <w:rFonts w:ascii="Palatino Linotype" w:eastAsia="Palatino Linotype" w:hAnsi="Palatino Linotype" w:cs="Palatino Linotype"/>
          <w:i/>
        </w:rPr>
        <w:t xml:space="preserve">. No causa agravio la sentencia que no se ocupa de los razonamientos tendientes a demostrar la inconstitucionalidad de los actos reclamados de </w:t>
      </w:r>
      <w:r w:rsidRPr="008B67C1">
        <w:rPr>
          <w:rFonts w:ascii="Palatino Linotype" w:eastAsia="Palatino Linotype" w:hAnsi="Palatino Linotype" w:cs="Palatino Linotype"/>
          <w:i/>
        </w:rPr>
        <w:lastRenderedPageBreak/>
        <w:t xml:space="preserve">las autoridades responsables, que constituyen el problema de fondo, si se decreta el sobreseimiento del juicio.” </w:t>
      </w:r>
    </w:p>
    <w:p w14:paraId="14359825" w14:textId="77777777" w:rsidR="00ED4FF0" w:rsidRPr="008B67C1" w:rsidRDefault="00ED4FF0">
      <w:pPr>
        <w:spacing w:after="0" w:line="360" w:lineRule="auto"/>
        <w:ind w:left="567" w:right="616"/>
        <w:jc w:val="both"/>
        <w:rPr>
          <w:rFonts w:ascii="Palatino Linotype" w:eastAsia="Palatino Linotype" w:hAnsi="Palatino Linotype" w:cs="Palatino Linotype"/>
          <w:b/>
          <w:i/>
          <w:sz w:val="24"/>
          <w:szCs w:val="24"/>
        </w:rPr>
      </w:pPr>
    </w:p>
    <w:p w14:paraId="671A7FD5"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EA6F7A6"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6677A35F" w14:textId="77777777" w:rsidR="00ED4FF0" w:rsidRPr="008B67C1" w:rsidRDefault="007427CD">
      <w:pPr>
        <w:spacing w:after="0" w:line="276" w:lineRule="auto"/>
        <w:ind w:left="567" w:right="902"/>
        <w:jc w:val="both"/>
        <w:rPr>
          <w:rFonts w:ascii="Palatino Linotype" w:eastAsia="Palatino Linotype" w:hAnsi="Palatino Linotype" w:cs="Palatino Linotype"/>
          <w:i/>
        </w:rPr>
      </w:pPr>
      <w:r w:rsidRPr="008B67C1">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8B67C1">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6C36E52" w14:textId="77777777" w:rsidR="00ED4FF0" w:rsidRPr="008B67C1" w:rsidRDefault="00ED4FF0">
      <w:pPr>
        <w:spacing w:after="0" w:line="360" w:lineRule="auto"/>
        <w:ind w:left="567" w:right="902"/>
        <w:jc w:val="both"/>
        <w:rPr>
          <w:rFonts w:ascii="Palatino Linotype" w:eastAsia="Palatino Linotype" w:hAnsi="Palatino Linotype" w:cs="Palatino Linotype"/>
          <w:b/>
          <w:i/>
          <w:sz w:val="24"/>
          <w:szCs w:val="24"/>
        </w:rPr>
      </w:pPr>
    </w:p>
    <w:p w14:paraId="626C0E76"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 xml:space="preserve">Finalmente, se dejan a salvo los derechos de la persona Recurrente a fin de que de considerarlo pertinente, interponga una nueva solicitud de acceso ante el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xml:space="preserve">, a fin de requerir la información de su interés. </w:t>
      </w:r>
    </w:p>
    <w:p w14:paraId="6673BA6D"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00C3E794"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lastRenderedPageBreak/>
        <w:t xml:space="preserve">Bajo ese tenor con fundamento en la segunda hipótesis de la fracción I del artículo 186, de la Ley de Transparencia y Acceso a la Información Pública del Estado de México y Municipios, se determina </w:t>
      </w:r>
      <w:r w:rsidRPr="008B67C1">
        <w:rPr>
          <w:rFonts w:ascii="Palatino Linotype" w:eastAsia="Palatino Linotype" w:hAnsi="Palatino Linotype" w:cs="Palatino Linotype"/>
          <w:b/>
          <w:sz w:val="24"/>
          <w:szCs w:val="24"/>
        </w:rPr>
        <w:t xml:space="preserve">SOBRESEER </w:t>
      </w:r>
      <w:r w:rsidRPr="008B67C1">
        <w:rPr>
          <w:rFonts w:ascii="Palatino Linotype" w:eastAsia="Palatino Linotype" w:hAnsi="Palatino Linotype" w:cs="Palatino Linotype"/>
          <w:sz w:val="24"/>
          <w:szCs w:val="24"/>
        </w:rPr>
        <w:t xml:space="preserve">el Recurso de Revisión </w:t>
      </w:r>
      <w:r w:rsidRPr="008B67C1">
        <w:rPr>
          <w:rFonts w:ascii="Palatino Linotype" w:eastAsia="Palatino Linotype" w:hAnsi="Palatino Linotype" w:cs="Palatino Linotype"/>
          <w:b/>
          <w:sz w:val="24"/>
          <w:szCs w:val="24"/>
        </w:rPr>
        <w:t>01969/INFOEM/IP/RR/2023</w:t>
      </w:r>
      <w:r w:rsidRPr="008B67C1">
        <w:rPr>
          <w:rFonts w:ascii="Palatino Linotype" w:eastAsia="Palatino Linotype" w:hAnsi="Palatino Linotype" w:cs="Palatino Linotype"/>
          <w:sz w:val="24"/>
          <w:szCs w:val="24"/>
        </w:rPr>
        <w:t>, que ha sido materia del presente fallo.</w:t>
      </w:r>
    </w:p>
    <w:p w14:paraId="7697D588" w14:textId="77777777" w:rsidR="00ED4FF0" w:rsidRPr="008B67C1" w:rsidRDefault="00ED4FF0">
      <w:pPr>
        <w:spacing w:after="0" w:line="360" w:lineRule="auto"/>
        <w:jc w:val="both"/>
        <w:rPr>
          <w:rFonts w:ascii="Palatino Linotype" w:eastAsia="Palatino Linotype" w:hAnsi="Palatino Linotype" w:cs="Palatino Linotype"/>
          <w:sz w:val="24"/>
          <w:szCs w:val="24"/>
        </w:rPr>
      </w:pPr>
    </w:p>
    <w:p w14:paraId="39E7A829" w14:textId="77777777" w:rsidR="00ED4FF0" w:rsidRPr="008B67C1" w:rsidRDefault="007427CD">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72B058A" w14:textId="77777777" w:rsidR="00ED4FF0" w:rsidRPr="008B67C1" w:rsidRDefault="00ED4FF0">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18802E0A" w14:textId="77777777" w:rsidR="00ED4FF0" w:rsidRPr="008B67C1" w:rsidRDefault="007427CD">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bookmarkStart w:id="2" w:name="_heading=h.1fob9te" w:colFirst="0" w:colLast="0"/>
      <w:bookmarkEnd w:id="2"/>
      <w:r w:rsidRPr="008B67C1">
        <w:rPr>
          <w:rFonts w:ascii="Palatino Linotype" w:eastAsia="Palatino Linotype" w:hAnsi="Palatino Linotype" w:cs="Palatino Linotype"/>
          <w:b/>
          <w:sz w:val="24"/>
          <w:szCs w:val="24"/>
        </w:rPr>
        <w:t>III. R E S U E L V E:</w:t>
      </w:r>
    </w:p>
    <w:p w14:paraId="0873043C" w14:textId="77777777" w:rsidR="00ED4FF0" w:rsidRPr="008B67C1" w:rsidRDefault="00ED4FF0">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3F763A07" w14:textId="77777777" w:rsidR="00ED4FF0" w:rsidRPr="008B67C1" w:rsidRDefault="007427CD">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 xml:space="preserve">Primero. </w:t>
      </w:r>
      <w:r w:rsidRPr="008B67C1">
        <w:rPr>
          <w:rFonts w:ascii="Palatino Linotype" w:eastAsia="Palatino Linotype" w:hAnsi="Palatino Linotype" w:cs="Palatino Linotype"/>
          <w:sz w:val="24"/>
          <w:szCs w:val="24"/>
        </w:rPr>
        <w:t>Se</w:t>
      </w:r>
      <w:r w:rsidRPr="008B67C1">
        <w:rPr>
          <w:rFonts w:ascii="Palatino Linotype" w:eastAsia="Palatino Linotype" w:hAnsi="Palatino Linotype" w:cs="Palatino Linotype"/>
          <w:b/>
          <w:sz w:val="24"/>
          <w:szCs w:val="24"/>
        </w:rPr>
        <w:t xml:space="preserve"> SOBRESEE </w:t>
      </w:r>
      <w:r w:rsidRPr="008B67C1">
        <w:rPr>
          <w:rFonts w:ascii="Palatino Linotype" w:eastAsia="Palatino Linotype" w:hAnsi="Palatino Linotype" w:cs="Palatino Linotype"/>
          <w:sz w:val="24"/>
          <w:szCs w:val="24"/>
        </w:rPr>
        <w:t xml:space="preserve">el Recurso de Revisión número </w:t>
      </w:r>
      <w:r w:rsidRPr="008B67C1">
        <w:rPr>
          <w:rFonts w:ascii="Palatino Linotype" w:eastAsia="Palatino Linotype" w:hAnsi="Palatino Linotype" w:cs="Palatino Linotype"/>
          <w:b/>
          <w:sz w:val="24"/>
          <w:szCs w:val="24"/>
        </w:rPr>
        <w:t>01969/INFOEM/IP/RR/2023</w:t>
      </w:r>
      <w:r w:rsidRPr="008B67C1">
        <w:rPr>
          <w:rFonts w:ascii="Palatino Linotype" w:eastAsia="Palatino Linotype" w:hAnsi="Palatino Linotype" w:cs="Palatino Linotype"/>
          <w:sz w:val="24"/>
          <w:szCs w:val="24"/>
        </w:rPr>
        <w:t>, porque una vez admitido se actualizó la causal de improcedencia prevista en artículo 192 fracción IV, en relación con la fracción V del artículo 191, de la Ley de Transparencia y Acceso a la Información Pública del</w:t>
      </w:r>
      <w:r w:rsidR="005D6455" w:rsidRPr="008B67C1">
        <w:rPr>
          <w:rFonts w:ascii="Palatino Linotype" w:eastAsia="Palatino Linotype" w:hAnsi="Palatino Linotype" w:cs="Palatino Linotype"/>
          <w:sz w:val="24"/>
          <w:szCs w:val="24"/>
        </w:rPr>
        <w:t xml:space="preserve"> Estado de México y </w:t>
      </w:r>
      <w:proofErr w:type="gramStart"/>
      <w:r w:rsidR="005D6455" w:rsidRPr="008B67C1">
        <w:rPr>
          <w:rFonts w:ascii="Palatino Linotype" w:eastAsia="Palatino Linotype" w:hAnsi="Palatino Linotype" w:cs="Palatino Linotype"/>
          <w:sz w:val="24"/>
          <w:szCs w:val="24"/>
        </w:rPr>
        <w:t>Municipios,,</w:t>
      </w:r>
      <w:proofErr w:type="gramEnd"/>
      <w:r w:rsidR="005D6455" w:rsidRPr="008B67C1">
        <w:rPr>
          <w:rFonts w:ascii="Palatino Linotype" w:eastAsia="Palatino Linotype" w:hAnsi="Palatino Linotype" w:cs="Palatino Linotype"/>
          <w:sz w:val="24"/>
          <w:szCs w:val="24"/>
        </w:rPr>
        <w:t xml:space="preserve"> </w:t>
      </w:r>
      <w:r w:rsidRPr="008B67C1">
        <w:rPr>
          <w:rFonts w:ascii="Palatino Linotype" w:eastAsia="Palatino Linotype" w:hAnsi="Palatino Linotype" w:cs="Palatino Linotype"/>
          <w:sz w:val="24"/>
          <w:szCs w:val="24"/>
        </w:rPr>
        <w:t>en términos del Considerando</w:t>
      </w:r>
      <w:r w:rsidRPr="008B67C1">
        <w:rPr>
          <w:rFonts w:ascii="Palatino Linotype" w:eastAsia="Palatino Linotype" w:hAnsi="Palatino Linotype" w:cs="Palatino Linotype"/>
          <w:b/>
          <w:sz w:val="24"/>
          <w:szCs w:val="24"/>
        </w:rPr>
        <w:t xml:space="preserve"> </w:t>
      </w:r>
      <w:r w:rsidRPr="008B67C1">
        <w:rPr>
          <w:rFonts w:ascii="Palatino Linotype" w:eastAsia="Palatino Linotype" w:hAnsi="Palatino Linotype" w:cs="Palatino Linotype"/>
          <w:sz w:val="24"/>
          <w:szCs w:val="24"/>
        </w:rPr>
        <w:t>Tercero</w:t>
      </w:r>
      <w:r w:rsidRPr="008B67C1">
        <w:rPr>
          <w:rFonts w:ascii="Palatino Linotype" w:eastAsia="Palatino Linotype" w:hAnsi="Palatino Linotype" w:cs="Palatino Linotype"/>
          <w:b/>
          <w:sz w:val="24"/>
          <w:szCs w:val="24"/>
        </w:rPr>
        <w:t xml:space="preserve"> d</w:t>
      </w:r>
      <w:r w:rsidRPr="008B67C1">
        <w:rPr>
          <w:rFonts w:ascii="Palatino Linotype" w:eastAsia="Palatino Linotype" w:hAnsi="Palatino Linotype" w:cs="Palatino Linotype"/>
          <w:sz w:val="24"/>
          <w:szCs w:val="24"/>
        </w:rPr>
        <w:t>e la presente resolución.</w:t>
      </w:r>
    </w:p>
    <w:p w14:paraId="359CFC47" w14:textId="77777777" w:rsidR="00ED4FF0" w:rsidRPr="008B67C1" w:rsidRDefault="00ED4FF0">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p>
    <w:p w14:paraId="6287128C" w14:textId="77777777" w:rsidR="00ED4FF0" w:rsidRPr="008B67C1" w:rsidRDefault="007427CD">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Segundo. Notifíquese</w:t>
      </w:r>
      <w:r w:rsidRPr="008B67C1">
        <w:rPr>
          <w:rFonts w:ascii="Palatino Linotype" w:eastAsia="Palatino Linotype" w:hAnsi="Palatino Linotype" w:cs="Palatino Linotype"/>
          <w:sz w:val="24"/>
          <w:szCs w:val="24"/>
        </w:rPr>
        <w:t>,</w:t>
      </w:r>
      <w:r w:rsidRPr="008B67C1">
        <w:rPr>
          <w:rFonts w:ascii="Palatino Linotype" w:eastAsia="Palatino Linotype" w:hAnsi="Palatino Linotype" w:cs="Palatino Linotype"/>
          <w:b/>
          <w:sz w:val="24"/>
          <w:szCs w:val="24"/>
        </w:rPr>
        <w:t xml:space="preserve"> </w:t>
      </w:r>
      <w:r w:rsidRPr="008B67C1">
        <w:rPr>
          <w:rFonts w:ascii="Palatino Linotype" w:eastAsia="Palatino Linotype" w:hAnsi="Palatino Linotype" w:cs="Palatino Linotype"/>
          <w:sz w:val="24"/>
          <w:szCs w:val="24"/>
        </w:rPr>
        <w:t>vía</w:t>
      </w:r>
      <w:r w:rsidRPr="008B67C1">
        <w:rPr>
          <w:rFonts w:ascii="Palatino Linotype" w:eastAsia="Palatino Linotype" w:hAnsi="Palatino Linotype" w:cs="Palatino Linotype"/>
          <w:b/>
          <w:sz w:val="24"/>
          <w:szCs w:val="24"/>
        </w:rPr>
        <w:t xml:space="preserve"> SAIMEX,</w:t>
      </w:r>
      <w:r w:rsidRPr="008B67C1">
        <w:rPr>
          <w:rFonts w:ascii="Palatino Linotype" w:eastAsia="Palatino Linotype" w:hAnsi="Palatino Linotype" w:cs="Palatino Linotype"/>
          <w:sz w:val="24"/>
          <w:szCs w:val="24"/>
        </w:rPr>
        <w:t xml:space="preserve"> al Titular de la Unidad de Transparencia del </w:t>
      </w:r>
      <w:r w:rsidRPr="008B67C1">
        <w:rPr>
          <w:rFonts w:ascii="Palatino Linotype" w:eastAsia="Palatino Linotype" w:hAnsi="Palatino Linotype" w:cs="Palatino Linotype"/>
          <w:b/>
          <w:sz w:val="24"/>
          <w:szCs w:val="24"/>
        </w:rPr>
        <w:t>Sujeto Obligado</w:t>
      </w:r>
      <w:r w:rsidRPr="008B67C1">
        <w:rPr>
          <w:rFonts w:ascii="Palatino Linotype" w:eastAsia="Palatino Linotype" w:hAnsi="Palatino Linotype" w:cs="Palatino Linotype"/>
          <w:sz w:val="24"/>
          <w:szCs w:val="24"/>
        </w:rPr>
        <w:t xml:space="preserve"> la presente resolución, para su conocimiento.</w:t>
      </w:r>
    </w:p>
    <w:p w14:paraId="72DF6E21" w14:textId="77777777" w:rsidR="00ED4FF0" w:rsidRPr="008B67C1" w:rsidRDefault="00ED4FF0">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sz w:val="24"/>
          <w:szCs w:val="24"/>
        </w:rPr>
      </w:pPr>
    </w:p>
    <w:p w14:paraId="0090F010" w14:textId="77777777" w:rsidR="00ED4FF0" w:rsidRPr="008B67C1" w:rsidRDefault="007427CD">
      <w:pPr>
        <w:spacing w:after="0" w:line="360" w:lineRule="auto"/>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b/>
          <w:sz w:val="24"/>
          <w:szCs w:val="24"/>
        </w:rPr>
        <w:t>Tercero. Notifíquese</w:t>
      </w:r>
      <w:r w:rsidRPr="008B67C1">
        <w:rPr>
          <w:rFonts w:ascii="Palatino Linotype" w:eastAsia="Palatino Linotype" w:hAnsi="Palatino Linotype" w:cs="Palatino Linotype"/>
          <w:sz w:val="24"/>
          <w:szCs w:val="24"/>
        </w:rPr>
        <w:t>,</w:t>
      </w:r>
      <w:r w:rsidRPr="008B67C1">
        <w:rPr>
          <w:rFonts w:ascii="Palatino Linotype" w:eastAsia="Palatino Linotype" w:hAnsi="Palatino Linotype" w:cs="Palatino Linotype"/>
          <w:b/>
          <w:sz w:val="24"/>
          <w:szCs w:val="24"/>
        </w:rPr>
        <w:t xml:space="preserve"> </w:t>
      </w:r>
      <w:r w:rsidRPr="008B67C1">
        <w:rPr>
          <w:rFonts w:ascii="Palatino Linotype" w:eastAsia="Palatino Linotype" w:hAnsi="Palatino Linotype" w:cs="Palatino Linotype"/>
          <w:sz w:val="24"/>
          <w:szCs w:val="24"/>
        </w:rPr>
        <w:t>vía</w:t>
      </w:r>
      <w:r w:rsidRPr="008B67C1">
        <w:rPr>
          <w:rFonts w:ascii="Palatino Linotype" w:eastAsia="Palatino Linotype" w:hAnsi="Palatino Linotype" w:cs="Palatino Linotype"/>
          <w:b/>
          <w:sz w:val="24"/>
          <w:szCs w:val="24"/>
        </w:rPr>
        <w:t xml:space="preserve"> SAIMEX</w:t>
      </w:r>
      <w:r w:rsidRPr="008B67C1">
        <w:rPr>
          <w:rFonts w:ascii="Palatino Linotype" w:eastAsia="Palatino Linotype" w:hAnsi="Palatino Linotype" w:cs="Palatino Linotype"/>
          <w:sz w:val="24"/>
          <w:szCs w:val="24"/>
        </w:rPr>
        <w:t>, a</w:t>
      </w:r>
      <w:r w:rsidRPr="008B67C1">
        <w:rPr>
          <w:rFonts w:ascii="Palatino Linotype" w:eastAsia="Palatino Linotype" w:hAnsi="Palatino Linotype" w:cs="Palatino Linotype"/>
          <w:b/>
          <w:sz w:val="24"/>
          <w:szCs w:val="24"/>
        </w:rPr>
        <w:t xml:space="preserve"> </w:t>
      </w:r>
      <w:r w:rsidRPr="008B67C1">
        <w:rPr>
          <w:rFonts w:ascii="Palatino Linotype" w:eastAsia="Palatino Linotype" w:hAnsi="Palatino Linotype" w:cs="Palatino Linotype"/>
          <w:sz w:val="24"/>
          <w:szCs w:val="24"/>
        </w:rPr>
        <w:t xml:space="preserve">la parte </w:t>
      </w:r>
      <w:r w:rsidRPr="008B67C1">
        <w:rPr>
          <w:rFonts w:ascii="Palatino Linotype" w:eastAsia="Palatino Linotype" w:hAnsi="Palatino Linotype" w:cs="Palatino Linotype"/>
          <w:b/>
          <w:sz w:val="24"/>
          <w:szCs w:val="24"/>
        </w:rPr>
        <w:t>Recurrente</w:t>
      </w:r>
      <w:r w:rsidRPr="008B67C1">
        <w:rPr>
          <w:rFonts w:ascii="Palatino Linotype" w:eastAsia="Palatino Linotype" w:hAnsi="Palatino Linotype" w:cs="Palatino Linotype"/>
          <w:sz w:val="24"/>
          <w:szCs w:val="24"/>
        </w:rPr>
        <w:t xml:space="preserve"> la presente resolución, así como, que de conformidad con lo establecido en el artículo 196 de la Ley de </w:t>
      </w:r>
      <w:r w:rsidRPr="008B67C1">
        <w:rPr>
          <w:rFonts w:ascii="Palatino Linotype" w:eastAsia="Palatino Linotype" w:hAnsi="Palatino Linotype" w:cs="Palatino Linotype"/>
          <w:sz w:val="24"/>
          <w:szCs w:val="24"/>
        </w:rPr>
        <w:lastRenderedPageBreak/>
        <w:t>Transparencia y Acceso a la Información Pública del Estado de México y Municipios, podrá impugnarla vía el Juicio de Amparo en los términos de las leyes aplicables.</w:t>
      </w:r>
    </w:p>
    <w:p w14:paraId="535643E4" w14:textId="77777777" w:rsidR="00ED4FF0" w:rsidRPr="008B67C1" w:rsidRDefault="00ED4FF0">
      <w:pPr>
        <w:spacing w:after="0" w:line="360" w:lineRule="auto"/>
        <w:ind w:right="49"/>
        <w:jc w:val="both"/>
        <w:rPr>
          <w:rFonts w:ascii="Palatino Linotype" w:eastAsia="Palatino Linotype" w:hAnsi="Palatino Linotype" w:cs="Palatino Linotype"/>
          <w:sz w:val="24"/>
          <w:szCs w:val="24"/>
        </w:rPr>
      </w:pPr>
    </w:p>
    <w:p w14:paraId="2F7776DE" w14:textId="77777777" w:rsidR="00ED4FF0" w:rsidRPr="008B67C1" w:rsidRDefault="007427CD">
      <w:pPr>
        <w:spacing w:after="0" w:line="360" w:lineRule="auto"/>
        <w:ind w:right="49"/>
        <w:jc w:val="both"/>
        <w:rPr>
          <w:rFonts w:ascii="Palatino Linotype" w:eastAsia="Palatino Linotype" w:hAnsi="Palatino Linotype" w:cs="Palatino Linotype"/>
          <w:sz w:val="24"/>
          <w:szCs w:val="24"/>
        </w:rPr>
      </w:pPr>
      <w:r w:rsidRPr="008B67C1">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w:t>
      </w:r>
    </w:p>
    <w:p w14:paraId="1517FD51"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545DB7A9"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2A5BA0D1"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18354446"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4E88FCCF"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785760B2"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4B258227"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78FEE4D0"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659CE6D0"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4F4F9F17"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3C9713EA"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0AE3DAB1"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6249743E" w14:textId="77777777" w:rsidR="008B67C1" w:rsidRPr="008B67C1" w:rsidRDefault="008B67C1">
      <w:pPr>
        <w:spacing w:after="0" w:line="360" w:lineRule="auto"/>
        <w:ind w:right="49"/>
        <w:jc w:val="both"/>
        <w:rPr>
          <w:rFonts w:ascii="Palatino Linotype" w:eastAsia="Palatino Linotype" w:hAnsi="Palatino Linotype" w:cs="Palatino Linotype"/>
          <w:sz w:val="24"/>
          <w:szCs w:val="24"/>
        </w:rPr>
      </w:pPr>
    </w:p>
    <w:p w14:paraId="36FD545A" w14:textId="77777777" w:rsidR="008B67C1" w:rsidRPr="008B67C1" w:rsidRDefault="008B67C1">
      <w:pPr>
        <w:spacing w:after="0" w:line="360" w:lineRule="auto"/>
        <w:ind w:right="49"/>
        <w:jc w:val="both"/>
        <w:rPr>
          <w:rFonts w:ascii="Palatino Linotype" w:eastAsia="Palatino Linotype" w:hAnsi="Palatino Linotype" w:cs="Palatino Linotype"/>
          <w:sz w:val="28"/>
          <w:szCs w:val="28"/>
        </w:rPr>
      </w:pPr>
    </w:p>
    <w:p w14:paraId="2F99D4C4" w14:textId="77777777" w:rsidR="00ED4FF0" w:rsidRPr="008B67C1" w:rsidRDefault="00ED4FF0">
      <w:pPr>
        <w:spacing w:after="0" w:line="360" w:lineRule="auto"/>
        <w:ind w:right="49"/>
        <w:jc w:val="both"/>
        <w:rPr>
          <w:rFonts w:ascii="Palatino Linotype" w:eastAsia="Palatino Linotype" w:hAnsi="Palatino Linotype" w:cs="Palatino Linotype"/>
          <w:sz w:val="28"/>
          <w:szCs w:val="28"/>
        </w:rPr>
      </w:pPr>
    </w:p>
    <w:sectPr w:rsidR="00ED4FF0" w:rsidRPr="008B67C1">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5E4D" w14:textId="77777777" w:rsidR="00154C62" w:rsidRDefault="00154C62">
      <w:pPr>
        <w:spacing w:after="0" w:line="240" w:lineRule="auto"/>
      </w:pPr>
      <w:r>
        <w:separator/>
      </w:r>
    </w:p>
  </w:endnote>
  <w:endnote w:type="continuationSeparator" w:id="0">
    <w:p w14:paraId="6CD74713" w14:textId="77777777" w:rsidR="00154C62" w:rsidRDefault="0015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0D81" w14:textId="77777777" w:rsidR="00ED4FF0" w:rsidRDefault="007427C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67C1">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67C1">
      <w:rPr>
        <w:b/>
        <w:noProof/>
        <w:color w:val="000000"/>
        <w:sz w:val="24"/>
        <w:szCs w:val="24"/>
      </w:rPr>
      <w:t>20</w:t>
    </w:r>
    <w:r>
      <w:rPr>
        <w:b/>
        <w:color w:val="000000"/>
        <w:sz w:val="24"/>
        <w:szCs w:val="24"/>
      </w:rPr>
      <w:fldChar w:fldCharType="end"/>
    </w:r>
  </w:p>
  <w:p w14:paraId="7770D51E" w14:textId="77777777" w:rsidR="00ED4FF0" w:rsidRDefault="00ED4FF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FB43" w14:textId="77777777" w:rsidR="00ED4FF0" w:rsidRDefault="007427C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67C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67C1">
      <w:rPr>
        <w:b/>
        <w:noProof/>
        <w:color w:val="000000"/>
        <w:sz w:val="24"/>
        <w:szCs w:val="24"/>
      </w:rPr>
      <w:t>20</w:t>
    </w:r>
    <w:r>
      <w:rPr>
        <w:b/>
        <w:color w:val="000000"/>
        <w:sz w:val="24"/>
        <w:szCs w:val="24"/>
      </w:rPr>
      <w:fldChar w:fldCharType="end"/>
    </w:r>
  </w:p>
  <w:p w14:paraId="634C1487" w14:textId="77777777" w:rsidR="00ED4FF0" w:rsidRDefault="00ED4F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B16D" w14:textId="77777777" w:rsidR="00154C62" w:rsidRDefault="00154C62">
      <w:pPr>
        <w:spacing w:after="0" w:line="240" w:lineRule="auto"/>
      </w:pPr>
      <w:r>
        <w:separator/>
      </w:r>
    </w:p>
  </w:footnote>
  <w:footnote w:type="continuationSeparator" w:id="0">
    <w:p w14:paraId="0009151F" w14:textId="77777777" w:rsidR="00154C62" w:rsidRDefault="00154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04E7" w14:textId="77777777" w:rsidR="00ED4FF0" w:rsidRDefault="007427C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7ED2F39" wp14:editId="11397DD8">
          <wp:simplePos x="0" y="0"/>
          <wp:positionH relativeFrom="column">
            <wp:posOffset>-753109</wp:posOffset>
          </wp:positionH>
          <wp:positionV relativeFrom="paragraph">
            <wp:posOffset>-402589</wp:posOffset>
          </wp:positionV>
          <wp:extent cx="7809865" cy="1016571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ED4FF0" w14:paraId="641258DA" w14:textId="77777777">
      <w:tc>
        <w:tcPr>
          <w:tcW w:w="2551" w:type="dxa"/>
          <w:vAlign w:val="center"/>
        </w:tcPr>
        <w:p w14:paraId="5DDAF4E6"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3F1F35F"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01969/INFOEM/IP/RR/2023</w:t>
          </w:r>
        </w:p>
      </w:tc>
    </w:tr>
    <w:tr w:rsidR="00ED4FF0" w14:paraId="06C29232" w14:textId="77777777">
      <w:trPr>
        <w:trHeight w:val="207"/>
      </w:trPr>
      <w:tc>
        <w:tcPr>
          <w:tcW w:w="2551" w:type="dxa"/>
          <w:vAlign w:val="center"/>
        </w:tcPr>
        <w:p w14:paraId="2EE79F21"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6D0791A" w14:textId="77777777" w:rsidR="00ED4FF0" w:rsidRDefault="007427CD">
          <w:pPr>
            <w:spacing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Secretaría de Educación</w:t>
          </w:r>
        </w:p>
      </w:tc>
    </w:tr>
    <w:tr w:rsidR="00ED4FF0" w14:paraId="3C5C3CEB" w14:textId="77777777">
      <w:tc>
        <w:tcPr>
          <w:tcW w:w="2551" w:type="dxa"/>
          <w:vAlign w:val="center"/>
        </w:tcPr>
        <w:p w14:paraId="716F4108"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41ECAF0"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999D425" w14:textId="77777777" w:rsidR="00ED4FF0" w:rsidRDefault="00ED4FF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C879" w14:textId="77777777" w:rsidR="00ED4FF0" w:rsidRDefault="007427C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59D7CAA" wp14:editId="65C4849C">
          <wp:simplePos x="0" y="0"/>
          <wp:positionH relativeFrom="column">
            <wp:posOffset>-761364</wp:posOffset>
          </wp:positionH>
          <wp:positionV relativeFrom="paragraph">
            <wp:posOffset>-166369</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ED4FF0" w14:paraId="6EEA7640" w14:textId="77777777">
      <w:tc>
        <w:tcPr>
          <w:tcW w:w="2551" w:type="dxa"/>
          <w:vAlign w:val="center"/>
        </w:tcPr>
        <w:p w14:paraId="17DA6F93"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1F714EC"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01969/INFOEM/IP/RR/2023</w:t>
          </w:r>
        </w:p>
      </w:tc>
    </w:tr>
    <w:tr w:rsidR="00ED4FF0" w14:paraId="054E1EF3" w14:textId="77777777">
      <w:tc>
        <w:tcPr>
          <w:tcW w:w="2551" w:type="dxa"/>
          <w:vAlign w:val="center"/>
        </w:tcPr>
        <w:p w14:paraId="33C77142"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550BC22" w14:textId="0ECE6D69" w:rsidR="00ED4FF0" w:rsidRDefault="00094B81">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 XXXXX</w:t>
          </w:r>
        </w:p>
      </w:tc>
    </w:tr>
    <w:tr w:rsidR="00ED4FF0" w14:paraId="405F1601" w14:textId="77777777">
      <w:trPr>
        <w:trHeight w:val="55"/>
      </w:trPr>
      <w:tc>
        <w:tcPr>
          <w:tcW w:w="2551" w:type="dxa"/>
          <w:vAlign w:val="center"/>
        </w:tcPr>
        <w:p w14:paraId="21060567"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F0A11F0" w14:textId="77777777" w:rsidR="00ED4FF0" w:rsidRDefault="007427C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Secretaría de Educación </w:t>
          </w:r>
        </w:p>
      </w:tc>
    </w:tr>
    <w:tr w:rsidR="00ED4FF0" w14:paraId="0FED5484" w14:textId="77777777">
      <w:tc>
        <w:tcPr>
          <w:tcW w:w="2551" w:type="dxa"/>
          <w:vAlign w:val="center"/>
        </w:tcPr>
        <w:p w14:paraId="1ADBFAE8"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356842" w14:textId="77777777" w:rsidR="00ED4FF0" w:rsidRDefault="007427C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ED009B2" w14:textId="77777777" w:rsidR="00ED4FF0" w:rsidRDefault="007427C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2A68"/>
    <w:multiLevelType w:val="multilevel"/>
    <w:tmpl w:val="46966F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46D359B"/>
    <w:multiLevelType w:val="multilevel"/>
    <w:tmpl w:val="710AF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4464D5"/>
    <w:multiLevelType w:val="multilevel"/>
    <w:tmpl w:val="2D707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915823"/>
    <w:multiLevelType w:val="multilevel"/>
    <w:tmpl w:val="06101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967027"/>
    <w:multiLevelType w:val="multilevel"/>
    <w:tmpl w:val="D1D2E6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F0"/>
    <w:rsid w:val="00094B81"/>
    <w:rsid w:val="00154C62"/>
    <w:rsid w:val="001A39DF"/>
    <w:rsid w:val="00280341"/>
    <w:rsid w:val="002964A3"/>
    <w:rsid w:val="0033226D"/>
    <w:rsid w:val="003B47DC"/>
    <w:rsid w:val="005D6455"/>
    <w:rsid w:val="005E76C8"/>
    <w:rsid w:val="00637DB0"/>
    <w:rsid w:val="00716E5F"/>
    <w:rsid w:val="007427CD"/>
    <w:rsid w:val="007D4F08"/>
    <w:rsid w:val="008B67C1"/>
    <w:rsid w:val="00AB2FD6"/>
    <w:rsid w:val="00CA66FE"/>
    <w:rsid w:val="00EA3FB1"/>
    <w:rsid w:val="00ED4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E6FD"/>
  <w15:docId w15:val="{2B42085D-103B-4AC9-8180-2B0D721E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Fuentedeprrafopredeter"/>
    <w:rsid w:val="005D03B5"/>
  </w:style>
  <w:style w:type="character" w:customStyle="1" w:styleId="eop">
    <w:name w:val="eop"/>
    <w:basedOn w:val="Fuentedeprrafopredeter"/>
    <w:rsid w:val="005D03B5"/>
  </w:style>
  <w:style w:type="paragraph" w:customStyle="1" w:styleId="Citas">
    <w:name w:val="Citas"/>
    <w:basedOn w:val="Normal"/>
    <w:qFormat/>
    <w:rsid w:val="004E08D7"/>
    <w:pPr>
      <w:spacing w:before="240" w:line="360" w:lineRule="auto"/>
      <w:ind w:left="851" w:right="851"/>
      <w:jc w:val="both"/>
    </w:pPr>
    <w:rPr>
      <w:rFonts w:ascii="Palatino Linotype" w:eastAsiaTheme="minorHAnsi" w:hAnsi="Palatino Linotype" w:cs="Arial"/>
      <w:i/>
      <w:lang w:eastAsia="en-US"/>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A1Fb5Yzjip9tuAeO7mkFT5fvg==">CgMxLjAyCWguMzBqMHpsbDIIaC5namRneHMyCWguMWZvYjl0ZTgAciExeDJTZkUyTEtSX0tLSmRtUVRSSlJDZEdZYlE0VnpiWnQ=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3866</Words>
  <Characters>21267</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2023-09-15T19:46:00Z</cp:lastPrinted>
  <dcterms:created xsi:type="dcterms:W3CDTF">2023-09-25T16:48:00Z</dcterms:created>
  <dcterms:modified xsi:type="dcterms:W3CDTF">2023-09-25T16:48:00Z</dcterms:modified>
</cp:coreProperties>
</file>