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A65" w:rsidRPr="005303DF" w:rsidRDefault="003F2A65" w:rsidP="003F2A65">
      <w:pPr>
        <w:spacing w:before="120" w:after="0" w:line="360" w:lineRule="auto"/>
        <w:ind w:right="49"/>
        <w:jc w:val="both"/>
        <w:rPr>
          <w:rFonts w:ascii="Palatino Linotype" w:eastAsia="Palatino Linotype" w:hAnsi="Palatino Linotype" w:cs="Palatino Linotype"/>
          <w:sz w:val="24"/>
          <w:szCs w:val="24"/>
        </w:rPr>
      </w:pPr>
      <w:bookmarkStart w:id="0" w:name="_GoBack"/>
      <w:bookmarkEnd w:id="0"/>
      <w:r w:rsidRPr="005303D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octubre de dos mil veintitrés.</w:t>
      </w:r>
    </w:p>
    <w:p w:rsidR="003F2A65" w:rsidRPr="005303DF" w:rsidRDefault="003F2A65" w:rsidP="003F2A65">
      <w:pPr>
        <w:rPr>
          <w:rFonts w:ascii="Palatino Linotype" w:hAnsi="Palatino Linotype"/>
        </w:rPr>
      </w:pPr>
    </w:p>
    <w:p w:rsidR="003F2A65" w:rsidRPr="005303DF" w:rsidRDefault="003F2A65" w:rsidP="003F2A65">
      <w:pPr>
        <w:spacing w:before="120"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Visto </w:t>
      </w:r>
      <w:r w:rsidRPr="005303DF">
        <w:rPr>
          <w:rFonts w:ascii="Palatino Linotype" w:eastAsia="Palatino Linotype" w:hAnsi="Palatino Linotype" w:cs="Palatino Linotype"/>
          <w:sz w:val="24"/>
          <w:szCs w:val="24"/>
        </w:rPr>
        <w:t xml:space="preserve">el expediente relativo al recurso de revisión </w:t>
      </w:r>
      <w:r w:rsidRPr="005303DF">
        <w:rPr>
          <w:rFonts w:ascii="Palatino Linotype" w:eastAsia="Palatino Linotype" w:hAnsi="Palatino Linotype" w:cs="Palatino Linotype"/>
          <w:b/>
          <w:sz w:val="24"/>
          <w:szCs w:val="24"/>
        </w:rPr>
        <w:t>02554/INFOEM/IP/RR/2023</w:t>
      </w:r>
      <w:r w:rsidRPr="005303DF">
        <w:rPr>
          <w:rFonts w:ascii="Palatino Linotype" w:eastAsia="Palatino Linotype" w:hAnsi="Palatino Linotype" w:cs="Palatino Linotype"/>
          <w:sz w:val="24"/>
          <w:szCs w:val="24"/>
        </w:rPr>
        <w:t>, interpuesto por</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 xml:space="preserve">un particular de manera anónima, en lo sucesivo se le denominara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en contra de la respuesta a la solicitud de información con número de folio </w:t>
      </w:r>
      <w:r w:rsidRPr="005303DF">
        <w:rPr>
          <w:rFonts w:ascii="Palatino Linotype" w:eastAsia="Palatino Linotype" w:hAnsi="Palatino Linotype" w:cs="Palatino Linotype"/>
          <w:b/>
          <w:sz w:val="24"/>
          <w:szCs w:val="24"/>
        </w:rPr>
        <w:t>00007/DIFLERMA/IP/2023</w:t>
      </w:r>
      <w:r w:rsidRPr="005303DF">
        <w:rPr>
          <w:rFonts w:ascii="Palatino Linotype" w:eastAsia="Palatino Linotype" w:hAnsi="Palatino Linotype" w:cs="Palatino Linotype"/>
          <w:sz w:val="24"/>
          <w:szCs w:val="24"/>
        </w:rPr>
        <w:t>, por parte del</w:t>
      </w:r>
      <w:r w:rsidRPr="005303DF">
        <w:rPr>
          <w:rFonts w:ascii="Palatino Linotype" w:eastAsia="Palatino Linotype" w:hAnsi="Palatino Linotype" w:cs="Palatino Linotype"/>
          <w:b/>
          <w:sz w:val="24"/>
          <w:szCs w:val="24"/>
        </w:rPr>
        <w:t xml:space="preserve"> Sistema Municipal Para el Desarrollo Integral de la Familia de Lerma</w:t>
      </w:r>
      <w:r w:rsidRPr="005303DF">
        <w:rPr>
          <w:rFonts w:ascii="Palatino Linotype" w:eastAsia="Palatino Linotype" w:hAnsi="Palatino Linotype" w:cs="Palatino Linotype"/>
          <w:sz w:val="24"/>
          <w:szCs w:val="24"/>
        </w:rPr>
        <w:t>, en lo sucesivo</w:t>
      </w:r>
      <w:r w:rsidRPr="005303DF">
        <w:rPr>
          <w:rFonts w:ascii="Palatino Linotype" w:eastAsia="Palatino Linotype" w:hAnsi="Palatino Linotype" w:cs="Palatino Linotype"/>
          <w:b/>
          <w:sz w:val="24"/>
          <w:szCs w:val="24"/>
        </w:rPr>
        <w:t xml:space="preserve"> EL SUJETO OBLIGADO; </w:t>
      </w:r>
      <w:r w:rsidRPr="005303DF">
        <w:rPr>
          <w:rFonts w:ascii="Palatino Linotype" w:eastAsia="Palatino Linotype" w:hAnsi="Palatino Linotype" w:cs="Palatino Linotype"/>
          <w:sz w:val="24"/>
          <w:szCs w:val="24"/>
        </w:rPr>
        <w:t xml:space="preserve">se procede a dictar la presente resolución, con base en lo siguiente. </w:t>
      </w:r>
    </w:p>
    <w:p w:rsidR="003F2A65" w:rsidRPr="005303DF" w:rsidRDefault="003F2A65" w:rsidP="003F2A65">
      <w:pPr>
        <w:rPr>
          <w:rFonts w:ascii="Palatino Linotype" w:hAnsi="Palatino Linotype"/>
        </w:rPr>
      </w:pPr>
    </w:p>
    <w:p w:rsidR="003F2A65" w:rsidRPr="005303DF" w:rsidRDefault="003F2A65" w:rsidP="003F2A65">
      <w:pPr>
        <w:spacing w:after="0" w:line="360" w:lineRule="auto"/>
        <w:ind w:right="49"/>
        <w:jc w:val="center"/>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A N T E C E D E N T E S</w:t>
      </w:r>
    </w:p>
    <w:p w:rsidR="003F2A65" w:rsidRPr="005303DF" w:rsidRDefault="003F2A65" w:rsidP="003F2A65">
      <w:pPr>
        <w:spacing w:after="0" w:line="360" w:lineRule="auto"/>
        <w:jc w:val="both"/>
        <w:rPr>
          <w:rFonts w:ascii="Palatino Linotype" w:eastAsia="Palatino Linotype" w:hAnsi="Palatino Linotype" w:cs="Palatino Linotype"/>
          <w:sz w:val="24"/>
          <w:szCs w:val="24"/>
        </w:rPr>
      </w:pPr>
    </w:p>
    <w:p w:rsidR="003F2A65" w:rsidRPr="005303DF" w:rsidRDefault="003F2A65" w:rsidP="003F2A65">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1.</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 xml:space="preserve">SOLICITUD DE INFORMACIÓN. </w:t>
      </w:r>
      <w:r w:rsidRPr="005303DF">
        <w:rPr>
          <w:rFonts w:ascii="Palatino Linotype" w:eastAsia="Palatino Linotype" w:hAnsi="Palatino Linotype" w:cs="Palatino Linotype"/>
          <w:sz w:val="24"/>
          <w:szCs w:val="24"/>
        </w:rPr>
        <w:t xml:space="preserve">Con fecha diez de abril de dos mil veintitrés, </w:t>
      </w:r>
      <w:r w:rsidRPr="005303DF">
        <w:rPr>
          <w:rFonts w:ascii="Palatino Linotype" w:eastAsia="Palatino Linotype" w:hAnsi="Palatino Linotype" w:cs="Palatino Linotype"/>
          <w:b/>
          <w:sz w:val="24"/>
          <w:szCs w:val="24"/>
        </w:rPr>
        <w:t>LA RECURRENTE</w:t>
      </w:r>
      <w:r w:rsidRPr="005303DF">
        <w:rPr>
          <w:rFonts w:ascii="Palatino Linotype" w:eastAsia="Palatino Linotype" w:hAnsi="Palatino Linotype" w:cs="Palatino Linotype"/>
          <w:sz w:val="24"/>
          <w:szCs w:val="24"/>
        </w:rPr>
        <w:t>, presentó a través del Sistema de Acceso a la Información Mexiquense (</w:t>
      </w:r>
      <w:r w:rsidRPr="005303DF">
        <w:rPr>
          <w:rFonts w:ascii="Palatino Linotype" w:eastAsia="Palatino Linotype" w:hAnsi="Palatino Linotype" w:cs="Palatino Linotype"/>
          <w:b/>
          <w:sz w:val="24"/>
          <w:szCs w:val="24"/>
        </w:rPr>
        <w:t>SAIMEX)</w:t>
      </w:r>
      <w:r w:rsidRPr="005303DF">
        <w:rPr>
          <w:rFonts w:ascii="Palatino Linotype" w:eastAsia="Palatino Linotype" w:hAnsi="Palatino Linotype" w:cs="Palatino Linotype"/>
          <w:sz w:val="24"/>
          <w:szCs w:val="24"/>
        </w:rPr>
        <w:t xml:space="preserve"> ante </w:t>
      </w:r>
      <w:r w:rsidRPr="005303DF">
        <w:rPr>
          <w:rFonts w:ascii="Palatino Linotype" w:eastAsia="Palatino Linotype" w:hAnsi="Palatino Linotype" w:cs="Palatino Linotype"/>
          <w:b/>
          <w:sz w:val="24"/>
          <w:szCs w:val="24"/>
        </w:rPr>
        <w:t>EL SUJETO OBLIGADO</w:t>
      </w:r>
      <w:r w:rsidRPr="005303DF">
        <w:rPr>
          <w:rFonts w:ascii="Palatino Linotype" w:eastAsia="Palatino Linotype" w:hAnsi="Palatino Linotype" w:cs="Palatino Linotype"/>
          <w:sz w:val="24"/>
          <w:szCs w:val="24"/>
        </w:rPr>
        <w:t>, solicitud de acceso a la información pública, registrada bajo el número de expediente</w:t>
      </w:r>
      <w:r w:rsidRPr="005303DF">
        <w:rPr>
          <w:rFonts w:ascii="Palatino Linotype" w:eastAsia="Verdana" w:hAnsi="Palatino Linotype" w:cs="Verdana"/>
          <w:b/>
        </w:rPr>
        <w:t> </w:t>
      </w:r>
      <w:r w:rsidRPr="005303DF">
        <w:rPr>
          <w:rFonts w:ascii="Palatino Linotype" w:eastAsia="Palatino Linotype" w:hAnsi="Palatino Linotype" w:cs="Palatino Linotype"/>
          <w:b/>
          <w:sz w:val="24"/>
          <w:szCs w:val="24"/>
        </w:rPr>
        <w:t>00007/DIFLERMA/IP/2023</w:t>
      </w:r>
      <w:r w:rsidRPr="005303DF">
        <w:rPr>
          <w:rFonts w:ascii="Palatino Linotype" w:eastAsia="Palatino Linotype" w:hAnsi="Palatino Linotype" w:cs="Palatino Linotype"/>
          <w:sz w:val="24"/>
          <w:szCs w:val="24"/>
        </w:rPr>
        <w:t>,</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mediante la cual solicitó la siguiente información:</w:t>
      </w:r>
    </w:p>
    <w:p w:rsidR="001F20E1" w:rsidRPr="005303DF" w:rsidRDefault="001F20E1" w:rsidP="003F2A65">
      <w:pPr>
        <w:spacing w:after="0" w:line="360" w:lineRule="auto"/>
        <w:ind w:right="49"/>
        <w:jc w:val="both"/>
        <w:rPr>
          <w:rFonts w:ascii="Palatino Linotype" w:eastAsia="Palatino Linotype" w:hAnsi="Palatino Linotype" w:cs="Palatino Linotype"/>
          <w:sz w:val="24"/>
          <w:szCs w:val="24"/>
        </w:rPr>
      </w:pPr>
    </w:p>
    <w:p w:rsidR="003F2A65" w:rsidRPr="005303DF" w:rsidRDefault="003F2A65" w:rsidP="003F2A65">
      <w:pPr>
        <w:spacing w:after="0" w:line="276" w:lineRule="auto"/>
        <w:ind w:left="709" w:right="758"/>
        <w:jc w:val="both"/>
        <w:rPr>
          <w:rFonts w:ascii="Palatino Linotype" w:eastAsia="Palatino Linotype" w:hAnsi="Palatino Linotype" w:cs="Palatino Linotype"/>
          <w:i/>
        </w:rPr>
      </w:pPr>
      <w:r w:rsidRPr="005303DF">
        <w:rPr>
          <w:rFonts w:ascii="Palatino Linotype" w:eastAsia="Palatino Linotype" w:hAnsi="Palatino Linotype" w:cs="Palatino Linotype"/>
          <w:i/>
        </w:rPr>
        <w:t>“la lista de beneficiarios y reglas de operacion del programa social tarjeta roja” (Sic).</w:t>
      </w:r>
    </w:p>
    <w:p w:rsidR="003F2A65" w:rsidRPr="005303DF" w:rsidRDefault="003F2A65" w:rsidP="003F2A65">
      <w:pPr>
        <w:spacing w:after="0" w:line="276" w:lineRule="auto"/>
        <w:ind w:left="709" w:right="758"/>
        <w:jc w:val="both"/>
        <w:rPr>
          <w:rFonts w:ascii="Palatino Linotype" w:eastAsia="Palatino Linotype" w:hAnsi="Palatino Linotype" w:cs="Palatino Linotype"/>
          <w:i/>
        </w:rPr>
      </w:pPr>
    </w:p>
    <w:p w:rsidR="003F2A65" w:rsidRPr="005303DF" w:rsidRDefault="003F2A65" w:rsidP="003F2A65">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Modalidad de entrega: A través del </w:t>
      </w:r>
      <w:r w:rsidRPr="005303DF">
        <w:rPr>
          <w:rFonts w:ascii="Palatino Linotype" w:eastAsia="Palatino Linotype" w:hAnsi="Palatino Linotype" w:cs="Palatino Linotype"/>
          <w:b/>
          <w:sz w:val="24"/>
          <w:szCs w:val="24"/>
        </w:rPr>
        <w:t>SAIMEX</w:t>
      </w:r>
      <w:r w:rsidRPr="005303DF">
        <w:rPr>
          <w:rFonts w:ascii="Palatino Linotype" w:eastAsia="Palatino Linotype" w:hAnsi="Palatino Linotype" w:cs="Palatino Linotype"/>
          <w:sz w:val="24"/>
          <w:szCs w:val="24"/>
        </w:rPr>
        <w:t>.</w:t>
      </w:r>
    </w:p>
    <w:p w:rsidR="003F2A65" w:rsidRPr="005303DF" w:rsidRDefault="003F2A65" w:rsidP="003F2A65">
      <w:pPr>
        <w:spacing w:after="0" w:line="360" w:lineRule="auto"/>
        <w:jc w:val="both"/>
        <w:rPr>
          <w:rFonts w:ascii="Palatino Linotype" w:hAnsi="Palatino Linotype"/>
        </w:rPr>
      </w:pPr>
      <w:r w:rsidRPr="005303DF">
        <w:rPr>
          <w:rFonts w:ascii="Palatino Linotype" w:eastAsia="Palatino Linotype" w:hAnsi="Palatino Linotype" w:cs="Palatino Linotype"/>
          <w:b/>
          <w:sz w:val="24"/>
          <w:szCs w:val="24"/>
        </w:rPr>
        <w:lastRenderedPageBreak/>
        <w:t xml:space="preserve">2. RESPUESTA.  </w:t>
      </w:r>
      <w:r w:rsidRPr="005303DF">
        <w:rPr>
          <w:rFonts w:ascii="Palatino Linotype" w:eastAsia="Palatino Linotype" w:hAnsi="Palatino Linotype" w:cs="Palatino Linotype"/>
          <w:sz w:val="24"/>
          <w:szCs w:val="24"/>
        </w:rPr>
        <w:t xml:space="preserve">Con fecha dos de mayo del dos mil veintitrés, </w:t>
      </w:r>
      <w:r w:rsidRPr="005303DF">
        <w:rPr>
          <w:rFonts w:ascii="Palatino Linotype" w:eastAsia="Palatino Linotype" w:hAnsi="Palatino Linotype" w:cs="Palatino Linotype"/>
          <w:b/>
          <w:sz w:val="24"/>
          <w:szCs w:val="24"/>
        </w:rPr>
        <w:t>EL SUJETO OBLIGADO</w:t>
      </w:r>
      <w:r w:rsidRPr="005303D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5303DF">
        <w:rPr>
          <w:rFonts w:ascii="Palatino Linotype" w:hAnsi="Palatino Linotype"/>
        </w:rPr>
        <w:t xml:space="preserve"> </w:t>
      </w:r>
    </w:p>
    <w:p w:rsidR="003F2A65" w:rsidRPr="005303DF" w:rsidRDefault="003F2A65" w:rsidP="003F2A65">
      <w:pPr>
        <w:spacing w:after="0" w:line="360" w:lineRule="auto"/>
        <w:jc w:val="both"/>
        <w:rPr>
          <w:rFonts w:ascii="Palatino Linotype" w:hAnsi="Palatino Linotype"/>
        </w:rPr>
      </w:pPr>
    </w:p>
    <w:p w:rsidR="003F2A65" w:rsidRPr="005303DF" w:rsidRDefault="003F2A65" w:rsidP="003F2A65">
      <w:pPr>
        <w:spacing w:after="0" w:line="276" w:lineRule="auto"/>
        <w:ind w:left="851" w:right="900"/>
        <w:jc w:val="both"/>
        <w:rPr>
          <w:rFonts w:ascii="Palatino Linotype" w:eastAsia="Palatino Linotype" w:hAnsi="Palatino Linotype" w:cs="Palatino Linotype"/>
          <w:i/>
        </w:rPr>
      </w:pPr>
      <w:r w:rsidRPr="005303DF">
        <w:rPr>
          <w:rFonts w:ascii="Palatino Linotype" w:eastAsia="Palatino Linotype" w:hAnsi="Palatino Linotype" w:cs="Palatino Linotype"/>
          <w:i/>
        </w:rPr>
        <w:t>“Derivado de la solicitud de información con número de folio: 00007/DIFLERMA/IP/2023 presentada a través del Sistema de Acceso a la información Pública Mexiquense (SAIMEX), en el cual se solicita lo siguiente: "la lista de beneficiarios y reglas de operación del programa social tarjeta roja. (SIC)". Se da contestación a la solicitud de mérito, respecto a lo siguiente: La Tarjeta Roja es una identificación para uso interno del Sistema Municipal para el Desarrollo Integral de la Familia de Lerma, para control y seguimiento de la ciudadanía lermense, por lo que no cuenta con reglas de operación.</w:t>
      </w:r>
    </w:p>
    <w:p w:rsidR="003F2A65" w:rsidRPr="005303DF" w:rsidRDefault="003F2A65" w:rsidP="003F2A65">
      <w:pPr>
        <w:spacing w:after="0" w:line="276" w:lineRule="auto"/>
        <w:ind w:left="851" w:right="900"/>
        <w:jc w:val="both"/>
        <w:rPr>
          <w:rFonts w:ascii="Palatino Linotype" w:eastAsia="Palatino Linotype" w:hAnsi="Palatino Linotype" w:cs="Palatino Linotype"/>
          <w:i/>
        </w:rPr>
      </w:pPr>
      <w:r w:rsidRPr="005303DF">
        <w:rPr>
          <w:rFonts w:ascii="Palatino Linotype" w:eastAsia="Palatino Linotype" w:hAnsi="Palatino Linotype" w:cs="Palatino Linotype"/>
          <w:i/>
        </w:rPr>
        <w:t>ATENTAMENTE</w:t>
      </w:r>
    </w:p>
    <w:p w:rsidR="003F2A65" w:rsidRPr="005303DF" w:rsidRDefault="003F2A65" w:rsidP="003F2A65">
      <w:pPr>
        <w:spacing w:after="0" w:line="276" w:lineRule="auto"/>
        <w:ind w:left="851" w:right="900"/>
        <w:jc w:val="both"/>
        <w:rPr>
          <w:rFonts w:ascii="Palatino Linotype" w:eastAsia="Palatino Linotype" w:hAnsi="Palatino Linotype" w:cs="Palatino Linotype"/>
          <w:i/>
        </w:rPr>
      </w:pPr>
      <w:r w:rsidRPr="005303DF">
        <w:rPr>
          <w:rFonts w:ascii="Palatino Linotype" w:eastAsia="Palatino Linotype" w:hAnsi="Palatino Linotype" w:cs="Palatino Linotype"/>
          <w:i/>
        </w:rPr>
        <w:t>YAZMÍN VÁZQUEZ COLÍN”</w:t>
      </w:r>
    </w:p>
    <w:p w:rsidR="003F2A65" w:rsidRPr="005303DF" w:rsidRDefault="003F2A65" w:rsidP="003F2A65">
      <w:pPr>
        <w:spacing w:after="0" w:line="360" w:lineRule="auto"/>
        <w:jc w:val="both"/>
        <w:rPr>
          <w:rFonts w:ascii="Palatino Linotype" w:eastAsia="Palatino Linotype" w:hAnsi="Palatino Linotype" w:cs="Palatino Linotype"/>
          <w:b/>
          <w:sz w:val="24"/>
          <w:szCs w:val="24"/>
        </w:rPr>
      </w:pPr>
    </w:p>
    <w:p w:rsidR="003F2A65" w:rsidRPr="005303DF" w:rsidRDefault="003F2A65" w:rsidP="003F2A65">
      <w:pPr>
        <w:spacing w:after="0" w:line="360" w:lineRule="auto"/>
        <w:ind w:right="-234"/>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3. DEL RECURSO DE REVISIÓN. </w:t>
      </w:r>
      <w:r w:rsidRPr="005303DF">
        <w:rPr>
          <w:rFonts w:ascii="Palatino Linotype" w:eastAsia="Palatino Linotype" w:hAnsi="Palatino Linotype" w:cs="Palatino Linotype"/>
          <w:sz w:val="24"/>
          <w:szCs w:val="24"/>
        </w:rPr>
        <w:t>Inconforme con la respuesta del</w:t>
      </w:r>
      <w:r w:rsidRPr="005303DF">
        <w:rPr>
          <w:rFonts w:ascii="Palatino Linotype" w:eastAsia="Palatino Linotype" w:hAnsi="Palatino Linotype" w:cs="Palatino Linotype"/>
          <w:b/>
          <w:sz w:val="24"/>
          <w:szCs w:val="24"/>
        </w:rPr>
        <w:t xml:space="preserve"> SUJETO OBLIGADO, </w:t>
      </w:r>
      <w:r w:rsidRPr="005303DF">
        <w:rPr>
          <w:rFonts w:ascii="Palatino Linotype" w:eastAsia="Palatino Linotype" w:hAnsi="Palatino Linotype" w:cs="Palatino Linotype"/>
          <w:sz w:val="24"/>
          <w:szCs w:val="24"/>
        </w:rPr>
        <w:t>en fecha diez de mayo de dos mil veintitrés,</w:t>
      </w:r>
      <w:r w:rsidRPr="005303DF">
        <w:rPr>
          <w:rFonts w:ascii="Palatino Linotype" w:eastAsia="Palatino Linotype" w:hAnsi="Palatino Linotype" w:cs="Palatino Linotype"/>
          <w:b/>
          <w:sz w:val="24"/>
          <w:szCs w:val="24"/>
        </w:rPr>
        <w:t xml:space="preserve"> LA PARTE RECURRENTE </w:t>
      </w:r>
      <w:r w:rsidRPr="005303DF">
        <w:rPr>
          <w:rFonts w:ascii="Palatino Linotype" w:eastAsia="Palatino Linotype" w:hAnsi="Palatino Linotype" w:cs="Palatino Linotype"/>
          <w:sz w:val="24"/>
          <w:szCs w:val="24"/>
        </w:rPr>
        <w:t>interpuso el recurso de revisión, el cual fue registrado</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 xml:space="preserve">en el sistema electrónico con el expediente número </w:t>
      </w:r>
      <w:r w:rsidRPr="005303DF">
        <w:rPr>
          <w:rFonts w:ascii="Palatino Linotype" w:eastAsia="Palatino Linotype" w:hAnsi="Palatino Linotype" w:cs="Palatino Linotype"/>
          <w:b/>
          <w:sz w:val="24"/>
          <w:szCs w:val="24"/>
        </w:rPr>
        <w:t>02554/INFOEM/IP/RR/2023</w:t>
      </w:r>
      <w:r w:rsidRPr="005303DF">
        <w:rPr>
          <w:rFonts w:ascii="Palatino Linotype" w:eastAsia="Palatino Linotype" w:hAnsi="Palatino Linotype" w:cs="Palatino Linotype"/>
          <w:sz w:val="24"/>
          <w:szCs w:val="24"/>
        </w:rPr>
        <w:t>, en el cual manifiesta, lo siguiente:</w:t>
      </w:r>
    </w:p>
    <w:p w:rsidR="003F2A65" w:rsidRPr="005303DF" w:rsidRDefault="003F2A65" w:rsidP="003F2A65">
      <w:pPr>
        <w:spacing w:after="0" w:line="360" w:lineRule="auto"/>
        <w:ind w:right="-234"/>
        <w:jc w:val="both"/>
        <w:rPr>
          <w:rFonts w:ascii="Palatino Linotype" w:eastAsia="Palatino Linotype" w:hAnsi="Palatino Linotype" w:cs="Palatino Linotype"/>
          <w:b/>
          <w:sz w:val="24"/>
          <w:szCs w:val="24"/>
        </w:rPr>
      </w:pPr>
      <w:r w:rsidRPr="005303DF">
        <w:rPr>
          <w:rFonts w:ascii="Palatino Linotype" w:eastAsia="Palatino Linotype" w:hAnsi="Palatino Linotype" w:cs="Palatino Linotype"/>
          <w:sz w:val="24"/>
          <w:szCs w:val="24"/>
        </w:rPr>
        <w:t xml:space="preserve"> </w:t>
      </w:r>
    </w:p>
    <w:p w:rsidR="003F2A65" w:rsidRPr="005303DF" w:rsidRDefault="003F2A65" w:rsidP="003F2A65">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5303DF">
        <w:rPr>
          <w:rFonts w:ascii="Palatino Linotype" w:eastAsia="Palatino Linotype" w:hAnsi="Palatino Linotype" w:cs="Palatino Linotype"/>
          <w:b/>
          <w:i/>
          <w:sz w:val="24"/>
          <w:szCs w:val="24"/>
        </w:rPr>
        <w:t>Acto Impugnado:</w:t>
      </w:r>
    </w:p>
    <w:p w:rsidR="003F2A65" w:rsidRPr="005303DF" w:rsidRDefault="003F2A65" w:rsidP="003F2A65">
      <w:pPr>
        <w:tabs>
          <w:tab w:val="left" w:pos="8222"/>
        </w:tabs>
        <w:spacing w:before="240" w:after="240" w:line="276" w:lineRule="auto"/>
        <w:ind w:left="851" w:right="616"/>
        <w:jc w:val="both"/>
        <w:rPr>
          <w:rFonts w:ascii="Palatino Linotype" w:eastAsia="Palatino Linotype" w:hAnsi="Palatino Linotype" w:cs="Palatino Linotype"/>
          <w:i/>
        </w:rPr>
      </w:pPr>
      <w:r w:rsidRPr="005303DF">
        <w:rPr>
          <w:rFonts w:ascii="Palatino Linotype" w:eastAsia="Palatino Linotype" w:hAnsi="Palatino Linotype" w:cs="Palatino Linotype"/>
          <w:i/>
        </w:rPr>
        <w:t>“la respuesta” [sic]</w:t>
      </w:r>
    </w:p>
    <w:p w:rsidR="003F2A65" w:rsidRPr="005303DF" w:rsidRDefault="003F2A65" w:rsidP="003F2A6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5303DF">
        <w:rPr>
          <w:rFonts w:ascii="Palatino Linotype" w:eastAsia="Palatino Linotype" w:hAnsi="Palatino Linotype" w:cs="Palatino Linotype"/>
          <w:b/>
          <w:i/>
          <w:sz w:val="24"/>
          <w:szCs w:val="24"/>
        </w:rPr>
        <w:t>Razones o Motivos de Inconformidad</w:t>
      </w:r>
      <w:r w:rsidRPr="005303DF">
        <w:rPr>
          <w:rFonts w:ascii="Palatino Linotype" w:eastAsia="Palatino Linotype" w:hAnsi="Palatino Linotype" w:cs="Palatino Linotype"/>
          <w:i/>
          <w:sz w:val="24"/>
          <w:szCs w:val="24"/>
        </w:rPr>
        <w:t>:</w:t>
      </w:r>
    </w:p>
    <w:p w:rsidR="003F2A65" w:rsidRPr="005303DF" w:rsidRDefault="003F2A65" w:rsidP="003F2A65">
      <w:pPr>
        <w:spacing w:before="240" w:after="0" w:line="276" w:lineRule="auto"/>
        <w:ind w:left="851" w:right="616"/>
        <w:jc w:val="both"/>
        <w:rPr>
          <w:rFonts w:ascii="Palatino Linotype" w:eastAsia="Palatino Linotype" w:hAnsi="Palatino Linotype" w:cs="Palatino Linotype"/>
          <w:i/>
        </w:rPr>
      </w:pPr>
      <w:r w:rsidRPr="005303DF">
        <w:rPr>
          <w:rFonts w:ascii="Palatino Linotype" w:eastAsia="Palatino Linotype" w:hAnsi="Palatino Linotype" w:cs="Palatino Linotype"/>
          <w:i/>
          <w:sz w:val="24"/>
          <w:szCs w:val="24"/>
        </w:rPr>
        <w:t>“</w:t>
      </w:r>
      <w:r w:rsidRPr="005303DF">
        <w:rPr>
          <w:rFonts w:ascii="Palatino Linotype" w:eastAsia="Palatino Linotype" w:hAnsi="Palatino Linotype" w:cs="Palatino Linotype"/>
          <w:i/>
        </w:rPr>
        <w:t>mieente el dif porque si tienen un priograma social llamado tarjeta roja, hay fotos en redes sociales” [sic]</w:t>
      </w:r>
    </w:p>
    <w:p w:rsidR="00FD2844" w:rsidRPr="005303DF" w:rsidRDefault="00FD2844" w:rsidP="003F2A65">
      <w:pPr>
        <w:spacing w:before="240" w:after="0" w:line="276" w:lineRule="auto"/>
        <w:ind w:left="851" w:right="616"/>
        <w:jc w:val="both"/>
        <w:rPr>
          <w:rFonts w:ascii="Palatino Linotype" w:eastAsia="Palatino Linotype" w:hAnsi="Palatino Linotype" w:cs="Palatino Linotype"/>
          <w:i/>
        </w:rPr>
      </w:pPr>
    </w:p>
    <w:p w:rsidR="003F2A65" w:rsidRPr="005303DF" w:rsidRDefault="00063D4F" w:rsidP="003F2A65">
      <w:pPr>
        <w:rPr>
          <w:rFonts w:ascii="Palatino Linotype" w:hAnsi="Palatino Linotype"/>
          <w:sz w:val="24"/>
        </w:rPr>
      </w:pPr>
      <w:r w:rsidRPr="005303DF">
        <w:rPr>
          <w:rFonts w:ascii="Palatino Linotype" w:hAnsi="Palatino Linotype"/>
          <w:b/>
          <w:sz w:val="24"/>
        </w:rPr>
        <w:t xml:space="preserve">LA PARTE RECURRENTE </w:t>
      </w:r>
      <w:r w:rsidR="001205BA" w:rsidRPr="005303DF">
        <w:rPr>
          <w:rFonts w:ascii="Palatino Linotype" w:hAnsi="Palatino Linotype"/>
          <w:sz w:val="24"/>
        </w:rPr>
        <w:t>adjuntó</w:t>
      </w:r>
      <w:r w:rsidRPr="005303DF">
        <w:rPr>
          <w:rFonts w:ascii="Palatino Linotype" w:hAnsi="Palatino Linotype"/>
          <w:sz w:val="24"/>
        </w:rPr>
        <w:t xml:space="preserve"> el archivo electrónico:</w:t>
      </w:r>
    </w:p>
    <w:p w:rsidR="00063D4F" w:rsidRPr="005303DF" w:rsidRDefault="00063D4F" w:rsidP="003F2A65">
      <w:pPr>
        <w:rPr>
          <w:rFonts w:ascii="Palatino Linotype" w:hAnsi="Palatino Linotype"/>
          <w:sz w:val="24"/>
        </w:rPr>
      </w:pPr>
    </w:p>
    <w:p w:rsidR="00063D4F" w:rsidRPr="005303DF" w:rsidRDefault="00063D4F" w:rsidP="003F2A65">
      <w:pPr>
        <w:rPr>
          <w:rFonts w:ascii="Palatino Linotype" w:hAnsi="Palatino Linotype"/>
          <w:sz w:val="24"/>
        </w:rPr>
      </w:pPr>
      <w:r w:rsidRPr="005303DF">
        <w:rPr>
          <w:rFonts w:ascii="Palatino Linotype" w:hAnsi="Palatino Linotype"/>
          <w:sz w:val="24"/>
        </w:rPr>
        <w:t>“</w:t>
      </w:r>
      <w:r w:rsidRPr="005303DF">
        <w:rPr>
          <w:rFonts w:ascii="Palatino Linotype" w:hAnsi="Palatino Linotype"/>
          <w:b/>
          <w:i/>
          <w:sz w:val="24"/>
          <w:u w:val="single"/>
        </w:rPr>
        <w:t>tarjeta roja (1).jpg</w:t>
      </w:r>
      <w:r w:rsidRPr="005303DF">
        <w:rPr>
          <w:rFonts w:ascii="Palatino Linotype" w:hAnsi="Palatino Linotype"/>
          <w:sz w:val="24"/>
        </w:rPr>
        <w:t xml:space="preserve">”: </w:t>
      </w:r>
    </w:p>
    <w:p w:rsidR="00063D4F" w:rsidRPr="005303DF" w:rsidRDefault="00063D4F" w:rsidP="005D50F2">
      <w:pPr>
        <w:jc w:val="center"/>
        <w:rPr>
          <w:rFonts w:ascii="Palatino Linotype" w:hAnsi="Palatino Linotype"/>
        </w:rPr>
      </w:pPr>
      <w:r w:rsidRPr="005303DF">
        <w:rPr>
          <w:rFonts w:ascii="Palatino Linotype" w:hAnsi="Palatino Linotype"/>
          <w:noProof/>
        </w:rPr>
        <w:drawing>
          <wp:inline distT="0" distB="0" distL="0" distR="0" wp14:anchorId="4C207392" wp14:editId="2FBE648E">
            <wp:extent cx="5581650" cy="4171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19" t="16596" r="25152" b="17320"/>
                    <a:stretch/>
                  </pic:blipFill>
                  <pic:spPr bwMode="auto">
                    <a:xfrm>
                      <a:off x="0" y="0"/>
                      <a:ext cx="5594199" cy="4181330"/>
                    </a:xfrm>
                    <a:prstGeom prst="rect">
                      <a:avLst/>
                    </a:prstGeom>
                    <a:ln>
                      <a:noFill/>
                    </a:ln>
                    <a:extLst>
                      <a:ext uri="{53640926-AAD7-44D8-BBD7-CCE9431645EC}">
                        <a14:shadowObscured xmlns:a14="http://schemas.microsoft.com/office/drawing/2010/main"/>
                      </a:ext>
                    </a:extLst>
                  </pic:spPr>
                </pic:pic>
              </a:graphicData>
            </a:graphic>
          </wp:inline>
        </w:drawing>
      </w:r>
    </w:p>
    <w:p w:rsidR="00B82656" w:rsidRPr="005303DF" w:rsidRDefault="00B82656" w:rsidP="005D50F2">
      <w:pPr>
        <w:spacing w:after="0" w:line="360" w:lineRule="auto"/>
        <w:jc w:val="both"/>
        <w:rPr>
          <w:rFonts w:ascii="Palatino Linotype" w:eastAsia="Palatino Linotype" w:hAnsi="Palatino Linotype" w:cs="Palatino Linotype"/>
          <w:b/>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4. TURNO. </w:t>
      </w:r>
      <w:r w:rsidRPr="005303D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5303DF">
        <w:rPr>
          <w:rFonts w:ascii="Palatino Linotype" w:eastAsia="Palatino Linotype" w:hAnsi="Palatino Linotype" w:cs="Palatino Linotype"/>
          <w:sz w:val="24"/>
          <w:szCs w:val="24"/>
        </w:rPr>
        <w:lastRenderedPageBreak/>
        <w:t xml:space="preserve">del Estado de México y Municipios, a la Comisionada </w:t>
      </w:r>
      <w:r w:rsidRPr="005303DF">
        <w:rPr>
          <w:rFonts w:ascii="Palatino Linotype" w:eastAsia="Palatino Linotype" w:hAnsi="Palatino Linotype" w:cs="Palatino Linotype"/>
          <w:b/>
          <w:sz w:val="24"/>
          <w:szCs w:val="24"/>
        </w:rPr>
        <w:t xml:space="preserve">Guadalupe Ramírez Peña, </w:t>
      </w:r>
      <w:r w:rsidRPr="005303DF">
        <w:rPr>
          <w:rFonts w:ascii="Palatino Linotype" w:eastAsia="Palatino Linotype" w:hAnsi="Palatino Linotype" w:cs="Palatino Linotype"/>
          <w:sz w:val="24"/>
          <w:szCs w:val="24"/>
        </w:rPr>
        <w:t>a efecto de que analizara sobre su admisión o su desechamiento.</w:t>
      </w:r>
    </w:p>
    <w:p w:rsidR="00B82656" w:rsidRPr="005303DF" w:rsidRDefault="00B82656"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5. ADMISIÓN DEL RECURSO DE REVISIÓN.</w:t>
      </w:r>
      <w:r w:rsidRPr="005303DF">
        <w:rPr>
          <w:rFonts w:ascii="Palatino Linotype" w:eastAsia="Palatino Linotype" w:hAnsi="Palatino Linotype" w:cs="Palatino Linotype"/>
          <w:sz w:val="24"/>
          <w:szCs w:val="24"/>
        </w:rPr>
        <w:t xml:space="preserve"> Con fecha</w:t>
      </w:r>
      <w:r w:rsidRPr="005303DF">
        <w:rPr>
          <w:rFonts w:ascii="Palatino Linotype" w:eastAsia="Palatino Linotype" w:hAnsi="Palatino Linotype" w:cs="Palatino Linotype"/>
          <w:b/>
          <w:sz w:val="24"/>
          <w:szCs w:val="24"/>
        </w:rPr>
        <w:t xml:space="preserve"> quince de mayo de dos mil veintitrés</w:t>
      </w:r>
      <w:r w:rsidRPr="005303DF">
        <w:rPr>
          <w:rFonts w:ascii="Palatino Linotype" w:eastAsia="Palatino Linotype" w:hAnsi="Palatino Linotype" w:cs="Palatino Linotype"/>
          <w:sz w:val="24"/>
          <w:szCs w:val="24"/>
        </w:rPr>
        <w:t>,</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303DF">
        <w:rPr>
          <w:rFonts w:ascii="Palatino Linotype" w:eastAsia="Palatino Linotype" w:hAnsi="Palatino Linotype" w:cs="Palatino Linotype"/>
          <w:b/>
          <w:sz w:val="24"/>
          <w:szCs w:val="24"/>
        </w:rPr>
        <w:t xml:space="preserve">SUJETO OBLIGADO </w:t>
      </w:r>
      <w:r w:rsidRPr="005303DF">
        <w:rPr>
          <w:rFonts w:ascii="Palatino Linotype" w:eastAsia="Palatino Linotype" w:hAnsi="Palatino Linotype" w:cs="Palatino Linotype"/>
          <w:sz w:val="24"/>
          <w:szCs w:val="24"/>
        </w:rPr>
        <w:t>presentará su informe justificado.</w:t>
      </w:r>
    </w:p>
    <w:p w:rsidR="00C77E6D" w:rsidRPr="005303DF" w:rsidRDefault="00E049D2">
      <w:pPr>
        <w:rPr>
          <w:rFonts w:ascii="Palatino Linotype" w:hAnsi="Palatino Linotype"/>
          <w:sz w:val="24"/>
        </w:rPr>
      </w:pPr>
    </w:p>
    <w:p w:rsidR="005D50F2" w:rsidRPr="005303DF" w:rsidRDefault="005D50F2" w:rsidP="005D50F2">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6. MANIFESTACIONES.</w:t>
      </w:r>
      <w:r w:rsidRPr="005303DF">
        <w:rPr>
          <w:rFonts w:ascii="Palatino Linotype" w:eastAsia="Palatino Linotype" w:hAnsi="Palatino Linotype" w:cs="Palatino Linotype"/>
          <w:sz w:val="24"/>
          <w:szCs w:val="24"/>
        </w:rPr>
        <w:t xml:space="preserve"> Con fecha </w:t>
      </w:r>
      <w:r w:rsidR="00EC27C2" w:rsidRPr="005303DF">
        <w:rPr>
          <w:rFonts w:ascii="Palatino Linotype" w:eastAsia="Palatino Linotype" w:hAnsi="Palatino Linotype" w:cs="Palatino Linotype"/>
          <w:sz w:val="24"/>
          <w:szCs w:val="24"/>
        </w:rPr>
        <w:t xml:space="preserve">veintidós </w:t>
      </w:r>
      <w:r w:rsidRPr="005303DF">
        <w:rPr>
          <w:rFonts w:ascii="Palatino Linotype" w:eastAsia="Palatino Linotype" w:hAnsi="Palatino Linotype" w:cs="Palatino Linotype"/>
          <w:sz w:val="24"/>
          <w:szCs w:val="24"/>
        </w:rPr>
        <w:t xml:space="preserve">de mayo dos mil veintitrés se recibió, a través del Sistema de Acceso a la Información Mexiquense (SAIMEX), el Informe Justificado del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 xml:space="preserve">a través de los siguientes archivos electrónicos: </w:t>
      </w:r>
    </w:p>
    <w:p w:rsidR="005D50F2" w:rsidRPr="005303DF" w:rsidRDefault="005D50F2" w:rsidP="005D50F2">
      <w:pPr>
        <w:spacing w:after="0" w:line="360" w:lineRule="auto"/>
        <w:ind w:right="49"/>
        <w:jc w:val="both"/>
        <w:rPr>
          <w:rFonts w:ascii="Palatino Linotype" w:eastAsia="Palatino Linotype" w:hAnsi="Palatino Linotype" w:cs="Palatino Linotype"/>
          <w:sz w:val="24"/>
          <w:szCs w:val="24"/>
        </w:rPr>
      </w:pP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i/>
          <w:sz w:val="24"/>
          <w:szCs w:val="24"/>
          <w:u w:val="single"/>
        </w:rPr>
        <w:t>Respuesta 007 2023 (1).pdf</w:t>
      </w:r>
      <w:r w:rsidRPr="005303DF">
        <w:rPr>
          <w:rFonts w:ascii="Palatino Linotype" w:eastAsia="Palatino Linotype" w:hAnsi="Palatino Linotype" w:cs="Palatino Linotype"/>
          <w:sz w:val="24"/>
          <w:szCs w:val="24"/>
        </w:rPr>
        <w:t xml:space="preserve">”: Oficio de fecha veintiocho de abril de dos mil veintitrés, signado por la Directora General del SMDIF Lerma, mediante el cual señala que la tarjeta roja es una identificación para uso interno del Sistema Municipal para el Desarrollo Integral de la Familia de Lerma, para control y seguimiento de la ciudadanía lermense, por lo que no cuenta con reglas de operación. </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lastRenderedPageBreak/>
        <w:t xml:space="preserve">Mismos que se pusieron a la vista de </w:t>
      </w:r>
      <w:r w:rsidRPr="005303DF">
        <w:rPr>
          <w:rFonts w:ascii="Palatino Linotype" w:eastAsia="Palatino Linotype" w:hAnsi="Palatino Linotype" w:cs="Palatino Linotype"/>
          <w:b/>
          <w:sz w:val="24"/>
          <w:szCs w:val="24"/>
        </w:rPr>
        <w:t xml:space="preserve">LA PARTE RECURRENTE </w:t>
      </w:r>
      <w:r w:rsidRPr="005303DF">
        <w:rPr>
          <w:rFonts w:ascii="Palatino Linotype" w:eastAsia="Palatino Linotype" w:hAnsi="Palatino Linotype" w:cs="Palatino Linotype"/>
          <w:sz w:val="24"/>
          <w:szCs w:val="24"/>
        </w:rPr>
        <w:t xml:space="preserve">en fecha once de octubre de dos mil veintitrés, misma que resultó omisa en emitir sus manifestaciones conforme a derecho le corresponde. </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7. AMPLIACIÓN DEL TÉRMINO PARA RESOLVER</w:t>
      </w:r>
      <w:r w:rsidRPr="005303DF">
        <w:rPr>
          <w:rFonts w:ascii="Palatino Linotype" w:eastAsia="Palatino Linotype" w:hAnsi="Palatino Linotype" w:cs="Palatino Linotype"/>
          <w:sz w:val="24"/>
          <w:szCs w:val="24"/>
        </w:rPr>
        <w:t>.</w:t>
      </w:r>
      <w:r w:rsidRPr="005303DF">
        <w:rPr>
          <w:rFonts w:ascii="Palatino Linotype" w:eastAsia="Palatino Linotype" w:hAnsi="Palatino Linotype" w:cs="Palatino Linotype"/>
        </w:rPr>
        <w:t xml:space="preserve"> </w:t>
      </w:r>
      <w:r w:rsidRPr="005303DF">
        <w:rPr>
          <w:rFonts w:ascii="Palatino Linotype" w:eastAsia="Palatino Linotype" w:hAnsi="Palatino Linotype" w:cs="Palatino Linotype"/>
          <w:sz w:val="24"/>
          <w:szCs w:val="24"/>
        </w:rPr>
        <w:t xml:space="preserve">El once de octubre de dos mil veintitrés, se amplió el término para resolver el recurso de revisión en términos del artículo 181 párrafo tercero de la Ley de Transparencia y Acceso a la Información Pública del Estado de México y Municipios. </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numPr>
          <w:ilvl w:val="0"/>
          <w:numId w:val="2"/>
        </w:num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5D50F2" w:rsidRPr="005303DF" w:rsidRDefault="005D50F2" w:rsidP="005D50F2">
      <w:pPr>
        <w:spacing w:after="0" w:line="360" w:lineRule="auto"/>
        <w:ind w:left="927"/>
        <w:jc w:val="both"/>
        <w:rPr>
          <w:rFonts w:ascii="Palatino Linotype" w:eastAsia="Palatino Linotype" w:hAnsi="Palatino Linotype" w:cs="Palatino Linotype"/>
          <w:sz w:val="24"/>
          <w:szCs w:val="24"/>
        </w:rPr>
      </w:pPr>
    </w:p>
    <w:p w:rsidR="005D50F2" w:rsidRPr="005303DF" w:rsidRDefault="005D50F2" w:rsidP="005D50F2">
      <w:pPr>
        <w:numPr>
          <w:ilvl w:val="0"/>
          <w:numId w:val="2"/>
        </w:num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Actividad Procesal del interesado. Acciones u omisiones del interesado.</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numPr>
          <w:ilvl w:val="0"/>
          <w:numId w:val="2"/>
        </w:num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5D50F2" w:rsidRPr="005303DF" w:rsidRDefault="005D50F2" w:rsidP="005D50F2">
      <w:pPr>
        <w:spacing w:after="0" w:line="360" w:lineRule="auto"/>
        <w:ind w:left="708"/>
        <w:rPr>
          <w:rFonts w:ascii="Palatino Linotype" w:eastAsia="Palatino Linotype" w:hAnsi="Palatino Linotype" w:cs="Palatino Linotype"/>
          <w:sz w:val="24"/>
          <w:szCs w:val="24"/>
        </w:rPr>
      </w:pPr>
    </w:p>
    <w:p w:rsidR="005D50F2" w:rsidRPr="005303DF" w:rsidRDefault="005D50F2" w:rsidP="005D50F2">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5D50F2" w:rsidRPr="005303DF" w:rsidRDefault="005D50F2" w:rsidP="005D50F2">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b/>
          <w:sz w:val="24"/>
          <w:szCs w:val="24"/>
        </w:rPr>
      </w:pPr>
      <w:r w:rsidRPr="005303D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5303D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303DF">
        <w:rPr>
          <w:rFonts w:ascii="Palatino Linotype" w:eastAsia="Palatino Linotype" w:hAnsi="Palatino Linotype" w:cs="Palatino Linotype"/>
          <w:sz w:val="24"/>
          <w:szCs w:val="24"/>
        </w:rPr>
        <w:t>, visible en la Gaceta del Seminario Judicial de la Federación con el registro digital 205635.</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5303DF">
        <w:rPr>
          <w:rFonts w:ascii="Palatino Linotype" w:eastAsia="Palatino Linotype" w:hAnsi="Palatino Linotype" w:cs="Palatino Linotype"/>
          <w:sz w:val="24"/>
          <w:szCs w:val="24"/>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i/>
          <w:sz w:val="24"/>
          <w:szCs w:val="24"/>
        </w:rPr>
        <w:t>“PLAZO RAZONABLE PARA RESOLVER. DIMENSIÓN Y EFECTOS DE ESTE CONCEPTO CUANDO SE ADUCE EXCESIVA CARGA DE TRABAJO.”</w:t>
      </w:r>
      <w:r w:rsidRPr="005303DF">
        <w:rPr>
          <w:rFonts w:ascii="Palatino Linotype" w:eastAsia="Palatino Linotype" w:hAnsi="Palatino Linotype" w:cs="Palatino Linotype"/>
          <w:sz w:val="24"/>
          <w:szCs w:val="24"/>
        </w:rPr>
        <w:t xml:space="preserve"> consultable en el Seminario Judicial de la Federación y su gaceta, con el registro digital 2002351.</w:t>
      </w:r>
    </w:p>
    <w:p w:rsidR="005D50F2" w:rsidRPr="005303DF" w:rsidRDefault="005D50F2" w:rsidP="005D50F2">
      <w:pPr>
        <w:spacing w:after="0" w:line="360" w:lineRule="auto"/>
        <w:jc w:val="both"/>
        <w:rPr>
          <w:rFonts w:ascii="Palatino Linotype" w:eastAsia="Palatino Linotype" w:hAnsi="Palatino Linotype" w:cs="Palatino Linotype"/>
          <w:b/>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303DF">
        <w:rPr>
          <w:rFonts w:ascii="Palatino Linotype" w:eastAsia="Palatino Linotype" w:hAnsi="Palatino Linotype" w:cs="Palatino Linotype"/>
          <w:sz w:val="24"/>
          <w:szCs w:val="24"/>
        </w:rPr>
        <w:t>, visible en el Seminario Judicial de la Federación y su gaceta, con el registro digital 2002350.</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5D50F2" w:rsidRPr="005303DF" w:rsidRDefault="005D50F2"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8. CIERRE DE INSTRUCCIÓN. </w:t>
      </w:r>
      <w:r w:rsidRPr="005303DF">
        <w:rPr>
          <w:rFonts w:ascii="Palatino Linotype" w:eastAsia="Palatino Linotype" w:hAnsi="Palatino Linotype" w:cs="Palatino Linotype"/>
          <w:sz w:val="24"/>
          <w:szCs w:val="24"/>
        </w:rPr>
        <w:t>El dieci</w:t>
      </w:r>
      <w:r w:rsidR="00EC27C2" w:rsidRPr="005303DF">
        <w:rPr>
          <w:rFonts w:ascii="Palatino Linotype" w:eastAsia="Palatino Linotype" w:hAnsi="Palatino Linotype" w:cs="Palatino Linotype"/>
          <w:sz w:val="24"/>
          <w:szCs w:val="24"/>
        </w:rPr>
        <w:t>ocho</w:t>
      </w:r>
      <w:r w:rsidRPr="005303DF">
        <w:rPr>
          <w:rFonts w:ascii="Palatino Linotype" w:eastAsia="Palatino Linotype" w:hAnsi="Palatino Linotype" w:cs="Palatino Linotype"/>
          <w:sz w:val="24"/>
          <w:szCs w:val="24"/>
        </w:rPr>
        <w:t xml:space="preserve"> de octubre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5D50F2" w:rsidRPr="005303DF" w:rsidRDefault="005D50F2" w:rsidP="005D50F2">
      <w:pPr>
        <w:rPr>
          <w:rFonts w:ascii="Palatino Linotype" w:eastAsia="Palatino Linotype" w:hAnsi="Palatino Linotype" w:cs="Palatino Linotype"/>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5D50F2" w:rsidRPr="005303DF" w:rsidRDefault="005D50F2" w:rsidP="005D50F2">
      <w:pPr>
        <w:widowControl w:val="0"/>
        <w:spacing w:after="0" w:line="360" w:lineRule="auto"/>
        <w:jc w:val="center"/>
        <w:rPr>
          <w:rFonts w:ascii="Palatino Linotype" w:eastAsia="Palatino Linotype" w:hAnsi="Palatino Linotype" w:cs="Palatino Linotype"/>
          <w:b/>
          <w:sz w:val="24"/>
          <w:szCs w:val="24"/>
        </w:rPr>
      </w:pPr>
      <w:r w:rsidRPr="005303DF">
        <w:rPr>
          <w:rFonts w:ascii="Palatino Linotype" w:eastAsia="Palatino Linotype" w:hAnsi="Palatino Linotype" w:cs="Palatino Linotype"/>
          <w:b/>
          <w:sz w:val="24"/>
          <w:szCs w:val="24"/>
        </w:rPr>
        <w:t>C O N S I D E R A N D O S</w:t>
      </w:r>
    </w:p>
    <w:p w:rsidR="005D50F2" w:rsidRPr="005303DF" w:rsidRDefault="005D50F2" w:rsidP="005D50F2">
      <w:pPr>
        <w:widowControl w:val="0"/>
        <w:spacing w:after="0" w:line="360" w:lineRule="auto"/>
        <w:jc w:val="center"/>
        <w:rPr>
          <w:rFonts w:ascii="Palatino Linotype" w:eastAsia="Palatino Linotype" w:hAnsi="Palatino Linotype" w:cs="Palatino Linotype"/>
          <w:b/>
          <w:sz w:val="24"/>
          <w:szCs w:val="24"/>
        </w:rPr>
      </w:pPr>
    </w:p>
    <w:p w:rsidR="005D50F2" w:rsidRPr="005303DF" w:rsidRDefault="005D50F2" w:rsidP="005D50F2">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PRIMERO. COMPETENCIA.</w:t>
      </w:r>
      <w:r w:rsidRPr="005303D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5303DF">
        <w:rPr>
          <w:rFonts w:ascii="Palatino Linotype" w:eastAsia="Palatino Linotype" w:hAnsi="Palatino Linotype" w:cs="Palatino Linotype"/>
          <w:sz w:val="24"/>
          <w:szCs w:val="24"/>
        </w:rPr>
        <w:lastRenderedPageBreak/>
        <w:t>y XXIII y 11 del Reglamento Interior del Instituto de Transparencia, Acceso a la Información Pública y Protección de Datos Personales del Estado de México y Municipios.</w:t>
      </w:r>
    </w:p>
    <w:p w:rsidR="00B82656" w:rsidRPr="005303DF" w:rsidRDefault="00B82656" w:rsidP="005D50F2">
      <w:pPr>
        <w:spacing w:after="0" w:line="360" w:lineRule="auto"/>
        <w:jc w:val="both"/>
        <w:rPr>
          <w:rFonts w:ascii="Palatino Linotype" w:eastAsia="Palatino Linotype" w:hAnsi="Palatino Linotype" w:cs="Palatino Linotype"/>
          <w:sz w:val="24"/>
          <w:szCs w:val="24"/>
        </w:rPr>
      </w:pPr>
    </w:p>
    <w:p w:rsidR="005D50F2" w:rsidRPr="005303DF" w:rsidRDefault="005D50F2" w:rsidP="005D50F2">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SEGUNDO. OPORTUNIDAD Y PROCEDIBILIDAD DEL RECURSO DE REVISIÓN.  </w:t>
      </w:r>
      <w:r w:rsidRPr="005303DF">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5D50F2" w:rsidRPr="005303DF" w:rsidRDefault="005D50F2" w:rsidP="005D50F2">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5303DF">
        <w:rPr>
          <w:rFonts w:ascii="Palatino Linotype" w:eastAsia="Palatino Linotype" w:hAnsi="Palatino Linotype" w:cs="Palatino Linotype"/>
          <w:b/>
          <w:sz w:val="24"/>
          <w:szCs w:val="24"/>
        </w:rPr>
        <w:t xml:space="preserve"> EL SUJETO OBLIGADO </w:t>
      </w:r>
      <w:r w:rsidRPr="005303DF">
        <w:rPr>
          <w:rFonts w:ascii="Palatino Linotype" w:eastAsia="Palatino Linotype" w:hAnsi="Palatino Linotype" w:cs="Palatino Linotype"/>
          <w:sz w:val="24"/>
          <w:szCs w:val="24"/>
        </w:rPr>
        <w:t xml:space="preserve">emitió la respuesta, toda vez que esta fue pronunciada el día </w:t>
      </w:r>
      <w:r w:rsidR="0038128E" w:rsidRPr="005303DF">
        <w:rPr>
          <w:rFonts w:ascii="Palatino Linotype" w:eastAsia="Palatino Linotype" w:hAnsi="Palatino Linotype" w:cs="Palatino Linotype"/>
          <w:sz w:val="24"/>
          <w:szCs w:val="24"/>
        </w:rPr>
        <w:t>dos</w:t>
      </w:r>
      <w:r w:rsidRPr="005303DF">
        <w:rPr>
          <w:rFonts w:ascii="Palatino Linotype" w:eastAsia="Palatino Linotype" w:hAnsi="Palatino Linotype" w:cs="Palatino Linotype"/>
          <w:sz w:val="24"/>
          <w:szCs w:val="24"/>
        </w:rPr>
        <w:t xml:space="preserve"> de </w:t>
      </w:r>
      <w:r w:rsidR="0038128E" w:rsidRPr="005303DF">
        <w:rPr>
          <w:rFonts w:ascii="Palatino Linotype" w:eastAsia="Palatino Linotype" w:hAnsi="Palatino Linotype" w:cs="Palatino Linotype"/>
          <w:sz w:val="24"/>
          <w:szCs w:val="24"/>
        </w:rPr>
        <w:t>mayo</w:t>
      </w:r>
      <w:r w:rsidRPr="005303DF">
        <w:rPr>
          <w:rFonts w:ascii="Palatino Linotype" w:eastAsia="Palatino Linotype" w:hAnsi="Palatino Linotype" w:cs="Palatino Linotype"/>
          <w:sz w:val="24"/>
          <w:szCs w:val="24"/>
        </w:rPr>
        <w:t xml:space="preserve"> de dos mil veintitrés, mientras que </w:t>
      </w:r>
      <w:r w:rsidRPr="005303DF">
        <w:rPr>
          <w:rFonts w:ascii="Palatino Linotype" w:eastAsia="Palatino Linotype" w:hAnsi="Palatino Linotype" w:cs="Palatino Linotype"/>
          <w:b/>
          <w:sz w:val="24"/>
          <w:szCs w:val="24"/>
        </w:rPr>
        <w:t>LA PARTE</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xml:space="preserve"> interpuso el recurso de revisión en fecha die</w:t>
      </w:r>
      <w:r w:rsidR="0038128E" w:rsidRPr="005303DF">
        <w:rPr>
          <w:rFonts w:ascii="Palatino Linotype" w:eastAsia="Palatino Linotype" w:hAnsi="Palatino Linotype" w:cs="Palatino Linotype"/>
          <w:sz w:val="24"/>
          <w:szCs w:val="24"/>
        </w:rPr>
        <w:t>z</w:t>
      </w:r>
      <w:r w:rsidRPr="005303DF">
        <w:rPr>
          <w:rFonts w:ascii="Palatino Linotype" w:eastAsia="Palatino Linotype" w:hAnsi="Palatino Linotype" w:cs="Palatino Linotype"/>
          <w:sz w:val="24"/>
          <w:szCs w:val="24"/>
        </w:rPr>
        <w:t xml:space="preserve"> de </w:t>
      </w:r>
      <w:r w:rsidR="0038128E" w:rsidRPr="005303DF">
        <w:rPr>
          <w:rFonts w:ascii="Palatino Linotype" w:eastAsia="Palatino Linotype" w:hAnsi="Palatino Linotype" w:cs="Palatino Linotype"/>
          <w:sz w:val="24"/>
          <w:szCs w:val="24"/>
        </w:rPr>
        <w:t>mayo</w:t>
      </w:r>
      <w:r w:rsidRPr="005303DF">
        <w:rPr>
          <w:rFonts w:ascii="Palatino Linotype" w:eastAsia="Palatino Linotype" w:hAnsi="Palatino Linotype" w:cs="Palatino Linotype"/>
          <w:sz w:val="24"/>
          <w:szCs w:val="24"/>
        </w:rPr>
        <w:t xml:space="preserve"> de </w:t>
      </w:r>
      <w:r w:rsidR="0038128E" w:rsidRPr="005303DF">
        <w:rPr>
          <w:rFonts w:ascii="Palatino Linotype" w:eastAsia="Palatino Linotype" w:hAnsi="Palatino Linotype" w:cs="Palatino Linotype"/>
          <w:sz w:val="24"/>
          <w:szCs w:val="24"/>
        </w:rPr>
        <w:t>dos mil veintitrés, esto es al quinto</w:t>
      </w:r>
      <w:r w:rsidRPr="005303DF">
        <w:rPr>
          <w:rFonts w:ascii="Palatino Linotype" w:eastAsia="Palatino Linotype" w:hAnsi="Palatino Linotype" w:cs="Palatino Linotype"/>
          <w:sz w:val="24"/>
          <w:szCs w:val="24"/>
        </w:rPr>
        <w:t xml:space="preserve"> día hábil siguiente de haber recibido la respuesta. </w:t>
      </w:r>
    </w:p>
    <w:p w:rsidR="005D50F2" w:rsidRPr="005303DF" w:rsidRDefault="005D50F2" w:rsidP="005D50F2">
      <w:pPr>
        <w:spacing w:line="360" w:lineRule="auto"/>
        <w:contextualSpacing/>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5303DF">
        <w:rPr>
          <w:rFonts w:ascii="Palatino Linotype" w:eastAsia="Palatino Linotype" w:hAnsi="Palatino Linotype" w:cs="Palatino Linotype"/>
          <w:b/>
          <w:sz w:val="24"/>
          <w:szCs w:val="24"/>
        </w:rPr>
        <w:t>LA PARTE</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xml:space="preserve">, no proporcionó un nombre, como se advierte en el detalle de seguimiento del SAIMEX, no obstante lo anterior, el no proporcionar un nombre no es motivo para archivar la solicitud de acceso a la información pública como concluida, conforme a lo previsto en el artículo 155, </w:t>
      </w:r>
      <w:r w:rsidRPr="005303DF">
        <w:rPr>
          <w:rFonts w:ascii="Palatino Linotype" w:eastAsia="Palatino Linotype" w:hAnsi="Palatino Linotype" w:cs="Palatino Linotype"/>
          <w:sz w:val="24"/>
          <w:szCs w:val="24"/>
        </w:rPr>
        <w:lastRenderedPageBreak/>
        <w:t>penúltimo párrafo de la Ley de Transparencia y Acceso a la Información Pública del Estado de México y Municipios que establece lo siguiente:</w:t>
      </w:r>
    </w:p>
    <w:p w:rsidR="00EC27C2" w:rsidRPr="005303DF" w:rsidRDefault="00EC27C2"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Las solicitudes anónimas</w:t>
      </w:r>
      <w:r w:rsidRPr="005303DF">
        <w:rPr>
          <w:rFonts w:ascii="Palatino Linotype" w:eastAsia="Palatino Linotype" w:hAnsi="Palatino Linotype" w:cs="Palatino Linotype"/>
          <w:i/>
        </w:rPr>
        <w:t xml:space="preserve">, con nombre incompleto o seudónimo </w:t>
      </w:r>
      <w:r w:rsidRPr="005303DF">
        <w:rPr>
          <w:rFonts w:ascii="Palatino Linotype" w:eastAsia="Palatino Linotype" w:hAnsi="Palatino Linotype" w:cs="Palatino Linotype"/>
          <w:b/>
          <w:i/>
        </w:rPr>
        <w:t>serán procedentes para su trámite por parte del sujeto obligado ante quien se presente</w:t>
      </w:r>
      <w:r w:rsidRPr="005303DF">
        <w:rPr>
          <w:rFonts w:ascii="Palatino Linotype" w:eastAsia="Palatino Linotype" w:hAnsi="Palatino Linotype" w:cs="Palatino Linotype"/>
          <w:i/>
        </w:rPr>
        <w:t>. No podrá requerirse información adicional con motivo del nombre proporcionado por el solicitante."</w:t>
      </w:r>
    </w:p>
    <w:p w:rsidR="0038128E" w:rsidRPr="005303DF" w:rsidRDefault="0038128E" w:rsidP="0038128E">
      <w:pPr>
        <w:spacing w:after="0" w:line="360" w:lineRule="auto"/>
        <w:ind w:left="851" w:right="902"/>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b/>
          <w:sz w:val="24"/>
          <w:szCs w:val="24"/>
        </w:rPr>
      </w:pPr>
      <w:r w:rsidRPr="005303D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303DF">
        <w:rPr>
          <w:rFonts w:ascii="Palatino Linotype" w:eastAsia="Palatino Linotype" w:hAnsi="Palatino Linotype" w:cs="Palatino Linotype"/>
          <w:b/>
          <w:sz w:val="24"/>
          <w:szCs w:val="24"/>
        </w:rPr>
        <w:t xml:space="preserve">EL SAIMEX.  </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Finalmente, resulta procedente la interposición del recurso, según lo aducido por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en sus razones o motivos de inconformidad, de acuerdo al artículo 179, fracción I</w:t>
      </w:r>
      <w:r w:rsidRPr="005303DF">
        <w:rPr>
          <w:rFonts w:ascii="Palatino Linotype" w:eastAsia="Palatino Linotype" w:hAnsi="Palatino Linotype" w:cs="Palatino Linotype"/>
          <w:sz w:val="32"/>
          <w:szCs w:val="32"/>
        </w:rPr>
        <w:t xml:space="preserve"> </w:t>
      </w:r>
      <w:r w:rsidRPr="005303DF">
        <w:rPr>
          <w:rFonts w:ascii="Palatino Linotype" w:eastAsia="Palatino Linotype" w:hAnsi="Palatino Linotype" w:cs="Palatino Linotype"/>
          <w:sz w:val="24"/>
          <w:szCs w:val="24"/>
        </w:rPr>
        <w:t>de la Ley de Transparencia y Acceso a la Información Pública del Estado de México y Municipios; que a la letra dice:</w:t>
      </w:r>
    </w:p>
    <w:p w:rsidR="0038128E" w:rsidRPr="005303DF" w:rsidRDefault="0038128E" w:rsidP="0038128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38128E" w:rsidRPr="005303DF" w:rsidRDefault="0038128E" w:rsidP="0038128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179</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rPr>
        <w:t>El recurso de revisión</w:t>
      </w:r>
      <w:r w:rsidRPr="005303D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303DF">
        <w:rPr>
          <w:rFonts w:ascii="Palatino Linotype" w:eastAsia="Palatino Linotype" w:hAnsi="Palatino Linotype" w:cs="Palatino Linotype"/>
          <w:b/>
          <w:i/>
        </w:rPr>
        <w:t>, y procederá en contra de las siguientes causas</w:t>
      </w:r>
      <w:r w:rsidRPr="005303DF">
        <w:rPr>
          <w:rFonts w:ascii="Palatino Linotype" w:eastAsia="Palatino Linotype" w:hAnsi="Palatino Linotype" w:cs="Palatino Linotype"/>
          <w:i/>
        </w:rPr>
        <w:t>:</w:t>
      </w:r>
    </w:p>
    <w:p w:rsidR="0038128E" w:rsidRPr="005303DF" w:rsidRDefault="0038128E" w:rsidP="0038128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5303DF">
        <w:rPr>
          <w:rFonts w:ascii="Palatino Linotype" w:eastAsia="Palatino Linotype" w:hAnsi="Palatino Linotype" w:cs="Palatino Linotype"/>
          <w:b/>
          <w:i/>
        </w:rPr>
        <w:t>I. La negativa a la información solicitada;”</w:t>
      </w:r>
    </w:p>
    <w:p w:rsidR="005D50F2" w:rsidRPr="005303DF" w:rsidRDefault="005D50F2" w:rsidP="005D50F2">
      <w:pPr>
        <w:spacing w:line="360" w:lineRule="auto"/>
        <w:jc w:val="both"/>
        <w:rPr>
          <w:rFonts w:ascii="Palatino Linotype" w:hAnsi="Palatino Linotype"/>
        </w:rPr>
      </w:pPr>
    </w:p>
    <w:p w:rsidR="0038128E" w:rsidRPr="005303DF" w:rsidRDefault="0038128E" w:rsidP="0038128E">
      <w:pPr>
        <w:spacing w:after="0" w:line="360" w:lineRule="auto"/>
        <w:ind w:right="-234"/>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TERCERO. MATERIA DE LA REVISIÓN. </w:t>
      </w:r>
      <w:r w:rsidRPr="005303DF">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sidRPr="005303DF">
        <w:rPr>
          <w:rFonts w:ascii="Palatino Linotype" w:eastAsia="Palatino Linotype" w:hAnsi="Palatino Linotype" w:cs="Palatino Linotype"/>
          <w:sz w:val="24"/>
          <w:szCs w:val="24"/>
        </w:rPr>
        <w:lastRenderedPageBreak/>
        <w:t>que este Organismo Garante de Transparencia y Acceso a la Información se pronunciará será: verificar si la respuesta e informe justificado otorgado por</w:t>
      </w:r>
      <w:r w:rsidRPr="005303DF">
        <w:rPr>
          <w:rFonts w:ascii="Palatino Linotype" w:eastAsia="Palatino Linotype" w:hAnsi="Palatino Linotype" w:cs="Palatino Linotype"/>
          <w:b/>
          <w:sz w:val="24"/>
          <w:szCs w:val="24"/>
        </w:rPr>
        <w:t xml:space="preserve"> EL</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es adecuada y suficiente para satisfacer el derecho de acceso a la información pública de </w:t>
      </w:r>
      <w:r w:rsidRPr="005303DF">
        <w:rPr>
          <w:rFonts w:ascii="Palatino Linotype" w:eastAsia="Palatino Linotype" w:hAnsi="Palatino Linotype" w:cs="Palatino Linotype"/>
          <w:b/>
          <w:sz w:val="24"/>
          <w:szCs w:val="24"/>
        </w:rPr>
        <w:t>LA PARTE</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o en su defecto, en caso de ser procedente, ordenar la entrega de información.</w:t>
      </w:r>
    </w:p>
    <w:p w:rsidR="0038128E" w:rsidRPr="005303DF" w:rsidRDefault="0038128E" w:rsidP="0038128E">
      <w:pPr>
        <w:pBdr>
          <w:top w:val="nil"/>
          <w:left w:val="nil"/>
          <w:bottom w:val="nil"/>
          <w:right w:val="nil"/>
          <w:between w:val="nil"/>
        </w:pBdr>
        <w:spacing w:after="0"/>
        <w:ind w:right="1043"/>
        <w:jc w:val="both"/>
        <w:rPr>
          <w:rFonts w:ascii="Palatino Linotype" w:eastAsia="Palatino Linotype" w:hAnsi="Palatino Linotype" w:cs="Palatino Linotype"/>
          <w:b/>
          <w:i/>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CUARTO. ESTUDIO Y RESOLUCIÓN DEL ASUNTO.  </w:t>
      </w:r>
      <w:r w:rsidRPr="005303DF">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tabs>
          <w:tab w:val="left" w:pos="709"/>
        </w:tabs>
        <w:spacing w:line="276" w:lineRule="auto"/>
        <w:ind w:left="851" w:right="850"/>
        <w:jc w:val="both"/>
        <w:rPr>
          <w:rFonts w:ascii="Palatino Linotype" w:eastAsia="Palatino Linotype" w:hAnsi="Palatino Linotype" w:cs="Palatino Linotype"/>
          <w:i/>
        </w:rPr>
      </w:pPr>
      <w:r w:rsidRPr="005303D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303D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38128E" w:rsidRPr="005303DF" w:rsidRDefault="0038128E" w:rsidP="0038128E">
      <w:pPr>
        <w:tabs>
          <w:tab w:val="left" w:pos="709"/>
        </w:tabs>
        <w:spacing w:line="276" w:lineRule="auto"/>
        <w:ind w:left="851" w:right="850"/>
        <w:jc w:val="both"/>
        <w:rPr>
          <w:rFonts w:ascii="Palatino Linotype" w:eastAsia="Palatino Linotype" w:hAnsi="Palatino Linotype" w:cs="Palatino Linotype"/>
          <w:b/>
          <w:i/>
        </w:rPr>
      </w:pPr>
      <w:r w:rsidRPr="005303DF">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38128E" w:rsidRPr="005303DF" w:rsidRDefault="0038128E" w:rsidP="0038128E">
      <w:pPr>
        <w:tabs>
          <w:tab w:val="left" w:pos="709"/>
        </w:tabs>
        <w:spacing w:line="276" w:lineRule="auto"/>
        <w:ind w:left="851" w:right="850"/>
        <w:jc w:val="both"/>
        <w:rPr>
          <w:rFonts w:ascii="Palatino Linotype" w:eastAsia="Palatino Linotype" w:hAnsi="Palatino Linotype" w:cs="Palatino Linotype"/>
          <w:i/>
        </w:rPr>
      </w:pPr>
      <w:r w:rsidRPr="005303DF">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5303DF">
        <w:rPr>
          <w:rFonts w:ascii="Palatino Linotype" w:eastAsia="Palatino Linotype" w:hAnsi="Palatino Linotype" w:cs="Palatino Linotype"/>
          <w:b/>
          <w:i/>
          <w:u w:val="single"/>
        </w:rPr>
        <w:lastRenderedPageBreak/>
        <w:t>interdependencia, indivisibilidad y progresividad.</w:t>
      </w:r>
      <w:r w:rsidRPr="005303D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38128E" w:rsidRPr="005303DF" w:rsidRDefault="0038128E" w:rsidP="0038128E">
      <w:pPr>
        <w:tabs>
          <w:tab w:val="left" w:pos="709"/>
        </w:tabs>
        <w:ind w:left="851" w:right="850"/>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38128E" w:rsidRPr="005303DF" w:rsidRDefault="0038128E" w:rsidP="0038128E">
      <w:pPr>
        <w:ind w:left="851" w:right="901"/>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6o.</w:t>
      </w:r>
    </w:p>
    <w:p w:rsidR="0038128E" w:rsidRPr="005303DF" w:rsidRDefault="0038128E" w:rsidP="0038128E">
      <w:pPr>
        <w:ind w:left="851" w:right="901"/>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38128E" w:rsidRPr="005303DF" w:rsidRDefault="0038128E" w:rsidP="0038128E">
      <w:pPr>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A. Para el ejercicio del derecho de acceso a la información, la Federación y </w:t>
      </w:r>
      <w:r w:rsidRPr="005303DF">
        <w:rPr>
          <w:rFonts w:ascii="Palatino Linotype" w:eastAsia="Palatino Linotype" w:hAnsi="Palatino Linotype" w:cs="Palatino Linotype"/>
          <w:b/>
          <w:i/>
          <w:u w:val="single"/>
        </w:rPr>
        <w:t>las entidades federativas</w:t>
      </w:r>
      <w:r w:rsidRPr="005303DF">
        <w:rPr>
          <w:rFonts w:ascii="Palatino Linotype" w:eastAsia="Palatino Linotype" w:hAnsi="Palatino Linotype" w:cs="Palatino Linotype"/>
          <w:b/>
          <w:i/>
        </w:rPr>
        <w:t>,</w:t>
      </w:r>
      <w:r w:rsidRPr="005303DF">
        <w:rPr>
          <w:rFonts w:ascii="Palatino Linotype" w:eastAsia="Palatino Linotype" w:hAnsi="Palatino Linotype" w:cs="Palatino Linotype"/>
          <w:i/>
        </w:rPr>
        <w:t xml:space="preserve"> en el ámbito de sus respectivas competencias, se regirán por los siguientes principios y bases:</w:t>
      </w:r>
    </w:p>
    <w:p w:rsidR="0038128E" w:rsidRPr="005303DF" w:rsidRDefault="0038128E" w:rsidP="0038128E">
      <w:pPr>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 </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I. </w:t>
      </w:r>
      <w:r w:rsidRPr="005303DF">
        <w:rPr>
          <w:rFonts w:ascii="Palatino Linotype" w:eastAsia="Palatino Linotype" w:hAnsi="Palatino Linotype" w:cs="Palatino Linotype"/>
          <w:b/>
          <w:i/>
          <w:u w:val="single"/>
        </w:rPr>
        <w:t>Toda la información en posesión de cualquier autoridad, entidad, órgano y organismo de los Poderes</w:t>
      </w:r>
      <w:r w:rsidRPr="005303DF">
        <w:rPr>
          <w:rFonts w:ascii="Palatino Linotype" w:eastAsia="Palatino Linotype" w:hAnsi="Palatino Linotype" w:cs="Palatino Linotype"/>
          <w:i/>
        </w:rPr>
        <w:t xml:space="preserve"> Ejecutivo, Legislativo </w:t>
      </w:r>
      <w:r w:rsidRPr="005303DF">
        <w:rPr>
          <w:rFonts w:ascii="Palatino Linotype" w:eastAsia="Palatino Linotype" w:hAnsi="Palatino Linotype" w:cs="Palatino Linotype"/>
          <w:b/>
          <w:i/>
          <w:u w:val="single"/>
        </w:rPr>
        <w:t>y Judicial</w:t>
      </w:r>
      <w:r w:rsidRPr="005303DF">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303DF">
        <w:rPr>
          <w:rFonts w:ascii="Palatino Linotype" w:eastAsia="Palatino Linotype" w:hAnsi="Palatino Linotype" w:cs="Palatino Linotype"/>
          <w:b/>
          <w:i/>
        </w:rPr>
        <w:t>es pública y sólo podrá ser reservada temporalmente por razones de interés público y seguridad nacional,</w:t>
      </w:r>
      <w:r w:rsidRPr="005303D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128E" w:rsidRPr="005303DF" w:rsidRDefault="0038128E" w:rsidP="0038128E">
      <w:pPr>
        <w:spacing w:line="276" w:lineRule="auto"/>
        <w:ind w:left="851" w:right="851"/>
        <w:jc w:val="both"/>
        <w:rPr>
          <w:rFonts w:ascii="Palatino Linotype" w:eastAsia="Palatino Linotype" w:hAnsi="Palatino Linotype" w:cs="Palatino Linotype"/>
          <w:b/>
          <w:i/>
        </w:rPr>
      </w:pPr>
      <w:r w:rsidRPr="005303DF">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 </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III. </w:t>
      </w:r>
      <w:r w:rsidRPr="005303D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303DF">
        <w:rPr>
          <w:rFonts w:ascii="Palatino Linotype" w:eastAsia="Palatino Linotype" w:hAnsi="Palatino Linotype" w:cs="Palatino Linotype"/>
          <w:i/>
        </w:rPr>
        <w:t xml:space="preserve"> a sus datos personales o a la rectificación de éstos.</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 </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lastRenderedPageBreak/>
        <w:t xml:space="preserve">IV. </w:t>
      </w:r>
      <w:r w:rsidRPr="005303DF">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V. </w:t>
      </w:r>
      <w:r w:rsidRPr="005303D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8128E" w:rsidRPr="005303DF" w:rsidRDefault="0038128E" w:rsidP="0038128E">
      <w:pPr>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 </w:t>
      </w:r>
      <w:r w:rsidRPr="005303DF">
        <w:rPr>
          <w:rFonts w:ascii="Palatino Linotype" w:eastAsia="Palatino Linotype" w:hAnsi="Palatino Linotype" w:cs="Palatino Linotype"/>
          <w:b/>
          <w:i/>
        </w:rPr>
        <w:t xml:space="preserve">VI. </w:t>
      </w:r>
      <w:r w:rsidRPr="005303D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38128E" w:rsidRPr="005303DF" w:rsidRDefault="0038128E" w:rsidP="0038128E">
      <w:pPr>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VII. </w:t>
      </w:r>
      <w:r w:rsidRPr="005303DF">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38128E" w:rsidRPr="005303DF" w:rsidRDefault="0038128E" w:rsidP="0038128E">
      <w:pPr>
        <w:ind w:right="851"/>
        <w:jc w:val="both"/>
        <w:rPr>
          <w:rFonts w:ascii="Palatino Linotype" w:eastAsia="Palatino Linotype" w:hAnsi="Palatino Linotype" w:cs="Palatino Linotype"/>
          <w:i/>
        </w:rPr>
      </w:pPr>
    </w:p>
    <w:p w:rsidR="0038128E" w:rsidRPr="005303DF" w:rsidRDefault="0038128E" w:rsidP="0038128E">
      <w:pPr>
        <w:tabs>
          <w:tab w:val="left" w:pos="709"/>
        </w:tabs>
        <w:spacing w:before="160"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primer lugar, es conveniente analizar si la respuesta del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w:t>
      </w:r>
      <w:r w:rsidRPr="005303DF">
        <w:rPr>
          <w:rFonts w:ascii="Palatino Linotype" w:eastAsia="Palatino Linotype" w:hAnsi="Palatino Linotype" w:cs="Palatino Linotype"/>
          <w:sz w:val="24"/>
          <w:szCs w:val="24"/>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38128E" w:rsidRPr="005303DF" w:rsidRDefault="0038128E" w:rsidP="0038128E">
      <w:pPr>
        <w:spacing w:after="0" w:line="276" w:lineRule="auto"/>
        <w:ind w:left="709"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Artículo 4.</w:t>
      </w:r>
      <w:r w:rsidRPr="005303D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8128E" w:rsidRPr="005303DF" w:rsidRDefault="0038128E" w:rsidP="0038128E">
      <w:pPr>
        <w:spacing w:after="0" w:line="276" w:lineRule="auto"/>
        <w:ind w:left="709" w:right="760"/>
        <w:jc w:val="both"/>
        <w:rPr>
          <w:rFonts w:ascii="Palatino Linotype" w:eastAsia="Palatino Linotype" w:hAnsi="Palatino Linotype" w:cs="Palatino Linotype"/>
          <w:i/>
        </w:rPr>
      </w:pPr>
    </w:p>
    <w:p w:rsidR="0038128E" w:rsidRPr="005303DF" w:rsidRDefault="0038128E" w:rsidP="0038128E">
      <w:pPr>
        <w:spacing w:line="276" w:lineRule="auto"/>
        <w:ind w:left="709" w:right="760"/>
        <w:jc w:val="both"/>
        <w:rPr>
          <w:rFonts w:ascii="Palatino Linotype" w:eastAsia="Palatino Linotype" w:hAnsi="Palatino Linotype" w:cs="Palatino Linotype"/>
          <w:i/>
        </w:rPr>
      </w:pPr>
      <w:r w:rsidRPr="005303D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303D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8128E" w:rsidRPr="005303DF" w:rsidRDefault="0038128E" w:rsidP="0038128E">
      <w:pPr>
        <w:spacing w:after="0" w:line="276" w:lineRule="auto"/>
        <w:ind w:left="709" w:right="760"/>
        <w:jc w:val="both"/>
        <w:rPr>
          <w:rFonts w:ascii="Palatino Linotype" w:eastAsia="Palatino Linotype" w:hAnsi="Palatino Linotype" w:cs="Palatino Linotype"/>
          <w:i/>
        </w:rPr>
      </w:pPr>
      <w:r w:rsidRPr="005303D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303DF">
        <w:rPr>
          <w:rFonts w:ascii="Palatino Linotype" w:eastAsia="Palatino Linotype" w:hAnsi="Palatino Linotype" w:cs="Palatino Linotype"/>
          <w:i/>
        </w:rPr>
        <w:t>.”(Sic)</w:t>
      </w:r>
    </w:p>
    <w:p w:rsidR="0038128E" w:rsidRPr="005303DF" w:rsidRDefault="0038128E" w:rsidP="0038128E">
      <w:pPr>
        <w:spacing w:after="0" w:line="360" w:lineRule="auto"/>
        <w:ind w:left="709" w:right="760"/>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5303DF">
        <w:rPr>
          <w:rFonts w:ascii="Palatino Linotype" w:eastAsia="Palatino Linotype" w:hAnsi="Palatino Linotype" w:cs="Palatino Linotype"/>
          <w:sz w:val="24"/>
          <w:szCs w:val="24"/>
        </w:rPr>
        <w:lastRenderedPageBreak/>
        <w:t>y Acceso a la Información Pública del Estado de México y Municipios, el cual a la letra dice:</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line="276" w:lineRule="auto"/>
        <w:ind w:left="567" w:right="758"/>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Artículo</w:t>
      </w:r>
      <w:r w:rsidR="00B82656" w:rsidRPr="005303DF">
        <w:rPr>
          <w:rFonts w:ascii="Palatino Linotype" w:eastAsia="Palatino Linotype" w:hAnsi="Palatino Linotype" w:cs="Palatino Linotype"/>
          <w:b/>
          <w:i/>
        </w:rPr>
        <w:t xml:space="preserve"> </w:t>
      </w:r>
      <w:r w:rsidRPr="005303DF">
        <w:rPr>
          <w:rFonts w:ascii="Palatino Linotype" w:eastAsia="Palatino Linotype" w:hAnsi="Palatino Linotype" w:cs="Palatino Linotype"/>
          <w:b/>
          <w:i/>
        </w:rPr>
        <w:t>12.-</w:t>
      </w:r>
      <w:r w:rsidRPr="005303D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38128E" w:rsidRPr="005303DF" w:rsidRDefault="0038128E" w:rsidP="0038128E">
      <w:pPr>
        <w:spacing w:after="0" w:line="276" w:lineRule="auto"/>
        <w:ind w:left="567" w:right="758"/>
        <w:jc w:val="both"/>
        <w:rPr>
          <w:rFonts w:ascii="Palatino Linotype" w:eastAsia="Palatino Linotype" w:hAnsi="Palatino Linotype" w:cs="Palatino Linotype"/>
          <w:b/>
          <w:i/>
        </w:rPr>
      </w:pPr>
      <w:r w:rsidRPr="005303D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38128E" w:rsidRPr="005303DF" w:rsidRDefault="0038128E" w:rsidP="0038128E">
      <w:pPr>
        <w:spacing w:after="0" w:line="360" w:lineRule="auto"/>
        <w:ind w:left="567" w:right="758"/>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360" w:lineRule="auto"/>
        <w:ind w:right="49"/>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5303DF">
        <w:rPr>
          <w:rFonts w:ascii="Palatino Linotype" w:eastAsia="Palatino Linotype" w:hAnsi="Palatino Linotype" w:cs="Palatino Linotype"/>
          <w:sz w:val="24"/>
          <w:szCs w:val="24"/>
        </w:rPr>
        <w:lastRenderedPageBreak/>
        <w:t>Ley de Transparencia y Acceso a la Información Pública del Estado de México y Municipios.</w:t>
      </w:r>
    </w:p>
    <w:p w:rsidR="0038128E" w:rsidRPr="005303DF" w:rsidRDefault="0038128E" w:rsidP="0038128E">
      <w:pPr>
        <w:spacing w:after="0" w:line="360" w:lineRule="auto"/>
        <w:ind w:right="49"/>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18.</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303DF">
        <w:rPr>
          <w:rFonts w:ascii="Palatino Linotype" w:eastAsia="Palatino Linotype" w:hAnsi="Palatino Linotype" w:cs="Palatino Linotype"/>
          <w:i/>
        </w:rPr>
        <w:t xml:space="preserve"> y reutilización de la información que generen.</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Artículo 19. </w:t>
      </w:r>
      <w:r w:rsidRPr="005303DF">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5303DF">
        <w:rPr>
          <w:rFonts w:ascii="Palatino Linotype" w:eastAsia="Palatino Linotype" w:hAnsi="Palatino Linotype" w:cs="Palatino Linotype"/>
          <w:i/>
        </w:rPr>
        <w:t>.</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38128E" w:rsidRPr="005303DF" w:rsidRDefault="0038128E" w:rsidP="0038128E">
      <w:pPr>
        <w:spacing w:line="276" w:lineRule="auto"/>
        <w:ind w:left="851" w:right="851"/>
        <w:jc w:val="both"/>
        <w:rPr>
          <w:rFonts w:ascii="Palatino Linotype" w:eastAsia="Palatino Linotype" w:hAnsi="Palatino Linotype" w:cs="Palatino Linotype"/>
          <w:i/>
        </w:rPr>
      </w:pPr>
      <w:r w:rsidRPr="005303DF">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w:t>
      </w:r>
      <w:r w:rsidRPr="005303DF">
        <w:rPr>
          <w:rFonts w:ascii="Palatino Linotype" w:eastAsia="Palatino Linotype" w:hAnsi="Palatino Linotype" w:cs="Palatino Linotype"/>
          <w:sz w:val="24"/>
          <w:szCs w:val="24"/>
        </w:rPr>
        <w:lastRenderedPageBreak/>
        <w:t>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 xml:space="preserve">Artículo 3. </w:t>
      </w:r>
      <w:r w:rsidRPr="005303DF">
        <w:rPr>
          <w:rFonts w:ascii="Palatino Linotype" w:eastAsia="Palatino Linotype" w:hAnsi="Palatino Linotype" w:cs="Palatino Linotype"/>
          <w:i/>
        </w:rPr>
        <w:t>Para los efectos de la presente Ley se entenderá por:</w:t>
      </w: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38128E" w:rsidRPr="005303DF" w:rsidRDefault="0038128E" w:rsidP="0038128E">
      <w:pPr>
        <w:spacing w:after="0"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b/>
          <w:i/>
        </w:rPr>
        <w:t>XI. Documento:</w:t>
      </w:r>
      <w:r w:rsidRPr="005303DF">
        <w:rPr>
          <w:rFonts w:ascii="Palatino Linotype" w:eastAsia="Palatino Linotype" w:hAnsi="Palatino Linotype" w:cs="Palatino Linotype"/>
          <w:i/>
        </w:rPr>
        <w:t xml:space="preserve"> Los expedientes, reportes, estudios, actas</w:t>
      </w:r>
      <w:r w:rsidRPr="005303DF">
        <w:rPr>
          <w:rFonts w:ascii="Palatino Linotype" w:eastAsia="Palatino Linotype" w:hAnsi="Palatino Linotype" w:cs="Palatino Linotype"/>
          <w:b/>
          <w:i/>
        </w:rPr>
        <w:t>,</w:t>
      </w:r>
      <w:r w:rsidRPr="005303D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8128E" w:rsidRPr="005303DF" w:rsidRDefault="0038128E" w:rsidP="0038128E">
      <w:pPr>
        <w:spacing w:after="0" w:line="360" w:lineRule="auto"/>
        <w:ind w:left="851" w:right="899"/>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after="0" w:line="276" w:lineRule="auto"/>
        <w:ind w:left="851" w:right="899"/>
        <w:jc w:val="both"/>
        <w:rPr>
          <w:rFonts w:ascii="Palatino Linotype" w:eastAsia="Palatino Linotype" w:hAnsi="Palatino Linotype" w:cs="Palatino Linotype"/>
          <w:b/>
          <w:i/>
        </w:rPr>
      </w:pPr>
      <w:r w:rsidRPr="005303DF">
        <w:rPr>
          <w:rFonts w:ascii="Palatino Linotype" w:eastAsia="Palatino Linotype" w:hAnsi="Palatino Linotype" w:cs="Palatino Linotype"/>
          <w:b/>
        </w:rPr>
        <w:t>“</w:t>
      </w:r>
      <w:r w:rsidRPr="005303DF">
        <w:rPr>
          <w:rFonts w:ascii="Palatino Linotype" w:eastAsia="Palatino Linotype" w:hAnsi="Palatino Linotype" w:cs="Palatino Linotype"/>
          <w:b/>
          <w:i/>
        </w:rPr>
        <w:t>CRITERIO 0002-11</w:t>
      </w: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303D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En consecuencia el acceso a la información se refiere a que se cumplan cualquiera de los siguientes tres supuestos:</w:t>
      </w: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38128E" w:rsidRPr="005303DF" w:rsidRDefault="0038128E" w:rsidP="0038128E">
      <w:pPr>
        <w:spacing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38128E" w:rsidRPr="005303DF" w:rsidRDefault="0038128E" w:rsidP="0038128E">
      <w:pPr>
        <w:spacing w:after="0" w:line="276" w:lineRule="auto"/>
        <w:ind w:left="851" w:right="899"/>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38128E" w:rsidRPr="005303DF" w:rsidRDefault="0038128E" w:rsidP="0038128E">
      <w:pPr>
        <w:spacing w:after="0" w:line="360" w:lineRule="auto"/>
        <w:ind w:left="851" w:right="899"/>
        <w:jc w:val="both"/>
        <w:rPr>
          <w:rFonts w:ascii="Palatino Linotype" w:eastAsia="Palatino Linotype" w:hAnsi="Palatino Linotype" w:cs="Palatino Linotype"/>
          <w:sz w:val="24"/>
          <w:szCs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De ahí que </w:t>
      </w:r>
      <w:r w:rsidRPr="005303DF">
        <w:rPr>
          <w:rFonts w:ascii="Palatino Linotype" w:eastAsia="Palatino Linotype" w:hAnsi="Palatino Linotype" w:cs="Palatino Linotype"/>
          <w:b/>
          <w:sz w:val="24"/>
          <w:szCs w:val="24"/>
        </w:rPr>
        <w:t>EL</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sidRPr="005303DF">
        <w:rPr>
          <w:rFonts w:ascii="Palatino Linotype" w:eastAsia="Palatino Linotype" w:hAnsi="Palatino Linotype" w:cs="Palatino Linotype"/>
          <w:sz w:val="24"/>
          <w:szCs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303DF">
        <w:rPr>
          <w:rFonts w:ascii="Palatino Linotype" w:eastAsia="Palatino Linotype" w:hAnsi="Palatino Linotype" w:cs="Palatino Linotype"/>
          <w:sz w:val="24"/>
          <w:szCs w:val="24"/>
          <w:vertAlign w:val="superscript"/>
        </w:rPr>
        <w:footnoteReference w:id="1"/>
      </w:r>
      <w:r w:rsidRPr="005303DF">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303DF">
        <w:rPr>
          <w:rFonts w:ascii="Palatino Linotype" w:eastAsia="Palatino Linotype" w:hAnsi="Palatino Linotype" w:cs="Palatino Linotype"/>
          <w:sz w:val="24"/>
          <w:szCs w:val="24"/>
          <w:vertAlign w:val="superscript"/>
        </w:rPr>
        <w:footnoteReference w:id="2"/>
      </w:r>
      <w:r w:rsidRPr="005303DF">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38128E" w:rsidRPr="005303DF" w:rsidRDefault="0038128E" w:rsidP="0038128E">
      <w:pPr>
        <w:spacing w:after="0" w:line="360" w:lineRule="auto"/>
        <w:contextualSpacing/>
        <w:jc w:val="both"/>
        <w:rPr>
          <w:rFonts w:ascii="Palatino Linotype" w:eastAsia="Palatino Linotype" w:hAnsi="Palatino Linotype" w:cs="Palatino Linotype"/>
          <w:sz w:val="24"/>
          <w:szCs w:val="24"/>
        </w:rPr>
      </w:pPr>
    </w:p>
    <w:p w:rsidR="0038128E" w:rsidRPr="005303DF" w:rsidRDefault="0038128E" w:rsidP="0038128E">
      <w:pPr>
        <w:spacing w:after="280"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este sentido, cabe reiterar que el particular solicitó al </w:t>
      </w:r>
      <w:r w:rsidRPr="005303DF">
        <w:rPr>
          <w:rFonts w:ascii="Palatino Linotype" w:eastAsia="Palatino Linotype" w:hAnsi="Palatino Linotype" w:cs="Palatino Linotype"/>
          <w:b/>
          <w:sz w:val="24"/>
          <w:szCs w:val="24"/>
        </w:rPr>
        <w:t xml:space="preserve">SUJETO OBLIGADO, </w:t>
      </w:r>
      <w:r w:rsidRPr="005303DF">
        <w:rPr>
          <w:rFonts w:ascii="Palatino Linotype" w:eastAsia="Palatino Linotype" w:hAnsi="Palatino Linotype" w:cs="Palatino Linotype"/>
          <w:sz w:val="24"/>
          <w:szCs w:val="24"/>
        </w:rPr>
        <w:t>lo siguiente:</w:t>
      </w:r>
    </w:p>
    <w:p w:rsidR="0038128E" w:rsidRPr="005303DF" w:rsidRDefault="0038128E" w:rsidP="0038128E">
      <w:pPr>
        <w:pStyle w:val="Prrafodelista"/>
        <w:numPr>
          <w:ilvl w:val="0"/>
          <w:numId w:val="3"/>
        </w:numPr>
        <w:spacing w:after="28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Lista de beneficiarios y reglas de operación del programa social tarjeta roja. </w:t>
      </w:r>
    </w:p>
    <w:p w:rsidR="0038128E" w:rsidRPr="005303DF" w:rsidRDefault="0038128E" w:rsidP="0038128E">
      <w:pPr>
        <w:spacing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respuesta, </w:t>
      </w:r>
      <w:r w:rsidRPr="005303DF">
        <w:rPr>
          <w:rFonts w:ascii="Palatino Linotype" w:eastAsia="Palatino Linotype" w:hAnsi="Palatino Linotype" w:cs="Palatino Linotype"/>
          <w:b/>
          <w:sz w:val="24"/>
          <w:szCs w:val="24"/>
        </w:rPr>
        <w:t>EL</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menciona que la Tarjeta Roja es una identificación para uso interno del Sistema Municipal para el Desarrollo Integral de la Familia de Lerma, para control y seguimiento de la ciudadanía lermense, por lo que no cuenta con reglas de operación. </w:t>
      </w:r>
    </w:p>
    <w:p w:rsidR="00F9275E" w:rsidRPr="005303DF" w:rsidRDefault="00F9275E" w:rsidP="0038128E">
      <w:pPr>
        <w:spacing w:line="360" w:lineRule="auto"/>
        <w:contextualSpacing/>
        <w:jc w:val="both"/>
        <w:rPr>
          <w:rFonts w:ascii="Palatino Linotype" w:eastAsia="Palatino Linotype" w:hAnsi="Palatino Linotype" w:cs="Palatino Linotype"/>
          <w:sz w:val="24"/>
          <w:szCs w:val="24"/>
        </w:rPr>
      </w:pPr>
    </w:p>
    <w:p w:rsidR="0038128E" w:rsidRPr="005303DF" w:rsidRDefault="0038128E" w:rsidP="0038128E">
      <w:pPr>
        <w:spacing w:after="0"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Conocida la respuesta por la particular, al no estar conforme con los términos de la misma, presentó el recurso de revisión que nos ocupa, mediante el cual señaló como motivo de inconformidad en lo medular que si tienen un programa social llamado tarjeta roja.</w:t>
      </w:r>
    </w:p>
    <w:p w:rsidR="0038128E" w:rsidRPr="005303DF" w:rsidRDefault="0038128E" w:rsidP="0038128E">
      <w:pPr>
        <w:spacing w:line="360" w:lineRule="auto"/>
        <w:contextualSpacing/>
        <w:jc w:val="both"/>
        <w:rPr>
          <w:rFonts w:ascii="Palatino Linotype" w:hAnsi="Palatino Linotype"/>
          <w:sz w:val="24"/>
        </w:rPr>
      </w:pPr>
    </w:p>
    <w:p w:rsidR="0038128E" w:rsidRPr="005303DF" w:rsidRDefault="0038128E" w:rsidP="0038128E">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Admitido el presente recurso de revisión, en términos del artículo 185 fracción II</w:t>
      </w:r>
      <w:r w:rsidRPr="005303DF">
        <w:rPr>
          <w:rFonts w:ascii="Palatino Linotype" w:eastAsia="Palatino Linotype" w:hAnsi="Palatino Linotype" w:cs="Palatino Linotype"/>
          <w:sz w:val="24"/>
          <w:szCs w:val="24"/>
          <w:vertAlign w:val="superscript"/>
        </w:rPr>
        <w:footnoteReference w:id="3"/>
      </w:r>
      <w:r w:rsidRPr="005303DF">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38128E" w:rsidRPr="005303DF" w:rsidRDefault="0038128E" w:rsidP="0038128E">
      <w:pPr>
        <w:spacing w:after="0" w:line="360" w:lineRule="auto"/>
        <w:jc w:val="both"/>
        <w:rPr>
          <w:rFonts w:ascii="Palatino Linotype" w:eastAsia="Palatino Linotype" w:hAnsi="Palatino Linotype" w:cs="Palatino Linotype"/>
          <w:sz w:val="24"/>
          <w:szCs w:val="24"/>
        </w:rPr>
      </w:pPr>
    </w:p>
    <w:p w:rsidR="0038128E" w:rsidRPr="005303DF" w:rsidRDefault="0038128E" w:rsidP="0038128E">
      <w:pPr>
        <w:spacing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Cabe resaltar que durante la etapa de manifestaciones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fue omisa de rendir alegatos, por lo que respecta al</w:t>
      </w:r>
      <w:r w:rsidRPr="005303DF">
        <w:rPr>
          <w:rFonts w:ascii="Palatino Linotype" w:eastAsia="Palatino Linotype" w:hAnsi="Palatino Linotype" w:cs="Palatino Linotype"/>
          <w:b/>
          <w:sz w:val="24"/>
          <w:szCs w:val="24"/>
        </w:rPr>
        <w:t xml:space="preserve"> SUJETO OBLIGADO </w:t>
      </w:r>
      <w:r w:rsidR="00CE7870" w:rsidRPr="005303DF">
        <w:rPr>
          <w:rFonts w:ascii="Palatino Linotype" w:eastAsia="Palatino Linotype" w:hAnsi="Palatino Linotype" w:cs="Palatino Linotype"/>
          <w:sz w:val="24"/>
          <w:szCs w:val="24"/>
        </w:rPr>
        <w:t>ratificó</w:t>
      </w:r>
      <w:r w:rsidRPr="005303DF">
        <w:rPr>
          <w:rFonts w:ascii="Palatino Linotype" w:eastAsia="Palatino Linotype" w:hAnsi="Palatino Linotype" w:cs="Palatino Linotype"/>
          <w:sz w:val="24"/>
          <w:szCs w:val="24"/>
        </w:rPr>
        <w:t xml:space="preserve"> en términos generales su respuesta inicial. </w:t>
      </w:r>
    </w:p>
    <w:p w:rsidR="002E69E7" w:rsidRPr="005303DF" w:rsidRDefault="002E69E7" w:rsidP="0038128E">
      <w:pPr>
        <w:spacing w:line="360" w:lineRule="auto"/>
        <w:contextualSpacing/>
        <w:jc w:val="both"/>
        <w:rPr>
          <w:rFonts w:ascii="Palatino Linotype" w:eastAsia="Palatino Linotype" w:hAnsi="Palatino Linotype" w:cs="Palatino Linotype"/>
          <w:sz w:val="24"/>
          <w:szCs w:val="24"/>
        </w:rPr>
      </w:pPr>
    </w:p>
    <w:p w:rsidR="002E69E7" w:rsidRPr="005303DF" w:rsidRDefault="002E69E7" w:rsidP="002E69E7">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5303DF">
        <w:rPr>
          <w:rFonts w:ascii="Palatino Linotype" w:eastAsia="Palatino Linotype" w:hAnsi="Palatino Linotype" w:cs="Palatino Linotype"/>
          <w:b/>
          <w:sz w:val="24"/>
          <w:szCs w:val="24"/>
        </w:rPr>
        <w:t>EL</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5303DF">
        <w:rPr>
          <w:rFonts w:ascii="Palatino Linotype" w:eastAsia="Palatino Linotype" w:hAnsi="Palatino Linotype" w:cs="Palatino Linotype"/>
          <w:b/>
          <w:sz w:val="24"/>
          <w:szCs w:val="24"/>
        </w:rPr>
        <w:t xml:space="preserve">LA </w:t>
      </w:r>
      <w:r w:rsidRPr="005303DF">
        <w:rPr>
          <w:rFonts w:ascii="Palatino Linotype" w:eastAsia="Palatino Linotype" w:hAnsi="Palatino Linotype" w:cs="Palatino Linotype"/>
          <w:b/>
          <w:sz w:val="24"/>
          <w:szCs w:val="24"/>
        </w:rPr>
        <w:lastRenderedPageBreak/>
        <w:t>PARTE</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o en su defecto ordenar la entrega del o los documentos que lo satisfagan.</w:t>
      </w:r>
    </w:p>
    <w:p w:rsidR="00814613" w:rsidRPr="005303DF" w:rsidRDefault="00814613"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Al respecto, de una revisión al expediente que no ocupa dentro del Sistema de Acceso a la Información Mexiquense, se advierte que la respuesta proporcionada a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fue realizada únicamente por el Titular de la Unidad de Información del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y no así por las unidades administrativas encargadas de generar, poseer o administrar la información solicitada.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
          <w:sz w:val="24"/>
        </w:rPr>
      </w:pPr>
      <w:r w:rsidRPr="005303DF">
        <w:rPr>
          <w:rFonts w:ascii="Palatino Linotype" w:eastAsia="Palatino Linotype" w:hAnsi="Palatino Linotype" w:cs="Palatino Linotype"/>
          <w:sz w:val="24"/>
        </w:rPr>
        <w:t>En ese tenor, conviene mencionar que el  Titular de la Unidad de Transparencia es el encargado de dar atención a las solicitudes de información con fundamento en los artículos 50 y 53 fracciones II, V y VI  de la Ley de Transparencia y Acceso a la Información Pública del Estado de México y Municipios,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5303DF">
        <w:rPr>
          <w:rFonts w:ascii="Palatino Linotype" w:eastAsia="Palatino Linotype" w:hAnsi="Palatino Linotype" w:cs="Palatino Linotype"/>
          <w:b/>
          <w:sz w:val="24"/>
        </w:rPr>
        <w:t xml:space="preserve"> </w:t>
      </w:r>
    </w:p>
    <w:p w:rsidR="0065203F" w:rsidRPr="005303DF" w:rsidRDefault="0065203F" w:rsidP="0065203F">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rsidR="0065203F" w:rsidRPr="005303DF" w:rsidRDefault="0065203F" w:rsidP="0065203F">
      <w:pPr>
        <w:tabs>
          <w:tab w:val="left" w:pos="709"/>
        </w:tabs>
        <w:spacing w:before="240" w:after="240" w:line="360" w:lineRule="auto"/>
        <w:ind w:left="851" w:right="760"/>
        <w:contextualSpacing/>
        <w:jc w:val="center"/>
        <w:rPr>
          <w:rFonts w:ascii="Palatino Linotype" w:eastAsia="Palatino Linotype" w:hAnsi="Palatino Linotype" w:cs="Palatino Linotype"/>
          <w:b/>
          <w:i/>
        </w:rPr>
      </w:pPr>
      <w:r w:rsidRPr="005303DF">
        <w:rPr>
          <w:rFonts w:ascii="Palatino Linotype" w:eastAsia="Palatino Linotype" w:hAnsi="Palatino Linotype" w:cs="Palatino Linotype"/>
          <w:b/>
        </w:rPr>
        <w:t>Ley de Transparencia y Acceso a la Información Pública del Estado de México y Municipios</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lastRenderedPageBreak/>
        <w:t xml:space="preserve">Artículo 51. Los sujetos obligados designaran a un responsable para atender la Unidad de Transparencia, quien fungirá como enlace entre éstos y los solicitantes. </w:t>
      </w:r>
      <w:r w:rsidRPr="005303DF">
        <w:rPr>
          <w:rFonts w:ascii="Palatino Linotype" w:eastAsia="Palatino Linotype" w:hAnsi="Palatino Linotype" w:cs="Palatino Linotype"/>
          <w:b/>
          <w:i/>
          <w:u w:val="single"/>
        </w:rPr>
        <w:t>Dicha Unidad será la encargada de tramitar internamente la solicitud de información</w:t>
      </w:r>
      <w:r w:rsidRPr="005303DF">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Artículo 53. Las Unidades de Transparencia tendrán las siguientes funciones:</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II. Recibir, tramitar y dar respuesta a las solicitudes de acceso a la información; </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b/>
          <w:i/>
          <w:u w:val="single"/>
        </w:rPr>
      </w:pPr>
      <w:r w:rsidRPr="005303DF">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rsidR="0065203F" w:rsidRPr="005303DF" w:rsidRDefault="0065203F" w:rsidP="0065203F">
      <w:pPr>
        <w:tabs>
          <w:tab w:val="left" w:pos="709"/>
        </w:tabs>
        <w:spacing w:before="240" w:after="240"/>
        <w:ind w:left="851" w:right="760"/>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V. Entregar, en su caso, a los particulares la información solicitada; </w:t>
      </w:r>
    </w:p>
    <w:p w:rsidR="0065203F" w:rsidRPr="005303DF" w:rsidRDefault="0065203F" w:rsidP="0065203F">
      <w:pPr>
        <w:tabs>
          <w:tab w:val="left" w:pos="709"/>
        </w:tabs>
        <w:spacing w:before="240" w:after="240" w:line="360" w:lineRule="auto"/>
        <w:ind w:left="851" w:right="760"/>
        <w:contextualSpacing/>
        <w:jc w:val="both"/>
        <w:rPr>
          <w:rFonts w:ascii="Palatino Linotype" w:eastAsia="Palatino Linotype" w:hAnsi="Palatino Linotype" w:cs="Palatino Linotype"/>
          <w:i/>
        </w:rPr>
      </w:pPr>
      <w:r w:rsidRPr="005303DF">
        <w:rPr>
          <w:rFonts w:ascii="Palatino Linotype" w:eastAsia="Palatino Linotype" w:hAnsi="Palatino Linotype" w:cs="Palatino Linotype"/>
          <w:i/>
        </w:rPr>
        <w:t>VI. Efectuar las notificaciones a los solicitantes;” (Sic)</w:t>
      </w:r>
    </w:p>
    <w:p w:rsidR="0065203F" w:rsidRPr="005303DF" w:rsidRDefault="0065203F" w:rsidP="0065203F">
      <w:pPr>
        <w:tabs>
          <w:tab w:val="left" w:pos="709"/>
        </w:tabs>
        <w:spacing w:before="240" w:after="240" w:line="360" w:lineRule="auto"/>
        <w:ind w:left="851" w:right="760"/>
        <w:contextualSpacing/>
        <w:jc w:val="both"/>
        <w:rPr>
          <w:rFonts w:ascii="Palatino Linotype" w:eastAsia="Palatino Linotype" w:hAnsi="Palatino Linotype" w:cs="Palatino Linotype"/>
        </w:rPr>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Aunado a lo anterior, se debe señalar que aunque la solicitud de información y la respuesta estén dirigidas y atendidas por un </w:t>
      </w:r>
      <w:r w:rsidRPr="005303DF">
        <w:rPr>
          <w:rFonts w:ascii="Palatino Linotype" w:eastAsia="Palatino Linotype" w:hAnsi="Palatino Linotype" w:cs="Palatino Linotype"/>
          <w:b/>
          <w:sz w:val="24"/>
        </w:rPr>
        <w:t>SUJETO OBLIGADO</w:t>
      </w:r>
      <w:r w:rsidRPr="005303DF">
        <w:rPr>
          <w:rFonts w:ascii="Palatino Linotype" w:eastAsia="Palatino Linotype" w:hAnsi="Palatino Linotype" w:cs="Palatino Linotype"/>
          <w:sz w:val="24"/>
        </w:rPr>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información que obre en los archivos y que le sea solicitada por la Unidad de </w:t>
      </w:r>
      <w:r w:rsidRPr="005303DF">
        <w:rPr>
          <w:rFonts w:ascii="Palatino Linotype" w:eastAsia="Palatino Linotype" w:hAnsi="Palatino Linotype" w:cs="Palatino Linotype"/>
          <w:sz w:val="24"/>
        </w:rPr>
        <w:lastRenderedPageBreak/>
        <w:t>Transparencia, lo anterior de conformidad con los artículos 3 fracción XXXIX, 58 y 59  de la Ley en la materia, que estipulan lo siguiente:</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3.</w:t>
      </w:r>
      <w:r w:rsidRPr="005303DF">
        <w:rPr>
          <w:rFonts w:ascii="Palatino Linotype" w:eastAsia="Palatino Linotype" w:hAnsi="Palatino Linotype" w:cs="Palatino Linotype"/>
          <w:i/>
        </w:rPr>
        <w:t xml:space="preserve"> Para los efectos de la presente Ley se entenderá por:</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XXXIX. Servidor público habilitado: </w:t>
      </w:r>
      <w:r w:rsidRPr="005303DF">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58.</w:t>
      </w:r>
      <w:r w:rsidRPr="005303DF">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59.</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u w:val="single"/>
        </w:rPr>
        <w:t>Los servidores públicos habilitados</w:t>
      </w:r>
      <w:r w:rsidRPr="005303DF">
        <w:rPr>
          <w:rFonts w:ascii="Palatino Linotype" w:eastAsia="Palatino Linotype" w:hAnsi="Palatino Linotype" w:cs="Palatino Linotype"/>
          <w:i/>
        </w:rPr>
        <w:t xml:space="preserve"> tendrán las funciones siguientes:</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I. </w:t>
      </w:r>
      <w:r w:rsidRPr="005303DF">
        <w:rPr>
          <w:rFonts w:ascii="Palatino Linotype" w:eastAsia="Palatino Linotype" w:hAnsi="Palatino Linotype" w:cs="Palatino Linotype"/>
          <w:b/>
          <w:i/>
          <w:u w:val="single"/>
        </w:rPr>
        <w:t>Localizar la información que le solicite la Unidad de Transparencia</w:t>
      </w:r>
      <w:r w:rsidRPr="005303DF">
        <w:rPr>
          <w:rFonts w:ascii="Palatino Linotype" w:eastAsia="Palatino Linotype" w:hAnsi="Palatino Linotype" w:cs="Palatino Linotype"/>
          <w:i/>
        </w:rPr>
        <w:t>;</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II. </w:t>
      </w:r>
      <w:r w:rsidRPr="005303DF">
        <w:rPr>
          <w:rFonts w:ascii="Palatino Linotype" w:eastAsia="Palatino Linotype" w:hAnsi="Palatino Linotype" w:cs="Palatino Linotype"/>
          <w:b/>
          <w:i/>
          <w:u w:val="single"/>
        </w:rPr>
        <w:t>Proporcionar la información que obre en los archivos y que le sea solicitada por la Unidad de Transparencia</w:t>
      </w:r>
      <w:r w:rsidRPr="005303DF">
        <w:rPr>
          <w:rFonts w:ascii="Palatino Linotype" w:eastAsia="Palatino Linotype" w:hAnsi="Palatino Linotype" w:cs="Palatino Linotype"/>
          <w:i/>
        </w:rPr>
        <w:t>;</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III. Apoyar a la Unidad de Transparencia en lo que esta le solicite para el cumplimiento de sus funciones;</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IV. Proporcionar a la Unidad de Transparencia, las modificaciones a la información pública de oficio que obre en su poder;</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65203F" w:rsidRPr="005303DF" w:rsidRDefault="0065203F" w:rsidP="0065203F">
      <w:pPr>
        <w:spacing w:before="240" w:after="240" w:line="276" w:lineRule="auto"/>
        <w:ind w:left="567" w:right="708"/>
        <w:jc w:val="both"/>
        <w:rPr>
          <w:rFonts w:ascii="Palatino Linotype" w:eastAsia="Palatino Linotype" w:hAnsi="Palatino Linotype" w:cs="Palatino Linotype"/>
          <w:i/>
        </w:rPr>
      </w:pPr>
      <w:r w:rsidRPr="005303DF">
        <w:rPr>
          <w:rFonts w:ascii="Palatino Linotype" w:eastAsia="Palatino Linotype" w:hAnsi="Palatino Linotype" w:cs="Palatino Linotype"/>
          <w:i/>
        </w:rPr>
        <w:lastRenderedPageBreak/>
        <w:t>VI. Verificar, una vez analizado el contenido de la información, que no se encuentre en los supuestos de información clasificada; y</w:t>
      </w:r>
    </w:p>
    <w:p w:rsidR="0065203F" w:rsidRPr="005303DF" w:rsidRDefault="0065203F" w:rsidP="0065203F">
      <w:pPr>
        <w:spacing w:before="240" w:after="240" w:line="360" w:lineRule="auto"/>
        <w:ind w:left="567" w:right="708"/>
        <w:contextualSpacing/>
        <w:jc w:val="both"/>
        <w:rPr>
          <w:rFonts w:ascii="Palatino Linotype" w:eastAsia="Palatino Linotype" w:hAnsi="Palatino Linotype" w:cs="Palatino Linotype"/>
          <w:i/>
        </w:rPr>
      </w:pPr>
      <w:r w:rsidRPr="005303DF">
        <w:rPr>
          <w:rFonts w:ascii="Palatino Linotype" w:eastAsia="Palatino Linotype" w:hAnsi="Palatino Linotype" w:cs="Palatino Linotype"/>
          <w:i/>
        </w:rPr>
        <w:t>VII. Dar cuenta a la Unidad de Transparencia del vencimiento de los plazos de reserva.” (Sic)</w:t>
      </w:r>
    </w:p>
    <w:p w:rsidR="0065203F" w:rsidRPr="005303DF" w:rsidRDefault="0065203F" w:rsidP="0065203F">
      <w:pPr>
        <w:spacing w:before="240" w:after="240" w:line="360" w:lineRule="auto"/>
        <w:ind w:left="567" w:right="708"/>
        <w:contextualSpacing/>
        <w:jc w:val="both"/>
        <w:rPr>
          <w:rFonts w:ascii="Palatino Linotype" w:eastAsia="Palatino Linotype" w:hAnsi="Palatino Linotype" w:cs="Palatino Linotype"/>
          <w:i/>
        </w:rPr>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En otras palabras, no se cumplió con lo que, para tal efecto, dispone el artículo 162 de la Ley de Transparencia y Acceso a la Información Pública del Estado de México y Municipios, que índica:</w:t>
      </w: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p>
    <w:p w:rsidR="0065203F" w:rsidRPr="005303DF" w:rsidRDefault="0065203F" w:rsidP="0065203F">
      <w:pPr>
        <w:spacing w:before="240" w:after="240" w:line="360" w:lineRule="auto"/>
        <w:ind w:left="567" w:right="618"/>
        <w:contextualSpacing/>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 xml:space="preserve">Artículo 162. </w:t>
      </w:r>
      <w:r w:rsidRPr="005303DF">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303DF">
        <w:rPr>
          <w:rFonts w:ascii="Palatino Linotype" w:eastAsia="Palatino Linotype" w:hAnsi="Palatino Linotype" w:cs="Palatino Linotype"/>
          <w:i/>
        </w:rPr>
        <w:t>” (Sic)</w:t>
      </w:r>
    </w:p>
    <w:p w:rsidR="0065203F" w:rsidRPr="005303DF" w:rsidRDefault="0065203F" w:rsidP="0065203F">
      <w:pPr>
        <w:spacing w:before="240" w:after="240" w:line="360" w:lineRule="auto"/>
        <w:contextualSpacing/>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Cabe precisar, que no basta con que </w:t>
      </w:r>
      <w:r w:rsidRPr="005303DF">
        <w:rPr>
          <w:rFonts w:ascii="Palatino Linotype" w:eastAsia="Palatino Linotype" w:hAnsi="Palatino Linotype" w:cs="Palatino Linotype"/>
          <w:b/>
          <w:sz w:val="24"/>
        </w:rPr>
        <w:t>EL SUJETO OBLIGADO</w:t>
      </w:r>
      <w:r w:rsidRPr="005303DF">
        <w:rPr>
          <w:rFonts w:ascii="Palatino Linotype" w:eastAsia="Palatino Linotype" w:hAnsi="Palatino Linotype" w:cs="Palatino Linotype"/>
          <w:sz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5303DF">
        <w:rPr>
          <w:rFonts w:ascii="Palatino Linotype" w:eastAsia="Palatino Linotype" w:hAnsi="Palatino Linotype" w:cs="Palatino Linotype"/>
          <w:b/>
          <w:sz w:val="24"/>
        </w:rPr>
        <w:t>EL SUJETO OBLIGADO</w:t>
      </w:r>
      <w:r w:rsidRPr="005303DF">
        <w:rPr>
          <w:rFonts w:ascii="Palatino Linotype" w:eastAsia="Palatino Linotype" w:hAnsi="Palatino Linotype" w:cs="Palatino Linotype"/>
          <w:sz w:val="24"/>
        </w:rPr>
        <w:t xml:space="preserve"> en el presente asunto es el </w:t>
      </w:r>
      <w:r w:rsidRPr="005303DF">
        <w:rPr>
          <w:rFonts w:ascii="Palatino Linotype" w:eastAsia="Palatino Linotype" w:hAnsi="Palatino Linotype" w:cs="Palatino Linotype"/>
          <w:sz w:val="24"/>
        </w:rPr>
        <w:lastRenderedPageBreak/>
        <w:t>Sistema Municipal Para el Desarrollo Integral de la Familia de Lerma en su conjunto, incluyendo todas y cada una de las áreas que lo conforman y por supuesto en donde pudiera obrar la información que se solicita.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Por lo que una vez hecha la búsqueda exhaustiva y razonable de la información en todas y cada una de las áreas que pudieran poseer la información, deberá informar al </w:t>
      </w:r>
      <w:r w:rsidRPr="005303DF">
        <w:rPr>
          <w:rFonts w:ascii="Palatino Linotype" w:eastAsia="Palatino Linotype" w:hAnsi="Palatino Linotype" w:cs="Palatino Linotype"/>
          <w:b/>
          <w:sz w:val="24"/>
        </w:rPr>
        <w:t xml:space="preserve">RECURRENTE </w:t>
      </w:r>
      <w:r w:rsidRPr="005303DF">
        <w:rPr>
          <w:rFonts w:ascii="Palatino Linotype" w:eastAsia="Palatino Linotype" w:hAnsi="Palatino Linotype" w:cs="Palatino Linotype"/>
          <w:sz w:val="24"/>
        </w:rPr>
        <w:t>el resultado de la misma, junto con las constancias que acrediten la búsqueda precisada.</w:t>
      </w:r>
    </w:p>
    <w:p w:rsidR="0065203F" w:rsidRPr="005303DF" w:rsidRDefault="0065203F" w:rsidP="0065203F">
      <w:pPr>
        <w:spacing w:before="240" w:after="240" w:line="360" w:lineRule="auto"/>
        <w:contextualSpacing/>
        <w:jc w:val="both"/>
        <w:rPr>
          <w:rFonts w:ascii="Palatino Linotype" w:eastAsia="Palatino Linotype" w:hAnsi="Palatino Linotype" w:cs="Palatino Linotype"/>
          <w:sz w:val="24"/>
        </w:rPr>
      </w:pPr>
    </w:p>
    <w:p w:rsidR="0065203F" w:rsidRPr="005303DF" w:rsidRDefault="0065203F" w:rsidP="0065203F">
      <w:pPr>
        <w:tabs>
          <w:tab w:val="left" w:pos="7938"/>
        </w:tabs>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Lo anterior es así ya que derivado de la solicitud de información (en la que se resuelve), se aprecia en el sistema SAIMEX, que el Titular de la Unidad de Transparencia del Sujeto Obligado, no tramitó ante las instancias del Municipio, que pudieran tener lo solicitado (derivado de sus funciones) lo requerido por el particular, sino que de </w:t>
      </w:r>
      <w:r w:rsidRPr="005303DF">
        <w:rPr>
          <w:rFonts w:ascii="Palatino Linotype" w:eastAsia="Palatino Linotype" w:hAnsi="Palatino Linotype" w:cs="Palatino Linotype"/>
          <w:i/>
          <w:sz w:val="24"/>
        </w:rPr>
        <w:t>motu proprio (por propia iniciativa)</w:t>
      </w:r>
      <w:r w:rsidRPr="005303DF">
        <w:rPr>
          <w:rFonts w:ascii="Palatino Linotype" w:eastAsia="Palatino Linotype" w:hAnsi="Palatino Linotype" w:cs="Palatino Linotype"/>
          <w:sz w:val="24"/>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del Titular de la Unidad de Transparencia que se haya dirigido a alguna otra dependencia del </w:t>
      </w:r>
      <w:r w:rsidRPr="005303DF">
        <w:rPr>
          <w:rFonts w:ascii="Palatino Linotype" w:eastAsia="Palatino Linotype" w:hAnsi="Palatino Linotype" w:cs="Palatino Linotype"/>
          <w:b/>
          <w:sz w:val="24"/>
        </w:rPr>
        <w:t>SUJETO OBLIGADO</w:t>
      </w:r>
      <w:r w:rsidRPr="005303DF">
        <w:rPr>
          <w:rFonts w:ascii="Palatino Linotype" w:eastAsia="Palatino Linotype" w:hAnsi="Palatino Linotype" w:cs="Palatino Linotype"/>
          <w:sz w:val="24"/>
        </w:rPr>
        <w:t>, ya que no se aprecia alguna comunicación interna en el sistema que haya quedado registrada.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tabs>
          <w:tab w:val="left" w:pos="7938"/>
        </w:tabs>
        <w:spacing w:before="240" w:after="24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Por ello es que se reitera, que el Titular de la Unidad de Transparencia debió llevar a cabo los pasos que le conmina sus funciones, de acuerdo con la Ley de </w:t>
      </w:r>
      <w:r w:rsidRPr="005303DF">
        <w:rPr>
          <w:rFonts w:ascii="Palatino Linotype" w:eastAsia="Palatino Linotype" w:hAnsi="Palatino Linotype" w:cs="Palatino Linotype"/>
          <w:sz w:val="24"/>
        </w:rPr>
        <w:lastRenderedPageBreak/>
        <w:t>Transparencia y Acceso a la Información Pública del Estado de México y Municipios, es decir, solicitar la información a las unidades administrativas que por obligación le corresponden dar atención a la misma.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65203F" w:rsidRPr="005303DF" w:rsidRDefault="0065203F" w:rsidP="0065203F">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rPr>
      </w:pPr>
      <w:r w:rsidRPr="005303DF">
        <w:rPr>
          <w:rFonts w:ascii="Palatino Linotype" w:eastAsia="Palatino Linotype" w:hAnsi="Palatino Linotype" w:cs="Palatino Linotype"/>
          <w:sz w:val="24"/>
        </w:rPr>
        <w:t xml:space="preserve">Es así como podemos concluir, que la respuesta proporcionada por </w:t>
      </w:r>
      <w:r w:rsidRPr="005303DF">
        <w:rPr>
          <w:rFonts w:ascii="Palatino Linotype" w:eastAsia="Palatino Linotype" w:hAnsi="Palatino Linotype" w:cs="Palatino Linotype"/>
          <w:b/>
          <w:sz w:val="24"/>
        </w:rPr>
        <w:t xml:space="preserve">EL SUJETO OBLIGADO </w:t>
      </w:r>
      <w:r w:rsidRPr="005303DF">
        <w:rPr>
          <w:rFonts w:ascii="Palatino Linotype" w:eastAsia="Palatino Linotype" w:hAnsi="Palatino Linotype" w:cs="Palatino Linotype"/>
          <w:sz w:val="24"/>
        </w:rPr>
        <w:t xml:space="preserve">carece de certeza jurídica; ello en razón, primeramente, no existe evidencia documental en el SAIMEX de que se hayan turnado las solicitudes al servidor público habilitado de las distintas áreas del </w:t>
      </w:r>
      <w:r w:rsidRPr="005303DF">
        <w:rPr>
          <w:rFonts w:ascii="Palatino Linotype" w:eastAsia="Palatino Linotype" w:hAnsi="Palatino Linotype" w:cs="Palatino Linotype"/>
          <w:b/>
          <w:sz w:val="24"/>
        </w:rPr>
        <w:t>SUJETO OBLIGADO</w:t>
      </w:r>
      <w:r w:rsidRPr="005303DF">
        <w:rPr>
          <w:rFonts w:ascii="Palatino Linotype" w:eastAsia="Palatino Linotype" w:hAnsi="Palatino Linotype" w:cs="Palatino Linotype"/>
          <w:sz w:val="24"/>
        </w:rPr>
        <w:t xml:space="preserve">; por lo que, la solicitud debe ser remitida a las áreas competentes de contar con la información y derivado a que no giró el requerimiento a la diferentes áreas con la que cuenta </w:t>
      </w:r>
      <w:r w:rsidRPr="005303DF">
        <w:rPr>
          <w:rFonts w:ascii="Palatino Linotype" w:eastAsia="Palatino Linotype" w:hAnsi="Palatino Linotype" w:cs="Palatino Linotype"/>
          <w:b/>
          <w:sz w:val="24"/>
        </w:rPr>
        <w:t>EL SUJETO OBLIGADO</w:t>
      </w:r>
      <w:r w:rsidRPr="005303DF">
        <w:rPr>
          <w:rFonts w:ascii="Palatino Linotype" w:eastAsia="Palatino Linotype" w:hAnsi="Palatino Linotype" w:cs="Palatino Linotype"/>
          <w:sz w:val="24"/>
        </w:rPr>
        <w:t>, es necesario se realice el procedimiento correspondiente a fin de localizar la información solicitada.</w:t>
      </w:r>
    </w:p>
    <w:p w:rsidR="0065203F" w:rsidRPr="005303DF" w:rsidRDefault="0065203F" w:rsidP="002E69E7">
      <w:pPr>
        <w:spacing w:after="0" w:line="360" w:lineRule="auto"/>
        <w:jc w:val="both"/>
        <w:rPr>
          <w:rFonts w:ascii="Palatino Linotype" w:eastAsia="Palatino Linotype" w:hAnsi="Palatino Linotype" w:cs="Palatino Linotype"/>
          <w:sz w:val="24"/>
          <w:szCs w:val="24"/>
        </w:rPr>
      </w:pPr>
    </w:p>
    <w:p w:rsidR="00E01B73" w:rsidRPr="005303DF" w:rsidRDefault="00E01B73" w:rsidP="002E69E7">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Al respecto se considera oportuno citar la siguiente normatividad:</w:t>
      </w:r>
    </w:p>
    <w:p w:rsidR="00E01B73" w:rsidRPr="005303DF" w:rsidRDefault="00E01B73" w:rsidP="002E69E7">
      <w:pPr>
        <w:spacing w:after="0" w:line="360" w:lineRule="auto"/>
        <w:jc w:val="both"/>
        <w:rPr>
          <w:rFonts w:ascii="Palatino Linotype" w:eastAsia="Palatino Linotype" w:hAnsi="Palatino Linotype" w:cs="Palatino Linotype"/>
          <w:sz w:val="24"/>
          <w:szCs w:val="24"/>
        </w:rPr>
      </w:pPr>
    </w:p>
    <w:p w:rsidR="00E01B73" w:rsidRPr="005303DF" w:rsidRDefault="00E01B73" w:rsidP="00E01B73">
      <w:pPr>
        <w:spacing w:after="0" w:line="276" w:lineRule="auto"/>
        <w:ind w:left="851" w:right="900"/>
        <w:jc w:val="both"/>
        <w:rPr>
          <w:rFonts w:ascii="Palatino Linotype" w:hAnsi="Palatino Linotype"/>
          <w:b/>
          <w:i/>
        </w:rPr>
      </w:pPr>
      <w:r w:rsidRPr="005303DF">
        <w:rPr>
          <w:rFonts w:ascii="Palatino Linotype" w:hAnsi="Palatino Linotype"/>
          <w:b/>
          <w:i/>
        </w:rPr>
        <w:t>MANUAL GENERAL DE ORGANIZACIÓN DEL SISTEMA MUNICIPAL DIF LERMA</w:t>
      </w:r>
    </w:p>
    <w:p w:rsidR="00E01B73" w:rsidRPr="005303DF" w:rsidRDefault="00E01B73" w:rsidP="00E01B73">
      <w:pPr>
        <w:spacing w:after="0" w:line="276" w:lineRule="auto"/>
        <w:ind w:left="851" w:right="900"/>
        <w:jc w:val="both"/>
        <w:rPr>
          <w:rFonts w:ascii="Palatino Linotype" w:eastAsia="Palatino Linotype" w:hAnsi="Palatino Linotype" w:cs="Palatino Linotype"/>
          <w:i/>
        </w:rPr>
      </w:pPr>
    </w:p>
    <w:p w:rsidR="00E01B73" w:rsidRPr="005303DF" w:rsidRDefault="00B360FA" w:rsidP="00E01B73">
      <w:pPr>
        <w:spacing w:after="0" w:line="276" w:lineRule="auto"/>
        <w:ind w:left="851" w:right="900"/>
        <w:jc w:val="both"/>
        <w:rPr>
          <w:rFonts w:ascii="Palatino Linotype" w:eastAsia="Palatino Linotype" w:hAnsi="Palatino Linotype" w:cs="Palatino Linotype"/>
          <w:i/>
        </w:rPr>
      </w:pPr>
      <w:r w:rsidRPr="005303DF">
        <w:rPr>
          <w:rFonts w:ascii="Palatino Linotype" w:hAnsi="Palatino Linotype"/>
          <w:i/>
        </w:rPr>
        <w:t>DESARROLLO, ASISTENCIAL SOCIAL Y ATENCIÓN CIUDADANA</w:t>
      </w:r>
    </w:p>
    <w:p w:rsidR="00E01B73" w:rsidRPr="005303DF" w:rsidRDefault="00B360FA" w:rsidP="00E01B73">
      <w:pPr>
        <w:spacing w:after="0" w:line="276" w:lineRule="auto"/>
        <w:ind w:left="851" w:right="900"/>
        <w:jc w:val="both"/>
        <w:rPr>
          <w:rFonts w:ascii="Palatino Linotype" w:hAnsi="Palatino Linotype"/>
          <w:i/>
        </w:rPr>
      </w:pPr>
      <w:r w:rsidRPr="005303DF">
        <w:rPr>
          <w:rFonts w:ascii="Palatino Linotype" w:hAnsi="Palatino Linotype"/>
          <w:i/>
        </w:rPr>
        <w:t>FUNCIONES:</w:t>
      </w:r>
    </w:p>
    <w:p w:rsidR="00E01B73" w:rsidRPr="005303DF" w:rsidRDefault="00E01B73" w:rsidP="00E01B73">
      <w:pPr>
        <w:spacing w:after="0" w:line="276" w:lineRule="auto"/>
        <w:ind w:left="851" w:right="900"/>
        <w:jc w:val="both"/>
        <w:rPr>
          <w:rFonts w:ascii="Palatino Linotype" w:eastAsia="Palatino Linotype" w:hAnsi="Palatino Linotype" w:cs="Palatino Linotype"/>
          <w:i/>
        </w:rPr>
      </w:pPr>
    </w:p>
    <w:p w:rsidR="00E01B73" w:rsidRPr="005303DF" w:rsidRDefault="00B360FA" w:rsidP="00E01B73">
      <w:pPr>
        <w:spacing w:after="0" w:line="276" w:lineRule="auto"/>
        <w:ind w:left="851" w:right="900"/>
        <w:jc w:val="both"/>
        <w:rPr>
          <w:rFonts w:ascii="Palatino Linotype" w:eastAsia="Palatino Linotype" w:hAnsi="Palatino Linotype" w:cs="Palatino Linotype"/>
          <w:i/>
        </w:rPr>
      </w:pPr>
      <w:r w:rsidRPr="005303DF">
        <w:rPr>
          <w:rFonts w:ascii="Palatino Linotype" w:hAnsi="Palatino Linotype"/>
          <w:i/>
        </w:rPr>
        <w:t xml:space="preserve">I. Establecer, en coordinación con la Dirección General y las áreas sustantivas del organismo, los criterios generales para la operación, evaluación y control de los programas institucionales de asistencia social a realizarse en campo. </w:t>
      </w:r>
    </w:p>
    <w:p w:rsidR="00E01B73" w:rsidRPr="005303DF" w:rsidRDefault="00E01B73" w:rsidP="00E01B73">
      <w:pPr>
        <w:spacing w:after="0" w:line="276" w:lineRule="auto"/>
        <w:ind w:left="851" w:right="900"/>
        <w:jc w:val="both"/>
        <w:rPr>
          <w:rFonts w:ascii="Palatino Linotype" w:hAnsi="Palatino Linotype"/>
          <w:i/>
        </w:rPr>
      </w:pPr>
      <w:r w:rsidRPr="005303DF">
        <w:rPr>
          <w:rFonts w:ascii="Palatino Linotype" w:hAnsi="Palatino Linotype"/>
          <w:i/>
        </w:rPr>
        <w:t>II</w:t>
      </w:r>
      <w:r w:rsidR="00B360FA" w:rsidRPr="005303DF">
        <w:rPr>
          <w:rFonts w:ascii="Palatino Linotype" w:hAnsi="Palatino Linotype"/>
          <w:i/>
        </w:rPr>
        <w:t xml:space="preserve">. Participar en la </w:t>
      </w:r>
      <w:r w:rsidRPr="005303DF">
        <w:rPr>
          <w:rFonts w:ascii="Palatino Linotype" w:hAnsi="Palatino Linotype"/>
          <w:i/>
        </w:rPr>
        <w:t>planeación</w:t>
      </w:r>
      <w:r w:rsidR="00B360FA" w:rsidRPr="005303DF">
        <w:rPr>
          <w:rFonts w:ascii="Palatino Linotype" w:hAnsi="Palatino Linotype"/>
          <w:i/>
        </w:rPr>
        <w:t>, organización, coordinación, supervisión y control de las acciones, programas y eventos especiales del organismo en el ámbito municipal.</w:t>
      </w:r>
    </w:p>
    <w:p w:rsidR="00B360FA" w:rsidRPr="005303DF" w:rsidRDefault="00E01B73" w:rsidP="00E01B73">
      <w:pPr>
        <w:spacing w:after="0" w:line="276" w:lineRule="auto"/>
        <w:ind w:left="851" w:right="900"/>
        <w:jc w:val="both"/>
        <w:rPr>
          <w:rFonts w:ascii="Palatino Linotype" w:eastAsia="Palatino Linotype" w:hAnsi="Palatino Linotype" w:cs="Palatino Linotype"/>
          <w:i/>
        </w:rPr>
      </w:pPr>
      <w:r w:rsidRPr="005303DF">
        <w:rPr>
          <w:rFonts w:ascii="Palatino Linotype" w:hAnsi="Palatino Linotype"/>
          <w:i/>
        </w:rPr>
        <w:lastRenderedPageBreak/>
        <w:t>III. Coordinar y supervisar la entrega de ayudas extraordinarias, en la zona geográfica con mayor índice de vulnerabilidad dentro del territorio Municipal.</w:t>
      </w:r>
    </w:p>
    <w:p w:rsidR="00E01B73" w:rsidRPr="005303DF" w:rsidRDefault="00E01B73" w:rsidP="00E01B73">
      <w:pPr>
        <w:spacing w:line="360" w:lineRule="auto"/>
        <w:contextualSpacing/>
        <w:jc w:val="both"/>
        <w:rPr>
          <w:rFonts w:ascii="Palatino Linotype" w:hAnsi="Palatino Linotype"/>
          <w:i/>
        </w:rPr>
      </w:pPr>
    </w:p>
    <w:p w:rsidR="00E01B73" w:rsidRPr="005303DF" w:rsidRDefault="00E01B73" w:rsidP="00E01B73">
      <w:pPr>
        <w:spacing w:line="360" w:lineRule="auto"/>
        <w:contextualSpacing/>
        <w:jc w:val="both"/>
        <w:rPr>
          <w:rFonts w:ascii="Palatino Linotype" w:hAnsi="Palatino Linotype"/>
          <w:sz w:val="24"/>
        </w:rPr>
      </w:pPr>
      <w:r w:rsidRPr="005303DF">
        <w:rPr>
          <w:rFonts w:ascii="Palatino Linotype" w:hAnsi="Palatino Linotype"/>
          <w:sz w:val="24"/>
        </w:rPr>
        <w:t>Conforme a lo anterior la Dirección de Desarrollo, Asistencia Social y Atención Ciudadana, establece los criterios generales para la operación, evaluación y control de los programas institucionales de asistencia social a realizarse en campo, planeando, organizando, coordinando, supervisando y controlando de las acciones, programas del organismo y la entrega de ayudas extraordinarias.</w:t>
      </w:r>
    </w:p>
    <w:p w:rsidR="00E01B73" w:rsidRPr="005303DF" w:rsidRDefault="00E01B73" w:rsidP="00E01B73">
      <w:pPr>
        <w:spacing w:line="360" w:lineRule="auto"/>
        <w:contextualSpacing/>
        <w:jc w:val="both"/>
        <w:rPr>
          <w:rFonts w:ascii="Palatino Linotype" w:hAnsi="Palatino Linotype"/>
          <w:sz w:val="24"/>
        </w:rPr>
      </w:pPr>
    </w:p>
    <w:p w:rsidR="006046AB" w:rsidRPr="005303DF" w:rsidRDefault="006046AB" w:rsidP="006046AB">
      <w:pPr>
        <w:spacing w:before="100" w:beforeAutospacing="1" w:after="100" w:afterAutospacing="1" w:line="360" w:lineRule="auto"/>
        <w:contextualSpacing/>
        <w:jc w:val="both"/>
        <w:textAlignment w:val="baseline"/>
        <w:rPr>
          <w:rFonts w:ascii="Palatino Linotype" w:hAnsi="Palatino Linotype" w:cs="Arial"/>
          <w:sz w:val="24"/>
          <w:szCs w:val="26"/>
          <w:lang w:val="es-ES"/>
        </w:rPr>
      </w:pPr>
      <w:r w:rsidRPr="005303DF">
        <w:rPr>
          <w:rFonts w:ascii="Palatino Linotype" w:eastAsia="Palatino Linotype" w:hAnsi="Palatino Linotype" w:cs="Palatino Linotype"/>
          <w:sz w:val="24"/>
          <w:szCs w:val="24"/>
        </w:rPr>
        <w:t xml:space="preserve">Además, sobre la información en referencia, se trata de una obligación de transparencia que le aplica al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de conformidad con lo dispuesto en el artículo 92 </w:t>
      </w:r>
      <w:r w:rsidRPr="005303DF">
        <w:rPr>
          <w:rFonts w:ascii="Palatino Linotype" w:hAnsi="Palatino Linotype" w:cs="Arial"/>
          <w:sz w:val="24"/>
          <w:szCs w:val="26"/>
          <w:lang w:val="es-ES"/>
        </w:rPr>
        <w:t xml:space="preserve">fracción XIV, inciso de la Ley de Transparencia y Acceso a la Información Pública del Estado de México y Municipios, que a letra dice: </w:t>
      </w:r>
    </w:p>
    <w:p w:rsidR="006046AB" w:rsidRPr="005303DF" w:rsidRDefault="006046AB" w:rsidP="006046AB">
      <w:pPr>
        <w:spacing w:before="100" w:beforeAutospacing="1" w:after="100" w:afterAutospacing="1" w:line="360" w:lineRule="auto"/>
        <w:contextualSpacing/>
        <w:jc w:val="both"/>
        <w:textAlignment w:val="baseline"/>
        <w:rPr>
          <w:rFonts w:ascii="Palatino Linotype" w:hAnsi="Palatino Linotype" w:cs="Arial"/>
          <w:sz w:val="24"/>
          <w:szCs w:val="26"/>
          <w:lang w:val="es-ES"/>
        </w:rPr>
      </w:pPr>
    </w:p>
    <w:p w:rsidR="006046AB" w:rsidRPr="005303DF" w:rsidRDefault="006046AB" w:rsidP="006046AB">
      <w:pPr>
        <w:spacing w:before="100" w:beforeAutospacing="1" w:after="100" w:afterAutospacing="1" w:line="276" w:lineRule="auto"/>
        <w:ind w:left="851" w:right="902"/>
        <w:contextualSpacing/>
        <w:jc w:val="both"/>
        <w:textAlignment w:val="baseline"/>
        <w:rPr>
          <w:rFonts w:ascii="Palatino Linotype" w:hAnsi="Palatino Linotype" w:cs="Arial"/>
          <w:i/>
          <w:szCs w:val="26"/>
        </w:rPr>
      </w:pPr>
      <w:r w:rsidRPr="005303DF">
        <w:rPr>
          <w:rFonts w:ascii="Palatino Linotype" w:hAnsi="Palatino Linotype" w:cs="Arial"/>
          <w:i/>
          <w:szCs w:val="2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046AB" w:rsidRPr="005303DF" w:rsidRDefault="006046AB" w:rsidP="006046AB">
      <w:pPr>
        <w:spacing w:before="100" w:beforeAutospacing="1" w:after="100" w:afterAutospacing="1" w:line="276" w:lineRule="auto"/>
        <w:ind w:left="851" w:right="902"/>
        <w:contextualSpacing/>
        <w:jc w:val="both"/>
        <w:textAlignment w:val="baseline"/>
        <w:rPr>
          <w:rFonts w:ascii="Palatino Linotype" w:hAnsi="Palatino Linotype" w:cs="Arial"/>
          <w:i/>
          <w:szCs w:val="26"/>
          <w:lang w:val="es-ES"/>
        </w:rPr>
      </w:pPr>
      <w:r w:rsidRPr="005303DF">
        <w:rPr>
          <w:rFonts w:ascii="Palatino Linotype" w:hAnsi="Palatino Linotype" w:cs="Arial"/>
          <w:i/>
          <w:szCs w:val="26"/>
          <w:lang w:val="es-ES"/>
        </w:rPr>
        <w:t>(…)</w:t>
      </w:r>
    </w:p>
    <w:p w:rsidR="006046AB" w:rsidRPr="005303DF" w:rsidRDefault="006046AB" w:rsidP="006046AB">
      <w:pPr>
        <w:spacing w:before="100" w:beforeAutospacing="1" w:after="100" w:afterAutospacing="1" w:line="276" w:lineRule="auto"/>
        <w:ind w:left="851" w:right="902"/>
        <w:contextualSpacing/>
        <w:jc w:val="both"/>
        <w:textAlignment w:val="baseline"/>
        <w:rPr>
          <w:rFonts w:ascii="Palatino Linotype" w:hAnsi="Palatino Linotype" w:cs="Arial"/>
          <w:i/>
          <w:szCs w:val="26"/>
        </w:rPr>
      </w:pPr>
      <w:r w:rsidRPr="005303DF">
        <w:rPr>
          <w:rFonts w:ascii="Palatino Linotype" w:hAnsi="Palatino Linotype" w:cs="Arial"/>
          <w:i/>
          <w:szCs w:val="26"/>
        </w:rPr>
        <w:t>XIV. La información de los programas de subsidios, estímulos y apoyos, en el que se deberá informar respecto de los programas de transferencia, de servicios, de infraestructura social y de subsidio, en los que se deberá contener lo siguiente:</w:t>
      </w:r>
    </w:p>
    <w:p w:rsidR="006046AB" w:rsidRPr="005303DF" w:rsidRDefault="006046AB" w:rsidP="006046AB">
      <w:pPr>
        <w:spacing w:before="100" w:beforeAutospacing="1" w:after="100" w:afterAutospacing="1" w:line="276" w:lineRule="auto"/>
        <w:ind w:left="851" w:right="902"/>
        <w:contextualSpacing/>
        <w:jc w:val="both"/>
        <w:textAlignment w:val="baseline"/>
        <w:rPr>
          <w:rFonts w:ascii="Palatino Linotype" w:hAnsi="Palatino Linotype" w:cs="Arial"/>
          <w:i/>
          <w:szCs w:val="26"/>
          <w:lang w:val="es-ES"/>
        </w:rPr>
      </w:pPr>
      <w:r w:rsidRPr="005303DF">
        <w:rPr>
          <w:rFonts w:ascii="Palatino Linotype" w:hAnsi="Palatino Linotype" w:cs="Arial"/>
          <w:i/>
          <w:szCs w:val="26"/>
          <w:lang w:val="es-ES"/>
        </w:rPr>
        <w:t>(…)</w:t>
      </w:r>
    </w:p>
    <w:p w:rsidR="006046AB" w:rsidRPr="005303DF" w:rsidRDefault="006046AB" w:rsidP="006046AB">
      <w:pPr>
        <w:spacing w:before="100" w:beforeAutospacing="1" w:after="100" w:afterAutospacing="1" w:line="276" w:lineRule="auto"/>
        <w:ind w:left="851" w:right="902"/>
        <w:contextualSpacing/>
        <w:jc w:val="both"/>
        <w:textAlignment w:val="baseline"/>
        <w:rPr>
          <w:rFonts w:ascii="Palatino Linotype" w:hAnsi="Palatino Linotype" w:cs="Arial"/>
          <w:b/>
          <w:i/>
          <w:szCs w:val="26"/>
        </w:rPr>
      </w:pPr>
      <w:r w:rsidRPr="005303DF">
        <w:rPr>
          <w:rFonts w:ascii="Palatino Linotype" w:hAnsi="Palatino Linotype" w:cs="Arial"/>
          <w:b/>
          <w:i/>
          <w:szCs w:val="26"/>
        </w:rPr>
        <w:t xml:space="preserve">p) Padrón de beneficiarios mismo que deberá contener los siguientes datos: nombre de la persona física o denominación social de las personas jurídicas colectivas beneficiadas, el monto, recurso, beneficio o apoyo </w:t>
      </w:r>
      <w:r w:rsidRPr="005303DF">
        <w:rPr>
          <w:rFonts w:ascii="Palatino Linotype" w:hAnsi="Palatino Linotype" w:cs="Arial"/>
          <w:b/>
          <w:i/>
          <w:szCs w:val="26"/>
        </w:rPr>
        <w:lastRenderedPageBreak/>
        <w:t>otorgado para cada una de ellas, unidad territorial, en su caso, edad y sexo.</w:t>
      </w:r>
    </w:p>
    <w:p w:rsidR="006046AB" w:rsidRPr="005303DF" w:rsidRDefault="006046AB" w:rsidP="006046AB">
      <w:pPr>
        <w:autoSpaceDE w:val="0"/>
        <w:autoSpaceDN w:val="0"/>
        <w:adjustRightInd w:val="0"/>
        <w:spacing w:before="100" w:beforeAutospacing="1" w:after="100" w:afterAutospacing="1"/>
        <w:ind w:left="851" w:right="899"/>
        <w:contextualSpacing/>
        <w:jc w:val="both"/>
        <w:rPr>
          <w:rFonts w:ascii="Palatino Linotype" w:eastAsia="MS Mincho" w:hAnsi="Palatino Linotype" w:cs="Arial"/>
          <w:sz w:val="24"/>
          <w:szCs w:val="20"/>
          <w:lang w:val="es-ES_tradnl"/>
        </w:rPr>
      </w:pPr>
    </w:p>
    <w:p w:rsidR="006046AB" w:rsidRPr="005303DF" w:rsidRDefault="006046AB" w:rsidP="006046AB">
      <w:pPr>
        <w:spacing w:before="100" w:beforeAutospacing="1" w:after="100" w:afterAutospacing="1" w:line="360" w:lineRule="auto"/>
        <w:contextualSpacing/>
        <w:jc w:val="both"/>
        <w:rPr>
          <w:rFonts w:ascii="Palatino Linotype" w:hAnsi="Palatino Linotype" w:cs="Arial"/>
          <w:sz w:val="24"/>
        </w:rPr>
      </w:pPr>
      <w:r w:rsidRPr="005303DF">
        <w:rPr>
          <w:rFonts w:ascii="Palatino Linotype" w:hAnsi="Palatino Linotype" w:cs="Arial"/>
          <w:sz w:val="24"/>
        </w:rPr>
        <w:t xml:space="preserve">Es por ello, que </w:t>
      </w:r>
      <w:r w:rsidRPr="005303DF">
        <w:rPr>
          <w:rFonts w:ascii="Palatino Linotype" w:hAnsi="Palatino Linotype" w:cs="Arial"/>
          <w:b/>
          <w:bCs/>
          <w:sz w:val="24"/>
        </w:rPr>
        <w:t>EL SUJETO OBLIGADO</w:t>
      </w:r>
      <w:r w:rsidRPr="005303DF">
        <w:rPr>
          <w:rFonts w:ascii="Palatino Linotype" w:hAnsi="Palatino Linotype" w:cs="Arial"/>
          <w:sz w:val="24"/>
        </w:rPr>
        <w:t>, tiene la facultad de generar el padrón de beneficiarias del programa solicitado</w:t>
      </w:r>
      <w:r w:rsidRPr="005303DF">
        <w:rPr>
          <w:rFonts w:ascii="Palatino Linotype" w:hAnsi="Palatino Linotype" w:cs="Arial"/>
          <w:bCs/>
          <w:sz w:val="24"/>
          <w:lang w:val="es-ES"/>
        </w:rPr>
        <w:t>, así mismo, los beneficiarios  que reciben recursos públicos del</w:t>
      </w:r>
      <w:r w:rsidRPr="005303DF">
        <w:rPr>
          <w:rFonts w:ascii="Palatino Linotype" w:hAnsi="Palatino Linotype" w:cs="Arial"/>
          <w:b/>
          <w:sz w:val="24"/>
          <w:lang w:val="es-ES"/>
        </w:rPr>
        <w:t xml:space="preserve"> SUJETO OBLIGADO</w:t>
      </w:r>
      <w:r w:rsidRPr="005303DF">
        <w:rPr>
          <w:rFonts w:ascii="Palatino Linotype" w:hAnsi="Palatino Linotype" w:cs="Arial"/>
          <w:bCs/>
          <w:sz w:val="24"/>
          <w:lang w:val="es-ES"/>
        </w:rPr>
        <w:t xml:space="preserve"> en el ámbito de sus atribuciones, además, el nombre de los beneficiarios, </w:t>
      </w:r>
      <w:r w:rsidRPr="005303DF">
        <w:rPr>
          <w:rFonts w:ascii="Palatino Linotype" w:hAnsi="Palatino Linotype" w:cs="Arial"/>
          <w:b/>
          <w:sz w:val="24"/>
          <w:lang w:val="es-ES"/>
        </w:rPr>
        <w:t>implica</w:t>
      </w:r>
      <w:r w:rsidRPr="005303DF">
        <w:rPr>
          <w:rFonts w:ascii="Palatino Linotype" w:hAnsi="Palatino Linotype" w:cs="Arial"/>
          <w:bCs/>
          <w:sz w:val="24"/>
          <w:lang w:val="es-ES"/>
        </w:rPr>
        <w:t xml:space="preserve"> </w:t>
      </w:r>
      <w:r w:rsidRPr="005303DF">
        <w:rPr>
          <w:rFonts w:ascii="Palatino Linotype" w:hAnsi="Palatino Linotype" w:cs="Arial"/>
          <w:b/>
          <w:sz w:val="24"/>
        </w:rPr>
        <w:t>invariablemente el uso y destino de recursos públicos</w:t>
      </w:r>
      <w:r w:rsidRPr="005303DF">
        <w:rPr>
          <w:rFonts w:ascii="Palatino Linotype" w:hAnsi="Palatino Linotype" w:cs="Arial"/>
          <w:sz w:val="24"/>
        </w:rPr>
        <w:t xml:space="preserve">; por ello, de conformidad con el artículo 24, fracción XVIII de la Ley de Transparencia y Acceso a la Información Pública del Estado de México y Municipios, </w:t>
      </w:r>
      <w:r w:rsidRPr="005303DF">
        <w:rPr>
          <w:rFonts w:ascii="Palatino Linotype" w:hAnsi="Palatino Linotype" w:cs="Arial"/>
          <w:b/>
          <w:bCs/>
          <w:sz w:val="24"/>
        </w:rPr>
        <w:t>EL SUJETO OBLIGADO</w:t>
      </w:r>
      <w:r w:rsidRPr="005303DF">
        <w:rPr>
          <w:rFonts w:ascii="Palatino Linotype" w:hAnsi="Palatino Linotype" w:cs="Arial"/>
          <w:sz w:val="24"/>
        </w:rPr>
        <w:t xml:space="preserve"> tiene la obligación de hacer pública toda aquella información</w:t>
      </w:r>
      <w:r w:rsidRPr="005303DF">
        <w:rPr>
          <w:rFonts w:ascii="Palatino Linotype" w:hAnsi="Palatino Linotype"/>
          <w:sz w:val="24"/>
        </w:rPr>
        <w:t xml:space="preserve"> </w:t>
      </w:r>
      <w:r w:rsidRPr="005303DF">
        <w:rPr>
          <w:rFonts w:ascii="Palatino Linotype" w:hAnsi="Palatino Linotype" w:cs="Arial"/>
          <w:sz w:val="24"/>
        </w:rPr>
        <w:t>relativa a los montos y las personas a quienes entreguen, por cualquier motivo, recursos públicos; así como, los informes que dichas personas les entreguen sobre el uso y destino de dichos recursos. Sirve de sustento el precepto legal en cita:</w:t>
      </w:r>
    </w:p>
    <w:p w:rsidR="006046AB" w:rsidRPr="005303DF" w:rsidRDefault="006046AB" w:rsidP="006046AB">
      <w:pPr>
        <w:spacing w:before="100" w:beforeAutospacing="1" w:after="100" w:afterAutospacing="1" w:line="360" w:lineRule="auto"/>
        <w:contextualSpacing/>
        <w:jc w:val="both"/>
        <w:rPr>
          <w:rFonts w:ascii="Palatino Linotype" w:hAnsi="Palatino Linotype" w:cs="Arial"/>
          <w:bCs/>
          <w:sz w:val="24"/>
          <w:lang w:val="es-ES"/>
        </w:rPr>
      </w:pPr>
    </w:p>
    <w:p w:rsidR="006046AB" w:rsidRPr="005303DF" w:rsidRDefault="006046AB" w:rsidP="006046AB">
      <w:pPr>
        <w:spacing w:before="100" w:beforeAutospacing="1" w:after="100" w:afterAutospacing="1" w:line="276" w:lineRule="auto"/>
        <w:ind w:left="851" w:right="902"/>
        <w:contextualSpacing/>
        <w:jc w:val="both"/>
        <w:rPr>
          <w:rFonts w:ascii="Palatino Linotype" w:hAnsi="Palatino Linotype"/>
          <w:i/>
        </w:rPr>
      </w:pPr>
      <w:r w:rsidRPr="005303DF">
        <w:rPr>
          <w:rFonts w:ascii="Palatino Linotype" w:hAnsi="Palatino Linotype"/>
          <w:i/>
        </w:rPr>
        <w:t>“</w:t>
      </w:r>
      <w:r w:rsidRPr="005303DF">
        <w:rPr>
          <w:rFonts w:ascii="Palatino Linotype" w:hAnsi="Palatino Linotype"/>
          <w:b/>
          <w:bCs/>
          <w:i/>
        </w:rPr>
        <w:t>Artículo 24.</w:t>
      </w:r>
      <w:r w:rsidRPr="005303DF">
        <w:rPr>
          <w:rFonts w:ascii="Palatino Linotype" w:hAnsi="Palatino Linotype"/>
          <w:i/>
        </w:rPr>
        <w:t xml:space="preserve"> Para el cumplimiento de los objetivos de esta Ley, los sujetos obligados deberán cumplir con las siguientes obligaciones, según corresponda, de acuerdo a su naturaleza:</w:t>
      </w:r>
    </w:p>
    <w:p w:rsidR="006046AB" w:rsidRPr="005303DF" w:rsidRDefault="006046AB" w:rsidP="006046AB">
      <w:pPr>
        <w:spacing w:before="100" w:beforeAutospacing="1" w:after="100" w:afterAutospacing="1" w:line="276" w:lineRule="auto"/>
        <w:ind w:left="851" w:right="902"/>
        <w:contextualSpacing/>
        <w:jc w:val="both"/>
        <w:rPr>
          <w:rFonts w:ascii="Palatino Linotype" w:hAnsi="Palatino Linotype"/>
          <w:i/>
        </w:rPr>
      </w:pPr>
      <w:r w:rsidRPr="005303DF">
        <w:rPr>
          <w:rFonts w:ascii="Palatino Linotype" w:hAnsi="Palatino Linotype"/>
          <w:i/>
        </w:rPr>
        <w:t>(…)</w:t>
      </w:r>
    </w:p>
    <w:p w:rsidR="006046AB" w:rsidRPr="005303DF" w:rsidRDefault="006046AB" w:rsidP="006046AB">
      <w:pPr>
        <w:spacing w:before="100" w:beforeAutospacing="1" w:after="100" w:afterAutospacing="1" w:line="276" w:lineRule="auto"/>
        <w:ind w:left="851" w:right="902"/>
        <w:contextualSpacing/>
        <w:jc w:val="both"/>
        <w:rPr>
          <w:rFonts w:ascii="Palatino Linotype" w:hAnsi="Palatino Linotype"/>
          <w:i/>
        </w:rPr>
      </w:pPr>
      <w:r w:rsidRPr="005303DF">
        <w:rPr>
          <w:rFonts w:ascii="Palatino Linotype" w:hAnsi="Palatino Linotype"/>
          <w:b/>
          <w:bCs/>
          <w:i/>
        </w:rPr>
        <w:t>XVIII. Hacer pública toda aquella información relativa a los montos y las personas a quienes entreguen, por cualquier motivo, recursos públicos, así como los informes que dichas personas les entreguen sobre el uso y destino de dichos recursos</w:t>
      </w:r>
      <w:r w:rsidRPr="005303DF">
        <w:rPr>
          <w:rFonts w:ascii="Palatino Linotype" w:hAnsi="Palatino Linotype"/>
          <w:i/>
        </w:rPr>
        <w:t>”</w:t>
      </w:r>
    </w:p>
    <w:p w:rsidR="006046AB" w:rsidRPr="005303DF" w:rsidRDefault="006046AB" w:rsidP="006046AB">
      <w:pPr>
        <w:spacing w:before="100" w:beforeAutospacing="1" w:after="100" w:afterAutospacing="1" w:line="360" w:lineRule="auto"/>
        <w:ind w:left="851" w:right="902"/>
        <w:contextualSpacing/>
        <w:jc w:val="both"/>
        <w:rPr>
          <w:rFonts w:ascii="Palatino Linotype" w:hAnsi="Palatino Linotype"/>
          <w:bCs/>
          <w:sz w:val="24"/>
        </w:rPr>
      </w:pPr>
    </w:p>
    <w:p w:rsidR="006046AB" w:rsidRPr="005303DF" w:rsidRDefault="006046AB" w:rsidP="006046AB">
      <w:pPr>
        <w:spacing w:before="100" w:beforeAutospacing="1" w:after="100" w:afterAutospacing="1" w:line="360" w:lineRule="auto"/>
        <w:contextualSpacing/>
        <w:jc w:val="both"/>
        <w:rPr>
          <w:rFonts w:ascii="Palatino Linotype" w:hAnsi="Palatino Linotype"/>
          <w:sz w:val="24"/>
          <w:lang w:val="es-ES"/>
        </w:rPr>
      </w:pPr>
      <w:r w:rsidRPr="005303DF">
        <w:rPr>
          <w:rFonts w:ascii="Palatino Linotype" w:hAnsi="Palatino Linotype"/>
          <w:sz w:val="24"/>
          <w:lang w:val="es-ES"/>
        </w:rPr>
        <w:t xml:space="preserve">En esa virtud, es de reiterar al recibir recursos económicos o en especie, son erogaciones que se realizan con erario público, información que por su naturaleza debe ser entregada, así mismo, como los documentos que valen el destino del gasto </w:t>
      </w:r>
      <w:r w:rsidRPr="005303DF">
        <w:rPr>
          <w:rFonts w:ascii="Palatino Linotype" w:hAnsi="Palatino Linotype"/>
          <w:sz w:val="24"/>
          <w:lang w:val="es-ES"/>
        </w:rPr>
        <w:lastRenderedPageBreak/>
        <w:t>realizado con recursos públicos y que éstos deben ser generados al momento en que se efectúa la erogación correspondiente, lo que permite transparentar el actuar público.</w:t>
      </w:r>
    </w:p>
    <w:p w:rsidR="006046AB" w:rsidRPr="005303DF" w:rsidRDefault="006046AB" w:rsidP="006046AB">
      <w:pPr>
        <w:spacing w:before="100" w:beforeAutospacing="1" w:after="100" w:afterAutospacing="1" w:line="360" w:lineRule="auto"/>
        <w:contextualSpacing/>
        <w:jc w:val="both"/>
        <w:rPr>
          <w:rFonts w:ascii="Palatino Linotype" w:hAnsi="Palatino Linotype"/>
          <w:sz w:val="24"/>
          <w:lang w:val="es-ES"/>
        </w:rPr>
      </w:pPr>
    </w:p>
    <w:p w:rsidR="00A04BC5" w:rsidRPr="005303DF" w:rsidRDefault="00A81FB9" w:rsidP="00A04BC5">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Además,</w:t>
      </w:r>
      <w:r w:rsidR="00A04BC5" w:rsidRPr="005303DF">
        <w:rPr>
          <w:rFonts w:ascii="Palatino Linotype" w:eastAsia="Palatino Linotype" w:hAnsi="Palatino Linotype" w:cs="Palatino Linotype"/>
          <w:sz w:val="24"/>
          <w:szCs w:val="24"/>
        </w:rPr>
        <w:t xml:space="preserve"> a lo anterior, el Instituto localizó la nota periodística, denominada </w:t>
      </w:r>
      <w:r w:rsidR="005821BF" w:rsidRPr="005303DF">
        <w:rPr>
          <w:rFonts w:ascii="Palatino Linotype" w:eastAsia="Palatino Linotype" w:hAnsi="Palatino Linotype" w:cs="Palatino Linotype"/>
          <w:sz w:val="24"/>
          <w:szCs w:val="24"/>
        </w:rPr>
        <w:t>“ENTREGAN APOYOS SOCIALES A ADULTOS MAYORES DE CUATRO REGIONES DE LERMA”</w:t>
      </w:r>
      <w:r w:rsidR="00A04BC5" w:rsidRPr="005303DF">
        <w:rPr>
          <w:rFonts w:ascii="Palatino Linotype" w:eastAsia="Palatino Linotype" w:hAnsi="Palatino Linotype" w:cs="Palatino Linotype"/>
          <w:sz w:val="24"/>
          <w:szCs w:val="24"/>
        </w:rPr>
        <w:t>, publicad</w:t>
      </w:r>
      <w:r w:rsidR="005821BF" w:rsidRPr="005303DF">
        <w:rPr>
          <w:rFonts w:ascii="Palatino Linotype" w:eastAsia="Palatino Linotype" w:hAnsi="Palatino Linotype" w:cs="Palatino Linotype"/>
          <w:sz w:val="24"/>
          <w:szCs w:val="24"/>
        </w:rPr>
        <w:t>o Por el medio de comunicación PORTA VOZ</w:t>
      </w:r>
      <w:r w:rsidR="00A04BC5" w:rsidRPr="005303DF">
        <w:rPr>
          <w:rFonts w:ascii="Palatino Linotype" w:eastAsia="Palatino Linotype" w:hAnsi="Palatino Linotype" w:cs="Palatino Linotype"/>
          <w:sz w:val="24"/>
          <w:szCs w:val="24"/>
        </w:rPr>
        <w:t xml:space="preserve">, el diez de </w:t>
      </w:r>
      <w:r w:rsidR="005821BF" w:rsidRPr="005303DF">
        <w:rPr>
          <w:rFonts w:ascii="Palatino Linotype" w:eastAsia="Palatino Linotype" w:hAnsi="Palatino Linotype" w:cs="Palatino Linotype"/>
          <w:sz w:val="24"/>
          <w:szCs w:val="24"/>
        </w:rPr>
        <w:t>abril</w:t>
      </w:r>
      <w:r w:rsidR="00A04BC5" w:rsidRPr="005303DF">
        <w:rPr>
          <w:rFonts w:ascii="Palatino Linotype" w:eastAsia="Palatino Linotype" w:hAnsi="Palatino Linotype" w:cs="Palatino Linotype"/>
          <w:sz w:val="24"/>
          <w:szCs w:val="24"/>
        </w:rPr>
        <w:t xml:space="preserve"> del año dos mil veinti</w:t>
      </w:r>
      <w:r w:rsidR="005821BF" w:rsidRPr="005303DF">
        <w:rPr>
          <w:rFonts w:ascii="Palatino Linotype" w:eastAsia="Palatino Linotype" w:hAnsi="Palatino Linotype" w:cs="Palatino Linotype"/>
          <w:sz w:val="24"/>
          <w:szCs w:val="24"/>
        </w:rPr>
        <w:t>trés</w:t>
      </w:r>
      <w:r w:rsidR="00A04BC5" w:rsidRPr="005303DF">
        <w:rPr>
          <w:rFonts w:ascii="Palatino Linotype" w:eastAsia="Palatino Linotype" w:hAnsi="Palatino Linotype" w:cs="Palatino Linotype"/>
          <w:sz w:val="24"/>
          <w:szCs w:val="24"/>
        </w:rPr>
        <w:t>, tal como se observa en la siguiente liga electrónica y en la captura que se proporciona a manera de ejemplo:</w:t>
      </w:r>
    </w:p>
    <w:p w:rsidR="005821BF" w:rsidRPr="005303DF" w:rsidRDefault="005821BF" w:rsidP="00A04BC5">
      <w:pPr>
        <w:spacing w:after="0" w:line="360" w:lineRule="auto"/>
        <w:jc w:val="both"/>
        <w:rPr>
          <w:rFonts w:ascii="Palatino Linotype" w:eastAsia="Palatino Linotype" w:hAnsi="Palatino Linotype" w:cs="Palatino Linotype"/>
          <w:sz w:val="24"/>
          <w:szCs w:val="24"/>
        </w:rPr>
      </w:pPr>
    </w:p>
    <w:p w:rsidR="00A04BC5" w:rsidRPr="005303DF" w:rsidRDefault="005821BF" w:rsidP="006046AB">
      <w:pPr>
        <w:spacing w:before="100" w:beforeAutospacing="1" w:after="100" w:afterAutospacing="1" w:line="360" w:lineRule="auto"/>
        <w:contextualSpacing/>
        <w:jc w:val="both"/>
        <w:rPr>
          <w:rFonts w:ascii="Palatino Linotype" w:hAnsi="Palatino Linotype"/>
          <w:sz w:val="24"/>
          <w:lang w:val="es-ES"/>
        </w:rPr>
      </w:pPr>
      <w:r w:rsidRPr="005303DF">
        <w:rPr>
          <w:rFonts w:ascii="Palatino Linotype" w:eastAsia="Palatino Linotype" w:hAnsi="Palatino Linotype" w:cs="Palatino Linotype"/>
          <w:sz w:val="24"/>
          <w:szCs w:val="24"/>
          <w:u w:val="single"/>
        </w:rPr>
        <w:t>https://portavoz.com.mx/2023/03/28/entregan-apoyos-sociales-a-adultos-mayores-de-cuatro-regiones-de-lerma/</w:t>
      </w:r>
    </w:p>
    <w:p w:rsidR="00A04BC5" w:rsidRPr="005303DF" w:rsidRDefault="00A04BC5" w:rsidP="006046AB">
      <w:pPr>
        <w:spacing w:before="100" w:beforeAutospacing="1" w:after="100" w:afterAutospacing="1" w:line="360" w:lineRule="auto"/>
        <w:contextualSpacing/>
        <w:jc w:val="both"/>
        <w:rPr>
          <w:rFonts w:ascii="Palatino Linotype" w:hAnsi="Palatino Linotype"/>
          <w:sz w:val="24"/>
          <w:lang w:val="es-ES"/>
        </w:rPr>
      </w:pPr>
    </w:p>
    <w:p w:rsidR="005821BF" w:rsidRPr="005303DF" w:rsidRDefault="005821BF" w:rsidP="005821BF">
      <w:pPr>
        <w:spacing w:before="100" w:beforeAutospacing="1" w:after="100" w:afterAutospacing="1" w:line="360" w:lineRule="auto"/>
        <w:contextualSpacing/>
        <w:jc w:val="center"/>
        <w:rPr>
          <w:rFonts w:ascii="Palatino Linotype" w:hAnsi="Palatino Linotype"/>
          <w:sz w:val="24"/>
          <w:lang w:val="es-ES"/>
        </w:rPr>
      </w:pPr>
      <w:r w:rsidRPr="005303DF">
        <w:rPr>
          <w:rFonts w:ascii="Palatino Linotype" w:hAnsi="Palatino Linotype"/>
          <w:noProof/>
        </w:rPr>
        <w:lastRenderedPageBreak/>
        <mc:AlternateContent>
          <mc:Choice Requires="wps">
            <w:drawing>
              <wp:anchor distT="0" distB="0" distL="114300" distR="114300" simplePos="0" relativeHeight="251659264" behindDoc="0" locked="0" layoutInCell="1" allowOverlap="1">
                <wp:simplePos x="0" y="0"/>
                <wp:positionH relativeFrom="column">
                  <wp:posOffset>2834640</wp:posOffset>
                </wp:positionH>
                <wp:positionV relativeFrom="paragraph">
                  <wp:posOffset>4441825</wp:posOffset>
                </wp:positionV>
                <wp:extent cx="1009650" cy="94297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1009650" cy="94297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7C694C8" id="Rectángulo 3" o:spid="_x0000_s1026" style="position:absolute;margin-left:223.2pt;margin-top:349.75pt;width:79.5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" filled="f" strokecolor="#00b0f0" strokeweight="3pt"/>
            </w:pict>
          </mc:Fallback>
        </mc:AlternateContent>
      </w:r>
      <w:r w:rsidRPr="005303DF">
        <w:rPr>
          <w:rFonts w:ascii="Palatino Linotype" w:hAnsi="Palatino Linotype"/>
          <w:noProof/>
        </w:rPr>
        <w:drawing>
          <wp:inline distT="0" distB="0" distL="0" distR="0" wp14:anchorId="36E1F102" wp14:editId="649FF2CB">
            <wp:extent cx="5482516" cy="55435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50" t="10260" r="41106" b="4043"/>
                    <a:stretch/>
                  </pic:blipFill>
                  <pic:spPr bwMode="auto">
                    <a:xfrm>
                      <a:off x="0" y="0"/>
                      <a:ext cx="5493372" cy="5554527"/>
                    </a:xfrm>
                    <a:prstGeom prst="rect">
                      <a:avLst/>
                    </a:prstGeom>
                    <a:ln>
                      <a:noFill/>
                    </a:ln>
                    <a:extLst>
                      <a:ext uri="{53640926-AAD7-44D8-BBD7-CCE9431645EC}">
                        <a14:shadowObscured xmlns:a14="http://schemas.microsoft.com/office/drawing/2010/main"/>
                      </a:ext>
                    </a:extLst>
                  </pic:spPr>
                </pic:pic>
              </a:graphicData>
            </a:graphic>
          </wp:inline>
        </w:drawing>
      </w:r>
    </w:p>
    <w:p w:rsidR="00E20C38" w:rsidRPr="005303DF" w:rsidRDefault="00E20C38" w:rsidP="006046AB">
      <w:pPr>
        <w:spacing w:before="100" w:beforeAutospacing="1" w:after="100" w:afterAutospacing="1" w:line="360" w:lineRule="auto"/>
        <w:contextualSpacing/>
        <w:jc w:val="both"/>
        <w:rPr>
          <w:rFonts w:ascii="Palatino Linotype" w:hAnsi="Palatino Linotype"/>
        </w:rPr>
      </w:pPr>
    </w:p>
    <w:p w:rsidR="00A04BC5" w:rsidRPr="005303DF" w:rsidRDefault="00E20C38" w:rsidP="006046AB">
      <w:pPr>
        <w:spacing w:before="100" w:beforeAutospacing="1" w:after="100" w:afterAutospacing="1" w:line="360" w:lineRule="auto"/>
        <w:contextualSpacing/>
        <w:jc w:val="both"/>
        <w:rPr>
          <w:rFonts w:ascii="Palatino Linotype" w:hAnsi="Palatino Linotype"/>
          <w:sz w:val="24"/>
          <w:szCs w:val="24"/>
        </w:rPr>
      </w:pPr>
      <w:r w:rsidRPr="005303DF">
        <w:rPr>
          <w:rFonts w:ascii="Palatino Linotype" w:hAnsi="Palatino Linotype"/>
          <w:b/>
          <w:sz w:val="24"/>
          <w:szCs w:val="24"/>
          <w:u w:val="single"/>
        </w:rPr>
        <w:t xml:space="preserve">En ese sentido, si bien, de la nota periodística señalada, contienen información que guarda relación con lo solicitado, a saber, respecto al programa social relacionado con la conocida “Tarjeta Roja”, y sirve de indicio para verificar que la pretensión del particular, es obtener información del programa social “Por las </w:t>
      </w:r>
      <w:r w:rsidRPr="005303DF">
        <w:rPr>
          <w:rFonts w:ascii="Palatino Linotype" w:hAnsi="Palatino Linotype"/>
          <w:b/>
          <w:sz w:val="24"/>
          <w:szCs w:val="24"/>
          <w:u w:val="single"/>
        </w:rPr>
        <w:lastRenderedPageBreak/>
        <w:t>familias podemos más”,</w:t>
      </w:r>
      <w:r w:rsidRPr="005303DF">
        <w:rPr>
          <w:rFonts w:ascii="Palatino Linotype" w:hAnsi="Palatino Linotype"/>
          <w:sz w:val="24"/>
          <w:szCs w:val="24"/>
        </w:rPr>
        <w:t xml:space="preserve"> mismo que es administrado por el Sistema Municipal para el Desarrollo Integral de la Familia de Lerma.</w:t>
      </w:r>
    </w:p>
    <w:p w:rsidR="0065203F" w:rsidRPr="005303DF" w:rsidRDefault="0065203F" w:rsidP="006046AB">
      <w:pPr>
        <w:spacing w:before="100" w:beforeAutospacing="1" w:after="100" w:afterAutospacing="1" w:line="360" w:lineRule="auto"/>
        <w:contextualSpacing/>
        <w:jc w:val="both"/>
        <w:rPr>
          <w:rFonts w:ascii="Palatino Linotype" w:hAnsi="Palatino Linotype"/>
          <w:sz w:val="24"/>
          <w:szCs w:val="24"/>
          <w:lang w:val="es-ES"/>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Con base a lo anterior, podemos concluir que hay un indicio de que sí debe obrar en los archivos del </w:t>
      </w:r>
      <w:r w:rsidRPr="005303DF">
        <w:rPr>
          <w:rFonts w:ascii="Palatino Linotype" w:eastAsia="Palatino Linotype" w:hAnsi="Palatino Linotype" w:cs="Palatino Linotype"/>
          <w:b/>
          <w:bCs/>
          <w:sz w:val="24"/>
          <w:szCs w:val="24"/>
        </w:rPr>
        <w:t>SUJETO OBLIGADO</w:t>
      </w:r>
      <w:r w:rsidRPr="005303DF">
        <w:rPr>
          <w:rFonts w:ascii="Palatino Linotype" w:eastAsia="Palatino Linotype" w:hAnsi="Palatino Linotype" w:cs="Palatino Linotype"/>
          <w:sz w:val="24"/>
          <w:szCs w:val="24"/>
        </w:rPr>
        <w:t xml:space="preserve"> información relacionada con </w:t>
      </w:r>
      <w:r w:rsidR="003156D5" w:rsidRPr="005303DF">
        <w:rPr>
          <w:rFonts w:ascii="Palatino Linotype" w:eastAsia="Palatino Linotype" w:hAnsi="Palatino Linotype" w:cs="Palatino Linotype"/>
          <w:sz w:val="24"/>
          <w:szCs w:val="24"/>
        </w:rPr>
        <w:t>el programa de referencia</w:t>
      </w:r>
      <w:r w:rsidRPr="005303DF">
        <w:rPr>
          <w:rFonts w:ascii="Palatino Linotype" w:eastAsia="Palatino Linotype" w:hAnsi="Palatino Linotype" w:cs="Palatino Linotype"/>
          <w:sz w:val="24"/>
          <w:szCs w:val="24"/>
        </w:rPr>
        <w:t>, sirve de sustento a lo anterior las siguientes tesis jurisprudenciales:</w:t>
      </w:r>
    </w:p>
    <w:p w:rsidR="003156D5" w:rsidRPr="005303DF" w:rsidRDefault="003156D5"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line="360" w:lineRule="auto"/>
        <w:ind w:left="567" w:right="616"/>
        <w:jc w:val="center"/>
        <w:rPr>
          <w:rFonts w:ascii="Palatino Linotype" w:eastAsia="Palatino Linotype" w:hAnsi="Palatino Linotype" w:cs="Palatino Linotype"/>
          <w:b/>
          <w:i/>
        </w:rPr>
      </w:pPr>
      <w:r w:rsidRPr="005303DF">
        <w:rPr>
          <w:rFonts w:ascii="Palatino Linotype" w:eastAsia="Palatino Linotype" w:hAnsi="Palatino Linotype" w:cs="Palatino Linotype"/>
          <w:b/>
          <w:i/>
        </w:rPr>
        <w:t>HECHOS NOTORIOS. CONCEPTOS GENERAL Y JURÍDICO</w:t>
      </w:r>
    </w:p>
    <w:p w:rsidR="005821BF" w:rsidRPr="005303DF" w:rsidRDefault="005821BF" w:rsidP="005821BF">
      <w:pPr>
        <w:spacing w:line="276" w:lineRule="auto"/>
        <w:ind w:left="567" w:right="616"/>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Conforme al artículo </w:t>
      </w:r>
      <w:hyperlink r:id="rId9">
        <w:r w:rsidRPr="005303DF">
          <w:rPr>
            <w:rFonts w:ascii="Palatino Linotype" w:eastAsia="Palatino Linotype" w:hAnsi="Palatino Linotype" w:cs="Palatino Linotype"/>
            <w:b/>
            <w:i/>
          </w:rPr>
          <w:t>88 del Código Federal de Procedimientos Civiles</w:t>
        </w:r>
      </w:hyperlink>
      <w:r w:rsidRPr="005303DF">
        <w:rPr>
          <w:rFonts w:ascii="Palatino Linotype" w:eastAsia="Palatino Linotype" w:hAnsi="Palatino Linotype" w:cs="Palatino Linotype"/>
          <w:b/>
          <w:i/>
        </w:rPr>
        <w:t xml:space="preserve"> los tribunales pueden invocar hechos notorios aunque no hayan sido alegados ni probados por las partes.</w:t>
      </w:r>
      <w:r w:rsidRPr="005303DF">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5303DF">
        <w:rPr>
          <w:rFonts w:ascii="Palatino Linotype" w:eastAsia="Palatino Linotype" w:hAnsi="Palatino Linotype" w:cs="Palatino Linotype"/>
          <w:b/>
          <w:i/>
        </w:rPr>
        <w:t>, a las vicisitudes de la vida pública actual o a circunstancias comúnmente conocidas en un determinado lugar</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rPr>
        <w:t>de modo que toda persona de ese medio esté en condiciones de saberlo</w:t>
      </w:r>
      <w:r w:rsidRPr="005303DF">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5821BF" w:rsidRPr="005303DF" w:rsidRDefault="005821BF" w:rsidP="005821BF">
      <w:pPr>
        <w:spacing w:line="276" w:lineRule="auto"/>
        <w:ind w:left="567" w:right="616"/>
        <w:jc w:val="both"/>
        <w:rPr>
          <w:rFonts w:ascii="Palatino Linotype" w:eastAsia="Palatino Linotype" w:hAnsi="Palatino Linotype" w:cs="Palatino Linotype"/>
          <w:i/>
        </w:rPr>
      </w:pPr>
      <w:r w:rsidRPr="005303DF">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5821BF" w:rsidRPr="005303DF" w:rsidRDefault="005821BF" w:rsidP="005821BF">
      <w:pPr>
        <w:spacing w:line="276" w:lineRule="auto"/>
        <w:ind w:left="567" w:right="616"/>
        <w:jc w:val="both"/>
        <w:rPr>
          <w:rFonts w:ascii="Palatino Linotype" w:eastAsia="Palatino Linotype" w:hAnsi="Palatino Linotype" w:cs="Palatino Linotype"/>
          <w:i/>
        </w:rPr>
      </w:pPr>
      <w:r w:rsidRPr="005303DF">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5821BF" w:rsidRPr="005303DF" w:rsidRDefault="005821BF" w:rsidP="005821BF">
      <w:pPr>
        <w:spacing w:line="276" w:lineRule="auto"/>
        <w:ind w:left="567" w:right="616"/>
        <w:jc w:val="both"/>
        <w:rPr>
          <w:rFonts w:ascii="Palatino Linotype" w:eastAsia="Palatino Linotype" w:hAnsi="Palatino Linotype" w:cs="Palatino Linotype"/>
          <w:i/>
        </w:rPr>
      </w:pPr>
      <w:r w:rsidRPr="005303DF">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5821BF" w:rsidRPr="005303DF" w:rsidRDefault="005821BF" w:rsidP="005821BF">
      <w:pPr>
        <w:rPr>
          <w:rFonts w:ascii="Palatino Linotype" w:eastAsia="Palatino Linotype" w:hAnsi="Palatino Linotype" w:cs="Palatino Linotype"/>
        </w:rPr>
      </w:pPr>
    </w:p>
    <w:p w:rsidR="005E0265" w:rsidRPr="005303DF" w:rsidRDefault="005E0265" w:rsidP="005821BF">
      <w:pPr>
        <w:spacing w:after="0" w:line="360" w:lineRule="auto"/>
        <w:jc w:val="both"/>
        <w:rPr>
          <w:rFonts w:ascii="Palatino Linotype" w:hAnsi="Palatino Linotype"/>
          <w:sz w:val="24"/>
          <w:szCs w:val="24"/>
        </w:rPr>
      </w:pPr>
      <w:r w:rsidRPr="005303DF">
        <w:rPr>
          <w:rFonts w:ascii="Palatino Linotype" w:hAnsi="Palatino Linotype"/>
          <w:sz w:val="24"/>
          <w:szCs w:val="24"/>
        </w:rPr>
        <w:t xml:space="preserve">Además, se localizó en las cuentas oficiales de la Presidente del Sistema Municipal para el Desarrollo Integral de la Familia de Lerma, del Presidente Municipal de Lerma y del área de Desarrollo Humano de Lerma y la Delegación y COPACI de Santiago A, de la red social de Facebook, que </w:t>
      </w:r>
      <w:r w:rsidRPr="005303DF">
        <w:rPr>
          <w:rFonts w:ascii="Palatino Linotype" w:hAnsi="Palatino Linotype"/>
          <w:b/>
          <w:sz w:val="24"/>
          <w:szCs w:val="24"/>
          <w:u w:val="single"/>
        </w:rPr>
        <w:t>“Por las familias podemos más”, es un conjunto de programas sociales, entregados por el Sistema Municipal para el Desarrollo Integral de la Familia, el cual se identifica con la “Tarjeta Roja</w:t>
      </w:r>
      <w:r w:rsidRPr="005303DF">
        <w:rPr>
          <w:rFonts w:ascii="Palatino Linotype" w:hAnsi="Palatino Linotype"/>
          <w:sz w:val="24"/>
          <w:szCs w:val="24"/>
        </w:rPr>
        <w:t>”, tal como se muestra a continuación:</w:t>
      </w:r>
    </w:p>
    <w:p w:rsidR="005E0265" w:rsidRPr="005303DF" w:rsidRDefault="005E0265" w:rsidP="005821BF">
      <w:pPr>
        <w:spacing w:after="0" w:line="360" w:lineRule="auto"/>
        <w:jc w:val="both"/>
        <w:rPr>
          <w:rFonts w:ascii="Palatino Linotype" w:hAnsi="Palatino Linotype"/>
        </w:rPr>
      </w:pPr>
    </w:p>
    <w:p w:rsidR="005E0265" w:rsidRPr="005303DF" w:rsidRDefault="005E0265"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noProof/>
          <w:sz w:val="24"/>
          <w:szCs w:val="24"/>
        </w:rPr>
        <w:drawing>
          <wp:inline distT="0" distB="0" distL="0" distR="0" wp14:anchorId="24EE092A" wp14:editId="318FDB3D">
            <wp:extent cx="5582429" cy="202910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2429" cy="2029108"/>
                    </a:xfrm>
                    <a:prstGeom prst="rect">
                      <a:avLst/>
                    </a:prstGeom>
                  </pic:spPr>
                </pic:pic>
              </a:graphicData>
            </a:graphic>
          </wp:inline>
        </w:drawing>
      </w:r>
    </w:p>
    <w:p w:rsidR="005E0265" w:rsidRPr="005303DF" w:rsidRDefault="005E0265" w:rsidP="005821BF">
      <w:pPr>
        <w:spacing w:after="0" w:line="360" w:lineRule="auto"/>
        <w:jc w:val="both"/>
        <w:rPr>
          <w:rFonts w:ascii="Palatino Linotype" w:eastAsia="Palatino Linotype" w:hAnsi="Palatino Linotype" w:cs="Palatino Linotype"/>
          <w:sz w:val="24"/>
          <w:szCs w:val="24"/>
        </w:rPr>
      </w:pPr>
    </w:p>
    <w:p w:rsidR="005E0265" w:rsidRPr="005303DF" w:rsidRDefault="00567D24"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noProof/>
          <w:sz w:val="24"/>
          <w:szCs w:val="24"/>
        </w:rPr>
        <w:lastRenderedPageBreak/>
        <w:drawing>
          <wp:inline distT="0" distB="0" distL="0" distR="0" wp14:anchorId="7BCAD737" wp14:editId="0604CDC6">
            <wp:extent cx="5612130" cy="45745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574540"/>
                    </a:xfrm>
                    <a:prstGeom prst="rect">
                      <a:avLst/>
                    </a:prstGeom>
                  </pic:spPr>
                </pic:pic>
              </a:graphicData>
            </a:graphic>
          </wp:inline>
        </w:drawing>
      </w:r>
    </w:p>
    <w:p w:rsidR="003156D5" w:rsidRPr="005303DF" w:rsidRDefault="00D12175" w:rsidP="005821BF">
      <w:pPr>
        <w:spacing w:after="0" w:line="360" w:lineRule="auto"/>
        <w:jc w:val="both"/>
        <w:rPr>
          <w:rFonts w:ascii="Palatino Linotype" w:hAnsi="Palatino Linotype"/>
          <w:sz w:val="24"/>
          <w:szCs w:val="24"/>
        </w:rPr>
      </w:pPr>
      <w:r w:rsidRPr="005303DF">
        <w:rPr>
          <w:rFonts w:ascii="Palatino Linotype" w:hAnsi="Palatino Linotype"/>
          <w:sz w:val="24"/>
          <w:szCs w:val="24"/>
        </w:rPr>
        <w:t>Conforme a lo anterior y de las publicaciones referidas, se logra vislumbrar que el propio Presidente Municipal, fue el que refirió que los programas sociales de “Por las familias podemos más”, eran entregados por el Sistema Municipal para el Desarrollo Integral de la Familia de Lerma; por lo que, este Instituto considera que el programa es administrado y ejecutado por Organismo P</w:t>
      </w:r>
      <w:r w:rsidR="00961C60" w:rsidRPr="005303DF">
        <w:rPr>
          <w:rFonts w:ascii="Palatino Linotype" w:hAnsi="Palatino Linotype"/>
          <w:sz w:val="24"/>
          <w:szCs w:val="24"/>
        </w:rPr>
        <w:t xml:space="preserve">úblico Descentralizado de Lerma, toda vez que este sujeto obligado tiene por objeto la promoción de las actividades y acciones relacionadas con la asistencia social y la prestación de </w:t>
      </w:r>
      <w:r w:rsidR="00961C60" w:rsidRPr="005303DF">
        <w:rPr>
          <w:rFonts w:ascii="Palatino Linotype" w:hAnsi="Palatino Linotype"/>
          <w:sz w:val="24"/>
          <w:szCs w:val="24"/>
        </w:rPr>
        <w:lastRenderedPageBreak/>
        <w:t xml:space="preserve">servicios asistenciales para la población del municipio, a través de la prestación de los siguientes servicios: </w:t>
      </w:r>
    </w:p>
    <w:p w:rsidR="003156D5" w:rsidRPr="005303DF" w:rsidRDefault="003156D5" w:rsidP="005821BF">
      <w:pPr>
        <w:spacing w:after="0" w:line="360" w:lineRule="auto"/>
        <w:jc w:val="both"/>
        <w:rPr>
          <w:rFonts w:ascii="Palatino Linotype" w:hAnsi="Palatino Linotype"/>
          <w:sz w:val="24"/>
          <w:szCs w:val="24"/>
        </w:rPr>
      </w:pPr>
    </w:p>
    <w:p w:rsidR="003156D5" w:rsidRPr="005303DF" w:rsidRDefault="00961C60" w:rsidP="005821BF">
      <w:pPr>
        <w:spacing w:after="0" w:line="360" w:lineRule="auto"/>
        <w:jc w:val="both"/>
        <w:rPr>
          <w:rFonts w:ascii="Palatino Linotype" w:hAnsi="Palatino Linotype"/>
          <w:sz w:val="24"/>
          <w:szCs w:val="24"/>
        </w:rPr>
      </w:pPr>
      <w:r w:rsidRPr="005303DF">
        <w:rPr>
          <w:rFonts w:ascii="Palatino Linotype" w:hAnsi="Palatino Linotype"/>
          <w:sz w:val="24"/>
          <w:szCs w:val="24"/>
        </w:rPr>
        <w:sym w:font="Symbol" w:char="F0B7"/>
      </w:r>
      <w:r w:rsidRPr="005303DF">
        <w:rPr>
          <w:rFonts w:ascii="Palatino Linotype" w:hAnsi="Palatino Linotype"/>
          <w:sz w:val="24"/>
          <w:szCs w:val="24"/>
        </w:rPr>
        <w:t xml:space="preserve"> Asegurar la atención permanente a la población marginada, brindando servicios integrales de asistencia social; </w:t>
      </w:r>
    </w:p>
    <w:p w:rsidR="0065203F" w:rsidRPr="005303DF" w:rsidRDefault="0065203F" w:rsidP="005821BF">
      <w:pPr>
        <w:spacing w:after="0" w:line="360" w:lineRule="auto"/>
        <w:jc w:val="both"/>
        <w:rPr>
          <w:rFonts w:ascii="Palatino Linotype" w:hAnsi="Palatino Linotype"/>
          <w:sz w:val="24"/>
          <w:szCs w:val="24"/>
        </w:rPr>
      </w:pPr>
    </w:p>
    <w:p w:rsidR="00A06C31" w:rsidRPr="005303DF" w:rsidRDefault="00961C60" w:rsidP="005821BF">
      <w:pPr>
        <w:spacing w:after="0" w:line="360" w:lineRule="auto"/>
        <w:jc w:val="both"/>
        <w:rPr>
          <w:rFonts w:ascii="Palatino Linotype" w:hAnsi="Palatino Linotype"/>
          <w:sz w:val="24"/>
          <w:szCs w:val="24"/>
        </w:rPr>
      </w:pPr>
      <w:r w:rsidRPr="005303DF">
        <w:rPr>
          <w:rFonts w:ascii="Palatino Linotype" w:hAnsi="Palatino Linotype"/>
          <w:sz w:val="24"/>
          <w:szCs w:val="24"/>
        </w:rPr>
        <w:sym w:font="Symbol" w:char="F0B7"/>
      </w:r>
      <w:r w:rsidRPr="005303DF">
        <w:rPr>
          <w:rFonts w:ascii="Palatino Linotype" w:hAnsi="Palatino Linotype"/>
          <w:sz w:val="24"/>
          <w:szCs w:val="24"/>
        </w:rPr>
        <w:t xml:space="preserve"> La promoción y ejecución de programas, acciones y servicios para la integración, desarrollo y mejoramiento de la familia y del grupo familiar mediante su participación activa, consciente y organizada en acciones que se lleven a cabo en su propio beneficio; </w:t>
      </w:r>
    </w:p>
    <w:p w:rsidR="00A06C31" w:rsidRPr="005303DF" w:rsidRDefault="00A06C31" w:rsidP="00A06C31">
      <w:pPr>
        <w:spacing w:after="0" w:line="360" w:lineRule="auto"/>
        <w:jc w:val="both"/>
        <w:rPr>
          <w:rFonts w:ascii="Palatino Linotype" w:hAnsi="Palatino Linotype"/>
          <w:sz w:val="24"/>
          <w:szCs w:val="24"/>
        </w:rPr>
      </w:pPr>
    </w:p>
    <w:p w:rsidR="00D12175" w:rsidRPr="005303DF" w:rsidRDefault="00961C60" w:rsidP="00A06C31">
      <w:pPr>
        <w:spacing w:after="0" w:line="360" w:lineRule="auto"/>
        <w:jc w:val="both"/>
        <w:rPr>
          <w:rFonts w:ascii="Palatino Linotype" w:hAnsi="Palatino Linotype"/>
          <w:sz w:val="24"/>
          <w:szCs w:val="24"/>
        </w:rPr>
      </w:pPr>
      <w:r w:rsidRPr="005303DF">
        <w:rPr>
          <w:rFonts w:ascii="Palatino Linotype" w:hAnsi="Palatino Linotype"/>
          <w:sz w:val="24"/>
          <w:szCs w:val="24"/>
        </w:rPr>
        <w:t>Difundir y ejecutar acciones para la protección de los derechos de las personas adultas mayores, procurando su apoyo y evolución, para favorecer su reinserción al núcleo familiar y social; Conforme a lo anterior, se logra vislumbrar que el Sistema Municipal de Desarrollo Integral de la Familia de Lerma, como organismo público descentralizado, con personalidad jurídica y patrimonio propios, se encarga de la promoción y ejecución de los programas sociales que este instaure, como es el caso del denominado “Por las familias podemos más”.</w:t>
      </w:r>
    </w:p>
    <w:p w:rsidR="00961C60" w:rsidRPr="005303DF" w:rsidRDefault="00961C60"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En virtud de todo lo anterior se advierte, que la respuesta otorgada por parte del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no colma el derecho de acceso a la información del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xml:space="preserve">, toda vez que </w:t>
      </w:r>
      <w:r w:rsidRPr="005303DF">
        <w:rPr>
          <w:rFonts w:ascii="Palatino Linotype" w:eastAsia="Palatino Linotype" w:hAnsi="Palatino Linotype" w:cs="Palatino Linotype"/>
          <w:b/>
          <w:sz w:val="24"/>
          <w:szCs w:val="24"/>
        </w:rPr>
        <w:t>EL SUJETO OBLIGADO</w:t>
      </w:r>
      <w:r w:rsidRPr="005303DF">
        <w:rPr>
          <w:rFonts w:ascii="Palatino Linotype" w:eastAsia="Palatino Linotype" w:hAnsi="Palatino Linotype" w:cs="Palatino Linotype"/>
          <w:sz w:val="24"/>
          <w:szCs w:val="24"/>
        </w:rPr>
        <w:t xml:space="preserve"> como se mencionó con anterioridad, omitió realizar una búsqueda exhaustiva y razonable de los </w:t>
      </w:r>
      <w:r w:rsidRPr="005303DF">
        <w:rPr>
          <w:rFonts w:ascii="Palatino Linotype" w:eastAsia="Palatino Linotype" w:hAnsi="Palatino Linotype" w:cs="Palatino Linotype"/>
          <w:sz w:val="24"/>
          <w:szCs w:val="24"/>
        </w:rPr>
        <w:lastRenderedPageBreak/>
        <w:t xml:space="preserve">documentos en las demás áreas que pudieran tener la información como es la </w:t>
      </w:r>
      <w:r w:rsidRPr="005303DF">
        <w:rPr>
          <w:rFonts w:ascii="Palatino Linotype" w:hAnsi="Palatino Linotype"/>
          <w:sz w:val="24"/>
        </w:rPr>
        <w:t>Dirección de Desarrollo, Asistencia Social y Atención Ciudadana</w:t>
      </w:r>
      <w:r w:rsidRPr="005303DF">
        <w:rPr>
          <w:rFonts w:ascii="Palatino Linotype" w:eastAsia="Palatino Linotype" w:hAnsi="Palatino Linotype" w:cs="Palatino Linotype"/>
          <w:sz w:val="24"/>
          <w:szCs w:val="24"/>
        </w:rPr>
        <w:t>, ya que dentro de sus atribuciones pudieran contar con la información solicitada.</w:t>
      </w:r>
    </w:p>
    <w:p w:rsidR="005821BF" w:rsidRPr="005303DF" w:rsidRDefault="005821BF" w:rsidP="006046AB">
      <w:pPr>
        <w:spacing w:before="100" w:beforeAutospacing="1" w:after="100" w:afterAutospacing="1" w:line="360" w:lineRule="auto"/>
        <w:contextualSpacing/>
        <w:jc w:val="both"/>
        <w:rPr>
          <w:rFonts w:ascii="Palatino Linotype" w:hAnsi="Palatino Linotype"/>
          <w:sz w:val="24"/>
          <w:lang w:val="es-ES"/>
        </w:rPr>
      </w:pPr>
    </w:p>
    <w:p w:rsidR="00A04BC5" w:rsidRPr="005303DF" w:rsidRDefault="00A04BC5" w:rsidP="00A04BC5">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Ahora bien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diez de abril de dos mil veintidós al diez de abril de dos mil veintitrés. </w:t>
      </w:r>
    </w:p>
    <w:p w:rsidR="005821BF" w:rsidRPr="005303DF" w:rsidRDefault="005821BF" w:rsidP="00A04BC5">
      <w:pPr>
        <w:spacing w:after="0" w:line="360" w:lineRule="auto"/>
        <w:jc w:val="both"/>
        <w:rPr>
          <w:rFonts w:ascii="Palatino Linotype" w:eastAsia="Palatino Linotype" w:hAnsi="Palatino Linotype" w:cs="Palatino Linotype"/>
          <w:sz w:val="24"/>
          <w:szCs w:val="24"/>
        </w:rPr>
      </w:pPr>
    </w:p>
    <w:p w:rsidR="00A04BC5" w:rsidRPr="005303DF" w:rsidRDefault="00A04BC5" w:rsidP="00A04BC5">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rsidR="005821BF" w:rsidRPr="005303DF" w:rsidRDefault="005821BF" w:rsidP="00A04BC5">
      <w:pPr>
        <w:spacing w:after="0" w:line="360" w:lineRule="auto"/>
        <w:jc w:val="both"/>
        <w:rPr>
          <w:rFonts w:ascii="Palatino Linotype" w:eastAsia="Palatino Linotype" w:hAnsi="Palatino Linotype" w:cs="Palatino Linotype"/>
          <w:sz w:val="24"/>
          <w:szCs w:val="24"/>
        </w:rPr>
      </w:pPr>
    </w:p>
    <w:p w:rsidR="00A04BC5" w:rsidRPr="005303DF" w:rsidRDefault="00A04BC5" w:rsidP="00A04BC5">
      <w:pPr>
        <w:spacing w:line="276" w:lineRule="auto"/>
        <w:ind w:left="850" w:right="901"/>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Periodo de búsqueda de la información.</w:t>
      </w:r>
      <w:r w:rsidRPr="005303DF">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6046AB" w:rsidRPr="005303DF" w:rsidRDefault="006046AB" w:rsidP="006046AB">
      <w:pPr>
        <w:spacing w:before="100" w:beforeAutospacing="1" w:after="100" w:afterAutospacing="1" w:line="360" w:lineRule="auto"/>
        <w:contextualSpacing/>
        <w:jc w:val="both"/>
        <w:rPr>
          <w:rFonts w:ascii="Palatino Linotype" w:hAnsi="Palatino Linotype"/>
          <w:sz w:val="24"/>
          <w:lang w:val="es-ES"/>
        </w:rPr>
      </w:pPr>
    </w:p>
    <w:p w:rsidR="005821BF" w:rsidRPr="005303DF" w:rsidRDefault="005821BF" w:rsidP="006046AB">
      <w:pPr>
        <w:spacing w:before="100" w:beforeAutospacing="1" w:after="100" w:afterAutospacing="1" w:line="360" w:lineRule="auto"/>
        <w:contextualSpacing/>
        <w:jc w:val="both"/>
        <w:rPr>
          <w:rFonts w:ascii="Palatino Linotype" w:eastAsia="MS Mincho" w:hAnsi="Palatino Linotype" w:cs="Arial"/>
          <w:sz w:val="24"/>
        </w:rPr>
      </w:pPr>
      <w:r w:rsidRPr="005303DF">
        <w:rPr>
          <w:rFonts w:ascii="Palatino Linotype" w:eastAsia="Palatino Linotype" w:hAnsi="Palatino Linotype" w:cs="Palatino Linotype"/>
          <w:sz w:val="24"/>
          <w:szCs w:val="24"/>
        </w:rPr>
        <w:t xml:space="preserve">Por todo lo antes expuesto, resulta procedente </w:t>
      </w:r>
      <w:r w:rsidRPr="005303DF">
        <w:rPr>
          <w:rFonts w:ascii="Palatino Linotype" w:eastAsia="Palatino Linotype" w:hAnsi="Palatino Linotype" w:cs="Palatino Linotype"/>
          <w:b/>
          <w:sz w:val="24"/>
          <w:szCs w:val="24"/>
        </w:rPr>
        <w:t>REVOCAR</w:t>
      </w:r>
      <w:r w:rsidRPr="005303DF">
        <w:rPr>
          <w:rFonts w:ascii="Palatino Linotype" w:eastAsia="Palatino Linotype" w:hAnsi="Palatino Linotype" w:cs="Palatino Linotype"/>
          <w:sz w:val="24"/>
          <w:szCs w:val="24"/>
        </w:rPr>
        <w:t xml:space="preserve"> la respuesta del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pues resultaron fundados los motivos de inconformidad planteados por </w:t>
      </w:r>
      <w:r w:rsidRPr="005303DF">
        <w:rPr>
          <w:rFonts w:ascii="Palatino Linotype" w:eastAsia="Palatino Linotype" w:hAnsi="Palatino Linotype" w:cs="Palatino Linotype"/>
          <w:b/>
          <w:sz w:val="24"/>
          <w:szCs w:val="24"/>
        </w:rPr>
        <w:t>L</w:t>
      </w:r>
      <w:r w:rsidR="00743CDB" w:rsidRPr="005303DF">
        <w:rPr>
          <w:rFonts w:ascii="Palatino Linotype" w:eastAsia="Palatino Linotype" w:hAnsi="Palatino Linotype" w:cs="Palatino Linotype"/>
          <w:b/>
          <w:sz w:val="24"/>
          <w:szCs w:val="24"/>
        </w:rPr>
        <w:t>A PARTE</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RECURRENTE</w:t>
      </w:r>
      <w:r w:rsidRPr="005303DF">
        <w:rPr>
          <w:rFonts w:ascii="Palatino Linotype" w:eastAsia="Palatino Linotype" w:hAnsi="Palatino Linotype" w:cs="Palatino Linotype"/>
          <w:sz w:val="24"/>
          <w:szCs w:val="24"/>
        </w:rPr>
        <w:t xml:space="preserve">, motivo por el que se ordena previa búsqueda </w:t>
      </w:r>
      <w:r w:rsidRPr="005303DF">
        <w:rPr>
          <w:rFonts w:ascii="Palatino Linotype" w:eastAsia="Palatino Linotype" w:hAnsi="Palatino Linotype" w:cs="Palatino Linotype"/>
          <w:sz w:val="24"/>
          <w:szCs w:val="24"/>
        </w:rPr>
        <w:lastRenderedPageBreak/>
        <w:t>exhaustiva y razonable haga entrega de</w:t>
      </w:r>
      <w:r w:rsidRPr="005303DF">
        <w:rPr>
          <w:rFonts w:ascii="Palatino Linotype" w:hAnsi="Palatino Linotype"/>
        </w:rPr>
        <w:t xml:space="preserve"> </w:t>
      </w:r>
      <w:r w:rsidR="00D15458" w:rsidRPr="005303DF">
        <w:rPr>
          <w:rFonts w:ascii="Palatino Linotype" w:hAnsi="Palatino Linotype" w:cs="Arial"/>
          <w:sz w:val="24"/>
        </w:rPr>
        <w:t>los padrones de beneficiario</w:t>
      </w:r>
      <w:r w:rsidRPr="005303DF">
        <w:rPr>
          <w:rFonts w:ascii="Palatino Linotype" w:hAnsi="Palatino Linotype" w:cs="Arial"/>
          <w:sz w:val="24"/>
        </w:rPr>
        <w:t xml:space="preserve">s y reglas de operación </w:t>
      </w:r>
      <w:r w:rsidR="00012E86" w:rsidRPr="005303DF">
        <w:rPr>
          <w:rFonts w:ascii="Palatino Linotype" w:hAnsi="Palatino Linotype"/>
        </w:rPr>
        <w:t xml:space="preserve">del programa “Por las familias podemos más” del Sistema Municipal para el Desarrollo Integral de la Familia de Lerma </w:t>
      </w:r>
      <w:r w:rsidRPr="005303DF">
        <w:rPr>
          <w:rFonts w:ascii="Palatino Linotype" w:hAnsi="Palatino Linotype" w:cs="Arial"/>
          <w:sz w:val="24"/>
        </w:rPr>
        <w:t>generada del diez de abril de dos mil veintidós al diez de abril de dos mil veintitrés</w:t>
      </w:r>
      <w:r w:rsidRPr="005303DF">
        <w:rPr>
          <w:rFonts w:ascii="Palatino Linotype" w:eastAsia="MS Mincho" w:hAnsi="Palatino Linotype" w:cs="Arial"/>
          <w:sz w:val="24"/>
        </w:rPr>
        <w:t>, en términos del considerando quinto.</w:t>
      </w:r>
    </w:p>
    <w:p w:rsidR="006046AB" w:rsidRPr="005303DF" w:rsidRDefault="006046AB" w:rsidP="00E01B73">
      <w:pPr>
        <w:spacing w:line="360" w:lineRule="auto"/>
        <w:contextualSpacing/>
        <w:jc w:val="both"/>
        <w:rPr>
          <w:rFonts w:ascii="Palatino Linotype" w:hAnsi="Palatino Linotype"/>
          <w:sz w:val="24"/>
        </w:rPr>
      </w:pPr>
    </w:p>
    <w:p w:rsidR="005821BF" w:rsidRPr="005303DF" w:rsidRDefault="005821BF" w:rsidP="005821BF">
      <w:pPr>
        <w:spacing w:after="0" w:line="360" w:lineRule="auto"/>
        <w:contextualSpacing/>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QUINTO. VERSIÓN PÚBLICA. </w:t>
      </w:r>
      <w:r w:rsidRPr="005303DF">
        <w:rPr>
          <w:rFonts w:ascii="Palatino Linotype" w:eastAsia="Palatino Linotype" w:hAnsi="Palatino Linotype" w:cs="Palatino Linotype"/>
          <w:sz w:val="24"/>
          <w:szCs w:val="24"/>
        </w:rPr>
        <w:t>Finalmente, debe señalarse que de ser el caso en que los documentos que vayan a ser entregados por el</w:t>
      </w:r>
      <w:r w:rsidRPr="005303DF">
        <w:rPr>
          <w:rFonts w:ascii="Palatino Linotype" w:eastAsia="Palatino Linotype" w:hAnsi="Palatino Linotype" w:cs="Palatino Linotype"/>
          <w:b/>
          <w:sz w:val="24"/>
          <w:szCs w:val="24"/>
        </w:rPr>
        <w:t xml:space="preserve"> </w:t>
      </w:r>
      <w:r w:rsidRPr="005303DF">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5303DF">
        <w:rPr>
          <w:rFonts w:ascii="Palatino Linotype" w:eastAsia="Palatino Linotype" w:hAnsi="Palatino Linotype" w:cs="Palatino Linotype"/>
          <w:b/>
          <w:sz w:val="24"/>
          <w:szCs w:val="24"/>
        </w:rPr>
        <w:t>EL SUJETO OBLIGADO</w:t>
      </w:r>
      <w:r w:rsidRPr="005303DF">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5821BF" w:rsidRPr="005303DF" w:rsidRDefault="005821BF" w:rsidP="005821BF">
      <w:pPr>
        <w:spacing w:after="0" w:line="360" w:lineRule="auto"/>
        <w:contextualSpacing/>
        <w:jc w:val="both"/>
        <w:rPr>
          <w:rFonts w:ascii="Palatino Linotype" w:eastAsia="Palatino Linotype" w:hAnsi="Palatino Linotype" w:cs="Palatino Linotype"/>
          <w:sz w:val="24"/>
          <w:szCs w:val="24"/>
        </w:rPr>
      </w:pPr>
    </w:p>
    <w:p w:rsidR="00A81FB9" w:rsidRPr="005303DF" w:rsidRDefault="00A81FB9" w:rsidP="00A81FB9">
      <w:pPr>
        <w:spacing w:before="100" w:beforeAutospacing="1" w:after="100" w:afterAutospacing="1" w:line="360" w:lineRule="auto"/>
        <w:contextualSpacing/>
        <w:jc w:val="both"/>
        <w:rPr>
          <w:rFonts w:ascii="Palatino Linotype" w:hAnsi="Palatino Linotype" w:cs="Arial"/>
          <w:sz w:val="24"/>
          <w:szCs w:val="24"/>
        </w:rPr>
      </w:pPr>
      <w:r w:rsidRPr="005303DF">
        <w:rPr>
          <w:rFonts w:ascii="Palatino Linotype" w:hAnsi="Palatino Linotype" w:cs="Arial"/>
          <w:sz w:val="24"/>
          <w:szCs w:val="24"/>
        </w:rPr>
        <w:t>No se omite mencionar que hay información que podría clasificarse como confidencial, como es el nombre de los beneficiarios, en el caso de que haga identificable su estado de salud, condición o riesgos, por ende, datos personales que han de protegerse.</w:t>
      </w:r>
    </w:p>
    <w:p w:rsidR="00A81FB9" w:rsidRPr="005303DF" w:rsidRDefault="00A81FB9" w:rsidP="00A81FB9">
      <w:pPr>
        <w:spacing w:before="100" w:beforeAutospacing="1" w:after="100" w:afterAutospacing="1" w:line="360" w:lineRule="auto"/>
        <w:contextualSpacing/>
        <w:jc w:val="both"/>
        <w:rPr>
          <w:rFonts w:ascii="Palatino Linotype" w:hAnsi="Palatino Linotype" w:cs="Arial"/>
          <w:sz w:val="24"/>
          <w:szCs w:val="24"/>
        </w:rPr>
      </w:pPr>
    </w:p>
    <w:p w:rsidR="00A81FB9" w:rsidRPr="005303DF" w:rsidRDefault="00A81FB9" w:rsidP="00A81FB9">
      <w:pPr>
        <w:spacing w:before="100" w:beforeAutospacing="1" w:after="100" w:afterAutospacing="1" w:line="360" w:lineRule="auto"/>
        <w:contextualSpacing/>
        <w:jc w:val="both"/>
        <w:rPr>
          <w:rFonts w:ascii="Palatino Linotype" w:hAnsi="Palatino Linotype" w:cs="Arial"/>
          <w:sz w:val="24"/>
          <w:szCs w:val="24"/>
        </w:rPr>
      </w:pPr>
      <w:r w:rsidRPr="005303DF">
        <w:rPr>
          <w:rFonts w:ascii="Palatino Linotype" w:hAnsi="Palatino Linotype" w:cs="Arial"/>
          <w:sz w:val="24"/>
          <w:szCs w:val="24"/>
        </w:rPr>
        <w:t>Sirve de sustento el criterio reiterado 09/19, del Instituto de Transparencia, Acceso a la Información Pública y Protección de Datos Personales del Estado de México y Municipios, que a la letra dice:</w:t>
      </w:r>
    </w:p>
    <w:p w:rsidR="00A81FB9" w:rsidRPr="005303DF" w:rsidRDefault="00A81FB9" w:rsidP="00A81FB9">
      <w:pPr>
        <w:spacing w:before="100" w:beforeAutospacing="1" w:after="100" w:afterAutospacing="1" w:line="276" w:lineRule="auto"/>
        <w:ind w:left="850" w:right="901"/>
        <w:jc w:val="both"/>
        <w:rPr>
          <w:rFonts w:ascii="Palatino Linotype" w:hAnsi="Palatino Linotype" w:cs="Arial"/>
          <w:i/>
          <w:iCs/>
        </w:rPr>
      </w:pPr>
    </w:p>
    <w:p w:rsidR="00A81FB9" w:rsidRPr="005303DF" w:rsidRDefault="00A81FB9" w:rsidP="00A81FB9">
      <w:pPr>
        <w:spacing w:before="100" w:beforeAutospacing="1" w:after="100" w:afterAutospacing="1" w:line="276" w:lineRule="auto"/>
        <w:ind w:left="850" w:right="901"/>
        <w:jc w:val="both"/>
        <w:rPr>
          <w:rFonts w:ascii="Palatino Linotype" w:hAnsi="Palatino Linotype" w:cs="Arial"/>
          <w:b/>
          <w:bCs/>
          <w:i/>
          <w:iCs/>
          <w:u w:val="single"/>
        </w:rPr>
      </w:pPr>
      <w:r w:rsidRPr="005303DF">
        <w:rPr>
          <w:rFonts w:ascii="Palatino Linotype" w:hAnsi="Palatino Linotype" w:cs="Arial"/>
          <w:i/>
          <w:iCs/>
        </w:rPr>
        <w:lastRenderedPageBreak/>
        <w:t>“</w:t>
      </w:r>
      <w:r w:rsidRPr="005303DF">
        <w:rPr>
          <w:rFonts w:ascii="Palatino Linotype" w:hAnsi="Palatino Linotype" w:cs="Arial"/>
          <w:b/>
          <w:bCs/>
          <w:i/>
          <w:iCs/>
        </w:rPr>
        <w:t xml:space="preserve">PADRÓN DE BENEFICIARIOS EN POSESIÓN DE SUJETOS OBLIGADOS. EXCEPCIONES PARA LA PUBLICACIÓN DE DATOS PERSONALES CONTENIDOS EN AQUÉL. </w:t>
      </w:r>
      <w:r w:rsidRPr="005303DF">
        <w:rPr>
          <w:rFonts w:ascii="Palatino Linotype" w:hAnsi="Palatino Linotype" w:cs="Arial"/>
          <w:i/>
          <w:iCs/>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5303DF">
        <w:rPr>
          <w:rFonts w:ascii="Palatino Linotype" w:hAnsi="Palatino Linotype" w:cs="Arial"/>
          <w:b/>
          <w:bCs/>
          <w:i/>
          <w:i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w:t>
      </w:r>
      <w:r w:rsidRPr="005303DF">
        <w:rPr>
          <w:rFonts w:ascii="Palatino Linotype" w:hAnsi="Palatino Linotype" w:cs="Arial"/>
          <w:b/>
          <w:bCs/>
          <w:i/>
          <w:iCs/>
          <w:u w:val="single"/>
        </w:rPr>
        <w:lastRenderedPageBreak/>
        <w:t>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Artículo 3</w:t>
      </w:r>
      <w:r w:rsidRPr="005303DF">
        <w:rPr>
          <w:rFonts w:ascii="Palatino Linotype" w:eastAsia="Palatino Linotype" w:hAnsi="Palatino Linotype" w:cs="Palatino Linotype"/>
          <w:i/>
        </w:rPr>
        <w:t>. Para los efectos de la presente Ley se entenderá por:</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IX. Datos personales</w:t>
      </w:r>
      <w:r w:rsidRPr="005303DF">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XX. Información clasificada</w:t>
      </w:r>
      <w:r w:rsidRPr="005303DF">
        <w:rPr>
          <w:rFonts w:ascii="Palatino Linotype" w:eastAsia="Palatino Linotype" w:hAnsi="Palatino Linotype" w:cs="Palatino Linotype"/>
          <w:i/>
        </w:rPr>
        <w:t>: Aquella considerada por la presente Ley como reservada o confidencial;</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 xml:space="preserve">XXI. Información confidencial: </w:t>
      </w:r>
      <w:r w:rsidRPr="005303DF">
        <w:rPr>
          <w:rFonts w:ascii="Palatino Linotype" w:eastAsia="Palatino Linotype" w:hAnsi="Palatino Linotype" w:cs="Palatino Linotype"/>
          <w:i/>
        </w:rPr>
        <w:t xml:space="preserve">Se considera como información confidencial los secretos bancario, fiduciario, industrial, comercial, fiscal, </w:t>
      </w:r>
      <w:r w:rsidRPr="005303DF">
        <w:rPr>
          <w:rFonts w:ascii="Palatino Linotype" w:eastAsia="Palatino Linotype" w:hAnsi="Palatino Linotype" w:cs="Palatino Linotype"/>
          <w:i/>
        </w:rPr>
        <w:lastRenderedPageBreak/>
        <w:t>bursátil y postal, cuya titularidad corresponda a particulares, sujetos de derecho internacional o a sujetos obligados cuando no involucren el ejercicio de recursos públicos;</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XLV. Versión pública:</w:t>
      </w:r>
      <w:r w:rsidRPr="005303DF">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91.</w:t>
      </w:r>
      <w:r w:rsidRPr="005303D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132.</w:t>
      </w:r>
      <w:r w:rsidRPr="005303DF">
        <w:rPr>
          <w:rFonts w:ascii="Palatino Linotype" w:eastAsia="Palatino Linotype" w:hAnsi="Palatino Linotype" w:cs="Palatino Linotype"/>
          <w:i/>
        </w:rPr>
        <w:t xml:space="preserve"> La clasificación de la información se llevará a cabo en el momento en que:</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w:t>
      </w:r>
      <w:r w:rsidRPr="005303DF">
        <w:rPr>
          <w:rFonts w:ascii="Palatino Linotype" w:eastAsia="Palatino Linotype" w:hAnsi="Palatino Linotype" w:cs="Palatino Linotype"/>
          <w:i/>
        </w:rPr>
        <w:t>. Se reciba una solicitud de acceso a la información;</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II.</w:t>
      </w:r>
      <w:r w:rsidRPr="005303DF">
        <w:rPr>
          <w:rFonts w:ascii="Palatino Linotype" w:eastAsia="Palatino Linotype" w:hAnsi="Palatino Linotype" w:cs="Palatino Linotype"/>
          <w:i/>
        </w:rPr>
        <w:t xml:space="preserve"> Se determine mediante resolución de autoridad competente; o</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III.</w:t>
      </w:r>
      <w:r w:rsidRPr="005303DF">
        <w:rPr>
          <w:rFonts w:ascii="Palatino Linotype" w:eastAsia="Palatino Linotype" w:hAnsi="Palatino Linotype" w:cs="Palatino Linotype"/>
          <w:i/>
        </w:rPr>
        <w:t xml:space="preserve"> Se generen versiones públicas para dar cumplimiento a las obligaciones de transparencia previstas en esta Ley.</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Artículo 143</w:t>
      </w:r>
      <w:r w:rsidRPr="005303DF">
        <w:rPr>
          <w:rFonts w:ascii="Palatino Linotype" w:eastAsia="Palatino Linotype" w:hAnsi="Palatino Linotype" w:cs="Palatino Linotype"/>
          <w:i/>
        </w:rPr>
        <w:t>. Para los efectos de esta Ley se considera información confidencial, la clasificada como tal, de manera permanente, por su naturaleza, cuando:</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w:t>
      </w:r>
      <w:r w:rsidRPr="005303DF">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II.</w:t>
      </w:r>
      <w:r w:rsidRPr="005303DF">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5821BF" w:rsidRPr="005303DF" w:rsidRDefault="005821BF" w:rsidP="005821BF">
      <w:pPr>
        <w:spacing w:before="120" w:after="120" w:line="276" w:lineRule="auto"/>
        <w:ind w:left="1134" w:right="902"/>
        <w:jc w:val="both"/>
        <w:rPr>
          <w:rFonts w:ascii="Palatino Linotype" w:eastAsia="Palatino Linotype" w:hAnsi="Palatino Linotype" w:cs="Palatino Linotype"/>
          <w:i/>
        </w:rPr>
      </w:pPr>
      <w:r w:rsidRPr="005303DF">
        <w:rPr>
          <w:rFonts w:ascii="Palatino Linotype" w:eastAsia="Palatino Linotype" w:hAnsi="Palatino Linotype" w:cs="Palatino Linotype"/>
          <w:b/>
          <w:i/>
        </w:rPr>
        <w:t>III.</w:t>
      </w:r>
      <w:r w:rsidRPr="005303DF">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r w:rsidRPr="005303DF">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rsidR="005821BF" w:rsidRPr="005303DF" w:rsidRDefault="005821BF" w:rsidP="005821BF">
      <w:pPr>
        <w:spacing w:before="120" w:after="120" w:line="276" w:lineRule="auto"/>
        <w:ind w:left="851" w:right="902"/>
        <w:jc w:val="both"/>
        <w:rPr>
          <w:rFonts w:ascii="Palatino Linotype" w:eastAsia="Palatino Linotype" w:hAnsi="Palatino Linotype" w:cs="Palatino Linotype"/>
          <w:i/>
        </w:rPr>
      </w:pPr>
    </w:p>
    <w:p w:rsidR="005821BF" w:rsidRPr="005303DF" w:rsidRDefault="005821BF" w:rsidP="00EC27C2">
      <w:pPr>
        <w:spacing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Al respecto, se destaca que la versión pública que elabore el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303DF">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5303DF">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EC27C2" w:rsidRPr="005303DF" w:rsidRDefault="00EC27C2" w:rsidP="00EC27C2">
      <w:pPr>
        <w:spacing w:line="360" w:lineRule="auto"/>
        <w:jc w:val="both"/>
        <w:rPr>
          <w:rFonts w:ascii="Palatino Linotype" w:eastAsia="Palatino Linotype" w:hAnsi="Palatino Linotype" w:cs="Palatino Linotype"/>
          <w:sz w:val="24"/>
          <w:szCs w:val="24"/>
        </w:rPr>
      </w:pPr>
    </w:p>
    <w:p w:rsidR="005821BF" w:rsidRPr="005303DF" w:rsidRDefault="005821BF" w:rsidP="005821BF">
      <w:pPr>
        <w:pBdr>
          <w:top w:val="nil"/>
          <w:left w:val="nil"/>
          <w:bottom w:val="nil"/>
          <w:right w:val="nil"/>
          <w:between w:val="nil"/>
        </w:pBdr>
        <w:spacing w:after="0" w:line="276" w:lineRule="auto"/>
        <w:ind w:left="709" w:right="709"/>
        <w:jc w:val="both"/>
        <w:rPr>
          <w:rFonts w:ascii="Palatino Linotype" w:hAnsi="Palatino Linotype"/>
        </w:rPr>
      </w:pPr>
      <w:r w:rsidRPr="005303DF">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5821BF" w:rsidRPr="005303DF" w:rsidRDefault="005821BF" w:rsidP="005821BF">
      <w:pPr>
        <w:pBdr>
          <w:top w:val="nil"/>
          <w:left w:val="nil"/>
          <w:bottom w:val="nil"/>
          <w:right w:val="nil"/>
          <w:between w:val="nil"/>
        </w:pBdr>
        <w:spacing w:after="0" w:line="276" w:lineRule="auto"/>
        <w:ind w:left="709" w:right="709"/>
        <w:jc w:val="both"/>
        <w:rPr>
          <w:rFonts w:ascii="Palatino Linotype" w:hAnsi="Palatino Linotype"/>
        </w:rPr>
      </w:pPr>
      <w:r w:rsidRPr="005303DF">
        <w:rPr>
          <w:rFonts w:ascii="Palatino Linotype" w:eastAsia="Palatino Linotype" w:hAnsi="Palatino Linotype" w:cs="Palatino Linotype"/>
          <w:i/>
        </w:rPr>
        <w:t>“</w:t>
      </w:r>
      <w:r w:rsidRPr="005303DF">
        <w:rPr>
          <w:rFonts w:ascii="Palatino Linotype" w:eastAsia="Palatino Linotype" w:hAnsi="Palatino Linotype" w:cs="Palatino Linotype"/>
          <w:b/>
          <w:i/>
        </w:rPr>
        <w:t>Segundo.-</w:t>
      </w:r>
      <w:r w:rsidRPr="005303DF">
        <w:rPr>
          <w:rFonts w:ascii="Palatino Linotype" w:eastAsia="Palatino Linotype" w:hAnsi="Palatino Linotype" w:cs="Palatino Linotype"/>
          <w:i/>
        </w:rPr>
        <w:t xml:space="preserve"> Para efectos de los presentes Lineamientos Generales, se entenderá por:</w:t>
      </w:r>
    </w:p>
    <w:p w:rsidR="005821BF" w:rsidRPr="005303DF" w:rsidRDefault="005821BF" w:rsidP="005821BF">
      <w:pPr>
        <w:pBdr>
          <w:top w:val="nil"/>
          <w:left w:val="nil"/>
          <w:bottom w:val="nil"/>
          <w:right w:val="nil"/>
          <w:between w:val="nil"/>
        </w:pBdr>
        <w:spacing w:after="0" w:line="276" w:lineRule="auto"/>
        <w:ind w:left="709" w:right="709"/>
        <w:jc w:val="both"/>
        <w:rPr>
          <w:rFonts w:ascii="Palatino Linotype" w:hAnsi="Palatino Linotype"/>
        </w:rPr>
      </w:pPr>
      <w:r w:rsidRPr="005303DF">
        <w:rPr>
          <w:rFonts w:ascii="Palatino Linotype" w:eastAsia="Palatino Linotype" w:hAnsi="Palatino Linotype" w:cs="Palatino Linotype"/>
          <w:b/>
          <w:i/>
        </w:rPr>
        <w:t>XVIII.</w:t>
      </w:r>
      <w:r w:rsidRPr="005303DF">
        <w:rPr>
          <w:rFonts w:ascii="Palatino Linotype" w:eastAsia="Palatino Linotype" w:hAnsi="Palatino Linotype" w:cs="Palatino Linotype"/>
          <w:i/>
        </w:rPr>
        <w:t xml:space="preserve"> </w:t>
      </w:r>
      <w:r w:rsidRPr="005303DF">
        <w:rPr>
          <w:rFonts w:ascii="Palatino Linotype" w:eastAsia="Palatino Linotype" w:hAnsi="Palatino Linotype" w:cs="Palatino Linotype"/>
          <w:b/>
          <w:i/>
        </w:rPr>
        <w:t>Versión pública:</w:t>
      </w:r>
      <w:r w:rsidRPr="005303DF">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5303DF">
        <w:rPr>
          <w:rFonts w:ascii="Palatino Linotype" w:eastAsia="Palatino Linotype" w:hAnsi="Palatino Linotype" w:cs="Palatino Linotype"/>
          <w:b/>
          <w:i/>
          <w:u w:val="single"/>
        </w:rPr>
        <w:t>fundando y motivando la</w:t>
      </w:r>
      <w:r w:rsidRPr="005303DF">
        <w:rPr>
          <w:rFonts w:ascii="Palatino Linotype" w:eastAsia="Palatino Linotype" w:hAnsi="Palatino Linotype" w:cs="Palatino Linotype"/>
          <w:i/>
        </w:rPr>
        <w:t xml:space="preserve"> reserva o </w:t>
      </w:r>
      <w:r w:rsidRPr="005303DF">
        <w:rPr>
          <w:rFonts w:ascii="Palatino Linotype" w:eastAsia="Palatino Linotype" w:hAnsi="Palatino Linotype" w:cs="Palatino Linotype"/>
          <w:b/>
          <w:i/>
          <w:u w:val="single"/>
        </w:rPr>
        <w:lastRenderedPageBreak/>
        <w:t>confidencialidad</w:t>
      </w:r>
      <w:r w:rsidRPr="005303DF">
        <w:rPr>
          <w:rFonts w:ascii="Palatino Linotype" w:eastAsia="Palatino Linotype" w:hAnsi="Palatino Linotype" w:cs="Palatino Linotype"/>
          <w:i/>
        </w:rPr>
        <w:t>, a través de la resolución que para tal efecto emita el Comité de Transparencia.</w:t>
      </w:r>
    </w:p>
    <w:p w:rsidR="005821BF" w:rsidRPr="005303DF" w:rsidRDefault="005821BF" w:rsidP="005821BF">
      <w:pPr>
        <w:pBdr>
          <w:top w:val="nil"/>
          <w:left w:val="nil"/>
          <w:bottom w:val="nil"/>
          <w:right w:val="nil"/>
          <w:between w:val="nil"/>
        </w:pBdr>
        <w:spacing w:after="0" w:line="276" w:lineRule="auto"/>
        <w:ind w:left="709" w:right="709"/>
        <w:jc w:val="both"/>
        <w:rPr>
          <w:rFonts w:ascii="Palatino Linotype" w:hAnsi="Palatino Linotype"/>
        </w:rPr>
      </w:pPr>
      <w:r w:rsidRPr="005303DF">
        <w:rPr>
          <w:rFonts w:ascii="Palatino Linotype" w:eastAsia="Palatino Linotype" w:hAnsi="Palatino Linotype" w:cs="Palatino Linotype"/>
          <w:b/>
          <w:i/>
        </w:rPr>
        <w:t>Cuarto.</w:t>
      </w:r>
      <w:r w:rsidRPr="005303DF">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Quinto.</w:t>
      </w:r>
      <w:r w:rsidRPr="005303DF">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Séptimo.</w:t>
      </w:r>
      <w:r w:rsidRPr="005303DF">
        <w:rPr>
          <w:rFonts w:ascii="Palatino Linotype" w:eastAsia="Palatino Linotype" w:hAnsi="Palatino Linotype" w:cs="Palatino Linotype"/>
          <w:i/>
        </w:rPr>
        <w:t xml:space="preserve"> La clasificación de la información se llevará a cabo en el momento en que:</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I.</w:t>
      </w:r>
      <w:r w:rsidRPr="005303DF">
        <w:rPr>
          <w:rFonts w:ascii="Palatino Linotype" w:eastAsia="Palatino Linotype" w:hAnsi="Palatino Linotype" w:cs="Palatino Linotype"/>
          <w:i/>
        </w:rPr>
        <w:t xml:space="preserve"> Se reciba una solicitud de acceso a la información;</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b/>
          <w:i/>
        </w:rPr>
        <w:t>II.</w:t>
      </w:r>
      <w:r w:rsidRPr="005303DF">
        <w:rPr>
          <w:rFonts w:ascii="Palatino Linotype" w:eastAsia="Palatino Linotype" w:hAnsi="Palatino Linotype" w:cs="Palatino Linotype"/>
          <w:i/>
        </w:rPr>
        <w:t xml:space="preserve"> Se  determine mediante resolución del Comité de Transparencia, el órgano garante </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competente, o en cumplimiento a una sentencia del Poder Judicial; 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III.</w:t>
      </w:r>
      <w:r w:rsidRPr="005303DF">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lastRenderedPageBreak/>
        <w:t>Octavo.</w:t>
      </w:r>
      <w:r w:rsidRPr="005303DF">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Noveno.</w:t>
      </w:r>
      <w:r w:rsidRPr="005303DF">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Décimo.</w:t>
      </w:r>
      <w:r w:rsidRPr="005303DF">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b/>
          <w:i/>
        </w:rPr>
        <w:t>Décimo primero.</w:t>
      </w:r>
      <w:r w:rsidRPr="005303DF">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i/>
        </w:rPr>
        <w:t>[…]</w:t>
      </w:r>
    </w:p>
    <w:p w:rsidR="005821BF" w:rsidRPr="005303DF" w:rsidRDefault="005821BF" w:rsidP="005821BF">
      <w:pPr>
        <w:pBdr>
          <w:top w:val="nil"/>
          <w:left w:val="nil"/>
          <w:bottom w:val="nil"/>
          <w:right w:val="nil"/>
          <w:between w:val="nil"/>
        </w:pBdr>
        <w:spacing w:line="276" w:lineRule="auto"/>
        <w:ind w:left="709" w:right="709"/>
        <w:jc w:val="center"/>
        <w:rPr>
          <w:rFonts w:ascii="Palatino Linotype" w:hAnsi="Palatino Linotype"/>
        </w:rPr>
      </w:pPr>
      <w:r w:rsidRPr="005303DF">
        <w:rPr>
          <w:rFonts w:ascii="Palatino Linotype" w:eastAsia="Palatino Linotype" w:hAnsi="Palatino Linotype" w:cs="Palatino Linotype"/>
          <w:b/>
          <w:i/>
        </w:rPr>
        <w:lastRenderedPageBreak/>
        <w:t>CAPÍTULO VIII</w:t>
      </w:r>
    </w:p>
    <w:p w:rsidR="005821BF" w:rsidRPr="005303DF" w:rsidRDefault="005821BF" w:rsidP="005821BF">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5303DF">
        <w:rPr>
          <w:rFonts w:ascii="Palatino Linotype" w:eastAsia="Palatino Linotype" w:hAnsi="Palatino Linotype" w:cs="Palatino Linotype"/>
          <w:b/>
          <w:i/>
        </w:rPr>
        <w:t>DE LOS ELEMENTOS PARA LA CLASIFICACIÓN</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b/>
          <w:i/>
        </w:rPr>
        <w:t>Quincuagésimo</w:t>
      </w:r>
      <w:r w:rsidRPr="005303DF">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b/>
          <w:i/>
        </w:rPr>
        <w:t>Quincuagésimo primero</w:t>
      </w:r>
      <w:r w:rsidRPr="005303DF">
        <w:rPr>
          <w:rFonts w:ascii="Palatino Linotype" w:eastAsia="Palatino Linotype" w:hAnsi="Palatino Linotype" w:cs="Palatino Linotype"/>
          <w:i/>
        </w:rPr>
        <w:t>. Toda acta del Comité de Transparencia deberá contener:</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I. El número de sesión y fecha; </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 El nombre del área que solicitó la clasificación de información;</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III. La fundamentación legal y motivación correspondiente;</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IV. La resolución o resoluciones aprobadas; y</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V. La rúbrica o firma digital de cada integrante del Comité de Transparencia. </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 Los motivos y razonamientos que sustenten la confirmación o modificación de la prueba de daño;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 Descripción de las partes o secciones reservadas, en caso de clasificación parcial;</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III. El periodo por el que mantendrá su clasificación y fecha de expiración; y</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IV. El nombre del titular y área encargada de realizar la versión pública del documento, en su caso.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b/>
          <w:i/>
        </w:rPr>
        <w:lastRenderedPageBreak/>
        <w:t>Quincuagésimo segundo</w:t>
      </w:r>
      <w:r w:rsidRPr="005303DF">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 Fijar la fecha en que se elaboró la versión pública y la fecha en la cual el Comité de Transparencia confirmó dicha versión;</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III. Señalar las personas o instancias autorizadas a acceder a la información clasificada.</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rsidR="005821BF" w:rsidRPr="005303DF" w:rsidRDefault="005821BF" w:rsidP="005821BF">
      <w:pPr>
        <w:pBdr>
          <w:top w:val="nil"/>
          <w:left w:val="nil"/>
          <w:bottom w:val="nil"/>
          <w:right w:val="nil"/>
          <w:between w:val="nil"/>
        </w:pBdr>
        <w:spacing w:line="276" w:lineRule="auto"/>
        <w:ind w:left="709" w:right="709"/>
        <w:jc w:val="both"/>
        <w:rPr>
          <w:rFonts w:ascii="Palatino Linotype" w:hAnsi="Palatino Linotype"/>
        </w:rPr>
      </w:pPr>
      <w:r w:rsidRPr="005303DF">
        <w:rPr>
          <w:rFonts w:ascii="Palatino Linotype" w:eastAsia="Palatino Linotype" w:hAnsi="Palatino Linotype" w:cs="Palatino Linotype"/>
          <w:b/>
          <w:i/>
        </w:rPr>
        <w:t xml:space="preserve">Quincuagésimo tercero. </w:t>
      </w:r>
      <w:r w:rsidRPr="005303DF">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5303DF" w:rsidRPr="005303DF" w:rsidTr="00A26DBB">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b/>
                <w:i/>
              </w:rPr>
              <w:t>Dónde:</w:t>
            </w:r>
          </w:p>
        </w:tc>
      </w:tr>
      <w:tr w:rsidR="005303DF" w:rsidRPr="005303DF" w:rsidTr="00A26DBB">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Se anotará la fecha en la que el Comité de Transparencia confirmó la clasificación del documento o expediente, en su caso.</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Se señalará el nombre del área del cual es titular quien clasifica.</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 xml:space="preserve">Se indicarán las partes o páginas del documento que se clasifican como reservadas, o, en su caso, se precisará que </w:t>
            </w:r>
            <w:r w:rsidRPr="005303DF">
              <w:rPr>
                <w:rFonts w:ascii="Palatino Linotype" w:eastAsia="Palatino Linotype" w:hAnsi="Palatino Linotype" w:cs="Palatino Linotype"/>
                <w:i/>
              </w:rPr>
              <w:lastRenderedPageBreak/>
              <w:t>se ha reservado el documento o expediente en su totalidad.</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Se señalará el nombre del ordenamiento, el o los artículos, fracción(es), párrafo(s) con base en los cuales se sustente la reserva.</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Rúbrica autógrafa o firma digital de quien clasifica.</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Se anotará la fecha en que se desclasifica el documento.</w:t>
            </w:r>
          </w:p>
        </w:tc>
      </w:tr>
      <w:tr w:rsidR="005303DF" w:rsidRPr="005303DF" w:rsidTr="00A26DB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21BF" w:rsidRPr="005303DF" w:rsidRDefault="005821BF" w:rsidP="00A26DBB">
            <w:pPr>
              <w:pBdr>
                <w:top w:val="nil"/>
                <w:left w:val="nil"/>
                <w:bottom w:val="nil"/>
                <w:right w:val="nil"/>
                <w:between w:val="nil"/>
              </w:pBdr>
              <w:jc w:val="center"/>
              <w:rPr>
                <w:rFonts w:ascii="Palatino Linotype" w:hAnsi="Palatino Linotype"/>
              </w:rPr>
            </w:pPr>
            <w:r w:rsidRPr="005303DF">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pBdr>
                <w:top w:val="nil"/>
                <w:left w:val="nil"/>
                <w:bottom w:val="nil"/>
                <w:right w:val="nil"/>
                <w:between w:val="nil"/>
              </w:pBdr>
              <w:jc w:val="both"/>
              <w:rPr>
                <w:rFonts w:ascii="Palatino Linotype" w:hAnsi="Palatino Linotype"/>
              </w:rPr>
            </w:pPr>
            <w:r w:rsidRPr="005303DF">
              <w:rPr>
                <w:rFonts w:ascii="Palatino Linotype" w:eastAsia="Palatino Linotype" w:hAnsi="Palatino Linotype" w:cs="Palatino Linotype"/>
                <w:i/>
              </w:rPr>
              <w:t>Rúbrica autógrafa o firma digital de quien desclasifica.</w:t>
            </w:r>
          </w:p>
        </w:tc>
      </w:tr>
      <w:tr w:rsidR="005821BF" w:rsidRPr="005303DF" w:rsidTr="00A26DBB">
        <w:trPr>
          <w:gridAfter w:val="2"/>
          <w:wAfter w:w="7173" w:type="dxa"/>
          <w:trHeight w:val="501"/>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21BF" w:rsidRPr="005303DF" w:rsidRDefault="005821BF" w:rsidP="00A26DBB">
            <w:pPr>
              <w:widowControl w:val="0"/>
              <w:pBdr>
                <w:top w:val="nil"/>
                <w:left w:val="nil"/>
                <w:bottom w:val="nil"/>
                <w:right w:val="nil"/>
                <w:between w:val="nil"/>
              </w:pBdr>
              <w:spacing w:line="276" w:lineRule="auto"/>
              <w:rPr>
                <w:rFonts w:ascii="Palatino Linotype" w:hAnsi="Palatino Linotype"/>
              </w:rPr>
            </w:pPr>
          </w:p>
        </w:tc>
      </w:tr>
    </w:tbl>
    <w:p w:rsidR="005821BF" w:rsidRPr="005303DF" w:rsidRDefault="005821BF" w:rsidP="005821BF">
      <w:pPr>
        <w:pBdr>
          <w:top w:val="nil"/>
          <w:left w:val="nil"/>
          <w:bottom w:val="nil"/>
          <w:right w:val="nil"/>
          <w:between w:val="nil"/>
        </w:pBdr>
        <w:ind w:left="709" w:right="709"/>
        <w:jc w:val="both"/>
        <w:rPr>
          <w:rFonts w:ascii="Palatino Linotype" w:eastAsia="Palatino Linotype" w:hAnsi="Palatino Linotype" w:cs="Palatino Linotype"/>
          <w:i/>
        </w:rPr>
      </w:pPr>
    </w:p>
    <w:p w:rsidR="005821BF" w:rsidRPr="005303DF" w:rsidRDefault="005821BF" w:rsidP="005821BF">
      <w:pPr>
        <w:pBdr>
          <w:top w:val="nil"/>
          <w:left w:val="nil"/>
          <w:bottom w:val="nil"/>
          <w:right w:val="nil"/>
          <w:between w:val="nil"/>
        </w:pBdr>
        <w:ind w:left="709" w:right="709"/>
        <w:jc w:val="both"/>
        <w:rPr>
          <w:rFonts w:ascii="Palatino Linotype" w:eastAsia="Palatino Linotype" w:hAnsi="Palatino Linotype" w:cs="Palatino Linotype"/>
          <w:i/>
        </w:rPr>
      </w:pPr>
      <w:r w:rsidRPr="005303DF">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5821BF" w:rsidRPr="005303DF" w:rsidRDefault="005821BF" w:rsidP="005821BF">
      <w:pPr>
        <w:pBdr>
          <w:top w:val="nil"/>
          <w:left w:val="nil"/>
          <w:bottom w:val="nil"/>
          <w:right w:val="nil"/>
          <w:between w:val="nil"/>
        </w:pBdr>
        <w:ind w:left="709" w:right="709"/>
        <w:jc w:val="both"/>
        <w:rPr>
          <w:rFonts w:ascii="Palatino Linotype" w:hAnsi="Palatino Linotype"/>
        </w:rPr>
      </w:pPr>
      <w:r w:rsidRPr="005303DF">
        <w:rPr>
          <w:rFonts w:ascii="Palatino Linotype" w:eastAsia="Palatino Linotype" w:hAnsi="Palatino Linotype" w:cs="Palatino Linotype"/>
          <w:i/>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5303DF">
        <w:rPr>
          <w:rFonts w:ascii="Palatino Linotype" w:hAnsi="Palatino Linotype"/>
        </w:rPr>
        <w:t>.</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lastRenderedPageBreak/>
        <w:t>Efectivamente, cuando se clasifica información como confidencial es importante someterlo al Comité de Transparencia, quien debe confirmar, modificar o revocar la clasificación.</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hd w:val="clear" w:color="auto" w:fill="FFFFFF"/>
        <w:spacing w:after="0" w:line="360" w:lineRule="auto"/>
        <w:ind w:right="51"/>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w:t>
      </w:r>
    </w:p>
    <w:p w:rsidR="005821BF" w:rsidRPr="005303DF" w:rsidRDefault="005821BF" w:rsidP="005821BF">
      <w:pPr>
        <w:shd w:val="clear" w:color="auto" w:fill="FFFFFF"/>
        <w:spacing w:after="0" w:line="360" w:lineRule="auto"/>
        <w:ind w:right="51"/>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12E86" w:rsidRPr="005303DF" w:rsidRDefault="00012E86"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ind w:right="-93"/>
        <w:jc w:val="center"/>
        <w:rPr>
          <w:rFonts w:ascii="Palatino Linotype" w:eastAsia="Palatino Linotype" w:hAnsi="Palatino Linotype" w:cs="Palatino Linotype"/>
          <w:b/>
          <w:sz w:val="24"/>
          <w:szCs w:val="24"/>
        </w:rPr>
      </w:pPr>
      <w:r w:rsidRPr="005303DF">
        <w:rPr>
          <w:rFonts w:ascii="Palatino Linotype" w:eastAsia="Palatino Linotype" w:hAnsi="Palatino Linotype" w:cs="Palatino Linotype"/>
          <w:b/>
          <w:sz w:val="24"/>
          <w:szCs w:val="24"/>
        </w:rPr>
        <w:t>R E S U E L V E:</w:t>
      </w:r>
    </w:p>
    <w:p w:rsidR="005821BF" w:rsidRPr="005303DF" w:rsidRDefault="005821BF" w:rsidP="005821BF">
      <w:pPr>
        <w:spacing w:after="0" w:line="360" w:lineRule="auto"/>
        <w:ind w:right="-93"/>
        <w:jc w:val="center"/>
        <w:rPr>
          <w:rFonts w:ascii="Palatino Linotype" w:eastAsia="Palatino Linotype" w:hAnsi="Palatino Linotype" w:cs="Palatino Linotype"/>
          <w:b/>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PRIMERO. </w:t>
      </w:r>
      <w:r w:rsidRPr="005303DF">
        <w:rPr>
          <w:rFonts w:ascii="Palatino Linotype" w:eastAsia="Palatino Linotype" w:hAnsi="Palatino Linotype" w:cs="Palatino Linotype"/>
          <w:sz w:val="24"/>
          <w:szCs w:val="24"/>
        </w:rPr>
        <w:t xml:space="preserve">Resultan fundados los motivos de inconformidad hechos valer por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en el Recurso de Revisión </w:t>
      </w:r>
      <w:r w:rsidRPr="005303DF">
        <w:rPr>
          <w:rFonts w:ascii="Palatino Linotype" w:eastAsia="Palatino Linotype" w:hAnsi="Palatino Linotype" w:cs="Palatino Linotype"/>
          <w:b/>
          <w:sz w:val="24"/>
          <w:szCs w:val="24"/>
        </w:rPr>
        <w:t>02554/INFOEM/IP/RR/2023</w:t>
      </w:r>
      <w:r w:rsidRPr="005303DF">
        <w:rPr>
          <w:rFonts w:ascii="Palatino Linotype" w:eastAsia="Palatino Linotype" w:hAnsi="Palatino Linotype" w:cs="Palatino Linotype"/>
          <w:sz w:val="24"/>
          <w:szCs w:val="24"/>
        </w:rPr>
        <w:t xml:space="preserve">, por lo que, en términos del considerando </w:t>
      </w:r>
      <w:r w:rsidRPr="005303DF">
        <w:rPr>
          <w:rFonts w:ascii="Palatino Linotype" w:eastAsia="Palatino Linotype" w:hAnsi="Palatino Linotype" w:cs="Palatino Linotype"/>
          <w:b/>
          <w:sz w:val="24"/>
          <w:szCs w:val="24"/>
        </w:rPr>
        <w:t xml:space="preserve">Cuarto </w:t>
      </w:r>
      <w:r w:rsidRPr="005303DF">
        <w:rPr>
          <w:rFonts w:ascii="Palatino Linotype" w:eastAsia="Palatino Linotype" w:hAnsi="Palatino Linotype" w:cs="Palatino Linotype"/>
          <w:sz w:val="24"/>
          <w:szCs w:val="24"/>
        </w:rPr>
        <w:t xml:space="preserve">de esta resolución, se </w:t>
      </w:r>
      <w:r w:rsidRPr="005303DF">
        <w:rPr>
          <w:rFonts w:ascii="Palatino Linotype" w:eastAsia="Palatino Linotype" w:hAnsi="Palatino Linotype" w:cs="Palatino Linotype"/>
          <w:b/>
          <w:sz w:val="24"/>
          <w:szCs w:val="24"/>
        </w:rPr>
        <w:t xml:space="preserve">REVOCA </w:t>
      </w:r>
      <w:r w:rsidRPr="005303DF">
        <w:rPr>
          <w:rFonts w:ascii="Palatino Linotype" w:eastAsia="Palatino Linotype" w:hAnsi="Palatino Linotype" w:cs="Palatino Linotype"/>
          <w:sz w:val="24"/>
          <w:szCs w:val="24"/>
        </w:rPr>
        <w:t xml:space="preserve">la respuesta emitida por </w:t>
      </w:r>
      <w:r w:rsidRPr="005303DF">
        <w:rPr>
          <w:rFonts w:ascii="Palatino Linotype" w:eastAsia="Palatino Linotype" w:hAnsi="Palatino Linotype" w:cs="Palatino Linotype"/>
          <w:b/>
          <w:sz w:val="24"/>
          <w:szCs w:val="24"/>
        </w:rPr>
        <w:t>EL</w:t>
      </w:r>
      <w:r w:rsidRPr="005303DF">
        <w:rPr>
          <w:rFonts w:ascii="Palatino Linotype" w:eastAsia="Palatino Linotype" w:hAnsi="Palatino Linotype" w:cs="Palatino Linotype"/>
          <w:sz w:val="24"/>
          <w:szCs w:val="24"/>
        </w:rPr>
        <w:t xml:space="preserve">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w:t>
      </w:r>
    </w:p>
    <w:p w:rsidR="005821BF" w:rsidRPr="005303DF" w:rsidRDefault="005821BF" w:rsidP="005821BF">
      <w:pPr>
        <w:spacing w:after="0" w:line="360" w:lineRule="auto"/>
        <w:ind w:right="51"/>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SEGUNDO. </w:t>
      </w:r>
      <w:r w:rsidRPr="005303DF">
        <w:rPr>
          <w:rFonts w:ascii="Palatino Linotype" w:eastAsia="Palatino Linotype" w:hAnsi="Palatino Linotype" w:cs="Palatino Linotype"/>
          <w:sz w:val="24"/>
          <w:szCs w:val="24"/>
        </w:rPr>
        <w:t>Se</w:t>
      </w:r>
      <w:r w:rsidRPr="005303DF">
        <w:rPr>
          <w:rFonts w:ascii="Palatino Linotype" w:eastAsia="Palatino Linotype" w:hAnsi="Palatino Linotype" w:cs="Palatino Linotype"/>
          <w:b/>
          <w:sz w:val="24"/>
          <w:szCs w:val="24"/>
        </w:rPr>
        <w:t xml:space="preserve"> ORDENA </w:t>
      </w:r>
      <w:r w:rsidRPr="005303DF">
        <w:rPr>
          <w:rFonts w:ascii="Palatino Linotype" w:eastAsia="Palatino Linotype" w:hAnsi="Palatino Linotype" w:cs="Palatino Linotype"/>
          <w:sz w:val="24"/>
          <w:szCs w:val="24"/>
        </w:rPr>
        <w:t xml:space="preserve">al </w:t>
      </w:r>
      <w:r w:rsidRPr="005303DF">
        <w:rPr>
          <w:rFonts w:ascii="Palatino Linotype" w:eastAsia="Palatino Linotype" w:hAnsi="Palatino Linotype" w:cs="Palatino Linotype"/>
          <w:b/>
          <w:sz w:val="24"/>
          <w:szCs w:val="24"/>
        </w:rPr>
        <w:t>SUJETO OBLIGADO</w:t>
      </w:r>
      <w:r w:rsidRPr="005303DF">
        <w:rPr>
          <w:rFonts w:ascii="Palatino Linotype" w:eastAsia="Palatino Linotype" w:hAnsi="Palatino Linotype" w:cs="Palatino Linotype"/>
          <w:sz w:val="24"/>
          <w:szCs w:val="24"/>
        </w:rPr>
        <w:t xml:space="preserve"> en términos de los Considerandos </w:t>
      </w:r>
      <w:r w:rsidRPr="005303DF">
        <w:rPr>
          <w:rFonts w:ascii="Palatino Linotype" w:eastAsia="Palatino Linotype" w:hAnsi="Palatino Linotype" w:cs="Palatino Linotype"/>
          <w:b/>
          <w:sz w:val="24"/>
          <w:szCs w:val="24"/>
        </w:rPr>
        <w:t xml:space="preserve">Cuarto </w:t>
      </w:r>
      <w:r w:rsidRPr="005303DF">
        <w:rPr>
          <w:rFonts w:ascii="Palatino Linotype" w:eastAsia="Palatino Linotype" w:hAnsi="Palatino Linotype" w:cs="Palatino Linotype"/>
          <w:sz w:val="24"/>
          <w:szCs w:val="24"/>
        </w:rPr>
        <w:t xml:space="preserve">y </w:t>
      </w:r>
      <w:r w:rsidRPr="005303DF">
        <w:rPr>
          <w:rFonts w:ascii="Palatino Linotype" w:eastAsia="Palatino Linotype" w:hAnsi="Palatino Linotype" w:cs="Palatino Linotype"/>
          <w:b/>
          <w:sz w:val="24"/>
          <w:szCs w:val="24"/>
        </w:rPr>
        <w:t xml:space="preserve">Quinto </w:t>
      </w:r>
      <w:r w:rsidRPr="005303DF">
        <w:rPr>
          <w:rFonts w:ascii="Palatino Linotype" w:eastAsia="Palatino Linotype" w:hAnsi="Palatino Linotype" w:cs="Palatino Linotype"/>
          <w:sz w:val="24"/>
          <w:szCs w:val="24"/>
        </w:rPr>
        <w:t xml:space="preserve">de esta resolución, haga entrega, vía </w:t>
      </w:r>
      <w:r w:rsidRPr="005303DF">
        <w:rPr>
          <w:rFonts w:ascii="Palatino Linotype" w:eastAsia="Palatino Linotype" w:hAnsi="Palatino Linotype" w:cs="Palatino Linotype"/>
          <w:b/>
          <w:sz w:val="24"/>
          <w:szCs w:val="24"/>
        </w:rPr>
        <w:t xml:space="preserve">SAIMEX </w:t>
      </w:r>
      <w:r w:rsidRPr="005303DF">
        <w:rPr>
          <w:rFonts w:ascii="Palatino Linotype" w:eastAsia="Palatino Linotype" w:hAnsi="Palatino Linotype" w:cs="Palatino Linotype"/>
          <w:sz w:val="24"/>
          <w:szCs w:val="24"/>
        </w:rPr>
        <w:t xml:space="preserve">en </w:t>
      </w:r>
      <w:r w:rsidR="00D15458" w:rsidRPr="005303DF">
        <w:rPr>
          <w:rFonts w:ascii="Palatino Linotype" w:eastAsia="Palatino Linotype" w:hAnsi="Palatino Linotype" w:cs="Palatino Linotype"/>
          <w:sz w:val="24"/>
          <w:szCs w:val="24"/>
        </w:rPr>
        <w:t xml:space="preserve">previa </w:t>
      </w:r>
      <w:r w:rsidR="00D154AB" w:rsidRPr="005303DF">
        <w:rPr>
          <w:rFonts w:ascii="Palatino Linotype" w:eastAsia="Palatino Linotype" w:hAnsi="Palatino Linotype" w:cs="Palatino Linotype"/>
          <w:sz w:val="24"/>
          <w:szCs w:val="24"/>
        </w:rPr>
        <w:t xml:space="preserve">búsqueda exhaustiva y razonable, de ser el caso </w:t>
      </w:r>
      <w:r w:rsidR="00D15458" w:rsidRPr="005303DF">
        <w:rPr>
          <w:rFonts w:ascii="Palatino Linotype" w:eastAsia="Palatino Linotype" w:hAnsi="Palatino Linotype" w:cs="Palatino Linotype"/>
          <w:sz w:val="24"/>
          <w:szCs w:val="24"/>
        </w:rPr>
        <w:t xml:space="preserve">en </w:t>
      </w:r>
      <w:r w:rsidRPr="005303DF">
        <w:rPr>
          <w:rFonts w:ascii="Palatino Linotype" w:eastAsia="Palatino Linotype" w:hAnsi="Palatino Linotype" w:cs="Palatino Linotype"/>
          <w:sz w:val="24"/>
          <w:szCs w:val="24"/>
        </w:rPr>
        <w:t>versión pública de lo siguiente:</w:t>
      </w:r>
    </w:p>
    <w:p w:rsidR="005821BF" w:rsidRPr="005303DF" w:rsidRDefault="005821BF" w:rsidP="005821BF">
      <w:pPr>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 xml:space="preserve">- </w:t>
      </w:r>
      <w:r w:rsidR="00D15458" w:rsidRPr="005303DF">
        <w:rPr>
          <w:rFonts w:ascii="Palatino Linotype" w:eastAsia="Palatino Linotype" w:hAnsi="Palatino Linotype" w:cs="Palatino Linotype"/>
          <w:sz w:val="24"/>
          <w:szCs w:val="24"/>
        </w:rPr>
        <w:t>Padrón de beneficiario</w:t>
      </w:r>
      <w:r w:rsidR="001E4177" w:rsidRPr="005303DF">
        <w:rPr>
          <w:rFonts w:ascii="Palatino Linotype" w:eastAsia="Palatino Linotype" w:hAnsi="Palatino Linotype" w:cs="Palatino Linotype"/>
          <w:sz w:val="24"/>
          <w:szCs w:val="24"/>
        </w:rPr>
        <w:t xml:space="preserve">s y reglas de operación del programa </w:t>
      </w:r>
      <w:r w:rsidR="001E4177" w:rsidRPr="005303DF">
        <w:rPr>
          <w:rFonts w:ascii="Palatino Linotype" w:hAnsi="Palatino Linotype" w:cs="Arial"/>
          <w:sz w:val="24"/>
          <w:szCs w:val="24"/>
          <w:shd w:val="clear" w:color="auto" w:fill="FFFFFF"/>
        </w:rPr>
        <w:t>“Por las familias podemos más” </w:t>
      </w:r>
      <w:r w:rsidR="001E4177" w:rsidRPr="005303DF">
        <w:rPr>
          <w:rFonts w:ascii="Palatino Linotype" w:eastAsia="Palatino Linotype" w:hAnsi="Palatino Linotype" w:cs="Palatino Linotype"/>
          <w:sz w:val="24"/>
          <w:szCs w:val="24"/>
        </w:rPr>
        <w:t xml:space="preserve">que se identifica con la </w:t>
      </w:r>
      <w:r w:rsidR="00D15458" w:rsidRPr="005303DF">
        <w:rPr>
          <w:rFonts w:ascii="Palatino Linotype" w:eastAsia="Palatino Linotype" w:hAnsi="Palatino Linotype" w:cs="Palatino Linotype"/>
          <w:sz w:val="24"/>
          <w:szCs w:val="24"/>
        </w:rPr>
        <w:t>tarjeta roja</w:t>
      </w:r>
      <w:r w:rsidR="001E4177" w:rsidRPr="005303DF">
        <w:rPr>
          <w:rFonts w:ascii="Palatino Linotype" w:eastAsia="Palatino Linotype" w:hAnsi="Palatino Linotype" w:cs="Palatino Linotype"/>
          <w:sz w:val="24"/>
          <w:szCs w:val="24"/>
        </w:rPr>
        <w:t xml:space="preserve">, </w:t>
      </w:r>
      <w:r w:rsidR="00D15458" w:rsidRPr="005303DF">
        <w:rPr>
          <w:rFonts w:ascii="Palatino Linotype" w:eastAsia="Palatino Linotype" w:hAnsi="Palatino Linotype" w:cs="Palatino Linotype"/>
          <w:sz w:val="24"/>
          <w:szCs w:val="24"/>
        </w:rPr>
        <w:t>generada del diez de abril de dos mil veintidós al diez de abril de dos mil veintitrés, en términos del considerando quinto.</w:t>
      </w:r>
    </w:p>
    <w:p w:rsidR="00D15458" w:rsidRPr="005303DF" w:rsidRDefault="00D15458"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r w:rsidRPr="005303DF">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D15458" w:rsidRPr="005303DF" w:rsidRDefault="00D15458" w:rsidP="005821BF">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bookmarkStart w:id="1" w:name="_heading=h.2et92p0" w:colFirst="0" w:colLast="0"/>
      <w:bookmarkEnd w:id="1"/>
      <w:r w:rsidRPr="005303DF">
        <w:rPr>
          <w:rFonts w:ascii="Palatino Linotype" w:eastAsia="Palatino Linotype" w:hAnsi="Palatino Linotype" w:cs="Palatino Linotype"/>
          <w:b/>
          <w:sz w:val="24"/>
          <w:szCs w:val="24"/>
        </w:rPr>
        <w:t xml:space="preserve">TERCERO.  Notifíquese vía SAIMEX, </w:t>
      </w:r>
      <w:r w:rsidRPr="005303DF">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CUARTO. </w:t>
      </w:r>
      <w:r w:rsidRPr="005303D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5303DF">
        <w:rPr>
          <w:rFonts w:ascii="Palatino Linotype" w:eastAsia="Palatino Linotype" w:hAnsi="Palatino Linotype" w:cs="Palatino Linotype"/>
          <w:b/>
          <w:sz w:val="24"/>
          <w:szCs w:val="24"/>
        </w:rPr>
        <w:t>EL SUJETO OBLIGADO</w:t>
      </w:r>
      <w:r w:rsidRPr="005303D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5821BF" w:rsidRPr="005303DF" w:rsidRDefault="005821BF"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b/>
          <w:sz w:val="24"/>
          <w:szCs w:val="24"/>
        </w:rPr>
        <w:t xml:space="preserve">QUINTO. Notifíquese vía SAIMEX, </w:t>
      </w:r>
      <w:r w:rsidRPr="005303DF">
        <w:rPr>
          <w:rFonts w:ascii="Palatino Linotype" w:eastAsia="Palatino Linotype" w:hAnsi="Palatino Linotype" w:cs="Palatino Linotype"/>
          <w:sz w:val="24"/>
          <w:szCs w:val="24"/>
        </w:rPr>
        <w:t xml:space="preserve">a </w:t>
      </w:r>
      <w:r w:rsidRPr="005303DF">
        <w:rPr>
          <w:rFonts w:ascii="Palatino Linotype" w:eastAsia="Palatino Linotype" w:hAnsi="Palatino Linotype" w:cs="Palatino Linotype"/>
          <w:b/>
          <w:sz w:val="24"/>
          <w:szCs w:val="24"/>
        </w:rPr>
        <w:t>LA PARTE RECURRENTE</w:t>
      </w:r>
      <w:r w:rsidRPr="005303DF">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w:t>
      </w:r>
      <w:r w:rsidRPr="005303DF">
        <w:rPr>
          <w:rFonts w:ascii="Palatino Linotype" w:eastAsia="Palatino Linotype" w:hAnsi="Palatino Linotype" w:cs="Palatino Linotype"/>
          <w:sz w:val="24"/>
          <w:szCs w:val="24"/>
        </w:rPr>
        <w:lastRenderedPageBreak/>
        <w:t xml:space="preserve">de Transparencia y Acceso a la Información Pública del Estado de México y Municipios. </w:t>
      </w:r>
    </w:p>
    <w:p w:rsidR="00A81FB9" w:rsidRPr="005303DF" w:rsidRDefault="00A81FB9" w:rsidP="005821BF">
      <w:pPr>
        <w:spacing w:after="0" w:line="360" w:lineRule="auto"/>
        <w:jc w:val="both"/>
        <w:rPr>
          <w:rFonts w:ascii="Palatino Linotype" w:eastAsia="Palatino Linotype" w:hAnsi="Palatino Linotype" w:cs="Palatino Linotype"/>
          <w:sz w:val="24"/>
          <w:szCs w:val="24"/>
        </w:rPr>
      </w:pPr>
    </w:p>
    <w:p w:rsidR="005821BF" w:rsidRPr="005303DF" w:rsidRDefault="005821BF" w:rsidP="005821BF">
      <w:pPr>
        <w:spacing w:after="0" w:line="360" w:lineRule="auto"/>
        <w:jc w:val="both"/>
        <w:rPr>
          <w:rFonts w:ascii="Palatino Linotype" w:eastAsia="Palatino Linotype" w:hAnsi="Palatino Linotype" w:cs="Palatino Linotype"/>
          <w:sz w:val="24"/>
          <w:szCs w:val="24"/>
        </w:rPr>
      </w:pPr>
      <w:r w:rsidRPr="005303D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w:t>
      </w:r>
      <w:r w:rsidR="00D15458" w:rsidRPr="005303DF">
        <w:rPr>
          <w:rFonts w:ascii="Palatino Linotype" w:eastAsia="Palatino Linotype" w:hAnsi="Palatino Linotype" w:cs="Palatino Linotype"/>
          <w:sz w:val="24"/>
          <w:szCs w:val="24"/>
        </w:rPr>
        <w:t xml:space="preserve"> RAMÍREZ PEÑA; EN LA TRIGÉSIMA </w:t>
      </w:r>
      <w:r w:rsidR="00EC27C2" w:rsidRPr="005303DF">
        <w:rPr>
          <w:rFonts w:ascii="Palatino Linotype" w:eastAsia="Palatino Linotype" w:hAnsi="Palatino Linotype" w:cs="Palatino Linotype"/>
          <w:sz w:val="24"/>
          <w:szCs w:val="24"/>
        </w:rPr>
        <w:t>OCTAV</w:t>
      </w:r>
      <w:r w:rsidRPr="005303DF">
        <w:rPr>
          <w:rFonts w:ascii="Palatino Linotype" w:eastAsia="Palatino Linotype" w:hAnsi="Palatino Linotype" w:cs="Palatino Linotype"/>
          <w:sz w:val="24"/>
          <w:szCs w:val="24"/>
        </w:rPr>
        <w:t xml:space="preserve">A SESIÓN ORDINARIA CELEBRADA EL </w:t>
      </w:r>
      <w:r w:rsidR="00D15458" w:rsidRPr="005303DF">
        <w:rPr>
          <w:rFonts w:ascii="Palatino Linotype" w:eastAsia="Palatino Linotype" w:hAnsi="Palatino Linotype" w:cs="Palatino Linotype"/>
          <w:sz w:val="24"/>
          <w:szCs w:val="24"/>
        </w:rPr>
        <w:t>VEINTICINCO</w:t>
      </w:r>
      <w:r w:rsidRPr="005303DF">
        <w:rPr>
          <w:rFonts w:ascii="Palatino Linotype" w:eastAsia="Palatino Linotype" w:hAnsi="Palatino Linotype" w:cs="Palatino Linotype"/>
          <w:sz w:val="24"/>
          <w:szCs w:val="24"/>
        </w:rPr>
        <w:t xml:space="preserve"> DE OCTUBRE DE DOS MIL VEINTITRÉS, ANTE EL SECRETARIO TÉCNICO DEL PLENO ALEXIS TAPIA RAMÍREZ.</w:t>
      </w:r>
    </w:p>
    <w:p w:rsidR="005821BF" w:rsidRPr="005303DF" w:rsidRDefault="005821B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p w:rsidR="005303DF" w:rsidRPr="005303DF" w:rsidRDefault="005303DF" w:rsidP="00E01B73">
      <w:pPr>
        <w:spacing w:line="360" w:lineRule="auto"/>
        <w:contextualSpacing/>
        <w:jc w:val="both"/>
        <w:rPr>
          <w:rFonts w:ascii="Palatino Linotype" w:hAnsi="Palatino Linotype"/>
          <w:sz w:val="24"/>
        </w:rPr>
      </w:pPr>
    </w:p>
    <w:sectPr w:rsidR="005303DF" w:rsidRPr="005303D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FF1" w:rsidRDefault="00165FF1" w:rsidP="003F2A65">
      <w:pPr>
        <w:spacing w:after="0" w:line="240" w:lineRule="auto"/>
      </w:pPr>
      <w:r>
        <w:separator/>
      </w:r>
    </w:p>
  </w:endnote>
  <w:endnote w:type="continuationSeparator" w:id="0">
    <w:p w:rsidR="00165FF1" w:rsidRDefault="00165FF1" w:rsidP="003F2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65" w:rsidRDefault="003F2A65" w:rsidP="003F2A6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049D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049D2">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3F2A65" w:rsidRDefault="003F2A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FF1" w:rsidRDefault="00165FF1" w:rsidP="003F2A65">
      <w:pPr>
        <w:spacing w:after="0" w:line="240" w:lineRule="auto"/>
      </w:pPr>
      <w:r>
        <w:separator/>
      </w:r>
    </w:p>
  </w:footnote>
  <w:footnote w:type="continuationSeparator" w:id="0">
    <w:p w:rsidR="00165FF1" w:rsidRDefault="00165FF1" w:rsidP="003F2A65">
      <w:pPr>
        <w:spacing w:after="0" w:line="240" w:lineRule="auto"/>
      </w:pPr>
      <w:r>
        <w:continuationSeparator/>
      </w:r>
    </w:p>
  </w:footnote>
  <w:footnote w:id="1">
    <w:p w:rsidR="0038128E" w:rsidRDefault="0038128E" w:rsidP="0038128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38128E" w:rsidRDefault="0038128E" w:rsidP="003812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8128E" w:rsidRDefault="0038128E" w:rsidP="0038128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38128E" w:rsidRDefault="0038128E" w:rsidP="0038128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281" w:type="dxa"/>
      <w:tblLayout w:type="fixed"/>
      <w:tblLook w:val="0400" w:firstRow="0" w:lastRow="0" w:firstColumn="0" w:lastColumn="0" w:noHBand="0" w:noVBand="1"/>
    </w:tblPr>
    <w:tblGrid>
      <w:gridCol w:w="5660"/>
      <w:gridCol w:w="4878"/>
    </w:tblGrid>
    <w:tr w:rsidR="003F2A65" w:rsidTr="00A26DBB">
      <w:trPr>
        <w:trHeight w:val="260"/>
      </w:trPr>
      <w:tc>
        <w:tcPr>
          <w:tcW w:w="5660" w:type="dxa"/>
        </w:tcPr>
        <w:p w:rsidR="003F2A65" w:rsidRDefault="003F2A65" w:rsidP="003F2A6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rsidR="003F2A65" w:rsidRDefault="003F2A65" w:rsidP="003F2A65">
          <w:pPr>
            <w:spacing w:after="120"/>
            <w:ind w:left="-486" w:right="214" w:firstLine="1408"/>
            <w:jc w:val="right"/>
            <w:rPr>
              <w:rFonts w:ascii="Palatino Linotype" w:eastAsia="Palatino Linotype" w:hAnsi="Palatino Linotype" w:cs="Palatino Linotype"/>
              <w:sz w:val="24"/>
              <w:szCs w:val="24"/>
            </w:rPr>
          </w:pPr>
          <w:r w:rsidRPr="003F2A65">
            <w:rPr>
              <w:rFonts w:ascii="Palatino Linotype" w:eastAsia="Palatino Linotype" w:hAnsi="Palatino Linotype" w:cs="Palatino Linotype"/>
              <w:sz w:val="24"/>
              <w:szCs w:val="24"/>
            </w:rPr>
            <w:t>02554/INFOEM/IP/RR/2023</w:t>
          </w:r>
          <w:r>
            <w:rPr>
              <w:rFonts w:ascii="Palatino Linotype" w:eastAsia="Palatino Linotype" w:hAnsi="Palatino Linotype" w:cs="Palatino Linotype"/>
              <w:sz w:val="24"/>
              <w:szCs w:val="24"/>
            </w:rPr>
            <w:t>.</w:t>
          </w:r>
        </w:p>
      </w:tc>
    </w:tr>
    <w:tr w:rsidR="003F2A65" w:rsidTr="00A26DBB">
      <w:trPr>
        <w:trHeight w:val="224"/>
      </w:trPr>
      <w:tc>
        <w:tcPr>
          <w:tcW w:w="5660" w:type="dxa"/>
        </w:tcPr>
        <w:p w:rsidR="003F2A65" w:rsidRDefault="003F2A65" w:rsidP="003F2A6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rsidR="003F2A65" w:rsidRDefault="003F2A65" w:rsidP="003F2A6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3F2A65" w:rsidTr="00A26DBB">
      <w:trPr>
        <w:trHeight w:val="278"/>
      </w:trPr>
      <w:tc>
        <w:tcPr>
          <w:tcW w:w="5660" w:type="dxa"/>
        </w:tcPr>
        <w:p w:rsidR="003F2A65" w:rsidRDefault="003F2A65" w:rsidP="003F2A6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rsidR="003F2A65" w:rsidRDefault="003F2A65" w:rsidP="003F2A65">
          <w:pPr>
            <w:spacing w:after="0"/>
            <w:ind w:left="-495" w:right="214" w:firstLine="567"/>
            <w:jc w:val="right"/>
            <w:rPr>
              <w:rFonts w:ascii="Palatino Linotype" w:eastAsia="Palatino Linotype" w:hAnsi="Palatino Linotype" w:cs="Palatino Linotype"/>
              <w:sz w:val="24"/>
              <w:szCs w:val="24"/>
            </w:rPr>
          </w:pPr>
          <w:r w:rsidRPr="003F2A65">
            <w:rPr>
              <w:rFonts w:ascii="Palatino Linotype" w:eastAsia="Palatino Linotype" w:hAnsi="Palatino Linotype" w:cs="Palatino Linotype"/>
            </w:rPr>
            <w:t>Sistema Municipal Para el Desarrollo Integral de la Familia de Lerma</w:t>
          </w:r>
          <w:r>
            <w:rPr>
              <w:rFonts w:ascii="Palatino Linotype" w:eastAsia="Palatino Linotype" w:hAnsi="Palatino Linotype" w:cs="Palatino Linotype"/>
            </w:rPr>
            <w:t>.</w:t>
          </w:r>
        </w:p>
      </w:tc>
    </w:tr>
    <w:tr w:rsidR="003F2A65" w:rsidTr="00A26DBB">
      <w:trPr>
        <w:trHeight w:val="393"/>
      </w:trPr>
      <w:tc>
        <w:tcPr>
          <w:tcW w:w="5660" w:type="dxa"/>
        </w:tcPr>
        <w:p w:rsidR="003F2A65" w:rsidRDefault="003F2A65" w:rsidP="003F2A6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rsidR="003F2A65" w:rsidRDefault="003F2A65" w:rsidP="003F2A6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F2A65" w:rsidRDefault="003F2A65">
    <w:pPr>
      <w:pStyle w:val="Encabezado"/>
    </w:pPr>
    <w:r>
      <w:rPr>
        <w:noProof/>
      </w:rPr>
      <w:drawing>
        <wp:anchor distT="0" distB="0" distL="0" distR="0" simplePos="0" relativeHeight="251659264" behindDoc="1" locked="0" layoutInCell="1" hidden="0" allowOverlap="1" wp14:anchorId="0C201A78" wp14:editId="46A42890">
          <wp:simplePos x="0" y="0"/>
          <wp:positionH relativeFrom="column">
            <wp:posOffset>-817245</wp:posOffset>
          </wp:positionH>
          <wp:positionV relativeFrom="paragraph">
            <wp:posOffset>-1534795</wp:posOffset>
          </wp:positionV>
          <wp:extent cx="7867650" cy="1013333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56E6AA0"/>
    <w:multiLevelType w:val="hybridMultilevel"/>
    <w:tmpl w:val="B4BC252A"/>
    <w:lvl w:ilvl="0" w:tplc="8168143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DA15AEF"/>
    <w:multiLevelType w:val="multilevel"/>
    <w:tmpl w:val="923222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65"/>
    <w:rsid w:val="00012E86"/>
    <w:rsid w:val="00063D4F"/>
    <w:rsid w:val="00065966"/>
    <w:rsid w:val="000E1A7F"/>
    <w:rsid w:val="001205BA"/>
    <w:rsid w:val="00157EAE"/>
    <w:rsid w:val="00165FF1"/>
    <w:rsid w:val="001E4177"/>
    <w:rsid w:val="001F20E1"/>
    <w:rsid w:val="002E69E7"/>
    <w:rsid w:val="003156D5"/>
    <w:rsid w:val="00366112"/>
    <w:rsid w:val="0038128E"/>
    <w:rsid w:val="003D5D98"/>
    <w:rsid w:val="003F2A65"/>
    <w:rsid w:val="004A5F56"/>
    <w:rsid w:val="005303DF"/>
    <w:rsid w:val="00567D24"/>
    <w:rsid w:val="005821BF"/>
    <w:rsid w:val="005D50F2"/>
    <w:rsid w:val="005E0265"/>
    <w:rsid w:val="006046AB"/>
    <w:rsid w:val="0065203F"/>
    <w:rsid w:val="00722C77"/>
    <w:rsid w:val="00743CDB"/>
    <w:rsid w:val="00814613"/>
    <w:rsid w:val="00961C60"/>
    <w:rsid w:val="009D117E"/>
    <w:rsid w:val="00A01379"/>
    <w:rsid w:val="00A04BC5"/>
    <w:rsid w:val="00A06C31"/>
    <w:rsid w:val="00A81FB9"/>
    <w:rsid w:val="00B360FA"/>
    <w:rsid w:val="00B82656"/>
    <w:rsid w:val="00C601E9"/>
    <w:rsid w:val="00C67E9C"/>
    <w:rsid w:val="00CE7870"/>
    <w:rsid w:val="00CF6BC3"/>
    <w:rsid w:val="00D12175"/>
    <w:rsid w:val="00D15458"/>
    <w:rsid w:val="00D154AB"/>
    <w:rsid w:val="00E01B73"/>
    <w:rsid w:val="00E049D2"/>
    <w:rsid w:val="00E20C38"/>
    <w:rsid w:val="00EC27C2"/>
    <w:rsid w:val="00F9275E"/>
    <w:rsid w:val="00FD28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EFB027-2B1A-4C79-9AC6-2E3153A9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A6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2A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2A65"/>
  </w:style>
  <w:style w:type="paragraph" w:styleId="Piedepgina">
    <w:name w:val="footer"/>
    <w:basedOn w:val="Normal"/>
    <w:link w:val="PiedepginaCar"/>
    <w:uiPriority w:val="99"/>
    <w:unhideWhenUsed/>
    <w:rsid w:val="003F2A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2A65"/>
  </w:style>
  <w:style w:type="paragraph" w:styleId="Prrafodelista">
    <w:name w:val="List Paragraph"/>
    <w:basedOn w:val="Normal"/>
    <w:uiPriority w:val="34"/>
    <w:qFormat/>
    <w:rsid w:val="003812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10997</Words>
  <Characters>60487</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2023-10-27T18:38:00Z</cp:lastPrinted>
  <dcterms:created xsi:type="dcterms:W3CDTF">2023-11-07T20:00:00Z</dcterms:created>
  <dcterms:modified xsi:type="dcterms:W3CDTF">2023-11-07T20:00:00Z</dcterms:modified>
</cp:coreProperties>
</file>