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AC1" w:rsidRPr="00EE4D4F" w:rsidRDefault="00F5506D">
      <w:pPr>
        <w:spacing w:before="240" w:after="0" w:line="360" w:lineRule="auto"/>
        <w:ind w:right="49"/>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D768B3" w:rsidRPr="00EE4D4F">
        <w:rPr>
          <w:rFonts w:ascii="Palatino Linotype" w:eastAsia="Palatino Linotype" w:hAnsi="Palatino Linotype" w:cs="Palatino Linotype"/>
          <w:sz w:val="24"/>
          <w:szCs w:val="24"/>
        </w:rPr>
        <w:t>tres</w:t>
      </w:r>
      <w:r w:rsidRPr="00EE4D4F">
        <w:rPr>
          <w:rFonts w:ascii="Palatino Linotype" w:eastAsia="Palatino Linotype" w:hAnsi="Palatino Linotype" w:cs="Palatino Linotype"/>
          <w:sz w:val="24"/>
          <w:szCs w:val="24"/>
        </w:rPr>
        <w:t xml:space="preserve"> de </w:t>
      </w:r>
      <w:r w:rsidR="00D768B3" w:rsidRPr="00EE4D4F">
        <w:rPr>
          <w:rFonts w:ascii="Palatino Linotype" w:eastAsia="Palatino Linotype" w:hAnsi="Palatino Linotype" w:cs="Palatino Linotype"/>
          <w:sz w:val="24"/>
          <w:szCs w:val="24"/>
        </w:rPr>
        <w:t>octu</w:t>
      </w:r>
      <w:r w:rsidRPr="00EE4D4F">
        <w:rPr>
          <w:rFonts w:ascii="Palatino Linotype" w:eastAsia="Palatino Linotype" w:hAnsi="Palatino Linotype" w:cs="Palatino Linotype"/>
          <w:sz w:val="24"/>
          <w:szCs w:val="24"/>
        </w:rPr>
        <w:t>bre de dos mil veintitrés.</w:t>
      </w:r>
    </w:p>
    <w:p w:rsidR="00AD0AC1" w:rsidRPr="00EE4D4F" w:rsidRDefault="00AD0AC1">
      <w:pPr>
        <w:rPr>
          <w:rFonts w:ascii="Palatino Linotype" w:eastAsia="Palatino Linotype" w:hAnsi="Palatino Linotype" w:cs="Palatino Linotype"/>
        </w:rPr>
      </w:pPr>
    </w:p>
    <w:p w:rsidR="00AD0AC1" w:rsidRPr="00EE4D4F" w:rsidRDefault="00F5506D">
      <w:pPr>
        <w:spacing w:after="0" w:line="360" w:lineRule="auto"/>
        <w:jc w:val="both"/>
        <w:rPr>
          <w:rFonts w:ascii="Palatino Linotype" w:eastAsia="Palatino Linotype" w:hAnsi="Palatino Linotype" w:cs="Palatino Linotype"/>
          <w:b/>
          <w:sz w:val="24"/>
          <w:szCs w:val="24"/>
        </w:rPr>
      </w:pPr>
      <w:r w:rsidRPr="00EE4D4F">
        <w:rPr>
          <w:rFonts w:ascii="Palatino Linotype" w:eastAsia="Palatino Linotype" w:hAnsi="Palatino Linotype" w:cs="Palatino Linotype"/>
          <w:b/>
          <w:sz w:val="24"/>
          <w:szCs w:val="24"/>
        </w:rPr>
        <w:t xml:space="preserve">Visto </w:t>
      </w:r>
      <w:r w:rsidRPr="00EE4D4F">
        <w:rPr>
          <w:rFonts w:ascii="Palatino Linotype" w:eastAsia="Palatino Linotype" w:hAnsi="Palatino Linotype" w:cs="Palatino Linotype"/>
          <w:sz w:val="24"/>
          <w:szCs w:val="24"/>
        </w:rPr>
        <w:t xml:space="preserve">el expediente relativo al recurso de revisión </w:t>
      </w:r>
      <w:r w:rsidRPr="00EE4D4F">
        <w:rPr>
          <w:rFonts w:ascii="Palatino Linotype" w:eastAsia="Palatino Linotype" w:hAnsi="Palatino Linotype" w:cs="Palatino Linotype"/>
          <w:b/>
          <w:sz w:val="24"/>
          <w:szCs w:val="24"/>
        </w:rPr>
        <w:t>03439/INFOEM/IP/RR/2023</w:t>
      </w:r>
      <w:r w:rsidRPr="00EE4D4F">
        <w:rPr>
          <w:rFonts w:ascii="Palatino Linotype" w:eastAsia="Palatino Linotype" w:hAnsi="Palatino Linotype" w:cs="Palatino Linotype"/>
          <w:color w:val="000000"/>
          <w:sz w:val="24"/>
          <w:szCs w:val="24"/>
        </w:rPr>
        <w:t xml:space="preserve">, </w:t>
      </w:r>
      <w:r w:rsidRPr="00EE4D4F">
        <w:rPr>
          <w:rFonts w:ascii="Palatino Linotype" w:eastAsia="Palatino Linotype" w:hAnsi="Palatino Linotype" w:cs="Palatino Linotype"/>
          <w:sz w:val="24"/>
          <w:szCs w:val="24"/>
        </w:rPr>
        <w:t xml:space="preserve">interpuesto por </w:t>
      </w:r>
      <w:r w:rsidR="002B1FA9">
        <w:rPr>
          <w:rFonts w:ascii="Palatino Linotype" w:eastAsia="Palatino Linotype" w:hAnsi="Palatino Linotype" w:cs="Palatino Linotype"/>
          <w:b/>
          <w:sz w:val="24"/>
          <w:szCs w:val="24"/>
        </w:rPr>
        <w:t>XXXX XXXXXXXXX XXXXXXX</w:t>
      </w:r>
      <w:bookmarkStart w:id="0" w:name="_GoBack"/>
      <w:bookmarkEnd w:id="0"/>
      <w:r w:rsidRPr="00EE4D4F">
        <w:rPr>
          <w:rFonts w:ascii="Palatino Linotype" w:eastAsia="Palatino Linotype" w:hAnsi="Palatino Linotype" w:cs="Palatino Linotype"/>
          <w:sz w:val="24"/>
          <w:szCs w:val="24"/>
        </w:rPr>
        <w:t>,</w:t>
      </w:r>
      <w:r w:rsidRPr="00EE4D4F">
        <w:rPr>
          <w:rFonts w:ascii="Palatino Linotype" w:eastAsia="Palatino Linotype" w:hAnsi="Palatino Linotype" w:cs="Palatino Linotype"/>
          <w:b/>
          <w:sz w:val="24"/>
          <w:szCs w:val="24"/>
        </w:rPr>
        <w:t xml:space="preserve"> </w:t>
      </w:r>
      <w:r w:rsidRPr="00EE4D4F">
        <w:rPr>
          <w:rFonts w:ascii="Palatino Linotype" w:eastAsia="Palatino Linotype" w:hAnsi="Palatino Linotype" w:cs="Palatino Linotype"/>
          <w:sz w:val="24"/>
          <w:szCs w:val="24"/>
        </w:rPr>
        <w:t xml:space="preserve">a quien en lo sucesivo se le denominara </w:t>
      </w:r>
      <w:r w:rsidRPr="00EE4D4F">
        <w:rPr>
          <w:rFonts w:ascii="Palatino Linotype" w:eastAsia="Palatino Linotype" w:hAnsi="Palatino Linotype" w:cs="Palatino Linotype"/>
          <w:b/>
          <w:sz w:val="24"/>
          <w:szCs w:val="24"/>
        </w:rPr>
        <w:t>LA PARTE RECURRENTE</w:t>
      </w:r>
      <w:r w:rsidRPr="00EE4D4F">
        <w:rPr>
          <w:rFonts w:ascii="Palatino Linotype" w:eastAsia="Palatino Linotype" w:hAnsi="Palatino Linotype" w:cs="Palatino Linotype"/>
          <w:sz w:val="24"/>
          <w:szCs w:val="24"/>
        </w:rPr>
        <w:t xml:space="preserve">, en contra de la respuesta a la solicitud de información con número de folio </w:t>
      </w:r>
      <w:r w:rsidRPr="00EE4D4F">
        <w:rPr>
          <w:rFonts w:ascii="Palatino Linotype" w:eastAsia="Palatino Linotype" w:hAnsi="Palatino Linotype" w:cs="Palatino Linotype"/>
          <w:b/>
          <w:sz w:val="24"/>
          <w:szCs w:val="24"/>
        </w:rPr>
        <w:t>00219/IXTASAL/IP/2023</w:t>
      </w:r>
      <w:r w:rsidRPr="00EE4D4F">
        <w:rPr>
          <w:rFonts w:ascii="Palatino Linotype" w:eastAsia="Palatino Linotype" w:hAnsi="Palatino Linotype" w:cs="Palatino Linotype"/>
          <w:sz w:val="24"/>
          <w:szCs w:val="24"/>
        </w:rPr>
        <w:t xml:space="preserve">, por parte del </w:t>
      </w:r>
      <w:r w:rsidRPr="00EE4D4F">
        <w:rPr>
          <w:rFonts w:ascii="Palatino Linotype" w:eastAsia="Palatino Linotype" w:hAnsi="Palatino Linotype" w:cs="Palatino Linotype"/>
          <w:b/>
          <w:sz w:val="24"/>
          <w:szCs w:val="24"/>
        </w:rPr>
        <w:t>Ayuntamiento de Ixtapan de la Sal</w:t>
      </w:r>
      <w:r w:rsidRPr="00EE4D4F">
        <w:rPr>
          <w:rFonts w:ascii="Palatino Linotype" w:eastAsia="Palatino Linotype" w:hAnsi="Palatino Linotype" w:cs="Palatino Linotype"/>
          <w:sz w:val="24"/>
          <w:szCs w:val="24"/>
        </w:rPr>
        <w:t xml:space="preserve">, en lo sucesivo </w:t>
      </w:r>
      <w:r w:rsidRPr="00EE4D4F">
        <w:rPr>
          <w:rFonts w:ascii="Palatino Linotype" w:eastAsia="Palatino Linotype" w:hAnsi="Palatino Linotype" w:cs="Palatino Linotype"/>
          <w:b/>
          <w:sz w:val="24"/>
          <w:szCs w:val="24"/>
        </w:rPr>
        <w:t>EL</w:t>
      </w:r>
      <w:r w:rsidRPr="00EE4D4F">
        <w:rPr>
          <w:rFonts w:ascii="Palatino Linotype" w:eastAsia="Palatino Linotype" w:hAnsi="Palatino Linotype" w:cs="Palatino Linotype"/>
          <w:sz w:val="24"/>
          <w:szCs w:val="24"/>
        </w:rPr>
        <w:t xml:space="preserve"> </w:t>
      </w:r>
      <w:r w:rsidRPr="00EE4D4F">
        <w:rPr>
          <w:rFonts w:ascii="Palatino Linotype" w:eastAsia="Palatino Linotype" w:hAnsi="Palatino Linotype" w:cs="Palatino Linotype"/>
          <w:b/>
          <w:sz w:val="24"/>
          <w:szCs w:val="24"/>
        </w:rPr>
        <w:t xml:space="preserve">SUJETO OBLIGADO; </w:t>
      </w:r>
      <w:r w:rsidRPr="00EE4D4F">
        <w:rPr>
          <w:rFonts w:ascii="Palatino Linotype" w:eastAsia="Palatino Linotype" w:hAnsi="Palatino Linotype" w:cs="Palatino Linotype"/>
          <w:sz w:val="24"/>
          <w:szCs w:val="24"/>
        </w:rPr>
        <w:t>se procede a dictar la presente resolución, con base en lo siguiente.</w:t>
      </w:r>
    </w:p>
    <w:p w:rsidR="00AD0AC1" w:rsidRPr="00EE4D4F" w:rsidRDefault="00AD0AC1"/>
    <w:p w:rsidR="00AD0AC1" w:rsidRPr="00EE4D4F" w:rsidRDefault="00F5506D">
      <w:pPr>
        <w:spacing w:after="0" w:line="360" w:lineRule="auto"/>
        <w:jc w:val="center"/>
        <w:rPr>
          <w:rFonts w:ascii="Palatino Linotype" w:eastAsia="Palatino Linotype" w:hAnsi="Palatino Linotype" w:cs="Palatino Linotype"/>
          <w:b/>
        </w:rPr>
      </w:pPr>
      <w:r w:rsidRPr="00EE4D4F">
        <w:rPr>
          <w:rFonts w:ascii="Palatino Linotype" w:eastAsia="Palatino Linotype" w:hAnsi="Palatino Linotype" w:cs="Palatino Linotype"/>
          <w:b/>
        </w:rPr>
        <w:t xml:space="preserve">A N T E C E D E N T E S </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ind w:right="49"/>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b/>
          <w:sz w:val="24"/>
          <w:szCs w:val="24"/>
        </w:rPr>
        <w:t>1.</w:t>
      </w:r>
      <w:r w:rsidRPr="00EE4D4F">
        <w:rPr>
          <w:rFonts w:ascii="Palatino Linotype" w:eastAsia="Palatino Linotype" w:hAnsi="Palatino Linotype" w:cs="Palatino Linotype"/>
          <w:sz w:val="24"/>
          <w:szCs w:val="24"/>
        </w:rPr>
        <w:t xml:space="preserve"> </w:t>
      </w:r>
      <w:r w:rsidRPr="00EE4D4F">
        <w:rPr>
          <w:rFonts w:ascii="Palatino Linotype" w:eastAsia="Palatino Linotype" w:hAnsi="Palatino Linotype" w:cs="Palatino Linotype"/>
          <w:b/>
          <w:sz w:val="24"/>
          <w:szCs w:val="24"/>
        </w:rPr>
        <w:t xml:space="preserve">SOLICITUD DE INFORMACIÓN. </w:t>
      </w:r>
      <w:r w:rsidRPr="00EE4D4F">
        <w:rPr>
          <w:rFonts w:ascii="Palatino Linotype" w:eastAsia="Palatino Linotype" w:hAnsi="Palatino Linotype" w:cs="Palatino Linotype"/>
          <w:sz w:val="24"/>
          <w:szCs w:val="24"/>
        </w:rPr>
        <w:t xml:space="preserve">Con fecha treinta y uno de mayo de dos mil veintitrés, </w:t>
      </w:r>
      <w:r w:rsidRPr="00EE4D4F">
        <w:rPr>
          <w:rFonts w:ascii="Palatino Linotype" w:eastAsia="Palatino Linotype" w:hAnsi="Palatino Linotype" w:cs="Palatino Linotype"/>
          <w:b/>
          <w:sz w:val="24"/>
          <w:szCs w:val="24"/>
        </w:rPr>
        <w:t>LA PARTE RECURRENTE</w:t>
      </w:r>
      <w:r w:rsidRPr="00EE4D4F">
        <w:rPr>
          <w:rFonts w:ascii="Palatino Linotype" w:eastAsia="Palatino Linotype" w:hAnsi="Palatino Linotype" w:cs="Palatino Linotype"/>
          <w:sz w:val="24"/>
          <w:szCs w:val="24"/>
        </w:rPr>
        <w:t>, presentó a través del Sistema de Acceso a la Información Mexiquense (</w:t>
      </w:r>
      <w:r w:rsidRPr="00EE4D4F">
        <w:rPr>
          <w:rFonts w:ascii="Palatino Linotype" w:eastAsia="Palatino Linotype" w:hAnsi="Palatino Linotype" w:cs="Palatino Linotype"/>
          <w:b/>
          <w:sz w:val="24"/>
          <w:szCs w:val="24"/>
        </w:rPr>
        <w:t>SAIMEX)</w:t>
      </w:r>
      <w:r w:rsidRPr="00EE4D4F">
        <w:rPr>
          <w:rFonts w:ascii="Palatino Linotype" w:eastAsia="Palatino Linotype" w:hAnsi="Palatino Linotype" w:cs="Palatino Linotype"/>
          <w:sz w:val="24"/>
          <w:szCs w:val="24"/>
        </w:rPr>
        <w:t xml:space="preserve"> ante </w:t>
      </w:r>
      <w:r w:rsidRPr="00EE4D4F">
        <w:rPr>
          <w:rFonts w:ascii="Palatino Linotype" w:eastAsia="Palatino Linotype" w:hAnsi="Palatino Linotype" w:cs="Palatino Linotype"/>
          <w:b/>
          <w:sz w:val="24"/>
          <w:szCs w:val="24"/>
        </w:rPr>
        <w:t>EL SUJETO OBLIGADO</w:t>
      </w:r>
      <w:r w:rsidRPr="00EE4D4F">
        <w:rPr>
          <w:rFonts w:ascii="Palatino Linotype" w:eastAsia="Palatino Linotype" w:hAnsi="Palatino Linotype" w:cs="Palatino Linotype"/>
          <w:sz w:val="24"/>
          <w:szCs w:val="24"/>
        </w:rPr>
        <w:t>, solicitud de acceso a la información pública, registrada bajo el número de expediente</w:t>
      </w:r>
      <w:r w:rsidRPr="00EE4D4F">
        <w:rPr>
          <w:rFonts w:ascii="Palatino Linotype" w:eastAsia="Palatino Linotype" w:hAnsi="Palatino Linotype" w:cs="Palatino Linotype"/>
          <w:b/>
          <w:color w:val="FF0000"/>
        </w:rPr>
        <w:t> </w:t>
      </w:r>
      <w:r w:rsidRPr="00EE4D4F">
        <w:rPr>
          <w:rFonts w:ascii="Palatino Linotype" w:eastAsia="Palatino Linotype" w:hAnsi="Palatino Linotype" w:cs="Palatino Linotype"/>
          <w:b/>
          <w:sz w:val="24"/>
          <w:szCs w:val="24"/>
        </w:rPr>
        <w:t>00219/IXTASAL/IP/2023</w:t>
      </w:r>
      <w:r w:rsidRPr="00EE4D4F">
        <w:rPr>
          <w:rFonts w:ascii="Palatino Linotype" w:eastAsia="Palatino Linotype" w:hAnsi="Palatino Linotype" w:cs="Palatino Linotype"/>
          <w:sz w:val="24"/>
          <w:szCs w:val="24"/>
        </w:rPr>
        <w:t>,</w:t>
      </w:r>
      <w:r w:rsidRPr="00EE4D4F">
        <w:rPr>
          <w:rFonts w:ascii="Palatino Linotype" w:eastAsia="Palatino Linotype" w:hAnsi="Palatino Linotype" w:cs="Palatino Linotype"/>
          <w:b/>
          <w:sz w:val="24"/>
          <w:szCs w:val="24"/>
        </w:rPr>
        <w:t xml:space="preserve"> </w:t>
      </w:r>
      <w:r w:rsidRPr="00EE4D4F">
        <w:rPr>
          <w:rFonts w:ascii="Palatino Linotype" w:eastAsia="Palatino Linotype" w:hAnsi="Palatino Linotype" w:cs="Palatino Linotype"/>
          <w:sz w:val="24"/>
          <w:szCs w:val="24"/>
        </w:rPr>
        <w:t>mediante la cual solicitó la siguiente información:</w:t>
      </w:r>
    </w:p>
    <w:p w:rsidR="00AD0AC1" w:rsidRPr="00EE4D4F" w:rsidRDefault="00AD0AC1">
      <w:pPr>
        <w:spacing w:after="0" w:line="360" w:lineRule="auto"/>
        <w:ind w:right="49"/>
        <w:jc w:val="both"/>
        <w:rPr>
          <w:rFonts w:ascii="Palatino Linotype" w:eastAsia="Palatino Linotype" w:hAnsi="Palatino Linotype" w:cs="Palatino Linotype"/>
          <w:sz w:val="24"/>
          <w:szCs w:val="24"/>
        </w:rPr>
      </w:pPr>
    </w:p>
    <w:p w:rsidR="00AD0AC1" w:rsidRPr="00EE4D4F" w:rsidRDefault="00F5506D">
      <w:pPr>
        <w:spacing w:after="0" w:line="276" w:lineRule="auto"/>
        <w:ind w:left="709" w:right="758"/>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 xml:space="preserve">“solicito el nombre, nombramiento y certificación que están obligados a tener según la ley orgánica municipal del estado de </w:t>
      </w:r>
      <w:proofErr w:type="spellStart"/>
      <w:r w:rsidRPr="00EE4D4F">
        <w:rPr>
          <w:rFonts w:ascii="Palatino Linotype" w:eastAsia="Palatino Linotype" w:hAnsi="Palatino Linotype" w:cs="Palatino Linotype"/>
          <w:i/>
          <w:color w:val="000000"/>
        </w:rPr>
        <w:t>mexico</w:t>
      </w:r>
      <w:proofErr w:type="spellEnd"/>
      <w:r w:rsidRPr="00EE4D4F">
        <w:rPr>
          <w:rFonts w:ascii="Palatino Linotype" w:eastAsia="Palatino Linotype" w:hAnsi="Palatino Linotype" w:cs="Palatino Linotype"/>
          <w:i/>
          <w:color w:val="000000"/>
        </w:rPr>
        <w:t xml:space="preserve"> y municipios: Secretario del Ayuntamiento, Tesorero, Director de Obras, Director de Desarrollo Económico, Director de Turismo, Director de Medio Ambiente, Director de Desarrollo Urbano, </w:t>
      </w:r>
      <w:r w:rsidRPr="00EE4D4F">
        <w:rPr>
          <w:rFonts w:ascii="Palatino Linotype" w:eastAsia="Palatino Linotype" w:hAnsi="Palatino Linotype" w:cs="Palatino Linotype"/>
          <w:i/>
          <w:color w:val="000000"/>
        </w:rPr>
        <w:lastRenderedPageBreak/>
        <w:t>Director de Desarrollo Social, Director de Mejora Regulatoria, Director de Protección Civil, Director del Instituto de Cultura Física y Deporte y Directora del Instituto de las Mujeres” (Sic).</w:t>
      </w:r>
    </w:p>
    <w:p w:rsidR="00AD0AC1" w:rsidRPr="00EE4D4F" w:rsidRDefault="00AD0AC1">
      <w:pPr>
        <w:spacing w:after="0" w:line="276" w:lineRule="auto"/>
        <w:ind w:left="709" w:right="758"/>
        <w:jc w:val="both"/>
        <w:rPr>
          <w:rFonts w:ascii="Palatino Linotype" w:eastAsia="Palatino Linotype" w:hAnsi="Palatino Linotype" w:cs="Palatino Linotype"/>
          <w:i/>
          <w:color w:val="000000"/>
        </w:rPr>
      </w:pPr>
    </w:p>
    <w:p w:rsidR="00AD0AC1" w:rsidRPr="00EE4D4F" w:rsidRDefault="00F5506D">
      <w:pPr>
        <w:spacing w:after="0" w:line="360" w:lineRule="auto"/>
        <w:ind w:right="49"/>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Modalidad de entrega: A través del </w:t>
      </w:r>
      <w:r w:rsidRPr="00EE4D4F">
        <w:rPr>
          <w:rFonts w:ascii="Palatino Linotype" w:eastAsia="Palatino Linotype" w:hAnsi="Palatino Linotype" w:cs="Palatino Linotype"/>
          <w:b/>
          <w:sz w:val="24"/>
          <w:szCs w:val="24"/>
        </w:rPr>
        <w:t>SAIMEX</w:t>
      </w:r>
      <w:r w:rsidRPr="00EE4D4F">
        <w:rPr>
          <w:rFonts w:ascii="Palatino Linotype" w:eastAsia="Palatino Linotype" w:hAnsi="Palatino Linotype" w:cs="Palatino Linotype"/>
          <w:sz w:val="24"/>
          <w:szCs w:val="24"/>
        </w:rPr>
        <w:t>.</w:t>
      </w:r>
    </w:p>
    <w:p w:rsidR="00AD0AC1" w:rsidRPr="00EE4D4F" w:rsidRDefault="00AD0AC1">
      <w:pPr>
        <w:spacing w:after="0" w:line="360" w:lineRule="auto"/>
        <w:ind w:right="49"/>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rPr>
      </w:pPr>
      <w:r w:rsidRPr="00EE4D4F">
        <w:rPr>
          <w:rFonts w:ascii="Palatino Linotype" w:eastAsia="Palatino Linotype" w:hAnsi="Palatino Linotype" w:cs="Palatino Linotype"/>
          <w:b/>
          <w:sz w:val="24"/>
          <w:szCs w:val="24"/>
        </w:rPr>
        <w:t xml:space="preserve">2. RESPUESTA.  </w:t>
      </w:r>
      <w:r w:rsidRPr="00EE4D4F">
        <w:rPr>
          <w:rFonts w:ascii="Palatino Linotype" w:eastAsia="Palatino Linotype" w:hAnsi="Palatino Linotype" w:cs="Palatino Linotype"/>
          <w:sz w:val="24"/>
          <w:szCs w:val="24"/>
        </w:rPr>
        <w:t xml:space="preserve">Con fecha dieciséis de junio del dos mil veintitrés, </w:t>
      </w:r>
      <w:r w:rsidRPr="00EE4D4F">
        <w:rPr>
          <w:rFonts w:ascii="Palatino Linotype" w:eastAsia="Palatino Linotype" w:hAnsi="Palatino Linotype" w:cs="Palatino Linotype"/>
          <w:b/>
          <w:sz w:val="24"/>
          <w:szCs w:val="24"/>
        </w:rPr>
        <w:t>EL SUJETO OBLIGADO</w:t>
      </w:r>
      <w:r w:rsidRPr="00EE4D4F">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EE4D4F">
        <w:rPr>
          <w:rFonts w:ascii="Palatino Linotype" w:eastAsia="Palatino Linotype" w:hAnsi="Palatino Linotype" w:cs="Palatino Linotype"/>
        </w:rPr>
        <w:t xml:space="preserve"> </w:t>
      </w:r>
    </w:p>
    <w:p w:rsidR="00AD0AC1" w:rsidRPr="00EE4D4F" w:rsidRDefault="00AD0AC1">
      <w:pPr>
        <w:spacing w:after="0" w:line="360" w:lineRule="auto"/>
        <w:jc w:val="both"/>
        <w:rPr>
          <w:rFonts w:ascii="Palatino Linotype" w:eastAsia="Palatino Linotype" w:hAnsi="Palatino Linotype" w:cs="Palatino Linotype"/>
        </w:rPr>
      </w:pPr>
    </w:p>
    <w:p w:rsidR="00AD0AC1" w:rsidRPr="00EE4D4F" w:rsidRDefault="00F5506D">
      <w:pPr>
        <w:spacing w:after="0" w:line="276" w:lineRule="auto"/>
        <w:ind w:left="851" w:right="900"/>
        <w:jc w:val="both"/>
        <w:rPr>
          <w:rFonts w:ascii="Palatino Linotype" w:eastAsia="Palatino Linotype" w:hAnsi="Palatino Linotype" w:cs="Palatino Linotype"/>
          <w:i/>
        </w:rPr>
      </w:pPr>
      <w:r w:rsidRPr="00EE4D4F">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D0AC1" w:rsidRPr="00EE4D4F" w:rsidRDefault="00F5506D">
      <w:pPr>
        <w:spacing w:after="0" w:line="276" w:lineRule="auto"/>
        <w:ind w:left="851" w:right="900"/>
        <w:jc w:val="both"/>
        <w:rPr>
          <w:rFonts w:ascii="Palatino Linotype" w:eastAsia="Palatino Linotype" w:hAnsi="Palatino Linotype" w:cs="Palatino Linotype"/>
          <w:i/>
        </w:rPr>
      </w:pPr>
      <w:r w:rsidRPr="00EE4D4F">
        <w:rPr>
          <w:rFonts w:ascii="Palatino Linotype" w:eastAsia="Palatino Linotype" w:hAnsi="Palatino Linotype" w:cs="Palatino Linotype"/>
          <w:i/>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3 fracciones XLIV, 12, 19, 23 fracción IV, 50, 52, 53, fracción II y VI, 163 de la Ley de Transparencia y Acceso a la Información Pública del Estado de México y Municipios, en atención a la solicitud de información número 00219/IXTASAL/IP/2023, presentada mediante el Sistema de Acceso a la Información Mexiquense (SAIMEX), adjunto al presente se servirá encontrar respuesta a su solicitud proporcionada por el Servidor Público Habilitado de la Dirección de Administración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w:t>
      </w:r>
      <w:r w:rsidRPr="00EE4D4F">
        <w:rPr>
          <w:rFonts w:ascii="Palatino Linotype" w:eastAsia="Palatino Linotype" w:hAnsi="Palatino Linotype" w:cs="Palatino Linotype"/>
          <w:i/>
        </w:rPr>
        <w:lastRenderedPageBreak/>
        <w:t>por el artículo 177 de la Ley de Transparencia y Acceso a la Información Pública del Estado de México y Municipios.</w:t>
      </w:r>
    </w:p>
    <w:p w:rsidR="00AD0AC1" w:rsidRPr="00EE4D4F" w:rsidRDefault="00F5506D">
      <w:pPr>
        <w:spacing w:after="0" w:line="276" w:lineRule="auto"/>
        <w:ind w:left="851" w:right="900"/>
        <w:jc w:val="both"/>
        <w:rPr>
          <w:rFonts w:ascii="Palatino Linotype" w:eastAsia="Palatino Linotype" w:hAnsi="Palatino Linotype" w:cs="Palatino Linotype"/>
          <w:i/>
        </w:rPr>
      </w:pPr>
      <w:r w:rsidRPr="00EE4D4F">
        <w:rPr>
          <w:rFonts w:ascii="Palatino Linotype" w:eastAsia="Palatino Linotype" w:hAnsi="Palatino Linotype" w:cs="Palatino Linotype"/>
          <w:i/>
        </w:rPr>
        <w:t>ATENTAMENTE</w:t>
      </w:r>
    </w:p>
    <w:p w:rsidR="00AD0AC1" w:rsidRPr="00EE4D4F" w:rsidRDefault="00F5506D">
      <w:pPr>
        <w:spacing w:after="0" w:line="276" w:lineRule="auto"/>
        <w:ind w:left="851" w:right="900"/>
        <w:jc w:val="both"/>
        <w:rPr>
          <w:rFonts w:ascii="Palatino Linotype" w:eastAsia="Palatino Linotype" w:hAnsi="Palatino Linotype" w:cs="Palatino Linotype"/>
          <w:i/>
        </w:rPr>
      </w:pPr>
      <w:r w:rsidRPr="00EE4D4F">
        <w:rPr>
          <w:rFonts w:ascii="Palatino Linotype" w:eastAsia="Palatino Linotype" w:hAnsi="Palatino Linotype" w:cs="Palatino Linotype"/>
          <w:i/>
        </w:rPr>
        <w:t>L. EN D. OSCAR DELFINO LARA ORTEGA”</w:t>
      </w:r>
    </w:p>
    <w:p w:rsidR="00AD0AC1" w:rsidRPr="00EE4D4F" w:rsidRDefault="00AD0AC1">
      <w:pPr>
        <w:rPr>
          <w:rFonts w:ascii="Palatino Linotype" w:eastAsia="Palatino Linotype" w:hAnsi="Palatino Linotype" w:cs="Palatino Linotype"/>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b/>
          <w:color w:val="000000"/>
          <w:sz w:val="24"/>
          <w:szCs w:val="24"/>
        </w:rPr>
        <w:t xml:space="preserve">EL SUJETO OBLIGADO </w:t>
      </w:r>
      <w:r w:rsidRPr="00EE4D4F">
        <w:rPr>
          <w:rFonts w:ascii="Palatino Linotype" w:eastAsia="Palatino Linotype" w:hAnsi="Palatino Linotype" w:cs="Palatino Linotype"/>
          <w:color w:val="000000"/>
          <w:sz w:val="24"/>
          <w:szCs w:val="24"/>
        </w:rPr>
        <w:t xml:space="preserve">adjuntó los archivos electrónicos: </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w:t>
      </w:r>
      <w:r w:rsidRPr="00EE4D4F">
        <w:rPr>
          <w:rFonts w:ascii="Palatino Linotype" w:eastAsia="Palatino Linotype" w:hAnsi="Palatino Linotype" w:cs="Palatino Linotype"/>
          <w:b/>
          <w:i/>
          <w:sz w:val="24"/>
          <w:szCs w:val="24"/>
          <w:u w:val="single"/>
        </w:rPr>
        <w:t xml:space="preserve">1.4 </w:t>
      </w:r>
      <w:proofErr w:type="spellStart"/>
      <w:r w:rsidRPr="00EE4D4F">
        <w:rPr>
          <w:rFonts w:ascii="Palatino Linotype" w:eastAsia="Palatino Linotype" w:hAnsi="Palatino Linotype" w:cs="Palatino Linotype"/>
          <w:b/>
          <w:i/>
          <w:sz w:val="24"/>
          <w:szCs w:val="24"/>
          <w:u w:val="single"/>
        </w:rPr>
        <w:t>Certificacion</w:t>
      </w:r>
      <w:proofErr w:type="spellEnd"/>
      <w:r w:rsidRPr="00EE4D4F">
        <w:rPr>
          <w:rFonts w:ascii="Palatino Linotype" w:eastAsia="Palatino Linotype" w:hAnsi="Palatino Linotype" w:cs="Palatino Linotype"/>
          <w:b/>
          <w:i/>
          <w:sz w:val="24"/>
          <w:szCs w:val="24"/>
          <w:u w:val="single"/>
        </w:rPr>
        <w:t xml:space="preserve"> Desarrollo economico.pdf</w:t>
      </w:r>
      <w:r w:rsidRPr="00EE4D4F">
        <w:rPr>
          <w:rFonts w:ascii="Palatino Linotype" w:eastAsia="Palatino Linotype" w:hAnsi="Palatino Linotype" w:cs="Palatino Linotype"/>
          <w:sz w:val="24"/>
          <w:szCs w:val="24"/>
        </w:rPr>
        <w:t>”: Certificado de competencia laboral de la Directora de Desarrollo Económico.</w:t>
      </w:r>
    </w:p>
    <w:p w:rsidR="00AD0AC1" w:rsidRPr="00EE4D4F" w:rsidRDefault="00AD0AC1">
      <w:pPr>
        <w:spacing w:after="0" w:line="360" w:lineRule="auto"/>
        <w:jc w:val="both"/>
        <w:rPr>
          <w:rFonts w:ascii="Palatino Linotype" w:eastAsia="Palatino Linotype" w:hAnsi="Palatino Linotype" w:cs="Palatino Linotype"/>
          <w:b/>
          <w:i/>
          <w:sz w:val="24"/>
          <w:szCs w:val="24"/>
          <w:u w:val="single"/>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w:t>
      </w:r>
      <w:r w:rsidRPr="00EE4D4F">
        <w:rPr>
          <w:rFonts w:ascii="Palatino Linotype" w:eastAsia="Palatino Linotype" w:hAnsi="Palatino Linotype" w:cs="Palatino Linotype"/>
          <w:b/>
          <w:i/>
          <w:sz w:val="24"/>
          <w:szCs w:val="24"/>
          <w:u w:val="single"/>
        </w:rPr>
        <w:t xml:space="preserve">1.7 </w:t>
      </w:r>
      <w:proofErr w:type="spellStart"/>
      <w:r w:rsidRPr="00EE4D4F">
        <w:rPr>
          <w:rFonts w:ascii="Palatino Linotype" w:eastAsia="Palatino Linotype" w:hAnsi="Palatino Linotype" w:cs="Palatino Linotype"/>
          <w:b/>
          <w:i/>
          <w:sz w:val="24"/>
          <w:szCs w:val="24"/>
          <w:u w:val="single"/>
        </w:rPr>
        <w:t>Certificacion</w:t>
      </w:r>
      <w:proofErr w:type="spellEnd"/>
      <w:r w:rsidRPr="00EE4D4F">
        <w:rPr>
          <w:rFonts w:ascii="Palatino Linotype" w:eastAsia="Palatino Linotype" w:hAnsi="Palatino Linotype" w:cs="Palatino Linotype"/>
          <w:b/>
          <w:i/>
          <w:sz w:val="24"/>
          <w:szCs w:val="24"/>
          <w:u w:val="single"/>
        </w:rPr>
        <w:t xml:space="preserve"> Desarrollo Urbano.pdf</w:t>
      </w:r>
      <w:r w:rsidRPr="00EE4D4F">
        <w:rPr>
          <w:rFonts w:ascii="Palatino Linotype" w:eastAsia="Palatino Linotype" w:hAnsi="Palatino Linotype" w:cs="Palatino Linotype"/>
          <w:sz w:val="24"/>
          <w:szCs w:val="24"/>
        </w:rPr>
        <w:t>”: Certificado de competencia laboral del Director de Desarrollo Urbano y Ordenamiento Territorial.</w:t>
      </w:r>
    </w:p>
    <w:p w:rsidR="00AD0AC1" w:rsidRPr="00EE4D4F" w:rsidRDefault="00AD0AC1">
      <w:pPr>
        <w:spacing w:after="0" w:line="360" w:lineRule="auto"/>
        <w:jc w:val="both"/>
        <w:rPr>
          <w:rFonts w:ascii="Palatino Linotype" w:eastAsia="Palatino Linotype" w:hAnsi="Palatino Linotype" w:cs="Palatino Linotype"/>
          <w:b/>
          <w:i/>
          <w:sz w:val="24"/>
          <w:szCs w:val="24"/>
          <w:u w:val="single"/>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w:t>
      </w:r>
      <w:r w:rsidRPr="00EE4D4F">
        <w:rPr>
          <w:rFonts w:ascii="Palatino Linotype" w:eastAsia="Palatino Linotype" w:hAnsi="Palatino Linotype" w:cs="Palatino Linotype"/>
          <w:b/>
          <w:i/>
          <w:sz w:val="24"/>
          <w:szCs w:val="24"/>
          <w:u w:val="single"/>
        </w:rPr>
        <w:t xml:space="preserve">1.5 </w:t>
      </w:r>
      <w:proofErr w:type="spellStart"/>
      <w:r w:rsidRPr="00EE4D4F">
        <w:rPr>
          <w:rFonts w:ascii="Palatino Linotype" w:eastAsia="Palatino Linotype" w:hAnsi="Palatino Linotype" w:cs="Palatino Linotype"/>
          <w:b/>
          <w:i/>
          <w:sz w:val="24"/>
          <w:szCs w:val="24"/>
          <w:u w:val="single"/>
        </w:rPr>
        <w:t>Inscripcion</w:t>
      </w:r>
      <w:proofErr w:type="spellEnd"/>
      <w:r w:rsidRPr="00EE4D4F">
        <w:rPr>
          <w:rFonts w:ascii="Palatino Linotype" w:eastAsia="Palatino Linotype" w:hAnsi="Palatino Linotype" w:cs="Palatino Linotype"/>
          <w:b/>
          <w:i/>
          <w:sz w:val="24"/>
          <w:szCs w:val="24"/>
          <w:u w:val="single"/>
        </w:rPr>
        <w:t xml:space="preserve"> Mauricio.pdf</w:t>
      </w:r>
      <w:r w:rsidRPr="00EE4D4F">
        <w:rPr>
          <w:rFonts w:ascii="Palatino Linotype" w:eastAsia="Palatino Linotype" w:hAnsi="Palatino Linotype" w:cs="Palatino Linotype"/>
          <w:sz w:val="24"/>
          <w:szCs w:val="24"/>
        </w:rPr>
        <w:t xml:space="preserve">”: Oficio de fecha veinticuatro de abril de dos mil veintidós, signado por la Directora de Bienestar, mediante el cual le menciona al Presidente Municipal que  envía copia simple de la </w:t>
      </w:r>
      <w:proofErr w:type="spellStart"/>
      <w:r w:rsidRPr="00EE4D4F">
        <w:rPr>
          <w:rFonts w:ascii="Palatino Linotype" w:eastAsia="Palatino Linotype" w:hAnsi="Palatino Linotype" w:cs="Palatino Linotype"/>
          <w:sz w:val="24"/>
          <w:szCs w:val="24"/>
        </w:rPr>
        <w:t>constanica</w:t>
      </w:r>
      <w:proofErr w:type="spellEnd"/>
      <w:r w:rsidRPr="00EE4D4F">
        <w:rPr>
          <w:rFonts w:ascii="Palatino Linotype" w:eastAsia="Palatino Linotype" w:hAnsi="Palatino Linotype" w:cs="Palatino Linotype"/>
          <w:sz w:val="24"/>
          <w:szCs w:val="24"/>
        </w:rPr>
        <w:t xml:space="preserve"> que acredita su participación en el proceso de evaluación para la Certificación de Competencia Laboral, expedida por la Subdirección de Capacitación del Instituto Hacendario del Estado de México.</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Oficio signado por el Subdirector de Capacitación del Instituto Hacendario del Estado de México, mediante el cual menciona que </w:t>
      </w:r>
      <w:proofErr w:type="spellStart"/>
      <w:r w:rsidRPr="00EE4D4F">
        <w:rPr>
          <w:rFonts w:ascii="Palatino Linotype" w:eastAsia="Palatino Linotype" w:hAnsi="Palatino Linotype" w:cs="Palatino Linotype"/>
          <w:sz w:val="24"/>
          <w:szCs w:val="24"/>
        </w:rPr>
        <w:t>Jannett</w:t>
      </w:r>
      <w:proofErr w:type="spellEnd"/>
      <w:r w:rsidRPr="00EE4D4F">
        <w:rPr>
          <w:rFonts w:ascii="Palatino Linotype" w:eastAsia="Palatino Linotype" w:hAnsi="Palatino Linotype" w:cs="Palatino Linotype"/>
          <w:sz w:val="24"/>
          <w:szCs w:val="24"/>
        </w:rPr>
        <w:t xml:space="preserve"> Areli Pérez Jiménez, participa en el proceso de evaluación para la certificación con base en la NICL “Instrumentar la Política Social en el Estado de México” conforme al programa </w:t>
      </w:r>
      <w:r w:rsidRPr="00EE4D4F">
        <w:rPr>
          <w:rFonts w:ascii="Palatino Linotype" w:eastAsia="Palatino Linotype" w:hAnsi="Palatino Linotype" w:cs="Palatino Linotype"/>
          <w:sz w:val="24"/>
          <w:szCs w:val="24"/>
        </w:rPr>
        <w:lastRenderedPageBreak/>
        <w:t xml:space="preserve">establecido por la COCERTEM, dicha constancia tiene vigencia de 3º días hábiles a partir de su emisión, misma que se emitió el veintiuno de abril de dos mil veintitrés. </w:t>
      </w:r>
    </w:p>
    <w:p w:rsidR="00AD0AC1" w:rsidRPr="00EE4D4F" w:rsidRDefault="00AD0AC1">
      <w:pPr>
        <w:spacing w:after="0" w:line="360" w:lineRule="auto"/>
        <w:jc w:val="both"/>
        <w:rPr>
          <w:rFonts w:ascii="Palatino Linotype" w:eastAsia="Palatino Linotype" w:hAnsi="Palatino Linotype" w:cs="Palatino Linotype"/>
          <w:b/>
          <w:i/>
          <w:sz w:val="24"/>
          <w:szCs w:val="24"/>
          <w:u w:val="single"/>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w:t>
      </w:r>
      <w:r w:rsidRPr="00EE4D4F">
        <w:rPr>
          <w:rFonts w:ascii="Palatino Linotype" w:eastAsia="Palatino Linotype" w:hAnsi="Palatino Linotype" w:cs="Palatino Linotype"/>
          <w:b/>
          <w:i/>
          <w:sz w:val="24"/>
          <w:szCs w:val="24"/>
          <w:u w:val="single"/>
        </w:rPr>
        <w:t xml:space="preserve">1.9 </w:t>
      </w:r>
      <w:proofErr w:type="spellStart"/>
      <w:r w:rsidRPr="00EE4D4F">
        <w:rPr>
          <w:rFonts w:ascii="Palatino Linotype" w:eastAsia="Palatino Linotype" w:hAnsi="Palatino Linotype" w:cs="Palatino Linotype"/>
          <w:b/>
          <w:i/>
          <w:sz w:val="24"/>
          <w:szCs w:val="24"/>
          <w:u w:val="single"/>
        </w:rPr>
        <w:t>Certificacion</w:t>
      </w:r>
      <w:proofErr w:type="spellEnd"/>
      <w:r w:rsidRPr="00EE4D4F">
        <w:rPr>
          <w:rFonts w:ascii="Palatino Linotype" w:eastAsia="Palatino Linotype" w:hAnsi="Palatino Linotype" w:cs="Palatino Linotype"/>
          <w:b/>
          <w:i/>
          <w:sz w:val="24"/>
          <w:szCs w:val="24"/>
          <w:u w:val="single"/>
        </w:rPr>
        <w:t xml:space="preserve"> Mejora Regulatoria.pdf</w:t>
      </w:r>
      <w:r w:rsidRPr="00EE4D4F">
        <w:rPr>
          <w:rFonts w:ascii="Palatino Linotype" w:eastAsia="Palatino Linotype" w:hAnsi="Palatino Linotype" w:cs="Palatino Linotype"/>
          <w:sz w:val="24"/>
          <w:szCs w:val="24"/>
        </w:rPr>
        <w:t xml:space="preserve">”: Diploma por haber acreditado satisfactoriamente el diplomado en “Mejora Regulatoria” a favor de </w:t>
      </w:r>
      <w:proofErr w:type="spellStart"/>
      <w:r w:rsidRPr="00EE4D4F">
        <w:rPr>
          <w:rFonts w:ascii="Palatino Linotype" w:eastAsia="Palatino Linotype" w:hAnsi="Palatino Linotype" w:cs="Palatino Linotype"/>
          <w:sz w:val="24"/>
          <w:szCs w:val="24"/>
        </w:rPr>
        <w:t>Herli</w:t>
      </w:r>
      <w:proofErr w:type="spellEnd"/>
      <w:r w:rsidRPr="00EE4D4F">
        <w:rPr>
          <w:rFonts w:ascii="Palatino Linotype" w:eastAsia="Palatino Linotype" w:hAnsi="Palatino Linotype" w:cs="Palatino Linotype"/>
          <w:sz w:val="24"/>
          <w:szCs w:val="24"/>
        </w:rPr>
        <w:t xml:space="preserve"> </w:t>
      </w:r>
      <w:proofErr w:type="spellStart"/>
      <w:r w:rsidRPr="00EE4D4F">
        <w:rPr>
          <w:rFonts w:ascii="Palatino Linotype" w:eastAsia="Palatino Linotype" w:hAnsi="Palatino Linotype" w:cs="Palatino Linotype"/>
          <w:sz w:val="24"/>
          <w:szCs w:val="24"/>
        </w:rPr>
        <w:t>Yareli</w:t>
      </w:r>
      <w:proofErr w:type="spellEnd"/>
      <w:r w:rsidRPr="00EE4D4F">
        <w:rPr>
          <w:rFonts w:ascii="Palatino Linotype" w:eastAsia="Palatino Linotype" w:hAnsi="Palatino Linotype" w:cs="Palatino Linotype"/>
          <w:sz w:val="24"/>
          <w:szCs w:val="24"/>
        </w:rPr>
        <w:t xml:space="preserve"> Trujillo Estrada. </w:t>
      </w:r>
    </w:p>
    <w:p w:rsidR="00AD0AC1" w:rsidRPr="00EE4D4F" w:rsidRDefault="00AD0AC1">
      <w:pPr>
        <w:spacing w:after="0" w:line="360" w:lineRule="auto"/>
        <w:jc w:val="both"/>
        <w:rPr>
          <w:rFonts w:ascii="Palatino Linotype" w:eastAsia="Palatino Linotype" w:hAnsi="Palatino Linotype" w:cs="Palatino Linotype"/>
          <w:b/>
          <w:i/>
          <w:sz w:val="24"/>
          <w:szCs w:val="24"/>
          <w:u w:val="single"/>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w:t>
      </w:r>
      <w:r w:rsidRPr="00EE4D4F">
        <w:rPr>
          <w:rFonts w:ascii="Palatino Linotype" w:eastAsia="Palatino Linotype" w:hAnsi="Palatino Linotype" w:cs="Palatino Linotype"/>
          <w:b/>
          <w:i/>
          <w:sz w:val="24"/>
          <w:szCs w:val="24"/>
          <w:u w:val="single"/>
        </w:rPr>
        <w:t>1.10 CERTIFICACION PROTECCION CIVIL_Censurado.pdf</w:t>
      </w:r>
      <w:r w:rsidRPr="00EE4D4F">
        <w:rPr>
          <w:rFonts w:ascii="Palatino Linotype" w:eastAsia="Palatino Linotype" w:hAnsi="Palatino Linotype" w:cs="Palatino Linotype"/>
          <w:sz w:val="24"/>
          <w:szCs w:val="24"/>
        </w:rPr>
        <w:t xml:space="preserve">”: Certificado de competencia laboral de Protección Civil a favor de Víctor Hugo García Peralta. </w:t>
      </w:r>
    </w:p>
    <w:p w:rsidR="00AD0AC1" w:rsidRPr="00EE4D4F" w:rsidRDefault="00AD0AC1">
      <w:pPr>
        <w:spacing w:after="0" w:line="360" w:lineRule="auto"/>
        <w:jc w:val="both"/>
        <w:rPr>
          <w:rFonts w:ascii="Palatino Linotype" w:eastAsia="Palatino Linotype" w:hAnsi="Palatino Linotype" w:cs="Palatino Linotype"/>
          <w:b/>
          <w:i/>
          <w:sz w:val="24"/>
          <w:szCs w:val="24"/>
          <w:u w:val="single"/>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w:t>
      </w:r>
      <w:r w:rsidRPr="00EE4D4F">
        <w:rPr>
          <w:rFonts w:ascii="Palatino Linotype" w:eastAsia="Palatino Linotype" w:hAnsi="Palatino Linotype" w:cs="Palatino Linotype"/>
          <w:b/>
          <w:i/>
          <w:sz w:val="24"/>
          <w:szCs w:val="24"/>
          <w:u w:val="single"/>
        </w:rPr>
        <w:t xml:space="preserve">1.11 </w:t>
      </w:r>
      <w:proofErr w:type="spellStart"/>
      <w:r w:rsidRPr="00EE4D4F">
        <w:rPr>
          <w:rFonts w:ascii="Palatino Linotype" w:eastAsia="Palatino Linotype" w:hAnsi="Palatino Linotype" w:cs="Palatino Linotype"/>
          <w:b/>
          <w:i/>
          <w:sz w:val="24"/>
          <w:szCs w:val="24"/>
          <w:u w:val="single"/>
        </w:rPr>
        <w:t>Certificacion</w:t>
      </w:r>
      <w:proofErr w:type="spellEnd"/>
      <w:r w:rsidRPr="00EE4D4F">
        <w:rPr>
          <w:rFonts w:ascii="Palatino Linotype" w:eastAsia="Palatino Linotype" w:hAnsi="Palatino Linotype" w:cs="Palatino Linotype"/>
          <w:b/>
          <w:i/>
          <w:sz w:val="24"/>
          <w:szCs w:val="24"/>
          <w:u w:val="single"/>
        </w:rPr>
        <w:t xml:space="preserve"> </w:t>
      </w:r>
      <w:proofErr w:type="spellStart"/>
      <w:r w:rsidRPr="00EE4D4F">
        <w:rPr>
          <w:rFonts w:ascii="Palatino Linotype" w:eastAsia="Palatino Linotype" w:hAnsi="Palatino Linotype" w:cs="Palatino Linotype"/>
          <w:b/>
          <w:i/>
          <w:sz w:val="24"/>
          <w:szCs w:val="24"/>
          <w:u w:val="single"/>
        </w:rPr>
        <w:t>Coordinacion</w:t>
      </w:r>
      <w:proofErr w:type="spellEnd"/>
      <w:r w:rsidRPr="00EE4D4F">
        <w:rPr>
          <w:rFonts w:ascii="Palatino Linotype" w:eastAsia="Palatino Linotype" w:hAnsi="Palatino Linotype" w:cs="Palatino Linotype"/>
          <w:b/>
          <w:i/>
          <w:sz w:val="24"/>
          <w:szCs w:val="24"/>
          <w:u w:val="single"/>
        </w:rPr>
        <w:t xml:space="preserve"> de la Mujer_Censurado.pdf</w:t>
      </w:r>
      <w:r w:rsidRPr="00EE4D4F">
        <w:rPr>
          <w:rFonts w:ascii="Palatino Linotype" w:eastAsia="Palatino Linotype" w:hAnsi="Palatino Linotype" w:cs="Palatino Linotype"/>
          <w:sz w:val="24"/>
          <w:szCs w:val="24"/>
        </w:rPr>
        <w:t>”: Certificado de competencia laboral en  atención presencial de primer contacto a mujeres víctimas de violencia de género a favor de Daniela Monserrat Estrada Tenorio.</w:t>
      </w:r>
    </w:p>
    <w:p w:rsidR="00AD0AC1" w:rsidRPr="00EE4D4F" w:rsidRDefault="00AD0AC1">
      <w:pPr>
        <w:spacing w:after="0" w:line="360" w:lineRule="auto"/>
        <w:jc w:val="both"/>
        <w:rPr>
          <w:rFonts w:ascii="Palatino Linotype" w:eastAsia="Palatino Linotype" w:hAnsi="Palatino Linotype" w:cs="Palatino Linotype"/>
          <w:b/>
          <w:i/>
          <w:sz w:val="24"/>
          <w:szCs w:val="24"/>
          <w:u w:val="single"/>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w:t>
      </w:r>
      <w:r w:rsidRPr="00EE4D4F">
        <w:rPr>
          <w:rFonts w:ascii="Palatino Linotype" w:eastAsia="Palatino Linotype" w:hAnsi="Palatino Linotype" w:cs="Palatino Linotype"/>
          <w:b/>
          <w:i/>
          <w:sz w:val="24"/>
          <w:szCs w:val="24"/>
          <w:u w:val="single"/>
        </w:rPr>
        <w:t xml:space="preserve">1.6 </w:t>
      </w:r>
      <w:proofErr w:type="spellStart"/>
      <w:r w:rsidRPr="00EE4D4F">
        <w:rPr>
          <w:rFonts w:ascii="Palatino Linotype" w:eastAsia="Palatino Linotype" w:hAnsi="Palatino Linotype" w:cs="Palatino Linotype"/>
          <w:b/>
          <w:i/>
          <w:sz w:val="24"/>
          <w:szCs w:val="24"/>
          <w:u w:val="single"/>
        </w:rPr>
        <w:t>Certificacion</w:t>
      </w:r>
      <w:proofErr w:type="spellEnd"/>
      <w:r w:rsidRPr="00EE4D4F">
        <w:rPr>
          <w:rFonts w:ascii="Palatino Linotype" w:eastAsia="Palatino Linotype" w:hAnsi="Palatino Linotype" w:cs="Palatino Linotype"/>
          <w:b/>
          <w:i/>
          <w:sz w:val="24"/>
          <w:szCs w:val="24"/>
          <w:u w:val="single"/>
        </w:rPr>
        <w:t xml:space="preserve"> Ecologia.pdf</w:t>
      </w:r>
      <w:r w:rsidRPr="00EE4D4F">
        <w:rPr>
          <w:rFonts w:ascii="Palatino Linotype" w:eastAsia="Palatino Linotype" w:hAnsi="Palatino Linotype" w:cs="Palatino Linotype"/>
          <w:sz w:val="24"/>
          <w:szCs w:val="24"/>
        </w:rPr>
        <w:t xml:space="preserve">”: Certificación de competencia laboral del Director de Medio Ambiente. </w:t>
      </w:r>
    </w:p>
    <w:p w:rsidR="00AD0AC1" w:rsidRPr="00EE4D4F" w:rsidRDefault="00AD0AC1">
      <w:pPr>
        <w:spacing w:after="0" w:line="360" w:lineRule="auto"/>
        <w:jc w:val="both"/>
        <w:rPr>
          <w:rFonts w:ascii="Palatino Linotype" w:eastAsia="Palatino Linotype" w:hAnsi="Palatino Linotype" w:cs="Palatino Linotype"/>
          <w:b/>
          <w:i/>
          <w:sz w:val="24"/>
          <w:szCs w:val="24"/>
          <w:u w:val="single"/>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w:t>
      </w:r>
      <w:r w:rsidRPr="00EE4D4F">
        <w:rPr>
          <w:rFonts w:ascii="Palatino Linotype" w:eastAsia="Palatino Linotype" w:hAnsi="Palatino Linotype" w:cs="Palatino Linotype"/>
          <w:b/>
          <w:i/>
          <w:sz w:val="24"/>
          <w:szCs w:val="24"/>
          <w:u w:val="single"/>
        </w:rPr>
        <w:t>1.1 CERTIFICACION SECRETARIO_Censurado.pdf</w:t>
      </w:r>
      <w:r w:rsidRPr="00EE4D4F">
        <w:rPr>
          <w:rFonts w:ascii="Palatino Linotype" w:eastAsia="Palatino Linotype" w:hAnsi="Palatino Linotype" w:cs="Palatino Linotype"/>
          <w:sz w:val="24"/>
          <w:szCs w:val="24"/>
        </w:rPr>
        <w:t xml:space="preserve">”: Certificado de competencia laboral del Secretario del Ayuntamiento. </w:t>
      </w:r>
    </w:p>
    <w:p w:rsidR="00AD0AC1" w:rsidRPr="00EE4D4F" w:rsidRDefault="00AD0AC1">
      <w:pPr>
        <w:spacing w:after="0" w:line="360" w:lineRule="auto"/>
        <w:jc w:val="both"/>
        <w:rPr>
          <w:rFonts w:ascii="Palatino Linotype" w:eastAsia="Palatino Linotype" w:hAnsi="Palatino Linotype" w:cs="Palatino Linotype"/>
          <w:b/>
          <w:i/>
          <w:sz w:val="24"/>
          <w:szCs w:val="24"/>
          <w:u w:val="single"/>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w:t>
      </w:r>
      <w:r w:rsidRPr="00EE4D4F">
        <w:rPr>
          <w:rFonts w:ascii="Palatino Linotype" w:eastAsia="Palatino Linotype" w:hAnsi="Palatino Linotype" w:cs="Palatino Linotype"/>
          <w:b/>
          <w:i/>
          <w:sz w:val="24"/>
          <w:szCs w:val="24"/>
          <w:u w:val="single"/>
        </w:rPr>
        <w:t xml:space="preserve">1.2 </w:t>
      </w:r>
      <w:proofErr w:type="spellStart"/>
      <w:r w:rsidRPr="00EE4D4F">
        <w:rPr>
          <w:rFonts w:ascii="Palatino Linotype" w:eastAsia="Palatino Linotype" w:hAnsi="Palatino Linotype" w:cs="Palatino Linotype"/>
          <w:b/>
          <w:i/>
          <w:sz w:val="24"/>
          <w:szCs w:val="24"/>
          <w:u w:val="single"/>
        </w:rPr>
        <w:t>Certificacion</w:t>
      </w:r>
      <w:proofErr w:type="spellEnd"/>
      <w:r w:rsidRPr="00EE4D4F">
        <w:rPr>
          <w:rFonts w:ascii="Palatino Linotype" w:eastAsia="Palatino Linotype" w:hAnsi="Palatino Linotype" w:cs="Palatino Linotype"/>
          <w:b/>
          <w:i/>
          <w:sz w:val="24"/>
          <w:szCs w:val="24"/>
          <w:u w:val="single"/>
        </w:rPr>
        <w:t xml:space="preserve"> Tesoreria.pdf</w:t>
      </w:r>
      <w:r w:rsidRPr="00EE4D4F">
        <w:rPr>
          <w:rFonts w:ascii="Palatino Linotype" w:eastAsia="Palatino Linotype" w:hAnsi="Palatino Linotype" w:cs="Palatino Linotype"/>
          <w:sz w:val="24"/>
          <w:szCs w:val="24"/>
        </w:rPr>
        <w:t xml:space="preserve">”: Certificación de competencia laboral del Tesorero Municipal. </w:t>
      </w:r>
    </w:p>
    <w:p w:rsidR="00AD0AC1" w:rsidRPr="00EE4D4F" w:rsidRDefault="00AD0AC1">
      <w:pPr>
        <w:spacing w:after="0" w:line="360" w:lineRule="auto"/>
        <w:jc w:val="both"/>
        <w:rPr>
          <w:rFonts w:ascii="Palatino Linotype" w:eastAsia="Palatino Linotype" w:hAnsi="Palatino Linotype" w:cs="Palatino Linotype"/>
          <w:b/>
          <w:i/>
          <w:sz w:val="24"/>
          <w:szCs w:val="24"/>
          <w:u w:val="single"/>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lastRenderedPageBreak/>
        <w:t>“</w:t>
      </w:r>
      <w:r w:rsidRPr="00EE4D4F">
        <w:rPr>
          <w:rFonts w:ascii="Palatino Linotype" w:eastAsia="Palatino Linotype" w:hAnsi="Palatino Linotype" w:cs="Palatino Linotype"/>
          <w:b/>
          <w:i/>
          <w:sz w:val="24"/>
          <w:szCs w:val="24"/>
          <w:u w:val="single"/>
        </w:rPr>
        <w:t xml:space="preserve">1. </w:t>
      </w:r>
      <w:proofErr w:type="spellStart"/>
      <w:r w:rsidRPr="00EE4D4F">
        <w:rPr>
          <w:rFonts w:ascii="Palatino Linotype" w:eastAsia="Palatino Linotype" w:hAnsi="Palatino Linotype" w:cs="Palatino Linotype"/>
          <w:b/>
          <w:i/>
          <w:sz w:val="24"/>
          <w:szCs w:val="24"/>
          <w:u w:val="single"/>
        </w:rPr>
        <w:t>Contestacion</w:t>
      </w:r>
      <w:proofErr w:type="spellEnd"/>
      <w:r w:rsidRPr="00EE4D4F">
        <w:rPr>
          <w:rFonts w:ascii="Palatino Linotype" w:eastAsia="Palatino Linotype" w:hAnsi="Palatino Linotype" w:cs="Palatino Linotype"/>
          <w:b/>
          <w:i/>
          <w:sz w:val="24"/>
          <w:szCs w:val="24"/>
          <w:u w:val="single"/>
        </w:rPr>
        <w:t xml:space="preserve"> </w:t>
      </w:r>
      <w:proofErr w:type="spellStart"/>
      <w:r w:rsidRPr="00EE4D4F">
        <w:rPr>
          <w:rFonts w:ascii="Palatino Linotype" w:eastAsia="Palatino Linotype" w:hAnsi="Palatino Linotype" w:cs="Palatino Linotype"/>
          <w:b/>
          <w:i/>
          <w:sz w:val="24"/>
          <w:szCs w:val="24"/>
          <w:u w:val="single"/>
        </w:rPr>
        <w:t>Admon</w:t>
      </w:r>
      <w:proofErr w:type="spellEnd"/>
      <w:r w:rsidRPr="00EE4D4F">
        <w:rPr>
          <w:rFonts w:ascii="Palatino Linotype" w:eastAsia="Palatino Linotype" w:hAnsi="Palatino Linotype" w:cs="Palatino Linotype"/>
          <w:b/>
          <w:i/>
          <w:sz w:val="24"/>
          <w:szCs w:val="24"/>
          <w:u w:val="single"/>
        </w:rPr>
        <w:t xml:space="preserve"> SOL 219.pdf</w:t>
      </w:r>
      <w:r w:rsidRPr="00EE4D4F">
        <w:rPr>
          <w:rFonts w:ascii="Palatino Linotype" w:eastAsia="Palatino Linotype" w:hAnsi="Palatino Linotype" w:cs="Palatino Linotype"/>
          <w:sz w:val="24"/>
          <w:szCs w:val="24"/>
        </w:rPr>
        <w:t>”: Oficio de fecha seis de junio de dos mil veintitrés, signado por la Directora de Administración mediante el cual menciona que remite la información en medio magnético formato PDF, así mismo que la Dirección de Turismo y Bienestar se encuentra en proceso de certificación.</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La información proporcionada contiene datos personales por lo que se considera confidencial conforme al artículo 143 fracción I de la Ley de Transparencia y Acceso a la Información Pública del Estado de México y sus Municipios. </w:t>
      </w:r>
    </w:p>
    <w:p w:rsidR="00AD0AC1" w:rsidRPr="00EE4D4F" w:rsidRDefault="00AD0AC1">
      <w:pPr>
        <w:spacing w:after="0" w:line="360" w:lineRule="auto"/>
        <w:jc w:val="both"/>
        <w:rPr>
          <w:rFonts w:ascii="Palatino Linotype" w:eastAsia="Palatino Linotype" w:hAnsi="Palatino Linotype" w:cs="Palatino Linotype"/>
          <w:b/>
          <w:i/>
          <w:sz w:val="24"/>
          <w:szCs w:val="24"/>
          <w:u w:val="single"/>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w:t>
      </w:r>
      <w:r w:rsidRPr="00EE4D4F">
        <w:rPr>
          <w:rFonts w:ascii="Palatino Linotype" w:eastAsia="Palatino Linotype" w:hAnsi="Palatino Linotype" w:cs="Palatino Linotype"/>
          <w:b/>
          <w:i/>
          <w:sz w:val="24"/>
          <w:szCs w:val="24"/>
          <w:u w:val="single"/>
        </w:rPr>
        <w:t xml:space="preserve">1.3 </w:t>
      </w:r>
      <w:proofErr w:type="spellStart"/>
      <w:r w:rsidRPr="00EE4D4F">
        <w:rPr>
          <w:rFonts w:ascii="Palatino Linotype" w:eastAsia="Palatino Linotype" w:hAnsi="Palatino Linotype" w:cs="Palatino Linotype"/>
          <w:b/>
          <w:i/>
          <w:sz w:val="24"/>
          <w:szCs w:val="24"/>
          <w:u w:val="single"/>
        </w:rPr>
        <w:t>Certificacion</w:t>
      </w:r>
      <w:proofErr w:type="spellEnd"/>
      <w:r w:rsidRPr="00EE4D4F">
        <w:rPr>
          <w:rFonts w:ascii="Palatino Linotype" w:eastAsia="Palatino Linotype" w:hAnsi="Palatino Linotype" w:cs="Palatino Linotype"/>
          <w:b/>
          <w:i/>
          <w:sz w:val="24"/>
          <w:szCs w:val="24"/>
          <w:u w:val="single"/>
        </w:rPr>
        <w:t xml:space="preserve"> Obras Públicas_Censurado.pdf</w:t>
      </w:r>
      <w:r w:rsidRPr="00EE4D4F">
        <w:rPr>
          <w:rFonts w:ascii="Palatino Linotype" w:eastAsia="Palatino Linotype" w:hAnsi="Palatino Linotype" w:cs="Palatino Linotype"/>
          <w:sz w:val="24"/>
          <w:szCs w:val="24"/>
        </w:rPr>
        <w:t xml:space="preserve">”: Certificado de competencia laboral del Director de Obra Pública Municipal. </w:t>
      </w:r>
    </w:p>
    <w:p w:rsidR="00AD0AC1" w:rsidRPr="00EE4D4F" w:rsidRDefault="00AD0AC1">
      <w:pPr>
        <w:spacing w:after="0" w:line="360" w:lineRule="auto"/>
        <w:jc w:val="both"/>
        <w:rPr>
          <w:rFonts w:ascii="Palatino Linotype" w:eastAsia="Palatino Linotype" w:hAnsi="Palatino Linotype" w:cs="Palatino Linotype"/>
          <w:b/>
          <w:i/>
          <w:sz w:val="24"/>
          <w:szCs w:val="24"/>
          <w:u w:val="single"/>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w:t>
      </w:r>
      <w:r w:rsidRPr="00EE4D4F">
        <w:rPr>
          <w:rFonts w:ascii="Palatino Linotype" w:eastAsia="Palatino Linotype" w:hAnsi="Palatino Linotype" w:cs="Palatino Linotype"/>
          <w:b/>
          <w:i/>
          <w:sz w:val="24"/>
          <w:szCs w:val="24"/>
          <w:u w:val="single"/>
        </w:rPr>
        <w:t xml:space="preserve">1.8 </w:t>
      </w:r>
      <w:proofErr w:type="spellStart"/>
      <w:r w:rsidRPr="00EE4D4F">
        <w:rPr>
          <w:rFonts w:ascii="Palatino Linotype" w:eastAsia="Palatino Linotype" w:hAnsi="Palatino Linotype" w:cs="Palatino Linotype"/>
          <w:b/>
          <w:i/>
          <w:sz w:val="24"/>
          <w:szCs w:val="24"/>
          <w:u w:val="single"/>
        </w:rPr>
        <w:t>Inscripcion</w:t>
      </w:r>
      <w:proofErr w:type="spellEnd"/>
      <w:r w:rsidRPr="00EE4D4F">
        <w:rPr>
          <w:rFonts w:ascii="Palatino Linotype" w:eastAsia="Palatino Linotype" w:hAnsi="Palatino Linotype" w:cs="Palatino Linotype"/>
          <w:b/>
          <w:i/>
          <w:sz w:val="24"/>
          <w:szCs w:val="24"/>
          <w:u w:val="single"/>
        </w:rPr>
        <w:t xml:space="preserve"> Jannett.pdf</w:t>
      </w:r>
      <w:r w:rsidRPr="00EE4D4F">
        <w:rPr>
          <w:rFonts w:ascii="Palatino Linotype" w:eastAsia="Palatino Linotype" w:hAnsi="Palatino Linotype" w:cs="Palatino Linotype"/>
          <w:sz w:val="24"/>
          <w:szCs w:val="24"/>
        </w:rPr>
        <w:t xml:space="preserve">”: Oficio signado por el Subdirector de Capacitación del Instituto Hacendario del Estado de México, mediante el cual menciona que Mauricio Sánchez </w:t>
      </w:r>
      <w:proofErr w:type="spellStart"/>
      <w:r w:rsidRPr="00EE4D4F">
        <w:rPr>
          <w:rFonts w:ascii="Palatino Linotype" w:eastAsia="Palatino Linotype" w:hAnsi="Palatino Linotype" w:cs="Palatino Linotype"/>
          <w:sz w:val="24"/>
          <w:szCs w:val="24"/>
        </w:rPr>
        <w:t>Sánchez</w:t>
      </w:r>
      <w:proofErr w:type="spellEnd"/>
      <w:r w:rsidRPr="00EE4D4F">
        <w:rPr>
          <w:rFonts w:ascii="Palatino Linotype" w:eastAsia="Palatino Linotype" w:hAnsi="Palatino Linotype" w:cs="Palatino Linotype"/>
          <w:sz w:val="24"/>
          <w:szCs w:val="24"/>
        </w:rPr>
        <w:t xml:space="preserve">, participa en el proceso de evaluación para la certificación con base en la NICL “Desarrollar el Fomento Turístico en los Municipios del Estado de México” conforme al programa establecido por la COCERTEM, dicha constancia tiene vigencia de 30 días hábiles a partir de su emisión, misma que se emitió el once de mayo de dos mil veintitrés. </w:t>
      </w:r>
    </w:p>
    <w:p w:rsidR="00AD0AC1" w:rsidRPr="00EE4D4F" w:rsidRDefault="00AD0AC1">
      <w:pPr>
        <w:spacing w:after="0" w:line="360" w:lineRule="auto"/>
        <w:jc w:val="both"/>
        <w:rPr>
          <w:rFonts w:ascii="Palatino Linotype" w:eastAsia="Palatino Linotype" w:hAnsi="Palatino Linotype" w:cs="Palatino Linotype"/>
          <w:b/>
          <w:i/>
          <w:sz w:val="24"/>
          <w:szCs w:val="24"/>
          <w:u w:val="single"/>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w:t>
      </w:r>
      <w:r w:rsidRPr="00EE4D4F">
        <w:rPr>
          <w:rFonts w:ascii="Palatino Linotype" w:eastAsia="Palatino Linotype" w:hAnsi="Palatino Linotype" w:cs="Palatino Linotype"/>
          <w:b/>
          <w:i/>
          <w:sz w:val="24"/>
          <w:szCs w:val="24"/>
          <w:u w:val="single"/>
        </w:rPr>
        <w:t xml:space="preserve">2. </w:t>
      </w:r>
      <w:proofErr w:type="spellStart"/>
      <w:r w:rsidRPr="00EE4D4F">
        <w:rPr>
          <w:rFonts w:ascii="Palatino Linotype" w:eastAsia="Palatino Linotype" w:hAnsi="Palatino Linotype" w:cs="Palatino Linotype"/>
          <w:b/>
          <w:i/>
          <w:sz w:val="24"/>
          <w:szCs w:val="24"/>
          <w:u w:val="single"/>
        </w:rPr>
        <w:t>Contestacion</w:t>
      </w:r>
      <w:proofErr w:type="spellEnd"/>
      <w:r w:rsidRPr="00EE4D4F">
        <w:rPr>
          <w:rFonts w:ascii="Palatino Linotype" w:eastAsia="Palatino Linotype" w:hAnsi="Palatino Linotype" w:cs="Palatino Linotype"/>
          <w:b/>
          <w:i/>
          <w:sz w:val="24"/>
          <w:szCs w:val="24"/>
          <w:u w:val="single"/>
        </w:rPr>
        <w:t xml:space="preserve"> IMCUFIDE SOL 219.pdf</w:t>
      </w:r>
      <w:r w:rsidRPr="00EE4D4F">
        <w:rPr>
          <w:rFonts w:ascii="Palatino Linotype" w:eastAsia="Palatino Linotype" w:hAnsi="Palatino Linotype" w:cs="Palatino Linotype"/>
          <w:sz w:val="24"/>
          <w:szCs w:val="24"/>
        </w:rPr>
        <w:t xml:space="preserve">”: Oficio de fecha primero de junio de dos mil veintitrés, signado por el Director del Instituto Municipal de Cultura Física y Deporte de Ixtapan de la Sal, mediante el cual menciona que adjunta copia </w:t>
      </w:r>
      <w:r w:rsidRPr="00EE4D4F">
        <w:rPr>
          <w:rFonts w:ascii="Palatino Linotype" w:eastAsia="Palatino Linotype" w:hAnsi="Palatino Linotype" w:cs="Palatino Linotype"/>
          <w:sz w:val="24"/>
          <w:szCs w:val="24"/>
        </w:rPr>
        <w:lastRenderedPageBreak/>
        <w:t xml:space="preserve">certificada de su nombramiento, además que de acuerdo con la tabla respecto a los cargos de la Administración Pública Municipal Obligados a certificarse que el Instituto Hacendario del Estado de México publica en su página oficial, no existe la norma institucional para el cargo de Director de los Institutos del Deporte, por lo tanto no existe dicha obligación para ocupar el puesto al día de hoy, señalando que adjunta la tabla de cargos obligados y el link para su validación. </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Copia simple de la certificación del nombramiento del Director del Instituto Municipal de Cultura Física y Deporte de Ixtapan de la Sal.</w:t>
      </w:r>
    </w:p>
    <w:p w:rsidR="00AD0AC1" w:rsidRPr="00EE4D4F" w:rsidRDefault="00AD0AC1">
      <w:pPr>
        <w:spacing w:after="0" w:line="360" w:lineRule="auto"/>
        <w:jc w:val="both"/>
        <w:rPr>
          <w:rFonts w:ascii="Palatino Linotype" w:eastAsia="Palatino Linotype" w:hAnsi="Palatino Linotype" w:cs="Palatino Linotype"/>
          <w:b/>
          <w:i/>
          <w:sz w:val="24"/>
          <w:szCs w:val="24"/>
          <w:u w:val="single"/>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w:t>
      </w:r>
      <w:r w:rsidRPr="00EE4D4F">
        <w:rPr>
          <w:rFonts w:ascii="Palatino Linotype" w:eastAsia="Palatino Linotype" w:hAnsi="Palatino Linotype" w:cs="Palatino Linotype"/>
          <w:b/>
          <w:i/>
          <w:sz w:val="24"/>
          <w:szCs w:val="24"/>
          <w:u w:val="single"/>
        </w:rPr>
        <w:t>1.13 Nombramientos Directores.pdf</w:t>
      </w:r>
      <w:r w:rsidRPr="00EE4D4F">
        <w:rPr>
          <w:rFonts w:ascii="Palatino Linotype" w:eastAsia="Palatino Linotype" w:hAnsi="Palatino Linotype" w:cs="Palatino Linotype"/>
          <w:sz w:val="24"/>
          <w:szCs w:val="24"/>
        </w:rPr>
        <w:t xml:space="preserve">”: Nombramiento del Coordinador de Desarrollo Urbano, Coordinador de Protección Civil y Bomberos, Tesorero Municipal, Director de Ecología y Desarrollo Agropecuario, Director de Obras Públicas y Desarrollo Urbano, Directora de Bienestar, Coordinadora General de Mejora Regulatoria, Secretario Municipal del Ayuntamiento, Directora de Desarrollo Económico, Educación y Cultura y del Director de Turismo y Fomento Artesanal. </w:t>
      </w:r>
    </w:p>
    <w:p w:rsidR="00AD0AC1" w:rsidRPr="00EE4D4F" w:rsidRDefault="00AD0AC1">
      <w:pPr>
        <w:spacing w:after="0" w:line="360" w:lineRule="auto"/>
        <w:jc w:val="both"/>
        <w:rPr>
          <w:rFonts w:ascii="Palatino Linotype" w:eastAsia="Palatino Linotype" w:hAnsi="Palatino Linotype" w:cs="Palatino Linotype"/>
          <w:b/>
          <w:i/>
          <w:sz w:val="24"/>
          <w:szCs w:val="24"/>
          <w:u w:val="single"/>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w:t>
      </w:r>
      <w:r w:rsidRPr="00EE4D4F">
        <w:rPr>
          <w:rFonts w:ascii="Palatino Linotype" w:eastAsia="Palatino Linotype" w:hAnsi="Palatino Linotype" w:cs="Palatino Linotype"/>
          <w:b/>
          <w:i/>
          <w:sz w:val="24"/>
          <w:szCs w:val="24"/>
          <w:u w:val="single"/>
        </w:rPr>
        <w:t>1.12 NOMBRAMIENTO IMM.pdf</w:t>
      </w:r>
      <w:r w:rsidRPr="00EE4D4F">
        <w:rPr>
          <w:rFonts w:ascii="Palatino Linotype" w:eastAsia="Palatino Linotype" w:hAnsi="Palatino Linotype" w:cs="Palatino Linotype"/>
          <w:sz w:val="24"/>
          <w:szCs w:val="24"/>
        </w:rPr>
        <w:t xml:space="preserve">”: Nombramiento de la Coordinadora del Instituto de la Mujer. </w:t>
      </w:r>
    </w:p>
    <w:p w:rsidR="00AD0AC1" w:rsidRPr="00EE4D4F" w:rsidRDefault="00AD0AC1">
      <w:pPr>
        <w:spacing w:after="0" w:line="360" w:lineRule="auto"/>
        <w:jc w:val="both"/>
        <w:rPr>
          <w:rFonts w:ascii="Palatino Linotype" w:eastAsia="Palatino Linotype" w:hAnsi="Palatino Linotype" w:cs="Palatino Linotype"/>
          <w:b/>
          <w:i/>
          <w:sz w:val="24"/>
          <w:szCs w:val="24"/>
          <w:u w:val="single"/>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w:t>
      </w:r>
      <w:r w:rsidRPr="00EE4D4F">
        <w:rPr>
          <w:rFonts w:ascii="Palatino Linotype" w:eastAsia="Palatino Linotype" w:hAnsi="Palatino Linotype" w:cs="Palatino Linotype"/>
          <w:b/>
          <w:i/>
          <w:sz w:val="24"/>
          <w:szCs w:val="24"/>
          <w:u w:val="single"/>
        </w:rPr>
        <w:t xml:space="preserve">3. Acta 5ta </w:t>
      </w:r>
      <w:proofErr w:type="spellStart"/>
      <w:r w:rsidRPr="00EE4D4F">
        <w:rPr>
          <w:rFonts w:ascii="Palatino Linotype" w:eastAsia="Palatino Linotype" w:hAnsi="Palatino Linotype" w:cs="Palatino Linotype"/>
          <w:b/>
          <w:i/>
          <w:sz w:val="24"/>
          <w:szCs w:val="24"/>
          <w:u w:val="single"/>
        </w:rPr>
        <w:t>Sesion</w:t>
      </w:r>
      <w:proofErr w:type="spellEnd"/>
      <w:r w:rsidRPr="00EE4D4F">
        <w:rPr>
          <w:rFonts w:ascii="Palatino Linotype" w:eastAsia="Palatino Linotype" w:hAnsi="Palatino Linotype" w:cs="Palatino Linotype"/>
          <w:b/>
          <w:i/>
          <w:sz w:val="24"/>
          <w:szCs w:val="24"/>
          <w:u w:val="single"/>
        </w:rPr>
        <w:t xml:space="preserve"> Ord </w:t>
      </w:r>
      <w:proofErr w:type="spellStart"/>
      <w:r w:rsidRPr="00EE4D4F">
        <w:rPr>
          <w:rFonts w:ascii="Palatino Linotype" w:eastAsia="Palatino Linotype" w:hAnsi="Palatino Linotype" w:cs="Palatino Linotype"/>
          <w:b/>
          <w:i/>
          <w:sz w:val="24"/>
          <w:szCs w:val="24"/>
          <w:u w:val="single"/>
        </w:rPr>
        <w:t>Comite</w:t>
      </w:r>
      <w:proofErr w:type="spellEnd"/>
      <w:r w:rsidRPr="00EE4D4F">
        <w:rPr>
          <w:rFonts w:ascii="Palatino Linotype" w:eastAsia="Palatino Linotype" w:hAnsi="Palatino Linotype" w:cs="Palatino Linotype"/>
          <w:b/>
          <w:i/>
          <w:sz w:val="24"/>
          <w:szCs w:val="24"/>
          <w:u w:val="single"/>
        </w:rPr>
        <w:t xml:space="preserve"> de </w:t>
      </w:r>
      <w:proofErr w:type="spellStart"/>
      <w:r w:rsidRPr="00EE4D4F">
        <w:rPr>
          <w:rFonts w:ascii="Palatino Linotype" w:eastAsia="Palatino Linotype" w:hAnsi="Palatino Linotype" w:cs="Palatino Linotype"/>
          <w:b/>
          <w:i/>
          <w:sz w:val="24"/>
          <w:szCs w:val="24"/>
          <w:u w:val="single"/>
        </w:rPr>
        <w:t>Transp</w:t>
      </w:r>
      <w:proofErr w:type="spellEnd"/>
      <w:r w:rsidRPr="00EE4D4F">
        <w:rPr>
          <w:rFonts w:ascii="Palatino Linotype" w:eastAsia="Palatino Linotype" w:hAnsi="Palatino Linotype" w:cs="Palatino Linotype"/>
          <w:b/>
          <w:i/>
          <w:sz w:val="24"/>
          <w:szCs w:val="24"/>
          <w:u w:val="single"/>
        </w:rPr>
        <w:t xml:space="preserve"> VP SOL 219.pdf</w:t>
      </w:r>
      <w:r w:rsidRPr="00EE4D4F">
        <w:rPr>
          <w:rFonts w:ascii="Palatino Linotype" w:eastAsia="Palatino Linotype" w:hAnsi="Palatino Linotype" w:cs="Palatino Linotype"/>
          <w:sz w:val="24"/>
          <w:szCs w:val="24"/>
        </w:rPr>
        <w:t xml:space="preserve">”: Acta de la Quinta Sesión Ordinaria del Comité de Transparencia 2022 – 2024, en donde su tercer punto del </w:t>
      </w:r>
      <w:r w:rsidRPr="00EE4D4F">
        <w:rPr>
          <w:rFonts w:ascii="Palatino Linotype" w:eastAsia="Palatino Linotype" w:hAnsi="Palatino Linotype" w:cs="Palatino Linotype"/>
          <w:sz w:val="24"/>
          <w:szCs w:val="24"/>
        </w:rPr>
        <w:lastRenderedPageBreak/>
        <w:t xml:space="preserve">orden del día se analiza y se aprueba la clasificación de la información como confidencial al contener datos personales que hace identificable a una persona y la versión pública de mérito, datos que se encuentran en “el Certificado de Competencia Laboral de los servidores públicos descritos en la solicitud de información. </w:t>
      </w:r>
    </w:p>
    <w:p w:rsidR="00AD0AC1" w:rsidRPr="00EE4D4F" w:rsidRDefault="00AD0AC1">
      <w:pPr>
        <w:spacing w:after="0" w:line="360" w:lineRule="auto"/>
        <w:rPr>
          <w:rFonts w:ascii="Palatino Linotype" w:eastAsia="Palatino Linotype" w:hAnsi="Palatino Linotype" w:cs="Palatino Linotype"/>
          <w:sz w:val="24"/>
          <w:szCs w:val="24"/>
        </w:rPr>
      </w:pPr>
    </w:p>
    <w:p w:rsidR="00AD0AC1" w:rsidRPr="00EE4D4F" w:rsidRDefault="00F5506D">
      <w:pPr>
        <w:spacing w:after="0" w:line="360" w:lineRule="auto"/>
        <w:ind w:right="-234"/>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b/>
          <w:color w:val="000000"/>
          <w:sz w:val="24"/>
          <w:szCs w:val="24"/>
        </w:rPr>
        <w:t xml:space="preserve">3. DEL RECURSO DE REVISIÓN. </w:t>
      </w:r>
      <w:r w:rsidRPr="00EE4D4F">
        <w:rPr>
          <w:rFonts w:ascii="Palatino Linotype" w:eastAsia="Palatino Linotype" w:hAnsi="Palatino Linotype" w:cs="Palatino Linotype"/>
          <w:color w:val="000000"/>
          <w:sz w:val="24"/>
          <w:szCs w:val="24"/>
        </w:rPr>
        <w:t>Inconforme con la respuesta del</w:t>
      </w:r>
      <w:r w:rsidRPr="00EE4D4F">
        <w:rPr>
          <w:rFonts w:ascii="Palatino Linotype" w:eastAsia="Palatino Linotype" w:hAnsi="Palatino Linotype" w:cs="Palatino Linotype"/>
          <w:b/>
          <w:color w:val="000000"/>
          <w:sz w:val="24"/>
          <w:szCs w:val="24"/>
        </w:rPr>
        <w:t xml:space="preserve"> SUJETO OBLIGADO, </w:t>
      </w:r>
      <w:r w:rsidRPr="00EE4D4F">
        <w:rPr>
          <w:rFonts w:ascii="Palatino Linotype" w:eastAsia="Palatino Linotype" w:hAnsi="Palatino Linotype" w:cs="Palatino Linotype"/>
          <w:color w:val="000000"/>
          <w:sz w:val="24"/>
          <w:szCs w:val="24"/>
        </w:rPr>
        <w:t>en fecha dieciséis de junio de dos mil veintitrés,</w:t>
      </w:r>
      <w:r w:rsidRPr="00EE4D4F">
        <w:rPr>
          <w:rFonts w:ascii="Palatino Linotype" w:eastAsia="Palatino Linotype" w:hAnsi="Palatino Linotype" w:cs="Palatino Linotype"/>
          <w:b/>
          <w:color w:val="000000"/>
          <w:sz w:val="24"/>
          <w:szCs w:val="24"/>
        </w:rPr>
        <w:t xml:space="preserve"> LA PARTE RECURRENTE </w:t>
      </w:r>
      <w:r w:rsidRPr="00EE4D4F">
        <w:rPr>
          <w:rFonts w:ascii="Palatino Linotype" w:eastAsia="Palatino Linotype" w:hAnsi="Palatino Linotype" w:cs="Palatino Linotype"/>
          <w:color w:val="000000"/>
          <w:sz w:val="24"/>
          <w:szCs w:val="24"/>
        </w:rPr>
        <w:t>interpuso el recurso de revisión, el cual fue registrado</w:t>
      </w:r>
      <w:r w:rsidRPr="00EE4D4F">
        <w:rPr>
          <w:rFonts w:ascii="Palatino Linotype" w:eastAsia="Palatino Linotype" w:hAnsi="Palatino Linotype" w:cs="Palatino Linotype"/>
          <w:b/>
          <w:color w:val="000000"/>
          <w:sz w:val="24"/>
          <w:szCs w:val="24"/>
        </w:rPr>
        <w:t xml:space="preserve"> </w:t>
      </w:r>
      <w:r w:rsidRPr="00EE4D4F">
        <w:rPr>
          <w:rFonts w:ascii="Palatino Linotype" w:eastAsia="Palatino Linotype" w:hAnsi="Palatino Linotype" w:cs="Palatino Linotype"/>
          <w:color w:val="000000"/>
          <w:sz w:val="24"/>
          <w:szCs w:val="24"/>
        </w:rPr>
        <w:t xml:space="preserve">en el sistema electrónico con el expediente número </w:t>
      </w:r>
      <w:r w:rsidRPr="00EE4D4F">
        <w:rPr>
          <w:rFonts w:ascii="Palatino Linotype" w:eastAsia="Palatino Linotype" w:hAnsi="Palatino Linotype" w:cs="Palatino Linotype"/>
          <w:b/>
          <w:color w:val="000000"/>
          <w:sz w:val="24"/>
          <w:szCs w:val="24"/>
        </w:rPr>
        <w:t>03439/INFOEM/IP/RR/2023</w:t>
      </w:r>
      <w:r w:rsidRPr="00EE4D4F">
        <w:rPr>
          <w:rFonts w:ascii="Palatino Linotype" w:eastAsia="Palatino Linotype" w:hAnsi="Palatino Linotype" w:cs="Palatino Linotype"/>
          <w:color w:val="000000"/>
          <w:sz w:val="24"/>
          <w:szCs w:val="24"/>
        </w:rPr>
        <w:t>, en el cual manifiesta, lo siguiente:</w:t>
      </w:r>
    </w:p>
    <w:p w:rsidR="00AD0AC1" w:rsidRPr="00EE4D4F" w:rsidRDefault="00F5506D">
      <w:pPr>
        <w:spacing w:after="0" w:line="360" w:lineRule="auto"/>
        <w:ind w:right="-234"/>
        <w:jc w:val="both"/>
        <w:rPr>
          <w:rFonts w:ascii="Palatino Linotype" w:eastAsia="Palatino Linotype" w:hAnsi="Palatino Linotype" w:cs="Palatino Linotype"/>
          <w:b/>
          <w:color w:val="000000"/>
          <w:sz w:val="24"/>
          <w:szCs w:val="24"/>
        </w:rPr>
      </w:pPr>
      <w:r w:rsidRPr="00EE4D4F">
        <w:rPr>
          <w:rFonts w:ascii="Palatino Linotype" w:eastAsia="Palatino Linotype" w:hAnsi="Palatino Linotype" w:cs="Palatino Linotype"/>
          <w:color w:val="000000"/>
          <w:sz w:val="24"/>
          <w:szCs w:val="24"/>
        </w:rPr>
        <w:t xml:space="preserve"> </w:t>
      </w:r>
    </w:p>
    <w:p w:rsidR="00AD0AC1" w:rsidRPr="00EE4D4F" w:rsidRDefault="00F5506D">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sidRPr="00EE4D4F">
        <w:rPr>
          <w:rFonts w:ascii="Palatino Linotype" w:eastAsia="Palatino Linotype" w:hAnsi="Palatino Linotype" w:cs="Palatino Linotype"/>
          <w:b/>
          <w:i/>
          <w:color w:val="000000"/>
          <w:sz w:val="24"/>
          <w:szCs w:val="24"/>
        </w:rPr>
        <w:t>Acto Impugnado:</w:t>
      </w:r>
    </w:p>
    <w:p w:rsidR="00AD0AC1" w:rsidRPr="00EE4D4F" w:rsidRDefault="00F5506D">
      <w:pPr>
        <w:tabs>
          <w:tab w:val="left" w:pos="8222"/>
        </w:tabs>
        <w:spacing w:before="240" w:after="240" w:line="276" w:lineRule="auto"/>
        <w:ind w:left="851" w:right="616"/>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“la respuesta” [sic]</w:t>
      </w:r>
    </w:p>
    <w:p w:rsidR="00AD0AC1" w:rsidRPr="00EE4D4F" w:rsidRDefault="00F5506D">
      <w:pPr>
        <w:numPr>
          <w:ilvl w:val="0"/>
          <w:numId w:val="4"/>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EE4D4F">
        <w:rPr>
          <w:rFonts w:ascii="Palatino Linotype" w:eastAsia="Palatino Linotype" w:hAnsi="Palatino Linotype" w:cs="Palatino Linotype"/>
          <w:b/>
          <w:i/>
          <w:color w:val="000000"/>
          <w:sz w:val="24"/>
          <w:szCs w:val="24"/>
        </w:rPr>
        <w:t>Razones o Motivos de Inconformidad</w:t>
      </w:r>
      <w:r w:rsidRPr="00EE4D4F">
        <w:rPr>
          <w:rFonts w:ascii="Palatino Linotype" w:eastAsia="Palatino Linotype" w:hAnsi="Palatino Linotype" w:cs="Palatino Linotype"/>
          <w:i/>
          <w:color w:val="000000"/>
          <w:sz w:val="24"/>
          <w:szCs w:val="24"/>
        </w:rPr>
        <w:t>:</w:t>
      </w:r>
    </w:p>
    <w:p w:rsidR="00AD0AC1" w:rsidRPr="00EE4D4F" w:rsidRDefault="00F5506D">
      <w:pPr>
        <w:spacing w:before="240" w:after="0" w:line="276" w:lineRule="auto"/>
        <w:ind w:left="851" w:right="616"/>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sz w:val="24"/>
          <w:szCs w:val="24"/>
        </w:rPr>
        <w:t>“</w:t>
      </w:r>
      <w:r w:rsidRPr="00EE4D4F">
        <w:rPr>
          <w:rFonts w:ascii="Palatino Linotype" w:eastAsia="Palatino Linotype" w:hAnsi="Palatino Linotype" w:cs="Palatino Linotype"/>
          <w:i/>
          <w:color w:val="000000"/>
        </w:rPr>
        <w:t>no entregan todo lo solicitado” [sic]</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b/>
          <w:color w:val="000000"/>
          <w:sz w:val="24"/>
          <w:szCs w:val="24"/>
        </w:rPr>
        <w:t xml:space="preserve">4. TURNO. </w:t>
      </w:r>
      <w:r w:rsidRPr="00EE4D4F">
        <w:rPr>
          <w:rFonts w:ascii="Palatino Linotype" w:eastAsia="Palatino Linotype" w:hAnsi="Palatino Linotype" w:cs="Palatino Linotype"/>
          <w:color w:val="000000"/>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EE4D4F">
        <w:rPr>
          <w:rFonts w:ascii="Palatino Linotype" w:eastAsia="Palatino Linotype" w:hAnsi="Palatino Linotype" w:cs="Palatino Linotype"/>
          <w:color w:val="000000"/>
          <w:sz w:val="24"/>
          <w:szCs w:val="24"/>
        </w:rPr>
        <w:lastRenderedPageBreak/>
        <w:t xml:space="preserve">del Estado de México y Municipios, a la Comisionada </w:t>
      </w:r>
      <w:r w:rsidRPr="00EE4D4F">
        <w:rPr>
          <w:rFonts w:ascii="Palatino Linotype" w:eastAsia="Palatino Linotype" w:hAnsi="Palatino Linotype" w:cs="Palatino Linotype"/>
          <w:b/>
          <w:color w:val="000000"/>
          <w:sz w:val="24"/>
          <w:szCs w:val="24"/>
        </w:rPr>
        <w:t xml:space="preserve">Guadalupe Ramírez Peña, </w:t>
      </w:r>
      <w:r w:rsidRPr="00EE4D4F">
        <w:rPr>
          <w:rFonts w:ascii="Palatino Linotype" w:eastAsia="Palatino Linotype" w:hAnsi="Palatino Linotype" w:cs="Palatino Linotype"/>
          <w:color w:val="000000"/>
          <w:sz w:val="24"/>
          <w:szCs w:val="24"/>
        </w:rPr>
        <w:t xml:space="preserve">a efecto de que analizara sobre su admisión o su </w:t>
      </w:r>
      <w:proofErr w:type="spellStart"/>
      <w:r w:rsidRPr="00EE4D4F">
        <w:rPr>
          <w:rFonts w:ascii="Palatino Linotype" w:eastAsia="Palatino Linotype" w:hAnsi="Palatino Linotype" w:cs="Palatino Linotype"/>
          <w:color w:val="000000"/>
          <w:sz w:val="24"/>
          <w:szCs w:val="24"/>
        </w:rPr>
        <w:t>desechamiento</w:t>
      </w:r>
      <w:proofErr w:type="spellEnd"/>
      <w:r w:rsidRPr="00EE4D4F">
        <w:rPr>
          <w:rFonts w:ascii="Palatino Linotype" w:eastAsia="Palatino Linotype" w:hAnsi="Palatino Linotype" w:cs="Palatino Linotype"/>
          <w:color w:val="000000"/>
          <w:sz w:val="24"/>
          <w:szCs w:val="24"/>
        </w:rPr>
        <w:t>.</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b/>
          <w:color w:val="000000"/>
          <w:sz w:val="24"/>
          <w:szCs w:val="24"/>
        </w:rPr>
        <w:t>5. ADMISIÓN DEL RECURSO DE REVISIÓN.</w:t>
      </w:r>
      <w:r w:rsidRPr="00EE4D4F">
        <w:rPr>
          <w:rFonts w:ascii="Palatino Linotype" w:eastAsia="Palatino Linotype" w:hAnsi="Palatino Linotype" w:cs="Palatino Linotype"/>
          <w:color w:val="000000"/>
          <w:sz w:val="24"/>
          <w:szCs w:val="24"/>
        </w:rPr>
        <w:t xml:space="preserve"> Con fecha</w:t>
      </w:r>
      <w:r w:rsidRPr="00EE4D4F">
        <w:rPr>
          <w:rFonts w:ascii="Palatino Linotype" w:eastAsia="Palatino Linotype" w:hAnsi="Palatino Linotype" w:cs="Palatino Linotype"/>
          <w:b/>
          <w:color w:val="000000"/>
          <w:sz w:val="24"/>
          <w:szCs w:val="24"/>
        </w:rPr>
        <w:t xml:space="preserve"> veintiuno de junio de dos mil veintitrés, </w:t>
      </w:r>
      <w:r w:rsidRPr="00EE4D4F">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E4D4F">
        <w:rPr>
          <w:rFonts w:ascii="Palatino Linotype" w:eastAsia="Palatino Linotype" w:hAnsi="Palatino Linotype" w:cs="Palatino Linotype"/>
          <w:b/>
          <w:color w:val="000000"/>
          <w:sz w:val="24"/>
          <w:szCs w:val="24"/>
        </w:rPr>
        <w:t xml:space="preserve">SUJETO OBLIGADO </w:t>
      </w:r>
      <w:r w:rsidRPr="00EE4D4F">
        <w:rPr>
          <w:rFonts w:ascii="Palatino Linotype" w:eastAsia="Palatino Linotype" w:hAnsi="Palatino Linotype" w:cs="Palatino Linotype"/>
          <w:color w:val="000000"/>
          <w:sz w:val="24"/>
          <w:szCs w:val="24"/>
        </w:rPr>
        <w:t>presentará su informe justificado.</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b/>
          <w:sz w:val="24"/>
          <w:szCs w:val="24"/>
        </w:rPr>
        <w:t>6. MANIFESTACIONES</w:t>
      </w:r>
      <w:r w:rsidRPr="00EE4D4F">
        <w:rPr>
          <w:rFonts w:ascii="Palatino Linotype" w:eastAsia="Palatino Linotype" w:hAnsi="Palatino Linotype" w:cs="Palatino Linotype"/>
          <w:sz w:val="24"/>
          <w:szCs w:val="24"/>
        </w:rPr>
        <w:t xml:space="preserve">. </w:t>
      </w:r>
      <w:r w:rsidRPr="00EE4D4F">
        <w:rPr>
          <w:rFonts w:ascii="Palatino Linotype" w:eastAsia="Palatino Linotype" w:hAnsi="Palatino Linotype" w:cs="Palatino Linotype"/>
          <w:b/>
          <w:sz w:val="24"/>
          <w:szCs w:val="24"/>
        </w:rPr>
        <w:t xml:space="preserve">EL SUJETO OBLIGADO </w:t>
      </w:r>
      <w:r w:rsidRPr="00EE4D4F">
        <w:rPr>
          <w:rFonts w:ascii="Palatino Linotype" w:eastAsia="Palatino Linotype" w:hAnsi="Palatino Linotype" w:cs="Palatino Linotype"/>
          <w:sz w:val="24"/>
          <w:szCs w:val="24"/>
        </w:rPr>
        <w:t xml:space="preserve">fue omiso en rendir, asimismo, debe señalarse que el particular omitió emitir manifestaciones, alegatos o cualquier argumento que a su derecho conviniera, por lo que se tiene por </w:t>
      </w:r>
      <w:proofErr w:type="spellStart"/>
      <w:r w:rsidRPr="00EE4D4F">
        <w:rPr>
          <w:rFonts w:ascii="Palatino Linotype" w:eastAsia="Palatino Linotype" w:hAnsi="Palatino Linotype" w:cs="Palatino Linotype"/>
          <w:sz w:val="24"/>
          <w:szCs w:val="24"/>
        </w:rPr>
        <w:t>precluido</w:t>
      </w:r>
      <w:proofErr w:type="spellEnd"/>
      <w:r w:rsidRPr="00EE4D4F">
        <w:rPr>
          <w:rFonts w:ascii="Palatino Linotype" w:eastAsia="Palatino Linotype" w:hAnsi="Palatino Linotype" w:cs="Palatino Linotype"/>
          <w:sz w:val="24"/>
          <w:szCs w:val="24"/>
        </w:rPr>
        <w:t xml:space="preserve"> su derecho para tal efecto.</w:t>
      </w: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noProof/>
        </w:rPr>
        <w:drawing>
          <wp:inline distT="0" distB="0" distL="0" distR="0">
            <wp:extent cx="5650359" cy="1594292"/>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l="29701" t="25347" r="29396" b="54134"/>
                    <a:stretch>
                      <a:fillRect/>
                    </a:stretch>
                  </pic:blipFill>
                  <pic:spPr>
                    <a:xfrm>
                      <a:off x="0" y="0"/>
                      <a:ext cx="5650359" cy="1594292"/>
                    </a:xfrm>
                    <a:prstGeom prst="rect">
                      <a:avLst/>
                    </a:prstGeom>
                    <a:ln/>
                  </pic:spPr>
                </pic:pic>
              </a:graphicData>
            </a:graphic>
          </wp:inline>
        </w:drawing>
      </w:r>
    </w:p>
    <w:p w:rsidR="00AD0AC1" w:rsidRPr="00EE4D4F" w:rsidRDefault="00AD0AC1"/>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b/>
          <w:color w:val="000000"/>
          <w:sz w:val="24"/>
          <w:szCs w:val="24"/>
        </w:rPr>
        <w:t>7. AMPLIACIÓN DEL TÉRMINO PARA RESOLVER</w:t>
      </w:r>
      <w:r w:rsidRPr="00EE4D4F">
        <w:rPr>
          <w:rFonts w:ascii="Palatino Linotype" w:eastAsia="Palatino Linotype" w:hAnsi="Palatino Linotype" w:cs="Palatino Linotype"/>
          <w:color w:val="000000"/>
          <w:sz w:val="24"/>
          <w:szCs w:val="24"/>
        </w:rPr>
        <w:t>.</w:t>
      </w:r>
      <w:r w:rsidRPr="00EE4D4F">
        <w:rPr>
          <w:rFonts w:ascii="Palatino Linotype" w:eastAsia="Palatino Linotype" w:hAnsi="Palatino Linotype" w:cs="Palatino Linotype"/>
          <w:color w:val="000000"/>
        </w:rPr>
        <w:t xml:space="preserve"> </w:t>
      </w:r>
      <w:r w:rsidRPr="00EE4D4F">
        <w:rPr>
          <w:rFonts w:ascii="Palatino Linotype" w:eastAsia="Palatino Linotype" w:hAnsi="Palatino Linotype" w:cs="Palatino Linotype"/>
          <w:color w:val="000000"/>
          <w:sz w:val="24"/>
          <w:szCs w:val="24"/>
        </w:rPr>
        <w:t xml:space="preserve">El veinte de septiembre de dos mil veintitrés, se amplió el término para resolver el recurso de revisión en </w:t>
      </w:r>
      <w:r w:rsidRPr="00EE4D4F">
        <w:rPr>
          <w:rFonts w:ascii="Palatino Linotype" w:eastAsia="Palatino Linotype" w:hAnsi="Palatino Linotype" w:cs="Palatino Linotype"/>
          <w:color w:val="000000"/>
          <w:sz w:val="24"/>
          <w:szCs w:val="24"/>
        </w:rPr>
        <w:lastRenderedPageBreak/>
        <w:t xml:space="preserve">términos del artículo 181 párrafo tercero de la Ley de Transparencia y Acceso a la Información Pública del Estado de México y Municipios. </w:t>
      </w:r>
    </w:p>
    <w:p w:rsidR="00AD0AC1" w:rsidRPr="00EE4D4F" w:rsidRDefault="00AD0AC1"/>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F5506D" w:rsidRPr="00EE4D4F" w:rsidRDefault="00F5506D">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numPr>
          <w:ilvl w:val="0"/>
          <w:numId w:val="5"/>
        </w:num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 xml:space="preserve">Complejidad del Asunto: La complejidad de la prueba, la pluralidad de sujetos procesales, el tiempo transcurrido, las características y contexto del recurso. </w:t>
      </w:r>
    </w:p>
    <w:p w:rsidR="00AD0AC1" w:rsidRPr="00EE4D4F" w:rsidRDefault="00AD0AC1">
      <w:pPr>
        <w:spacing w:after="0" w:line="360" w:lineRule="auto"/>
        <w:ind w:left="927"/>
        <w:jc w:val="both"/>
        <w:rPr>
          <w:rFonts w:ascii="Palatino Linotype" w:eastAsia="Palatino Linotype" w:hAnsi="Palatino Linotype" w:cs="Palatino Linotype"/>
          <w:color w:val="000000"/>
          <w:sz w:val="24"/>
          <w:szCs w:val="24"/>
        </w:rPr>
      </w:pPr>
    </w:p>
    <w:p w:rsidR="00AD0AC1" w:rsidRPr="00EE4D4F" w:rsidRDefault="00F5506D">
      <w:pPr>
        <w:numPr>
          <w:ilvl w:val="0"/>
          <w:numId w:val="5"/>
        </w:num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Actividad Procesal del interesado. Acciones u omisiones del interesado.</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numPr>
          <w:ilvl w:val="0"/>
          <w:numId w:val="5"/>
        </w:num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Conducta de la Autoridad: Las Acciones u omisiones realizadas en el procedimiento. Así como si la autoridad actuó con la debida diligencia.</w:t>
      </w:r>
    </w:p>
    <w:p w:rsidR="00AD0AC1" w:rsidRPr="00EE4D4F" w:rsidRDefault="00AD0AC1">
      <w:pPr>
        <w:spacing w:after="0" w:line="360" w:lineRule="auto"/>
        <w:ind w:left="708"/>
        <w:rPr>
          <w:rFonts w:ascii="Palatino Linotype" w:eastAsia="Palatino Linotype" w:hAnsi="Palatino Linotype" w:cs="Palatino Linotype"/>
          <w:color w:val="000000"/>
          <w:sz w:val="24"/>
          <w:szCs w:val="24"/>
        </w:rPr>
      </w:pPr>
    </w:p>
    <w:p w:rsidR="00AD0AC1" w:rsidRPr="00EE4D4F" w:rsidRDefault="00F5506D">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La afectación generada en la situación jurídica de la persona involucrada en el proceso: Violación a sus derechos humanos.</w:t>
      </w:r>
    </w:p>
    <w:p w:rsidR="00AD0AC1" w:rsidRPr="00EE4D4F" w:rsidRDefault="00AD0AC1">
      <w:pPr>
        <w:pBdr>
          <w:top w:val="nil"/>
          <w:left w:val="nil"/>
          <w:bottom w:val="nil"/>
          <w:right w:val="nil"/>
          <w:between w:val="nil"/>
        </w:pBdr>
        <w:spacing w:after="0" w:line="360" w:lineRule="auto"/>
        <w:ind w:left="927"/>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 xml:space="preserve">De modo que, cuando se trate de un asunto excepcional, por alguna o todas las características mencionadas; o bien, cuando el ingreso de asuntos al órgano </w:t>
      </w:r>
      <w:r w:rsidRPr="00EE4D4F">
        <w:rPr>
          <w:rFonts w:ascii="Palatino Linotype" w:eastAsia="Palatino Linotype" w:hAnsi="Palatino Linotype" w:cs="Palatino Linotype"/>
          <w:color w:val="000000"/>
          <w:sz w:val="24"/>
          <w:szCs w:val="24"/>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b/>
          <w:color w:val="000000"/>
          <w:sz w:val="24"/>
          <w:szCs w:val="24"/>
        </w:rPr>
      </w:pPr>
      <w:r w:rsidRPr="00EE4D4F">
        <w:rPr>
          <w:rFonts w:ascii="Palatino Linotype" w:eastAsia="Palatino Linotype" w:hAnsi="Palatino Linotype" w:cs="Palatino Linotype"/>
          <w:color w:val="000000"/>
          <w:sz w:val="24"/>
          <w:szCs w:val="24"/>
        </w:rPr>
        <w:t>Argumento que encuentra sustento en la jurisprudencia P</w:t>
      </w:r>
      <w:proofErr w:type="gramStart"/>
      <w:r w:rsidRPr="00EE4D4F">
        <w:rPr>
          <w:rFonts w:ascii="Palatino Linotype" w:eastAsia="Palatino Linotype" w:hAnsi="Palatino Linotype" w:cs="Palatino Linotype"/>
          <w:color w:val="000000"/>
          <w:sz w:val="24"/>
          <w:szCs w:val="24"/>
        </w:rPr>
        <w:t>./</w:t>
      </w:r>
      <w:proofErr w:type="gramEnd"/>
      <w:r w:rsidRPr="00EE4D4F">
        <w:rPr>
          <w:rFonts w:ascii="Palatino Linotype" w:eastAsia="Palatino Linotype" w:hAnsi="Palatino Linotype" w:cs="Palatino Linotype"/>
          <w:color w:val="000000"/>
          <w:sz w:val="24"/>
          <w:szCs w:val="24"/>
        </w:rPr>
        <w:t xml:space="preserve">J. 32/92 emitida por el Pleno de la Suprema Corte de Justicia de la Nación de rubro </w:t>
      </w:r>
      <w:r w:rsidRPr="00EE4D4F">
        <w:rPr>
          <w:rFonts w:ascii="Palatino Linotype" w:eastAsia="Palatino Linotype" w:hAnsi="Palatino Linotype" w:cs="Palatino Linotype"/>
          <w:i/>
          <w:color w:val="000000"/>
          <w:sz w:val="24"/>
          <w:szCs w:val="24"/>
        </w:rPr>
        <w:t>“TÉRMINOS PROCESALES. PARA DETERMINAR SI UN FUNCIONARIO JUDICIAL ACTUÓ INDEBIDAMENTE POR NO RESPETARLOS SE DEBE ATENDER AL PRESUPUESTO QUE CONSIDERÓ EL LEGISLADOR AL FIJARLOS Y LAS CARACTERÍSTICAS DEL CASO.”</w:t>
      </w:r>
      <w:r w:rsidRPr="00EE4D4F">
        <w:rPr>
          <w:rFonts w:ascii="Palatino Linotype" w:eastAsia="Palatino Linotype" w:hAnsi="Palatino Linotype" w:cs="Palatino Linotype"/>
          <w:color w:val="000000"/>
          <w:sz w:val="24"/>
          <w:szCs w:val="24"/>
        </w:rPr>
        <w:t>, visible en la Gaceta del Seminario Judicial de la Federación con el registro digital 205635.</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lastRenderedPageBreak/>
        <w:t>Al respecto, también son de considerar los criterios sostenidos por el Cuarto Tribunal Colegiado en Materia Administrativa del Primer Circuito, cuyos rubros y datos de identificación son los siguientes:</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 xml:space="preserve"> </w:t>
      </w:r>
      <w:r w:rsidRPr="00EE4D4F">
        <w:rPr>
          <w:rFonts w:ascii="Palatino Linotype" w:eastAsia="Palatino Linotype" w:hAnsi="Palatino Linotype" w:cs="Palatino Linotype"/>
          <w:i/>
          <w:color w:val="000000"/>
          <w:sz w:val="24"/>
          <w:szCs w:val="24"/>
        </w:rPr>
        <w:t>“PLAZO RAZONABLE PARA RESOLVER. DIMENSIÓN Y EFECTOS DE ESTE CONCEPTO CUANDO SE ADUCE EXCESIVA CARGA DE TRABAJO.”</w:t>
      </w:r>
      <w:r w:rsidRPr="00EE4D4F">
        <w:rPr>
          <w:rFonts w:ascii="Palatino Linotype" w:eastAsia="Palatino Linotype" w:hAnsi="Palatino Linotype" w:cs="Palatino Linotype"/>
          <w:color w:val="000000"/>
          <w:sz w:val="24"/>
          <w:szCs w:val="24"/>
        </w:rPr>
        <w:t xml:space="preserve"> consultable en el Seminario Judicial de la Federación y su gaceta, con el registro digital 2002351.</w:t>
      </w:r>
    </w:p>
    <w:p w:rsidR="00AD0AC1" w:rsidRPr="00EE4D4F" w:rsidRDefault="00AD0AC1">
      <w:pPr>
        <w:spacing w:after="0" w:line="360" w:lineRule="auto"/>
        <w:jc w:val="both"/>
        <w:rPr>
          <w:rFonts w:ascii="Palatino Linotype" w:eastAsia="Palatino Linotype" w:hAnsi="Palatino Linotype" w:cs="Palatino Linotype"/>
          <w:b/>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i/>
          <w:color w:val="000000"/>
          <w:sz w:val="24"/>
          <w:szCs w:val="24"/>
        </w:rPr>
        <w:t>“PLAZO RAZONABLE PARA RESOLVER. CONCEPTO Y ELEMENTOS QUE LO INTEGRAN A LA LUZ DEL DERECHO INTERNACIONAL DE LOS DERECHOS HUMANOS.”</w:t>
      </w:r>
      <w:r w:rsidRPr="00EE4D4F">
        <w:rPr>
          <w:rFonts w:ascii="Palatino Linotype" w:eastAsia="Palatino Linotype" w:hAnsi="Palatino Linotype" w:cs="Palatino Linotype"/>
          <w:color w:val="000000"/>
          <w:sz w:val="24"/>
          <w:szCs w:val="24"/>
        </w:rPr>
        <w:t>, visible en el Seminario Judicial de la Federación y su gaceta, con el registro digital 2002350.</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Por ello, este organismo garante comprometido con la tutela de los derechos humanos confiados, señala que este exceso del plazo legal para resolver el presente asunto, resulta de carácter excepcional.</w:t>
      </w:r>
    </w:p>
    <w:p w:rsidR="00AD0AC1" w:rsidRPr="00EE4D4F" w:rsidRDefault="00AD0AC1"/>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b/>
          <w:color w:val="000000"/>
          <w:sz w:val="24"/>
          <w:szCs w:val="24"/>
        </w:rPr>
        <w:t xml:space="preserve">8. CIERRE DE INSTRUCCIÓN. </w:t>
      </w:r>
      <w:r w:rsidRPr="00EE4D4F">
        <w:rPr>
          <w:rFonts w:ascii="Palatino Linotype" w:eastAsia="Palatino Linotype" w:hAnsi="Palatino Linotype" w:cs="Palatino Linotype"/>
          <w:color w:val="000000"/>
          <w:sz w:val="24"/>
          <w:szCs w:val="24"/>
        </w:rPr>
        <w:t>El veinte de septiembre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lastRenderedPageBreak/>
        <w:t>En razón de que fue debidamente sustanciado el expediente electrónico y no existe diligencia pendiente de desahogo, se emite la Resolución que conforme a Derecho proceda, de acuerdo con los siguientes:</w:t>
      </w:r>
    </w:p>
    <w:p w:rsidR="00AD0AC1" w:rsidRPr="00EE4D4F" w:rsidRDefault="00AD0AC1"/>
    <w:p w:rsidR="00AD0AC1" w:rsidRPr="00EE4D4F" w:rsidRDefault="00F5506D">
      <w:pPr>
        <w:widowControl w:val="0"/>
        <w:spacing w:after="0" w:line="360" w:lineRule="auto"/>
        <w:jc w:val="center"/>
        <w:rPr>
          <w:rFonts w:ascii="Palatino Linotype" w:eastAsia="Palatino Linotype" w:hAnsi="Palatino Linotype" w:cs="Palatino Linotype"/>
          <w:b/>
          <w:color w:val="000000"/>
          <w:sz w:val="24"/>
          <w:szCs w:val="24"/>
        </w:rPr>
      </w:pPr>
      <w:r w:rsidRPr="00EE4D4F">
        <w:rPr>
          <w:rFonts w:ascii="Palatino Linotype" w:eastAsia="Palatino Linotype" w:hAnsi="Palatino Linotype" w:cs="Palatino Linotype"/>
          <w:b/>
          <w:color w:val="000000"/>
          <w:sz w:val="24"/>
          <w:szCs w:val="24"/>
        </w:rPr>
        <w:t>C O N S I D E R A N D O S</w:t>
      </w:r>
    </w:p>
    <w:p w:rsidR="00AD0AC1" w:rsidRPr="00EE4D4F" w:rsidRDefault="00AD0AC1">
      <w:pPr>
        <w:widowControl w:val="0"/>
        <w:spacing w:after="0" w:line="360" w:lineRule="auto"/>
        <w:jc w:val="center"/>
        <w:rPr>
          <w:rFonts w:ascii="Palatino Linotype" w:eastAsia="Palatino Linotype" w:hAnsi="Palatino Linotype" w:cs="Palatino Linotype"/>
          <w:b/>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b/>
          <w:color w:val="000000"/>
          <w:sz w:val="24"/>
          <w:szCs w:val="24"/>
        </w:rPr>
        <w:t>PRIMERO. COMPETENCIA.</w:t>
      </w:r>
      <w:r w:rsidRPr="00EE4D4F">
        <w:rPr>
          <w:rFonts w:ascii="Palatino Linotype" w:eastAsia="Palatino Linotype" w:hAnsi="Palatino Linotype" w:cs="Palatino Linotype"/>
          <w:color w:val="000000"/>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EE4D4F">
        <w:rPr>
          <w:rFonts w:ascii="Palatino Linotype" w:eastAsia="Palatino Linotype" w:hAnsi="Palatino Linotype" w:cs="Palatino Linotype"/>
          <w:sz w:val="24"/>
          <w:szCs w:val="24"/>
        </w:rPr>
        <w:t>trigésimo segundo, trigésimo tercero y trigésimo cuarto</w:t>
      </w:r>
      <w:r w:rsidRPr="00EE4D4F">
        <w:rPr>
          <w:rFonts w:ascii="Palatino Linotype" w:eastAsia="Palatino Linotype" w:hAnsi="Palatino Linotype" w:cs="Palatino Linotype"/>
          <w:color w:val="FF0000"/>
          <w:sz w:val="24"/>
          <w:szCs w:val="24"/>
        </w:rPr>
        <w:t xml:space="preserve"> </w:t>
      </w:r>
      <w:r w:rsidRPr="00EE4D4F">
        <w:rPr>
          <w:rFonts w:ascii="Palatino Linotype" w:eastAsia="Palatino Linotype" w:hAnsi="Palatino Linotype" w:cs="Palatino Linotype"/>
          <w:color w:val="000000"/>
          <w:sz w:val="24"/>
          <w:szCs w:val="24"/>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AD0AC1" w:rsidRPr="00EE4D4F" w:rsidRDefault="00AD0AC1"/>
    <w:p w:rsidR="00AD0AC1" w:rsidRPr="00EE4D4F" w:rsidRDefault="00F5506D">
      <w:pPr>
        <w:spacing w:after="0" w:line="360" w:lineRule="auto"/>
        <w:ind w:right="-234"/>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b/>
          <w:sz w:val="24"/>
          <w:szCs w:val="24"/>
        </w:rPr>
        <w:t xml:space="preserve">SEGUNDO. OPORTUNIDAD Y PROCEDIBILIDAD DEL RECURSO DE REVISIÓN.  </w:t>
      </w:r>
      <w:r w:rsidRPr="00EE4D4F">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EE4D4F">
        <w:rPr>
          <w:rFonts w:ascii="Palatino Linotype" w:eastAsia="Palatino Linotype" w:hAnsi="Palatino Linotype" w:cs="Palatino Linotype"/>
          <w:sz w:val="24"/>
          <w:szCs w:val="24"/>
        </w:rPr>
        <w:t>procedibilidad</w:t>
      </w:r>
      <w:proofErr w:type="spellEnd"/>
      <w:r w:rsidRPr="00EE4D4F">
        <w:rPr>
          <w:rFonts w:ascii="Palatino Linotype" w:eastAsia="Palatino Linotype" w:hAnsi="Palatino Linotype" w:cs="Palatino Linotype"/>
          <w:sz w:val="24"/>
          <w:szCs w:val="24"/>
        </w:rPr>
        <w:t xml:space="preserve"> que debe reunir el recurso de revisión interpuesto, </w:t>
      </w:r>
      <w:r w:rsidRPr="00EE4D4F">
        <w:rPr>
          <w:rFonts w:ascii="Palatino Linotype" w:eastAsia="Palatino Linotype" w:hAnsi="Palatino Linotype" w:cs="Palatino Linotype"/>
          <w:sz w:val="24"/>
          <w:szCs w:val="24"/>
        </w:rPr>
        <w:lastRenderedPageBreak/>
        <w:t>previstos en los artículos 178 y 180 de la Ley de Transparencia y Acceso a la Información Pública del Estado de México y Municipios.</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EE4D4F">
        <w:rPr>
          <w:rFonts w:ascii="Palatino Linotype" w:eastAsia="Palatino Linotype" w:hAnsi="Palatino Linotype" w:cs="Palatino Linotype"/>
          <w:b/>
          <w:sz w:val="24"/>
          <w:szCs w:val="24"/>
        </w:rPr>
        <w:t xml:space="preserve"> EL SUJETO OBLIGADO </w:t>
      </w:r>
      <w:r w:rsidRPr="00EE4D4F">
        <w:rPr>
          <w:rFonts w:ascii="Palatino Linotype" w:eastAsia="Palatino Linotype" w:hAnsi="Palatino Linotype" w:cs="Palatino Linotype"/>
          <w:sz w:val="24"/>
          <w:szCs w:val="24"/>
        </w:rPr>
        <w:t xml:space="preserve">emitió la respuesta, toda vez que esta fue pronunciada el día dieciséis de junio del año dos mil veintitrés, mientras que </w:t>
      </w:r>
      <w:r w:rsidRPr="00EE4D4F">
        <w:rPr>
          <w:rFonts w:ascii="Palatino Linotype" w:eastAsia="Palatino Linotype" w:hAnsi="Palatino Linotype" w:cs="Palatino Linotype"/>
          <w:b/>
          <w:sz w:val="24"/>
          <w:szCs w:val="24"/>
        </w:rPr>
        <w:t>LA PARTE RECURRENTE</w:t>
      </w:r>
      <w:r w:rsidRPr="00EE4D4F">
        <w:rPr>
          <w:rFonts w:ascii="Palatino Linotype" w:eastAsia="Palatino Linotype" w:hAnsi="Palatino Linotype" w:cs="Palatino Linotype"/>
          <w:sz w:val="24"/>
          <w:szCs w:val="24"/>
        </w:rPr>
        <w:t xml:space="preserve"> </w:t>
      </w:r>
      <w:r w:rsidRPr="00EE4D4F">
        <w:rPr>
          <w:rFonts w:ascii="Palatino Linotype" w:eastAsia="Palatino Linotype" w:hAnsi="Palatino Linotype" w:cs="Palatino Linotype"/>
          <w:color w:val="000000"/>
          <w:sz w:val="24"/>
          <w:szCs w:val="24"/>
        </w:rPr>
        <w:t>interpuso el recurso de revisión en la misma fecha, circunstancia que no es determinante para declararlo extemporáneo, toda vez que el tiempo concedido es para delimitar el término en que puede impugnarse la respuesta, lo cual no impide que se presente antes de iniciado el plazo previsto, una vez conocida la respuesta.</w:t>
      </w:r>
    </w:p>
    <w:p w:rsidR="00AD0AC1" w:rsidRPr="00EE4D4F" w:rsidRDefault="00AD0AC1"/>
    <w:p w:rsidR="00AD0AC1" w:rsidRPr="00EE4D4F" w:rsidRDefault="00F5506D">
      <w:pPr>
        <w:spacing w:after="0" w:line="360" w:lineRule="auto"/>
        <w:ind w:right="-234"/>
        <w:jc w:val="both"/>
        <w:rPr>
          <w:color w:val="000000"/>
          <w:sz w:val="24"/>
          <w:szCs w:val="24"/>
        </w:rPr>
      </w:pPr>
      <w:r w:rsidRPr="00EE4D4F">
        <w:rPr>
          <w:rFonts w:ascii="Palatino Linotype" w:eastAsia="Palatino Linotype" w:hAnsi="Palatino Linotype" w:cs="Palatino Linotype"/>
          <w:color w:val="000000"/>
          <w:sz w:val="24"/>
          <w:szCs w:val="24"/>
        </w:rPr>
        <w:t>Resulta aplicable el siguiente criterio de este Organismo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sidRPr="00EE4D4F">
        <w:rPr>
          <w:i/>
          <w:color w:val="000000"/>
          <w:sz w:val="24"/>
          <w:szCs w:val="24"/>
        </w:rPr>
        <w:t> </w:t>
      </w:r>
    </w:p>
    <w:p w:rsidR="00AD0AC1" w:rsidRPr="00EE4D4F" w:rsidRDefault="00AD0AC1">
      <w:pPr>
        <w:shd w:val="clear" w:color="auto" w:fill="FFFFFF"/>
        <w:spacing w:after="0" w:line="360" w:lineRule="auto"/>
        <w:ind w:left="567" w:right="760"/>
        <w:jc w:val="both"/>
        <w:rPr>
          <w:rFonts w:ascii="Palatino Linotype" w:eastAsia="Palatino Linotype" w:hAnsi="Palatino Linotype" w:cs="Palatino Linotype"/>
          <w:color w:val="000000"/>
          <w:sz w:val="24"/>
          <w:szCs w:val="24"/>
        </w:rPr>
      </w:pPr>
    </w:p>
    <w:p w:rsidR="00AD0AC1" w:rsidRPr="00EE4D4F" w:rsidRDefault="00F5506D">
      <w:pPr>
        <w:shd w:val="clear" w:color="auto" w:fill="FFFFFF"/>
        <w:spacing w:after="0" w:line="276" w:lineRule="auto"/>
        <w:ind w:left="851" w:right="900"/>
        <w:jc w:val="both"/>
        <w:rPr>
          <w:color w:val="000000"/>
        </w:rPr>
      </w:pPr>
      <w:r w:rsidRPr="00EE4D4F">
        <w:rPr>
          <w:rFonts w:ascii="Palatino Linotype" w:eastAsia="Palatino Linotype" w:hAnsi="Palatino Linotype" w:cs="Palatino Linotype"/>
          <w:color w:val="000000"/>
        </w:rPr>
        <w:t>"</w:t>
      </w:r>
      <w:r w:rsidRPr="00EE4D4F">
        <w:rPr>
          <w:rFonts w:ascii="Palatino Linotype" w:eastAsia="Palatino Linotype" w:hAnsi="Palatino Linotype" w:cs="Palatino Linotype"/>
          <w:i/>
          <w:color w:val="000000"/>
        </w:rPr>
        <w:t>RECURSO DE RECLAMACIÓN. SU INTERPOSICIÓN NO ES EXTEMPORÁNEA SI SE REALIZA ANTES DE QUE INICIE EL PLAZO PARA HACERLO.</w:t>
      </w:r>
    </w:p>
    <w:p w:rsidR="00AD0AC1" w:rsidRPr="00EE4D4F" w:rsidRDefault="00F5506D">
      <w:pPr>
        <w:shd w:val="clear" w:color="auto" w:fill="FFFFFF"/>
        <w:spacing w:after="240" w:line="276" w:lineRule="auto"/>
        <w:ind w:left="851" w:right="900"/>
        <w:jc w:val="both"/>
        <w:rPr>
          <w:color w:val="000000"/>
        </w:rPr>
      </w:pPr>
      <w:r w:rsidRPr="00EE4D4F">
        <w:rPr>
          <w:rFonts w:ascii="Palatino Linotype" w:eastAsia="Palatino Linotype" w:hAnsi="Palatino Linotype" w:cs="Palatino Linotype"/>
          <w:i/>
          <w:color w:val="000000"/>
        </w:rPr>
        <w:lastRenderedPageBreak/>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rsidR="00AD0AC1" w:rsidRPr="00EE4D4F" w:rsidRDefault="00F5506D">
      <w:pPr>
        <w:shd w:val="clear" w:color="auto" w:fill="FFFFFF"/>
        <w:spacing w:before="240" w:after="0" w:line="276" w:lineRule="auto"/>
        <w:ind w:left="851" w:right="900"/>
        <w:jc w:val="both"/>
        <w:rPr>
          <w:color w:val="000000"/>
        </w:rPr>
      </w:pPr>
      <w:r w:rsidRPr="00EE4D4F">
        <w:rPr>
          <w:rFonts w:ascii="Palatino Linotype" w:eastAsia="Palatino Linotype" w:hAnsi="Palatino Linotype" w:cs="Palatino Linotype"/>
          <w:i/>
          <w:color w:val="000000"/>
        </w:rPr>
        <w:t>De ahí que si dicho recurso se interpone antes de que inicie el plazo para hacerlo, su presentación no es extemporánea…</w:t>
      </w:r>
      <w:r w:rsidRPr="00EE4D4F">
        <w:rPr>
          <w:rFonts w:ascii="Palatino Linotype" w:eastAsia="Palatino Linotype" w:hAnsi="Palatino Linotype" w:cs="Palatino Linotype"/>
          <w:color w:val="000000"/>
        </w:rPr>
        <w:t>"(Sic)</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En ese sentido, al considerar la fecha en que se formuló la solicitud y la fecha en la que respondió a esta </w:t>
      </w:r>
      <w:r w:rsidRPr="00EE4D4F">
        <w:rPr>
          <w:rFonts w:ascii="Palatino Linotype" w:eastAsia="Palatino Linotype" w:hAnsi="Palatino Linotype" w:cs="Palatino Linotype"/>
          <w:b/>
          <w:sz w:val="24"/>
          <w:szCs w:val="24"/>
        </w:rPr>
        <w:t>EL</w:t>
      </w:r>
      <w:r w:rsidRPr="00EE4D4F">
        <w:rPr>
          <w:rFonts w:ascii="Palatino Linotype" w:eastAsia="Palatino Linotype" w:hAnsi="Palatino Linotype" w:cs="Palatino Linotype"/>
          <w:sz w:val="24"/>
          <w:szCs w:val="24"/>
        </w:rPr>
        <w:t xml:space="preserve"> </w:t>
      </w:r>
      <w:r w:rsidRPr="00EE4D4F">
        <w:rPr>
          <w:rFonts w:ascii="Palatino Linotype" w:eastAsia="Palatino Linotype" w:hAnsi="Palatino Linotype" w:cs="Palatino Linotype"/>
          <w:b/>
          <w:sz w:val="24"/>
          <w:szCs w:val="24"/>
        </w:rPr>
        <w:t>SUJETO OBLIGADO</w:t>
      </w:r>
      <w:r w:rsidRPr="00EE4D4F">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b/>
          <w:sz w:val="24"/>
          <w:szCs w:val="24"/>
        </w:rPr>
      </w:pPr>
      <w:r w:rsidRPr="00EE4D4F">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EE4D4F">
        <w:rPr>
          <w:rFonts w:ascii="Palatino Linotype" w:eastAsia="Palatino Linotype" w:hAnsi="Palatino Linotype" w:cs="Palatino Linotype"/>
          <w:b/>
          <w:sz w:val="24"/>
          <w:szCs w:val="24"/>
        </w:rPr>
        <w:t>EL SAIMEX.</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Finalmente, resulta procedente la interposición del recurso, según lo aducido por </w:t>
      </w:r>
      <w:r w:rsidRPr="00EE4D4F">
        <w:rPr>
          <w:rFonts w:ascii="Palatino Linotype" w:eastAsia="Palatino Linotype" w:hAnsi="Palatino Linotype" w:cs="Palatino Linotype"/>
          <w:b/>
          <w:sz w:val="24"/>
          <w:szCs w:val="24"/>
        </w:rPr>
        <w:t>LA PARTE RECURRENTE</w:t>
      </w:r>
      <w:r w:rsidRPr="00EE4D4F">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rsidR="00AD0AC1" w:rsidRPr="00EE4D4F" w:rsidRDefault="00AD0AC1">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rsidR="00AD0AC1" w:rsidRPr="00EE4D4F" w:rsidRDefault="00F5506D">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EE4D4F">
        <w:rPr>
          <w:rFonts w:ascii="Palatino Linotype" w:eastAsia="Palatino Linotype" w:hAnsi="Palatino Linotype" w:cs="Palatino Linotype"/>
          <w:b/>
          <w:i/>
        </w:rPr>
        <w:lastRenderedPageBreak/>
        <w:t>“Artículo 179</w:t>
      </w:r>
      <w:r w:rsidRPr="00EE4D4F">
        <w:rPr>
          <w:rFonts w:ascii="Palatino Linotype" w:eastAsia="Palatino Linotype" w:hAnsi="Palatino Linotype" w:cs="Palatino Linotype"/>
          <w:i/>
        </w:rPr>
        <w:t xml:space="preserve">. </w:t>
      </w:r>
      <w:r w:rsidRPr="00EE4D4F">
        <w:rPr>
          <w:rFonts w:ascii="Palatino Linotype" w:eastAsia="Palatino Linotype" w:hAnsi="Palatino Linotype" w:cs="Palatino Linotype"/>
          <w:b/>
          <w:i/>
        </w:rPr>
        <w:t>El recurso de revisión</w:t>
      </w:r>
      <w:r w:rsidRPr="00EE4D4F">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EE4D4F">
        <w:rPr>
          <w:rFonts w:ascii="Palatino Linotype" w:eastAsia="Palatino Linotype" w:hAnsi="Palatino Linotype" w:cs="Palatino Linotype"/>
          <w:b/>
          <w:i/>
        </w:rPr>
        <w:t>, y procederá en contra de las siguientes causas</w:t>
      </w:r>
      <w:r w:rsidRPr="00EE4D4F">
        <w:rPr>
          <w:rFonts w:ascii="Palatino Linotype" w:eastAsia="Palatino Linotype" w:hAnsi="Palatino Linotype" w:cs="Palatino Linotype"/>
          <w:i/>
        </w:rPr>
        <w:t>:</w:t>
      </w:r>
    </w:p>
    <w:p w:rsidR="00AD0AC1" w:rsidRPr="00EE4D4F" w:rsidRDefault="00F5506D">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EE4D4F">
        <w:rPr>
          <w:rFonts w:ascii="Palatino Linotype" w:eastAsia="Palatino Linotype" w:hAnsi="Palatino Linotype" w:cs="Palatino Linotype"/>
          <w:b/>
          <w:i/>
        </w:rPr>
        <w:t>(</w:t>
      </w:r>
      <w:r w:rsidRPr="00EE4D4F">
        <w:rPr>
          <w:rFonts w:ascii="Palatino Linotype" w:eastAsia="Palatino Linotype" w:hAnsi="Palatino Linotype" w:cs="Palatino Linotype"/>
          <w:i/>
        </w:rPr>
        <w:t>…)</w:t>
      </w:r>
    </w:p>
    <w:p w:rsidR="00AD0AC1" w:rsidRPr="00EE4D4F" w:rsidRDefault="00F5506D">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EE4D4F">
        <w:rPr>
          <w:rFonts w:ascii="Palatino Linotype" w:eastAsia="Palatino Linotype" w:hAnsi="Palatino Linotype" w:cs="Palatino Linotype"/>
          <w:i/>
        </w:rPr>
        <w:t>V. La entrega de información incompleta;</w:t>
      </w:r>
    </w:p>
    <w:p w:rsidR="00AD0AC1" w:rsidRPr="00EE4D4F" w:rsidRDefault="00AD0AC1"/>
    <w:p w:rsidR="00AD0AC1" w:rsidRPr="00EE4D4F" w:rsidRDefault="00F5506D">
      <w:pPr>
        <w:spacing w:after="0" w:line="360" w:lineRule="auto"/>
        <w:ind w:right="-234"/>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b/>
          <w:color w:val="000000"/>
          <w:sz w:val="24"/>
          <w:szCs w:val="24"/>
        </w:rPr>
        <w:t xml:space="preserve">TERCERO. MATERIA DE LA REVISIÓN. </w:t>
      </w:r>
      <w:r w:rsidRPr="00EE4D4F">
        <w:rPr>
          <w:rFonts w:ascii="Palatino Linotype" w:eastAsia="Palatino Linotype" w:hAnsi="Palatino Linotype" w:cs="Palatino Linotype"/>
          <w:color w:val="000000"/>
          <w:sz w:val="24"/>
          <w:szCs w:val="24"/>
        </w:rPr>
        <w:t>De la revisión a las constancias y documentos que obran en el expediente electrónico se advierte, que el tema sobre el que este Organismo Garante de Transparencia y Acceso a la Información se pronunciará será: verificar si la respuesta otorgada por</w:t>
      </w:r>
      <w:r w:rsidRPr="00EE4D4F">
        <w:rPr>
          <w:rFonts w:ascii="Palatino Linotype" w:eastAsia="Palatino Linotype" w:hAnsi="Palatino Linotype" w:cs="Palatino Linotype"/>
          <w:b/>
          <w:color w:val="000000"/>
          <w:sz w:val="24"/>
          <w:szCs w:val="24"/>
        </w:rPr>
        <w:t xml:space="preserve"> EL</w:t>
      </w:r>
      <w:r w:rsidRPr="00EE4D4F">
        <w:rPr>
          <w:rFonts w:ascii="Palatino Linotype" w:eastAsia="Palatino Linotype" w:hAnsi="Palatino Linotype" w:cs="Palatino Linotype"/>
          <w:color w:val="000000"/>
          <w:sz w:val="24"/>
          <w:szCs w:val="24"/>
        </w:rPr>
        <w:t xml:space="preserve"> </w:t>
      </w:r>
      <w:r w:rsidRPr="00EE4D4F">
        <w:rPr>
          <w:rFonts w:ascii="Palatino Linotype" w:eastAsia="Palatino Linotype" w:hAnsi="Palatino Linotype" w:cs="Palatino Linotype"/>
          <w:b/>
          <w:color w:val="000000"/>
          <w:sz w:val="24"/>
          <w:szCs w:val="24"/>
        </w:rPr>
        <w:t>SUJETO OBLIGADO</w:t>
      </w:r>
      <w:r w:rsidRPr="00EE4D4F">
        <w:rPr>
          <w:rFonts w:ascii="Palatino Linotype" w:eastAsia="Palatino Linotype" w:hAnsi="Palatino Linotype" w:cs="Palatino Linotype"/>
          <w:color w:val="000000"/>
          <w:sz w:val="24"/>
          <w:szCs w:val="24"/>
        </w:rPr>
        <w:t xml:space="preserve"> es adecuada y suficiente para satisfacer el derecho de acceso a la información pública de </w:t>
      </w:r>
      <w:r w:rsidRPr="00EE4D4F">
        <w:rPr>
          <w:rFonts w:ascii="Palatino Linotype" w:eastAsia="Palatino Linotype" w:hAnsi="Palatino Linotype" w:cs="Palatino Linotype"/>
          <w:b/>
          <w:color w:val="000000"/>
          <w:sz w:val="24"/>
          <w:szCs w:val="24"/>
        </w:rPr>
        <w:t>LA PARTE</w:t>
      </w:r>
      <w:r w:rsidRPr="00EE4D4F">
        <w:rPr>
          <w:rFonts w:ascii="Palatino Linotype" w:eastAsia="Palatino Linotype" w:hAnsi="Palatino Linotype" w:cs="Palatino Linotype"/>
          <w:color w:val="000000"/>
          <w:sz w:val="24"/>
          <w:szCs w:val="24"/>
        </w:rPr>
        <w:t xml:space="preserve"> </w:t>
      </w:r>
      <w:r w:rsidRPr="00EE4D4F">
        <w:rPr>
          <w:rFonts w:ascii="Palatino Linotype" w:eastAsia="Palatino Linotype" w:hAnsi="Palatino Linotype" w:cs="Palatino Linotype"/>
          <w:b/>
          <w:color w:val="000000"/>
          <w:sz w:val="24"/>
          <w:szCs w:val="24"/>
        </w:rPr>
        <w:t>RECURRENTE</w:t>
      </w:r>
      <w:r w:rsidRPr="00EE4D4F">
        <w:rPr>
          <w:rFonts w:ascii="Palatino Linotype" w:eastAsia="Palatino Linotype" w:hAnsi="Palatino Linotype" w:cs="Palatino Linotype"/>
          <w:color w:val="000000"/>
          <w:sz w:val="24"/>
          <w:szCs w:val="24"/>
        </w:rPr>
        <w:t>, o en su defecto, en caso de ser procedente, ordenar la entrega de información oportuna.</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b/>
          <w:color w:val="000000"/>
          <w:sz w:val="24"/>
          <w:szCs w:val="24"/>
        </w:rPr>
        <w:t xml:space="preserve">CUARTO. ESTUDIO Y RESOLUCIÓN DEL ASUNTO.  </w:t>
      </w:r>
      <w:r w:rsidRPr="00EE4D4F">
        <w:rPr>
          <w:rFonts w:ascii="Palatino Linotype" w:eastAsia="Palatino Linotype" w:hAnsi="Palatino Linotype" w:cs="Palatino Linotype"/>
          <w:color w:val="000000"/>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tabs>
          <w:tab w:val="left" w:pos="709"/>
        </w:tabs>
        <w:spacing w:line="276" w:lineRule="auto"/>
        <w:ind w:left="851" w:right="850"/>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color w:val="000000"/>
          <w:u w:val="single"/>
        </w:rPr>
        <w:t>Artículo 1o. En los Estados Unidos Mexicanos todas las personas gozarán de los derechos humanos reconocidos en esta Constitución y en los tratados internacionales de los que el Estado Mexicano sea parte</w:t>
      </w:r>
      <w:r w:rsidRPr="00EE4D4F">
        <w:rPr>
          <w:rFonts w:ascii="Palatino Linotype" w:eastAsia="Palatino Linotype" w:hAnsi="Palatino Linotype" w:cs="Palatino Linotype"/>
          <w:i/>
          <w:color w:val="000000"/>
        </w:rPr>
        <w:t xml:space="preserve">, así como de las garantías para su protección, cuyo ejercicio no podrá restringirse ni </w:t>
      </w:r>
      <w:r w:rsidRPr="00EE4D4F">
        <w:rPr>
          <w:rFonts w:ascii="Palatino Linotype" w:eastAsia="Palatino Linotype" w:hAnsi="Palatino Linotype" w:cs="Palatino Linotype"/>
          <w:i/>
          <w:color w:val="000000"/>
        </w:rPr>
        <w:lastRenderedPageBreak/>
        <w:t>suspenderse, salvo en los casos y bajo las condiciones que esta Constitución establece.</w:t>
      </w:r>
    </w:p>
    <w:p w:rsidR="00AD0AC1" w:rsidRPr="00EE4D4F" w:rsidRDefault="00F5506D">
      <w:pPr>
        <w:tabs>
          <w:tab w:val="left" w:pos="709"/>
        </w:tabs>
        <w:spacing w:line="276" w:lineRule="auto"/>
        <w:ind w:left="851" w:right="850"/>
        <w:jc w:val="both"/>
        <w:rPr>
          <w:rFonts w:ascii="Palatino Linotype" w:eastAsia="Palatino Linotype" w:hAnsi="Palatino Linotype" w:cs="Palatino Linotype"/>
          <w:b/>
          <w:i/>
          <w:color w:val="000000"/>
        </w:rPr>
      </w:pPr>
      <w:r w:rsidRPr="00EE4D4F">
        <w:rPr>
          <w:rFonts w:ascii="Palatino Linotype" w:eastAsia="Palatino Linotype" w:hAnsi="Palatino Linotype" w:cs="Palatino Linotype"/>
          <w:b/>
          <w:i/>
          <w:color w:val="000000"/>
        </w:rPr>
        <w:t>Las normas relativas a los derechos humanos se interpretarán de conformidad con esta Constitución y con los tratados internacionales de la materia favoreciendo en todo tiempo a las personas la protección más amplia.</w:t>
      </w:r>
    </w:p>
    <w:p w:rsidR="00AD0AC1" w:rsidRPr="00EE4D4F" w:rsidRDefault="00F5506D">
      <w:pPr>
        <w:tabs>
          <w:tab w:val="left" w:pos="709"/>
        </w:tabs>
        <w:spacing w:line="276" w:lineRule="auto"/>
        <w:ind w:left="851" w:right="850"/>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color w:val="000000"/>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E4D4F">
        <w:rPr>
          <w:rFonts w:ascii="Palatino Linotype" w:eastAsia="Palatino Linotype" w:hAnsi="Palatino Linotype" w:cs="Palatino Linotype"/>
          <w:i/>
          <w:color w:val="000000"/>
        </w:rPr>
        <w:t xml:space="preserve"> En consecuencia, el Estado deberá prevenir, investigar, sancionar y reparar las violaciones a los derechos humanos, en los términos que establezca la ley</w:t>
      </w:r>
    </w:p>
    <w:p w:rsidR="00AD0AC1" w:rsidRPr="00EE4D4F" w:rsidRDefault="00F5506D">
      <w:pPr>
        <w:tabs>
          <w:tab w:val="left" w:pos="709"/>
        </w:tabs>
        <w:ind w:left="851" w:right="850"/>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w:t>
      </w:r>
    </w:p>
    <w:p w:rsidR="00AD0AC1" w:rsidRPr="00EE4D4F" w:rsidRDefault="00F5506D">
      <w:pPr>
        <w:ind w:left="851" w:right="901"/>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color w:val="000000"/>
        </w:rPr>
        <w:t>“Artículo 6o.</w:t>
      </w:r>
    </w:p>
    <w:p w:rsidR="00AD0AC1" w:rsidRPr="00EE4D4F" w:rsidRDefault="00F5506D">
      <w:pPr>
        <w:ind w:left="851" w:right="901"/>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w:t>
      </w:r>
    </w:p>
    <w:p w:rsidR="00AD0AC1" w:rsidRPr="00EE4D4F" w:rsidRDefault="00F5506D">
      <w:pPr>
        <w:ind w:left="851" w:right="851"/>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color w:val="000000"/>
        </w:rPr>
        <w:t xml:space="preserve">A. Para el ejercicio del derecho de acceso a la información, la Federación y </w:t>
      </w:r>
      <w:r w:rsidRPr="00EE4D4F">
        <w:rPr>
          <w:rFonts w:ascii="Palatino Linotype" w:eastAsia="Palatino Linotype" w:hAnsi="Palatino Linotype" w:cs="Palatino Linotype"/>
          <w:b/>
          <w:i/>
          <w:color w:val="000000"/>
          <w:u w:val="single"/>
        </w:rPr>
        <w:t>las entidades federativas</w:t>
      </w:r>
      <w:r w:rsidRPr="00EE4D4F">
        <w:rPr>
          <w:rFonts w:ascii="Palatino Linotype" w:eastAsia="Palatino Linotype" w:hAnsi="Palatino Linotype" w:cs="Palatino Linotype"/>
          <w:b/>
          <w:i/>
          <w:color w:val="000000"/>
        </w:rPr>
        <w:t>,</w:t>
      </w:r>
      <w:r w:rsidRPr="00EE4D4F">
        <w:rPr>
          <w:rFonts w:ascii="Palatino Linotype" w:eastAsia="Palatino Linotype" w:hAnsi="Palatino Linotype" w:cs="Palatino Linotype"/>
          <w:i/>
          <w:color w:val="000000"/>
        </w:rPr>
        <w:t xml:space="preserve"> en el ámbito de sus respectivas competencias, se regirán por los siguientes principios y bases:</w:t>
      </w:r>
    </w:p>
    <w:p w:rsidR="00AD0AC1" w:rsidRPr="00EE4D4F" w:rsidRDefault="00F5506D">
      <w:pPr>
        <w:ind w:left="851" w:right="851"/>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 </w:t>
      </w:r>
    </w:p>
    <w:p w:rsidR="00AD0AC1" w:rsidRPr="00EE4D4F" w:rsidRDefault="00F5506D" w:rsidP="00F5506D">
      <w:pPr>
        <w:spacing w:line="276" w:lineRule="auto"/>
        <w:ind w:left="851" w:right="851"/>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color w:val="000000"/>
        </w:rPr>
        <w:t xml:space="preserve">I. </w:t>
      </w:r>
      <w:r w:rsidRPr="00EE4D4F">
        <w:rPr>
          <w:rFonts w:ascii="Palatino Linotype" w:eastAsia="Palatino Linotype" w:hAnsi="Palatino Linotype" w:cs="Palatino Linotype"/>
          <w:b/>
          <w:i/>
          <w:color w:val="000000"/>
          <w:u w:val="single"/>
        </w:rPr>
        <w:t>Toda la información en posesión de cualquier autoridad, entidad, órgano y organismo de los Poderes</w:t>
      </w:r>
      <w:r w:rsidRPr="00EE4D4F">
        <w:rPr>
          <w:rFonts w:ascii="Palatino Linotype" w:eastAsia="Palatino Linotype" w:hAnsi="Palatino Linotype" w:cs="Palatino Linotype"/>
          <w:i/>
          <w:color w:val="000000"/>
        </w:rPr>
        <w:t xml:space="preserve"> Ejecutivo, Legislativo </w:t>
      </w:r>
      <w:r w:rsidRPr="00EE4D4F">
        <w:rPr>
          <w:rFonts w:ascii="Palatino Linotype" w:eastAsia="Palatino Linotype" w:hAnsi="Palatino Linotype" w:cs="Palatino Linotype"/>
          <w:b/>
          <w:i/>
          <w:color w:val="000000"/>
          <w:u w:val="single"/>
        </w:rPr>
        <w:t>y Judicial</w:t>
      </w:r>
      <w:r w:rsidRPr="00EE4D4F">
        <w:rPr>
          <w:rFonts w:ascii="Palatino Linotype" w:eastAsia="Palatino Linotype" w:hAnsi="Palatino Linotype" w:cs="Palatino Linotype"/>
          <w:i/>
          <w:color w:val="00000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E4D4F">
        <w:rPr>
          <w:rFonts w:ascii="Palatino Linotype" w:eastAsia="Palatino Linotype" w:hAnsi="Palatino Linotype" w:cs="Palatino Linotype"/>
          <w:b/>
          <w:i/>
          <w:color w:val="000000"/>
        </w:rPr>
        <w:t>es pública y sólo podrá ser reservada temporalmente por razones de interés público y seguridad nacional,</w:t>
      </w:r>
      <w:r w:rsidRPr="00EE4D4F">
        <w:rPr>
          <w:rFonts w:ascii="Palatino Linotype" w:eastAsia="Palatino Linotype" w:hAnsi="Palatino Linotype" w:cs="Palatino Linotype"/>
          <w:i/>
          <w:color w:val="00000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D0AC1" w:rsidRPr="00EE4D4F" w:rsidRDefault="00F5506D">
      <w:pPr>
        <w:spacing w:line="276" w:lineRule="auto"/>
        <w:ind w:left="851" w:right="851"/>
        <w:jc w:val="both"/>
        <w:rPr>
          <w:rFonts w:ascii="Palatino Linotype" w:eastAsia="Palatino Linotype" w:hAnsi="Palatino Linotype" w:cs="Palatino Linotype"/>
          <w:b/>
          <w:i/>
          <w:color w:val="000000"/>
        </w:rPr>
      </w:pPr>
      <w:r w:rsidRPr="00EE4D4F">
        <w:rPr>
          <w:rFonts w:ascii="Palatino Linotype" w:eastAsia="Palatino Linotype" w:hAnsi="Palatino Linotype" w:cs="Palatino Linotype"/>
          <w:b/>
          <w:i/>
          <w:color w:val="000000"/>
        </w:rPr>
        <w:lastRenderedPageBreak/>
        <w:t>II. La información que se refiere a la vida privada y los datos personales será protegida en los términos y con las excepciones que fijen las leyes.</w:t>
      </w:r>
    </w:p>
    <w:p w:rsidR="00AD0AC1" w:rsidRPr="00EE4D4F" w:rsidRDefault="00F5506D">
      <w:pPr>
        <w:spacing w:line="276" w:lineRule="auto"/>
        <w:ind w:left="851" w:right="851"/>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 </w:t>
      </w:r>
    </w:p>
    <w:p w:rsidR="00AD0AC1" w:rsidRPr="00EE4D4F" w:rsidRDefault="00F5506D">
      <w:pPr>
        <w:spacing w:line="276" w:lineRule="auto"/>
        <w:ind w:left="851" w:right="851"/>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color w:val="000000"/>
        </w:rPr>
        <w:t xml:space="preserve">III. </w:t>
      </w:r>
      <w:r w:rsidRPr="00EE4D4F">
        <w:rPr>
          <w:rFonts w:ascii="Palatino Linotype" w:eastAsia="Palatino Linotype" w:hAnsi="Palatino Linotype" w:cs="Palatino Linotype"/>
          <w:b/>
          <w:i/>
          <w:color w:val="000000"/>
          <w:u w:val="single"/>
        </w:rPr>
        <w:t>Toda persona, sin necesidad de acreditar interés alguno o justificar su utilización, tendrá acceso gratuito a la información pública,</w:t>
      </w:r>
      <w:r w:rsidRPr="00EE4D4F">
        <w:rPr>
          <w:rFonts w:ascii="Palatino Linotype" w:eastAsia="Palatino Linotype" w:hAnsi="Palatino Linotype" w:cs="Palatino Linotype"/>
          <w:i/>
          <w:color w:val="000000"/>
        </w:rPr>
        <w:t xml:space="preserve"> a sus datos personales o a la rectificación de éstos.</w:t>
      </w:r>
    </w:p>
    <w:p w:rsidR="00AD0AC1" w:rsidRPr="00EE4D4F" w:rsidRDefault="00F5506D">
      <w:pPr>
        <w:spacing w:line="276" w:lineRule="auto"/>
        <w:ind w:left="851" w:right="851"/>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 </w:t>
      </w:r>
    </w:p>
    <w:p w:rsidR="00AD0AC1" w:rsidRPr="00EE4D4F" w:rsidRDefault="00F5506D">
      <w:pPr>
        <w:spacing w:line="276" w:lineRule="auto"/>
        <w:ind w:left="851" w:right="851"/>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color w:val="000000"/>
        </w:rPr>
        <w:t xml:space="preserve">IV. </w:t>
      </w:r>
      <w:r w:rsidRPr="00EE4D4F">
        <w:rPr>
          <w:rFonts w:ascii="Palatino Linotype" w:eastAsia="Palatino Linotype" w:hAnsi="Palatino Linotype" w:cs="Palatino Linotype"/>
          <w:i/>
          <w:color w:val="000000"/>
        </w:rPr>
        <w:t>Se establecerán mecanismos de acceso a la información y procedimientos de revisión expeditos que se sustanciarán ante los organismos autónomos especializados e imparciales que establece esta Constitución.</w:t>
      </w:r>
    </w:p>
    <w:p w:rsidR="00AD0AC1" w:rsidRPr="00EE4D4F" w:rsidRDefault="00F5506D">
      <w:pPr>
        <w:spacing w:line="276" w:lineRule="auto"/>
        <w:ind w:left="851" w:right="851"/>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color w:val="000000"/>
        </w:rPr>
        <w:t xml:space="preserve">V. </w:t>
      </w:r>
      <w:r w:rsidRPr="00EE4D4F">
        <w:rPr>
          <w:rFonts w:ascii="Palatino Linotype" w:eastAsia="Palatino Linotype" w:hAnsi="Palatino Linotype" w:cs="Palatino Linotype"/>
          <w:i/>
          <w:color w:val="000000"/>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D0AC1" w:rsidRPr="00EE4D4F" w:rsidRDefault="00F5506D">
      <w:pPr>
        <w:ind w:left="851" w:right="851"/>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 </w:t>
      </w:r>
      <w:r w:rsidRPr="00EE4D4F">
        <w:rPr>
          <w:rFonts w:ascii="Palatino Linotype" w:eastAsia="Palatino Linotype" w:hAnsi="Palatino Linotype" w:cs="Palatino Linotype"/>
          <w:b/>
          <w:i/>
          <w:color w:val="000000"/>
        </w:rPr>
        <w:t xml:space="preserve">VI. </w:t>
      </w:r>
      <w:r w:rsidRPr="00EE4D4F">
        <w:rPr>
          <w:rFonts w:ascii="Palatino Linotype" w:eastAsia="Palatino Linotype" w:hAnsi="Palatino Linotype" w:cs="Palatino Linotype"/>
          <w:i/>
          <w:color w:val="000000"/>
        </w:rPr>
        <w:t>Las leyes determinarán la manera en que los sujetos obligados deberán hacer pública la información relativa a los recursos públicos que entreguen a personas físicas o morales.</w:t>
      </w:r>
    </w:p>
    <w:p w:rsidR="00AD0AC1" w:rsidRPr="00EE4D4F" w:rsidRDefault="00F5506D">
      <w:pPr>
        <w:ind w:left="851" w:right="851"/>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color w:val="000000"/>
        </w:rPr>
        <w:t xml:space="preserve">VII. </w:t>
      </w:r>
      <w:r w:rsidRPr="00EE4D4F">
        <w:rPr>
          <w:rFonts w:ascii="Palatino Linotype" w:eastAsia="Palatino Linotype" w:hAnsi="Palatino Linotype" w:cs="Palatino Linotype"/>
          <w:i/>
          <w:color w:val="000000"/>
        </w:rPr>
        <w:t>La inobservancia a las disposiciones en materia de acceso a la información pública será sancionada en los términos que dispongan las leyes. [...]</w:t>
      </w:r>
    </w:p>
    <w:p w:rsidR="00AD0AC1" w:rsidRPr="00EE4D4F" w:rsidRDefault="00AD0AC1">
      <w:pPr>
        <w:ind w:right="851"/>
        <w:jc w:val="both"/>
        <w:rPr>
          <w:rFonts w:ascii="Palatino Linotype" w:eastAsia="Palatino Linotype" w:hAnsi="Palatino Linotype" w:cs="Palatino Linotype"/>
          <w:i/>
          <w:color w:val="000000"/>
        </w:rPr>
      </w:pPr>
    </w:p>
    <w:p w:rsidR="00AD0AC1" w:rsidRPr="00EE4D4F" w:rsidRDefault="00F5506D">
      <w:pPr>
        <w:tabs>
          <w:tab w:val="left" w:pos="709"/>
        </w:tabs>
        <w:spacing w:before="160"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w:t>
      </w:r>
      <w:r w:rsidRPr="00EE4D4F">
        <w:rPr>
          <w:rFonts w:ascii="Palatino Linotype" w:eastAsia="Palatino Linotype" w:hAnsi="Palatino Linotype" w:cs="Palatino Linotype"/>
          <w:color w:val="000000"/>
          <w:sz w:val="24"/>
          <w:szCs w:val="24"/>
        </w:rPr>
        <w:lastRenderedPageBreak/>
        <w:t>con las excepciones enmarcadas, para lo cual queda demostrado que el presente sujeto obligado debe cumplir con dichos dispositivos legales.</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 xml:space="preserve">En primer lugar, es conveniente analizar si la respuesta del </w:t>
      </w:r>
      <w:r w:rsidRPr="00EE4D4F">
        <w:rPr>
          <w:rFonts w:ascii="Palatino Linotype" w:eastAsia="Palatino Linotype" w:hAnsi="Palatino Linotype" w:cs="Palatino Linotype"/>
          <w:b/>
          <w:color w:val="000000"/>
          <w:sz w:val="24"/>
          <w:szCs w:val="24"/>
        </w:rPr>
        <w:t>SUJETO OBLIGADO</w:t>
      </w:r>
      <w:r w:rsidRPr="00EE4D4F">
        <w:rPr>
          <w:rFonts w:ascii="Palatino Linotype" w:eastAsia="Palatino Linotype" w:hAnsi="Palatino Linotype" w:cs="Palatino Linotype"/>
          <w:color w:val="000000"/>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after="0" w:line="276" w:lineRule="auto"/>
        <w:ind w:left="709" w:right="760"/>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w:t>
      </w:r>
      <w:r w:rsidRPr="00EE4D4F">
        <w:rPr>
          <w:rFonts w:ascii="Palatino Linotype" w:eastAsia="Palatino Linotype" w:hAnsi="Palatino Linotype" w:cs="Palatino Linotype"/>
          <w:b/>
          <w:i/>
          <w:color w:val="000000"/>
        </w:rPr>
        <w:t>Artículo 4.</w:t>
      </w:r>
      <w:r w:rsidRPr="00EE4D4F">
        <w:rPr>
          <w:rFonts w:ascii="Palatino Linotype" w:eastAsia="Palatino Linotype" w:hAnsi="Palatino Linotype" w:cs="Palatino Linotype"/>
          <w:i/>
          <w:color w:val="00000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D0AC1" w:rsidRPr="00EE4D4F" w:rsidRDefault="00AD0AC1">
      <w:pPr>
        <w:spacing w:after="0" w:line="276" w:lineRule="auto"/>
        <w:ind w:left="709" w:right="760"/>
        <w:jc w:val="both"/>
        <w:rPr>
          <w:rFonts w:ascii="Palatino Linotype" w:eastAsia="Palatino Linotype" w:hAnsi="Palatino Linotype" w:cs="Palatino Linotype"/>
          <w:i/>
          <w:color w:val="000000"/>
        </w:rPr>
      </w:pPr>
    </w:p>
    <w:p w:rsidR="00AD0AC1" w:rsidRPr="00EE4D4F" w:rsidRDefault="00F5506D">
      <w:pPr>
        <w:spacing w:line="276" w:lineRule="auto"/>
        <w:ind w:left="709" w:right="760"/>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color w:val="000000"/>
        </w:rPr>
        <w:t>Toda la información generada, obtenida, adquirida, transformada, administrada o en posesión de los sujetos obligados es pública y accesible de manera permanente a cualquier persona</w:t>
      </w:r>
      <w:r w:rsidRPr="00EE4D4F">
        <w:rPr>
          <w:rFonts w:ascii="Palatino Linotype" w:eastAsia="Palatino Linotype" w:hAnsi="Palatino Linotype" w:cs="Palatino Linotype"/>
          <w:i/>
          <w:color w:val="000000"/>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AD0AC1" w:rsidRPr="00EE4D4F" w:rsidRDefault="00F5506D">
      <w:pPr>
        <w:spacing w:after="0" w:line="276" w:lineRule="auto"/>
        <w:ind w:left="709" w:right="760"/>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color w:val="000000"/>
        </w:rPr>
        <w:lastRenderedPageBreak/>
        <w:t>Los sujetos obligados deben poner en práctica, políticas y programas de acceso a la información que se apeguen a criterios de publicidad, veracidad, oportunidad, precisión y suficiencia en beneficio de los solicitantes</w:t>
      </w:r>
      <w:r w:rsidRPr="00EE4D4F">
        <w:rPr>
          <w:rFonts w:ascii="Palatino Linotype" w:eastAsia="Palatino Linotype" w:hAnsi="Palatino Linotype" w:cs="Palatino Linotype"/>
          <w:i/>
          <w:color w:val="000000"/>
        </w:rPr>
        <w:t>.”(Sic)</w:t>
      </w:r>
    </w:p>
    <w:p w:rsidR="00AD0AC1" w:rsidRPr="00EE4D4F" w:rsidRDefault="00AD0AC1">
      <w:pPr>
        <w:spacing w:after="0" w:line="360" w:lineRule="auto"/>
        <w:ind w:left="709" w:right="760"/>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line="276" w:lineRule="auto"/>
        <w:ind w:left="567" w:right="758"/>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w:t>
      </w:r>
      <w:r w:rsidRPr="00EE4D4F">
        <w:rPr>
          <w:rFonts w:ascii="Palatino Linotype" w:eastAsia="Palatino Linotype" w:hAnsi="Palatino Linotype" w:cs="Palatino Linotype"/>
          <w:b/>
          <w:i/>
          <w:color w:val="000000"/>
        </w:rPr>
        <w:t>Artículo12.-</w:t>
      </w:r>
      <w:r w:rsidRPr="00EE4D4F">
        <w:rPr>
          <w:rFonts w:ascii="Palatino Linotype" w:eastAsia="Palatino Linotype" w:hAnsi="Palatino Linotype" w:cs="Palatino Linotype"/>
          <w:i/>
          <w:color w:val="000000"/>
        </w:rPr>
        <w:t xml:space="preserve"> Quienes generen, recopilen, administren, manejen, procesen, archiven o conserven información pública serán responsables de la misma en los términos de las disposiciones jurídicas aplicables. </w:t>
      </w:r>
    </w:p>
    <w:p w:rsidR="00AD0AC1" w:rsidRPr="00EE4D4F" w:rsidRDefault="00F5506D">
      <w:pPr>
        <w:spacing w:after="0" w:line="276" w:lineRule="auto"/>
        <w:ind w:left="567" w:right="758"/>
        <w:jc w:val="both"/>
        <w:rPr>
          <w:rFonts w:ascii="Palatino Linotype" w:eastAsia="Palatino Linotype" w:hAnsi="Palatino Linotype" w:cs="Palatino Linotype"/>
          <w:b/>
          <w:i/>
          <w:color w:val="000000"/>
        </w:rPr>
      </w:pPr>
      <w:r w:rsidRPr="00EE4D4F">
        <w:rPr>
          <w:rFonts w:ascii="Palatino Linotype" w:eastAsia="Palatino Linotype" w:hAnsi="Palatino Linotype" w:cs="Palatino Linotype"/>
          <w:b/>
          <w:i/>
          <w:color w:val="000000"/>
        </w:rPr>
        <w:t>Los sujetos obligados sólo proporcionarán la información pública que se les requiera y que obre en sus archivos y en el estado en que ésta se encuentre</w:t>
      </w:r>
      <w:r w:rsidRPr="00EE4D4F">
        <w:rPr>
          <w:rFonts w:ascii="Palatino Linotype" w:eastAsia="Palatino Linotype" w:hAnsi="Palatino Linotype" w:cs="Palatino Linotype"/>
          <w:i/>
          <w:color w:val="000000"/>
        </w:rPr>
        <w:t xml:space="preserve">. </w:t>
      </w:r>
      <w:r w:rsidRPr="00EE4D4F">
        <w:rPr>
          <w:rFonts w:ascii="Palatino Linotype" w:eastAsia="Palatino Linotype" w:hAnsi="Palatino Linotype" w:cs="Palatino Linotype"/>
          <w:b/>
          <w:i/>
          <w:color w:val="000000"/>
        </w:rPr>
        <w:t>La obligación de proporcionar información no comprende el procesamiento de la misma, ni el presentarla conforme al interés del solicitante; no estarán obligados a generarla, resumirla, efectuar cálculos o practicar investigaciones.” (Sic)</w:t>
      </w:r>
    </w:p>
    <w:p w:rsidR="00AD0AC1" w:rsidRPr="00EE4D4F" w:rsidRDefault="00AD0AC1">
      <w:pPr>
        <w:spacing w:after="0" w:line="360" w:lineRule="auto"/>
        <w:ind w:left="567" w:right="758"/>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EE4D4F">
        <w:rPr>
          <w:rFonts w:ascii="Palatino Linotype" w:eastAsia="Palatino Linotype" w:hAnsi="Palatino Linotype" w:cs="Palatino Linotype"/>
          <w:color w:val="000000"/>
          <w:sz w:val="24"/>
          <w:szCs w:val="24"/>
        </w:rPr>
        <w:lastRenderedPageBreak/>
        <w:t>que es deber de los Sujetos Obligados, garantizar el Derecho de Acceso a la Información Pública, lo que no sucedió en el presente caso.</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ind w:right="49"/>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AD0AC1" w:rsidRPr="00EE4D4F" w:rsidRDefault="00AD0AC1">
      <w:pPr>
        <w:spacing w:after="0" w:line="360" w:lineRule="auto"/>
        <w:ind w:right="49"/>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 xml:space="preserve">Por otra parte, conviene mencionar que la Ley de Transparencia vigente en el Estado de México refiere: </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line="276" w:lineRule="auto"/>
        <w:ind w:left="851" w:right="851"/>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color w:val="000000"/>
        </w:rPr>
        <w:t>“Artículo 18.</w:t>
      </w:r>
      <w:r w:rsidRPr="00EE4D4F">
        <w:rPr>
          <w:rFonts w:ascii="Palatino Linotype" w:eastAsia="Palatino Linotype" w:hAnsi="Palatino Linotype" w:cs="Palatino Linotype"/>
          <w:i/>
          <w:color w:val="000000"/>
        </w:rPr>
        <w:t xml:space="preserve"> </w:t>
      </w:r>
      <w:r w:rsidRPr="00EE4D4F">
        <w:rPr>
          <w:rFonts w:ascii="Palatino Linotype" w:eastAsia="Palatino Linotype" w:hAnsi="Palatino Linotype" w:cs="Palatino Linotype"/>
          <w:b/>
          <w:i/>
          <w:color w:val="000000"/>
          <w:u w:val="single"/>
        </w:rPr>
        <w:t>Los sujetos obligados deberán documentar todo acto que derive del ejercicio de sus facultades, competencias o funciones, considerando desde su origen la eventual publicidad</w:t>
      </w:r>
      <w:r w:rsidRPr="00EE4D4F">
        <w:rPr>
          <w:rFonts w:ascii="Palatino Linotype" w:eastAsia="Palatino Linotype" w:hAnsi="Palatino Linotype" w:cs="Palatino Linotype"/>
          <w:i/>
          <w:color w:val="000000"/>
        </w:rPr>
        <w:t xml:space="preserve"> y reutilización de la información que generen.</w:t>
      </w:r>
    </w:p>
    <w:p w:rsidR="00AD0AC1" w:rsidRPr="00EE4D4F" w:rsidRDefault="00F5506D">
      <w:pPr>
        <w:spacing w:line="276" w:lineRule="auto"/>
        <w:ind w:left="851" w:right="851"/>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color w:val="000000"/>
        </w:rPr>
        <w:t xml:space="preserve">Artículo 19. </w:t>
      </w:r>
      <w:r w:rsidRPr="00EE4D4F">
        <w:rPr>
          <w:rFonts w:ascii="Palatino Linotype" w:eastAsia="Palatino Linotype" w:hAnsi="Palatino Linotype" w:cs="Palatino Linotype"/>
          <w:b/>
          <w:i/>
          <w:color w:val="000000"/>
          <w:u w:val="single"/>
        </w:rPr>
        <w:t>Se presume que la información debe existir si se refiere a las facultades, competencias y funciones que los ordenamientos jurídicos aplicables otorgan a los sujetos obligados</w:t>
      </w:r>
      <w:r w:rsidRPr="00EE4D4F">
        <w:rPr>
          <w:rFonts w:ascii="Palatino Linotype" w:eastAsia="Palatino Linotype" w:hAnsi="Palatino Linotype" w:cs="Palatino Linotype"/>
          <w:i/>
          <w:color w:val="000000"/>
        </w:rPr>
        <w:t>.</w:t>
      </w:r>
    </w:p>
    <w:p w:rsidR="00AD0AC1" w:rsidRPr="00EE4D4F" w:rsidRDefault="00F5506D">
      <w:pPr>
        <w:spacing w:line="276" w:lineRule="auto"/>
        <w:ind w:left="851" w:right="851"/>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 xml:space="preserve">En los casos en que ciertas facultades, competencias o funciones no se hayan ejercido, se debe motivar la respuesta en función de las causas que motiven tal circunstancia. </w:t>
      </w:r>
    </w:p>
    <w:p w:rsidR="00AD0AC1" w:rsidRPr="00EE4D4F" w:rsidRDefault="00F5506D">
      <w:pPr>
        <w:spacing w:line="276" w:lineRule="auto"/>
        <w:ind w:left="851" w:right="851"/>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 xml:space="preserve">Si el sujeto obligado, en el ejercicio de sus atribuciones, debía generar, poseer o administrar la información, pero ésta no se encuentra, el Comité de transparencia </w:t>
      </w:r>
      <w:r w:rsidRPr="00EE4D4F">
        <w:rPr>
          <w:rFonts w:ascii="Palatino Linotype" w:eastAsia="Palatino Linotype" w:hAnsi="Palatino Linotype" w:cs="Palatino Linotype"/>
          <w:i/>
          <w:color w:val="000000"/>
        </w:rPr>
        <w:lastRenderedPageBreak/>
        <w:t>deberá emitir un acuerdo de inexistencia, debidamente fundado y motivado, en el que detalle las razones del por qué no obra en sus archivos.”</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line="276" w:lineRule="auto"/>
        <w:ind w:left="851" w:right="89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lastRenderedPageBreak/>
        <w:t>“</w:t>
      </w:r>
      <w:r w:rsidRPr="00EE4D4F">
        <w:rPr>
          <w:rFonts w:ascii="Palatino Linotype" w:eastAsia="Palatino Linotype" w:hAnsi="Palatino Linotype" w:cs="Palatino Linotype"/>
          <w:b/>
          <w:i/>
          <w:color w:val="000000"/>
        </w:rPr>
        <w:t xml:space="preserve">Artículo 3. </w:t>
      </w:r>
      <w:r w:rsidRPr="00EE4D4F">
        <w:rPr>
          <w:rFonts w:ascii="Palatino Linotype" w:eastAsia="Palatino Linotype" w:hAnsi="Palatino Linotype" w:cs="Palatino Linotype"/>
          <w:i/>
          <w:color w:val="000000"/>
        </w:rPr>
        <w:t>Para los efectos de la presente Ley se entenderá por:</w:t>
      </w:r>
    </w:p>
    <w:p w:rsidR="00AD0AC1" w:rsidRPr="00EE4D4F" w:rsidRDefault="00F5506D">
      <w:pPr>
        <w:spacing w:line="276" w:lineRule="auto"/>
        <w:ind w:left="851" w:right="89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w:t>
      </w:r>
    </w:p>
    <w:p w:rsidR="00AD0AC1" w:rsidRPr="00EE4D4F" w:rsidRDefault="00F5506D">
      <w:pPr>
        <w:spacing w:after="0" w:line="276" w:lineRule="auto"/>
        <w:ind w:left="851" w:right="89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color w:val="000000"/>
        </w:rPr>
        <w:t>XI. Documento:</w:t>
      </w:r>
      <w:r w:rsidRPr="00EE4D4F">
        <w:rPr>
          <w:rFonts w:ascii="Palatino Linotype" w:eastAsia="Palatino Linotype" w:hAnsi="Palatino Linotype" w:cs="Palatino Linotype"/>
          <w:i/>
          <w:color w:val="000000"/>
        </w:rPr>
        <w:t xml:space="preserve"> Los expedientes, reportes, estudios, actas</w:t>
      </w:r>
      <w:r w:rsidRPr="00EE4D4F">
        <w:rPr>
          <w:rFonts w:ascii="Palatino Linotype" w:eastAsia="Palatino Linotype" w:hAnsi="Palatino Linotype" w:cs="Palatino Linotype"/>
          <w:b/>
          <w:i/>
          <w:color w:val="000000"/>
        </w:rPr>
        <w:t>,</w:t>
      </w:r>
      <w:r w:rsidRPr="00EE4D4F">
        <w:rPr>
          <w:rFonts w:ascii="Palatino Linotype" w:eastAsia="Palatino Linotype" w:hAnsi="Palatino Linotype" w:cs="Palatino Linotype"/>
          <w:i/>
          <w:color w:val="00000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AD0AC1" w:rsidRPr="00EE4D4F" w:rsidRDefault="00AD0AC1">
      <w:pPr>
        <w:spacing w:after="0" w:line="360" w:lineRule="auto"/>
        <w:ind w:left="851" w:right="899"/>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after="0" w:line="276" w:lineRule="auto"/>
        <w:ind w:left="851" w:right="899"/>
        <w:jc w:val="both"/>
        <w:rPr>
          <w:rFonts w:ascii="Palatino Linotype" w:eastAsia="Palatino Linotype" w:hAnsi="Palatino Linotype" w:cs="Palatino Linotype"/>
          <w:b/>
          <w:i/>
          <w:color w:val="000000"/>
        </w:rPr>
      </w:pPr>
      <w:r w:rsidRPr="00EE4D4F">
        <w:rPr>
          <w:rFonts w:ascii="Palatino Linotype" w:eastAsia="Palatino Linotype" w:hAnsi="Palatino Linotype" w:cs="Palatino Linotype"/>
          <w:b/>
          <w:color w:val="000000"/>
        </w:rPr>
        <w:t>“</w:t>
      </w:r>
      <w:r w:rsidRPr="00EE4D4F">
        <w:rPr>
          <w:rFonts w:ascii="Palatino Linotype" w:eastAsia="Palatino Linotype" w:hAnsi="Palatino Linotype" w:cs="Palatino Linotype"/>
          <w:b/>
          <w:i/>
          <w:color w:val="000000"/>
        </w:rPr>
        <w:t>CRITERIO 0002-11</w:t>
      </w:r>
    </w:p>
    <w:p w:rsidR="00AD0AC1" w:rsidRPr="00EE4D4F" w:rsidRDefault="00F5506D">
      <w:pPr>
        <w:spacing w:line="276" w:lineRule="auto"/>
        <w:ind w:left="851" w:right="89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color w:val="000000"/>
        </w:rPr>
        <w:t>INFORMACIÓN PÚBLICA, CONCEPTO DE, EN MATERIA DE TRANSPARENCIA. INTERPRETACIÓN SISTEMÁTICA DE LOS ARTÍCULOS 2°, FRACCIÓN V, XV, Y XVI, 3°, 4°, 11 Y 41.</w:t>
      </w:r>
      <w:r w:rsidRPr="00EE4D4F">
        <w:rPr>
          <w:rFonts w:ascii="Palatino Linotype" w:eastAsia="Palatino Linotype" w:hAnsi="Palatino Linotype" w:cs="Palatino Linotype"/>
          <w:i/>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D0AC1" w:rsidRPr="00EE4D4F" w:rsidRDefault="00F5506D">
      <w:pPr>
        <w:spacing w:line="276" w:lineRule="auto"/>
        <w:ind w:left="851" w:right="89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En consecuencia el acceso a la información se refiere a que se cumplan cualquiera de los siguientes tres supuestos:</w:t>
      </w:r>
    </w:p>
    <w:p w:rsidR="00AD0AC1" w:rsidRPr="00EE4D4F" w:rsidRDefault="00F5506D">
      <w:pPr>
        <w:spacing w:line="276" w:lineRule="auto"/>
        <w:ind w:left="851" w:right="89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lastRenderedPageBreak/>
        <w:t>1) Que se trate de información registrada en cualquier soporte documental, que en ejercicio de las atribuciones conferidas, sea generada por los Sujetos Obligados;</w:t>
      </w:r>
    </w:p>
    <w:p w:rsidR="00AD0AC1" w:rsidRPr="00EE4D4F" w:rsidRDefault="00F5506D">
      <w:pPr>
        <w:spacing w:line="276" w:lineRule="auto"/>
        <w:ind w:left="851" w:right="89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2) Que se trate de información registrada en cualquier soporte documental, que en ejercicio de las atribuciones conferidas, sea administrada por los Sujetos Obligados, y</w:t>
      </w:r>
    </w:p>
    <w:p w:rsidR="00AD0AC1" w:rsidRPr="00EE4D4F" w:rsidRDefault="00F5506D">
      <w:pPr>
        <w:spacing w:after="0" w:line="276" w:lineRule="auto"/>
        <w:ind w:left="851" w:right="89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 xml:space="preserve">3) Que se trate de información registrada en cualquier soporte documental, que en ejercicio de las atribuciones conferidas, se encuentre en posesión de los Sujetos Obligados.” </w:t>
      </w:r>
    </w:p>
    <w:p w:rsidR="00AD0AC1" w:rsidRPr="00EE4D4F" w:rsidRDefault="00AD0AC1">
      <w:pPr>
        <w:spacing w:after="0" w:line="360" w:lineRule="auto"/>
        <w:ind w:left="851" w:right="899"/>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 xml:space="preserve">De ahí que </w:t>
      </w:r>
      <w:r w:rsidRPr="00EE4D4F">
        <w:rPr>
          <w:rFonts w:ascii="Palatino Linotype" w:eastAsia="Palatino Linotype" w:hAnsi="Palatino Linotype" w:cs="Palatino Linotype"/>
          <w:b/>
          <w:color w:val="000000"/>
          <w:sz w:val="24"/>
          <w:szCs w:val="24"/>
        </w:rPr>
        <w:t>EL</w:t>
      </w:r>
      <w:r w:rsidRPr="00EE4D4F">
        <w:rPr>
          <w:rFonts w:ascii="Palatino Linotype" w:eastAsia="Palatino Linotype" w:hAnsi="Palatino Linotype" w:cs="Palatino Linotype"/>
          <w:color w:val="000000"/>
          <w:sz w:val="24"/>
          <w:szCs w:val="24"/>
        </w:rPr>
        <w:t xml:space="preserve"> </w:t>
      </w:r>
      <w:r w:rsidRPr="00EE4D4F">
        <w:rPr>
          <w:rFonts w:ascii="Palatino Linotype" w:eastAsia="Palatino Linotype" w:hAnsi="Palatino Linotype" w:cs="Palatino Linotype"/>
          <w:b/>
          <w:color w:val="000000"/>
          <w:sz w:val="24"/>
          <w:szCs w:val="24"/>
        </w:rPr>
        <w:t>SUJETO OBLIGADO</w:t>
      </w:r>
      <w:r w:rsidRPr="00EE4D4F">
        <w:rPr>
          <w:rFonts w:ascii="Palatino Linotype" w:eastAsia="Palatino Linotype" w:hAnsi="Palatino Linotype" w:cs="Palatino Linotype"/>
          <w:color w:val="000000"/>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EE4D4F">
        <w:rPr>
          <w:rFonts w:ascii="Palatino Linotype" w:eastAsia="Palatino Linotype" w:hAnsi="Palatino Linotype" w:cs="Palatino Linotype"/>
          <w:color w:val="000000"/>
          <w:sz w:val="24"/>
          <w:szCs w:val="24"/>
          <w:vertAlign w:val="superscript"/>
        </w:rPr>
        <w:footnoteReference w:id="1"/>
      </w:r>
      <w:r w:rsidRPr="00EE4D4F">
        <w:rPr>
          <w:rFonts w:ascii="Palatino Linotype" w:eastAsia="Palatino Linotype" w:hAnsi="Palatino Linotype" w:cs="Palatino Linotype"/>
          <w:color w:val="000000"/>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EE4D4F">
        <w:rPr>
          <w:rFonts w:ascii="Palatino Linotype" w:eastAsia="Palatino Linotype" w:hAnsi="Palatino Linotype" w:cs="Palatino Linotype"/>
          <w:color w:val="000000"/>
          <w:sz w:val="24"/>
          <w:szCs w:val="24"/>
          <w:vertAlign w:val="superscript"/>
        </w:rPr>
        <w:footnoteReference w:id="2"/>
      </w:r>
      <w:r w:rsidRPr="00EE4D4F">
        <w:rPr>
          <w:rFonts w:ascii="Palatino Linotype" w:eastAsia="Palatino Linotype" w:hAnsi="Palatino Linotype" w:cs="Palatino Linotype"/>
          <w:color w:val="000000"/>
          <w:sz w:val="24"/>
          <w:szCs w:val="24"/>
        </w:rPr>
        <w:t xml:space="preserve">, como pudiera tratarse de aquella relacionada con las obligaciones de </w:t>
      </w:r>
      <w:r w:rsidRPr="00EE4D4F">
        <w:rPr>
          <w:rFonts w:ascii="Palatino Linotype" w:eastAsia="Palatino Linotype" w:hAnsi="Palatino Linotype" w:cs="Palatino Linotype"/>
          <w:sz w:val="24"/>
          <w:szCs w:val="24"/>
        </w:rPr>
        <w:t>transparencia</w:t>
      </w:r>
      <w:r w:rsidRPr="00EE4D4F">
        <w:rPr>
          <w:rFonts w:ascii="Palatino Linotype" w:eastAsia="Palatino Linotype" w:hAnsi="Palatino Linotype" w:cs="Palatino Linotype"/>
          <w:color w:val="000000"/>
          <w:sz w:val="24"/>
          <w:szCs w:val="24"/>
        </w:rPr>
        <w:t xml:space="preserve"> señaladas en los artículos 92 y 100 de la Ley de la Materia.</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after="28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 xml:space="preserve">En este sentido, cabe reiterar que el particular solicitó al </w:t>
      </w:r>
      <w:r w:rsidRPr="00EE4D4F">
        <w:rPr>
          <w:rFonts w:ascii="Palatino Linotype" w:eastAsia="Palatino Linotype" w:hAnsi="Palatino Linotype" w:cs="Palatino Linotype"/>
          <w:b/>
          <w:color w:val="000000"/>
          <w:sz w:val="24"/>
          <w:szCs w:val="24"/>
        </w:rPr>
        <w:t>SUJETO OBLIGADO</w:t>
      </w:r>
      <w:r w:rsidRPr="00EE4D4F">
        <w:rPr>
          <w:rFonts w:ascii="Palatino Linotype" w:eastAsia="Palatino Linotype" w:hAnsi="Palatino Linotype" w:cs="Palatino Linotype"/>
          <w:color w:val="000000"/>
          <w:sz w:val="24"/>
          <w:szCs w:val="24"/>
        </w:rPr>
        <w:t xml:space="preserve"> del </w:t>
      </w:r>
      <w:r w:rsidRPr="00EE4D4F">
        <w:rPr>
          <w:rFonts w:ascii="Palatino Linotype" w:eastAsia="Palatino Linotype" w:hAnsi="Palatino Linotype" w:cs="Palatino Linotype"/>
          <w:b/>
          <w:color w:val="000000"/>
          <w:sz w:val="24"/>
          <w:szCs w:val="24"/>
        </w:rPr>
        <w:t xml:space="preserve"> </w:t>
      </w:r>
      <w:r w:rsidRPr="00EE4D4F">
        <w:rPr>
          <w:rFonts w:ascii="Palatino Linotype" w:eastAsia="Palatino Linotype" w:hAnsi="Palatino Linotype" w:cs="Palatino Linotype"/>
          <w:color w:val="000000"/>
          <w:sz w:val="24"/>
          <w:szCs w:val="24"/>
        </w:rPr>
        <w:t>Secretario del Ayuntamiento, Tesorero, Director de Obras, Director de Desarrollo Económico, Director de Turismo, Director de Medio Ambiente, Director de Desarrollo Urbano, Director de Desarrollo Social, Director de Mejora Regulatoria, Director de Protección Civil, Director del Instituto de Cultura Física y Deporte y Directora del Instituto de las Mujeres, lo siguiente:</w:t>
      </w:r>
    </w:p>
    <w:p w:rsidR="00AD0AC1" w:rsidRPr="00EE4D4F" w:rsidRDefault="00F5506D">
      <w:pPr>
        <w:numPr>
          <w:ilvl w:val="0"/>
          <w:numId w:val="6"/>
        </w:numPr>
        <w:pBdr>
          <w:top w:val="nil"/>
          <w:left w:val="nil"/>
          <w:bottom w:val="nil"/>
          <w:right w:val="nil"/>
          <w:between w:val="nil"/>
        </w:pBdr>
        <w:spacing w:after="28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 xml:space="preserve">Nombre, nombramiento y certificado de competencia laboral. </w:t>
      </w: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color w:val="000000"/>
          <w:sz w:val="24"/>
          <w:szCs w:val="24"/>
        </w:rPr>
        <w:t xml:space="preserve">En respuesta, </w:t>
      </w:r>
      <w:r w:rsidRPr="00EE4D4F">
        <w:rPr>
          <w:rFonts w:ascii="Palatino Linotype" w:eastAsia="Palatino Linotype" w:hAnsi="Palatino Linotype" w:cs="Palatino Linotype"/>
          <w:b/>
          <w:color w:val="000000"/>
          <w:sz w:val="24"/>
          <w:szCs w:val="24"/>
        </w:rPr>
        <w:t>EL</w:t>
      </w:r>
      <w:r w:rsidRPr="00EE4D4F">
        <w:rPr>
          <w:rFonts w:ascii="Palatino Linotype" w:eastAsia="Palatino Linotype" w:hAnsi="Palatino Linotype" w:cs="Palatino Linotype"/>
          <w:color w:val="000000"/>
          <w:sz w:val="24"/>
          <w:szCs w:val="24"/>
        </w:rPr>
        <w:t xml:space="preserve"> </w:t>
      </w:r>
      <w:r w:rsidRPr="00EE4D4F">
        <w:rPr>
          <w:rFonts w:ascii="Palatino Linotype" w:eastAsia="Palatino Linotype" w:hAnsi="Palatino Linotype" w:cs="Palatino Linotype"/>
          <w:b/>
          <w:color w:val="000000"/>
          <w:sz w:val="24"/>
          <w:szCs w:val="24"/>
        </w:rPr>
        <w:t>SUJETO OBLIGADO</w:t>
      </w:r>
      <w:r w:rsidRPr="00EE4D4F">
        <w:rPr>
          <w:rFonts w:ascii="Palatino Linotype" w:eastAsia="Palatino Linotype" w:hAnsi="Palatino Linotype" w:cs="Palatino Linotype"/>
          <w:color w:val="000000"/>
          <w:sz w:val="24"/>
          <w:szCs w:val="24"/>
        </w:rPr>
        <w:t>, adjunta el c</w:t>
      </w:r>
      <w:r w:rsidRPr="00EE4D4F">
        <w:rPr>
          <w:rFonts w:ascii="Palatino Linotype" w:eastAsia="Palatino Linotype" w:hAnsi="Palatino Linotype" w:cs="Palatino Linotype"/>
          <w:sz w:val="24"/>
          <w:szCs w:val="24"/>
        </w:rPr>
        <w:t xml:space="preserve">ertificado de competencia laboral de la Directora de Desarrollo Económico, certificado de competencia laboral del Director de Desarrollo Urbano y Ordenamiento Territorial, certificado de competencia laboral de Protección Civil a favor de Víctor Hugo García Peralta, certificado de competencia laboral en  atención presencial de primer contacto a mujeres víctimas de violencia de género a favor de Daniela Monserrat Estrada Tenorio, certificación de competencia laboral del Director de Medio Ambiente, certificado de competencia laboral del Secretario del Ayuntamiento, certificación de competencia laboral del Tesorero Municipal, certificado de competencia laboral del Director de Obra Pública Municipal, oficio del Subdirector de Capacitación del Instituto Hacendario del Estado de México, mediante el cual menciona que </w:t>
      </w:r>
      <w:proofErr w:type="spellStart"/>
      <w:r w:rsidRPr="00EE4D4F">
        <w:rPr>
          <w:rFonts w:ascii="Palatino Linotype" w:eastAsia="Palatino Linotype" w:hAnsi="Palatino Linotype" w:cs="Palatino Linotype"/>
          <w:sz w:val="24"/>
          <w:szCs w:val="24"/>
        </w:rPr>
        <w:t>Jannett</w:t>
      </w:r>
      <w:proofErr w:type="spellEnd"/>
      <w:r w:rsidRPr="00EE4D4F">
        <w:rPr>
          <w:rFonts w:ascii="Palatino Linotype" w:eastAsia="Palatino Linotype" w:hAnsi="Palatino Linotype" w:cs="Palatino Linotype"/>
          <w:sz w:val="24"/>
          <w:szCs w:val="24"/>
        </w:rPr>
        <w:t xml:space="preserve"> Areli Pérez Jiménez, participa en el proceso de evaluación para la certificación con base en la NICL “Instrumentar la Política Social en el Estado de México” y Mauricio Sánchez </w:t>
      </w:r>
      <w:proofErr w:type="spellStart"/>
      <w:r w:rsidRPr="00EE4D4F">
        <w:rPr>
          <w:rFonts w:ascii="Palatino Linotype" w:eastAsia="Palatino Linotype" w:hAnsi="Palatino Linotype" w:cs="Palatino Linotype"/>
          <w:sz w:val="24"/>
          <w:szCs w:val="24"/>
        </w:rPr>
        <w:t>Sánchez</w:t>
      </w:r>
      <w:proofErr w:type="spellEnd"/>
      <w:r w:rsidRPr="00EE4D4F">
        <w:rPr>
          <w:rFonts w:ascii="Palatino Linotype" w:eastAsia="Palatino Linotype" w:hAnsi="Palatino Linotype" w:cs="Palatino Linotype"/>
          <w:sz w:val="24"/>
          <w:szCs w:val="24"/>
        </w:rPr>
        <w:t xml:space="preserve">, participa en el proceso de evaluación para la certificación con base </w:t>
      </w:r>
      <w:r w:rsidRPr="00EE4D4F">
        <w:rPr>
          <w:rFonts w:ascii="Palatino Linotype" w:eastAsia="Palatino Linotype" w:hAnsi="Palatino Linotype" w:cs="Palatino Linotype"/>
          <w:sz w:val="24"/>
          <w:szCs w:val="24"/>
        </w:rPr>
        <w:lastRenderedPageBreak/>
        <w:t>en la NICL “Desarrollar el Fomento Turístico en los Municipios del Estado de México.</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Diploma por haber acreditado satisfactoriamente el diplomado en “Mejora Regulatoria” a favor de </w:t>
      </w:r>
      <w:proofErr w:type="spellStart"/>
      <w:r w:rsidRPr="00EE4D4F">
        <w:rPr>
          <w:rFonts w:ascii="Palatino Linotype" w:eastAsia="Palatino Linotype" w:hAnsi="Palatino Linotype" w:cs="Palatino Linotype"/>
          <w:sz w:val="24"/>
          <w:szCs w:val="24"/>
        </w:rPr>
        <w:t>Herli</w:t>
      </w:r>
      <w:proofErr w:type="spellEnd"/>
      <w:r w:rsidRPr="00EE4D4F">
        <w:rPr>
          <w:rFonts w:ascii="Palatino Linotype" w:eastAsia="Palatino Linotype" w:hAnsi="Palatino Linotype" w:cs="Palatino Linotype"/>
          <w:sz w:val="24"/>
          <w:szCs w:val="24"/>
        </w:rPr>
        <w:t xml:space="preserve"> </w:t>
      </w:r>
      <w:proofErr w:type="spellStart"/>
      <w:r w:rsidRPr="00EE4D4F">
        <w:rPr>
          <w:rFonts w:ascii="Palatino Linotype" w:eastAsia="Palatino Linotype" w:hAnsi="Palatino Linotype" w:cs="Palatino Linotype"/>
          <w:sz w:val="24"/>
          <w:szCs w:val="24"/>
        </w:rPr>
        <w:t>Yareli</w:t>
      </w:r>
      <w:proofErr w:type="spellEnd"/>
      <w:r w:rsidRPr="00EE4D4F">
        <w:rPr>
          <w:rFonts w:ascii="Palatino Linotype" w:eastAsia="Palatino Linotype" w:hAnsi="Palatino Linotype" w:cs="Palatino Linotype"/>
          <w:sz w:val="24"/>
          <w:szCs w:val="24"/>
        </w:rPr>
        <w:t xml:space="preserve"> Trujillo Estrada.</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La Directora de Administración menciona que la Dirección de Turismo y Bienestar se encuentra en proceso de certificación y el Director del Instituto del Deporte menciona que no existe la norma institucional para el cargo de Director de los Institutos del Deporte, por lo tanto no existe dicha obligación para ocupar el puesto al día de hoy.</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Nombramiento del Coordinador de Desarrollo Urbano, Coordinador de Protección Civil y Bomberos, Tesorero Municipal, Director de Ecología y Desarrollo Agropecuario, Director de Obras Públicas y Desarrollo Urbano, Directora de Bienestar, Coordinadora General de Mejora Regulatoria, Secretario Municipal del Ayuntamiento, Directora de Desarrollo Económico, Educación y Cultura, Director de Turismo y Fomento Artesanal, Coordinadora del Instituto de la Mujer y copia simple de la certificación del nombramiento del Director del Instituto Municipal de Cultura Física y Deporte.</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lastRenderedPageBreak/>
        <w:t xml:space="preserve">Conocida la respuesta por la particular, al no estar conforme con los términos de la misma, presentó el recurso de revisión que nos ocupa, mediante el cual señaló como motivo de inconformidad en los medular que no entregan todo lo solicitado. </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Admitido el presente recurso de revisión, en términos del artículo 185 fracción II</w:t>
      </w:r>
      <w:r w:rsidRPr="00EE4D4F">
        <w:rPr>
          <w:rFonts w:ascii="Palatino Linotype" w:eastAsia="Palatino Linotype" w:hAnsi="Palatino Linotype" w:cs="Palatino Linotype"/>
          <w:color w:val="000000"/>
          <w:sz w:val="24"/>
          <w:szCs w:val="24"/>
          <w:vertAlign w:val="superscript"/>
        </w:rPr>
        <w:footnoteReference w:id="3"/>
      </w:r>
      <w:r w:rsidRPr="00EE4D4F">
        <w:rPr>
          <w:rFonts w:ascii="Palatino Linotype" w:eastAsia="Palatino Linotype" w:hAnsi="Palatino Linotype" w:cs="Palatino Linotype"/>
          <w:color w:val="000000"/>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Cabe resaltar que durante la etapa de manifestaciones</w:t>
      </w:r>
      <w:r w:rsidRPr="00EE4D4F">
        <w:rPr>
          <w:rFonts w:ascii="Palatino Linotype" w:eastAsia="Palatino Linotype" w:hAnsi="Palatino Linotype" w:cs="Palatino Linotype"/>
          <w:color w:val="FF0000"/>
          <w:sz w:val="24"/>
          <w:szCs w:val="24"/>
        </w:rPr>
        <w:t xml:space="preserve"> </w:t>
      </w:r>
      <w:r w:rsidRPr="00EE4D4F">
        <w:rPr>
          <w:rFonts w:ascii="Palatino Linotype" w:eastAsia="Palatino Linotype" w:hAnsi="Palatino Linotype" w:cs="Palatino Linotype"/>
          <w:b/>
          <w:color w:val="000000"/>
          <w:sz w:val="24"/>
          <w:szCs w:val="24"/>
        </w:rPr>
        <w:t>LA PARTE RECURRENTE</w:t>
      </w:r>
      <w:r w:rsidRPr="00EE4D4F">
        <w:rPr>
          <w:rFonts w:ascii="Palatino Linotype" w:eastAsia="Palatino Linotype" w:hAnsi="Palatino Linotype" w:cs="Palatino Linotype"/>
          <w:color w:val="000000"/>
          <w:sz w:val="24"/>
          <w:szCs w:val="24"/>
        </w:rPr>
        <w:t xml:space="preserve"> fue omisa de rendir alegatos, por lo que respecta al</w:t>
      </w:r>
      <w:r w:rsidRPr="00EE4D4F">
        <w:rPr>
          <w:rFonts w:ascii="Palatino Linotype" w:eastAsia="Palatino Linotype" w:hAnsi="Palatino Linotype" w:cs="Palatino Linotype"/>
          <w:b/>
          <w:color w:val="000000"/>
          <w:sz w:val="24"/>
          <w:szCs w:val="24"/>
        </w:rPr>
        <w:t xml:space="preserve"> SUJETO OBLIGADO</w:t>
      </w:r>
      <w:r w:rsidRPr="00EE4D4F">
        <w:rPr>
          <w:rFonts w:ascii="Palatino Linotype" w:eastAsia="Palatino Linotype" w:hAnsi="Palatino Linotype" w:cs="Palatino Linotype"/>
          <w:color w:val="000000"/>
          <w:sz w:val="24"/>
          <w:szCs w:val="24"/>
        </w:rPr>
        <w:t xml:space="preserve"> también resultó omiso de remitir su informe justificado conforme a derecho les corresponde. </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sz w:val="24"/>
          <w:szCs w:val="24"/>
        </w:rPr>
        <w:t>Aclarado lo anterior</w:t>
      </w:r>
      <w:r w:rsidRPr="00EE4D4F">
        <w:rPr>
          <w:rFonts w:ascii="Palatino Linotype" w:eastAsia="Palatino Linotype" w:hAnsi="Palatino Linotype" w:cs="Palatino Linotype"/>
          <w:color w:val="000000"/>
          <w:sz w:val="24"/>
          <w:szCs w:val="24"/>
        </w:rPr>
        <w:t xml:space="preserve">, de esta manera, se procede al análisis de la respuesta proporcionada por </w:t>
      </w:r>
      <w:r w:rsidRPr="00EE4D4F">
        <w:rPr>
          <w:rFonts w:ascii="Palatino Linotype" w:eastAsia="Palatino Linotype" w:hAnsi="Palatino Linotype" w:cs="Palatino Linotype"/>
          <w:b/>
          <w:color w:val="000000"/>
          <w:sz w:val="24"/>
          <w:szCs w:val="24"/>
        </w:rPr>
        <w:t>EL</w:t>
      </w:r>
      <w:r w:rsidRPr="00EE4D4F">
        <w:rPr>
          <w:rFonts w:ascii="Palatino Linotype" w:eastAsia="Palatino Linotype" w:hAnsi="Palatino Linotype" w:cs="Palatino Linotype"/>
          <w:color w:val="000000"/>
          <w:sz w:val="24"/>
          <w:szCs w:val="24"/>
        </w:rPr>
        <w:t xml:space="preserve"> </w:t>
      </w:r>
      <w:r w:rsidRPr="00EE4D4F">
        <w:rPr>
          <w:rFonts w:ascii="Palatino Linotype" w:eastAsia="Palatino Linotype" w:hAnsi="Palatino Linotype" w:cs="Palatino Linotype"/>
          <w:b/>
          <w:color w:val="000000"/>
          <w:sz w:val="24"/>
          <w:szCs w:val="24"/>
        </w:rPr>
        <w:t>SUJETO OBLIGADO</w:t>
      </w:r>
      <w:r w:rsidRPr="00EE4D4F">
        <w:rPr>
          <w:rFonts w:ascii="Palatino Linotype" w:eastAsia="Palatino Linotype" w:hAnsi="Palatino Linotype" w:cs="Palatino Linotype"/>
          <w:color w:val="000000"/>
          <w:sz w:val="24"/>
          <w:szCs w:val="24"/>
        </w:rPr>
        <w:t xml:space="preserve">, a efecto de determinar si es suficiente para tener por colmado el derecho de acceso a la información de </w:t>
      </w:r>
      <w:r w:rsidRPr="00EE4D4F">
        <w:rPr>
          <w:rFonts w:ascii="Palatino Linotype" w:eastAsia="Palatino Linotype" w:hAnsi="Palatino Linotype" w:cs="Palatino Linotype"/>
          <w:b/>
          <w:color w:val="000000"/>
          <w:sz w:val="24"/>
          <w:szCs w:val="24"/>
        </w:rPr>
        <w:t>LA PARTE</w:t>
      </w:r>
      <w:r w:rsidRPr="00EE4D4F">
        <w:rPr>
          <w:rFonts w:ascii="Palatino Linotype" w:eastAsia="Palatino Linotype" w:hAnsi="Palatino Linotype" w:cs="Palatino Linotype"/>
          <w:color w:val="000000"/>
          <w:sz w:val="24"/>
          <w:szCs w:val="24"/>
        </w:rPr>
        <w:t xml:space="preserve"> </w:t>
      </w:r>
      <w:r w:rsidRPr="00EE4D4F">
        <w:rPr>
          <w:rFonts w:ascii="Palatino Linotype" w:eastAsia="Palatino Linotype" w:hAnsi="Palatino Linotype" w:cs="Palatino Linotype"/>
          <w:b/>
          <w:color w:val="000000"/>
          <w:sz w:val="24"/>
          <w:szCs w:val="24"/>
        </w:rPr>
        <w:t>RECURRENTE</w:t>
      </w:r>
      <w:r w:rsidRPr="00EE4D4F">
        <w:rPr>
          <w:rFonts w:ascii="Palatino Linotype" w:eastAsia="Palatino Linotype" w:hAnsi="Palatino Linotype" w:cs="Palatino Linotype"/>
          <w:color w:val="000000"/>
          <w:sz w:val="24"/>
          <w:szCs w:val="24"/>
        </w:rPr>
        <w:t>, o en su defecto ordenar la entrega del o los documentos que lo satisfagan.</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color w:val="000000"/>
          <w:sz w:val="24"/>
          <w:szCs w:val="24"/>
        </w:rPr>
      </w:pPr>
      <w:r w:rsidRPr="00EE4D4F">
        <w:rPr>
          <w:rFonts w:ascii="Palatino Linotype" w:eastAsia="Palatino Linotype" w:hAnsi="Palatino Linotype" w:cs="Palatino Linotype"/>
          <w:b/>
          <w:color w:val="000000"/>
          <w:sz w:val="24"/>
          <w:szCs w:val="24"/>
        </w:rPr>
        <w:lastRenderedPageBreak/>
        <w:t xml:space="preserve">Respecto al nombre y nombramientos. </w:t>
      </w:r>
    </w:p>
    <w:tbl>
      <w:tblPr>
        <w:tblStyle w:val="a"/>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2410"/>
        <w:gridCol w:w="2835"/>
      </w:tblGrid>
      <w:tr w:rsidR="00AD0AC1" w:rsidRPr="00EE4D4F">
        <w:tc>
          <w:tcPr>
            <w:tcW w:w="3686" w:type="dxa"/>
            <w:shd w:val="clear" w:color="auto" w:fill="BFBFBF"/>
          </w:tcPr>
          <w:p w:rsidR="00AD0AC1" w:rsidRPr="00EE4D4F" w:rsidRDefault="00F5506D">
            <w:pPr>
              <w:spacing w:before="240" w:after="240"/>
              <w:ind w:firstLine="114"/>
              <w:jc w:val="center"/>
              <w:rPr>
                <w:rFonts w:ascii="Palatino Linotype" w:eastAsia="Palatino Linotype" w:hAnsi="Palatino Linotype" w:cs="Palatino Linotype"/>
                <w:b/>
                <w:i/>
                <w:color w:val="000000"/>
                <w:sz w:val="18"/>
                <w:szCs w:val="18"/>
              </w:rPr>
            </w:pPr>
            <w:r w:rsidRPr="00EE4D4F">
              <w:rPr>
                <w:rFonts w:ascii="Palatino Linotype" w:eastAsia="Palatino Linotype" w:hAnsi="Palatino Linotype" w:cs="Palatino Linotype"/>
                <w:b/>
                <w:i/>
                <w:color w:val="000000"/>
                <w:sz w:val="18"/>
                <w:szCs w:val="18"/>
              </w:rPr>
              <w:t>Información requerida.</w:t>
            </w:r>
          </w:p>
        </w:tc>
        <w:tc>
          <w:tcPr>
            <w:tcW w:w="2410" w:type="dxa"/>
            <w:shd w:val="clear" w:color="auto" w:fill="BFBFBF"/>
          </w:tcPr>
          <w:p w:rsidR="00AD0AC1" w:rsidRPr="00EE4D4F" w:rsidRDefault="00F5506D">
            <w:pPr>
              <w:spacing w:before="240" w:after="240"/>
              <w:ind w:firstLine="114"/>
              <w:jc w:val="center"/>
              <w:rPr>
                <w:rFonts w:ascii="Palatino Linotype" w:eastAsia="Palatino Linotype" w:hAnsi="Palatino Linotype" w:cs="Palatino Linotype"/>
                <w:b/>
                <w:i/>
                <w:color w:val="000000"/>
                <w:sz w:val="18"/>
                <w:szCs w:val="18"/>
              </w:rPr>
            </w:pPr>
            <w:r w:rsidRPr="00EE4D4F">
              <w:rPr>
                <w:rFonts w:ascii="Palatino Linotype" w:eastAsia="Palatino Linotype" w:hAnsi="Palatino Linotype" w:cs="Palatino Linotype"/>
                <w:b/>
                <w:i/>
                <w:color w:val="000000"/>
                <w:sz w:val="18"/>
                <w:szCs w:val="18"/>
              </w:rPr>
              <w:t>Respuesta</w:t>
            </w:r>
          </w:p>
        </w:tc>
        <w:tc>
          <w:tcPr>
            <w:tcW w:w="2835" w:type="dxa"/>
            <w:shd w:val="clear" w:color="auto" w:fill="BFBFBF"/>
          </w:tcPr>
          <w:p w:rsidR="00AD0AC1" w:rsidRPr="00EE4D4F" w:rsidRDefault="00F5506D">
            <w:pPr>
              <w:spacing w:before="240" w:after="240"/>
              <w:ind w:firstLine="114"/>
              <w:jc w:val="center"/>
              <w:rPr>
                <w:rFonts w:ascii="Palatino Linotype" w:eastAsia="Palatino Linotype" w:hAnsi="Palatino Linotype" w:cs="Palatino Linotype"/>
                <w:b/>
                <w:i/>
                <w:color w:val="000000"/>
                <w:sz w:val="18"/>
                <w:szCs w:val="18"/>
              </w:rPr>
            </w:pPr>
            <w:r w:rsidRPr="00EE4D4F">
              <w:rPr>
                <w:rFonts w:ascii="Palatino Linotype" w:eastAsia="Palatino Linotype" w:hAnsi="Palatino Linotype" w:cs="Palatino Linotype"/>
                <w:b/>
                <w:i/>
                <w:color w:val="000000"/>
                <w:sz w:val="18"/>
                <w:szCs w:val="18"/>
              </w:rPr>
              <w:t>¿Colma?</w:t>
            </w:r>
          </w:p>
        </w:tc>
      </w:tr>
      <w:tr w:rsidR="00AD0AC1" w:rsidRPr="00EE4D4F">
        <w:tc>
          <w:tcPr>
            <w:tcW w:w="3686" w:type="dxa"/>
          </w:tcPr>
          <w:p w:rsidR="00AD0AC1" w:rsidRPr="00EE4D4F" w:rsidRDefault="00F5506D">
            <w:pPr>
              <w:spacing w:before="240" w:after="240"/>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sz w:val="18"/>
                <w:szCs w:val="18"/>
              </w:rPr>
              <w:t>-Nombre y nombramiento del Secretario del Ayuntamiento, Tesorero, Director de Obras, Director de Desarrollo Económico, Director de Turismo, Director de Medio Ambiente, Director de Desarrollo Urbano, Director de Desarrollo Social, Director de Mejora Regulatoria, Director de Protección Civil, Director del Instituto de Cultura Física y Deporte y Directora del Instituto de las Mujeres.</w:t>
            </w:r>
          </w:p>
        </w:tc>
        <w:tc>
          <w:tcPr>
            <w:tcW w:w="2410" w:type="dxa"/>
            <w:vAlign w:val="center"/>
          </w:tcPr>
          <w:p w:rsidR="00AD0AC1" w:rsidRPr="00EE4D4F" w:rsidRDefault="00F5506D">
            <w:pPr>
              <w:spacing w:before="240" w:after="240"/>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Nombramiento del Coordinador de Desarrollo Urbano, Coordinador de Protección Civil y Bomberos, Tesorero Municipal, Director de Ecología y Desarrollo Agropecuario, Director de Obras Públicas y Desarrollo Urbano, Directora de Bienestar, Coordinadora General de Mejora Regulatoria, Secretario Municipal del Ayuntamiento, Directora de Desarrollo Económico, Educación y Cultura, Director de Turismo y Fomento Artesanal, Coordinadora del Instituto de la Mujer y copia simple de la certificación del nombramiento del Director del Instituto Municipal de Cultura Física y Deporte.</w:t>
            </w:r>
          </w:p>
        </w:tc>
        <w:tc>
          <w:tcPr>
            <w:tcW w:w="2835" w:type="dxa"/>
            <w:vAlign w:val="center"/>
          </w:tcPr>
          <w:p w:rsidR="00AD0AC1" w:rsidRPr="00EE4D4F" w:rsidRDefault="00F5506D">
            <w:pPr>
              <w:spacing w:before="240" w:after="240"/>
              <w:jc w:val="both"/>
              <w:rPr>
                <w:rFonts w:ascii="Palatino Linotype" w:eastAsia="Palatino Linotype" w:hAnsi="Palatino Linotype" w:cs="Palatino Linotype"/>
                <w:color w:val="000000"/>
                <w:sz w:val="20"/>
                <w:szCs w:val="20"/>
              </w:rPr>
            </w:pPr>
            <w:r w:rsidRPr="00EE4D4F">
              <w:rPr>
                <w:rFonts w:ascii="Palatino Linotype" w:eastAsia="Palatino Linotype" w:hAnsi="Palatino Linotype" w:cs="Palatino Linotype"/>
                <w:color w:val="000000"/>
                <w:sz w:val="20"/>
                <w:szCs w:val="20"/>
              </w:rPr>
              <w:t xml:space="preserve">Si, hace entrega de la información solicitada. </w:t>
            </w:r>
          </w:p>
        </w:tc>
      </w:tr>
    </w:tbl>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En relación a lo antes citado, se observa que </w:t>
      </w:r>
      <w:r w:rsidRPr="00EE4D4F">
        <w:rPr>
          <w:rFonts w:ascii="Palatino Linotype" w:eastAsia="Palatino Linotype" w:hAnsi="Palatino Linotype" w:cs="Palatino Linotype"/>
          <w:b/>
          <w:sz w:val="24"/>
          <w:szCs w:val="24"/>
        </w:rPr>
        <w:t>EL SUJETO OBLIGADO</w:t>
      </w:r>
      <w:r w:rsidRPr="00EE4D4F">
        <w:rPr>
          <w:rFonts w:ascii="Palatino Linotype" w:eastAsia="Palatino Linotype" w:hAnsi="Palatino Linotype" w:cs="Palatino Linotype"/>
          <w:sz w:val="24"/>
          <w:szCs w:val="24"/>
        </w:rPr>
        <w:t>, hace entrega del nombramiento de los servidores públicos señalados en la solicitud, además que en los nombramientos entregados, se observa el nombre de cada uno de ellos, tal y como se aprecia a manera de ejemplo en el siguiente nombramiento:</w:t>
      </w:r>
    </w:p>
    <w:p w:rsidR="00AD0AC1" w:rsidRPr="00EE4D4F" w:rsidRDefault="00F5506D">
      <w:pPr>
        <w:spacing w:after="0" w:line="360" w:lineRule="auto"/>
        <w:jc w:val="center"/>
        <w:rPr>
          <w:rFonts w:ascii="Palatino Linotype" w:eastAsia="Palatino Linotype" w:hAnsi="Palatino Linotype" w:cs="Palatino Linotype"/>
          <w:sz w:val="24"/>
          <w:szCs w:val="24"/>
        </w:rPr>
      </w:pPr>
      <w:r w:rsidRPr="00EE4D4F">
        <w:rPr>
          <w:noProof/>
        </w:rPr>
        <w:lastRenderedPageBreak/>
        <w:drawing>
          <wp:inline distT="0" distB="0" distL="0" distR="0">
            <wp:extent cx="3089086" cy="4473267"/>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l="40564" t="9355" r="28376" b="10681"/>
                    <a:stretch>
                      <a:fillRect/>
                    </a:stretch>
                  </pic:blipFill>
                  <pic:spPr>
                    <a:xfrm>
                      <a:off x="0" y="0"/>
                      <a:ext cx="3089086" cy="4473267"/>
                    </a:xfrm>
                    <a:prstGeom prst="rect">
                      <a:avLst/>
                    </a:prstGeom>
                    <a:ln/>
                  </pic:spPr>
                </pic:pic>
              </a:graphicData>
            </a:graphic>
          </wp:inline>
        </w:drawing>
      </w:r>
    </w:p>
    <w:p w:rsidR="00AD0AC1" w:rsidRPr="00EE4D4F" w:rsidRDefault="00F5506D">
      <w:pPr>
        <w:spacing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Teniendo por colmado este punto de la solicitud. </w:t>
      </w:r>
    </w:p>
    <w:p w:rsidR="00AD0AC1" w:rsidRPr="00EE4D4F" w:rsidRDefault="00F5506D">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color w:val="000000"/>
          <w:sz w:val="24"/>
          <w:szCs w:val="24"/>
        </w:rPr>
      </w:pPr>
      <w:r w:rsidRPr="00EE4D4F">
        <w:rPr>
          <w:rFonts w:ascii="Palatino Linotype" w:eastAsia="Palatino Linotype" w:hAnsi="Palatino Linotype" w:cs="Palatino Linotype"/>
          <w:b/>
          <w:color w:val="000000"/>
          <w:sz w:val="24"/>
          <w:szCs w:val="24"/>
        </w:rPr>
        <w:t xml:space="preserve">Respecto a los certificados de competencia laboral. </w:t>
      </w:r>
    </w:p>
    <w:tbl>
      <w:tblPr>
        <w:tblStyle w:val="a0"/>
        <w:tblW w:w="9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3"/>
        <w:gridCol w:w="3402"/>
        <w:gridCol w:w="2268"/>
      </w:tblGrid>
      <w:tr w:rsidR="00AD0AC1" w:rsidRPr="00EE4D4F">
        <w:tc>
          <w:tcPr>
            <w:tcW w:w="3544" w:type="dxa"/>
            <w:shd w:val="clear" w:color="auto" w:fill="BFBFBF"/>
          </w:tcPr>
          <w:p w:rsidR="00AD0AC1" w:rsidRPr="00EE4D4F" w:rsidRDefault="00F5506D">
            <w:pPr>
              <w:spacing w:before="240" w:after="240"/>
              <w:ind w:firstLine="114"/>
              <w:jc w:val="center"/>
              <w:rPr>
                <w:rFonts w:ascii="Palatino Linotype" w:eastAsia="Palatino Linotype" w:hAnsi="Palatino Linotype" w:cs="Palatino Linotype"/>
                <w:b/>
                <w:i/>
                <w:color w:val="000000"/>
                <w:sz w:val="18"/>
                <w:szCs w:val="18"/>
              </w:rPr>
            </w:pPr>
            <w:r w:rsidRPr="00EE4D4F">
              <w:rPr>
                <w:rFonts w:ascii="Palatino Linotype" w:eastAsia="Palatino Linotype" w:hAnsi="Palatino Linotype" w:cs="Palatino Linotype"/>
                <w:b/>
                <w:i/>
                <w:color w:val="000000"/>
                <w:sz w:val="18"/>
                <w:szCs w:val="18"/>
              </w:rPr>
              <w:t>Información requerida.</w:t>
            </w:r>
          </w:p>
        </w:tc>
        <w:tc>
          <w:tcPr>
            <w:tcW w:w="3402" w:type="dxa"/>
            <w:shd w:val="clear" w:color="auto" w:fill="BFBFBF"/>
          </w:tcPr>
          <w:p w:rsidR="00AD0AC1" w:rsidRPr="00EE4D4F" w:rsidRDefault="00F5506D">
            <w:pPr>
              <w:spacing w:before="240" w:after="240"/>
              <w:ind w:firstLine="114"/>
              <w:jc w:val="center"/>
              <w:rPr>
                <w:rFonts w:ascii="Palatino Linotype" w:eastAsia="Palatino Linotype" w:hAnsi="Palatino Linotype" w:cs="Palatino Linotype"/>
                <w:b/>
                <w:i/>
                <w:color w:val="000000"/>
                <w:sz w:val="18"/>
                <w:szCs w:val="18"/>
              </w:rPr>
            </w:pPr>
            <w:r w:rsidRPr="00EE4D4F">
              <w:rPr>
                <w:rFonts w:ascii="Palatino Linotype" w:eastAsia="Palatino Linotype" w:hAnsi="Palatino Linotype" w:cs="Palatino Linotype"/>
                <w:b/>
                <w:i/>
                <w:color w:val="000000"/>
                <w:sz w:val="18"/>
                <w:szCs w:val="18"/>
              </w:rPr>
              <w:t>Respuesta</w:t>
            </w:r>
          </w:p>
        </w:tc>
        <w:tc>
          <w:tcPr>
            <w:tcW w:w="2268" w:type="dxa"/>
            <w:shd w:val="clear" w:color="auto" w:fill="BFBFBF"/>
          </w:tcPr>
          <w:p w:rsidR="00AD0AC1" w:rsidRPr="00EE4D4F" w:rsidRDefault="00F5506D">
            <w:pPr>
              <w:spacing w:before="240" w:after="240"/>
              <w:ind w:firstLine="114"/>
              <w:jc w:val="center"/>
              <w:rPr>
                <w:rFonts w:ascii="Palatino Linotype" w:eastAsia="Palatino Linotype" w:hAnsi="Palatino Linotype" w:cs="Palatino Linotype"/>
                <w:b/>
                <w:i/>
                <w:color w:val="000000"/>
                <w:sz w:val="18"/>
                <w:szCs w:val="18"/>
              </w:rPr>
            </w:pPr>
            <w:r w:rsidRPr="00EE4D4F">
              <w:rPr>
                <w:rFonts w:ascii="Palatino Linotype" w:eastAsia="Palatino Linotype" w:hAnsi="Palatino Linotype" w:cs="Palatino Linotype"/>
                <w:b/>
                <w:i/>
                <w:color w:val="000000"/>
                <w:sz w:val="18"/>
                <w:szCs w:val="18"/>
              </w:rPr>
              <w:t>¿Colma?</w:t>
            </w:r>
          </w:p>
        </w:tc>
      </w:tr>
      <w:tr w:rsidR="00AD0AC1" w:rsidRPr="00EE4D4F">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Certificado de competencia laboral del Secretario del Ayuntamiento.</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Versión pública del certificado de competencia laboral.</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Parcialmente.</w:t>
            </w:r>
          </w:p>
        </w:tc>
      </w:tr>
      <w:tr w:rsidR="00AD0AC1" w:rsidRPr="00EE4D4F">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Certificado de competencia laboral del Tesorero.</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Certificado de competencia laboral integro.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ind w:firstLine="114"/>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Si.</w:t>
            </w:r>
          </w:p>
        </w:tc>
      </w:tr>
      <w:tr w:rsidR="00AD0AC1" w:rsidRPr="00EE4D4F">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lastRenderedPageBreak/>
              <w:t xml:space="preserve">Certificado de competencia laboral del Director de Obras. </w:t>
            </w:r>
          </w:p>
          <w:p w:rsidR="00AD0AC1" w:rsidRPr="00EE4D4F" w:rsidRDefault="00AD0AC1">
            <w:pPr>
              <w:spacing w:before="240" w:after="240"/>
              <w:ind w:firstLine="114"/>
              <w:jc w:val="both"/>
              <w:rPr>
                <w:rFonts w:ascii="Palatino Linotype" w:eastAsia="Palatino Linotype" w:hAnsi="Palatino Linotype" w:cs="Palatino Linotype"/>
                <w:color w:val="000000"/>
                <w:sz w:val="18"/>
                <w:szCs w:val="1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Versión pública del certificado de competencia laboral.</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Parcialmente.</w:t>
            </w:r>
          </w:p>
        </w:tc>
      </w:tr>
      <w:tr w:rsidR="00AD0AC1" w:rsidRPr="00EE4D4F">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Certificado de competencia laboral del Director de Desarrollo Económico.</w:t>
            </w:r>
          </w:p>
          <w:p w:rsidR="00AD0AC1" w:rsidRPr="00EE4D4F" w:rsidRDefault="00AD0AC1">
            <w:pPr>
              <w:spacing w:before="240" w:after="240"/>
              <w:jc w:val="both"/>
              <w:rPr>
                <w:rFonts w:ascii="Palatino Linotype" w:eastAsia="Palatino Linotype" w:hAnsi="Palatino Linotype" w:cs="Palatino Linotype"/>
                <w:color w:val="000000"/>
                <w:sz w:val="18"/>
                <w:szCs w:val="1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 xml:space="preserve">Certificado de competencia laboral integro.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ind w:firstLine="114"/>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Si.</w:t>
            </w:r>
          </w:p>
        </w:tc>
      </w:tr>
      <w:tr w:rsidR="00AD0AC1" w:rsidRPr="00EE4D4F">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Certificado de competencia laboral del Director de Turismo.</w:t>
            </w:r>
          </w:p>
          <w:p w:rsidR="00AD0AC1" w:rsidRPr="00EE4D4F" w:rsidRDefault="00AD0AC1">
            <w:pPr>
              <w:spacing w:before="240" w:after="240"/>
              <w:jc w:val="both"/>
              <w:rPr>
                <w:rFonts w:ascii="Palatino Linotype" w:eastAsia="Palatino Linotype" w:hAnsi="Palatino Linotype" w:cs="Palatino Linotype"/>
                <w:color w:val="000000"/>
                <w:sz w:val="18"/>
                <w:szCs w:val="1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Está en proceso de certificación.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Si.</w:t>
            </w:r>
          </w:p>
        </w:tc>
      </w:tr>
      <w:tr w:rsidR="00AD0AC1" w:rsidRPr="00EE4D4F">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 xml:space="preserve">Certificado de competencia laboral del Director de Medio Ambiente. </w:t>
            </w:r>
          </w:p>
          <w:p w:rsidR="00AD0AC1" w:rsidRPr="00EE4D4F" w:rsidRDefault="00AD0AC1">
            <w:pPr>
              <w:spacing w:before="240" w:after="240"/>
              <w:ind w:firstLine="114"/>
              <w:jc w:val="both"/>
              <w:rPr>
                <w:rFonts w:ascii="Palatino Linotype" w:eastAsia="Palatino Linotype" w:hAnsi="Palatino Linotype" w:cs="Palatino Linotype"/>
                <w:color w:val="000000"/>
                <w:sz w:val="18"/>
                <w:szCs w:val="1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Certificado de competencia laboral integro.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ind w:firstLine="114"/>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Si.</w:t>
            </w:r>
          </w:p>
        </w:tc>
      </w:tr>
      <w:tr w:rsidR="00AD0AC1" w:rsidRPr="00EE4D4F">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 xml:space="preserve">Certificado de competencia laboral del Director de Desarrollo Urbano. </w:t>
            </w:r>
          </w:p>
          <w:p w:rsidR="00AD0AC1" w:rsidRPr="00EE4D4F" w:rsidRDefault="00AD0AC1">
            <w:pPr>
              <w:spacing w:before="240" w:after="240"/>
              <w:ind w:firstLine="114"/>
              <w:jc w:val="both"/>
              <w:rPr>
                <w:rFonts w:ascii="Palatino Linotype" w:eastAsia="Palatino Linotype" w:hAnsi="Palatino Linotype" w:cs="Palatino Linotype"/>
                <w:color w:val="000000"/>
                <w:sz w:val="18"/>
                <w:szCs w:val="1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Certificado de competencia laboral integro.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ind w:firstLine="114"/>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Si.</w:t>
            </w:r>
          </w:p>
        </w:tc>
      </w:tr>
      <w:tr w:rsidR="00AD0AC1" w:rsidRPr="00EE4D4F">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Certificado de competencia laboral del Director de Desarrollo Social.</w:t>
            </w:r>
          </w:p>
          <w:p w:rsidR="00AD0AC1" w:rsidRPr="00EE4D4F" w:rsidRDefault="00AD0AC1">
            <w:pPr>
              <w:spacing w:before="240" w:after="240"/>
              <w:ind w:firstLine="114"/>
              <w:jc w:val="both"/>
              <w:rPr>
                <w:rFonts w:ascii="Palatino Linotype" w:eastAsia="Palatino Linotype" w:hAnsi="Palatino Linotype" w:cs="Palatino Linotype"/>
                <w:color w:val="000000"/>
                <w:sz w:val="18"/>
                <w:szCs w:val="1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 xml:space="preserve">Está en proceso de certificación.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ind w:firstLine="114"/>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Si.</w:t>
            </w:r>
          </w:p>
        </w:tc>
      </w:tr>
      <w:tr w:rsidR="00AD0AC1" w:rsidRPr="00EE4D4F">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 xml:space="preserve">Certificado de competencia laboral del Director de Mejora Regulatoria. </w:t>
            </w:r>
          </w:p>
          <w:p w:rsidR="00AD0AC1" w:rsidRPr="00EE4D4F" w:rsidRDefault="00AD0AC1">
            <w:pPr>
              <w:spacing w:before="240" w:after="240"/>
              <w:ind w:firstLine="114"/>
              <w:jc w:val="both"/>
              <w:rPr>
                <w:rFonts w:ascii="Palatino Linotype" w:eastAsia="Palatino Linotype" w:hAnsi="Palatino Linotype" w:cs="Palatino Linotype"/>
                <w:color w:val="000000"/>
                <w:sz w:val="18"/>
                <w:szCs w:val="1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Diploma por acreditar el diplomado “Mejora Regulatoria”.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 xml:space="preserve">Si. </w:t>
            </w:r>
          </w:p>
        </w:tc>
      </w:tr>
      <w:tr w:rsidR="00AD0AC1" w:rsidRPr="00EE4D4F">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Certificado de competencia laboral del Director de Protección Civil.</w:t>
            </w:r>
          </w:p>
          <w:p w:rsidR="00AD0AC1" w:rsidRPr="00EE4D4F" w:rsidRDefault="00AD0AC1">
            <w:pPr>
              <w:spacing w:before="240" w:after="240"/>
              <w:ind w:firstLine="114"/>
              <w:jc w:val="both"/>
              <w:rPr>
                <w:rFonts w:ascii="Palatino Linotype" w:eastAsia="Palatino Linotype" w:hAnsi="Palatino Linotype" w:cs="Palatino Linotype"/>
                <w:color w:val="000000"/>
                <w:sz w:val="18"/>
                <w:szCs w:val="1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 xml:space="preserve">Versión pública del certificado de competencia laboral.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Parcialmente.</w:t>
            </w:r>
          </w:p>
        </w:tc>
      </w:tr>
      <w:tr w:rsidR="00AD0AC1" w:rsidRPr="00EE4D4F">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Certificado de competencia laboral del Director del Instituto de Cultura Física y Deporte.</w:t>
            </w:r>
          </w:p>
          <w:p w:rsidR="00AD0AC1" w:rsidRPr="00EE4D4F" w:rsidRDefault="00AD0AC1">
            <w:pPr>
              <w:spacing w:before="240" w:after="240"/>
              <w:ind w:firstLine="114"/>
              <w:jc w:val="both"/>
              <w:rPr>
                <w:rFonts w:ascii="Palatino Linotype" w:eastAsia="Palatino Linotype" w:hAnsi="Palatino Linotype" w:cs="Palatino Linotype"/>
                <w:color w:val="000000"/>
                <w:sz w:val="18"/>
                <w:szCs w:val="1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lastRenderedPageBreak/>
              <w:t xml:space="preserve">De acuerdo con la tabla respecto a los cargos de la Administración Pública Municipal Obligados a certificarse que </w:t>
            </w:r>
            <w:r w:rsidRPr="00EE4D4F">
              <w:rPr>
                <w:rFonts w:ascii="Palatino Linotype" w:eastAsia="Palatino Linotype" w:hAnsi="Palatino Linotype" w:cs="Palatino Linotype"/>
                <w:color w:val="000000"/>
                <w:sz w:val="18"/>
                <w:szCs w:val="18"/>
              </w:rPr>
              <w:lastRenderedPageBreak/>
              <w:t>el Instituto Hacendario del Estado de México publica en su página oficial, no existe la norma institucional para el cargo de Director de los Institutos del Deporte, por lo tanto no existe dicha obligación para ocupar el puesto al día de hoy, señalando que adjunta la tabla de cargos obligados y el link para su validación.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ind w:firstLine="114"/>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18"/>
                <w:szCs w:val="18"/>
              </w:rPr>
              <w:lastRenderedPageBreak/>
              <w:t>No colma.</w:t>
            </w:r>
          </w:p>
        </w:tc>
      </w:tr>
      <w:tr w:rsidR="00AD0AC1" w:rsidRPr="00EE4D4F">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jc w:val="both"/>
            </w:pPr>
            <w:r w:rsidRPr="00EE4D4F">
              <w:rPr>
                <w:rFonts w:ascii="Palatino Linotype" w:eastAsia="Palatino Linotype" w:hAnsi="Palatino Linotype" w:cs="Palatino Linotype"/>
                <w:color w:val="000000"/>
                <w:sz w:val="18"/>
                <w:szCs w:val="18"/>
              </w:rPr>
              <w:lastRenderedPageBreak/>
              <w:t>Certificado de competencia laboral del Directora del Instituto de las Mujeres.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Versión pública del certificado de competencia laboral.</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0AC1" w:rsidRPr="00EE4D4F" w:rsidRDefault="00F5506D">
            <w:pPr>
              <w:spacing w:before="240" w:after="240"/>
              <w:jc w:val="both"/>
              <w:rPr>
                <w:rFonts w:ascii="Palatino Linotype" w:eastAsia="Palatino Linotype" w:hAnsi="Palatino Linotype" w:cs="Palatino Linotype"/>
                <w:color w:val="000000"/>
                <w:sz w:val="18"/>
                <w:szCs w:val="18"/>
              </w:rPr>
            </w:pPr>
            <w:r w:rsidRPr="00EE4D4F">
              <w:rPr>
                <w:rFonts w:ascii="Palatino Linotype" w:eastAsia="Palatino Linotype" w:hAnsi="Palatino Linotype" w:cs="Palatino Linotype"/>
                <w:color w:val="000000"/>
                <w:sz w:val="18"/>
                <w:szCs w:val="18"/>
              </w:rPr>
              <w:t>Parcialmente.</w:t>
            </w:r>
          </w:p>
        </w:tc>
      </w:tr>
    </w:tbl>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De acuerdo a la relación que nos antecede, se observa que se hace entrega del certificado de competencia laboral de forma íntegra del titular de la Tesorería, Dirección de Desarrollo Económico, Educación y Cultura, Dirección de Ecología y Desarrollo Agropecuario, y de la Dirección de Desarrollo Urbano, se adjunta a manera de ejemplo uno de los certificados de competencia laboral en mención: </w:t>
      </w:r>
    </w:p>
    <w:p w:rsidR="00AD0AC1" w:rsidRPr="00EE4D4F" w:rsidRDefault="00F5506D">
      <w:pPr>
        <w:spacing w:after="0" w:line="360" w:lineRule="auto"/>
        <w:jc w:val="center"/>
        <w:rPr>
          <w:rFonts w:ascii="Palatino Linotype" w:eastAsia="Palatino Linotype" w:hAnsi="Palatino Linotype" w:cs="Palatino Linotype"/>
          <w:sz w:val="24"/>
          <w:szCs w:val="24"/>
        </w:rPr>
      </w:pPr>
      <w:r w:rsidRPr="00EE4D4F">
        <w:rPr>
          <w:noProof/>
        </w:rPr>
        <w:lastRenderedPageBreak/>
        <w:drawing>
          <wp:inline distT="0" distB="0" distL="0" distR="0">
            <wp:extent cx="4531560" cy="6024617"/>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41921" t="15992" r="28717" b="14605"/>
                    <a:stretch>
                      <a:fillRect/>
                    </a:stretch>
                  </pic:blipFill>
                  <pic:spPr>
                    <a:xfrm>
                      <a:off x="0" y="0"/>
                      <a:ext cx="4531560" cy="6024617"/>
                    </a:xfrm>
                    <a:prstGeom prst="rect">
                      <a:avLst/>
                    </a:prstGeom>
                    <a:ln/>
                  </pic:spPr>
                </pic:pic>
              </a:graphicData>
            </a:graphic>
          </wp:inline>
        </w:drawing>
      </w:r>
    </w:p>
    <w:p w:rsidR="00AD0AC1" w:rsidRPr="00EE4D4F" w:rsidRDefault="00AD0AC1">
      <w:pPr>
        <w:spacing w:after="0" w:line="360" w:lineRule="auto"/>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bookmarkStart w:id="1" w:name="_heading=h.gjdgxs" w:colFirst="0" w:colLast="0"/>
      <w:bookmarkEnd w:id="1"/>
      <w:r w:rsidRPr="00EE4D4F">
        <w:rPr>
          <w:rFonts w:ascii="Palatino Linotype" w:eastAsia="Palatino Linotype" w:hAnsi="Palatino Linotype" w:cs="Palatino Linotype"/>
          <w:sz w:val="24"/>
          <w:szCs w:val="24"/>
        </w:rPr>
        <w:lastRenderedPageBreak/>
        <w:t>Por lo anterior, se tiene por colmado lo relacionado al certificado de competencia laboral del titular de la Tesorería, Dirección de Desarrollo Económico, Dirección de Medio Ambiente y de la Dirección de Desarrollo Urbano.</w:t>
      </w:r>
    </w:p>
    <w:p w:rsidR="00F5506D" w:rsidRPr="00EE4D4F" w:rsidRDefault="00F5506D">
      <w:pPr>
        <w:spacing w:after="0" w:line="360" w:lineRule="auto"/>
        <w:jc w:val="both"/>
        <w:rPr>
          <w:rFonts w:ascii="Palatino Linotype" w:eastAsia="Palatino Linotype" w:hAnsi="Palatino Linotype" w:cs="Palatino Linotype"/>
          <w:sz w:val="24"/>
          <w:szCs w:val="24"/>
        </w:rPr>
      </w:pPr>
    </w:p>
    <w:p w:rsidR="00AD0AC1" w:rsidRPr="00EE4D4F" w:rsidRDefault="00F5506D">
      <w:pPr>
        <w:spacing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color w:val="000000"/>
          <w:sz w:val="24"/>
          <w:szCs w:val="24"/>
        </w:rPr>
        <w:t xml:space="preserve">En relación al certificado de competencia laboral del titular de la Secretario del Ayuntamiento, la </w:t>
      </w:r>
      <w:r w:rsidRPr="00EE4D4F">
        <w:rPr>
          <w:rFonts w:ascii="Palatino Linotype" w:eastAsia="Palatino Linotype" w:hAnsi="Palatino Linotype" w:cs="Palatino Linotype"/>
          <w:sz w:val="24"/>
          <w:szCs w:val="24"/>
        </w:rPr>
        <w:t>Dirección de Obras, Protección Civil y de la Dirección de las Mujeres, hace entrega de dichos certificados en versión pública adjuntando para tal efecto el Acta de la Quinta Sesión Ordinaria del Comité de Transparencia 2022 – 2024, en donde su tercer punto del orden del día se analiza y se aprueba la clasificación de la información como confidencial en donde se aprecia que únicamente se testó la Clave Única del Registro de Población (CURP) y el Código QR</w:t>
      </w:r>
      <w:r w:rsidRPr="00EE4D4F">
        <w:rPr>
          <w:rFonts w:ascii="Palatino Linotype" w:eastAsia="Palatino Linotype" w:hAnsi="Palatino Linotype" w:cs="Palatino Linotype"/>
          <w:color w:val="000000"/>
          <w:sz w:val="24"/>
          <w:szCs w:val="24"/>
        </w:rPr>
        <w:t xml:space="preserve">, por </w:t>
      </w:r>
      <w:r w:rsidRPr="00EE4D4F">
        <w:rPr>
          <w:rFonts w:ascii="Palatino Linotype" w:eastAsia="Palatino Linotype" w:hAnsi="Palatino Linotype" w:cs="Palatino Linotype"/>
          <w:sz w:val="24"/>
          <w:szCs w:val="24"/>
        </w:rPr>
        <w:t xml:space="preserve">lo tanto, con el objetivo de brindar a </w:t>
      </w:r>
      <w:r w:rsidRPr="00EE4D4F">
        <w:rPr>
          <w:rFonts w:ascii="Palatino Linotype" w:eastAsia="Palatino Linotype" w:hAnsi="Palatino Linotype" w:cs="Palatino Linotype"/>
          <w:b/>
          <w:sz w:val="24"/>
          <w:szCs w:val="24"/>
        </w:rPr>
        <w:t>LA PARTE RECURRENTE</w:t>
      </w:r>
      <w:r w:rsidRPr="00EE4D4F">
        <w:rPr>
          <w:rFonts w:ascii="Palatino Linotype" w:eastAsia="Palatino Linotype" w:hAnsi="Palatino Linotype" w:cs="Palatino Linotype"/>
          <w:sz w:val="24"/>
          <w:szCs w:val="24"/>
        </w:rPr>
        <w:t xml:space="preserve"> la máxima tutela a su derecho de acceso a la información pública, resulta importante analizar si dicho acuerdo se realizó conforme a derecho, para ello se inserta el siguiente cuadro de análisis:</w:t>
      </w:r>
    </w:p>
    <w:tbl>
      <w:tblPr>
        <w:tblStyle w:val="a1"/>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6015"/>
        <w:gridCol w:w="1498"/>
      </w:tblGrid>
      <w:tr w:rsidR="00AD0AC1" w:rsidRPr="00EE4D4F">
        <w:trPr>
          <w:trHeight w:val="569"/>
        </w:trPr>
        <w:tc>
          <w:tcPr>
            <w:tcW w:w="1554" w:type="dxa"/>
            <w:shd w:val="clear" w:color="auto" w:fill="D0CECE"/>
          </w:tcPr>
          <w:p w:rsidR="00AD0AC1" w:rsidRPr="00EE4D4F" w:rsidRDefault="00F5506D">
            <w:pPr>
              <w:spacing w:before="100" w:after="200" w:line="276" w:lineRule="auto"/>
              <w:jc w:val="center"/>
              <w:rPr>
                <w:rFonts w:ascii="Palatino Linotype" w:eastAsia="Palatino Linotype" w:hAnsi="Palatino Linotype" w:cs="Palatino Linotype"/>
                <w:b/>
                <w:color w:val="000000"/>
                <w:sz w:val="18"/>
                <w:szCs w:val="18"/>
              </w:rPr>
            </w:pPr>
            <w:r w:rsidRPr="00EE4D4F">
              <w:rPr>
                <w:rFonts w:ascii="Palatino Linotype" w:eastAsia="Palatino Linotype" w:hAnsi="Palatino Linotype" w:cs="Palatino Linotype"/>
                <w:b/>
                <w:color w:val="000000"/>
                <w:sz w:val="18"/>
                <w:szCs w:val="18"/>
              </w:rPr>
              <w:t>Elementos del acuerdo de clasificación</w:t>
            </w:r>
          </w:p>
        </w:tc>
        <w:tc>
          <w:tcPr>
            <w:tcW w:w="6015" w:type="dxa"/>
            <w:shd w:val="clear" w:color="auto" w:fill="D0CECE"/>
          </w:tcPr>
          <w:p w:rsidR="00AD0AC1" w:rsidRPr="00EE4D4F" w:rsidRDefault="00F5506D">
            <w:pPr>
              <w:spacing w:before="100" w:after="200" w:line="276" w:lineRule="auto"/>
              <w:jc w:val="center"/>
              <w:rPr>
                <w:rFonts w:ascii="Palatino Linotype" w:eastAsia="Palatino Linotype" w:hAnsi="Palatino Linotype" w:cs="Palatino Linotype"/>
                <w:b/>
                <w:color w:val="000000"/>
                <w:sz w:val="18"/>
                <w:szCs w:val="18"/>
              </w:rPr>
            </w:pPr>
            <w:r w:rsidRPr="00EE4D4F">
              <w:rPr>
                <w:rFonts w:ascii="Palatino Linotype" w:eastAsia="Palatino Linotype" w:hAnsi="Palatino Linotype" w:cs="Palatino Linotype"/>
                <w:b/>
                <w:color w:val="000000"/>
                <w:sz w:val="18"/>
                <w:szCs w:val="18"/>
              </w:rPr>
              <w:t>Contenido</w:t>
            </w:r>
          </w:p>
        </w:tc>
        <w:tc>
          <w:tcPr>
            <w:tcW w:w="1498" w:type="dxa"/>
            <w:shd w:val="clear" w:color="auto" w:fill="D0CECE"/>
          </w:tcPr>
          <w:p w:rsidR="00AD0AC1" w:rsidRPr="00EE4D4F" w:rsidRDefault="00F5506D">
            <w:pPr>
              <w:spacing w:before="100" w:after="200" w:line="276" w:lineRule="auto"/>
              <w:jc w:val="center"/>
              <w:rPr>
                <w:rFonts w:ascii="Palatino Linotype" w:eastAsia="Palatino Linotype" w:hAnsi="Palatino Linotype" w:cs="Palatino Linotype"/>
                <w:b/>
                <w:color w:val="000000"/>
                <w:sz w:val="18"/>
                <w:szCs w:val="18"/>
              </w:rPr>
            </w:pPr>
            <w:r w:rsidRPr="00EE4D4F">
              <w:rPr>
                <w:rFonts w:ascii="Palatino Linotype" w:eastAsia="Palatino Linotype" w:hAnsi="Palatino Linotype" w:cs="Palatino Linotype"/>
                <w:b/>
                <w:color w:val="000000"/>
                <w:sz w:val="18"/>
                <w:szCs w:val="18"/>
              </w:rPr>
              <w:t>¿Cumple?</w:t>
            </w:r>
          </w:p>
        </w:tc>
      </w:tr>
      <w:tr w:rsidR="00AD0AC1" w:rsidRPr="00EE4D4F">
        <w:tc>
          <w:tcPr>
            <w:tcW w:w="1554" w:type="dxa"/>
          </w:tcPr>
          <w:p w:rsidR="00AD0AC1" w:rsidRPr="00EE4D4F" w:rsidRDefault="00F5506D">
            <w:pPr>
              <w:spacing w:before="100" w:after="200" w:line="276" w:lineRule="auto"/>
              <w:jc w:val="center"/>
              <w:rPr>
                <w:rFonts w:ascii="Palatino Linotype" w:eastAsia="Palatino Linotype" w:hAnsi="Palatino Linotype" w:cs="Palatino Linotype"/>
                <w:sz w:val="18"/>
                <w:szCs w:val="18"/>
              </w:rPr>
            </w:pPr>
            <w:r w:rsidRPr="00EE4D4F">
              <w:rPr>
                <w:rFonts w:ascii="Palatino Linotype" w:eastAsia="Palatino Linotype" w:hAnsi="Palatino Linotype" w:cs="Palatino Linotype"/>
                <w:b/>
                <w:sz w:val="18"/>
                <w:szCs w:val="18"/>
              </w:rPr>
              <w:t>Número de folio de la solicitud</w:t>
            </w:r>
          </w:p>
        </w:tc>
        <w:tc>
          <w:tcPr>
            <w:tcW w:w="6015" w:type="dxa"/>
          </w:tcPr>
          <w:p w:rsidR="00AD0AC1" w:rsidRPr="00EE4D4F" w:rsidRDefault="00F5506D">
            <w:pPr>
              <w:spacing w:before="100" w:after="200" w:line="276" w:lineRule="auto"/>
              <w:rPr>
                <w:sz w:val="20"/>
                <w:szCs w:val="20"/>
              </w:rPr>
            </w:pPr>
            <w:r w:rsidRPr="00EE4D4F">
              <w:rPr>
                <w:noProof/>
              </w:rPr>
              <w:drawing>
                <wp:inline distT="0" distB="0" distL="0" distR="0">
                  <wp:extent cx="3635691" cy="486109"/>
                  <wp:effectExtent l="0" t="0" r="0" b="0"/>
                  <wp:docPr id="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24949" t="54315" r="14121" b="31200"/>
                          <a:stretch>
                            <a:fillRect/>
                          </a:stretch>
                        </pic:blipFill>
                        <pic:spPr>
                          <a:xfrm>
                            <a:off x="0" y="0"/>
                            <a:ext cx="3635691" cy="486109"/>
                          </a:xfrm>
                          <a:prstGeom prst="rect">
                            <a:avLst/>
                          </a:prstGeom>
                          <a:ln/>
                        </pic:spPr>
                      </pic:pic>
                    </a:graphicData>
                  </a:graphic>
                </wp:inline>
              </w:drawing>
            </w:r>
          </w:p>
        </w:tc>
        <w:tc>
          <w:tcPr>
            <w:tcW w:w="1498" w:type="dxa"/>
          </w:tcPr>
          <w:p w:rsidR="00AD0AC1" w:rsidRPr="00EE4D4F" w:rsidRDefault="00F5506D">
            <w:pPr>
              <w:spacing w:before="100" w:after="200" w:line="276" w:lineRule="auto"/>
              <w:jc w:val="center"/>
              <w:rPr>
                <w:rFonts w:ascii="Palatino Linotype" w:eastAsia="Palatino Linotype" w:hAnsi="Palatino Linotype" w:cs="Palatino Linotype"/>
                <w:b/>
                <w:sz w:val="22"/>
                <w:szCs w:val="22"/>
              </w:rPr>
            </w:pPr>
            <w:r w:rsidRPr="00EE4D4F">
              <w:rPr>
                <w:rFonts w:ascii="Palatino Linotype" w:eastAsia="Palatino Linotype" w:hAnsi="Palatino Linotype" w:cs="Palatino Linotype"/>
                <w:b/>
                <w:sz w:val="22"/>
                <w:szCs w:val="22"/>
              </w:rPr>
              <w:t>Sí</w:t>
            </w:r>
          </w:p>
        </w:tc>
      </w:tr>
      <w:tr w:rsidR="00AD0AC1" w:rsidRPr="00EE4D4F">
        <w:tc>
          <w:tcPr>
            <w:tcW w:w="1554" w:type="dxa"/>
          </w:tcPr>
          <w:p w:rsidR="00AD0AC1" w:rsidRPr="00EE4D4F" w:rsidRDefault="00F5506D">
            <w:pPr>
              <w:spacing w:before="100" w:after="200" w:line="276" w:lineRule="auto"/>
              <w:jc w:val="center"/>
              <w:rPr>
                <w:rFonts w:ascii="Palatino Linotype" w:eastAsia="Palatino Linotype" w:hAnsi="Palatino Linotype" w:cs="Palatino Linotype"/>
                <w:sz w:val="18"/>
                <w:szCs w:val="18"/>
              </w:rPr>
            </w:pPr>
            <w:r w:rsidRPr="00EE4D4F">
              <w:rPr>
                <w:rFonts w:ascii="Palatino Linotype" w:eastAsia="Palatino Linotype" w:hAnsi="Palatino Linotype" w:cs="Palatino Linotype"/>
                <w:b/>
                <w:sz w:val="18"/>
                <w:szCs w:val="18"/>
              </w:rPr>
              <w:t>Referencia de la información solicitada</w:t>
            </w:r>
          </w:p>
        </w:tc>
        <w:tc>
          <w:tcPr>
            <w:tcW w:w="6015" w:type="dxa"/>
          </w:tcPr>
          <w:p w:rsidR="00AD0AC1" w:rsidRPr="00EE4D4F" w:rsidRDefault="00F5506D">
            <w:pPr>
              <w:spacing w:before="100" w:after="200" w:line="276" w:lineRule="auto"/>
              <w:rPr>
                <w:rFonts w:ascii="Palatino Linotype" w:eastAsia="Palatino Linotype" w:hAnsi="Palatino Linotype" w:cs="Palatino Linotype"/>
              </w:rPr>
            </w:pPr>
            <w:r w:rsidRPr="00EE4D4F">
              <w:rPr>
                <w:noProof/>
              </w:rPr>
              <w:drawing>
                <wp:inline distT="0" distB="0" distL="0" distR="0">
                  <wp:extent cx="3571875" cy="714375"/>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25069" t="47319" r="16780" b="32005"/>
                          <a:stretch>
                            <a:fillRect/>
                          </a:stretch>
                        </pic:blipFill>
                        <pic:spPr>
                          <a:xfrm>
                            <a:off x="0" y="0"/>
                            <a:ext cx="3571875" cy="714375"/>
                          </a:xfrm>
                          <a:prstGeom prst="rect">
                            <a:avLst/>
                          </a:prstGeom>
                          <a:ln/>
                        </pic:spPr>
                      </pic:pic>
                    </a:graphicData>
                  </a:graphic>
                </wp:inline>
              </w:drawing>
            </w:r>
          </w:p>
        </w:tc>
        <w:tc>
          <w:tcPr>
            <w:tcW w:w="1498" w:type="dxa"/>
          </w:tcPr>
          <w:p w:rsidR="00AD0AC1" w:rsidRPr="00EE4D4F" w:rsidRDefault="00F5506D">
            <w:pPr>
              <w:spacing w:before="100" w:after="200" w:line="276" w:lineRule="auto"/>
              <w:jc w:val="center"/>
              <w:rPr>
                <w:rFonts w:ascii="Palatino Linotype" w:eastAsia="Palatino Linotype" w:hAnsi="Palatino Linotype" w:cs="Palatino Linotype"/>
                <w:b/>
                <w:sz w:val="22"/>
                <w:szCs w:val="22"/>
              </w:rPr>
            </w:pPr>
            <w:r w:rsidRPr="00EE4D4F">
              <w:rPr>
                <w:rFonts w:ascii="Palatino Linotype" w:eastAsia="Palatino Linotype" w:hAnsi="Palatino Linotype" w:cs="Palatino Linotype"/>
                <w:b/>
                <w:sz w:val="20"/>
                <w:szCs w:val="20"/>
              </w:rPr>
              <w:t>Sí</w:t>
            </w:r>
            <w:r w:rsidRPr="00EE4D4F">
              <w:rPr>
                <w:rFonts w:ascii="Palatino Linotype" w:eastAsia="Palatino Linotype" w:hAnsi="Palatino Linotype" w:cs="Palatino Linotype"/>
                <w:sz w:val="18"/>
                <w:szCs w:val="18"/>
              </w:rPr>
              <w:t>.</w:t>
            </w:r>
          </w:p>
        </w:tc>
      </w:tr>
      <w:tr w:rsidR="00AD0AC1" w:rsidRPr="00EE4D4F">
        <w:tc>
          <w:tcPr>
            <w:tcW w:w="1554" w:type="dxa"/>
          </w:tcPr>
          <w:p w:rsidR="00AD0AC1" w:rsidRPr="00EE4D4F" w:rsidRDefault="00F5506D">
            <w:pPr>
              <w:spacing w:before="100" w:after="200" w:line="276" w:lineRule="auto"/>
              <w:jc w:val="center"/>
              <w:rPr>
                <w:rFonts w:ascii="Palatino Linotype" w:eastAsia="Palatino Linotype" w:hAnsi="Palatino Linotype" w:cs="Palatino Linotype"/>
                <w:b/>
                <w:sz w:val="18"/>
                <w:szCs w:val="18"/>
              </w:rPr>
            </w:pPr>
            <w:r w:rsidRPr="00EE4D4F">
              <w:rPr>
                <w:rFonts w:ascii="Palatino Linotype" w:eastAsia="Palatino Linotype" w:hAnsi="Palatino Linotype" w:cs="Palatino Linotype"/>
                <w:b/>
                <w:sz w:val="18"/>
                <w:szCs w:val="18"/>
              </w:rPr>
              <w:lastRenderedPageBreak/>
              <w:t>Artículo, fracción, inciso, párrafo o numeral de la ley que le otorga el carácter de confidencial.</w:t>
            </w:r>
          </w:p>
        </w:tc>
        <w:tc>
          <w:tcPr>
            <w:tcW w:w="6015" w:type="dxa"/>
          </w:tcPr>
          <w:p w:rsidR="00AD0AC1" w:rsidRPr="00EE4D4F" w:rsidRDefault="00F5506D">
            <w:pPr>
              <w:spacing w:before="100" w:after="200" w:line="276" w:lineRule="auto"/>
              <w:rPr>
                <w:sz w:val="20"/>
                <w:szCs w:val="20"/>
              </w:rPr>
            </w:pPr>
            <w:r w:rsidRPr="00EE4D4F">
              <w:rPr>
                <w:noProof/>
              </w:rPr>
              <w:drawing>
                <wp:inline distT="0" distB="0" distL="0" distR="0">
                  <wp:extent cx="3545994" cy="2898324"/>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27395" t="6892" r="16005" b="10873"/>
                          <a:stretch>
                            <a:fillRect/>
                          </a:stretch>
                        </pic:blipFill>
                        <pic:spPr>
                          <a:xfrm>
                            <a:off x="0" y="0"/>
                            <a:ext cx="3545994" cy="2898324"/>
                          </a:xfrm>
                          <a:prstGeom prst="rect">
                            <a:avLst/>
                          </a:prstGeom>
                          <a:ln/>
                        </pic:spPr>
                      </pic:pic>
                    </a:graphicData>
                  </a:graphic>
                </wp:inline>
              </w:drawing>
            </w:r>
          </w:p>
          <w:p w:rsidR="00AD0AC1" w:rsidRPr="00EE4D4F" w:rsidRDefault="00AD0AC1">
            <w:pPr>
              <w:spacing w:before="100" w:after="200" w:line="276" w:lineRule="auto"/>
              <w:rPr>
                <w:sz w:val="20"/>
                <w:szCs w:val="20"/>
              </w:rPr>
            </w:pPr>
          </w:p>
        </w:tc>
        <w:tc>
          <w:tcPr>
            <w:tcW w:w="1498" w:type="dxa"/>
          </w:tcPr>
          <w:p w:rsidR="00AD0AC1" w:rsidRPr="00EE4D4F" w:rsidRDefault="00F5506D">
            <w:pPr>
              <w:spacing w:before="100" w:after="200"/>
              <w:jc w:val="center"/>
              <w:rPr>
                <w:rFonts w:ascii="Palatino Linotype" w:eastAsia="Palatino Linotype" w:hAnsi="Palatino Linotype" w:cs="Palatino Linotype"/>
                <w:b/>
                <w:sz w:val="22"/>
                <w:szCs w:val="22"/>
              </w:rPr>
            </w:pPr>
            <w:r w:rsidRPr="00EE4D4F">
              <w:rPr>
                <w:rFonts w:ascii="Palatino Linotype" w:eastAsia="Palatino Linotype" w:hAnsi="Palatino Linotype" w:cs="Palatino Linotype"/>
                <w:b/>
                <w:sz w:val="22"/>
                <w:szCs w:val="22"/>
              </w:rPr>
              <w:t>Sí</w:t>
            </w:r>
          </w:p>
        </w:tc>
      </w:tr>
      <w:tr w:rsidR="00AD0AC1" w:rsidRPr="00EE4D4F">
        <w:tc>
          <w:tcPr>
            <w:tcW w:w="1554" w:type="dxa"/>
          </w:tcPr>
          <w:p w:rsidR="00AD0AC1" w:rsidRPr="00EE4D4F" w:rsidRDefault="00F5506D">
            <w:pPr>
              <w:spacing w:before="100" w:after="200" w:line="276" w:lineRule="auto"/>
              <w:jc w:val="center"/>
              <w:rPr>
                <w:rFonts w:ascii="Palatino Linotype" w:eastAsia="Palatino Linotype" w:hAnsi="Palatino Linotype" w:cs="Palatino Linotype"/>
                <w:sz w:val="18"/>
                <w:szCs w:val="18"/>
              </w:rPr>
            </w:pPr>
            <w:r w:rsidRPr="00EE4D4F">
              <w:rPr>
                <w:rFonts w:ascii="Palatino Linotype" w:eastAsia="Palatino Linotype" w:hAnsi="Palatino Linotype" w:cs="Palatino Linotype"/>
                <w:b/>
                <w:sz w:val="18"/>
                <w:szCs w:val="18"/>
              </w:rPr>
              <w:t>Motivación Legal</w:t>
            </w:r>
          </w:p>
        </w:tc>
        <w:tc>
          <w:tcPr>
            <w:tcW w:w="6015" w:type="dxa"/>
          </w:tcPr>
          <w:p w:rsidR="00AD0AC1" w:rsidRPr="00EE4D4F" w:rsidRDefault="00F5506D">
            <w:pPr>
              <w:spacing w:before="100" w:after="200" w:line="276" w:lineRule="auto"/>
              <w:rPr>
                <w:sz w:val="20"/>
                <w:szCs w:val="20"/>
              </w:rPr>
            </w:pPr>
            <w:r w:rsidRPr="00EE4D4F">
              <w:rPr>
                <w:noProof/>
              </w:rPr>
              <w:drawing>
                <wp:inline distT="0" distB="0" distL="0" distR="0">
                  <wp:extent cx="3581330" cy="2353925"/>
                  <wp:effectExtent l="0" t="0" r="0" b="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28170" t="20674" r="16781" b="15007"/>
                          <a:stretch>
                            <a:fillRect/>
                          </a:stretch>
                        </pic:blipFill>
                        <pic:spPr>
                          <a:xfrm>
                            <a:off x="0" y="0"/>
                            <a:ext cx="3581330" cy="2353925"/>
                          </a:xfrm>
                          <a:prstGeom prst="rect">
                            <a:avLst/>
                          </a:prstGeom>
                          <a:ln/>
                        </pic:spPr>
                      </pic:pic>
                    </a:graphicData>
                  </a:graphic>
                </wp:inline>
              </w:drawing>
            </w:r>
          </w:p>
          <w:p w:rsidR="00AD0AC1" w:rsidRPr="00EE4D4F" w:rsidRDefault="00F5506D">
            <w:pPr>
              <w:spacing w:before="100" w:after="200" w:line="276" w:lineRule="auto"/>
              <w:rPr>
                <w:sz w:val="20"/>
                <w:szCs w:val="20"/>
              </w:rPr>
            </w:pPr>
            <w:r w:rsidRPr="00EE4D4F">
              <w:rPr>
                <w:noProof/>
              </w:rPr>
              <w:lastRenderedPageBreak/>
              <w:drawing>
                <wp:inline distT="0" distB="0" distL="0" distR="0">
                  <wp:extent cx="3632182" cy="1954460"/>
                  <wp:effectExtent l="0" t="0" r="0" b="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28429" t="17457" r="17298" b="30628"/>
                          <a:stretch>
                            <a:fillRect/>
                          </a:stretch>
                        </pic:blipFill>
                        <pic:spPr>
                          <a:xfrm>
                            <a:off x="0" y="0"/>
                            <a:ext cx="3632182" cy="1954460"/>
                          </a:xfrm>
                          <a:prstGeom prst="rect">
                            <a:avLst/>
                          </a:prstGeom>
                          <a:ln/>
                        </pic:spPr>
                      </pic:pic>
                    </a:graphicData>
                  </a:graphic>
                </wp:inline>
              </w:drawing>
            </w:r>
          </w:p>
        </w:tc>
        <w:tc>
          <w:tcPr>
            <w:tcW w:w="1498" w:type="dxa"/>
          </w:tcPr>
          <w:p w:rsidR="00AD0AC1" w:rsidRPr="00EE4D4F" w:rsidRDefault="00F5506D">
            <w:pPr>
              <w:spacing w:before="100" w:after="200" w:line="276" w:lineRule="auto"/>
              <w:jc w:val="center"/>
              <w:rPr>
                <w:rFonts w:ascii="Palatino Linotype" w:eastAsia="Palatino Linotype" w:hAnsi="Palatino Linotype" w:cs="Palatino Linotype"/>
                <w:b/>
                <w:sz w:val="20"/>
                <w:szCs w:val="20"/>
              </w:rPr>
            </w:pPr>
            <w:r w:rsidRPr="00EE4D4F">
              <w:rPr>
                <w:rFonts w:ascii="Palatino Linotype" w:eastAsia="Palatino Linotype" w:hAnsi="Palatino Linotype" w:cs="Palatino Linotype"/>
                <w:b/>
                <w:sz w:val="20"/>
                <w:szCs w:val="20"/>
              </w:rPr>
              <w:lastRenderedPageBreak/>
              <w:t>Parcialmente</w:t>
            </w:r>
          </w:p>
          <w:p w:rsidR="00AD0AC1" w:rsidRPr="00EE4D4F" w:rsidRDefault="00F5506D">
            <w:pPr>
              <w:spacing w:before="100" w:after="200" w:line="276" w:lineRule="auto"/>
              <w:jc w:val="both"/>
              <w:rPr>
                <w:rFonts w:ascii="Palatino Linotype" w:eastAsia="Palatino Linotype" w:hAnsi="Palatino Linotype" w:cs="Palatino Linotype"/>
                <w:b/>
                <w:sz w:val="20"/>
                <w:szCs w:val="20"/>
              </w:rPr>
            </w:pPr>
            <w:r w:rsidRPr="00EE4D4F">
              <w:rPr>
                <w:rFonts w:ascii="Palatino Linotype" w:eastAsia="Palatino Linotype" w:hAnsi="Palatino Linotype" w:cs="Palatino Linotype"/>
                <w:b/>
                <w:sz w:val="18"/>
                <w:szCs w:val="18"/>
              </w:rPr>
              <w:t xml:space="preserve">Observaciones: </w:t>
            </w:r>
            <w:r w:rsidRPr="00EE4D4F">
              <w:rPr>
                <w:rFonts w:ascii="Palatino Linotype" w:eastAsia="Palatino Linotype" w:hAnsi="Palatino Linotype" w:cs="Palatino Linotype"/>
                <w:sz w:val="18"/>
                <w:szCs w:val="18"/>
              </w:rPr>
              <w:t xml:space="preserve">No se hace referencia de forma particular en que certificados de competencia laboral fue testada la CURP y que información se observa al descargar el Código QR. </w:t>
            </w:r>
          </w:p>
        </w:tc>
      </w:tr>
      <w:tr w:rsidR="00AD0AC1" w:rsidRPr="00EE4D4F">
        <w:tc>
          <w:tcPr>
            <w:tcW w:w="1554" w:type="dxa"/>
            <w:shd w:val="clear" w:color="auto" w:fill="auto"/>
          </w:tcPr>
          <w:p w:rsidR="00AD0AC1" w:rsidRPr="00EE4D4F" w:rsidRDefault="00F5506D">
            <w:pPr>
              <w:spacing w:before="100" w:after="200" w:line="276" w:lineRule="auto"/>
              <w:jc w:val="center"/>
              <w:rPr>
                <w:rFonts w:ascii="Palatino Linotype" w:eastAsia="Palatino Linotype" w:hAnsi="Palatino Linotype" w:cs="Palatino Linotype"/>
                <w:b/>
                <w:color w:val="FFFFFF"/>
                <w:sz w:val="22"/>
                <w:szCs w:val="22"/>
              </w:rPr>
            </w:pPr>
            <w:r w:rsidRPr="00EE4D4F">
              <w:rPr>
                <w:rFonts w:ascii="Palatino Linotype" w:eastAsia="Palatino Linotype" w:hAnsi="Palatino Linotype" w:cs="Palatino Linotype"/>
                <w:b/>
                <w:sz w:val="18"/>
                <w:szCs w:val="18"/>
              </w:rPr>
              <w:lastRenderedPageBreak/>
              <w:t>Autoridades competentes.</w:t>
            </w:r>
          </w:p>
        </w:tc>
        <w:tc>
          <w:tcPr>
            <w:tcW w:w="6015" w:type="dxa"/>
            <w:shd w:val="clear" w:color="auto" w:fill="auto"/>
          </w:tcPr>
          <w:p w:rsidR="00AD0AC1" w:rsidRPr="00EE4D4F" w:rsidRDefault="00F5506D">
            <w:pPr>
              <w:spacing w:before="100" w:after="200" w:line="276" w:lineRule="auto"/>
            </w:pPr>
            <w:r w:rsidRPr="00EE4D4F">
              <w:rPr>
                <w:noProof/>
              </w:rPr>
              <w:drawing>
                <wp:inline distT="0" distB="0" distL="0" distR="0">
                  <wp:extent cx="3080256" cy="3764757"/>
                  <wp:effectExtent l="0" t="0" r="0" b="0"/>
                  <wp:docPr id="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l="37778" t="14259" r="27289" b="9842"/>
                          <a:stretch>
                            <a:fillRect/>
                          </a:stretch>
                        </pic:blipFill>
                        <pic:spPr>
                          <a:xfrm>
                            <a:off x="0" y="0"/>
                            <a:ext cx="3080256" cy="3764757"/>
                          </a:xfrm>
                          <a:prstGeom prst="rect">
                            <a:avLst/>
                          </a:prstGeom>
                          <a:ln/>
                        </pic:spPr>
                      </pic:pic>
                    </a:graphicData>
                  </a:graphic>
                </wp:inline>
              </w:drawing>
            </w:r>
          </w:p>
        </w:tc>
        <w:tc>
          <w:tcPr>
            <w:tcW w:w="1498" w:type="dxa"/>
            <w:shd w:val="clear" w:color="auto" w:fill="auto"/>
          </w:tcPr>
          <w:p w:rsidR="00AD0AC1" w:rsidRPr="00EE4D4F" w:rsidRDefault="00F5506D">
            <w:pPr>
              <w:spacing w:before="100" w:after="200" w:line="276" w:lineRule="auto"/>
              <w:jc w:val="center"/>
              <w:rPr>
                <w:rFonts w:ascii="Palatino Linotype" w:eastAsia="Palatino Linotype" w:hAnsi="Palatino Linotype" w:cs="Palatino Linotype"/>
                <w:b/>
                <w:color w:val="FFFFFF"/>
                <w:sz w:val="22"/>
                <w:szCs w:val="22"/>
              </w:rPr>
            </w:pPr>
            <w:r w:rsidRPr="00EE4D4F">
              <w:rPr>
                <w:rFonts w:ascii="Palatino Linotype" w:eastAsia="Palatino Linotype" w:hAnsi="Palatino Linotype" w:cs="Palatino Linotype"/>
                <w:b/>
                <w:color w:val="000000"/>
                <w:sz w:val="18"/>
                <w:szCs w:val="18"/>
              </w:rPr>
              <w:t>Si</w:t>
            </w:r>
          </w:p>
        </w:tc>
      </w:tr>
    </w:tbl>
    <w:p w:rsidR="00AD0AC1" w:rsidRPr="00EE4D4F" w:rsidRDefault="00AD0AC1">
      <w:pPr>
        <w:spacing w:after="0" w:line="360" w:lineRule="auto"/>
        <w:rPr>
          <w:rFonts w:ascii="Palatino Linotype" w:eastAsia="Palatino Linotype" w:hAnsi="Palatino Linotype" w:cs="Palatino Linotype"/>
          <w:sz w:val="24"/>
          <w:szCs w:val="24"/>
        </w:rPr>
      </w:pPr>
    </w:p>
    <w:p w:rsidR="00917D9C" w:rsidRPr="00EE4D4F" w:rsidRDefault="00F5506D" w:rsidP="00917D9C">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Como se puede vislumbrar, dentro del propio acuerdo se hacen referencia a datos que fueron clasificados, sin embargo, del análisis realizado, se aprecia que EL </w:t>
      </w:r>
      <w:r w:rsidRPr="00EE4D4F">
        <w:rPr>
          <w:rFonts w:ascii="Palatino Linotype" w:eastAsia="Palatino Linotype" w:hAnsi="Palatino Linotype" w:cs="Palatino Linotype"/>
          <w:b/>
          <w:sz w:val="24"/>
          <w:szCs w:val="24"/>
        </w:rPr>
        <w:lastRenderedPageBreak/>
        <w:t>SUJETO OBLIGADO</w:t>
      </w:r>
      <w:r w:rsidRPr="00EE4D4F">
        <w:rPr>
          <w:rFonts w:ascii="Palatino Linotype" w:eastAsia="Palatino Linotype" w:hAnsi="Palatino Linotype" w:cs="Palatino Linotype"/>
          <w:sz w:val="24"/>
          <w:szCs w:val="24"/>
        </w:rPr>
        <w:t xml:space="preserve"> clasificó la Clave Única del Registro de Población (CURP) y el Código QR, </w:t>
      </w:r>
      <w:r w:rsidR="00917D9C" w:rsidRPr="00EE4D4F">
        <w:rPr>
          <w:rFonts w:ascii="Palatino Linotype" w:eastAsia="Palatino Linotype" w:hAnsi="Palatino Linotype" w:cs="Palatino Linotype"/>
          <w:sz w:val="24"/>
          <w:szCs w:val="24"/>
        </w:rPr>
        <w:t xml:space="preserve">esto, </w:t>
      </w:r>
      <w:r w:rsidRPr="00EE4D4F">
        <w:rPr>
          <w:rFonts w:ascii="Palatino Linotype" w:eastAsia="Palatino Linotype" w:hAnsi="Palatino Linotype" w:cs="Palatino Linotype"/>
          <w:sz w:val="24"/>
          <w:szCs w:val="24"/>
        </w:rPr>
        <w:t>sin especificar porqué es sus</w:t>
      </w:r>
      <w:r w:rsidR="00CB66B8" w:rsidRPr="00EE4D4F">
        <w:rPr>
          <w:rFonts w:ascii="Palatino Linotype" w:eastAsia="Palatino Linotype" w:hAnsi="Palatino Linotype" w:cs="Palatino Linotype"/>
          <w:sz w:val="24"/>
          <w:szCs w:val="24"/>
        </w:rPr>
        <w:t>ceptible de clasificar la CURP, aunado a ello</w:t>
      </w:r>
      <w:r w:rsidR="00CB66B8" w:rsidRPr="00EE4D4F">
        <w:rPr>
          <w:rFonts w:ascii="Palatino Linotype" w:hAnsi="Palatino Linotype"/>
          <w:sz w:val="24"/>
          <w:lang w:val="es-ES_tradnl"/>
        </w:rPr>
        <w:t>, respecto al Código QR, al momento de descargarlo no se observan datos de carácter confidencial, ya que se obtiene el nombre del titular del certificado de competencia laboral, dato que ya es del conocimiento del particular,</w:t>
      </w:r>
      <w:r w:rsidR="00CB66B8" w:rsidRPr="00EE4D4F">
        <w:rPr>
          <w:rFonts w:ascii="Palatino Linotype" w:eastAsia="Palatino Linotype" w:hAnsi="Palatino Linotype" w:cs="Palatino Linotype"/>
          <w:sz w:val="24"/>
          <w:szCs w:val="24"/>
        </w:rPr>
        <w:t xml:space="preserve"> </w:t>
      </w:r>
      <w:r w:rsidR="00550857" w:rsidRPr="00EE4D4F">
        <w:rPr>
          <w:rFonts w:ascii="Palatino Linotype" w:eastAsia="Palatino Linotype" w:hAnsi="Palatino Linotype" w:cs="Palatino Linotype"/>
          <w:sz w:val="24"/>
          <w:szCs w:val="24"/>
        </w:rPr>
        <w:t>así como el</w:t>
      </w:r>
      <w:r w:rsidR="00917D9C" w:rsidRPr="00EE4D4F">
        <w:rPr>
          <w:rFonts w:ascii="Palatino Linotype" w:eastAsia="Palatino Linotype" w:hAnsi="Palatino Linotype" w:cs="Palatino Linotype"/>
          <w:sz w:val="24"/>
          <w:szCs w:val="24"/>
        </w:rPr>
        <w:t xml:space="preserve"> folio único de certificado, </w:t>
      </w:r>
      <w:r w:rsidR="00550857" w:rsidRPr="00EE4D4F">
        <w:rPr>
          <w:rFonts w:ascii="Palatino Linotype" w:eastAsia="Palatino Linotype" w:hAnsi="Palatino Linotype" w:cs="Palatino Linotype"/>
          <w:sz w:val="24"/>
          <w:szCs w:val="24"/>
        </w:rPr>
        <w:t xml:space="preserve">respecto a este folio </w:t>
      </w:r>
      <w:r w:rsidR="00917D9C" w:rsidRPr="00EE4D4F">
        <w:rPr>
          <w:rFonts w:ascii="Palatino Linotype" w:eastAsia="Palatino Linotype" w:hAnsi="Palatino Linotype" w:cs="Palatino Linotype"/>
          <w:sz w:val="24"/>
          <w:szCs w:val="24"/>
        </w:rPr>
        <w:t>de conformidad con el artículo 43, fracción III de las Reglas Generales y Criterios para la Integración y Operación del Sistema Nacional de Competencias, la certificación de competencia deberá: tener como referente único el Estándar de Competencia correspondiente; ser realizada de acuerdo con los Procedimientos, Guías Técnicas y Manuales aprobados y autorizados por el CONOCER y; contar con un dictamen emitido por la Entidad de Certificación y Evaluación de Competencia Laboral o por el Organismo Certificador.</w:t>
      </w:r>
    </w:p>
    <w:p w:rsidR="00917D9C" w:rsidRPr="00EE4D4F" w:rsidRDefault="00917D9C" w:rsidP="00917D9C">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 </w:t>
      </w:r>
    </w:p>
    <w:p w:rsidR="00917D9C" w:rsidRPr="00EE4D4F" w:rsidRDefault="00917D9C" w:rsidP="00917D9C">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En el presente caso, el Organismo Certificador resulta ser el Instituto Hacendario del Estado de México (IHAEM), por lo que de acuerdo con el artículo 2, fracción VII del Reglamento de la Comisión Certificadora de Competencia Laboral para el Servicio Público del Estado de México, el Certificado de Competencial Laboral es el documento con folio único que acredita la competencia de una persona.</w:t>
      </w:r>
    </w:p>
    <w:p w:rsidR="00917D9C" w:rsidRPr="00EE4D4F" w:rsidRDefault="00917D9C" w:rsidP="00917D9C">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 </w:t>
      </w:r>
    </w:p>
    <w:p w:rsidR="00CB66B8" w:rsidRPr="00EE4D4F" w:rsidRDefault="00917D9C">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Ahora bien, en lo que respecta al folio único de identificación del certificado, es de destacar que este es parte integral del documento de certificación y de su conocimiento no se logran obtener datos personales al introducirlo en el buscador del Registro Nacional de Personas con Competencias Certificadas, por lo que, se </w:t>
      </w:r>
      <w:r w:rsidRPr="00EE4D4F">
        <w:rPr>
          <w:rFonts w:ascii="Palatino Linotype" w:eastAsia="Palatino Linotype" w:hAnsi="Palatino Linotype" w:cs="Palatino Linotype"/>
          <w:sz w:val="24"/>
          <w:szCs w:val="24"/>
        </w:rPr>
        <w:lastRenderedPageBreak/>
        <w:t xml:space="preserve">determina que es información que puede ser del conocimiento del Particular, </w:t>
      </w:r>
      <w:r w:rsidR="00CB66B8" w:rsidRPr="00EE4D4F">
        <w:rPr>
          <w:rFonts w:ascii="Palatino Linotype" w:eastAsia="Palatino Linotype" w:hAnsi="Palatino Linotype" w:cs="Palatino Linotype"/>
          <w:sz w:val="24"/>
          <w:szCs w:val="24"/>
        </w:rPr>
        <w:t>además de que la versión pública al no sustentar de manera fundada y motivada la versión pública correspondiente mediante el Acuerdo del Comité de Transparencia, los documentos remitidos no tienen un sustento jurídico, ni resultan ser una versión pública, sino más bien una documentación ilegible, incompleto o tachado; pues él no justificar las causas o motivos por las que no se aprecian determinados datos -ya sea porque se testan o suprimen- deja a la persona solicitante en estado de incertidumbre, al no conocer o comprender porque no aparecen en la documentación respectiva.</w:t>
      </w:r>
    </w:p>
    <w:p w:rsidR="00917D9C" w:rsidRPr="00EE4D4F" w:rsidRDefault="00917D9C">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Motivo por el que se ordenan en términos del considerando quinto en una correcta versión pública del certificado de competencia laboral </w:t>
      </w:r>
      <w:r w:rsidRPr="00EE4D4F">
        <w:rPr>
          <w:rFonts w:ascii="Palatino Linotype" w:eastAsia="Palatino Linotype" w:hAnsi="Palatino Linotype" w:cs="Palatino Linotype"/>
          <w:color w:val="000000"/>
          <w:sz w:val="24"/>
          <w:szCs w:val="24"/>
        </w:rPr>
        <w:t xml:space="preserve">del titular de la Secretario del Ayuntamiento, </w:t>
      </w:r>
      <w:r w:rsidRPr="00EE4D4F">
        <w:rPr>
          <w:rFonts w:ascii="Palatino Linotype" w:eastAsia="Palatino Linotype" w:hAnsi="Palatino Linotype" w:cs="Palatino Linotype"/>
          <w:sz w:val="24"/>
          <w:szCs w:val="24"/>
        </w:rPr>
        <w:t>Dirección de Obras, Protección Civil y de la Dirección de las Mujeres.</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color w:val="000000"/>
          <w:sz w:val="24"/>
          <w:szCs w:val="24"/>
        </w:rPr>
        <w:t>Siguiendo con el análisis, sobre el certificado de competencia laboral del Titular del Director de Turismo</w:t>
      </w:r>
      <w:r w:rsidRPr="00EE4D4F">
        <w:rPr>
          <w:rFonts w:ascii="Palatino Linotype" w:eastAsia="Palatino Linotype" w:hAnsi="Palatino Linotype" w:cs="Palatino Linotype"/>
          <w:sz w:val="24"/>
          <w:szCs w:val="24"/>
        </w:rPr>
        <w:t xml:space="preserve"> y </w:t>
      </w:r>
      <w:r w:rsidRPr="00EE4D4F">
        <w:rPr>
          <w:rFonts w:ascii="Palatino Linotype" w:eastAsia="Palatino Linotype" w:hAnsi="Palatino Linotype" w:cs="Palatino Linotype"/>
          <w:color w:val="000000"/>
          <w:sz w:val="24"/>
          <w:szCs w:val="24"/>
        </w:rPr>
        <w:t xml:space="preserve">del Director de Desarrollo Social, en respuesta el Director de Administración y el </w:t>
      </w:r>
      <w:r w:rsidRPr="00EE4D4F">
        <w:rPr>
          <w:rFonts w:ascii="Palatino Linotype" w:eastAsia="Palatino Linotype" w:hAnsi="Palatino Linotype" w:cs="Palatino Linotype"/>
          <w:sz w:val="24"/>
          <w:szCs w:val="24"/>
        </w:rPr>
        <w:t>Subdirector de Capacitación del Instituto Hacendario del Estado de México mencionan que servidores públicos citados están en proceso de certificación y de la Coordinadora de Mejora Regulatoria, se hace entrega de un diploma, bajo tales consideraciones, se cita la siguiente normatividad:</w:t>
      </w:r>
    </w:p>
    <w:p w:rsidR="00917D9C" w:rsidRPr="00EE4D4F" w:rsidRDefault="00917D9C">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276" w:lineRule="auto"/>
        <w:ind w:left="709" w:right="758"/>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rPr>
        <w:t>LEY ORGÁNICA MUNICIPAL DEL ESTADO DE MÉXICO</w:t>
      </w:r>
    </w:p>
    <w:p w:rsidR="00AD0AC1" w:rsidRPr="00EE4D4F" w:rsidRDefault="00F5506D">
      <w:pPr>
        <w:spacing w:after="0" w:line="276" w:lineRule="auto"/>
        <w:ind w:left="709" w:right="758"/>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rPr>
        <w:t xml:space="preserve">Artículo 32. Para ocupar las titularidades de la Secretaría, la Tesorería, la Dirección de Obras Públicas, de Desarrollo Económico, </w:t>
      </w:r>
      <w:r w:rsidRPr="00EE4D4F">
        <w:rPr>
          <w:rFonts w:ascii="Palatino Linotype" w:eastAsia="Palatino Linotype" w:hAnsi="Palatino Linotype" w:cs="Palatino Linotype"/>
          <w:b/>
          <w:i/>
          <w:u w:val="single"/>
        </w:rPr>
        <w:t>de Turismo</w:t>
      </w:r>
      <w:r w:rsidRPr="00EE4D4F">
        <w:rPr>
          <w:rFonts w:ascii="Palatino Linotype" w:eastAsia="Palatino Linotype" w:hAnsi="Palatino Linotype" w:cs="Palatino Linotype"/>
          <w:i/>
        </w:rPr>
        <w:t xml:space="preserve">, de Ecología, de Desarrollo </w:t>
      </w:r>
      <w:r w:rsidRPr="00EE4D4F">
        <w:rPr>
          <w:rFonts w:ascii="Palatino Linotype" w:eastAsia="Palatino Linotype" w:hAnsi="Palatino Linotype" w:cs="Palatino Linotype"/>
          <w:i/>
        </w:rPr>
        <w:lastRenderedPageBreak/>
        <w:t xml:space="preserve">Urbano, </w:t>
      </w:r>
      <w:r w:rsidRPr="00EE4D4F">
        <w:rPr>
          <w:rFonts w:ascii="Palatino Linotype" w:eastAsia="Palatino Linotype" w:hAnsi="Palatino Linotype" w:cs="Palatino Linotype"/>
          <w:b/>
          <w:i/>
          <w:u w:val="single"/>
        </w:rPr>
        <w:t>de Desarrollo Social</w:t>
      </w:r>
      <w:r w:rsidRPr="00EE4D4F">
        <w:rPr>
          <w:rFonts w:ascii="Palatino Linotype" w:eastAsia="Palatino Linotype" w:hAnsi="Palatino Linotype" w:cs="Palatino Linotype"/>
          <w:i/>
        </w:rPr>
        <w:t xml:space="preserve">, de las Mujeres, de la </w:t>
      </w:r>
      <w:r w:rsidRPr="00EE4D4F">
        <w:rPr>
          <w:rFonts w:ascii="Palatino Linotype" w:eastAsia="Palatino Linotype" w:hAnsi="Palatino Linotype" w:cs="Palatino Linotype"/>
          <w:b/>
          <w:i/>
          <w:u w:val="single"/>
        </w:rPr>
        <w:t>Coordinación General Municipal de Mejora Regulatoria</w:t>
      </w:r>
      <w:r w:rsidRPr="00EE4D4F">
        <w:rPr>
          <w:rFonts w:ascii="Palatino Linotype" w:eastAsia="Palatino Linotype" w:hAnsi="Palatino Linotype" w:cs="Palatino Linotype"/>
          <w:i/>
        </w:rPr>
        <w:t xml:space="preserve">, de la Coordinación Municipal de Protección Civil, de las unidades administrativas y de los organismos auxiliares, se deberán satisfacer los siguientes requisitos: </w:t>
      </w:r>
    </w:p>
    <w:p w:rsidR="00AD0AC1" w:rsidRPr="00EE4D4F" w:rsidRDefault="00F5506D">
      <w:pPr>
        <w:spacing w:after="0" w:line="276" w:lineRule="auto"/>
        <w:ind w:left="709" w:right="758"/>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rPr>
        <w:t>(…)</w:t>
      </w:r>
    </w:p>
    <w:p w:rsidR="00AD0AC1" w:rsidRPr="00EE4D4F" w:rsidRDefault="00F5506D">
      <w:pPr>
        <w:spacing w:after="0" w:line="276" w:lineRule="auto"/>
        <w:ind w:left="709" w:right="758"/>
        <w:jc w:val="both"/>
        <w:rPr>
          <w:rFonts w:ascii="Palatino Linotype" w:eastAsia="Palatino Linotype" w:hAnsi="Palatino Linotype" w:cs="Palatino Linotype"/>
          <w:i/>
        </w:rPr>
      </w:pPr>
      <w:r w:rsidRPr="00EE4D4F">
        <w:rPr>
          <w:rFonts w:ascii="Palatino Linotype" w:eastAsia="Palatino Linotype" w:hAnsi="Palatino Linotype" w:cs="Palatino Linotype"/>
          <w:i/>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rsidR="00AD0AC1" w:rsidRPr="00EE4D4F" w:rsidRDefault="00AD0AC1">
      <w:pPr>
        <w:spacing w:after="0" w:line="276" w:lineRule="auto"/>
        <w:ind w:left="709" w:right="758"/>
        <w:jc w:val="both"/>
        <w:rPr>
          <w:rFonts w:ascii="Palatino Linotype" w:eastAsia="Palatino Linotype" w:hAnsi="Palatino Linotype" w:cs="Palatino Linotype"/>
          <w:i/>
          <w:color w:val="000000"/>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Conforme  a ello, los titulares de la Dirección de Turismo y Desarrollo Social, deben contar con un certificado de competencia laboral, misma que deberá acreditar dentro de los seis meses a la fecha en que inicia sus funciones.</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color w:val="000000"/>
          <w:sz w:val="24"/>
          <w:szCs w:val="24"/>
        </w:rPr>
        <w:t xml:space="preserve">Además de lo antes mencionado, de acuerdo al portal electrónico IPOMEX se observa que dichos servidores públicos </w:t>
      </w:r>
      <w:r w:rsidRPr="00EE4D4F">
        <w:rPr>
          <w:rFonts w:ascii="Palatino Linotype" w:eastAsia="Palatino Linotype" w:hAnsi="Palatino Linotype" w:cs="Palatino Linotype"/>
          <w:sz w:val="24"/>
          <w:szCs w:val="24"/>
        </w:rPr>
        <w:t>tomaron posesión en fecha nueve y dieciséis de enero de dos mil veintitrés, tal como se aprecia a continuación:</w:t>
      </w: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noProof/>
        </w:rPr>
        <w:drawing>
          <wp:inline distT="0" distB="0" distL="0" distR="0">
            <wp:extent cx="5604742" cy="2142679"/>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12049" t="33796" r="59015" b="46536"/>
                    <a:stretch>
                      <a:fillRect/>
                    </a:stretch>
                  </pic:blipFill>
                  <pic:spPr>
                    <a:xfrm>
                      <a:off x="0" y="0"/>
                      <a:ext cx="5604742" cy="2142679"/>
                    </a:xfrm>
                    <a:prstGeom prst="rect">
                      <a:avLst/>
                    </a:prstGeom>
                    <a:ln/>
                  </pic:spPr>
                </pic:pic>
              </a:graphicData>
            </a:graphic>
          </wp:inline>
        </w:drawing>
      </w: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noProof/>
        </w:rPr>
        <w:lastRenderedPageBreak/>
        <w:drawing>
          <wp:inline distT="0" distB="0" distL="0" distR="0">
            <wp:extent cx="5633944" cy="2013827"/>
            <wp:effectExtent l="0" t="0" r="0" b="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12050" t="27195" r="59436" b="54685"/>
                    <a:stretch>
                      <a:fillRect/>
                    </a:stretch>
                  </pic:blipFill>
                  <pic:spPr>
                    <a:xfrm>
                      <a:off x="0" y="0"/>
                      <a:ext cx="5633944" cy="2013827"/>
                    </a:xfrm>
                    <a:prstGeom prst="rect">
                      <a:avLst/>
                    </a:prstGeom>
                    <a:ln/>
                  </pic:spPr>
                </pic:pic>
              </a:graphicData>
            </a:graphic>
          </wp:inline>
        </w:drawing>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Por lo que al catorce de marzo de dos mil veintitrés, el Director de Turismo y de la Dirección de Bienestar, no se encontraban obligados a contar con el certificado de competencia laboral, teniendo por colmados estos puntos de la solicitud.</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Ahora bien, en relación al certificado de competencia laboral de la Coordinadora de Mejora Regulatoria, no hace entrega de este, ya que remitió un diploma por haber acreditado un el diplomado de “Mejora Regulatoria”, por lo que resulta oportuna señalar lo siguiente:</w:t>
      </w:r>
    </w:p>
    <w:p w:rsidR="00AD0AC1" w:rsidRPr="00EE4D4F" w:rsidRDefault="00AD0AC1">
      <w:pPr>
        <w:spacing w:after="0" w:line="360" w:lineRule="auto"/>
        <w:jc w:val="both"/>
        <w:rPr>
          <w:rFonts w:ascii="Palatino Linotype" w:eastAsia="Palatino Linotype" w:hAnsi="Palatino Linotype" w:cs="Palatino Linotype"/>
          <w:strike/>
          <w:sz w:val="24"/>
          <w:szCs w:val="24"/>
        </w:rPr>
      </w:pPr>
    </w:p>
    <w:p w:rsidR="00AD0AC1" w:rsidRPr="00EE4D4F" w:rsidRDefault="00F5506D">
      <w:pPr>
        <w:spacing w:after="0" w:line="276" w:lineRule="auto"/>
        <w:ind w:left="709" w:right="760"/>
        <w:jc w:val="both"/>
        <w:rPr>
          <w:rFonts w:ascii="Palatino Linotype" w:eastAsia="Palatino Linotype" w:hAnsi="Palatino Linotype" w:cs="Palatino Linotype"/>
          <w:b/>
          <w:i/>
        </w:rPr>
      </w:pPr>
      <w:r w:rsidRPr="00EE4D4F">
        <w:rPr>
          <w:rFonts w:ascii="Palatino Linotype" w:eastAsia="Palatino Linotype" w:hAnsi="Palatino Linotype" w:cs="Palatino Linotype"/>
          <w:b/>
          <w:i/>
        </w:rPr>
        <w:t>LEY ORGÁNICA MUNICIPAL DEL ESTADO DE MÉXICO</w:t>
      </w:r>
    </w:p>
    <w:p w:rsidR="00AD0AC1" w:rsidRPr="00EE4D4F" w:rsidRDefault="00AD0AC1">
      <w:pPr>
        <w:spacing w:after="0" w:line="276" w:lineRule="auto"/>
        <w:ind w:left="709" w:right="760"/>
        <w:jc w:val="both"/>
        <w:rPr>
          <w:rFonts w:ascii="Palatino Linotype" w:eastAsia="Palatino Linotype" w:hAnsi="Palatino Linotype" w:cs="Palatino Linotype"/>
          <w:i/>
          <w:color w:val="000000"/>
        </w:rPr>
      </w:pPr>
    </w:p>
    <w:p w:rsidR="00AD0AC1" w:rsidRPr="00EE4D4F" w:rsidRDefault="00F5506D">
      <w:pPr>
        <w:spacing w:after="0" w:line="276" w:lineRule="auto"/>
        <w:ind w:left="709" w:right="760"/>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rPr>
        <w:t xml:space="preserve">Artículo 85 </w:t>
      </w:r>
      <w:proofErr w:type="spellStart"/>
      <w:r w:rsidRPr="00EE4D4F">
        <w:rPr>
          <w:rFonts w:ascii="Palatino Linotype" w:eastAsia="Palatino Linotype" w:hAnsi="Palatino Linotype" w:cs="Palatino Linotype"/>
          <w:i/>
        </w:rPr>
        <w:t>Sexies</w:t>
      </w:r>
      <w:proofErr w:type="spellEnd"/>
      <w:r w:rsidRPr="00EE4D4F">
        <w:rPr>
          <w:rFonts w:ascii="Palatino Linotype" w:eastAsia="Palatino Linotype" w:hAnsi="Palatino Linotype" w:cs="Palatino Linotype"/>
          <w:i/>
        </w:rPr>
        <w:t>. El Coordinador General Municipal de Mejora Regulatoria, además de los</w:t>
      </w:r>
      <w:r w:rsidRPr="00EE4D4F">
        <w:rPr>
          <w:rFonts w:ascii="Palatino Linotype" w:eastAsia="Palatino Linotype" w:hAnsi="Palatino Linotype" w:cs="Palatino Linotype"/>
          <w:i/>
          <w:color w:val="000000"/>
        </w:rPr>
        <w:t xml:space="preserve"> </w:t>
      </w:r>
      <w:r w:rsidRPr="00EE4D4F">
        <w:rPr>
          <w:rFonts w:ascii="Palatino Linotype" w:eastAsia="Palatino Linotype" w:hAnsi="Palatino Linotype" w:cs="Palatino Linotype"/>
          <w:i/>
        </w:rPr>
        <w:t>requisitos establecidos en el artículo 32 de esta Ley, requiere contar con título profesional,</w:t>
      </w:r>
      <w:r w:rsidRPr="00EE4D4F">
        <w:rPr>
          <w:rFonts w:ascii="Palatino Linotype" w:eastAsia="Palatino Linotype" w:hAnsi="Palatino Linotype" w:cs="Palatino Linotype"/>
          <w:i/>
          <w:color w:val="000000"/>
        </w:rPr>
        <w:t xml:space="preserve"> </w:t>
      </w:r>
      <w:r w:rsidRPr="00EE4D4F">
        <w:rPr>
          <w:rFonts w:ascii="Palatino Linotype" w:eastAsia="Palatino Linotype" w:hAnsi="Palatino Linotype" w:cs="Palatino Linotype"/>
          <w:i/>
        </w:rPr>
        <w:t>además deberá acreditar, dentro de los seis meses siguientes a la fecha en que inicie sus</w:t>
      </w:r>
      <w:r w:rsidRPr="00EE4D4F">
        <w:rPr>
          <w:rFonts w:ascii="Palatino Linotype" w:eastAsia="Palatino Linotype" w:hAnsi="Palatino Linotype" w:cs="Palatino Linotype"/>
          <w:i/>
          <w:color w:val="000000"/>
        </w:rPr>
        <w:t xml:space="preserve"> </w:t>
      </w:r>
      <w:r w:rsidRPr="00EE4D4F">
        <w:rPr>
          <w:rFonts w:ascii="Palatino Linotype" w:eastAsia="Palatino Linotype" w:hAnsi="Palatino Linotype" w:cs="Palatino Linotype"/>
          <w:i/>
        </w:rPr>
        <w:t>funciones, el diplomado en materia de mejora regulatoria expedido por el Instituto de</w:t>
      </w:r>
      <w:r w:rsidRPr="00EE4D4F">
        <w:rPr>
          <w:rFonts w:ascii="Palatino Linotype" w:eastAsia="Palatino Linotype" w:hAnsi="Palatino Linotype" w:cs="Palatino Linotype"/>
          <w:i/>
          <w:color w:val="000000"/>
        </w:rPr>
        <w:t xml:space="preserve"> </w:t>
      </w:r>
      <w:r w:rsidRPr="00EE4D4F">
        <w:rPr>
          <w:rFonts w:ascii="Palatino Linotype" w:eastAsia="Palatino Linotype" w:hAnsi="Palatino Linotype" w:cs="Palatino Linotype"/>
          <w:i/>
        </w:rPr>
        <w:t>Profesionalización de los Servidores Públicos del Estado de México o la certificación de</w:t>
      </w:r>
      <w:r w:rsidRPr="00EE4D4F">
        <w:rPr>
          <w:rFonts w:ascii="Palatino Linotype" w:eastAsia="Palatino Linotype" w:hAnsi="Palatino Linotype" w:cs="Palatino Linotype"/>
          <w:i/>
          <w:color w:val="000000"/>
        </w:rPr>
        <w:t xml:space="preserve"> </w:t>
      </w:r>
      <w:r w:rsidRPr="00EE4D4F">
        <w:rPr>
          <w:rFonts w:ascii="Palatino Linotype" w:eastAsia="Palatino Linotype" w:hAnsi="Palatino Linotype" w:cs="Palatino Linotype"/>
          <w:i/>
        </w:rPr>
        <w:t>competencia laboral expedida por el Instituto Hacendario del Estado de México o por alguna</w:t>
      </w:r>
      <w:r w:rsidRPr="00EE4D4F">
        <w:rPr>
          <w:rFonts w:ascii="Palatino Linotype" w:eastAsia="Palatino Linotype" w:hAnsi="Palatino Linotype" w:cs="Palatino Linotype"/>
          <w:i/>
          <w:color w:val="000000"/>
        </w:rPr>
        <w:t xml:space="preserve"> </w:t>
      </w:r>
      <w:r w:rsidRPr="00EE4D4F">
        <w:rPr>
          <w:rFonts w:ascii="Palatino Linotype" w:eastAsia="Palatino Linotype" w:hAnsi="Palatino Linotype" w:cs="Palatino Linotype"/>
          <w:i/>
        </w:rPr>
        <w:t xml:space="preserve">otra institución con reconocimiento </w:t>
      </w:r>
      <w:r w:rsidRPr="00EE4D4F">
        <w:rPr>
          <w:rFonts w:ascii="Palatino Linotype" w:eastAsia="Palatino Linotype" w:hAnsi="Palatino Linotype" w:cs="Palatino Linotype"/>
          <w:i/>
        </w:rPr>
        <w:lastRenderedPageBreak/>
        <w:t>de validez oficial, que asegure los conocimientos y</w:t>
      </w:r>
      <w:r w:rsidRPr="00EE4D4F">
        <w:rPr>
          <w:rFonts w:ascii="Palatino Linotype" w:eastAsia="Palatino Linotype" w:hAnsi="Palatino Linotype" w:cs="Palatino Linotype"/>
          <w:i/>
          <w:color w:val="000000"/>
        </w:rPr>
        <w:t xml:space="preserve"> </w:t>
      </w:r>
      <w:r w:rsidRPr="00EE4D4F">
        <w:rPr>
          <w:rFonts w:ascii="Palatino Linotype" w:eastAsia="Palatino Linotype" w:hAnsi="Palatino Linotype" w:cs="Palatino Linotype"/>
          <w:i/>
        </w:rPr>
        <w:t>habilidades para desempeñar el cargo, de conformidad con los aspectos técnicos y operativos</w:t>
      </w:r>
      <w:r w:rsidRPr="00EE4D4F">
        <w:rPr>
          <w:rFonts w:ascii="Palatino Linotype" w:eastAsia="Palatino Linotype" w:hAnsi="Palatino Linotype" w:cs="Palatino Linotype"/>
          <w:i/>
          <w:color w:val="000000"/>
        </w:rPr>
        <w:t xml:space="preserve"> </w:t>
      </w:r>
      <w:r w:rsidRPr="00EE4D4F">
        <w:rPr>
          <w:rFonts w:ascii="Palatino Linotype" w:eastAsia="Palatino Linotype" w:hAnsi="Palatino Linotype" w:cs="Palatino Linotype"/>
          <w:i/>
        </w:rPr>
        <w:t>aplicables al Estado de México.</w:t>
      </w:r>
    </w:p>
    <w:p w:rsidR="00AD0AC1" w:rsidRPr="00EE4D4F" w:rsidRDefault="00AD0AC1">
      <w:pPr>
        <w:spacing w:after="0" w:line="360" w:lineRule="auto"/>
        <w:jc w:val="both"/>
        <w:rPr>
          <w:rFonts w:ascii="Palatino Linotype" w:eastAsia="Palatino Linotype" w:hAnsi="Palatino Linotype" w:cs="Palatino Linotype"/>
          <w:strik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Conforme a ello, el Coordinador General Municipal de Mejora Regulatoria </w:t>
      </w:r>
      <w:proofErr w:type="spellStart"/>
      <w:r w:rsidRPr="00EE4D4F">
        <w:rPr>
          <w:rFonts w:ascii="Palatino Linotype" w:eastAsia="Palatino Linotype" w:hAnsi="Palatino Linotype" w:cs="Palatino Linotype"/>
          <w:sz w:val="24"/>
          <w:szCs w:val="24"/>
        </w:rPr>
        <w:t>debera</w:t>
      </w:r>
      <w:proofErr w:type="spellEnd"/>
      <w:r w:rsidRPr="00EE4D4F">
        <w:rPr>
          <w:rFonts w:ascii="Palatino Linotype" w:eastAsia="Palatino Linotype" w:hAnsi="Palatino Linotype" w:cs="Palatino Linotype"/>
          <w:sz w:val="24"/>
          <w:szCs w:val="24"/>
        </w:rPr>
        <w:t xml:space="preserve">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Por lo que el diploma entregado en respuesta colma este punto de la solicitud. </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Finalmente, en relación al certificado de competencia laboral del Director del Instituto de Cultura Física y Deporte, en respuesta el propio Director menciona que de acuerdo con la tabla respecto a los cargos de la Administración Pública Municipal Obligados a certificarse que el Instituto Hacendario del Estado de México publica en su página oficial, no existe la norma institucional para el cargo de Director de los Institutos del Deporte, por lo tanto argumenta que no existe dicha obligación para ocupar el puesto al día de hoy, asimismo adjunta la tabla de cargos obligados y el link para su validación, como se advierte a continuación:</w:t>
      </w:r>
    </w:p>
    <w:p w:rsidR="00AD0AC1" w:rsidRPr="00EE4D4F" w:rsidRDefault="00AD0AC1">
      <w:pPr>
        <w:spacing w:after="0" w:line="360" w:lineRule="auto"/>
        <w:jc w:val="both"/>
      </w:pPr>
    </w:p>
    <w:p w:rsidR="00AD0AC1" w:rsidRPr="00EE4D4F" w:rsidRDefault="002B1FA9">
      <w:pPr>
        <w:spacing w:after="0" w:line="360" w:lineRule="auto"/>
        <w:jc w:val="both"/>
        <w:rPr>
          <w:rFonts w:ascii="Palatino Linotype" w:eastAsia="Palatino Linotype" w:hAnsi="Palatino Linotype" w:cs="Palatino Linotype"/>
          <w:sz w:val="24"/>
          <w:szCs w:val="24"/>
        </w:rPr>
      </w:pPr>
      <w:hyperlink r:id="rId19">
        <w:r w:rsidR="00F5506D" w:rsidRPr="00EE4D4F">
          <w:rPr>
            <w:rFonts w:ascii="Palatino Linotype" w:eastAsia="Palatino Linotype" w:hAnsi="Palatino Linotype" w:cs="Palatino Linotype"/>
            <w:color w:val="0563C1"/>
            <w:sz w:val="24"/>
            <w:szCs w:val="24"/>
            <w:u w:val="single"/>
          </w:rPr>
          <w:t>https://ihaem.edomex.gob.mx/normas_institucionales_competencia?fbclid=lwAR3JEdNXBSk2gWdEzbbfawwNz9YNmj5gfk6V-WgLSHN43nltK4tKJip-MPo</w:t>
        </w:r>
      </w:hyperlink>
      <w:r w:rsidR="00F5506D" w:rsidRPr="00EE4D4F">
        <w:rPr>
          <w:rFonts w:ascii="Palatino Linotype" w:eastAsia="Palatino Linotype" w:hAnsi="Palatino Linotype" w:cs="Palatino Linotype"/>
          <w:sz w:val="24"/>
          <w:szCs w:val="24"/>
        </w:rPr>
        <w:t xml:space="preserve"> </w:t>
      </w: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noProof/>
        </w:rPr>
        <w:lastRenderedPageBreak/>
        <w:drawing>
          <wp:inline distT="0" distB="0" distL="0" distR="0">
            <wp:extent cx="5667610" cy="6812300"/>
            <wp:effectExtent l="0" t="0" r="0" b="0"/>
            <wp:docPr id="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l="32417" t="9354" r="33129" b="17018"/>
                    <a:stretch>
                      <a:fillRect/>
                    </a:stretch>
                  </pic:blipFill>
                  <pic:spPr>
                    <a:xfrm>
                      <a:off x="0" y="0"/>
                      <a:ext cx="5667610" cy="6812300"/>
                    </a:xfrm>
                    <a:prstGeom prst="rect">
                      <a:avLst/>
                    </a:prstGeom>
                    <a:ln/>
                  </pic:spPr>
                </pic:pic>
              </a:graphicData>
            </a:graphic>
          </wp:inline>
        </w:drawing>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lastRenderedPageBreak/>
        <w:t>No obstante de ello la siguiente legislación establece lo siguiente:</w:t>
      </w:r>
    </w:p>
    <w:p w:rsidR="00AD0AC1" w:rsidRPr="00EE4D4F" w:rsidRDefault="00AD0AC1">
      <w:pPr>
        <w:spacing w:after="0" w:line="276" w:lineRule="auto"/>
        <w:ind w:left="709" w:right="758"/>
        <w:jc w:val="both"/>
        <w:rPr>
          <w:rFonts w:ascii="Palatino Linotype" w:eastAsia="Palatino Linotype" w:hAnsi="Palatino Linotype" w:cs="Palatino Linotype"/>
          <w:b/>
          <w:i/>
        </w:rPr>
      </w:pPr>
    </w:p>
    <w:p w:rsidR="00AD0AC1" w:rsidRPr="00EE4D4F" w:rsidRDefault="00F5506D">
      <w:pPr>
        <w:spacing w:after="0" w:line="276" w:lineRule="auto"/>
        <w:ind w:left="709" w:right="758"/>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rPr>
        <w:t>LEY ORGÁNICA MUNICIPAL DEL ESTADO DE MÉXICO</w:t>
      </w:r>
    </w:p>
    <w:p w:rsidR="00AD0AC1" w:rsidRPr="00EE4D4F" w:rsidRDefault="00AD0AC1">
      <w:pPr>
        <w:spacing w:after="0" w:line="276" w:lineRule="auto"/>
        <w:ind w:left="709" w:right="758"/>
        <w:jc w:val="both"/>
        <w:rPr>
          <w:rFonts w:ascii="Palatino Linotype" w:eastAsia="Palatino Linotype" w:hAnsi="Palatino Linotype" w:cs="Palatino Linotype"/>
          <w:i/>
        </w:rPr>
      </w:pPr>
    </w:p>
    <w:p w:rsidR="00AD0AC1" w:rsidRPr="00EE4D4F" w:rsidRDefault="00F5506D">
      <w:pPr>
        <w:spacing w:after="0" w:line="276" w:lineRule="auto"/>
        <w:ind w:left="709" w:right="758"/>
        <w:jc w:val="both"/>
        <w:rPr>
          <w:rFonts w:ascii="Palatino Linotype" w:eastAsia="Palatino Linotype" w:hAnsi="Palatino Linotype" w:cs="Palatino Linotype"/>
          <w:i/>
        </w:rPr>
      </w:pPr>
      <w:r w:rsidRPr="00EE4D4F">
        <w:rPr>
          <w:rFonts w:ascii="Palatino Linotype" w:eastAsia="Palatino Linotype" w:hAnsi="Palatino Linotype" w:cs="Palatino Linotype"/>
          <w:i/>
        </w:rPr>
        <w:t xml:space="preserve">Artículo 123 Bis.- La persona titular de los organismos públicos descentralizados en materia de cultura física y deporte, a que se refiere el artículo anterior, </w:t>
      </w:r>
      <w:r w:rsidRPr="00EE4D4F">
        <w:rPr>
          <w:rFonts w:ascii="Palatino Linotype" w:eastAsia="Palatino Linotype" w:hAnsi="Palatino Linotype" w:cs="Palatino Linotype"/>
          <w:b/>
          <w:i/>
        </w:rPr>
        <w:t>además de los requisitos establecidos en el artículo 32 de esta Ley</w:t>
      </w:r>
      <w:r w:rsidRPr="00EE4D4F">
        <w:rPr>
          <w:rFonts w:ascii="Palatino Linotype" w:eastAsia="Palatino Linotype" w:hAnsi="Palatino Linotype" w:cs="Palatino Linotype"/>
          <w:i/>
        </w:rPr>
        <w:t>, preferentemente deberá contar con título profesional en el área de educación física o disciplina afín.</w:t>
      </w:r>
    </w:p>
    <w:p w:rsidR="00AD0AC1" w:rsidRPr="00EE4D4F" w:rsidRDefault="00AD0AC1">
      <w:pPr>
        <w:spacing w:after="0" w:line="276" w:lineRule="auto"/>
        <w:ind w:right="758"/>
        <w:jc w:val="both"/>
        <w:rPr>
          <w:rFonts w:ascii="Palatino Linotype" w:eastAsia="Palatino Linotype" w:hAnsi="Palatino Linotype" w:cs="Palatino Linotype"/>
          <w:i/>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En este sentido, el Titular del organismo público descentralizado en materia de cultura física y deporte debe cumplir los requisitos establecidos en el artículo 32 de la Ley en cita</w:t>
      </w:r>
      <w:r w:rsidRPr="00EE4D4F">
        <w:rPr>
          <w:rFonts w:ascii="Palatino Linotype" w:eastAsia="Palatino Linotype" w:hAnsi="Palatino Linotype" w:cs="Palatino Linotype"/>
          <w:color w:val="000000"/>
          <w:sz w:val="24"/>
          <w:szCs w:val="24"/>
          <w:vertAlign w:val="superscript"/>
        </w:rPr>
        <w:footnoteReference w:id="4"/>
      </w:r>
      <w:r w:rsidRPr="00EE4D4F">
        <w:rPr>
          <w:rFonts w:ascii="Palatino Linotype" w:eastAsia="Palatino Linotype" w:hAnsi="Palatino Linotype" w:cs="Palatino Linotype"/>
          <w:sz w:val="24"/>
          <w:szCs w:val="24"/>
        </w:rPr>
        <w:t xml:space="preserve">, es decir, está obligado a contar con un certificado de competencia laboral, que deberá acreditar dentro de los seis meses a la fecha en que inicie sus funciones, por lo que de acuerdo al IPOMEX del </w:t>
      </w:r>
      <w:r w:rsidRPr="00EE4D4F">
        <w:rPr>
          <w:rFonts w:ascii="Palatino Linotype" w:eastAsia="Palatino Linotype" w:hAnsi="Palatino Linotype" w:cs="Palatino Linotype"/>
          <w:b/>
          <w:sz w:val="24"/>
          <w:szCs w:val="24"/>
        </w:rPr>
        <w:t>SUJETO OBLIGADO</w:t>
      </w:r>
      <w:r w:rsidRPr="00EE4D4F">
        <w:rPr>
          <w:rFonts w:ascii="Palatino Linotype" w:eastAsia="Palatino Linotype" w:hAnsi="Palatino Linotype" w:cs="Palatino Linotype"/>
          <w:sz w:val="24"/>
          <w:szCs w:val="24"/>
        </w:rPr>
        <w:t>, ingreso el primero de enero de dos mil veintidós, como se advierte a continuación:</w:t>
      </w:r>
    </w:p>
    <w:p w:rsidR="00AD0AC1" w:rsidRPr="00EE4D4F" w:rsidRDefault="00F5506D">
      <w:pPr>
        <w:spacing w:after="0" w:line="360" w:lineRule="auto"/>
        <w:jc w:val="both"/>
        <w:rPr>
          <w:rFonts w:ascii="Palatino Linotype" w:eastAsia="Palatino Linotype" w:hAnsi="Palatino Linotype" w:cs="Palatino Linotype"/>
          <w:sz w:val="28"/>
          <w:szCs w:val="28"/>
        </w:rPr>
      </w:pPr>
      <w:r w:rsidRPr="00EE4D4F">
        <w:rPr>
          <w:noProof/>
        </w:rPr>
        <w:lastRenderedPageBreak/>
        <w:drawing>
          <wp:inline distT="0" distB="0" distL="0" distR="0">
            <wp:extent cx="5314656" cy="1940325"/>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l="11881" t="46771" r="59900" b="34913"/>
                    <a:stretch>
                      <a:fillRect/>
                    </a:stretch>
                  </pic:blipFill>
                  <pic:spPr>
                    <a:xfrm>
                      <a:off x="0" y="0"/>
                      <a:ext cx="5314656" cy="1940325"/>
                    </a:xfrm>
                    <a:prstGeom prst="rect">
                      <a:avLst/>
                    </a:prstGeom>
                    <a:ln/>
                  </pic:spPr>
                </pic:pic>
              </a:graphicData>
            </a:graphic>
          </wp:inline>
        </w:drawing>
      </w: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Por lo que a la fecha de la solicitud, el Director del Instituto de Cultura Física y Deporte del </w:t>
      </w:r>
      <w:r w:rsidRPr="00EE4D4F">
        <w:rPr>
          <w:rFonts w:ascii="Palatino Linotype" w:eastAsia="Palatino Linotype" w:hAnsi="Palatino Linotype" w:cs="Palatino Linotype"/>
          <w:b/>
          <w:sz w:val="24"/>
          <w:szCs w:val="24"/>
        </w:rPr>
        <w:t xml:space="preserve">SUJETO OBLIGADO </w:t>
      </w:r>
      <w:r w:rsidRPr="00EE4D4F">
        <w:rPr>
          <w:rFonts w:ascii="Palatino Linotype" w:eastAsia="Palatino Linotype" w:hAnsi="Palatino Linotype" w:cs="Palatino Linotype"/>
          <w:sz w:val="24"/>
          <w:szCs w:val="24"/>
        </w:rPr>
        <w:t>estaba obligado a contar con el certificado de competencia laboral, pero de acuerdo a su respuesta no cuenta con la certificación de competencia laboral, ya que argumenta, no está obligado a contar con la certificación de competencia laboral, siendo procedente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after="0" w:line="276" w:lineRule="auto"/>
        <w:ind w:left="851" w:right="902"/>
        <w:jc w:val="both"/>
        <w:rPr>
          <w:rFonts w:ascii="Palatino Linotype" w:eastAsia="Palatino Linotype" w:hAnsi="Palatino Linotype" w:cs="Palatino Linotype"/>
          <w:i/>
        </w:rPr>
      </w:pPr>
      <w:r w:rsidRPr="00EE4D4F">
        <w:rPr>
          <w:rFonts w:ascii="Palatino Linotype" w:eastAsia="Palatino Linotype" w:hAnsi="Palatino Linotype" w:cs="Palatino Linotype"/>
          <w:i/>
        </w:rPr>
        <w:t>“</w:t>
      </w:r>
      <w:r w:rsidRPr="00EE4D4F">
        <w:rPr>
          <w:rFonts w:ascii="Palatino Linotype" w:eastAsia="Palatino Linotype" w:hAnsi="Palatino Linotype" w:cs="Palatino Linotype"/>
          <w:b/>
          <w:i/>
        </w:rPr>
        <w:t>Artículo 19.</w:t>
      </w:r>
      <w:r w:rsidRPr="00EE4D4F">
        <w:rPr>
          <w:rFonts w:ascii="Palatino Linotype" w:eastAsia="Palatino Linotype" w:hAnsi="Palatino Linotype" w:cs="Palatino Linotype"/>
          <w:i/>
        </w:rPr>
        <w:t xml:space="preserve"> (…)</w:t>
      </w:r>
    </w:p>
    <w:p w:rsidR="00AD0AC1" w:rsidRPr="00EE4D4F" w:rsidRDefault="00F5506D">
      <w:pPr>
        <w:spacing w:before="120" w:after="120" w:line="276" w:lineRule="auto"/>
        <w:ind w:left="851" w:right="902"/>
        <w:jc w:val="both"/>
        <w:rPr>
          <w:rFonts w:ascii="Palatino Linotype" w:eastAsia="Palatino Linotype" w:hAnsi="Palatino Linotype" w:cs="Palatino Linotype"/>
          <w:i/>
        </w:rPr>
      </w:pPr>
      <w:r w:rsidRPr="00EE4D4F">
        <w:rPr>
          <w:rFonts w:ascii="Palatino Linotype" w:eastAsia="Palatino Linotype" w:hAnsi="Palatino Linotype" w:cs="Palatino Linotype"/>
          <w:b/>
          <w:i/>
        </w:rPr>
        <w:t>Si el sujeto obligado, en el ejercicio de sus atribuciones, debía generar, poseer o administrar la información, pero ésta no se encuentra, el Comité de transparencia deberá emitir un acuerdo de inexistencia</w:t>
      </w:r>
      <w:r w:rsidRPr="00EE4D4F">
        <w:rPr>
          <w:rFonts w:ascii="Palatino Linotype" w:eastAsia="Palatino Linotype" w:hAnsi="Palatino Linotype" w:cs="Palatino Linotype"/>
          <w:i/>
        </w:rPr>
        <w:t>, debidamente fundado y motivado, en el que detalle las razones del por qué no obra en sus archivos.”</w:t>
      </w:r>
    </w:p>
    <w:p w:rsidR="00AD0AC1" w:rsidRPr="00EE4D4F" w:rsidRDefault="00F5506D">
      <w:pPr>
        <w:spacing w:before="120" w:after="120" w:line="276" w:lineRule="auto"/>
        <w:ind w:left="851" w:right="902"/>
        <w:jc w:val="both"/>
        <w:rPr>
          <w:rFonts w:ascii="Palatino Linotype" w:eastAsia="Palatino Linotype" w:hAnsi="Palatino Linotype" w:cs="Palatino Linotype"/>
          <w:i/>
        </w:rPr>
      </w:pPr>
      <w:r w:rsidRPr="00EE4D4F">
        <w:rPr>
          <w:rFonts w:ascii="Palatino Linotype" w:eastAsia="Palatino Linotype" w:hAnsi="Palatino Linotype" w:cs="Palatino Linotype"/>
          <w:i/>
        </w:rPr>
        <w:t>“</w:t>
      </w:r>
      <w:r w:rsidRPr="00EE4D4F">
        <w:rPr>
          <w:rFonts w:ascii="Palatino Linotype" w:eastAsia="Palatino Linotype" w:hAnsi="Palatino Linotype" w:cs="Palatino Linotype"/>
          <w:b/>
          <w:i/>
        </w:rPr>
        <w:t>Artículo 49.</w:t>
      </w:r>
      <w:r w:rsidRPr="00EE4D4F">
        <w:rPr>
          <w:rFonts w:ascii="Palatino Linotype" w:eastAsia="Palatino Linotype" w:hAnsi="Palatino Linotype" w:cs="Palatino Linotype"/>
          <w:i/>
        </w:rPr>
        <w:t xml:space="preserve"> </w:t>
      </w:r>
      <w:r w:rsidRPr="00EE4D4F">
        <w:rPr>
          <w:rFonts w:ascii="Palatino Linotype" w:eastAsia="Palatino Linotype" w:hAnsi="Palatino Linotype" w:cs="Palatino Linotype"/>
          <w:b/>
          <w:i/>
        </w:rPr>
        <w:t>Los Comités de Transparencia</w:t>
      </w:r>
      <w:r w:rsidRPr="00EE4D4F">
        <w:rPr>
          <w:rFonts w:ascii="Palatino Linotype" w:eastAsia="Palatino Linotype" w:hAnsi="Palatino Linotype" w:cs="Palatino Linotype"/>
          <w:i/>
        </w:rPr>
        <w:t xml:space="preserve"> tendrán las siguientes </w:t>
      </w:r>
      <w:r w:rsidRPr="00EE4D4F">
        <w:rPr>
          <w:rFonts w:ascii="Palatino Linotype" w:eastAsia="Palatino Linotype" w:hAnsi="Palatino Linotype" w:cs="Palatino Linotype"/>
          <w:b/>
          <w:i/>
        </w:rPr>
        <w:t>atribuciones</w:t>
      </w:r>
      <w:r w:rsidRPr="00EE4D4F">
        <w:rPr>
          <w:rFonts w:ascii="Palatino Linotype" w:eastAsia="Palatino Linotype" w:hAnsi="Palatino Linotype" w:cs="Palatino Linotype"/>
          <w:i/>
        </w:rPr>
        <w:t>:</w:t>
      </w:r>
    </w:p>
    <w:p w:rsidR="00AD0AC1" w:rsidRPr="00EE4D4F" w:rsidRDefault="00F5506D">
      <w:pPr>
        <w:spacing w:before="120" w:after="120" w:line="276" w:lineRule="auto"/>
        <w:ind w:left="851" w:right="902"/>
        <w:jc w:val="both"/>
        <w:rPr>
          <w:rFonts w:ascii="Palatino Linotype" w:eastAsia="Palatino Linotype" w:hAnsi="Palatino Linotype" w:cs="Palatino Linotype"/>
          <w:i/>
        </w:rPr>
      </w:pPr>
      <w:r w:rsidRPr="00EE4D4F">
        <w:rPr>
          <w:rFonts w:ascii="Palatino Linotype" w:eastAsia="Palatino Linotype" w:hAnsi="Palatino Linotype" w:cs="Palatino Linotype"/>
          <w:b/>
          <w:i/>
        </w:rPr>
        <w:lastRenderedPageBreak/>
        <w:t>II.</w:t>
      </w:r>
      <w:r w:rsidRPr="00EE4D4F">
        <w:rPr>
          <w:rFonts w:ascii="Palatino Linotype" w:eastAsia="Palatino Linotype" w:hAnsi="Palatino Linotype" w:cs="Palatino Linotype"/>
          <w:i/>
        </w:rPr>
        <w:t xml:space="preserve"> </w:t>
      </w:r>
      <w:r w:rsidRPr="00EE4D4F">
        <w:rPr>
          <w:rFonts w:ascii="Palatino Linotype" w:eastAsia="Palatino Linotype" w:hAnsi="Palatino Linotype" w:cs="Palatino Linotype"/>
          <w:b/>
          <w:i/>
        </w:rPr>
        <w:t>Confirmar, modificar o revocar las determinaciones que en materia de</w:t>
      </w:r>
      <w:r w:rsidRPr="00EE4D4F">
        <w:rPr>
          <w:rFonts w:ascii="Palatino Linotype" w:eastAsia="Palatino Linotype" w:hAnsi="Palatino Linotype" w:cs="Palatino Linotype"/>
          <w:i/>
        </w:rPr>
        <w:t xml:space="preserve"> ampliación del plazo de respuesta, clasificación de la información y </w:t>
      </w:r>
      <w:r w:rsidRPr="00EE4D4F">
        <w:rPr>
          <w:rFonts w:ascii="Palatino Linotype" w:eastAsia="Palatino Linotype" w:hAnsi="Palatino Linotype" w:cs="Palatino Linotype"/>
          <w:b/>
          <w:i/>
        </w:rPr>
        <w:t>declaración de inexistencia</w:t>
      </w:r>
      <w:r w:rsidRPr="00EE4D4F">
        <w:rPr>
          <w:rFonts w:ascii="Palatino Linotype" w:eastAsia="Palatino Linotype" w:hAnsi="Palatino Linotype" w:cs="Palatino Linotype"/>
          <w:i/>
        </w:rPr>
        <w:t xml:space="preserve"> o de incompetencia realicen los titulares de las áreas de los sujetos obligados;</w:t>
      </w:r>
    </w:p>
    <w:p w:rsidR="00AD0AC1" w:rsidRPr="00EE4D4F" w:rsidRDefault="00F5506D">
      <w:pPr>
        <w:spacing w:before="120" w:after="120" w:line="276" w:lineRule="auto"/>
        <w:ind w:left="851" w:right="902"/>
        <w:jc w:val="both"/>
        <w:rPr>
          <w:rFonts w:ascii="Palatino Linotype" w:eastAsia="Palatino Linotype" w:hAnsi="Palatino Linotype" w:cs="Palatino Linotype"/>
          <w:i/>
        </w:rPr>
      </w:pPr>
      <w:r w:rsidRPr="00EE4D4F">
        <w:rPr>
          <w:rFonts w:ascii="Palatino Linotype" w:eastAsia="Palatino Linotype" w:hAnsi="Palatino Linotype" w:cs="Palatino Linotype"/>
          <w:b/>
          <w:i/>
        </w:rPr>
        <w:t>XIII</w:t>
      </w:r>
      <w:r w:rsidRPr="00EE4D4F">
        <w:rPr>
          <w:rFonts w:ascii="Palatino Linotype" w:eastAsia="Palatino Linotype" w:hAnsi="Palatino Linotype" w:cs="Palatino Linotype"/>
          <w:i/>
        </w:rPr>
        <w:t xml:space="preserve">. </w:t>
      </w:r>
      <w:r w:rsidRPr="00EE4D4F">
        <w:rPr>
          <w:rFonts w:ascii="Palatino Linotype" w:eastAsia="Palatino Linotype" w:hAnsi="Palatino Linotype" w:cs="Palatino Linotype"/>
          <w:b/>
          <w:i/>
        </w:rPr>
        <w:t>Dictaminar las declaratorias de inexistencia de la información</w:t>
      </w:r>
      <w:r w:rsidRPr="00EE4D4F">
        <w:rPr>
          <w:rFonts w:ascii="Palatino Linotype" w:eastAsia="Palatino Linotype" w:hAnsi="Palatino Linotype" w:cs="Palatino Linotype"/>
          <w:i/>
        </w:rPr>
        <w:t xml:space="preserve"> que les remitan las unidades administrativas y resolver en consecuencia…”</w:t>
      </w:r>
    </w:p>
    <w:p w:rsidR="00AD0AC1" w:rsidRPr="00EE4D4F" w:rsidRDefault="00F5506D">
      <w:pPr>
        <w:spacing w:before="120" w:after="120" w:line="276" w:lineRule="auto"/>
        <w:ind w:left="851" w:right="902"/>
        <w:jc w:val="both"/>
        <w:rPr>
          <w:rFonts w:ascii="Palatino Linotype" w:eastAsia="Palatino Linotype" w:hAnsi="Palatino Linotype" w:cs="Palatino Linotype"/>
          <w:i/>
        </w:rPr>
      </w:pPr>
      <w:r w:rsidRPr="00EE4D4F">
        <w:rPr>
          <w:rFonts w:ascii="Palatino Linotype" w:eastAsia="Palatino Linotype" w:hAnsi="Palatino Linotype" w:cs="Palatino Linotype"/>
          <w:i/>
        </w:rPr>
        <w:t>“</w:t>
      </w:r>
      <w:r w:rsidRPr="00EE4D4F">
        <w:rPr>
          <w:rFonts w:ascii="Palatino Linotype" w:eastAsia="Palatino Linotype" w:hAnsi="Palatino Linotype" w:cs="Palatino Linotype"/>
          <w:b/>
          <w:i/>
        </w:rPr>
        <w:t>Artículo 169</w:t>
      </w:r>
      <w:r w:rsidRPr="00EE4D4F">
        <w:rPr>
          <w:rFonts w:ascii="Palatino Linotype" w:eastAsia="Palatino Linotype" w:hAnsi="Palatino Linotype" w:cs="Palatino Linotype"/>
          <w:i/>
        </w:rPr>
        <w:t xml:space="preserve">. </w:t>
      </w:r>
      <w:r w:rsidRPr="00EE4D4F">
        <w:rPr>
          <w:rFonts w:ascii="Palatino Linotype" w:eastAsia="Palatino Linotype" w:hAnsi="Palatino Linotype" w:cs="Palatino Linotype"/>
          <w:b/>
          <w:i/>
        </w:rPr>
        <w:t>Cuando la información no se encuentre en los archivos del sujeto obligado, el Comité de Transparencia</w:t>
      </w:r>
      <w:r w:rsidRPr="00EE4D4F">
        <w:rPr>
          <w:rFonts w:ascii="Palatino Linotype" w:eastAsia="Palatino Linotype" w:hAnsi="Palatino Linotype" w:cs="Palatino Linotype"/>
          <w:i/>
        </w:rPr>
        <w:t xml:space="preserve">: </w:t>
      </w:r>
    </w:p>
    <w:p w:rsidR="00AD0AC1" w:rsidRPr="00EE4D4F" w:rsidRDefault="00F5506D">
      <w:pPr>
        <w:spacing w:before="120" w:after="120" w:line="276" w:lineRule="auto"/>
        <w:ind w:left="851" w:right="902"/>
        <w:jc w:val="both"/>
        <w:rPr>
          <w:rFonts w:ascii="Palatino Linotype" w:eastAsia="Palatino Linotype" w:hAnsi="Palatino Linotype" w:cs="Palatino Linotype"/>
          <w:i/>
        </w:rPr>
      </w:pPr>
      <w:r w:rsidRPr="00EE4D4F">
        <w:rPr>
          <w:rFonts w:ascii="Palatino Linotype" w:eastAsia="Palatino Linotype" w:hAnsi="Palatino Linotype" w:cs="Palatino Linotype"/>
          <w:b/>
          <w:i/>
        </w:rPr>
        <w:t>I.</w:t>
      </w:r>
      <w:r w:rsidRPr="00EE4D4F">
        <w:rPr>
          <w:rFonts w:ascii="Palatino Linotype" w:eastAsia="Palatino Linotype" w:hAnsi="Palatino Linotype" w:cs="Palatino Linotype"/>
          <w:i/>
        </w:rPr>
        <w:t xml:space="preserve"> Analizará el caso y tomará las medidas necesarias para localizar la información; </w:t>
      </w:r>
    </w:p>
    <w:p w:rsidR="00AD0AC1" w:rsidRPr="00EE4D4F" w:rsidRDefault="00F5506D">
      <w:pPr>
        <w:spacing w:before="120" w:after="120" w:line="276" w:lineRule="auto"/>
        <w:ind w:left="851" w:right="902"/>
        <w:jc w:val="both"/>
        <w:rPr>
          <w:rFonts w:ascii="Palatino Linotype" w:eastAsia="Palatino Linotype" w:hAnsi="Palatino Linotype" w:cs="Palatino Linotype"/>
          <w:i/>
        </w:rPr>
      </w:pPr>
      <w:r w:rsidRPr="00EE4D4F">
        <w:rPr>
          <w:rFonts w:ascii="Palatino Linotype" w:eastAsia="Palatino Linotype" w:hAnsi="Palatino Linotype" w:cs="Palatino Linotype"/>
          <w:b/>
          <w:i/>
        </w:rPr>
        <w:t>II</w:t>
      </w:r>
      <w:r w:rsidRPr="00EE4D4F">
        <w:rPr>
          <w:rFonts w:ascii="Palatino Linotype" w:eastAsia="Palatino Linotype" w:hAnsi="Palatino Linotype" w:cs="Palatino Linotype"/>
          <w:i/>
        </w:rPr>
        <w:t xml:space="preserve">. </w:t>
      </w:r>
      <w:r w:rsidRPr="00EE4D4F">
        <w:rPr>
          <w:rFonts w:ascii="Palatino Linotype" w:eastAsia="Palatino Linotype" w:hAnsi="Palatino Linotype" w:cs="Palatino Linotype"/>
          <w:b/>
          <w:i/>
        </w:rPr>
        <w:t>Expedirá una resolución que confirme la inexistencia del documento</w:t>
      </w:r>
      <w:r w:rsidRPr="00EE4D4F">
        <w:rPr>
          <w:rFonts w:ascii="Palatino Linotype" w:eastAsia="Palatino Linotype" w:hAnsi="Palatino Linotype" w:cs="Palatino Linotype"/>
          <w:i/>
        </w:rPr>
        <w:t xml:space="preserve">; </w:t>
      </w:r>
    </w:p>
    <w:p w:rsidR="00AD0AC1" w:rsidRPr="00EE4D4F" w:rsidRDefault="00F5506D">
      <w:pPr>
        <w:spacing w:before="120" w:after="120" w:line="276" w:lineRule="auto"/>
        <w:ind w:left="851" w:right="902"/>
        <w:jc w:val="both"/>
        <w:rPr>
          <w:rFonts w:ascii="Palatino Linotype" w:eastAsia="Palatino Linotype" w:hAnsi="Palatino Linotype" w:cs="Palatino Linotype"/>
          <w:i/>
        </w:rPr>
      </w:pPr>
      <w:r w:rsidRPr="00EE4D4F">
        <w:rPr>
          <w:rFonts w:ascii="Palatino Linotype" w:eastAsia="Palatino Linotype" w:hAnsi="Palatino Linotype" w:cs="Palatino Linotype"/>
          <w:b/>
          <w:i/>
        </w:rPr>
        <w:t>III.</w:t>
      </w:r>
      <w:r w:rsidRPr="00EE4D4F">
        <w:rPr>
          <w:rFonts w:ascii="Palatino Linotype" w:eastAsia="Palatino Linotype" w:hAnsi="Palatino Linotype" w:cs="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AD0AC1" w:rsidRPr="00EE4D4F" w:rsidRDefault="00F5506D">
      <w:pPr>
        <w:spacing w:before="120" w:after="120" w:line="276" w:lineRule="auto"/>
        <w:ind w:left="851" w:right="902"/>
        <w:jc w:val="both"/>
        <w:rPr>
          <w:rFonts w:ascii="Palatino Linotype" w:eastAsia="Palatino Linotype" w:hAnsi="Palatino Linotype" w:cs="Palatino Linotype"/>
          <w:i/>
        </w:rPr>
      </w:pPr>
      <w:r w:rsidRPr="00EE4D4F">
        <w:rPr>
          <w:rFonts w:ascii="Palatino Linotype" w:eastAsia="Palatino Linotype" w:hAnsi="Palatino Linotype" w:cs="Palatino Linotype"/>
          <w:b/>
          <w:i/>
        </w:rPr>
        <w:t>IV.</w:t>
      </w:r>
      <w:r w:rsidRPr="00EE4D4F">
        <w:rPr>
          <w:rFonts w:ascii="Palatino Linotype" w:eastAsia="Palatino Linotype" w:hAnsi="Palatino Linotype" w:cs="Palatino Linotype"/>
          <w:i/>
        </w:rPr>
        <w:t xml:space="preserve"> Notificará al órgano interno de control o equivalente del sujeto obligado quien, en su caso, deberá iniciar el procedimiento de responsabilidad administrativa que corresponda. </w:t>
      </w:r>
    </w:p>
    <w:p w:rsidR="00AD0AC1" w:rsidRPr="00EE4D4F" w:rsidRDefault="00F5506D">
      <w:pPr>
        <w:spacing w:before="120" w:after="120" w:line="276" w:lineRule="auto"/>
        <w:ind w:left="851" w:right="902"/>
        <w:jc w:val="both"/>
        <w:rPr>
          <w:rFonts w:ascii="Palatino Linotype" w:eastAsia="Palatino Linotype" w:hAnsi="Palatino Linotype" w:cs="Palatino Linotype"/>
          <w:i/>
        </w:rPr>
      </w:pPr>
      <w:r w:rsidRPr="00EE4D4F">
        <w:rPr>
          <w:rFonts w:ascii="Palatino Linotype" w:eastAsia="Palatino Linotype" w:hAnsi="Palatino Linotype" w:cs="Palatino Linotype"/>
          <w:i/>
        </w:rPr>
        <w:t xml:space="preserve">La Unidad de Transparencia deberá notificarlo al solicitante por escrito, en un plazo que no exceda de quince días hábiles contados a partir del día siguiente a la presentación de la solicitud. </w:t>
      </w:r>
    </w:p>
    <w:p w:rsidR="00AD0AC1" w:rsidRPr="00EE4D4F" w:rsidRDefault="00F5506D">
      <w:pPr>
        <w:spacing w:before="120" w:after="120" w:line="276" w:lineRule="auto"/>
        <w:ind w:left="851" w:right="902"/>
        <w:jc w:val="both"/>
        <w:rPr>
          <w:rFonts w:ascii="Palatino Linotype" w:eastAsia="Palatino Linotype" w:hAnsi="Palatino Linotype" w:cs="Palatino Linotype"/>
          <w:i/>
        </w:rPr>
      </w:pPr>
      <w:r w:rsidRPr="00EE4D4F">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rsidR="00AD0AC1" w:rsidRPr="00EE4D4F" w:rsidRDefault="00F5506D">
      <w:pPr>
        <w:spacing w:after="0" w:line="276" w:lineRule="auto"/>
        <w:ind w:left="851" w:right="902"/>
        <w:jc w:val="both"/>
        <w:rPr>
          <w:rFonts w:ascii="Palatino Linotype" w:eastAsia="Palatino Linotype" w:hAnsi="Palatino Linotype" w:cs="Palatino Linotype"/>
          <w:i/>
        </w:rPr>
      </w:pPr>
      <w:r w:rsidRPr="00EE4D4F">
        <w:rPr>
          <w:rFonts w:ascii="Palatino Linotype" w:eastAsia="Palatino Linotype" w:hAnsi="Palatino Linotype" w:cs="Palatino Linotype"/>
          <w:i/>
        </w:rPr>
        <w:t>“</w:t>
      </w:r>
      <w:r w:rsidRPr="00EE4D4F">
        <w:rPr>
          <w:rFonts w:ascii="Palatino Linotype" w:eastAsia="Palatino Linotype" w:hAnsi="Palatino Linotype" w:cs="Palatino Linotype"/>
          <w:b/>
          <w:i/>
        </w:rPr>
        <w:t>Artículo 170.</w:t>
      </w:r>
      <w:r w:rsidRPr="00EE4D4F">
        <w:rPr>
          <w:rFonts w:ascii="Palatino Linotype" w:eastAsia="Palatino Linotype" w:hAnsi="Palatino Linotype" w:cs="Palatino Linotype"/>
          <w:i/>
        </w:rPr>
        <w:t xml:space="preserve"> </w:t>
      </w:r>
      <w:r w:rsidRPr="00EE4D4F">
        <w:rPr>
          <w:rFonts w:ascii="Palatino Linotype" w:eastAsia="Palatino Linotype" w:hAnsi="Palatino Linotype" w:cs="Palatino Linotype"/>
          <w:b/>
          <w:i/>
        </w:rPr>
        <w:t>La resolución del Comité de Transparencia que confirme la inexistencia de la información solicitada contendrá los elementos mínimos</w:t>
      </w:r>
      <w:r w:rsidRPr="00EE4D4F">
        <w:rPr>
          <w:rFonts w:ascii="Palatino Linotype" w:eastAsia="Palatino Linotype" w:hAnsi="Palatino Linotype" w:cs="Palatino Linotype"/>
          <w:i/>
        </w:rPr>
        <w:t xml:space="preserve"> </w:t>
      </w:r>
      <w:r w:rsidRPr="00EE4D4F">
        <w:rPr>
          <w:rFonts w:ascii="Palatino Linotype" w:eastAsia="Palatino Linotype" w:hAnsi="Palatino Linotype" w:cs="Palatino Linotype"/>
          <w:b/>
          <w:i/>
        </w:rPr>
        <w:t>que permitan al solicitante tener la certeza de que se utilizó un criterio de búsqueda exhaustivo</w:t>
      </w:r>
      <w:r w:rsidRPr="00EE4D4F">
        <w:rPr>
          <w:rFonts w:ascii="Palatino Linotype" w:eastAsia="Palatino Linotype" w:hAnsi="Palatino Linotype" w:cs="Palatino Linotype"/>
          <w:i/>
        </w:rPr>
        <w:t xml:space="preserve">, además de señalar las circunstancias de </w:t>
      </w:r>
      <w:r w:rsidRPr="00EE4D4F">
        <w:rPr>
          <w:rFonts w:ascii="Palatino Linotype" w:eastAsia="Palatino Linotype" w:hAnsi="Palatino Linotype" w:cs="Palatino Linotype"/>
          <w:i/>
        </w:rPr>
        <w:lastRenderedPageBreak/>
        <w:t>tiempo, modo y lugar que generaron la existencia en cuestión y señalará al servidor público responsable de contar con la misma.”</w:t>
      </w:r>
    </w:p>
    <w:p w:rsidR="00AD0AC1" w:rsidRPr="00EE4D4F" w:rsidRDefault="00AD0AC1">
      <w:pPr>
        <w:spacing w:after="0" w:line="360" w:lineRule="auto"/>
        <w:ind w:left="851" w:right="902"/>
        <w:jc w:val="both"/>
        <w:rPr>
          <w:rFonts w:ascii="Palatino Linotype" w:eastAsia="Palatino Linotype" w:hAnsi="Palatino Linotype" w:cs="Palatino Linotype"/>
          <w:i/>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Dicho de otro modo, deberá procederse a la emisión de una resolución que confirme la inexistencia de la información solicitada por parte del Comité de Transparencia del </w:t>
      </w:r>
      <w:r w:rsidRPr="00EE4D4F">
        <w:rPr>
          <w:rFonts w:ascii="Palatino Linotype" w:eastAsia="Palatino Linotype" w:hAnsi="Palatino Linotype" w:cs="Palatino Linotype"/>
          <w:b/>
          <w:sz w:val="24"/>
          <w:szCs w:val="24"/>
        </w:rPr>
        <w:t>SUJETO OBLIGADO</w:t>
      </w:r>
      <w:r w:rsidRPr="00EE4D4F">
        <w:rPr>
          <w:rFonts w:ascii="Palatino Linotype" w:eastAsia="Palatino Linotype" w:hAnsi="Palatino Linotype" w:cs="Palatino Linotype"/>
          <w:sz w:val="24"/>
          <w:szCs w:val="24"/>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EE4D4F">
        <w:rPr>
          <w:rFonts w:ascii="Palatino Linotype" w:eastAsia="Palatino Linotype" w:hAnsi="Palatino Linotype" w:cs="Palatino Linotype"/>
          <w:b/>
          <w:sz w:val="24"/>
          <w:szCs w:val="24"/>
        </w:rPr>
        <w:t>RECURRENTE</w:t>
      </w:r>
      <w:r w:rsidRPr="00EE4D4F">
        <w:rPr>
          <w:rFonts w:ascii="Palatino Linotype" w:eastAsia="Palatino Linotype" w:hAnsi="Palatino Linotype" w:cs="Palatino Linotype"/>
          <w:sz w:val="24"/>
          <w:szCs w:val="24"/>
        </w:rPr>
        <w:t xml:space="preserve"> y comprobar la inexistencia de la información.</w:t>
      </w: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Tiene aplicación al respecto el criterio de interpretación en el orden administrativo número 0004-11 emitido por este Instituto, cuyo contenido es del tenor literal siguiente</w:t>
      </w:r>
      <w:r w:rsidRPr="00EE4D4F">
        <w:rPr>
          <w:rFonts w:ascii="Palatino Linotype" w:eastAsia="Palatino Linotype" w:hAnsi="Palatino Linotype" w:cs="Palatino Linotype"/>
        </w:rPr>
        <w:t>:</w:t>
      </w:r>
    </w:p>
    <w:p w:rsidR="00AD0AC1" w:rsidRPr="00EE4D4F" w:rsidRDefault="00AD0AC1">
      <w:pPr>
        <w:spacing w:after="0" w:line="276" w:lineRule="auto"/>
        <w:jc w:val="both"/>
        <w:rPr>
          <w:rFonts w:ascii="Palatino Linotype" w:eastAsia="Palatino Linotype" w:hAnsi="Palatino Linotype" w:cs="Palatino Linotype"/>
        </w:rPr>
      </w:pPr>
    </w:p>
    <w:p w:rsidR="00AD0AC1" w:rsidRPr="00EE4D4F" w:rsidRDefault="00F5506D">
      <w:pPr>
        <w:spacing w:after="0" w:line="276" w:lineRule="auto"/>
        <w:ind w:left="851" w:right="900"/>
        <w:jc w:val="both"/>
        <w:rPr>
          <w:rFonts w:ascii="Palatino Linotype" w:eastAsia="Palatino Linotype" w:hAnsi="Palatino Linotype" w:cs="Palatino Linotype"/>
          <w:i/>
        </w:rPr>
      </w:pPr>
      <w:r w:rsidRPr="00EE4D4F">
        <w:rPr>
          <w:rFonts w:ascii="Palatino Linotype" w:eastAsia="Palatino Linotype" w:hAnsi="Palatino Linotype" w:cs="Palatino Linotype"/>
          <w:i/>
        </w:rPr>
        <w:t>“</w:t>
      </w:r>
      <w:r w:rsidRPr="00EE4D4F">
        <w:rPr>
          <w:rFonts w:ascii="Palatino Linotype" w:eastAsia="Palatino Linotype" w:hAnsi="Palatino Linotype" w:cs="Palatino Linotype"/>
          <w:b/>
          <w:i/>
        </w:rPr>
        <w:t>INEXISTENCIA. DECLARATORIA DE LA. ALCANCES Y PROCEDIMIENTOS</w:t>
      </w:r>
      <w:r w:rsidRPr="00EE4D4F">
        <w:rPr>
          <w:rFonts w:ascii="Palatino Linotype" w:eastAsia="Palatino Linotype" w:hAnsi="Palatino Linotype" w:cs="Palatino Linotype"/>
          <w:i/>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w:t>
      </w:r>
      <w:r w:rsidRPr="00EE4D4F">
        <w:rPr>
          <w:rFonts w:ascii="Palatino Linotype" w:eastAsia="Palatino Linotype" w:hAnsi="Palatino Linotype" w:cs="Palatino Linotype"/>
          <w:i/>
        </w:rPr>
        <w:lastRenderedPageBreak/>
        <w:t xml:space="preserve">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rsidR="00AD0AC1" w:rsidRPr="00EE4D4F" w:rsidRDefault="00F5506D">
      <w:pPr>
        <w:spacing w:before="240" w:after="240" w:line="276" w:lineRule="auto"/>
        <w:ind w:left="851" w:right="900"/>
        <w:jc w:val="both"/>
        <w:rPr>
          <w:rFonts w:ascii="Palatino Linotype" w:eastAsia="Palatino Linotype" w:hAnsi="Palatino Linotype" w:cs="Palatino Linotype"/>
          <w:i/>
        </w:rPr>
      </w:pPr>
      <w:r w:rsidRPr="00EE4D4F">
        <w:rPr>
          <w:rFonts w:ascii="Palatino Linotype" w:eastAsia="Palatino Linotype" w:hAnsi="Palatino Linotype" w:cs="Palatino Linotype"/>
          <w:i/>
        </w:rPr>
        <w:t xml:space="preserve">Bajo el entendido de que dicha búsqueda exhaustiva permitirá dos determinaciones: </w:t>
      </w:r>
    </w:p>
    <w:p w:rsidR="00AD0AC1" w:rsidRPr="00EE4D4F" w:rsidRDefault="00F5506D">
      <w:pPr>
        <w:spacing w:before="240" w:after="240" w:line="276" w:lineRule="auto"/>
        <w:ind w:left="851" w:right="900"/>
        <w:jc w:val="both"/>
        <w:rPr>
          <w:rFonts w:ascii="Palatino Linotype" w:eastAsia="Palatino Linotype" w:hAnsi="Palatino Linotype" w:cs="Palatino Linotype"/>
          <w:i/>
        </w:rPr>
      </w:pPr>
      <w:r w:rsidRPr="00EE4D4F">
        <w:rPr>
          <w:rFonts w:ascii="Palatino Linotype" w:eastAsia="Palatino Linotype" w:hAnsi="Palatino Linotype" w:cs="Palatino Linotype"/>
          <w:b/>
          <w:i/>
        </w:rPr>
        <w:t>1ª)</w:t>
      </w:r>
      <w:r w:rsidRPr="00EE4D4F">
        <w:rPr>
          <w:rFonts w:ascii="Palatino Linotype" w:eastAsia="Palatino Linotype" w:hAnsi="Palatino Linotype" w:cs="Palatino Linotype"/>
          <w:i/>
        </w:rPr>
        <w:t xml:space="preserve"> Que se localice la documentación que contenga la información solicitada y de ser así la información pueda entregarse al solicitante en la forma en que se encuentra disponible, o </w:t>
      </w:r>
    </w:p>
    <w:p w:rsidR="00AD0AC1" w:rsidRPr="00EE4D4F" w:rsidRDefault="00F5506D">
      <w:pPr>
        <w:spacing w:before="240" w:after="240" w:line="276" w:lineRule="auto"/>
        <w:ind w:left="851" w:right="900"/>
        <w:jc w:val="both"/>
        <w:rPr>
          <w:rFonts w:ascii="Palatino Linotype" w:eastAsia="Palatino Linotype" w:hAnsi="Palatino Linotype" w:cs="Palatino Linotype"/>
          <w:i/>
        </w:rPr>
      </w:pPr>
      <w:r w:rsidRPr="00EE4D4F">
        <w:rPr>
          <w:rFonts w:ascii="Palatino Linotype" w:eastAsia="Palatino Linotype" w:hAnsi="Palatino Linotype" w:cs="Palatino Linotype"/>
          <w:b/>
          <w:i/>
        </w:rPr>
        <w:t>2ª)</w:t>
      </w:r>
      <w:r w:rsidRPr="00EE4D4F">
        <w:rPr>
          <w:rFonts w:ascii="Palatino Linotype" w:eastAsia="Palatino Linotype" w:hAnsi="Palatino Linotype" w:cs="Palatino Linotype"/>
          <w:i/>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AD0AC1" w:rsidRPr="00EE4D4F" w:rsidRDefault="00F5506D">
      <w:pPr>
        <w:spacing w:after="0" w:line="276" w:lineRule="auto"/>
        <w:ind w:left="851" w:right="900"/>
        <w:jc w:val="both"/>
        <w:rPr>
          <w:rFonts w:ascii="Palatino Linotype" w:eastAsia="Palatino Linotype" w:hAnsi="Palatino Linotype" w:cs="Palatino Linotype"/>
          <w:i/>
        </w:rPr>
      </w:pPr>
      <w:r w:rsidRPr="00EE4D4F">
        <w:rPr>
          <w:rFonts w:ascii="Palatino Linotype" w:eastAsia="Palatino Linotype" w:hAnsi="Palatino Linotype" w:cs="Palatino Linotype"/>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AD0AC1" w:rsidRPr="00EE4D4F" w:rsidRDefault="00AD0AC1">
      <w:pPr>
        <w:spacing w:after="0" w:line="360" w:lineRule="auto"/>
        <w:ind w:left="851" w:right="900"/>
        <w:jc w:val="both"/>
        <w:rPr>
          <w:rFonts w:ascii="Palatino Linotype" w:eastAsia="Palatino Linotype" w:hAnsi="Palatino Linotype" w:cs="Palatino Linotype"/>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EE4D4F">
        <w:rPr>
          <w:rFonts w:ascii="Palatino Linotype" w:eastAsia="Palatino Linotype" w:hAnsi="Palatino Linotype" w:cs="Palatino Linotype"/>
          <w:b/>
          <w:sz w:val="24"/>
          <w:szCs w:val="24"/>
        </w:rPr>
        <w:t>SUJETO OBLIGADO</w:t>
      </w:r>
      <w:r w:rsidRPr="00EE4D4F">
        <w:rPr>
          <w:rFonts w:ascii="Palatino Linotype" w:eastAsia="Palatino Linotype" w:hAnsi="Palatino Linotype" w:cs="Palatino Linotype"/>
          <w:sz w:val="24"/>
          <w:szCs w:val="24"/>
        </w:rPr>
        <w:t xml:space="preserve">, en otras palabras la información se generó, administró o poseyó en el marco de sus atribuciones pero no la conserva por </w:t>
      </w:r>
      <w:r w:rsidRPr="00EE4D4F">
        <w:rPr>
          <w:rFonts w:ascii="Palatino Linotype" w:eastAsia="Palatino Linotype" w:hAnsi="Palatino Linotype" w:cs="Palatino Linotype"/>
          <w:sz w:val="24"/>
          <w:szCs w:val="24"/>
        </w:rPr>
        <w:lastRenderedPageBreak/>
        <w:t xml:space="preserve">distintas razones como pudieran ser, destrucción o desaparición física, sustracción ilícita, baja documental o cualquier otra; o el segundo de los supuestos sería que </w:t>
      </w:r>
      <w:r w:rsidRPr="00EE4D4F">
        <w:rPr>
          <w:rFonts w:ascii="Palatino Linotype" w:eastAsia="Palatino Linotype" w:hAnsi="Palatino Linotype" w:cs="Palatino Linotype"/>
          <w:b/>
          <w:sz w:val="24"/>
          <w:szCs w:val="24"/>
        </w:rPr>
        <w:t>EL SUJETO OBLIGADO</w:t>
      </w:r>
      <w:r w:rsidRPr="00EE4D4F">
        <w:rPr>
          <w:rFonts w:ascii="Palatino Linotype" w:eastAsia="Palatino Linotype" w:hAnsi="Palatino Linotype" w:cs="Palatino Linotype"/>
          <w:sz w:val="24"/>
          <w:szCs w:val="24"/>
        </w:rPr>
        <w:t xml:space="preserve"> debió de haber generado, administrado o poseído la información pero en incumplimiento a la norma no lo llevo a cabo. Tal como se lee del criterio que para mayor referencia se transcribe a continuación:</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before="80" w:after="240" w:line="276" w:lineRule="auto"/>
        <w:ind w:left="851" w:right="900"/>
        <w:jc w:val="both"/>
        <w:rPr>
          <w:rFonts w:ascii="Palatino Linotype" w:eastAsia="Palatino Linotype" w:hAnsi="Palatino Linotype" w:cs="Palatino Linotype"/>
          <w:i/>
        </w:rPr>
      </w:pPr>
      <w:r w:rsidRPr="00EE4D4F">
        <w:rPr>
          <w:rFonts w:ascii="Palatino Linotype" w:eastAsia="Palatino Linotype" w:hAnsi="Palatino Linotype" w:cs="Palatino Linotype"/>
          <w:i/>
        </w:rPr>
        <w:t>“</w:t>
      </w:r>
      <w:r w:rsidRPr="00EE4D4F">
        <w:rPr>
          <w:rFonts w:ascii="Palatino Linotype" w:eastAsia="Palatino Linotype" w:hAnsi="Palatino Linotype" w:cs="Palatino Linotype"/>
          <w:b/>
          <w:i/>
        </w:rPr>
        <w:t>INEXISTENCIA, CONCEPTO DE, EN MATERIA DE TRANSPARENCIA</w:t>
      </w:r>
      <w:r w:rsidRPr="00EE4D4F">
        <w:rPr>
          <w:rFonts w:ascii="Palatino Linotype" w:eastAsia="Palatino Linotype" w:hAnsi="Palatino Linotype" w:cs="Palatino Linotype"/>
          <w:i/>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EE4D4F">
        <w:rPr>
          <w:rFonts w:ascii="Palatino Linotype" w:eastAsia="Palatino Linotype" w:hAnsi="Palatino Linotype" w:cs="Palatino Linotype"/>
          <w:b/>
          <w:i/>
        </w:rPr>
        <w:t>supuestos:</w:t>
      </w:r>
      <w:r w:rsidRPr="00EE4D4F">
        <w:rPr>
          <w:rFonts w:ascii="Palatino Linotype" w:eastAsia="Palatino Linotype" w:hAnsi="Palatino Linotype" w:cs="Palatino Linotype"/>
          <w:i/>
        </w:rPr>
        <w:t xml:space="preserve"> </w:t>
      </w:r>
    </w:p>
    <w:p w:rsidR="00AD0AC1" w:rsidRPr="00EE4D4F" w:rsidRDefault="00F5506D">
      <w:pPr>
        <w:numPr>
          <w:ilvl w:val="0"/>
          <w:numId w:val="1"/>
        </w:numPr>
        <w:tabs>
          <w:tab w:val="left" w:pos="1276"/>
        </w:tabs>
        <w:spacing w:before="240" w:after="0" w:line="276" w:lineRule="auto"/>
        <w:ind w:left="993" w:right="900" w:firstLine="0"/>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rsidR="00AD0AC1" w:rsidRPr="00EE4D4F" w:rsidRDefault="00F5506D">
      <w:pPr>
        <w:numPr>
          <w:ilvl w:val="0"/>
          <w:numId w:val="1"/>
        </w:numPr>
        <w:tabs>
          <w:tab w:val="left" w:pos="1276"/>
        </w:tabs>
        <w:spacing w:after="240" w:line="276" w:lineRule="auto"/>
        <w:ind w:left="993" w:right="900" w:firstLine="0"/>
        <w:jc w:val="both"/>
        <w:rPr>
          <w:rFonts w:ascii="Palatino Linotype" w:eastAsia="Palatino Linotype" w:hAnsi="Palatino Linotype" w:cs="Palatino Linotype"/>
          <w:b/>
          <w:i/>
          <w:color w:val="000000"/>
        </w:rPr>
      </w:pPr>
      <w:r w:rsidRPr="00EE4D4F">
        <w:rPr>
          <w:rFonts w:ascii="Palatino Linotype" w:eastAsia="Palatino Linotype" w:hAnsi="Palatino Linotype" w:cs="Palatino Linotype"/>
          <w:b/>
          <w:i/>
          <w:color w:val="000000"/>
        </w:rPr>
        <w:t xml:space="preserve">En los casos en que por las atribuciones conferidas al Sujeto Obligado éste debió generar, administrar o poseer la información, pero en incumplimiento a la normatividad respectiva no llevó a cabo </w:t>
      </w:r>
      <w:proofErr w:type="gramStart"/>
      <w:r w:rsidRPr="00EE4D4F">
        <w:rPr>
          <w:rFonts w:ascii="Palatino Linotype" w:eastAsia="Palatino Linotype" w:hAnsi="Palatino Linotype" w:cs="Palatino Linotype"/>
          <w:b/>
          <w:i/>
          <w:color w:val="000000"/>
        </w:rPr>
        <w:t>ninguna</w:t>
      </w:r>
      <w:proofErr w:type="gramEnd"/>
      <w:r w:rsidRPr="00EE4D4F">
        <w:rPr>
          <w:rFonts w:ascii="Palatino Linotype" w:eastAsia="Palatino Linotype" w:hAnsi="Palatino Linotype" w:cs="Palatino Linotype"/>
          <w:b/>
          <w:i/>
          <w:color w:val="000000"/>
        </w:rPr>
        <w:t xml:space="preserve"> de esas acciones. </w:t>
      </w:r>
    </w:p>
    <w:p w:rsidR="00AD0AC1" w:rsidRPr="00EE4D4F" w:rsidRDefault="00F5506D">
      <w:pPr>
        <w:spacing w:after="0" w:line="276" w:lineRule="auto"/>
        <w:ind w:left="851" w:right="900"/>
        <w:jc w:val="both"/>
        <w:rPr>
          <w:rFonts w:ascii="Palatino Linotype" w:eastAsia="Palatino Linotype" w:hAnsi="Palatino Linotype" w:cs="Palatino Linotype"/>
          <w:i/>
        </w:rPr>
      </w:pPr>
      <w:r w:rsidRPr="00EE4D4F">
        <w:rPr>
          <w:rFonts w:ascii="Palatino Linotype" w:eastAsia="Palatino Linotype" w:hAnsi="Palatino Linotype" w:cs="Palatino Linotype"/>
          <w:i/>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AD0AC1" w:rsidRPr="00EE4D4F" w:rsidRDefault="00AD0AC1">
      <w:pPr>
        <w:spacing w:after="0" w:line="276" w:lineRule="auto"/>
        <w:ind w:left="851" w:right="900"/>
        <w:jc w:val="both"/>
        <w:rPr>
          <w:rFonts w:ascii="Palatino Linotype" w:eastAsia="Palatino Linotype" w:hAnsi="Palatino Linotype" w:cs="Palatino Linotype"/>
          <w:i/>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Por tanto, la declaratoria de inexistencia no es un mero trámite por el cual de manera mecánica o simple manifieste que la información no existe en sus archivos</w:t>
      </w:r>
      <w:r w:rsidRPr="00EE4D4F">
        <w:rPr>
          <w:rFonts w:ascii="Palatino Linotype" w:eastAsia="Palatino Linotype" w:hAnsi="Palatino Linotype" w:cs="Palatino Linotype"/>
          <w:b/>
          <w:sz w:val="24"/>
          <w:szCs w:val="24"/>
        </w:rPr>
        <w:t xml:space="preserve">, </w:t>
      </w:r>
      <w:r w:rsidRPr="00EE4D4F">
        <w:rPr>
          <w:rFonts w:ascii="Palatino Linotype" w:eastAsia="Palatino Linotype" w:hAnsi="Palatino Linotype" w:cs="Palatino Linotype"/>
          <w:sz w:val="24"/>
          <w:szCs w:val="24"/>
        </w:rPr>
        <w:t xml:space="preserve">cuando </w:t>
      </w:r>
      <w:r w:rsidRPr="00EE4D4F">
        <w:rPr>
          <w:rFonts w:ascii="Palatino Linotype" w:eastAsia="Palatino Linotype" w:hAnsi="Palatino Linotype" w:cs="Palatino Linotype"/>
          <w:sz w:val="24"/>
          <w:szCs w:val="24"/>
        </w:rPr>
        <w:lastRenderedPageBreak/>
        <w:t xml:space="preserve">la misma por disposición legal debería de obrar, sino que su contenido y alcance implica la responsabilidad y atribución del Comité de Transparencia del </w:t>
      </w:r>
      <w:r w:rsidRPr="00EE4D4F">
        <w:rPr>
          <w:rFonts w:ascii="Palatino Linotype" w:eastAsia="Palatino Linotype" w:hAnsi="Palatino Linotype" w:cs="Palatino Linotype"/>
          <w:b/>
          <w:sz w:val="24"/>
          <w:szCs w:val="24"/>
        </w:rPr>
        <w:t>SUJETO OBLIGADO</w:t>
      </w:r>
      <w:r w:rsidRPr="00EE4D4F">
        <w:rPr>
          <w:rFonts w:ascii="Palatino Linotype" w:eastAsia="Palatino Linotype" w:hAnsi="Palatino Linotype" w:cs="Palatino Linotype"/>
          <w:sz w:val="24"/>
          <w:szCs w:val="24"/>
        </w:rPr>
        <w:t>,</w:t>
      </w:r>
      <w:r w:rsidRPr="00EE4D4F">
        <w:rPr>
          <w:rFonts w:ascii="Palatino Linotype" w:eastAsia="Palatino Linotype" w:hAnsi="Palatino Linotype" w:cs="Palatino Linotype"/>
          <w:b/>
          <w:sz w:val="24"/>
          <w:szCs w:val="24"/>
        </w:rPr>
        <w:t xml:space="preserve"> </w:t>
      </w:r>
      <w:r w:rsidRPr="00EE4D4F">
        <w:rPr>
          <w:rFonts w:ascii="Palatino Linotype" w:eastAsia="Palatino Linotype" w:hAnsi="Palatino Linotype" w:cs="Palatino Linotype"/>
          <w:sz w:val="24"/>
          <w:szCs w:val="24"/>
        </w:rPr>
        <w:t>de instruir una búsqueda exhaustiva a todas y cada una de las áreas administrativas de las que se compone, que permitirá:</w:t>
      </w:r>
    </w:p>
    <w:p w:rsidR="00AD0AC1" w:rsidRPr="00EE4D4F" w:rsidRDefault="00AD0AC1">
      <w:pPr>
        <w:spacing w:after="80" w:line="360" w:lineRule="auto"/>
        <w:jc w:val="both"/>
        <w:rPr>
          <w:rFonts w:ascii="Palatino Linotype" w:eastAsia="Palatino Linotype" w:hAnsi="Palatino Linotype" w:cs="Palatino Linotype"/>
          <w:sz w:val="24"/>
          <w:szCs w:val="24"/>
        </w:rPr>
      </w:pPr>
    </w:p>
    <w:p w:rsidR="00AD0AC1" w:rsidRPr="00EE4D4F" w:rsidRDefault="00F5506D">
      <w:pPr>
        <w:numPr>
          <w:ilvl w:val="0"/>
          <w:numId w:val="2"/>
        </w:numPr>
        <w:spacing w:before="80" w:after="24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rsidR="00AD0AC1" w:rsidRPr="00EE4D4F" w:rsidRDefault="00F5506D">
      <w:pPr>
        <w:spacing w:before="240"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De actualizarse esta primera hipótesis, la información debe entregarse al </w:t>
      </w:r>
      <w:r w:rsidRPr="00EE4D4F">
        <w:rPr>
          <w:rFonts w:ascii="Palatino Linotype" w:eastAsia="Palatino Linotype" w:hAnsi="Palatino Linotype" w:cs="Palatino Linotype"/>
          <w:b/>
          <w:i/>
          <w:sz w:val="24"/>
          <w:szCs w:val="24"/>
        </w:rPr>
        <w:t xml:space="preserve">Recurrente </w:t>
      </w:r>
      <w:r w:rsidRPr="00EE4D4F">
        <w:rPr>
          <w:rFonts w:ascii="Palatino Linotype" w:eastAsia="Palatino Linotype" w:hAnsi="Palatino Linotype" w:cs="Palatino Linotype"/>
          <w:sz w:val="24"/>
          <w:szCs w:val="24"/>
        </w:rPr>
        <w:t>a través del o los documentos fuente.</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numPr>
          <w:ilvl w:val="0"/>
          <w:numId w:val="2"/>
        </w:numP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Que no se localice documento alguno que contenga la información requerida, en este supuesto, el Comité de Transparencia deberá resolver la declaratoria de inexistencia de la información y notificarla al recurrente</w:t>
      </w:r>
      <w:r w:rsidRPr="00EE4D4F">
        <w:rPr>
          <w:rFonts w:ascii="Palatino Linotype" w:eastAsia="Palatino Linotype" w:hAnsi="Palatino Linotype" w:cs="Palatino Linotype"/>
          <w:b/>
          <w:i/>
          <w:color w:val="000000"/>
          <w:sz w:val="24"/>
          <w:szCs w:val="24"/>
        </w:rPr>
        <w:t xml:space="preserve"> </w:t>
      </w:r>
      <w:r w:rsidRPr="00EE4D4F">
        <w:rPr>
          <w:rFonts w:ascii="Palatino Linotype" w:eastAsia="Palatino Linotype" w:hAnsi="Palatino Linotype" w:cs="Palatino Linotype"/>
          <w:color w:val="000000"/>
          <w:sz w:val="24"/>
          <w:szCs w:val="24"/>
        </w:rPr>
        <w:t>y a este Pleno.</w:t>
      </w:r>
    </w:p>
    <w:p w:rsidR="00AD0AC1" w:rsidRPr="00EE4D4F" w:rsidRDefault="00F5506D">
      <w:pPr>
        <w:numPr>
          <w:ilvl w:val="0"/>
          <w:numId w:val="2"/>
        </w:numPr>
        <w:spacing w:after="0" w:line="360" w:lineRule="auto"/>
        <w:ind w:left="714" w:hanging="357"/>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Que se ordene siempre que sea materialmente posible, que se genere o reponga la información en caso de que ésta tuviera que existir, derivado del ejercicio de sus facultades.</w:t>
      </w:r>
    </w:p>
    <w:p w:rsidR="00AD0AC1" w:rsidRPr="00EE4D4F" w:rsidRDefault="00AD0AC1">
      <w:pPr>
        <w:spacing w:after="0" w:line="360" w:lineRule="auto"/>
        <w:ind w:left="714"/>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En las relatadas argumentaciones, se puede afirmar que cuando la información requerida por un particular no exista en los archivos de los Sujetos Obligados; se requiere de un mecanismo para brindar certeza jurídica y a la vez para determinar </w:t>
      </w:r>
      <w:r w:rsidRPr="00EE4D4F">
        <w:rPr>
          <w:rFonts w:ascii="Palatino Linotype" w:eastAsia="Palatino Linotype" w:hAnsi="Palatino Linotype" w:cs="Palatino Linotype"/>
          <w:sz w:val="24"/>
          <w:szCs w:val="24"/>
        </w:rPr>
        <w:lastRenderedPageBreak/>
        <w:t>el tipo y grado de responsabilidad de los servidores públicos que intervienen en el proceso de elaboración de la información.</w:t>
      </w:r>
    </w:p>
    <w:p w:rsidR="00AD0AC1" w:rsidRPr="00EE4D4F" w:rsidRDefault="00AD0AC1">
      <w:pPr>
        <w:spacing w:after="0" w:line="360" w:lineRule="auto"/>
        <w:jc w:val="both"/>
        <w:rPr>
          <w:rFonts w:ascii="Palatino Linotype" w:eastAsia="Palatino Linotype" w:hAnsi="Palatino Linotype" w:cs="Palatino Linotype"/>
          <w:b/>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b/>
          <w:sz w:val="24"/>
          <w:szCs w:val="24"/>
        </w:rPr>
        <w:t xml:space="preserve">QUINTO. VERSIÓN PÚBLICA. </w:t>
      </w:r>
      <w:r w:rsidRPr="00EE4D4F">
        <w:rPr>
          <w:rFonts w:ascii="Palatino Linotype" w:eastAsia="Palatino Linotype" w:hAnsi="Palatino Linotype" w:cs="Palatino Linotype"/>
          <w:sz w:val="24"/>
          <w:szCs w:val="24"/>
        </w:rPr>
        <w:t>Finalmente, debe señalarse que de ser el caso en que los documentos que vayan a ser entregados por el</w:t>
      </w:r>
      <w:r w:rsidRPr="00EE4D4F">
        <w:rPr>
          <w:rFonts w:ascii="Palatino Linotype" w:eastAsia="Palatino Linotype" w:hAnsi="Palatino Linotype" w:cs="Palatino Linotype"/>
          <w:b/>
          <w:sz w:val="24"/>
          <w:szCs w:val="24"/>
        </w:rPr>
        <w:t xml:space="preserve"> </w:t>
      </w:r>
      <w:r w:rsidRPr="00EE4D4F">
        <w:rPr>
          <w:rFonts w:ascii="Palatino Linotype" w:eastAsia="Palatino Linotype" w:hAnsi="Palatino Linotype" w:cs="Palatino Linotype"/>
          <w:sz w:val="24"/>
          <w:szCs w:val="24"/>
        </w:rPr>
        <w:t xml:space="preserve">sujeto obligado, para dar cumplimiento a la presente resolución, contengan datos que deban ser clasificados, </w:t>
      </w:r>
      <w:r w:rsidRPr="00EE4D4F">
        <w:rPr>
          <w:rFonts w:ascii="Palatino Linotype" w:eastAsia="Palatino Linotype" w:hAnsi="Palatino Linotype" w:cs="Palatino Linotype"/>
          <w:b/>
          <w:sz w:val="24"/>
          <w:szCs w:val="24"/>
        </w:rPr>
        <w:t>EL SUJETO OBLIGADO</w:t>
      </w:r>
      <w:r w:rsidRPr="00EE4D4F">
        <w:rPr>
          <w:rFonts w:ascii="Palatino Linotype" w:eastAsia="Palatino Linotype" w:hAnsi="Palatino Linotype" w:cs="Palatino Linotype"/>
          <w:sz w:val="24"/>
          <w:szCs w:val="24"/>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Para efectos de la elaboración de la versión pública se deberá observar lo dispuesto por los artículos 3 fracciones IX, XX, XXI y XLV, 91, 132 fracciones II y III, y 143 </w:t>
      </w:r>
      <w:proofErr w:type="gramStart"/>
      <w:r w:rsidRPr="00EE4D4F">
        <w:rPr>
          <w:rFonts w:ascii="Palatino Linotype" w:eastAsia="Palatino Linotype" w:hAnsi="Palatino Linotype" w:cs="Palatino Linotype"/>
          <w:sz w:val="24"/>
          <w:szCs w:val="24"/>
        </w:rPr>
        <w:t>fracción</w:t>
      </w:r>
      <w:proofErr w:type="gramEnd"/>
      <w:r w:rsidRPr="00EE4D4F">
        <w:rPr>
          <w:rFonts w:ascii="Palatino Linotype" w:eastAsia="Palatino Linotype" w:hAnsi="Palatino Linotype" w:cs="Palatino Linotype"/>
          <w:sz w:val="24"/>
          <w:szCs w:val="24"/>
        </w:rPr>
        <w:t xml:space="preserve"> I de la Ley de Transparencia y Acceso a la Información Pública del Estado de México y Municipios que establecen:</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120" w:line="276" w:lineRule="auto"/>
        <w:ind w:left="851" w:right="902"/>
        <w:jc w:val="both"/>
        <w:rPr>
          <w:rFonts w:ascii="Palatino Linotype" w:eastAsia="Palatino Linotype" w:hAnsi="Palatino Linotype" w:cs="Palatino Linotype"/>
          <w:i/>
        </w:rPr>
      </w:pPr>
      <w:r w:rsidRPr="00EE4D4F">
        <w:rPr>
          <w:rFonts w:ascii="Palatino Linotype" w:eastAsia="Palatino Linotype" w:hAnsi="Palatino Linotype" w:cs="Palatino Linotype"/>
          <w:i/>
        </w:rPr>
        <w:t>“</w:t>
      </w:r>
      <w:r w:rsidRPr="00EE4D4F">
        <w:rPr>
          <w:rFonts w:ascii="Palatino Linotype" w:eastAsia="Palatino Linotype" w:hAnsi="Palatino Linotype" w:cs="Palatino Linotype"/>
          <w:b/>
          <w:i/>
        </w:rPr>
        <w:t>Artículo 3</w:t>
      </w:r>
      <w:r w:rsidRPr="00EE4D4F">
        <w:rPr>
          <w:rFonts w:ascii="Palatino Linotype" w:eastAsia="Palatino Linotype" w:hAnsi="Palatino Linotype" w:cs="Palatino Linotype"/>
          <w:i/>
        </w:rPr>
        <w:t>. Para los efectos de la presente Ley se entenderá por:</w:t>
      </w:r>
    </w:p>
    <w:p w:rsidR="00AD0AC1" w:rsidRPr="00EE4D4F" w:rsidRDefault="00F5506D">
      <w:pPr>
        <w:spacing w:before="120" w:after="120" w:line="276" w:lineRule="auto"/>
        <w:ind w:left="1134" w:right="902"/>
        <w:jc w:val="both"/>
        <w:rPr>
          <w:rFonts w:ascii="Palatino Linotype" w:eastAsia="Palatino Linotype" w:hAnsi="Palatino Linotype" w:cs="Palatino Linotype"/>
          <w:i/>
        </w:rPr>
      </w:pPr>
      <w:r w:rsidRPr="00EE4D4F">
        <w:rPr>
          <w:rFonts w:ascii="Palatino Linotype" w:eastAsia="Palatino Linotype" w:hAnsi="Palatino Linotype" w:cs="Palatino Linotype"/>
          <w:i/>
        </w:rPr>
        <w:t>[…]</w:t>
      </w:r>
    </w:p>
    <w:p w:rsidR="00AD0AC1" w:rsidRPr="00EE4D4F" w:rsidRDefault="00F5506D">
      <w:pPr>
        <w:spacing w:before="120" w:after="120" w:line="276" w:lineRule="auto"/>
        <w:ind w:left="1134" w:right="902"/>
        <w:jc w:val="both"/>
        <w:rPr>
          <w:rFonts w:ascii="Palatino Linotype" w:eastAsia="Palatino Linotype" w:hAnsi="Palatino Linotype" w:cs="Palatino Linotype"/>
          <w:i/>
        </w:rPr>
      </w:pPr>
      <w:r w:rsidRPr="00EE4D4F">
        <w:rPr>
          <w:rFonts w:ascii="Palatino Linotype" w:eastAsia="Palatino Linotype" w:hAnsi="Palatino Linotype" w:cs="Palatino Linotype"/>
          <w:b/>
          <w:i/>
        </w:rPr>
        <w:t>IX. Datos personales</w:t>
      </w:r>
      <w:r w:rsidRPr="00EE4D4F">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rsidR="00AD0AC1" w:rsidRPr="00EE4D4F" w:rsidRDefault="00F5506D">
      <w:pPr>
        <w:spacing w:before="120" w:after="120" w:line="276" w:lineRule="auto"/>
        <w:ind w:left="1134" w:right="902"/>
        <w:jc w:val="both"/>
        <w:rPr>
          <w:rFonts w:ascii="Palatino Linotype" w:eastAsia="Palatino Linotype" w:hAnsi="Palatino Linotype" w:cs="Palatino Linotype"/>
          <w:i/>
        </w:rPr>
      </w:pPr>
      <w:r w:rsidRPr="00EE4D4F">
        <w:rPr>
          <w:rFonts w:ascii="Palatino Linotype" w:eastAsia="Palatino Linotype" w:hAnsi="Palatino Linotype" w:cs="Palatino Linotype"/>
          <w:b/>
          <w:i/>
        </w:rPr>
        <w:t>XX. Información clasificada</w:t>
      </w:r>
      <w:r w:rsidRPr="00EE4D4F">
        <w:rPr>
          <w:rFonts w:ascii="Palatino Linotype" w:eastAsia="Palatino Linotype" w:hAnsi="Palatino Linotype" w:cs="Palatino Linotype"/>
          <w:i/>
        </w:rPr>
        <w:t>: Aquella considerada por la presente Ley como reservada o confidencial;</w:t>
      </w:r>
    </w:p>
    <w:p w:rsidR="00AD0AC1" w:rsidRPr="00EE4D4F" w:rsidRDefault="00F5506D">
      <w:pPr>
        <w:spacing w:before="120" w:after="120" w:line="276" w:lineRule="auto"/>
        <w:ind w:left="1134" w:right="902"/>
        <w:jc w:val="both"/>
        <w:rPr>
          <w:rFonts w:ascii="Palatino Linotype" w:eastAsia="Palatino Linotype" w:hAnsi="Palatino Linotype" w:cs="Palatino Linotype"/>
          <w:i/>
        </w:rPr>
      </w:pPr>
      <w:r w:rsidRPr="00EE4D4F">
        <w:rPr>
          <w:rFonts w:ascii="Palatino Linotype" w:eastAsia="Palatino Linotype" w:hAnsi="Palatino Linotype" w:cs="Palatino Linotype"/>
          <w:b/>
          <w:i/>
        </w:rPr>
        <w:t xml:space="preserve">XXI. Información confidencial: </w:t>
      </w:r>
      <w:r w:rsidRPr="00EE4D4F">
        <w:rPr>
          <w:rFonts w:ascii="Palatino Linotype" w:eastAsia="Palatino Linotype" w:hAnsi="Palatino Linotype" w:cs="Palatino Linotype"/>
          <w:i/>
        </w:rPr>
        <w:t xml:space="preserve">Se considera como información confidencial los secretos bancario, fiduciario, industrial, comercial, fiscal, </w:t>
      </w:r>
      <w:r w:rsidRPr="00EE4D4F">
        <w:rPr>
          <w:rFonts w:ascii="Palatino Linotype" w:eastAsia="Palatino Linotype" w:hAnsi="Palatino Linotype" w:cs="Palatino Linotype"/>
          <w:i/>
        </w:rPr>
        <w:lastRenderedPageBreak/>
        <w:t>bursátil y postal, cuya titularidad corresponda a particulares, sujetos de derecho internacional o a sujetos obligados cuando no involucren el ejercicio de recursos públicos;</w:t>
      </w:r>
    </w:p>
    <w:p w:rsidR="00AD0AC1" w:rsidRPr="00EE4D4F" w:rsidRDefault="00F5506D">
      <w:pPr>
        <w:spacing w:before="120" w:after="120" w:line="276" w:lineRule="auto"/>
        <w:ind w:left="1134" w:right="902"/>
        <w:jc w:val="both"/>
        <w:rPr>
          <w:rFonts w:ascii="Palatino Linotype" w:eastAsia="Palatino Linotype" w:hAnsi="Palatino Linotype" w:cs="Palatino Linotype"/>
          <w:i/>
        </w:rPr>
      </w:pPr>
      <w:r w:rsidRPr="00EE4D4F">
        <w:rPr>
          <w:rFonts w:ascii="Palatino Linotype" w:eastAsia="Palatino Linotype" w:hAnsi="Palatino Linotype" w:cs="Palatino Linotype"/>
          <w:b/>
          <w:i/>
        </w:rPr>
        <w:t>XLV. Versión pública:</w:t>
      </w:r>
      <w:r w:rsidRPr="00EE4D4F">
        <w:rPr>
          <w:rFonts w:ascii="Palatino Linotype" w:eastAsia="Palatino Linotype" w:hAnsi="Palatino Linotype" w:cs="Palatino Linotype"/>
          <w:i/>
        </w:rPr>
        <w:t xml:space="preserve"> Documento en el que se elimine, suprime o borra la información clasificada como reservada o confidencial para permitir su acceso.</w:t>
      </w:r>
    </w:p>
    <w:p w:rsidR="00AD0AC1" w:rsidRPr="00EE4D4F" w:rsidRDefault="00F5506D">
      <w:pPr>
        <w:spacing w:before="120" w:after="120" w:line="276" w:lineRule="auto"/>
        <w:ind w:left="1134" w:right="902"/>
        <w:jc w:val="both"/>
        <w:rPr>
          <w:rFonts w:ascii="Palatino Linotype" w:eastAsia="Palatino Linotype" w:hAnsi="Palatino Linotype" w:cs="Palatino Linotype"/>
          <w:i/>
        </w:rPr>
      </w:pPr>
      <w:r w:rsidRPr="00EE4D4F">
        <w:rPr>
          <w:rFonts w:ascii="Palatino Linotype" w:eastAsia="Palatino Linotype" w:hAnsi="Palatino Linotype" w:cs="Palatino Linotype"/>
          <w:i/>
        </w:rPr>
        <w:t>[…]</w:t>
      </w:r>
    </w:p>
    <w:p w:rsidR="00AD0AC1" w:rsidRPr="00EE4D4F" w:rsidRDefault="00F5506D">
      <w:pPr>
        <w:spacing w:before="120" w:after="120" w:line="276" w:lineRule="auto"/>
        <w:ind w:left="851" w:right="902"/>
        <w:jc w:val="both"/>
        <w:rPr>
          <w:rFonts w:ascii="Palatino Linotype" w:eastAsia="Palatino Linotype" w:hAnsi="Palatino Linotype" w:cs="Palatino Linotype"/>
          <w:i/>
        </w:rPr>
      </w:pPr>
      <w:r w:rsidRPr="00EE4D4F">
        <w:rPr>
          <w:rFonts w:ascii="Palatino Linotype" w:eastAsia="Palatino Linotype" w:hAnsi="Palatino Linotype" w:cs="Palatino Linotype"/>
          <w:b/>
          <w:i/>
        </w:rPr>
        <w:t>Artículo 91.</w:t>
      </w:r>
      <w:r w:rsidRPr="00EE4D4F">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AD0AC1" w:rsidRPr="00EE4D4F" w:rsidRDefault="00F5506D">
      <w:pPr>
        <w:spacing w:before="120" w:after="120" w:line="276" w:lineRule="auto"/>
        <w:ind w:left="851" w:right="902"/>
        <w:jc w:val="both"/>
        <w:rPr>
          <w:rFonts w:ascii="Palatino Linotype" w:eastAsia="Palatino Linotype" w:hAnsi="Palatino Linotype" w:cs="Palatino Linotype"/>
          <w:i/>
        </w:rPr>
      </w:pPr>
      <w:r w:rsidRPr="00EE4D4F">
        <w:rPr>
          <w:rFonts w:ascii="Palatino Linotype" w:eastAsia="Palatino Linotype" w:hAnsi="Palatino Linotype" w:cs="Palatino Linotype"/>
          <w:b/>
          <w:i/>
        </w:rPr>
        <w:t>Artículo 132.</w:t>
      </w:r>
      <w:r w:rsidRPr="00EE4D4F">
        <w:rPr>
          <w:rFonts w:ascii="Palatino Linotype" w:eastAsia="Palatino Linotype" w:hAnsi="Palatino Linotype" w:cs="Palatino Linotype"/>
          <w:i/>
        </w:rPr>
        <w:t xml:space="preserve"> La clasificación de la información se llevará a cabo en el momento en que:</w:t>
      </w:r>
    </w:p>
    <w:p w:rsidR="00AD0AC1" w:rsidRPr="00EE4D4F" w:rsidRDefault="00F5506D">
      <w:pPr>
        <w:spacing w:before="120" w:after="120" w:line="276" w:lineRule="auto"/>
        <w:ind w:left="1134" w:right="902"/>
        <w:jc w:val="both"/>
        <w:rPr>
          <w:rFonts w:ascii="Palatino Linotype" w:eastAsia="Palatino Linotype" w:hAnsi="Palatino Linotype" w:cs="Palatino Linotype"/>
          <w:i/>
        </w:rPr>
      </w:pPr>
      <w:r w:rsidRPr="00EE4D4F">
        <w:rPr>
          <w:rFonts w:ascii="Palatino Linotype" w:eastAsia="Palatino Linotype" w:hAnsi="Palatino Linotype" w:cs="Palatino Linotype"/>
          <w:b/>
          <w:i/>
        </w:rPr>
        <w:t>I</w:t>
      </w:r>
      <w:r w:rsidRPr="00EE4D4F">
        <w:rPr>
          <w:rFonts w:ascii="Palatino Linotype" w:eastAsia="Palatino Linotype" w:hAnsi="Palatino Linotype" w:cs="Palatino Linotype"/>
          <w:i/>
        </w:rPr>
        <w:t>. Se reciba una solicitud de acceso a la información;</w:t>
      </w:r>
    </w:p>
    <w:p w:rsidR="00AD0AC1" w:rsidRPr="00EE4D4F" w:rsidRDefault="00F5506D">
      <w:pPr>
        <w:spacing w:before="120" w:after="120" w:line="276" w:lineRule="auto"/>
        <w:ind w:left="1134" w:right="902"/>
        <w:jc w:val="both"/>
        <w:rPr>
          <w:rFonts w:ascii="Palatino Linotype" w:eastAsia="Palatino Linotype" w:hAnsi="Palatino Linotype" w:cs="Palatino Linotype"/>
          <w:i/>
        </w:rPr>
      </w:pPr>
      <w:r w:rsidRPr="00EE4D4F">
        <w:rPr>
          <w:rFonts w:ascii="Palatino Linotype" w:eastAsia="Palatino Linotype" w:hAnsi="Palatino Linotype" w:cs="Palatino Linotype"/>
          <w:b/>
          <w:i/>
        </w:rPr>
        <w:t>II.</w:t>
      </w:r>
      <w:r w:rsidRPr="00EE4D4F">
        <w:rPr>
          <w:rFonts w:ascii="Palatino Linotype" w:eastAsia="Palatino Linotype" w:hAnsi="Palatino Linotype" w:cs="Palatino Linotype"/>
          <w:i/>
        </w:rPr>
        <w:t xml:space="preserve"> Se determine mediante resolución de autoridad competente; o</w:t>
      </w:r>
    </w:p>
    <w:p w:rsidR="00AD0AC1" w:rsidRPr="00EE4D4F" w:rsidRDefault="00F5506D">
      <w:pPr>
        <w:spacing w:before="120" w:after="120" w:line="276" w:lineRule="auto"/>
        <w:ind w:left="1134" w:right="902"/>
        <w:jc w:val="both"/>
        <w:rPr>
          <w:rFonts w:ascii="Palatino Linotype" w:eastAsia="Palatino Linotype" w:hAnsi="Palatino Linotype" w:cs="Palatino Linotype"/>
          <w:i/>
        </w:rPr>
      </w:pPr>
      <w:r w:rsidRPr="00EE4D4F">
        <w:rPr>
          <w:rFonts w:ascii="Palatino Linotype" w:eastAsia="Palatino Linotype" w:hAnsi="Palatino Linotype" w:cs="Palatino Linotype"/>
          <w:b/>
          <w:i/>
        </w:rPr>
        <w:t>III.</w:t>
      </w:r>
      <w:r w:rsidRPr="00EE4D4F">
        <w:rPr>
          <w:rFonts w:ascii="Palatino Linotype" w:eastAsia="Palatino Linotype" w:hAnsi="Palatino Linotype" w:cs="Palatino Linotype"/>
          <w:i/>
        </w:rPr>
        <w:t xml:space="preserve"> Se generen versiones públicas para dar cumplimiento a las obligaciones de transparencia previstas en esta Ley.</w:t>
      </w:r>
    </w:p>
    <w:p w:rsidR="00AD0AC1" w:rsidRPr="00EE4D4F" w:rsidRDefault="00F5506D">
      <w:pPr>
        <w:spacing w:before="120" w:after="120" w:line="276" w:lineRule="auto"/>
        <w:ind w:left="851" w:right="902"/>
        <w:jc w:val="both"/>
        <w:rPr>
          <w:rFonts w:ascii="Palatino Linotype" w:eastAsia="Palatino Linotype" w:hAnsi="Palatino Linotype" w:cs="Palatino Linotype"/>
          <w:i/>
        </w:rPr>
      </w:pPr>
      <w:r w:rsidRPr="00EE4D4F">
        <w:rPr>
          <w:rFonts w:ascii="Palatino Linotype" w:eastAsia="Palatino Linotype" w:hAnsi="Palatino Linotype" w:cs="Palatino Linotype"/>
          <w:i/>
        </w:rPr>
        <w:t>[…]</w:t>
      </w:r>
    </w:p>
    <w:p w:rsidR="00AD0AC1" w:rsidRPr="00EE4D4F" w:rsidRDefault="00F5506D">
      <w:pPr>
        <w:spacing w:before="120" w:after="120" w:line="276" w:lineRule="auto"/>
        <w:ind w:left="851" w:right="902"/>
        <w:jc w:val="both"/>
        <w:rPr>
          <w:rFonts w:ascii="Palatino Linotype" w:eastAsia="Palatino Linotype" w:hAnsi="Palatino Linotype" w:cs="Palatino Linotype"/>
          <w:i/>
        </w:rPr>
      </w:pPr>
      <w:r w:rsidRPr="00EE4D4F">
        <w:rPr>
          <w:rFonts w:ascii="Palatino Linotype" w:eastAsia="Palatino Linotype" w:hAnsi="Palatino Linotype" w:cs="Palatino Linotype"/>
          <w:b/>
          <w:i/>
        </w:rPr>
        <w:t>Artículo 143</w:t>
      </w:r>
      <w:r w:rsidRPr="00EE4D4F">
        <w:rPr>
          <w:rFonts w:ascii="Palatino Linotype" w:eastAsia="Palatino Linotype" w:hAnsi="Palatino Linotype" w:cs="Palatino Linotype"/>
          <w:i/>
        </w:rPr>
        <w:t>. Para los efectos de esta Ley se considera información confidencial, la clasificada como tal, de manera permanente, por su naturaleza, cuando:</w:t>
      </w:r>
    </w:p>
    <w:p w:rsidR="00AD0AC1" w:rsidRPr="00EE4D4F" w:rsidRDefault="00F5506D">
      <w:pPr>
        <w:spacing w:before="120" w:after="120" w:line="276" w:lineRule="auto"/>
        <w:ind w:left="1134" w:right="902"/>
        <w:jc w:val="both"/>
        <w:rPr>
          <w:rFonts w:ascii="Palatino Linotype" w:eastAsia="Palatino Linotype" w:hAnsi="Palatino Linotype" w:cs="Palatino Linotype"/>
          <w:i/>
        </w:rPr>
      </w:pPr>
      <w:r w:rsidRPr="00EE4D4F">
        <w:rPr>
          <w:rFonts w:ascii="Palatino Linotype" w:eastAsia="Palatino Linotype" w:hAnsi="Palatino Linotype" w:cs="Palatino Linotype"/>
          <w:b/>
          <w:i/>
        </w:rPr>
        <w:t>I.</w:t>
      </w:r>
      <w:r w:rsidRPr="00EE4D4F">
        <w:rPr>
          <w:rFonts w:ascii="Palatino Linotype" w:eastAsia="Palatino Linotype" w:hAnsi="Palatino Linotype" w:cs="Palatino Linotype"/>
          <w:i/>
        </w:rPr>
        <w:t xml:space="preserve"> Se refiera a la información privada y los datos personales concernientes a una persona física o </w:t>
      </w:r>
      <w:proofErr w:type="gramStart"/>
      <w:r w:rsidRPr="00EE4D4F">
        <w:rPr>
          <w:rFonts w:ascii="Palatino Linotype" w:eastAsia="Palatino Linotype" w:hAnsi="Palatino Linotype" w:cs="Palatino Linotype"/>
          <w:i/>
        </w:rPr>
        <w:t>jurídico</w:t>
      </w:r>
      <w:proofErr w:type="gramEnd"/>
      <w:r w:rsidRPr="00EE4D4F">
        <w:rPr>
          <w:rFonts w:ascii="Palatino Linotype" w:eastAsia="Palatino Linotype" w:hAnsi="Palatino Linotype" w:cs="Palatino Linotype"/>
          <w:i/>
        </w:rPr>
        <w:t xml:space="preserve"> colectiva identificada o identificable;</w:t>
      </w:r>
    </w:p>
    <w:p w:rsidR="00AD0AC1" w:rsidRPr="00EE4D4F" w:rsidRDefault="00F5506D">
      <w:pPr>
        <w:spacing w:before="120" w:after="120" w:line="276" w:lineRule="auto"/>
        <w:ind w:left="1134" w:right="902"/>
        <w:jc w:val="both"/>
        <w:rPr>
          <w:rFonts w:ascii="Palatino Linotype" w:eastAsia="Palatino Linotype" w:hAnsi="Palatino Linotype" w:cs="Palatino Linotype"/>
          <w:i/>
        </w:rPr>
      </w:pPr>
      <w:r w:rsidRPr="00EE4D4F">
        <w:rPr>
          <w:rFonts w:ascii="Palatino Linotype" w:eastAsia="Palatino Linotype" w:hAnsi="Palatino Linotype" w:cs="Palatino Linotype"/>
          <w:b/>
          <w:i/>
        </w:rPr>
        <w:t>II.</w:t>
      </w:r>
      <w:r w:rsidRPr="00EE4D4F">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AD0AC1" w:rsidRPr="00EE4D4F" w:rsidRDefault="00F5506D">
      <w:pPr>
        <w:spacing w:before="120" w:after="120" w:line="276" w:lineRule="auto"/>
        <w:ind w:left="1134" w:right="902"/>
        <w:jc w:val="both"/>
        <w:rPr>
          <w:rFonts w:ascii="Palatino Linotype" w:eastAsia="Palatino Linotype" w:hAnsi="Palatino Linotype" w:cs="Palatino Linotype"/>
          <w:i/>
        </w:rPr>
      </w:pPr>
      <w:r w:rsidRPr="00EE4D4F">
        <w:rPr>
          <w:rFonts w:ascii="Palatino Linotype" w:eastAsia="Palatino Linotype" w:hAnsi="Palatino Linotype" w:cs="Palatino Linotype"/>
          <w:b/>
          <w:i/>
        </w:rPr>
        <w:t>III.</w:t>
      </w:r>
      <w:r w:rsidRPr="00EE4D4F">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rsidR="00AD0AC1" w:rsidRPr="00EE4D4F" w:rsidRDefault="00F5506D">
      <w:pPr>
        <w:spacing w:before="120" w:after="120" w:line="276" w:lineRule="auto"/>
        <w:ind w:left="851" w:right="902"/>
        <w:jc w:val="both"/>
        <w:rPr>
          <w:rFonts w:ascii="Palatino Linotype" w:eastAsia="Palatino Linotype" w:hAnsi="Palatino Linotype" w:cs="Palatino Linotype"/>
          <w:i/>
        </w:rPr>
      </w:pPr>
      <w:r w:rsidRPr="00EE4D4F">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AD0AC1" w:rsidRPr="00EE4D4F" w:rsidRDefault="00F5506D">
      <w:pPr>
        <w:spacing w:before="120" w:after="120" w:line="276" w:lineRule="auto"/>
        <w:ind w:left="851" w:right="902"/>
        <w:jc w:val="both"/>
        <w:rPr>
          <w:rFonts w:ascii="Palatino Linotype" w:eastAsia="Palatino Linotype" w:hAnsi="Palatino Linotype" w:cs="Palatino Linotype"/>
          <w:i/>
        </w:rPr>
      </w:pPr>
      <w:r w:rsidRPr="00EE4D4F">
        <w:rPr>
          <w:rFonts w:ascii="Palatino Linotype" w:eastAsia="Palatino Linotype" w:hAnsi="Palatino Linotype" w:cs="Palatino Linotype"/>
          <w:i/>
        </w:rPr>
        <w:lastRenderedPageBreak/>
        <w:t>No se considerará confidencial la información que se encuentre en los registros públicos o en fuentes de acceso público, ni tampoco la que sea considerada por la presente ley como información pública.”</w:t>
      </w:r>
    </w:p>
    <w:p w:rsidR="00AD0AC1" w:rsidRPr="00EE4D4F" w:rsidRDefault="00AD0AC1">
      <w:pPr>
        <w:spacing w:before="120" w:after="120" w:line="276" w:lineRule="auto"/>
        <w:ind w:left="851" w:right="902"/>
        <w:jc w:val="both"/>
        <w:rPr>
          <w:rFonts w:ascii="Palatino Linotype" w:eastAsia="Palatino Linotype" w:hAnsi="Palatino Linotype" w:cs="Palatino Linotype"/>
          <w:i/>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Al respecto, la </w:t>
      </w:r>
      <w:r w:rsidRPr="00EE4D4F">
        <w:rPr>
          <w:rFonts w:ascii="Palatino Linotype" w:eastAsia="Palatino Linotype" w:hAnsi="Palatino Linotype" w:cs="Palatino Linotype"/>
          <w:b/>
          <w:sz w:val="24"/>
          <w:szCs w:val="24"/>
        </w:rPr>
        <w:t>Clave Única de Registro de Población (CURP)</w:t>
      </w:r>
      <w:r w:rsidRPr="00EE4D4F">
        <w:rPr>
          <w:rFonts w:ascii="Palatino Linotype" w:eastAsia="Palatino Linotype" w:hAnsi="Palatino Linotype" w:cs="Palatino Linotype"/>
          <w:sz w:val="24"/>
          <w:szCs w:val="24"/>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Argumento que es compartido por el Instituto Nacional de Transparencia, Acceso a la Información y Protección de Datos Personales, INAI</w:t>
      </w:r>
      <w:r w:rsidRPr="00EE4D4F">
        <w:rPr>
          <w:rFonts w:ascii="Palatino Linotype" w:eastAsia="Palatino Linotype" w:hAnsi="Palatino Linotype" w:cs="Palatino Linotype"/>
          <w:b/>
          <w:sz w:val="24"/>
          <w:szCs w:val="24"/>
        </w:rPr>
        <w:t xml:space="preserve">, conforme al </w:t>
      </w:r>
      <w:r w:rsidRPr="00EE4D4F">
        <w:rPr>
          <w:rFonts w:ascii="Palatino Linotype" w:eastAsia="Palatino Linotype" w:hAnsi="Palatino Linotype" w:cs="Palatino Linotype"/>
          <w:sz w:val="24"/>
          <w:szCs w:val="24"/>
        </w:rPr>
        <w:t xml:space="preserve">criterio 18/17, el cual refiere: </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rsidP="00917D9C">
      <w:pPr>
        <w:spacing w:after="0" w:line="276" w:lineRule="auto"/>
        <w:ind w:left="851" w:right="851"/>
        <w:jc w:val="both"/>
        <w:rPr>
          <w:rFonts w:ascii="Palatino Linotype" w:eastAsia="Palatino Linotype" w:hAnsi="Palatino Linotype" w:cs="Palatino Linotype"/>
          <w:i/>
        </w:rPr>
      </w:pPr>
      <w:r w:rsidRPr="00EE4D4F">
        <w:rPr>
          <w:rFonts w:ascii="Palatino Linotype" w:eastAsia="Palatino Linotype" w:hAnsi="Palatino Linotype" w:cs="Palatino Linotype"/>
          <w:b/>
          <w:i/>
        </w:rPr>
        <w:t xml:space="preserve">“Clave Única de Registro de Población (CURP). </w:t>
      </w:r>
      <w:r w:rsidRPr="00EE4D4F">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917D9C" w:rsidRPr="00EE4D4F" w:rsidRDefault="00917D9C" w:rsidP="00917D9C">
      <w:pPr>
        <w:spacing w:after="0" w:line="276" w:lineRule="auto"/>
        <w:ind w:left="851" w:right="851"/>
        <w:jc w:val="both"/>
        <w:rPr>
          <w:rFonts w:ascii="Palatino Linotype" w:eastAsia="Palatino Linotype" w:hAnsi="Palatino Linotype" w:cs="Palatino Linotype"/>
          <w:i/>
        </w:rPr>
      </w:pPr>
    </w:p>
    <w:p w:rsidR="00AD0AC1" w:rsidRPr="00EE4D4F" w:rsidRDefault="00F5506D">
      <w:pPr>
        <w:spacing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Al respecto, se destaca que la versión pública que elabore </w:t>
      </w:r>
      <w:r w:rsidRPr="00EE4D4F">
        <w:rPr>
          <w:rFonts w:ascii="Palatino Linotype" w:eastAsia="Palatino Linotype" w:hAnsi="Palatino Linotype" w:cs="Palatino Linotype"/>
          <w:b/>
          <w:sz w:val="24"/>
          <w:szCs w:val="24"/>
        </w:rPr>
        <w:t>EL</w:t>
      </w:r>
      <w:r w:rsidRPr="00EE4D4F">
        <w:rPr>
          <w:rFonts w:ascii="Palatino Linotype" w:eastAsia="Palatino Linotype" w:hAnsi="Palatino Linotype" w:cs="Palatino Linotype"/>
          <w:sz w:val="24"/>
          <w:szCs w:val="24"/>
        </w:rPr>
        <w:t xml:space="preserve"> </w:t>
      </w:r>
      <w:r w:rsidRPr="00EE4D4F">
        <w:rPr>
          <w:rFonts w:ascii="Palatino Linotype" w:eastAsia="Palatino Linotype" w:hAnsi="Palatino Linotype" w:cs="Palatino Linotype"/>
          <w:b/>
          <w:sz w:val="24"/>
          <w:szCs w:val="24"/>
        </w:rPr>
        <w:t>SUJETO OBLIGADO</w:t>
      </w:r>
      <w:r w:rsidRPr="00EE4D4F">
        <w:rPr>
          <w:rFonts w:ascii="Palatino Linotype" w:eastAsia="Palatino Linotype" w:hAnsi="Palatino Linotype" w:cs="Palatino Linotype"/>
          <w:sz w:val="24"/>
          <w:szCs w:val="24"/>
        </w:rPr>
        <w:t xml:space="preserve"> debe cumplir con las formalidades exigidas en la Ley; es decir, resulta necesario que </w:t>
      </w:r>
      <w:r w:rsidRPr="00EE4D4F">
        <w:rPr>
          <w:rFonts w:ascii="Palatino Linotype" w:eastAsia="Palatino Linotype" w:hAnsi="Palatino Linotype" w:cs="Palatino Linotype"/>
          <w:sz w:val="24"/>
          <w:szCs w:val="24"/>
        </w:rPr>
        <w:lastRenderedPageBreak/>
        <w:t xml:space="preserve">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EE4D4F">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EE4D4F">
        <w:rPr>
          <w:rFonts w:ascii="Palatino Linotype" w:eastAsia="Palatino Linotype" w:hAnsi="Palatino Linotype" w:cs="Palatino Linotype"/>
          <w:sz w:val="24"/>
          <w:szCs w:val="24"/>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AD0AC1" w:rsidRPr="00EE4D4F" w:rsidRDefault="00F5506D">
      <w:pPr>
        <w:pBdr>
          <w:top w:val="nil"/>
          <w:left w:val="nil"/>
          <w:bottom w:val="nil"/>
          <w:right w:val="nil"/>
          <w:between w:val="nil"/>
        </w:pBdr>
        <w:spacing w:after="0" w:line="276" w:lineRule="auto"/>
        <w:ind w:left="709" w:right="709"/>
        <w:jc w:val="both"/>
        <w:rPr>
          <w:color w:val="000000"/>
        </w:rPr>
      </w:pPr>
      <w:r w:rsidRPr="00EE4D4F">
        <w:rPr>
          <w:rFonts w:ascii="Palatino Linotype" w:eastAsia="Palatino Linotype" w:hAnsi="Palatino Linotype" w:cs="Palatino Linotype"/>
          <w:b/>
          <w:i/>
          <w:color w:val="000000"/>
        </w:rPr>
        <w:t>“Lineamientos Generales en materia de Clasificación y Desclasificación de la Información, así como para la elaboración de Versiones Públicas</w:t>
      </w:r>
    </w:p>
    <w:p w:rsidR="00AD0AC1" w:rsidRPr="00EE4D4F" w:rsidRDefault="00F5506D">
      <w:pPr>
        <w:pBdr>
          <w:top w:val="nil"/>
          <w:left w:val="nil"/>
          <w:bottom w:val="nil"/>
          <w:right w:val="nil"/>
          <w:between w:val="nil"/>
        </w:pBdr>
        <w:spacing w:after="0" w:line="276" w:lineRule="auto"/>
        <w:ind w:left="709" w:right="709"/>
        <w:jc w:val="both"/>
        <w:rPr>
          <w:color w:val="000000"/>
        </w:rPr>
      </w:pPr>
      <w:r w:rsidRPr="00EE4D4F">
        <w:rPr>
          <w:rFonts w:ascii="Palatino Linotype" w:eastAsia="Palatino Linotype" w:hAnsi="Palatino Linotype" w:cs="Palatino Linotype"/>
          <w:i/>
          <w:color w:val="000000"/>
        </w:rPr>
        <w:t>“</w:t>
      </w:r>
      <w:r w:rsidRPr="00EE4D4F">
        <w:rPr>
          <w:rFonts w:ascii="Palatino Linotype" w:eastAsia="Palatino Linotype" w:hAnsi="Palatino Linotype" w:cs="Palatino Linotype"/>
          <w:b/>
          <w:i/>
          <w:color w:val="000000"/>
        </w:rPr>
        <w:t>Segundo.-</w:t>
      </w:r>
      <w:r w:rsidRPr="00EE4D4F">
        <w:rPr>
          <w:rFonts w:ascii="Palatino Linotype" w:eastAsia="Palatino Linotype" w:hAnsi="Palatino Linotype" w:cs="Palatino Linotype"/>
          <w:i/>
          <w:color w:val="000000"/>
        </w:rPr>
        <w:t xml:space="preserve"> Para efectos de los presentes Lineamientos Generales, se entenderá por:</w:t>
      </w:r>
    </w:p>
    <w:p w:rsidR="00AD0AC1" w:rsidRPr="00EE4D4F" w:rsidRDefault="00F5506D">
      <w:pPr>
        <w:pBdr>
          <w:top w:val="nil"/>
          <w:left w:val="nil"/>
          <w:bottom w:val="nil"/>
          <w:right w:val="nil"/>
          <w:between w:val="nil"/>
        </w:pBdr>
        <w:spacing w:after="0" w:line="276" w:lineRule="auto"/>
        <w:ind w:left="709" w:right="709"/>
        <w:jc w:val="both"/>
        <w:rPr>
          <w:color w:val="000000"/>
        </w:rPr>
      </w:pPr>
      <w:r w:rsidRPr="00EE4D4F">
        <w:rPr>
          <w:rFonts w:ascii="Palatino Linotype" w:eastAsia="Palatino Linotype" w:hAnsi="Palatino Linotype" w:cs="Palatino Linotype"/>
          <w:b/>
          <w:i/>
          <w:color w:val="000000"/>
        </w:rPr>
        <w:t>XVIII.</w:t>
      </w:r>
      <w:r w:rsidRPr="00EE4D4F">
        <w:rPr>
          <w:rFonts w:ascii="Palatino Linotype" w:eastAsia="Palatino Linotype" w:hAnsi="Palatino Linotype" w:cs="Palatino Linotype"/>
          <w:i/>
          <w:color w:val="000000"/>
        </w:rPr>
        <w:t xml:space="preserve"> </w:t>
      </w:r>
      <w:r w:rsidRPr="00EE4D4F">
        <w:rPr>
          <w:rFonts w:ascii="Palatino Linotype" w:eastAsia="Palatino Linotype" w:hAnsi="Palatino Linotype" w:cs="Palatino Linotype"/>
          <w:b/>
          <w:i/>
          <w:color w:val="000000"/>
        </w:rPr>
        <w:t>Versión pública:</w:t>
      </w:r>
      <w:r w:rsidRPr="00EE4D4F">
        <w:rPr>
          <w:rFonts w:ascii="Palatino Linotype" w:eastAsia="Palatino Linotype" w:hAnsi="Palatino Linotype" w:cs="Palatino Linotype"/>
          <w:i/>
          <w:color w:val="000000"/>
        </w:rPr>
        <w:t xml:space="preserve"> El documento a partir del que se otorga acceso a la información, en el que se testan partes o secciones clasificadas, indicando el contenido de éstas de manera genérica, </w:t>
      </w:r>
      <w:r w:rsidRPr="00EE4D4F">
        <w:rPr>
          <w:rFonts w:ascii="Palatino Linotype" w:eastAsia="Palatino Linotype" w:hAnsi="Palatino Linotype" w:cs="Palatino Linotype"/>
          <w:b/>
          <w:i/>
          <w:color w:val="000000"/>
          <w:u w:val="single"/>
        </w:rPr>
        <w:t>fundando y motivando la</w:t>
      </w:r>
      <w:r w:rsidRPr="00EE4D4F">
        <w:rPr>
          <w:rFonts w:ascii="Palatino Linotype" w:eastAsia="Palatino Linotype" w:hAnsi="Palatino Linotype" w:cs="Palatino Linotype"/>
          <w:i/>
          <w:color w:val="000000"/>
        </w:rPr>
        <w:t xml:space="preserve"> reserva o </w:t>
      </w:r>
      <w:r w:rsidRPr="00EE4D4F">
        <w:rPr>
          <w:rFonts w:ascii="Palatino Linotype" w:eastAsia="Palatino Linotype" w:hAnsi="Palatino Linotype" w:cs="Palatino Linotype"/>
          <w:b/>
          <w:i/>
          <w:color w:val="000000"/>
          <w:u w:val="single"/>
        </w:rPr>
        <w:t>confidencialidad</w:t>
      </w:r>
      <w:r w:rsidRPr="00EE4D4F">
        <w:rPr>
          <w:rFonts w:ascii="Palatino Linotype" w:eastAsia="Palatino Linotype" w:hAnsi="Palatino Linotype" w:cs="Palatino Linotype"/>
          <w:i/>
          <w:color w:val="000000"/>
        </w:rPr>
        <w:t>, a través de la resolución que para tal efecto emita el Comité de Transparencia.</w:t>
      </w:r>
    </w:p>
    <w:p w:rsidR="00AD0AC1" w:rsidRPr="00EE4D4F" w:rsidRDefault="00F5506D">
      <w:pPr>
        <w:pBdr>
          <w:top w:val="nil"/>
          <w:left w:val="nil"/>
          <w:bottom w:val="nil"/>
          <w:right w:val="nil"/>
          <w:between w:val="nil"/>
        </w:pBdr>
        <w:spacing w:after="0" w:line="276" w:lineRule="auto"/>
        <w:ind w:left="709" w:right="709"/>
        <w:jc w:val="both"/>
        <w:rPr>
          <w:color w:val="000000"/>
        </w:rPr>
      </w:pPr>
      <w:r w:rsidRPr="00EE4D4F">
        <w:rPr>
          <w:rFonts w:ascii="Palatino Linotype" w:eastAsia="Palatino Linotype" w:hAnsi="Palatino Linotype" w:cs="Palatino Linotype"/>
          <w:b/>
          <w:i/>
          <w:color w:val="000000"/>
        </w:rPr>
        <w:t>Cuarto.</w:t>
      </w:r>
      <w:r w:rsidRPr="00EE4D4F">
        <w:rPr>
          <w:rFonts w:ascii="Palatino Linotype" w:eastAsia="Palatino Linotype" w:hAnsi="Palatino Linotype" w:cs="Palatino Linotype"/>
          <w:i/>
          <w:color w:val="00000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D0AC1" w:rsidRPr="00EE4D4F" w:rsidRDefault="00F5506D">
      <w:pPr>
        <w:pBdr>
          <w:top w:val="nil"/>
          <w:left w:val="nil"/>
          <w:bottom w:val="nil"/>
          <w:right w:val="nil"/>
          <w:between w:val="nil"/>
        </w:pBdr>
        <w:spacing w:line="276" w:lineRule="auto"/>
        <w:ind w:left="709" w:right="709"/>
        <w:jc w:val="both"/>
        <w:rPr>
          <w:color w:val="000000"/>
        </w:rPr>
      </w:pPr>
      <w:r w:rsidRPr="00EE4D4F">
        <w:rPr>
          <w:rFonts w:ascii="Palatino Linotype" w:eastAsia="Palatino Linotype" w:hAnsi="Palatino Linotype" w:cs="Palatino Linotype"/>
          <w:i/>
          <w:color w:val="000000"/>
        </w:rPr>
        <w:t>Los sujetos obligados deberán aplicar, de manera estricta, las excepciones al derecho de acceso a la información y sólo podrán invocarlas cuando acrediten su procedencia.</w:t>
      </w:r>
    </w:p>
    <w:p w:rsidR="00AD0AC1" w:rsidRPr="00EE4D4F" w:rsidRDefault="00F5506D">
      <w:pPr>
        <w:pBdr>
          <w:top w:val="nil"/>
          <w:left w:val="nil"/>
          <w:bottom w:val="nil"/>
          <w:right w:val="nil"/>
          <w:between w:val="nil"/>
        </w:pBdr>
        <w:spacing w:line="276" w:lineRule="auto"/>
        <w:ind w:left="709" w:right="709"/>
        <w:jc w:val="both"/>
        <w:rPr>
          <w:color w:val="000000"/>
        </w:rPr>
      </w:pPr>
      <w:r w:rsidRPr="00EE4D4F">
        <w:rPr>
          <w:rFonts w:ascii="Palatino Linotype" w:eastAsia="Palatino Linotype" w:hAnsi="Palatino Linotype" w:cs="Palatino Linotype"/>
          <w:b/>
          <w:i/>
          <w:color w:val="000000"/>
        </w:rPr>
        <w:lastRenderedPageBreak/>
        <w:t>Quinto.</w:t>
      </w:r>
      <w:r w:rsidRPr="00EE4D4F">
        <w:rPr>
          <w:rFonts w:ascii="Palatino Linotype" w:eastAsia="Palatino Linotype" w:hAnsi="Palatino Linotype" w:cs="Palatino Linotype"/>
          <w:i/>
          <w:color w:val="00000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D0AC1" w:rsidRPr="00EE4D4F" w:rsidRDefault="00F5506D">
      <w:pPr>
        <w:pBdr>
          <w:top w:val="nil"/>
          <w:left w:val="nil"/>
          <w:bottom w:val="nil"/>
          <w:right w:val="nil"/>
          <w:between w:val="nil"/>
        </w:pBdr>
        <w:spacing w:line="276" w:lineRule="auto"/>
        <w:ind w:left="709" w:right="709"/>
        <w:jc w:val="both"/>
        <w:rPr>
          <w:color w:val="000000"/>
        </w:rPr>
      </w:pPr>
      <w:r w:rsidRPr="00EE4D4F">
        <w:rPr>
          <w:rFonts w:ascii="Palatino Linotype" w:eastAsia="Palatino Linotype" w:hAnsi="Palatino Linotype" w:cs="Palatino Linotype"/>
          <w:b/>
          <w:i/>
          <w:color w:val="000000"/>
        </w:rPr>
        <w:t>…</w:t>
      </w:r>
    </w:p>
    <w:p w:rsidR="00AD0AC1" w:rsidRPr="00EE4D4F" w:rsidRDefault="00F5506D">
      <w:pPr>
        <w:pBdr>
          <w:top w:val="nil"/>
          <w:left w:val="nil"/>
          <w:bottom w:val="nil"/>
          <w:right w:val="nil"/>
          <w:between w:val="nil"/>
        </w:pBdr>
        <w:spacing w:line="276" w:lineRule="auto"/>
        <w:ind w:left="709" w:right="709"/>
        <w:jc w:val="both"/>
        <w:rPr>
          <w:color w:val="000000"/>
        </w:rPr>
      </w:pPr>
      <w:r w:rsidRPr="00EE4D4F">
        <w:rPr>
          <w:rFonts w:ascii="Palatino Linotype" w:eastAsia="Palatino Linotype" w:hAnsi="Palatino Linotype" w:cs="Palatino Linotype"/>
          <w:b/>
          <w:i/>
          <w:color w:val="000000"/>
        </w:rPr>
        <w:t>Séptimo.</w:t>
      </w:r>
      <w:r w:rsidRPr="00EE4D4F">
        <w:rPr>
          <w:rFonts w:ascii="Palatino Linotype" w:eastAsia="Palatino Linotype" w:hAnsi="Palatino Linotype" w:cs="Palatino Linotype"/>
          <w:i/>
          <w:color w:val="000000"/>
        </w:rPr>
        <w:t xml:space="preserve"> La clasificación de la información se llevará a cabo en el momento en que:</w:t>
      </w:r>
    </w:p>
    <w:p w:rsidR="00AD0AC1" w:rsidRPr="00EE4D4F" w:rsidRDefault="00F5506D">
      <w:pPr>
        <w:pBdr>
          <w:top w:val="nil"/>
          <w:left w:val="nil"/>
          <w:bottom w:val="nil"/>
          <w:right w:val="nil"/>
          <w:between w:val="nil"/>
        </w:pBdr>
        <w:spacing w:line="276" w:lineRule="auto"/>
        <w:ind w:left="709" w:right="709"/>
        <w:jc w:val="both"/>
        <w:rPr>
          <w:color w:val="000000"/>
        </w:rPr>
      </w:pPr>
      <w:r w:rsidRPr="00EE4D4F">
        <w:rPr>
          <w:rFonts w:ascii="Palatino Linotype" w:eastAsia="Palatino Linotype" w:hAnsi="Palatino Linotype" w:cs="Palatino Linotype"/>
          <w:b/>
          <w:i/>
          <w:color w:val="000000"/>
        </w:rPr>
        <w:t>I.</w:t>
      </w:r>
      <w:r w:rsidRPr="00EE4D4F">
        <w:rPr>
          <w:rFonts w:ascii="Palatino Linotype" w:eastAsia="Palatino Linotype" w:hAnsi="Palatino Linotype" w:cs="Palatino Linotype"/>
          <w:i/>
          <w:color w:val="000000"/>
        </w:rPr>
        <w:t xml:space="preserve"> Se reciba una solicitud de acceso a la información;</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color w:val="000000"/>
        </w:rPr>
        <w:t>II.</w:t>
      </w:r>
      <w:r w:rsidRPr="00EE4D4F">
        <w:rPr>
          <w:rFonts w:ascii="Palatino Linotype" w:eastAsia="Palatino Linotype" w:hAnsi="Palatino Linotype" w:cs="Palatino Linotype"/>
          <w:i/>
          <w:color w:val="000000"/>
        </w:rPr>
        <w:t xml:space="preserve"> Se  determine mediante resolución del Comité de Transparencia, el órgano garante </w:t>
      </w:r>
    </w:p>
    <w:p w:rsidR="00AD0AC1" w:rsidRPr="00EE4D4F" w:rsidRDefault="00F5506D">
      <w:pPr>
        <w:pBdr>
          <w:top w:val="nil"/>
          <w:left w:val="nil"/>
          <w:bottom w:val="nil"/>
          <w:right w:val="nil"/>
          <w:between w:val="nil"/>
        </w:pBdr>
        <w:spacing w:line="276" w:lineRule="auto"/>
        <w:ind w:left="709" w:right="709"/>
        <w:jc w:val="both"/>
        <w:rPr>
          <w:color w:val="000000"/>
        </w:rPr>
      </w:pPr>
      <w:proofErr w:type="gramStart"/>
      <w:r w:rsidRPr="00EE4D4F">
        <w:rPr>
          <w:rFonts w:ascii="Palatino Linotype" w:eastAsia="Palatino Linotype" w:hAnsi="Palatino Linotype" w:cs="Palatino Linotype"/>
          <w:i/>
          <w:color w:val="000000"/>
        </w:rPr>
        <w:t>competente</w:t>
      </w:r>
      <w:proofErr w:type="gramEnd"/>
      <w:r w:rsidRPr="00EE4D4F">
        <w:rPr>
          <w:rFonts w:ascii="Palatino Linotype" w:eastAsia="Palatino Linotype" w:hAnsi="Palatino Linotype" w:cs="Palatino Linotype"/>
          <w:i/>
          <w:color w:val="000000"/>
        </w:rPr>
        <w:t>, o en cumplimiento a una sentencia del Poder Judicial; o</w:t>
      </w:r>
    </w:p>
    <w:p w:rsidR="00AD0AC1" w:rsidRPr="00EE4D4F" w:rsidRDefault="00F5506D">
      <w:pPr>
        <w:pBdr>
          <w:top w:val="nil"/>
          <w:left w:val="nil"/>
          <w:bottom w:val="nil"/>
          <w:right w:val="nil"/>
          <w:between w:val="nil"/>
        </w:pBdr>
        <w:spacing w:line="276" w:lineRule="auto"/>
        <w:ind w:left="709" w:right="709"/>
        <w:jc w:val="both"/>
        <w:rPr>
          <w:color w:val="000000"/>
        </w:rPr>
      </w:pPr>
      <w:r w:rsidRPr="00EE4D4F">
        <w:rPr>
          <w:rFonts w:ascii="Palatino Linotype" w:eastAsia="Palatino Linotype" w:hAnsi="Palatino Linotype" w:cs="Palatino Linotype"/>
          <w:b/>
          <w:i/>
          <w:color w:val="000000"/>
        </w:rPr>
        <w:t>III.</w:t>
      </w:r>
      <w:r w:rsidRPr="00EE4D4F">
        <w:rPr>
          <w:rFonts w:ascii="Palatino Linotype" w:eastAsia="Palatino Linotype" w:hAnsi="Palatino Linotype" w:cs="Palatino Linotype"/>
          <w:i/>
          <w:color w:val="000000"/>
        </w:rPr>
        <w:t xml:space="preserve"> Se generen versiones públicas para dar cumplimiento a las obligaciones de transparencia previstas en la Ley General, la Ley Federal y las correspondientes de las entidades federativas.</w:t>
      </w:r>
    </w:p>
    <w:p w:rsidR="00AD0AC1" w:rsidRPr="00EE4D4F" w:rsidRDefault="00F5506D">
      <w:pPr>
        <w:pBdr>
          <w:top w:val="nil"/>
          <w:left w:val="nil"/>
          <w:bottom w:val="nil"/>
          <w:right w:val="nil"/>
          <w:between w:val="nil"/>
        </w:pBdr>
        <w:spacing w:line="276" w:lineRule="auto"/>
        <w:ind w:left="709" w:right="709"/>
        <w:jc w:val="both"/>
        <w:rPr>
          <w:color w:val="000000"/>
        </w:rPr>
      </w:pPr>
      <w:r w:rsidRPr="00EE4D4F">
        <w:rPr>
          <w:rFonts w:ascii="Palatino Linotype" w:eastAsia="Palatino Linotype" w:hAnsi="Palatino Linotype" w:cs="Palatino Linotype"/>
          <w:i/>
          <w:color w:val="000000"/>
        </w:rPr>
        <w:t>Los titulares de las áreas deberán revisar la clasificación al momento de la recepción de una solicitud de acceso a la información, para verificar si encuadra en una causal de reserva o de confidencialidad.</w:t>
      </w:r>
    </w:p>
    <w:p w:rsidR="00AD0AC1" w:rsidRPr="00EE4D4F" w:rsidRDefault="00F5506D">
      <w:pPr>
        <w:pBdr>
          <w:top w:val="nil"/>
          <w:left w:val="nil"/>
          <w:bottom w:val="nil"/>
          <w:right w:val="nil"/>
          <w:between w:val="nil"/>
        </w:pBdr>
        <w:spacing w:line="276" w:lineRule="auto"/>
        <w:ind w:left="709" w:right="709"/>
        <w:jc w:val="both"/>
        <w:rPr>
          <w:color w:val="000000"/>
        </w:rPr>
      </w:pPr>
      <w:r w:rsidRPr="00EE4D4F">
        <w:rPr>
          <w:rFonts w:ascii="Palatino Linotype" w:eastAsia="Palatino Linotype" w:hAnsi="Palatino Linotype" w:cs="Palatino Linotype"/>
          <w:b/>
          <w:i/>
          <w:color w:val="000000"/>
        </w:rPr>
        <w:t>Octavo.</w:t>
      </w:r>
      <w:r w:rsidRPr="00EE4D4F">
        <w:rPr>
          <w:rFonts w:ascii="Palatino Linotype" w:eastAsia="Palatino Linotype" w:hAnsi="Palatino Linotype" w:cs="Palatino Linotype"/>
          <w:i/>
          <w:color w:val="00000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D0AC1" w:rsidRPr="00EE4D4F" w:rsidRDefault="00F5506D">
      <w:pPr>
        <w:pBdr>
          <w:top w:val="nil"/>
          <w:left w:val="nil"/>
          <w:bottom w:val="nil"/>
          <w:right w:val="nil"/>
          <w:between w:val="nil"/>
        </w:pBdr>
        <w:spacing w:line="276" w:lineRule="auto"/>
        <w:ind w:left="709" w:right="709"/>
        <w:jc w:val="both"/>
        <w:rPr>
          <w:color w:val="000000"/>
        </w:rPr>
      </w:pPr>
      <w:r w:rsidRPr="00EE4D4F">
        <w:rPr>
          <w:rFonts w:ascii="Palatino Linotype" w:eastAsia="Palatino Linotype" w:hAnsi="Palatino Linotype" w:cs="Palatino Linotype"/>
          <w:i/>
          <w:color w:val="000000"/>
        </w:rPr>
        <w:t>Para motivar la clasificación se deberán señalar las razones o circunstancias especiales que lo llevaron a concluir que el caso particular se ajusta al supuesto previsto por la norma legal invocada como fundamento.</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w:t>
      </w:r>
      <w:r w:rsidRPr="00EE4D4F">
        <w:rPr>
          <w:rFonts w:ascii="Palatino Linotype" w:eastAsia="Palatino Linotype" w:hAnsi="Palatino Linotype" w:cs="Palatino Linotype"/>
          <w:i/>
          <w:color w:val="000000"/>
        </w:rPr>
        <w:lastRenderedPageBreak/>
        <w:t xml:space="preserve">lineamientos, así como las circunstancias que justifican el establecimiento de determinado plazo de reserva. </w:t>
      </w:r>
    </w:p>
    <w:p w:rsidR="00AD0AC1" w:rsidRPr="00EE4D4F" w:rsidRDefault="00F5506D">
      <w:pPr>
        <w:pBdr>
          <w:top w:val="nil"/>
          <w:left w:val="nil"/>
          <w:bottom w:val="nil"/>
          <w:right w:val="nil"/>
          <w:between w:val="nil"/>
        </w:pBdr>
        <w:spacing w:line="276" w:lineRule="auto"/>
        <w:ind w:left="709" w:right="709"/>
        <w:jc w:val="both"/>
        <w:rPr>
          <w:color w:val="000000"/>
        </w:rPr>
      </w:pPr>
      <w:r w:rsidRPr="00EE4D4F">
        <w:rPr>
          <w:rFonts w:ascii="Palatino Linotype" w:eastAsia="Palatino Linotype" w:hAnsi="Palatino Linotype" w:cs="Palatino Linotype"/>
          <w:b/>
          <w:i/>
          <w:color w:val="000000"/>
        </w:rPr>
        <w:t>Noveno.</w:t>
      </w:r>
      <w:r w:rsidRPr="00EE4D4F">
        <w:rPr>
          <w:rFonts w:ascii="Palatino Linotype" w:eastAsia="Palatino Linotype" w:hAnsi="Palatino Linotype" w:cs="Palatino Linotype"/>
          <w:i/>
          <w:color w:val="00000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D0AC1" w:rsidRPr="00EE4D4F" w:rsidRDefault="00F5506D">
      <w:pPr>
        <w:pBdr>
          <w:top w:val="nil"/>
          <w:left w:val="nil"/>
          <w:bottom w:val="nil"/>
          <w:right w:val="nil"/>
          <w:between w:val="nil"/>
        </w:pBdr>
        <w:spacing w:line="276" w:lineRule="auto"/>
        <w:ind w:left="709" w:right="709"/>
        <w:jc w:val="both"/>
        <w:rPr>
          <w:color w:val="000000"/>
        </w:rPr>
      </w:pPr>
      <w:r w:rsidRPr="00EE4D4F">
        <w:rPr>
          <w:rFonts w:ascii="Palatino Linotype" w:eastAsia="Palatino Linotype" w:hAnsi="Palatino Linotype" w:cs="Palatino Linotype"/>
          <w:b/>
          <w:i/>
          <w:color w:val="000000"/>
        </w:rPr>
        <w:t>Décimo.</w:t>
      </w:r>
      <w:r w:rsidRPr="00EE4D4F">
        <w:rPr>
          <w:rFonts w:ascii="Palatino Linotype" w:eastAsia="Palatino Linotype" w:hAnsi="Palatino Linotype" w:cs="Palatino Linotype"/>
          <w:i/>
          <w:color w:val="00000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AD0AC1" w:rsidRPr="00EE4D4F" w:rsidRDefault="00F5506D">
      <w:pPr>
        <w:pBdr>
          <w:top w:val="nil"/>
          <w:left w:val="nil"/>
          <w:bottom w:val="nil"/>
          <w:right w:val="nil"/>
          <w:between w:val="nil"/>
        </w:pBdr>
        <w:spacing w:line="276" w:lineRule="auto"/>
        <w:ind w:left="709" w:right="709"/>
        <w:jc w:val="both"/>
        <w:rPr>
          <w:color w:val="000000"/>
        </w:rPr>
      </w:pPr>
      <w:r w:rsidRPr="00EE4D4F">
        <w:rPr>
          <w:rFonts w:ascii="Palatino Linotype" w:eastAsia="Palatino Linotype" w:hAnsi="Palatino Linotype" w:cs="Palatino Linotype"/>
          <w:i/>
          <w:color w:val="000000"/>
        </w:rPr>
        <w:t>En ausencia de los titulares de las áreas, la información será clasificada o desclasificada por la persona que lo supla, en términos de la normativa que rija la actuación del sujeto obligado.</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color w:val="000000"/>
        </w:rPr>
        <w:t>Décimo primero.</w:t>
      </w:r>
      <w:r w:rsidRPr="00EE4D4F">
        <w:rPr>
          <w:rFonts w:ascii="Palatino Linotype" w:eastAsia="Palatino Linotype" w:hAnsi="Palatino Linotype" w:cs="Palatino Linotype"/>
          <w:i/>
          <w:color w:val="00000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D0AC1" w:rsidRPr="00EE4D4F" w:rsidRDefault="00F5506D">
      <w:pPr>
        <w:pBdr>
          <w:top w:val="nil"/>
          <w:left w:val="nil"/>
          <w:bottom w:val="nil"/>
          <w:right w:val="nil"/>
          <w:between w:val="nil"/>
        </w:pBdr>
        <w:spacing w:line="276" w:lineRule="auto"/>
        <w:ind w:left="709" w:right="709"/>
        <w:jc w:val="both"/>
        <w:rPr>
          <w:color w:val="000000"/>
        </w:rPr>
      </w:pPr>
      <w:r w:rsidRPr="00EE4D4F">
        <w:rPr>
          <w:rFonts w:ascii="Palatino Linotype" w:eastAsia="Palatino Linotype" w:hAnsi="Palatino Linotype" w:cs="Palatino Linotype"/>
          <w:i/>
          <w:color w:val="000000"/>
        </w:rPr>
        <w:t>[…]</w:t>
      </w:r>
    </w:p>
    <w:p w:rsidR="00AD0AC1" w:rsidRPr="00EE4D4F" w:rsidRDefault="00F5506D">
      <w:pPr>
        <w:pBdr>
          <w:top w:val="nil"/>
          <w:left w:val="nil"/>
          <w:bottom w:val="nil"/>
          <w:right w:val="nil"/>
          <w:between w:val="nil"/>
        </w:pBdr>
        <w:spacing w:line="276" w:lineRule="auto"/>
        <w:ind w:left="709" w:right="709"/>
        <w:jc w:val="center"/>
        <w:rPr>
          <w:color w:val="000000"/>
        </w:rPr>
      </w:pPr>
      <w:r w:rsidRPr="00EE4D4F">
        <w:rPr>
          <w:rFonts w:ascii="Palatino Linotype" w:eastAsia="Palatino Linotype" w:hAnsi="Palatino Linotype" w:cs="Palatino Linotype"/>
          <w:b/>
          <w:i/>
          <w:color w:val="000000"/>
        </w:rPr>
        <w:t>CAPÍTULO VIII</w:t>
      </w:r>
    </w:p>
    <w:p w:rsidR="00AD0AC1" w:rsidRPr="00EE4D4F" w:rsidRDefault="00F5506D">
      <w:pPr>
        <w:pBdr>
          <w:top w:val="nil"/>
          <w:left w:val="nil"/>
          <w:bottom w:val="nil"/>
          <w:right w:val="nil"/>
          <w:between w:val="nil"/>
        </w:pBdr>
        <w:spacing w:line="276" w:lineRule="auto"/>
        <w:ind w:left="709" w:right="709"/>
        <w:jc w:val="center"/>
        <w:rPr>
          <w:rFonts w:ascii="Palatino Linotype" w:eastAsia="Palatino Linotype" w:hAnsi="Palatino Linotype" w:cs="Palatino Linotype"/>
          <w:b/>
          <w:i/>
          <w:color w:val="000000"/>
        </w:rPr>
      </w:pPr>
      <w:r w:rsidRPr="00EE4D4F">
        <w:rPr>
          <w:rFonts w:ascii="Palatino Linotype" w:eastAsia="Palatino Linotype" w:hAnsi="Palatino Linotype" w:cs="Palatino Linotype"/>
          <w:b/>
          <w:i/>
          <w:color w:val="000000"/>
        </w:rPr>
        <w:t>DE LOS ELEMENTOS PARA LA CLASIFICACIÓN</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color w:val="000000"/>
        </w:rPr>
        <w:t>Quincuagésimo</w:t>
      </w:r>
      <w:r w:rsidRPr="00EE4D4F">
        <w:rPr>
          <w:rFonts w:ascii="Palatino Linotype" w:eastAsia="Palatino Linotype" w:hAnsi="Palatino Linotype" w:cs="Palatino Linotype"/>
          <w:i/>
          <w:color w:val="000000"/>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color w:val="000000"/>
        </w:rPr>
        <w:t>Quincuagésimo primero</w:t>
      </w:r>
      <w:r w:rsidRPr="00EE4D4F">
        <w:rPr>
          <w:rFonts w:ascii="Palatino Linotype" w:eastAsia="Palatino Linotype" w:hAnsi="Palatino Linotype" w:cs="Palatino Linotype"/>
          <w:i/>
          <w:color w:val="000000"/>
        </w:rPr>
        <w:t>. Toda acta del Comité de Transparencia deberá contener:</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lastRenderedPageBreak/>
        <w:t xml:space="preserve">I. El número de sesión y fecha; </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II. El nombre del área que solicitó la clasificación de información;</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III. La fundamentación legal y motivación correspondiente;</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IV. La resolución o resoluciones aprobadas; y</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 xml:space="preserve">V. La rúbrica o firma digital de cada integrante del Comité de Transparencia. </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Las resoluciones del Comité en las que se haya determinado confirmar o modificar la clasificación de información pública como reservada, deberán incluir, cuando menos:</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I. Los motivos y razonamientos que sustenten la confirmación o modificación de la prueba de daño;</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II. Descripción de las partes o secciones reservadas, en caso de clasificación parcial;</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III. El periodo por el que mantendrá su clasificación y fecha de expiración; y</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IV. El nombre del titular y área encargada de realizar la versión pública del documento, en su caso.</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 xml:space="preserve">En los casos en que se clasifique la información como reservada siempre se entregará o anexará la prueba de daño con la respuesta al solicitante. </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En los casos de resoluciones del Comité de Transparencia en las que se confirme la clasificación de información confidencial solo se deberán de identificar los tipos de datos protegidos, de conformidad con el lineamiento trigésimo octavo.</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b/>
          <w:i/>
          <w:color w:val="000000"/>
        </w:rPr>
        <w:t>Quincuagésimo segundo</w:t>
      </w:r>
      <w:r w:rsidRPr="00EE4D4F">
        <w:rPr>
          <w:rFonts w:ascii="Palatino Linotype" w:eastAsia="Palatino Linotype" w:hAnsi="Palatino Linotype" w:cs="Palatino Linotype"/>
          <w:i/>
          <w:color w:val="00000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EE4D4F">
        <w:rPr>
          <w:rFonts w:ascii="Palatino Linotype" w:eastAsia="Palatino Linotype" w:hAnsi="Palatino Linotype" w:cs="Palatino Linotype"/>
          <w:i/>
          <w:color w:val="000000"/>
        </w:rPr>
        <w:t>sobreposición</w:t>
      </w:r>
      <w:proofErr w:type="spellEnd"/>
      <w:r w:rsidRPr="00EE4D4F">
        <w:rPr>
          <w:rFonts w:ascii="Palatino Linotype" w:eastAsia="Palatino Linotype" w:hAnsi="Palatino Linotype" w:cs="Palatino Linotype"/>
          <w:i/>
          <w:color w:val="000000"/>
        </w:rPr>
        <w:t xml:space="preserve"> de contenido distinto al autorizado por el Comité.</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En el caso específico de la clasificación y elaboración de versiones públicas de documentos que contengan información confidencial, las áreas de los sujetos obligados deberán:</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lastRenderedPageBreak/>
        <w:t>I. Fijar la fecha en que se elaboró la versión pública y la fecha en la cual el Comité de Transparencia confirmó dicha versión;</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II. Señalar dentro del documento el tipo de información confidencial que fue testada en cada caso específico, de conformidad con el lineamiento trigésimo octavo; y</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III. Señalar las personas o instancias autorizadas a acceder a la información clasificada.</w:t>
      </w:r>
    </w:p>
    <w:p w:rsidR="00AD0AC1" w:rsidRPr="00EE4D4F" w:rsidRDefault="00F5506D">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En los documentos de difusión electrónica, señalar en la primera hoja y en el nombre del archivo, que la versión pública corresponde a un documento que contiene información confidencial.</w:t>
      </w:r>
    </w:p>
    <w:p w:rsidR="00AD0AC1" w:rsidRPr="00EE4D4F" w:rsidRDefault="00F5506D">
      <w:pPr>
        <w:pBdr>
          <w:top w:val="nil"/>
          <w:left w:val="nil"/>
          <w:bottom w:val="nil"/>
          <w:right w:val="nil"/>
          <w:between w:val="nil"/>
        </w:pBdr>
        <w:spacing w:line="276" w:lineRule="auto"/>
        <w:ind w:left="709" w:right="709"/>
        <w:jc w:val="both"/>
        <w:rPr>
          <w:color w:val="000000"/>
        </w:rPr>
      </w:pPr>
      <w:r w:rsidRPr="00EE4D4F">
        <w:rPr>
          <w:rFonts w:ascii="Palatino Linotype" w:eastAsia="Palatino Linotype" w:hAnsi="Palatino Linotype" w:cs="Palatino Linotype"/>
          <w:b/>
          <w:i/>
          <w:color w:val="000000"/>
        </w:rPr>
        <w:t xml:space="preserve">Quincuagésimo tercero. </w:t>
      </w:r>
      <w:r w:rsidRPr="00EE4D4F">
        <w:rPr>
          <w:rFonts w:ascii="Palatino Linotype" w:eastAsia="Palatino Linotype" w:hAnsi="Palatino Linotype" w:cs="Palatino Linotype"/>
          <w:b/>
          <w:i/>
          <w:color w:val="000000"/>
          <w:u w:val="single"/>
        </w:rPr>
        <w:t>El formato para señalar la clasificación de un documento o expediente que contenga información reservada, es el siguiente:</w:t>
      </w:r>
    </w:p>
    <w:tbl>
      <w:tblPr>
        <w:tblStyle w:val="a2"/>
        <w:tblW w:w="8833" w:type="dxa"/>
        <w:jc w:val="center"/>
        <w:tblInd w:w="0" w:type="dxa"/>
        <w:tblLayout w:type="fixed"/>
        <w:tblLook w:val="0400" w:firstRow="0" w:lastRow="0" w:firstColumn="0" w:lastColumn="0" w:noHBand="0" w:noVBand="1"/>
      </w:tblPr>
      <w:tblGrid>
        <w:gridCol w:w="1660"/>
        <w:gridCol w:w="1980"/>
        <w:gridCol w:w="5193"/>
      </w:tblGrid>
      <w:tr w:rsidR="00AD0AC1" w:rsidRPr="00EE4D4F">
        <w:trPr>
          <w:jc w:val="center"/>
        </w:trPr>
        <w:tc>
          <w:tcPr>
            <w:tcW w:w="1660" w:type="dxa"/>
            <w:tcBorders>
              <w:bottom w:val="single" w:sz="4" w:space="0" w:color="000000"/>
              <w:right w:val="single" w:sz="4" w:space="0" w:color="000000"/>
            </w:tcBorders>
            <w:tcMar>
              <w:top w:w="0" w:type="dxa"/>
              <w:left w:w="115" w:type="dxa"/>
              <w:bottom w:w="0" w:type="dxa"/>
              <w:right w:w="115" w:type="dxa"/>
            </w:tcMar>
          </w:tcPr>
          <w:p w:rsidR="00AD0AC1" w:rsidRPr="00EE4D4F" w:rsidRDefault="00AD0AC1">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0AC1" w:rsidRPr="00EE4D4F" w:rsidRDefault="00F5506D">
            <w:pPr>
              <w:pBdr>
                <w:top w:val="nil"/>
                <w:left w:val="nil"/>
                <w:bottom w:val="nil"/>
                <w:right w:val="nil"/>
                <w:between w:val="nil"/>
              </w:pBdr>
              <w:jc w:val="center"/>
              <w:rPr>
                <w:color w:val="000000"/>
              </w:rPr>
            </w:pPr>
            <w:r w:rsidRPr="00EE4D4F">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0AC1" w:rsidRPr="00EE4D4F" w:rsidRDefault="00F5506D">
            <w:pPr>
              <w:pBdr>
                <w:top w:val="nil"/>
                <w:left w:val="nil"/>
                <w:bottom w:val="nil"/>
                <w:right w:val="nil"/>
                <w:between w:val="nil"/>
              </w:pBdr>
              <w:jc w:val="center"/>
              <w:rPr>
                <w:color w:val="000000"/>
              </w:rPr>
            </w:pPr>
            <w:r w:rsidRPr="00EE4D4F">
              <w:rPr>
                <w:rFonts w:ascii="Palatino Linotype" w:eastAsia="Palatino Linotype" w:hAnsi="Palatino Linotype" w:cs="Palatino Linotype"/>
                <w:b/>
                <w:i/>
                <w:color w:val="000000"/>
              </w:rPr>
              <w:t>Dónde:</w:t>
            </w:r>
          </w:p>
        </w:tc>
      </w:tr>
      <w:tr w:rsidR="00AD0AC1" w:rsidRPr="00EE4D4F">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0AC1" w:rsidRPr="00EE4D4F" w:rsidRDefault="00F5506D">
            <w:pPr>
              <w:pBdr>
                <w:top w:val="nil"/>
                <w:left w:val="nil"/>
                <w:bottom w:val="nil"/>
                <w:right w:val="nil"/>
                <w:between w:val="nil"/>
              </w:pBdr>
              <w:jc w:val="center"/>
              <w:rPr>
                <w:color w:val="000000"/>
              </w:rPr>
            </w:pPr>
            <w:r w:rsidRPr="00EE4D4F">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0AC1" w:rsidRPr="00EE4D4F" w:rsidRDefault="00F5506D">
            <w:pPr>
              <w:pBdr>
                <w:top w:val="nil"/>
                <w:left w:val="nil"/>
                <w:bottom w:val="nil"/>
                <w:right w:val="nil"/>
                <w:between w:val="nil"/>
              </w:pBdr>
              <w:jc w:val="center"/>
              <w:rPr>
                <w:color w:val="000000"/>
              </w:rPr>
            </w:pPr>
            <w:r w:rsidRPr="00EE4D4F">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0AC1" w:rsidRPr="00EE4D4F" w:rsidRDefault="00F5506D">
            <w:pPr>
              <w:pBdr>
                <w:top w:val="nil"/>
                <w:left w:val="nil"/>
                <w:bottom w:val="nil"/>
                <w:right w:val="nil"/>
                <w:between w:val="nil"/>
              </w:pBdr>
              <w:jc w:val="both"/>
              <w:rPr>
                <w:color w:val="000000"/>
              </w:rPr>
            </w:pPr>
            <w:r w:rsidRPr="00EE4D4F">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AD0AC1" w:rsidRPr="00EE4D4F">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0AC1" w:rsidRPr="00EE4D4F" w:rsidRDefault="00AD0AC1">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0AC1" w:rsidRPr="00EE4D4F" w:rsidRDefault="00F5506D">
            <w:pPr>
              <w:pBdr>
                <w:top w:val="nil"/>
                <w:left w:val="nil"/>
                <w:bottom w:val="nil"/>
                <w:right w:val="nil"/>
                <w:between w:val="nil"/>
              </w:pBdr>
              <w:jc w:val="center"/>
              <w:rPr>
                <w:color w:val="000000"/>
              </w:rPr>
            </w:pPr>
            <w:r w:rsidRPr="00EE4D4F">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0AC1" w:rsidRPr="00EE4D4F" w:rsidRDefault="00F5506D">
            <w:pPr>
              <w:pBdr>
                <w:top w:val="nil"/>
                <w:left w:val="nil"/>
                <w:bottom w:val="nil"/>
                <w:right w:val="nil"/>
                <w:between w:val="nil"/>
              </w:pBdr>
              <w:jc w:val="both"/>
              <w:rPr>
                <w:color w:val="000000"/>
              </w:rPr>
            </w:pPr>
            <w:r w:rsidRPr="00EE4D4F">
              <w:rPr>
                <w:rFonts w:ascii="Palatino Linotype" w:eastAsia="Palatino Linotype" w:hAnsi="Palatino Linotype" w:cs="Palatino Linotype"/>
                <w:i/>
                <w:color w:val="000000"/>
              </w:rPr>
              <w:t>Se señalará el nombre del área del cual es titular quien clasifica.</w:t>
            </w:r>
          </w:p>
        </w:tc>
      </w:tr>
      <w:tr w:rsidR="00AD0AC1" w:rsidRPr="00EE4D4F">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0AC1" w:rsidRPr="00EE4D4F" w:rsidRDefault="00AD0AC1">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0AC1" w:rsidRPr="00EE4D4F" w:rsidRDefault="00F5506D">
            <w:pPr>
              <w:pBdr>
                <w:top w:val="nil"/>
                <w:left w:val="nil"/>
                <w:bottom w:val="nil"/>
                <w:right w:val="nil"/>
                <w:between w:val="nil"/>
              </w:pBdr>
              <w:jc w:val="center"/>
              <w:rPr>
                <w:color w:val="000000"/>
              </w:rPr>
            </w:pPr>
            <w:r w:rsidRPr="00EE4D4F">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0AC1" w:rsidRPr="00EE4D4F" w:rsidRDefault="00F5506D">
            <w:pPr>
              <w:pBdr>
                <w:top w:val="nil"/>
                <w:left w:val="nil"/>
                <w:bottom w:val="nil"/>
                <w:right w:val="nil"/>
                <w:between w:val="nil"/>
              </w:pBdr>
              <w:jc w:val="both"/>
              <w:rPr>
                <w:color w:val="000000"/>
              </w:rPr>
            </w:pPr>
            <w:r w:rsidRPr="00EE4D4F">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AD0AC1" w:rsidRPr="00EE4D4F">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0AC1" w:rsidRPr="00EE4D4F" w:rsidRDefault="00AD0AC1">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0AC1" w:rsidRPr="00EE4D4F" w:rsidRDefault="00F5506D">
            <w:pPr>
              <w:pBdr>
                <w:top w:val="nil"/>
                <w:left w:val="nil"/>
                <w:bottom w:val="nil"/>
                <w:right w:val="nil"/>
                <w:between w:val="nil"/>
              </w:pBdr>
              <w:jc w:val="center"/>
              <w:rPr>
                <w:color w:val="000000"/>
              </w:rPr>
            </w:pPr>
            <w:r w:rsidRPr="00EE4D4F">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0AC1" w:rsidRPr="00EE4D4F" w:rsidRDefault="00F5506D">
            <w:pPr>
              <w:pBdr>
                <w:top w:val="nil"/>
                <w:left w:val="nil"/>
                <w:bottom w:val="nil"/>
                <w:right w:val="nil"/>
                <w:between w:val="nil"/>
              </w:pBdr>
              <w:jc w:val="both"/>
              <w:rPr>
                <w:color w:val="000000"/>
              </w:rPr>
            </w:pPr>
            <w:r w:rsidRPr="00EE4D4F">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AD0AC1" w:rsidRPr="00EE4D4F">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0AC1" w:rsidRPr="00EE4D4F" w:rsidRDefault="00AD0AC1">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0AC1" w:rsidRPr="00EE4D4F" w:rsidRDefault="00F5506D">
            <w:pPr>
              <w:pBdr>
                <w:top w:val="nil"/>
                <w:left w:val="nil"/>
                <w:bottom w:val="nil"/>
                <w:right w:val="nil"/>
                <w:between w:val="nil"/>
              </w:pBdr>
              <w:jc w:val="center"/>
              <w:rPr>
                <w:color w:val="000000"/>
              </w:rPr>
            </w:pPr>
            <w:r w:rsidRPr="00EE4D4F">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0AC1" w:rsidRPr="00EE4D4F" w:rsidRDefault="00F5506D">
            <w:pPr>
              <w:pBdr>
                <w:top w:val="nil"/>
                <w:left w:val="nil"/>
                <w:bottom w:val="nil"/>
                <w:right w:val="nil"/>
                <w:between w:val="nil"/>
              </w:pBdr>
              <w:jc w:val="both"/>
              <w:rPr>
                <w:color w:val="000000"/>
              </w:rPr>
            </w:pPr>
            <w:r w:rsidRPr="00EE4D4F">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AD0AC1" w:rsidRPr="00EE4D4F">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0AC1" w:rsidRPr="00EE4D4F" w:rsidRDefault="00AD0AC1">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0AC1" w:rsidRPr="00EE4D4F" w:rsidRDefault="00F5506D">
            <w:pPr>
              <w:pBdr>
                <w:top w:val="nil"/>
                <w:left w:val="nil"/>
                <w:bottom w:val="nil"/>
                <w:right w:val="nil"/>
                <w:between w:val="nil"/>
              </w:pBdr>
              <w:jc w:val="center"/>
              <w:rPr>
                <w:color w:val="000000"/>
              </w:rPr>
            </w:pPr>
            <w:r w:rsidRPr="00EE4D4F">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0AC1" w:rsidRPr="00EE4D4F" w:rsidRDefault="00F5506D">
            <w:pPr>
              <w:pBdr>
                <w:top w:val="nil"/>
                <w:left w:val="nil"/>
                <w:bottom w:val="nil"/>
                <w:right w:val="nil"/>
                <w:between w:val="nil"/>
              </w:pBdr>
              <w:jc w:val="both"/>
              <w:rPr>
                <w:color w:val="000000"/>
              </w:rPr>
            </w:pPr>
            <w:r w:rsidRPr="00EE4D4F">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AD0AC1" w:rsidRPr="00EE4D4F">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0AC1" w:rsidRPr="00EE4D4F" w:rsidRDefault="00AD0AC1">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0AC1" w:rsidRPr="00EE4D4F" w:rsidRDefault="00F5506D">
            <w:pPr>
              <w:pBdr>
                <w:top w:val="nil"/>
                <w:left w:val="nil"/>
                <w:bottom w:val="nil"/>
                <w:right w:val="nil"/>
                <w:between w:val="nil"/>
              </w:pBdr>
              <w:jc w:val="center"/>
              <w:rPr>
                <w:color w:val="000000"/>
              </w:rPr>
            </w:pPr>
            <w:r w:rsidRPr="00EE4D4F">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0AC1" w:rsidRPr="00EE4D4F" w:rsidRDefault="00F5506D">
            <w:pPr>
              <w:pBdr>
                <w:top w:val="nil"/>
                <w:left w:val="nil"/>
                <w:bottom w:val="nil"/>
                <w:right w:val="nil"/>
                <w:between w:val="nil"/>
              </w:pBdr>
              <w:jc w:val="both"/>
              <w:rPr>
                <w:color w:val="000000"/>
              </w:rPr>
            </w:pPr>
            <w:r w:rsidRPr="00EE4D4F">
              <w:rPr>
                <w:rFonts w:ascii="Palatino Linotype" w:eastAsia="Palatino Linotype" w:hAnsi="Palatino Linotype" w:cs="Palatino Linotype"/>
                <w:i/>
                <w:color w:val="000000"/>
              </w:rPr>
              <w:t>Rúbrica autógrafa o firma digital de quien clasifica.</w:t>
            </w:r>
          </w:p>
        </w:tc>
      </w:tr>
      <w:tr w:rsidR="00AD0AC1" w:rsidRPr="00EE4D4F">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0AC1" w:rsidRPr="00EE4D4F" w:rsidRDefault="00AD0AC1">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0AC1" w:rsidRPr="00EE4D4F" w:rsidRDefault="00F5506D">
            <w:pPr>
              <w:pBdr>
                <w:top w:val="nil"/>
                <w:left w:val="nil"/>
                <w:bottom w:val="nil"/>
                <w:right w:val="nil"/>
                <w:between w:val="nil"/>
              </w:pBdr>
              <w:jc w:val="center"/>
              <w:rPr>
                <w:color w:val="000000"/>
              </w:rPr>
            </w:pPr>
            <w:r w:rsidRPr="00EE4D4F">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0AC1" w:rsidRPr="00EE4D4F" w:rsidRDefault="00F5506D">
            <w:pPr>
              <w:pBdr>
                <w:top w:val="nil"/>
                <w:left w:val="nil"/>
                <w:bottom w:val="nil"/>
                <w:right w:val="nil"/>
                <w:between w:val="nil"/>
              </w:pBdr>
              <w:jc w:val="both"/>
              <w:rPr>
                <w:color w:val="000000"/>
              </w:rPr>
            </w:pPr>
            <w:r w:rsidRPr="00EE4D4F">
              <w:rPr>
                <w:rFonts w:ascii="Palatino Linotype" w:eastAsia="Palatino Linotype" w:hAnsi="Palatino Linotype" w:cs="Palatino Linotype"/>
                <w:i/>
                <w:color w:val="000000"/>
              </w:rPr>
              <w:t>Se anotará la fecha en que se desclasifica el documento.</w:t>
            </w:r>
          </w:p>
        </w:tc>
      </w:tr>
      <w:tr w:rsidR="00AD0AC1" w:rsidRPr="00EE4D4F">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0AC1" w:rsidRPr="00EE4D4F" w:rsidRDefault="00AD0AC1">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0AC1" w:rsidRPr="00EE4D4F" w:rsidRDefault="00F5506D">
            <w:pPr>
              <w:pBdr>
                <w:top w:val="nil"/>
                <w:left w:val="nil"/>
                <w:bottom w:val="nil"/>
                <w:right w:val="nil"/>
                <w:between w:val="nil"/>
              </w:pBdr>
              <w:jc w:val="center"/>
              <w:rPr>
                <w:color w:val="000000"/>
              </w:rPr>
            </w:pPr>
            <w:r w:rsidRPr="00EE4D4F">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0AC1" w:rsidRPr="00EE4D4F" w:rsidRDefault="00F5506D">
            <w:pPr>
              <w:pBdr>
                <w:top w:val="nil"/>
                <w:left w:val="nil"/>
                <w:bottom w:val="nil"/>
                <w:right w:val="nil"/>
                <w:between w:val="nil"/>
              </w:pBdr>
              <w:jc w:val="both"/>
              <w:rPr>
                <w:color w:val="000000"/>
              </w:rPr>
            </w:pPr>
            <w:r w:rsidRPr="00EE4D4F">
              <w:rPr>
                <w:rFonts w:ascii="Palatino Linotype" w:eastAsia="Palatino Linotype" w:hAnsi="Palatino Linotype" w:cs="Palatino Linotype"/>
                <w:i/>
                <w:color w:val="000000"/>
              </w:rPr>
              <w:t>Rúbrica autógrafa o firma digital de quien desclasifica.</w:t>
            </w:r>
          </w:p>
        </w:tc>
      </w:tr>
      <w:tr w:rsidR="00AD0AC1" w:rsidRPr="00EE4D4F">
        <w:trPr>
          <w:gridAfter w:val="2"/>
          <w:wAfter w:w="7173" w:type="dxa"/>
          <w:trHeight w:val="469"/>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0AC1" w:rsidRPr="00EE4D4F" w:rsidRDefault="00AD0AC1">
            <w:pPr>
              <w:widowControl w:val="0"/>
              <w:pBdr>
                <w:top w:val="nil"/>
                <w:left w:val="nil"/>
                <w:bottom w:val="nil"/>
                <w:right w:val="nil"/>
                <w:between w:val="nil"/>
              </w:pBdr>
              <w:spacing w:after="0" w:line="276" w:lineRule="auto"/>
              <w:rPr>
                <w:color w:val="000000"/>
              </w:rPr>
            </w:pPr>
          </w:p>
        </w:tc>
      </w:tr>
    </w:tbl>
    <w:p w:rsidR="00AD0AC1" w:rsidRPr="00EE4D4F" w:rsidRDefault="00AD0AC1">
      <w:pPr>
        <w:pBdr>
          <w:top w:val="nil"/>
          <w:left w:val="nil"/>
          <w:bottom w:val="nil"/>
          <w:right w:val="nil"/>
          <w:between w:val="nil"/>
        </w:pBdr>
        <w:ind w:left="709" w:right="709"/>
        <w:jc w:val="both"/>
        <w:rPr>
          <w:rFonts w:ascii="Palatino Linotype" w:eastAsia="Palatino Linotype" w:hAnsi="Palatino Linotype" w:cs="Palatino Linotype"/>
          <w:i/>
          <w:color w:val="000000"/>
        </w:rPr>
      </w:pPr>
    </w:p>
    <w:p w:rsidR="00AD0AC1" w:rsidRPr="00EE4D4F" w:rsidRDefault="00F5506D">
      <w:pPr>
        <w:pBdr>
          <w:top w:val="nil"/>
          <w:left w:val="nil"/>
          <w:bottom w:val="nil"/>
          <w:right w:val="nil"/>
          <w:between w:val="nil"/>
        </w:pBdr>
        <w:ind w:left="709" w:right="709"/>
        <w:jc w:val="both"/>
        <w:rPr>
          <w:rFonts w:ascii="Palatino Linotype" w:eastAsia="Palatino Linotype" w:hAnsi="Palatino Linotype" w:cs="Palatino Linotype"/>
          <w:i/>
          <w:color w:val="000000"/>
        </w:rPr>
      </w:pPr>
      <w:r w:rsidRPr="00EE4D4F">
        <w:rPr>
          <w:rFonts w:ascii="Palatino Linotype" w:eastAsia="Palatino Linotype" w:hAnsi="Palatino Linotype" w:cs="Palatino Linotype"/>
          <w:i/>
          <w:color w:val="000000"/>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AD0AC1" w:rsidRPr="00EE4D4F" w:rsidRDefault="00F5506D">
      <w:pPr>
        <w:pBdr>
          <w:top w:val="nil"/>
          <w:left w:val="nil"/>
          <w:bottom w:val="nil"/>
          <w:right w:val="nil"/>
          <w:between w:val="nil"/>
        </w:pBdr>
        <w:ind w:left="709" w:right="709"/>
        <w:jc w:val="both"/>
      </w:pPr>
      <w:r w:rsidRPr="00EE4D4F">
        <w:rPr>
          <w:rFonts w:ascii="Palatino Linotype" w:eastAsia="Palatino Linotype" w:hAnsi="Palatino Linotype" w:cs="Palatino Linotype"/>
          <w:i/>
          <w:color w:val="000000"/>
        </w:rPr>
        <w:t xml:space="preserve">Quincuagésimo quinto. Cada área del sujeto obligado podrá designar formalmente a una o más personas como responsables del </w:t>
      </w:r>
      <w:proofErr w:type="spellStart"/>
      <w:r w:rsidRPr="00EE4D4F">
        <w:rPr>
          <w:rFonts w:ascii="Palatino Linotype" w:eastAsia="Palatino Linotype" w:hAnsi="Palatino Linotype" w:cs="Palatino Linotype"/>
          <w:i/>
          <w:color w:val="000000"/>
        </w:rPr>
        <w:t>testado</w:t>
      </w:r>
      <w:proofErr w:type="spellEnd"/>
      <w:r w:rsidRPr="00EE4D4F">
        <w:rPr>
          <w:rFonts w:ascii="Palatino Linotype" w:eastAsia="Palatino Linotype" w:hAnsi="Palatino Linotype" w:cs="Palatino Linotype"/>
          <w:i/>
          <w:color w:val="000000"/>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EE4D4F">
        <w:t>.</w:t>
      </w:r>
    </w:p>
    <w:p w:rsidR="00AD0AC1" w:rsidRPr="00EE4D4F" w:rsidRDefault="00AD0AC1">
      <w:pPr>
        <w:spacing w:after="0" w:line="360" w:lineRule="auto"/>
        <w:jc w:val="both"/>
        <w:rPr>
          <w:rFonts w:ascii="Palatino Linotype" w:eastAsia="Palatino Linotype" w:hAnsi="Palatino Linotype" w:cs="Palatino Linotype"/>
          <w:color w:val="FF0000"/>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hd w:val="clear" w:color="auto" w:fill="FFFFFF"/>
        <w:spacing w:after="0" w:line="360" w:lineRule="auto"/>
        <w:ind w:right="51"/>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lastRenderedPageBreak/>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EE4D4F">
        <w:rPr>
          <w:rFonts w:ascii="Palatino Linotype" w:eastAsia="Palatino Linotype" w:hAnsi="Palatino Linotype" w:cs="Palatino Linotype"/>
          <w:b/>
          <w:sz w:val="24"/>
          <w:szCs w:val="24"/>
        </w:rPr>
        <w:t>LA PARTE RECURRENTE</w:t>
      </w:r>
      <w:r w:rsidRPr="00EE4D4F">
        <w:rPr>
          <w:rFonts w:ascii="Palatino Linotype" w:eastAsia="Palatino Linotype" w:hAnsi="Palatino Linotype" w:cs="Palatino Linotype"/>
          <w:sz w:val="24"/>
          <w:szCs w:val="24"/>
        </w:rPr>
        <w:t>.</w:t>
      </w:r>
    </w:p>
    <w:p w:rsidR="00AD0AC1" w:rsidRPr="00EE4D4F" w:rsidRDefault="00AD0AC1">
      <w:pPr>
        <w:shd w:val="clear" w:color="auto" w:fill="FFFFFF"/>
        <w:spacing w:after="0" w:line="360" w:lineRule="auto"/>
        <w:ind w:right="51"/>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AD0AC1" w:rsidRPr="00EE4D4F" w:rsidRDefault="00AD0AC1">
      <w:pP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Así, con fundamento en lo prescrito en los artículos 5 </w:t>
      </w:r>
      <w:r w:rsidRPr="00EE4D4F">
        <w:rPr>
          <w:rFonts w:ascii="Palatino Linotype" w:eastAsia="Palatino Linotype" w:hAnsi="Palatino Linotype" w:cs="Palatino Linotype"/>
          <w:color w:val="000000"/>
          <w:sz w:val="24"/>
          <w:szCs w:val="24"/>
        </w:rPr>
        <w:t>párrafos trigésimo segundo, trigésimo tercero y trigésimo cuarto</w:t>
      </w:r>
      <w:r w:rsidRPr="00EE4D4F">
        <w:rPr>
          <w:rFonts w:ascii="Palatino Linotype" w:eastAsia="Palatino Linotype" w:hAnsi="Palatino Linotype" w:cs="Palatino Linotype"/>
          <w:color w:val="FF0000"/>
          <w:sz w:val="24"/>
          <w:szCs w:val="24"/>
        </w:rPr>
        <w:t xml:space="preserve"> </w:t>
      </w:r>
      <w:r w:rsidRPr="00EE4D4F">
        <w:rPr>
          <w:rFonts w:ascii="Palatino Linotype" w:eastAsia="Palatino Linotype" w:hAnsi="Palatino Linotype" w:cs="Palatino Linotype"/>
          <w:sz w:val="24"/>
          <w:szCs w:val="24"/>
        </w:rPr>
        <w:t xml:space="preserve">fracciones IV y V de la Constitución Política del Estado Libre y Soberano de México; 2, fracción II; 29, 36 fracciones I y II; 176, 178, </w:t>
      </w:r>
      <w:r w:rsidRPr="00EE4D4F">
        <w:rPr>
          <w:rFonts w:ascii="Palatino Linotype" w:eastAsia="Palatino Linotype" w:hAnsi="Palatino Linotype" w:cs="Palatino Linotype"/>
          <w:sz w:val="24"/>
          <w:szCs w:val="24"/>
        </w:rPr>
        <w:lastRenderedPageBreak/>
        <w:t>181, 185 de la Ley de Transparencia y Acceso a la Información Pública del Estado de México y Municipios, este Pleno:</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ind w:right="-93"/>
        <w:jc w:val="center"/>
        <w:rPr>
          <w:rFonts w:ascii="Palatino Linotype" w:eastAsia="Palatino Linotype" w:hAnsi="Palatino Linotype" w:cs="Palatino Linotype"/>
          <w:b/>
          <w:sz w:val="24"/>
          <w:szCs w:val="24"/>
        </w:rPr>
      </w:pPr>
      <w:r w:rsidRPr="00EE4D4F">
        <w:rPr>
          <w:rFonts w:ascii="Palatino Linotype" w:eastAsia="Palatino Linotype" w:hAnsi="Palatino Linotype" w:cs="Palatino Linotype"/>
          <w:b/>
          <w:sz w:val="24"/>
          <w:szCs w:val="24"/>
        </w:rPr>
        <w:t>R E S U E L V E:</w:t>
      </w:r>
    </w:p>
    <w:p w:rsidR="00AD0AC1" w:rsidRPr="00EE4D4F" w:rsidRDefault="00AD0AC1">
      <w:pPr>
        <w:spacing w:after="0" w:line="360" w:lineRule="auto"/>
        <w:ind w:right="-93"/>
        <w:jc w:val="center"/>
        <w:rPr>
          <w:rFonts w:ascii="Palatino Linotype" w:eastAsia="Palatino Linotype" w:hAnsi="Palatino Linotype" w:cs="Palatino Linotype"/>
          <w:b/>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b/>
          <w:sz w:val="24"/>
          <w:szCs w:val="24"/>
        </w:rPr>
        <w:t xml:space="preserve">PRIMERO. </w:t>
      </w:r>
      <w:r w:rsidRPr="00EE4D4F">
        <w:rPr>
          <w:rFonts w:ascii="Palatino Linotype" w:eastAsia="Palatino Linotype" w:hAnsi="Palatino Linotype" w:cs="Palatino Linotype"/>
          <w:sz w:val="24"/>
          <w:szCs w:val="24"/>
        </w:rPr>
        <w:t xml:space="preserve">Resultan fundados los motivos de inconformidad hechos valer por el </w:t>
      </w:r>
      <w:r w:rsidRPr="00EE4D4F">
        <w:rPr>
          <w:rFonts w:ascii="Palatino Linotype" w:eastAsia="Palatino Linotype" w:hAnsi="Palatino Linotype" w:cs="Palatino Linotype"/>
          <w:b/>
          <w:sz w:val="24"/>
          <w:szCs w:val="24"/>
        </w:rPr>
        <w:t>RECURRENTE</w:t>
      </w:r>
      <w:r w:rsidRPr="00EE4D4F">
        <w:rPr>
          <w:rFonts w:ascii="Palatino Linotype" w:eastAsia="Palatino Linotype" w:hAnsi="Palatino Linotype" w:cs="Palatino Linotype"/>
          <w:sz w:val="24"/>
          <w:szCs w:val="24"/>
        </w:rPr>
        <w:t xml:space="preserve"> en el Recurso de Revisión </w:t>
      </w:r>
      <w:r w:rsidRPr="00EE4D4F">
        <w:rPr>
          <w:rFonts w:ascii="Palatino Linotype" w:eastAsia="Palatino Linotype" w:hAnsi="Palatino Linotype" w:cs="Palatino Linotype"/>
          <w:b/>
          <w:sz w:val="24"/>
          <w:szCs w:val="24"/>
        </w:rPr>
        <w:t xml:space="preserve">03439/INFOEM/IP/RR/2023, </w:t>
      </w:r>
      <w:r w:rsidRPr="00EE4D4F">
        <w:rPr>
          <w:rFonts w:ascii="Palatino Linotype" w:eastAsia="Palatino Linotype" w:hAnsi="Palatino Linotype" w:cs="Palatino Linotype"/>
          <w:sz w:val="24"/>
          <w:szCs w:val="24"/>
        </w:rPr>
        <w:t xml:space="preserve">por lo que, en términos del considerando </w:t>
      </w:r>
      <w:r w:rsidRPr="00EE4D4F">
        <w:rPr>
          <w:rFonts w:ascii="Palatino Linotype" w:eastAsia="Palatino Linotype" w:hAnsi="Palatino Linotype" w:cs="Palatino Linotype"/>
          <w:b/>
          <w:sz w:val="24"/>
          <w:szCs w:val="24"/>
        </w:rPr>
        <w:t xml:space="preserve">Cuarto </w:t>
      </w:r>
      <w:r w:rsidRPr="00EE4D4F">
        <w:rPr>
          <w:rFonts w:ascii="Palatino Linotype" w:eastAsia="Palatino Linotype" w:hAnsi="Palatino Linotype" w:cs="Palatino Linotype"/>
          <w:sz w:val="24"/>
          <w:szCs w:val="24"/>
        </w:rPr>
        <w:t xml:space="preserve">de esta resolución, se </w:t>
      </w:r>
      <w:r w:rsidRPr="00EE4D4F">
        <w:rPr>
          <w:rFonts w:ascii="Palatino Linotype" w:eastAsia="Palatino Linotype" w:hAnsi="Palatino Linotype" w:cs="Palatino Linotype"/>
          <w:b/>
          <w:sz w:val="24"/>
          <w:szCs w:val="24"/>
        </w:rPr>
        <w:t xml:space="preserve">MODIFICA </w:t>
      </w:r>
      <w:r w:rsidRPr="00EE4D4F">
        <w:rPr>
          <w:rFonts w:ascii="Palatino Linotype" w:eastAsia="Palatino Linotype" w:hAnsi="Palatino Linotype" w:cs="Palatino Linotype"/>
          <w:sz w:val="24"/>
          <w:szCs w:val="24"/>
        </w:rPr>
        <w:t xml:space="preserve">la respuesta emitida por el </w:t>
      </w:r>
      <w:r w:rsidRPr="00EE4D4F">
        <w:rPr>
          <w:rFonts w:ascii="Palatino Linotype" w:eastAsia="Palatino Linotype" w:hAnsi="Palatino Linotype" w:cs="Palatino Linotype"/>
          <w:b/>
          <w:sz w:val="24"/>
          <w:szCs w:val="24"/>
        </w:rPr>
        <w:t>SUJETO OBLIGADO</w:t>
      </w:r>
      <w:r w:rsidRPr="00EE4D4F">
        <w:rPr>
          <w:rFonts w:ascii="Palatino Linotype" w:eastAsia="Palatino Linotype" w:hAnsi="Palatino Linotype" w:cs="Palatino Linotype"/>
          <w:sz w:val="24"/>
          <w:szCs w:val="24"/>
        </w:rPr>
        <w:t>.</w:t>
      </w:r>
    </w:p>
    <w:p w:rsidR="00AD0AC1" w:rsidRPr="00EE4D4F" w:rsidRDefault="00AD0AC1">
      <w:pPr>
        <w:spacing w:after="0" w:line="360" w:lineRule="auto"/>
        <w:ind w:right="51"/>
        <w:jc w:val="both"/>
        <w:rPr>
          <w:rFonts w:ascii="Palatino Linotype" w:eastAsia="Palatino Linotype" w:hAnsi="Palatino Linotype" w:cs="Palatino Linotype"/>
          <w:sz w:val="24"/>
          <w:szCs w:val="24"/>
        </w:rPr>
      </w:pPr>
    </w:p>
    <w:p w:rsidR="00AD0AC1" w:rsidRPr="00EE4D4F" w:rsidRDefault="00F5506D" w:rsidP="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b/>
          <w:sz w:val="24"/>
          <w:szCs w:val="24"/>
        </w:rPr>
        <w:t xml:space="preserve">SEGUNDO. </w:t>
      </w:r>
      <w:r w:rsidRPr="00EE4D4F">
        <w:rPr>
          <w:rFonts w:ascii="Palatino Linotype" w:eastAsia="Palatino Linotype" w:hAnsi="Palatino Linotype" w:cs="Palatino Linotype"/>
          <w:sz w:val="24"/>
          <w:szCs w:val="24"/>
        </w:rPr>
        <w:t>Se</w:t>
      </w:r>
      <w:r w:rsidRPr="00EE4D4F">
        <w:rPr>
          <w:rFonts w:ascii="Palatino Linotype" w:eastAsia="Palatino Linotype" w:hAnsi="Palatino Linotype" w:cs="Palatino Linotype"/>
          <w:b/>
          <w:sz w:val="24"/>
          <w:szCs w:val="24"/>
        </w:rPr>
        <w:t xml:space="preserve"> ORDENA </w:t>
      </w:r>
      <w:r w:rsidRPr="00EE4D4F">
        <w:rPr>
          <w:rFonts w:ascii="Palatino Linotype" w:eastAsia="Palatino Linotype" w:hAnsi="Palatino Linotype" w:cs="Palatino Linotype"/>
          <w:sz w:val="24"/>
          <w:szCs w:val="24"/>
        </w:rPr>
        <w:t xml:space="preserve">al </w:t>
      </w:r>
      <w:r w:rsidRPr="00EE4D4F">
        <w:rPr>
          <w:rFonts w:ascii="Palatino Linotype" w:eastAsia="Palatino Linotype" w:hAnsi="Palatino Linotype" w:cs="Palatino Linotype"/>
          <w:b/>
          <w:sz w:val="24"/>
          <w:szCs w:val="24"/>
        </w:rPr>
        <w:t>SUJETO OBLIGADO</w:t>
      </w:r>
      <w:r w:rsidRPr="00EE4D4F">
        <w:rPr>
          <w:rFonts w:ascii="Palatino Linotype" w:eastAsia="Palatino Linotype" w:hAnsi="Palatino Linotype" w:cs="Palatino Linotype"/>
          <w:sz w:val="24"/>
          <w:szCs w:val="24"/>
        </w:rPr>
        <w:t xml:space="preserve"> en términos de los Considerandos </w:t>
      </w:r>
      <w:r w:rsidRPr="00EE4D4F">
        <w:rPr>
          <w:rFonts w:ascii="Palatino Linotype" w:eastAsia="Palatino Linotype" w:hAnsi="Palatino Linotype" w:cs="Palatino Linotype"/>
          <w:b/>
          <w:sz w:val="24"/>
          <w:szCs w:val="24"/>
        </w:rPr>
        <w:t xml:space="preserve">Cuarto </w:t>
      </w:r>
      <w:r w:rsidRPr="00EE4D4F">
        <w:rPr>
          <w:rFonts w:ascii="Palatino Linotype" w:eastAsia="Palatino Linotype" w:hAnsi="Palatino Linotype" w:cs="Palatino Linotype"/>
          <w:sz w:val="24"/>
          <w:szCs w:val="24"/>
        </w:rPr>
        <w:t xml:space="preserve">y </w:t>
      </w:r>
      <w:r w:rsidRPr="00EE4D4F">
        <w:rPr>
          <w:rFonts w:ascii="Palatino Linotype" w:eastAsia="Palatino Linotype" w:hAnsi="Palatino Linotype" w:cs="Palatino Linotype"/>
          <w:b/>
          <w:sz w:val="24"/>
          <w:szCs w:val="24"/>
        </w:rPr>
        <w:t xml:space="preserve">Quinto </w:t>
      </w:r>
      <w:r w:rsidRPr="00EE4D4F">
        <w:rPr>
          <w:rFonts w:ascii="Palatino Linotype" w:eastAsia="Palatino Linotype" w:hAnsi="Palatino Linotype" w:cs="Palatino Linotype"/>
          <w:sz w:val="24"/>
          <w:szCs w:val="24"/>
        </w:rPr>
        <w:t xml:space="preserve">de esta resolución, haga entrega en una correcta versión pública </w:t>
      </w:r>
      <w:r w:rsidRPr="00EE4D4F">
        <w:rPr>
          <w:rFonts w:ascii="Palatino Linotype" w:eastAsia="Palatino Linotype" w:hAnsi="Palatino Linotype" w:cs="Palatino Linotype"/>
          <w:color w:val="000000"/>
          <w:sz w:val="24"/>
          <w:szCs w:val="24"/>
        </w:rPr>
        <w:t xml:space="preserve">de </w:t>
      </w:r>
      <w:r w:rsidRPr="00EE4D4F">
        <w:rPr>
          <w:rFonts w:ascii="Palatino Linotype" w:eastAsia="Palatino Linotype" w:hAnsi="Palatino Linotype" w:cs="Palatino Linotype"/>
          <w:sz w:val="24"/>
          <w:szCs w:val="24"/>
        </w:rPr>
        <w:t>lo siguiente:</w:t>
      </w:r>
    </w:p>
    <w:p w:rsidR="00AD0AC1" w:rsidRPr="00EE4D4F" w:rsidRDefault="00F5506D">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bookmarkStart w:id="2" w:name="_heading=h.1fob9te" w:colFirst="0" w:colLast="0"/>
      <w:bookmarkEnd w:id="2"/>
      <w:r w:rsidRPr="00EE4D4F">
        <w:rPr>
          <w:rFonts w:ascii="Palatino Linotype" w:eastAsia="Palatino Linotype" w:hAnsi="Palatino Linotype" w:cs="Palatino Linotype"/>
          <w:color w:val="000000"/>
          <w:sz w:val="24"/>
          <w:szCs w:val="24"/>
        </w:rPr>
        <w:t xml:space="preserve">Certificados de </w:t>
      </w:r>
      <w:r w:rsidRPr="00EE4D4F">
        <w:rPr>
          <w:rFonts w:ascii="Palatino Linotype" w:eastAsia="Palatino Linotype" w:hAnsi="Palatino Linotype" w:cs="Palatino Linotype"/>
          <w:sz w:val="24"/>
          <w:szCs w:val="24"/>
        </w:rPr>
        <w:t>C</w:t>
      </w:r>
      <w:r w:rsidRPr="00EE4D4F">
        <w:rPr>
          <w:rFonts w:ascii="Palatino Linotype" w:eastAsia="Palatino Linotype" w:hAnsi="Palatino Linotype" w:cs="Palatino Linotype"/>
          <w:color w:val="000000"/>
          <w:sz w:val="24"/>
          <w:szCs w:val="24"/>
        </w:rPr>
        <w:t xml:space="preserve">ompetencia laboral entregados en respuesta de los </w:t>
      </w:r>
      <w:r w:rsidRPr="00EE4D4F">
        <w:rPr>
          <w:rFonts w:ascii="Palatino Linotype" w:eastAsia="Palatino Linotype" w:hAnsi="Palatino Linotype" w:cs="Palatino Linotype"/>
          <w:sz w:val="24"/>
          <w:szCs w:val="24"/>
        </w:rPr>
        <w:t>T</w:t>
      </w:r>
      <w:r w:rsidRPr="00EE4D4F">
        <w:rPr>
          <w:rFonts w:ascii="Palatino Linotype" w:eastAsia="Palatino Linotype" w:hAnsi="Palatino Linotype" w:cs="Palatino Linotype"/>
          <w:color w:val="000000"/>
          <w:sz w:val="24"/>
          <w:szCs w:val="24"/>
        </w:rPr>
        <w:t xml:space="preserve">itulares de la </w:t>
      </w:r>
      <w:r w:rsidRPr="00EE4D4F">
        <w:rPr>
          <w:rFonts w:ascii="Palatino Linotype" w:eastAsia="Palatino Linotype" w:hAnsi="Palatino Linotype" w:cs="Palatino Linotype"/>
          <w:sz w:val="24"/>
          <w:szCs w:val="24"/>
        </w:rPr>
        <w:t>Secretaría</w:t>
      </w:r>
      <w:r w:rsidRPr="00EE4D4F">
        <w:rPr>
          <w:rFonts w:ascii="Palatino Linotype" w:eastAsia="Palatino Linotype" w:hAnsi="Palatino Linotype" w:cs="Palatino Linotype"/>
          <w:color w:val="000000"/>
          <w:sz w:val="24"/>
          <w:szCs w:val="24"/>
        </w:rPr>
        <w:t xml:space="preserve"> del Ayuntamiento, l</w:t>
      </w:r>
      <w:r w:rsidRPr="00EE4D4F">
        <w:rPr>
          <w:rFonts w:ascii="Palatino Linotype" w:eastAsia="Palatino Linotype" w:hAnsi="Palatino Linotype" w:cs="Palatino Linotype"/>
          <w:sz w:val="24"/>
          <w:szCs w:val="24"/>
        </w:rPr>
        <w:t xml:space="preserve">a </w:t>
      </w:r>
      <w:r w:rsidRPr="00EE4D4F">
        <w:rPr>
          <w:rFonts w:ascii="Palatino Linotype" w:eastAsia="Palatino Linotype" w:hAnsi="Palatino Linotype" w:cs="Palatino Linotype"/>
          <w:color w:val="000000"/>
          <w:sz w:val="24"/>
          <w:szCs w:val="24"/>
        </w:rPr>
        <w:t xml:space="preserve">Dirección de Obras </w:t>
      </w:r>
      <w:r w:rsidRPr="00EE4D4F">
        <w:rPr>
          <w:rFonts w:ascii="Palatino Linotype" w:eastAsia="Palatino Linotype" w:hAnsi="Palatino Linotype" w:cs="Palatino Linotype"/>
          <w:sz w:val="24"/>
          <w:szCs w:val="24"/>
        </w:rPr>
        <w:t>Públicas</w:t>
      </w:r>
      <w:r w:rsidRPr="00EE4D4F">
        <w:rPr>
          <w:rFonts w:ascii="Palatino Linotype" w:eastAsia="Palatino Linotype" w:hAnsi="Palatino Linotype" w:cs="Palatino Linotype"/>
          <w:color w:val="000000"/>
          <w:sz w:val="24"/>
          <w:szCs w:val="24"/>
        </w:rPr>
        <w:t>, la Coordinaci</w:t>
      </w:r>
      <w:r w:rsidRPr="00EE4D4F">
        <w:rPr>
          <w:rFonts w:ascii="Palatino Linotype" w:eastAsia="Palatino Linotype" w:hAnsi="Palatino Linotype" w:cs="Palatino Linotype"/>
          <w:sz w:val="24"/>
          <w:szCs w:val="24"/>
        </w:rPr>
        <w:t xml:space="preserve">ón de </w:t>
      </w:r>
      <w:r w:rsidRPr="00EE4D4F">
        <w:rPr>
          <w:rFonts w:ascii="Palatino Linotype" w:eastAsia="Palatino Linotype" w:hAnsi="Palatino Linotype" w:cs="Palatino Linotype"/>
          <w:color w:val="000000"/>
          <w:sz w:val="24"/>
          <w:szCs w:val="24"/>
        </w:rPr>
        <w:t xml:space="preserve">Protección Civil y Bomberos y de la </w:t>
      </w:r>
      <w:r w:rsidRPr="00EE4D4F">
        <w:rPr>
          <w:rFonts w:ascii="Palatino Linotype" w:eastAsia="Palatino Linotype" w:hAnsi="Palatino Linotype" w:cs="Palatino Linotype"/>
          <w:sz w:val="24"/>
          <w:szCs w:val="24"/>
        </w:rPr>
        <w:t>Coordinación del Instituto de l</w:t>
      </w:r>
      <w:r w:rsidRPr="00EE4D4F">
        <w:rPr>
          <w:rFonts w:ascii="Palatino Linotype" w:eastAsia="Palatino Linotype" w:hAnsi="Palatino Linotype" w:cs="Palatino Linotype"/>
          <w:color w:val="000000"/>
          <w:sz w:val="24"/>
          <w:szCs w:val="24"/>
        </w:rPr>
        <w:t>as Mujer.</w:t>
      </w:r>
    </w:p>
    <w:p w:rsidR="00AD0AC1" w:rsidRPr="00EE4D4F" w:rsidRDefault="00AD0AC1">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p>
    <w:p w:rsidR="00AD0AC1" w:rsidRPr="00EE4D4F" w:rsidRDefault="00F5506D">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E4D4F">
        <w:rPr>
          <w:rFonts w:ascii="Palatino Linotype" w:eastAsia="Palatino Linotype" w:hAnsi="Palatino Linotype" w:cs="Palatino Linotype"/>
          <w:color w:val="000000"/>
          <w:sz w:val="24"/>
          <w:szCs w:val="24"/>
        </w:rPr>
        <w:t>Acuerdo de Inexistencia del certificado de competencia laboral del Director del Instituto Municipal de Cultura Física y Deporte de Ixtapan de la Sal, en términos de los artículos 49, fracciones II y XIII, 169 y 170 de la Ley de Transparencia y Acceso a la Información Pública del Estado de México y Municipios.</w:t>
      </w:r>
    </w:p>
    <w:p w:rsidR="00AD0AC1" w:rsidRPr="00EE4D4F" w:rsidRDefault="00AD0AC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AD0AC1" w:rsidRPr="00EE4D4F" w:rsidRDefault="00F5506D">
      <w:pPr>
        <w:pBdr>
          <w:top w:val="nil"/>
          <w:left w:val="nil"/>
          <w:bottom w:val="nil"/>
          <w:right w:val="nil"/>
          <w:between w:val="nil"/>
        </w:pBdr>
        <w:spacing w:after="0" w:line="276" w:lineRule="auto"/>
        <w:jc w:val="both"/>
        <w:rPr>
          <w:rFonts w:ascii="Palatino Linotype" w:eastAsia="Palatino Linotype" w:hAnsi="Palatino Linotype" w:cs="Palatino Linotype"/>
          <w:i/>
          <w:color w:val="000000"/>
          <w:sz w:val="20"/>
          <w:szCs w:val="20"/>
        </w:rPr>
      </w:pPr>
      <w:r w:rsidRPr="00EE4D4F">
        <w:rPr>
          <w:rFonts w:ascii="Palatino Linotype" w:eastAsia="Palatino Linotype" w:hAnsi="Palatino Linotype" w:cs="Palatino Linotype"/>
          <w:i/>
          <w:color w:val="000000"/>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b/>
          <w:sz w:val="24"/>
          <w:szCs w:val="24"/>
        </w:rPr>
        <w:t xml:space="preserve">TERCERO.  Notifíquese vía SAIMEX, </w:t>
      </w:r>
      <w:r w:rsidRPr="00EE4D4F">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b/>
          <w:sz w:val="24"/>
          <w:szCs w:val="24"/>
        </w:rPr>
        <w:t xml:space="preserve">CUARTO. </w:t>
      </w:r>
      <w:r w:rsidRPr="00EE4D4F">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EE4D4F">
        <w:rPr>
          <w:rFonts w:ascii="Palatino Linotype" w:eastAsia="Palatino Linotype" w:hAnsi="Palatino Linotype" w:cs="Palatino Linotype"/>
          <w:b/>
          <w:sz w:val="24"/>
          <w:szCs w:val="24"/>
        </w:rPr>
        <w:t>EL SUJETO OBLIGADO</w:t>
      </w:r>
      <w:r w:rsidRPr="00EE4D4F">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Pr="00EE4D4F"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b/>
          <w:sz w:val="24"/>
          <w:szCs w:val="24"/>
        </w:rPr>
        <w:t xml:space="preserve">QUINTO. Notifíquese vía SAIMEX, </w:t>
      </w:r>
      <w:r w:rsidRPr="00EE4D4F">
        <w:rPr>
          <w:rFonts w:ascii="Palatino Linotype" w:eastAsia="Palatino Linotype" w:hAnsi="Palatino Linotype" w:cs="Palatino Linotype"/>
          <w:sz w:val="24"/>
          <w:szCs w:val="24"/>
        </w:rPr>
        <w:t xml:space="preserve">a </w:t>
      </w:r>
      <w:r w:rsidRPr="00EE4D4F">
        <w:rPr>
          <w:rFonts w:ascii="Palatino Linotype" w:eastAsia="Palatino Linotype" w:hAnsi="Palatino Linotype" w:cs="Palatino Linotype"/>
          <w:b/>
          <w:sz w:val="24"/>
          <w:szCs w:val="24"/>
        </w:rPr>
        <w:t>LA PARTE RECURRENTE</w:t>
      </w:r>
      <w:r w:rsidRPr="00EE4D4F">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w:t>
      </w:r>
      <w:r w:rsidRPr="00EE4D4F">
        <w:rPr>
          <w:rFonts w:ascii="Palatino Linotype" w:eastAsia="Palatino Linotype" w:hAnsi="Palatino Linotype" w:cs="Palatino Linotype"/>
          <w:sz w:val="24"/>
          <w:szCs w:val="24"/>
        </w:rPr>
        <w:lastRenderedPageBreak/>
        <w:t>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AD0AC1" w:rsidRPr="00EE4D4F" w:rsidRDefault="00AD0AC1">
      <w:pPr>
        <w:spacing w:after="0" w:line="360" w:lineRule="auto"/>
        <w:jc w:val="both"/>
        <w:rPr>
          <w:rFonts w:ascii="Palatino Linotype" w:eastAsia="Palatino Linotype" w:hAnsi="Palatino Linotype" w:cs="Palatino Linotype"/>
          <w:sz w:val="24"/>
          <w:szCs w:val="24"/>
        </w:rPr>
      </w:pPr>
    </w:p>
    <w:p w:rsidR="00AD0AC1" w:rsidRDefault="00F5506D">
      <w:pPr>
        <w:spacing w:after="0" w:line="360" w:lineRule="auto"/>
        <w:jc w:val="both"/>
        <w:rPr>
          <w:rFonts w:ascii="Palatino Linotype" w:eastAsia="Palatino Linotype" w:hAnsi="Palatino Linotype" w:cs="Palatino Linotype"/>
          <w:sz w:val="24"/>
          <w:szCs w:val="24"/>
        </w:rPr>
      </w:pPr>
      <w:r w:rsidRPr="00EE4D4F">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D768B3" w:rsidRPr="00EE4D4F">
        <w:rPr>
          <w:rFonts w:ascii="Palatino Linotype" w:eastAsia="Palatino Linotype" w:hAnsi="Palatino Linotype" w:cs="Palatino Linotype"/>
          <w:sz w:val="24"/>
          <w:szCs w:val="24"/>
        </w:rPr>
        <w:t>SEX</w:t>
      </w:r>
      <w:r w:rsidRPr="00EE4D4F">
        <w:rPr>
          <w:rFonts w:ascii="Palatino Linotype" w:eastAsia="Palatino Linotype" w:hAnsi="Palatino Linotype" w:cs="Palatino Linotype"/>
          <w:sz w:val="24"/>
          <w:szCs w:val="24"/>
        </w:rPr>
        <w:t>TA SESIÓN ORDINARIA CELEBRADA EL T</w:t>
      </w:r>
      <w:r w:rsidR="00D768B3" w:rsidRPr="00EE4D4F">
        <w:rPr>
          <w:rFonts w:ascii="Palatino Linotype" w:eastAsia="Palatino Linotype" w:hAnsi="Palatino Linotype" w:cs="Palatino Linotype"/>
          <w:sz w:val="24"/>
          <w:szCs w:val="24"/>
        </w:rPr>
        <w:t>R</w:t>
      </w:r>
      <w:r w:rsidRPr="00EE4D4F">
        <w:rPr>
          <w:rFonts w:ascii="Palatino Linotype" w:eastAsia="Palatino Linotype" w:hAnsi="Palatino Linotype" w:cs="Palatino Linotype"/>
          <w:sz w:val="24"/>
          <w:szCs w:val="24"/>
        </w:rPr>
        <w:t>E</w:t>
      </w:r>
      <w:r w:rsidR="00D768B3" w:rsidRPr="00EE4D4F">
        <w:rPr>
          <w:rFonts w:ascii="Palatino Linotype" w:eastAsia="Palatino Linotype" w:hAnsi="Palatino Linotype" w:cs="Palatino Linotype"/>
          <w:sz w:val="24"/>
          <w:szCs w:val="24"/>
        </w:rPr>
        <w:t>S</w:t>
      </w:r>
      <w:r w:rsidRPr="00EE4D4F">
        <w:rPr>
          <w:rFonts w:ascii="Palatino Linotype" w:eastAsia="Palatino Linotype" w:hAnsi="Palatino Linotype" w:cs="Palatino Linotype"/>
          <w:sz w:val="24"/>
          <w:szCs w:val="24"/>
        </w:rPr>
        <w:t xml:space="preserve"> DE </w:t>
      </w:r>
      <w:r w:rsidR="00D768B3" w:rsidRPr="00EE4D4F">
        <w:rPr>
          <w:rFonts w:ascii="Palatino Linotype" w:eastAsia="Palatino Linotype" w:hAnsi="Palatino Linotype" w:cs="Palatino Linotype"/>
          <w:sz w:val="24"/>
          <w:szCs w:val="24"/>
        </w:rPr>
        <w:t>OCTU</w:t>
      </w:r>
      <w:r w:rsidRPr="00EE4D4F">
        <w:rPr>
          <w:rFonts w:ascii="Palatino Linotype" w:eastAsia="Palatino Linotype" w:hAnsi="Palatino Linotype" w:cs="Palatino Linotype"/>
          <w:sz w:val="24"/>
          <w:szCs w:val="24"/>
        </w:rPr>
        <w:t>BRE DE DOS MIL VEINTITRÉS, ANTE EL SECRETARIO TÉCNICO DEL PLENO ALEXIS TAPIA RAMÍREZ.</w:t>
      </w:r>
    </w:p>
    <w:p w:rsidR="00AD0AC1" w:rsidRDefault="00AD0AC1">
      <w:pPr>
        <w:rPr>
          <w:rFonts w:ascii="Palatino Linotype" w:eastAsia="Palatino Linotype" w:hAnsi="Palatino Linotype" w:cs="Palatino Linotype"/>
          <w:sz w:val="24"/>
          <w:szCs w:val="24"/>
        </w:rPr>
      </w:pPr>
    </w:p>
    <w:p w:rsidR="004D7768" w:rsidRDefault="004D7768">
      <w:pPr>
        <w:rPr>
          <w:rFonts w:ascii="Palatino Linotype" w:eastAsia="Palatino Linotype" w:hAnsi="Palatino Linotype" w:cs="Palatino Linotype"/>
          <w:sz w:val="24"/>
          <w:szCs w:val="24"/>
        </w:rPr>
      </w:pPr>
    </w:p>
    <w:p w:rsidR="004D7768" w:rsidRDefault="004D7768">
      <w:pPr>
        <w:rPr>
          <w:rFonts w:ascii="Palatino Linotype" w:eastAsia="Palatino Linotype" w:hAnsi="Palatino Linotype" w:cs="Palatino Linotype"/>
          <w:sz w:val="24"/>
          <w:szCs w:val="24"/>
        </w:rPr>
      </w:pPr>
    </w:p>
    <w:p w:rsidR="004D7768" w:rsidRDefault="004D7768">
      <w:pPr>
        <w:rPr>
          <w:rFonts w:ascii="Palatino Linotype" w:eastAsia="Palatino Linotype" w:hAnsi="Palatino Linotype" w:cs="Palatino Linotype"/>
          <w:sz w:val="24"/>
          <w:szCs w:val="24"/>
        </w:rPr>
      </w:pPr>
    </w:p>
    <w:p w:rsidR="004D7768" w:rsidRDefault="004D7768">
      <w:pPr>
        <w:rPr>
          <w:rFonts w:ascii="Palatino Linotype" w:eastAsia="Palatino Linotype" w:hAnsi="Palatino Linotype" w:cs="Palatino Linotype"/>
          <w:sz w:val="24"/>
          <w:szCs w:val="24"/>
        </w:rPr>
      </w:pPr>
    </w:p>
    <w:p w:rsidR="004D7768" w:rsidRDefault="004D7768">
      <w:pPr>
        <w:rPr>
          <w:rFonts w:ascii="Palatino Linotype" w:eastAsia="Palatino Linotype" w:hAnsi="Palatino Linotype" w:cs="Palatino Linotype"/>
          <w:sz w:val="24"/>
          <w:szCs w:val="24"/>
        </w:rPr>
      </w:pPr>
    </w:p>
    <w:p w:rsidR="004D7768" w:rsidRDefault="004D7768">
      <w:pPr>
        <w:rPr>
          <w:rFonts w:ascii="Palatino Linotype" w:eastAsia="Palatino Linotype" w:hAnsi="Palatino Linotype" w:cs="Palatino Linotype"/>
          <w:sz w:val="24"/>
          <w:szCs w:val="24"/>
        </w:rPr>
      </w:pPr>
    </w:p>
    <w:p w:rsidR="004D7768" w:rsidRDefault="004D7768">
      <w:pPr>
        <w:rPr>
          <w:rFonts w:ascii="Palatino Linotype" w:eastAsia="Palatino Linotype" w:hAnsi="Palatino Linotype" w:cs="Palatino Linotype"/>
          <w:sz w:val="24"/>
          <w:szCs w:val="24"/>
        </w:rPr>
      </w:pPr>
    </w:p>
    <w:p w:rsidR="004D7768" w:rsidRDefault="004D7768">
      <w:pPr>
        <w:rPr>
          <w:rFonts w:ascii="Palatino Linotype" w:eastAsia="Palatino Linotype" w:hAnsi="Palatino Linotype" w:cs="Palatino Linotype"/>
          <w:sz w:val="24"/>
          <w:szCs w:val="24"/>
        </w:rPr>
      </w:pPr>
    </w:p>
    <w:p w:rsidR="00AD0AC1" w:rsidRDefault="00AD0AC1">
      <w:pPr>
        <w:spacing w:after="0" w:line="360" w:lineRule="auto"/>
        <w:jc w:val="both"/>
        <w:rPr>
          <w:rFonts w:ascii="Palatino Linotype" w:eastAsia="Palatino Linotype" w:hAnsi="Palatino Linotype" w:cs="Palatino Linotype"/>
          <w:sz w:val="24"/>
          <w:szCs w:val="24"/>
        </w:rPr>
      </w:pPr>
    </w:p>
    <w:sectPr w:rsidR="00AD0AC1">
      <w:headerReference w:type="default" r:id="rId22"/>
      <w:footerReference w:type="default" r:id="rId23"/>
      <w:headerReference w:type="first" r:id="rId24"/>
      <w:footerReference w:type="first" r:id="rId25"/>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0FE" w:rsidRDefault="008C00FE">
      <w:pPr>
        <w:spacing w:after="0" w:line="240" w:lineRule="auto"/>
      </w:pPr>
      <w:r>
        <w:separator/>
      </w:r>
    </w:p>
  </w:endnote>
  <w:endnote w:type="continuationSeparator" w:id="0">
    <w:p w:rsidR="008C00FE" w:rsidRDefault="008C0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D4F" w:rsidRDefault="00EE4D4F">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B1FA9">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B1FA9">
      <w:rPr>
        <w:rFonts w:ascii="Arial" w:eastAsia="Arial" w:hAnsi="Arial" w:cs="Arial"/>
        <w:b/>
        <w:noProof/>
        <w:color w:val="000000"/>
        <w:sz w:val="20"/>
        <w:szCs w:val="20"/>
      </w:rPr>
      <w:t>62</w:t>
    </w:r>
    <w:r>
      <w:rPr>
        <w:rFonts w:ascii="Arial" w:eastAsia="Arial" w:hAnsi="Arial" w:cs="Arial"/>
        <w:b/>
        <w:color w:val="000000"/>
        <w:sz w:val="20"/>
        <w:szCs w:val="20"/>
      </w:rPr>
      <w:fldChar w:fldCharType="end"/>
    </w:r>
  </w:p>
  <w:p w:rsidR="00EE4D4F" w:rsidRDefault="00EE4D4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D4F" w:rsidRDefault="00EE4D4F">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B1FA9">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B1FA9">
      <w:rPr>
        <w:rFonts w:ascii="Arial" w:eastAsia="Arial" w:hAnsi="Arial" w:cs="Arial"/>
        <w:b/>
        <w:noProof/>
        <w:color w:val="000000"/>
        <w:sz w:val="20"/>
        <w:szCs w:val="20"/>
      </w:rPr>
      <w:t>62</w:t>
    </w:r>
    <w:r>
      <w:rPr>
        <w:rFonts w:ascii="Arial" w:eastAsia="Arial" w:hAnsi="Arial" w:cs="Arial"/>
        <w:b/>
        <w:color w:val="000000"/>
        <w:sz w:val="20"/>
        <w:szCs w:val="20"/>
      </w:rPr>
      <w:fldChar w:fldCharType="end"/>
    </w:r>
  </w:p>
  <w:p w:rsidR="00EE4D4F" w:rsidRDefault="00EE4D4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0FE" w:rsidRDefault="008C00FE">
      <w:pPr>
        <w:spacing w:after="0" w:line="240" w:lineRule="auto"/>
      </w:pPr>
      <w:r>
        <w:separator/>
      </w:r>
    </w:p>
  </w:footnote>
  <w:footnote w:type="continuationSeparator" w:id="0">
    <w:p w:rsidR="008C00FE" w:rsidRDefault="008C00FE">
      <w:pPr>
        <w:spacing w:after="0" w:line="240" w:lineRule="auto"/>
      </w:pPr>
      <w:r>
        <w:continuationSeparator/>
      </w:r>
    </w:p>
  </w:footnote>
  <w:footnote w:id="1">
    <w:p w:rsidR="00EE4D4F" w:rsidRDefault="00EE4D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EE4D4F" w:rsidRDefault="00EE4D4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EE4D4F" w:rsidRDefault="00EE4D4F">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EE4D4F" w:rsidRDefault="00EE4D4F">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rsidR="00EE4D4F" w:rsidRDefault="00EE4D4F">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 (…)</w:t>
      </w:r>
    </w:p>
    <w:p w:rsidR="00EE4D4F" w:rsidRDefault="00EE4D4F">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D4F" w:rsidRDefault="00EE4D4F">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simplePos x="0" y="0"/>
          <wp:positionH relativeFrom="column">
            <wp:posOffset>-622300</wp:posOffset>
          </wp:positionH>
          <wp:positionV relativeFrom="paragraph">
            <wp:posOffset>-27305</wp:posOffset>
          </wp:positionV>
          <wp:extent cx="7353300" cy="8658225"/>
          <wp:effectExtent l="0" t="0" r="0" b="0"/>
          <wp:wrapNone/>
          <wp:docPr id="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bl>
    <w:tblPr>
      <w:tblStyle w:val="a4"/>
      <w:tblW w:w="10273" w:type="dxa"/>
      <w:tblInd w:w="-1281" w:type="dxa"/>
      <w:tblLayout w:type="fixed"/>
      <w:tblLook w:val="0400" w:firstRow="0" w:lastRow="0" w:firstColumn="0" w:lastColumn="0" w:noHBand="0" w:noVBand="1"/>
    </w:tblPr>
    <w:tblGrid>
      <w:gridCol w:w="5716"/>
      <w:gridCol w:w="4557"/>
    </w:tblGrid>
    <w:tr w:rsidR="00EE4D4F">
      <w:trPr>
        <w:trHeight w:val="246"/>
      </w:trPr>
      <w:tc>
        <w:tcPr>
          <w:tcW w:w="5716" w:type="dxa"/>
        </w:tcPr>
        <w:p w:rsidR="00EE4D4F" w:rsidRDefault="00EE4D4F">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557" w:type="dxa"/>
        </w:tcPr>
        <w:p w:rsidR="00EE4D4F" w:rsidRDefault="00EE4D4F">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03439/INFOEM/IP/RR/2023.</w:t>
          </w:r>
        </w:p>
      </w:tc>
    </w:tr>
    <w:tr w:rsidR="00EE4D4F">
      <w:trPr>
        <w:trHeight w:val="212"/>
      </w:trPr>
      <w:tc>
        <w:tcPr>
          <w:tcW w:w="5716" w:type="dxa"/>
        </w:tcPr>
        <w:p w:rsidR="00EE4D4F" w:rsidRDefault="00EE4D4F">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rsidR="00EE4D4F" w:rsidRDefault="00EE4D4F">
          <w:pPr>
            <w:spacing w:after="120"/>
            <w:ind w:left="-252" w:firstLine="567"/>
            <w:jc w:val="right"/>
            <w:rPr>
              <w:rFonts w:ascii="Palatino Linotype" w:eastAsia="Palatino Linotype" w:hAnsi="Palatino Linotype" w:cs="Palatino Linotype"/>
            </w:rPr>
          </w:pPr>
        </w:p>
      </w:tc>
    </w:tr>
    <w:tr w:rsidR="00EE4D4F">
      <w:trPr>
        <w:trHeight w:val="264"/>
      </w:trPr>
      <w:tc>
        <w:tcPr>
          <w:tcW w:w="5716" w:type="dxa"/>
        </w:tcPr>
        <w:p w:rsidR="00EE4D4F" w:rsidRDefault="00EE4D4F">
          <w:pPr>
            <w:tabs>
              <w:tab w:val="center" w:pos="2624"/>
              <w:tab w:val="right" w:pos="5500"/>
            </w:tabs>
            <w:ind w:left="-252"/>
            <w:rPr>
              <w:rFonts w:ascii="Palatino Linotype" w:eastAsia="Palatino Linotype" w:hAnsi="Palatino Linotype" w:cs="Palatino Linotype"/>
              <w:b/>
            </w:rPr>
          </w:pPr>
          <w:r>
            <w:rPr>
              <w:rFonts w:ascii="Palatino Linotype" w:eastAsia="Palatino Linotype" w:hAnsi="Palatino Linotype" w:cs="Palatino Linotype"/>
              <w:b/>
            </w:rPr>
            <w:tab/>
          </w:r>
          <w:r>
            <w:rPr>
              <w:rFonts w:ascii="Palatino Linotype" w:eastAsia="Palatino Linotype" w:hAnsi="Palatino Linotype" w:cs="Palatino Linotype"/>
              <w:b/>
            </w:rPr>
            <w:tab/>
            <w:t>Sujeto Obligado:</w:t>
          </w:r>
        </w:p>
      </w:tc>
      <w:tc>
        <w:tcPr>
          <w:tcW w:w="4557" w:type="dxa"/>
        </w:tcPr>
        <w:p w:rsidR="00EE4D4F" w:rsidRDefault="00EE4D4F">
          <w:pPr>
            <w:pBdr>
              <w:top w:val="nil"/>
              <w:left w:val="nil"/>
              <w:bottom w:val="nil"/>
              <w:right w:val="nil"/>
              <w:between w:val="nil"/>
            </w:pBd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r w:rsidRPr="00F5506D">
            <w:rPr>
              <w:rFonts w:ascii="Palatino Linotype" w:eastAsia="Palatino Linotype" w:hAnsi="Palatino Linotype" w:cs="Palatino Linotype"/>
              <w:color w:val="000000"/>
            </w:rPr>
            <w:t>Ayuntamiento de Ixtapan de la Sal.</w:t>
          </w:r>
        </w:p>
      </w:tc>
    </w:tr>
    <w:tr w:rsidR="00EE4D4F">
      <w:trPr>
        <w:trHeight w:val="373"/>
      </w:trPr>
      <w:tc>
        <w:tcPr>
          <w:tcW w:w="5716" w:type="dxa"/>
        </w:tcPr>
        <w:p w:rsidR="00EE4D4F" w:rsidRDefault="00EE4D4F">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rsidR="00EE4D4F" w:rsidRDefault="00EE4D4F">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EE4D4F" w:rsidRDefault="00EE4D4F">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D4F" w:rsidRDefault="00EE4D4F">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3"/>
      <w:tblW w:w="10273" w:type="dxa"/>
      <w:tblInd w:w="-1281" w:type="dxa"/>
      <w:tblLayout w:type="fixed"/>
      <w:tblLook w:val="0400" w:firstRow="0" w:lastRow="0" w:firstColumn="0" w:lastColumn="0" w:noHBand="0" w:noVBand="1"/>
    </w:tblPr>
    <w:tblGrid>
      <w:gridCol w:w="5716"/>
      <w:gridCol w:w="4557"/>
    </w:tblGrid>
    <w:tr w:rsidR="00EE4D4F">
      <w:trPr>
        <w:trHeight w:val="246"/>
      </w:trPr>
      <w:tc>
        <w:tcPr>
          <w:tcW w:w="5716" w:type="dxa"/>
        </w:tcPr>
        <w:p w:rsidR="00EE4D4F" w:rsidRDefault="00EE4D4F">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557" w:type="dxa"/>
        </w:tcPr>
        <w:p w:rsidR="00EE4D4F" w:rsidRDefault="00EE4D4F">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03439/INFOEM/IP/RR/2023.</w:t>
          </w:r>
        </w:p>
      </w:tc>
    </w:tr>
    <w:tr w:rsidR="00EE4D4F">
      <w:trPr>
        <w:trHeight w:val="212"/>
      </w:trPr>
      <w:tc>
        <w:tcPr>
          <w:tcW w:w="5716" w:type="dxa"/>
        </w:tcPr>
        <w:p w:rsidR="00EE4D4F" w:rsidRDefault="00EE4D4F">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rsidR="00EE4D4F" w:rsidRDefault="002B1FA9" w:rsidP="002B1FA9">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XXXX XXXXXXXXX XXXXXXX</w:t>
          </w:r>
          <w:r w:rsidR="00EE4D4F">
            <w:rPr>
              <w:rFonts w:ascii="Palatino Linotype" w:eastAsia="Palatino Linotype" w:hAnsi="Palatino Linotype" w:cs="Palatino Linotype"/>
            </w:rPr>
            <w:t>.</w:t>
          </w:r>
        </w:p>
      </w:tc>
    </w:tr>
    <w:tr w:rsidR="00EE4D4F">
      <w:trPr>
        <w:trHeight w:val="264"/>
      </w:trPr>
      <w:tc>
        <w:tcPr>
          <w:tcW w:w="5716" w:type="dxa"/>
        </w:tcPr>
        <w:p w:rsidR="00EE4D4F" w:rsidRDefault="00EE4D4F">
          <w:pPr>
            <w:tabs>
              <w:tab w:val="center" w:pos="2624"/>
              <w:tab w:val="right" w:pos="5500"/>
            </w:tabs>
            <w:ind w:left="-252"/>
            <w:rPr>
              <w:rFonts w:ascii="Palatino Linotype" w:eastAsia="Palatino Linotype" w:hAnsi="Palatino Linotype" w:cs="Palatino Linotype"/>
              <w:b/>
            </w:rPr>
          </w:pPr>
          <w:r>
            <w:rPr>
              <w:rFonts w:ascii="Palatino Linotype" w:eastAsia="Palatino Linotype" w:hAnsi="Palatino Linotype" w:cs="Palatino Linotype"/>
              <w:b/>
            </w:rPr>
            <w:tab/>
          </w:r>
          <w:r>
            <w:rPr>
              <w:rFonts w:ascii="Palatino Linotype" w:eastAsia="Palatino Linotype" w:hAnsi="Palatino Linotype" w:cs="Palatino Linotype"/>
              <w:b/>
            </w:rPr>
            <w:tab/>
            <w:t>Sujeto Obligado:</w:t>
          </w:r>
        </w:p>
      </w:tc>
      <w:tc>
        <w:tcPr>
          <w:tcW w:w="4557" w:type="dxa"/>
        </w:tcPr>
        <w:p w:rsidR="00EE4D4F" w:rsidRDefault="00EE4D4F">
          <w:pPr>
            <w:pBdr>
              <w:top w:val="nil"/>
              <w:left w:val="nil"/>
              <w:bottom w:val="nil"/>
              <w:right w:val="nil"/>
              <w:between w:val="nil"/>
            </w:pBdr>
            <w:rPr>
              <w:rFonts w:ascii="Palatino Linotype" w:eastAsia="Palatino Linotype" w:hAnsi="Palatino Linotype" w:cs="Palatino Linotype"/>
              <w:color w:val="000000"/>
              <w:sz w:val="24"/>
              <w:szCs w:val="24"/>
            </w:rPr>
          </w:pPr>
          <w:r w:rsidRPr="00F5506D">
            <w:rPr>
              <w:rFonts w:ascii="Palatino Linotype" w:eastAsia="Palatino Linotype" w:hAnsi="Palatino Linotype" w:cs="Palatino Linotype"/>
              <w:color w:val="000000"/>
              <w:szCs w:val="24"/>
            </w:rPr>
            <w:t xml:space="preserve">              </w:t>
          </w:r>
          <w:r>
            <w:rPr>
              <w:rFonts w:ascii="Palatino Linotype" w:eastAsia="Palatino Linotype" w:hAnsi="Palatino Linotype" w:cs="Palatino Linotype"/>
              <w:color w:val="000000"/>
              <w:szCs w:val="24"/>
            </w:rPr>
            <w:t xml:space="preserve">  </w:t>
          </w:r>
          <w:r w:rsidRPr="00F5506D">
            <w:rPr>
              <w:rFonts w:ascii="Palatino Linotype" w:eastAsia="Palatino Linotype" w:hAnsi="Palatino Linotype" w:cs="Palatino Linotype"/>
              <w:color w:val="000000"/>
            </w:rPr>
            <w:t>Ayuntamiento de Ixtapan de la Sal.</w:t>
          </w:r>
        </w:p>
      </w:tc>
    </w:tr>
    <w:tr w:rsidR="00EE4D4F">
      <w:trPr>
        <w:trHeight w:val="373"/>
      </w:trPr>
      <w:tc>
        <w:tcPr>
          <w:tcW w:w="5716" w:type="dxa"/>
        </w:tcPr>
        <w:p w:rsidR="00EE4D4F" w:rsidRDefault="00EE4D4F">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rsidR="00EE4D4F" w:rsidRDefault="00EE4D4F">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EE4D4F" w:rsidRDefault="00EE4D4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-655319</wp:posOffset>
          </wp:positionH>
          <wp:positionV relativeFrom="paragraph">
            <wp:posOffset>-1367789</wp:posOffset>
          </wp:positionV>
          <wp:extent cx="7353300" cy="8658225"/>
          <wp:effectExtent l="0" t="0" r="0" b="0"/>
          <wp:wrapNone/>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30C24"/>
    <w:multiLevelType w:val="multilevel"/>
    <w:tmpl w:val="FDD694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5A25D6"/>
    <w:multiLevelType w:val="multilevel"/>
    <w:tmpl w:val="9126F81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3B0157A3"/>
    <w:multiLevelType w:val="multilevel"/>
    <w:tmpl w:val="A28A2D66"/>
    <w:lvl w:ilvl="0">
      <w:start w:val="1"/>
      <w:numFmt w:val="lowerLetter"/>
      <w:pStyle w:val="Listaconvietas2"/>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A026EAC"/>
    <w:multiLevelType w:val="multilevel"/>
    <w:tmpl w:val="F956DE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47C55FF"/>
    <w:multiLevelType w:val="multilevel"/>
    <w:tmpl w:val="CF1C11F2"/>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5746B16"/>
    <w:multiLevelType w:val="multilevel"/>
    <w:tmpl w:val="E5628504"/>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AC1"/>
    <w:rsid w:val="00087030"/>
    <w:rsid w:val="001259B7"/>
    <w:rsid w:val="002B1FA9"/>
    <w:rsid w:val="00450EB1"/>
    <w:rsid w:val="004D7768"/>
    <w:rsid w:val="00550857"/>
    <w:rsid w:val="00593CD1"/>
    <w:rsid w:val="006764FC"/>
    <w:rsid w:val="00761F6D"/>
    <w:rsid w:val="007B55A6"/>
    <w:rsid w:val="008C00FE"/>
    <w:rsid w:val="00917D9C"/>
    <w:rsid w:val="00AD0AC1"/>
    <w:rsid w:val="00CB66B8"/>
    <w:rsid w:val="00D768B3"/>
    <w:rsid w:val="00EE4D4F"/>
    <w:rsid w:val="00EE6A74"/>
    <w:rsid w:val="00F550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53EF8F-6B19-489C-B616-DDFBE9D41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3CF"/>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9073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3CF"/>
  </w:style>
  <w:style w:type="paragraph" w:styleId="Piedepgina">
    <w:name w:val="footer"/>
    <w:basedOn w:val="Normal"/>
    <w:link w:val="PiedepginaCar"/>
    <w:uiPriority w:val="99"/>
    <w:unhideWhenUsed/>
    <w:rsid w:val="009073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3CF"/>
  </w:style>
  <w:style w:type="paragraph" w:styleId="Prrafodelista">
    <w:name w:val="List Paragraph"/>
    <w:basedOn w:val="Normal"/>
    <w:uiPriority w:val="34"/>
    <w:qFormat/>
    <w:rsid w:val="00C56F88"/>
    <w:pPr>
      <w:ind w:left="720"/>
      <w:contextualSpacing/>
    </w:pPr>
  </w:style>
  <w:style w:type="paragraph" w:styleId="Textodeglobo">
    <w:name w:val="Balloon Text"/>
    <w:basedOn w:val="Normal"/>
    <w:link w:val="TextodegloboCar"/>
    <w:uiPriority w:val="99"/>
    <w:semiHidden/>
    <w:unhideWhenUsed/>
    <w:rsid w:val="00DD3D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3D1C"/>
    <w:rPr>
      <w:rFonts w:ascii="Segoe UI" w:hAnsi="Segoe UI" w:cs="Segoe UI"/>
      <w:sz w:val="18"/>
      <w:szCs w:val="18"/>
    </w:rPr>
  </w:style>
  <w:style w:type="table" w:customStyle="1" w:styleId="Tablaconcuadrcula1">
    <w:name w:val="Tabla con cuadrícula1"/>
    <w:basedOn w:val="Tablanormal"/>
    <w:next w:val="Tablaconcuadrcula"/>
    <w:uiPriority w:val="59"/>
    <w:rsid w:val="008C2632"/>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8C26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semiHidden/>
    <w:unhideWhenUsed/>
    <w:rsid w:val="00C62D90"/>
    <w:pPr>
      <w:numPr>
        <w:numId w:val="4"/>
      </w:numPr>
      <w:spacing w:after="0" w:line="240" w:lineRule="auto"/>
      <w:contextualSpacing/>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BA462A"/>
    <w:rPr>
      <w:color w:val="0563C1" w:themeColor="hyperlink"/>
      <w:u w:val="single"/>
    </w:rPr>
  </w:style>
  <w:style w:type="character" w:styleId="Hipervnculovisitado">
    <w:name w:val="FollowedHyperlink"/>
    <w:basedOn w:val="Fuentedeprrafopredeter"/>
    <w:uiPriority w:val="99"/>
    <w:semiHidden/>
    <w:unhideWhenUsed/>
    <w:rsid w:val="00BA462A"/>
    <w:rPr>
      <w:color w:val="954F72" w:themeColor="followedHyperlink"/>
      <w:u w:val="single"/>
    </w:rPr>
  </w:style>
  <w:style w:type="character" w:customStyle="1" w:styleId="UnresolvedMention">
    <w:name w:val="Unresolved Mention"/>
    <w:basedOn w:val="Fuentedeprrafopredeter"/>
    <w:uiPriority w:val="99"/>
    <w:semiHidden/>
    <w:unhideWhenUsed/>
    <w:rsid w:val="003B68B6"/>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ihaem.edomex.gob.mx/normas_institucionales_competencia?fbclid=lwAR3JEdNXBSk2gWdEzbbfawwNz9YNmj5gfk6V-WgLSHN43nltK4tKJip-MP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mBsnyQtHA/0meL2p0+CU2uMUlQ==">CgMxLjAyCGguZ2pkZ3hzMgloLjFmb2I5dGU4AHIhMW1fYmNFbDRfV19jY3l3MDRhVWhOb19wNWVES05EX2Vh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12697</Words>
  <Characters>69834</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2023-10-04T18:53:00Z</cp:lastPrinted>
  <dcterms:created xsi:type="dcterms:W3CDTF">2023-10-19T18:42:00Z</dcterms:created>
  <dcterms:modified xsi:type="dcterms:W3CDTF">2023-10-19T18:42:00Z</dcterms:modified>
</cp:coreProperties>
</file>