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1E460" w14:textId="77777777" w:rsidR="00605D6C" w:rsidRDefault="00605D6C" w:rsidP="0009620D">
      <w:pPr>
        <w:spacing w:before="240" w:after="240" w:line="360" w:lineRule="auto"/>
        <w:mirrorIndents/>
        <w:jc w:val="both"/>
        <w:rPr>
          <w:rFonts w:ascii="Palatino Linotype" w:eastAsiaTheme="minorEastAsia" w:hAnsi="Palatino Linotype"/>
          <w:lang w:val="es-ES_tradnl" w:eastAsia="es-ES"/>
        </w:rPr>
      </w:pPr>
    </w:p>
    <w:p w14:paraId="38B3E2F0" w14:textId="618F75B8" w:rsidR="00877C75" w:rsidRPr="00E143EE" w:rsidRDefault="00595316" w:rsidP="00877C75">
      <w:pPr>
        <w:tabs>
          <w:tab w:val="left" w:pos="3465"/>
        </w:tabs>
        <w:spacing w:before="240" w:after="360" w:line="360" w:lineRule="auto"/>
        <w:jc w:val="both"/>
        <w:rPr>
          <w:rFonts w:ascii="Palatino Linotype" w:hAnsi="Palatino Linotype"/>
        </w:rPr>
      </w:pPr>
      <w:r w:rsidRPr="00E143E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8A7678" w:rsidRPr="00E143EE">
        <w:rPr>
          <w:rFonts w:ascii="Palatino Linotype" w:eastAsiaTheme="minorEastAsia" w:hAnsi="Palatino Linotype"/>
          <w:lang w:val="es-ES_tradnl" w:eastAsia="es-ES"/>
        </w:rPr>
        <w:t xml:space="preserve">pec, Estado de México; de fecha </w:t>
      </w:r>
      <w:r w:rsidR="00877C75" w:rsidRPr="00E143EE">
        <w:rPr>
          <w:rFonts w:ascii="Palatino Linotype" w:hAnsi="Palatino Linotype"/>
        </w:rPr>
        <w:t>veintidós (22</w:t>
      </w:r>
      <w:r w:rsidR="004B12BB" w:rsidRPr="00E143EE">
        <w:rPr>
          <w:rFonts w:ascii="Palatino Linotype" w:hAnsi="Palatino Linotype"/>
        </w:rPr>
        <w:t>) de marzo de dos mil veinti</w:t>
      </w:r>
      <w:r w:rsidR="001F45DD" w:rsidRPr="00E143EE">
        <w:rPr>
          <w:rFonts w:ascii="Palatino Linotype" w:hAnsi="Palatino Linotype"/>
        </w:rPr>
        <w:t>trés</w:t>
      </w:r>
      <w:r w:rsidR="00877C75" w:rsidRPr="00E143EE">
        <w:rPr>
          <w:rFonts w:ascii="Palatino Linotype" w:hAnsi="Palatino Linotype"/>
        </w:rPr>
        <w:t>.</w:t>
      </w:r>
    </w:p>
    <w:p w14:paraId="36A31110" w14:textId="3D7A41D9" w:rsidR="00595316" w:rsidRPr="00E143EE" w:rsidRDefault="00595316" w:rsidP="00877C75">
      <w:pPr>
        <w:spacing w:before="240" w:after="240" w:line="360" w:lineRule="auto"/>
        <w:mirrorIndents/>
        <w:jc w:val="both"/>
        <w:rPr>
          <w:rFonts w:ascii="Palatino Linotype" w:hAnsi="Palatino Linotype"/>
          <w:b/>
          <w:color w:val="000000" w:themeColor="text1"/>
        </w:rPr>
      </w:pPr>
      <w:r w:rsidRPr="00E143EE">
        <w:rPr>
          <w:rFonts w:ascii="Palatino Linotype" w:hAnsi="Palatino Linotype"/>
          <w:b/>
        </w:rPr>
        <w:t>VISTO</w:t>
      </w:r>
      <w:r w:rsidRPr="00E143EE">
        <w:rPr>
          <w:rFonts w:ascii="Palatino Linotype" w:hAnsi="Palatino Linotype"/>
        </w:rPr>
        <w:t xml:space="preserve"> el expediente electrónico formado con motivo de</w:t>
      </w:r>
      <w:r w:rsidR="00376313" w:rsidRPr="00E143EE">
        <w:rPr>
          <w:rFonts w:ascii="Palatino Linotype" w:hAnsi="Palatino Linotype"/>
        </w:rPr>
        <w:t>l</w:t>
      </w:r>
      <w:r w:rsidRPr="00E143EE">
        <w:rPr>
          <w:rFonts w:ascii="Palatino Linotype" w:hAnsi="Palatino Linotype"/>
        </w:rPr>
        <w:t xml:space="preserve"> recurso de revisión </w:t>
      </w:r>
      <w:r w:rsidR="00686CF4" w:rsidRPr="00E143EE">
        <w:rPr>
          <w:rFonts w:ascii="Palatino Linotype" w:hAnsi="Palatino Linotype"/>
          <w:b/>
          <w:bCs/>
        </w:rPr>
        <w:t>10398/INFOEM/IP/RR/2022,</w:t>
      </w:r>
      <w:r w:rsidR="00372E75" w:rsidRPr="00E143EE">
        <w:rPr>
          <w:rFonts w:ascii="Palatino Linotype" w:hAnsi="Palatino Linotype"/>
          <w:b/>
          <w:bCs/>
        </w:rPr>
        <w:t xml:space="preserve"> </w:t>
      </w:r>
      <w:r w:rsidRPr="00E143EE">
        <w:rPr>
          <w:rFonts w:ascii="Palatino Linotype" w:hAnsi="Palatino Linotype"/>
        </w:rPr>
        <w:t xml:space="preserve">promovido </w:t>
      </w:r>
      <w:r w:rsidR="005B4C85" w:rsidRPr="00E143EE">
        <w:rPr>
          <w:rFonts w:ascii="Palatino Linotype" w:eastAsia="MS Mincho" w:hAnsi="Palatino Linotype"/>
        </w:rPr>
        <w:t>por</w:t>
      </w:r>
      <w:r w:rsidR="0040576F" w:rsidRPr="00E143EE">
        <w:rPr>
          <w:rFonts w:ascii="Palatino Linotype" w:eastAsia="MS Mincho" w:hAnsi="Palatino Linotype"/>
        </w:rPr>
        <w:t xml:space="preserve"> </w:t>
      </w:r>
      <w:r w:rsidR="00E143EE" w:rsidRPr="00E143EE">
        <w:rPr>
          <w:rFonts w:ascii="Palatino Linotype" w:hAnsi="Palatino Linotype"/>
          <w:b/>
          <w:bCs/>
          <w:color w:val="000000" w:themeColor="text1"/>
        </w:rPr>
        <w:t>XXXXXXX,</w:t>
      </w:r>
      <w:r w:rsidR="00862B86" w:rsidRPr="00E143EE">
        <w:rPr>
          <w:rFonts w:ascii="Palatino Linotype" w:hAnsi="Palatino Linotype"/>
          <w:b/>
          <w:bCs/>
          <w:color w:val="000000" w:themeColor="text1"/>
        </w:rPr>
        <w:t xml:space="preserve"> </w:t>
      </w:r>
      <w:r w:rsidR="00862B86" w:rsidRPr="00E143EE">
        <w:rPr>
          <w:rFonts w:ascii="Palatino Linotype" w:hAnsi="Palatino Linotype"/>
          <w:color w:val="000000" w:themeColor="text1"/>
        </w:rPr>
        <w:t>que</w:t>
      </w:r>
      <w:r w:rsidR="00B455E3" w:rsidRPr="00E143EE">
        <w:rPr>
          <w:rFonts w:ascii="Palatino Linotype" w:hAnsi="Palatino Linotype"/>
          <w:color w:val="000000" w:themeColor="text1"/>
        </w:rPr>
        <w:t xml:space="preserve"> en lo sucesivo se le identificará como</w:t>
      </w:r>
      <w:r w:rsidR="00B455E3" w:rsidRPr="00E143EE">
        <w:rPr>
          <w:rFonts w:ascii="Palatino Linotype" w:hAnsi="Palatino Linotype"/>
          <w:b/>
          <w:color w:val="000000" w:themeColor="text1"/>
        </w:rPr>
        <w:t xml:space="preserve"> </w:t>
      </w:r>
      <w:r w:rsidR="005B4C85" w:rsidRPr="00E143EE">
        <w:rPr>
          <w:rFonts w:ascii="Palatino Linotype" w:eastAsia="MS Mincho" w:hAnsi="Palatino Linotype" w:cs="Arial"/>
          <w:b/>
        </w:rPr>
        <w:t>RECURRENTE</w:t>
      </w:r>
      <w:r w:rsidRPr="00E143EE">
        <w:rPr>
          <w:rFonts w:ascii="Palatino Linotype" w:hAnsi="Palatino Linotype" w:cs="Arial"/>
        </w:rPr>
        <w:t>, en cont</w:t>
      </w:r>
      <w:r w:rsidR="001A7901" w:rsidRPr="00E143EE">
        <w:rPr>
          <w:rFonts w:ascii="Palatino Linotype" w:hAnsi="Palatino Linotype" w:cs="Arial"/>
        </w:rPr>
        <w:t>ra de la falta de respuesta de</w:t>
      </w:r>
      <w:r w:rsidR="00C33174" w:rsidRPr="00E143EE">
        <w:rPr>
          <w:rFonts w:ascii="Palatino Linotype" w:hAnsi="Palatino Linotype" w:cs="Arial"/>
        </w:rPr>
        <w:t xml:space="preserve">l </w:t>
      </w:r>
      <w:r w:rsidR="00686CF4" w:rsidRPr="00E143EE">
        <w:rPr>
          <w:rFonts w:ascii="Palatino Linotype" w:hAnsi="Palatino Linotype"/>
          <w:b/>
          <w:color w:val="000000" w:themeColor="text1"/>
        </w:rPr>
        <w:t>Ayuntamiento de Ecatepec de Morelos</w:t>
      </w:r>
      <w:r w:rsidR="00956E7D" w:rsidRPr="00E143EE">
        <w:rPr>
          <w:rFonts w:ascii="Palatino Linotype" w:hAnsi="Palatino Linotype"/>
        </w:rPr>
        <w:t xml:space="preserve"> </w:t>
      </w:r>
      <w:r w:rsidRPr="00E143EE">
        <w:rPr>
          <w:rFonts w:ascii="Palatino Linotype" w:hAnsi="Palatino Linotype"/>
        </w:rPr>
        <w:t>en lo sucesivo el</w:t>
      </w:r>
      <w:r w:rsidRPr="00E143EE">
        <w:rPr>
          <w:rFonts w:ascii="Palatino Linotype" w:hAnsi="Palatino Linotype"/>
          <w:b/>
        </w:rPr>
        <w:t xml:space="preserve"> SUJETO OBLIGADO, </w:t>
      </w:r>
      <w:r w:rsidRPr="00E143EE">
        <w:rPr>
          <w:rFonts w:ascii="Palatino Linotype" w:hAnsi="Palatino Linotype"/>
        </w:rPr>
        <w:t>se procede a dictar la presente resoluci</w:t>
      </w:r>
      <w:r w:rsidR="00633810" w:rsidRPr="00E143EE">
        <w:rPr>
          <w:rFonts w:ascii="Palatino Linotype" w:hAnsi="Palatino Linotype"/>
        </w:rPr>
        <w:t>ón, con base en los siguientes:</w:t>
      </w:r>
    </w:p>
    <w:p w14:paraId="28D25234" w14:textId="77777777" w:rsidR="00595316" w:rsidRPr="00E143EE" w:rsidRDefault="00595316" w:rsidP="0009620D">
      <w:pPr>
        <w:keepNext/>
        <w:keepLines/>
        <w:spacing w:before="240" w:line="360" w:lineRule="auto"/>
        <w:mirrorIndents/>
        <w:jc w:val="center"/>
        <w:outlineLvl w:val="0"/>
        <w:rPr>
          <w:rFonts w:ascii="Palatino Linotype" w:eastAsiaTheme="majorEastAsia" w:hAnsi="Palatino Linotype" w:cstheme="majorBidi"/>
          <w:b/>
        </w:rPr>
      </w:pPr>
      <w:bookmarkStart w:id="0" w:name="_Toc3467400"/>
      <w:bookmarkStart w:id="1" w:name="_Toc86251408"/>
      <w:r w:rsidRPr="00E143EE">
        <w:rPr>
          <w:rFonts w:ascii="Palatino Linotype" w:eastAsiaTheme="majorEastAsia" w:hAnsi="Palatino Linotype" w:cstheme="majorBidi"/>
          <w:b/>
        </w:rPr>
        <w:t>ANTECEDENTES</w:t>
      </w:r>
      <w:bookmarkEnd w:id="0"/>
      <w:bookmarkEnd w:id="1"/>
    </w:p>
    <w:p w14:paraId="27A861FE" w14:textId="77777777" w:rsidR="00595316" w:rsidRPr="00E143EE" w:rsidRDefault="00595316" w:rsidP="0009620D">
      <w:pPr>
        <w:keepNext/>
        <w:keepLines/>
        <w:spacing w:before="240" w:line="360" w:lineRule="auto"/>
        <w:mirrorIndents/>
        <w:jc w:val="center"/>
        <w:outlineLvl w:val="0"/>
        <w:rPr>
          <w:rFonts w:ascii="Palatino Linotype" w:eastAsiaTheme="majorEastAsia" w:hAnsi="Palatino Linotype" w:cstheme="majorBidi"/>
        </w:rPr>
      </w:pPr>
    </w:p>
    <w:p w14:paraId="347A09A6" w14:textId="1E134AB9" w:rsidR="0040576F" w:rsidRPr="00E143EE" w:rsidRDefault="00633810" w:rsidP="0009620D">
      <w:pPr>
        <w:numPr>
          <w:ilvl w:val="0"/>
          <w:numId w:val="1"/>
        </w:numPr>
        <w:tabs>
          <w:tab w:val="decimal" w:pos="567"/>
        </w:tabs>
        <w:spacing w:before="240" w:after="240" w:line="360" w:lineRule="auto"/>
        <w:ind w:left="0" w:firstLine="0"/>
        <w:contextualSpacing/>
        <w:mirrorIndents/>
        <w:jc w:val="both"/>
        <w:rPr>
          <w:rFonts w:ascii="Palatino Linotype" w:eastAsia="Calibri" w:hAnsi="Palatino Linotype" w:cs="Arial"/>
          <w:lang w:val="es-ES" w:eastAsia="es-ES"/>
        </w:rPr>
      </w:pPr>
      <w:r w:rsidRPr="00E143EE">
        <w:rPr>
          <w:rFonts w:ascii="Palatino Linotype" w:eastAsia="Calibri" w:hAnsi="Palatino Linotype" w:cs="Arial"/>
          <w:lang w:val="es-ES" w:eastAsia="es-ES"/>
        </w:rPr>
        <w:t xml:space="preserve">El </w:t>
      </w:r>
      <w:r w:rsidR="000A2649" w:rsidRPr="00E143EE">
        <w:rPr>
          <w:rFonts w:ascii="Palatino Linotype" w:eastAsia="Calibri" w:hAnsi="Palatino Linotype" w:cs="Arial"/>
          <w:b/>
          <w:lang w:val="es-ES" w:eastAsia="es-ES"/>
        </w:rPr>
        <w:t>tres</w:t>
      </w:r>
      <w:r w:rsidR="0040576F" w:rsidRPr="00E143EE">
        <w:rPr>
          <w:rFonts w:ascii="Palatino Linotype" w:eastAsia="Calibri" w:hAnsi="Palatino Linotype" w:cs="Arial"/>
          <w:b/>
          <w:lang w:val="es-ES" w:eastAsia="es-ES"/>
        </w:rPr>
        <w:t xml:space="preserve"> </w:t>
      </w:r>
      <w:r w:rsidRPr="00E143EE">
        <w:rPr>
          <w:rFonts w:ascii="Palatino Linotype" w:eastAsia="Calibri" w:hAnsi="Palatino Linotype" w:cs="Arial"/>
          <w:b/>
          <w:lang w:val="es-ES" w:eastAsia="es-ES"/>
        </w:rPr>
        <w:t>(</w:t>
      </w:r>
      <w:r w:rsidR="000A2649" w:rsidRPr="00E143EE">
        <w:rPr>
          <w:rFonts w:ascii="Palatino Linotype" w:eastAsia="Calibri" w:hAnsi="Palatino Linotype" w:cs="Arial"/>
          <w:b/>
          <w:lang w:val="es-ES" w:eastAsia="es-ES"/>
        </w:rPr>
        <w:t>03</w:t>
      </w:r>
      <w:r w:rsidRPr="00E143EE">
        <w:rPr>
          <w:rFonts w:ascii="Palatino Linotype" w:eastAsia="Calibri" w:hAnsi="Palatino Linotype" w:cs="Arial"/>
          <w:b/>
          <w:lang w:val="es-ES" w:eastAsia="es-ES"/>
        </w:rPr>
        <w:t xml:space="preserve">) de </w:t>
      </w:r>
      <w:r w:rsidR="000A2649" w:rsidRPr="00E143EE">
        <w:rPr>
          <w:rFonts w:ascii="Palatino Linotype" w:eastAsia="Calibri" w:hAnsi="Palatino Linotype" w:cs="Arial"/>
          <w:b/>
          <w:lang w:val="es-ES" w:eastAsia="es-ES"/>
        </w:rPr>
        <w:t>mayo</w:t>
      </w:r>
      <w:r w:rsidR="0040576F" w:rsidRPr="00E143EE">
        <w:rPr>
          <w:rFonts w:ascii="Palatino Linotype" w:eastAsia="Calibri" w:hAnsi="Palatino Linotype" w:cs="Arial"/>
          <w:b/>
          <w:lang w:val="es-ES" w:eastAsia="es-ES"/>
        </w:rPr>
        <w:t xml:space="preserve"> de </w:t>
      </w:r>
      <w:r w:rsidR="001A3473" w:rsidRPr="00E143EE">
        <w:rPr>
          <w:rFonts w:ascii="Palatino Linotype" w:eastAsia="Calibri" w:hAnsi="Palatino Linotype" w:cs="Arial"/>
          <w:b/>
          <w:lang w:val="es-ES" w:eastAsia="es-ES"/>
        </w:rPr>
        <w:t>dos mil veint</w:t>
      </w:r>
      <w:r w:rsidR="00F0567C" w:rsidRPr="00E143EE">
        <w:rPr>
          <w:rFonts w:ascii="Palatino Linotype" w:eastAsia="Calibri" w:hAnsi="Palatino Linotype" w:cs="Arial"/>
          <w:b/>
          <w:lang w:val="es-ES" w:eastAsia="es-ES"/>
        </w:rPr>
        <w:t>idós</w:t>
      </w:r>
      <w:r w:rsidR="001A3473" w:rsidRPr="00E143EE">
        <w:rPr>
          <w:rFonts w:ascii="Palatino Linotype" w:eastAsia="Calibri" w:hAnsi="Palatino Linotype" w:cs="Arial"/>
          <w:lang w:val="es-ES" w:eastAsia="es-ES"/>
        </w:rPr>
        <w:t xml:space="preserve">, </w:t>
      </w:r>
      <w:r w:rsidR="00595316" w:rsidRPr="00E143EE">
        <w:rPr>
          <w:rFonts w:ascii="Palatino Linotype" w:eastAsia="Calibri" w:hAnsi="Palatino Linotype"/>
          <w:lang w:val="es-ES" w:eastAsia="es-ES"/>
        </w:rPr>
        <w:t>se</w:t>
      </w:r>
      <w:r w:rsidR="00595316" w:rsidRPr="00E143EE">
        <w:rPr>
          <w:rFonts w:ascii="Palatino Linotype" w:eastAsiaTheme="minorEastAsia" w:hAnsi="Palatino Linotype"/>
          <w:b/>
          <w:lang w:val="es-ES_tradnl" w:eastAsia="es-ES"/>
        </w:rPr>
        <w:t xml:space="preserve"> </w:t>
      </w:r>
      <w:r w:rsidR="00595316" w:rsidRPr="00E143EE">
        <w:rPr>
          <w:rFonts w:ascii="Palatino Linotype" w:eastAsiaTheme="minorEastAsia" w:hAnsi="Palatino Linotype"/>
          <w:lang w:val="es-ES_tradnl" w:eastAsia="es-ES"/>
        </w:rPr>
        <w:t xml:space="preserve">presentó </w:t>
      </w:r>
      <w:r w:rsidR="00595316" w:rsidRPr="00E143EE">
        <w:rPr>
          <w:rFonts w:ascii="Palatino Linotype" w:eastAsia="Calibri" w:hAnsi="Palatino Linotype" w:cs="Arial"/>
          <w:lang w:val="es-ES" w:eastAsia="es-ES"/>
        </w:rPr>
        <w:t xml:space="preserve">ante el </w:t>
      </w:r>
      <w:r w:rsidR="00595316" w:rsidRPr="00E143EE">
        <w:rPr>
          <w:rFonts w:ascii="Palatino Linotype" w:eastAsia="Calibri" w:hAnsi="Palatino Linotype" w:cs="Arial"/>
          <w:b/>
          <w:lang w:val="es-ES" w:eastAsia="es-ES"/>
        </w:rPr>
        <w:t>SUJETO OBLIGADO,</w:t>
      </w:r>
      <w:r w:rsidR="00595316" w:rsidRPr="00E143EE">
        <w:rPr>
          <w:rFonts w:ascii="Palatino Linotype" w:eastAsia="Calibri" w:hAnsi="Palatino Linotype" w:cs="Arial"/>
          <w:lang w:val="es-ES_tradnl" w:eastAsia="es-ES"/>
        </w:rPr>
        <w:t xml:space="preserve"> vía </w:t>
      </w:r>
      <w:r w:rsidR="00595316" w:rsidRPr="00E143EE">
        <w:rPr>
          <w:rFonts w:ascii="Palatino Linotype" w:eastAsia="Calibri" w:hAnsi="Palatino Linotype" w:cs="Arial"/>
          <w:lang w:val="es-ES" w:eastAsia="es-ES"/>
        </w:rPr>
        <w:t xml:space="preserve">Sistema de Acceso a la Información Mexiquense </w:t>
      </w:r>
      <w:r w:rsidR="00595316" w:rsidRPr="00E143EE">
        <w:rPr>
          <w:rFonts w:ascii="Palatino Linotype" w:eastAsia="Calibri" w:hAnsi="Palatino Linotype" w:cs="Arial"/>
          <w:b/>
          <w:lang w:val="es-ES" w:eastAsia="es-ES"/>
        </w:rPr>
        <w:t>(SAIMEX),</w:t>
      </w:r>
      <w:r w:rsidR="00595316" w:rsidRPr="00E143EE">
        <w:rPr>
          <w:rFonts w:ascii="Palatino Linotype" w:eastAsia="Calibri" w:hAnsi="Palatino Linotype" w:cs="Arial"/>
          <w:lang w:val="es-ES" w:eastAsia="es-ES"/>
        </w:rPr>
        <w:t xml:space="preserve"> la solicitud</w:t>
      </w:r>
      <w:r w:rsidR="00DE0CC7" w:rsidRPr="00E143EE">
        <w:rPr>
          <w:rFonts w:ascii="Palatino Linotype" w:eastAsia="Calibri" w:hAnsi="Palatino Linotype" w:cs="Arial"/>
          <w:lang w:val="es-ES" w:eastAsia="es-ES"/>
        </w:rPr>
        <w:t xml:space="preserve"> </w:t>
      </w:r>
      <w:r w:rsidR="00595316" w:rsidRPr="00E143EE">
        <w:rPr>
          <w:rFonts w:ascii="Palatino Linotype" w:eastAsia="Calibri" w:hAnsi="Palatino Linotype" w:cs="Arial"/>
          <w:lang w:val="es-ES" w:eastAsia="es-ES"/>
        </w:rPr>
        <w:t>de informa</w:t>
      </w:r>
      <w:r w:rsidR="005C370B" w:rsidRPr="00E143EE">
        <w:rPr>
          <w:rFonts w:ascii="Palatino Linotype" w:eastAsia="Calibri" w:hAnsi="Palatino Linotype" w:cs="Arial"/>
          <w:lang w:val="es-ES" w:eastAsia="es-ES"/>
        </w:rPr>
        <w:t>ción pública</w:t>
      </w:r>
      <w:r w:rsidR="00DE0CC7" w:rsidRPr="00E143EE">
        <w:rPr>
          <w:rFonts w:ascii="Palatino Linotype" w:eastAsia="Calibri" w:hAnsi="Palatino Linotype" w:cs="Arial"/>
          <w:lang w:val="es-ES" w:eastAsia="es-ES"/>
        </w:rPr>
        <w:t xml:space="preserve"> registrada con el</w:t>
      </w:r>
      <w:r w:rsidR="00595316" w:rsidRPr="00E143EE">
        <w:rPr>
          <w:rFonts w:ascii="Palatino Linotype" w:eastAsia="Calibri" w:hAnsi="Palatino Linotype" w:cs="Arial"/>
          <w:lang w:val="es-ES" w:eastAsia="es-ES"/>
        </w:rPr>
        <w:t xml:space="preserve"> númer</w:t>
      </w:r>
      <w:r w:rsidR="005C370B" w:rsidRPr="00E143EE">
        <w:rPr>
          <w:rFonts w:ascii="Palatino Linotype" w:eastAsia="Calibri" w:hAnsi="Palatino Linotype" w:cs="Arial"/>
          <w:lang w:val="es-ES" w:eastAsia="es-ES"/>
        </w:rPr>
        <w:t>o</w:t>
      </w:r>
      <w:r w:rsidR="005C370B" w:rsidRPr="00E143EE">
        <w:rPr>
          <w:rFonts w:ascii="Palatino Linotype" w:eastAsiaTheme="minorEastAsia" w:hAnsi="Palatino Linotype"/>
          <w:b/>
          <w:bCs/>
          <w:lang w:val="es-ES_tradnl" w:eastAsia="es-ES"/>
        </w:rPr>
        <w:t xml:space="preserve"> </w:t>
      </w:r>
      <w:r w:rsidR="008772BA" w:rsidRPr="00E143EE">
        <w:rPr>
          <w:rFonts w:ascii="Palatino Linotype" w:hAnsi="Palatino Linotype"/>
          <w:b/>
          <w:bCs/>
          <w:lang w:val="es-ES_tradnl"/>
        </w:rPr>
        <w:t xml:space="preserve"> </w:t>
      </w:r>
      <w:r w:rsidR="00686CF4" w:rsidRPr="00E143EE">
        <w:rPr>
          <w:rFonts w:ascii="Palatino Linotype" w:hAnsi="Palatino Linotype"/>
          <w:b/>
          <w:bCs/>
          <w:lang w:val="es-ES_tradnl"/>
        </w:rPr>
        <w:t>00510/ECATEPEC/IP/2022</w:t>
      </w:r>
      <w:r w:rsidR="005C370B" w:rsidRPr="00E143EE">
        <w:rPr>
          <w:rFonts w:ascii="Palatino Linotype" w:hAnsi="Palatino Linotype"/>
          <w:b/>
          <w:bCs/>
        </w:rPr>
        <w:t>,</w:t>
      </w:r>
      <w:r w:rsidR="00EB61D1" w:rsidRPr="00E143EE">
        <w:rPr>
          <w:rFonts w:ascii="Palatino Linotype" w:hAnsi="Palatino Linotype"/>
          <w:b/>
          <w:bCs/>
        </w:rPr>
        <w:t xml:space="preserve"> </w:t>
      </w:r>
      <w:r w:rsidR="00595316" w:rsidRPr="00E143EE">
        <w:rPr>
          <w:rFonts w:ascii="Palatino Linotype" w:eastAsia="Calibri" w:hAnsi="Palatino Linotype" w:cs="Arial"/>
          <w:lang w:val="es-ES" w:eastAsia="es-ES"/>
        </w:rPr>
        <w:t>mediante la cual se requirió:</w:t>
      </w:r>
    </w:p>
    <w:p w14:paraId="2684D470" w14:textId="77777777" w:rsidR="0040576F" w:rsidRPr="00E143EE" w:rsidRDefault="0040576F" w:rsidP="0009620D">
      <w:pPr>
        <w:spacing w:before="240" w:after="240" w:line="360" w:lineRule="auto"/>
        <w:contextualSpacing/>
        <w:mirrorIndents/>
        <w:jc w:val="both"/>
        <w:rPr>
          <w:rFonts w:ascii="Palatino Linotype" w:eastAsia="Calibri" w:hAnsi="Palatino Linotype" w:cs="Arial"/>
          <w:lang w:val="es-ES" w:eastAsia="es-ES"/>
        </w:rPr>
      </w:pPr>
    </w:p>
    <w:p w14:paraId="32136591" w14:textId="5186166A" w:rsidR="0040576F" w:rsidRPr="00E143EE" w:rsidRDefault="0040576F" w:rsidP="0009620D">
      <w:pPr>
        <w:spacing w:line="360" w:lineRule="auto"/>
        <w:ind w:left="567" w:right="851"/>
        <w:mirrorIndents/>
        <w:jc w:val="both"/>
        <w:rPr>
          <w:rFonts w:ascii="Palatino Linotype" w:hAnsi="Palatino Linotype"/>
          <w:i/>
          <w:iCs/>
          <w:color w:val="000000"/>
        </w:rPr>
      </w:pPr>
      <w:r w:rsidRPr="00E143EE">
        <w:rPr>
          <w:rFonts w:ascii="Palatino Linotype" w:hAnsi="Palatino Linotype"/>
          <w:i/>
          <w:iCs/>
          <w:color w:val="000000"/>
        </w:rPr>
        <w:t>“</w:t>
      </w:r>
      <w:r w:rsidR="000A2649" w:rsidRPr="00E143EE">
        <w:rPr>
          <w:rFonts w:ascii="Palatino Linotype" w:hAnsi="Palatino Linotype"/>
          <w:i/>
          <w:iCs/>
          <w:color w:val="000000"/>
        </w:rPr>
        <w:t xml:space="preserve">Informe del gasto realizado y del proceso de licitacíon de cámaras de videovigilancia del llamado proyecto "JAGUAR". </w:t>
      </w:r>
      <w:proofErr w:type="gramStart"/>
      <w:r w:rsidR="000A2649" w:rsidRPr="00E143EE">
        <w:rPr>
          <w:rFonts w:ascii="Palatino Linotype" w:hAnsi="Palatino Linotype"/>
          <w:i/>
          <w:iCs/>
          <w:color w:val="000000"/>
        </w:rPr>
        <w:t>informe</w:t>
      </w:r>
      <w:proofErr w:type="gramEnd"/>
      <w:r w:rsidR="000A2649" w:rsidRPr="00E143EE">
        <w:rPr>
          <w:rFonts w:ascii="Palatino Linotype" w:hAnsi="Palatino Linotype"/>
          <w:i/>
          <w:iCs/>
          <w:color w:val="000000"/>
        </w:rPr>
        <w:t xml:space="preserve"> cuál es el monto que se gasto de 2019, 2020, 2021 Y 2022 en dicho proyecto. Informe del </w:t>
      </w:r>
      <w:r w:rsidR="000A2649" w:rsidRPr="00E143EE">
        <w:rPr>
          <w:rFonts w:ascii="Palatino Linotype" w:hAnsi="Palatino Linotype"/>
          <w:i/>
          <w:iCs/>
          <w:color w:val="000000"/>
        </w:rPr>
        <w:lastRenderedPageBreak/>
        <w:t>proyecto pormenorizado del número de cámara de videovigilancia y la infraestructura colocada en el municipio.,</w:t>
      </w:r>
      <w:r w:rsidRPr="00E143EE">
        <w:rPr>
          <w:rFonts w:ascii="Palatino Linotype" w:hAnsi="Palatino Linotype"/>
          <w:i/>
          <w:iCs/>
          <w:color w:val="000000"/>
        </w:rPr>
        <w:t xml:space="preserve">” </w:t>
      </w:r>
      <w:r w:rsidR="00173EB4" w:rsidRPr="00E143EE">
        <w:rPr>
          <w:rFonts w:ascii="Palatino Linotype" w:hAnsi="Palatino Linotype"/>
          <w:i/>
          <w:iCs/>
          <w:color w:val="000000"/>
        </w:rPr>
        <w:t>(</w:t>
      </w:r>
      <w:r w:rsidR="00A158F2" w:rsidRPr="00E143EE">
        <w:rPr>
          <w:rFonts w:ascii="Palatino Linotype" w:hAnsi="Palatino Linotype"/>
          <w:i/>
          <w:iCs/>
          <w:color w:val="000000"/>
        </w:rPr>
        <w:t>S</w:t>
      </w:r>
      <w:r w:rsidR="00173EB4" w:rsidRPr="00E143EE">
        <w:rPr>
          <w:rFonts w:ascii="Palatino Linotype" w:hAnsi="Palatino Linotype"/>
          <w:i/>
          <w:iCs/>
          <w:color w:val="000000"/>
        </w:rPr>
        <w:t>ic)</w:t>
      </w:r>
    </w:p>
    <w:p w14:paraId="57AD6951" w14:textId="5EF5CCAA" w:rsidR="0040576F" w:rsidRPr="00E143EE" w:rsidRDefault="0040576F" w:rsidP="0009620D">
      <w:pPr>
        <w:spacing w:line="360" w:lineRule="auto"/>
        <w:ind w:right="567"/>
        <w:mirrorIndents/>
        <w:jc w:val="both"/>
        <w:rPr>
          <w:rFonts w:ascii="Palatino Linotype" w:hAnsi="Palatino Linotype"/>
          <w:b/>
          <w:iCs/>
          <w:color w:val="000000"/>
          <w:u w:val="single"/>
        </w:rPr>
      </w:pPr>
    </w:p>
    <w:p w14:paraId="1B7504A4" w14:textId="77777777" w:rsidR="00A666F8" w:rsidRPr="00E143EE" w:rsidRDefault="00A666F8" w:rsidP="0009620D">
      <w:pPr>
        <w:spacing w:line="360" w:lineRule="auto"/>
        <w:ind w:right="567"/>
        <w:mirrorIndents/>
        <w:rPr>
          <w:rFonts w:ascii="Palatino Linotype" w:hAnsi="Palatino Linotype"/>
          <w:i/>
        </w:rPr>
      </w:pPr>
    </w:p>
    <w:p w14:paraId="35B0AA25" w14:textId="71E49C81" w:rsidR="00A52AFC" w:rsidRPr="00E143EE" w:rsidRDefault="00595316" w:rsidP="0009620D">
      <w:pPr>
        <w:numPr>
          <w:ilvl w:val="0"/>
          <w:numId w:val="1"/>
        </w:numPr>
        <w:spacing w:before="240" w:after="240" w:line="360" w:lineRule="auto"/>
        <w:ind w:left="0" w:firstLine="0"/>
        <w:contextualSpacing/>
        <w:mirrorIndents/>
        <w:jc w:val="both"/>
        <w:rPr>
          <w:rFonts w:ascii="Palatino Linotype" w:eastAsiaTheme="minorEastAsia" w:hAnsi="Palatino Linotype" w:cs="Arial"/>
          <w:i/>
          <w:lang w:val="es-ES_tradnl" w:eastAsia="es-ES"/>
        </w:rPr>
      </w:pPr>
      <w:r w:rsidRPr="00E143EE">
        <w:rPr>
          <w:rFonts w:ascii="Palatino Linotype" w:eastAsiaTheme="minorEastAsia" w:hAnsi="Palatino Linotype" w:cs="Arial"/>
          <w:lang w:val="es-ES_tradnl" w:eastAsia="es-ES"/>
        </w:rPr>
        <w:t>Se hace constar que se señaló como modalidad de entrega</w:t>
      </w:r>
      <w:r w:rsidR="0044779D" w:rsidRPr="00E143EE">
        <w:rPr>
          <w:rFonts w:ascii="Palatino Linotype" w:eastAsiaTheme="minorEastAsia" w:hAnsi="Palatino Linotype" w:cs="Arial"/>
          <w:lang w:val="es-ES_tradnl" w:eastAsia="es-ES"/>
        </w:rPr>
        <w:t xml:space="preserve"> de la información a través </w:t>
      </w:r>
      <w:r w:rsidR="00A666F8" w:rsidRPr="00E143EE">
        <w:rPr>
          <w:rFonts w:ascii="Palatino Linotype" w:eastAsiaTheme="minorEastAsia" w:hAnsi="Palatino Linotype" w:cs="Arial"/>
          <w:lang w:val="es-ES_tradnl" w:eastAsia="es-ES"/>
        </w:rPr>
        <w:t xml:space="preserve">de </w:t>
      </w:r>
      <w:r w:rsidR="00A666F8" w:rsidRPr="00E143EE">
        <w:rPr>
          <w:rFonts w:ascii="Palatino Linotype" w:eastAsiaTheme="minorEastAsia" w:hAnsi="Palatino Linotype" w:cs="Arial"/>
          <w:b/>
          <w:lang w:val="es-ES_tradnl" w:eastAsia="es-ES"/>
        </w:rPr>
        <w:t>SAIMEX</w:t>
      </w:r>
      <w:r w:rsidR="00A666F8" w:rsidRPr="00E143EE">
        <w:rPr>
          <w:rFonts w:ascii="Palatino Linotype" w:eastAsiaTheme="minorEastAsia" w:hAnsi="Palatino Linotype" w:cs="Arial"/>
          <w:lang w:val="es-ES_tradnl" w:eastAsia="es-ES"/>
        </w:rPr>
        <w:t>.</w:t>
      </w:r>
      <w:r w:rsidRPr="00E143EE">
        <w:rPr>
          <w:rFonts w:ascii="Palatino Linotype" w:eastAsiaTheme="minorEastAsia" w:hAnsi="Palatino Linotype" w:cs="Arial"/>
          <w:b/>
          <w:lang w:val="es-ES_tradnl" w:eastAsia="es-ES"/>
        </w:rPr>
        <w:t xml:space="preserve"> </w:t>
      </w:r>
    </w:p>
    <w:p w14:paraId="435C3C58" w14:textId="77777777" w:rsidR="00F90AF1" w:rsidRPr="00E143EE" w:rsidRDefault="00F90AF1" w:rsidP="0009620D">
      <w:pPr>
        <w:spacing w:line="360" w:lineRule="auto"/>
        <w:mirrorIndents/>
        <w:rPr>
          <w:rFonts w:ascii="Palatino Linotype" w:eastAsiaTheme="minorEastAsia" w:hAnsi="Palatino Linotype" w:cs="Arial"/>
          <w:iCs/>
        </w:rPr>
      </w:pPr>
    </w:p>
    <w:p w14:paraId="774E3D53" w14:textId="78EE0B2B" w:rsidR="00C42B1A" w:rsidRPr="00E143EE" w:rsidRDefault="00C42B1A" w:rsidP="0009620D">
      <w:pPr>
        <w:numPr>
          <w:ilvl w:val="0"/>
          <w:numId w:val="1"/>
        </w:numPr>
        <w:spacing w:before="240" w:after="240" w:line="360" w:lineRule="auto"/>
        <w:ind w:left="0" w:firstLine="0"/>
        <w:contextualSpacing/>
        <w:mirrorIndents/>
        <w:jc w:val="both"/>
        <w:rPr>
          <w:rFonts w:ascii="Palatino Linotype" w:eastAsiaTheme="minorEastAsia" w:hAnsi="Palatino Linotype" w:cs="Arial"/>
          <w:iCs/>
          <w:lang w:val="es-ES_tradnl" w:eastAsia="es-ES"/>
        </w:rPr>
      </w:pPr>
      <w:r w:rsidRPr="00E143EE">
        <w:rPr>
          <w:rFonts w:ascii="Palatino Linotype" w:eastAsiaTheme="minorEastAsia" w:hAnsi="Palatino Linotype" w:cs="Arial"/>
          <w:iCs/>
          <w:lang w:val="es-ES_tradnl" w:eastAsia="es-ES"/>
        </w:rPr>
        <w:t>E</w:t>
      </w:r>
      <w:r w:rsidR="00376313" w:rsidRPr="00E143EE">
        <w:rPr>
          <w:rFonts w:ascii="Palatino Linotype" w:eastAsiaTheme="minorEastAsia" w:hAnsi="Palatino Linotype" w:cs="Arial"/>
          <w:iCs/>
          <w:lang w:val="es-ES_tradnl" w:eastAsia="es-ES"/>
        </w:rPr>
        <w:t>l</w:t>
      </w:r>
      <w:r w:rsidRPr="00E143EE">
        <w:rPr>
          <w:rFonts w:ascii="Palatino Linotype" w:eastAsiaTheme="minorEastAsia" w:hAnsi="Palatino Linotype" w:cs="Arial"/>
          <w:iCs/>
          <w:lang w:val="es-ES_tradnl" w:eastAsia="es-ES"/>
        </w:rPr>
        <w:t xml:space="preserve"> </w:t>
      </w:r>
      <w:r w:rsidRPr="00E143EE">
        <w:rPr>
          <w:rFonts w:ascii="Palatino Linotype" w:eastAsiaTheme="minorEastAsia" w:hAnsi="Palatino Linotype" w:cs="Arial"/>
          <w:b/>
          <w:bCs/>
          <w:iCs/>
          <w:lang w:val="es-ES_tradnl" w:eastAsia="es-ES"/>
        </w:rPr>
        <w:t>SUJETO OBLIGADO</w:t>
      </w:r>
      <w:r w:rsidRPr="00E143EE">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E143EE">
        <w:rPr>
          <w:rFonts w:ascii="Palatino Linotype" w:eastAsiaTheme="minorEastAsia" w:hAnsi="Palatino Linotype" w:cs="Arial"/>
          <w:iCs/>
          <w:lang w:val="es-ES_tradnl" w:eastAsia="es-ES"/>
        </w:rPr>
        <w:t xml:space="preserve"> </w:t>
      </w:r>
      <w:r w:rsidR="00751F95" w:rsidRPr="00E143EE">
        <w:rPr>
          <w:rFonts w:ascii="Palatino Linotype" w:eastAsiaTheme="minorEastAsia" w:hAnsi="Palatino Linotype" w:cs="Arial"/>
          <w:b/>
          <w:bCs/>
          <w:iCs/>
          <w:lang w:val="es-ES_tradnl" w:eastAsia="es-ES"/>
        </w:rPr>
        <w:t>(SAIMEX)</w:t>
      </w:r>
      <w:r w:rsidRPr="00E143EE">
        <w:rPr>
          <w:rFonts w:ascii="Palatino Linotype" w:eastAsiaTheme="minorEastAsia" w:hAnsi="Palatino Linotype" w:cs="Arial"/>
          <w:b/>
          <w:bCs/>
          <w:iCs/>
          <w:lang w:val="es-ES_tradnl" w:eastAsia="es-ES"/>
        </w:rPr>
        <w:t>.</w:t>
      </w:r>
    </w:p>
    <w:p w14:paraId="5F2F6A61" w14:textId="77777777" w:rsidR="001551E3" w:rsidRPr="00E143EE" w:rsidRDefault="001551E3" w:rsidP="0009620D">
      <w:pPr>
        <w:spacing w:before="240" w:after="240" w:line="360" w:lineRule="auto"/>
        <w:contextualSpacing/>
        <w:mirrorIndents/>
        <w:jc w:val="both"/>
        <w:rPr>
          <w:rFonts w:ascii="Palatino Linotype" w:eastAsiaTheme="minorEastAsia" w:hAnsi="Palatino Linotype" w:cs="Arial"/>
          <w:iCs/>
          <w:lang w:val="es-ES_tradnl" w:eastAsia="es-ES"/>
        </w:rPr>
      </w:pPr>
    </w:p>
    <w:p w14:paraId="5DA09518" w14:textId="10B70ED9" w:rsidR="00633810" w:rsidRPr="00E143EE" w:rsidRDefault="00595316" w:rsidP="0009620D">
      <w:pPr>
        <w:numPr>
          <w:ilvl w:val="0"/>
          <w:numId w:val="1"/>
        </w:numPr>
        <w:spacing w:before="240" w:after="240" w:line="360" w:lineRule="auto"/>
        <w:ind w:left="0" w:firstLine="0"/>
        <w:contextualSpacing/>
        <w:mirrorIndents/>
        <w:jc w:val="both"/>
        <w:rPr>
          <w:rFonts w:ascii="Palatino Linotype" w:eastAsiaTheme="minorEastAsia" w:hAnsi="Palatino Linotype" w:cs="Arial"/>
          <w:i/>
          <w:lang w:val="es-ES_tradnl" w:eastAsia="es-ES"/>
        </w:rPr>
      </w:pPr>
      <w:r w:rsidRPr="00E143EE">
        <w:rPr>
          <w:rFonts w:ascii="Palatino Linotype" w:eastAsia="Calibri" w:hAnsi="Palatino Linotype" w:cs="Arial"/>
          <w:lang w:val="es-AR" w:eastAsia="es-ES"/>
        </w:rPr>
        <w:t>El</w:t>
      </w:r>
      <w:r w:rsidR="00633810" w:rsidRPr="00E143EE">
        <w:rPr>
          <w:rFonts w:ascii="Palatino Linotype" w:hAnsi="Palatino Linotype" w:cs="Arial"/>
          <w:lang w:val="es-ES" w:eastAsia="es-ES"/>
        </w:rPr>
        <w:t xml:space="preserve"> </w:t>
      </w:r>
      <w:r w:rsidR="000A2649" w:rsidRPr="00E143EE">
        <w:rPr>
          <w:rFonts w:ascii="Palatino Linotype" w:hAnsi="Palatino Linotype" w:cs="Arial"/>
          <w:lang w:val="es-ES" w:eastAsia="es-ES"/>
        </w:rPr>
        <w:t>treinta y uno</w:t>
      </w:r>
      <w:r w:rsidR="001830E9" w:rsidRPr="00E143EE">
        <w:rPr>
          <w:rFonts w:ascii="Palatino Linotype" w:hAnsi="Palatino Linotype" w:cs="Arial"/>
          <w:lang w:val="es-ES" w:eastAsia="es-ES"/>
        </w:rPr>
        <w:t xml:space="preserve"> </w:t>
      </w:r>
      <w:r w:rsidR="00FE2FD2" w:rsidRPr="00E143EE">
        <w:rPr>
          <w:rFonts w:ascii="Palatino Linotype" w:hAnsi="Palatino Linotype" w:cs="Arial"/>
          <w:lang w:val="es-ES" w:eastAsia="es-ES"/>
        </w:rPr>
        <w:t>(</w:t>
      </w:r>
      <w:r w:rsidR="000A2649" w:rsidRPr="00E143EE">
        <w:rPr>
          <w:rFonts w:ascii="Palatino Linotype" w:hAnsi="Palatino Linotype" w:cs="Arial"/>
          <w:lang w:val="es-ES" w:eastAsia="es-ES"/>
        </w:rPr>
        <w:t>31</w:t>
      </w:r>
      <w:r w:rsidR="00D728B2" w:rsidRPr="00E143EE">
        <w:rPr>
          <w:rFonts w:ascii="Palatino Linotype" w:hAnsi="Palatino Linotype" w:cs="Arial"/>
          <w:lang w:val="es-ES" w:eastAsia="es-ES"/>
        </w:rPr>
        <w:t>)</w:t>
      </w:r>
      <w:r w:rsidRPr="00E143EE">
        <w:rPr>
          <w:rFonts w:ascii="Palatino Linotype" w:hAnsi="Palatino Linotype" w:cs="Arial"/>
          <w:lang w:val="es-ES" w:eastAsia="es-ES"/>
        </w:rPr>
        <w:t xml:space="preserve"> de </w:t>
      </w:r>
      <w:r w:rsidR="000A2649" w:rsidRPr="00E143EE">
        <w:rPr>
          <w:rFonts w:ascii="Palatino Linotype" w:hAnsi="Palatino Linotype" w:cs="Arial"/>
          <w:lang w:val="es-ES" w:eastAsia="es-ES"/>
        </w:rPr>
        <w:t>mayo</w:t>
      </w:r>
      <w:r w:rsidR="0022491B" w:rsidRPr="00E143EE">
        <w:rPr>
          <w:rFonts w:ascii="Palatino Linotype" w:hAnsi="Palatino Linotype" w:cs="Arial"/>
          <w:lang w:val="es-ES" w:eastAsia="es-ES"/>
        </w:rPr>
        <w:t xml:space="preserve"> </w:t>
      </w:r>
      <w:r w:rsidRPr="00E143EE">
        <w:rPr>
          <w:rFonts w:ascii="Palatino Linotype" w:hAnsi="Palatino Linotype" w:cs="Arial"/>
          <w:lang w:val="es-ES" w:eastAsia="es-ES"/>
        </w:rPr>
        <w:t xml:space="preserve"> de dos mil veinti</w:t>
      </w:r>
      <w:r w:rsidR="005472D6" w:rsidRPr="00E143EE">
        <w:rPr>
          <w:rFonts w:ascii="Palatino Linotype" w:hAnsi="Palatino Linotype" w:cs="Arial"/>
          <w:lang w:val="es-ES" w:eastAsia="es-ES"/>
        </w:rPr>
        <w:t>dós</w:t>
      </w:r>
      <w:r w:rsidR="00DE0CC7" w:rsidRPr="00E143EE">
        <w:rPr>
          <w:rFonts w:ascii="Palatino Linotype" w:hAnsi="Palatino Linotype" w:cs="Arial"/>
          <w:lang w:val="es-ES" w:eastAsia="es-ES"/>
        </w:rPr>
        <w:t xml:space="preserve">, el </w:t>
      </w:r>
      <w:r w:rsidR="00A158F2" w:rsidRPr="00E143EE">
        <w:rPr>
          <w:rFonts w:ascii="Palatino Linotype" w:hAnsi="Palatino Linotype" w:cs="Arial"/>
          <w:lang w:val="es-ES" w:eastAsia="es-ES"/>
        </w:rPr>
        <w:t>Recurrente</w:t>
      </w:r>
      <w:r w:rsidR="00DE0CC7" w:rsidRPr="00E143EE">
        <w:rPr>
          <w:rFonts w:ascii="Palatino Linotype" w:hAnsi="Palatino Linotype" w:cs="Arial"/>
          <w:lang w:val="es-ES" w:eastAsia="es-ES"/>
        </w:rPr>
        <w:t xml:space="preserve"> interpuso el </w:t>
      </w:r>
      <w:r w:rsidRPr="00E143EE">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E143EE" w:rsidRDefault="00633810" w:rsidP="0009620D">
      <w:pPr>
        <w:spacing w:before="240" w:after="240" w:line="360" w:lineRule="auto"/>
        <w:ind w:right="567"/>
        <w:contextualSpacing/>
        <w:mirrorIndents/>
        <w:jc w:val="both"/>
        <w:rPr>
          <w:rFonts w:ascii="Palatino Linotype" w:eastAsiaTheme="minorEastAsia" w:hAnsi="Palatino Linotype" w:cs="Arial"/>
          <w:i/>
          <w:lang w:val="es-ES_tradnl" w:eastAsia="es-ES"/>
        </w:rPr>
      </w:pPr>
    </w:p>
    <w:p w14:paraId="13FA10E1" w14:textId="38061FC1" w:rsidR="0028563C" w:rsidRPr="00E143EE" w:rsidRDefault="00372E75" w:rsidP="0009620D">
      <w:pPr>
        <w:pStyle w:val="Prrafodelista"/>
        <w:numPr>
          <w:ilvl w:val="0"/>
          <w:numId w:val="2"/>
        </w:numPr>
        <w:spacing w:before="240" w:after="240" w:line="360" w:lineRule="auto"/>
        <w:ind w:left="0" w:right="567" w:firstLine="0"/>
        <w:mirrorIndents/>
        <w:jc w:val="both"/>
        <w:rPr>
          <w:rFonts w:ascii="Palatino Linotype" w:hAnsi="Palatino Linotype" w:cs="Arial"/>
          <w:i/>
        </w:rPr>
      </w:pPr>
      <w:r w:rsidRPr="00E143EE">
        <w:rPr>
          <w:rFonts w:ascii="Palatino Linotype" w:hAnsi="Palatino Linotype"/>
          <w:b/>
          <w:i/>
        </w:rPr>
        <w:t>ACTO IMPUGNADO</w:t>
      </w:r>
      <w:r w:rsidR="00A158F2" w:rsidRPr="00E143EE">
        <w:rPr>
          <w:rFonts w:ascii="Palatino Linotype" w:hAnsi="Palatino Linotype"/>
          <w:b/>
          <w:i/>
        </w:rPr>
        <w:t>:</w:t>
      </w:r>
    </w:p>
    <w:p w14:paraId="56EE992F" w14:textId="541FE3FC" w:rsidR="00817F12" w:rsidRPr="00E143EE" w:rsidRDefault="00A666F8" w:rsidP="0009620D">
      <w:pPr>
        <w:spacing w:line="360" w:lineRule="auto"/>
        <w:ind w:right="567"/>
        <w:mirrorIndents/>
        <w:rPr>
          <w:rFonts w:ascii="Palatino Linotype" w:hAnsi="Palatino Linotype"/>
          <w:i/>
          <w:color w:val="000000"/>
        </w:rPr>
      </w:pPr>
      <w:r w:rsidRPr="00E143EE">
        <w:rPr>
          <w:rFonts w:ascii="Palatino Linotype" w:hAnsi="Palatino Linotype"/>
          <w:i/>
          <w:color w:val="000000"/>
        </w:rPr>
        <w:t>“</w:t>
      </w:r>
      <w:r w:rsidR="000A2649" w:rsidRPr="00E143EE">
        <w:rPr>
          <w:rFonts w:ascii="Palatino Linotype" w:hAnsi="Palatino Linotype"/>
          <w:i/>
          <w:color w:val="000000"/>
        </w:rPr>
        <w:t>El sujeto obligado no proporcionó la información</w:t>
      </w:r>
      <w:r w:rsidRPr="00E143EE">
        <w:rPr>
          <w:rFonts w:ascii="Palatino Linotype" w:hAnsi="Palatino Linotype"/>
          <w:i/>
          <w:color w:val="000000"/>
        </w:rPr>
        <w:t>” (Sic)</w:t>
      </w:r>
    </w:p>
    <w:p w14:paraId="78BE1780" w14:textId="77777777" w:rsidR="008C7605" w:rsidRPr="00E143EE" w:rsidRDefault="008C7605" w:rsidP="0009620D">
      <w:pPr>
        <w:spacing w:line="360" w:lineRule="auto"/>
        <w:ind w:right="567"/>
        <w:mirrorIndents/>
        <w:rPr>
          <w:rFonts w:ascii="Palatino Linotype" w:hAnsi="Palatino Linotype"/>
          <w:i/>
        </w:rPr>
      </w:pPr>
    </w:p>
    <w:p w14:paraId="2F88F2E9" w14:textId="28F95371" w:rsidR="00633810" w:rsidRPr="00E143EE" w:rsidRDefault="00372E75" w:rsidP="0009620D">
      <w:pPr>
        <w:pStyle w:val="Prrafodelista"/>
        <w:numPr>
          <w:ilvl w:val="0"/>
          <w:numId w:val="2"/>
        </w:numPr>
        <w:spacing w:line="360" w:lineRule="auto"/>
        <w:ind w:left="0" w:right="567" w:firstLine="0"/>
        <w:mirrorIndents/>
        <w:jc w:val="both"/>
        <w:rPr>
          <w:rFonts w:ascii="Palatino Linotype" w:hAnsi="Palatino Linotype"/>
          <w:b/>
          <w:i/>
        </w:rPr>
      </w:pPr>
      <w:r w:rsidRPr="00E143EE">
        <w:rPr>
          <w:rFonts w:ascii="Palatino Linotype" w:hAnsi="Palatino Linotype"/>
          <w:b/>
          <w:i/>
        </w:rPr>
        <w:t>MOTIVO DE INCONFORMIDAD</w:t>
      </w:r>
      <w:r w:rsidR="00A158F2" w:rsidRPr="00E143EE">
        <w:rPr>
          <w:rFonts w:ascii="Palatino Linotype" w:hAnsi="Palatino Linotype"/>
          <w:b/>
          <w:i/>
        </w:rPr>
        <w:t>:</w:t>
      </w:r>
    </w:p>
    <w:p w14:paraId="0002D5BE" w14:textId="77777777" w:rsidR="00976575" w:rsidRPr="00E143EE" w:rsidRDefault="00976575" w:rsidP="0009620D">
      <w:pPr>
        <w:spacing w:line="360" w:lineRule="auto"/>
        <w:ind w:right="567"/>
        <w:mirrorIndents/>
        <w:jc w:val="both"/>
        <w:rPr>
          <w:rFonts w:ascii="Palatino Linotype" w:hAnsi="Palatino Linotype"/>
          <w:b/>
          <w:i/>
        </w:rPr>
      </w:pPr>
    </w:p>
    <w:p w14:paraId="5E4F2163" w14:textId="7706F8C6" w:rsidR="005472D6" w:rsidRPr="00E143EE" w:rsidRDefault="00633810" w:rsidP="0009620D">
      <w:pPr>
        <w:spacing w:line="360" w:lineRule="auto"/>
        <w:ind w:right="567"/>
        <w:mirrorIndents/>
        <w:rPr>
          <w:rFonts w:ascii="Palatino Linotype" w:hAnsi="Palatino Linotype"/>
          <w:i/>
        </w:rPr>
      </w:pPr>
      <w:r w:rsidRPr="00E143EE">
        <w:rPr>
          <w:rFonts w:ascii="Palatino Linotype" w:hAnsi="Palatino Linotype"/>
          <w:i/>
          <w:color w:val="000000"/>
        </w:rPr>
        <w:t>“</w:t>
      </w:r>
      <w:r w:rsidR="000A2649" w:rsidRPr="00E143EE">
        <w:rPr>
          <w:rFonts w:ascii="Palatino Linotype" w:hAnsi="Palatino Linotype"/>
          <w:i/>
          <w:color w:val="000000"/>
        </w:rPr>
        <w:t>No hay repuesta a la solicitud de infromación. El sujeto obligado no proporcionó la información.</w:t>
      </w:r>
      <w:r w:rsidRPr="00E143EE">
        <w:rPr>
          <w:rFonts w:ascii="Palatino Linotype" w:hAnsi="Palatino Linotype"/>
          <w:i/>
        </w:rPr>
        <w:t>” (Sic)</w:t>
      </w:r>
      <w:bookmarkEnd w:id="2"/>
      <w:bookmarkEnd w:id="3"/>
      <w:bookmarkEnd w:id="4"/>
    </w:p>
    <w:p w14:paraId="6182ADF4" w14:textId="77777777" w:rsidR="000A2649" w:rsidRPr="00E143EE" w:rsidRDefault="000A2649" w:rsidP="0009620D">
      <w:pPr>
        <w:spacing w:line="360" w:lineRule="auto"/>
        <w:ind w:right="567"/>
        <w:mirrorIndents/>
        <w:rPr>
          <w:rFonts w:ascii="Palatino Linotype" w:hAnsi="Palatino Linotype"/>
          <w:i/>
        </w:rPr>
      </w:pPr>
    </w:p>
    <w:p w14:paraId="18F6E197" w14:textId="77777777" w:rsidR="00595316" w:rsidRPr="00E143EE" w:rsidRDefault="00595316" w:rsidP="0009620D">
      <w:pPr>
        <w:numPr>
          <w:ilvl w:val="0"/>
          <w:numId w:val="1"/>
        </w:numPr>
        <w:tabs>
          <w:tab w:val="decimal" w:pos="540"/>
        </w:tabs>
        <w:spacing w:before="240" w:after="240" w:line="360" w:lineRule="auto"/>
        <w:ind w:left="0" w:firstLine="0"/>
        <w:contextualSpacing/>
        <w:mirrorIndents/>
        <w:jc w:val="both"/>
        <w:rPr>
          <w:rFonts w:ascii="Palatino Linotype" w:eastAsiaTheme="minorEastAsia" w:hAnsi="Palatino Linotype"/>
          <w:i/>
          <w:lang w:val="es-ES_tradnl" w:eastAsia="es-ES"/>
        </w:rPr>
      </w:pPr>
      <w:r w:rsidRPr="00E143EE">
        <w:rPr>
          <w:rFonts w:ascii="Palatino Linotype" w:hAnsi="Palatino Linotype" w:cs="Arial"/>
          <w:lang w:val="es-ES" w:eastAsia="es-ES"/>
        </w:rPr>
        <w:t xml:space="preserve">Se registró el recurso de revisión bajo el número de expediente </w:t>
      </w:r>
      <w:r w:rsidRPr="00E143EE">
        <w:rPr>
          <w:rFonts w:ascii="Palatino Linotype" w:eastAsiaTheme="minorEastAsia" w:hAnsi="Palatino Linotype" w:cs="Arial"/>
          <w:bCs/>
          <w:lang w:val="es-ES_tradnl" w:eastAsia="es-ES"/>
        </w:rPr>
        <w:t xml:space="preserve">al rubro indicado, asimismo con fundamento en lo dispuesto por el </w:t>
      </w:r>
      <w:r w:rsidRPr="00E143EE">
        <w:rPr>
          <w:rFonts w:ascii="Palatino Linotype" w:eastAsia="Calibri" w:hAnsi="Palatino Linotype" w:cs="Arial"/>
          <w:lang w:val="es-ES" w:eastAsia="es-ES"/>
        </w:rPr>
        <w:t xml:space="preserve">artículo 185 fracción I de </w:t>
      </w:r>
      <w:r w:rsidRPr="00E143EE">
        <w:rPr>
          <w:rFonts w:ascii="Palatino Linotype" w:eastAsia="Calibri" w:hAnsi="Palatino Linotype" w:cs="Arial"/>
          <w:lang w:val="es-ES" w:eastAsia="es-ES"/>
        </w:rPr>
        <w:lastRenderedPageBreak/>
        <w:t xml:space="preserve">la </w:t>
      </w:r>
      <w:r w:rsidRPr="00E143EE">
        <w:rPr>
          <w:rFonts w:ascii="Palatino Linotype" w:eastAsia="Calibri" w:hAnsi="Palatino Linotype" w:cs="Arial"/>
          <w:b/>
          <w:lang w:val="es-ES" w:eastAsia="es-ES"/>
        </w:rPr>
        <w:t xml:space="preserve">Ley de Transparencia y Acceso a la Información Pública del Estado de México y Municipios </w:t>
      </w:r>
      <w:r w:rsidR="002879BB" w:rsidRPr="00E143EE">
        <w:rPr>
          <w:rFonts w:ascii="Palatino Linotype" w:hAnsi="Palatino Linotype" w:cs="Arial"/>
          <w:lang w:val="es-ES" w:eastAsia="es-ES"/>
        </w:rPr>
        <w:t>se turnó a</w:t>
      </w:r>
      <w:r w:rsidR="002935A9" w:rsidRPr="00E143EE">
        <w:rPr>
          <w:rFonts w:ascii="Palatino Linotype" w:hAnsi="Palatino Linotype" w:cs="Arial"/>
          <w:lang w:val="es-ES" w:eastAsia="es-ES"/>
        </w:rPr>
        <w:t xml:space="preserve"> </w:t>
      </w:r>
      <w:r w:rsidR="002879BB" w:rsidRPr="00E143EE">
        <w:rPr>
          <w:rFonts w:ascii="Palatino Linotype" w:hAnsi="Palatino Linotype" w:cs="Arial"/>
          <w:lang w:val="es-ES" w:eastAsia="es-ES"/>
        </w:rPr>
        <w:t>l</w:t>
      </w:r>
      <w:r w:rsidR="002935A9" w:rsidRPr="00E143EE">
        <w:rPr>
          <w:rFonts w:ascii="Palatino Linotype" w:hAnsi="Palatino Linotype" w:cs="Arial"/>
          <w:lang w:val="es-ES" w:eastAsia="es-ES"/>
        </w:rPr>
        <w:t>a</w:t>
      </w:r>
      <w:r w:rsidRPr="00E143EE">
        <w:rPr>
          <w:rFonts w:ascii="Palatino Linotype" w:hAnsi="Palatino Linotype" w:cs="Arial"/>
          <w:lang w:val="es-ES" w:eastAsia="es-ES"/>
        </w:rPr>
        <w:t xml:space="preserve"> </w:t>
      </w:r>
      <w:r w:rsidR="002935A9" w:rsidRPr="00E143EE">
        <w:rPr>
          <w:rFonts w:ascii="Palatino Linotype" w:hAnsi="Palatino Linotype" w:cs="Arial"/>
          <w:b/>
          <w:lang w:val="es-ES" w:eastAsia="es-ES"/>
        </w:rPr>
        <w:t>Comisionada María del Rosario Mejía Ayala</w:t>
      </w:r>
      <w:r w:rsidRPr="00E143EE">
        <w:rPr>
          <w:rFonts w:ascii="Palatino Linotype" w:hAnsi="Palatino Linotype" w:cs="Arial"/>
          <w:b/>
          <w:lang w:val="es-ES" w:eastAsia="es-ES"/>
        </w:rPr>
        <w:t xml:space="preserve">, </w:t>
      </w:r>
      <w:r w:rsidRPr="00E143EE">
        <w:rPr>
          <w:rFonts w:ascii="Palatino Linotype" w:hAnsi="Palatino Linotype" w:cs="Arial"/>
          <w:lang w:val="es-ES" w:eastAsia="es-ES"/>
        </w:rPr>
        <w:t xml:space="preserve">con el objeto de </w:t>
      </w:r>
      <w:r w:rsidRPr="00E143EE">
        <w:rPr>
          <w:rFonts w:ascii="Palatino Linotype" w:hAnsi="Palatino Linotype" w:cs="Arial"/>
          <w:lang w:eastAsia="es-ES"/>
        </w:rPr>
        <w:t>su análisis.</w:t>
      </w:r>
    </w:p>
    <w:p w14:paraId="52391022" w14:textId="77777777" w:rsidR="00595316" w:rsidRPr="00E143EE" w:rsidRDefault="00595316" w:rsidP="0009620D">
      <w:pPr>
        <w:spacing w:line="360" w:lineRule="auto"/>
        <w:contextualSpacing/>
        <w:mirrorIndents/>
        <w:rPr>
          <w:rFonts w:ascii="Palatino Linotype" w:eastAsiaTheme="minorEastAsia" w:hAnsi="Palatino Linotype"/>
          <w:i/>
          <w:lang w:val="es-ES_tradnl" w:eastAsia="es-ES"/>
        </w:rPr>
      </w:pPr>
    </w:p>
    <w:p w14:paraId="722CBD9E" w14:textId="5BE4EF33" w:rsidR="00ED374D" w:rsidRPr="00E143EE" w:rsidRDefault="00817F12" w:rsidP="0009620D">
      <w:pPr>
        <w:numPr>
          <w:ilvl w:val="0"/>
          <w:numId w:val="1"/>
        </w:numPr>
        <w:spacing w:before="240" w:after="240" w:line="360" w:lineRule="auto"/>
        <w:ind w:left="0" w:firstLine="0"/>
        <w:contextualSpacing/>
        <w:mirrorIndents/>
        <w:jc w:val="both"/>
        <w:rPr>
          <w:rFonts w:ascii="Palatino Linotype" w:eastAsiaTheme="minorEastAsia" w:hAnsi="Palatino Linotype"/>
          <w:i/>
          <w:lang w:val="es-ES_tradnl" w:eastAsia="es-ES"/>
        </w:rPr>
      </w:pPr>
      <w:r w:rsidRPr="00E143EE">
        <w:rPr>
          <w:rFonts w:ascii="Palatino Linotype" w:eastAsia="Calibri" w:hAnsi="Palatino Linotype" w:cs="Arial"/>
          <w:lang w:val="es-ES" w:eastAsia="es-ES"/>
        </w:rPr>
        <w:t xml:space="preserve">La </w:t>
      </w:r>
      <w:r w:rsidR="002879BB" w:rsidRPr="00E143EE">
        <w:rPr>
          <w:rFonts w:ascii="Palatino Linotype" w:eastAsia="Calibri" w:hAnsi="Palatino Linotype" w:cs="Arial"/>
          <w:lang w:val="es-ES" w:eastAsia="es-ES"/>
        </w:rPr>
        <w:t>Comisionad</w:t>
      </w:r>
      <w:r w:rsidRPr="00E143EE">
        <w:rPr>
          <w:rFonts w:ascii="Palatino Linotype" w:eastAsia="Calibri" w:hAnsi="Palatino Linotype" w:cs="Arial"/>
          <w:lang w:val="es-ES" w:eastAsia="es-ES"/>
        </w:rPr>
        <w:t xml:space="preserve">a </w:t>
      </w:r>
      <w:r w:rsidR="00595316" w:rsidRPr="00E143EE">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E143EE">
        <w:rPr>
          <w:rFonts w:ascii="Palatino Linotype" w:eastAsia="Calibri" w:hAnsi="Palatino Linotype" w:cs="Arial"/>
          <w:lang w:val="es-ES" w:eastAsia="es-ES"/>
        </w:rPr>
        <w:t xml:space="preserve">l </w:t>
      </w:r>
      <w:r w:rsidR="000A2649" w:rsidRPr="00E143EE">
        <w:rPr>
          <w:rFonts w:ascii="Palatino Linotype" w:eastAsia="Calibri" w:hAnsi="Palatino Linotype" w:cs="Arial"/>
          <w:b/>
          <w:lang w:val="es-ES" w:eastAsia="es-ES"/>
        </w:rPr>
        <w:t xml:space="preserve">tres </w:t>
      </w:r>
      <w:r w:rsidR="000F41C2" w:rsidRPr="00E143EE">
        <w:rPr>
          <w:rFonts w:ascii="Palatino Linotype" w:eastAsia="Calibri" w:hAnsi="Palatino Linotype" w:cs="Arial"/>
          <w:b/>
          <w:lang w:val="es-ES" w:eastAsia="es-ES"/>
        </w:rPr>
        <w:t>(</w:t>
      </w:r>
      <w:r w:rsidR="000A2649" w:rsidRPr="00E143EE">
        <w:rPr>
          <w:rFonts w:ascii="Palatino Linotype" w:eastAsia="Calibri" w:hAnsi="Palatino Linotype" w:cs="Arial"/>
          <w:b/>
          <w:lang w:val="es-ES" w:eastAsia="es-ES"/>
        </w:rPr>
        <w:t>03</w:t>
      </w:r>
      <w:r w:rsidR="00D728B2" w:rsidRPr="00E143EE">
        <w:rPr>
          <w:rFonts w:ascii="Palatino Linotype" w:eastAsia="Calibri" w:hAnsi="Palatino Linotype" w:cs="Arial"/>
          <w:b/>
          <w:lang w:val="es-ES" w:eastAsia="es-ES"/>
        </w:rPr>
        <w:t>)</w:t>
      </w:r>
      <w:r w:rsidR="00595316" w:rsidRPr="00E143EE">
        <w:rPr>
          <w:rFonts w:ascii="Palatino Linotype" w:eastAsia="Calibri" w:hAnsi="Palatino Linotype" w:cs="Arial"/>
          <w:b/>
          <w:lang w:val="es-ES" w:eastAsia="es-ES"/>
        </w:rPr>
        <w:t xml:space="preserve"> de </w:t>
      </w:r>
      <w:r w:rsidR="000A2649" w:rsidRPr="00E143EE">
        <w:rPr>
          <w:rFonts w:ascii="Palatino Linotype" w:eastAsia="Calibri" w:hAnsi="Palatino Linotype" w:cs="Arial"/>
          <w:b/>
          <w:lang w:val="es-ES" w:eastAsia="es-ES"/>
        </w:rPr>
        <w:t>junio</w:t>
      </w:r>
      <w:r w:rsidR="00DE0CC7" w:rsidRPr="00E143EE">
        <w:rPr>
          <w:rFonts w:ascii="Palatino Linotype" w:eastAsia="Calibri" w:hAnsi="Palatino Linotype" w:cs="Arial"/>
          <w:b/>
          <w:lang w:val="es-ES" w:eastAsia="es-ES"/>
        </w:rPr>
        <w:t xml:space="preserve"> </w:t>
      </w:r>
      <w:r w:rsidR="00595316" w:rsidRPr="00E143EE">
        <w:rPr>
          <w:rFonts w:ascii="Palatino Linotype" w:eastAsia="Calibri" w:hAnsi="Palatino Linotype" w:cs="Arial"/>
          <w:b/>
          <w:lang w:val="es-ES" w:eastAsia="es-ES"/>
        </w:rPr>
        <w:t>de dos mil veinti</w:t>
      </w:r>
      <w:r w:rsidR="00494EF2" w:rsidRPr="00E143EE">
        <w:rPr>
          <w:rFonts w:ascii="Palatino Linotype" w:eastAsia="Calibri" w:hAnsi="Palatino Linotype" w:cs="Arial"/>
          <w:b/>
          <w:lang w:val="es-ES" w:eastAsia="es-ES"/>
        </w:rPr>
        <w:t>dós</w:t>
      </w:r>
      <w:r w:rsidR="00595316" w:rsidRPr="00E143EE">
        <w:rPr>
          <w:rFonts w:ascii="Palatino Linotype" w:eastAsia="Calibri" w:hAnsi="Palatino Linotype" w:cs="Arial"/>
          <w:lang w:val="es-ES" w:eastAsia="es-ES"/>
        </w:rPr>
        <w:t xml:space="preserve">, puso a disposición de las partes el expediente electrónico </w:t>
      </w:r>
      <w:r w:rsidR="00595316" w:rsidRPr="00E143EE">
        <w:rPr>
          <w:rFonts w:ascii="Palatino Linotype" w:eastAsia="Calibri" w:hAnsi="Palatino Linotype" w:cs="Arial"/>
          <w:lang w:val="es-ES_tradnl" w:eastAsia="es-ES"/>
        </w:rPr>
        <w:t xml:space="preserve">vía </w:t>
      </w:r>
      <w:r w:rsidR="00595316" w:rsidRPr="00E143EE">
        <w:rPr>
          <w:rFonts w:ascii="Palatino Linotype" w:eastAsia="Calibri" w:hAnsi="Palatino Linotype" w:cs="Arial"/>
          <w:lang w:val="es-ES" w:eastAsia="es-ES"/>
        </w:rPr>
        <w:t xml:space="preserve">Sistema de Acceso a la Información Mexiquense </w:t>
      </w:r>
      <w:r w:rsidR="00595316" w:rsidRPr="00E143EE">
        <w:rPr>
          <w:rFonts w:ascii="Palatino Linotype" w:eastAsia="Calibri" w:hAnsi="Palatino Linotype" w:cs="Arial"/>
          <w:b/>
          <w:lang w:val="es-ES" w:eastAsia="es-ES"/>
        </w:rPr>
        <w:t xml:space="preserve">SAIMEX </w:t>
      </w:r>
      <w:r w:rsidR="00595316" w:rsidRPr="00E143EE">
        <w:rPr>
          <w:rFonts w:ascii="Palatino Linotype" w:eastAsia="Calibri" w:hAnsi="Palatino Linotype" w:cs="Arial"/>
          <w:lang w:val="es-ES" w:eastAsia="es-ES"/>
        </w:rPr>
        <w:t>a efecto de que en un plazo máximo de siete días manifestaran lo que a derecho convinieran, ofre</w:t>
      </w:r>
      <w:r w:rsidR="0017094F" w:rsidRPr="00E143EE">
        <w:rPr>
          <w:rFonts w:ascii="Palatino Linotype" w:eastAsia="Calibri" w:hAnsi="Palatino Linotype" w:cs="Arial"/>
          <w:lang w:val="es-ES" w:eastAsia="es-ES"/>
        </w:rPr>
        <w:t>cieran pruebas y alegatos según</w:t>
      </w:r>
      <w:r w:rsidR="00353602" w:rsidRPr="00E143EE">
        <w:rPr>
          <w:rFonts w:ascii="Palatino Linotype" w:eastAsia="Calibri" w:hAnsi="Palatino Linotype" w:cs="Arial"/>
          <w:lang w:val="es-ES" w:eastAsia="es-ES"/>
        </w:rPr>
        <w:t xml:space="preserve"> </w:t>
      </w:r>
      <w:r w:rsidR="00595316" w:rsidRPr="00E143EE">
        <w:rPr>
          <w:rFonts w:ascii="Palatino Linotype" w:eastAsia="Calibri" w:hAnsi="Palatino Linotype" w:cs="Arial"/>
          <w:lang w:val="es-ES" w:eastAsia="es-ES"/>
        </w:rPr>
        <w:t xml:space="preserve">corresponda al caso concreto, de esta forma para que el </w:t>
      </w:r>
      <w:r w:rsidR="00595316" w:rsidRPr="00E143EE">
        <w:rPr>
          <w:rFonts w:ascii="Palatino Linotype" w:eastAsia="Calibri" w:hAnsi="Palatino Linotype" w:cs="Arial"/>
          <w:b/>
          <w:lang w:val="es-ES" w:eastAsia="es-ES"/>
        </w:rPr>
        <w:t>SUJETO OBLIGADO</w:t>
      </w:r>
      <w:r w:rsidR="00595316" w:rsidRPr="00E143EE">
        <w:rPr>
          <w:rFonts w:ascii="Palatino Linotype" w:eastAsia="Calibri" w:hAnsi="Palatino Linotype" w:cs="Arial"/>
          <w:lang w:val="es-ES" w:eastAsia="es-ES"/>
        </w:rPr>
        <w:t xml:space="preserve"> presentará el Informe Justificado procedente.</w:t>
      </w:r>
    </w:p>
    <w:p w14:paraId="39734B5D" w14:textId="77777777" w:rsidR="007F4863" w:rsidRPr="00E143EE" w:rsidRDefault="007F4863" w:rsidP="0009620D">
      <w:pPr>
        <w:spacing w:before="240" w:after="240" w:line="360" w:lineRule="auto"/>
        <w:contextualSpacing/>
        <w:mirrorIndents/>
        <w:jc w:val="both"/>
        <w:rPr>
          <w:rFonts w:ascii="Palatino Linotype" w:eastAsiaTheme="minorEastAsia" w:hAnsi="Palatino Linotype"/>
          <w:i/>
          <w:lang w:val="es-ES_tradnl" w:eastAsia="es-ES"/>
        </w:rPr>
      </w:pPr>
    </w:p>
    <w:p w14:paraId="5A64C292" w14:textId="5D0994EF" w:rsidR="00CE5F0F" w:rsidRPr="00E143EE" w:rsidRDefault="00CE5F0F" w:rsidP="0009620D">
      <w:pPr>
        <w:numPr>
          <w:ilvl w:val="0"/>
          <w:numId w:val="1"/>
        </w:numPr>
        <w:spacing w:before="240" w:after="240" w:line="360" w:lineRule="auto"/>
        <w:ind w:left="0" w:firstLine="0"/>
        <w:contextualSpacing/>
        <w:mirrorIndents/>
        <w:jc w:val="both"/>
        <w:rPr>
          <w:rFonts w:ascii="Palatino Linotype" w:hAnsi="Palatino Linotype"/>
          <w:noProof/>
        </w:rPr>
      </w:pPr>
      <w:r w:rsidRPr="00E143EE">
        <w:rPr>
          <w:rFonts w:ascii="Palatino Linotype" w:eastAsia="Calibri" w:hAnsi="Palatino Linotype" w:cs="Arial"/>
          <w:color w:val="000000" w:themeColor="text1"/>
          <w:lang w:val="es-ES"/>
        </w:rPr>
        <w:t>De las constancias que obran en el expediente electrónico del SAIMEX, se aprecia que el Sujeto Obligado remit</w:t>
      </w:r>
      <w:r w:rsidR="00C24B72" w:rsidRPr="00E143EE">
        <w:rPr>
          <w:rFonts w:ascii="Palatino Linotype" w:eastAsia="Calibri" w:hAnsi="Palatino Linotype" w:cs="Arial"/>
          <w:color w:val="000000" w:themeColor="text1"/>
          <w:lang w:val="es-ES"/>
        </w:rPr>
        <w:t xml:space="preserve">ió su informe justificado el </w:t>
      </w:r>
      <w:r w:rsidR="00C24B72" w:rsidRPr="00E143EE">
        <w:rPr>
          <w:rFonts w:ascii="Palatino Linotype" w:eastAsia="Calibri" w:hAnsi="Palatino Linotype" w:cs="Arial"/>
          <w:b/>
          <w:color w:val="000000" w:themeColor="text1"/>
          <w:lang w:val="es-ES"/>
        </w:rPr>
        <w:t xml:space="preserve">nueve </w:t>
      </w:r>
      <w:r w:rsidRPr="00E143EE">
        <w:rPr>
          <w:rFonts w:ascii="Palatino Linotype" w:eastAsia="Calibri" w:hAnsi="Palatino Linotype" w:cs="Arial"/>
          <w:b/>
          <w:color w:val="000000" w:themeColor="text1"/>
          <w:lang w:val="es-ES"/>
        </w:rPr>
        <w:t>(</w:t>
      </w:r>
      <w:r w:rsidR="00C24B72" w:rsidRPr="00E143EE">
        <w:rPr>
          <w:rFonts w:ascii="Palatino Linotype" w:eastAsia="Calibri" w:hAnsi="Palatino Linotype" w:cs="Arial"/>
          <w:b/>
          <w:color w:val="000000" w:themeColor="text1"/>
          <w:lang w:val="es-ES"/>
        </w:rPr>
        <w:t>09) de junio</w:t>
      </w:r>
      <w:r w:rsidRPr="00E143EE">
        <w:rPr>
          <w:rFonts w:ascii="Palatino Linotype" w:eastAsia="Calibri" w:hAnsi="Palatino Linotype" w:cs="Arial"/>
          <w:b/>
          <w:color w:val="000000" w:themeColor="text1"/>
          <w:lang w:val="es-ES"/>
        </w:rPr>
        <w:t xml:space="preserve"> de dos mil veintidós</w:t>
      </w:r>
      <w:r w:rsidRPr="00E143EE">
        <w:rPr>
          <w:rFonts w:ascii="Palatino Linotype" w:eastAsia="Calibri" w:hAnsi="Palatino Linotype" w:cs="Arial"/>
          <w:color w:val="000000" w:themeColor="text1"/>
          <w:lang w:val="es-ES"/>
        </w:rPr>
        <w:t>, a través de diversos documentos electrónicos</w:t>
      </w:r>
      <w:r w:rsidRPr="00E143EE">
        <w:rPr>
          <w:rFonts w:ascii="Palatino Linotype" w:eastAsia="Calibri" w:hAnsi="Palatino Linotype" w:cs="Arial"/>
          <w:b/>
          <w:i/>
          <w:color w:val="000000" w:themeColor="text1"/>
          <w:lang w:val="es-ES"/>
        </w:rPr>
        <w:t xml:space="preserve">, </w:t>
      </w:r>
      <w:r w:rsidRPr="00E143EE">
        <w:rPr>
          <w:rFonts w:ascii="Palatino Linotype" w:eastAsia="Calibri" w:hAnsi="Palatino Linotype" w:cs="Arial"/>
          <w:color w:val="000000" w:themeColor="text1"/>
          <w:lang w:val="es-ES"/>
        </w:rPr>
        <w:t>los cuales</w:t>
      </w:r>
      <w:r w:rsidRPr="00E143EE">
        <w:rPr>
          <w:rFonts w:ascii="Palatino Linotype" w:eastAsia="Calibri" w:hAnsi="Palatino Linotype" w:cs="Arial"/>
          <w:b/>
          <w:i/>
          <w:color w:val="000000" w:themeColor="text1"/>
          <w:lang w:val="es-ES"/>
        </w:rPr>
        <w:t xml:space="preserve"> </w:t>
      </w:r>
      <w:r w:rsidRPr="00E143EE">
        <w:rPr>
          <w:rFonts w:ascii="Palatino Linotype" w:eastAsia="Calibri" w:hAnsi="Palatino Linotype" w:cs="Arial"/>
          <w:color w:val="000000" w:themeColor="text1"/>
          <w:lang w:val="es-ES"/>
        </w:rPr>
        <w:t xml:space="preserve">se pusieron a la vista del particular el </w:t>
      </w:r>
      <w:r w:rsidR="00C24B72" w:rsidRPr="00E143EE">
        <w:rPr>
          <w:rFonts w:ascii="Palatino Linotype" w:eastAsia="Calibri" w:hAnsi="Palatino Linotype" w:cs="Arial"/>
          <w:b/>
          <w:color w:val="000000" w:themeColor="text1"/>
          <w:lang w:val="es-ES"/>
        </w:rPr>
        <w:t>uno</w:t>
      </w:r>
      <w:r w:rsidRPr="00E143EE">
        <w:rPr>
          <w:rFonts w:ascii="Palatino Linotype" w:eastAsia="Calibri" w:hAnsi="Palatino Linotype" w:cs="Arial"/>
          <w:b/>
          <w:color w:val="000000" w:themeColor="text1"/>
          <w:lang w:val="es-ES"/>
        </w:rPr>
        <w:t xml:space="preserve"> </w:t>
      </w:r>
      <w:r w:rsidR="00C24B72" w:rsidRPr="00E143EE">
        <w:rPr>
          <w:rFonts w:ascii="Palatino Linotype" w:eastAsia="Calibri" w:hAnsi="Palatino Linotype" w:cs="Arial"/>
          <w:b/>
          <w:color w:val="000000" w:themeColor="text1"/>
          <w:lang w:val="es-ES"/>
        </w:rPr>
        <w:t>(01) de febrero de dos mil veintitrés</w:t>
      </w:r>
      <w:r w:rsidRPr="00E143EE">
        <w:rPr>
          <w:rFonts w:ascii="Palatino Linotype" w:eastAsia="Calibri" w:hAnsi="Palatino Linotype" w:cs="Arial"/>
          <w:color w:val="000000" w:themeColor="text1"/>
          <w:lang w:val="es-ES"/>
        </w:rPr>
        <w:t xml:space="preserve"> de la misma anualidad; no obstante, se procede a describir su contenido medular, siendo el siguiente:</w:t>
      </w:r>
    </w:p>
    <w:p w14:paraId="5F1CABDB" w14:textId="0EB2DB5E" w:rsidR="00A26B2D" w:rsidRPr="00E143EE" w:rsidRDefault="00DD4426" w:rsidP="00605D6C">
      <w:pPr>
        <w:pStyle w:val="Prrafodelista"/>
        <w:tabs>
          <w:tab w:val="decimal" w:pos="7938"/>
        </w:tabs>
        <w:spacing w:before="240" w:after="240" w:line="360" w:lineRule="auto"/>
        <w:ind w:left="567"/>
        <w:mirrorIndents/>
        <w:jc w:val="both"/>
        <w:rPr>
          <w:rFonts w:ascii="Palatino Linotype" w:hAnsi="Palatino Linotype"/>
        </w:rPr>
      </w:pPr>
      <w:r w:rsidRPr="00E143EE">
        <w:rPr>
          <w:rFonts w:ascii="Palatino Linotype" w:hAnsi="Palatino Linotype"/>
          <w:b/>
          <w:u w:val="single"/>
        </w:rPr>
        <w:t>RR 010398-2022.pdf</w:t>
      </w:r>
      <w:r w:rsidRPr="00E143EE">
        <w:rPr>
          <w:rFonts w:ascii="Palatino Linotype" w:hAnsi="Palatino Linotype"/>
        </w:rPr>
        <w:t xml:space="preserve">: Documento de dos fojas, mediante el cual se hace del conocimiento la respuesta emitida por la Dirección de Administración, </w:t>
      </w:r>
      <w:r w:rsidR="004C7746" w:rsidRPr="00E143EE">
        <w:rPr>
          <w:rFonts w:ascii="Palatino Linotype" w:hAnsi="Palatino Linotype"/>
        </w:rPr>
        <w:t xml:space="preserve">informando que derivado del análisis y estudio a la petición, se aprecia  </w:t>
      </w:r>
      <w:r w:rsidR="00605BB3" w:rsidRPr="00E143EE">
        <w:rPr>
          <w:rFonts w:ascii="Palatino Linotype" w:hAnsi="Palatino Linotype"/>
        </w:rPr>
        <w:t xml:space="preserve">que dicha información se encuentra con la limitante de “información reservada”, restricción que </w:t>
      </w:r>
      <w:r w:rsidR="004C7746" w:rsidRPr="00E143EE">
        <w:rPr>
          <w:rFonts w:ascii="Palatino Linotype" w:hAnsi="Palatino Linotype"/>
        </w:rPr>
        <w:t xml:space="preserve">se encuentra </w:t>
      </w:r>
      <w:r w:rsidRPr="00E143EE">
        <w:rPr>
          <w:rFonts w:ascii="Palatino Linotype" w:hAnsi="Palatino Linotype"/>
        </w:rPr>
        <w:t>debidamente establecida en el artículo 129 y 14</w:t>
      </w:r>
      <w:r w:rsidR="004C7746" w:rsidRPr="00E143EE">
        <w:rPr>
          <w:rFonts w:ascii="Palatino Linotype" w:hAnsi="Palatino Linotype"/>
        </w:rPr>
        <w:t>0</w:t>
      </w:r>
      <w:r w:rsidRPr="00E143EE">
        <w:rPr>
          <w:rFonts w:ascii="Palatino Linotype" w:hAnsi="Palatino Linotype"/>
        </w:rPr>
        <w:t xml:space="preserve"> </w:t>
      </w:r>
      <w:r w:rsidRPr="00E143EE">
        <w:rPr>
          <w:rFonts w:ascii="Palatino Linotype" w:hAnsi="Palatino Linotype"/>
        </w:rPr>
        <w:lastRenderedPageBreak/>
        <w:t xml:space="preserve">de la Ley </w:t>
      </w:r>
      <w:r w:rsidR="00605BB3" w:rsidRPr="00E143EE">
        <w:rPr>
          <w:rFonts w:ascii="Palatino Linotype" w:hAnsi="Palatino Linotype"/>
        </w:rPr>
        <w:t xml:space="preserve">de Transparencia y Acceso a la Información Pública del Estado de México y Municipios.  </w:t>
      </w:r>
    </w:p>
    <w:p w14:paraId="7E966A3B" w14:textId="77777777" w:rsidR="00605D6C" w:rsidRPr="00E143EE" w:rsidRDefault="00605D6C" w:rsidP="00605D6C">
      <w:pPr>
        <w:pStyle w:val="Prrafodelista"/>
        <w:tabs>
          <w:tab w:val="decimal" w:pos="7938"/>
        </w:tabs>
        <w:spacing w:before="240" w:after="240" w:line="360" w:lineRule="auto"/>
        <w:ind w:left="567"/>
        <w:mirrorIndents/>
        <w:jc w:val="both"/>
        <w:rPr>
          <w:rFonts w:ascii="Palatino Linotype" w:hAnsi="Palatino Linotype"/>
          <w:b/>
          <w:u w:val="single"/>
        </w:rPr>
      </w:pPr>
    </w:p>
    <w:p w14:paraId="0BEDB7AE" w14:textId="1FEB61A0" w:rsidR="007C7DB4" w:rsidRPr="00E143EE" w:rsidRDefault="000A2649" w:rsidP="0009620D">
      <w:pPr>
        <w:pStyle w:val="Prrafodelista"/>
        <w:numPr>
          <w:ilvl w:val="0"/>
          <w:numId w:val="1"/>
        </w:numPr>
        <w:spacing w:before="240" w:after="240" w:line="360" w:lineRule="auto"/>
        <w:ind w:left="0" w:firstLine="0"/>
        <w:mirrorIndents/>
        <w:jc w:val="both"/>
        <w:rPr>
          <w:rFonts w:ascii="Palatino Linotype" w:eastAsia="Calibri" w:hAnsi="Palatino Linotype" w:cs="Arial"/>
          <w:lang w:val="es-ES"/>
        </w:rPr>
      </w:pPr>
      <w:r w:rsidRPr="00E143EE">
        <w:rPr>
          <w:rFonts w:ascii="Palatino Linotype" w:eastAsia="Calibri" w:hAnsi="Palatino Linotype" w:cs="Arial"/>
          <w:lang w:val="es-ES"/>
        </w:rPr>
        <w:t xml:space="preserve">Por su parte la </w:t>
      </w:r>
      <w:r w:rsidRPr="00E143EE">
        <w:rPr>
          <w:rFonts w:ascii="Palatino Linotype" w:eastAsia="Calibri" w:hAnsi="Palatino Linotype" w:cs="Arial"/>
          <w:b/>
          <w:lang w:val="es-ES"/>
        </w:rPr>
        <w:t>RECURRENTE</w:t>
      </w:r>
      <w:r w:rsidRPr="00E143EE">
        <w:rPr>
          <w:rFonts w:ascii="Palatino Linotype" w:eastAsia="Calibri" w:hAnsi="Palatino Linotype" w:cs="Arial"/>
          <w:lang w:val="es-ES"/>
        </w:rPr>
        <w:t xml:space="preserve"> no presentó alegatos ni ofreció medios de prueba, según constancias del Sistema de Acceso a la Información Mexiquense SAIMEX.</w:t>
      </w:r>
    </w:p>
    <w:p w14:paraId="240D061A" w14:textId="77777777" w:rsidR="00302261" w:rsidRPr="00E143EE" w:rsidRDefault="00302261" w:rsidP="0009620D">
      <w:pPr>
        <w:pStyle w:val="Prrafodelista"/>
        <w:spacing w:before="240" w:after="240" w:line="360" w:lineRule="auto"/>
        <w:ind w:left="0"/>
        <w:mirrorIndents/>
        <w:jc w:val="both"/>
        <w:rPr>
          <w:rFonts w:ascii="Palatino Linotype" w:eastAsia="Calibri" w:hAnsi="Palatino Linotype" w:cs="Arial"/>
          <w:lang w:val="es-ES"/>
        </w:rPr>
      </w:pPr>
    </w:p>
    <w:p w14:paraId="0840A0DC" w14:textId="3C7A49B6" w:rsidR="007C7DB4" w:rsidRPr="00E143EE" w:rsidRDefault="00AE7EDE" w:rsidP="0009620D">
      <w:pPr>
        <w:pStyle w:val="Prrafodelista"/>
        <w:numPr>
          <w:ilvl w:val="0"/>
          <w:numId w:val="1"/>
        </w:numPr>
        <w:spacing w:before="240" w:after="240" w:line="360" w:lineRule="auto"/>
        <w:ind w:left="0" w:firstLine="0"/>
        <w:mirrorIndents/>
        <w:jc w:val="both"/>
        <w:rPr>
          <w:rFonts w:ascii="Palatino Linotype" w:eastAsia="Calibri" w:hAnsi="Palatino Linotype" w:cs="Arial"/>
          <w:lang w:val="es-ES"/>
        </w:rPr>
      </w:pPr>
      <w:r w:rsidRPr="00E143EE">
        <w:rPr>
          <w:rFonts w:ascii="Palatino Linotype" w:hAnsi="Palatino Linotype"/>
          <w:color w:val="000000" w:themeColor="text1"/>
          <w:lang w:val="es-MX"/>
        </w:rPr>
        <w:t xml:space="preserve">El </w:t>
      </w:r>
      <w:r w:rsidR="00302261" w:rsidRPr="00E143EE">
        <w:rPr>
          <w:rFonts w:ascii="Palatino Linotype" w:hAnsi="Palatino Linotype"/>
          <w:b/>
          <w:color w:val="000000" w:themeColor="text1"/>
          <w:lang w:val="es-MX"/>
        </w:rPr>
        <w:t>tres (03) de febrero</w:t>
      </w:r>
      <w:r w:rsidR="007C7DB4" w:rsidRPr="00E143EE">
        <w:rPr>
          <w:rFonts w:ascii="Palatino Linotype" w:hAnsi="Palatino Linotype"/>
          <w:b/>
          <w:color w:val="000000" w:themeColor="text1"/>
          <w:lang w:val="es-MX"/>
        </w:rPr>
        <w:t xml:space="preserve"> de dos mil veintitrés</w:t>
      </w:r>
      <w:r w:rsidR="007C7DB4" w:rsidRPr="00E143EE">
        <w:rPr>
          <w:rFonts w:ascii="Palatino Linotype" w:hAnsi="Palatino Linotype"/>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267BB70" w14:textId="77777777" w:rsidR="007C7DB4" w:rsidRPr="00E143EE" w:rsidRDefault="007C7DB4" w:rsidP="0009620D">
      <w:pPr>
        <w:pStyle w:val="Prrafodelista"/>
        <w:spacing w:line="360" w:lineRule="auto"/>
        <w:ind w:left="0"/>
        <w:mirrorIndents/>
        <w:rPr>
          <w:rFonts w:ascii="Palatino Linotype" w:eastAsia="Calibri" w:hAnsi="Palatino Linotype" w:cs="Arial"/>
          <w:color w:val="000000" w:themeColor="text1"/>
        </w:rPr>
      </w:pPr>
    </w:p>
    <w:p w14:paraId="32F7ECF0" w14:textId="77777777" w:rsidR="002066AF" w:rsidRPr="00E143EE" w:rsidRDefault="007C7DB4" w:rsidP="002066AF">
      <w:pPr>
        <w:pStyle w:val="Prrafodelista"/>
        <w:numPr>
          <w:ilvl w:val="0"/>
          <w:numId w:val="1"/>
        </w:numPr>
        <w:tabs>
          <w:tab w:val="left" w:pos="426"/>
        </w:tabs>
        <w:spacing w:line="360" w:lineRule="auto"/>
        <w:ind w:left="0" w:firstLine="0"/>
        <w:mirrorIndents/>
        <w:jc w:val="both"/>
        <w:rPr>
          <w:rFonts w:ascii="Palatino Linotype" w:eastAsia="Calibri" w:hAnsi="Palatino Linotype" w:cs="Arial"/>
          <w:color w:val="000000" w:themeColor="text1"/>
        </w:rPr>
      </w:pPr>
      <w:r w:rsidRPr="00E143EE">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27120A" w14:textId="77777777" w:rsidR="002066AF" w:rsidRPr="00E143EE" w:rsidRDefault="002066AF" w:rsidP="002066AF">
      <w:pPr>
        <w:pStyle w:val="Prrafodelista"/>
        <w:rPr>
          <w:rFonts w:ascii="Palatino Linotype" w:eastAsia="MS Mincho" w:hAnsi="Palatino Linotype" w:cs="Arial"/>
        </w:rPr>
      </w:pPr>
    </w:p>
    <w:p w14:paraId="17AF2968" w14:textId="6C499005" w:rsidR="007C7DB4" w:rsidRPr="00E143EE" w:rsidRDefault="007C7DB4" w:rsidP="002066AF">
      <w:pPr>
        <w:pStyle w:val="Prrafodelista"/>
        <w:numPr>
          <w:ilvl w:val="0"/>
          <w:numId w:val="1"/>
        </w:numPr>
        <w:tabs>
          <w:tab w:val="left" w:pos="426"/>
        </w:tabs>
        <w:spacing w:line="360" w:lineRule="auto"/>
        <w:ind w:left="0" w:firstLine="0"/>
        <w:mirrorIndents/>
        <w:jc w:val="both"/>
        <w:rPr>
          <w:rFonts w:ascii="Palatino Linotype" w:eastAsia="Calibri" w:hAnsi="Palatino Linotype" w:cs="Arial"/>
          <w:color w:val="000000" w:themeColor="text1"/>
        </w:rPr>
      </w:pPr>
      <w:r w:rsidRPr="00E143EE">
        <w:rPr>
          <w:rFonts w:ascii="Palatino Linotype" w:eastAsia="MS Mincho"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E143EE">
        <w:rPr>
          <w:rFonts w:ascii="Palatino Linotype" w:eastAsia="MS Mincho" w:hAnsi="Palatino Linotype" w:cs="Arial"/>
        </w:rPr>
        <w:lastRenderedPageBreak/>
        <w:t>razonabilidad de asuntos conforme a los parámetros establecidos por diversos órganos jurisdiccionales federales, aplicables también en procedimientos análogos, como el que nos ocupa.</w:t>
      </w:r>
    </w:p>
    <w:p w14:paraId="6793C8B2" w14:textId="77777777" w:rsidR="002066AF" w:rsidRPr="00E143EE" w:rsidRDefault="002066AF" w:rsidP="002066AF">
      <w:pPr>
        <w:pStyle w:val="Prrafodelista"/>
        <w:tabs>
          <w:tab w:val="left" w:pos="426"/>
        </w:tabs>
        <w:spacing w:line="360" w:lineRule="auto"/>
        <w:ind w:left="0"/>
        <w:mirrorIndents/>
        <w:jc w:val="both"/>
        <w:rPr>
          <w:rFonts w:ascii="Palatino Linotype" w:eastAsia="Calibri" w:hAnsi="Palatino Linotype" w:cs="Arial"/>
          <w:color w:val="000000" w:themeColor="text1"/>
        </w:rPr>
      </w:pPr>
    </w:p>
    <w:p w14:paraId="29107F5D" w14:textId="3FB31640" w:rsidR="007C7DB4" w:rsidRPr="00E143EE" w:rsidRDefault="007C7DB4" w:rsidP="002066AF">
      <w:pPr>
        <w:pStyle w:val="Prrafodelista"/>
        <w:numPr>
          <w:ilvl w:val="0"/>
          <w:numId w:val="1"/>
        </w:numPr>
        <w:tabs>
          <w:tab w:val="clear" w:pos="567"/>
          <w:tab w:val="num" w:pos="0"/>
          <w:tab w:val="left" w:pos="284"/>
        </w:tabs>
        <w:spacing w:before="240" w:after="240" w:line="360" w:lineRule="auto"/>
        <w:ind w:left="0" w:right="49" w:firstLine="0"/>
        <w:mirrorIndents/>
        <w:jc w:val="both"/>
        <w:rPr>
          <w:rFonts w:ascii="Palatino Linotype" w:eastAsia="MS Mincho" w:hAnsi="Palatino Linotype" w:cs="Arial"/>
          <w:b/>
        </w:rPr>
      </w:pPr>
      <w:r w:rsidRPr="00E143EE">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F2E44E" w14:textId="77777777" w:rsidR="007C7DB4" w:rsidRPr="00E143EE" w:rsidRDefault="007C7DB4" w:rsidP="0009620D">
      <w:pPr>
        <w:spacing w:line="360" w:lineRule="auto"/>
        <w:contextualSpacing/>
        <w:mirrorIndents/>
        <w:rPr>
          <w:rFonts w:ascii="Palatino Linotype" w:eastAsia="MS Mincho" w:hAnsi="Palatino Linotype" w:cs="Arial"/>
        </w:rPr>
      </w:pPr>
    </w:p>
    <w:p w14:paraId="192D7628"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b/>
        </w:rPr>
      </w:pPr>
      <w:r w:rsidRPr="00E143EE">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1A8CB7" w14:textId="77777777" w:rsidR="007C7DB4" w:rsidRPr="00E143EE" w:rsidRDefault="007C7DB4" w:rsidP="0009620D">
      <w:pPr>
        <w:spacing w:line="360" w:lineRule="auto"/>
        <w:contextualSpacing/>
        <w:mirrorIndents/>
        <w:rPr>
          <w:rFonts w:ascii="Palatino Linotype" w:eastAsia="MS Mincho" w:hAnsi="Palatino Linotype" w:cs="Arial"/>
        </w:rPr>
      </w:pPr>
    </w:p>
    <w:p w14:paraId="1594F417"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b/>
        </w:rPr>
      </w:pPr>
      <w:r w:rsidRPr="00E143EE">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E64E543"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 xml:space="preserve"> </w:t>
      </w:r>
    </w:p>
    <w:p w14:paraId="4FBBE116"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a)      Complejidad del asunto: La complejidad de la prueba, la pluralidad de sujetos procesales, el tiempo transcurrido, las características y contexto del recurso.</w:t>
      </w:r>
    </w:p>
    <w:p w14:paraId="75B6D94B"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b)     Actividad Procesal del interesado: Acciones u omisiones del interesado.</w:t>
      </w:r>
    </w:p>
    <w:p w14:paraId="02BB0F88"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c)      Conducta de la Autoridad: Las Acciones u omisiones realizadas en el procedimiento. Así como si la autoridad actuó con la debida diligencia.</w:t>
      </w:r>
    </w:p>
    <w:p w14:paraId="5D4F7C7E"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lastRenderedPageBreak/>
        <w:t>d) La afectación generada en la situación jurídica de la persona involucrada en el proceso: Violación a sus derechos humanos.</w:t>
      </w:r>
    </w:p>
    <w:p w14:paraId="4D67CE6F"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p>
    <w:p w14:paraId="22674EF2"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rPr>
      </w:pPr>
      <w:r w:rsidRPr="00E143EE">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4C4C7D"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p>
    <w:p w14:paraId="3A1F488D"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rPr>
      </w:pPr>
      <w:r w:rsidRPr="00E143EE">
        <w:rPr>
          <w:rFonts w:ascii="Palatino Linotype" w:eastAsia="MS Mincho" w:hAnsi="Palatino Linotype" w:cs="Arial"/>
        </w:rPr>
        <w:t>Argumento que encuentra sustento en la jurisprudencia P</w:t>
      </w:r>
      <w:proofErr w:type="gramStart"/>
      <w:r w:rsidRPr="00E143EE">
        <w:rPr>
          <w:rFonts w:ascii="Palatino Linotype" w:eastAsia="MS Mincho" w:hAnsi="Palatino Linotype" w:cs="Arial"/>
        </w:rPr>
        <w:t>./</w:t>
      </w:r>
      <w:proofErr w:type="gramEnd"/>
      <w:r w:rsidRPr="00E143EE">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2F2DDA" w14:textId="77777777" w:rsidR="007C7DB4" w:rsidRPr="00E143EE" w:rsidRDefault="007C7DB4" w:rsidP="0009620D">
      <w:pPr>
        <w:spacing w:line="360" w:lineRule="auto"/>
        <w:contextualSpacing/>
        <w:mirrorIndents/>
        <w:rPr>
          <w:rFonts w:ascii="Palatino Linotype" w:eastAsia="MS Mincho" w:hAnsi="Palatino Linotype" w:cs="Arial"/>
        </w:rPr>
      </w:pPr>
    </w:p>
    <w:p w14:paraId="75FEDBDC"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rPr>
      </w:pPr>
      <w:r w:rsidRPr="00E143EE">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E143EE">
        <w:rPr>
          <w:rFonts w:ascii="Palatino Linotype" w:eastAsia="MS Mincho" w:hAnsi="Palatino Linotype" w:cs="Arial"/>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D4574B1" w14:textId="77777777" w:rsidR="007C7DB4" w:rsidRPr="00E143EE" w:rsidRDefault="007C7DB4" w:rsidP="0009620D">
      <w:pPr>
        <w:spacing w:line="360" w:lineRule="auto"/>
        <w:contextualSpacing/>
        <w:mirrorIndents/>
        <w:rPr>
          <w:rFonts w:ascii="Palatino Linotype" w:eastAsia="MS Mincho" w:hAnsi="Palatino Linotype" w:cs="Arial"/>
        </w:rPr>
      </w:pPr>
    </w:p>
    <w:p w14:paraId="7C9A882F"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rPr>
      </w:pPr>
      <w:r w:rsidRPr="00E143EE">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334A57E6" w14:textId="77777777" w:rsidR="00AE7EDE" w:rsidRPr="00E143EE" w:rsidRDefault="00AE7EDE" w:rsidP="0009620D">
      <w:pPr>
        <w:tabs>
          <w:tab w:val="left" w:pos="284"/>
        </w:tabs>
        <w:spacing w:before="240" w:after="240" w:line="360" w:lineRule="auto"/>
        <w:ind w:right="49"/>
        <w:contextualSpacing/>
        <w:mirrorIndents/>
        <w:jc w:val="both"/>
        <w:rPr>
          <w:rFonts w:ascii="Palatino Linotype" w:eastAsia="MS Mincho" w:hAnsi="Palatino Linotype" w:cs="Arial"/>
        </w:rPr>
      </w:pPr>
    </w:p>
    <w:p w14:paraId="4F6763C4"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4C6B373C"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 xml:space="preserve"> </w:t>
      </w:r>
    </w:p>
    <w:p w14:paraId="4832DB41"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r w:rsidRPr="00E143EE">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2121A03" w14:textId="77777777" w:rsidR="007C7DB4" w:rsidRPr="00E143EE" w:rsidRDefault="007C7DB4" w:rsidP="0009620D">
      <w:pPr>
        <w:tabs>
          <w:tab w:val="left" w:pos="284"/>
        </w:tabs>
        <w:spacing w:before="240" w:after="240" w:line="360" w:lineRule="auto"/>
        <w:ind w:right="49"/>
        <w:contextualSpacing/>
        <w:mirrorIndents/>
        <w:jc w:val="both"/>
        <w:rPr>
          <w:rFonts w:ascii="Palatino Linotype" w:eastAsia="MS Mincho" w:hAnsi="Palatino Linotype" w:cs="Arial"/>
        </w:rPr>
      </w:pPr>
    </w:p>
    <w:p w14:paraId="6B7CD747" w14:textId="77777777" w:rsidR="007C7DB4" w:rsidRPr="00E143EE" w:rsidRDefault="007C7DB4" w:rsidP="002066AF">
      <w:pPr>
        <w:numPr>
          <w:ilvl w:val="0"/>
          <w:numId w:val="1"/>
        </w:numPr>
        <w:tabs>
          <w:tab w:val="left" w:pos="284"/>
        </w:tabs>
        <w:spacing w:before="240" w:after="240" w:line="360" w:lineRule="auto"/>
        <w:ind w:left="0" w:right="49" w:firstLine="0"/>
        <w:contextualSpacing/>
        <w:mirrorIndents/>
        <w:jc w:val="both"/>
        <w:rPr>
          <w:rFonts w:ascii="Palatino Linotype" w:eastAsia="MS Mincho" w:hAnsi="Palatino Linotype" w:cs="Arial"/>
        </w:rPr>
      </w:pPr>
      <w:r w:rsidRPr="00E143EE">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39AC3CAB" w14:textId="77777777" w:rsidR="007C7DB4" w:rsidRPr="00E143EE" w:rsidRDefault="007C7DB4" w:rsidP="0009620D">
      <w:pPr>
        <w:pStyle w:val="Prrafodelista"/>
        <w:spacing w:before="240" w:after="240" w:line="360" w:lineRule="auto"/>
        <w:ind w:left="0"/>
        <w:mirrorIndents/>
        <w:jc w:val="both"/>
        <w:rPr>
          <w:rFonts w:ascii="Palatino Linotype" w:eastAsia="Calibri" w:hAnsi="Palatino Linotype" w:cs="Arial"/>
          <w:lang w:val="es-ES"/>
        </w:rPr>
      </w:pPr>
    </w:p>
    <w:p w14:paraId="15D1E449" w14:textId="1C9C47EA" w:rsidR="0028563C" w:rsidRPr="00E143EE" w:rsidRDefault="005B4C85" w:rsidP="002066AF">
      <w:pPr>
        <w:pStyle w:val="Prrafodelista"/>
        <w:numPr>
          <w:ilvl w:val="0"/>
          <w:numId w:val="1"/>
        </w:numPr>
        <w:spacing w:before="240" w:after="240" w:line="360" w:lineRule="auto"/>
        <w:ind w:left="0" w:firstLine="0"/>
        <w:mirrorIndents/>
        <w:jc w:val="both"/>
        <w:rPr>
          <w:rFonts w:ascii="Palatino Linotype" w:eastAsia="Calibri" w:hAnsi="Palatino Linotype" w:cs="Arial"/>
          <w:lang w:val="es-ES"/>
        </w:rPr>
      </w:pPr>
      <w:r w:rsidRPr="00E143EE">
        <w:rPr>
          <w:rFonts w:ascii="Palatino Linotype" w:hAnsi="Palatino Linotype"/>
        </w:rPr>
        <w:lastRenderedPageBreak/>
        <w:t>La</w:t>
      </w:r>
      <w:r w:rsidR="00F3605C" w:rsidRPr="00E143EE">
        <w:rPr>
          <w:rFonts w:ascii="Palatino Linotype" w:hAnsi="Palatino Linotype"/>
        </w:rPr>
        <w:t xml:space="preserve"> </w:t>
      </w:r>
      <w:r w:rsidRPr="00E143EE">
        <w:rPr>
          <w:rFonts w:ascii="Palatino Linotype" w:hAnsi="Palatino Linotype"/>
        </w:rPr>
        <w:t>Comisionada</w:t>
      </w:r>
      <w:r w:rsidR="00F3605C" w:rsidRPr="00E143EE">
        <w:rPr>
          <w:rFonts w:ascii="Palatino Linotype" w:hAnsi="Palatino Linotype"/>
        </w:rPr>
        <w:t xml:space="preserve"> Ponente decretó el cierre de instrucción</w:t>
      </w:r>
      <w:r w:rsidR="00F3605C" w:rsidRPr="00E143EE">
        <w:rPr>
          <w:rFonts w:ascii="Palatino Linotype" w:hAnsi="Palatino Linotype" w:cs="Arial"/>
        </w:rPr>
        <w:t xml:space="preserve"> </w:t>
      </w:r>
      <w:r w:rsidR="00F3605C" w:rsidRPr="00E143EE">
        <w:rPr>
          <w:rFonts w:ascii="Palatino Linotype" w:hAnsi="Palatino Linotype"/>
        </w:rPr>
        <w:t>mediante acuerdo del</w:t>
      </w:r>
      <w:r w:rsidR="00494EF2" w:rsidRPr="00E143EE">
        <w:rPr>
          <w:rFonts w:ascii="Palatino Linotype" w:hAnsi="Palatino Linotype"/>
        </w:rPr>
        <w:t xml:space="preserve"> </w:t>
      </w:r>
      <w:r w:rsidR="00D05248" w:rsidRPr="00E143EE">
        <w:rPr>
          <w:rFonts w:ascii="Palatino Linotype" w:hAnsi="Palatino Linotype"/>
          <w:b/>
          <w:bCs/>
        </w:rPr>
        <w:t>quince</w:t>
      </w:r>
      <w:r w:rsidR="00302261" w:rsidRPr="00E143EE">
        <w:rPr>
          <w:rFonts w:ascii="Palatino Linotype" w:hAnsi="Palatino Linotype"/>
          <w:b/>
          <w:bCs/>
        </w:rPr>
        <w:t xml:space="preserve"> </w:t>
      </w:r>
      <w:r w:rsidR="000F41C2" w:rsidRPr="00E143EE">
        <w:rPr>
          <w:rFonts w:ascii="Palatino Linotype" w:hAnsi="Palatino Linotype"/>
          <w:b/>
        </w:rPr>
        <w:t>(</w:t>
      </w:r>
      <w:r w:rsidR="00D05248" w:rsidRPr="00E143EE">
        <w:rPr>
          <w:rFonts w:ascii="Palatino Linotype" w:hAnsi="Palatino Linotype"/>
          <w:b/>
        </w:rPr>
        <w:t>15</w:t>
      </w:r>
      <w:r w:rsidR="00302261" w:rsidRPr="00E143EE">
        <w:rPr>
          <w:rFonts w:ascii="Palatino Linotype" w:hAnsi="Palatino Linotype"/>
          <w:b/>
        </w:rPr>
        <w:t>) de marzo</w:t>
      </w:r>
      <w:r w:rsidR="0017094F" w:rsidRPr="00E143EE">
        <w:rPr>
          <w:rFonts w:ascii="Palatino Linotype" w:hAnsi="Palatino Linotype"/>
          <w:b/>
        </w:rPr>
        <w:t xml:space="preserve"> </w:t>
      </w:r>
      <w:r w:rsidR="00F3605C" w:rsidRPr="00E143EE">
        <w:rPr>
          <w:rFonts w:ascii="Palatino Linotype" w:hAnsi="Palatino Linotype"/>
          <w:b/>
        </w:rPr>
        <w:t>de dos mil</w:t>
      </w:r>
      <w:r w:rsidR="00F3605C" w:rsidRPr="00E143EE">
        <w:rPr>
          <w:rFonts w:ascii="Palatino Linotype" w:hAnsi="Palatino Linotype"/>
        </w:rPr>
        <w:t xml:space="preserve"> </w:t>
      </w:r>
      <w:r w:rsidR="00AE7EDE" w:rsidRPr="00E143EE">
        <w:rPr>
          <w:rFonts w:ascii="Palatino Linotype" w:hAnsi="Palatino Linotype"/>
          <w:b/>
        </w:rPr>
        <w:t>veintitrés</w:t>
      </w:r>
      <w:r w:rsidR="0028563C" w:rsidRPr="00E143EE">
        <w:rPr>
          <w:rFonts w:ascii="Palatino Linotype" w:hAnsi="Palatino Linotype"/>
        </w:rPr>
        <w:t xml:space="preserve">, </w:t>
      </w:r>
      <w:r w:rsidR="0028563C" w:rsidRPr="00E143EE">
        <w:rPr>
          <w:rFonts w:ascii="Palatino Linotype" w:hAnsi="Palatino Linotype" w:cs="Arial"/>
        </w:rPr>
        <w:t>posterior a ello se ordenó turnar el expediente a resolución:</w:t>
      </w:r>
    </w:p>
    <w:p w14:paraId="521DDCFA" w14:textId="77777777" w:rsidR="00595316" w:rsidRPr="00E143EE" w:rsidRDefault="00595316" w:rsidP="0009620D">
      <w:pPr>
        <w:keepNext/>
        <w:keepLines/>
        <w:spacing w:before="240" w:line="360" w:lineRule="auto"/>
        <w:mirrorIndents/>
        <w:jc w:val="center"/>
        <w:outlineLvl w:val="0"/>
        <w:rPr>
          <w:rFonts w:ascii="Palatino Linotype" w:eastAsiaTheme="majorEastAsia" w:hAnsi="Palatino Linotype" w:cstheme="majorBidi"/>
          <w:b/>
        </w:rPr>
      </w:pPr>
      <w:bookmarkStart w:id="5" w:name="_Toc86251409"/>
      <w:r w:rsidRPr="00E143EE">
        <w:rPr>
          <w:rFonts w:ascii="Palatino Linotype" w:eastAsiaTheme="majorEastAsia" w:hAnsi="Palatino Linotype" w:cstheme="majorBidi"/>
          <w:b/>
        </w:rPr>
        <w:t>CONSIDERANDO</w:t>
      </w:r>
      <w:bookmarkEnd w:id="5"/>
    </w:p>
    <w:p w14:paraId="5EB34905" w14:textId="77777777" w:rsidR="00595316" w:rsidRPr="00E143EE" w:rsidRDefault="00595316" w:rsidP="0009620D">
      <w:pPr>
        <w:spacing w:line="360" w:lineRule="auto"/>
        <w:mirrorIndents/>
        <w:rPr>
          <w:rFonts w:ascii="Palatino Linotype" w:eastAsiaTheme="minorEastAsia" w:hAnsi="Palatino Linotype"/>
        </w:rPr>
      </w:pPr>
    </w:p>
    <w:p w14:paraId="1F053BBB" w14:textId="77777777" w:rsidR="00595316" w:rsidRPr="00E143EE" w:rsidRDefault="00595316" w:rsidP="0009620D">
      <w:pPr>
        <w:keepNext/>
        <w:keepLines/>
        <w:spacing w:before="40" w:line="360" w:lineRule="auto"/>
        <w:mirrorIndents/>
        <w:outlineLvl w:val="1"/>
        <w:rPr>
          <w:rFonts w:ascii="Palatino Linotype" w:eastAsiaTheme="majorEastAsia" w:hAnsi="Palatino Linotype" w:cstheme="majorBidi"/>
          <w:b/>
        </w:rPr>
      </w:pPr>
      <w:bookmarkStart w:id="6" w:name="_Toc86251410"/>
      <w:r w:rsidRPr="00E143EE">
        <w:rPr>
          <w:rFonts w:ascii="Palatino Linotype" w:eastAsiaTheme="majorEastAsia" w:hAnsi="Palatino Linotype" w:cstheme="majorBidi"/>
          <w:b/>
        </w:rPr>
        <w:t>PRIMERO. De la competencia.</w:t>
      </w:r>
      <w:bookmarkEnd w:id="6"/>
    </w:p>
    <w:p w14:paraId="4C2D1B84" w14:textId="4B19D79E" w:rsidR="00A26B2D" w:rsidRPr="00E143EE" w:rsidRDefault="00595316" w:rsidP="002066AF">
      <w:pPr>
        <w:pStyle w:val="Prrafodelista"/>
        <w:numPr>
          <w:ilvl w:val="0"/>
          <w:numId w:val="1"/>
        </w:numPr>
        <w:spacing w:before="240" w:after="240" w:line="360" w:lineRule="auto"/>
        <w:ind w:left="0" w:right="-142" w:firstLine="0"/>
        <w:mirrorIndents/>
        <w:jc w:val="both"/>
        <w:rPr>
          <w:rFonts w:ascii="Palatino Linotype" w:hAnsi="Palatino Linotype"/>
        </w:rPr>
      </w:pPr>
      <w:r w:rsidRPr="00E143EE">
        <w:rPr>
          <w:rFonts w:ascii="Palatino Linotype" w:eastAsia="Calibri" w:hAnsi="Palatino Linotype"/>
          <w:lang w:val="es-ES"/>
        </w:rPr>
        <w:t xml:space="preserve">Este </w:t>
      </w:r>
      <w:r w:rsidR="00A26B2D" w:rsidRPr="00E143EE">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E143EE">
        <w:rPr>
          <w:rFonts w:ascii="Palatino Linotype" w:hAnsi="Palatino Linotype"/>
        </w:rPr>
        <w:t>.</w:t>
      </w:r>
    </w:p>
    <w:p w14:paraId="155BA38F" w14:textId="79856686" w:rsidR="00595316" w:rsidRPr="00E143EE" w:rsidRDefault="00595316" w:rsidP="0009620D">
      <w:pPr>
        <w:tabs>
          <w:tab w:val="left" w:pos="0"/>
        </w:tabs>
        <w:spacing w:before="240" w:after="240" w:line="360" w:lineRule="auto"/>
        <w:contextualSpacing/>
        <w:mirrorIndents/>
        <w:jc w:val="both"/>
        <w:rPr>
          <w:rFonts w:ascii="Palatino Linotype" w:eastAsiaTheme="minorEastAsia" w:hAnsi="Palatino Linotype"/>
          <w:lang w:val="es-ES_tradnl" w:eastAsia="es-ES"/>
        </w:rPr>
      </w:pPr>
    </w:p>
    <w:p w14:paraId="779E5905" w14:textId="77777777" w:rsidR="00595316" w:rsidRPr="00E143EE" w:rsidRDefault="00595316" w:rsidP="0009620D">
      <w:pPr>
        <w:keepNext/>
        <w:keepLines/>
        <w:spacing w:before="40" w:line="360" w:lineRule="auto"/>
        <w:mirrorIndents/>
        <w:outlineLvl w:val="1"/>
        <w:rPr>
          <w:rFonts w:ascii="Palatino Linotype" w:eastAsiaTheme="majorEastAsia" w:hAnsi="Palatino Linotype" w:cstheme="majorBidi"/>
          <w:b/>
        </w:rPr>
      </w:pPr>
      <w:bookmarkStart w:id="7" w:name="_Toc86251411"/>
      <w:r w:rsidRPr="00E143EE">
        <w:rPr>
          <w:rFonts w:ascii="Palatino Linotype" w:eastAsiaTheme="majorEastAsia" w:hAnsi="Palatino Linotype" w:cstheme="majorBidi"/>
          <w:b/>
        </w:rPr>
        <w:t>SEGUNDO. De la oportunidad y procedencia.</w:t>
      </w:r>
      <w:bookmarkEnd w:id="7"/>
    </w:p>
    <w:p w14:paraId="10CA1E3D" w14:textId="77777777" w:rsidR="00595316" w:rsidRPr="00E143EE" w:rsidRDefault="00595316" w:rsidP="0009620D">
      <w:pPr>
        <w:spacing w:line="360" w:lineRule="auto"/>
        <w:mirrorIndents/>
        <w:rPr>
          <w:rFonts w:ascii="Palatino Linotype" w:eastAsiaTheme="minorEastAsia" w:hAnsi="Palatino Linotype"/>
        </w:rPr>
      </w:pPr>
    </w:p>
    <w:p w14:paraId="34F6C2BB" w14:textId="5B32DDD2" w:rsidR="00595316" w:rsidRPr="00E143EE" w:rsidRDefault="00595316" w:rsidP="002066AF">
      <w:pPr>
        <w:pStyle w:val="Prrafodelista"/>
        <w:numPr>
          <w:ilvl w:val="0"/>
          <w:numId w:val="1"/>
        </w:numPr>
        <w:spacing w:before="240" w:after="240" w:line="360" w:lineRule="auto"/>
        <w:ind w:left="0" w:firstLine="0"/>
        <w:mirrorIndents/>
        <w:jc w:val="both"/>
        <w:rPr>
          <w:rFonts w:ascii="Palatino Linotype" w:hAnsi="Palatino Linotype" w:cs="Arial"/>
        </w:rPr>
      </w:pPr>
      <w:r w:rsidRPr="00E143EE">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E143EE">
        <w:rPr>
          <w:rFonts w:ascii="Palatino Linotype" w:eastAsia="Calibri" w:hAnsi="Palatino Linotype" w:cs="Arial"/>
          <w:b/>
          <w:lang w:val="es-ES"/>
        </w:rPr>
        <w:t>SUJETO OBLIGADO</w:t>
      </w:r>
      <w:r w:rsidRPr="00E143E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E143EE" w:rsidRDefault="00A0348F" w:rsidP="0009620D">
      <w:pPr>
        <w:spacing w:before="240" w:after="240" w:line="360" w:lineRule="auto"/>
        <w:contextualSpacing/>
        <w:mirrorIndents/>
        <w:jc w:val="both"/>
        <w:rPr>
          <w:rFonts w:ascii="Palatino Linotype" w:hAnsi="Palatino Linotype" w:cs="Arial"/>
          <w:lang w:val="es-ES_tradnl" w:eastAsia="es-ES"/>
        </w:rPr>
      </w:pPr>
    </w:p>
    <w:p w14:paraId="0BE1E96C" w14:textId="77777777" w:rsidR="00595316" w:rsidRPr="00E143EE" w:rsidRDefault="00595316" w:rsidP="002066AF">
      <w:pPr>
        <w:numPr>
          <w:ilvl w:val="0"/>
          <w:numId w:val="1"/>
        </w:numPr>
        <w:spacing w:before="240" w:after="240" w:line="360" w:lineRule="auto"/>
        <w:ind w:left="0" w:firstLine="0"/>
        <w:contextualSpacing/>
        <w:mirrorIndents/>
        <w:jc w:val="both"/>
        <w:rPr>
          <w:rFonts w:ascii="Palatino Linotype" w:hAnsi="Palatino Linotype" w:cs="Arial"/>
          <w:lang w:val="es-ES_tradnl" w:eastAsia="es-ES"/>
        </w:rPr>
      </w:pPr>
      <w:r w:rsidRPr="00E143EE">
        <w:rPr>
          <w:rFonts w:ascii="Palatino Linotype" w:eastAsia="Calibri" w:hAnsi="Palatino Linotype" w:cs="Arial"/>
          <w:lang w:val="es-ES" w:eastAsia="es-ES"/>
        </w:rPr>
        <w:t xml:space="preserve">Por ende, se constituye la figura jurídica de la </w:t>
      </w:r>
      <w:r w:rsidRPr="00E143EE">
        <w:rPr>
          <w:rFonts w:ascii="Palatino Linotype" w:eastAsia="Calibri" w:hAnsi="Palatino Linotype" w:cs="Arial"/>
          <w:i/>
          <w:lang w:val="es-ES" w:eastAsia="es-ES"/>
        </w:rPr>
        <w:t>negativa ficta</w:t>
      </w:r>
      <w:r w:rsidRPr="00E143E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143EE">
        <w:rPr>
          <w:rFonts w:ascii="Palatino Linotype" w:eastAsia="Calibri" w:hAnsi="Palatino Linotype" w:cs="Arial"/>
          <w:b/>
          <w:lang w:val="es-ES" w:eastAsia="es-ES"/>
        </w:rPr>
        <w:t>178</w:t>
      </w:r>
      <w:r w:rsidRPr="00E143EE">
        <w:rPr>
          <w:rFonts w:ascii="Palatino Linotype" w:eastAsia="Calibri" w:hAnsi="Palatino Linotype" w:cs="Arial"/>
          <w:lang w:val="es-ES" w:eastAsia="es-ES"/>
        </w:rPr>
        <w:t xml:space="preserve"> segundo párrafo de </w:t>
      </w:r>
      <w:r w:rsidRPr="00E143EE">
        <w:rPr>
          <w:rFonts w:ascii="Palatino Linotype" w:eastAsia="Calibri" w:hAnsi="Palatino Linotype" w:cs="Arial"/>
          <w:b/>
          <w:lang w:val="es-ES" w:eastAsia="es-ES"/>
        </w:rPr>
        <w:t>Ley de Transparencia y Acceso a la Información Pública del Estado de México y Municipios</w:t>
      </w:r>
      <w:r w:rsidRPr="00E143EE">
        <w:rPr>
          <w:rFonts w:ascii="Palatino Linotype" w:eastAsia="Calibri" w:hAnsi="Palatino Linotype"/>
          <w:shd w:val="clear" w:color="auto" w:fill="FFFFFF"/>
        </w:rPr>
        <w:t xml:space="preserve">, que dispone; ante la falta de respuesta del </w:t>
      </w:r>
      <w:r w:rsidRPr="00E143EE">
        <w:rPr>
          <w:rFonts w:ascii="Palatino Linotype" w:eastAsia="Calibri" w:hAnsi="Palatino Linotype"/>
          <w:b/>
          <w:shd w:val="clear" w:color="auto" w:fill="FFFFFF"/>
        </w:rPr>
        <w:t>SUJETO OBLIGADO,</w:t>
      </w:r>
      <w:r w:rsidRPr="00E143EE">
        <w:rPr>
          <w:rFonts w:ascii="Palatino Linotype" w:eastAsia="Calibri" w:hAnsi="Palatino Linotype"/>
          <w:shd w:val="clear" w:color="auto" w:fill="FFFFFF"/>
        </w:rPr>
        <w:t xml:space="preserve"> dentro de los plazos establecidos en esta Ley, a una solicitud de acceso a la información pública, el recurso </w:t>
      </w:r>
      <w:r w:rsidRPr="00E143EE">
        <w:rPr>
          <w:rFonts w:ascii="Palatino Linotype" w:eastAsia="Calibri" w:hAnsi="Palatino Linotype"/>
          <w:b/>
          <w:shd w:val="clear" w:color="auto" w:fill="FFFFFF"/>
        </w:rPr>
        <w:t xml:space="preserve">podrá ser interpuesto en cualquier momento. </w:t>
      </w:r>
    </w:p>
    <w:p w14:paraId="74C495A5" w14:textId="77777777" w:rsidR="00595316" w:rsidRPr="00E143EE" w:rsidRDefault="00595316" w:rsidP="0009620D">
      <w:pPr>
        <w:spacing w:line="360" w:lineRule="auto"/>
        <w:contextualSpacing/>
        <w:mirrorIndents/>
        <w:rPr>
          <w:rFonts w:ascii="Palatino Linotype" w:hAnsi="Palatino Linotype" w:cs="Arial"/>
          <w:lang w:val="es-ES_tradnl" w:eastAsia="es-ES"/>
        </w:rPr>
      </w:pPr>
    </w:p>
    <w:p w14:paraId="638C717A" w14:textId="77777777" w:rsidR="00CA1B91" w:rsidRPr="00E143EE" w:rsidRDefault="00595316" w:rsidP="002066AF">
      <w:pPr>
        <w:numPr>
          <w:ilvl w:val="0"/>
          <w:numId w:val="1"/>
        </w:numPr>
        <w:spacing w:before="240" w:after="240" w:line="360" w:lineRule="auto"/>
        <w:ind w:left="0" w:firstLine="0"/>
        <w:contextualSpacing/>
        <w:mirrorIndents/>
        <w:jc w:val="both"/>
        <w:rPr>
          <w:rFonts w:ascii="Palatino Linotype" w:hAnsi="Palatino Linotype" w:cs="Arial"/>
          <w:lang w:val="es-ES_tradnl" w:eastAsia="es-ES"/>
        </w:rPr>
      </w:pPr>
      <w:r w:rsidRPr="00E143EE">
        <w:rPr>
          <w:rFonts w:ascii="Palatino Linotype" w:eastAsia="Calibri" w:hAnsi="Palatino Linotype" w:cs="Arial"/>
          <w:lang w:val="es-ES" w:eastAsia="es-ES"/>
        </w:rPr>
        <w:t xml:space="preserve">Por lo que, tratándose de la </w:t>
      </w:r>
      <w:r w:rsidRPr="00E143EE">
        <w:rPr>
          <w:rFonts w:ascii="Palatino Linotype" w:eastAsia="Calibri" w:hAnsi="Palatino Linotype" w:cs="Arial"/>
          <w:i/>
          <w:lang w:val="es-ES" w:eastAsia="es-ES"/>
        </w:rPr>
        <w:t>negativa ficta</w:t>
      </w:r>
      <w:r w:rsidRPr="00E143EE">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w:t>
      </w:r>
      <w:r w:rsidRPr="00E143EE">
        <w:rPr>
          <w:rFonts w:ascii="Palatino Linotype" w:eastAsia="Calibri" w:hAnsi="Palatino Linotype" w:cs="Arial"/>
          <w:lang w:val="es-ES" w:eastAsia="es-ES"/>
        </w:rPr>
        <w:lastRenderedPageBreak/>
        <w:t xml:space="preserve">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143EE">
        <w:rPr>
          <w:rFonts w:ascii="Palatino Linotype" w:eastAsia="Calibri" w:hAnsi="Palatino Linotype" w:cs="Arial"/>
          <w:i/>
          <w:lang w:val="es-ES" w:eastAsia="es-ES"/>
        </w:rPr>
        <w:t>negativa ficta</w:t>
      </w:r>
      <w:r w:rsidRPr="00E143EE">
        <w:rPr>
          <w:rFonts w:ascii="Palatino Linotype" w:eastAsia="Calibri" w:hAnsi="Palatino Linotype" w:cs="Arial"/>
          <w:lang w:val="es-ES" w:eastAsia="es-ES"/>
        </w:rPr>
        <w:t>, que señala:</w:t>
      </w:r>
    </w:p>
    <w:p w14:paraId="3EF468FA" w14:textId="2DD03A44" w:rsidR="00CA1B91" w:rsidRPr="00E143EE" w:rsidRDefault="00CA1B91" w:rsidP="0009620D">
      <w:pPr>
        <w:pStyle w:val="Prrafodelista"/>
        <w:spacing w:line="360" w:lineRule="auto"/>
        <w:ind w:left="567" w:right="900"/>
        <w:jc w:val="center"/>
        <w:rPr>
          <w:rFonts w:ascii="Palatino Linotype" w:eastAsia="Calibri" w:hAnsi="Palatino Linotype" w:cs="Arial"/>
          <w:b/>
          <w:i/>
          <w:lang w:val="es-ES"/>
        </w:rPr>
      </w:pPr>
      <w:r w:rsidRPr="00E143EE">
        <w:rPr>
          <w:rFonts w:ascii="Palatino Linotype" w:eastAsia="Calibri" w:hAnsi="Palatino Linotype" w:cs="Arial"/>
          <w:b/>
          <w:i/>
          <w:lang w:val="es-ES"/>
        </w:rPr>
        <w:t>Criterio 0001-15</w:t>
      </w:r>
    </w:p>
    <w:p w14:paraId="58F7DD2B" w14:textId="76F27712" w:rsidR="00B638FD" w:rsidRPr="00E143EE" w:rsidRDefault="00595316" w:rsidP="0009620D">
      <w:pPr>
        <w:pStyle w:val="Sinespaciado"/>
        <w:spacing w:line="360" w:lineRule="auto"/>
        <w:ind w:left="567" w:right="900"/>
        <w:jc w:val="both"/>
        <w:rPr>
          <w:rFonts w:ascii="Palatino Linotype" w:hAnsi="Palatino Linotype"/>
          <w:i/>
          <w:lang w:val="es-ES_tradnl" w:eastAsia="es-ES"/>
        </w:rPr>
      </w:pPr>
      <w:r w:rsidRPr="00E143EE">
        <w:rPr>
          <w:rFonts w:ascii="Palatino Linotype" w:eastAsia="Calibri" w:hAnsi="Palatino Linotype"/>
          <w:b/>
          <w:i/>
          <w:lang w:val="es-ES" w:eastAsia="es-ES"/>
        </w:rPr>
        <w:t>NEGATIVA FICTA. PLAZO PARA INTERPONER EL RECURSO DE REVISIÓN TRATÁNDOSE DE.</w:t>
      </w:r>
      <w:r w:rsidRPr="00E143EE">
        <w:rPr>
          <w:rFonts w:ascii="Palatino Linotype" w:eastAsia="Calibri" w:hAnsi="Palatino Linotype"/>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7ECA59F" w14:textId="77777777" w:rsidR="00595316" w:rsidRPr="00E143EE" w:rsidRDefault="00595316" w:rsidP="002066AF">
      <w:pPr>
        <w:numPr>
          <w:ilvl w:val="0"/>
          <w:numId w:val="1"/>
        </w:numPr>
        <w:spacing w:before="240" w:after="240" w:line="360" w:lineRule="auto"/>
        <w:ind w:left="0" w:firstLine="0"/>
        <w:contextualSpacing/>
        <w:mirrorIndents/>
        <w:jc w:val="both"/>
        <w:rPr>
          <w:rFonts w:ascii="Palatino Linotype" w:hAnsi="Palatino Linotype" w:cs="Arial"/>
          <w:lang w:val="es-ES"/>
        </w:rPr>
      </w:pPr>
      <w:r w:rsidRPr="00E143EE">
        <w:rPr>
          <w:rFonts w:ascii="Palatino Linotype" w:hAnsi="Palatino Linotype" w:cs="Arial"/>
          <w:lang w:val="es-ES"/>
        </w:rPr>
        <w:lastRenderedPageBreak/>
        <w:t xml:space="preserve">Lo anterior, se explica porque la </w:t>
      </w:r>
      <w:r w:rsidRPr="00E143EE">
        <w:rPr>
          <w:rFonts w:ascii="Palatino Linotype" w:hAnsi="Palatino Linotype" w:cs="Arial"/>
          <w:b/>
          <w:u w:val="single"/>
          <w:lang w:val="es-ES"/>
        </w:rPr>
        <w:t>posible ausencia</w:t>
      </w:r>
      <w:r w:rsidRPr="00E143E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E143EE">
        <w:rPr>
          <w:rFonts w:ascii="Palatino Linotype" w:hAnsi="Palatino Linotype" w:cs="Arial"/>
          <w:b/>
          <w:lang w:val="es-ES"/>
        </w:rPr>
        <w:t>SUJETO OBLIGADO</w:t>
      </w:r>
      <w:r w:rsidRPr="00E143EE">
        <w:rPr>
          <w:rFonts w:ascii="Palatino Linotype" w:hAnsi="Palatino Linotype" w:cs="Arial"/>
          <w:lang w:val="es-ES"/>
        </w:rPr>
        <w:t>.</w:t>
      </w:r>
    </w:p>
    <w:p w14:paraId="3B0DB661" w14:textId="77777777" w:rsidR="00B455E3" w:rsidRPr="00E143EE" w:rsidRDefault="00B455E3" w:rsidP="0009620D">
      <w:pPr>
        <w:spacing w:line="360" w:lineRule="auto"/>
        <w:mirrorIndents/>
        <w:rPr>
          <w:rFonts w:ascii="Palatino Linotype" w:eastAsia="Calibri" w:hAnsi="Palatino Linotype" w:cs="Arial"/>
        </w:rPr>
      </w:pPr>
    </w:p>
    <w:p w14:paraId="1F36F47D" w14:textId="2CB6F61E" w:rsidR="00595316" w:rsidRPr="00E143EE" w:rsidRDefault="00595316" w:rsidP="002066AF">
      <w:pPr>
        <w:numPr>
          <w:ilvl w:val="0"/>
          <w:numId w:val="1"/>
        </w:numPr>
        <w:spacing w:before="240" w:after="240" w:line="360" w:lineRule="auto"/>
        <w:ind w:left="0" w:right="49" w:firstLine="0"/>
        <w:contextualSpacing/>
        <w:mirrorIndents/>
        <w:jc w:val="both"/>
        <w:rPr>
          <w:rFonts w:ascii="Palatino Linotype" w:eastAsiaTheme="minorEastAsia" w:hAnsi="Palatino Linotype" w:cs="Arial"/>
          <w:b/>
          <w:lang w:val="es-ES_tradnl" w:eastAsia="es-ES"/>
        </w:rPr>
      </w:pPr>
      <w:r w:rsidRPr="00E143EE">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143EE">
        <w:rPr>
          <w:rFonts w:ascii="Palatino Linotype" w:eastAsia="Calibri" w:hAnsi="Palatino Linotype" w:cs="Arial"/>
          <w:lang w:val="es-ES_tradnl" w:eastAsia="es-ES"/>
        </w:rPr>
        <w:t>.</w:t>
      </w:r>
    </w:p>
    <w:p w14:paraId="1A4E1057" w14:textId="77777777" w:rsidR="002879BB" w:rsidRPr="00E143EE" w:rsidRDefault="002879BB" w:rsidP="0009620D">
      <w:pPr>
        <w:spacing w:before="240" w:after="240" w:line="360" w:lineRule="auto"/>
        <w:ind w:right="49"/>
        <w:contextualSpacing/>
        <w:mirrorIndents/>
        <w:jc w:val="both"/>
        <w:rPr>
          <w:rFonts w:ascii="Palatino Linotype" w:eastAsiaTheme="minorEastAsia" w:hAnsi="Palatino Linotype" w:cs="Arial"/>
          <w:b/>
          <w:lang w:val="es-ES_tradnl" w:eastAsia="es-ES"/>
        </w:rPr>
      </w:pPr>
    </w:p>
    <w:p w14:paraId="68CC60D5" w14:textId="12CAB403" w:rsidR="00CA1B91" w:rsidRPr="00E143EE" w:rsidRDefault="00FE5E9F" w:rsidP="0009620D">
      <w:pPr>
        <w:keepNext/>
        <w:keepLines/>
        <w:spacing w:line="360" w:lineRule="auto"/>
        <w:mirrorIndents/>
        <w:outlineLvl w:val="0"/>
        <w:rPr>
          <w:rFonts w:ascii="Palatino Linotype" w:eastAsia="Calibri" w:hAnsi="Palatino Linotype"/>
          <w:b/>
          <w:bCs/>
          <w:lang w:val="es-ES" w:eastAsia="es-ES"/>
        </w:rPr>
      </w:pPr>
      <w:bookmarkStart w:id="15" w:name="_Toc86251412"/>
      <w:r w:rsidRPr="00E143EE">
        <w:rPr>
          <w:rFonts w:ascii="Palatino Linotype" w:eastAsia="Calibri" w:hAnsi="Palatino Linotype"/>
          <w:b/>
          <w:bCs/>
          <w:lang w:val="es-ES" w:eastAsia="es-ES"/>
        </w:rPr>
        <w:t>TERCERO</w:t>
      </w:r>
      <w:r w:rsidR="006E2D58" w:rsidRPr="00E143EE">
        <w:rPr>
          <w:rFonts w:ascii="Palatino Linotype" w:eastAsia="Calibri" w:hAnsi="Palatino Linotype"/>
          <w:b/>
          <w:bCs/>
          <w:lang w:val="es-ES" w:eastAsia="es-ES"/>
        </w:rPr>
        <w:t>. Del planteamiento de la L</w:t>
      </w:r>
      <w:r w:rsidR="00595316" w:rsidRPr="00E143EE">
        <w:rPr>
          <w:rFonts w:ascii="Palatino Linotype" w:eastAsia="Calibri" w:hAnsi="Palatino Linotype"/>
          <w:b/>
          <w:bCs/>
          <w:lang w:val="es-ES" w:eastAsia="es-ES"/>
        </w:rPr>
        <w:t>itis.</w:t>
      </w:r>
      <w:bookmarkEnd w:id="15"/>
      <w:r w:rsidR="00595316" w:rsidRPr="00E143EE">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0D519BB7" w14:textId="4ECEDCE2" w:rsidR="008D0E3F" w:rsidRPr="00E143EE" w:rsidRDefault="006D446C" w:rsidP="002066AF">
      <w:pPr>
        <w:numPr>
          <w:ilvl w:val="0"/>
          <w:numId w:val="1"/>
        </w:numPr>
        <w:tabs>
          <w:tab w:val="left" w:pos="284"/>
        </w:tabs>
        <w:spacing w:before="240" w:after="240" w:line="360" w:lineRule="auto"/>
        <w:ind w:left="0" w:firstLine="0"/>
        <w:contextualSpacing/>
        <w:mirrorIndents/>
        <w:jc w:val="both"/>
        <w:rPr>
          <w:rFonts w:ascii="Palatino Linotype" w:hAnsi="Palatino Linotype" w:cs="Arial"/>
          <w:i/>
          <w:iCs/>
        </w:rPr>
      </w:pPr>
      <w:r w:rsidRPr="00E143EE">
        <w:rPr>
          <w:rFonts w:ascii="Palatino Linotype" w:eastAsiaTheme="minorEastAsia" w:hAnsi="Palatino Linotype"/>
          <w:iCs/>
          <w:lang w:val="es-ES_tradnl" w:eastAsia="es-ES"/>
        </w:rPr>
        <w:t xml:space="preserve"> </w:t>
      </w:r>
      <w:r w:rsidR="008C7605" w:rsidRPr="00E143EE">
        <w:rPr>
          <w:rFonts w:ascii="Palatino Linotype" w:eastAsiaTheme="minorEastAsia" w:hAnsi="Palatino Linotype"/>
          <w:iCs/>
          <w:lang w:val="es-ES_tradnl" w:eastAsia="es-ES"/>
        </w:rPr>
        <w:t xml:space="preserve">De </w:t>
      </w:r>
      <w:r w:rsidR="008C7605" w:rsidRPr="00E143EE">
        <w:rPr>
          <w:rFonts w:ascii="Palatino Linotype" w:hAnsi="Palatino Linotype" w:cs="Arial"/>
          <w:iCs/>
        </w:rPr>
        <w:t>las constancias en el expediente al rubro indicado, se desprende que el Recurrente requirió la siguiente información:</w:t>
      </w:r>
    </w:p>
    <w:p w14:paraId="732892DC" w14:textId="77777777" w:rsidR="00CA1B91" w:rsidRPr="00E143EE" w:rsidRDefault="008D0E3F" w:rsidP="0009620D">
      <w:pPr>
        <w:pStyle w:val="Prrafodelista"/>
        <w:numPr>
          <w:ilvl w:val="0"/>
          <w:numId w:val="13"/>
        </w:numPr>
        <w:tabs>
          <w:tab w:val="left" w:pos="851"/>
        </w:tabs>
        <w:spacing w:before="240" w:after="240" w:line="360" w:lineRule="auto"/>
        <w:ind w:left="851" w:hanging="284"/>
        <w:mirrorIndents/>
        <w:jc w:val="both"/>
        <w:rPr>
          <w:rFonts w:ascii="Palatino Linotype" w:hAnsi="Palatino Linotype" w:cs="Arial"/>
          <w:i/>
          <w:iCs/>
        </w:rPr>
      </w:pPr>
      <w:r w:rsidRPr="00E143EE">
        <w:rPr>
          <w:rFonts w:ascii="Palatino Linotype" w:hAnsi="Palatino Linotype" w:cs="Arial"/>
          <w:iCs/>
        </w:rPr>
        <w:t xml:space="preserve">Proceso de licitación de cámaras de </w:t>
      </w:r>
      <w:r w:rsidR="007B19B4" w:rsidRPr="00E143EE">
        <w:rPr>
          <w:rFonts w:ascii="Palatino Linotype" w:hAnsi="Palatino Linotype" w:cs="Arial"/>
          <w:iCs/>
        </w:rPr>
        <w:t>videovigilancia</w:t>
      </w:r>
      <w:r w:rsidRPr="00E143EE">
        <w:rPr>
          <w:rFonts w:ascii="Palatino Linotype" w:hAnsi="Palatino Linotype" w:cs="Arial"/>
          <w:iCs/>
        </w:rPr>
        <w:t xml:space="preserve"> del proyecto llamado “Jaguar”. </w:t>
      </w:r>
    </w:p>
    <w:p w14:paraId="34F87338" w14:textId="77777777" w:rsidR="00CA1B91" w:rsidRPr="00E143EE" w:rsidRDefault="008D0E3F" w:rsidP="0009620D">
      <w:pPr>
        <w:pStyle w:val="Prrafodelista"/>
        <w:numPr>
          <w:ilvl w:val="0"/>
          <w:numId w:val="13"/>
        </w:numPr>
        <w:tabs>
          <w:tab w:val="left" w:pos="851"/>
        </w:tabs>
        <w:spacing w:before="240" w:after="240" w:line="360" w:lineRule="auto"/>
        <w:ind w:left="851" w:hanging="284"/>
        <w:mirrorIndents/>
        <w:jc w:val="both"/>
        <w:rPr>
          <w:rFonts w:ascii="Palatino Linotype" w:hAnsi="Palatino Linotype" w:cs="Arial"/>
          <w:i/>
          <w:iCs/>
        </w:rPr>
      </w:pPr>
      <w:r w:rsidRPr="00E143EE">
        <w:rPr>
          <w:rFonts w:ascii="Palatino Linotype" w:hAnsi="Palatino Linotype" w:cs="Arial"/>
          <w:iCs/>
        </w:rPr>
        <w:t xml:space="preserve">Informe del gasto realizado, de las cámaras de </w:t>
      </w:r>
      <w:r w:rsidR="007B19B4" w:rsidRPr="00E143EE">
        <w:rPr>
          <w:rFonts w:ascii="Palatino Linotype" w:hAnsi="Palatino Linotype" w:cs="Arial"/>
          <w:iCs/>
        </w:rPr>
        <w:t>videovigilancia</w:t>
      </w:r>
      <w:r w:rsidRPr="00E143EE">
        <w:rPr>
          <w:rFonts w:ascii="Palatino Linotype" w:hAnsi="Palatino Linotype" w:cs="Arial"/>
          <w:iCs/>
        </w:rPr>
        <w:t xml:space="preserve"> del proyecto llamado “Jaguar”, de los años dos mil diecinueve, dos mil veinte, dos mil veintiuno y dos mil veintidós. </w:t>
      </w:r>
    </w:p>
    <w:p w14:paraId="5E09BF59" w14:textId="77777777" w:rsidR="00CA1B91" w:rsidRPr="00E143EE" w:rsidRDefault="008D0E3F" w:rsidP="0009620D">
      <w:pPr>
        <w:pStyle w:val="Prrafodelista"/>
        <w:numPr>
          <w:ilvl w:val="0"/>
          <w:numId w:val="13"/>
        </w:numPr>
        <w:tabs>
          <w:tab w:val="left" w:pos="851"/>
        </w:tabs>
        <w:spacing w:before="240" w:after="240" w:line="360" w:lineRule="auto"/>
        <w:ind w:left="851" w:hanging="284"/>
        <w:mirrorIndents/>
        <w:jc w:val="both"/>
        <w:rPr>
          <w:rFonts w:ascii="Palatino Linotype" w:hAnsi="Palatino Linotype" w:cs="Arial"/>
          <w:i/>
          <w:iCs/>
        </w:rPr>
      </w:pPr>
      <w:r w:rsidRPr="00E143EE">
        <w:rPr>
          <w:rFonts w:ascii="Palatino Linotype" w:hAnsi="Palatino Linotype" w:cs="Arial"/>
          <w:iCs/>
        </w:rPr>
        <w:t>Info</w:t>
      </w:r>
      <w:r w:rsidR="002730FE" w:rsidRPr="00E143EE">
        <w:rPr>
          <w:rFonts w:ascii="Palatino Linotype" w:hAnsi="Palatino Linotype" w:cs="Arial"/>
          <w:iCs/>
        </w:rPr>
        <w:t xml:space="preserve">rme del proyecto pormenorizado </w:t>
      </w:r>
      <w:r w:rsidRPr="00E143EE">
        <w:rPr>
          <w:rFonts w:ascii="Palatino Linotype" w:hAnsi="Palatino Linotype" w:cs="Arial"/>
          <w:iCs/>
        </w:rPr>
        <w:t>el núme</w:t>
      </w:r>
      <w:r w:rsidR="00452283" w:rsidRPr="00E143EE">
        <w:rPr>
          <w:rFonts w:ascii="Palatino Linotype" w:hAnsi="Palatino Linotype" w:cs="Arial"/>
          <w:iCs/>
        </w:rPr>
        <w:t xml:space="preserve">ro de cámaras de </w:t>
      </w:r>
      <w:r w:rsidR="007B19B4" w:rsidRPr="00E143EE">
        <w:rPr>
          <w:rFonts w:ascii="Palatino Linotype" w:hAnsi="Palatino Linotype" w:cs="Arial"/>
          <w:iCs/>
        </w:rPr>
        <w:t>videovigilancia</w:t>
      </w:r>
      <w:r w:rsidR="00452283" w:rsidRPr="00E143EE">
        <w:rPr>
          <w:rFonts w:ascii="Palatino Linotype" w:hAnsi="Palatino Linotype" w:cs="Arial"/>
          <w:iCs/>
        </w:rPr>
        <w:t xml:space="preserve">, en el municipio de Ecatepec de Morelos. </w:t>
      </w:r>
    </w:p>
    <w:p w14:paraId="7AE070D7" w14:textId="36FE9891" w:rsidR="002F7CA8" w:rsidRPr="00E143EE" w:rsidRDefault="006A25D6" w:rsidP="0009620D">
      <w:pPr>
        <w:pStyle w:val="Prrafodelista"/>
        <w:numPr>
          <w:ilvl w:val="0"/>
          <w:numId w:val="13"/>
        </w:numPr>
        <w:tabs>
          <w:tab w:val="left" w:pos="851"/>
        </w:tabs>
        <w:spacing w:before="240" w:after="240" w:line="360" w:lineRule="auto"/>
        <w:ind w:left="851" w:hanging="284"/>
        <w:mirrorIndents/>
        <w:jc w:val="both"/>
        <w:rPr>
          <w:rFonts w:ascii="Palatino Linotype" w:hAnsi="Palatino Linotype" w:cs="Arial"/>
          <w:i/>
          <w:iCs/>
        </w:rPr>
      </w:pPr>
      <w:r w:rsidRPr="00E143EE">
        <w:rPr>
          <w:rFonts w:ascii="Palatino Linotype" w:hAnsi="Palatino Linotype" w:cs="Arial"/>
          <w:iCs/>
        </w:rPr>
        <w:t xml:space="preserve">Infraestructura colocada para dicho proyecto. </w:t>
      </w:r>
    </w:p>
    <w:p w14:paraId="465A14A3" w14:textId="77777777" w:rsidR="008C7605" w:rsidRPr="00E143EE" w:rsidRDefault="008C7605" w:rsidP="0009620D">
      <w:pPr>
        <w:tabs>
          <w:tab w:val="left" w:pos="284"/>
        </w:tabs>
        <w:spacing w:before="240" w:after="240" w:line="360" w:lineRule="auto"/>
        <w:contextualSpacing/>
        <w:mirrorIndents/>
        <w:jc w:val="both"/>
        <w:rPr>
          <w:rFonts w:ascii="Palatino Linotype" w:eastAsiaTheme="minorEastAsia" w:hAnsi="Palatino Linotype"/>
          <w:i/>
          <w:lang w:val="es-ES_tradnl" w:eastAsia="es-ES"/>
        </w:rPr>
      </w:pPr>
    </w:p>
    <w:p w14:paraId="69375957" w14:textId="6A22C684" w:rsidR="00776A87" w:rsidRPr="00E143EE" w:rsidRDefault="00776A87" w:rsidP="002066AF">
      <w:pPr>
        <w:numPr>
          <w:ilvl w:val="0"/>
          <w:numId w:val="1"/>
        </w:numPr>
        <w:tabs>
          <w:tab w:val="left" w:pos="284"/>
        </w:tabs>
        <w:spacing w:before="240" w:after="240" w:line="360" w:lineRule="auto"/>
        <w:ind w:left="0" w:firstLine="0"/>
        <w:contextualSpacing/>
        <w:mirrorIndents/>
        <w:jc w:val="both"/>
        <w:rPr>
          <w:rFonts w:ascii="Palatino Linotype" w:eastAsiaTheme="minorEastAsia" w:hAnsi="Palatino Linotype"/>
          <w:i/>
          <w:lang w:val="es-ES_tradnl" w:eastAsia="es-ES"/>
        </w:rPr>
      </w:pPr>
      <w:r w:rsidRPr="00E143EE">
        <w:rPr>
          <w:rFonts w:ascii="Palatino Linotype" w:eastAsiaTheme="minorEastAsia" w:hAnsi="Palatino Linotype"/>
          <w:lang w:val="es-ES_tradnl" w:eastAsia="es-ES"/>
        </w:rPr>
        <w:lastRenderedPageBreak/>
        <w:t xml:space="preserve">Derivado </w:t>
      </w:r>
      <w:r w:rsidRPr="00E143EE">
        <w:rPr>
          <w:rFonts w:ascii="Palatino Linotype" w:eastAsiaTheme="minorEastAsia" w:hAnsi="Palatino Linotype" w:cs="Arial"/>
          <w:lang w:val="es-ES_tradnl" w:eastAsia="es-ES"/>
        </w:rPr>
        <w:t xml:space="preserve">de la falta de respuesta por parte del </w:t>
      </w:r>
      <w:r w:rsidRPr="00E143EE">
        <w:rPr>
          <w:rFonts w:ascii="Palatino Linotype" w:eastAsiaTheme="minorEastAsia" w:hAnsi="Palatino Linotype" w:cs="Arial"/>
          <w:b/>
          <w:lang w:val="es-ES_tradnl" w:eastAsia="es-ES"/>
        </w:rPr>
        <w:t>SUJETO OBLIGADO</w:t>
      </w:r>
      <w:r w:rsidRPr="00E143EE">
        <w:rPr>
          <w:rFonts w:ascii="Palatino Linotype" w:eastAsiaTheme="minorEastAsia" w:hAnsi="Palatino Linotype" w:cs="Arial"/>
          <w:lang w:val="es-ES_tradnl" w:eastAsia="es-ES"/>
        </w:rPr>
        <w:t xml:space="preserve">, el </w:t>
      </w:r>
      <w:r w:rsidR="00944D16" w:rsidRPr="00E143EE">
        <w:rPr>
          <w:rFonts w:ascii="Palatino Linotype" w:eastAsiaTheme="minorEastAsia" w:hAnsi="Palatino Linotype" w:cs="Arial"/>
          <w:lang w:val="es-ES_tradnl" w:eastAsia="es-ES"/>
        </w:rPr>
        <w:t>Recurrente</w:t>
      </w:r>
      <w:r w:rsidRPr="00E143EE">
        <w:rPr>
          <w:rFonts w:ascii="Palatino Linotype" w:eastAsiaTheme="minorEastAsia" w:hAnsi="Palatino Linotype" w:cs="Arial"/>
          <w:lang w:val="es-ES_tradnl" w:eastAsia="es-ES"/>
        </w:rPr>
        <w:t xml:space="preserve"> interpuso el Recurso de Revisión</w:t>
      </w:r>
      <w:r w:rsidRPr="00E143EE">
        <w:rPr>
          <w:rFonts w:ascii="Palatino Linotype" w:hAnsi="Palatino Linotype"/>
        </w:rPr>
        <w:t>, ante este Órgano Garante para hacer valer su derecho de acceso a la información pública.</w:t>
      </w:r>
    </w:p>
    <w:p w14:paraId="0B6B4376" w14:textId="77777777" w:rsidR="00776A87" w:rsidRPr="00E143EE" w:rsidRDefault="00776A87" w:rsidP="0009620D">
      <w:pPr>
        <w:tabs>
          <w:tab w:val="left" w:pos="284"/>
        </w:tabs>
        <w:spacing w:before="240" w:after="240" w:line="360" w:lineRule="auto"/>
        <w:contextualSpacing/>
        <w:mirrorIndents/>
        <w:jc w:val="both"/>
        <w:rPr>
          <w:rFonts w:ascii="Palatino Linotype" w:eastAsiaTheme="minorEastAsia" w:hAnsi="Palatino Linotype"/>
          <w:i/>
          <w:lang w:val="es-ES_tradnl" w:eastAsia="es-ES"/>
        </w:rPr>
      </w:pPr>
    </w:p>
    <w:p w14:paraId="2D780FB6" w14:textId="4BA8CCC5" w:rsidR="00A911CB" w:rsidRPr="00E143EE" w:rsidRDefault="00A911CB" w:rsidP="002066AF">
      <w:pPr>
        <w:numPr>
          <w:ilvl w:val="0"/>
          <w:numId w:val="1"/>
        </w:numPr>
        <w:tabs>
          <w:tab w:val="left" w:pos="284"/>
        </w:tabs>
        <w:spacing w:before="240" w:after="240" w:line="360" w:lineRule="auto"/>
        <w:ind w:left="0" w:firstLine="0"/>
        <w:contextualSpacing/>
        <w:mirrorIndents/>
        <w:jc w:val="both"/>
        <w:rPr>
          <w:rFonts w:ascii="Palatino Linotype" w:eastAsiaTheme="minorEastAsia" w:hAnsi="Palatino Linotype"/>
          <w:i/>
          <w:lang w:val="es-ES_tradnl" w:eastAsia="es-ES"/>
        </w:rPr>
      </w:pPr>
      <w:r w:rsidRPr="00E143EE">
        <w:rPr>
          <w:rFonts w:ascii="Palatino Linotype" w:eastAsia="Palatino Linotype" w:hAnsi="Palatino Linotype" w:cs="Palatino Linotype"/>
        </w:rPr>
        <w:t xml:space="preserve">Por lo anterior, la </w:t>
      </w:r>
      <w:r w:rsidRPr="00E143EE">
        <w:rPr>
          <w:rFonts w:ascii="Palatino Linotype" w:eastAsia="Palatino Linotype" w:hAnsi="Palatino Linotype" w:cs="Palatino Linotype"/>
          <w:i/>
        </w:rPr>
        <w:t>Litis</w:t>
      </w:r>
      <w:r w:rsidRPr="00E143EE">
        <w:rPr>
          <w:rFonts w:ascii="Palatino Linotype" w:eastAsia="Palatino Linotype" w:hAnsi="Palatino Linotype" w:cs="Palatino Linotype"/>
        </w:rPr>
        <w:t xml:space="preserve"> a resolver en el presente recurso se circunscribe en determinar si el </w:t>
      </w:r>
      <w:r w:rsidRPr="00E143EE">
        <w:rPr>
          <w:rFonts w:ascii="Palatino Linotype" w:eastAsia="Palatino Linotype" w:hAnsi="Palatino Linotype" w:cs="Palatino Linotype"/>
          <w:b/>
        </w:rPr>
        <w:t>SUJETO OBLIGADO</w:t>
      </w:r>
      <w:r w:rsidRPr="00E143EE">
        <w:rPr>
          <w:rFonts w:ascii="Palatino Linotype" w:eastAsia="Palatino Linotype" w:hAnsi="Palatino Linotype" w:cs="Palatino Linotype"/>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71FF882A" w14:textId="77777777" w:rsidR="00A911CB" w:rsidRPr="00E143EE" w:rsidRDefault="00A911CB" w:rsidP="0009620D">
      <w:pPr>
        <w:spacing w:line="360" w:lineRule="auto"/>
        <w:mirrorIndents/>
        <w:rPr>
          <w:rFonts w:ascii="Palatino Linotype" w:eastAsia="Palatino Linotype" w:hAnsi="Palatino Linotype" w:cs="Palatino Linotype"/>
          <w:i/>
        </w:rPr>
      </w:pPr>
    </w:p>
    <w:p w14:paraId="7317A54C" w14:textId="77777777" w:rsidR="00A911CB" w:rsidRPr="00E143EE" w:rsidRDefault="00A911CB" w:rsidP="0009620D">
      <w:pPr>
        <w:pStyle w:val="Sinespaciado"/>
        <w:spacing w:line="360" w:lineRule="auto"/>
        <w:ind w:left="567" w:right="900"/>
        <w:jc w:val="both"/>
        <w:rPr>
          <w:rFonts w:ascii="Palatino Linotype" w:eastAsia="Palatino Linotype" w:hAnsi="Palatino Linotype"/>
          <w:i/>
        </w:rPr>
      </w:pPr>
      <w:r w:rsidRPr="00E143EE">
        <w:rPr>
          <w:rFonts w:ascii="Palatino Linotype" w:eastAsia="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6D2D4021" w14:textId="77777777" w:rsidR="00A911CB" w:rsidRPr="00E143EE" w:rsidRDefault="00A911CB" w:rsidP="0009620D">
      <w:pPr>
        <w:pStyle w:val="Sinespaciado"/>
        <w:spacing w:line="360" w:lineRule="auto"/>
        <w:ind w:left="567" w:right="900"/>
        <w:jc w:val="both"/>
        <w:rPr>
          <w:rFonts w:ascii="Palatino Linotype" w:eastAsia="Palatino Linotype" w:hAnsi="Palatino Linotype"/>
          <w:i/>
        </w:rPr>
      </w:pPr>
      <w:r w:rsidRPr="00E143EE">
        <w:rPr>
          <w:rFonts w:ascii="Palatino Linotype" w:eastAsia="Palatino Linotype" w:hAnsi="Palatino Linotype"/>
          <w:i/>
        </w:rPr>
        <w:t>I. La negativa a la información solicitada;</w:t>
      </w:r>
    </w:p>
    <w:p w14:paraId="7C022500" w14:textId="77777777" w:rsidR="00A911CB" w:rsidRPr="00E143EE" w:rsidRDefault="00A911CB" w:rsidP="0009620D">
      <w:pPr>
        <w:pStyle w:val="Sinespaciado"/>
        <w:spacing w:line="360" w:lineRule="auto"/>
        <w:ind w:left="567" w:right="900"/>
        <w:jc w:val="both"/>
        <w:rPr>
          <w:rFonts w:ascii="Palatino Linotype" w:eastAsia="Palatino Linotype" w:hAnsi="Palatino Linotype"/>
          <w:i/>
        </w:rPr>
      </w:pPr>
      <w:r w:rsidRPr="00E143EE">
        <w:rPr>
          <w:rFonts w:ascii="Palatino Linotype" w:eastAsia="Palatino Linotype" w:hAnsi="Palatino Linotype"/>
          <w:i/>
        </w:rPr>
        <w:t>(…)</w:t>
      </w:r>
    </w:p>
    <w:p w14:paraId="79526A4E" w14:textId="77777777" w:rsidR="00A911CB" w:rsidRPr="00E143EE" w:rsidRDefault="00A911CB" w:rsidP="0009620D">
      <w:pPr>
        <w:pStyle w:val="Sinespaciado"/>
        <w:spacing w:line="360" w:lineRule="auto"/>
        <w:ind w:left="567" w:right="900"/>
        <w:jc w:val="both"/>
        <w:rPr>
          <w:rFonts w:ascii="Palatino Linotype" w:eastAsia="Palatino Linotype" w:hAnsi="Palatino Linotype"/>
          <w:i/>
        </w:rPr>
      </w:pPr>
      <w:r w:rsidRPr="00E143EE">
        <w:rPr>
          <w:rFonts w:ascii="Palatino Linotype" w:eastAsia="Palatino Linotype" w:hAnsi="Palatino Linotype"/>
          <w:i/>
        </w:rPr>
        <w:t>VII. La falta de respuesta a una solicitud de acceso a la información;</w:t>
      </w:r>
    </w:p>
    <w:p w14:paraId="3D1E87F0" w14:textId="77777777" w:rsidR="00CA1B91" w:rsidRPr="00E143EE" w:rsidRDefault="00A911CB" w:rsidP="0009620D">
      <w:pPr>
        <w:pStyle w:val="Sinespaciado"/>
        <w:spacing w:line="360" w:lineRule="auto"/>
        <w:ind w:left="567" w:right="900"/>
        <w:jc w:val="both"/>
        <w:rPr>
          <w:rFonts w:ascii="Palatino Linotype" w:eastAsia="Palatino Linotype" w:hAnsi="Palatino Linotype"/>
          <w:i/>
        </w:rPr>
      </w:pPr>
      <w:r w:rsidRPr="00E143EE">
        <w:rPr>
          <w:rFonts w:ascii="Palatino Linotype" w:eastAsia="Palatino Linotype" w:hAnsi="Palatino Linotype"/>
          <w:i/>
        </w:rPr>
        <w:t>(…)”</w:t>
      </w:r>
      <w:bookmarkStart w:id="22" w:name="_Toc86251413"/>
      <w:bookmarkStart w:id="23" w:name="_Toc499659080"/>
    </w:p>
    <w:p w14:paraId="0C59137B" w14:textId="77777777" w:rsidR="00CA1B91" w:rsidRPr="00E143EE" w:rsidRDefault="00CA1B91" w:rsidP="0009620D">
      <w:pPr>
        <w:pStyle w:val="Sinespaciado"/>
        <w:spacing w:line="360" w:lineRule="auto"/>
        <w:ind w:right="900"/>
        <w:jc w:val="both"/>
        <w:rPr>
          <w:rFonts w:ascii="Palatino Linotype" w:eastAsia="Palatino Linotype" w:hAnsi="Palatino Linotype"/>
        </w:rPr>
      </w:pPr>
    </w:p>
    <w:p w14:paraId="5581E7E1" w14:textId="5751D043" w:rsidR="00817F12" w:rsidRPr="00E143EE" w:rsidRDefault="009B644B" w:rsidP="0009620D">
      <w:pPr>
        <w:pStyle w:val="Sinespaciado"/>
        <w:spacing w:line="360" w:lineRule="auto"/>
        <w:ind w:right="900"/>
        <w:jc w:val="both"/>
        <w:rPr>
          <w:rFonts w:ascii="Palatino Linotype" w:eastAsia="Palatino Linotype" w:hAnsi="Palatino Linotype"/>
        </w:rPr>
      </w:pPr>
      <w:r w:rsidRPr="00E143EE">
        <w:rPr>
          <w:rFonts w:ascii="Palatino Linotype" w:eastAsia="MS Gothic" w:hAnsi="Palatino Linotype" w:cstheme="majorBidi"/>
          <w:b/>
        </w:rPr>
        <w:t>CUARTO</w:t>
      </w:r>
      <w:r w:rsidR="00595316" w:rsidRPr="00E143EE">
        <w:rPr>
          <w:rFonts w:ascii="Palatino Linotype" w:eastAsia="MS Gothic" w:hAnsi="Palatino Linotype" w:cstheme="majorBidi"/>
          <w:b/>
        </w:rPr>
        <w:t xml:space="preserve">. </w:t>
      </w:r>
      <w:r w:rsidR="00595316" w:rsidRPr="00E143EE">
        <w:rPr>
          <w:rFonts w:ascii="Palatino Linotype" w:eastAsia="MS Gothic" w:hAnsi="Palatino Linotype"/>
          <w:b/>
        </w:rPr>
        <w:t>Del estudio y resolución del asunto.</w:t>
      </w:r>
      <w:bookmarkEnd w:id="22"/>
    </w:p>
    <w:p w14:paraId="6F3809AF" w14:textId="41E157E5" w:rsidR="00C4034C" w:rsidRPr="00E143EE" w:rsidRDefault="00C4034C" w:rsidP="002066AF">
      <w:pPr>
        <w:pStyle w:val="Prrafodelista"/>
        <w:keepNext/>
        <w:keepLines/>
        <w:numPr>
          <w:ilvl w:val="0"/>
          <w:numId w:val="1"/>
        </w:numPr>
        <w:spacing w:before="240" w:line="360" w:lineRule="auto"/>
        <w:ind w:left="0" w:firstLine="0"/>
        <w:mirrorIndents/>
        <w:outlineLvl w:val="0"/>
        <w:rPr>
          <w:rFonts w:ascii="Palatino Linotype" w:eastAsia="MS Gothic" w:hAnsi="Palatino Linotype"/>
          <w:b/>
        </w:rPr>
      </w:pPr>
      <w:bookmarkStart w:id="24" w:name="_Toc487739452"/>
      <w:bookmarkStart w:id="25" w:name="_Toc524344196"/>
      <w:bookmarkStart w:id="26" w:name="_Toc526271201"/>
      <w:bookmarkStart w:id="27" w:name="_Toc536106975"/>
      <w:bookmarkStart w:id="28" w:name="_Toc71234384"/>
      <w:bookmarkStart w:id="29" w:name="_Toc86251419"/>
      <w:r w:rsidRPr="00E143EE">
        <w:rPr>
          <w:rFonts w:ascii="Palatino Linotype" w:hAnsi="Palatino Linotype"/>
          <w:iCs/>
        </w:rPr>
        <w:lastRenderedPageBreak/>
        <w:t xml:space="preserve">De </w:t>
      </w:r>
      <w:r w:rsidRPr="00E143EE">
        <w:rPr>
          <w:rFonts w:ascii="Palatino Linotype" w:hAnsi="Palatino Linotype" w:cs="Arial"/>
          <w:iCs/>
        </w:rPr>
        <w:t>las constancias en el expediente al rubro indicado, se desprende que el Recurrente requirió la siguiente información:</w:t>
      </w:r>
      <w:r w:rsidRPr="00E143EE">
        <w:rPr>
          <w:rFonts w:ascii="Palatino Linotype" w:hAnsi="Palatino Linotype" w:cs="Arial"/>
        </w:rPr>
        <w:t xml:space="preserve"> </w:t>
      </w:r>
    </w:p>
    <w:p w14:paraId="429BE825" w14:textId="77777777" w:rsidR="00CA1B91" w:rsidRPr="00E143EE" w:rsidRDefault="00CA1B91" w:rsidP="0009620D">
      <w:pPr>
        <w:pStyle w:val="Prrafodelista"/>
        <w:keepNext/>
        <w:keepLines/>
        <w:spacing w:before="240" w:line="360" w:lineRule="auto"/>
        <w:ind w:left="0"/>
        <w:mirrorIndents/>
        <w:outlineLvl w:val="0"/>
        <w:rPr>
          <w:rFonts w:ascii="Palatino Linotype" w:eastAsia="MS Gothic" w:hAnsi="Palatino Linotype"/>
          <w:b/>
        </w:rPr>
      </w:pPr>
    </w:p>
    <w:p w14:paraId="4F013028" w14:textId="77777777" w:rsidR="00CA1B91" w:rsidRPr="00E143EE" w:rsidRDefault="00CA1B91" w:rsidP="003442B3">
      <w:pPr>
        <w:pStyle w:val="Prrafodelista"/>
        <w:keepNext/>
        <w:keepLines/>
        <w:numPr>
          <w:ilvl w:val="0"/>
          <w:numId w:val="13"/>
        </w:numPr>
        <w:spacing w:line="360" w:lineRule="auto"/>
        <w:jc w:val="both"/>
        <w:outlineLvl w:val="0"/>
        <w:rPr>
          <w:rFonts w:ascii="Palatino Linotype" w:eastAsia="MS Gothic" w:hAnsi="Palatino Linotype"/>
          <w:i/>
          <w:iCs/>
        </w:rPr>
      </w:pPr>
      <w:r w:rsidRPr="00E143EE">
        <w:rPr>
          <w:rFonts w:ascii="Palatino Linotype" w:eastAsia="MS Gothic" w:hAnsi="Palatino Linotype"/>
          <w:iCs/>
        </w:rPr>
        <w:t xml:space="preserve">Proceso de licitación de cámaras de videovigilancia del proyecto llamado “Jaguar”. </w:t>
      </w:r>
    </w:p>
    <w:p w14:paraId="7BA15BEC" w14:textId="77777777" w:rsidR="00CA1B91" w:rsidRPr="00E143EE" w:rsidRDefault="008D0E3F" w:rsidP="003442B3">
      <w:pPr>
        <w:pStyle w:val="Prrafodelista"/>
        <w:keepNext/>
        <w:keepLines/>
        <w:numPr>
          <w:ilvl w:val="0"/>
          <w:numId w:val="13"/>
        </w:numPr>
        <w:spacing w:line="360" w:lineRule="auto"/>
        <w:jc w:val="both"/>
        <w:outlineLvl w:val="0"/>
        <w:rPr>
          <w:rFonts w:ascii="Palatino Linotype" w:eastAsia="MS Gothic" w:hAnsi="Palatino Linotype"/>
          <w:i/>
          <w:iCs/>
        </w:rPr>
      </w:pPr>
      <w:r w:rsidRPr="00E143EE">
        <w:rPr>
          <w:rFonts w:ascii="Palatino Linotype" w:eastAsia="MS Gothic" w:hAnsi="Palatino Linotype"/>
          <w:iCs/>
        </w:rPr>
        <w:t xml:space="preserve">Informe del gasto realizado, de las cámaras de </w:t>
      </w:r>
      <w:r w:rsidR="007B19B4" w:rsidRPr="00E143EE">
        <w:rPr>
          <w:rFonts w:ascii="Palatino Linotype" w:eastAsia="MS Gothic" w:hAnsi="Palatino Linotype"/>
          <w:iCs/>
        </w:rPr>
        <w:t>videovigilancia</w:t>
      </w:r>
      <w:r w:rsidRPr="00E143EE">
        <w:rPr>
          <w:rFonts w:ascii="Palatino Linotype" w:eastAsia="MS Gothic" w:hAnsi="Palatino Linotype"/>
          <w:iCs/>
        </w:rPr>
        <w:t xml:space="preserve"> del proyecto llamado “Jaguar”, de los años dos mil diecinueve, dos mil veinte, dos mil veintiuno y dos mil veintidós. </w:t>
      </w:r>
    </w:p>
    <w:p w14:paraId="7850746D" w14:textId="77777777" w:rsidR="00CA1B91" w:rsidRPr="00E143EE" w:rsidRDefault="008D0E3F" w:rsidP="003442B3">
      <w:pPr>
        <w:pStyle w:val="Prrafodelista"/>
        <w:keepNext/>
        <w:keepLines/>
        <w:numPr>
          <w:ilvl w:val="0"/>
          <w:numId w:val="13"/>
        </w:numPr>
        <w:spacing w:line="360" w:lineRule="auto"/>
        <w:jc w:val="both"/>
        <w:outlineLvl w:val="0"/>
        <w:rPr>
          <w:rFonts w:ascii="Palatino Linotype" w:eastAsia="MS Gothic" w:hAnsi="Palatino Linotype"/>
          <w:i/>
          <w:iCs/>
        </w:rPr>
      </w:pPr>
      <w:r w:rsidRPr="00E143EE">
        <w:rPr>
          <w:rFonts w:ascii="Palatino Linotype" w:eastAsia="MS Gothic" w:hAnsi="Palatino Linotype"/>
          <w:iCs/>
        </w:rPr>
        <w:t>Info</w:t>
      </w:r>
      <w:r w:rsidR="002730FE" w:rsidRPr="00E143EE">
        <w:rPr>
          <w:rFonts w:ascii="Palatino Linotype" w:eastAsia="MS Gothic" w:hAnsi="Palatino Linotype"/>
          <w:iCs/>
        </w:rPr>
        <w:t xml:space="preserve">rme del proyecto pormenorizado </w:t>
      </w:r>
      <w:r w:rsidRPr="00E143EE">
        <w:rPr>
          <w:rFonts w:ascii="Palatino Linotype" w:eastAsia="MS Gothic" w:hAnsi="Palatino Linotype"/>
          <w:iCs/>
        </w:rPr>
        <w:t>el núme</w:t>
      </w:r>
      <w:r w:rsidR="00452283" w:rsidRPr="00E143EE">
        <w:rPr>
          <w:rFonts w:ascii="Palatino Linotype" w:eastAsia="MS Gothic" w:hAnsi="Palatino Linotype"/>
          <w:iCs/>
        </w:rPr>
        <w:t xml:space="preserve">ro de cámaras de </w:t>
      </w:r>
      <w:r w:rsidR="007B19B4" w:rsidRPr="00E143EE">
        <w:rPr>
          <w:rFonts w:ascii="Palatino Linotype" w:eastAsia="MS Gothic" w:hAnsi="Palatino Linotype"/>
          <w:iCs/>
        </w:rPr>
        <w:t>videovigilancia</w:t>
      </w:r>
      <w:r w:rsidR="00452283" w:rsidRPr="00E143EE">
        <w:rPr>
          <w:rFonts w:ascii="Palatino Linotype" w:eastAsia="MS Gothic" w:hAnsi="Palatino Linotype"/>
          <w:iCs/>
        </w:rPr>
        <w:t xml:space="preserve">, en el municipio de Ecatepec de Morelos. </w:t>
      </w:r>
    </w:p>
    <w:p w14:paraId="418F7800" w14:textId="77777777" w:rsidR="002F7CA8" w:rsidRPr="00E143EE" w:rsidRDefault="006A25D6" w:rsidP="003442B3">
      <w:pPr>
        <w:pStyle w:val="Prrafodelista"/>
        <w:keepNext/>
        <w:keepLines/>
        <w:numPr>
          <w:ilvl w:val="0"/>
          <w:numId w:val="13"/>
        </w:numPr>
        <w:spacing w:line="360" w:lineRule="auto"/>
        <w:jc w:val="both"/>
        <w:outlineLvl w:val="0"/>
        <w:rPr>
          <w:rFonts w:ascii="Palatino Linotype" w:eastAsia="MS Gothic" w:hAnsi="Palatino Linotype"/>
          <w:i/>
          <w:iCs/>
        </w:rPr>
      </w:pPr>
      <w:r w:rsidRPr="00E143EE">
        <w:rPr>
          <w:rFonts w:ascii="Palatino Linotype" w:eastAsia="MS Gothic" w:hAnsi="Palatino Linotype"/>
          <w:iCs/>
        </w:rPr>
        <w:t xml:space="preserve">Infraestructura colocada para dicho proyecto. </w:t>
      </w:r>
    </w:p>
    <w:p w14:paraId="35D45A42" w14:textId="77777777" w:rsidR="00CA1B91" w:rsidRPr="00E143EE" w:rsidRDefault="00CA1B91" w:rsidP="0009620D">
      <w:pPr>
        <w:pStyle w:val="Prrafodelista"/>
        <w:keepNext/>
        <w:keepLines/>
        <w:spacing w:before="240" w:line="360" w:lineRule="auto"/>
        <w:ind w:left="0"/>
        <w:mirrorIndents/>
        <w:outlineLvl w:val="0"/>
        <w:rPr>
          <w:rFonts w:ascii="Palatino Linotype" w:eastAsia="MS Gothic" w:hAnsi="Palatino Linotype"/>
          <w:b/>
        </w:rPr>
      </w:pPr>
    </w:p>
    <w:p w14:paraId="50759846" w14:textId="06DECAD9" w:rsidR="00C4034C" w:rsidRPr="00E143EE" w:rsidRDefault="00C4034C"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cs="Arial"/>
          <w:iCs/>
        </w:rPr>
        <w:t xml:space="preserve">Demostrada la procedencia del acceso en términos de la Ley de Transparencia Estatal, por cuanto hace al requerimiento realizado y las contestaciones proporcionadas por el </w:t>
      </w:r>
      <w:r w:rsidRPr="00E143EE">
        <w:rPr>
          <w:rFonts w:ascii="Palatino Linotype" w:hAnsi="Palatino Linotype" w:cs="Arial"/>
          <w:b/>
          <w:iCs/>
          <w:lang w:val="es-MX"/>
        </w:rPr>
        <w:t>Ayuntamiento de Ecatepec de Morelos</w:t>
      </w:r>
      <w:r w:rsidRPr="00E143EE">
        <w:rPr>
          <w:rFonts w:ascii="Palatino Linotype" w:hAnsi="Palatino Linotype" w:cs="Arial"/>
          <w:iCs/>
        </w:rPr>
        <w:t xml:space="preserve">, se advierte que se informa mediante informe justificado que dicha información se encuentra con la limitante de “Información reservada”. </w:t>
      </w:r>
    </w:p>
    <w:p w14:paraId="58594769" w14:textId="77777777" w:rsidR="00C4034C" w:rsidRPr="00E143EE" w:rsidRDefault="00C4034C" w:rsidP="0009620D">
      <w:pPr>
        <w:pStyle w:val="Prrafodelista"/>
        <w:tabs>
          <w:tab w:val="left" w:pos="0"/>
        </w:tabs>
        <w:spacing w:before="240" w:after="240" w:line="360" w:lineRule="auto"/>
        <w:ind w:left="0"/>
        <w:mirrorIndents/>
        <w:jc w:val="both"/>
        <w:rPr>
          <w:rFonts w:ascii="Palatino Linotype" w:hAnsi="Palatino Linotype" w:cs="Arial"/>
          <w:i/>
          <w:iCs/>
        </w:rPr>
      </w:pPr>
    </w:p>
    <w:p w14:paraId="74156075" w14:textId="6B434FA4" w:rsidR="00C4034C" w:rsidRPr="00E143EE" w:rsidRDefault="00C4034C"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cs="Arial"/>
          <w:iCs/>
          <w:lang w:val="es-MX"/>
        </w:rPr>
        <w:t>Respecto el presente punto, se localizaron diversas notas periodísticas, la cuales se titulan de la siguiente manera:</w:t>
      </w:r>
      <w:r w:rsidR="002F7CA8" w:rsidRPr="00E143EE">
        <w:rPr>
          <w:rFonts w:ascii="Palatino Linotype" w:hAnsi="Palatino Linotype" w:cs="Arial"/>
          <w:iCs/>
          <w:lang w:val="es-MX"/>
        </w:rPr>
        <w:t xml:space="preserve"> </w:t>
      </w:r>
    </w:p>
    <w:p w14:paraId="47B27D61" w14:textId="77777777" w:rsidR="00C4034C" w:rsidRPr="00E143EE" w:rsidRDefault="00C4034C" w:rsidP="0009620D">
      <w:pPr>
        <w:pStyle w:val="Prrafodelista"/>
        <w:spacing w:line="360" w:lineRule="auto"/>
        <w:ind w:left="709" w:right="900"/>
        <w:mirrorIndents/>
        <w:rPr>
          <w:rFonts w:ascii="Palatino Linotype" w:hAnsi="Palatino Linotype" w:cs="Arial"/>
          <w:iCs/>
        </w:rPr>
      </w:pPr>
    </w:p>
    <w:p w14:paraId="73B6D266" w14:textId="6C96B916" w:rsidR="00C4034C" w:rsidRPr="00E143EE" w:rsidRDefault="00C4034C" w:rsidP="0009620D">
      <w:pPr>
        <w:pStyle w:val="Prrafodelista"/>
        <w:numPr>
          <w:ilvl w:val="0"/>
          <w:numId w:val="4"/>
        </w:numPr>
        <w:tabs>
          <w:tab w:val="left" w:pos="0"/>
        </w:tabs>
        <w:spacing w:before="240" w:after="240" w:line="360" w:lineRule="auto"/>
        <w:ind w:left="709" w:right="900" w:firstLine="0"/>
        <w:mirrorIndents/>
        <w:jc w:val="both"/>
        <w:rPr>
          <w:rFonts w:ascii="Palatino Linotype" w:hAnsi="Palatino Linotype" w:cs="Arial"/>
          <w:iCs/>
        </w:rPr>
      </w:pPr>
      <w:r w:rsidRPr="00E143EE">
        <w:rPr>
          <w:rFonts w:ascii="Palatino Linotype" w:hAnsi="Palatino Linotype"/>
          <w:b/>
        </w:rPr>
        <w:t>“Arranca Proyecto Jaguar para brindar mayor seguridad en Ecatepec”,</w:t>
      </w:r>
      <w:r w:rsidRPr="00E143EE">
        <w:rPr>
          <w:rFonts w:ascii="Palatino Linotype" w:hAnsi="Palatino Linotype"/>
        </w:rPr>
        <w:t xml:space="preserve"> localizada en la página electrónica </w:t>
      </w:r>
      <w:r w:rsidRPr="00E143EE">
        <w:rPr>
          <w:rStyle w:val="Hipervnculo"/>
          <w:rFonts w:ascii="Palatino Linotype" w:hAnsi="Palatino Linotype"/>
          <w:lang w:val="es-MX"/>
        </w:rPr>
        <w:t xml:space="preserve">Arranca Proyecto </w:t>
      </w:r>
      <w:r w:rsidRPr="00E143EE">
        <w:rPr>
          <w:rStyle w:val="Hipervnculo"/>
          <w:rFonts w:ascii="Palatino Linotype" w:hAnsi="Palatino Linotype"/>
          <w:lang w:val="es-MX"/>
        </w:rPr>
        <w:lastRenderedPageBreak/>
        <w:t>Jaguar para brindar mayor seguridad en Ecatepec</w:t>
      </w:r>
      <w:r w:rsidR="00B74FB7" w:rsidRPr="00E143EE">
        <w:rPr>
          <w:rStyle w:val="Refdenotaalpie"/>
          <w:rFonts w:ascii="Palatino Linotype" w:hAnsi="Palatino Linotype"/>
          <w:color w:val="0563C1" w:themeColor="hyperlink"/>
          <w:u w:val="single"/>
          <w:lang w:val="es-MX"/>
        </w:rPr>
        <w:footnoteReference w:id="1"/>
      </w:r>
      <w:r w:rsidR="00B74FB7" w:rsidRPr="00E143EE">
        <w:rPr>
          <w:rStyle w:val="Hipervnculo"/>
          <w:rFonts w:ascii="Palatino Linotype" w:hAnsi="Palatino Linotype"/>
          <w:u w:val="none"/>
          <w:lang w:val="es-MX"/>
        </w:rPr>
        <w:t xml:space="preserve"> </w:t>
      </w:r>
      <w:r w:rsidRPr="00E143EE">
        <w:rPr>
          <w:rFonts w:ascii="Palatino Linotype" w:hAnsi="Palatino Linotype"/>
        </w:rPr>
        <w:t xml:space="preserve">de fecha nueve de noviembre de dos mil </w:t>
      </w:r>
      <w:r w:rsidR="00B74FB7" w:rsidRPr="00E143EE">
        <w:rPr>
          <w:rFonts w:ascii="Palatino Linotype" w:hAnsi="Palatino Linotype"/>
        </w:rPr>
        <w:t>veintidós</w:t>
      </w:r>
      <w:r w:rsidRPr="00E143EE">
        <w:rPr>
          <w:rFonts w:ascii="Palatino Linotype" w:hAnsi="Palatino Linotype"/>
        </w:rPr>
        <w:t xml:space="preserve">, de la cual se desprende que el presidente municipal de Ecatepec, puso en marcha el Proyecto Jaguar que comprende la instalación de mil 600 cámaras de vigilancia con tecnología 4K, que por primera vez en el Estado de México se colocarán en 400 puntos estratégicos de la demarcación. (La página de referencia, fue consultada el uno de febrero de dos mil </w:t>
      </w:r>
      <w:r w:rsidR="004A0A81" w:rsidRPr="00E143EE">
        <w:rPr>
          <w:rFonts w:ascii="Palatino Linotype" w:hAnsi="Palatino Linotype"/>
        </w:rPr>
        <w:t>veintitrés</w:t>
      </w:r>
      <w:r w:rsidRPr="00E143EE">
        <w:rPr>
          <w:rFonts w:ascii="Palatino Linotype" w:hAnsi="Palatino Linotype"/>
        </w:rPr>
        <w:t>).</w:t>
      </w:r>
    </w:p>
    <w:p w14:paraId="3E428E88" w14:textId="77777777" w:rsidR="004A0A81" w:rsidRPr="00E143EE" w:rsidRDefault="004A0A81" w:rsidP="0009620D">
      <w:pPr>
        <w:pStyle w:val="Prrafodelista"/>
        <w:tabs>
          <w:tab w:val="left" w:pos="0"/>
        </w:tabs>
        <w:spacing w:before="240" w:after="240" w:line="360" w:lineRule="auto"/>
        <w:ind w:left="709" w:right="900"/>
        <w:mirrorIndents/>
        <w:jc w:val="both"/>
        <w:rPr>
          <w:rFonts w:ascii="Palatino Linotype" w:hAnsi="Palatino Linotype" w:cs="Arial"/>
          <w:iCs/>
        </w:rPr>
      </w:pPr>
    </w:p>
    <w:p w14:paraId="6C5762F3" w14:textId="223F883E" w:rsidR="004A0A81" w:rsidRPr="00E143EE" w:rsidRDefault="004A0A81" w:rsidP="0009620D">
      <w:pPr>
        <w:pStyle w:val="Prrafodelista"/>
        <w:numPr>
          <w:ilvl w:val="0"/>
          <w:numId w:val="4"/>
        </w:numPr>
        <w:tabs>
          <w:tab w:val="left" w:pos="0"/>
        </w:tabs>
        <w:spacing w:after="240" w:line="360" w:lineRule="auto"/>
        <w:ind w:left="709" w:right="900" w:firstLine="0"/>
        <w:mirrorIndents/>
        <w:jc w:val="both"/>
        <w:rPr>
          <w:rFonts w:ascii="Palatino Linotype" w:hAnsi="Palatino Linotype"/>
          <w:lang w:val="es-MX"/>
        </w:rPr>
      </w:pPr>
      <w:r w:rsidRPr="00E143EE">
        <w:rPr>
          <w:rFonts w:ascii="Palatino Linotype" w:hAnsi="Palatino Linotype"/>
          <w:b/>
        </w:rPr>
        <w:t>“</w:t>
      </w:r>
      <w:r w:rsidRPr="00E143EE">
        <w:rPr>
          <w:rFonts w:ascii="Palatino Linotype" w:hAnsi="Palatino Linotype"/>
          <w:b/>
          <w:lang w:val="es-MX"/>
        </w:rPr>
        <w:t>Ecatepec conectará 1.600 cámaras de seguridad con tecnología 4K</w:t>
      </w:r>
      <w:r w:rsidRPr="00E143EE">
        <w:rPr>
          <w:rFonts w:ascii="Palatino Linotype" w:hAnsi="Palatino Linotype"/>
          <w:lang w:val="es-MX"/>
        </w:rPr>
        <w:t xml:space="preserve">”, localizada en la </w:t>
      </w:r>
      <w:r w:rsidR="004B12BB" w:rsidRPr="00E143EE">
        <w:rPr>
          <w:rFonts w:ascii="Palatino Linotype" w:hAnsi="Palatino Linotype"/>
          <w:lang w:val="es-MX"/>
        </w:rPr>
        <w:t>página</w:t>
      </w:r>
      <w:r w:rsidRPr="00E143EE">
        <w:rPr>
          <w:rFonts w:ascii="Palatino Linotype" w:hAnsi="Palatino Linotype"/>
          <w:lang w:val="es-MX"/>
        </w:rPr>
        <w:t xml:space="preserve"> </w:t>
      </w:r>
      <w:hyperlink r:id="rId8" w:history="1">
        <w:r w:rsidRPr="00E143EE">
          <w:rPr>
            <w:rStyle w:val="Hipervnculo"/>
            <w:rFonts w:ascii="Palatino Linotype" w:hAnsi="Palatino Linotype"/>
            <w:lang w:val="es-MX"/>
          </w:rPr>
          <w:t>Videovigilancia: Ecatepec conectará 1.600 cámaras de seguridad con tecnología 4K (segurilatam.com)</w:t>
        </w:r>
      </w:hyperlink>
      <w:r w:rsidR="00074912" w:rsidRPr="00E143EE">
        <w:rPr>
          <w:rStyle w:val="Refdenotaalpie"/>
          <w:rFonts w:ascii="Palatino Linotype" w:hAnsi="Palatino Linotype"/>
          <w:color w:val="0563C1" w:themeColor="hyperlink"/>
          <w:u w:val="single"/>
          <w:lang w:val="es-MX"/>
        </w:rPr>
        <w:footnoteReference w:id="2"/>
      </w:r>
      <w:r w:rsidRPr="00E143EE">
        <w:rPr>
          <w:rFonts w:ascii="Palatino Linotype" w:hAnsi="Palatino Linotype"/>
          <w:lang w:val="es-MX"/>
        </w:rPr>
        <w:t xml:space="preserve"> de fecha veinticuatro de diciembre de dos mil veinte, de la cual se desprende que el nuevo sistema de videovigilancia denominado Proyecto Jaguar, Ecatepec de Morelos se convertirá en el municipio más vigilado del estado de México. Para que ello sea así, se ha iniciado la instalación de una red de 400 kilómetros de fibra óptica en colonias y comunidades que facilitará conectar 1.600 cámaras de seguridad con tecnología 4K.</w:t>
      </w:r>
    </w:p>
    <w:p w14:paraId="6F7BEEAC"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lang w:val="es-MX"/>
        </w:rPr>
      </w:pPr>
    </w:p>
    <w:p w14:paraId="0306C15D" w14:textId="008039FE"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lang w:val="es-MX"/>
        </w:rPr>
      </w:pPr>
      <w:r w:rsidRPr="00E143EE">
        <w:rPr>
          <w:rFonts w:ascii="Palatino Linotype" w:hAnsi="Palatino Linotype"/>
          <w:lang w:val="es-MX"/>
        </w:rPr>
        <w:t xml:space="preserve">Asimismo, el Proyecto Jaguar contempla la </w:t>
      </w:r>
      <w:r w:rsidRPr="00E143EE">
        <w:rPr>
          <w:rFonts w:ascii="Palatino Linotype" w:hAnsi="Palatino Linotype"/>
          <w:b/>
          <w:lang w:val="es-MX"/>
        </w:rPr>
        <w:t>instalación de 400 postes en puntos estratégicos de Ecatepec de Morelos</w:t>
      </w:r>
      <w:r w:rsidRPr="00E143EE">
        <w:rPr>
          <w:rFonts w:ascii="Palatino Linotype" w:hAnsi="Palatino Linotype"/>
          <w:lang w:val="es-MX"/>
        </w:rPr>
        <w:t xml:space="preserve">, de manera especial </w:t>
      </w:r>
      <w:r w:rsidRPr="00E143EE">
        <w:rPr>
          <w:rFonts w:ascii="Palatino Linotype" w:hAnsi="Palatino Linotype"/>
          <w:lang w:val="es-MX"/>
        </w:rPr>
        <w:lastRenderedPageBreak/>
        <w:t>en zonas de alta incidencia delictiva. Dichos postes de videovigilancia contarán con tres cámaras fijas y una móvil de alta tecnología, un botón de pánico y conexión wifi.</w:t>
      </w:r>
    </w:p>
    <w:p w14:paraId="6D704451"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lang w:val="es-MX"/>
        </w:rPr>
      </w:pPr>
    </w:p>
    <w:p w14:paraId="5CE9026F" w14:textId="3F55163A"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b/>
          <w:bCs/>
        </w:rPr>
      </w:pPr>
      <w:r w:rsidRPr="00E143EE">
        <w:rPr>
          <w:rFonts w:ascii="Palatino Linotype" w:hAnsi="Palatino Linotype"/>
          <w:b/>
          <w:bCs/>
        </w:rPr>
        <w:t>Nuevo Centro de Mando C5</w:t>
      </w:r>
    </w:p>
    <w:p w14:paraId="51A77963" w14:textId="589E169D"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rPr>
      </w:pPr>
      <w:r w:rsidRPr="00E143EE">
        <w:rPr>
          <w:rFonts w:ascii="Palatino Linotype" w:hAnsi="Palatino Linotype"/>
        </w:rPr>
        <w:t xml:space="preserve">Igualmente, una </w:t>
      </w:r>
      <w:r w:rsidRPr="00E143EE">
        <w:rPr>
          <w:rFonts w:ascii="Palatino Linotype" w:hAnsi="Palatino Linotype"/>
          <w:b/>
        </w:rPr>
        <w:t>inversión de </w:t>
      </w:r>
      <w:r w:rsidRPr="00E143EE">
        <w:rPr>
          <w:rFonts w:ascii="Palatino Linotype" w:hAnsi="Palatino Linotype"/>
          <w:b/>
          <w:bCs/>
        </w:rPr>
        <w:t>160 millones de pesos</w:t>
      </w:r>
      <w:r w:rsidRPr="00E143EE">
        <w:rPr>
          <w:rFonts w:ascii="Palatino Linotype" w:hAnsi="Palatino Linotype"/>
        </w:rPr>
        <w:t> facilitará construir un nuevo </w:t>
      </w:r>
      <w:r w:rsidRPr="00E143EE">
        <w:rPr>
          <w:rFonts w:ascii="Palatino Linotype" w:hAnsi="Palatino Linotype"/>
          <w:bCs/>
        </w:rPr>
        <w:t>Centro de Mando</w:t>
      </w:r>
      <w:r w:rsidRPr="00E143EE">
        <w:rPr>
          <w:rFonts w:ascii="Palatino Linotype" w:hAnsi="Palatino Linotype"/>
        </w:rPr>
        <w:t> para la </w:t>
      </w:r>
      <w:r w:rsidRPr="00E143EE">
        <w:rPr>
          <w:rFonts w:ascii="Palatino Linotype" w:hAnsi="Palatino Linotype"/>
          <w:bCs/>
        </w:rPr>
        <w:t>Policía Municipal</w:t>
      </w:r>
      <w:r w:rsidRPr="00E143EE">
        <w:rPr>
          <w:rFonts w:ascii="Palatino Linotype" w:hAnsi="Palatino Linotype"/>
        </w:rPr>
        <w:t> que tendrá </w:t>
      </w:r>
      <w:r w:rsidRPr="00E143EE">
        <w:rPr>
          <w:rFonts w:ascii="Palatino Linotype" w:hAnsi="Palatino Linotype"/>
          <w:bCs/>
        </w:rPr>
        <w:t>certificación de C5</w:t>
      </w:r>
      <w:r w:rsidRPr="00E143EE">
        <w:rPr>
          <w:rFonts w:ascii="Palatino Linotype" w:hAnsi="Palatino Linotype"/>
        </w:rPr>
        <w:t>. En conjunto, </w:t>
      </w:r>
      <w:r w:rsidRPr="00E143EE">
        <w:rPr>
          <w:rFonts w:ascii="Palatino Linotype" w:hAnsi="Palatino Linotype"/>
          <w:bCs/>
        </w:rPr>
        <w:t>el sistema de videovigilancia de Ecatepec de Morelos será un referente</w:t>
      </w:r>
      <w:r w:rsidRPr="00E143EE">
        <w:rPr>
          <w:rFonts w:ascii="Palatino Linotype" w:hAnsi="Palatino Linotype"/>
        </w:rPr>
        <w:t> por el número de cámaras instaladas y la tecnología empleada para la transmisión de imágenes. Ello facilitará reconocer, en tiempo real, rostros o matrículas de vehículos que puedan estar involucrados en actos ilícitos.</w:t>
      </w:r>
    </w:p>
    <w:p w14:paraId="20E8B24B"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rPr>
      </w:pPr>
      <w:r w:rsidRPr="00E143EE">
        <w:rPr>
          <w:rFonts w:ascii="Palatino Linotype" w:hAnsi="Palatino Linotype"/>
        </w:rPr>
        <w:t>Un ejemplo de la magnitud del Proyecto Jaguar lo representa la cantidad de videocámaras. </w:t>
      </w:r>
      <w:r w:rsidRPr="00E143EE">
        <w:rPr>
          <w:rFonts w:ascii="Palatino Linotype" w:hAnsi="Palatino Linotype"/>
          <w:bCs/>
        </w:rPr>
        <w:t>En la actualidad, Ecatepec opera una red conformada por 60 cámaras de seguridad</w:t>
      </w:r>
      <w:r w:rsidRPr="00E143EE">
        <w:rPr>
          <w:rFonts w:ascii="Palatino Linotype" w:hAnsi="Palatino Linotype"/>
        </w:rPr>
        <w:t xml:space="preserve">. </w:t>
      </w:r>
      <w:r w:rsidRPr="00E143EE">
        <w:rPr>
          <w:rFonts w:ascii="Palatino Linotype" w:hAnsi="Palatino Linotype"/>
          <w:b/>
        </w:rPr>
        <w:t>Teniendo en cuenta que se instalarán 1.600 dispositivos</w:t>
      </w:r>
      <w:r w:rsidRPr="00E143EE">
        <w:rPr>
          <w:rFonts w:ascii="Palatino Linotype" w:hAnsi="Palatino Linotype"/>
        </w:rPr>
        <w:t>, </w:t>
      </w:r>
      <w:r w:rsidRPr="00E143EE">
        <w:rPr>
          <w:rFonts w:ascii="Palatino Linotype" w:hAnsi="Palatino Linotype"/>
          <w:bCs/>
        </w:rPr>
        <w:t>el sistema de videovigilancia urbana crecerá de manera significativa</w:t>
      </w:r>
      <w:r w:rsidRPr="00E143EE">
        <w:rPr>
          <w:rFonts w:ascii="Palatino Linotype" w:hAnsi="Palatino Linotype"/>
        </w:rPr>
        <w:t>.</w:t>
      </w:r>
    </w:p>
    <w:p w14:paraId="720F3C3B"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rPr>
      </w:pPr>
    </w:p>
    <w:p w14:paraId="1A0CAD3B"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b/>
          <w:bCs/>
        </w:rPr>
      </w:pPr>
      <w:r w:rsidRPr="00E143EE">
        <w:rPr>
          <w:rFonts w:ascii="Palatino Linotype" w:hAnsi="Palatino Linotype"/>
          <w:b/>
          <w:bCs/>
        </w:rPr>
        <w:t>Colaboración público-privada</w:t>
      </w:r>
    </w:p>
    <w:p w14:paraId="735E7CEF" w14:textId="77777777"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rPr>
      </w:pPr>
      <w:r w:rsidRPr="00E143EE">
        <w:rPr>
          <w:rFonts w:ascii="Palatino Linotype" w:hAnsi="Palatino Linotype"/>
        </w:rPr>
        <w:t>El Proyecto Jaguar está siendo materializado por la empresa </w:t>
      </w:r>
      <w:r w:rsidRPr="00E143EE">
        <w:rPr>
          <w:rFonts w:ascii="Palatino Linotype" w:hAnsi="Palatino Linotype"/>
          <w:b/>
          <w:bCs/>
        </w:rPr>
        <w:t>Pireo</w:t>
      </w:r>
      <w:r w:rsidRPr="00E143EE">
        <w:rPr>
          <w:rFonts w:ascii="Palatino Linotype" w:hAnsi="Palatino Linotype"/>
        </w:rPr>
        <w:t>, que, con anterioridad, se había encargado en la construcción del </w:t>
      </w:r>
      <w:r w:rsidRPr="00E143EE">
        <w:rPr>
          <w:rFonts w:ascii="Palatino Linotype" w:hAnsi="Palatino Linotype"/>
          <w:bCs/>
        </w:rPr>
        <w:t>Centro de Mando C4</w:t>
      </w:r>
      <w:r w:rsidRPr="00E143EE">
        <w:rPr>
          <w:rFonts w:ascii="Palatino Linotype" w:hAnsi="Palatino Linotype"/>
        </w:rPr>
        <w:t> de </w:t>
      </w:r>
      <w:r w:rsidRPr="00E143EE">
        <w:rPr>
          <w:rFonts w:ascii="Palatino Linotype" w:hAnsi="Palatino Linotype"/>
          <w:bCs/>
        </w:rPr>
        <w:t>Chalco</w:t>
      </w:r>
      <w:r w:rsidRPr="00E143EE">
        <w:rPr>
          <w:rFonts w:ascii="Palatino Linotype" w:hAnsi="Palatino Linotype"/>
        </w:rPr>
        <w:t>, otro municipio ubicado en el estado de México.</w:t>
      </w:r>
    </w:p>
    <w:p w14:paraId="2CCAE724" w14:textId="2C9FC9CC" w:rsidR="004A0A81" w:rsidRPr="00E143EE" w:rsidRDefault="004A0A81" w:rsidP="0009620D">
      <w:pPr>
        <w:pStyle w:val="Prrafodelista"/>
        <w:tabs>
          <w:tab w:val="left" w:pos="0"/>
        </w:tabs>
        <w:spacing w:after="240" w:line="360" w:lineRule="auto"/>
        <w:ind w:left="709" w:right="900"/>
        <w:mirrorIndents/>
        <w:jc w:val="both"/>
        <w:rPr>
          <w:rFonts w:ascii="Palatino Linotype" w:hAnsi="Palatino Linotype"/>
        </w:rPr>
      </w:pPr>
      <w:r w:rsidRPr="00E143EE">
        <w:rPr>
          <w:rFonts w:ascii="Palatino Linotype" w:hAnsi="Palatino Linotype"/>
        </w:rPr>
        <w:lastRenderedPageBreak/>
        <w:t>Los profesionales de dicha empresa, en colaboración con el personal de la dirección de </w:t>
      </w:r>
      <w:r w:rsidRPr="00E143EE">
        <w:rPr>
          <w:rFonts w:ascii="Palatino Linotype" w:hAnsi="Palatino Linotype"/>
          <w:bCs/>
        </w:rPr>
        <w:t>Seguridad Pública y Tránsito</w:t>
      </w:r>
      <w:r w:rsidRPr="00E143EE">
        <w:rPr>
          <w:rFonts w:ascii="Palatino Linotype" w:hAnsi="Palatino Linotype"/>
        </w:rPr>
        <w:t> y de tecnologías de la información y la comunicación (TIC) del gobierno municipal de Ecatepec de Morelos, se encuentran inmersos en la instalación de la red de fibra óptica que enlazará los postes de videovigilancia.</w:t>
      </w:r>
    </w:p>
    <w:p w14:paraId="2F5230CA" w14:textId="77777777" w:rsidR="00C4034C" w:rsidRPr="00E143EE" w:rsidRDefault="00C4034C" w:rsidP="0009620D">
      <w:pPr>
        <w:pStyle w:val="Prrafodelista"/>
        <w:spacing w:line="360" w:lineRule="auto"/>
        <w:ind w:left="0"/>
        <w:mirrorIndents/>
        <w:rPr>
          <w:rFonts w:ascii="Palatino Linotype" w:hAnsi="Palatino Linotype" w:cs="Arial"/>
          <w:i/>
          <w:iCs/>
        </w:rPr>
      </w:pPr>
    </w:p>
    <w:p w14:paraId="090D6E1B" w14:textId="0F3C228C" w:rsidR="004A0A81" w:rsidRPr="00E143EE" w:rsidRDefault="004A0A81"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E143EE">
        <w:rPr>
          <w:rFonts w:ascii="Palatino Linotype" w:hAnsi="Palatino Linotype"/>
          <w:b/>
        </w:rPr>
        <w:t>NOTAS PERIODISTICAS, EL CONOCIMIENTO QUE DE ELLAS SE OBTIENE NO CONSTITUYE ‘UN HECHO PUBLICO Y NOTORIO’</w:t>
      </w:r>
      <w:r w:rsidRPr="00E143EE">
        <w:rPr>
          <w:rFonts w:ascii="Palatino Linotype" w:hAnsi="Palatino Linotype"/>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w:t>
      </w:r>
    </w:p>
    <w:p w14:paraId="3309D3EB" w14:textId="77777777" w:rsidR="004A0A81" w:rsidRPr="00E143EE" w:rsidRDefault="004A0A81" w:rsidP="0009620D">
      <w:pPr>
        <w:pStyle w:val="Prrafodelista"/>
        <w:tabs>
          <w:tab w:val="left" w:pos="0"/>
        </w:tabs>
        <w:spacing w:before="240" w:after="240" w:line="360" w:lineRule="auto"/>
        <w:ind w:left="0"/>
        <w:mirrorIndents/>
        <w:jc w:val="both"/>
        <w:rPr>
          <w:rFonts w:ascii="Palatino Linotype" w:hAnsi="Palatino Linotype" w:cs="Arial"/>
          <w:i/>
          <w:iCs/>
        </w:rPr>
      </w:pPr>
    </w:p>
    <w:p w14:paraId="1B13B5BD" w14:textId="00EA6D5A" w:rsidR="004A0A81" w:rsidRPr="00E143EE" w:rsidRDefault="004A0A81"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 xml:space="preserve">De lo anterior, se desprende que por lo que hace al proyecto Jaguar, corresponde a la instalación de diversas cámaras de videovigilancia en el municipio </w:t>
      </w:r>
      <w:r w:rsidRPr="00E143EE">
        <w:rPr>
          <w:rFonts w:ascii="Palatino Linotype" w:hAnsi="Palatino Linotype"/>
        </w:rPr>
        <w:lastRenderedPageBreak/>
        <w:t>de Ecatepec de Morelos, situación que se corrobora con el informe justificado remitido por el Sujeto Obligado, en el cual solo se advierte la existencia</w:t>
      </w:r>
      <w:r w:rsidR="00AD35E2" w:rsidRPr="00E143EE">
        <w:rPr>
          <w:rFonts w:ascii="Palatino Linotype" w:hAnsi="Palatino Linotype"/>
        </w:rPr>
        <w:t xml:space="preserve"> de la información la cual se encuentra con la limitante de “Información reservada”. </w:t>
      </w:r>
    </w:p>
    <w:p w14:paraId="5B03EBBB" w14:textId="77777777" w:rsidR="004D0174" w:rsidRPr="00E143EE" w:rsidRDefault="004D0174" w:rsidP="0009620D">
      <w:pPr>
        <w:pStyle w:val="Prrafodelista"/>
        <w:tabs>
          <w:tab w:val="left" w:pos="0"/>
        </w:tabs>
        <w:spacing w:before="240" w:after="240" w:line="360" w:lineRule="auto"/>
        <w:ind w:left="0"/>
        <w:mirrorIndents/>
        <w:jc w:val="both"/>
        <w:rPr>
          <w:rFonts w:ascii="Palatino Linotype" w:hAnsi="Palatino Linotype" w:cs="Arial"/>
          <w:i/>
          <w:iCs/>
        </w:rPr>
      </w:pPr>
    </w:p>
    <w:p w14:paraId="7D5DC7DB" w14:textId="11C923CF" w:rsidR="00452283" w:rsidRPr="00E143EE" w:rsidRDefault="004D0174" w:rsidP="0009620D">
      <w:pPr>
        <w:pStyle w:val="Prrafodelista"/>
        <w:tabs>
          <w:tab w:val="left" w:pos="0"/>
        </w:tabs>
        <w:spacing w:before="240" w:after="240" w:line="360" w:lineRule="auto"/>
        <w:ind w:left="0"/>
        <w:mirrorIndents/>
        <w:jc w:val="both"/>
        <w:rPr>
          <w:rFonts w:ascii="Palatino Linotype" w:hAnsi="Palatino Linotype" w:cs="Arial"/>
          <w:b/>
          <w:iCs/>
        </w:rPr>
      </w:pPr>
      <w:r w:rsidRPr="00E143EE">
        <w:rPr>
          <w:rFonts w:ascii="Palatino Linotype" w:hAnsi="Palatino Linotype" w:cs="Arial"/>
          <w:b/>
          <w:iCs/>
        </w:rPr>
        <w:t>Procedimiento adquisitivo de contratación</w:t>
      </w:r>
    </w:p>
    <w:p w14:paraId="1100BD5B" w14:textId="49D94EA6" w:rsidR="004D0174" w:rsidRPr="00E143EE" w:rsidRDefault="004D0174"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En este sentido, se advierte que el Ayuntamiento debió realizar un programa para su instalación, ya sea compra, concesión o contratación, cualquiera que sea la modalidad este corresponde a información pública, además que corresponde a las obligaciones de transparencia, de acuerdo a lo señalado en el artículo 92, fracción XXIX, de la Ley de Transparencia y Acceso a la Información Pública del Estado de México y Municipios, que se transcribe a continuación:</w:t>
      </w:r>
    </w:p>
    <w:p w14:paraId="01C7C8FD" w14:textId="77777777" w:rsidR="002E1AA7" w:rsidRPr="00E143EE" w:rsidRDefault="002E1AA7" w:rsidP="0009620D">
      <w:pPr>
        <w:pStyle w:val="Prrafodelista"/>
        <w:tabs>
          <w:tab w:val="left" w:pos="0"/>
        </w:tabs>
        <w:spacing w:before="240" w:after="240" w:line="360" w:lineRule="auto"/>
        <w:ind w:left="0"/>
        <w:mirrorIndents/>
        <w:jc w:val="both"/>
        <w:rPr>
          <w:rFonts w:ascii="Palatino Linotype" w:hAnsi="Palatino Linotype" w:cs="Arial"/>
          <w:i/>
          <w:iCs/>
        </w:rPr>
      </w:pPr>
    </w:p>
    <w:p w14:paraId="3112CC0E" w14:textId="2BE4C0DE" w:rsidR="002E1AA7" w:rsidRPr="00E143EE" w:rsidRDefault="002E1AA7" w:rsidP="0009620D">
      <w:pPr>
        <w:pStyle w:val="Prrafodelista"/>
        <w:tabs>
          <w:tab w:val="left" w:pos="567"/>
        </w:tabs>
        <w:spacing w:before="240" w:after="240" w:line="360" w:lineRule="auto"/>
        <w:ind w:left="567" w:right="851"/>
        <w:mirrorIndents/>
        <w:jc w:val="both"/>
        <w:rPr>
          <w:rFonts w:ascii="Palatino Linotype" w:hAnsi="Palatino Linotype"/>
          <w:b/>
          <w:i/>
        </w:rPr>
      </w:pPr>
      <w:r w:rsidRPr="00E143EE">
        <w:rPr>
          <w:rFonts w:ascii="Palatino Linotype" w:hAnsi="Palatino Linotype"/>
          <w:b/>
          <w:i/>
        </w:rPr>
        <w:t>Artículo 92…</w:t>
      </w:r>
    </w:p>
    <w:p w14:paraId="68763832" w14:textId="41D8D1FB" w:rsidR="002E1AA7" w:rsidRPr="00E143EE" w:rsidRDefault="002E1AA7" w:rsidP="0009620D">
      <w:pPr>
        <w:pStyle w:val="Prrafodelista"/>
        <w:tabs>
          <w:tab w:val="left" w:pos="567"/>
        </w:tabs>
        <w:spacing w:before="240" w:after="240" w:line="360" w:lineRule="auto"/>
        <w:ind w:left="567" w:right="851"/>
        <w:mirrorIndents/>
        <w:jc w:val="both"/>
        <w:rPr>
          <w:rFonts w:ascii="Palatino Linotype" w:hAnsi="Palatino Linotype"/>
          <w:i/>
        </w:rPr>
      </w:pPr>
      <w:r w:rsidRPr="00E143E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5E0651" w14:textId="77777777" w:rsidR="00655062" w:rsidRPr="00E143EE" w:rsidRDefault="00655062" w:rsidP="0009620D">
      <w:pPr>
        <w:pStyle w:val="Prrafodelista"/>
        <w:tabs>
          <w:tab w:val="left" w:pos="0"/>
        </w:tabs>
        <w:spacing w:before="240" w:after="240" w:line="360" w:lineRule="auto"/>
        <w:ind w:left="567" w:right="851"/>
        <w:mirrorIndents/>
        <w:jc w:val="both"/>
        <w:rPr>
          <w:rFonts w:ascii="Palatino Linotype" w:hAnsi="Palatino Linotype"/>
        </w:rPr>
      </w:pPr>
    </w:p>
    <w:p w14:paraId="0001EA3D" w14:textId="3E4CF16D" w:rsidR="002E1AA7" w:rsidRPr="00E143EE" w:rsidRDefault="002E1AA7" w:rsidP="002066AF">
      <w:pPr>
        <w:pStyle w:val="Prrafodelista"/>
        <w:numPr>
          <w:ilvl w:val="1"/>
          <w:numId w:val="1"/>
        </w:numPr>
        <w:tabs>
          <w:tab w:val="left" w:pos="0"/>
        </w:tabs>
        <w:spacing w:before="240" w:after="240" w:line="360" w:lineRule="auto"/>
        <w:ind w:left="567" w:right="851" w:firstLine="0"/>
        <w:mirrorIndents/>
        <w:jc w:val="both"/>
        <w:rPr>
          <w:rFonts w:ascii="Palatino Linotype" w:hAnsi="Palatino Linotype"/>
          <w:i/>
        </w:rPr>
      </w:pPr>
      <w:r w:rsidRPr="00E143EE">
        <w:rPr>
          <w:rFonts w:ascii="Palatino Linotype" w:hAnsi="Palatino Linotype"/>
          <w:i/>
        </w:rPr>
        <w:t xml:space="preserve">De licitaciones públicas o procedimientos de invitación restringida: </w:t>
      </w:r>
    </w:p>
    <w:p w14:paraId="2FA046A4" w14:textId="5769DD3B"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1) La convocatoria o invitación emitida, así como los fundamentos legales aplicados para llevarla a cabo; </w:t>
      </w:r>
    </w:p>
    <w:p w14:paraId="32C2D892"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2) Los nombres de los participantes o invitados; </w:t>
      </w:r>
    </w:p>
    <w:p w14:paraId="77FB2E74"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3) El nombre del ganador y las razones que lo justifican; </w:t>
      </w:r>
    </w:p>
    <w:p w14:paraId="7A321B0A"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lastRenderedPageBreak/>
        <w:t xml:space="preserve">4) El área solicitante y la responsable de su ejecución; </w:t>
      </w:r>
    </w:p>
    <w:p w14:paraId="6F44350F"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5) Las convocatorias e invitaciones emitidas; </w:t>
      </w:r>
    </w:p>
    <w:p w14:paraId="26B465FB"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6) Los dictámenes y fallo de adjudicación; </w:t>
      </w:r>
    </w:p>
    <w:p w14:paraId="71B90674"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7) El contrato y, en su caso, sus anexos; </w:t>
      </w:r>
    </w:p>
    <w:p w14:paraId="357B189F" w14:textId="52EF1FB3"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8) Los mecanismos de vigilancia y supervisión, incluyendo en su caso, los estudios de impacto urbano y ambiental, según corresponda; </w:t>
      </w:r>
    </w:p>
    <w:p w14:paraId="2CE1F4E2" w14:textId="64E144F6"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9) La partida presupuestal, de conformidad con el clasificador por objeto del gasto, en el caso de ser aplicable; </w:t>
      </w:r>
    </w:p>
    <w:p w14:paraId="24EF5B3B" w14:textId="799153B8"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10) Origen de los recursos especificando si son federales, estatales o municipales, así como el tipo de fondo de participación o aportación respectiva; </w:t>
      </w:r>
    </w:p>
    <w:p w14:paraId="439023CB" w14:textId="3AF3132F"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11) Los convenios modificatorios que, en su caso, sean firmados, precisando el objeto y la fecha de celebración; </w:t>
      </w:r>
    </w:p>
    <w:p w14:paraId="2EC20F7B"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12) Los informes de avance físico y financiero sobre las obras o servicios contratados; </w:t>
      </w:r>
    </w:p>
    <w:p w14:paraId="09E6BADB" w14:textId="65D89ADA"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13) El convenio de terminación; y</w:t>
      </w:r>
    </w:p>
    <w:p w14:paraId="41B98DBD" w14:textId="0412404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14) El finiquito.</w:t>
      </w:r>
    </w:p>
    <w:p w14:paraId="4B388ECD" w14:textId="64858055"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i/>
        </w:rPr>
      </w:pPr>
      <w:r w:rsidRPr="00E143EE">
        <w:rPr>
          <w:rFonts w:ascii="Palatino Linotype" w:hAnsi="Palatino Linotype"/>
          <w:i/>
        </w:rPr>
        <w:t xml:space="preserve">b)… </w:t>
      </w:r>
    </w:p>
    <w:p w14:paraId="7C6355FD" w14:textId="77777777" w:rsidR="002E1AA7" w:rsidRPr="00E143EE" w:rsidRDefault="002E1AA7" w:rsidP="0009620D">
      <w:pPr>
        <w:pStyle w:val="Prrafodelista"/>
        <w:tabs>
          <w:tab w:val="left" w:pos="0"/>
        </w:tabs>
        <w:spacing w:before="240" w:after="240" w:line="360" w:lineRule="auto"/>
        <w:ind w:left="567" w:right="851"/>
        <w:mirrorIndents/>
        <w:jc w:val="both"/>
        <w:rPr>
          <w:rFonts w:ascii="Palatino Linotype" w:hAnsi="Palatino Linotype" w:cs="Arial"/>
          <w:b/>
          <w:i/>
          <w:iCs/>
        </w:rPr>
      </w:pPr>
    </w:p>
    <w:p w14:paraId="472FABD8" w14:textId="24CA6BC7" w:rsidR="002E1AA7" w:rsidRPr="00E143EE" w:rsidRDefault="002E1AA7"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cs="Arial"/>
          <w:iCs/>
        </w:rPr>
        <w:t>Aunado a lo anterior, la Ley de Contratación Pública del Estado de México y Municipios, señala lo siguiente:</w:t>
      </w:r>
    </w:p>
    <w:p w14:paraId="1FE444CE" w14:textId="77777777" w:rsidR="002E1AA7" w:rsidRPr="00E143EE" w:rsidRDefault="002E1AA7" w:rsidP="0009620D">
      <w:pPr>
        <w:pStyle w:val="Prrafodelista"/>
        <w:tabs>
          <w:tab w:val="left" w:pos="0"/>
        </w:tabs>
        <w:spacing w:before="240" w:after="240" w:line="360" w:lineRule="auto"/>
        <w:ind w:left="0"/>
        <w:mirrorIndents/>
        <w:jc w:val="both"/>
        <w:rPr>
          <w:rFonts w:ascii="Palatino Linotype" w:hAnsi="Palatino Linotype" w:cs="Arial"/>
          <w:i/>
          <w:iCs/>
        </w:rPr>
      </w:pPr>
    </w:p>
    <w:p w14:paraId="0802956F" w14:textId="77777777" w:rsidR="00074912" w:rsidRPr="00E143EE" w:rsidRDefault="002E1AA7" w:rsidP="0009620D">
      <w:pPr>
        <w:pStyle w:val="Prrafodelista"/>
        <w:tabs>
          <w:tab w:val="left" w:pos="426"/>
        </w:tabs>
        <w:spacing w:before="240" w:after="240" w:line="360" w:lineRule="auto"/>
        <w:ind w:left="567" w:right="851"/>
        <w:mirrorIndents/>
        <w:jc w:val="both"/>
        <w:rPr>
          <w:rFonts w:ascii="Palatino Linotype" w:hAnsi="Palatino Linotype" w:cs="Arial"/>
          <w:i/>
          <w:iCs/>
          <w:lang w:val="es-MX"/>
        </w:rPr>
      </w:pPr>
      <w:r w:rsidRPr="00E143EE">
        <w:rPr>
          <w:rFonts w:ascii="Palatino Linotype" w:hAnsi="Palatino Linotype" w:cs="Arial"/>
          <w:b/>
          <w:i/>
          <w:iCs/>
          <w:lang w:val="es-MX"/>
        </w:rPr>
        <w:t>Artículo 26.-</w:t>
      </w:r>
      <w:r w:rsidRPr="00E143EE">
        <w:rPr>
          <w:rFonts w:ascii="Palatino Linotype" w:hAnsi="Palatino Linotype" w:cs="Arial"/>
          <w:i/>
          <w:iCs/>
          <w:lang w:val="es-MX"/>
        </w:rPr>
        <w:t xml:space="preserve"> Las adquisiciones, arrendamientos y servicios se adjudicarán a través de licitaciones públicas, mediante convocatoria pública.</w:t>
      </w:r>
    </w:p>
    <w:p w14:paraId="2D0921AE" w14:textId="77777777" w:rsidR="00074912" w:rsidRPr="00E143EE" w:rsidRDefault="00074912" w:rsidP="0009620D">
      <w:pPr>
        <w:pStyle w:val="Prrafodelista"/>
        <w:tabs>
          <w:tab w:val="left" w:pos="426"/>
        </w:tabs>
        <w:spacing w:before="240" w:after="240" w:line="360" w:lineRule="auto"/>
        <w:ind w:left="567" w:right="851"/>
        <w:mirrorIndents/>
        <w:jc w:val="both"/>
        <w:rPr>
          <w:rFonts w:ascii="Palatino Linotype" w:hAnsi="Palatino Linotype" w:cs="Arial"/>
          <w:i/>
          <w:iCs/>
          <w:lang w:val="es-MX"/>
        </w:rPr>
      </w:pPr>
    </w:p>
    <w:p w14:paraId="2EFFA46E" w14:textId="662B7A8B" w:rsidR="002E1AA7" w:rsidRPr="00E143EE" w:rsidRDefault="002E1AA7" w:rsidP="0009620D">
      <w:pPr>
        <w:pStyle w:val="Prrafodelista"/>
        <w:tabs>
          <w:tab w:val="left" w:pos="426"/>
        </w:tabs>
        <w:spacing w:before="240" w:after="240" w:line="360" w:lineRule="auto"/>
        <w:ind w:left="567" w:right="851"/>
        <w:mirrorIndents/>
        <w:jc w:val="both"/>
        <w:rPr>
          <w:rFonts w:ascii="Palatino Linotype" w:hAnsi="Palatino Linotype" w:cs="Arial"/>
          <w:i/>
          <w:iCs/>
          <w:lang w:val="es-MX"/>
        </w:rPr>
      </w:pPr>
      <w:r w:rsidRPr="00E143EE">
        <w:rPr>
          <w:rFonts w:ascii="Palatino Linotype" w:hAnsi="Palatino Linotype" w:cs="Arial"/>
          <w:i/>
          <w:iCs/>
          <w:lang w:val="es-MX"/>
        </w:rPr>
        <w:lastRenderedPageBreak/>
        <w:t xml:space="preserve"> </w:t>
      </w:r>
      <w:r w:rsidRPr="00E143EE">
        <w:rPr>
          <w:rFonts w:ascii="Palatino Linotype" w:hAnsi="Palatino Linotype" w:cs="Arial"/>
          <w:b/>
          <w:i/>
          <w:iCs/>
          <w:lang w:val="es-MX"/>
        </w:rPr>
        <w:t>Artículo 27.-</w:t>
      </w:r>
      <w:r w:rsidRPr="00E143EE">
        <w:rPr>
          <w:rFonts w:ascii="Palatino Linotype" w:hAnsi="Palatino Linotype" w:cs="Arial"/>
          <w:i/>
          <w:iCs/>
          <w:lang w:val="es-MX"/>
        </w:rPr>
        <w:t xml:space="preserve"> La Secretaría, las entidades, los tribunales administrativos y los ayuntamientos podrán adjudicar adquisiciones, arrendamientos y servicios, mediante las excepciones al procedimiento de licitación que a continuación se señalan: </w:t>
      </w:r>
    </w:p>
    <w:p w14:paraId="49BC8301" w14:textId="2BE6534C" w:rsidR="002E1AA7" w:rsidRPr="00E143EE" w:rsidRDefault="002E1AA7" w:rsidP="002066AF">
      <w:pPr>
        <w:pStyle w:val="Prrafodelista"/>
        <w:numPr>
          <w:ilvl w:val="1"/>
          <w:numId w:val="1"/>
        </w:numPr>
        <w:tabs>
          <w:tab w:val="left" w:pos="851"/>
        </w:tabs>
        <w:spacing w:before="240" w:after="240" w:line="360" w:lineRule="auto"/>
        <w:ind w:left="567" w:right="851" w:firstLine="0"/>
        <w:mirrorIndents/>
        <w:jc w:val="both"/>
        <w:rPr>
          <w:rFonts w:ascii="Palatino Linotype" w:hAnsi="Palatino Linotype" w:cs="Arial"/>
          <w:i/>
          <w:iCs/>
          <w:lang w:val="es-MX"/>
        </w:rPr>
      </w:pPr>
      <w:r w:rsidRPr="00E143EE">
        <w:rPr>
          <w:rFonts w:ascii="Palatino Linotype" w:hAnsi="Palatino Linotype" w:cs="Arial"/>
          <w:i/>
          <w:iCs/>
          <w:lang w:val="es-MX"/>
        </w:rPr>
        <w:t>Invitación restringida.</w:t>
      </w:r>
    </w:p>
    <w:p w14:paraId="04956F56" w14:textId="4C422077" w:rsidR="002E1AA7" w:rsidRPr="00E143EE" w:rsidRDefault="002E1AA7" w:rsidP="002066AF">
      <w:pPr>
        <w:pStyle w:val="Prrafodelista"/>
        <w:numPr>
          <w:ilvl w:val="1"/>
          <w:numId w:val="1"/>
        </w:numPr>
        <w:tabs>
          <w:tab w:val="left" w:pos="851"/>
        </w:tabs>
        <w:spacing w:before="240" w:after="240" w:line="360" w:lineRule="auto"/>
        <w:ind w:left="567" w:right="851" w:firstLine="0"/>
        <w:mirrorIndents/>
        <w:jc w:val="both"/>
        <w:rPr>
          <w:rFonts w:ascii="Palatino Linotype" w:hAnsi="Palatino Linotype" w:cs="Arial"/>
          <w:i/>
          <w:iCs/>
        </w:rPr>
      </w:pPr>
      <w:r w:rsidRPr="00E143EE">
        <w:rPr>
          <w:rFonts w:ascii="Palatino Linotype" w:hAnsi="Palatino Linotype" w:cs="Arial"/>
          <w:i/>
          <w:iCs/>
          <w:lang w:val="es-MX"/>
        </w:rPr>
        <w:t>Adjudicación directa.</w:t>
      </w:r>
    </w:p>
    <w:p w14:paraId="3E164F18" w14:textId="360E27AC" w:rsidR="002E1AA7" w:rsidRPr="00E143EE" w:rsidRDefault="002E1AA7" w:rsidP="0009620D">
      <w:pPr>
        <w:tabs>
          <w:tab w:val="left" w:pos="426"/>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cs="Arial"/>
          <w:b/>
          <w:i/>
          <w:iCs/>
        </w:rPr>
        <w:t>Artículo 65.-</w:t>
      </w:r>
      <w:r w:rsidRPr="00E143EE">
        <w:rPr>
          <w:rFonts w:ascii="Palatino Linotype" w:hAnsi="Palatino Linotype" w:cs="Arial"/>
          <w:i/>
          <w:iCs/>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288648FC" w14:textId="6A8BEA6F" w:rsidR="002E1AA7" w:rsidRPr="00E143EE" w:rsidRDefault="002E1AA7" w:rsidP="002066AF">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Ahora bien, por lo que hace al presente punto, como ya se señaló en el análisis del punto anterior, la información sobre los procedimientos de adjudicación es información que corresponde a las obligaciones de transparencia según lo establecido en el artículo 92 fracción XXIX de la Ley de transparencia y Acceso a la Información Pública del Estado de México y</w:t>
      </w:r>
      <w:r w:rsidRPr="00E143EE">
        <w:rPr>
          <w:rFonts w:ascii="Palatino Linotype" w:hAnsi="Palatino Linotype" w:cs="Arial"/>
          <w:i/>
          <w:iCs/>
        </w:rPr>
        <w:t xml:space="preserve"> </w:t>
      </w:r>
      <w:r w:rsidRPr="00E143EE">
        <w:rPr>
          <w:rFonts w:ascii="Palatino Linotype" w:hAnsi="Palatino Linotype" w:cs="Arial"/>
          <w:iCs/>
          <w:lang w:val="es-MX"/>
        </w:rPr>
        <w:t>Municipios, por lo que el Sujeto Obligado debe tener en sus archivos el documento que dé cuenta del procedimiento adquisitivo respecto de las cámaras para el Proyecto Jaguar.</w:t>
      </w:r>
    </w:p>
    <w:p w14:paraId="42AABF9E" w14:textId="77777777" w:rsidR="002E1AA7" w:rsidRPr="00E143EE" w:rsidRDefault="002E1AA7" w:rsidP="0009620D">
      <w:pPr>
        <w:pStyle w:val="Prrafodelista"/>
        <w:spacing w:line="360" w:lineRule="auto"/>
        <w:ind w:left="0"/>
        <w:mirrorIndents/>
        <w:rPr>
          <w:rFonts w:ascii="Palatino Linotype" w:hAnsi="Palatino Linotype" w:cs="Arial"/>
          <w:i/>
          <w:iCs/>
        </w:rPr>
      </w:pPr>
    </w:p>
    <w:p w14:paraId="2B85E299" w14:textId="77777777" w:rsidR="002E1AA7" w:rsidRPr="00E143EE" w:rsidRDefault="002E1AA7"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cs="Arial"/>
          <w:iCs/>
        </w:rPr>
        <w:t>Se trae de nueva cuenta lo establecido en el Ley de Contratación Pública del Estado de México y Municipios, en la cual se señala lo siguiente:</w:t>
      </w:r>
    </w:p>
    <w:p w14:paraId="645D4EEB" w14:textId="77777777" w:rsidR="002E1AA7" w:rsidRPr="00E143EE" w:rsidRDefault="002E1AA7" w:rsidP="0009620D">
      <w:pPr>
        <w:pStyle w:val="Prrafodelista"/>
        <w:tabs>
          <w:tab w:val="left" w:pos="0"/>
        </w:tabs>
        <w:spacing w:before="240" w:after="240" w:line="360" w:lineRule="auto"/>
        <w:ind w:left="0" w:right="851"/>
        <w:mirrorIndents/>
        <w:jc w:val="both"/>
        <w:rPr>
          <w:rFonts w:ascii="Palatino Linotype" w:hAnsi="Palatino Linotype" w:cs="Arial"/>
          <w:i/>
          <w:iCs/>
        </w:rPr>
      </w:pPr>
    </w:p>
    <w:p w14:paraId="6AA9821B"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r w:rsidRPr="00E143EE">
        <w:rPr>
          <w:rFonts w:ascii="Palatino Linotype" w:hAnsi="Palatino Linotype" w:cs="Arial"/>
          <w:b/>
          <w:i/>
          <w:iCs/>
        </w:rPr>
        <w:lastRenderedPageBreak/>
        <w:t>Artículo 66.-</w:t>
      </w:r>
      <w:r w:rsidRPr="00E143EE">
        <w:rPr>
          <w:rFonts w:ascii="Palatino Linotype" w:hAnsi="Palatino Linotype" w:cs="Arial"/>
          <w:i/>
          <w:iCs/>
        </w:rPr>
        <w:t xml:space="preserve"> Los derechos y las obligaciones que se deriven del contrato no podrán cederse en forma parcial ni total, con excepción de los derechos de cobro, en cuyo caso se deberá contar con el consentimiento de la dependencia, de la entidad o del ayuntamiento.</w:t>
      </w:r>
    </w:p>
    <w:p w14:paraId="03F145DD"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p>
    <w:p w14:paraId="5A11F305"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r w:rsidRPr="00E143EE">
        <w:rPr>
          <w:rFonts w:ascii="Palatino Linotype" w:hAnsi="Palatino Linotype" w:cs="Arial"/>
          <w:i/>
          <w:iCs/>
        </w:rPr>
        <w:t>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w:t>
      </w:r>
    </w:p>
    <w:p w14:paraId="7DA4E872"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p>
    <w:p w14:paraId="3A765141"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r w:rsidRPr="00E143EE">
        <w:rPr>
          <w:rFonts w:ascii="Palatino Linotype" w:hAnsi="Palatino Linotype" w:cs="Arial"/>
          <w:i/>
          <w:iCs/>
        </w:rPr>
        <w:t>Artículo 67.- En los contratos se pactarán penas convencionales, a cargo del proveedor o prestador  de servicios, por incumplimiento de sus obligaciones. En los contratos en que se pacte ajuste de precios, la penalización se calculará sobre el precio ajustado.</w:t>
      </w:r>
    </w:p>
    <w:p w14:paraId="6817FD8F"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p>
    <w:p w14:paraId="7B6733B5"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r w:rsidRPr="00E143EE">
        <w:rPr>
          <w:rFonts w:ascii="Palatino Linotype" w:hAnsi="Palatino Linotype" w:cs="Arial"/>
          <w:i/>
          <w:iCs/>
        </w:rPr>
        <w:t>El proveedor o prestador de servicios estará obligado a responder de los defectos y vicios ocultos de los bienes y servicios.</w:t>
      </w:r>
    </w:p>
    <w:p w14:paraId="4137A203"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p>
    <w:p w14:paraId="0E4F1F4A"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r w:rsidRPr="00E143EE">
        <w:rPr>
          <w:rFonts w:ascii="Palatino Linotype" w:hAnsi="Palatino Linotype" w:cs="Arial"/>
          <w:i/>
          <w:iCs/>
        </w:rPr>
        <w:t>Artículo 68.- En los contratos se estipularán las diversas consecuencias de la cancelación, de la terminación anticipada o de la rescisión por causas imputables al proveedor o prestador de servicios.</w:t>
      </w:r>
    </w:p>
    <w:p w14:paraId="0C701754" w14:textId="77777777" w:rsidR="002E1AA7" w:rsidRPr="00E143EE" w:rsidRDefault="002E1AA7" w:rsidP="0009620D">
      <w:pPr>
        <w:pStyle w:val="Prrafodelista"/>
        <w:spacing w:line="360" w:lineRule="auto"/>
        <w:ind w:left="0" w:right="851"/>
        <w:mirrorIndents/>
        <w:jc w:val="both"/>
        <w:rPr>
          <w:rFonts w:ascii="Palatino Linotype" w:hAnsi="Palatino Linotype" w:cs="Arial"/>
          <w:i/>
          <w:iCs/>
        </w:rPr>
      </w:pPr>
    </w:p>
    <w:p w14:paraId="433BA2E5"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r w:rsidRPr="00E143EE">
        <w:rPr>
          <w:rFonts w:ascii="Palatino Linotype" w:hAnsi="Palatino Linotype" w:cs="Arial"/>
          <w:i/>
          <w:iCs/>
        </w:rPr>
        <w:lastRenderedPageBreak/>
        <w:t>Los contratos contendrán los elementos que establezca el reglamento de esta Ley y se elaborarán conforme con los modelos que establezca la Secretaría o los ayuntamientos, en su caso.</w:t>
      </w:r>
    </w:p>
    <w:p w14:paraId="61E4F991"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p>
    <w:p w14:paraId="2847095E"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r w:rsidRPr="00E143EE">
        <w:rPr>
          <w:rFonts w:ascii="Palatino Linotype" w:hAnsi="Palatino Linotype" w:cs="Arial"/>
          <w:i/>
          <w:iCs/>
        </w:rPr>
        <w:t>Artículo 69.- En los contratos deberá pactarse la condición de precio fijo.</w:t>
      </w:r>
    </w:p>
    <w:p w14:paraId="483F1EE2"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p>
    <w:p w14:paraId="3890A5BC"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r w:rsidRPr="00E143EE">
        <w:rPr>
          <w:rFonts w:ascii="Palatino Linotype" w:hAnsi="Palatino Linotype" w:cs="Arial"/>
          <w:i/>
          <w:iCs/>
        </w:rPr>
        <w:t>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w:t>
      </w:r>
    </w:p>
    <w:p w14:paraId="2032EAC6" w14:textId="77777777" w:rsidR="002E1AA7" w:rsidRPr="00E143EE" w:rsidRDefault="002E1AA7" w:rsidP="002066AF">
      <w:pPr>
        <w:pStyle w:val="Prrafodelista"/>
        <w:spacing w:line="360" w:lineRule="auto"/>
        <w:ind w:left="567" w:right="851"/>
        <w:mirrorIndents/>
        <w:jc w:val="both"/>
        <w:rPr>
          <w:rFonts w:ascii="Palatino Linotype" w:hAnsi="Palatino Linotype" w:cs="Arial"/>
          <w:i/>
          <w:iCs/>
        </w:rPr>
      </w:pPr>
      <w:r w:rsidRPr="00E143EE">
        <w:rPr>
          <w:rFonts w:ascii="Palatino Linotype" w:hAnsi="Palatino Linotype" w:cs="Arial"/>
          <w:i/>
          <w:iCs/>
        </w:rPr>
        <w:t>En los contratos abiertos podrán pactarse ajustes al importe de los bienes o de los servicios contratados, en caso de aumento o decremento en los precios, dentro del presupuesto autorizado.</w:t>
      </w:r>
    </w:p>
    <w:p w14:paraId="5C6580B9" w14:textId="77777777" w:rsidR="002E1AA7" w:rsidRPr="00E143EE" w:rsidRDefault="002E1AA7" w:rsidP="002066AF">
      <w:pPr>
        <w:pStyle w:val="Prrafodelista"/>
        <w:spacing w:line="360" w:lineRule="auto"/>
        <w:ind w:left="567"/>
        <w:mirrorIndents/>
        <w:jc w:val="both"/>
        <w:rPr>
          <w:rFonts w:ascii="Palatino Linotype" w:hAnsi="Palatino Linotype" w:cs="Arial"/>
          <w:i/>
          <w:iCs/>
        </w:rPr>
      </w:pPr>
      <w:r w:rsidRPr="00E143EE">
        <w:rPr>
          <w:rFonts w:ascii="Palatino Linotype" w:hAnsi="Palatino Linotype" w:cs="Arial"/>
          <w:i/>
          <w:iCs/>
        </w:rPr>
        <w:t>…</w:t>
      </w:r>
    </w:p>
    <w:p w14:paraId="3D082E65" w14:textId="77777777" w:rsidR="002E1AA7" w:rsidRPr="00E143EE" w:rsidRDefault="002E1AA7" w:rsidP="0009620D">
      <w:pPr>
        <w:pStyle w:val="Prrafodelista"/>
        <w:spacing w:line="360" w:lineRule="auto"/>
        <w:ind w:left="0"/>
        <w:mirrorIndents/>
        <w:jc w:val="both"/>
        <w:rPr>
          <w:rFonts w:ascii="Palatino Linotype" w:hAnsi="Palatino Linotype" w:cs="Arial"/>
          <w:i/>
          <w:iCs/>
        </w:rPr>
      </w:pPr>
    </w:p>
    <w:p w14:paraId="7DE8B5D3" w14:textId="46D8DA27" w:rsidR="002E1AA7" w:rsidRPr="00E143EE" w:rsidRDefault="002E1AA7"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 xml:space="preserve">De lo anterior, se advierte que el Sujeto Obligado debe tener en sus archivos el documento que dé cuenta sobre el procedimiento adquisitivo de las cámaras para el programa Jaguar, el cual de manera enunciativa puede ser el contrato respectivo, </w:t>
      </w:r>
      <w:r w:rsidR="00945554" w:rsidRPr="00E143EE">
        <w:rPr>
          <w:rFonts w:ascii="Palatino Linotype" w:hAnsi="Palatino Linotype"/>
        </w:rPr>
        <w:t xml:space="preserve">en </w:t>
      </w:r>
      <w:r w:rsidRPr="00E143EE">
        <w:rPr>
          <w:rFonts w:ascii="Palatino Linotype" w:hAnsi="Palatino Linotype"/>
        </w:rPr>
        <w:lastRenderedPageBreak/>
        <w:t>el cual se fijó el costo de las mismas,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07909C6" w14:textId="77777777" w:rsidR="00724C87" w:rsidRPr="00E143EE" w:rsidRDefault="00724C87" w:rsidP="0009620D">
      <w:pPr>
        <w:pStyle w:val="Prrafodelista"/>
        <w:tabs>
          <w:tab w:val="left" w:pos="0"/>
        </w:tabs>
        <w:spacing w:before="240" w:after="240" w:line="360" w:lineRule="auto"/>
        <w:ind w:left="0"/>
        <w:mirrorIndents/>
        <w:jc w:val="both"/>
        <w:rPr>
          <w:rFonts w:ascii="Palatino Linotype" w:hAnsi="Palatino Linotype" w:cs="Arial"/>
          <w:i/>
          <w:iCs/>
        </w:rPr>
      </w:pPr>
    </w:p>
    <w:p w14:paraId="1A55D670" w14:textId="16B74F2D" w:rsidR="0059636B" w:rsidRPr="00E143EE" w:rsidRDefault="00724C87" w:rsidP="0009620D">
      <w:pPr>
        <w:pStyle w:val="Prrafodelista"/>
        <w:tabs>
          <w:tab w:val="left" w:pos="0"/>
        </w:tabs>
        <w:spacing w:before="240" w:after="240" w:line="360" w:lineRule="auto"/>
        <w:ind w:left="0"/>
        <w:mirrorIndents/>
        <w:jc w:val="both"/>
        <w:rPr>
          <w:rFonts w:ascii="Palatino Linotype" w:hAnsi="Palatino Linotype" w:cs="Arial"/>
          <w:b/>
          <w:iCs/>
        </w:rPr>
      </w:pPr>
      <w:r w:rsidRPr="00E143EE">
        <w:rPr>
          <w:rFonts w:ascii="Palatino Linotype" w:hAnsi="Palatino Linotype" w:cs="Arial"/>
          <w:b/>
          <w:iCs/>
        </w:rPr>
        <w:t>Especificaciones</w:t>
      </w:r>
      <w:r w:rsidR="0059636B" w:rsidRPr="00E143EE">
        <w:rPr>
          <w:rFonts w:ascii="Palatino Linotype" w:hAnsi="Palatino Linotype" w:cs="Arial"/>
          <w:b/>
          <w:iCs/>
        </w:rPr>
        <w:t xml:space="preserve"> de la posible información contenida en la licitación de las cámaras y de la infraestructura colocada para dicho proyecto. </w:t>
      </w:r>
    </w:p>
    <w:p w14:paraId="78BB7159" w14:textId="77777777" w:rsidR="003442B3" w:rsidRPr="00E143EE" w:rsidRDefault="003442B3" w:rsidP="003442B3">
      <w:pPr>
        <w:pStyle w:val="Prrafodelista"/>
        <w:rPr>
          <w:rFonts w:ascii="Palatino Linotype" w:hAnsi="Palatino Linotype" w:cs="Arial"/>
          <w:iCs/>
        </w:rPr>
      </w:pPr>
    </w:p>
    <w:p w14:paraId="477543EB" w14:textId="77777777" w:rsidR="003442B3" w:rsidRPr="00E143EE" w:rsidRDefault="003442B3" w:rsidP="003442B3">
      <w:pPr>
        <w:pStyle w:val="Prrafodelista"/>
        <w:spacing w:before="240" w:after="240" w:line="360" w:lineRule="auto"/>
        <w:ind w:left="0"/>
        <w:mirrorIndents/>
        <w:jc w:val="both"/>
        <w:rPr>
          <w:rFonts w:ascii="Palatino Linotype" w:hAnsi="Palatino Linotype" w:cs="Arial"/>
          <w:iCs/>
        </w:rPr>
      </w:pPr>
    </w:p>
    <w:p w14:paraId="7DCCC828" w14:textId="199E30DF" w:rsidR="00A33084" w:rsidRPr="00E143EE" w:rsidRDefault="00A33084" w:rsidP="002066AF">
      <w:pPr>
        <w:pStyle w:val="Prrafodelista"/>
        <w:numPr>
          <w:ilvl w:val="0"/>
          <w:numId w:val="1"/>
        </w:numPr>
        <w:spacing w:before="240" w:after="240" w:line="360" w:lineRule="auto"/>
        <w:ind w:left="0" w:firstLine="0"/>
        <w:mirrorIndents/>
        <w:jc w:val="both"/>
        <w:rPr>
          <w:rFonts w:ascii="Palatino Linotype" w:hAnsi="Palatino Linotype" w:cs="Arial"/>
          <w:iCs/>
        </w:rPr>
      </w:pPr>
      <w:r w:rsidRPr="00E143EE">
        <w:rPr>
          <w:rFonts w:ascii="Palatino Linotype" w:hAnsi="Palatino Linotype" w:cs="Arial"/>
          <w:iCs/>
        </w:rPr>
        <w:t xml:space="preserve">Ahora bien, cabe señalar que la pretensión del Particular es obtener </w:t>
      </w:r>
      <w:r w:rsidR="003442B3" w:rsidRPr="00E143EE">
        <w:rPr>
          <w:rFonts w:ascii="Palatino Linotype" w:hAnsi="Palatino Linotype" w:cs="Arial"/>
          <w:iCs/>
        </w:rPr>
        <w:t xml:space="preserve">el </w:t>
      </w:r>
      <w:r w:rsidR="003442B3" w:rsidRPr="00E143EE">
        <w:rPr>
          <w:rFonts w:ascii="Palatino Linotype" w:hAnsi="Palatino Linotype"/>
          <w:i/>
          <w:iCs/>
          <w:color w:val="000000"/>
        </w:rPr>
        <w:t xml:space="preserve">Informe del proyecto pormenorizado </w:t>
      </w:r>
      <w:r w:rsidR="002C0530" w:rsidRPr="00E143EE">
        <w:rPr>
          <w:rFonts w:ascii="Palatino Linotype" w:hAnsi="Palatino Linotype"/>
          <w:i/>
          <w:iCs/>
          <w:color w:val="000000"/>
        </w:rPr>
        <w:t>de</w:t>
      </w:r>
      <w:r w:rsidR="003442B3" w:rsidRPr="00E143EE">
        <w:rPr>
          <w:rFonts w:ascii="Palatino Linotype" w:hAnsi="Palatino Linotype"/>
          <w:i/>
          <w:iCs/>
          <w:color w:val="000000"/>
        </w:rPr>
        <w:t xml:space="preserve"> la infraestructura colocada en el municipio</w:t>
      </w:r>
      <w:r w:rsidRPr="00E143EE">
        <w:rPr>
          <w:rFonts w:ascii="Palatino Linotype" w:hAnsi="Palatino Linotype" w:cs="Arial"/>
          <w:iCs/>
        </w:rPr>
        <w:t>; por lo que, en principio resulta necesario traer a colación la Ley que Regula el Uso de Tecnologías de la Información y Comunicación para la Seguridad Pública del Estado de México, que establece lo siguiente:</w:t>
      </w:r>
    </w:p>
    <w:p w14:paraId="1C36CFC0" w14:textId="77777777" w:rsidR="00A33084" w:rsidRPr="00E143EE" w:rsidRDefault="00A33084" w:rsidP="0009620D">
      <w:pPr>
        <w:pStyle w:val="Prrafodelista"/>
        <w:tabs>
          <w:tab w:val="left" w:pos="567"/>
        </w:tabs>
        <w:spacing w:before="240" w:after="240" w:line="360" w:lineRule="auto"/>
        <w:ind w:left="0" w:right="851"/>
        <w:mirrorIndents/>
        <w:jc w:val="both"/>
        <w:rPr>
          <w:rFonts w:ascii="Palatino Linotype" w:hAnsi="Palatino Linotype" w:cs="Arial"/>
          <w:iCs/>
        </w:rPr>
      </w:pPr>
    </w:p>
    <w:p w14:paraId="44814F72" w14:textId="04DC8DC1"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cs="Arial"/>
          <w:b/>
          <w:i/>
          <w:iCs/>
        </w:rPr>
        <w:t>(Artículo 2°, fracciones I, II, V y XX):</w:t>
      </w:r>
      <w:r w:rsidRPr="00E143EE">
        <w:rPr>
          <w:rFonts w:ascii="Palatino Linotype" w:hAnsi="Palatino Linotype" w:cs="Arial"/>
          <w:i/>
          <w:iCs/>
        </w:rPr>
        <w:t xml:space="preserve"> Establece las siguientes definiciones:</w:t>
      </w:r>
    </w:p>
    <w:p w14:paraId="3C904501" w14:textId="643D4E57" w:rsidR="00A33084" w:rsidRPr="00E143EE" w:rsidRDefault="00A33084" w:rsidP="0009620D">
      <w:pPr>
        <w:pStyle w:val="Prrafodelista"/>
        <w:numPr>
          <w:ilvl w:val="0"/>
          <w:numId w:val="6"/>
        </w:numPr>
        <w:tabs>
          <w:tab w:val="left" w:pos="567"/>
        </w:tabs>
        <w:spacing w:before="240" w:after="240" w:line="360" w:lineRule="auto"/>
        <w:ind w:left="567" w:right="851" w:firstLine="0"/>
        <w:mirrorIndents/>
        <w:jc w:val="both"/>
        <w:rPr>
          <w:rFonts w:ascii="Palatino Linotype" w:hAnsi="Palatino Linotype" w:cs="Arial"/>
          <w:i/>
          <w:iCs/>
        </w:rPr>
      </w:pPr>
      <w:r w:rsidRPr="00E143EE">
        <w:rPr>
          <w:rFonts w:ascii="Palatino Linotype" w:hAnsi="Palatino Linotype" w:cs="Arial"/>
          <w:i/>
          <w:iCs/>
        </w:rPr>
        <w:t>Centro de Control, Comando, Cómputo y Comunicaciones, es el conjunto de recursos humanos y de herramientas tecnológicas modernas, que facilitan el rápido acceso a los usuarios de seguridad pública.</w:t>
      </w:r>
    </w:p>
    <w:p w14:paraId="7C8E0BBC" w14:textId="44DDC0A0" w:rsidR="00A33084" w:rsidRPr="00E143EE" w:rsidRDefault="00A33084" w:rsidP="0009620D">
      <w:pPr>
        <w:pStyle w:val="Prrafodelista"/>
        <w:numPr>
          <w:ilvl w:val="0"/>
          <w:numId w:val="6"/>
        </w:numPr>
        <w:tabs>
          <w:tab w:val="left" w:pos="567"/>
        </w:tabs>
        <w:spacing w:before="240" w:after="240" w:line="360" w:lineRule="auto"/>
        <w:ind w:left="567" w:right="851" w:firstLine="0"/>
        <w:mirrorIndents/>
        <w:jc w:val="both"/>
        <w:rPr>
          <w:rFonts w:ascii="Palatino Linotype" w:hAnsi="Palatino Linotype" w:cs="Arial"/>
          <w:i/>
          <w:iCs/>
        </w:rPr>
      </w:pPr>
      <w:r w:rsidRPr="00E143EE">
        <w:rPr>
          <w:rFonts w:ascii="Palatino Linotype" w:hAnsi="Palatino Linotype" w:cs="Arial"/>
          <w:i/>
          <w:iCs/>
        </w:rPr>
        <w:lastRenderedPageBreak/>
        <w:t>Centro de Mando Municipal, es el área que se encarga de operar el sistema de emergencia, la consulta de la base de datos, así como de administrar y controlar el</w:t>
      </w:r>
      <w:r w:rsidR="006C7210" w:rsidRPr="00E143EE">
        <w:rPr>
          <w:rFonts w:ascii="Palatino Linotype" w:hAnsi="Palatino Linotype" w:cs="Arial"/>
          <w:i/>
          <w:iCs/>
        </w:rPr>
        <w:t xml:space="preserve"> </w:t>
      </w:r>
      <w:r w:rsidRPr="00E143EE">
        <w:rPr>
          <w:rFonts w:ascii="Palatino Linotype" w:hAnsi="Palatino Linotype" w:cs="Arial"/>
          <w:i/>
          <w:iCs/>
        </w:rPr>
        <w:t>sistema de videovigilancia municipal.</w:t>
      </w:r>
    </w:p>
    <w:p w14:paraId="6C5C9424" w14:textId="77777777" w:rsidR="00A33084" w:rsidRPr="00E143EE" w:rsidRDefault="00A33084" w:rsidP="0009620D">
      <w:pPr>
        <w:pStyle w:val="Prrafodelista"/>
        <w:numPr>
          <w:ilvl w:val="0"/>
          <w:numId w:val="6"/>
        </w:numPr>
        <w:tabs>
          <w:tab w:val="left" w:pos="567"/>
        </w:tabs>
        <w:spacing w:before="240" w:after="240" w:line="360" w:lineRule="auto"/>
        <w:ind w:left="567" w:right="851" w:firstLine="0"/>
        <w:mirrorIndents/>
        <w:jc w:val="both"/>
        <w:rPr>
          <w:rFonts w:ascii="Palatino Linotype" w:hAnsi="Palatino Linotype" w:cs="Arial"/>
          <w:i/>
          <w:iCs/>
        </w:rPr>
      </w:pPr>
      <w:r w:rsidRPr="00E143EE">
        <w:rPr>
          <w:rFonts w:ascii="Palatino Linotype" w:hAnsi="Palatino Linotype" w:cs="Arial"/>
          <w:i/>
          <w:iCs/>
        </w:rPr>
        <w:t xml:space="preserve"> Equipos y Sistemas Tecnológicos, que son el conjunto de aparatos y dispositivos dentro de la categoría de tecnologías de la información y comunicación para la seguridad pública, adecuados para al tratamiento de voz e imagen.</w:t>
      </w:r>
    </w:p>
    <w:p w14:paraId="35C268C7" w14:textId="6F3A2A71" w:rsidR="00A33084" w:rsidRPr="00E143EE" w:rsidRDefault="00A33084" w:rsidP="0009620D">
      <w:pPr>
        <w:pStyle w:val="Prrafodelista"/>
        <w:numPr>
          <w:ilvl w:val="0"/>
          <w:numId w:val="6"/>
        </w:numPr>
        <w:tabs>
          <w:tab w:val="left" w:pos="567"/>
        </w:tabs>
        <w:spacing w:before="240" w:after="240" w:line="360" w:lineRule="auto"/>
        <w:ind w:left="567" w:right="851" w:firstLine="0"/>
        <w:mirrorIndents/>
        <w:jc w:val="both"/>
        <w:rPr>
          <w:rFonts w:ascii="Palatino Linotype" w:hAnsi="Palatino Linotype" w:cs="Arial"/>
          <w:i/>
          <w:iCs/>
        </w:rPr>
      </w:pPr>
      <w:r w:rsidRPr="00E143EE">
        <w:rPr>
          <w:rFonts w:ascii="Palatino Linotype" w:hAnsi="Palatino Linotype" w:cs="Arial"/>
          <w:i/>
          <w:iCs/>
        </w:rPr>
        <w:t>Tecnología, que es el conjunto de recursos, procedimientos y técnicas usadas para el procesamiento, almacenamiento y transmisión de la información, utilizados para apoyar tareas de seguridad pública.</w:t>
      </w:r>
    </w:p>
    <w:p w14:paraId="6D6BFC33"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b/>
          <w:i/>
          <w:iCs/>
        </w:rPr>
      </w:pPr>
    </w:p>
    <w:p w14:paraId="7720BD10"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rPr>
      </w:pPr>
      <w:r w:rsidRPr="00E143EE">
        <w:rPr>
          <w:rFonts w:ascii="Palatino Linotype" w:hAnsi="Palatino Linotype"/>
          <w:b/>
        </w:rPr>
        <w:t>(Artículo 15):</w:t>
      </w:r>
      <w:r w:rsidRPr="00E143EE">
        <w:rPr>
          <w:rFonts w:ascii="Palatino Linotype" w:hAnsi="Palatino Linotype"/>
        </w:rPr>
        <w:t xml:space="preserve"> Establece cuáles son los criterios para la instalación y operación de equipos y sistemas tecnológicos, tales como las zonas escolares, áreas públicas, lugares que registren los delitos de mayor impacto para la sociedad, las intersecciones viales más conflictivas, zonas de mayor índice de percepción de inseguridad, entre otras. </w:t>
      </w:r>
    </w:p>
    <w:p w14:paraId="381E5C55"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cs="Arial"/>
          <w:i/>
          <w:iCs/>
        </w:rPr>
      </w:pPr>
    </w:p>
    <w:p w14:paraId="26118795"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rPr>
      </w:pPr>
      <w:r w:rsidRPr="00E143EE">
        <w:rPr>
          <w:rFonts w:ascii="Palatino Linotype" w:hAnsi="Palatino Linotype"/>
          <w:b/>
        </w:rPr>
        <w:t>(Artículo 18):</w:t>
      </w:r>
      <w:r w:rsidRPr="00E143EE">
        <w:rPr>
          <w:rFonts w:ascii="Palatino Linotype" w:hAnsi="Palatino Linotype"/>
        </w:rPr>
        <w:t xml:space="preserve"> El Estado de México, regulará el Centro de Control, Comando, Cómputo y Comunicaciones, así como los centros de Mando Municipales para el manejo de la información obtenida con equipos y sistemas tecnológicos. </w:t>
      </w:r>
    </w:p>
    <w:p w14:paraId="7FC8F022"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cs="Arial"/>
          <w:i/>
          <w:iCs/>
        </w:rPr>
      </w:pPr>
    </w:p>
    <w:p w14:paraId="33DD7DED"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b/>
        </w:rPr>
        <w:t>(Artículo 19):</w:t>
      </w:r>
      <w:r w:rsidRPr="00E143EE">
        <w:rPr>
          <w:rFonts w:ascii="Palatino Linotype" w:hAnsi="Palatino Linotype"/>
        </w:rPr>
        <w:t xml:space="preserve"> Los equipos y sistemas tecnológicos utilizados por las áreas de la administración pública central, por organismos auxiliares </w:t>
      </w:r>
      <w:r w:rsidRPr="00E143EE">
        <w:rPr>
          <w:rFonts w:ascii="Palatino Linotype" w:hAnsi="Palatino Linotype"/>
        </w:rPr>
        <w:lastRenderedPageBreak/>
        <w:t xml:space="preserve">del Gobierno del Estado de México, por los municipios y por las instituciones de seguridad privada, se incorporarán al Registro. </w:t>
      </w:r>
    </w:p>
    <w:p w14:paraId="5AB13E96"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b/>
        </w:rPr>
      </w:pPr>
    </w:p>
    <w:p w14:paraId="7A1967F6"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b/>
        </w:rPr>
        <w:t>(Artículo 20):</w:t>
      </w:r>
      <w:r w:rsidRPr="00E143EE">
        <w:rPr>
          <w:rFonts w:ascii="Palatino Linotype" w:hAnsi="Palatino Linotype"/>
        </w:rPr>
        <w:t xml:space="preserve"> La videovigilancia tiene por objeto regular, el uso, localización y operación de videocámaras para graba o captar imágenes con o sin sonido, en lugares públicos o en lugares privados con acceso al público, en materia de seguridad pública. Además, que la videovigilancia en vías públicas, será función exclusiva de los cuerpos de seguridad pública estatal y municipal.  </w:t>
      </w:r>
    </w:p>
    <w:p w14:paraId="5CBAF29B"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b/>
        </w:rPr>
      </w:pPr>
    </w:p>
    <w:p w14:paraId="257B25B7" w14:textId="6A01583B"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b/>
        </w:rPr>
        <w:t>(Artículo 28):</w:t>
      </w:r>
      <w:r w:rsidRPr="00E143EE">
        <w:rPr>
          <w:rFonts w:ascii="Palatino Linotype" w:hAnsi="Palatino Linotype"/>
        </w:rPr>
        <w:t xml:space="preserve"> La información en materia de seguridad pública compuesta por imágenes o sonidos captados a través de equipos o sistemas tecnológicos, podrá ser utilizada, la prevención de delitos e infracciones administrativas, investigación de estos, imposición de sanciones y reacción inmediata, en casos, donde se aprecie la comisión de un hecho delictuoso o infracción. </w:t>
      </w:r>
    </w:p>
    <w:p w14:paraId="0AFA16A7"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b/>
        </w:rPr>
      </w:pPr>
    </w:p>
    <w:p w14:paraId="50A2B868" w14:textId="3CE31CB1"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b/>
        </w:rPr>
        <w:t>(Artículo 34):</w:t>
      </w:r>
      <w:r w:rsidRPr="00E143EE">
        <w:rPr>
          <w:rFonts w:ascii="Palatino Linotype" w:hAnsi="Palatino Linotype"/>
        </w:rPr>
        <w:t xml:space="preserve"> Toda información recabada, será considerada reservada en los siguientes casos:</w:t>
      </w:r>
    </w:p>
    <w:p w14:paraId="04346354" w14:textId="6CCC42BA"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cs="Arial"/>
          <w:i/>
          <w:iCs/>
        </w:rPr>
        <w:t>1. Cuando su divulgación implique la revelación de normas, procedimientos, métodos, fuentes, especificaciones técnicas, sistemas, tecnología o equipo útiles para la prevención o el combate a la delincuencia, y</w:t>
      </w:r>
    </w:p>
    <w:p w14:paraId="2C444DC8" w14:textId="1014DB0C"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cs="Arial"/>
          <w:i/>
          <w:iCs/>
        </w:rPr>
        <w:t>2. Cuya revelación pueda ser utilizada para actualizar o potencias una amenaza la seguridad pública o instituciones del Estado de México.</w:t>
      </w:r>
    </w:p>
    <w:p w14:paraId="3743BF30" w14:textId="77777777" w:rsidR="002832D1" w:rsidRPr="00E143EE" w:rsidRDefault="002832D1" w:rsidP="0009620D">
      <w:pPr>
        <w:pStyle w:val="Prrafodelista"/>
        <w:tabs>
          <w:tab w:val="left" w:pos="567"/>
        </w:tabs>
        <w:spacing w:before="240" w:after="240" w:line="360" w:lineRule="auto"/>
        <w:ind w:left="567" w:right="851"/>
        <w:mirrorIndents/>
        <w:jc w:val="both"/>
        <w:rPr>
          <w:rFonts w:ascii="Palatino Linotype" w:hAnsi="Palatino Linotype"/>
          <w:b/>
        </w:rPr>
      </w:pPr>
    </w:p>
    <w:p w14:paraId="61D65633" w14:textId="0A3F0EF9"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b/>
        </w:rPr>
        <w:t>(Artículo 37 y 40):</w:t>
      </w:r>
      <w:r w:rsidRPr="00E143EE">
        <w:rPr>
          <w:rFonts w:ascii="Palatino Linotype" w:hAnsi="Palatino Linotype"/>
        </w:rPr>
        <w:t xml:space="preserve"> Los datos obtenidos con equipos y sistemas tecnológicos, podrán constituir un dato o medio de prueba, en los procedimientos seguidos ante las autoridades competentes; por lo que, queda prohibido su suministro o intercambio con personas físicas o jurídico colectivas.</w:t>
      </w:r>
    </w:p>
    <w:p w14:paraId="45D39A61" w14:textId="77777777" w:rsidR="00A33084" w:rsidRPr="00E143EE" w:rsidRDefault="00A33084" w:rsidP="0009620D">
      <w:pPr>
        <w:pStyle w:val="Prrafodelista"/>
        <w:tabs>
          <w:tab w:val="left" w:pos="567"/>
        </w:tabs>
        <w:spacing w:before="240" w:after="240" w:line="360" w:lineRule="auto"/>
        <w:ind w:left="567" w:right="851"/>
        <w:mirrorIndents/>
        <w:jc w:val="both"/>
        <w:rPr>
          <w:rFonts w:ascii="Palatino Linotype" w:hAnsi="Palatino Linotype" w:cs="Arial"/>
          <w:i/>
          <w:iCs/>
        </w:rPr>
      </w:pPr>
    </w:p>
    <w:p w14:paraId="08B7AC98" w14:textId="77777777" w:rsidR="002832D1" w:rsidRPr="00E143EE" w:rsidRDefault="00A33084"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Ahora bien, el Reglamento de la Ley que Regula el Uso de Tecnologías de la Información y Comunicación para la Seguridad Pública del Estado de México, establece lo siguiente:</w:t>
      </w:r>
      <w:r w:rsidR="00BF42F0" w:rsidRPr="00E143EE">
        <w:rPr>
          <w:rFonts w:ascii="Palatino Linotype" w:hAnsi="Palatino Linotype"/>
        </w:rPr>
        <w:t xml:space="preserve"> </w:t>
      </w:r>
    </w:p>
    <w:p w14:paraId="77A67366" w14:textId="77777777" w:rsidR="002832D1" w:rsidRPr="00E143EE" w:rsidRDefault="002832D1" w:rsidP="0009620D">
      <w:pPr>
        <w:pStyle w:val="Prrafodelista"/>
        <w:spacing w:line="360" w:lineRule="auto"/>
        <w:ind w:left="0"/>
        <w:mirrorIndents/>
        <w:jc w:val="both"/>
        <w:rPr>
          <w:rFonts w:ascii="Palatino Linotype" w:hAnsi="Palatino Linotype"/>
          <w:lang w:val="es-ES"/>
        </w:rPr>
      </w:pPr>
    </w:p>
    <w:p w14:paraId="0F976640" w14:textId="77777777" w:rsidR="002832D1" w:rsidRPr="00E143EE" w:rsidRDefault="00A33084" w:rsidP="0009620D">
      <w:pPr>
        <w:pStyle w:val="Sinespaciado"/>
        <w:spacing w:line="360" w:lineRule="auto"/>
        <w:ind w:left="567" w:right="900"/>
        <w:jc w:val="both"/>
        <w:rPr>
          <w:rFonts w:ascii="Palatino Linotype" w:hAnsi="Palatino Linotype"/>
        </w:rPr>
      </w:pPr>
      <w:r w:rsidRPr="00E143EE">
        <w:rPr>
          <w:rFonts w:ascii="Palatino Linotype" w:hAnsi="Palatino Linotype"/>
          <w:b/>
        </w:rPr>
        <w:t>(Artículo 3°, fracción XXVIII):</w:t>
      </w:r>
      <w:r w:rsidRPr="00E143EE">
        <w:rPr>
          <w:rFonts w:ascii="Palatino Linotype" w:hAnsi="Palatino Linotype"/>
        </w:rPr>
        <w:t xml:space="preserve"> El sistema de videovigilancia, es el conjunto de elementos físicos, normativos, procedimentales e institucionales en materia de seguridad pública que interactúan en la videovigilancia urbana del ter</w:t>
      </w:r>
      <w:r w:rsidR="00A15617" w:rsidRPr="00E143EE">
        <w:rPr>
          <w:rFonts w:ascii="Palatino Linotype" w:hAnsi="Palatino Linotype"/>
        </w:rPr>
        <w:t xml:space="preserve">ritorio del Estado de México. </w:t>
      </w:r>
    </w:p>
    <w:p w14:paraId="5DBB7CA4" w14:textId="77777777" w:rsidR="002832D1" w:rsidRPr="00E143EE" w:rsidRDefault="002832D1" w:rsidP="0009620D">
      <w:pPr>
        <w:pStyle w:val="Sinespaciado"/>
        <w:spacing w:line="360" w:lineRule="auto"/>
        <w:ind w:left="567" w:right="900"/>
        <w:jc w:val="both"/>
        <w:rPr>
          <w:rFonts w:ascii="Palatino Linotype" w:hAnsi="Palatino Linotype"/>
        </w:rPr>
      </w:pPr>
    </w:p>
    <w:p w14:paraId="71196A55" w14:textId="77777777" w:rsidR="002832D1" w:rsidRPr="00E143EE" w:rsidRDefault="00A33084" w:rsidP="0009620D">
      <w:pPr>
        <w:pStyle w:val="Sinespaciado"/>
        <w:spacing w:line="360" w:lineRule="auto"/>
        <w:ind w:left="567" w:right="900"/>
        <w:jc w:val="both"/>
        <w:rPr>
          <w:rFonts w:ascii="Palatino Linotype" w:hAnsi="Palatino Linotype"/>
        </w:rPr>
      </w:pPr>
      <w:r w:rsidRPr="00E143EE">
        <w:rPr>
          <w:rFonts w:ascii="Palatino Linotype" w:hAnsi="Palatino Linotype"/>
          <w:b/>
        </w:rPr>
        <w:t>(Artículo 28, fracción IV y V):</w:t>
      </w:r>
      <w:r w:rsidRPr="00E143EE">
        <w:rPr>
          <w:rFonts w:ascii="Palatino Linotype" w:hAnsi="Palatino Linotype"/>
        </w:rPr>
        <w:t xml:space="preserve"> Los Centros de Mando Municipal son los encargados de atender y visualizar las imágenes captadas por las cámaras de videovigilancia urbana móviles o fijas de operar, procesar y custodiar los equipos de grabación o medio tecnológico analógico, digital, óptico, electrónico o cualquier sistema de videovigilancia que permita captar o grabar imágenes con o sin sonido.</w:t>
      </w:r>
    </w:p>
    <w:p w14:paraId="6A99E6CA" w14:textId="77777777" w:rsidR="002832D1" w:rsidRPr="00E143EE" w:rsidRDefault="002832D1" w:rsidP="0009620D">
      <w:pPr>
        <w:pStyle w:val="Sinespaciado"/>
        <w:spacing w:line="360" w:lineRule="auto"/>
        <w:ind w:left="567" w:right="900"/>
        <w:jc w:val="both"/>
        <w:rPr>
          <w:rFonts w:ascii="Palatino Linotype" w:hAnsi="Palatino Linotype"/>
        </w:rPr>
      </w:pPr>
    </w:p>
    <w:p w14:paraId="79B86944" w14:textId="77777777" w:rsidR="002832D1"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b/>
        </w:rPr>
        <w:lastRenderedPageBreak/>
        <w:t xml:space="preserve">(Artículo 30, fracción IV): </w:t>
      </w:r>
      <w:r w:rsidRPr="00E143EE">
        <w:rPr>
          <w:rFonts w:ascii="Palatino Linotype" w:hAnsi="Palatino Linotype"/>
        </w:rPr>
        <w:t xml:space="preserve">Para la instalación de los Centros de Mando Municipal, es necesario contar con un área para el sistema de videovigilancia urbana. </w:t>
      </w:r>
    </w:p>
    <w:p w14:paraId="6E961EDC" w14:textId="77777777" w:rsidR="002832D1" w:rsidRPr="00E143EE" w:rsidRDefault="002832D1" w:rsidP="0009620D">
      <w:pPr>
        <w:pStyle w:val="Sinespaciado"/>
        <w:spacing w:line="360" w:lineRule="auto"/>
        <w:ind w:left="567" w:right="900"/>
        <w:jc w:val="both"/>
        <w:rPr>
          <w:rFonts w:ascii="Palatino Linotype" w:hAnsi="Palatino Linotype"/>
          <w:b/>
        </w:rPr>
      </w:pPr>
    </w:p>
    <w:p w14:paraId="573D8408" w14:textId="32AB3ED4" w:rsidR="00A15617" w:rsidRPr="00E143EE" w:rsidRDefault="00A15617" w:rsidP="0009620D">
      <w:pPr>
        <w:pStyle w:val="Sinespaciado"/>
        <w:spacing w:line="360" w:lineRule="auto"/>
        <w:ind w:left="567" w:right="900"/>
        <w:jc w:val="both"/>
        <w:rPr>
          <w:rFonts w:ascii="Palatino Linotype" w:hAnsi="Palatino Linotype"/>
          <w:lang w:val="es-ES"/>
        </w:rPr>
      </w:pPr>
      <w:r w:rsidRPr="00E143EE">
        <w:rPr>
          <w:rFonts w:ascii="Palatino Linotype" w:hAnsi="Palatino Linotype"/>
          <w:b/>
        </w:rPr>
        <w:t>(Artículo 54):</w:t>
      </w:r>
      <w:r w:rsidRPr="00E143EE">
        <w:rPr>
          <w:rFonts w:ascii="Palatino Linotype" w:hAnsi="Palatino Linotype"/>
        </w:rPr>
        <w:t xml:space="preserve"> Los Centros de Mando Municipal que operen sistemas de videovigilancia, están obligados a dar el siguiente tratamiento a las grabaciones:</w:t>
      </w:r>
    </w:p>
    <w:p w14:paraId="041AEA82" w14:textId="77777777"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 xml:space="preserve">1. Si capta o graba la probable comisión de un delito, infracción o falta administrativa, dará aviso y copia de la grabación a la autoridad administrativa o ministerial; </w:t>
      </w:r>
    </w:p>
    <w:p w14:paraId="67F838EF" w14:textId="77777777"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 xml:space="preserve">2. Las grabaciones deberán de ser almacenadas en lugar óptimo, seguro y determinado; </w:t>
      </w:r>
    </w:p>
    <w:p w14:paraId="64E97046" w14:textId="77777777"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 xml:space="preserve">3. Queda prohibida la exhibición, entrega o transferencia total o parcial de grabaciones a persona o autoridad alguna, sin la orden debidamente fundada y motivada; </w:t>
      </w:r>
    </w:p>
    <w:p w14:paraId="1145DC43" w14:textId="77777777"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 xml:space="preserve">4. Queda prohibida toda manipulación que se produzca en la grabación, alteración, daño u otro que genere duda de su autenticidad; </w:t>
      </w:r>
    </w:p>
    <w:p w14:paraId="1935AEF0" w14:textId="77777777"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 xml:space="preserve">5. Es responsabilidad directa y exclusiva de la autoridad o del Permisionario de Servicios de Seguridad Privada, que llevan a cabo acciones de videovigilancia, y </w:t>
      </w:r>
    </w:p>
    <w:p w14:paraId="16E56673" w14:textId="05B1886C"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rPr>
        <w:t>6. Si durante los treinta días naturales contados, a partir de la fecha de grabación, no se requiere información de videos se procederá a realizar su depuración, en virtud de la capacidad de memoria de almacenamiento.</w:t>
      </w:r>
    </w:p>
    <w:p w14:paraId="5E074455" w14:textId="77777777" w:rsidR="002832D1" w:rsidRPr="00E143EE" w:rsidRDefault="002832D1" w:rsidP="0009620D">
      <w:pPr>
        <w:pStyle w:val="Sinespaciado"/>
        <w:spacing w:line="360" w:lineRule="auto"/>
        <w:ind w:left="567" w:right="900"/>
        <w:jc w:val="both"/>
        <w:rPr>
          <w:rFonts w:ascii="Palatino Linotype" w:hAnsi="Palatino Linotype"/>
          <w:b/>
        </w:rPr>
      </w:pPr>
    </w:p>
    <w:p w14:paraId="751E7ABE" w14:textId="02E1D113" w:rsidR="00A15617" w:rsidRPr="00E143EE" w:rsidRDefault="00A15617" w:rsidP="0009620D">
      <w:pPr>
        <w:pStyle w:val="Sinespaciado"/>
        <w:spacing w:line="360" w:lineRule="auto"/>
        <w:ind w:left="567" w:right="900"/>
        <w:jc w:val="both"/>
        <w:rPr>
          <w:rFonts w:ascii="Palatino Linotype" w:hAnsi="Palatino Linotype"/>
        </w:rPr>
      </w:pPr>
      <w:r w:rsidRPr="00E143EE">
        <w:rPr>
          <w:rFonts w:ascii="Palatino Linotype" w:hAnsi="Palatino Linotype"/>
          <w:b/>
        </w:rPr>
        <w:t>(Artículo 59):</w:t>
      </w:r>
      <w:r w:rsidRPr="00E143EE">
        <w:rPr>
          <w:rFonts w:ascii="Palatino Linotype" w:hAnsi="Palatino Linotype"/>
        </w:rPr>
        <w:t xml:space="preserve"> La instalación de cámaras de videovigilancia, se hará en lugares estratégicos: accesos y salidas de cabeceras municipales, vías primarias, cruces principales, primer cuadro y áreas de interés.</w:t>
      </w:r>
    </w:p>
    <w:p w14:paraId="12210B1C" w14:textId="77777777" w:rsidR="00E446A5" w:rsidRPr="00E143EE" w:rsidRDefault="00E446A5" w:rsidP="0009620D">
      <w:pPr>
        <w:pStyle w:val="Sinespaciado"/>
        <w:spacing w:line="360" w:lineRule="auto"/>
        <w:ind w:left="567" w:right="900"/>
        <w:jc w:val="both"/>
        <w:rPr>
          <w:rFonts w:ascii="Palatino Linotype" w:hAnsi="Palatino Linotype"/>
          <w:lang w:val="es-ES"/>
        </w:rPr>
      </w:pPr>
    </w:p>
    <w:p w14:paraId="12F32BE2" w14:textId="77777777" w:rsidR="00E446A5" w:rsidRPr="00E143EE" w:rsidRDefault="002C0530" w:rsidP="00EA06B6">
      <w:pPr>
        <w:pStyle w:val="Prrafodelista"/>
        <w:numPr>
          <w:ilvl w:val="0"/>
          <w:numId w:val="1"/>
        </w:numPr>
        <w:shd w:val="clear" w:color="auto" w:fill="FCFCFC"/>
        <w:spacing w:after="600" w:line="360" w:lineRule="auto"/>
        <w:ind w:left="0" w:firstLine="0"/>
        <w:mirrorIndents/>
        <w:jc w:val="both"/>
        <w:rPr>
          <w:rFonts w:ascii="Palatino Linotype" w:hAnsi="Palatino Linotype" w:cs="Arial"/>
          <w:iCs/>
        </w:rPr>
      </w:pPr>
      <w:r w:rsidRPr="00E143EE">
        <w:rPr>
          <w:rFonts w:ascii="Palatino Linotype" w:hAnsi="Palatino Linotype" w:cs="Arial"/>
          <w:iCs/>
        </w:rPr>
        <w:t xml:space="preserve">El termino Infraestructura se define como el conjunto de medios técnicos, de servicios e instalaciones que promueven el desarrollo de una actividad determinada, en este caso al tratarse de instalación de cámaras de </w:t>
      </w:r>
      <w:r w:rsidRPr="00E143EE">
        <w:rPr>
          <w:rFonts w:ascii="Palatino Linotype" w:hAnsi="Palatino Linotype" w:cs="Arial"/>
          <w:iCs/>
          <w:color w:val="000000" w:themeColor="text1"/>
        </w:rPr>
        <w:t>videovigilancia</w:t>
      </w:r>
      <w:r w:rsidRPr="00E143EE">
        <w:rPr>
          <w:rFonts w:ascii="Palatino Linotype" w:hAnsi="Palatino Linotype" w:cs="Arial"/>
          <w:iCs/>
        </w:rPr>
        <w:t>, al referirse el término infraestructura, se deduce que se compone de todos aquellos elementos ya sea técnicos físicos o digitales, que a su vez, contienen especificaciones de seguridad para el correcto funcionamiento y eficacia, al ser públicos generarían vulnerabilidad, entorpeciendo la prevención o el combate a la delincuencia, de ahí que la divulgación de dicha información generaría un riesgo de perjuicio demostrable que rebasaría el interés público protegido, como lo es la seguridad pública.</w:t>
      </w:r>
    </w:p>
    <w:p w14:paraId="64F124E3" w14:textId="77777777" w:rsidR="00E446A5" w:rsidRPr="00E143EE" w:rsidRDefault="00E446A5" w:rsidP="00E446A5">
      <w:pPr>
        <w:pStyle w:val="Prrafodelista"/>
        <w:shd w:val="clear" w:color="auto" w:fill="FCFCFC"/>
        <w:spacing w:after="600" w:line="360" w:lineRule="auto"/>
        <w:ind w:left="0"/>
        <w:mirrorIndents/>
        <w:jc w:val="both"/>
        <w:rPr>
          <w:rFonts w:ascii="Palatino Linotype" w:hAnsi="Palatino Linotype" w:cs="Arial"/>
          <w:iCs/>
        </w:rPr>
      </w:pPr>
    </w:p>
    <w:p w14:paraId="5331A97C" w14:textId="2A48F458" w:rsidR="002C0530" w:rsidRPr="00E143EE" w:rsidRDefault="002C0530" w:rsidP="00EA06B6">
      <w:pPr>
        <w:pStyle w:val="Prrafodelista"/>
        <w:numPr>
          <w:ilvl w:val="0"/>
          <w:numId w:val="1"/>
        </w:numPr>
        <w:shd w:val="clear" w:color="auto" w:fill="FFFFFF"/>
        <w:spacing w:after="600" w:line="360" w:lineRule="auto"/>
        <w:ind w:left="0" w:firstLine="0"/>
        <w:mirrorIndents/>
        <w:jc w:val="both"/>
        <w:rPr>
          <w:rFonts w:ascii="Palatino Linotype" w:hAnsi="Palatino Linotype" w:cs="Arial"/>
          <w:iCs/>
        </w:rPr>
      </w:pPr>
      <w:r w:rsidRPr="00E143EE">
        <w:rPr>
          <w:rFonts w:ascii="Palatino Linotype" w:hAnsi="Palatino Linotype" w:cs="Arial"/>
          <w:iCs/>
        </w:rPr>
        <w:t xml:space="preserve">De conformidad con las notas </w:t>
      </w:r>
      <w:r w:rsidR="00E446A5" w:rsidRPr="00E143EE">
        <w:rPr>
          <w:rFonts w:ascii="Palatino Linotype" w:hAnsi="Palatino Linotype" w:cs="Arial"/>
          <w:iCs/>
        </w:rPr>
        <w:t>periodísticas</w:t>
      </w:r>
      <w:r w:rsidRPr="00E143EE">
        <w:rPr>
          <w:rFonts w:ascii="Palatino Linotype" w:hAnsi="Palatino Linotype" w:cs="Arial"/>
          <w:iCs/>
        </w:rPr>
        <w:t xml:space="preserve"> ya mencionadas se ha precisado que la infraestructura del sistema de video vigilancia del Proyecto Jaguar opera con  400 puntos en los que fueron instalados 4 cámaras de alta definición por estación de monitoreo y que en su totalidad están enlazadas al Centro de Mando policial, con un total de tres mil 600 cámaras de seguridad, mil 340 kilómetros de tendido de fibra óptica, 900 botones de pánico de comunicación bidireccional y 150 puntos de conexión gratuita a internet de banda ancha di</w:t>
      </w:r>
      <w:r w:rsidR="00E446A5" w:rsidRPr="00E143EE">
        <w:rPr>
          <w:rFonts w:ascii="Palatino Linotype" w:hAnsi="Palatino Linotype" w:cs="Arial"/>
          <w:iCs/>
        </w:rPr>
        <w:t xml:space="preserve">stribuidos en todo el municipio, </w:t>
      </w:r>
      <w:r w:rsidRPr="00E143EE">
        <w:rPr>
          <w:rFonts w:ascii="Palatino Linotype" w:hAnsi="Palatino Linotype" w:cs="Arial"/>
          <w:iCs/>
        </w:rPr>
        <w:t xml:space="preserve"> contempla la instalación de 400 postes en puntos estratégicos de Ecatepec de Morelos, de manera especial en zonas de alta incidencia delictiva. Dichos postes de </w:t>
      </w:r>
      <w:r w:rsidRPr="00E143EE">
        <w:rPr>
          <w:rFonts w:ascii="Palatino Linotype" w:hAnsi="Palatino Linotype" w:cs="Arial"/>
          <w:iCs/>
        </w:rPr>
        <w:lastRenderedPageBreak/>
        <w:t>videovigilancia contarán con tres cámaras fijas y una móvil de alta tecnología, un botón de pánico y conexión wifi.</w:t>
      </w:r>
    </w:p>
    <w:p w14:paraId="11652487" w14:textId="77777777" w:rsidR="0059636B" w:rsidRPr="00E143EE" w:rsidRDefault="0059636B" w:rsidP="0009620D">
      <w:pPr>
        <w:pStyle w:val="Prrafodelista"/>
        <w:spacing w:line="360" w:lineRule="auto"/>
        <w:ind w:left="0"/>
        <w:mirrorIndents/>
        <w:jc w:val="both"/>
        <w:rPr>
          <w:rFonts w:ascii="Palatino Linotype" w:hAnsi="Palatino Linotype" w:cs="Arial"/>
          <w:iCs/>
        </w:rPr>
      </w:pPr>
    </w:p>
    <w:p w14:paraId="01884ED6" w14:textId="02830001" w:rsidR="00A15617" w:rsidRPr="00E143EE" w:rsidRDefault="00E446A5" w:rsidP="00EA06B6">
      <w:pPr>
        <w:pStyle w:val="Prrafodelista"/>
        <w:numPr>
          <w:ilvl w:val="0"/>
          <w:numId w:val="1"/>
        </w:numPr>
        <w:spacing w:line="360" w:lineRule="auto"/>
        <w:ind w:left="0" w:firstLine="0"/>
        <w:mirrorIndents/>
        <w:jc w:val="both"/>
        <w:rPr>
          <w:rFonts w:ascii="Palatino Linotype" w:hAnsi="Palatino Linotype" w:cs="Arial"/>
          <w:iCs/>
        </w:rPr>
      </w:pPr>
      <w:r w:rsidRPr="00E143EE">
        <w:rPr>
          <w:rFonts w:ascii="Palatino Linotype" w:hAnsi="Palatino Linotype" w:cs="Arial"/>
          <w:iCs/>
        </w:rPr>
        <w:t xml:space="preserve">Por lo tanto respecto a la infraestructura del Proyecto Jaguar, </w:t>
      </w:r>
      <w:r w:rsidR="00A15617" w:rsidRPr="00E143EE">
        <w:rPr>
          <w:rFonts w:ascii="Palatino Linotype" w:hAnsi="Palatino Linotype" w:cs="Arial"/>
          <w:iCs/>
        </w:rPr>
        <w:t xml:space="preserve">se considera que </w:t>
      </w:r>
      <w:r w:rsidRPr="00E143EE">
        <w:rPr>
          <w:rFonts w:ascii="Palatino Linotype" w:hAnsi="Palatino Linotype" w:cs="Arial"/>
          <w:iCs/>
        </w:rPr>
        <w:t xml:space="preserve">respecto a </w:t>
      </w:r>
      <w:r w:rsidR="00A15617" w:rsidRPr="00E143EE">
        <w:rPr>
          <w:rFonts w:ascii="Palatino Linotype" w:hAnsi="Palatino Linotype" w:cs="Arial"/>
          <w:iCs/>
        </w:rPr>
        <w:t xml:space="preserve">las cámaras de </w:t>
      </w:r>
      <w:r w:rsidR="00FE5BED" w:rsidRPr="00E143EE">
        <w:rPr>
          <w:rFonts w:ascii="Palatino Linotype" w:hAnsi="Palatino Linotype" w:cs="Arial"/>
          <w:iCs/>
        </w:rPr>
        <w:t>videovigilancia</w:t>
      </w:r>
      <w:r w:rsidR="00A15617" w:rsidRPr="00E143EE">
        <w:rPr>
          <w:rFonts w:ascii="Palatino Linotype" w:hAnsi="Palatino Linotype" w:cs="Arial"/>
          <w:iCs/>
        </w:rPr>
        <w:t xml:space="preserve"> en materia de seguridad pública</w:t>
      </w:r>
      <w:r w:rsidRPr="00E143EE">
        <w:rPr>
          <w:rFonts w:ascii="Palatino Linotype" w:hAnsi="Palatino Linotype" w:cs="Arial"/>
          <w:iCs/>
        </w:rPr>
        <w:t>,  las especificaciones técnicas de las mismas, constituye  información susceptible de ser clasificada como reservada.</w:t>
      </w:r>
    </w:p>
    <w:p w14:paraId="73E3BAD2" w14:textId="77777777" w:rsidR="00E446A5" w:rsidRPr="00E143EE" w:rsidRDefault="00E446A5" w:rsidP="00E446A5">
      <w:pPr>
        <w:pStyle w:val="Prrafodelista"/>
        <w:spacing w:line="360" w:lineRule="auto"/>
        <w:ind w:left="0"/>
        <w:mirrorIndents/>
        <w:jc w:val="both"/>
        <w:rPr>
          <w:rFonts w:ascii="Palatino Linotype" w:hAnsi="Palatino Linotype" w:cs="Arial"/>
          <w:iCs/>
        </w:rPr>
      </w:pPr>
    </w:p>
    <w:p w14:paraId="06CB51D4" w14:textId="53104102" w:rsidR="00A15617" w:rsidRPr="00E143EE" w:rsidRDefault="00A15617"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Una vez establecido lo anterior, es necesario resaltar que el artículo 110 de la Ley del Sistema Nacional de Seguridad Pública, 81 de la Ley de Seguridad del Estado de México, 34 de la Ley que Regula el Uso de Tecnologías de la Información y Comunicación para la Seguridad Pública del Estado de México y 58 del Reglamento de la Ley que Regula el Uso de Tecnologías de la Información y Comunicación para la Seguridad Pública del Estado de México, establecen una prohibición para entregar información respecto las especificaciones técnicas, sistemas, tecnologías utilizadas en para la seguridad pública y por lo tanto, precisa que dicha información es reservada.</w:t>
      </w:r>
    </w:p>
    <w:p w14:paraId="75BAF6B0" w14:textId="77777777" w:rsidR="00A15617" w:rsidRPr="00E143EE" w:rsidRDefault="00A15617" w:rsidP="0009620D">
      <w:pPr>
        <w:pStyle w:val="Prrafodelista"/>
        <w:spacing w:line="360" w:lineRule="auto"/>
        <w:ind w:left="0"/>
        <w:mirrorIndents/>
        <w:rPr>
          <w:rFonts w:ascii="Palatino Linotype" w:hAnsi="Palatino Linotype"/>
          <w:lang w:val="es-ES"/>
        </w:rPr>
      </w:pPr>
    </w:p>
    <w:p w14:paraId="4E4DA504" w14:textId="703704D7" w:rsidR="00A15617" w:rsidRPr="00E143EE" w:rsidRDefault="00A15617"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 xml:space="preserve">En ese contexto, se puede deducir que las cámaras de videovigilancia destinadas para el programa Jaguar, tienen como finalidad de cuidar y/o vigilar a la ciudadanía para evitar la comisión de hechos constitutivos de delitos, impedir la comisión o continuidad de los mismos, así como la investigación de delitos. Por ello, dar a conocer las especificaciones técnicas de las cámaras, vinculado con el hecho que son destinadas a proporcionar seguridad en el municipio, las vuelve </w:t>
      </w:r>
      <w:r w:rsidRPr="00E143EE">
        <w:rPr>
          <w:rFonts w:ascii="Palatino Linotype" w:hAnsi="Palatino Linotype"/>
        </w:rPr>
        <w:lastRenderedPageBreak/>
        <w:t>identificables y posiblemente susceptibles de ser hackeadas por grupos delictivos, puesto que pueden conocer las características de los equipos para la generación de seguridad pública y dicha información puede ser utilizada para poner en riesgo el combate a la delincuencia.</w:t>
      </w:r>
    </w:p>
    <w:p w14:paraId="1F5C86C5" w14:textId="77777777" w:rsidR="00E446A5" w:rsidRPr="00E143EE" w:rsidRDefault="00E446A5" w:rsidP="00E446A5">
      <w:pPr>
        <w:pStyle w:val="Prrafodelista"/>
        <w:rPr>
          <w:rFonts w:ascii="Palatino Linotype" w:hAnsi="Palatino Linotype"/>
          <w:lang w:val="es-ES"/>
        </w:rPr>
      </w:pPr>
    </w:p>
    <w:p w14:paraId="0B0B32C2" w14:textId="77777777" w:rsidR="00E446A5" w:rsidRPr="00E143EE" w:rsidRDefault="00E446A5" w:rsidP="00E446A5">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Por su parte, los Lineamientos generales en materia de clasificación y desclasificación de la información, así como para la elaboración de versiones públicas, que literalmente expresan:</w:t>
      </w:r>
    </w:p>
    <w:p w14:paraId="47A6E4B7" w14:textId="77777777" w:rsidR="00E446A5" w:rsidRPr="00E143EE" w:rsidRDefault="00E446A5" w:rsidP="00E446A5">
      <w:pPr>
        <w:pStyle w:val="Prrafodelista"/>
        <w:tabs>
          <w:tab w:val="left" w:pos="567"/>
        </w:tabs>
        <w:spacing w:before="240" w:after="240" w:line="360" w:lineRule="auto"/>
        <w:ind w:left="0" w:right="851"/>
        <w:mirrorIndents/>
        <w:jc w:val="both"/>
        <w:rPr>
          <w:rFonts w:ascii="Palatino Linotype" w:hAnsi="Palatino Linotype" w:cs="Arial"/>
          <w:b/>
          <w:i/>
          <w:iCs/>
        </w:rPr>
      </w:pPr>
    </w:p>
    <w:p w14:paraId="68A108B6" w14:textId="77777777" w:rsidR="00E446A5" w:rsidRPr="00E143EE" w:rsidRDefault="00E446A5" w:rsidP="00E446A5">
      <w:pPr>
        <w:pStyle w:val="Prrafodelista"/>
        <w:tabs>
          <w:tab w:val="left" w:pos="567"/>
        </w:tabs>
        <w:spacing w:before="240" w:after="240" w:line="360" w:lineRule="auto"/>
        <w:ind w:left="567" w:right="851"/>
        <w:mirrorIndents/>
        <w:jc w:val="both"/>
        <w:rPr>
          <w:rFonts w:ascii="Palatino Linotype" w:hAnsi="Palatino Linotype" w:cs="Arial"/>
          <w:b/>
          <w:i/>
          <w:iCs/>
          <w:lang w:val="es-MX"/>
        </w:rPr>
      </w:pPr>
      <w:r w:rsidRPr="00E143EE">
        <w:rPr>
          <w:rFonts w:ascii="Palatino Linotype" w:hAnsi="Palatino Linotype" w:cs="Arial"/>
          <w:b/>
          <w:iCs/>
          <w:lang w:val="es-MX"/>
        </w:rPr>
        <w:t>“</w:t>
      </w:r>
      <w:r w:rsidRPr="00E143EE">
        <w:rPr>
          <w:rFonts w:ascii="Palatino Linotype" w:hAnsi="Palatino Linotype" w:cs="Arial"/>
          <w:b/>
          <w:i/>
          <w:iCs/>
          <w:lang w:val="es-MX"/>
        </w:rPr>
        <w:t>Décimo octavo.</w:t>
      </w:r>
      <w:r w:rsidRPr="00E143EE">
        <w:rPr>
          <w:rFonts w:ascii="Palatino Linotype" w:hAnsi="Palatino Linotype" w:cs="Arial"/>
          <w:i/>
          <w:iCs/>
          <w:lang w:val="es-MX"/>
        </w:rPr>
        <w:t xml:space="preserve"> De conformidad con el artículo 113, fracción I de la Ley General, podrá considerarse como información reservada, aquella que </w:t>
      </w:r>
      <w:r w:rsidRPr="00E143EE">
        <w:rPr>
          <w:rFonts w:ascii="Palatino Linotype" w:hAnsi="Palatino Linotype" w:cs="Arial"/>
          <w:b/>
          <w:i/>
          <w:iCs/>
          <w:lang w:val="es-MX"/>
        </w:rPr>
        <w:t>comprometa la seguridad pública, al poner en peligro las funciones a cargo de</w:t>
      </w:r>
      <w:r w:rsidRPr="00E143EE">
        <w:rPr>
          <w:rFonts w:ascii="Palatino Linotype" w:hAnsi="Palatino Linotype" w:cs="Arial"/>
          <w:i/>
          <w:iCs/>
          <w:lang w:val="es-MX"/>
        </w:rPr>
        <w:t xml:space="preserve"> la Federación, la Ciudad de México, los Estados y </w:t>
      </w:r>
      <w:r w:rsidRPr="00E143EE">
        <w:rPr>
          <w:rFonts w:ascii="Palatino Linotype" w:hAnsi="Palatino Linotype" w:cs="Arial"/>
          <w:b/>
          <w:i/>
          <w:iCs/>
          <w:lang w:val="es-MX"/>
        </w:rPr>
        <w:t>los Municipios,</w:t>
      </w:r>
      <w:r w:rsidRPr="00E143EE">
        <w:rPr>
          <w:rFonts w:ascii="Palatino Linotype" w:hAnsi="Palatino Linotype" w:cs="Arial"/>
          <w:i/>
          <w:iCs/>
          <w:lang w:val="es-MX"/>
        </w:rPr>
        <w:t xml:space="preserve"> </w:t>
      </w:r>
      <w:r w:rsidRPr="00E143EE">
        <w:rPr>
          <w:rFonts w:ascii="Palatino Linotype" w:hAnsi="Palatino Linotype" w:cs="Arial"/>
          <w:b/>
          <w:i/>
          <w:iCs/>
          <w:lang w:val="es-MX"/>
        </w:rPr>
        <w:t>tendientes a preservar y resguardar la vida,</w:t>
      </w:r>
      <w:r w:rsidRPr="00E143EE">
        <w:rPr>
          <w:rFonts w:ascii="Palatino Linotype" w:hAnsi="Palatino Linotype" w:cs="Arial"/>
          <w:i/>
          <w:iCs/>
          <w:lang w:val="es-MX"/>
        </w:rPr>
        <w:t xml:space="preserve"> la salud, </w:t>
      </w:r>
      <w:r w:rsidRPr="00E143EE">
        <w:rPr>
          <w:rFonts w:ascii="Palatino Linotype" w:hAnsi="Palatino Linotype" w:cs="Arial"/>
          <w:b/>
          <w:i/>
          <w:iCs/>
          <w:lang w:val="es-MX"/>
        </w:rPr>
        <w:t>la integridad</w:t>
      </w:r>
      <w:r w:rsidRPr="00E143EE">
        <w:rPr>
          <w:rFonts w:ascii="Palatino Linotype" w:hAnsi="Palatino Linotype" w:cs="Arial"/>
          <w:i/>
          <w:iCs/>
          <w:lang w:val="es-MX"/>
        </w:rPr>
        <w:t xml:space="preserve"> y el ejercicio de los derechos de las personas, </w:t>
      </w:r>
      <w:r w:rsidRPr="00E143EE">
        <w:rPr>
          <w:rFonts w:ascii="Palatino Linotype" w:hAnsi="Palatino Linotype" w:cs="Arial"/>
          <w:b/>
          <w:i/>
          <w:iCs/>
          <w:lang w:val="es-MX"/>
        </w:rPr>
        <w:t xml:space="preserve">así como para el mantenimiento del orden público. </w:t>
      </w:r>
    </w:p>
    <w:p w14:paraId="04D80BDB" w14:textId="77777777" w:rsidR="00E446A5" w:rsidRPr="00E143EE" w:rsidRDefault="00E446A5" w:rsidP="00E446A5">
      <w:pPr>
        <w:pStyle w:val="Prrafodelista"/>
        <w:tabs>
          <w:tab w:val="left" w:pos="567"/>
        </w:tabs>
        <w:spacing w:before="240" w:after="240" w:line="360" w:lineRule="auto"/>
        <w:ind w:left="567" w:right="851"/>
        <w:mirrorIndents/>
        <w:jc w:val="both"/>
        <w:rPr>
          <w:rFonts w:ascii="Palatino Linotype" w:hAnsi="Palatino Linotype" w:cs="Arial"/>
          <w:i/>
          <w:iCs/>
          <w:lang w:val="es-MX"/>
        </w:rPr>
      </w:pPr>
      <w:r w:rsidRPr="00E143EE">
        <w:rPr>
          <w:rFonts w:ascii="Palatino Linotype" w:hAnsi="Palatino Linotype" w:cs="Arial"/>
          <w:i/>
          <w:iCs/>
          <w:lang w:val="es-MX"/>
        </w:rPr>
        <w:t xml:space="preserve">Se pone en peligro el orden público </w:t>
      </w:r>
      <w:r w:rsidRPr="00E143EE">
        <w:rPr>
          <w:rFonts w:ascii="Palatino Linotype" w:hAnsi="Palatino Linotype" w:cs="Arial"/>
          <w:b/>
          <w:i/>
          <w:iCs/>
          <w:lang w:val="es-MX"/>
        </w:rPr>
        <w:t>cuando la difusión de la información pueda entorpecer los sistemas de coordinación interinstitucional en materia de seguridad pública,</w:t>
      </w:r>
      <w:r w:rsidRPr="00E143EE">
        <w:rPr>
          <w:rFonts w:ascii="Palatino Linotype" w:hAnsi="Palatino Linotype" w:cs="Arial"/>
          <w:i/>
          <w:iCs/>
          <w:lang w:val="es-MX"/>
        </w:rPr>
        <w:t xml:space="preserve"> menoscabar o dificultar las estrategias contra la evasión de reos; o menoscabar o limitar la capacidad de las autoridades encaminadas a disuadir o prevenir disturbios sociales. </w:t>
      </w:r>
    </w:p>
    <w:p w14:paraId="6F4B8CF3" w14:textId="77777777" w:rsidR="00E446A5" w:rsidRPr="00E143EE" w:rsidRDefault="00E446A5" w:rsidP="00E446A5">
      <w:pPr>
        <w:pStyle w:val="Prrafodelista"/>
        <w:tabs>
          <w:tab w:val="left" w:pos="567"/>
        </w:tabs>
        <w:spacing w:before="240" w:after="240" w:line="360" w:lineRule="auto"/>
        <w:ind w:left="567" w:right="851"/>
        <w:mirrorIndents/>
        <w:jc w:val="both"/>
        <w:rPr>
          <w:rFonts w:ascii="Palatino Linotype" w:hAnsi="Palatino Linotype" w:cs="Arial"/>
          <w:i/>
          <w:iCs/>
          <w:lang w:val="es-MX"/>
        </w:rPr>
      </w:pPr>
      <w:r w:rsidRPr="00E143EE">
        <w:rPr>
          <w:rFonts w:ascii="Palatino Linotype" w:hAnsi="Palatino Linotype" w:cs="Arial"/>
          <w:i/>
          <w:iCs/>
          <w:lang w:val="es-MX"/>
        </w:rPr>
        <w:t xml:space="preserve">Asimismo, podrá considerarse como reservada </w:t>
      </w:r>
      <w:r w:rsidRPr="00E143EE">
        <w:rPr>
          <w:rFonts w:ascii="Palatino Linotype" w:hAnsi="Palatino Linotype" w:cs="Arial"/>
          <w:b/>
          <w:i/>
          <w:iCs/>
          <w:lang w:val="es-MX"/>
        </w:rPr>
        <w:t xml:space="preserve">aquella que revele datos que pudieran ser aprovechados para conocer la capacidad de reacción de </w:t>
      </w:r>
      <w:r w:rsidRPr="00E143EE">
        <w:rPr>
          <w:rFonts w:ascii="Palatino Linotype" w:hAnsi="Palatino Linotype" w:cs="Arial"/>
          <w:b/>
          <w:i/>
          <w:iCs/>
          <w:lang w:val="es-MX"/>
        </w:rPr>
        <w:lastRenderedPageBreak/>
        <w:t>las instituciones encargadas de la seguridad pública,</w:t>
      </w:r>
      <w:r w:rsidRPr="00E143EE">
        <w:rPr>
          <w:rFonts w:ascii="Palatino Linotype" w:hAnsi="Palatino Linotype" w:cs="Arial"/>
          <w:i/>
          <w:iCs/>
          <w:lang w:val="es-MX"/>
        </w:rPr>
        <w:t xml:space="preserve"> sus planes, estrategias, tecnología, información, sistemas de comunicaciones.”</w:t>
      </w:r>
    </w:p>
    <w:p w14:paraId="406B2F8D" w14:textId="77777777" w:rsidR="00E446A5" w:rsidRPr="00E143EE" w:rsidRDefault="00E446A5" w:rsidP="00E446A5">
      <w:pPr>
        <w:pStyle w:val="Prrafodelista"/>
        <w:spacing w:line="360" w:lineRule="auto"/>
        <w:ind w:left="0" w:right="851"/>
        <w:mirrorIndents/>
        <w:rPr>
          <w:rFonts w:ascii="Palatino Linotype" w:hAnsi="Palatino Linotype" w:cs="Arial"/>
          <w:i/>
          <w:iCs/>
        </w:rPr>
      </w:pPr>
    </w:p>
    <w:p w14:paraId="6B0C1600" w14:textId="77777777" w:rsidR="00E446A5" w:rsidRPr="00E143EE" w:rsidRDefault="00E446A5" w:rsidP="00E446A5">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49B4FFC7" w14:textId="77777777" w:rsidR="00E446A5" w:rsidRPr="00E143EE" w:rsidRDefault="00E446A5" w:rsidP="00E446A5">
      <w:pPr>
        <w:pStyle w:val="Prrafodelista"/>
        <w:tabs>
          <w:tab w:val="left" w:pos="567"/>
        </w:tabs>
        <w:spacing w:before="240" w:after="240" w:line="360" w:lineRule="auto"/>
        <w:ind w:left="0" w:right="851"/>
        <w:mirrorIndents/>
        <w:jc w:val="both"/>
        <w:rPr>
          <w:rFonts w:ascii="Palatino Linotype" w:hAnsi="Palatino Linotype" w:cs="Arial"/>
          <w:i/>
          <w:iCs/>
        </w:rPr>
      </w:pPr>
    </w:p>
    <w:p w14:paraId="3FC53FD9" w14:textId="77777777" w:rsidR="00E446A5" w:rsidRPr="00E143EE" w:rsidRDefault="00E446A5" w:rsidP="00E446A5">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De la misma manera, será información reservada aquella que revele datos que pudieran ser aprovechados para conocer la capacidad de reacción de las instituciones encargadas de la</w:t>
      </w:r>
      <w:r w:rsidRPr="00E143EE">
        <w:rPr>
          <w:rFonts w:ascii="Palatino Linotype" w:hAnsi="Palatino Linotype" w:cs="Arial"/>
          <w:i/>
          <w:iCs/>
        </w:rPr>
        <w:t xml:space="preserve"> </w:t>
      </w:r>
      <w:r w:rsidRPr="00E143EE">
        <w:rPr>
          <w:rFonts w:ascii="Palatino Linotype" w:hAnsi="Palatino Linotype"/>
        </w:rPr>
        <w:t>seguridad pública, sus planes, estrategias, tecnología, información, sistemas de comunicaciones.</w:t>
      </w:r>
    </w:p>
    <w:p w14:paraId="0D2F3769" w14:textId="77777777" w:rsidR="00E446A5" w:rsidRPr="00E143EE" w:rsidRDefault="00E446A5" w:rsidP="00E446A5">
      <w:pPr>
        <w:pStyle w:val="Prrafodelista"/>
        <w:spacing w:line="360" w:lineRule="auto"/>
        <w:ind w:left="0"/>
        <w:mirrorIndents/>
        <w:rPr>
          <w:rFonts w:ascii="Palatino Linotype" w:hAnsi="Palatino Linotype" w:cs="Arial"/>
          <w:i/>
          <w:iCs/>
        </w:rPr>
      </w:pPr>
    </w:p>
    <w:p w14:paraId="676D66DF" w14:textId="77777777" w:rsidR="00E446A5" w:rsidRPr="00E143EE" w:rsidRDefault="00E446A5" w:rsidP="00E446A5">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En ese orden de ideas, el artículo 110 de la Ley del Sistema Nacional de Seguridad Pública, precisa que se clasifica como reservada la información contenida en todas y cada una de las Bases de Datos del Sistema Nacional de Información, así como de los Registros Nacional y la información contenida en ellos, en materia de detenciones, información criminal, armamento, equipo, vehículos, medidas cautelares, soluciones alternas y formas de terminación anticipada, entre otros; además, que su consulta es exclusiva de las Instituciones de Seguridad Pública, que estén facultadas en cada caso, a través de los servidores públicos que cada institución designe, por lo que, el público no tendrá acceso a la información que en ellos se contenga.</w:t>
      </w:r>
    </w:p>
    <w:p w14:paraId="6B106DE6" w14:textId="77777777" w:rsidR="00E446A5" w:rsidRPr="00E143EE" w:rsidRDefault="00E446A5" w:rsidP="00E446A5">
      <w:pPr>
        <w:pStyle w:val="Prrafodelista"/>
        <w:spacing w:line="360" w:lineRule="auto"/>
        <w:ind w:left="0"/>
        <w:mirrorIndents/>
        <w:rPr>
          <w:rFonts w:ascii="Palatino Linotype" w:hAnsi="Palatino Linotype" w:cs="Arial"/>
          <w:i/>
          <w:iCs/>
        </w:rPr>
      </w:pPr>
    </w:p>
    <w:p w14:paraId="7054F82E" w14:textId="77777777" w:rsidR="00E446A5" w:rsidRPr="00E143EE" w:rsidRDefault="00E446A5" w:rsidP="00E446A5">
      <w:pPr>
        <w:pStyle w:val="Prrafodelista"/>
        <w:numPr>
          <w:ilvl w:val="0"/>
          <w:numId w:val="1"/>
        </w:numPr>
        <w:spacing w:before="240" w:after="240" w:line="360" w:lineRule="auto"/>
        <w:ind w:left="0" w:firstLine="0"/>
        <w:mirrorIndents/>
        <w:jc w:val="both"/>
        <w:rPr>
          <w:rFonts w:ascii="Palatino Linotype" w:hAnsi="Palatino Linotype" w:cs="Arial"/>
          <w:i/>
          <w:iCs/>
        </w:rPr>
      </w:pPr>
      <w:r w:rsidRPr="00E143EE">
        <w:rPr>
          <w:rFonts w:ascii="Palatino Linotype" w:eastAsia="Calibri" w:hAnsi="Palatino Linotype" w:cs="Tahoma"/>
          <w:bCs/>
          <w:lang w:eastAsia="en-US"/>
        </w:rPr>
        <w:t>En ese contexto, el artículo 81 de la Ley de Seguridad del Estado de México, que establece lo siguiente:</w:t>
      </w:r>
    </w:p>
    <w:p w14:paraId="06C1DEA5" w14:textId="77777777" w:rsidR="00E446A5" w:rsidRPr="00E143EE" w:rsidRDefault="00E446A5" w:rsidP="00E446A5">
      <w:pPr>
        <w:pStyle w:val="Prrafodelista"/>
        <w:spacing w:line="360" w:lineRule="auto"/>
        <w:ind w:left="0"/>
        <w:mirrorIndents/>
        <w:rPr>
          <w:rFonts w:ascii="Palatino Linotype" w:hAnsi="Palatino Linotype" w:cs="Arial"/>
          <w:i/>
          <w:iCs/>
        </w:rPr>
      </w:pPr>
    </w:p>
    <w:p w14:paraId="56872300"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
          <w:bCs/>
          <w:i/>
          <w:lang w:eastAsia="en-US"/>
        </w:rPr>
        <w:t>“Artículo 81.-</w:t>
      </w:r>
      <w:r w:rsidRPr="00E143EE">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956A6A5"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p>
    <w:p w14:paraId="2C43D425"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
          <w:bCs/>
          <w:i/>
          <w:lang w:eastAsia="en-US"/>
        </w:rPr>
        <w:t>I.</w:t>
      </w:r>
      <w:r w:rsidRPr="00E143EE">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12E5EDE"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p>
    <w:p w14:paraId="2AFA32CE"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
          <w:bCs/>
          <w:i/>
          <w:lang w:eastAsia="en-US"/>
        </w:rPr>
        <w:t>II.</w:t>
      </w:r>
      <w:r w:rsidRPr="00E143EE">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5B7BDF9A"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Cs/>
          <w:i/>
          <w:lang w:eastAsia="en-US"/>
        </w:rPr>
        <w:t>…</w:t>
      </w:r>
    </w:p>
    <w:p w14:paraId="3A3DFDD3"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
          <w:bCs/>
          <w:i/>
          <w:lang w:eastAsia="en-US"/>
        </w:rPr>
        <w:t xml:space="preserve">IV. </w:t>
      </w:r>
      <w:r w:rsidRPr="00E143EE">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773F4A30"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p>
    <w:p w14:paraId="520DF8AA" w14:textId="77777777" w:rsidR="00E446A5" w:rsidRPr="00E143EE" w:rsidRDefault="00E446A5" w:rsidP="00E446A5">
      <w:pPr>
        <w:spacing w:line="360" w:lineRule="auto"/>
        <w:ind w:left="567" w:right="900"/>
        <w:mirrorIndents/>
        <w:jc w:val="both"/>
        <w:rPr>
          <w:rFonts w:ascii="Palatino Linotype" w:eastAsia="Calibri" w:hAnsi="Palatino Linotype" w:cs="Tahoma"/>
          <w:bCs/>
          <w:i/>
          <w:lang w:eastAsia="en-US"/>
        </w:rPr>
      </w:pPr>
      <w:r w:rsidRPr="00E143EE">
        <w:rPr>
          <w:rFonts w:ascii="Palatino Linotype" w:eastAsia="Calibri" w:hAnsi="Palatino Linotype" w:cs="Tahoma"/>
          <w:b/>
          <w:bCs/>
          <w:i/>
          <w:lang w:eastAsia="en-US"/>
        </w:rPr>
        <w:t>V.</w:t>
      </w:r>
      <w:r w:rsidRPr="00E143EE">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w:t>
      </w:r>
      <w:r w:rsidRPr="00E143EE">
        <w:rPr>
          <w:rFonts w:ascii="Palatino Linotype" w:eastAsia="Calibri" w:hAnsi="Palatino Linotype" w:cs="Tahoma"/>
          <w:bCs/>
          <w:i/>
          <w:lang w:eastAsia="en-US"/>
        </w:rPr>
        <w:lastRenderedPageBreak/>
        <w:t>y la investigación de los delitos y faltas administrativas, en términos de las disposiciones aplicables.”</w:t>
      </w:r>
    </w:p>
    <w:p w14:paraId="7D097AE1" w14:textId="77777777" w:rsidR="00E446A5" w:rsidRPr="00E143EE" w:rsidRDefault="00E446A5" w:rsidP="00E446A5">
      <w:pPr>
        <w:spacing w:line="360" w:lineRule="auto"/>
        <w:ind w:left="567" w:right="900"/>
        <w:mirrorIndents/>
        <w:rPr>
          <w:rFonts w:ascii="Palatino Linotype" w:hAnsi="Palatino Linotype" w:cs="Arial"/>
          <w:i/>
          <w:iCs/>
        </w:rPr>
      </w:pPr>
    </w:p>
    <w:p w14:paraId="6FBC03DE" w14:textId="77777777" w:rsidR="00E446A5" w:rsidRPr="00E143EE" w:rsidRDefault="00E446A5" w:rsidP="00E446A5">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eastAsia="Calibri" w:hAnsi="Palatino Linotype" w:cs="Tahoma"/>
          <w:bCs/>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690A991C" w14:textId="77777777" w:rsidR="00A15617" w:rsidRPr="00E143EE" w:rsidRDefault="00A15617" w:rsidP="0009620D">
      <w:pPr>
        <w:pStyle w:val="Prrafodelista"/>
        <w:spacing w:line="360" w:lineRule="auto"/>
        <w:ind w:left="0"/>
        <w:mirrorIndents/>
        <w:rPr>
          <w:rFonts w:ascii="Palatino Linotype" w:hAnsi="Palatino Linotype"/>
          <w:lang w:val="es-ES"/>
        </w:rPr>
      </w:pPr>
    </w:p>
    <w:p w14:paraId="4ABFA480" w14:textId="628EA0AD" w:rsidR="00F510B3" w:rsidRPr="00E143EE" w:rsidRDefault="00F510B3"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Por tales consideraciones, resulta procedente clasificar como información reservada las especificaciones técnicas de las cámaras de videovigilancia del programa jaguar, en términos del artículo 140, fracción I, de la Ley de Transparencia y Acceso a la Información Pública del Estado de México y Municipios.</w:t>
      </w:r>
    </w:p>
    <w:p w14:paraId="14B6FAB2" w14:textId="77777777" w:rsidR="006C7210" w:rsidRPr="00E143EE" w:rsidRDefault="006C7210" w:rsidP="0009620D">
      <w:pPr>
        <w:pStyle w:val="Prrafodelista"/>
        <w:spacing w:line="360" w:lineRule="auto"/>
        <w:ind w:left="0"/>
        <w:mirrorIndents/>
        <w:jc w:val="both"/>
        <w:rPr>
          <w:rFonts w:ascii="Palatino Linotype" w:hAnsi="Palatino Linotype"/>
          <w:lang w:val="es-ES"/>
        </w:rPr>
      </w:pPr>
    </w:p>
    <w:p w14:paraId="229FB78F" w14:textId="36F75D36" w:rsidR="00F510B3" w:rsidRPr="00E143EE" w:rsidRDefault="00F510B3"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11507D78" w14:textId="77777777" w:rsidR="00F510B3" w:rsidRPr="00E143EE" w:rsidRDefault="00F510B3" w:rsidP="0009620D">
      <w:pPr>
        <w:pStyle w:val="Prrafodelista"/>
        <w:spacing w:line="360" w:lineRule="auto"/>
        <w:ind w:left="0"/>
        <w:mirrorIndents/>
        <w:rPr>
          <w:rFonts w:ascii="Palatino Linotype" w:hAnsi="Palatino Linotype"/>
          <w:lang w:val="es-ES"/>
        </w:rPr>
      </w:pPr>
    </w:p>
    <w:p w14:paraId="40CEA4F0" w14:textId="1A2C09B8" w:rsidR="00F510B3" w:rsidRPr="00E143EE" w:rsidRDefault="00F510B3" w:rsidP="002066AF">
      <w:pPr>
        <w:pStyle w:val="Prrafodelista"/>
        <w:numPr>
          <w:ilvl w:val="0"/>
          <w:numId w:val="1"/>
        </w:numPr>
        <w:spacing w:line="360" w:lineRule="auto"/>
        <w:ind w:left="0" w:firstLine="0"/>
        <w:mirrorIndents/>
        <w:jc w:val="both"/>
        <w:rPr>
          <w:rFonts w:ascii="Palatino Linotype" w:hAnsi="Palatino Linotype"/>
          <w:lang w:val="es-ES"/>
        </w:rPr>
      </w:pPr>
      <w:r w:rsidRPr="00E143EE">
        <w:rPr>
          <w:rFonts w:ascii="Palatino Linotype" w:hAnsi="Palatino Linotype"/>
        </w:rPr>
        <w:t>Sobre el particular, de acuerdo a las circunstancias de modo, tiempo y lugar, se considera que el Sujeto Obligado determinará el periodo de reserva de la información, a partir de la fecha de la presente Resolución</w:t>
      </w:r>
      <w:r w:rsidR="00E446A5" w:rsidRPr="00E143EE">
        <w:rPr>
          <w:rFonts w:ascii="Palatino Linotype" w:hAnsi="Palatino Linotype"/>
        </w:rPr>
        <w:t>.</w:t>
      </w:r>
    </w:p>
    <w:p w14:paraId="05D549BB" w14:textId="77777777" w:rsidR="00F510B3" w:rsidRPr="00E143EE" w:rsidRDefault="00F510B3" w:rsidP="0009620D">
      <w:pPr>
        <w:pStyle w:val="Prrafodelista"/>
        <w:spacing w:line="360" w:lineRule="auto"/>
        <w:ind w:left="0"/>
        <w:mirrorIndents/>
        <w:rPr>
          <w:rFonts w:ascii="Palatino Linotype" w:hAnsi="Palatino Linotype"/>
        </w:rPr>
      </w:pPr>
    </w:p>
    <w:p w14:paraId="5EA3D9FD" w14:textId="5A608E1C" w:rsidR="0059636B" w:rsidRPr="00E143EE" w:rsidRDefault="0059636B" w:rsidP="0009620D">
      <w:pPr>
        <w:tabs>
          <w:tab w:val="left" w:pos="284"/>
        </w:tabs>
        <w:spacing w:before="240" w:after="240" w:line="360" w:lineRule="auto"/>
        <w:contextualSpacing/>
        <w:mirrorIndents/>
        <w:jc w:val="both"/>
        <w:rPr>
          <w:rFonts w:ascii="Palatino Linotype" w:eastAsiaTheme="minorEastAsia" w:hAnsi="Palatino Linotype" w:cs="Arial"/>
          <w:b/>
          <w:i/>
          <w:iCs/>
          <w:lang w:val="es-ES_tradnl" w:eastAsia="es-ES"/>
        </w:rPr>
      </w:pPr>
      <w:r w:rsidRPr="00E143EE">
        <w:rPr>
          <w:rFonts w:ascii="Palatino Linotype" w:eastAsiaTheme="minorEastAsia" w:hAnsi="Palatino Linotype" w:cs="Arial"/>
          <w:b/>
          <w:iCs/>
          <w:lang w:val="es-ES_tradnl" w:eastAsia="es-ES"/>
        </w:rPr>
        <w:t>Informe del gasto realizado, de las cámaras de video</w:t>
      </w:r>
      <w:r w:rsidR="006C7210" w:rsidRPr="00E143EE">
        <w:rPr>
          <w:rFonts w:ascii="Palatino Linotype" w:eastAsiaTheme="minorEastAsia" w:hAnsi="Palatino Linotype" w:cs="Arial"/>
          <w:b/>
          <w:iCs/>
          <w:lang w:val="es-ES_tradnl" w:eastAsia="es-ES"/>
        </w:rPr>
        <w:t>vigilancia</w:t>
      </w:r>
      <w:r w:rsidRPr="00E143EE">
        <w:rPr>
          <w:rFonts w:ascii="Palatino Linotype" w:eastAsiaTheme="minorEastAsia" w:hAnsi="Palatino Linotype" w:cs="Arial"/>
          <w:b/>
          <w:iCs/>
          <w:lang w:val="es-ES_tradnl" w:eastAsia="es-ES"/>
        </w:rPr>
        <w:t xml:space="preserve"> del proyecto llamado “Jaguar”.  </w:t>
      </w:r>
    </w:p>
    <w:p w14:paraId="38BB126A" w14:textId="2FD56B00" w:rsidR="00EA06B6" w:rsidRPr="00E143EE" w:rsidRDefault="00EA06B6" w:rsidP="00EA06B6">
      <w:pPr>
        <w:pStyle w:val="Prrafodelista"/>
        <w:numPr>
          <w:ilvl w:val="0"/>
          <w:numId w:val="1"/>
        </w:numPr>
        <w:tabs>
          <w:tab w:val="clear" w:pos="567"/>
        </w:tabs>
        <w:spacing w:line="360" w:lineRule="auto"/>
        <w:ind w:left="0" w:firstLine="0"/>
        <w:jc w:val="both"/>
        <w:rPr>
          <w:rFonts w:ascii="Palatino Linotype" w:eastAsia="Times New Roman" w:hAnsi="Palatino Linotype"/>
          <w:lang w:eastAsia="es-MX"/>
        </w:rPr>
      </w:pPr>
      <w:r w:rsidRPr="00E143EE">
        <w:rPr>
          <w:rFonts w:ascii="Palatino Linotype" w:hAnsi="Palatino Linotype" w:cs="Arial"/>
        </w:rPr>
        <w:t>De conformidad con lo</w:t>
      </w:r>
      <w:r w:rsidRPr="00E143EE">
        <w:rPr>
          <w:rFonts w:ascii="Palatino Linotype" w:hAnsi="Palatino Linotype"/>
        </w:rPr>
        <w:t xml:space="preserve">s  artículos 91 fracción XI, 95, fracciones I, IV, V, XVI, XVII, 101de la Ley Orgánica Municipal del Estado de México; 45, 49 del Bando Municipal de Ecatepec de Morelos, 14, 28 y 29 del  Reglamento Orgánico de la Administración Municipal de Ecatepec de Morelos, se establece que la Tesorería Municipal es la encargada de llevar los registros contables, financieros y administrativos de los ingresos, egresos e inventarios dando seguimiento, supervisando y vigilando las asignaciones conforme a los planes aprobados, así como, planear, organizar, integrar, dirigir, y controlar las licitaciones públicas, la restringidas y las adjudicaciones directas que se requieran para cubrir las necesidades de la Administración Pública Municipal, por lo que </w:t>
      </w:r>
      <w:r w:rsidRPr="00E143EE">
        <w:rPr>
          <w:rFonts w:ascii="Palatino Linotype" w:eastAsia="Times New Roman" w:hAnsi="Palatino Linotype"/>
          <w:lang w:eastAsia="es-MX"/>
        </w:rPr>
        <w:t>la información solicitada por el particular puede obrar en los archivos de la unidad administrativa señalada ya que cuentan con las atribuciones para atender los requerimientos señalados por el recurrente, como se indica:</w:t>
      </w:r>
    </w:p>
    <w:p w14:paraId="0BAE626B" w14:textId="77777777" w:rsidR="00EA06B6" w:rsidRPr="00E143EE" w:rsidRDefault="00EA06B6" w:rsidP="00EA06B6">
      <w:pPr>
        <w:spacing w:line="360" w:lineRule="auto"/>
        <w:jc w:val="both"/>
        <w:rPr>
          <w:rFonts w:ascii="Palatino Linotype" w:hAnsi="Palatino Linotype"/>
        </w:rPr>
      </w:pPr>
    </w:p>
    <w:p w14:paraId="4B1BF819" w14:textId="77777777" w:rsidR="00EA06B6" w:rsidRPr="00E143EE" w:rsidRDefault="00EA06B6" w:rsidP="00EA06B6">
      <w:pPr>
        <w:spacing w:line="360" w:lineRule="auto"/>
        <w:jc w:val="both"/>
        <w:rPr>
          <w:rFonts w:ascii="Palatino Linotype" w:hAnsi="Palatino Linotype"/>
        </w:rPr>
      </w:pPr>
    </w:p>
    <w:p w14:paraId="7BBE4AB0" w14:textId="77777777" w:rsidR="00EA06B6" w:rsidRPr="00E143EE" w:rsidRDefault="00EA06B6" w:rsidP="00EA06B6">
      <w:pPr>
        <w:pStyle w:val="Citas"/>
        <w:jc w:val="center"/>
        <w:rPr>
          <w:b/>
          <w:bCs/>
          <w:sz w:val="24"/>
          <w:szCs w:val="24"/>
        </w:rPr>
      </w:pPr>
      <w:r w:rsidRPr="00E143EE">
        <w:rPr>
          <w:b/>
          <w:bCs/>
          <w:sz w:val="24"/>
          <w:szCs w:val="24"/>
        </w:rPr>
        <w:lastRenderedPageBreak/>
        <w:t>LEY ORGÁNICA MUNICIPAL DEL ESTADO DE MÉXICO</w:t>
      </w:r>
    </w:p>
    <w:p w14:paraId="4E444E81" w14:textId="77777777" w:rsidR="00EA06B6" w:rsidRPr="00E143EE" w:rsidRDefault="00EA06B6" w:rsidP="00EA06B6">
      <w:pPr>
        <w:pStyle w:val="Citas"/>
      </w:pPr>
      <w:r w:rsidRPr="00E143EE">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D847B6A" w14:textId="77777777" w:rsidR="00EA06B6" w:rsidRPr="00E143EE" w:rsidRDefault="00EA06B6" w:rsidP="00EA06B6">
      <w:pPr>
        <w:pStyle w:val="Citas"/>
      </w:pPr>
      <w:r w:rsidRPr="00E143EE">
        <w:t>(…)</w:t>
      </w:r>
    </w:p>
    <w:p w14:paraId="4E7F4F19" w14:textId="77777777" w:rsidR="00EA06B6" w:rsidRPr="00E143EE" w:rsidRDefault="00EA06B6" w:rsidP="00EA06B6">
      <w:pPr>
        <w:pStyle w:val="Citas"/>
        <w:rPr>
          <w:b/>
          <w:bCs/>
          <w:u w:val="single"/>
        </w:rPr>
      </w:pPr>
      <w:r w:rsidRPr="00E143EE">
        <w:rPr>
          <w:b/>
          <w:bCs/>
          <w:u w:val="single"/>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050A57C3" w14:textId="77777777" w:rsidR="00EA06B6" w:rsidRPr="00E143EE" w:rsidRDefault="00EA06B6" w:rsidP="00EA06B6">
      <w:pPr>
        <w:pStyle w:val="Citas"/>
      </w:pPr>
      <w:r w:rsidRPr="00E143EE">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78D599F8" w14:textId="77777777" w:rsidR="00EA06B6" w:rsidRPr="00E143EE" w:rsidRDefault="00EA06B6" w:rsidP="00EA06B6">
      <w:pPr>
        <w:pStyle w:val="Citas"/>
      </w:pPr>
      <w:r w:rsidRPr="00E143EE">
        <w:t>(…)</w:t>
      </w:r>
    </w:p>
    <w:p w14:paraId="3580BFE5" w14:textId="77777777" w:rsidR="00EA06B6" w:rsidRPr="00E143EE" w:rsidRDefault="00EA06B6" w:rsidP="00EA06B6">
      <w:pPr>
        <w:pStyle w:val="Citas"/>
      </w:pPr>
      <w:r w:rsidRPr="00E143EE">
        <w:t xml:space="preserve">Artículo 95.- Son atribuciones del tesorero municipal: </w:t>
      </w:r>
    </w:p>
    <w:p w14:paraId="274E9753" w14:textId="77777777" w:rsidR="00EA06B6" w:rsidRPr="00E143EE" w:rsidRDefault="00EA06B6" w:rsidP="00EA06B6">
      <w:pPr>
        <w:pStyle w:val="Citas"/>
      </w:pPr>
      <w:r w:rsidRPr="00E143EE">
        <w:t>I. Administrar la hacienda pública municipal, de conformidad con las disposiciones legales aplicables;</w:t>
      </w:r>
    </w:p>
    <w:p w14:paraId="0D100A8C" w14:textId="77777777" w:rsidR="00EA06B6" w:rsidRPr="00E143EE" w:rsidRDefault="00EA06B6" w:rsidP="00EA06B6">
      <w:pPr>
        <w:pStyle w:val="Citas"/>
      </w:pPr>
      <w:r w:rsidRPr="00E143EE">
        <w:lastRenderedPageBreak/>
        <w:t>(…)</w:t>
      </w:r>
    </w:p>
    <w:p w14:paraId="3B714399" w14:textId="77777777" w:rsidR="00EA06B6" w:rsidRPr="00E143EE" w:rsidRDefault="00EA06B6" w:rsidP="00EA06B6">
      <w:pPr>
        <w:pStyle w:val="Citas"/>
        <w:rPr>
          <w:b/>
          <w:bCs/>
          <w:u w:val="single"/>
        </w:rPr>
      </w:pPr>
      <w:r w:rsidRPr="00E143EE">
        <w:rPr>
          <w:b/>
          <w:bCs/>
          <w:u w:val="single"/>
        </w:rPr>
        <w:t>IV. Llevar los registros contables, financieros y administrativos de los ingresos, egresos, e inventarios;</w:t>
      </w:r>
    </w:p>
    <w:p w14:paraId="033B1AE7" w14:textId="77777777" w:rsidR="00EA06B6" w:rsidRPr="00E143EE" w:rsidRDefault="00EA06B6" w:rsidP="00EA06B6">
      <w:pPr>
        <w:pStyle w:val="Citas"/>
        <w:rPr>
          <w:b/>
          <w:bCs/>
          <w:u w:val="single"/>
        </w:rPr>
      </w:pPr>
      <w:r w:rsidRPr="00E143EE">
        <w:t>V. Proporcionar oportunamente al ayuntamiento todos los datos o informes que sean necesarios para la formulación del Presupuesto de Egresos Municipales, vigilando que se ajuste a las disposiciones de esta Ley y otros ordenamientos aplicables;</w:t>
      </w:r>
    </w:p>
    <w:p w14:paraId="0D83CCFD" w14:textId="77777777" w:rsidR="00EA06B6" w:rsidRPr="00E143EE" w:rsidRDefault="00EA06B6" w:rsidP="00EA06B6">
      <w:pPr>
        <w:pStyle w:val="Citas"/>
      </w:pPr>
      <w:r w:rsidRPr="00E143EE">
        <w:t>(…)</w:t>
      </w:r>
    </w:p>
    <w:p w14:paraId="145BBAD1" w14:textId="77777777" w:rsidR="00EA06B6" w:rsidRPr="00E143EE" w:rsidRDefault="00EA06B6" w:rsidP="00EA06B6">
      <w:pPr>
        <w:pStyle w:val="Citas"/>
      </w:pPr>
      <w:r w:rsidRPr="00E143EE">
        <w:t xml:space="preserve">XVI. Glosar oportunamente las cuentas del ayuntamiento; </w:t>
      </w:r>
    </w:p>
    <w:p w14:paraId="1E1A912F" w14:textId="77777777" w:rsidR="00EA06B6" w:rsidRPr="00E143EE" w:rsidRDefault="00EA06B6" w:rsidP="00EA06B6">
      <w:pPr>
        <w:pStyle w:val="Citas"/>
      </w:pPr>
      <w:r w:rsidRPr="00E143EE">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C4086D2" w14:textId="77777777" w:rsidR="00EA06B6" w:rsidRPr="00E143EE" w:rsidRDefault="00EA06B6" w:rsidP="00EA06B6">
      <w:pPr>
        <w:pStyle w:val="Citas"/>
      </w:pPr>
      <w:r w:rsidRPr="00E143EE">
        <w:t>(…)</w:t>
      </w:r>
    </w:p>
    <w:p w14:paraId="528122D2" w14:textId="77777777" w:rsidR="00EA06B6" w:rsidRPr="00E143EE" w:rsidRDefault="00EA06B6" w:rsidP="00EA06B6">
      <w:pPr>
        <w:pStyle w:val="Citas"/>
      </w:pPr>
      <w:r w:rsidRPr="00E143EE">
        <w:t xml:space="preserve">Artículo 101.- El proyecto del presupuesto de egresos se integrará básicamente con: I. Los programas en que se señalen objetivos, metas y unidades responsables para su ejecución, así como la valuación estimada del programa; </w:t>
      </w:r>
    </w:p>
    <w:p w14:paraId="3F21A7EF" w14:textId="77777777" w:rsidR="00EA06B6" w:rsidRPr="00E143EE" w:rsidRDefault="00EA06B6" w:rsidP="00EA06B6">
      <w:pPr>
        <w:pStyle w:val="Citas"/>
      </w:pPr>
      <w:r w:rsidRPr="00E143EE">
        <w:t xml:space="preserve">II. Estimación de los ingresos y gastos del ejercicio fiscal calendarizados; </w:t>
      </w:r>
    </w:p>
    <w:p w14:paraId="093446E8" w14:textId="77777777" w:rsidR="00EA06B6" w:rsidRPr="00E143EE" w:rsidRDefault="00EA06B6" w:rsidP="00EA06B6">
      <w:pPr>
        <w:pStyle w:val="Citas"/>
        <w:rPr>
          <w:b/>
          <w:bCs/>
        </w:rPr>
      </w:pPr>
      <w:r w:rsidRPr="00E143EE">
        <w:t xml:space="preserve">III. Situación de la deuda pública, incluyendo el contingente económico de los litigios laborales en los que el ayuntamiento forme parte” </w:t>
      </w:r>
      <w:r w:rsidRPr="00E143EE">
        <w:rPr>
          <w:b/>
          <w:bCs/>
        </w:rPr>
        <w:t>(Sic)</w:t>
      </w:r>
    </w:p>
    <w:p w14:paraId="3590E5E8" w14:textId="77777777" w:rsidR="00EA06B6" w:rsidRPr="00E143EE" w:rsidRDefault="00EA06B6" w:rsidP="00EA06B6">
      <w:pPr>
        <w:pStyle w:val="Citas"/>
        <w:jc w:val="center"/>
        <w:rPr>
          <w:b/>
          <w:bCs/>
        </w:rPr>
      </w:pPr>
      <w:r w:rsidRPr="00E143EE">
        <w:rPr>
          <w:b/>
          <w:bCs/>
          <w:sz w:val="24"/>
          <w:szCs w:val="24"/>
        </w:rPr>
        <w:lastRenderedPageBreak/>
        <w:t>BANDO MUNICIPAL DE ECATEPEC DE MORELOS</w:t>
      </w:r>
    </w:p>
    <w:p w14:paraId="12D0D4E5" w14:textId="77777777" w:rsidR="00EA06B6" w:rsidRPr="00E143EE" w:rsidRDefault="00EA06B6" w:rsidP="00EA06B6">
      <w:pPr>
        <w:pStyle w:val="Citas"/>
      </w:pPr>
      <w:r w:rsidRPr="00E143EE">
        <w:rPr>
          <w:b/>
          <w:bCs/>
        </w:rPr>
        <w:t>“</w:t>
      </w:r>
      <w:r w:rsidRPr="00E143EE">
        <w:rPr>
          <w:b/>
        </w:rPr>
        <w:t>Artículo 43.</w:t>
      </w:r>
      <w:r w:rsidRPr="00E143EE">
        <w:t xml:space="preserve"> Para el ejercicio de sus atribuciones, tanto el H. Ayuntamiento como el Presidente Municipal se auxiliarán de las siguientes dependencias que estarán subordinadas a este último:</w:t>
      </w:r>
    </w:p>
    <w:p w14:paraId="7083FFF9" w14:textId="77777777" w:rsidR="00EA06B6" w:rsidRPr="00E143EE" w:rsidRDefault="00EA06B6" w:rsidP="00EA06B6">
      <w:pPr>
        <w:pStyle w:val="Citas"/>
        <w:numPr>
          <w:ilvl w:val="0"/>
          <w:numId w:val="17"/>
        </w:numPr>
      </w:pPr>
      <w:r w:rsidRPr="00E143EE">
        <w:t xml:space="preserve">Secretaría del Ayuntamiento; </w:t>
      </w:r>
    </w:p>
    <w:p w14:paraId="12FFE8CC" w14:textId="77777777" w:rsidR="00EA06B6" w:rsidRPr="00E143EE" w:rsidRDefault="00EA06B6" w:rsidP="00EA06B6">
      <w:pPr>
        <w:pStyle w:val="Citas"/>
        <w:numPr>
          <w:ilvl w:val="0"/>
          <w:numId w:val="17"/>
        </w:numPr>
        <w:rPr>
          <w:b/>
          <w:u w:val="single"/>
        </w:rPr>
      </w:pPr>
      <w:r w:rsidRPr="00E143EE">
        <w:t xml:space="preserve"> </w:t>
      </w:r>
      <w:r w:rsidRPr="00E143EE">
        <w:rPr>
          <w:b/>
          <w:u w:val="single"/>
        </w:rPr>
        <w:t xml:space="preserve">Tesorería Municipal; </w:t>
      </w:r>
    </w:p>
    <w:p w14:paraId="7E929EF7" w14:textId="77777777" w:rsidR="00EA06B6" w:rsidRPr="00E143EE" w:rsidRDefault="00EA06B6" w:rsidP="00EA06B6">
      <w:pPr>
        <w:pStyle w:val="Citas"/>
        <w:numPr>
          <w:ilvl w:val="0"/>
          <w:numId w:val="17"/>
        </w:numPr>
      </w:pPr>
      <w:r w:rsidRPr="00E143EE">
        <w:t xml:space="preserve">Contraloría Interna Municipal; </w:t>
      </w:r>
    </w:p>
    <w:p w14:paraId="59E96729" w14:textId="77777777" w:rsidR="00EA06B6" w:rsidRPr="00E143EE" w:rsidRDefault="00EA06B6" w:rsidP="00EA06B6">
      <w:pPr>
        <w:pStyle w:val="Citas"/>
        <w:numPr>
          <w:ilvl w:val="0"/>
          <w:numId w:val="17"/>
        </w:numPr>
      </w:pPr>
      <w:r w:rsidRPr="00E143EE">
        <w:t xml:space="preserve">Las Direcciones de: </w:t>
      </w:r>
    </w:p>
    <w:p w14:paraId="6A276C6E" w14:textId="77777777" w:rsidR="00EA06B6" w:rsidRPr="00E143EE" w:rsidRDefault="00EA06B6" w:rsidP="00EA06B6">
      <w:pPr>
        <w:pStyle w:val="Citas"/>
        <w:ind w:left="1571"/>
      </w:pPr>
      <w:r w:rsidRPr="00E143EE">
        <w:t xml:space="preserve">a. </w:t>
      </w:r>
      <w:r w:rsidRPr="00E143EE">
        <w:rPr>
          <w:b/>
          <w:u w:val="single"/>
        </w:rPr>
        <w:t>Administración;</w:t>
      </w:r>
      <w:r w:rsidRPr="00E143EE">
        <w:t xml:space="preserve"> </w:t>
      </w:r>
    </w:p>
    <w:p w14:paraId="05779E51" w14:textId="77777777" w:rsidR="00EA06B6" w:rsidRPr="00E143EE" w:rsidRDefault="00EA06B6" w:rsidP="00EA06B6">
      <w:pPr>
        <w:pStyle w:val="Citas"/>
        <w:ind w:left="1571"/>
      </w:pPr>
      <w:r w:rsidRPr="00E143EE">
        <w:t xml:space="preserve">b. Bienestar; </w:t>
      </w:r>
    </w:p>
    <w:p w14:paraId="5901418C" w14:textId="77777777" w:rsidR="00EA06B6" w:rsidRPr="00E143EE" w:rsidRDefault="00EA06B6" w:rsidP="00EA06B6">
      <w:pPr>
        <w:pStyle w:val="Citas"/>
        <w:ind w:left="1571"/>
      </w:pPr>
      <w:r w:rsidRPr="00E143EE">
        <w:t xml:space="preserve">c. Comunicación Social; </w:t>
      </w:r>
    </w:p>
    <w:p w14:paraId="203C7393" w14:textId="77777777" w:rsidR="00EA06B6" w:rsidRPr="00E143EE" w:rsidRDefault="00EA06B6" w:rsidP="00EA06B6">
      <w:pPr>
        <w:pStyle w:val="Citas"/>
        <w:ind w:left="1571"/>
      </w:pPr>
      <w:r w:rsidRPr="00E143EE">
        <w:t xml:space="preserve">d. Desarrollo Económico; </w:t>
      </w:r>
    </w:p>
    <w:p w14:paraId="4A2A8E77" w14:textId="77777777" w:rsidR="00EA06B6" w:rsidRPr="00E143EE" w:rsidRDefault="00EA06B6" w:rsidP="00EA06B6">
      <w:pPr>
        <w:pStyle w:val="Citas"/>
        <w:ind w:left="1571"/>
      </w:pPr>
      <w:r w:rsidRPr="00E143EE">
        <w:t xml:space="preserve">e. Desarrollo Urbano y Obras Públicas; </w:t>
      </w:r>
    </w:p>
    <w:p w14:paraId="5DA850AF" w14:textId="77777777" w:rsidR="00EA06B6" w:rsidRPr="00E143EE" w:rsidRDefault="00EA06B6" w:rsidP="00EA06B6">
      <w:pPr>
        <w:pStyle w:val="Citas"/>
        <w:ind w:left="1571"/>
      </w:pPr>
      <w:r w:rsidRPr="00E143EE">
        <w:t xml:space="preserve">f. Diversidad y Atención a la Población LGBTTTIQ+; </w:t>
      </w:r>
    </w:p>
    <w:p w14:paraId="1D2C212B" w14:textId="77777777" w:rsidR="00EA06B6" w:rsidRPr="00E143EE" w:rsidRDefault="00EA06B6" w:rsidP="00EA06B6">
      <w:pPr>
        <w:pStyle w:val="Citas"/>
        <w:ind w:left="1571"/>
      </w:pPr>
      <w:r w:rsidRPr="00E143EE">
        <w:t xml:space="preserve">g. Educación y Cultura; </w:t>
      </w:r>
    </w:p>
    <w:p w14:paraId="41012F0F" w14:textId="77777777" w:rsidR="00EA06B6" w:rsidRPr="00E143EE" w:rsidRDefault="00EA06B6" w:rsidP="00EA06B6">
      <w:pPr>
        <w:pStyle w:val="Citas"/>
        <w:ind w:left="1571"/>
      </w:pPr>
      <w:r w:rsidRPr="00E143EE">
        <w:t xml:space="preserve">h. Gobierno; </w:t>
      </w:r>
    </w:p>
    <w:p w14:paraId="65773461" w14:textId="77777777" w:rsidR="00EA06B6" w:rsidRPr="00E143EE" w:rsidRDefault="00EA06B6" w:rsidP="00EA06B6">
      <w:pPr>
        <w:pStyle w:val="Citas"/>
        <w:ind w:left="1571"/>
      </w:pPr>
      <w:r w:rsidRPr="00E143EE">
        <w:t>i. Instituto Municipal de las Mujeres e Igualdad de Género;</w:t>
      </w:r>
    </w:p>
    <w:p w14:paraId="29215697" w14:textId="77777777" w:rsidR="00EA06B6" w:rsidRPr="00E143EE" w:rsidRDefault="00EA06B6" w:rsidP="00EA06B6">
      <w:pPr>
        <w:pStyle w:val="Citas"/>
        <w:ind w:left="1571"/>
      </w:pPr>
      <w:r w:rsidRPr="00E143EE">
        <w:t>(…)</w:t>
      </w:r>
    </w:p>
    <w:p w14:paraId="7F03A12A" w14:textId="77777777" w:rsidR="00EA06B6" w:rsidRPr="00E143EE" w:rsidRDefault="00EA06B6" w:rsidP="00EA06B6">
      <w:pPr>
        <w:pStyle w:val="Citas"/>
      </w:pPr>
      <w:r w:rsidRPr="00E143EE">
        <w:rPr>
          <w:b/>
        </w:rPr>
        <w:lastRenderedPageBreak/>
        <w:t>Artículo 49.</w:t>
      </w:r>
      <w:r w:rsidRPr="00E143EE">
        <w:t xml:space="preserve"> La Dirección de Administración proveerá los recursos humanos, materiales y servicios a las diversas áreas que conforman la Administración Pública Municipal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p>
    <w:p w14:paraId="494ABEF2" w14:textId="77777777" w:rsidR="00EA06B6" w:rsidRPr="00E143EE" w:rsidRDefault="00EA06B6" w:rsidP="00EA06B6">
      <w:pPr>
        <w:pStyle w:val="Citas"/>
        <w:jc w:val="center"/>
        <w:rPr>
          <w:b/>
        </w:rPr>
      </w:pPr>
      <w:r w:rsidRPr="00E143EE">
        <w:rPr>
          <w:b/>
        </w:rPr>
        <w:t>REGLAMENTO INTERNO DE LA ADMINISTRACIÓN PÚBLICA MUNICIPAL DE ECATEPEC DE MORELOS.</w:t>
      </w:r>
    </w:p>
    <w:p w14:paraId="538C18F6" w14:textId="77777777" w:rsidR="00EA06B6" w:rsidRPr="00E143EE" w:rsidRDefault="00EA06B6" w:rsidP="00EA06B6">
      <w:pPr>
        <w:pStyle w:val="Citas"/>
        <w:jc w:val="center"/>
        <w:rPr>
          <w:b/>
        </w:rPr>
      </w:pPr>
      <w:r w:rsidRPr="00E143EE">
        <w:rPr>
          <w:b/>
        </w:rPr>
        <w:t>TÍTULO TERCERO</w:t>
      </w:r>
    </w:p>
    <w:p w14:paraId="40A68769" w14:textId="77777777" w:rsidR="00EA06B6" w:rsidRPr="00E143EE" w:rsidRDefault="00EA06B6" w:rsidP="00EA06B6">
      <w:pPr>
        <w:pStyle w:val="Citas"/>
        <w:jc w:val="center"/>
        <w:rPr>
          <w:b/>
        </w:rPr>
      </w:pPr>
      <w:r w:rsidRPr="00E143EE">
        <w:rPr>
          <w:b/>
        </w:rPr>
        <w:t>De la Administración Pública Municipal</w:t>
      </w:r>
    </w:p>
    <w:p w14:paraId="4FA58C27" w14:textId="77777777" w:rsidR="00EA06B6" w:rsidRPr="00E143EE" w:rsidRDefault="00EA06B6" w:rsidP="00EA06B6">
      <w:pPr>
        <w:pStyle w:val="Citas"/>
        <w:jc w:val="center"/>
        <w:rPr>
          <w:b/>
        </w:rPr>
      </w:pPr>
      <w:r w:rsidRPr="00E143EE">
        <w:rPr>
          <w:b/>
        </w:rPr>
        <w:t>CAPÍTULO ÚNICO</w:t>
      </w:r>
    </w:p>
    <w:p w14:paraId="1CFE992C" w14:textId="77777777" w:rsidR="00EA06B6" w:rsidRPr="00E143EE" w:rsidRDefault="00EA06B6" w:rsidP="00EA06B6">
      <w:pPr>
        <w:pStyle w:val="Citas"/>
        <w:jc w:val="center"/>
        <w:rPr>
          <w:b/>
        </w:rPr>
      </w:pPr>
      <w:r w:rsidRPr="00E143EE">
        <w:rPr>
          <w:b/>
        </w:rPr>
        <w:t>De las Dependencias de la Administración Pública Municipal</w:t>
      </w:r>
    </w:p>
    <w:p w14:paraId="6E470120" w14:textId="77777777" w:rsidR="00EA06B6" w:rsidRPr="00E143EE" w:rsidRDefault="00EA06B6" w:rsidP="00EA06B6">
      <w:pPr>
        <w:pStyle w:val="Citas"/>
      </w:pPr>
      <w:r w:rsidRPr="00E143EE">
        <w:rPr>
          <w:b/>
        </w:rPr>
        <w:t xml:space="preserve">Artículo 14. </w:t>
      </w:r>
      <w:r w:rsidRPr="00E143EE">
        <w:t>Para el ejercicio de sus atribuciones, tanto el H. Ayuntamiento como el presidente municipal, se auxiliarán de las siguientes dependencias, las cuales estarán subordinadas a este último:</w:t>
      </w:r>
    </w:p>
    <w:p w14:paraId="35032827" w14:textId="77777777" w:rsidR="00EA06B6" w:rsidRPr="00E143EE" w:rsidRDefault="00EA06B6" w:rsidP="00EA06B6">
      <w:pPr>
        <w:pStyle w:val="Citas"/>
      </w:pPr>
      <w:r w:rsidRPr="00E143EE">
        <w:t>I. Secretaría del H. Ayuntamiento;</w:t>
      </w:r>
    </w:p>
    <w:p w14:paraId="55284000" w14:textId="77777777" w:rsidR="00EA06B6" w:rsidRPr="00E143EE" w:rsidRDefault="00EA06B6" w:rsidP="00EA06B6">
      <w:pPr>
        <w:pStyle w:val="Citas"/>
        <w:rPr>
          <w:b/>
          <w:u w:val="single"/>
        </w:rPr>
      </w:pPr>
      <w:r w:rsidRPr="00E143EE">
        <w:rPr>
          <w:b/>
          <w:u w:val="single"/>
        </w:rPr>
        <w:t>II. Tesorería Municipal;</w:t>
      </w:r>
    </w:p>
    <w:p w14:paraId="042C260E" w14:textId="77777777" w:rsidR="00EA06B6" w:rsidRPr="00E143EE" w:rsidRDefault="00EA06B6" w:rsidP="00EA06B6">
      <w:pPr>
        <w:pStyle w:val="Citas"/>
      </w:pPr>
      <w:r w:rsidRPr="00E143EE">
        <w:lastRenderedPageBreak/>
        <w:t>III. Contraloría Interna;</w:t>
      </w:r>
    </w:p>
    <w:p w14:paraId="2CBCA9B3" w14:textId="77777777" w:rsidR="00EA06B6" w:rsidRPr="00E143EE" w:rsidRDefault="00EA06B6" w:rsidP="00EA06B6">
      <w:pPr>
        <w:pStyle w:val="Citas"/>
      </w:pPr>
      <w:r w:rsidRPr="00E143EE">
        <w:t>IV. Las Direcciones de:</w:t>
      </w:r>
    </w:p>
    <w:p w14:paraId="5CC6FDDC" w14:textId="77777777" w:rsidR="00EA06B6" w:rsidRPr="00E143EE" w:rsidRDefault="00EA06B6" w:rsidP="00EA06B6">
      <w:pPr>
        <w:pStyle w:val="Citas"/>
        <w:spacing w:line="240" w:lineRule="auto"/>
        <w:ind w:left="1418"/>
      </w:pPr>
      <w:r w:rsidRPr="00E143EE">
        <w:t>A. Comunicación social;</w:t>
      </w:r>
    </w:p>
    <w:p w14:paraId="5905C5D9" w14:textId="77777777" w:rsidR="00EA06B6" w:rsidRPr="00E143EE" w:rsidRDefault="00EA06B6" w:rsidP="00EA06B6">
      <w:pPr>
        <w:pStyle w:val="Citas"/>
        <w:spacing w:line="240" w:lineRule="auto"/>
        <w:ind w:left="1418"/>
      </w:pPr>
      <w:r w:rsidRPr="00E143EE">
        <w:t>B. Cultura física y deporte;</w:t>
      </w:r>
    </w:p>
    <w:p w14:paraId="4D84095F" w14:textId="77777777" w:rsidR="00EA06B6" w:rsidRPr="00E143EE" w:rsidRDefault="00EA06B6" w:rsidP="00EA06B6">
      <w:pPr>
        <w:pStyle w:val="Citas"/>
        <w:spacing w:line="240" w:lineRule="auto"/>
        <w:ind w:left="1418"/>
      </w:pPr>
      <w:r w:rsidRPr="00E143EE">
        <w:t>C. Desarrollo Urbano y Obras Públicas;</w:t>
      </w:r>
    </w:p>
    <w:p w14:paraId="5D685ECC" w14:textId="77777777" w:rsidR="00EA06B6" w:rsidRPr="00E143EE" w:rsidRDefault="00EA06B6" w:rsidP="00EA06B6">
      <w:pPr>
        <w:pStyle w:val="Citas"/>
        <w:spacing w:line="240" w:lineRule="auto"/>
        <w:ind w:left="1418"/>
      </w:pPr>
      <w:r w:rsidRPr="00E143EE">
        <w:t>D. Bienestar;</w:t>
      </w:r>
    </w:p>
    <w:p w14:paraId="0809976C" w14:textId="77777777" w:rsidR="00EA06B6" w:rsidRPr="00E143EE" w:rsidRDefault="00EA06B6" w:rsidP="00EA06B6">
      <w:pPr>
        <w:pStyle w:val="Citas"/>
        <w:spacing w:line="240" w:lineRule="auto"/>
        <w:ind w:left="1418"/>
      </w:pPr>
      <w:r w:rsidRPr="00E143EE">
        <w:t>E. Desarrollo Económico;</w:t>
      </w:r>
    </w:p>
    <w:p w14:paraId="7302BF81" w14:textId="77777777" w:rsidR="00EA06B6" w:rsidRPr="00E143EE" w:rsidRDefault="00EA06B6" w:rsidP="00EA06B6">
      <w:pPr>
        <w:pStyle w:val="Citas"/>
        <w:spacing w:line="240" w:lineRule="auto"/>
        <w:ind w:left="1418"/>
      </w:pPr>
      <w:r w:rsidRPr="00E143EE">
        <w:t>F. Educación y Cultura;</w:t>
      </w:r>
    </w:p>
    <w:p w14:paraId="4B79BDAF" w14:textId="77777777" w:rsidR="00EA06B6" w:rsidRPr="00E143EE" w:rsidRDefault="00EA06B6" w:rsidP="00EA06B6">
      <w:pPr>
        <w:pStyle w:val="Citas"/>
        <w:spacing w:line="240" w:lineRule="auto"/>
        <w:ind w:left="1418"/>
      </w:pPr>
      <w:r w:rsidRPr="00E143EE">
        <w:t>G. Gobierno;</w:t>
      </w:r>
    </w:p>
    <w:p w14:paraId="186ECC4D" w14:textId="77777777" w:rsidR="00EA06B6" w:rsidRPr="00E143EE" w:rsidRDefault="00EA06B6" w:rsidP="00EA06B6">
      <w:pPr>
        <w:pStyle w:val="Citas"/>
        <w:spacing w:line="240" w:lineRule="auto"/>
        <w:ind w:left="1418"/>
      </w:pPr>
      <w:r w:rsidRPr="00E143EE">
        <w:t>H. Instituto Municipal de las Mujeres e Igualdad de Género;</w:t>
      </w:r>
    </w:p>
    <w:p w14:paraId="6DA064C3" w14:textId="77777777" w:rsidR="00EA06B6" w:rsidRPr="00E143EE" w:rsidRDefault="00EA06B6" w:rsidP="00EA06B6">
      <w:pPr>
        <w:pStyle w:val="Citas"/>
        <w:spacing w:line="240" w:lineRule="auto"/>
        <w:ind w:left="1418"/>
      </w:pPr>
      <w:r w:rsidRPr="00E143EE">
        <w:t>I. Jurídica y Consultiva;</w:t>
      </w:r>
    </w:p>
    <w:p w14:paraId="3D466EEC" w14:textId="77777777" w:rsidR="00EA06B6" w:rsidRPr="00E143EE" w:rsidRDefault="00EA06B6" w:rsidP="00EA06B6">
      <w:pPr>
        <w:pStyle w:val="Citas"/>
        <w:spacing w:line="240" w:lineRule="auto"/>
        <w:ind w:left="1418"/>
      </w:pPr>
      <w:r w:rsidRPr="00E143EE">
        <w:t>J. Medio Ambiente y Ecología;</w:t>
      </w:r>
    </w:p>
    <w:p w14:paraId="521A24BB" w14:textId="77777777" w:rsidR="00EA06B6" w:rsidRPr="00E143EE" w:rsidRDefault="00EA06B6" w:rsidP="00EA06B6">
      <w:pPr>
        <w:pStyle w:val="Citas"/>
        <w:spacing w:line="240" w:lineRule="auto"/>
        <w:ind w:left="1418"/>
      </w:pPr>
      <w:r w:rsidRPr="00E143EE">
        <w:t>K. Protección Civil y Bomberos;</w:t>
      </w:r>
    </w:p>
    <w:p w14:paraId="50000155" w14:textId="77777777" w:rsidR="00EA06B6" w:rsidRPr="00E143EE" w:rsidRDefault="00EA06B6" w:rsidP="00EA06B6">
      <w:pPr>
        <w:pStyle w:val="Citas"/>
        <w:spacing w:line="240" w:lineRule="auto"/>
        <w:ind w:left="1418"/>
      </w:pPr>
      <w:r w:rsidRPr="00E143EE">
        <w:t>L. Servicios Públicos; y</w:t>
      </w:r>
    </w:p>
    <w:p w14:paraId="2B400D32" w14:textId="77777777" w:rsidR="00EA06B6" w:rsidRPr="00E143EE" w:rsidRDefault="00EA06B6" w:rsidP="00EA06B6">
      <w:pPr>
        <w:pStyle w:val="Citas"/>
        <w:spacing w:line="240" w:lineRule="auto"/>
        <w:ind w:left="1418"/>
      </w:pPr>
      <w:r w:rsidRPr="00E143EE">
        <w:t>M. Seguridad Publica y Transito</w:t>
      </w:r>
    </w:p>
    <w:p w14:paraId="5346FF8B" w14:textId="77777777" w:rsidR="00EA06B6" w:rsidRPr="00E143EE" w:rsidRDefault="00EA06B6" w:rsidP="00EA06B6">
      <w:pPr>
        <w:pStyle w:val="Citas"/>
      </w:pPr>
      <w:r w:rsidRPr="00E143EE">
        <w:t>V. Las Coordinaciones Municipales de:</w:t>
      </w:r>
    </w:p>
    <w:p w14:paraId="65C6632B" w14:textId="77777777" w:rsidR="00EA06B6" w:rsidRPr="00E143EE" w:rsidRDefault="00EA06B6" w:rsidP="00EA06B6">
      <w:pPr>
        <w:pStyle w:val="Citas"/>
        <w:ind w:left="1418"/>
      </w:pPr>
      <w:r w:rsidRPr="00E143EE">
        <w:t>A. Instituto de la Juventud;</w:t>
      </w:r>
    </w:p>
    <w:p w14:paraId="06D74323" w14:textId="77777777" w:rsidR="00EA06B6" w:rsidRPr="00E143EE" w:rsidRDefault="00EA06B6" w:rsidP="00EA06B6">
      <w:pPr>
        <w:pStyle w:val="Citas"/>
      </w:pPr>
      <w:r w:rsidRPr="00E143EE">
        <w:t>VI. Unidades Administrativas de la Presidencia Municipal:</w:t>
      </w:r>
    </w:p>
    <w:p w14:paraId="0B375961" w14:textId="77777777" w:rsidR="00EA06B6" w:rsidRPr="00E143EE" w:rsidRDefault="00EA06B6" w:rsidP="00EA06B6">
      <w:pPr>
        <w:pStyle w:val="Citas"/>
        <w:ind w:left="1418"/>
      </w:pPr>
      <w:r w:rsidRPr="00E143EE">
        <w:t>A. Secretaría Técnica; y</w:t>
      </w:r>
    </w:p>
    <w:p w14:paraId="656C9289" w14:textId="77777777" w:rsidR="00EA06B6" w:rsidRPr="00E143EE" w:rsidRDefault="00EA06B6" w:rsidP="00EA06B6">
      <w:pPr>
        <w:pStyle w:val="Citas"/>
        <w:ind w:left="1418"/>
      </w:pPr>
      <w:r w:rsidRPr="00E143EE">
        <w:t>B. Secretaría Particular;</w:t>
      </w:r>
    </w:p>
    <w:p w14:paraId="113E89BC" w14:textId="77777777" w:rsidR="00EA06B6" w:rsidRPr="00E143EE" w:rsidRDefault="00EA06B6" w:rsidP="00EA06B6">
      <w:pPr>
        <w:pStyle w:val="Citas"/>
      </w:pPr>
      <w:r w:rsidRPr="00E143EE">
        <w:lastRenderedPageBreak/>
        <w:t>VII. Defensoría Municipal de los Derechos Humanos;</w:t>
      </w:r>
    </w:p>
    <w:p w14:paraId="27369D5B" w14:textId="77777777" w:rsidR="00EA06B6" w:rsidRPr="00E143EE" w:rsidRDefault="00EA06B6" w:rsidP="00EA06B6">
      <w:pPr>
        <w:pStyle w:val="Citas"/>
      </w:pPr>
      <w:r w:rsidRPr="00E143EE">
        <w:t>VIII. Organismos Públicos Descentralizados:</w:t>
      </w:r>
    </w:p>
    <w:p w14:paraId="753F7E67" w14:textId="77777777" w:rsidR="00EA06B6" w:rsidRPr="00E143EE" w:rsidRDefault="00EA06B6" w:rsidP="00EA06B6">
      <w:pPr>
        <w:pStyle w:val="Citas"/>
        <w:ind w:left="1560"/>
      </w:pPr>
      <w:r w:rsidRPr="00E143EE">
        <w:t>A. Para la Prestación de los Servicios de Agua Potable, Alcantarillado y Saneamiento del Municipio de Ecatepec de Morelos (SAPASE) y</w:t>
      </w:r>
    </w:p>
    <w:p w14:paraId="1FE12729" w14:textId="77777777" w:rsidR="00EA06B6" w:rsidRPr="00E143EE" w:rsidRDefault="00EA06B6" w:rsidP="00EA06B6">
      <w:pPr>
        <w:pStyle w:val="Citas"/>
        <w:ind w:left="1560"/>
      </w:pPr>
      <w:r w:rsidRPr="00E143EE">
        <w:t>B. Sistema Municipal para el Desarrollo Integral de la Familia (DIF); y</w:t>
      </w:r>
    </w:p>
    <w:p w14:paraId="1BA81F8C" w14:textId="77777777" w:rsidR="00EA06B6" w:rsidRPr="00E143EE" w:rsidRDefault="00EA06B6" w:rsidP="00EA06B6">
      <w:pPr>
        <w:pStyle w:val="Citas"/>
      </w:pPr>
      <w:r w:rsidRPr="00E143EE">
        <w:t>IX. Secretaría Técnica del Consejo Municipal de Seguridad Pública.</w:t>
      </w:r>
    </w:p>
    <w:p w14:paraId="1BCEF48F" w14:textId="77777777" w:rsidR="00EA06B6" w:rsidRPr="00E143EE" w:rsidRDefault="00EA06B6" w:rsidP="00EA06B6">
      <w:pPr>
        <w:pStyle w:val="Citas"/>
        <w:jc w:val="center"/>
        <w:rPr>
          <w:b/>
        </w:rPr>
      </w:pPr>
      <w:r w:rsidRPr="00E143EE">
        <w:rPr>
          <w:b/>
        </w:rPr>
        <w:t>CAPÍTULO II</w:t>
      </w:r>
    </w:p>
    <w:p w14:paraId="6D88DC5A" w14:textId="77777777" w:rsidR="00EA06B6" w:rsidRPr="00E143EE" w:rsidRDefault="00EA06B6" w:rsidP="00EA06B6">
      <w:pPr>
        <w:pStyle w:val="Citas"/>
        <w:jc w:val="center"/>
        <w:rPr>
          <w:b/>
        </w:rPr>
      </w:pPr>
      <w:r w:rsidRPr="00E143EE">
        <w:rPr>
          <w:b/>
        </w:rPr>
        <w:t>De la Tesorería Municipal</w:t>
      </w:r>
    </w:p>
    <w:p w14:paraId="367A50B2" w14:textId="77777777" w:rsidR="00EA06B6" w:rsidRPr="00E143EE" w:rsidRDefault="00EA06B6" w:rsidP="00EA06B6">
      <w:pPr>
        <w:pStyle w:val="Citas"/>
      </w:pPr>
      <w:r w:rsidRPr="00E143EE">
        <w:rPr>
          <w:b/>
        </w:rPr>
        <w:t>Artículo 28.</w:t>
      </w:r>
      <w:r w:rsidRPr="00E143EE">
        <w:t xml:space="preserve"> La Tesorería Municipal administrará las finanzas y la hacienda pública Municipal.</w:t>
      </w:r>
    </w:p>
    <w:p w14:paraId="0D769B01" w14:textId="77777777" w:rsidR="00EA06B6" w:rsidRPr="00E143EE" w:rsidRDefault="00EA06B6" w:rsidP="00EA06B6">
      <w:pPr>
        <w:pStyle w:val="Citas"/>
      </w:pPr>
      <w:r w:rsidRPr="00E143EE">
        <w:rPr>
          <w:b/>
        </w:rPr>
        <w:t xml:space="preserve">Artículo 29. </w:t>
      </w:r>
      <w:r w:rsidRPr="00E143EE">
        <w:t>La Tesorería Municipal, además, tendrá las siguientes atribuciones:</w:t>
      </w:r>
    </w:p>
    <w:p w14:paraId="1A251CC7" w14:textId="77777777" w:rsidR="00EA06B6" w:rsidRPr="00E143EE" w:rsidRDefault="00EA06B6" w:rsidP="00EA06B6">
      <w:pPr>
        <w:pStyle w:val="Citas"/>
      </w:pPr>
      <w:r w:rsidRPr="00E143EE">
        <w:t>(…)</w:t>
      </w:r>
    </w:p>
    <w:p w14:paraId="1CCDC69A" w14:textId="77777777" w:rsidR="00EA06B6" w:rsidRPr="00E143EE" w:rsidRDefault="00EA06B6" w:rsidP="00EA06B6">
      <w:pPr>
        <w:pStyle w:val="Citas"/>
      </w:pPr>
      <w:r w:rsidRPr="00E143EE">
        <w:rPr>
          <w:b/>
        </w:rPr>
        <w:t>VI.</w:t>
      </w:r>
      <w:r w:rsidRPr="00E143EE">
        <w:t xml:space="preserve"> Llevar los registros contables, financieros y administrativos de los ingresos, egresos e inventarios dando seguimiento, supervisando y vigilando las asignaciones conforme a los planes y proyectos aprobados;</w:t>
      </w:r>
    </w:p>
    <w:p w14:paraId="1D48C04A" w14:textId="77777777" w:rsidR="00EA06B6" w:rsidRPr="00E143EE" w:rsidRDefault="00EA06B6" w:rsidP="00EA06B6">
      <w:pPr>
        <w:pStyle w:val="Citas"/>
      </w:pPr>
      <w:r w:rsidRPr="00E143EE">
        <w:t>(…)</w:t>
      </w:r>
    </w:p>
    <w:p w14:paraId="0B058F28" w14:textId="77777777" w:rsidR="00EA06B6" w:rsidRPr="00E143EE" w:rsidRDefault="00EA06B6" w:rsidP="00EA06B6">
      <w:pPr>
        <w:pStyle w:val="Citas"/>
        <w:rPr>
          <w:b/>
        </w:rPr>
      </w:pPr>
      <w:r w:rsidRPr="00E143EE">
        <w:rPr>
          <w:b/>
        </w:rPr>
        <w:t>XXV.</w:t>
      </w:r>
      <w:r w:rsidRPr="00E143EE">
        <w:t xml:space="preserve"> Efectuar las compras que requieran las distintas dependencias, ajustándose a las disposiciones legales en la materia;</w:t>
      </w:r>
    </w:p>
    <w:p w14:paraId="6F51B4D0" w14:textId="77777777" w:rsidR="00EA06B6" w:rsidRPr="00E143EE" w:rsidRDefault="00EA06B6" w:rsidP="00EA06B6">
      <w:pPr>
        <w:pStyle w:val="Citas"/>
      </w:pPr>
      <w:r w:rsidRPr="00E143EE">
        <w:rPr>
          <w:b/>
        </w:rPr>
        <w:lastRenderedPageBreak/>
        <w:t>XXVII.</w:t>
      </w:r>
      <w:r w:rsidRPr="00E143EE">
        <w:t xml:space="preserve"> Planear, organizar, integrar, dirigir, y controlar las licitaciones públicas, las restringidas y las adjudicaciones directas que se requieran para cubrir las necesidades de la Administración Pública Municipal, tanto las generales, como aquellas que sean necesarias para la concesión de la prestación de algún servicio público que no se encuentre prohibido por norma jurídica alguna, de acuerdo a los requisitos establecidos en las diversas disposiciones legales aplicables;</w:t>
      </w:r>
    </w:p>
    <w:p w14:paraId="2C92941D" w14:textId="77777777" w:rsidR="00EA06B6" w:rsidRPr="00E143EE" w:rsidRDefault="00EA06B6" w:rsidP="00EA06B6">
      <w:pPr>
        <w:tabs>
          <w:tab w:val="left" w:pos="7938"/>
        </w:tabs>
        <w:spacing w:line="360" w:lineRule="auto"/>
        <w:jc w:val="both"/>
        <w:rPr>
          <w:rFonts w:ascii="Palatino Linotype" w:hAnsi="Palatino Linotype" w:cs="Arial"/>
        </w:rPr>
      </w:pPr>
    </w:p>
    <w:p w14:paraId="0E48DC74" w14:textId="77777777" w:rsidR="00EA06B6" w:rsidRPr="00E143EE" w:rsidRDefault="00EA06B6" w:rsidP="00EA06B6">
      <w:pPr>
        <w:spacing w:line="360" w:lineRule="auto"/>
        <w:ind w:right="-28"/>
        <w:jc w:val="both"/>
        <w:rPr>
          <w:rFonts w:ascii="Palatino Linotype" w:hAnsi="Palatino Linotype" w:cs="Tahoma"/>
          <w:bCs/>
          <w:iCs/>
        </w:rPr>
      </w:pPr>
    </w:p>
    <w:p w14:paraId="1C3DFF4C" w14:textId="0C932DE5" w:rsidR="00EA06B6" w:rsidRPr="00E143EE" w:rsidRDefault="00EA06B6" w:rsidP="00EA06B6">
      <w:pPr>
        <w:pStyle w:val="Sinespaciado"/>
        <w:numPr>
          <w:ilvl w:val="0"/>
          <w:numId w:val="1"/>
        </w:numPr>
        <w:tabs>
          <w:tab w:val="clear" w:pos="567"/>
          <w:tab w:val="num" w:pos="0"/>
        </w:tabs>
        <w:spacing w:line="360" w:lineRule="auto"/>
        <w:ind w:left="0" w:firstLine="0"/>
        <w:jc w:val="both"/>
        <w:rPr>
          <w:rFonts w:ascii="Palatino Linotype" w:hAnsi="Palatino Linotype" w:cs="Arial"/>
          <w:lang w:val="es-ES"/>
        </w:rPr>
      </w:pPr>
      <w:r w:rsidRPr="00E143EE">
        <w:rPr>
          <w:rFonts w:ascii="Palatino Linotype" w:hAnsi="Palatino Linotype" w:cs="Arial"/>
          <w:lang w:val="es-ES"/>
        </w:rPr>
        <w:t xml:space="preserve">Asimismo,  la Ley de la  Contratación Pública del Estado de México y Municipios, la cual tiene por objeto regular los actos relativos a la planeación, programación, presupuestación, ejecución y control de la </w:t>
      </w:r>
      <w:r w:rsidRPr="00E143EE">
        <w:rPr>
          <w:rFonts w:ascii="Palatino Linotype" w:hAnsi="Palatino Linotype" w:cs="Arial"/>
          <w:b/>
          <w:u w:val="single"/>
          <w:lang w:val="es-ES"/>
        </w:rPr>
        <w:t>adquisición</w:t>
      </w:r>
      <w:r w:rsidRPr="00E143EE">
        <w:rPr>
          <w:rFonts w:ascii="Palatino Linotype" w:hAnsi="Palatino Linotype" w:cs="Arial"/>
          <w:lang w:val="es-ES"/>
        </w:rPr>
        <w:t xml:space="preserve">, enajenación y arrendamiento </w:t>
      </w:r>
      <w:r w:rsidRPr="00E143EE">
        <w:rPr>
          <w:rFonts w:ascii="Palatino Linotype" w:hAnsi="Palatino Linotype" w:cs="Arial"/>
          <w:b/>
          <w:u w:val="single"/>
          <w:lang w:val="es-ES"/>
        </w:rPr>
        <w:t>de bienes</w:t>
      </w:r>
      <w:r w:rsidRPr="00E143EE">
        <w:rPr>
          <w:rFonts w:ascii="Palatino Linotype" w:hAnsi="Palatino Linotype" w:cs="Arial"/>
          <w:lang w:val="es-ES"/>
        </w:rPr>
        <w:t xml:space="preserve">, y la </w:t>
      </w:r>
      <w:r w:rsidRPr="00E143EE">
        <w:rPr>
          <w:rFonts w:ascii="Palatino Linotype" w:hAnsi="Palatino Linotype" w:cs="Arial"/>
          <w:b/>
          <w:u w:val="single"/>
          <w:lang w:val="es-ES"/>
        </w:rPr>
        <w:t>contratación de servicios de cualquier naturaleza, que realicen los Ayuntamientos del Estado</w:t>
      </w:r>
      <w:r w:rsidRPr="00E143EE">
        <w:rPr>
          <w:rFonts w:ascii="Palatino Linotype" w:hAnsi="Palatino Linotype" w:cs="Arial"/>
          <w:lang w:val="es-ES"/>
        </w:rPr>
        <w:t xml:space="preserve">; los cuales se adjudicarán a través de </w:t>
      </w:r>
      <w:r w:rsidRPr="00E143EE">
        <w:rPr>
          <w:rFonts w:ascii="Palatino Linotype" w:hAnsi="Palatino Linotype" w:cs="Arial"/>
          <w:b/>
          <w:u w:val="single"/>
          <w:lang w:val="es-ES"/>
        </w:rPr>
        <w:t>licitaciones públicas</w:t>
      </w:r>
      <w:r w:rsidRPr="00E143EE">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1177C015" w14:textId="77777777" w:rsidR="00EA06B6" w:rsidRPr="00E143EE" w:rsidRDefault="00EA06B6" w:rsidP="00EA06B6">
      <w:pPr>
        <w:jc w:val="both"/>
        <w:rPr>
          <w:rFonts w:ascii="Palatino Linotype" w:hAnsi="Palatino Linotype" w:cs="Arial"/>
          <w:lang w:val="es-ES"/>
        </w:rPr>
      </w:pPr>
    </w:p>
    <w:p w14:paraId="3A10A552"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w:t>
      </w:r>
      <w:r w:rsidRPr="00E143EE">
        <w:rPr>
          <w:rFonts w:ascii="Palatino Linotype" w:hAnsi="Palatino Linotype" w:cs="Arial"/>
          <w:b/>
          <w:i/>
          <w:lang w:val="es-ES"/>
        </w:rPr>
        <w:t>Artículo 4.-</w:t>
      </w:r>
      <w:r w:rsidRPr="00E143EE">
        <w:rPr>
          <w:rFonts w:ascii="Palatino Linotype" w:hAnsi="Palatino Linotype" w:cs="Arial"/>
          <w:i/>
          <w:lang w:val="es-ES"/>
        </w:rPr>
        <w:t xml:space="preserve"> Para los efectos de esta Ley, en las adquisiciones, enajenaciones, arrendamientos y servicios, quedan comprendidos: </w:t>
      </w:r>
    </w:p>
    <w:p w14:paraId="2BA2FD67" w14:textId="77777777" w:rsidR="00EA06B6" w:rsidRPr="00E143EE" w:rsidRDefault="00EA06B6" w:rsidP="00EA06B6">
      <w:pPr>
        <w:ind w:left="567" w:right="567"/>
        <w:jc w:val="both"/>
        <w:rPr>
          <w:rFonts w:ascii="Palatino Linotype" w:hAnsi="Palatino Linotype" w:cs="Arial"/>
          <w:b/>
          <w:i/>
          <w:u w:val="single"/>
          <w:lang w:val="es-ES"/>
        </w:rPr>
      </w:pPr>
      <w:r w:rsidRPr="00E143EE">
        <w:rPr>
          <w:rFonts w:ascii="Palatino Linotype" w:hAnsi="Palatino Linotype" w:cs="Arial"/>
          <w:b/>
          <w:i/>
          <w:u w:val="single"/>
          <w:lang w:val="es-ES"/>
        </w:rPr>
        <w:t xml:space="preserve">I. La adquisición de bienes muebles. </w:t>
      </w:r>
    </w:p>
    <w:p w14:paraId="26E01E41"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 xml:space="preserve">II. La adquisición de bienes inmuebles, a través de compraventa. </w:t>
      </w:r>
    </w:p>
    <w:p w14:paraId="7EF5622D"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 xml:space="preserve">III. La enajenación de bienes muebles e inmuebles. </w:t>
      </w:r>
    </w:p>
    <w:p w14:paraId="26C44BE4"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 xml:space="preserve">IV. El arrendamiento de bienes muebles e inmuebles. </w:t>
      </w:r>
    </w:p>
    <w:p w14:paraId="53A020E6" w14:textId="77777777" w:rsidR="00EA06B6" w:rsidRPr="00E143EE" w:rsidRDefault="00EA06B6" w:rsidP="00EA06B6">
      <w:pPr>
        <w:ind w:left="567" w:right="567"/>
        <w:jc w:val="both"/>
        <w:rPr>
          <w:rFonts w:ascii="Palatino Linotype" w:hAnsi="Palatino Linotype" w:cs="Arial"/>
          <w:b/>
          <w:i/>
          <w:u w:val="single"/>
          <w:lang w:val="es-ES"/>
        </w:rPr>
      </w:pPr>
      <w:r w:rsidRPr="00E143EE">
        <w:rPr>
          <w:rFonts w:ascii="Palatino Linotype" w:hAnsi="Palatino Linotype" w:cs="Arial"/>
          <w:b/>
          <w:i/>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411B04CD"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 xml:space="preserve">VI. La contratación de los servicios de reconstrucción y mantenimiento de bienes muebles. </w:t>
      </w:r>
    </w:p>
    <w:p w14:paraId="4493FFDE"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u w:val="single"/>
          <w:lang w:val="es-ES"/>
        </w:rPr>
        <w:lastRenderedPageBreak/>
        <w:t xml:space="preserve">VII. La contratación de los servicios </w:t>
      </w:r>
      <w:r w:rsidRPr="00E143EE">
        <w:rPr>
          <w:rFonts w:ascii="Palatino Linotype" w:hAnsi="Palatino Linotype" w:cs="Arial"/>
          <w:i/>
          <w:lang w:val="es-ES"/>
        </w:rPr>
        <w:t>de maquila, seguros y transportación, así como de los de limpieza y vigilancia de bienes inmuebles</w:t>
      </w:r>
    </w:p>
    <w:p w14:paraId="7CCBC7DA"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30BEFF17" w14:textId="77777777" w:rsidR="00EA06B6" w:rsidRPr="00E143EE" w:rsidRDefault="00EA06B6" w:rsidP="00EA06B6">
      <w:pPr>
        <w:ind w:left="567" w:right="567"/>
        <w:jc w:val="both"/>
        <w:rPr>
          <w:rFonts w:ascii="Palatino Linotype" w:hAnsi="Palatino Linotype" w:cs="Arial"/>
          <w:b/>
          <w:i/>
          <w:u w:val="single"/>
          <w:lang w:val="es-ES"/>
        </w:rPr>
      </w:pPr>
      <w:r w:rsidRPr="00E143EE">
        <w:rPr>
          <w:rFonts w:ascii="Palatino Linotype" w:hAnsi="Palatino Linotype" w:cs="Arial"/>
          <w:b/>
          <w:i/>
          <w:u w:val="single"/>
          <w:lang w:val="es-ES"/>
        </w:rPr>
        <w:t>En general, otros actos que impliquen la contratación de servicios de cualquier naturaleza.</w:t>
      </w:r>
    </w:p>
    <w:p w14:paraId="2A4CE9CD" w14:textId="77777777" w:rsidR="00EA06B6" w:rsidRPr="00E143EE" w:rsidRDefault="00EA06B6" w:rsidP="00EA06B6">
      <w:pPr>
        <w:ind w:left="567" w:right="567"/>
        <w:jc w:val="both"/>
        <w:rPr>
          <w:rFonts w:ascii="Palatino Linotype" w:hAnsi="Palatino Linotype" w:cs="Arial"/>
          <w:b/>
          <w:i/>
          <w:lang w:val="es-ES"/>
        </w:rPr>
      </w:pPr>
      <w:r w:rsidRPr="00E143EE">
        <w:rPr>
          <w:rFonts w:ascii="Palatino Linotype" w:hAnsi="Palatino Linotype" w:cs="Arial"/>
          <w:b/>
          <w:i/>
          <w:lang w:val="es-ES"/>
        </w:rPr>
        <w:t>Artículo 26.- Las adquisiciones, arrendamientos y servicios se adjudicarán a través de licitaciones públicas, mediante convocatoria pública.</w:t>
      </w:r>
    </w:p>
    <w:p w14:paraId="63B22C25" w14:textId="77777777" w:rsidR="00EA06B6" w:rsidRPr="00E143EE" w:rsidRDefault="00EA06B6" w:rsidP="00EA06B6">
      <w:pPr>
        <w:ind w:left="567" w:right="567"/>
        <w:jc w:val="both"/>
        <w:rPr>
          <w:rFonts w:ascii="Palatino Linotype" w:hAnsi="Palatino Linotype" w:cs="Arial"/>
          <w:b/>
          <w:i/>
          <w:lang w:val="es-ES"/>
        </w:rPr>
      </w:pPr>
    </w:p>
    <w:p w14:paraId="45547D01"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 xml:space="preserve">Artículo 27.- </w:t>
      </w:r>
      <w:r w:rsidRPr="00E143EE">
        <w:rPr>
          <w:rFonts w:ascii="Palatino Linotype" w:hAnsi="Palatino Linotype" w:cs="Arial"/>
          <w:i/>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554C68FA" w14:textId="77777777" w:rsidR="00EA06B6" w:rsidRPr="00E143EE" w:rsidRDefault="00EA06B6" w:rsidP="00EA06B6">
      <w:pPr>
        <w:ind w:left="567" w:right="567"/>
        <w:jc w:val="both"/>
        <w:rPr>
          <w:rFonts w:ascii="Palatino Linotype" w:hAnsi="Palatino Linotype" w:cs="Arial"/>
          <w:b/>
          <w:i/>
          <w:lang w:val="es-ES"/>
        </w:rPr>
      </w:pPr>
      <w:r w:rsidRPr="00E143EE">
        <w:rPr>
          <w:rFonts w:ascii="Palatino Linotype" w:hAnsi="Palatino Linotype" w:cs="Arial"/>
          <w:b/>
          <w:i/>
          <w:lang w:val="es-ES"/>
        </w:rPr>
        <w:t xml:space="preserve">I. Invitación restringida. </w:t>
      </w:r>
    </w:p>
    <w:p w14:paraId="6F6421F3" w14:textId="77777777" w:rsidR="00EA06B6" w:rsidRPr="00E143EE" w:rsidRDefault="00EA06B6" w:rsidP="00EA06B6">
      <w:pPr>
        <w:ind w:left="567" w:right="567"/>
        <w:jc w:val="both"/>
        <w:rPr>
          <w:rFonts w:ascii="Palatino Linotype" w:hAnsi="Palatino Linotype" w:cs="Arial"/>
          <w:b/>
          <w:i/>
          <w:lang w:val="es-ES"/>
        </w:rPr>
      </w:pPr>
      <w:r w:rsidRPr="00E143EE">
        <w:rPr>
          <w:rFonts w:ascii="Palatino Linotype" w:hAnsi="Palatino Linotype" w:cs="Arial"/>
          <w:b/>
          <w:i/>
          <w:lang w:val="es-ES"/>
        </w:rPr>
        <w:t>II. Adjudicación directa.”</w:t>
      </w:r>
    </w:p>
    <w:p w14:paraId="6F774D07" w14:textId="77777777" w:rsidR="00EA06B6" w:rsidRPr="00E143EE" w:rsidRDefault="00EA06B6" w:rsidP="00EA06B6">
      <w:pPr>
        <w:ind w:left="567" w:right="567"/>
        <w:jc w:val="right"/>
        <w:rPr>
          <w:rFonts w:ascii="Palatino Linotype" w:hAnsi="Palatino Linotype" w:cs="Arial"/>
          <w:i/>
          <w:sz w:val="20"/>
          <w:lang w:val="es-ES"/>
        </w:rPr>
      </w:pPr>
      <w:r w:rsidRPr="00E143EE">
        <w:rPr>
          <w:rFonts w:ascii="Palatino Linotype" w:hAnsi="Palatino Linotype" w:cs="Arial"/>
          <w:i/>
          <w:sz w:val="20"/>
          <w:lang w:val="es-ES"/>
        </w:rPr>
        <w:t xml:space="preserve">(Énfasis añadido) </w:t>
      </w:r>
    </w:p>
    <w:p w14:paraId="4ED2F928" w14:textId="77777777" w:rsidR="00EA06B6" w:rsidRPr="00E143EE" w:rsidRDefault="00EA06B6" w:rsidP="00EA06B6">
      <w:pPr>
        <w:pStyle w:val="Sinespaciado"/>
        <w:ind w:left="567" w:right="567"/>
        <w:jc w:val="both"/>
        <w:rPr>
          <w:rFonts w:ascii="Palatino Linotype" w:eastAsia="Arial Unicode MS" w:hAnsi="Palatino Linotype" w:cstheme="minorBidi"/>
          <w:sz w:val="22"/>
          <w:szCs w:val="22"/>
          <w:lang w:val="es-ES"/>
        </w:rPr>
      </w:pPr>
    </w:p>
    <w:p w14:paraId="0EAD57DD" w14:textId="77777777" w:rsidR="00EA06B6" w:rsidRPr="00E143EE" w:rsidRDefault="00EA06B6" w:rsidP="00EA06B6">
      <w:pPr>
        <w:spacing w:line="360" w:lineRule="auto"/>
        <w:jc w:val="both"/>
        <w:rPr>
          <w:rFonts w:ascii="Palatino Linotype" w:hAnsi="Palatino Linotype" w:cs="Arial"/>
          <w:lang w:val="es-ES"/>
        </w:rPr>
      </w:pPr>
    </w:p>
    <w:p w14:paraId="763FA5A8" w14:textId="77777777"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Respecto a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0F667869" w14:textId="77777777" w:rsidR="00EA06B6" w:rsidRPr="00E143EE" w:rsidRDefault="00EA06B6" w:rsidP="00EA06B6">
      <w:pPr>
        <w:pStyle w:val="Prrafodelista"/>
        <w:spacing w:line="360" w:lineRule="auto"/>
        <w:ind w:left="0"/>
        <w:jc w:val="both"/>
        <w:rPr>
          <w:rFonts w:ascii="Palatino Linotype" w:eastAsia="Times New Roman" w:hAnsi="Palatino Linotype" w:cs="Arial"/>
          <w:lang w:val="es-ES"/>
        </w:rPr>
      </w:pPr>
    </w:p>
    <w:p w14:paraId="6B4C27AA" w14:textId="77777777"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El artículo 33, del mismo ordenamiento legal, señala el contenido que deberá tener la convocatoria para la celebración de las licitaciones públicas y por su parte, el consecutivo 34 señala que las bases de la licitación pública tendrán un costo de </w:t>
      </w:r>
      <w:r w:rsidRPr="00E143EE">
        <w:rPr>
          <w:rFonts w:ascii="Palatino Linotype" w:eastAsia="Times New Roman" w:hAnsi="Palatino Linotype" w:cs="Arial"/>
          <w:lang w:val="es-ES"/>
        </w:rPr>
        <w:lastRenderedPageBreak/>
        <w:t xml:space="preserve">recuperación y contendrán los requisitos que se establezcan en el reglamento de dicha Ley. </w:t>
      </w:r>
    </w:p>
    <w:p w14:paraId="3A84337C" w14:textId="77777777" w:rsidR="00EA06B6" w:rsidRPr="00E143EE" w:rsidRDefault="00EA06B6" w:rsidP="00EA06B6">
      <w:pPr>
        <w:pStyle w:val="Prrafodelista"/>
        <w:rPr>
          <w:rFonts w:ascii="Palatino Linotype" w:eastAsia="Times New Roman" w:hAnsi="Palatino Linotype" w:cs="Arial"/>
          <w:lang w:val="es-ES"/>
        </w:rPr>
      </w:pPr>
    </w:p>
    <w:p w14:paraId="061CF0DC" w14:textId="639A88EF"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Por lo que, en las licitaciones se debe seguir el procedimiento marcado en el artículo 35 del precitado ordenamiento, que literalmente establece:</w:t>
      </w:r>
    </w:p>
    <w:p w14:paraId="1F50DC26" w14:textId="77777777" w:rsidR="00EA06B6" w:rsidRPr="00E143EE" w:rsidRDefault="00EA06B6" w:rsidP="00EA06B6">
      <w:pPr>
        <w:jc w:val="both"/>
        <w:rPr>
          <w:rFonts w:ascii="Palatino Linotype" w:hAnsi="Palatino Linotype" w:cs="Arial"/>
          <w:lang w:val="es-ES"/>
        </w:rPr>
      </w:pPr>
    </w:p>
    <w:p w14:paraId="7C1A686E"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“Artículo 35</w:t>
      </w:r>
      <w:r w:rsidRPr="00E143EE">
        <w:rPr>
          <w:rFonts w:ascii="Palatino Linotype" w:hAnsi="Palatino Linotype" w:cs="Arial"/>
          <w:i/>
          <w:lang w:val="es-ES"/>
        </w:rPr>
        <w:t>.- En los procedimientos de licitación pública se observará lo siguiente:</w:t>
      </w:r>
    </w:p>
    <w:p w14:paraId="1C2540DE"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 El acto de presentación y apertura de propuestas se llevará a cabo por el servidor público que designe la convocante, conforme al procedimiento que se establezca en el reglamento de esta Ley.</w:t>
      </w:r>
    </w:p>
    <w:p w14:paraId="5C3656B2"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2BA8C089"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03EF0165"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031526F5"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V. Las modificaciones no podrán limitar el número de licitantes, sustituir o variar sustancialmente los bienes o servicios convocados originalmente, ni adicionar otros  distintos.</w:t>
      </w:r>
    </w:p>
    <w:p w14:paraId="5D843F5F"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VI. Las modificaciones a la convocatoria o a las bases se harán del conocimiento de los interesados hasta tres días hábiles antes de la fecha señalada para el acto de presentación y apertura de propuestas.</w:t>
      </w:r>
    </w:p>
    <w:p w14:paraId="35800C76"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VII. Se emitirá el fallo dentro de los 15 días hábiles siguientes a la publicación de la convocatoria.</w:t>
      </w:r>
    </w:p>
    <w:p w14:paraId="0C6AD965"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VIII. Los licitantes se podrán registrar hasta el día y la hora fijados para el acto de presentación y apertura de propuestas.</w:t>
      </w:r>
      <w:r w:rsidRPr="00E143EE">
        <w:rPr>
          <w:rFonts w:ascii="Palatino Linotype" w:hAnsi="Palatino Linotype" w:cs="Arial"/>
          <w:b/>
          <w:i/>
          <w:lang w:val="es-ES"/>
        </w:rPr>
        <w:t>”</w:t>
      </w:r>
    </w:p>
    <w:p w14:paraId="7A22B8F3" w14:textId="77777777" w:rsidR="00EA06B6" w:rsidRPr="00E143EE" w:rsidRDefault="00EA06B6" w:rsidP="00EA06B6">
      <w:pPr>
        <w:ind w:left="567" w:right="567"/>
        <w:jc w:val="right"/>
        <w:rPr>
          <w:rFonts w:ascii="Palatino Linotype" w:hAnsi="Palatino Linotype" w:cs="Arial"/>
          <w:i/>
          <w:lang w:val="es-ES"/>
        </w:rPr>
      </w:pPr>
      <w:r w:rsidRPr="00E143EE">
        <w:rPr>
          <w:rFonts w:ascii="Palatino Linotype" w:hAnsi="Palatino Linotype" w:cs="Arial"/>
          <w:i/>
          <w:lang w:val="es-ES"/>
        </w:rPr>
        <w:t>(Énfasis añadido)</w:t>
      </w:r>
    </w:p>
    <w:p w14:paraId="211E4A80" w14:textId="77777777" w:rsidR="00EA06B6" w:rsidRPr="00E143EE" w:rsidRDefault="00EA06B6" w:rsidP="00EA06B6">
      <w:pPr>
        <w:ind w:left="851" w:right="902"/>
        <w:jc w:val="both"/>
        <w:rPr>
          <w:rFonts w:ascii="Palatino Linotype" w:hAnsi="Palatino Linotype" w:cs="Arial"/>
          <w:lang w:val="es-ES"/>
        </w:rPr>
      </w:pPr>
    </w:p>
    <w:p w14:paraId="42D4E9BC" w14:textId="77777777" w:rsidR="00EA06B6" w:rsidRPr="00E143EE" w:rsidRDefault="00EA06B6" w:rsidP="00EA06B6">
      <w:pPr>
        <w:pStyle w:val="Prrafodelista"/>
        <w:numPr>
          <w:ilvl w:val="0"/>
          <w:numId w:val="1"/>
        </w:numPr>
        <w:tabs>
          <w:tab w:val="clear" w:pos="567"/>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lastRenderedPageBreak/>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 </w:t>
      </w:r>
    </w:p>
    <w:p w14:paraId="0FE7D112" w14:textId="77777777" w:rsidR="00EA06B6" w:rsidRPr="00E143EE" w:rsidRDefault="00EA06B6" w:rsidP="00EA06B6">
      <w:pPr>
        <w:pStyle w:val="Prrafodelista"/>
        <w:spacing w:line="360" w:lineRule="auto"/>
        <w:ind w:left="0"/>
        <w:jc w:val="both"/>
        <w:rPr>
          <w:rFonts w:ascii="Palatino Linotype" w:eastAsia="Times New Roman" w:hAnsi="Palatino Linotype" w:cs="Arial"/>
          <w:lang w:val="es-ES"/>
        </w:rPr>
      </w:pPr>
    </w:p>
    <w:p w14:paraId="6C87F97A" w14:textId="7D17AA29" w:rsidR="00EA06B6" w:rsidRPr="00E143EE" w:rsidRDefault="00EA06B6" w:rsidP="00EA06B6">
      <w:pPr>
        <w:pStyle w:val="Prrafodelista"/>
        <w:numPr>
          <w:ilvl w:val="0"/>
          <w:numId w:val="1"/>
        </w:numPr>
        <w:tabs>
          <w:tab w:val="clear" w:pos="567"/>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Además, respecto al dictamen y el fallo de la adjudicación, es de señalar que la Ley en mención indica lo siguiente:</w:t>
      </w:r>
    </w:p>
    <w:p w14:paraId="377AB701" w14:textId="77777777" w:rsidR="00EA06B6" w:rsidRPr="00E143EE" w:rsidRDefault="00EA06B6" w:rsidP="00EA06B6">
      <w:pPr>
        <w:jc w:val="both"/>
        <w:rPr>
          <w:rFonts w:ascii="Palatino Linotype" w:hAnsi="Palatino Linotype" w:cs="Arial"/>
          <w:lang w:val="es-ES"/>
        </w:rPr>
      </w:pPr>
    </w:p>
    <w:p w14:paraId="79CB7A9A"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“Artículo 37.-</w:t>
      </w:r>
      <w:r w:rsidRPr="00E143EE">
        <w:rPr>
          <w:rFonts w:ascii="Palatino Linotype" w:hAnsi="Palatino Linotype" w:cs="Arial"/>
          <w:i/>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0E2B4C9A" w14:textId="77777777" w:rsidR="00EA06B6" w:rsidRPr="00E143EE" w:rsidRDefault="00EA06B6" w:rsidP="00EA06B6">
      <w:pPr>
        <w:ind w:left="567" w:right="567"/>
        <w:jc w:val="both"/>
        <w:rPr>
          <w:rFonts w:ascii="Palatino Linotype" w:hAnsi="Palatino Linotype" w:cs="Arial"/>
          <w:b/>
          <w:i/>
          <w:lang w:val="es-ES"/>
        </w:rPr>
      </w:pPr>
    </w:p>
    <w:p w14:paraId="2E265DBA"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Artículo 38.-</w:t>
      </w:r>
      <w:r w:rsidRPr="00E143EE">
        <w:rPr>
          <w:rFonts w:ascii="Palatino Linotype" w:hAnsi="Palatino Linotype" w:cs="Arial"/>
          <w:i/>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0E681BD"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E143EE">
        <w:rPr>
          <w:rFonts w:ascii="Palatino Linotype" w:hAnsi="Palatino Linotype" w:cs="Arial"/>
          <w:b/>
          <w:i/>
          <w:lang w:val="es-ES"/>
        </w:rPr>
        <w:t>”</w:t>
      </w:r>
      <w:r w:rsidRPr="00E143EE">
        <w:rPr>
          <w:rFonts w:ascii="Palatino Linotype" w:hAnsi="Palatino Linotype" w:cs="Arial"/>
          <w:i/>
          <w:lang w:val="es-ES"/>
        </w:rPr>
        <w:t xml:space="preserve"> </w:t>
      </w:r>
    </w:p>
    <w:p w14:paraId="760BE8FA" w14:textId="77777777" w:rsidR="00EA06B6" w:rsidRPr="00E143EE" w:rsidRDefault="00EA06B6" w:rsidP="00EA06B6">
      <w:pPr>
        <w:ind w:left="851" w:right="902"/>
        <w:jc w:val="both"/>
        <w:rPr>
          <w:rFonts w:ascii="Palatino Linotype" w:hAnsi="Palatino Linotype" w:cs="Arial"/>
          <w:i/>
          <w:szCs w:val="28"/>
          <w:lang w:val="es-ES"/>
        </w:rPr>
      </w:pPr>
    </w:p>
    <w:p w14:paraId="08EBF75E" w14:textId="77777777"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lastRenderedPageBreak/>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CE2C4F8" w14:textId="77777777" w:rsidR="00EA06B6" w:rsidRPr="00E143EE" w:rsidRDefault="00EA06B6" w:rsidP="00EA06B6">
      <w:pPr>
        <w:pStyle w:val="Prrafodelista"/>
        <w:spacing w:line="360" w:lineRule="auto"/>
        <w:ind w:left="0"/>
        <w:jc w:val="both"/>
        <w:rPr>
          <w:rFonts w:ascii="Palatino Linotype" w:eastAsia="Times New Roman" w:hAnsi="Palatino Linotype" w:cs="Arial"/>
          <w:lang w:val="es-ES"/>
        </w:rPr>
      </w:pPr>
    </w:p>
    <w:p w14:paraId="48F57319" w14:textId="5F7D81A0"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B4D720F" w14:textId="77777777" w:rsidR="00EA06B6" w:rsidRPr="00E143EE" w:rsidRDefault="00EA06B6" w:rsidP="00EA06B6">
      <w:pPr>
        <w:spacing w:line="360" w:lineRule="auto"/>
        <w:jc w:val="both"/>
        <w:rPr>
          <w:rFonts w:ascii="Palatino Linotype" w:hAnsi="Palatino Linotype" w:cs="Arial"/>
          <w:lang w:val="es-ES"/>
        </w:rPr>
      </w:pPr>
    </w:p>
    <w:p w14:paraId="351D531C"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“Artículo 46.-</w:t>
      </w:r>
      <w:r w:rsidRPr="00E143EE">
        <w:rPr>
          <w:rFonts w:ascii="Palatino Linotype" w:hAnsi="Palatino Linotype" w:cs="Arial"/>
          <w:i/>
          <w:lang w:val="es-ES"/>
        </w:rPr>
        <w:t xml:space="preserve"> El procedimiento de invitación restringida se desarrollará en los términos de la licitación pública, a excepción de la publicación de la convocatoria.” (Sic)</w:t>
      </w:r>
    </w:p>
    <w:p w14:paraId="410A32B6"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Por ello, el Reglamento de la Ley en comento, en su artículo 90, indica cuales lo son los supuestos que deberán observarse para llevar a cabo dicho procedimiento:</w:t>
      </w:r>
    </w:p>
    <w:p w14:paraId="3F484C48" w14:textId="77777777" w:rsidR="00EA06B6" w:rsidRPr="00E143EE" w:rsidRDefault="00EA06B6" w:rsidP="00EA06B6">
      <w:pPr>
        <w:ind w:left="567" w:right="567"/>
        <w:jc w:val="both"/>
        <w:rPr>
          <w:rFonts w:ascii="Palatino Linotype" w:hAnsi="Palatino Linotype" w:cs="Arial"/>
          <w:b/>
          <w:i/>
          <w:lang w:val="es-ES"/>
        </w:rPr>
      </w:pPr>
    </w:p>
    <w:p w14:paraId="53A329AA"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Artículo 90.-</w:t>
      </w:r>
      <w:r w:rsidRPr="00E143EE">
        <w:rPr>
          <w:rFonts w:ascii="Palatino Linotype" w:hAnsi="Palatino Linotype" w:cs="Arial"/>
          <w:i/>
          <w:lang w:val="es-ES"/>
        </w:rPr>
        <w:t xml:space="preserve"> En el procedimiento de invitación restringida se deberá observar lo siguiente:</w:t>
      </w:r>
    </w:p>
    <w:p w14:paraId="358251D9" w14:textId="77777777" w:rsidR="00EA06B6" w:rsidRPr="00E143EE" w:rsidRDefault="00EA06B6" w:rsidP="00EA06B6">
      <w:pPr>
        <w:ind w:left="567" w:right="567"/>
        <w:jc w:val="both"/>
        <w:rPr>
          <w:rFonts w:ascii="Palatino Linotype" w:hAnsi="Palatino Linotype" w:cs="Arial"/>
          <w:i/>
          <w:lang w:val="es-ES"/>
        </w:rPr>
      </w:pPr>
    </w:p>
    <w:p w14:paraId="638ACBAB"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 Se invitará a un mínimo de tres personas seleccionadas de entre las que se encuentren inscritas en el catálogo de proveedores y de prestadores de servicios.</w:t>
      </w:r>
    </w:p>
    <w:p w14:paraId="5EB45728"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Se podrá invitar a personas que no se encuentren inscritas, cuando en el giro correspondiente del catálogo de proveedores y prestadores de servicios no exista el registro mínimo de personas requeridas para tal modalidad;</w:t>
      </w:r>
    </w:p>
    <w:p w14:paraId="478072EC"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II. Las bases de la invitación restringida indicarán los aspectos de la adquisición o contratación; y</w:t>
      </w:r>
    </w:p>
    <w:p w14:paraId="25C595F6" w14:textId="77777777" w:rsidR="00EA06B6" w:rsidRPr="00E143EE" w:rsidRDefault="00EA06B6" w:rsidP="00EA06B6">
      <w:pPr>
        <w:ind w:left="567" w:right="567"/>
        <w:jc w:val="both"/>
        <w:rPr>
          <w:rFonts w:ascii="Palatino Linotype" w:hAnsi="Palatino Linotype" w:cs="Arial"/>
          <w:b/>
          <w:i/>
          <w:lang w:val="es-ES"/>
        </w:rPr>
      </w:pPr>
      <w:r w:rsidRPr="00E143EE">
        <w:rPr>
          <w:rFonts w:ascii="Palatino Linotype" w:hAnsi="Palatino Linotype" w:cs="Arial"/>
          <w:i/>
          <w:lang w:val="es-ES"/>
        </w:rPr>
        <w:t>III. Serán aplicables, en lo conducente, las disposiciones de la licitación pública.</w:t>
      </w:r>
      <w:r w:rsidRPr="00E143EE">
        <w:rPr>
          <w:rFonts w:ascii="Palatino Linotype" w:hAnsi="Palatino Linotype" w:cs="Arial"/>
          <w:b/>
          <w:i/>
          <w:lang w:val="es-ES"/>
        </w:rPr>
        <w:t>”</w:t>
      </w:r>
    </w:p>
    <w:p w14:paraId="2816CA1F" w14:textId="77777777" w:rsidR="00EA06B6" w:rsidRPr="00E143EE" w:rsidRDefault="00EA06B6" w:rsidP="00EA06B6">
      <w:pPr>
        <w:ind w:left="709" w:right="760"/>
        <w:jc w:val="both"/>
        <w:rPr>
          <w:rFonts w:ascii="Palatino Linotype" w:hAnsi="Palatino Linotype" w:cs="Arial"/>
          <w:i/>
          <w:lang w:val="es-ES"/>
        </w:rPr>
      </w:pPr>
    </w:p>
    <w:p w14:paraId="0D54D33E" w14:textId="77777777" w:rsidR="00EA06B6" w:rsidRPr="00E143EE" w:rsidRDefault="00EA06B6" w:rsidP="00EA06B6">
      <w:pPr>
        <w:spacing w:line="360" w:lineRule="auto"/>
        <w:jc w:val="both"/>
        <w:rPr>
          <w:rFonts w:ascii="Palatino Linotype" w:hAnsi="Palatino Linotype" w:cs="Arial"/>
          <w:lang w:val="es-ES"/>
        </w:rPr>
      </w:pPr>
    </w:p>
    <w:p w14:paraId="61CA7A13" w14:textId="77777777" w:rsidR="00EA06B6" w:rsidRPr="00E143EE" w:rsidRDefault="00EA06B6" w:rsidP="00EA06B6">
      <w:pPr>
        <w:pStyle w:val="Prrafodelista"/>
        <w:numPr>
          <w:ilvl w:val="0"/>
          <w:numId w:val="1"/>
        </w:numPr>
        <w:tabs>
          <w:tab w:val="clear" w:pos="567"/>
          <w:tab w:val="num" w:pos="142"/>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 </w:t>
      </w:r>
    </w:p>
    <w:p w14:paraId="10432874" w14:textId="77777777" w:rsidR="00EA06B6" w:rsidRPr="00E143EE" w:rsidRDefault="00EA06B6" w:rsidP="00EA06B6">
      <w:pPr>
        <w:pStyle w:val="Prrafodelista"/>
        <w:spacing w:line="360" w:lineRule="auto"/>
        <w:ind w:left="0"/>
        <w:jc w:val="both"/>
        <w:rPr>
          <w:rFonts w:ascii="Palatino Linotype" w:eastAsia="Times New Roman" w:hAnsi="Palatino Linotype" w:cs="Arial"/>
          <w:lang w:val="es-ES"/>
        </w:rPr>
      </w:pPr>
    </w:p>
    <w:p w14:paraId="30AF3CB0" w14:textId="77777777" w:rsidR="00EA06B6" w:rsidRPr="00E143EE" w:rsidRDefault="00EA06B6" w:rsidP="00EA06B6">
      <w:pPr>
        <w:pStyle w:val="Prrafodelista"/>
        <w:numPr>
          <w:ilvl w:val="0"/>
          <w:numId w:val="1"/>
        </w:numPr>
        <w:tabs>
          <w:tab w:val="clear" w:pos="567"/>
          <w:tab w:val="num" w:pos="142"/>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Por último, y en cuanto hace a la adjudicación directa, el artículo 48 de la Ley de la Contratación Pública del Estado de México y Municipios y 91 del Reglamento de dicha Ley, indican en qué supuestos puede llevarse a cabo este procedimiento. </w:t>
      </w:r>
    </w:p>
    <w:p w14:paraId="26D6BF92" w14:textId="77777777" w:rsidR="00EA06B6" w:rsidRPr="00E143EE" w:rsidRDefault="00EA06B6" w:rsidP="00EA06B6">
      <w:pPr>
        <w:pStyle w:val="Prrafodelista"/>
        <w:rPr>
          <w:rFonts w:ascii="Palatino Linotype" w:eastAsia="Times New Roman" w:hAnsi="Palatino Linotype" w:cs="Arial"/>
          <w:lang w:val="es-ES"/>
        </w:rPr>
      </w:pPr>
    </w:p>
    <w:p w14:paraId="09ADF748" w14:textId="77777777" w:rsidR="00EA06B6" w:rsidRPr="00E143EE" w:rsidRDefault="00EA06B6" w:rsidP="00EA06B6">
      <w:pPr>
        <w:pStyle w:val="Prrafodelista"/>
        <w:numPr>
          <w:ilvl w:val="0"/>
          <w:numId w:val="1"/>
        </w:numPr>
        <w:tabs>
          <w:tab w:val="clear" w:pos="567"/>
          <w:tab w:val="num" w:pos="142"/>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 </w:t>
      </w:r>
    </w:p>
    <w:p w14:paraId="428C20BF" w14:textId="77777777" w:rsidR="00EA06B6" w:rsidRPr="00E143EE" w:rsidRDefault="00EA06B6" w:rsidP="00EA06B6">
      <w:pPr>
        <w:pStyle w:val="Prrafodelista"/>
        <w:rPr>
          <w:rFonts w:ascii="Palatino Linotype" w:eastAsia="Times New Roman" w:hAnsi="Palatino Linotype" w:cs="Arial"/>
          <w:lang w:val="es-ES"/>
        </w:rPr>
      </w:pPr>
    </w:p>
    <w:p w14:paraId="1C0C93A3" w14:textId="71F441C5" w:rsidR="00EA06B6" w:rsidRPr="00E143EE" w:rsidRDefault="00EA06B6" w:rsidP="00EA06B6">
      <w:pPr>
        <w:pStyle w:val="Prrafodelista"/>
        <w:numPr>
          <w:ilvl w:val="0"/>
          <w:numId w:val="1"/>
        </w:numPr>
        <w:tabs>
          <w:tab w:val="clear" w:pos="567"/>
          <w:tab w:val="num" w:pos="142"/>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Además, el artículo 94 del referido Reglamento, detalla el procedimiento que se llevará a cabo en la adjudicación directa, de la siguiente manera: </w:t>
      </w:r>
    </w:p>
    <w:p w14:paraId="29889F12" w14:textId="77777777" w:rsidR="00EA06B6" w:rsidRPr="00E143EE" w:rsidRDefault="00EA06B6" w:rsidP="00EA06B6">
      <w:pPr>
        <w:jc w:val="both"/>
        <w:rPr>
          <w:rFonts w:ascii="Palatino Linotype" w:hAnsi="Palatino Linotype" w:cs="Arial"/>
          <w:lang w:val="es-ES"/>
        </w:rPr>
      </w:pPr>
    </w:p>
    <w:p w14:paraId="794B3A9F" w14:textId="77777777" w:rsidR="00EA06B6" w:rsidRPr="00E143EE" w:rsidRDefault="00EA06B6" w:rsidP="00EA06B6">
      <w:pPr>
        <w:ind w:left="567" w:right="567"/>
        <w:jc w:val="both"/>
        <w:rPr>
          <w:rFonts w:ascii="Palatino Linotype" w:hAnsi="Palatino Linotype" w:cs="Arial"/>
          <w:b/>
          <w:i/>
          <w:lang w:val="es-ES"/>
        </w:rPr>
      </w:pPr>
      <w:r w:rsidRPr="00E143EE">
        <w:rPr>
          <w:rFonts w:ascii="Palatino Linotype" w:hAnsi="Palatino Linotype" w:cs="Arial"/>
          <w:b/>
          <w:i/>
          <w:lang w:val="es-ES"/>
        </w:rPr>
        <w:t xml:space="preserve">“Artículo 94.- </w:t>
      </w:r>
      <w:r w:rsidRPr="00E143EE">
        <w:rPr>
          <w:rFonts w:ascii="Palatino Linotype" w:hAnsi="Palatino Linotype" w:cs="Arial"/>
          <w:i/>
          <w:lang w:val="es-ES"/>
        </w:rPr>
        <w:t>En el procedimiento de adjudicación directa se observará lo siguiente:</w:t>
      </w:r>
      <w:r w:rsidRPr="00E143EE">
        <w:rPr>
          <w:rFonts w:ascii="Palatino Linotype" w:hAnsi="Palatino Linotype" w:cs="Arial"/>
          <w:b/>
          <w:i/>
          <w:lang w:val="es-ES"/>
        </w:rPr>
        <w:t xml:space="preserve"> </w:t>
      </w:r>
    </w:p>
    <w:p w14:paraId="5614D1BB"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I.</w:t>
      </w:r>
      <w:r w:rsidRPr="00E143EE">
        <w:rPr>
          <w:rFonts w:ascii="Palatino Linotype" w:hAnsi="Palatino Linotype" w:cs="Arial"/>
          <w:i/>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w:t>
      </w:r>
      <w:r w:rsidRPr="00E143EE">
        <w:rPr>
          <w:rFonts w:ascii="Palatino Linotype" w:hAnsi="Palatino Linotype" w:cs="Arial"/>
          <w:i/>
          <w:lang w:val="es-ES"/>
        </w:rPr>
        <w:lastRenderedPageBreak/>
        <w:t>necesario para atender la eventualidad o urgencia y no deberán observar ninguna otra formalidad más que la suscripción del contrato respectivo.</w:t>
      </w:r>
    </w:p>
    <w:p w14:paraId="77BEE964"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II.</w:t>
      </w:r>
      <w:r w:rsidRPr="00E143EE">
        <w:rPr>
          <w:rFonts w:ascii="Palatino Linotype" w:hAnsi="Palatino Linotype" w:cs="Arial"/>
          <w:i/>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20CA832"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III.</w:t>
      </w:r>
      <w:r w:rsidRPr="00E143EE">
        <w:rPr>
          <w:rFonts w:ascii="Palatino Linotype" w:hAnsi="Palatino Linotype" w:cs="Arial"/>
          <w:i/>
          <w:lang w:val="es-ES"/>
        </w:rPr>
        <w:t xml:space="preserve"> La solicitud de participación contendrá, como mínimo, la descripción y cantidad de los bienes o servicios requeridos, lugar, plazo de entrega o duración del servicio y forma de pago;</w:t>
      </w:r>
    </w:p>
    <w:p w14:paraId="6A9D8491"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IV.</w:t>
      </w:r>
      <w:r w:rsidRPr="00E143EE">
        <w:rPr>
          <w:rFonts w:ascii="Palatino Linotype" w:hAnsi="Palatino Linotype" w:cs="Arial"/>
          <w:i/>
          <w:lang w:val="es-ES"/>
        </w:rPr>
        <w:t xml:space="preserve"> La solicitud de participación deberá señalar el día, hora y lugar en que tendrá verificativo el acto de presentación y apertura de ofertas;</w:t>
      </w:r>
    </w:p>
    <w:p w14:paraId="37F39900"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V.</w:t>
      </w:r>
      <w:r w:rsidRPr="00E143EE">
        <w:rPr>
          <w:rFonts w:ascii="Palatino Linotype" w:hAnsi="Palatino Linotype" w:cs="Arial"/>
          <w:i/>
          <w:lang w:val="es-ES"/>
        </w:rPr>
        <w:t xml:space="preserve"> Atendiendo a la naturaleza de los bienes o servicios, la convocante podrá optar entre celebrar o no junta de aclaraciones, en términos de lo dispuesto por este Reglamento;</w:t>
      </w:r>
    </w:p>
    <w:p w14:paraId="1741652D"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VI.</w:t>
      </w:r>
      <w:r w:rsidRPr="00E143EE">
        <w:rPr>
          <w:rFonts w:ascii="Palatino Linotype" w:hAnsi="Palatino Linotype" w:cs="Arial"/>
          <w:i/>
          <w:lang w:val="es-ES"/>
        </w:rPr>
        <w:t xml:space="preserve"> El servidor público designado por la convocante será el responsable de llevar a cabo el acto de presentación y apertura de propuestas;</w:t>
      </w:r>
    </w:p>
    <w:p w14:paraId="42D33076"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VII.</w:t>
      </w:r>
      <w:r w:rsidRPr="00E143EE">
        <w:rPr>
          <w:rFonts w:ascii="Palatino Linotype" w:hAnsi="Palatino Linotype" w:cs="Arial"/>
          <w:i/>
          <w:lang w:val="es-ES"/>
        </w:rPr>
        <w:t xml:space="preserve"> Se observarán, en lo conducente, las disposiciones relativas a la contraoferta; y</w:t>
      </w:r>
    </w:p>
    <w:p w14:paraId="3AF6F2CA"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b/>
          <w:i/>
          <w:lang w:val="es-ES"/>
        </w:rPr>
        <w:t>VIII.</w:t>
      </w:r>
      <w:r w:rsidRPr="00E143EE">
        <w:rPr>
          <w:rFonts w:ascii="Palatino Linotype" w:hAnsi="Palatino Linotype" w:cs="Arial"/>
          <w:i/>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E143EE">
        <w:rPr>
          <w:rFonts w:ascii="Palatino Linotype" w:hAnsi="Palatino Linotype" w:cs="Arial"/>
          <w:b/>
          <w:i/>
          <w:lang w:val="es-ES"/>
        </w:rPr>
        <w:t>”</w:t>
      </w:r>
      <w:r w:rsidRPr="00E143EE">
        <w:rPr>
          <w:rFonts w:ascii="Palatino Linotype" w:hAnsi="Palatino Linotype" w:cs="Arial"/>
          <w:i/>
          <w:lang w:val="es-ES"/>
        </w:rPr>
        <w:t xml:space="preserve"> </w:t>
      </w:r>
    </w:p>
    <w:p w14:paraId="2ECCF3A5" w14:textId="77777777" w:rsidR="00EA06B6" w:rsidRPr="00E143EE" w:rsidRDefault="00EA06B6" w:rsidP="00EA06B6">
      <w:pPr>
        <w:ind w:left="567" w:right="567"/>
        <w:jc w:val="both"/>
        <w:rPr>
          <w:rFonts w:ascii="Palatino Linotype" w:hAnsi="Palatino Linotype" w:cs="Arial"/>
          <w:i/>
          <w:lang w:val="es-ES"/>
        </w:rPr>
      </w:pPr>
      <w:r w:rsidRPr="00E143EE">
        <w:rPr>
          <w:rFonts w:ascii="Palatino Linotype" w:hAnsi="Palatino Linotype" w:cs="Arial"/>
          <w:i/>
          <w:lang w:val="es-ES"/>
        </w:rPr>
        <w:t>(Énfasis añadido)</w:t>
      </w:r>
    </w:p>
    <w:p w14:paraId="07ABC6A1" w14:textId="77777777" w:rsidR="00EA06B6" w:rsidRPr="00E143EE" w:rsidRDefault="00EA06B6" w:rsidP="00EA06B6">
      <w:pPr>
        <w:ind w:left="851" w:right="851"/>
        <w:jc w:val="both"/>
        <w:rPr>
          <w:rFonts w:ascii="Palatino Linotype" w:hAnsi="Palatino Linotype" w:cs="Arial"/>
          <w:i/>
          <w:szCs w:val="28"/>
          <w:lang w:val="es-ES"/>
        </w:rPr>
      </w:pPr>
    </w:p>
    <w:p w14:paraId="63EFBF1D" w14:textId="130295A5"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rPr>
      </w:pPr>
      <w:r w:rsidRPr="00E143EE">
        <w:rPr>
          <w:rFonts w:ascii="Palatino Linotype" w:eastAsia="Times New Roman" w:hAnsi="Palatino Linotype" w:cs="Times New Roman"/>
          <w:lang w:val="es-ES"/>
        </w:rPr>
        <w:t xml:space="preserve">En este sentido, </w:t>
      </w:r>
      <w:r w:rsidRPr="00E143EE">
        <w:rPr>
          <w:rFonts w:ascii="Palatino Linotype" w:eastAsia="Times New Roman" w:hAnsi="Palatino Linotype" w:cs="Arial"/>
          <w:lang w:val="es-ES"/>
        </w:rPr>
        <w:t xml:space="preserve">debe decirse que los </w:t>
      </w:r>
      <w:r w:rsidRPr="00E143EE">
        <w:rPr>
          <w:rFonts w:ascii="Palatino Linotype" w:eastAsia="Times New Roman" w:hAnsi="Palatino Linotype" w:cs="Arial"/>
          <w:b/>
          <w:bCs/>
          <w:u w:val="single"/>
          <w:lang w:val="es-ES"/>
        </w:rPr>
        <w:t>expedientes de las adquisiciones, arrendamientos, enajenaciones y servicios</w:t>
      </w:r>
      <w:r w:rsidRPr="00E143EE">
        <w:rPr>
          <w:rFonts w:ascii="Palatino Linotype" w:eastAsia="Times New Roman" w:hAnsi="Palatino Linotype" w:cs="Arial"/>
          <w:lang w:val="es-ES"/>
        </w:rPr>
        <w:t xml:space="preserve">, </w:t>
      </w:r>
      <w:r w:rsidRPr="00E143EE">
        <w:rPr>
          <w:rFonts w:ascii="Palatino Linotype" w:eastAsia="Times New Roman" w:hAnsi="Palatino Linotype" w:cs="Arial"/>
        </w:rPr>
        <w:t>se encuentra considerada como una de las obligaciones de transparencias comunes que l</w:t>
      </w:r>
      <w:r w:rsidRPr="00E143EE">
        <w:rPr>
          <w:rFonts w:ascii="Palatino Linotype" w:eastAsia="Times New Roman" w:hAnsi="Palatino Linotype" w:cs="Times New Roman"/>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E143EE">
        <w:rPr>
          <w:rFonts w:ascii="Palatino Linotype" w:eastAsia="Times New Roman" w:hAnsi="Palatino Linotype" w:cs="Arial"/>
          <w:color w:val="000000"/>
        </w:rPr>
        <w:t xml:space="preserve">el </w:t>
      </w:r>
      <w:r w:rsidRPr="00E143EE">
        <w:rPr>
          <w:rFonts w:ascii="Palatino Linotype" w:eastAsia="Times New Roman" w:hAnsi="Palatino Linotype" w:cs="Arial"/>
        </w:rPr>
        <w:t xml:space="preserve">artículo 92 de la de la Ley de </w:t>
      </w:r>
      <w:r w:rsidRPr="00E143EE">
        <w:rPr>
          <w:rFonts w:ascii="Palatino Linotype" w:eastAsia="Times New Roman" w:hAnsi="Palatino Linotype" w:cs="Arial"/>
        </w:rPr>
        <w:lastRenderedPageBreak/>
        <w:t>Transparencia y Acceso a la Información Pública del Estado de México y Municipios, en su fracción XXIX, dispone lo siguiente:</w:t>
      </w:r>
    </w:p>
    <w:p w14:paraId="7F83B750" w14:textId="77777777" w:rsidR="00EA06B6" w:rsidRPr="00E143EE" w:rsidRDefault="00EA06B6" w:rsidP="00EA06B6">
      <w:pPr>
        <w:jc w:val="both"/>
        <w:rPr>
          <w:rFonts w:ascii="Palatino Linotype" w:hAnsi="Palatino Linotype" w:cs="Arial"/>
        </w:rPr>
      </w:pPr>
    </w:p>
    <w:p w14:paraId="7B1C7AF5"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“Artículo 92. </w:t>
      </w:r>
      <w:r w:rsidRPr="00E143EE">
        <w:rPr>
          <w:rFonts w:ascii="Palatino Linotype"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A615CC"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i/>
          <w:iCs/>
          <w:lang w:val="es-ES"/>
        </w:rPr>
        <w:t>(…)</w:t>
      </w:r>
    </w:p>
    <w:p w14:paraId="149EF247" w14:textId="77777777" w:rsidR="00EA06B6" w:rsidRPr="00E143EE" w:rsidRDefault="00EA06B6" w:rsidP="00EA06B6">
      <w:pPr>
        <w:ind w:left="567" w:right="567"/>
        <w:jc w:val="both"/>
        <w:rPr>
          <w:rFonts w:ascii="Palatino Linotype" w:hAnsi="Palatino Linotype" w:cs="Arial"/>
          <w:b/>
          <w:bCs/>
          <w:i/>
          <w:iCs/>
          <w:lang w:val="es-ES"/>
        </w:rPr>
      </w:pPr>
    </w:p>
    <w:p w14:paraId="30C145FE"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XXIX. </w:t>
      </w:r>
      <w:r w:rsidRPr="00E143EE">
        <w:rPr>
          <w:rFonts w:ascii="Palatino Linotype" w:hAnsi="Palatino Linotype" w:cs="Arial"/>
          <w:i/>
          <w:iCs/>
          <w:lang w:val="es-ES"/>
        </w:rPr>
        <w:t>La información sobre los procesos y resultados sobre procedimientos de adjudicación directa, invitación restringida y licitación de cualquier naturaleza, </w:t>
      </w:r>
      <w:r w:rsidRPr="00E143EE">
        <w:rPr>
          <w:rFonts w:ascii="Palatino Linotype" w:hAnsi="Palatino Linotype" w:cs="Arial"/>
          <w:b/>
          <w:bCs/>
          <w:i/>
          <w:iCs/>
          <w:u w:val="single"/>
          <w:lang w:val="es-ES"/>
        </w:rPr>
        <w:t>incluyendo la versión pública del expediente respectivo y de los contratos</w:t>
      </w:r>
      <w:r w:rsidRPr="00E143EE">
        <w:rPr>
          <w:rFonts w:ascii="Palatino Linotype" w:hAnsi="Palatino Linotype" w:cs="Arial"/>
          <w:i/>
          <w:iCs/>
          <w:lang w:val="es-ES"/>
        </w:rPr>
        <w:t> celebrados, que deberán contener, por los menos, lo siguiente:</w:t>
      </w:r>
    </w:p>
    <w:p w14:paraId="01A6DD98"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a) </w:t>
      </w:r>
      <w:r w:rsidRPr="00E143EE">
        <w:rPr>
          <w:rFonts w:ascii="Palatino Linotype" w:hAnsi="Palatino Linotype" w:cs="Arial"/>
          <w:i/>
          <w:iCs/>
          <w:lang w:val="es-ES"/>
        </w:rPr>
        <w:t>De licitaciones públicas o procedimientos de invitación restringida:</w:t>
      </w:r>
    </w:p>
    <w:p w14:paraId="798FCC28"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w:t>
      </w:r>
      <w:r w:rsidRPr="00E143EE">
        <w:rPr>
          <w:rFonts w:ascii="Palatino Linotype" w:hAnsi="Palatino Linotype" w:cs="Arial"/>
          <w:i/>
          <w:iCs/>
          <w:lang w:val="es-ES"/>
        </w:rPr>
        <w:t> La convocatoria o invitación emitida, así como los fundamentos legales aplicados para llevarla a cabo;</w:t>
      </w:r>
    </w:p>
    <w:p w14:paraId="1C9826BA"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2) </w:t>
      </w:r>
      <w:r w:rsidRPr="00E143EE">
        <w:rPr>
          <w:rFonts w:ascii="Palatino Linotype" w:hAnsi="Palatino Linotype" w:cs="Arial"/>
          <w:i/>
          <w:iCs/>
          <w:lang w:val="es-ES"/>
        </w:rPr>
        <w:t>Los nombres de los participantes o invitados;</w:t>
      </w:r>
    </w:p>
    <w:p w14:paraId="141266E5"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3)</w:t>
      </w:r>
      <w:r w:rsidRPr="00E143EE">
        <w:rPr>
          <w:rFonts w:ascii="Palatino Linotype" w:hAnsi="Palatino Linotype" w:cs="Arial"/>
          <w:i/>
          <w:iCs/>
          <w:lang w:val="es-ES"/>
        </w:rPr>
        <w:t> El nombre del ganador y las razones que lo justifican;</w:t>
      </w:r>
    </w:p>
    <w:p w14:paraId="210210F2"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4) </w:t>
      </w:r>
      <w:r w:rsidRPr="00E143EE">
        <w:rPr>
          <w:rFonts w:ascii="Palatino Linotype" w:hAnsi="Palatino Linotype" w:cs="Arial"/>
          <w:i/>
          <w:iCs/>
          <w:lang w:val="es-ES"/>
        </w:rPr>
        <w:t>El área solicitante y la responsable de su ejecución;</w:t>
      </w:r>
    </w:p>
    <w:p w14:paraId="6750DEC4"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5) </w:t>
      </w:r>
      <w:r w:rsidRPr="00E143EE">
        <w:rPr>
          <w:rFonts w:ascii="Palatino Linotype" w:hAnsi="Palatino Linotype" w:cs="Arial"/>
          <w:i/>
          <w:iCs/>
          <w:lang w:val="es-ES"/>
        </w:rPr>
        <w:t>Las convocatorias e invitaciones emitidas;</w:t>
      </w:r>
    </w:p>
    <w:p w14:paraId="247EF0A7"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6)</w:t>
      </w:r>
      <w:r w:rsidRPr="00E143EE">
        <w:rPr>
          <w:rFonts w:ascii="Palatino Linotype" w:hAnsi="Palatino Linotype" w:cs="Arial"/>
          <w:i/>
          <w:iCs/>
          <w:lang w:val="es-ES"/>
        </w:rPr>
        <w:t> Los dictámenes y fallo de adjudicación;</w:t>
      </w:r>
    </w:p>
    <w:p w14:paraId="34E2FC47"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u w:val="single"/>
          <w:lang w:val="es-ES"/>
        </w:rPr>
        <w:t>7) El contrato y, en su caso, sus anexos</w:t>
      </w:r>
      <w:r w:rsidRPr="00E143EE">
        <w:rPr>
          <w:rFonts w:ascii="Palatino Linotype" w:hAnsi="Palatino Linotype" w:cs="Arial"/>
          <w:bCs/>
          <w:i/>
          <w:iCs/>
          <w:lang w:val="es-ES"/>
        </w:rPr>
        <w:t>;</w:t>
      </w:r>
    </w:p>
    <w:p w14:paraId="02F4FFD2"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8) </w:t>
      </w:r>
      <w:r w:rsidRPr="00E143EE">
        <w:rPr>
          <w:rFonts w:ascii="Palatino Linotype" w:hAnsi="Palatino Linotype" w:cs="Arial"/>
          <w:i/>
          <w:iCs/>
          <w:lang w:val="es-ES"/>
        </w:rPr>
        <w:t>Los mecanismos de vigilancia y supervisión, incluyendo en su caso, los estudios de impacto urbano y ambiental, según corresponda;</w:t>
      </w:r>
    </w:p>
    <w:p w14:paraId="0C06CE78"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9) </w:t>
      </w:r>
      <w:r w:rsidRPr="00E143EE">
        <w:rPr>
          <w:rFonts w:ascii="Palatino Linotype" w:hAnsi="Palatino Linotype" w:cs="Arial"/>
          <w:i/>
          <w:iCs/>
          <w:lang w:val="es-ES"/>
        </w:rPr>
        <w:t>La partida presupuestal, de conformidad con el clasificador por objeto del gasto, en el caso de ser aplicable;</w:t>
      </w:r>
    </w:p>
    <w:p w14:paraId="7C2B8764"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 xml:space="preserve">10) Origen de los recursos especificando si son federales, estatales o municipales, </w:t>
      </w:r>
      <w:r w:rsidRPr="00E143EE">
        <w:rPr>
          <w:rFonts w:ascii="Palatino Linotype" w:hAnsi="Palatino Linotype" w:cs="Arial"/>
          <w:i/>
          <w:iCs/>
          <w:lang w:val="es-ES"/>
        </w:rPr>
        <w:t>así como el tipo de fondo de participación o aportación respectiva;</w:t>
      </w:r>
    </w:p>
    <w:p w14:paraId="2CF60832"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11) </w:t>
      </w:r>
      <w:r w:rsidRPr="00E143EE">
        <w:rPr>
          <w:rFonts w:ascii="Palatino Linotype" w:hAnsi="Palatino Linotype" w:cs="Arial"/>
          <w:i/>
          <w:iCs/>
          <w:lang w:val="es-ES"/>
        </w:rPr>
        <w:t>Los convenios modificatorios que, en su caso, sean firmados, precisando el objeto y la fecha de celebración;</w:t>
      </w:r>
    </w:p>
    <w:p w14:paraId="75A5410D"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12) </w:t>
      </w:r>
      <w:r w:rsidRPr="00E143EE">
        <w:rPr>
          <w:rFonts w:ascii="Palatino Linotype" w:hAnsi="Palatino Linotype" w:cs="Arial"/>
          <w:i/>
          <w:iCs/>
          <w:lang w:val="es-ES"/>
        </w:rPr>
        <w:t>Los informes de avance físico y financiero sobre las obras o servicios contratados;</w:t>
      </w:r>
    </w:p>
    <w:p w14:paraId="5FBD7639"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13) </w:t>
      </w:r>
      <w:r w:rsidRPr="00E143EE">
        <w:rPr>
          <w:rFonts w:ascii="Palatino Linotype" w:hAnsi="Palatino Linotype" w:cs="Arial"/>
          <w:i/>
          <w:iCs/>
          <w:lang w:val="es-ES"/>
        </w:rPr>
        <w:t>El convenio de terminación; y</w:t>
      </w:r>
    </w:p>
    <w:p w14:paraId="026D5522"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lastRenderedPageBreak/>
        <w:t>14) </w:t>
      </w:r>
      <w:r w:rsidRPr="00E143EE">
        <w:rPr>
          <w:rFonts w:ascii="Palatino Linotype" w:hAnsi="Palatino Linotype" w:cs="Arial"/>
          <w:i/>
          <w:iCs/>
          <w:lang w:val="es-ES"/>
        </w:rPr>
        <w:t>El finiquito.</w:t>
      </w:r>
    </w:p>
    <w:p w14:paraId="3767A676"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b) </w:t>
      </w:r>
      <w:r w:rsidRPr="00E143EE">
        <w:rPr>
          <w:rFonts w:ascii="Palatino Linotype" w:hAnsi="Palatino Linotype" w:cs="Arial"/>
          <w:i/>
          <w:iCs/>
          <w:lang w:val="es-ES"/>
        </w:rPr>
        <w:t>De las adjudicaciones directas:</w:t>
      </w:r>
    </w:p>
    <w:p w14:paraId="1E69BDAF"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 </w:t>
      </w:r>
      <w:r w:rsidRPr="00E143EE">
        <w:rPr>
          <w:rFonts w:ascii="Palatino Linotype" w:hAnsi="Palatino Linotype" w:cs="Arial"/>
          <w:i/>
          <w:iCs/>
          <w:lang w:val="es-ES"/>
        </w:rPr>
        <w:t>La propuesta enviada por el participante;</w:t>
      </w:r>
    </w:p>
    <w:p w14:paraId="599EB19F"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2) </w:t>
      </w:r>
      <w:r w:rsidRPr="00E143EE">
        <w:rPr>
          <w:rFonts w:ascii="Palatino Linotype" w:hAnsi="Palatino Linotype" w:cs="Arial"/>
          <w:i/>
          <w:iCs/>
          <w:lang w:val="es-ES"/>
        </w:rPr>
        <w:t>Los motivos y fundamentos legales aplicados para llevarla a cabo;</w:t>
      </w:r>
    </w:p>
    <w:p w14:paraId="381112CE"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3) </w:t>
      </w:r>
      <w:r w:rsidRPr="00E143EE">
        <w:rPr>
          <w:rFonts w:ascii="Palatino Linotype" w:hAnsi="Palatino Linotype" w:cs="Arial"/>
          <w:i/>
          <w:iCs/>
          <w:lang w:val="es-ES"/>
        </w:rPr>
        <w:t>La autorización del ejercicio de la opción;</w:t>
      </w:r>
    </w:p>
    <w:p w14:paraId="020B2DD9"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4) En su caso, las cotizaciones consideradas, especificando los nombres de los proveedores y sus montos</w:t>
      </w:r>
      <w:r w:rsidRPr="00E143EE">
        <w:rPr>
          <w:rFonts w:ascii="Palatino Linotype" w:hAnsi="Palatino Linotype" w:cs="Arial"/>
          <w:i/>
          <w:iCs/>
          <w:lang w:val="es-ES"/>
        </w:rPr>
        <w:t>;</w:t>
      </w:r>
    </w:p>
    <w:p w14:paraId="01EA9C7A"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5) </w:t>
      </w:r>
      <w:r w:rsidRPr="00E143EE">
        <w:rPr>
          <w:rFonts w:ascii="Palatino Linotype" w:hAnsi="Palatino Linotype" w:cs="Arial"/>
          <w:i/>
          <w:iCs/>
          <w:lang w:val="es-ES"/>
        </w:rPr>
        <w:t>El nombre de la persona física o jurídica colectiva adjudicada;</w:t>
      </w:r>
    </w:p>
    <w:p w14:paraId="2081A21B"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6) </w:t>
      </w:r>
      <w:r w:rsidRPr="00E143EE">
        <w:rPr>
          <w:rFonts w:ascii="Palatino Linotype" w:hAnsi="Palatino Linotype" w:cs="Arial"/>
          <w:i/>
          <w:iCs/>
          <w:lang w:val="es-ES"/>
        </w:rPr>
        <w:t>La unidad administrativa solicitante y la responsable de su ejecución;</w:t>
      </w:r>
    </w:p>
    <w:p w14:paraId="2834AF9C"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7)</w:t>
      </w:r>
      <w:r w:rsidRPr="00E143EE">
        <w:rPr>
          <w:rFonts w:ascii="Palatino Linotype" w:hAnsi="Palatino Linotype" w:cs="Arial"/>
          <w:bCs/>
          <w:i/>
          <w:iCs/>
          <w:lang w:val="es-ES"/>
        </w:rPr>
        <w:t> El número, fecha, el monto del contrato y el plazo de entrega o de ejecución de los servicios u obra;</w:t>
      </w:r>
    </w:p>
    <w:p w14:paraId="0841C2A6"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8) </w:t>
      </w:r>
      <w:r w:rsidRPr="00E143EE">
        <w:rPr>
          <w:rFonts w:ascii="Palatino Linotype" w:hAnsi="Palatino Linotype" w:cs="Arial"/>
          <w:i/>
          <w:iCs/>
          <w:lang w:val="es-ES"/>
        </w:rPr>
        <w:t>Los mecanismos de vigilancia y supervisión, incluyendo, en su caso, los estudios de impacto urbano y ambiental, según corresponda;</w:t>
      </w:r>
    </w:p>
    <w:p w14:paraId="5DD51F03"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9) </w:t>
      </w:r>
      <w:r w:rsidRPr="00E143EE">
        <w:rPr>
          <w:rFonts w:ascii="Palatino Linotype" w:hAnsi="Palatino Linotype" w:cs="Arial"/>
          <w:i/>
          <w:iCs/>
          <w:lang w:val="es-ES"/>
        </w:rPr>
        <w:t>Los informes de avance sobre las obras o servicios contratados;</w:t>
      </w:r>
    </w:p>
    <w:p w14:paraId="5413A595"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b/>
          <w:bCs/>
          <w:i/>
          <w:iCs/>
          <w:lang w:val="es-ES"/>
        </w:rPr>
        <w:t>10) </w:t>
      </w:r>
      <w:r w:rsidRPr="00E143EE">
        <w:rPr>
          <w:rFonts w:ascii="Palatino Linotype" w:hAnsi="Palatino Linotype" w:cs="Arial"/>
          <w:i/>
          <w:iCs/>
          <w:lang w:val="es-ES"/>
        </w:rPr>
        <w:t>El convenio de terminación; y</w:t>
      </w:r>
    </w:p>
    <w:p w14:paraId="10C429C3" w14:textId="77777777" w:rsidR="00EA06B6" w:rsidRPr="00E143EE" w:rsidRDefault="00EA06B6" w:rsidP="00EA06B6">
      <w:pPr>
        <w:ind w:left="567" w:right="567"/>
        <w:jc w:val="both"/>
        <w:rPr>
          <w:rFonts w:ascii="Palatino Linotype" w:hAnsi="Palatino Linotype" w:cs="Arial"/>
          <w:b/>
          <w:i/>
          <w:iCs/>
          <w:lang w:val="es-ES"/>
        </w:rPr>
      </w:pPr>
      <w:r w:rsidRPr="00E143EE">
        <w:rPr>
          <w:rFonts w:ascii="Palatino Linotype" w:hAnsi="Palatino Linotype" w:cs="Arial"/>
          <w:b/>
          <w:bCs/>
          <w:i/>
          <w:iCs/>
          <w:lang w:val="es-ES"/>
        </w:rPr>
        <w:t>11) </w:t>
      </w:r>
      <w:r w:rsidRPr="00E143EE">
        <w:rPr>
          <w:rFonts w:ascii="Palatino Linotype" w:hAnsi="Palatino Linotype" w:cs="Arial"/>
          <w:i/>
          <w:iCs/>
          <w:lang w:val="es-ES"/>
        </w:rPr>
        <w:t>El finiquito.</w:t>
      </w:r>
      <w:r w:rsidRPr="00E143EE">
        <w:rPr>
          <w:rFonts w:ascii="Palatino Linotype" w:hAnsi="Palatino Linotype" w:cs="Arial"/>
          <w:b/>
          <w:i/>
          <w:iCs/>
          <w:lang w:val="es-ES"/>
        </w:rPr>
        <w:t>”</w:t>
      </w:r>
    </w:p>
    <w:p w14:paraId="5082CF24" w14:textId="77777777" w:rsidR="00EA06B6" w:rsidRPr="00E143EE" w:rsidRDefault="00EA06B6" w:rsidP="00EA06B6">
      <w:pPr>
        <w:ind w:left="851" w:right="850"/>
        <w:jc w:val="both"/>
        <w:rPr>
          <w:rFonts w:ascii="Palatino Linotype" w:hAnsi="Palatino Linotype" w:cs="Arial"/>
          <w:lang w:val="es-ES"/>
        </w:rPr>
      </w:pPr>
    </w:p>
    <w:p w14:paraId="455185D9" w14:textId="77777777" w:rsidR="00EA06B6" w:rsidRPr="00E143EE" w:rsidRDefault="00EA06B6" w:rsidP="00EA06B6">
      <w:pPr>
        <w:ind w:left="851" w:right="850"/>
        <w:jc w:val="both"/>
        <w:rPr>
          <w:rFonts w:ascii="Palatino Linotype" w:hAnsi="Palatino Linotype" w:cs="Arial"/>
          <w:lang w:val="es-ES"/>
        </w:rPr>
      </w:pPr>
    </w:p>
    <w:p w14:paraId="6EC8EDA9" w14:textId="77777777"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 </w:t>
      </w:r>
    </w:p>
    <w:p w14:paraId="4A20892A" w14:textId="77777777" w:rsidR="00EA06B6" w:rsidRPr="00E143EE" w:rsidRDefault="00EA06B6" w:rsidP="00EA06B6">
      <w:pPr>
        <w:pStyle w:val="Prrafodelista"/>
        <w:spacing w:line="360" w:lineRule="auto"/>
        <w:ind w:left="0"/>
        <w:jc w:val="both"/>
        <w:rPr>
          <w:rFonts w:ascii="Palatino Linotype" w:eastAsia="Times New Roman" w:hAnsi="Palatino Linotype" w:cs="Arial"/>
          <w:lang w:val="es-ES"/>
        </w:rPr>
      </w:pPr>
    </w:p>
    <w:p w14:paraId="27C06321" w14:textId="2D525200" w:rsidR="00EA06B6" w:rsidRPr="00E143EE" w:rsidRDefault="00EA06B6" w:rsidP="00EA06B6">
      <w:pPr>
        <w:pStyle w:val="Prrafodelista"/>
        <w:numPr>
          <w:ilvl w:val="0"/>
          <w:numId w:val="1"/>
        </w:numPr>
        <w:tabs>
          <w:tab w:val="clear" w:pos="567"/>
          <w:tab w:val="num" w:pos="0"/>
        </w:tabs>
        <w:spacing w:line="360" w:lineRule="auto"/>
        <w:ind w:left="0" w:firstLine="0"/>
        <w:jc w:val="both"/>
        <w:rPr>
          <w:rFonts w:ascii="Palatino Linotype" w:eastAsia="Times New Roman" w:hAnsi="Palatino Linotype" w:cs="Arial"/>
          <w:lang w:val="es-ES"/>
        </w:rPr>
      </w:pPr>
      <w:r w:rsidRPr="00E143EE">
        <w:rPr>
          <w:rFonts w:ascii="Palatino Linotype" w:eastAsia="Times New Roman" w:hAnsi="Palatino Linotype" w:cs="Arial"/>
          <w:lang w:val="es-ES"/>
        </w:rPr>
        <w:t>A mayor abundamiento, debe observarse lo establecido en los artículos 1, fracción III, 20, 21, 22, 23, 24, 26, 27 y 39 de la Ley de Contratación Pública del Estado de México y Municipios, los cuales se transcriben a continuación:</w:t>
      </w:r>
    </w:p>
    <w:p w14:paraId="1AA7A4B5" w14:textId="77777777" w:rsidR="00EA06B6" w:rsidRPr="00E143EE" w:rsidRDefault="00EA06B6" w:rsidP="00EA06B6">
      <w:pPr>
        <w:jc w:val="both"/>
        <w:rPr>
          <w:rFonts w:ascii="Palatino Linotype" w:hAnsi="Palatino Linotype" w:cs="Arial"/>
          <w:lang w:val="es-ES"/>
        </w:rPr>
      </w:pPr>
    </w:p>
    <w:p w14:paraId="2C6684AE"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1</w:t>
      </w:r>
      <w:r w:rsidRPr="00E143EE">
        <w:rPr>
          <w:rFonts w:ascii="Palatino Linotype" w:hAnsi="Palatino Linotype" w:cs="Arial"/>
          <w:i/>
          <w:iCs/>
          <w:lang w:val="es-ES"/>
        </w:rPr>
        <w:t>.- </w:t>
      </w:r>
      <w:r w:rsidRPr="00E143EE">
        <w:rPr>
          <w:rFonts w:ascii="Palatino Linotype" w:hAnsi="Palatino Linotype" w:cs="Arial"/>
          <w:b/>
          <w:bCs/>
          <w:i/>
          <w:iCs/>
          <w:u w:val="single"/>
          <w:lang w:val="es-ES"/>
        </w:rPr>
        <w:t>Esta Ley tiene por objeto regular los actos relativos a</w:t>
      </w:r>
      <w:r w:rsidRPr="00E143EE">
        <w:rPr>
          <w:rFonts w:ascii="Palatino Linotype" w:hAnsi="Palatino Linotype" w:cs="Arial"/>
          <w:i/>
          <w:iCs/>
          <w:lang w:val="es-ES"/>
        </w:rPr>
        <w:t> la planeación, programación, presupuestación, ejecución y control de </w:t>
      </w:r>
      <w:r w:rsidRPr="00E143EE">
        <w:rPr>
          <w:rFonts w:ascii="Palatino Linotype" w:hAnsi="Palatino Linotype" w:cs="Arial"/>
          <w:b/>
          <w:bCs/>
          <w:i/>
          <w:iCs/>
          <w:u w:val="single"/>
          <w:lang w:val="es-ES"/>
        </w:rPr>
        <w:t>la adquisición, enajenación y arrendamiento de bienes, y la contratación de servicios de cualquier naturaleza</w:t>
      </w:r>
      <w:r w:rsidRPr="00E143EE">
        <w:rPr>
          <w:rFonts w:ascii="Palatino Linotype" w:hAnsi="Palatino Linotype" w:cs="Arial"/>
          <w:i/>
          <w:iCs/>
          <w:lang w:val="es-ES"/>
        </w:rPr>
        <w:t>, </w:t>
      </w:r>
      <w:r w:rsidRPr="00E143EE">
        <w:rPr>
          <w:rFonts w:ascii="Palatino Linotype" w:hAnsi="Palatino Linotype" w:cs="Arial"/>
          <w:b/>
          <w:bCs/>
          <w:i/>
          <w:iCs/>
          <w:u w:val="single"/>
          <w:lang w:val="es-ES"/>
        </w:rPr>
        <w:t>que realicen</w:t>
      </w:r>
      <w:r w:rsidRPr="00E143EE">
        <w:rPr>
          <w:rFonts w:ascii="Palatino Linotype" w:hAnsi="Palatino Linotype" w:cs="Arial"/>
          <w:i/>
          <w:iCs/>
          <w:lang w:val="es-ES"/>
        </w:rPr>
        <w:t>:</w:t>
      </w:r>
    </w:p>
    <w:p w14:paraId="73FCC147"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w:t>
      </w:r>
    </w:p>
    <w:p w14:paraId="428FB83B"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III. </w:t>
      </w:r>
      <w:r w:rsidRPr="00E143EE">
        <w:rPr>
          <w:rFonts w:ascii="Palatino Linotype" w:hAnsi="Palatino Linotype" w:cs="Arial"/>
          <w:b/>
          <w:bCs/>
          <w:i/>
          <w:iCs/>
          <w:u w:val="single"/>
          <w:lang w:val="es-ES"/>
        </w:rPr>
        <w:t>Los ayuntamientos de los municipios del Estado</w:t>
      </w:r>
      <w:r w:rsidRPr="00E143EE">
        <w:rPr>
          <w:rFonts w:ascii="Palatino Linotype" w:hAnsi="Palatino Linotype" w:cs="Arial"/>
          <w:i/>
          <w:iCs/>
          <w:lang w:val="es-ES"/>
        </w:rPr>
        <w:t>.</w:t>
      </w:r>
    </w:p>
    <w:p w14:paraId="1E9B7798" w14:textId="77777777" w:rsidR="00EA06B6" w:rsidRPr="00E143EE" w:rsidRDefault="00EA06B6" w:rsidP="00EA06B6">
      <w:pPr>
        <w:ind w:left="567" w:right="567"/>
        <w:jc w:val="both"/>
        <w:rPr>
          <w:rFonts w:ascii="Palatino Linotype" w:hAnsi="Palatino Linotype" w:cs="Arial"/>
          <w:b/>
          <w:bCs/>
          <w:i/>
          <w:iCs/>
          <w:lang w:val="es-ES"/>
        </w:rPr>
      </w:pPr>
    </w:p>
    <w:p w14:paraId="4D47B29F"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20</w:t>
      </w:r>
      <w:r w:rsidRPr="00E143EE">
        <w:rPr>
          <w:rFonts w:ascii="Palatino Linotype" w:hAnsi="Palatino Linotype" w:cs="Arial"/>
          <w:i/>
          <w:iCs/>
          <w:lang w:val="es-ES"/>
        </w:rPr>
        <w:t>.- La Secretaría y </w:t>
      </w:r>
      <w:r w:rsidRPr="00E143EE">
        <w:rPr>
          <w:rFonts w:ascii="Palatino Linotype" w:hAnsi="Palatino Linotype" w:cs="Arial"/>
          <w:b/>
          <w:bCs/>
          <w:i/>
          <w:iCs/>
          <w:u w:val="single"/>
          <w:lang w:val="es-ES"/>
        </w:rPr>
        <w:t>los ayuntamientos establecerán y operarán el catálogo de bienes y servicios</w:t>
      </w:r>
      <w:r w:rsidRPr="00E143EE">
        <w:rPr>
          <w:rFonts w:ascii="Palatino Linotype" w:hAnsi="Palatino Linotype" w:cs="Arial"/>
          <w:i/>
          <w:iCs/>
          <w:lang w:val="es-ES"/>
        </w:rPr>
        <w:t>, de acuerdo con la reglamentación respectiva. </w:t>
      </w:r>
      <w:r w:rsidRPr="00E143EE">
        <w:rPr>
          <w:rFonts w:ascii="Palatino Linotype" w:hAnsi="Palatino Linotype" w:cs="Arial"/>
          <w:b/>
          <w:bCs/>
          <w:i/>
          <w:iCs/>
          <w:u w:val="single"/>
          <w:lang w:val="es-ES"/>
        </w:rPr>
        <w:t>Establecerán y operarán también el catálogo de bienes y servicios específicos que sean susceptibles de ser adquiridos o contratados</w:t>
      </w:r>
      <w:r w:rsidRPr="00E143EE">
        <w:rPr>
          <w:rFonts w:ascii="Palatino Linotype"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529C64A3" w14:textId="77777777" w:rsidR="00EA06B6" w:rsidRPr="00E143EE" w:rsidRDefault="00EA06B6" w:rsidP="00EA06B6">
      <w:pPr>
        <w:ind w:left="567" w:right="567"/>
        <w:jc w:val="both"/>
        <w:rPr>
          <w:rFonts w:ascii="Palatino Linotype" w:hAnsi="Palatino Linotype" w:cs="Arial"/>
          <w:b/>
          <w:bCs/>
          <w:i/>
          <w:iCs/>
          <w:lang w:val="es-ES"/>
        </w:rPr>
      </w:pPr>
    </w:p>
    <w:p w14:paraId="54CDAA1D"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21.- </w:t>
      </w:r>
      <w:r w:rsidRPr="00E143EE">
        <w:rPr>
          <w:rFonts w:ascii="Palatino Linotype" w:hAnsi="Palatino Linotype" w:cs="Arial"/>
          <w:b/>
          <w:bCs/>
          <w:i/>
          <w:iCs/>
          <w:u w:val="single"/>
          <w:lang w:val="es-ES"/>
        </w:rPr>
        <w:t>A fin de conocer la capacidad administrativa, financiera, legal y técnica de las fuentes de suministro</w:t>
      </w:r>
      <w:r w:rsidRPr="00E143EE">
        <w:rPr>
          <w:rFonts w:ascii="Palatino Linotype" w:hAnsi="Palatino Linotype" w:cs="Arial"/>
          <w:i/>
          <w:iCs/>
          <w:lang w:val="es-ES"/>
        </w:rPr>
        <w:t>, la Secretaría y </w:t>
      </w:r>
      <w:r w:rsidRPr="00E143EE">
        <w:rPr>
          <w:rFonts w:ascii="Palatino Linotype" w:hAnsi="Palatino Linotype" w:cs="Arial"/>
          <w:b/>
          <w:bCs/>
          <w:i/>
          <w:iCs/>
          <w:u w:val="single"/>
          <w:lang w:val="es-ES"/>
        </w:rPr>
        <w:t>los ayuntamientos integrarán un catálogo de proveedores y de prestadores de servicios</w:t>
      </w:r>
      <w:r w:rsidRPr="00E143EE">
        <w:rPr>
          <w:rFonts w:ascii="Palatino Linotype" w:hAnsi="Palatino Linotype" w:cs="Arial"/>
          <w:i/>
          <w:iCs/>
          <w:lang w:val="es-ES"/>
        </w:rPr>
        <w:t>.</w:t>
      </w:r>
    </w:p>
    <w:p w14:paraId="7103FFC3"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4177C4E4" w14:textId="77777777" w:rsidR="00EA06B6" w:rsidRPr="00E143EE" w:rsidRDefault="00EA06B6" w:rsidP="00EA06B6">
      <w:pPr>
        <w:ind w:left="567" w:right="567"/>
        <w:jc w:val="both"/>
        <w:rPr>
          <w:rFonts w:ascii="Palatino Linotype" w:hAnsi="Palatino Linotype" w:cs="Arial"/>
          <w:b/>
          <w:bCs/>
          <w:i/>
          <w:iCs/>
          <w:lang w:val="es-ES"/>
        </w:rPr>
      </w:pPr>
    </w:p>
    <w:p w14:paraId="2AC92BC8"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22</w:t>
      </w:r>
      <w:r w:rsidRPr="00E143EE">
        <w:rPr>
          <w:rFonts w:ascii="Palatino Linotype"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w:t>
      </w:r>
      <w:r w:rsidRPr="00E143EE">
        <w:rPr>
          <w:rFonts w:ascii="Palatino Linotype" w:hAnsi="Palatino Linotype" w:cs="Arial"/>
          <w:i/>
          <w:iCs/>
          <w:lang w:val="es-ES"/>
        </w:rPr>
        <w:lastRenderedPageBreak/>
        <w:t>los tribunales administrativos y </w:t>
      </w:r>
      <w:r w:rsidRPr="00E143EE">
        <w:rPr>
          <w:rFonts w:ascii="Palatino Linotype" w:hAnsi="Palatino Linotype" w:cs="Arial"/>
          <w:b/>
          <w:bCs/>
          <w:i/>
          <w:iCs/>
          <w:u w:val="single"/>
          <w:lang w:val="es-ES"/>
        </w:rPr>
        <w:t>los ayuntamientos se auxiliarán de un comité de arrendamientos, adquisiciones de inmuebles y enajenaciones</w:t>
      </w:r>
      <w:r w:rsidRPr="00E143EE">
        <w:rPr>
          <w:rFonts w:ascii="Palatino Linotype" w:hAnsi="Palatino Linotype" w:cs="Arial"/>
          <w:i/>
          <w:iCs/>
          <w:lang w:val="es-ES"/>
        </w:rPr>
        <w:t>.”</w:t>
      </w:r>
    </w:p>
    <w:p w14:paraId="02A1600B" w14:textId="77777777" w:rsidR="00EA06B6" w:rsidRPr="00E143EE" w:rsidRDefault="00EA06B6" w:rsidP="00EA06B6">
      <w:pPr>
        <w:ind w:left="567" w:right="567"/>
        <w:jc w:val="both"/>
        <w:rPr>
          <w:rFonts w:ascii="Palatino Linotype" w:hAnsi="Palatino Linotype" w:cs="Arial"/>
          <w:b/>
          <w:bCs/>
          <w:i/>
          <w:iCs/>
          <w:lang w:val="es-ES"/>
        </w:rPr>
      </w:pPr>
    </w:p>
    <w:p w14:paraId="03EE24F2"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23</w:t>
      </w:r>
      <w:r w:rsidRPr="00E143EE">
        <w:rPr>
          <w:rFonts w:ascii="Palatino Linotype" w:hAnsi="Palatino Linotype" w:cs="Arial"/>
          <w:i/>
          <w:iCs/>
          <w:lang w:val="es-ES"/>
        </w:rPr>
        <w:t>.- </w:t>
      </w:r>
      <w:r w:rsidRPr="00E143EE">
        <w:rPr>
          <w:rFonts w:ascii="Palatino Linotype" w:hAnsi="Palatino Linotype" w:cs="Arial"/>
          <w:b/>
          <w:bCs/>
          <w:i/>
          <w:iCs/>
          <w:u w:val="single"/>
          <w:lang w:val="es-ES"/>
        </w:rPr>
        <w:t>Los comités de adquisiciones y de servicios tendrán las funciones siguientes</w:t>
      </w:r>
      <w:r w:rsidRPr="00E143EE">
        <w:rPr>
          <w:rFonts w:ascii="Palatino Linotype" w:hAnsi="Palatino Linotype" w:cs="Arial"/>
          <w:i/>
          <w:iCs/>
          <w:lang w:val="es-ES"/>
        </w:rPr>
        <w:t>:</w:t>
      </w:r>
    </w:p>
    <w:p w14:paraId="620C0C11"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 Dictaminar sobre la procedencia de los casos de excepción al procedimiento de licitación pública.</w:t>
      </w:r>
    </w:p>
    <w:p w14:paraId="0337C2D5"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0D3A27B2"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III. </w:t>
      </w:r>
      <w:r w:rsidRPr="00E143EE">
        <w:rPr>
          <w:rFonts w:ascii="Palatino Linotype" w:hAnsi="Palatino Linotype" w:cs="Arial"/>
          <w:b/>
          <w:bCs/>
          <w:i/>
          <w:iCs/>
          <w:u w:val="single"/>
          <w:lang w:val="es-ES"/>
        </w:rPr>
        <w:t>Emitir los dictámenes de adjudicación</w:t>
      </w:r>
      <w:r w:rsidRPr="00E143EE">
        <w:rPr>
          <w:rFonts w:ascii="Palatino Linotype" w:hAnsi="Palatino Linotype" w:cs="Arial"/>
          <w:i/>
          <w:iCs/>
          <w:lang w:val="es-ES"/>
        </w:rPr>
        <w:t>.</w:t>
      </w:r>
    </w:p>
    <w:p w14:paraId="0B1181A1"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IV. Las demás que establezca el reglamento de esta Ley.”</w:t>
      </w:r>
    </w:p>
    <w:p w14:paraId="39A6BD2B" w14:textId="77777777" w:rsidR="00EA06B6" w:rsidRPr="00E143EE" w:rsidRDefault="00EA06B6" w:rsidP="00EA06B6">
      <w:pPr>
        <w:ind w:left="567" w:right="567"/>
        <w:jc w:val="both"/>
        <w:rPr>
          <w:rFonts w:ascii="Palatino Linotype" w:hAnsi="Palatino Linotype" w:cs="Arial"/>
          <w:b/>
          <w:bCs/>
          <w:i/>
          <w:iCs/>
          <w:lang w:val="es-ES"/>
        </w:rPr>
      </w:pPr>
    </w:p>
    <w:p w14:paraId="4CB3F457"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Artículo 24</w:t>
      </w:r>
      <w:r w:rsidRPr="00E143EE">
        <w:rPr>
          <w:rFonts w:ascii="Palatino Linotype" w:hAnsi="Palatino Linotype" w:cs="Arial"/>
          <w:i/>
          <w:iCs/>
          <w:lang w:val="es-ES"/>
        </w:rPr>
        <w:t>.- </w:t>
      </w:r>
      <w:r w:rsidRPr="00E143EE">
        <w:rPr>
          <w:rFonts w:ascii="Palatino Linotype" w:hAnsi="Palatino Linotype" w:cs="Arial"/>
          <w:bCs/>
          <w:i/>
          <w:iCs/>
          <w:lang w:val="es-ES"/>
        </w:rPr>
        <w:t>El comité de arrendamientos, adquisiciones de inmuebles y enajenaciones tendrá las funciones siguientes</w:t>
      </w:r>
      <w:r w:rsidRPr="00E143EE">
        <w:rPr>
          <w:rFonts w:ascii="Palatino Linotype" w:hAnsi="Palatino Linotype" w:cs="Arial"/>
          <w:i/>
          <w:iCs/>
          <w:lang w:val="es-ES"/>
        </w:rPr>
        <w:t>:</w:t>
      </w:r>
    </w:p>
    <w:p w14:paraId="2EB178C3"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 Dictaminar sobre la procedencia de los casos de excepción al procedimiento de licitación pública, tratándose de adquisición de inmuebles y arrendamientos.</w:t>
      </w:r>
    </w:p>
    <w:p w14:paraId="69728B6E"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6A5BFCCF"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Cs/>
          <w:i/>
          <w:iCs/>
          <w:lang w:val="es-ES"/>
        </w:rPr>
        <w:t>III. Emitir los dictámenes de adjudicación, tratándose de adquisiciones de inmuebles y arrendamientos</w:t>
      </w:r>
      <w:r w:rsidRPr="00E143EE">
        <w:rPr>
          <w:rFonts w:ascii="Palatino Linotype" w:hAnsi="Palatino Linotype" w:cs="Arial"/>
          <w:i/>
          <w:iCs/>
          <w:lang w:val="es-ES"/>
        </w:rPr>
        <w:t>.</w:t>
      </w:r>
    </w:p>
    <w:p w14:paraId="65FE8915"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i/>
          <w:iCs/>
          <w:lang w:val="es-ES"/>
        </w:rPr>
        <w:t>IV. Participar en los procedimientos de subasta pública, hasta dejarlos en estado de dictar el fallo de adjudicación.</w:t>
      </w:r>
    </w:p>
    <w:p w14:paraId="70DDDC71" w14:textId="77777777" w:rsidR="00EA06B6" w:rsidRPr="00E143EE" w:rsidRDefault="00EA06B6" w:rsidP="00EA06B6">
      <w:pPr>
        <w:ind w:left="567" w:right="567"/>
        <w:jc w:val="both"/>
        <w:rPr>
          <w:rFonts w:ascii="Palatino Linotype" w:hAnsi="Palatino Linotype" w:cs="Arial"/>
          <w:i/>
          <w:iCs/>
          <w:lang w:val="es-ES"/>
        </w:rPr>
      </w:pPr>
      <w:r w:rsidRPr="00E143EE">
        <w:rPr>
          <w:rFonts w:ascii="Palatino Linotype" w:hAnsi="Palatino Linotype" w:cs="Arial"/>
          <w:i/>
          <w:iCs/>
          <w:lang w:val="es-ES"/>
        </w:rPr>
        <w:t>V. Las demás que establezca el reglamento de esta Ley.”</w:t>
      </w:r>
    </w:p>
    <w:p w14:paraId="0A5ED7E3" w14:textId="77777777" w:rsidR="00EA06B6" w:rsidRPr="00E143EE" w:rsidRDefault="00EA06B6" w:rsidP="00EA06B6">
      <w:pPr>
        <w:ind w:left="567" w:right="567"/>
        <w:jc w:val="both"/>
        <w:rPr>
          <w:rFonts w:ascii="Palatino Linotype" w:hAnsi="Palatino Linotype" w:cs="Arial"/>
          <w:b/>
          <w:i/>
          <w:iCs/>
          <w:lang w:val="es-ES"/>
        </w:rPr>
      </w:pPr>
    </w:p>
    <w:p w14:paraId="738CC440" w14:textId="77777777" w:rsidR="00EA06B6" w:rsidRPr="00E143EE" w:rsidRDefault="00EA06B6" w:rsidP="00EA06B6">
      <w:pPr>
        <w:ind w:left="567" w:right="567"/>
        <w:jc w:val="both"/>
        <w:rPr>
          <w:rFonts w:ascii="Palatino Linotype" w:hAnsi="Palatino Linotype" w:cs="Arial"/>
          <w:i/>
          <w:iCs/>
          <w:lang w:val="es-ES"/>
        </w:rPr>
      </w:pPr>
      <w:r w:rsidRPr="00E143EE">
        <w:rPr>
          <w:rFonts w:ascii="Palatino Linotype" w:hAnsi="Palatino Linotype" w:cs="Arial"/>
          <w:b/>
          <w:i/>
          <w:iCs/>
          <w:lang w:val="es-ES"/>
        </w:rPr>
        <w:t>Artículo 26.- </w:t>
      </w:r>
      <w:r w:rsidRPr="00E143EE">
        <w:rPr>
          <w:rFonts w:ascii="Palatino Linotype" w:hAnsi="Palatino Linotype" w:cs="Arial"/>
          <w:i/>
          <w:iCs/>
          <w:lang w:val="es-ES"/>
        </w:rPr>
        <w:t>Las adquisiciones, arrendamientos y servicios se adjudicarán a través de licitaciones públicas, mediante convocatoria pública.</w:t>
      </w:r>
    </w:p>
    <w:p w14:paraId="7A51D291" w14:textId="77777777" w:rsidR="00EA06B6" w:rsidRPr="00E143EE" w:rsidRDefault="00EA06B6" w:rsidP="00EA06B6">
      <w:pPr>
        <w:ind w:left="567" w:right="567"/>
        <w:jc w:val="both"/>
        <w:rPr>
          <w:rFonts w:ascii="Palatino Linotype" w:hAnsi="Palatino Linotype" w:cs="Arial"/>
          <w:b/>
          <w:i/>
          <w:iCs/>
          <w:lang w:val="es-ES"/>
        </w:rPr>
      </w:pPr>
    </w:p>
    <w:p w14:paraId="300806AD" w14:textId="77777777" w:rsidR="00EA06B6" w:rsidRPr="00E143EE" w:rsidRDefault="00EA06B6" w:rsidP="00EA06B6">
      <w:pPr>
        <w:ind w:left="567" w:right="567"/>
        <w:jc w:val="both"/>
        <w:rPr>
          <w:rFonts w:ascii="Palatino Linotype" w:hAnsi="Palatino Linotype" w:cs="Arial"/>
          <w:i/>
          <w:iCs/>
          <w:lang w:val="es-ES"/>
        </w:rPr>
      </w:pPr>
      <w:r w:rsidRPr="00E143EE">
        <w:rPr>
          <w:rFonts w:ascii="Palatino Linotype" w:hAnsi="Palatino Linotype" w:cs="Arial"/>
          <w:b/>
          <w:i/>
          <w:iCs/>
          <w:lang w:val="es-ES"/>
        </w:rPr>
        <w:t>Artículo 27.-</w:t>
      </w:r>
      <w:r w:rsidRPr="00E143EE">
        <w:rPr>
          <w:rFonts w:ascii="Palatino Linotype"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3EF4FA62" w14:textId="77777777" w:rsidR="00EA06B6" w:rsidRPr="00E143EE" w:rsidRDefault="00EA06B6" w:rsidP="00EA06B6">
      <w:pPr>
        <w:ind w:left="567" w:right="567"/>
        <w:jc w:val="both"/>
        <w:rPr>
          <w:rFonts w:ascii="Palatino Linotype" w:hAnsi="Palatino Linotype" w:cs="Arial"/>
          <w:b/>
          <w:bCs/>
          <w:i/>
          <w:iCs/>
          <w:lang w:val="es-ES"/>
        </w:rPr>
      </w:pPr>
    </w:p>
    <w:p w14:paraId="57364BC8"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t>I. </w:t>
      </w:r>
      <w:r w:rsidRPr="00E143EE">
        <w:rPr>
          <w:rFonts w:ascii="Palatino Linotype" w:hAnsi="Palatino Linotype" w:cs="Arial"/>
          <w:b/>
          <w:bCs/>
          <w:i/>
          <w:iCs/>
          <w:u w:val="single"/>
          <w:lang w:val="es-ES"/>
        </w:rPr>
        <w:t>Invitación restringida</w:t>
      </w:r>
      <w:r w:rsidRPr="00E143EE">
        <w:rPr>
          <w:rFonts w:ascii="Palatino Linotype" w:hAnsi="Palatino Linotype" w:cs="Arial"/>
          <w:b/>
          <w:bCs/>
          <w:i/>
          <w:iCs/>
          <w:lang w:val="es-ES"/>
        </w:rPr>
        <w:t>.</w:t>
      </w:r>
    </w:p>
    <w:p w14:paraId="59060AC0" w14:textId="77777777" w:rsidR="00EA06B6" w:rsidRPr="00E143EE" w:rsidRDefault="00EA06B6" w:rsidP="00EA06B6">
      <w:pPr>
        <w:ind w:left="567" w:right="567"/>
        <w:jc w:val="both"/>
        <w:rPr>
          <w:rFonts w:ascii="Palatino Linotype" w:hAnsi="Palatino Linotype" w:cs="Arial"/>
          <w:sz w:val="19"/>
          <w:szCs w:val="19"/>
          <w:lang w:val="es-ES"/>
        </w:rPr>
      </w:pPr>
      <w:r w:rsidRPr="00E143EE">
        <w:rPr>
          <w:rFonts w:ascii="Palatino Linotype" w:hAnsi="Palatino Linotype" w:cs="Arial"/>
          <w:b/>
          <w:bCs/>
          <w:i/>
          <w:iCs/>
          <w:lang w:val="es-ES"/>
        </w:rPr>
        <w:lastRenderedPageBreak/>
        <w:t>II. </w:t>
      </w:r>
      <w:r w:rsidRPr="00E143EE">
        <w:rPr>
          <w:rFonts w:ascii="Palatino Linotype" w:hAnsi="Palatino Linotype" w:cs="Arial"/>
          <w:b/>
          <w:bCs/>
          <w:i/>
          <w:iCs/>
          <w:u w:val="single"/>
          <w:lang w:val="es-ES"/>
        </w:rPr>
        <w:t>Adjudicación directa</w:t>
      </w:r>
      <w:r w:rsidRPr="00E143EE">
        <w:rPr>
          <w:rFonts w:ascii="Palatino Linotype" w:hAnsi="Palatino Linotype" w:cs="Arial"/>
          <w:i/>
          <w:iCs/>
          <w:lang w:val="es-ES"/>
        </w:rPr>
        <w:t>.</w:t>
      </w:r>
    </w:p>
    <w:p w14:paraId="57D75272" w14:textId="77777777" w:rsidR="00EA06B6" w:rsidRPr="00E143EE" w:rsidRDefault="00EA06B6" w:rsidP="00EA06B6">
      <w:pPr>
        <w:ind w:left="567" w:right="567"/>
        <w:jc w:val="both"/>
        <w:rPr>
          <w:rFonts w:ascii="Palatino Linotype" w:hAnsi="Palatino Linotype" w:cs="Arial"/>
          <w:b/>
          <w:bCs/>
          <w:i/>
          <w:iCs/>
          <w:lang w:val="es-ES"/>
        </w:rPr>
      </w:pPr>
    </w:p>
    <w:p w14:paraId="7A82D26D" w14:textId="77777777" w:rsidR="00EA06B6" w:rsidRPr="00E143EE" w:rsidRDefault="00EA06B6" w:rsidP="00EA06B6">
      <w:pPr>
        <w:ind w:left="567" w:right="567"/>
        <w:jc w:val="both"/>
        <w:rPr>
          <w:rFonts w:ascii="Palatino Linotype" w:hAnsi="Palatino Linotype" w:cs="Arial"/>
          <w:b/>
          <w:sz w:val="19"/>
          <w:szCs w:val="19"/>
          <w:lang w:val="es-ES"/>
        </w:rPr>
      </w:pPr>
      <w:r w:rsidRPr="00E143EE">
        <w:rPr>
          <w:rFonts w:ascii="Palatino Linotype" w:hAnsi="Palatino Linotype" w:cs="Arial"/>
          <w:b/>
          <w:bCs/>
          <w:i/>
          <w:iCs/>
          <w:lang w:val="es-ES"/>
        </w:rPr>
        <w:t>Artículo 39</w:t>
      </w:r>
      <w:r w:rsidRPr="00E143EE">
        <w:rPr>
          <w:rFonts w:ascii="Palatino Linotype" w:hAnsi="Palatino Linotype" w:cs="Arial"/>
          <w:i/>
          <w:iCs/>
          <w:lang w:val="es-ES"/>
        </w:rPr>
        <w:t>.- </w:t>
      </w:r>
      <w:r w:rsidRPr="00E143EE">
        <w:rPr>
          <w:rFonts w:ascii="Palatino Linotype" w:hAnsi="Palatino Linotype" w:cs="Arial"/>
          <w:b/>
          <w:bCs/>
          <w:i/>
          <w:iCs/>
          <w:u w:val="single"/>
          <w:lang w:val="es-ES"/>
        </w:rPr>
        <w:t>Para cada uno de los actos del procedimiento adquisitivo se levantará el acta respectiva</w:t>
      </w:r>
      <w:r w:rsidRPr="00E143EE">
        <w:rPr>
          <w:rFonts w:ascii="Palatino Linotype" w:hAnsi="Palatino Linotype" w:cs="Arial"/>
          <w:i/>
          <w:iCs/>
          <w:lang w:val="es-ES"/>
        </w:rPr>
        <w:t>, la cual será firmada por los participantes, sin que la falta de firma de alguno de ellos invalide su contenido y efectos.</w:t>
      </w:r>
      <w:r w:rsidRPr="00E143EE">
        <w:rPr>
          <w:rFonts w:ascii="Palatino Linotype" w:hAnsi="Palatino Linotype" w:cs="Arial"/>
          <w:b/>
          <w:i/>
          <w:iCs/>
          <w:lang w:val="es-ES"/>
        </w:rPr>
        <w:t>”</w:t>
      </w:r>
    </w:p>
    <w:p w14:paraId="07CF98D6" w14:textId="77777777" w:rsidR="00EA06B6" w:rsidRPr="00E143EE" w:rsidRDefault="00EA06B6" w:rsidP="00EA06B6">
      <w:pPr>
        <w:ind w:left="567" w:right="567"/>
        <w:jc w:val="both"/>
        <w:rPr>
          <w:rFonts w:ascii="Palatino Linotype" w:hAnsi="Palatino Linotype" w:cs="Arial"/>
          <w:lang w:val="es-ES"/>
        </w:rPr>
      </w:pPr>
      <w:r w:rsidRPr="00E143EE">
        <w:rPr>
          <w:rFonts w:ascii="Palatino Linotype" w:hAnsi="Palatino Linotype" w:cs="Arial"/>
          <w:lang w:val="es-ES"/>
        </w:rPr>
        <w:t>(Énfasis añadido)</w:t>
      </w:r>
    </w:p>
    <w:p w14:paraId="4226F952" w14:textId="77777777" w:rsidR="00EA06B6" w:rsidRPr="00E143EE" w:rsidRDefault="00EA06B6" w:rsidP="00EA06B6">
      <w:pPr>
        <w:ind w:left="851" w:right="899"/>
        <w:jc w:val="both"/>
        <w:rPr>
          <w:rFonts w:ascii="Palatino Linotype" w:hAnsi="Palatino Linotype" w:cs="Arial"/>
          <w:lang w:val="es-ES"/>
        </w:rPr>
      </w:pPr>
    </w:p>
    <w:p w14:paraId="6C37A5BD" w14:textId="77777777" w:rsidR="00EA06B6" w:rsidRPr="00E143EE" w:rsidRDefault="00EA06B6" w:rsidP="00EA06B6">
      <w:pPr>
        <w:ind w:left="851" w:right="899"/>
        <w:jc w:val="both"/>
        <w:rPr>
          <w:rFonts w:ascii="Palatino Linotype" w:hAnsi="Palatino Linotype" w:cs="Arial"/>
          <w:lang w:val="es-ES"/>
        </w:rPr>
      </w:pPr>
    </w:p>
    <w:p w14:paraId="7D9112B7" w14:textId="77777777" w:rsidR="00EA06B6" w:rsidRPr="00E143EE" w:rsidRDefault="00EA06B6" w:rsidP="00EA06B6">
      <w:pPr>
        <w:pStyle w:val="Prrafodelista"/>
        <w:numPr>
          <w:ilvl w:val="0"/>
          <w:numId w:val="1"/>
        </w:numPr>
        <w:tabs>
          <w:tab w:val="clear" w:pos="567"/>
          <w:tab w:val="left" w:pos="0"/>
        </w:tabs>
        <w:autoSpaceDE w:val="0"/>
        <w:autoSpaceDN w:val="0"/>
        <w:adjustRightInd w:val="0"/>
        <w:spacing w:line="360" w:lineRule="auto"/>
        <w:ind w:left="0" w:right="-28" w:firstLine="0"/>
        <w:jc w:val="both"/>
        <w:rPr>
          <w:rFonts w:ascii="Palatino Linotype" w:eastAsia="Calibri" w:hAnsi="Palatino Linotype"/>
          <w:lang w:val="es-ES"/>
        </w:rPr>
      </w:pPr>
      <w:r w:rsidRPr="00E143EE">
        <w:rPr>
          <w:rFonts w:ascii="Palatino Linotype" w:eastAsia="Times New Roman" w:hAnsi="Palatino Linotype" w:cs="Arial"/>
          <w:lang w:val="es-ES"/>
        </w:rPr>
        <w:t>Por tanto, e</w:t>
      </w:r>
      <w:r w:rsidRPr="00E143EE">
        <w:rPr>
          <w:rFonts w:ascii="Palatino Linotype" w:eastAsia="Times New Roman" w:hAnsi="Palatino Linotype" w:cs="Arial"/>
          <w:bCs/>
          <w:lang w:val="es-ES"/>
        </w:rPr>
        <w:t>l</w:t>
      </w:r>
      <w:r w:rsidRPr="00E143EE">
        <w:rPr>
          <w:rFonts w:ascii="Palatino Linotype" w:eastAsia="Times New Roman" w:hAnsi="Palatino Linotype" w:cs="Arial"/>
          <w:b/>
          <w:lang w:val="es-ES"/>
        </w:rPr>
        <w:t xml:space="preserve"> </w:t>
      </w:r>
      <w:r w:rsidRPr="00E143EE">
        <w:rPr>
          <w:rFonts w:ascii="Palatino Linotype" w:eastAsia="Times New Roman" w:hAnsi="Palatino Linotype" w:cs="Arial"/>
          <w:bCs/>
          <w:lang w:val="es-ES"/>
        </w:rPr>
        <w:t>Sujeto Obligado</w:t>
      </w:r>
      <w:r w:rsidRPr="00E143EE">
        <w:rPr>
          <w:rFonts w:ascii="Palatino Linotype" w:eastAsia="Times New Roman" w:hAnsi="Palatino Linotype" w:cs="Arial"/>
          <w:lang w:val="es-ES"/>
        </w:rPr>
        <w:t xml:space="preserve">, cuenta con la competencia para regular los actos relativos a la planeación, programación, presupuestación, ejecución y </w:t>
      </w:r>
      <w:r w:rsidRPr="00E143EE">
        <w:rPr>
          <w:rFonts w:ascii="Palatino Linotype" w:eastAsia="Times New Roman" w:hAnsi="Palatino Linotype" w:cs="Arial"/>
          <w:b/>
          <w:u w:val="single"/>
          <w:lang w:val="es-ES"/>
        </w:rPr>
        <w:t>control de la adquisición y arrendamiento de bienes, así como la contratación de servicios de cualquier naturaleza</w:t>
      </w:r>
      <w:r w:rsidRPr="00E143EE">
        <w:rPr>
          <w:rFonts w:ascii="Palatino Linotype" w:eastAsia="Times New Roman" w:hAnsi="Palatino Linotype" w:cs="Arial"/>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301E7C6C" w14:textId="77777777" w:rsidR="00EA06B6" w:rsidRPr="00E143EE" w:rsidRDefault="00EA06B6" w:rsidP="00EA06B6">
      <w:pPr>
        <w:pStyle w:val="Prrafodelista"/>
        <w:tabs>
          <w:tab w:val="left" w:pos="0"/>
        </w:tabs>
        <w:autoSpaceDE w:val="0"/>
        <w:autoSpaceDN w:val="0"/>
        <w:adjustRightInd w:val="0"/>
        <w:spacing w:line="360" w:lineRule="auto"/>
        <w:ind w:left="0" w:right="-28"/>
        <w:jc w:val="both"/>
        <w:rPr>
          <w:rFonts w:ascii="Palatino Linotype" w:eastAsia="Calibri" w:hAnsi="Palatino Linotype"/>
          <w:lang w:val="es-ES"/>
        </w:rPr>
      </w:pPr>
    </w:p>
    <w:p w14:paraId="7C61B219" w14:textId="4187E826" w:rsidR="00EA06B6" w:rsidRPr="00E143EE" w:rsidRDefault="00EA06B6" w:rsidP="00EA06B6">
      <w:pPr>
        <w:pStyle w:val="Prrafodelista"/>
        <w:numPr>
          <w:ilvl w:val="0"/>
          <w:numId w:val="1"/>
        </w:numPr>
        <w:tabs>
          <w:tab w:val="clear" w:pos="567"/>
          <w:tab w:val="left" w:pos="0"/>
        </w:tabs>
        <w:autoSpaceDE w:val="0"/>
        <w:autoSpaceDN w:val="0"/>
        <w:adjustRightInd w:val="0"/>
        <w:spacing w:line="360" w:lineRule="auto"/>
        <w:ind w:left="0" w:right="-28" w:firstLine="0"/>
        <w:jc w:val="both"/>
        <w:rPr>
          <w:rFonts w:ascii="Palatino Linotype" w:eastAsia="Calibri" w:hAnsi="Palatino Linotype"/>
          <w:lang w:val="es-ES"/>
        </w:rPr>
      </w:pPr>
      <w:r w:rsidRPr="00E143EE">
        <w:rPr>
          <w:rFonts w:ascii="Palatino Linotype" w:eastAsia="MS Mincho" w:hAnsi="Palatino Linotype" w:cs="Tahoma"/>
        </w:rPr>
        <w:t>De</w:t>
      </w:r>
      <w:r w:rsidRPr="00E143EE">
        <w:rPr>
          <w:rFonts w:ascii="Palatino Linotype" w:eastAsia="Times New Roman" w:hAnsi="Palatino Linotype" w:cs="Arial"/>
        </w:rPr>
        <w:t xml:space="preserve"> lo anterior, es de precisar que se presume que la información solicitada obra en los archivos del </w:t>
      </w:r>
      <w:r w:rsidRPr="00E143EE">
        <w:rPr>
          <w:rFonts w:ascii="Palatino Linotype" w:eastAsia="Times New Roman" w:hAnsi="Palatino Linotype" w:cs="Arial"/>
          <w:bCs/>
        </w:rPr>
        <w:t>Sujeto Obligado</w:t>
      </w:r>
      <w:r w:rsidRPr="00E143EE">
        <w:rPr>
          <w:rFonts w:ascii="Palatino Linotype" w:eastAsia="Times New Roman" w:hAnsi="Palatino Linotype" w:cs="Arial"/>
          <w:b/>
        </w:rPr>
        <w:t xml:space="preserve"> </w:t>
      </w:r>
      <w:r w:rsidRPr="00E143EE">
        <w:rPr>
          <w:rFonts w:ascii="Palatino Linotype" w:eastAsia="Times New Roman" w:hAnsi="Palatino Linotype" w:cs="Arial"/>
          <w:bCs/>
        </w:rPr>
        <w:t>y</w:t>
      </w:r>
      <w:r w:rsidRPr="00E143EE">
        <w:rPr>
          <w:rFonts w:ascii="Palatino Linotype" w:eastAsia="Times New Roman" w:hAnsi="Palatino Linotype" w:cs="Arial"/>
        </w:rPr>
        <w:t xml:space="preserve"> por lo tanto debe proporcionar los documentos donde obre la misma, toda vez que de las constancias que integran el expediente electrónico del SAIMEX, se advierte que el Sujeto Obligado asumió contar con la información requerida por la parte Recurrente al pronunciarse el área correspondiente.</w:t>
      </w:r>
    </w:p>
    <w:p w14:paraId="4AFA549B" w14:textId="77777777" w:rsidR="00EA06B6" w:rsidRPr="00E143EE" w:rsidRDefault="00EA06B6" w:rsidP="00EA06B6"/>
    <w:p w14:paraId="2336A151" w14:textId="42CE7876" w:rsidR="00C81D9C" w:rsidRPr="00E143EE" w:rsidRDefault="00C81D9C" w:rsidP="0009620D">
      <w:pPr>
        <w:tabs>
          <w:tab w:val="left" w:pos="284"/>
        </w:tabs>
        <w:spacing w:before="240" w:after="240" w:line="360" w:lineRule="auto"/>
        <w:mirrorIndents/>
        <w:jc w:val="both"/>
        <w:rPr>
          <w:rFonts w:ascii="Palatino Linotype" w:hAnsi="Palatino Linotype" w:cs="Arial"/>
          <w:b/>
          <w:i/>
          <w:iCs/>
        </w:rPr>
      </w:pPr>
      <w:r w:rsidRPr="00E143EE">
        <w:rPr>
          <w:rFonts w:ascii="Palatino Linotype" w:hAnsi="Palatino Linotype" w:cs="Arial"/>
          <w:b/>
          <w:iCs/>
        </w:rPr>
        <w:t xml:space="preserve">Número de cámaras de </w:t>
      </w:r>
      <w:r w:rsidR="006C7210" w:rsidRPr="00E143EE">
        <w:rPr>
          <w:rFonts w:ascii="Palatino Linotype" w:hAnsi="Palatino Linotype" w:cs="Arial"/>
          <w:b/>
          <w:iCs/>
          <w:color w:val="000000" w:themeColor="text1"/>
        </w:rPr>
        <w:t>videovigilancia</w:t>
      </w:r>
      <w:r w:rsidRPr="00E143EE">
        <w:rPr>
          <w:rFonts w:ascii="Palatino Linotype" w:hAnsi="Palatino Linotype" w:cs="Arial"/>
          <w:b/>
          <w:iCs/>
        </w:rPr>
        <w:t>.</w:t>
      </w:r>
    </w:p>
    <w:p w14:paraId="73672CB9" w14:textId="02116AD2" w:rsidR="0065561E" w:rsidRPr="00E143EE" w:rsidRDefault="00BF1B3E"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cs="Arial"/>
          <w:iCs/>
        </w:rPr>
        <w:t xml:space="preserve">Se desprende que tanto en la nota periodística </w:t>
      </w:r>
      <w:hyperlink r:id="rId9" w:history="1">
        <w:r w:rsidRPr="00E143EE">
          <w:rPr>
            <w:rStyle w:val="Hipervnculo"/>
            <w:rFonts w:ascii="Palatino Linotype" w:hAnsi="Palatino Linotype"/>
            <w:lang w:val="es-MX"/>
          </w:rPr>
          <w:t>Videovigilancia: Ecatepec conectará 1.600 cámaras de seguridad con tecnología 4K (segurilatam.com)</w:t>
        </w:r>
      </w:hyperlink>
      <w:r w:rsidRPr="00E143EE">
        <w:rPr>
          <w:rFonts w:ascii="Palatino Linotype" w:hAnsi="Palatino Linotype" w:cs="Arial"/>
          <w:iCs/>
        </w:rPr>
        <w:t xml:space="preserve">, </w:t>
      </w:r>
      <w:r w:rsidR="0018550E" w:rsidRPr="00E143EE">
        <w:rPr>
          <w:rFonts w:ascii="Palatino Linotype" w:hAnsi="Palatino Linotype" w:cs="Arial"/>
          <w:iCs/>
        </w:rPr>
        <w:t>así</w:t>
      </w:r>
      <w:r w:rsidR="0065561E" w:rsidRPr="00E143EE">
        <w:rPr>
          <w:rFonts w:ascii="Palatino Linotype" w:hAnsi="Palatino Linotype" w:cs="Arial"/>
          <w:iCs/>
        </w:rPr>
        <w:t xml:space="preserve"> </w:t>
      </w:r>
      <w:r w:rsidRPr="00E143EE">
        <w:rPr>
          <w:rFonts w:ascii="Palatino Linotype" w:hAnsi="Palatino Linotype" w:cs="Arial"/>
          <w:iCs/>
        </w:rPr>
        <w:t xml:space="preserve">como </w:t>
      </w:r>
      <w:r w:rsidRPr="00E143EE">
        <w:rPr>
          <w:rFonts w:ascii="Palatino Linotype" w:hAnsi="Palatino Linotype" w:cs="Arial"/>
          <w:iCs/>
        </w:rPr>
        <w:lastRenderedPageBreak/>
        <w:t xml:space="preserve">en el video </w:t>
      </w:r>
      <w:hyperlink r:id="rId10" w:history="1">
        <w:r w:rsidR="0065561E" w:rsidRPr="00E143EE">
          <w:rPr>
            <w:rStyle w:val="Hipervnculo"/>
            <w:rFonts w:ascii="Palatino Linotype" w:hAnsi="Palatino Linotype" w:cs="Arial"/>
            <w:iCs/>
          </w:rPr>
          <w:t>https://www.facebook.com/GobiernodeEcatepecdeMorelos/videos/trabajos-del-proyecto-jaguar/208719437464572/</w:t>
        </w:r>
      </w:hyperlink>
      <w:r w:rsidR="0065561E" w:rsidRPr="00E143EE">
        <w:rPr>
          <w:rFonts w:ascii="Palatino Linotype" w:hAnsi="Palatino Linotype" w:cs="Arial"/>
          <w:iCs/>
        </w:rPr>
        <w:t xml:space="preserve">, </w:t>
      </w:r>
      <w:r w:rsidR="0018550E" w:rsidRPr="00E143EE">
        <w:rPr>
          <w:rFonts w:ascii="Palatino Linotype" w:hAnsi="Palatino Linotype" w:cs="Arial"/>
          <w:iCs/>
        </w:rPr>
        <w:t xml:space="preserve">se es posible apreciar el número de cámaras de </w:t>
      </w:r>
      <w:r w:rsidR="006C7210" w:rsidRPr="00E143EE">
        <w:rPr>
          <w:rFonts w:ascii="Palatino Linotype" w:hAnsi="Palatino Linotype" w:cs="Arial"/>
          <w:iCs/>
          <w:color w:val="000000" w:themeColor="text1"/>
        </w:rPr>
        <w:t>videovigilancia</w:t>
      </w:r>
      <w:r w:rsidR="0018550E" w:rsidRPr="00E143EE">
        <w:rPr>
          <w:rFonts w:ascii="Palatino Linotype" w:hAnsi="Palatino Linotype" w:cs="Arial"/>
          <w:iCs/>
        </w:rPr>
        <w:t xml:space="preserve"> que se instalaran con motivo del proyecto jaguar. </w:t>
      </w:r>
    </w:p>
    <w:p w14:paraId="714C4BBD" w14:textId="77777777" w:rsidR="0018550E" w:rsidRPr="00E143EE" w:rsidRDefault="0018550E" w:rsidP="0009620D">
      <w:pPr>
        <w:pStyle w:val="Prrafodelista"/>
        <w:tabs>
          <w:tab w:val="left" w:pos="0"/>
        </w:tabs>
        <w:spacing w:before="240" w:after="240" w:line="360" w:lineRule="auto"/>
        <w:ind w:left="0"/>
        <w:mirrorIndents/>
        <w:jc w:val="both"/>
        <w:rPr>
          <w:rFonts w:ascii="Palatino Linotype" w:hAnsi="Palatino Linotype" w:cs="Arial"/>
          <w:i/>
          <w:iCs/>
        </w:rPr>
      </w:pPr>
    </w:p>
    <w:p w14:paraId="17027DB6" w14:textId="1D94CEEC" w:rsidR="0018550E" w:rsidRPr="00E143EE" w:rsidRDefault="0018550E"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t>En ese sentido, resulta necesario traer a colación, por analogía el criterio 11/09 del Instituto Federal de Acceso a la Información y Protección de Datos, que establece lo siguiente:</w:t>
      </w:r>
    </w:p>
    <w:p w14:paraId="79376E9C" w14:textId="77777777" w:rsidR="0018550E" w:rsidRPr="00E143EE" w:rsidRDefault="0018550E" w:rsidP="0009620D">
      <w:pPr>
        <w:pStyle w:val="Prrafodelista"/>
        <w:spacing w:line="360" w:lineRule="auto"/>
        <w:ind w:left="567"/>
        <w:mirrorIndents/>
        <w:rPr>
          <w:rFonts w:ascii="Palatino Linotype" w:hAnsi="Palatino Linotype" w:cs="Arial"/>
          <w:i/>
          <w:iCs/>
        </w:rPr>
      </w:pPr>
    </w:p>
    <w:p w14:paraId="14AAD844" w14:textId="5A727CF3" w:rsidR="0018550E" w:rsidRPr="00E143EE" w:rsidRDefault="0018550E" w:rsidP="0009620D">
      <w:pPr>
        <w:pStyle w:val="Prrafodelista"/>
        <w:tabs>
          <w:tab w:val="left" w:pos="0"/>
        </w:tabs>
        <w:spacing w:before="240" w:after="240" w:line="360" w:lineRule="auto"/>
        <w:ind w:left="567" w:right="851"/>
        <w:mirrorIndents/>
        <w:jc w:val="both"/>
        <w:rPr>
          <w:rFonts w:ascii="Palatino Linotype" w:hAnsi="Palatino Linotype" w:cs="Arial"/>
          <w:i/>
          <w:iCs/>
        </w:rPr>
      </w:pPr>
      <w:r w:rsidRPr="00E143EE">
        <w:rPr>
          <w:rFonts w:ascii="Palatino Linotype" w:hAnsi="Palatino Linotype"/>
          <w:i/>
        </w:rPr>
        <w:t>La información estadística es de naturaleza pública, independientemente de la materia con la que se encuentre vinculada.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AB13E19" w14:textId="77777777" w:rsidR="0018550E" w:rsidRPr="00E143EE" w:rsidRDefault="0018550E" w:rsidP="0009620D">
      <w:pPr>
        <w:pStyle w:val="Prrafodelista"/>
        <w:spacing w:line="360" w:lineRule="auto"/>
        <w:ind w:left="0"/>
        <w:mirrorIndents/>
        <w:rPr>
          <w:rFonts w:ascii="Palatino Linotype" w:hAnsi="Palatino Linotype" w:cs="Arial"/>
          <w:i/>
          <w:iCs/>
        </w:rPr>
      </w:pPr>
    </w:p>
    <w:p w14:paraId="1823043F" w14:textId="505E1CA5" w:rsidR="0059636B" w:rsidRPr="00E143EE" w:rsidRDefault="0018550E" w:rsidP="002066AF">
      <w:pPr>
        <w:pStyle w:val="Prrafodelista"/>
        <w:numPr>
          <w:ilvl w:val="0"/>
          <w:numId w:val="1"/>
        </w:numPr>
        <w:tabs>
          <w:tab w:val="left" w:pos="0"/>
        </w:tabs>
        <w:spacing w:before="240" w:after="240" w:line="360" w:lineRule="auto"/>
        <w:ind w:left="0" w:firstLine="0"/>
        <w:mirrorIndents/>
        <w:jc w:val="both"/>
        <w:rPr>
          <w:rFonts w:ascii="Palatino Linotype" w:hAnsi="Palatino Linotype" w:cs="Arial"/>
          <w:i/>
          <w:iCs/>
        </w:rPr>
      </w:pPr>
      <w:r w:rsidRPr="00E143EE">
        <w:rPr>
          <w:rFonts w:ascii="Palatino Linotype" w:hAnsi="Palatino Linotype"/>
        </w:rPr>
        <w:lastRenderedPageBreak/>
        <w:t>De lo previo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 esto quiere decir que con la entrega de los datos estadísticos no es posible hacer identificados o identificables a los menores respecto de los que se solicita la información.</w:t>
      </w:r>
    </w:p>
    <w:p w14:paraId="09C195FC" w14:textId="77777777" w:rsidR="0059636B" w:rsidRPr="00E143EE" w:rsidRDefault="0059636B" w:rsidP="0009620D">
      <w:pPr>
        <w:pStyle w:val="Prrafodelista"/>
        <w:spacing w:line="360" w:lineRule="auto"/>
        <w:ind w:left="0"/>
        <w:mirrorIndents/>
        <w:jc w:val="both"/>
        <w:rPr>
          <w:rFonts w:ascii="Palatino Linotype" w:hAnsi="Palatino Linotype"/>
          <w:lang w:val="es-ES"/>
        </w:rPr>
      </w:pPr>
    </w:p>
    <w:p w14:paraId="139F91EA" w14:textId="7140BE85" w:rsidR="00F82FF0" w:rsidRPr="00E143EE" w:rsidRDefault="00CC3585" w:rsidP="0009620D">
      <w:pPr>
        <w:keepNext/>
        <w:keepLines/>
        <w:spacing w:before="240" w:line="360" w:lineRule="auto"/>
        <w:mirrorIndents/>
        <w:outlineLvl w:val="0"/>
        <w:rPr>
          <w:rFonts w:ascii="Palatino Linotype" w:eastAsia="MS Gothic" w:hAnsi="Palatino Linotype" w:cstheme="majorBidi"/>
          <w:b/>
        </w:rPr>
      </w:pPr>
      <w:r w:rsidRPr="00E143EE">
        <w:rPr>
          <w:rFonts w:ascii="Palatino Linotype" w:eastAsiaTheme="minorEastAsia" w:hAnsi="Palatino Linotype" w:cs="Arial"/>
          <w:b/>
          <w:lang w:val="es-ES_tradnl" w:eastAsia="es-ES"/>
        </w:rPr>
        <w:t xml:space="preserve">QUINTO. </w:t>
      </w:r>
      <w:r w:rsidR="002A0729" w:rsidRPr="00E143EE">
        <w:rPr>
          <w:rFonts w:ascii="Palatino Linotype" w:eastAsia="MS Gothic" w:hAnsi="Palatino Linotype" w:cstheme="majorBidi"/>
          <w:b/>
        </w:rPr>
        <w:t>Vista a los órganos de control interno</w:t>
      </w:r>
      <w:bookmarkEnd w:id="24"/>
      <w:r w:rsidR="002A0729" w:rsidRPr="00E143EE">
        <w:rPr>
          <w:rFonts w:ascii="Palatino Linotype" w:eastAsia="MS Gothic" w:hAnsi="Palatino Linotype" w:cstheme="majorBidi"/>
          <w:b/>
        </w:rPr>
        <w:t>.</w:t>
      </w:r>
      <w:bookmarkEnd w:id="25"/>
      <w:bookmarkEnd w:id="26"/>
      <w:bookmarkEnd w:id="27"/>
      <w:bookmarkEnd w:id="28"/>
      <w:bookmarkEnd w:id="29"/>
    </w:p>
    <w:p w14:paraId="6BAD6C50" w14:textId="77777777" w:rsidR="002A0729" w:rsidRPr="00E143EE" w:rsidRDefault="002A0729" w:rsidP="0009620D">
      <w:pPr>
        <w:spacing w:line="360" w:lineRule="auto"/>
        <w:mirrorIndents/>
        <w:rPr>
          <w:rFonts w:ascii="Palatino Linotype" w:eastAsiaTheme="minorEastAsia" w:hAnsi="Palatino Linotype"/>
        </w:rPr>
      </w:pPr>
    </w:p>
    <w:p w14:paraId="77211CA4" w14:textId="77777777" w:rsidR="002A0729" w:rsidRPr="00E143EE" w:rsidRDefault="002A0729" w:rsidP="002066AF">
      <w:pPr>
        <w:numPr>
          <w:ilvl w:val="0"/>
          <w:numId w:val="1"/>
        </w:numPr>
        <w:spacing w:before="240" w:after="240" w:line="360" w:lineRule="auto"/>
        <w:ind w:left="0" w:firstLine="0"/>
        <w:contextualSpacing/>
        <w:mirrorIndents/>
        <w:jc w:val="both"/>
        <w:rPr>
          <w:rFonts w:ascii="Palatino Linotype" w:hAnsi="Palatino Linotype"/>
          <w:lang w:val="es-ES_tradnl" w:eastAsia="es-ES"/>
        </w:rPr>
      </w:pPr>
      <w:r w:rsidRPr="00E143EE">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E143EE" w:rsidRDefault="002A0729" w:rsidP="0009620D">
      <w:pPr>
        <w:pStyle w:val="Sinespaciado"/>
        <w:spacing w:line="360" w:lineRule="auto"/>
        <w:ind w:left="567" w:right="900"/>
        <w:jc w:val="both"/>
        <w:rPr>
          <w:rFonts w:ascii="Palatino Linotype" w:hAnsi="Palatino Linotype"/>
        </w:rPr>
      </w:pPr>
      <w:r w:rsidRPr="00E143EE">
        <w:rPr>
          <w:rFonts w:ascii="Palatino Linotype" w:hAnsi="Palatino Linotype"/>
          <w:b/>
        </w:rPr>
        <w:t>“Artículo 222.</w:t>
      </w:r>
      <w:r w:rsidRPr="00E143EE">
        <w:rPr>
          <w:rFonts w:ascii="Palatino Linotype" w:hAnsi="Palatino Linotype"/>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E143EE" w:rsidRDefault="002A0729" w:rsidP="0009620D">
      <w:pPr>
        <w:pStyle w:val="Sinespaciado"/>
        <w:spacing w:line="360" w:lineRule="auto"/>
        <w:ind w:left="567" w:right="900"/>
        <w:jc w:val="both"/>
        <w:rPr>
          <w:rFonts w:ascii="Palatino Linotype" w:hAnsi="Palatino Linotype"/>
        </w:rPr>
      </w:pPr>
      <w:r w:rsidRPr="00E143EE">
        <w:rPr>
          <w:rFonts w:ascii="Palatino Linotype" w:hAnsi="Palatino Linotype"/>
        </w:rPr>
        <w:t>(…)</w:t>
      </w:r>
    </w:p>
    <w:p w14:paraId="0406163D" w14:textId="77777777" w:rsidR="002A0729" w:rsidRPr="00E143EE" w:rsidRDefault="002A0729" w:rsidP="0009620D">
      <w:pPr>
        <w:pStyle w:val="Sinespaciado"/>
        <w:spacing w:line="360" w:lineRule="auto"/>
        <w:ind w:left="567" w:right="900"/>
        <w:jc w:val="both"/>
        <w:rPr>
          <w:rFonts w:ascii="Palatino Linotype" w:hAnsi="Palatino Linotype"/>
        </w:rPr>
      </w:pPr>
      <w:r w:rsidRPr="00E143EE">
        <w:rPr>
          <w:rFonts w:ascii="Palatino Linotype" w:hAnsi="Palatino Linotype"/>
        </w:rPr>
        <w:t>I. Cualquier acto u omisión que provoque la suspensión o deficiencia en la atención de las solicitudes de información;</w:t>
      </w:r>
    </w:p>
    <w:p w14:paraId="788FC659" w14:textId="77777777" w:rsidR="002A0729" w:rsidRPr="00E143EE" w:rsidRDefault="002A0729" w:rsidP="0009620D">
      <w:pPr>
        <w:pStyle w:val="Sinespaciado"/>
        <w:spacing w:line="360" w:lineRule="auto"/>
        <w:ind w:left="567" w:right="900"/>
        <w:jc w:val="both"/>
        <w:rPr>
          <w:rFonts w:ascii="Palatino Linotype" w:hAnsi="Palatino Linotype"/>
        </w:rPr>
      </w:pPr>
      <w:r w:rsidRPr="00E143EE">
        <w:rPr>
          <w:rFonts w:ascii="Palatino Linotype" w:hAnsi="Palatino Linotype"/>
        </w:rPr>
        <w:t>II. La falta de respuesta a las solicitudes de información en los plazos señalados en la normatividad aplicable;</w:t>
      </w:r>
    </w:p>
    <w:p w14:paraId="3EB93A45" w14:textId="77777777" w:rsidR="002A0729" w:rsidRPr="00E143EE" w:rsidRDefault="002A0729" w:rsidP="0009620D">
      <w:pPr>
        <w:pStyle w:val="Sinespaciado"/>
        <w:spacing w:line="360" w:lineRule="auto"/>
        <w:ind w:left="567" w:right="900"/>
        <w:jc w:val="both"/>
        <w:rPr>
          <w:rFonts w:ascii="Palatino Linotype" w:hAnsi="Palatino Linotype"/>
        </w:rPr>
      </w:pPr>
      <w:r w:rsidRPr="00E143EE">
        <w:rPr>
          <w:rFonts w:ascii="Palatino Linotype" w:hAnsi="Palatino Linotype"/>
        </w:rPr>
        <w:t>(…)</w:t>
      </w:r>
      <w:r w:rsidR="00F82FF0" w:rsidRPr="00E143EE">
        <w:rPr>
          <w:rFonts w:ascii="Palatino Linotype" w:hAnsi="Palatino Linotype"/>
        </w:rPr>
        <w:t>”</w:t>
      </w:r>
    </w:p>
    <w:p w14:paraId="084DC067" w14:textId="407754BC" w:rsidR="00F82FF0" w:rsidRPr="00E143EE" w:rsidRDefault="00F82FF0" w:rsidP="0009620D">
      <w:pPr>
        <w:pStyle w:val="Sinespaciado"/>
        <w:spacing w:line="360" w:lineRule="auto"/>
        <w:ind w:left="567" w:right="900"/>
        <w:jc w:val="both"/>
        <w:rPr>
          <w:rFonts w:ascii="Palatino Linotype" w:hAnsi="Palatino Linotype"/>
        </w:rPr>
      </w:pPr>
      <w:r w:rsidRPr="00E143EE">
        <w:rPr>
          <w:rFonts w:ascii="Palatino Linotype" w:hAnsi="Palatino Linotype"/>
        </w:rPr>
        <w:lastRenderedPageBreak/>
        <w:t>(Énfasis Añadido)</w:t>
      </w:r>
    </w:p>
    <w:p w14:paraId="4D78BA47" w14:textId="77777777" w:rsidR="00F82FF0" w:rsidRPr="00E143EE" w:rsidRDefault="00F82FF0" w:rsidP="0009620D">
      <w:pPr>
        <w:spacing w:before="240" w:after="240" w:line="360" w:lineRule="auto"/>
        <w:contextualSpacing/>
        <w:mirrorIndents/>
        <w:jc w:val="both"/>
        <w:rPr>
          <w:rFonts w:ascii="Palatino Linotype" w:hAnsi="Palatino Linotype"/>
          <w:lang w:val="es-ES_tradnl" w:eastAsia="es-ES"/>
        </w:rPr>
      </w:pPr>
    </w:p>
    <w:p w14:paraId="2B8F097D" w14:textId="77777777" w:rsidR="002A0729" w:rsidRPr="00E143EE" w:rsidRDefault="00430508" w:rsidP="002066AF">
      <w:pPr>
        <w:numPr>
          <w:ilvl w:val="0"/>
          <w:numId w:val="1"/>
        </w:numPr>
        <w:spacing w:before="240" w:after="240" w:line="360" w:lineRule="auto"/>
        <w:ind w:left="0" w:firstLine="0"/>
        <w:contextualSpacing/>
        <w:mirrorIndents/>
        <w:jc w:val="both"/>
        <w:rPr>
          <w:rFonts w:ascii="Palatino Linotype" w:hAnsi="Palatino Linotype"/>
          <w:lang w:val="es-ES_tradnl" w:eastAsia="es-ES"/>
        </w:rPr>
      </w:pPr>
      <w:r w:rsidRPr="00E143EE">
        <w:rPr>
          <w:rFonts w:ascii="Palatino Linotype" w:hAnsi="Palatino Linotype"/>
          <w:lang w:val="es-ES_tradnl" w:eastAsia="es-ES"/>
        </w:rPr>
        <w:t xml:space="preserve">Es conveniente señalar la fracción X, </w:t>
      </w:r>
      <w:r w:rsidR="002A0729" w:rsidRPr="00E143EE">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E143EE" w:rsidRDefault="002A0729" w:rsidP="0009620D">
      <w:pPr>
        <w:pStyle w:val="Sinespaciado"/>
        <w:spacing w:line="360" w:lineRule="auto"/>
        <w:ind w:left="567" w:right="900"/>
        <w:jc w:val="both"/>
        <w:rPr>
          <w:rFonts w:ascii="Palatino Linotype" w:hAnsi="Palatino Linotype"/>
          <w:lang w:val="es-ES_tradnl" w:eastAsia="es-ES"/>
        </w:rPr>
      </w:pPr>
    </w:p>
    <w:p w14:paraId="29028209" w14:textId="77777777" w:rsidR="002A0729" w:rsidRPr="00E143EE" w:rsidRDefault="002A0729" w:rsidP="0009620D">
      <w:pPr>
        <w:pStyle w:val="Sinespaciado"/>
        <w:spacing w:line="360" w:lineRule="auto"/>
        <w:ind w:left="567" w:right="900"/>
        <w:jc w:val="both"/>
        <w:rPr>
          <w:rFonts w:ascii="Palatino Linotype" w:hAnsi="Palatino Linotype"/>
          <w:i/>
          <w:lang w:val="es-ES_tradnl" w:eastAsia="es-ES"/>
        </w:rPr>
      </w:pPr>
      <w:r w:rsidRPr="00E143EE">
        <w:rPr>
          <w:rFonts w:ascii="Palatino Linotype" w:hAnsi="Palatino Linotype"/>
          <w:i/>
          <w:lang w:val="es-ES_tradnl" w:eastAsia="es-ES"/>
        </w:rPr>
        <w:t>“</w:t>
      </w:r>
      <w:r w:rsidRPr="00E143EE">
        <w:rPr>
          <w:rFonts w:ascii="Palatino Linotype" w:hAnsi="Palatino Linotype"/>
          <w:b/>
          <w:i/>
          <w:lang w:val="es-ES_tradnl" w:eastAsia="es-ES"/>
        </w:rPr>
        <w:t>Artículo 36.</w:t>
      </w:r>
      <w:r w:rsidRPr="00E143EE">
        <w:rPr>
          <w:rFonts w:ascii="Palatino Linotype" w:hAnsi="Palatino Linotype"/>
          <w:i/>
          <w:lang w:val="es-ES_tradnl" w:eastAsia="es-ES"/>
        </w:rPr>
        <w:t xml:space="preserve"> El Instituto tendrá, en el ámbito de su competencia, las siguientes atribuciones:</w:t>
      </w:r>
    </w:p>
    <w:p w14:paraId="60436923" w14:textId="77777777" w:rsidR="002A0729" w:rsidRPr="00E143EE" w:rsidRDefault="002A0729" w:rsidP="0009620D">
      <w:pPr>
        <w:pStyle w:val="Sinespaciado"/>
        <w:spacing w:line="360" w:lineRule="auto"/>
        <w:ind w:left="567" w:right="900"/>
        <w:jc w:val="both"/>
        <w:rPr>
          <w:rFonts w:ascii="Palatino Linotype" w:hAnsi="Palatino Linotype"/>
          <w:i/>
          <w:lang w:val="es-ES_tradnl" w:eastAsia="es-ES"/>
        </w:rPr>
      </w:pPr>
      <w:r w:rsidRPr="00E143EE">
        <w:rPr>
          <w:rFonts w:ascii="Palatino Linotype" w:hAnsi="Palatino Linotype"/>
          <w:i/>
          <w:lang w:val="es-ES_tradnl" w:eastAsia="es-ES"/>
        </w:rPr>
        <w:t>(…)</w:t>
      </w:r>
    </w:p>
    <w:p w14:paraId="152543B3" w14:textId="77777777" w:rsidR="002A0729" w:rsidRPr="00E143EE" w:rsidRDefault="002A0729" w:rsidP="0009620D">
      <w:pPr>
        <w:pStyle w:val="Sinespaciado"/>
        <w:spacing w:line="360" w:lineRule="auto"/>
        <w:ind w:left="567" w:right="900"/>
        <w:jc w:val="both"/>
        <w:rPr>
          <w:rFonts w:ascii="Palatino Linotype" w:hAnsi="Palatino Linotype"/>
          <w:i/>
          <w:lang w:val="es-ES_tradnl" w:eastAsia="es-ES"/>
        </w:rPr>
      </w:pPr>
      <w:r w:rsidRPr="00E143EE">
        <w:rPr>
          <w:rFonts w:ascii="Palatino Linotype" w:hAnsi="Palatino Linotype"/>
          <w:i/>
          <w:lang w:val="es-ES_tradnl" w:eastAsia="es-ES"/>
        </w:rPr>
        <w:t>X. Hacer del conocimiento del órgano de control interno o equivalente de cada Sujeto Obligado las infracciones a esta Ley; “</w:t>
      </w:r>
    </w:p>
    <w:p w14:paraId="51A2F7A7" w14:textId="77777777" w:rsidR="002A0729" w:rsidRPr="00E143EE" w:rsidRDefault="002A0729" w:rsidP="0009620D">
      <w:pPr>
        <w:pStyle w:val="Sinespaciado"/>
        <w:spacing w:line="360" w:lineRule="auto"/>
        <w:ind w:left="567" w:right="900"/>
        <w:jc w:val="both"/>
        <w:rPr>
          <w:rFonts w:ascii="Palatino Linotype" w:hAnsi="Palatino Linotype"/>
          <w:i/>
          <w:lang w:val="es-ES_tradnl" w:eastAsia="es-ES"/>
        </w:rPr>
      </w:pPr>
      <w:r w:rsidRPr="00E143EE">
        <w:rPr>
          <w:rFonts w:ascii="Palatino Linotype" w:hAnsi="Palatino Linotype"/>
          <w:i/>
          <w:lang w:val="es-ES_tradnl" w:eastAsia="es-ES"/>
        </w:rPr>
        <w:t>(…)</w:t>
      </w:r>
      <w:r w:rsidR="00F82FF0" w:rsidRPr="00E143EE">
        <w:rPr>
          <w:rFonts w:ascii="Palatino Linotype" w:hAnsi="Palatino Linotype"/>
          <w:i/>
          <w:lang w:val="es-ES_tradnl" w:eastAsia="es-ES"/>
        </w:rPr>
        <w:t>”</w:t>
      </w:r>
    </w:p>
    <w:p w14:paraId="7403A266" w14:textId="77777777" w:rsidR="00F82FF0" w:rsidRPr="00E143EE" w:rsidRDefault="00F82FF0" w:rsidP="0009620D">
      <w:pPr>
        <w:pStyle w:val="Sinespaciado"/>
        <w:spacing w:line="360" w:lineRule="auto"/>
        <w:ind w:left="567" w:right="900"/>
        <w:jc w:val="both"/>
        <w:rPr>
          <w:rFonts w:ascii="Palatino Linotype" w:hAnsi="Palatino Linotype"/>
          <w:i/>
          <w:lang w:val="es-ES_tradnl" w:eastAsia="es-ES"/>
        </w:rPr>
      </w:pPr>
    </w:p>
    <w:p w14:paraId="4A7A1000" w14:textId="77777777" w:rsidR="00F82FF0" w:rsidRPr="00E143EE" w:rsidRDefault="00F82FF0" w:rsidP="0009620D">
      <w:pPr>
        <w:pStyle w:val="Sinespaciado"/>
        <w:spacing w:line="360" w:lineRule="auto"/>
        <w:ind w:left="567" w:right="900"/>
        <w:jc w:val="both"/>
        <w:rPr>
          <w:rFonts w:ascii="Palatino Linotype" w:hAnsi="Palatino Linotype"/>
          <w:b/>
          <w:i/>
          <w:lang w:val="es-ES_tradnl" w:eastAsia="es-ES"/>
        </w:rPr>
      </w:pPr>
      <w:r w:rsidRPr="00E143EE">
        <w:rPr>
          <w:rFonts w:ascii="Palatino Linotype" w:hAnsi="Palatino Linotype"/>
          <w:b/>
          <w:i/>
          <w:lang w:val="es-ES_tradnl" w:eastAsia="es-ES"/>
        </w:rPr>
        <w:t>(Énfasis Añadido)</w:t>
      </w:r>
    </w:p>
    <w:p w14:paraId="47C4AE09" w14:textId="77777777" w:rsidR="002A0729" w:rsidRPr="00E143EE" w:rsidRDefault="002A0729" w:rsidP="0009620D">
      <w:pPr>
        <w:spacing w:before="240" w:after="240" w:line="360" w:lineRule="auto"/>
        <w:contextualSpacing/>
        <w:mirrorIndents/>
        <w:jc w:val="both"/>
        <w:rPr>
          <w:rFonts w:ascii="Palatino Linotype" w:eastAsia="MS Mincho" w:hAnsi="Palatino Linotype" w:cs="Arial"/>
          <w:lang w:val="es-ES_tradnl" w:eastAsia="es-ES"/>
        </w:rPr>
      </w:pPr>
    </w:p>
    <w:p w14:paraId="5F556789" w14:textId="77777777" w:rsidR="002A0729" w:rsidRPr="00E143EE" w:rsidRDefault="002A0729" w:rsidP="002066AF">
      <w:pPr>
        <w:numPr>
          <w:ilvl w:val="0"/>
          <w:numId w:val="1"/>
        </w:numPr>
        <w:spacing w:before="240" w:after="240" w:line="360" w:lineRule="auto"/>
        <w:ind w:left="0" w:firstLine="0"/>
        <w:contextualSpacing/>
        <w:mirrorIndents/>
        <w:jc w:val="both"/>
        <w:rPr>
          <w:rFonts w:ascii="Palatino Linotype" w:eastAsia="MS Mincho" w:hAnsi="Palatino Linotype" w:cs="Arial"/>
          <w:lang w:val="es-ES_tradnl" w:eastAsia="es-ES"/>
        </w:rPr>
      </w:pPr>
      <w:r w:rsidRPr="00E143EE">
        <w:rPr>
          <w:rFonts w:ascii="Palatino Linotype" w:hAnsi="Palatino Linotype"/>
          <w:lang w:val="es-ES_tradnl" w:eastAsia="es-ES"/>
        </w:rPr>
        <w:t xml:space="preserve">Asimismo, este Pleno hará del conocimiento del órgano de control de este Instituto de las infracciones en que el </w:t>
      </w:r>
      <w:r w:rsidRPr="00E143EE">
        <w:rPr>
          <w:rFonts w:ascii="Palatino Linotype" w:hAnsi="Palatino Linotype"/>
          <w:b/>
          <w:lang w:val="es-ES_tradnl" w:eastAsia="es-ES"/>
        </w:rPr>
        <w:t>SUJETO OBLIGADO</w:t>
      </w:r>
      <w:r w:rsidRPr="00E143EE">
        <w:rPr>
          <w:rFonts w:ascii="Palatino Linotype" w:hAnsi="Palatino Linotype"/>
          <w:lang w:val="es-ES_tradnl" w:eastAsia="es-ES"/>
        </w:rPr>
        <w:t xml:space="preserve"> incurrió, lo cual se encuentra previsto </w:t>
      </w:r>
      <w:r w:rsidRPr="00E143EE">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E143EE" w:rsidRDefault="0018390A" w:rsidP="0009620D">
      <w:pPr>
        <w:spacing w:before="240" w:after="240" w:line="360" w:lineRule="auto"/>
        <w:contextualSpacing/>
        <w:mirrorIndents/>
        <w:jc w:val="both"/>
        <w:rPr>
          <w:rFonts w:ascii="Palatino Linotype" w:eastAsia="MS Mincho" w:hAnsi="Palatino Linotype" w:cs="Arial"/>
          <w:lang w:val="es-ES_tradnl" w:eastAsia="es-ES"/>
        </w:rPr>
      </w:pPr>
    </w:p>
    <w:p w14:paraId="2A9B1028" w14:textId="77777777" w:rsidR="002A0729" w:rsidRPr="00E143EE" w:rsidRDefault="002A0729" w:rsidP="0009620D">
      <w:pPr>
        <w:pStyle w:val="Sinespaciado"/>
        <w:spacing w:line="360" w:lineRule="auto"/>
        <w:ind w:left="567" w:right="900"/>
        <w:jc w:val="both"/>
        <w:rPr>
          <w:rFonts w:ascii="Palatino Linotype" w:hAnsi="Palatino Linotype"/>
          <w:lang w:val="es-ES_tradnl" w:eastAsia="es-ES"/>
        </w:rPr>
      </w:pPr>
      <w:r w:rsidRPr="00E143EE">
        <w:rPr>
          <w:rFonts w:ascii="Palatino Linotype" w:hAnsi="Palatino Linotype"/>
          <w:lang w:val="es-ES_tradnl" w:eastAsia="es-ES"/>
        </w:rPr>
        <w:t>“</w:t>
      </w:r>
      <w:r w:rsidRPr="00E143EE">
        <w:rPr>
          <w:rFonts w:ascii="Palatino Linotype" w:hAnsi="Palatino Linotype"/>
          <w:b/>
          <w:lang w:val="es-ES_tradnl" w:eastAsia="es-ES"/>
        </w:rPr>
        <w:t>Artículo 190.</w:t>
      </w:r>
      <w:r w:rsidRPr="00E143EE">
        <w:rPr>
          <w:rFonts w:ascii="Palatino Linotype" w:hAnsi="Palatino Linotype"/>
          <w:lang w:val="es-ES_tradnl" w:eastAsia="es-ES"/>
        </w:rPr>
        <w:t xml:space="preserve"> Cuando el Instituto determine durante la sustanciación del recurso de revisión que pudo haberse incurrido en una probable </w:t>
      </w:r>
      <w:r w:rsidRPr="00E143EE">
        <w:rPr>
          <w:rFonts w:ascii="Palatino Linotype" w:hAnsi="Palatino Linotype"/>
          <w:lang w:val="es-ES_tradnl" w:eastAsia="es-ES"/>
        </w:rPr>
        <w:lastRenderedPageBreak/>
        <w:t>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E143EE" w:rsidRDefault="002A0729" w:rsidP="0009620D">
      <w:pPr>
        <w:pStyle w:val="Sinespaciado"/>
        <w:spacing w:line="360" w:lineRule="auto"/>
        <w:ind w:left="567" w:right="900"/>
        <w:jc w:val="both"/>
        <w:rPr>
          <w:rFonts w:ascii="Palatino Linotype" w:eastAsiaTheme="minorEastAsia" w:hAnsi="Palatino Linotype"/>
          <w:lang w:val="es-ES_tradnl" w:eastAsia="es-ES"/>
        </w:rPr>
      </w:pPr>
      <w:r w:rsidRPr="00E143EE">
        <w:rPr>
          <w:rFonts w:ascii="Palatino Linotype" w:hAnsi="Palatino Linotype"/>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143EE">
        <w:rPr>
          <w:rFonts w:ascii="Palatino Linotype" w:eastAsiaTheme="minorEastAsia" w:hAnsi="Palatino Linotype"/>
          <w:lang w:val="es-ES_tradnl" w:eastAsia="es-ES"/>
        </w:rPr>
        <w:t xml:space="preserve"> (De Acuerdo al Decreto N°207, Publicado el 30 de mayo de 2017)</w:t>
      </w:r>
    </w:p>
    <w:p w14:paraId="754356E3" w14:textId="7466B1F1" w:rsidR="00F82FF0" w:rsidRPr="00E143EE" w:rsidRDefault="00F82FF0" w:rsidP="0009620D">
      <w:pPr>
        <w:pStyle w:val="Sinespaciado"/>
        <w:spacing w:line="360" w:lineRule="auto"/>
        <w:ind w:left="567" w:right="900"/>
        <w:jc w:val="both"/>
        <w:rPr>
          <w:rFonts w:ascii="Palatino Linotype" w:eastAsiaTheme="minorEastAsia" w:hAnsi="Palatino Linotype"/>
          <w:lang w:val="es-ES_tradnl" w:eastAsia="es-ES"/>
        </w:rPr>
      </w:pPr>
      <w:r w:rsidRPr="00E143EE">
        <w:rPr>
          <w:rFonts w:ascii="Palatino Linotype" w:eastAsiaTheme="minorEastAsia" w:hAnsi="Palatino Linotype"/>
          <w:lang w:val="es-ES_tradnl" w:eastAsia="es-ES"/>
        </w:rPr>
        <w:t>(</w:t>
      </w:r>
      <w:r w:rsidR="002A0729" w:rsidRPr="00E143EE">
        <w:rPr>
          <w:rFonts w:ascii="Palatino Linotype" w:eastAsiaTheme="minorEastAsia" w:hAnsi="Palatino Linotype"/>
          <w:lang w:val="es-ES_tradnl" w:eastAsia="es-ES"/>
        </w:rPr>
        <w:t>…</w:t>
      </w:r>
      <w:r w:rsidRPr="00E143EE">
        <w:rPr>
          <w:rFonts w:ascii="Palatino Linotype" w:eastAsiaTheme="minorEastAsia" w:hAnsi="Palatino Linotype"/>
          <w:lang w:val="es-ES_tradnl" w:eastAsia="es-ES"/>
        </w:rPr>
        <w:t>)</w:t>
      </w:r>
      <w:r w:rsidR="002A0729" w:rsidRPr="00E143EE">
        <w:rPr>
          <w:rFonts w:ascii="Palatino Linotype" w:eastAsiaTheme="minorEastAsia" w:hAnsi="Palatino Linotype"/>
          <w:lang w:val="es-ES_tradnl" w:eastAsia="es-ES"/>
        </w:rPr>
        <w:t>”</w:t>
      </w:r>
    </w:p>
    <w:p w14:paraId="22C5546D" w14:textId="77777777" w:rsidR="008C7605" w:rsidRPr="00E143EE" w:rsidRDefault="008C7605" w:rsidP="0009620D">
      <w:pPr>
        <w:pStyle w:val="Sinespaciado"/>
        <w:spacing w:line="360" w:lineRule="auto"/>
        <w:ind w:left="567" w:right="900"/>
        <w:jc w:val="both"/>
        <w:rPr>
          <w:rFonts w:ascii="Palatino Linotype" w:eastAsiaTheme="minorEastAsia" w:hAnsi="Palatino Linotype"/>
          <w:lang w:val="es-ES_tradnl" w:eastAsia="es-ES"/>
        </w:rPr>
      </w:pPr>
    </w:p>
    <w:p w14:paraId="69184151" w14:textId="6C8DC7ED" w:rsidR="002A0729" w:rsidRPr="00E143EE" w:rsidRDefault="00F82FF0" w:rsidP="0009620D">
      <w:pPr>
        <w:pStyle w:val="Sinespaciado"/>
        <w:spacing w:line="360" w:lineRule="auto"/>
        <w:ind w:left="567" w:right="900"/>
        <w:jc w:val="both"/>
        <w:rPr>
          <w:rFonts w:ascii="Palatino Linotype" w:eastAsiaTheme="minorEastAsia" w:hAnsi="Palatino Linotype"/>
          <w:b/>
          <w:lang w:val="es-ES_tradnl" w:eastAsia="es-ES"/>
        </w:rPr>
      </w:pPr>
      <w:r w:rsidRPr="00E143EE">
        <w:rPr>
          <w:rFonts w:ascii="Palatino Linotype" w:eastAsiaTheme="minorEastAsia" w:hAnsi="Palatino Linotype"/>
          <w:b/>
          <w:lang w:val="es-ES_tradnl" w:eastAsia="es-ES"/>
        </w:rPr>
        <w:t>(Énfasis Añadido)</w:t>
      </w:r>
    </w:p>
    <w:p w14:paraId="163BCAF5" w14:textId="77777777" w:rsidR="009E2780" w:rsidRPr="00E143EE" w:rsidRDefault="009E2780" w:rsidP="0009620D">
      <w:pPr>
        <w:spacing w:line="360" w:lineRule="auto"/>
        <w:ind w:right="567"/>
        <w:contextualSpacing/>
        <w:mirrorIndents/>
        <w:jc w:val="both"/>
        <w:rPr>
          <w:rFonts w:ascii="Palatino Linotype" w:eastAsiaTheme="minorEastAsia" w:hAnsi="Palatino Linotype"/>
          <w:b/>
          <w:i/>
          <w:lang w:val="es-ES_tradnl" w:eastAsia="es-ES"/>
        </w:rPr>
      </w:pPr>
    </w:p>
    <w:p w14:paraId="4FA77983" w14:textId="0447B3B8" w:rsidR="00B4474F" w:rsidRPr="00E143EE" w:rsidRDefault="002A0729" w:rsidP="002066AF">
      <w:pPr>
        <w:numPr>
          <w:ilvl w:val="0"/>
          <w:numId w:val="1"/>
        </w:numPr>
        <w:spacing w:after="120" w:line="360" w:lineRule="auto"/>
        <w:ind w:left="0" w:right="49" w:firstLine="0"/>
        <w:contextualSpacing/>
        <w:mirrorIndents/>
        <w:jc w:val="both"/>
        <w:rPr>
          <w:rFonts w:ascii="Palatino Linotype" w:eastAsiaTheme="minorEastAsia" w:hAnsi="Palatino Linotype" w:cs="Arial"/>
          <w:lang w:val="es-ES_tradnl" w:eastAsia="es-ES"/>
        </w:rPr>
      </w:pPr>
      <w:r w:rsidRPr="00E143EE">
        <w:rPr>
          <w:rFonts w:ascii="Palatino Linotype" w:eastAsiaTheme="minorEastAsia" w:hAnsi="Palatino Linotype" w:cs="Arial"/>
          <w:lang w:val="es-ES_tradnl" w:eastAsia="es-ES"/>
        </w:rPr>
        <w:t>En consecuencia el recurso de revisión consiste en una garantía secundaria</w:t>
      </w:r>
      <w:r w:rsidRPr="00E143EE">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E143EE">
        <w:rPr>
          <w:rFonts w:ascii="Palatino Linotype" w:eastAsiaTheme="minorEastAsia" w:hAnsi="Palatino Linotype" w:cs="Arial"/>
          <w:vertAlign w:val="superscript"/>
          <w:lang w:val="es-ES_tradnl" w:eastAsia="es-ES"/>
        </w:rPr>
        <w:footnoteReference w:id="3"/>
      </w:r>
      <w:r w:rsidRPr="00E143EE">
        <w:rPr>
          <w:rFonts w:ascii="Palatino Linotype" w:eastAsiaTheme="minorEastAsia" w:hAnsi="Palatino Linotype" w:cs="Arial"/>
          <w:lang w:val="es-ES_tradnl" w:eastAsia="es-ES"/>
        </w:rPr>
        <w:t xml:space="preserve">  , esto refiere que, ante la falta de respuesta por parte del </w:t>
      </w:r>
      <w:r w:rsidRPr="00E143EE">
        <w:rPr>
          <w:rFonts w:ascii="Palatino Linotype" w:eastAsiaTheme="minorEastAsia" w:hAnsi="Palatino Linotype" w:cs="Arial"/>
          <w:b/>
          <w:lang w:val="es-ES_tradnl" w:eastAsia="es-ES"/>
        </w:rPr>
        <w:t>SUJETO OBLIGADO</w:t>
      </w:r>
      <w:r w:rsidR="00374718" w:rsidRPr="00E143EE">
        <w:rPr>
          <w:rFonts w:ascii="Palatino Linotype" w:eastAsiaTheme="minorEastAsia" w:hAnsi="Palatino Linotype" w:cs="Arial"/>
          <w:lang w:val="es-ES_tradnl" w:eastAsia="es-ES"/>
        </w:rPr>
        <w:t xml:space="preserve">, </w:t>
      </w:r>
      <w:r w:rsidRPr="00E143EE">
        <w:rPr>
          <w:rFonts w:ascii="Palatino Linotype" w:eastAsiaTheme="minorEastAsia" w:hAnsi="Palatino Linotype" w:cs="Arial"/>
          <w:lang w:val="es-ES_tradnl" w:eastAsia="es-ES"/>
        </w:rPr>
        <w:t>l</w:t>
      </w:r>
      <w:r w:rsidR="00374718" w:rsidRPr="00E143EE">
        <w:rPr>
          <w:rFonts w:ascii="Palatino Linotype" w:eastAsiaTheme="minorEastAsia" w:hAnsi="Palatino Linotype" w:cs="Arial"/>
          <w:lang w:val="es-ES_tradnl" w:eastAsia="es-ES"/>
        </w:rPr>
        <w:t>a</w:t>
      </w:r>
      <w:r w:rsidRPr="00E143EE">
        <w:rPr>
          <w:rFonts w:ascii="Palatino Linotype" w:eastAsiaTheme="minorEastAsia" w:hAnsi="Palatino Linotype" w:cs="Arial"/>
          <w:lang w:val="es-ES_tradnl" w:eastAsia="es-ES"/>
        </w:rPr>
        <w:t xml:space="preserve"> </w:t>
      </w:r>
      <w:r w:rsidRPr="00E143EE">
        <w:rPr>
          <w:rFonts w:ascii="Palatino Linotype" w:eastAsiaTheme="minorEastAsia" w:hAnsi="Palatino Linotype" w:cs="Arial"/>
          <w:b/>
          <w:lang w:val="es-ES_tradnl" w:eastAsia="es-ES"/>
        </w:rPr>
        <w:t>RECURRENTE</w:t>
      </w:r>
      <w:r w:rsidRPr="00E143EE">
        <w:rPr>
          <w:rFonts w:ascii="Palatino Linotype" w:eastAsiaTheme="minorEastAsia" w:hAnsi="Palatino Linotype" w:cs="Arial"/>
          <w:lang w:val="es-ES_tradnl" w:eastAsia="es-ES"/>
        </w:rPr>
        <w:t xml:space="preserve"> interpuso el recurso de revisión con el objeto de que este órgano garante determine si existió una </w:t>
      </w:r>
      <w:r w:rsidRPr="00E143EE">
        <w:rPr>
          <w:rFonts w:ascii="Palatino Linotype" w:eastAsiaTheme="minorEastAsia" w:hAnsi="Palatino Linotype" w:cs="Arial"/>
          <w:lang w:val="es-ES_tradnl" w:eastAsia="es-ES"/>
        </w:rPr>
        <w:lastRenderedPageBreak/>
        <w:t xml:space="preserve">violación al derecho de acceso a la información pública y que esta violación sea reparada por la autoridad competente. </w:t>
      </w:r>
    </w:p>
    <w:p w14:paraId="4DC64DD8" w14:textId="77777777" w:rsidR="0059636B" w:rsidRPr="00E143EE" w:rsidRDefault="0059636B" w:rsidP="0009620D">
      <w:pPr>
        <w:spacing w:after="120" w:line="360" w:lineRule="auto"/>
        <w:ind w:right="49"/>
        <w:contextualSpacing/>
        <w:mirrorIndents/>
        <w:jc w:val="both"/>
        <w:rPr>
          <w:rFonts w:ascii="Palatino Linotype" w:eastAsiaTheme="minorEastAsia" w:hAnsi="Palatino Linotype" w:cs="Arial"/>
          <w:lang w:val="es-ES_tradnl" w:eastAsia="es-ES"/>
        </w:rPr>
      </w:pPr>
    </w:p>
    <w:p w14:paraId="66596CBC" w14:textId="43016DFB" w:rsidR="002A0729" w:rsidRPr="00E143EE" w:rsidRDefault="00CC3585" w:rsidP="0009620D">
      <w:pPr>
        <w:pStyle w:val="Ttulo2"/>
        <w:spacing w:line="360" w:lineRule="auto"/>
        <w:mirrorIndents/>
        <w:rPr>
          <w:rFonts w:ascii="Palatino Linotype" w:eastAsiaTheme="minorEastAsia" w:hAnsi="Palatino Linotype"/>
          <w:b/>
          <w:color w:val="auto"/>
          <w:sz w:val="24"/>
          <w:szCs w:val="24"/>
          <w:lang w:val="es-ES_tradnl" w:eastAsia="es-ES"/>
        </w:rPr>
      </w:pPr>
      <w:bookmarkStart w:id="30" w:name="_Toc71234386"/>
      <w:bookmarkStart w:id="31" w:name="_Toc86251420"/>
      <w:r w:rsidRPr="00E143EE">
        <w:rPr>
          <w:rFonts w:ascii="Palatino Linotype" w:eastAsiaTheme="minorEastAsia" w:hAnsi="Palatino Linotype"/>
          <w:b/>
          <w:color w:val="auto"/>
          <w:sz w:val="24"/>
          <w:szCs w:val="24"/>
          <w:lang w:val="es-ES_tradnl" w:eastAsia="es-ES"/>
        </w:rPr>
        <w:t>SEXTO</w:t>
      </w:r>
      <w:r w:rsidR="002A0729" w:rsidRPr="00E143EE">
        <w:rPr>
          <w:rFonts w:ascii="Palatino Linotype" w:eastAsiaTheme="minorEastAsia" w:hAnsi="Palatino Linotype"/>
          <w:b/>
          <w:color w:val="auto"/>
          <w:sz w:val="24"/>
          <w:szCs w:val="24"/>
          <w:lang w:val="es-ES_tradnl" w:eastAsia="es-ES"/>
        </w:rPr>
        <w:t>. De la versión pública.</w:t>
      </w:r>
      <w:bookmarkEnd w:id="30"/>
      <w:bookmarkEnd w:id="31"/>
    </w:p>
    <w:p w14:paraId="6B479B2B" w14:textId="77777777" w:rsidR="00944D16" w:rsidRPr="00E143EE" w:rsidRDefault="00944D16" w:rsidP="0009620D">
      <w:pPr>
        <w:spacing w:line="360" w:lineRule="auto"/>
        <w:mirrorIndents/>
        <w:rPr>
          <w:rFonts w:ascii="Palatino Linotype" w:eastAsiaTheme="minorEastAsia" w:hAnsi="Palatino Linotype"/>
          <w:lang w:val="es-ES_tradnl" w:eastAsia="es-ES"/>
        </w:rPr>
      </w:pPr>
    </w:p>
    <w:p w14:paraId="0FAD4776" w14:textId="77777777" w:rsidR="002A0729" w:rsidRPr="00E143EE" w:rsidRDefault="002A0729"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Debe destacarse que, </w:t>
      </w:r>
      <w:r w:rsidR="00A4598C" w:rsidRPr="00E143EE">
        <w:rPr>
          <w:rFonts w:ascii="Palatino Linotype" w:eastAsia="MS Gothic" w:hAnsi="Palatino Linotype" w:cs="Times New Roman"/>
        </w:rPr>
        <w:t>en</w:t>
      </w:r>
      <w:r w:rsidRPr="00E143EE">
        <w:rPr>
          <w:rFonts w:ascii="Palatino Linotype" w:eastAsia="MS Gothic" w:hAnsi="Palatino Linotype" w:cs="Times New Roman"/>
        </w:rPr>
        <w:t xml:space="preserve"> la información solicitada</w:t>
      </w:r>
      <w:r w:rsidRPr="00E143EE">
        <w:rPr>
          <w:rFonts w:ascii="Palatino Linotype" w:eastAsia="MS Gothic" w:hAnsi="Palatino Linotype" w:cs="Times New Roman"/>
          <w:b/>
        </w:rPr>
        <w:t xml:space="preserve">, </w:t>
      </w:r>
      <w:r w:rsidRPr="00E143EE">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43EE">
        <w:rPr>
          <w:rFonts w:ascii="Palatino Linotype" w:eastAsia="MS Gothic" w:hAnsi="Palatino Linotype" w:cs="Times New Roman"/>
          <w:b/>
          <w:u w:val="single"/>
        </w:rPr>
        <w:t>versión pública</w:t>
      </w:r>
      <w:r w:rsidRPr="00E143EE">
        <w:rPr>
          <w:rFonts w:ascii="Palatino Linotype" w:eastAsia="MS Gothic" w:hAnsi="Palatino Linotype" w:cs="Times New Roman"/>
        </w:rPr>
        <w:t xml:space="preserve"> de los documentos por las consideraciones que se estimen pertinentes.</w:t>
      </w:r>
    </w:p>
    <w:p w14:paraId="059B2135" w14:textId="77777777" w:rsidR="00DC4CFA" w:rsidRPr="00E143EE" w:rsidRDefault="00DC4CFA" w:rsidP="0009620D">
      <w:pPr>
        <w:pStyle w:val="Prrafodelista"/>
        <w:tabs>
          <w:tab w:val="left" w:pos="0"/>
          <w:tab w:val="left" w:pos="142"/>
        </w:tabs>
        <w:spacing w:after="160" w:line="360" w:lineRule="auto"/>
        <w:ind w:left="0"/>
        <w:mirrorIndents/>
        <w:jc w:val="both"/>
        <w:rPr>
          <w:rFonts w:ascii="Palatino Linotype" w:hAnsi="Palatino Linotype" w:cs="Arial"/>
        </w:rPr>
      </w:pPr>
    </w:p>
    <w:p w14:paraId="2B55AF98"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La clasificación </w:t>
      </w:r>
      <w:r w:rsidR="002A0729" w:rsidRPr="00E143EE">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E143EE">
        <w:rPr>
          <w:rFonts w:ascii="Palatino Linotype" w:eastAsia="MS Gothic" w:hAnsi="Palatino Linotype" w:cs="Times New Roman"/>
          <w:vertAlign w:val="superscript"/>
        </w:rPr>
        <w:footnoteReference w:id="4"/>
      </w:r>
      <w:r w:rsidR="00BA15AA" w:rsidRPr="00E143EE">
        <w:rPr>
          <w:rFonts w:ascii="Palatino Linotype" w:eastAsia="MS Gothic" w:hAnsi="Palatino Linotype" w:cs="Times New Roman"/>
        </w:rPr>
        <w:t xml:space="preserve">, </w:t>
      </w:r>
      <w:r w:rsidR="002A0729" w:rsidRPr="00E143EE">
        <w:rPr>
          <w:rFonts w:ascii="Palatino Linotype" w:eastAsia="MS Gothic" w:hAnsi="Palatino Linotype" w:cs="Times New Roman"/>
        </w:rPr>
        <w:t xml:space="preserve">aunque cualquier límite o restricción, </w:t>
      </w:r>
      <w:r w:rsidR="002A0729" w:rsidRPr="00E143EE">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E143EE">
        <w:rPr>
          <w:rFonts w:ascii="Palatino Linotype" w:eastAsia="MS Gothic" w:hAnsi="Palatino Linotype" w:cs="Times New Roman"/>
          <w:vertAlign w:val="superscript"/>
        </w:rPr>
        <w:footnoteReference w:id="5"/>
      </w:r>
      <w:r w:rsidR="002A0729" w:rsidRPr="00E143EE">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E143EE" w:rsidRDefault="00DC4CFA" w:rsidP="0009620D">
      <w:pPr>
        <w:spacing w:line="360" w:lineRule="auto"/>
        <w:mirrorIndents/>
        <w:rPr>
          <w:rFonts w:ascii="Palatino Linotype" w:hAnsi="Palatino Linotype" w:cs="Arial"/>
        </w:rPr>
      </w:pPr>
    </w:p>
    <w:p w14:paraId="114756D7" w14:textId="0E25B996" w:rsidR="00B455E3"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El grave</w:t>
      </w:r>
      <w:r w:rsidR="002A0729" w:rsidRPr="00E143EE">
        <w:rPr>
          <w:rFonts w:ascii="Palatino Linotype" w:eastAsia="MS Gothic" w:hAnsi="Palatino Linotype" w:cs="Times New Roman"/>
        </w:rPr>
        <w:t xml:space="preserve"> problema que enfrentamos en general, los acuerdos de clasificación de la información que emiten los sujetos </w:t>
      </w:r>
      <w:r w:rsidR="008C7605" w:rsidRPr="00E143EE">
        <w:rPr>
          <w:rFonts w:ascii="Palatino Linotype" w:eastAsia="MS Gothic" w:hAnsi="Palatino Linotype" w:cs="Times New Roman"/>
        </w:rPr>
        <w:t>obligados</w:t>
      </w:r>
      <w:r w:rsidR="002A0729" w:rsidRPr="00E143EE">
        <w:rPr>
          <w:rFonts w:ascii="Palatino Linotype" w:eastAsia="MS Gothic" w:hAnsi="Palatino Linotype" w:cs="Times New Roman"/>
        </w:rPr>
        <w:t xml:space="preserve"> siguen sin observar los requisitos, tanto por la complejidad del procedimiento como por la falta de atención de los operadores jurídicos.</w:t>
      </w:r>
    </w:p>
    <w:p w14:paraId="23E30A8A" w14:textId="77777777" w:rsidR="009E2780" w:rsidRPr="00E143EE" w:rsidRDefault="009E2780" w:rsidP="0009620D">
      <w:pPr>
        <w:pStyle w:val="Prrafodelista"/>
        <w:tabs>
          <w:tab w:val="left" w:pos="0"/>
          <w:tab w:val="left" w:pos="142"/>
        </w:tabs>
        <w:spacing w:after="160" w:line="360" w:lineRule="auto"/>
        <w:ind w:left="0"/>
        <w:mirrorIndents/>
        <w:jc w:val="both"/>
        <w:rPr>
          <w:rFonts w:ascii="Palatino Linotype" w:hAnsi="Palatino Linotype" w:cs="Arial"/>
        </w:rPr>
      </w:pPr>
    </w:p>
    <w:p w14:paraId="2AA143DD" w14:textId="4FEBC457" w:rsidR="008C7605" w:rsidRPr="00E143EE" w:rsidRDefault="00DC4CFA" w:rsidP="0009620D">
      <w:pPr>
        <w:pStyle w:val="Prrafodelista"/>
        <w:tabs>
          <w:tab w:val="left" w:pos="142"/>
          <w:tab w:val="left" w:pos="284"/>
          <w:tab w:val="left" w:pos="426"/>
        </w:tabs>
        <w:spacing w:line="360" w:lineRule="auto"/>
        <w:ind w:left="0"/>
        <w:mirrorIndents/>
        <w:jc w:val="both"/>
        <w:outlineLvl w:val="2"/>
        <w:rPr>
          <w:rFonts w:ascii="Palatino Linotype" w:hAnsi="Palatino Linotype" w:cs="Arial"/>
          <w:b/>
        </w:rPr>
      </w:pPr>
      <w:bookmarkStart w:id="32" w:name="_Toc86251421"/>
      <w:r w:rsidRPr="00E143EE">
        <w:rPr>
          <w:rFonts w:ascii="Palatino Linotype" w:hAnsi="Palatino Linotype" w:cs="Arial"/>
          <w:b/>
        </w:rPr>
        <w:t>Requisitos previos.</w:t>
      </w:r>
      <w:bookmarkEnd w:id="32"/>
    </w:p>
    <w:p w14:paraId="22D82FF3" w14:textId="77777777" w:rsidR="008C7605" w:rsidRPr="00E143EE" w:rsidRDefault="008C7605" w:rsidP="0009620D">
      <w:pPr>
        <w:pStyle w:val="Prrafodelista"/>
        <w:tabs>
          <w:tab w:val="left" w:pos="142"/>
          <w:tab w:val="left" w:pos="284"/>
          <w:tab w:val="left" w:pos="426"/>
        </w:tabs>
        <w:spacing w:line="360" w:lineRule="auto"/>
        <w:ind w:left="0"/>
        <w:mirrorIndents/>
        <w:jc w:val="both"/>
        <w:outlineLvl w:val="2"/>
        <w:rPr>
          <w:rFonts w:ascii="Palatino Linotype" w:hAnsi="Palatino Linotype" w:cs="Arial"/>
          <w:b/>
        </w:rPr>
      </w:pPr>
    </w:p>
    <w:p w14:paraId="76BDA014"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Los </w:t>
      </w:r>
      <w:r w:rsidR="002A0729" w:rsidRPr="00E143EE">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w:t>
      </w:r>
      <w:r w:rsidR="002A0729" w:rsidRPr="00E143EE">
        <w:rPr>
          <w:rFonts w:ascii="Palatino Linotype" w:eastAsia="MS Gothic" w:hAnsi="Palatino Linotype" w:cs="Times New Roman"/>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E143EE" w:rsidRDefault="00DC4CFA" w:rsidP="0009620D">
      <w:pPr>
        <w:pStyle w:val="Prrafodelista"/>
        <w:tabs>
          <w:tab w:val="left" w:pos="0"/>
          <w:tab w:val="left" w:pos="142"/>
        </w:tabs>
        <w:spacing w:after="160" w:line="360" w:lineRule="auto"/>
        <w:ind w:left="0"/>
        <w:mirrorIndents/>
        <w:jc w:val="both"/>
        <w:rPr>
          <w:rFonts w:ascii="Palatino Linotype" w:hAnsi="Palatino Linotype" w:cs="Arial"/>
        </w:rPr>
      </w:pPr>
    </w:p>
    <w:p w14:paraId="698053B3"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Además,</w:t>
      </w:r>
      <w:r w:rsidR="002A0729" w:rsidRPr="00E143EE">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E143EE" w:rsidRDefault="00DC4CFA" w:rsidP="0009620D">
      <w:pPr>
        <w:spacing w:line="360" w:lineRule="auto"/>
        <w:mirrorIndents/>
        <w:rPr>
          <w:rFonts w:ascii="Palatino Linotype" w:hAnsi="Palatino Linotype" w:cs="Arial"/>
        </w:rPr>
      </w:pPr>
    </w:p>
    <w:p w14:paraId="6EF5675D" w14:textId="5AB437CC" w:rsidR="00AC1C64"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El último</w:t>
      </w:r>
      <w:r w:rsidR="002A0729" w:rsidRPr="00E143EE">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E143EE">
        <w:rPr>
          <w:rFonts w:ascii="Palatino Linotype" w:eastAsia="MS Gothic" w:hAnsi="Palatino Linotype" w:cs="Times New Roman"/>
          <w:b/>
          <w:u w:val="single"/>
        </w:rPr>
        <w:t>no se puede hacer un acuerdo para clasificar de manera general todos los docu</w:t>
      </w:r>
      <w:r w:rsidR="0018390A" w:rsidRPr="00E143EE">
        <w:rPr>
          <w:rFonts w:ascii="Palatino Linotype" w:eastAsia="MS Gothic" w:hAnsi="Palatino Linotype" w:cs="Times New Roman"/>
          <w:b/>
          <w:u w:val="single"/>
        </w:rPr>
        <w:t>mentos de un expediente o área,</w:t>
      </w:r>
      <w:r w:rsidR="002A0729" w:rsidRPr="00E143EE">
        <w:rPr>
          <w:rFonts w:ascii="Palatino Linotype" w:eastAsia="MS Gothic" w:hAnsi="Palatino Linotype" w:cs="Times New Roman"/>
          <w:b/>
          <w:u w:val="single"/>
        </w:rPr>
        <w:t xml:space="preserve"> </w:t>
      </w:r>
      <w:r w:rsidR="002A0729" w:rsidRPr="00E143EE">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4ECD61A1" w14:textId="77777777" w:rsidR="008C7605" w:rsidRPr="00E143EE" w:rsidRDefault="008C7605" w:rsidP="0009620D">
      <w:pPr>
        <w:pStyle w:val="Prrafodelista"/>
        <w:tabs>
          <w:tab w:val="left" w:pos="0"/>
          <w:tab w:val="left" w:pos="142"/>
        </w:tabs>
        <w:spacing w:after="160" w:line="360" w:lineRule="auto"/>
        <w:ind w:left="0"/>
        <w:mirrorIndents/>
        <w:jc w:val="both"/>
        <w:rPr>
          <w:rFonts w:ascii="Palatino Linotype" w:hAnsi="Palatino Linotype" w:cs="Arial"/>
        </w:rPr>
      </w:pPr>
    </w:p>
    <w:p w14:paraId="3D1D22C5" w14:textId="58F8E704" w:rsidR="00DC4CFA" w:rsidRPr="00E143EE" w:rsidRDefault="00DC4CFA" w:rsidP="0009620D">
      <w:pPr>
        <w:pStyle w:val="Prrafodelista"/>
        <w:tabs>
          <w:tab w:val="left" w:pos="142"/>
          <w:tab w:val="left" w:pos="284"/>
          <w:tab w:val="left" w:pos="426"/>
        </w:tabs>
        <w:spacing w:line="360" w:lineRule="auto"/>
        <w:ind w:left="0"/>
        <w:mirrorIndents/>
        <w:jc w:val="both"/>
        <w:outlineLvl w:val="2"/>
        <w:rPr>
          <w:rFonts w:ascii="Palatino Linotype" w:hAnsi="Palatino Linotype" w:cs="Arial"/>
          <w:b/>
        </w:rPr>
      </w:pPr>
      <w:bookmarkStart w:id="33" w:name="_Toc86251422"/>
      <w:r w:rsidRPr="00E143EE">
        <w:rPr>
          <w:rFonts w:ascii="Palatino Linotype" w:hAnsi="Palatino Linotype" w:cs="Arial"/>
          <w:b/>
        </w:rPr>
        <w:lastRenderedPageBreak/>
        <w:t>Supuestos de clasificación.</w:t>
      </w:r>
      <w:bookmarkEnd w:id="33"/>
    </w:p>
    <w:p w14:paraId="21CBC3BF"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Las</w:t>
      </w:r>
      <w:r w:rsidR="002A0729" w:rsidRPr="00E143EE">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1214A9C" w14:textId="77777777" w:rsidR="00B638FD" w:rsidRPr="00E143EE" w:rsidRDefault="00B638FD" w:rsidP="0009620D">
      <w:pPr>
        <w:pStyle w:val="Prrafodelista"/>
        <w:tabs>
          <w:tab w:val="left" w:pos="0"/>
          <w:tab w:val="left" w:pos="142"/>
        </w:tabs>
        <w:spacing w:after="160" w:line="360" w:lineRule="auto"/>
        <w:ind w:left="0"/>
        <w:mirrorIndents/>
        <w:jc w:val="both"/>
        <w:rPr>
          <w:rFonts w:ascii="Palatino Linotype" w:hAnsi="Palatino Linotype" w:cs="Arial"/>
        </w:rPr>
      </w:pPr>
    </w:p>
    <w:p w14:paraId="1537FC72" w14:textId="46B5A6CD" w:rsidR="00DC4CFA"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Los artículos</w:t>
      </w:r>
      <w:r w:rsidRPr="00E143EE">
        <w:rPr>
          <w:rFonts w:ascii="Palatino Linotype" w:hAnsi="Palatino Linotype" w:cs="Arial"/>
        </w:rPr>
        <w:t xml:space="preserve"> </w:t>
      </w:r>
      <w:r w:rsidR="002A0729" w:rsidRPr="00E143EE">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1CCCF9A" w14:textId="77777777" w:rsidR="008C7605" w:rsidRPr="00E143EE" w:rsidRDefault="008C7605" w:rsidP="0009620D">
      <w:pPr>
        <w:pStyle w:val="Prrafodelista"/>
        <w:tabs>
          <w:tab w:val="left" w:pos="0"/>
          <w:tab w:val="left" w:pos="142"/>
        </w:tabs>
        <w:spacing w:after="160" w:line="360" w:lineRule="auto"/>
        <w:ind w:left="0"/>
        <w:mirrorIndents/>
        <w:jc w:val="both"/>
        <w:rPr>
          <w:rFonts w:ascii="Palatino Linotype" w:hAnsi="Palatino Linotype" w:cs="Arial"/>
        </w:rPr>
      </w:pPr>
    </w:p>
    <w:p w14:paraId="1FDC569E" w14:textId="77777777" w:rsidR="00DC4CFA" w:rsidRPr="00E143EE" w:rsidRDefault="00DC4CFA" w:rsidP="0009620D">
      <w:pPr>
        <w:widowControl w:val="0"/>
        <w:tabs>
          <w:tab w:val="left" w:pos="8222"/>
        </w:tabs>
        <w:autoSpaceDE w:val="0"/>
        <w:autoSpaceDN w:val="0"/>
        <w:adjustRightInd w:val="0"/>
        <w:spacing w:line="360" w:lineRule="auto"/>
        <w:ind w:right="567"/>
        <w:mirrorIndents/>
        <w:jc w:val="both"/>
        <w:rPr>
          <w:rFonts w:ascii="Palatino Linotype" w:hAnsi="Palatino Linotype" w:cs="Times"/>
          <w:i/>
          <w:color w:val="000000"/>
        </w:rPr>
      </w:pPr>
      <w:r w:rsidRPr="00E143EE">
        <w:rPr>
          <w:rFonts w:ascii="Palatino Linotype" w:hAnsi="Palatino Linotype" w:cs="Bookman Old Style"/>
          <w:bCs/>
          <w:i/>
          <w:color w:val="000000"/>
        </w:rPr>
        <w:t xml:space="preserve">“I. </w:t>
      </w:r>
      <w:r w:rsidRPr="00E143E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2F39D86" w14:textId="77777777" w:rsidR="00DC4CFA" w:rsidRPr="00E143EE" w:rsidRDefault="00DC4CFA" w:rsidP="0009620D">
      <w:pPr>
        <w:widowControl w:val="0"/>
        <w:tabs>
          <w:tab w:val="left" w:pos="8222"/>
        </w:tabs>
        <w:autoSpaceDE w:val="0"/>
        <w:autoSpaceDN w:val="0"/>
        <w:adjustRightInd w:val="0"/>
        <w:spacing w:line="360" w:lineRule="auto"/>
        <w:ind w:right="567"/>
        <w:mirrorIndents/>
        <w:jc w:val="both"/>
        <w:rPr>
          <w:rFonts w:ascii="Palatino Linotype" w:hAnsi="Palatino Linotype" w:cs="Times"/>
          <w:i/>
          <w:color w:val="000000"/>
        </w:rPr>
      </w:pPr>
      <w:r w:rsidRPr="00E143EE">
        <w:rPr>
          <w:rFonts w:ascii="Palatino Linotype" w:hAnsi="Palatino Linotype" w:cs="Bookman Old Style"/>
          <w:bCs/>
          <w:i/>
          <w:color w:val="000000"/>
        </w:rPr>
        <w:t xml:space="preserve">II. </w:t>
      </w:r>
      <w:r w:rsidRPr="00E143E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E143EE" w:rsidRDefault="00DC4CFA" w:rsidP="0009620D">
      <w:pPr>
        <w:widowControl w:val="0"/>
        <w:tabs>
          <w:tab w:val="left" w:pos="8222"/>
        </w:tabs>
        <w:autoSpaceDE w:val="0"/>
        <w:autoSpaceDN w:val="0"/>
        <w:adjustRightInd w:val="0"/>
        <w:spacing w:line="360" w:lineRule="auto"/>
        <w:ind w:right="567"/>
        <w:mirrorIndents/>
        <w:jc w:val="both"/>
        <w:rPr>
          <w:rFonts w:ascii="Palatino Linotype" w:hAnsi="Palatino Linotype" w:cs="Times"/>
          <w:i/>
          <w:color w:val="000000"/>
        </w:rPr>
      </w:pPr>
      <w:r w:rsidRPr="00E143EE">
        <w:rPr>
          <w:rFonts w:ascii="Palatino Linotype" w:hAnsi="Palatino Linotype" w:cs="Bookman Old Style"/>
          <w:bCs/>
          <w:i/>
          <w:color w:val="000000"/>
        </w:rPr>
        <w:t xml:space="preserve">III. </w:t>
      </w:r>
      <w:r w:rsidRPr="00E143E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B9438B8" w14:textId="77777777" w:rsidR="00DC4CFA" w:rsidRPr="00E143EE" w:rsidRDefault="00DC4CFA" w:rsidP="0009620D">
      <w:pPr>
        <w:widowControl w:val="0"/>
        <w:tabs>
          <w:tab w:val="left" w:pos="8222"/>
        </w:tabs>
        <w:autoSpaceDE w:val="0"/>
        <w:autoSpaceDN w:val="0"/>
        <w:adjustRightInd w:val="0"/>
        <w:spacing w:line="360" w:lineRule="auto"/>
        <w:ind w:right="567"/>
        <w:mirrorIndents/>
        <w:jc w:val="both"/>
        <w:rPr>
          <w:rFonts w:ascii="Palatino Linotype" w:hAnsi="Palatino Linotype" w:cs="Times"/>
          <w:i/>
          <w:color w:val="000000"/>
        </w:rPr>
      </w:pPr>
      <w:r w:rsidRPr="00E143E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E143EE" w:rsidRDefault="00DC4CFA" w:rsidP="0009620D">
      <w:pPr>
        <w:widowControl w:val="0"/>
        <w:tabs>
          <w:tab w:val="left" w:pos="8222"/>
        </w:tabs>
        <w:autoSpaceDE w:val="0"/>
        <w:autoSpaceDN w:val="0"/>
        <w:adjustRightInd w:val="0"/>
        <w:spacing w:line="360" w:lineRule="auto"/>
        <w:ind w:right="567"/>
        <w:mirrorIndents/>
        <w:jc w:val="both"/>
        <w:rPr>
          <w:rFonts w:ascii="Palatino Linotype" w:hAnsi="Palatino Linotype" w:cs="Bookman Old Style"/>
          <w:i/>
          <w:color w:val="000000"/>
        </w:rPr>
      </w:pPr>
      <w:r w:rsidRPr="00E143E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E143EE" w:rsidRDefault="00DC4CFA" w:rsidP="0009620D">
      <w:pPr>
        <w:pStyle w:val="Prrafodelista"/>
        <w:tabs>
          <w:tab w:val="left" w:pos="0"/>
          <w:tab w:val="left" w:pos="142"/>
        </w:tabs>
        <w:spacing w:after="160" w:line="360" w:lineRule="auto"/>
        <w:ind w:left="0"/>
        <w:mirrorIndents/>
        <w:jc w:val="both"/>
        <w:rPr>
          <w:rFonts w:ascii="Palatino Linotype" w:hAnsi="Palatino Linotype" w:cs="Arial"/>
        </w:rPr>
      </w:pPr>
    </w:p>
    <w:p w14:paraId="26A1D611"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lastRenderedPageBreak/>
        <w:t xml:space="preserve">Mientras </w:t>
      </w:r>
      <w:r w:rsidR="002A0729" w:rsidRPr="00E143EE">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E143EE" w:rsidRDefault="00DC4CFA" w:rsidP="0009620D">
      <w:pPr>
        <w:pStyle w:val="Prrafodelista"/>
        <w:tabs>
          <w:tab w:val="left" w:pos="0"/>
          <w:tab w:val="left" w:pos="142"/>
        </w:tabs>
        <w:spacing w:after="160" w:line="360" w:lineRule="auto"/>
        <w:ind w:left="0"/>
        <w:mirrorIndents/>
        <w:jc w:val="both"/>
        <w:rPr>
          <w:rFonts w:ascii="Palatino Linotype" w:hAnsi="Palatino Linotype" w:cs="Arial"/>
        </w:rPr>
      </w:pPr>
    </w:p>
    <w:p w14:paraId="2ED92D2B" w14:textId="77777777" w:rsidR="00DC4CFA"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Como </w:t>
      </w:r>
      <w:r w:rsidRPr="00E143EE">
        <w:rPr>
          <w:rFonts w:ascii="Palatino Linotype" w:hAnsi="Palatino Linotype" w:cs="Arial"/>
        </w:rPr>
        <w:t>c</w:t>
      </w:r>
      <w:r w:rsidR="002A0729" w:rsidRPr="00E143EE">
        <w:rPr>
          <w:rFonts w:ascii="Palatino Linotype" w:eastAsia="MS Gothic" w:hAnsi="Palatino Linotype" w:cs="Times New Roman"/>
        </w:rPr>
        <w:t xml:space="preserve">onsecuencia de lo anterior, el </w:t>
      </w:r>
      <w:r w:rsidR="002A0729" w:rsidRPr="00E143EE">
        <w:rPr>
          <w:rFonts w:ascii="Palatino Linotype" w:eastAsia="MS Gothic" w:hAnsi="Palatino Linotype" w:cs="Times New Roman"/>
          <w:b/>
        </w:rPr>
        <w:t>SUJETO OBLIGADO</w:t>
      </w:r>
      <w:r w:rsidR="002A0729" w:rsidRPr="00E143EE">
        <w:rPr>
          <w:rFonts w:ascii="Palatino Linotype" w:eastAsia="MS Gothic" w:hAnsi="Palatino Linotype" w:cs="Times New Roman"/>
        </w:rPr>
        <w:t xml:space="preserve"> debe identificar claramente el tipo de información y hacer un juicio de subsunción o encaje</w:t>
      </w:r>
      <w:r w:rsidR="002A0729" w:rsidRPr="00E143EE">
        <w:rPr>
          <w:rFonts w:ascii="Palatino Linotype" w:eastAsia="MS Gothic" w:hAnsi="Palatino Linotype" w:cs="Times New Roman"/>
          <w:vertAlign w:val="superscript"/>
        </w:rPr>
        <w:footnoteReference w:id="6"/>
      </w:r>
      <w:r w:rsidR="002A0729" w:rsidRPr="00E143EE">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E143EE" w:rsidRDefault="00DC4CFA" w:rsidP="0009620D">
      <w:pPr>
        <w:spacing w:line="360" w:lineRule="auto"/>
        <w:mirrorIndents/>
        <w:rPr>
          <w:rFonts w:ascii="Palatino Linotype" w:hAnsi="Palatino Linotype" w:cs="Arial"/>
        </w:rPr>
      </w:pPr>
    </w:p>
    <w:p w14:paraId="7B93877D" w14:textId="77777777" w:rsidR="002A0729" w:rsidRPr="00E143EE" w:rsidRDefault="00DC4CFA"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lastRenderedPageBreak/>
        <w:t>Al respecto,</w:t>
      </w:r>
      <w:r w:rsidR="002A0729" w:rsidRPr="00E143EE">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E143EE" w:rsidRDefault="00303DB8" w:rsidP="0009620D">
      <w:pPr>
        <w:spacing w:line="360" w:lineRule="auto"/>
        <w:mirrorIndents/>
        <w:rPr>
          <w:rFonts w:ascii="Palatino Linotype" w:hAnsi="Palatino Linotype" w:cs="Arial"/>
        </w:rPr>
      </w:pPr>
    </w:p>
    <w:p w14:paraId="76C37584" w14:textId="5E8E36D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w:t>
      </w:r>
      <w:r w:rsidRPr="00E143EE">
        <w:rPr>
          <w:rFonts w:ascii="Palatino Linotype" w:hAnsi="Palatino Linotype"/>
          <w:b/>
        </w:rPr>
        <w:t>Quincuagésimo.</w:t>
      </w:r>
      <w:r w:rsidRPr="00E143EE">
        <w:rPr>
          <w:rFonts w:ascii="Palatino Linotype" w:hAnsi="Palatino Linotype"/>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b/>
        </w:rPr>
        <w:t>Quincuagésimo primero.</w:t>
      </w:r>
      <w:r w:rsidRPr="00E143EE">
        <w:rPr>
          <w:rFonts w:ascii="Palatino Linotype" w:hAnsi="Palatino Linotype"/>
        </w:rPr>
        <w:t xml:space="preserve"> La leyenda en los documentos clasificados indicará:</w:t>
      </w:r>
    </w:p>
    <w:p w14:paraId="2C638B31"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I. La fecha de sesión del Comité de Transparencia en donde se confirmó la clasificación, en su caso;</w:t>
      </w:r>
    </w:p>
    <w:p w14:paraId="01DFA8A0"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II. El nombre del área;</w:t>
      </w:r>
    </w:p>
    <w:p w14:paraId="7C54C316"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III. La palabra reservado o confidencial;</w:t>
      </w:r>
    </w:p>
    <w:p w14:paraId="5ACD0F57"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IV. Las partes o secciones reservadas o confidenciales, en su caso;</w:t>
      </w:r>
    </w:p>
    <w:p w14:paraId="07D26030"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V. El fundamento legal;</w:t>
      </w:r>
    </w:p>
    <w:p w14:paraId="2CC0D446"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VI. El periodo de reserva, y</w:t>
      </w:r>
    </w:p>
    <w:p w14:paraId="7C9C5C2A"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t>VII. La rúbrica del titular del área.</w:t>
      </w:r>
    </w:p>
    <w:p w14:paraId="1588B630" w14:textId="77777777" w:rsidR="00303DB8" w:rsidRPr="00E143EE" w:rsidRDefault="00303DB8" w:rsidP="0009620D">
      <w:pPr>
        <w:pStyle w:val="Sinespaciado"/>
        <w:spacing w:line="360" w:lineRule="auto"/>
        <w:ind w:left="567" w:right="900"/>
        <w:jc w:val="both"/>
        <w:rPr>
          <w:rFonts w:ascii="Palatino Linotype" w:hAnsi="Palatino Linotype"/>
        </w:rPr>
      </w:pPr>
    </w:p>
    <w:p w14:paraId="38C21DE3"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b/>
        </w:rPr>
        <w:t>Quincuagésimo segundo.</w:t>
      </w:r>
      <w:r w:rsidRPr="00E143EE">
        <w:rPr>
          <w:rFonts w:ascii="Palatino Linotype" w:hAnsi="Palatino Linotype"/>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3EA813C"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b/>
        </w:rPr>
        <w:t>Quincuagésimo tercero.</w:t>
      </w:r>
      <w:r w:rsidRPr="00E143EE">
        <w:rPr>
          <w:rFonts w:ascii="Palatino Linotype" w:hAnsi="Palatino Linotype"/>
        </w:rPr>
        <w:t xml:space="preserve"> El formato para señalar la clasificación parcial de un documento, es el siguiente: </w:t>
      </w:r>
    </w:p>
    <w:p w14:paraId="790D4042" w14:textId="74821F09" w:rsidR="00923C29" w:rsidRPr="00E143EE" w:rsidRDefault="00923C29" w:rsidP="0009620D">
      <w:pPr>
        <w:pStyle w:val="Prrafodelista"/>
        <w:tabs>
          <w:tab w:val="left" w:pos="142"/>
          <w:tab w:val="left" w:pos="284"/>
          <w:tab w:val="left" w:pos="426"/>
        </w:tabs>
        <w:spacing w:line="360" w:lineRule="auto"/>
        <w:ind w:left="0" w:right="567"/>
        <w:mirrorIndents/>
        <w:jc w:val="both"/>
        <w:rPr>
          <w:rFonts w:ascii="Palatino Linotype" w:hAnsi="Palatino Linotype" w:cs="Arial"/>
          <w:i/>
        </w:rPr>
      </w:pPr>
    </w:p>
    <w:p w14:paraId="1A53B294" w14:textId="37409519" w:rsidR="00303DB8" w:rsidRPr="00E143EE" w:rsidRDefault="00303DB8" w:rsidP="0009620D">
      <w:pPr>
        <w:pStyle w:val="Prrafodelista"/>
        <w:tabs>
          <w:tab w:val="left" w:pos="0"/>
          <w:tab w:val="left" w:pos="142"/>
        </w:tabs>
        <w:spacing w:after="160" w:line="360" w:lineRule="auto"/>
        <w:ind w:left="0"/>
        <w:mirrorIndents/>
        <w:jc w:val="center"/>
        <w:rPr>
          <w:rFonts w:ascii="Palatino Linotype" w:hAnsi="Palatino Linotype" w:cs="Arial"/>
        </w:rPr>
      </w:pPr>
      <w:r w:rsidRPr="00E143EE">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E143EE" w:rsidRDefault="007812EB" w:rsidP="0009620D">
      <w:pPr>
        <w:pStyle w:val="Prrafodelista"/>
        <w:tabs>
          <w:tab w:val="left" w:pos="0"/>
          <w:tab w:val="left" w:pos="142"/>
        </w:tabs>
        <w:spacing w:after="160" w:line="360" w:lineRule="auto"/>
        <w:ind w:left="0"/>
        <w:mirrorIndents/>
        <w:rPr>
          <w:rFonts w:ascii="Palatino Linotype" w:hAnsi="Palatino Linotype" w:cs="Arial"/>
        </w:rPr>
      </w:pPr>
    </w:p>
    <w:p w14:paraId="17F695F5"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lastRenderedPageBreak/>
        <w:t xml:space="preserve">Una vez </w:t>
      </w:r>
      <w:r w:rsidR="002A0729" w:rsidRPr="00E143EE">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E143EE" w:rsidRDefault="008C7605" w:rsidP="0009620D">
      <w:pPr>
        <w:pStyle w:val="Prrafodelista"/>
        <w:tabs>
          <w:tab w:val="left" w:pos="0"/>
          <w:tab w:val="left" w:pos="142"/>
        </w:tabs>
        <w:spacing w:after="160" w:line="360" w:lineRule="auto"/>
        <w:ind w:left="0"/>
        <w:mirrorIndents/>
        <w:jc w:val="both"/>
        <w:rPr>
          <w:rFonts w:ascii="Palatino Linotype" w:eastAsia="MS Gothic" w:hAnsi="Palatino Linotype" w:cs="Times New Roman"/>
        </w:rPr>
      </w:pPr>
    </w:p>
    <w:p w14:paraId="6E8130CE" w14:textId="5856A9D7" w:rsidR="00303DB8" w:rsidRPr="00E143EE" w:rsidRDefault="00303DB8" w:rsidP="0009620D">
      <w:pPr>
        <w:pStyle w:val="Prrafodelista"/>
        <w:tabs>
          <w:tab w:val="left" w:pos="142"/>
          <w:tab w:val="left" w:pos="284"/>
          <w:tab w:val="left" w:pos="426"/>
        </w:tabs>
        <w:spacing w:line="360" w:lineRule="auto"/>
        <w:ind w:left="0"/>
        <w:mirrorIndents/>
        <w:jc w:val="both"/>
        <w:outlineLvl w:val="2"/>
        <w:rPr>
          <w:rFonts w:ascii="Palatino Linotype" w:hAnsi="Palatino Linotype" w:cs="Arial"/>
          <w:b/>
        </w:rPr>
      </w:pPr>
      <w:bookmarkStart w:id="34" w:name="_Toc51863317"/>
      <w:bookmarkStart w:id="35" w:name="_Toc52444651"/>
      <w:bookmarkStart w:id="36" w:name="_Toc57154370"/>
      <w:bookmarkStart w:id="37" w:name="_Toc65170176"/>
      <w:bookmarkStart w:id="38" w:name="_Toc66371802"/>
      <w:bookmarkStart w:id="39" w:name="_Toc67584837"/>
      <w:bookmarkStart w:id="40" w:name="_Toc70070913"/>
      <w:bookmarkStart w:id="41" w:name="_Toc70417474"/>
      <w:bookmarkStart w:id="42" w:name="_Toc71234389"/>
      <w:bookmarkStart w:id="43" w:name="_Toc86251423"/>
      <w:r w:rsidRPr="00E143EE">
        <w:rPr>
          <w:rFonts w:ascii="Palatino Linotype" w:hAnsi="Palatino Linotype" w:cs="Arial"/>
          <w:b/>
        </w:rPr>
        <w:t>La intervención del Comité de Transparencia.</w:t>
      </w:r>
      <w:bookmarkEnd w:id="34"/>
      <w:bookmarkEnd w:id="35"/>
      <w:bookmarkEnd w:id="36"/>
      <w:bookmarkEnd w:id="37"/>
      <w:bookmarkEnd w:id="38"/>
      <w:bookmarkEnd w:id="39"/>
      <w:bookmarkEnd w:id="40"/>
      <w:bookmarkEnd w:id="41"/>
      <w:bookmarkEnd w:id="42"/>
      <w:bookmarkEnd w:id="43"/>
    </w:p>
    <w:p w14:paraId="0F3FDE7C" w14:textId="0C29E87F" w:rsidR="00944D16" w:rsidRPr="00E143EE" w:rsidRDefault="00303DB8" w:rsidP="0009620D">
      <w:pPr>
        <w:pStyle w:val="Prrafodelista"/>
        <w:tabs>
          <w:tab w:val="left" w:pos="142"/>
          <w:tab w:val="left" w:pos="284"/>
          <w:tab w:val="left" w:pos="426"/>
        </w:tabs>
        <w:spacing w:line="360" w:lineRule="auto"/>
        <w:ind w:left="0"/>
        <w:mirrorIndents/>
        <w:jc w:val="both"/>
        <w:rPr>
          <w:rFonts w:ascii="Palatino Linotype" w:hAnsi="Palatino Linotype" w:cs="Arial"/>
          <w:b/>
        </w:rPr>
      </w:pPr>
      <w:r w:rsidRPr="00E143EE">
        <w:rPr>
          <w:rFonts w:ascii="Palatino Linotype" w:hAnsi="Palatino Linotype" w:cs="Arial"/>
          <w:b/>
        </w:rPr>
        <w:t>Formalidades para emitir el Acuerdo de Clasificación.</w:t>
      </w:r>
    </w:p>
    <w:p w14:paraId="3EC914FF" w14:textId="77777777" w:rsidR="00944D16" w:rsidRPr="00E143EE" w:rsidRDefault="00944D16" w:rsidP="0009620D">
      <w:pPr>
        <w:pStyle w:val="Prrafodelista"/>
        <w:tabs>
          <w:tab w:val="left" w:pos="142"/>
          <w:tab w:val="left" w:pos="284"/>
          <w:tab w:val="left" w:pos="426"/>
        </w:tabs>
        <w:spacing w:line="360" w:lineRule="auto"/>
        <w:ind w:left="0"/>
        <w:mirrorIndents/>
        <w:jc w:val="both"/>
        <w:rPr>
          <w:rFonts w:ascii="Palatino Linotype" w:hAnsi="Palatino Linotype" w:cs="Arial"/>
          <w:b/>
        </w:rPr>
      </w:pPr>
    </w:p>
    <w:p w14:paraId="6E1FC52C"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El Comité</w:t>
      </w:r>
      <w:r w:rsidRPr="00E143EE">
        <w:rPr>
          <w:rFonts w:ascii="Palatino Linotype" w:hAnsi="Palatino Linotype" w:cs="Arial"/>
        </w:rPr>
        <w:t xml:space="preserve"> </w:t>
      </w:r>
      <w:r w:rsidR="002A0729" w:rsidRPr="00E143EE">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E143EE">
        <w:rPr>
          <w:rFonts w:ascii="Palatino Linotype" w:eastAsia="MS Gothic" w:hAnsi="Palatino Linotype" w:cs="Times New Roman"/>
          <w:b/>
          <w:u w:val="single"/>
        </w:rPr>
        <w:t>confirmar, modificar o revocar</w:t>
      </w:r>
      <w:r w:rsidR="002A0729" w:rsidRPr="00E143EE">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E143EE">
        <w:rPr>
          <w:rFonts w:ascii="Palatino Linotype" w:eastAsia="MS Gothic" w:hAnsi="Palatino Linotype" w:cs="Times New Roman"/>
          <w:b/>
          <w:u w:val="single"/>
        </w:rPr>
        <w:t>no aprueba</w:t>
      </w:r>
      <w:r w:rsidR="002A0729" w:rsidRPr="00E143EE">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3DC1734" w14:textId="77777777" w:rsidR="00303DB8" w:rsidRPr="00E143EE" w:rsidRDefault="00303DB8" w:rsidP="0009620D">
      <w:pPr>
        <w:pStyle w:val="Prrafodelista"/>
        <w:tabs>
          <w:tab w:val="left" w:pos="0"/>
          <w:tab w:val="left" w:pos="142"/>
        </w:tabs>
        <w:spacing w:after="160" w:line="360" w:lineRule="auto"/>
        <w:ind w:left="0"/>
        <w:mirrorIndents/>
        <w:jc w:val="both"/>
        <w:rPr>
          <w:rFonts w:ascii="Palatino Linotype" w:hAnsi="Palatino Linotype" w:cs="Arial"/>
        </w:rPr>
      </w:pPr>
    </w:p>
    <w:p w14:paraId="3D730739"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Evidentemente, </w:t>
      </w:r>
      <w:r w:rsidR="002A0729" w:rsidRPr="00E143EE">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E143EE">
        <w:rPr>
          <w:rFonts w:ascii="Palatino Linotype" w:eastAsia="MS Gothic" w:hAnsi="Palatino Linotype" w:cs="Times New Roman"/>
          <w:b/>
          <w:u w:val="single"/>
        </w:rPr>
        <w:t>el acto reúna con los requisitos elementales</w:t>
      </w:r>
      <w:r w:rsidR="002A0729" w:rsidRPr="00E143EE">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E143EE">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E143EE" w:rsidRDefault="00303DB8" w:rsidP="0009620D">
      <w:pPr>
        <w:spacing w:line="360" w:lineRule="auto"/>
        <w:mirrorIndents/>
        <w:rPr>
          <w:rFonts w:ascii="Palatino Linotype" w:hAnsi="Palatino Linotype" w:cs="Arial"/>
        </w:rPr>
      </w:pPr>
    </w:p>
    <w:p w14:paraId="02F2C2C5" w14:textId="7927F596" w:rsidR="00303DB8"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La decisión </w:t>
      </w:r>
      <w:r w:rsidR="002A0729" w:rsidRPr="00E143EE">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E143EE" w:rsidRDefault="00AC1C64" w:rsidP="0009620D">
      <w:pPr>
        <w:pStyle w:val="Prrafodelista"/>
        <w:tabs>
          <w:tab w:val="left" w:pos="0"/>
          <w:tab w:val="left" w:pos="142"/>
        </w:tabs>
        <w:spacing w:after="160" w:line="360" w:lineRule="auto"/>
        <w:ind w:left="0"/>
        <w:mirrorIndents/>
        <w:jc w:val="both"/>
        <w:rPr>
          <w:rFonts w:ascii="Palatino Linotype" w:hAnsi="Palatino Linotype" w:cs="Arial"/>
        </w:rPr>
      </w:pPr>
    </w:p>
    <w:p w14:paraId="3C4642C7" w14:textId="43DD1181" w:rsidR="00944D16" w:rsidRPr="00E143EE" w:rsidRDefault="00303DB8" w:rsidP="0009620D">
      <w:pPr>
        <w:pStyle w:val="Prrafodelista"/>
        <w:tabs>
          <w:tab w:val="left" w:pos="142"/>
          <w:tab w:val="left" w:pos="284"/>
          <w:tab w:val="left" w:pos="426"/>
        </w:tabs>
        <w:spacing w:line="360" w:lineRule="auto"/>
        <w:ind w:left="0"/>
        <w:mirrorIndents/>
        <w:jc w:val="both"/>
        <w:rPr>
          <w:rFonts w:ascii="Palatino Linotype" w:hAnsi="Palatino Linotype" w:cs="Arial"/>
          <w:b/>
        </w:rPr>
      </w:pPr>
      <w:r w:rsidRPr="00E143EE">
        <w:rPr>
          <w:rFonts w:ascii="Palatino Linotype" w:hAnsi="Palatino Linotype" w:cs="Arial"/>
          <w:b/>
        </w:rPr>
        <w:t>Requisitos de fondo del Acuerdo de Clasificación.</w:t>
      </w:r>
    </w:p>
    <w:p w14:paraId="2BDF76CF" w14:textId="3E269B40" w:rsidR="00303DB8"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Como </w:t>
      </w:r>
      <w:r w:rsidR="002A0729" w:rsidRPr="00E143EE">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E143EE">
        <w:rPr>
          <w:rFonts w:ascii="Palatino Linotype" w:eastAsia="MS Gothic" w:hAnsi="Palatino Linotype" w:cs="Times New Roman"/>
        </w:rPr>
        <w:t xml:space="preserve">de los Lineamientos Generales, </w:t>
      </w:r>
      <w:r w:rsidR="002A0729" w:rsidRPr="00E143EE">
        <w:rPr>
          <w:rFonts w:ascii="Palatino Linotype" w:eastAsia="MS Gothic" w:hAnsi="Palatino Linotype" w:cs="Times New Roman"/>
        </w:rPr>
        <w:t xml:space="preserve">al señalar que la carga de la prueba, para </w:t>
      </w:r>
      <w:r w:rsidR="002A0729" w:rsidRPr="00E143EE">
        <w:rPr>
          <w:rFonts w:ascii="Palatino Linotype" w:eastAsia="MS Gothic" w:hAnsi="Palatino Linotype" w:cs="Times New Roman"/>
        </w:rPr>
        <w:lastRenderedPageBreak/>
        <w:t>justificar las restricciones, corresponde a los sujetos obligados, por lo que deberán fundar y motivar debidamente la clasificación.</w:t>
      </w:r>
    </w:p>
    <w:p w14:paraId="6A1EB632" w14:textId="77777777" w:rsidR="007812EB" w:rsidRPr="00E143EE" w:rsidRDefault="007812EB" w:rsidP="0009620D">
      <w:pPr>
        <w:pStyle w:val="Prrafodelista"/>
        <w:tabs>
          <w:tab w:val="left" w:pos="0"/>
          <w:tab w:val="left" w:pos="142"/>
        </w:tabs>
        <w:spacing w:after="160" w:line="360" w:lineRule="auto"/>
        <w:ind w:left="0"/>
        <w:mirrorIndents/>
        <w:jc w:val="both"/>
        <w:rPr>
          <w:rFonts w:ascii="Palatino Linotype" w:hAnsi="Palatino Linotype" w:cs="Arial"/>
        </w:rPr>
      </w:pPr>
    </w:p>
    <w:p w14:paraId="36DDB8B1" w14:textId="6CCE3726"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De lo </w:t>
      </w:r>
      <w:r w:rsidR="002A0729" w:rsidRPr="00E143EE">
        <w:rPr>
          <w:rFonts w:ascii="Palatino Linotype" w:eastAsia="MS Gothic" w:hAnsi="Palatino Linotype" w:cs="Times New Roman"/>
        </w:rPr>
        <w:t>anterior, se desprende que</w:t>
      </w:r>
      <w:r w:rsidR="00020DAA" w:rsidRPr="00E143EE">
        <w:rPr>
          <w:rFonts w:ascii="Palatino Linotype" w:eastAsia="MS Gothic" w:hAnsi="Palatino Linotype" w:cs="Times New Roman"/>
        </w:rPr>
        <w:t>,</w:t>
      </w:r>
      <w:r w:rsidR="002A0729" w:rsidRPr="00E143EE">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7812EB" w:rsidRPr="00E143EE">
        <w:rPr>
          <w:rFonts w:ascii="Palatino Linotype" w:eastAsia="MS Gothic" w:hAnsi="Palatino Linotype" w:cs="Times New Roman"/>
        </w:rPr>
        <w:t>atribuciones</w:t>
      </w:r>
      <w:r w:rsidR="002A0729" w:rsidRPr="00E143EE">
        <w:rPr>
          <w:rFonts w:ascii="Palatino Linotype" w:eastAsia="MS Gothic" w:hAnsi="Palatino Linotype" w:cs="Times New Roman"/>
        </w:rPr>
        <w:t xml:space="preserve"> debe expresar los fundamentos legales que le dieron origen y las razones por las que se deben aplicar al caso concreto.</w:t>
      </w:r>
    </w:p>
    <w:p w14:paraId="730341CE" w14:textId="77777777" w:rsidR="00303DB8" w:rsidRPr="00E143EE" w:rsidRDefault="00303DB8" w:rsidP="0009620D">
      <w:pPr>
        <w:spacing w:line="360" w:lineRule="auto"/>
        <w:mirrorIndents/>
        <w:rPr>
          <w:rFonts w:ascii="Palatino Linotype" w:hAnsi="Palatino Linotype" w:cs="Arial"/>
        </w:rPr>
      </w:pPr>
    </w:p>
    <w:p w14:paraId="5F005E11"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Han </w:t>
      </w:r>
      <w:r w:rsidR="002A0729" w:rsidRPr="00E143EE">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E143EE">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E143EE">
        <w:rPr>
          <w:rFonts w:ascii="Palatino Linotype" w:eastAsia="MS Gothic" w:hAnsi="Palatino Linotype" w:cs="Times New Roman"/>
        </w:rPr>
        <w:t>...</w:t>
      </w:r>
      <w:r w:rsidR="002A0729" w:rsidRPr="00E143EE">
        <w:rPr>
          <w:rFonts w:ascii="Palatino Linotype" w:eastAsia="MS Gothic" w:hAnsi="Palatino Linotype" w:cs="Times New Roman"/>
        </w:rPr>
        <w:t>”</w:t>
      </w:r>
      <w:r w:rsidR="002A0729" w:rsidRPr="00E143EE">
        <w:rPr>
          <w:rFonts w:ascii="Palatino Linotype" w:eastAsia="MS Gothic" w:hAnsi="Palatino Linotype" w:cs="Times New Roman"/>
          <w:vertAlign w:val="superscript"/>
        </w:rPr>
        <w:footnoteReference w:id="7"/>
      </w:r>
    </w:p>
    <w:p w14:paraId="2C25911D" w14:textId="77777777" w:rsidR="00303DB8" w:rsidRPr="00E143EE" w:rsidRDefault="00303DB8" w:rsidP="0009620D">
      <w:pPr>
        <w:spacing w:line="360" w:lineRule="auto"/>
        <w:mirrorIndents/>
        <w:rPr>
          <w:rFonts w:ascii="Palatino Linotype" w:hAnsi="Palatino Linotype" w:cs="Arial"/>
        </w:rPr>
      </w:pPr>
    </w:p>
    <w:p w14:paraId="0D5E9095" w14:textId="12F553B0" w:rsidR="00303DB8"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Por su parte, </w:t>
      </w:r>
      <w:r w:rsidR="002A0729" w:rsidRPr="00E143EE">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E143EE" w:rsidRDefault="008C7605" w:rsidP="0009620D">
      <w:pPr>
        <w:pStyle w:val="Sinespaciado"/>
        <w:spacing w:line="360" w:lineRule="auto"/>
        <w:ind w:left="567" w:right="900"/>
        <w:jc w:val="both"/>
        <w:rPr>
          <w:rFonts w:ascii="Palatino Linotype" w:hAnsi="Palatino Linotype"/>
        </w:rPr>
      </w:pPr>
    </w:p>
    <w:p w14:paraId="7FDD6576" w14:textId="77777777"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b/>
          <w:i/>
          <w:color w:val="000000"/>
        </w:rPr>
        <w:t>FUNDAMENTACIÓN Y MOTIVACIÓN.</w:t>
      </w:r>
      <w:r w:rsidRPr="00E143EE">
        <w:rPr>
          <w:rFonts w:ascii="Palatino Linotype" w:hAnsi="Palatino Linotype"/>
          <w:i/>
          <w:color w:val="000000"/>
        </w:rPr>
        <w:t xml:space="preserve"> “La </w:t>
      </w:r>
      <w:r w:rsidRPr="00E143EE">
        <w:rPr>
          <w:rFonts w:ascii="Palatino Linotype" w:hAnsi="Palatino Linotype"/>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43EE">
        <w:rPr>
          <w:rFonts w:ascii="Palatino Linotype" w:hAnsi="Palatino Linotype"/>
          <w:i/>
          <w:color w:val="000000"/>
        </w:rPr>
        <w:t>.”</w:t>
      </w:r>
    </w:p>
    <w:p w14:paraId="6B8A6F0E" w14:textId="77777777"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i/>
          <w:color w:val="000000"/>
        </w:rPr>
        <w:t>SEGUNDO TRIBUNAL COLEGIADO DEL SEXTO CIRCUITO.</w:t>
      </w:r>
    </w:p>
    <w:p w14:paraId="38D34A6C" w14:textId="78B097CA"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i/>
          <w:color w:val="000000"/>
        </w:rPr>
        <w:t xml:space="preserve">Amparo directo 194/88. Bufete Industrial Construcciones, S.A. de C.V. 28 de junio de 1988. Unanimidad de votos. Ponente: Gustavo Calvillo Rangel. Secretario: </w:t>
      </w:r>
      <w:r w:rsidR="00686CF4" w:rsidRPr="00E143EE">
        <w:rPr>
          <w:rFonts w:ascii="Palatino Linotype" w:hAnsi="Palatino Linotype"/>
          <w:i/>
          <w:color w:val="000000"/>
        </w:rPr>
        <w:t>MIGUEL ANGEL JUAREZ FRANCO</w:t>
      </w:r>
      <w:r w:rsidRPr="00E143EE">
        <w:rPr>
          <w:rFonts w:ascii="Palatino Linotype" w:hAnsi="Palatino Linotype"/>
          <w:i/>
          <w:color w:val="000000"/>
        </w:rPr>
        <w:t xml:space="preserve"> Alberto González Álvarez.</w:t>
      </w:r>
    </w:p>
    <w:p w14:paraId="1CDADF16" w14:textId="77777777"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i/>
          <w:color w:val="000000"/>
        </w:rPr>
        <w:t>Revisión fiscal 103/88. Instituto Mexicano del Seguro Social. 18 de octubre de 1988. Unanimidad de votos. Ponente: Arnoldo Nájera Virgen. Secretario: Alejandro Esponda Rincón.</w:t>
      </w:r>
    </w:p>
    <w:p w14:paraId="13AD1E45" w14:textId="77777777"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i/>
          <w:color w:val="000000"/>
        </w:rPr>
        <w:t>Amparo en revisión 333/88. Adilia Romero. 26 de octubre de 1988. Unanimidad de votos. Ponente: Arnoldo Nájera Virgen. Secretario: Enrique Crispín Campos Ramírez.</w:t>
      </w:r>
    </w:p>
    <w:p w14:paraId="736EF748" w14:textId="77777777" w:rsidR="00303DB8" w:rsidRPr="00E143EE" w:rsidRDefault="00303DB8" w:rsidP="0009620D">
      <w:pPr>
        <w:pStyle w:val="Sinespaciado"/>
        <w:spacing w:line="360" w:lineRule="auto"/>
        <w:ind w:left="567" w:right="900"/>
        <w:jc w:val="both"/>
        <w:rPr>
          <w:rFonts w:ascii="Palatino Linotype" w:hAnsi="Palatino Linotype"/>
          <w:i/>
          <w:color w:val="000000"/>
        </w:rPr>
      </w:pPr>
      <w:r w:rsidRPr="00E143EE">
        <w:rPr>
          <w:rFonts w:ascii="Palatino Linotype" w:hAnsi="Palatino Linotype"/>
          <w:i/>
          <w:color w:val="000000"/>
        </w:rPr>
        <w:lastRenderedPageBreak/>
        <w:t>Amparo en revisión 597/95. Emilio Maurer Bretón. 15 de noviembre de 1995. Unanimidad de votos. Ponente: Clementina Ramírez Moguel Goyzueta. Secretario: Gonzalo Carrera Molina.</w:t>
      </w:r>
    </w:p>
    <w:p w14:paraId="03118A88" w14:textId="77777777" w:rsidR="00303DB8" w:rsidRPr="00E143EE" w:rsidRDefault="00303DB8" w:rsidP="0009620D">
      <w:pPr>
        <w:pStyle w:val="Sinespaciado"/>
        <w:spacing w:line="360" w:lineRule="auto"/>
        <w:ind w:left="567" w:right="900"/>
        <w:jc w:val="both"/>
        <w:rPr>
          <w:rFonts w:ascii="Palatino Linotype" w:hAnsi="Palatino Linotype"/>
        </w:rPr>
      </w:pPr>
      <w:r w:rsidRPr="00E143EE">
        <w:rPr>
          <w:rFonts w:ascii="Palatino Linotype" w:hAnsi="Palatino Linotype"/>
          <w:i/>
          <w:color w:val="000000"/>
        </w:rPr>
        <w:t>Amparo directo 7/96. Pedro Vicente López Miro. 21 de febrero de 1996. Unanimidad de votos. Ponente: María Eugenia Estela Martínez Cardiel. Secretario: Enrique Baigts Muñoz.</w:t>
      </w:r>
    </w:p>
    <w:p w14:paraId="52FC432B" w14:textId="77777777" w:rsidR="00303DB8" w:rsidRPr="00E143EE" w:rsidRDefault="00303DB8" w:rsidP="0009620D">
      <w:pPr>
        <w:spacing w:line="360" w:lineRule="auto"/>
        <w:mirrorIndents/>
        <w:rPr>
          <w:rFonts w:ascii="Palatino Linotype" w:hAnsi="Palatino Linotype" w:cs="Arial"/>
        </w:rPr>
      </w:pPr>
    </w:p>
    <w:p w14:paraId="32A9B891"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Así, </w:t>
      </w:r>
      <w:r w:rsidR="002A0729" w:rsidRPr="00E143EE">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E143EE" w:rsidRDefault="00303DB8" w:rsidP="0009620D">
      <w:pPr>
        <w:pStyle w:val="Prrafodelista"/>
        <w:tabs>
          <w:tab w:val="left" w:pos="0"/>
          <w:tab w:val="left" w:pos="142"/>
        </w:tabs>
        <w:spacing w:after="160" w:line="360" w:lineRule="auto"/>
        <w:ind w:left="0"/>
        <w:mirrorIndents/>
        <w:jc w:val="both"/>
        <w:rPr>
          <w:rFonts w:ascii="Palatino Linotype" w:hAnsi="Palatino Linotype" w:cs="Arial"/>
        </w:rPr>
      </w:pPr>
    </w:p>
    <w:p w14:paraId="3EC79A7B" w14:textId="668B72F0" w:rsidR="00944D16"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eastAsia="MS Gothic" w:hAnsi="Palatino Linotype" w:cs="Times New Roman"/>
        </w:rPr>
        <w:t xml:space="preserve">En </w:t>
      </w:r>
      <w:r w:rsidR="002A0729" w:rsidRPr="00E143EE">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374CF9" w14:textId="77777777" w:rsidR="00611DD5" w:rsidRPr="00E143EE" w:rsidRDefault="00611DD5" w:rsidP="0009620D">
      <w:pPr>
        <w:pStyle w:val="Prrafodelista"/>
        <w:tabs>
          <w:tab w:val="left" w:pos="0"/>
          <w:tab w:val="left" w:pos="142"/>
        </w:tabs>
        <w:spacing w:after="160" w:line="360" w:lineRule="auto"/>
        <w:ind w:left="0"/>
        <w:mirrorIndents/>
        <w:jc w:val="both"/>
        <w:rPr>
          <w:rFonts w:ascii="Palatino Linotype" w:hAnsi="Palatino Linotype" w:cs="Arial"/>
        </w:rPr>
      </w:pPr>
    </w:p>
    <w:p w14:paraId="6ECBC749" w14:textId="77777777" w:rsidR="00303DB8"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En ese </w:t>
      </w:r>
      <w:r w:rsidR="002A0729" w:rsidRPr="00E143EE">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E143EE" w:rsidRDefault="00303DB8" w:rsidP="0009620D">
      <w:pPr>
        <w:spacing w:line="360" w:lineRule="auto"/>
        <w:mirrorIndents/>
        <w:rPr>
          <w:rFonts w:ascii="Palatino Linotype" w:hAnsi="Palatino Linotype" w:cs="Arial"/>
        </w:rPr>
      </w:pPr>
    </w:p>
    <w:p w14:paraId="65CA438A" w14:textId="77777777" w:rsidR="002A0729"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lastRenderedPageBreak/>
        <w:t xml:space="preserve">Ahora bien, </w:t>
      </w:r>
      <w:r w:rsidR="002A0729" w:rsidRPr="00E143EE">
        <w:rPr>
          <w:rFonts w:ascii="Palatino Linotype" w:eastAsia="MS Gothic" w:hAnsi="Palatino Linotype" w:cs="Times New Roman"/>
          <w:b/>
          <w:u w:val="single"/>
        </w:rPr>
        <w:t>para cada caso además de fundar y motivar</w:t>
      </w:r>
      <w:r w:rsidR="002A0729" w:rsidRPr="00E143E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E143EE">
        <w:rPr>
          <w:rFonts w:ascii="Palatino Linotype" w:eastAsia="MS Gothic" w:hAnsi="Palatino Linotype" w:cs="Times New Roman"/>
          <w:vertAlign w:val="superscript"/>
        </w:rPr>
        <w:footnoteReference w:id="8"/>
      </w:r>
      <w:r w:rsidR="002A0729" w:rsidRPr="00E143EE">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E143E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E143EE" w:rsidRDefault="00303DB8" w:rsidP="0009620D">
      <w:pPr>
        <w:spacing w:line="360" w:lineRule="auto"/>
        <w:mirrorIndents/>
        <w:rPr>
          <w:rFonts w:ascii="Palatino Linotype" w:hAnsi="Palatino Linotype" w:cs="Arial"/>
        </w:rPr>
      </w:pPr>
    </w:p>
    <w:p w14:paraId="317B30E8" w14:textId="77777777" w:rsidR="00B638FD" w:rsidRPr="00E143EE" w:rsidRDefault="00303DB8" w:rsidP="002066AF">
      <w:pPr>
        <w:pStyle w:val="Prrafodelista"/>
        <w:numPr>
          <w:ilvl w:val="0"/>
          <w:numId w:val="1"/>
        </w:numPr>
        <w:tabs>
          <w:tab w:val="left" w:pos="0"/>
          <w:tab w:val="left" w:pos="142"/>
        </w:tabs>
        <w:spacing w:after="160" w:line="360" w:lineRule="auto"/>
        <w:ind w:left="0" w:firstLine="0"/>
        <w:mirrorIndents/>
        <w:jc w:val="both"/>
        <w:rPr>
          <w:rFonts w:ascii="Palatino Linotype" w:hAnsi="Palatino Linotype" w:cs="Arial"/>
        </w:rPr>
      </w:pPr>
      <w:r w:rsidRPr="00E143EE">
        <w:rPr>
          <w:rFonts w:ascii="Palatino Linotype" w:hAnsi="Palatino Linotype" w:cs="Arial"/>
        </w:rPr>
        <w:t xml:space="preserve">Otro </w:t>
      </w:r>
      <w:r w:rsidR="002A0729" w:rsidRPr="00E143E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E143EE">
        <w:rPr>
          <w:rFonts w:ascii="Palatino Linotype" w:eastAsia="MS Gothic" w:hAnsi="Palatino Linotype" w:cs="Times New Roman"/>
          <w:lang w:val="es-ES"/>
        </w:rPr>
        <w:t xml:space="preserve"> </w:t>
      </w:r>
    </w:p>
    <w:p w14:paraId="5E1012B0" w14:textId="77777777" w:rsidR="00AE5685" w:rsidRPr="00E143EE" w:rsidRDefault="00AE5685" w:rsidP="0009620D">
      <w:pPr>
        <w:pStyle w:val="Prrafodelista"/>
        <w:tabs>
          <w:tab w:val="left" w:pos="0"/>
          <w:tab w:val="left" w:pos="142"/>
        </w:tabs>
        <w:spacing w:after="160" w:line="360" w:lineRule="auto"/>
        <w:ind w:left="0"/>
        <w:mirrorIndents/>
        <w:jc w:val="both"/>
        <w:rPr>
          <w:rFonts w:ascii="Palatino Linotype" w:hAnsi="Palatino Linotype" w:cs="Arial"/>
        </w:rPr>
      </w:pPr>
    </w:p>
    <w:p w14:paraId="06087B87" w14:textId="6B23A813" w:rsidR="00F03F76" w:rsidRPr="00E143EE" w:rsidRDefault="00CC3585" w:rsidP="0009620D">
      <w:pPr>
        <w:keepNext/>
        <w:keepLines/>
        <w:spacing w:before="240" w:line="360" w:lineRule="auto"/>
        <w:mirrorIndents/>
        <w:outlineLvl w:val="0"/>
        <w:rPr>
          <w:rFonts w:ascii="Palatino Linotype" w:eastAsia="MS Gothic" w:hAnsi="Palatino Linotype" w:cstheme="majorBidi"/>
          <w:b/>
        </w:rPr>
      </w:pPr>
      <w:bookmarkStart w:id="44" w:name="_Toc86251424"/>
      <w:r w:rsidRPr="00E143EE">
        <w:rPr>
          <w:rFonts w:ascii="Palatino Linotype" w:eastAsia="MS Gothic" w:hAnsi="Palatino Linotype" w:cstheme="majorBidi"/>
          <w:b/>
        </w:rPr>
        <w:lastRenderedPageBreak/>
        <w:t xml:space="preserve">SEPTIMO. </w:t>
      </w:r>
      <w:r w:rsidR="00E5674D" w:rsidRPr="00E143EE">
        <w:rPr>
          <w:rFonts w:ascii="Palatino Linotype" w:eastAsia="MS Gothic" w:hAnsi="Palatino Linotype" w:cstheme="majorBidi"/>
          <w:b/>
        </w:rPr>
        <w:t>De la Decisión</w:t>
      </w:r>
      <w:bookmarkEnd w:id="44"/>
      <w:r w:rsidR="00E5674D" w:rsidRPr="00E143EE">
        <w:rPr>
          <w:rFonts w:ascii="Palatino Linotype" w:eastAsia="MS Gothic" w:hAnsi="Palatino Linotype" w:cstheme="majorBidi"/>
          <w:b/>
        </w:rPr>
        <w:t xml:space="preserve"> </w:t>
      </w:r>
    </w:p>
    <w:p w14:paraId="75C4C18B" w14:textId="77777777" w:rsidR="00FA4ADD" w:rsidRPr="00E143EE" w:rsidRDefault="00E5674D" w:rsidP="002066AF">
      <w:pPr>
        <w:pStyle w:val="Prrafodelista"/>
        <w:numPr>
          <w:ilvl w:val="0"/>
          <w:numId w:val="1"/>
        </w:numPr>
        <w:spacing w:before="240" w:after="240" w:line="360" w:lineRule="auto"/>
        <w:ind w:left="0" w:firstLine="0"/>
        <w:mirrorIndents/>
        <w:jc w:val="both"/>
        <w:rPr>
          <w:rFonts w:ascii="Palatino Linotype" w:hAnsi="Palatino Linotype" w:cs="Arial"/>
        </w:rPr>
      </w:pPr>
      <w:r w:rsidRPr="00E143EE">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E143EE">
        <w:rPr>
          <w:rFonts w:ascii="Palatino Linotype" w:hAnsi="Palatino Linotype" w:cs="Arial"/>
        </w:rPr>
        <w:t xml:space="preserve"> </w:t>
      </w:r>
    </w:p>
    <w:p w14:paraId="1841D694" w14:textId="77777777" w:rsidR="0018390A" w:rsidRPr="00E143EE" w:rsidRDefault="0018390A" w:rsidP="0009620D">
      <w:pPr>
        <w:pStyle w:val="Prrafodelista"/>
        <w:spacing w:before="240" w:after="240" w:line="360" w:lineRule="auto"/>
        <w:ind w:left="0"/>
        <w:mirrorIndents/>
        <w:jc w:val="both"/>
        <w:rPr>
          <w:rFonts w:ascii="Palatino Linotype" w:hAnsi="Palatino Linotype" w:cs="Arial"/>
        </w:rPr>
      </w:pPr>
    </w:p>
    <w:p w14:paraId="30D1A097" w14:textId="6D3C9BC6" w:rsidR="008C2F4C" w:rsidRPr="00E143EE" w:rsidRDefault="008C2F4C" w:rsidP="002066AF">
      <w:pPr>
        <w:pStyle w:val="Prrafodelista"/>
        <w:numPr>
          <w:ilvl w:val="0"/>
          <w:numId w:val="1"/>
        </w:numPr>
        <w:spacing w:line="360" w:lineRule="auto"/>
        <w:ind w:left="0" w:firstLine="0"/>
        <w:mirrorIndents/>
        <w:jc w:val="both"/>
        <w:rPr>
          <w:rFonts w:ascii="Palatino Linotype" w:hAnsi="Palatino Linotype"/>
        </w:rPr>
      </w:pPr>
      <w:r w:rsidRPr="00E143EE">
        <w:rPr>
          <w:rFonts w:ascii="Palatino Linotype" w:hAnsi="Palatino Linotype"/>
        </w:rPr>
        <w:t>E</w:t>
      </w:r>
      <w:r w:rsidR="00020DAA" w:rsidRPr="00E143EE">
        <w:rPr>
          <w:rFonts w:ascii="Palatino Linotype" w:hAnsi="Palatino Linotype"/>
        </w:rPr>
        <w:t xml:space="preserve">sta falta de </w:t>
      </w:r>
      <w:r w:rsidR="008C7605" w:rsidRPr="00E143EE">
        <w:rPr>
          <w:rFonts w:ascii="Palatino Linotype" w:hAnsi="Palatino Linotype"/>
        </w:rPr>
        <w:t>respuesta</w:t>
      </w:r>
      <w:r w:rsidR="00020DAA" w:rsidRPr="00E143EE">
        <w:rPr>
          <w:rFonts w:ascii="Palatino Linotype" w:hAnsi="Palatino Linotype"/>
        </w:rPr>
        <w:t xml:space="preserve"> propició</w:t>
      </w:r>
      <w:r w:rsidRPr="00E143EE">
        <w:rPr>
          <w:rFonts w:ascii="Palatino Linotype" w:hAnsi="Palatino Linotype"/>
        </w:rPr>
        <w:t xml:space="preserve"> que </w:t>
      </w:r>
      <w:r w:rsidR="00020DAA" w:rsidRPr="00E143EE">
        <w:rPr>
          <w:rFonts w:ascii="Palatino Linotype" w:hAnsi="Palatino Linotype"/>
        </w:rPr>
        <w:t>se vulnerará</w:t>
      </w:r>
      <w:r w:rsidRPr="00E143EE">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E143EE" w:rsidRDefault="00F52B5F" w:rsidP="0009620D">
      <w:pPr>
        <w:spacing w:line="360" w:lineRule="auto"/>
        <w:mirrorIndents/>
        <w:rPr>
          <w:rFonts w:ascii="Palatino Linotype" w:hAnsi="Palatino Linotype"/>
        </w:rPr>
      </w:pPr>
    </w:p>
    <w:p w14:paraId="3330CC96" w14:textId="4A545657" w:rsidR="00F52B5F" w:rsidRPr="00E143EE" w:rsidRDefault="00F52B5F" w:rsidP="002066AF">
      <w:pPr>
        <w:pStyle w:val="Prrafodelista"/>
        <w:numPr>
          <w:ilvl w:val="0"/>
          <w:numId w:val="1"/>
        </w:numPr>
        <w:spacing w:line="360" w:lineRule="auto"/>
        <w:ind w:left="0" w:firstLine="0"/>
        <w:mirrorIndents/>
        <w:jc w:val="both"/>
        <w:rPr>
          <w:rFonts w:ascii="Palatino Linotype" w:hAnsi="Palatino Linotype"/>
        </w:rPr>
      </w:pPr>
      <w:r w:rsidRPr="00E143EE">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143EE">
        <w:rPr>
          <w:rFonts w:ascii="Palatino Linotype" w:hAnsi="Palatino Linotype"/>
          <w:b/>
        </w:rPr>
        <w:t>ORDENAR</w:t>
      </w:r>
      <w:r w:rsidRPr="00E143EE">
        <w:rPr>
          <w:rFonts w:ascii="Palatino Linotype" w:hAnsi="Palatino Linotype"/>
        </w:rPr>
        <w:t xml:space="preserve"> al </w:t>
      </w:r>
      <w:r w:rsidR="00122620" w:rsidRPr="00E143EE">
        <w:rPr>
          <w:rFonts w:ascii="Palatino Linotype" w:hAnsi="Palatino Linotype"/>
          <w:b/>
        </w:rPr>
        <w:t>SUJETO OBLIGADO</w:t>
      </w:r>
      <w:r w:rsidRPr="00E143EE">
        <w:rPr>
          <w:rFonts w:ascii="Palatino Linotype" w:hAnsi="Palatino Linotype"/>
        </w:rPr>
        <w:t xml:space="preserve"> que, dé trámite y respuesta a la solicitud de información número </w:t>
      </w:r>
      <w:r w:rsidR="008772BA" w:rsidRPr="00E143EE">
        <w:rPr>
          <w:rFonts w:ascii="Palatino Linotype" w:eastAsiaTheme="minorHAnsi" w:hAnsi="Palatino Linotype" w:cs="AppleSystemUIFontBold"/>
          <w:b/>
          <w:bCs/>
          <w:lang w:eastAsia="en-US"/>
        </w:rPr>
        <w:t xml:space="preserve"> </w:t>
      </w:r>
      <w:r w:rsidR="00686CF4" w:rsidRPr="00E143EE">
        <w:rPr>
          <w:rFonts w:ascii="Palatino Linotype" w:eastAsiaTheme="minorHAnsi" w:hAnsi="Palatino Linotype" w:cs="AppleSystemUIFontBold"/>
          <w:b/>
          <w:bCs/>
          <w:lang w:eastAsia="en-US"/>
        </w:rPr>
        <w:t>00510/ECATEPEC/IP/2022</w:t>
      </w:r>
      <w:r w:rsidR="009076C5" w:rsidRPr="00E143EE">
        <w:rPr>
          <w:rFonts w:ascii="Palatino Linotype" w:eastAsiaTheme="minorHAnsi" w:hAnsi="Palatino Linotype" w:cs="AppleSystemUIFontBold"/>
          <w:b/>
          <w:bCs/>
          <w:lang w:eastAsia="en-US"/>
        </w:rPr>
        <w:t>.</w:t>
      </w:r>
    </w:p>
    <w:p w14:paraId="72256B88" w14:textId="77777777" w:rsidR="008C2F4C" w:rsidRPr="00E143EE" w:rsidRDefault="008C2F4C" w:rsidP="0009620D">
      <w:pPr>
        <w:pStyle w:val="Prrafodelista"/>
        <w:spacing w:line="360" w:lineRule="auto"/>
        <w:ind w:left="0"/>
        <w:mirrorIndents/>
        <w:jc w:val="both"/>
        <w:rPr>
          <w:rFonts w:ascii="Palatino Linotype" w:hAnsi="Palatino Linotype"/>
        </w:rPr>
      </w:pPr>
    </w:p>
    <w:p w14:paraId="0896BDC5" w14:textId="689C0128" w:rsidR="00540712" w:rsidRPr="00E143EE" w:rsidRDefault="00595316" w:rsidP="002066AF">
      <w:pPr>
        <w:numPr>
          <w:ilvl w:val="0"/>
          <w:numId w:val="1"/>
        </w:numPr>
        <w:spacing w:after="120" w:line="360" w:lineRule="auto"/>
        <w:ind w:left="0" w:right="49" w:firstLine="0"/>
        <w:mirrorIndents/>
        <w:jc w:val="both"/>
        <w:rPr>
          <w:rFonts w:ascii="Palatino Linotype" w:eastAsia="MS Mincho" w:hAnsi="Palatino Linotype" w:cstheme="majorBidi"/>
          <w:lang w:val="es-ES_tradnl" w:eastAsia="es-ES"/>
        </w:rPr>
      </w:pPr>
      <w:r w:rsidRPr="00E143EE">
        <w:rPr>
          <w:rFonts w:ascii="Palatino Linotype" w:hAnsi="Palatino Linotype" w:cs="Arial"/>
          <w:lang w:val="es-ES_tradnl" w:eastAsia="es-ES"/>
        </w:rPr>
        <w:t xml:space="preserve">Por lo anteriormente expuesto y fundado, este </w:t>
      </w:r>
      <w:r w:rsidRPr="00E143EE">
        <w:rPr>
          <w:rFonts w:ascii="Palatino Linotype" w:hAnsi="Palatino Linotype" w:cs="Arial"/>
          <w:b/>
          <w:lang w:val="es-ES_tradnl" w:eastAsia="es-ES"/>
        </w:rPr>
        <w:t>ÓRGANO GARANTE</w:t>
      </w:r>
      <w:r w:rsidRPr="00E143EE">
        <w:rPr>
          <w:rFonts w:ascii="Palatino Linotype" w:hAnsi="Palatino Linotype" w:cs="Arial"/>
          <w:lang w:val="es-ES_tradnl" w:eastAsia="es-ES"/>
        </w:rPr>
        <w:t xml:space="preserve"> emite los siguientes</w:t>
      </w:r>
      <w:r w:rsidR="005001F0" w:rsidRPr="00E143EE">
        <w:rPr>
          <w:rFonts w:ascii="Palatino Linotype" w:hAnsi="Palatino Linotype" w:cs="Arial"/>
          <w:lang w:val="es-ES_tradnl" w:eastAsia="es-ES"/>
        </w:rPr>
        <w:t>:</w:t>
      </w:r>
    </w:p>
    <w:p w14:paraId="7FF907C2" w14:textId="77777777" w:rsidR="00595316" w:rsidRPr="00E143EE" w:rsidRDefault="00595316" w:rsidP="0009620D">
      <w:pPr>
        <w:keepNext/>
        <w:keepLines/>
        <w:spacing w:before="240" w:line="360" w:lineRule="auto"/>
        <w:mirrorIndents/>
        <w:jc w:val="center"/>
        <w:outlineLvl w:val="0"/>
        <w:rPr>
          <w:rFonts w:ascii="Palatino Linotype" w:eastAsia="Calibri" w:hAnsi="Palatino Linotype" w:cstheme="majorBidi"/>
          <w:lang w:val="es-ES" w:eastAsia="es-ES"/>
        </w:rPr>
      </w:pPr>
      <w:bookmarkStart w:id="45" w:name="_Toc524344198"/>
      <w:bookmarkStart w:id="46" w:name="_Toc526271203"/>
      <w:bookmarkStart w:id="47" w:name="_Toc536106982"/>
      <w:bookmarkStart w:id="48" w:name="_Toc86251425"/>
      <w:r w:rsidRPr="00E143EE">
        <w:rPr>
          <w:rFonts w:ascii="Palatino Linotype" w:eastAsia="Calibri" w:hAnsi="Palatino Linotype" w:cstheme="majorBidi"/>
          <w:b/>
          <w:lang w:val="es-ES" w:eastAsia="es-ES"/>
        </w:rPr>
        <w:t>R E S O L U T I V O S</w:t>
      </w:r>
      <w:bookmarkEnd w:id="45"/>
      <w:bookmarkEnd w:id="46"/>
      <w:bookmarkEnd w:id="47"/>
      <w:bookmarkEnd w:id="48"/>
      <w:r w:rsidRPr="00E143EE">
        <w:rPr>
          <w:rFonts w:ascii="Palatino Linotype" w:eastAsia="Calibri" w:hAnsi="Palatino Linotype" w:cstheme="majorBidi"/>
          <w:b/>
          <w:lang w:val="es-ES" w:eastAsia="es-ES"/>
        </w:rPr>
        <w:t xml:space="preserve"> </w:t>
      </w:r>
    </w:p>
    <w:p w14:paraId="0FAB8807" w14:textId="77777777" w:rsidR="00595316" w:rsidRPr="00E143EE" w:rsidRDefault="00595316" w:rsidP="0009620D">
      <w:pPr>
        <w:spacing w:line="360" w:lineRule="auto"/>
        <w:mirrorIndents/>
        <w:rPr>
          <w:rFonts w:ascii="Palatino Linotype" w:eastAsiaTheme="minorEastAsia" w:hAnsi="Palatino Linotype"/>
          <w:lang w:val="es-ES" w:eastAsia="es-ES"/>
        </w:rPr>
      </w:pPr>
    </w:p>
    <w:p w14:paraId="428E3368" w14:textId="385A5053" w:rsidR="00595316" w:rsidRPr="00E143EE" w:rsidRDefault="00595316" w:rsidP="0009620D">
      <w:pPr>
        <w:spacing w:line="360" w:lineRule="auto"/>
        <w:mirrorIndents/>
        <w:jc w:val="both"/>
        <w:rPr>
          <w:rFonts w:ascii="Palatino Linotype" w:eastAsiaTheme="minorEastAsia" w:hAnsi="Palatino Linotype" w:cs="Arial"/>
          <w:bCs/>
          <w:lang w:val="es-ES_tradnl"/>
        </w:rPr>
      </w:pPr>
      <w:r w:rsidRPr="00E143EE">
        <w:rPr>
          <w:rFonts w:ascii="Palatino Linotype" w:hAnsi="Palatino Linotype" w:cs="Arial"/>
          <w:b/>
          <w:lang w:val="es-ES_tradnl" w:eastAsia="es-ES"/>
        </w:rPr>
        <w:t xml:space="preserve">PRIMERO. </w:t>
      </w:r>
      <w:r w:rsidRPr="00E143EE">
        <w:rPr>
          <w:rFonts w:ascii="Palatino Linotype" w:hAnsi="Palatino Linotype" w:cs="Arial"/>
          <w:lang w:val="es-ES_tradnl" w:eastAsia="es-ES"/>
        </w:rPr>
        <w:t>Resultan fundadas las</w:t>
      </w:r>
      <w:r w:rsidRPr="00E143EE">
        <w:rPr>
          <w:rFonts w:ascii="Palatino Linotype" w:hAnsi="Palatino Linotype" w:cs="Arial"/>
          <w:b/>
          <w:lang w:val="es-ES_tradnl" w:eastAsia="es-ES"/>
        </w:rPr>
        <w:t xml:space="preserve"> </w:t>
      </w:r>
      <w:r w:rsidRPr="00E143EE">
        <w:rPr>
          <w:rFonts w:ascii="Palatino Linotype" w:hAnsi="Palatino Linotype" w:cs="Arial"/>
          <w:lang w:val="es-ES" w:eastAsia="es-ES"/>
        </w:rPr>
        <w:t>razones y motivos de i</w:t>
      </w:r>
      <w:r w:rsidR="0028393C" w:rsidRPr="00E143EE">
        <w:rPr>
          <w:rFonts w:ascii="Palatino Linotype" w:hAnsi="Palatino Linotype" w:cs="Arial"/>
          <w:lang w:val="es-ES" w:eastAsia="es-ES"/>
        </w:rPr>
        <w:t xml:space="preserve">nconformidad hechos valer en el </w:t>
      </w:r>
      <w:r w:rsidR="008F0AD0" w:rsidRPr="00E143EE">
        <w:rPr>
          <w:rFonts w:ascii="Palatino Linotype" w:hAnsi="Palatino Linotype" w:cs="Arial"/>
          <w:lang w:val="es-ES" w:eastAsia="es-ES"/>
        </w:rPr>
        <w:t>recurso</w:t>
      </w:r>
      <w:r w:rsidR="0028393C" w:rsidRPr="00E143EE">
        <w:rPr>
          <w:rFonts w:ascii="Palatino Linotype" w:hAnsi="Palatino Linotype" w:cs="Arial"/>
          <w:lang w:val="es-ES" w:eastAsia="es-ES"/>
        </w:rPr>
        <w:t xml:space="preserve"> </w:t>
      </w:r>
      <w:r w:rsidRPr="00E143EE">
        <w:rPr>
          <w:rFonts w:ascii="Palatino Linotype" w:hAnsi="Palatino Linotype" w:cs="Arial"/>
          <w:lang w:val="es-ES" w:eastAsia="es-ES"/>
        </w:rPr>
        <w:t>de revisión</w:t>
      </w:r>
      <w:r w:rsidR="0028393C" w:rsidRPr="00E143EE">
        <w:rPr>
          <w:rFonts w:ascii="Palatino Linotype" w:hAnsi="Palatino Linotype" w:cs="Arial"/>
          <w:b/>
          <w:bCs/>
          <w:lang w:val="es-ES_tradnl" w:eastAsia="es-ES"/>
        </w:rPr>
        <w:t xml:space="preserve"> </w:t>
      </w:r>
      <w:r w:rsidR="00686CF4" w:rsidRPr="00E143EE">
        <w:rPr>
          <w:rFonts w:ascii="Palatino Linotype" w:eastAsiaTheme="minorHAnsi" w:hAnsi="Palatino Linotype" w:cs="AppleSystemUIFontBold"/>
          <w:b/>
          <w:bCs/>
          <w:lang w:val="es-ES_tradnl" w:eastAsia="en-US"/>
        </w:rPr>
        <w:t>10398/INFOEM/IP/RR/2022</w:t>
      </w:r>
      <w:r w:rsidR="00790FE5" w:rsidRPr="00E143EE">
        <w:rPr>
          <w:rFonts w:ascii="Palatino Linotype" w:eastAsiaTheme="minorHAnsi" w:hAnsi="Palatino Linotype" w:cs="AppleSystemUIFontBold"/>
          <w:b/>
          <w:bCs/>
          <w:lang w:val="es-ES_tradnl" w:eastAsia="en-US"/>
        </w:rPr>
        <w:t xml:space="preserve"> </w:t>
      </w:r>
      <w:r w:rsidR="0028393C" w:rsidRPr="00E143EE">
        <w:rPr>
          <w:rFonts w:ascii="Palatino Linotype" w:eastAsiaTheme="minorHAnsi" w:hAnsi="Palatino Linotype" w:cs="AppleSystemUIFontBold"/>
          <w:bCs/>
          <w:lang w:val="es-ES_tradnl" w:eastAsia="en-US"/>
        </w:rPr>
        <w:t xml:space="preserve">en </w:t>
      </w:r>
      <w:r w:rsidRPr="00E143EE">
        <w:rPr>
          <w:rFonts w:ascii="Palatino Linotype" w:eastAsiaTheme="minorEastAsia" w:hAnsi="Palatino Linotype" w:cs="Arial"/>
          <w:bCs/>
          <w:lang w:val="es-ES_tradnl"/>
        </w:rPr>
        <w:t xml:space="preserve">términos del </w:t>
      </w:r>
      <w:r w:rsidR="00F82FF0" w:rsidRPr="00E143EE">
        <w:rPr>
          <w:rFonts w:ascii="Palatino Linotype" w:eastAsiaTheme="minorEastAsia" w:hAnsi="Palatino Linotype" w:cs="Arial"/>
          <w:b/>
          <w:bCs/>
          <w:lang w:val="es-ES_tradnl"/>
        </w:rPr>
        <w:t>Considerando CUARTO</w:t>
      </w:r>
      <w:r w:rsidRPr="00E143EE">
        <w:rPr>
          <w:rFonts w:ascii="Palatino Linotype" w:eastAsiaTheme="minorEastAsia" w:hAnsi="Palatino Linotype" w:cs="Arial"/>
          <w:b/>
          <w:bCs/>
          <w:lang w:val="es-ES_tradnl"/>
        </w:rPr>
        <w:t xml:space="preserve"> </w:t>
      </w:r>
      <w:r w:rsidRPr="00E143EE">
        <w:rPr>
          <w:rFonts w:ascii="Palatino Linotype" w:eastAsiaTheme="minorEastAsia" w:hAnsi="Palatino Linotype" w:cs="Arial"/>
          <w:bCs/>
          <w:lang w:val="es-ES_tradnl"/>
        </w:rPr>
        <w:t>de la presente resolución.</w:t>
      </w:r>
    </w:p>
    <w:p w14:paraId="645705D4" w14:textId="77777777" w:rsidR="00595316" w:rsidRPr="00E143EE" w:rsidRDefault="00595316" w:rsidP="0009620D">
      <w:pPr>
        <w:spacing w:line="360" w:lineRule="auto"/>
        <w:mirrorIndents/>
        <w:jc w:val="both"/>
        <w:rPr>
          <w:rFonts w:ascii="Palatino Linotype" w:eastAsiaTheme="minorEastAsia" w:hAnsi="Palatino Linotype" w:cs="Arial"/>
          <w:bCs/>
          <w:lang w:val="es-ES_tradnl"/>
        </w:rPr>
      </w:pPr>
    </w:p>
    <w:p w14:paraId="584B1D94" w14:textId="54BA9088" w:rsidR="00320C0F" w:rsidRPr="00E143EE" w:rsidRDefault="00595316" w:rsidP="0009620D">
      <w:pPr>
        <w:spacing w:line="360" w:lineRule="auto"/>
        <w:mirrorIndents/>
        <w:jc w:val="both"/>
        <w:rPr>
          <w:rFonts w:ascii="Palatino Linotype" w:hAnsi="Palatino Linotype"/>
        </w:rPr>
      </w:pPr>
      <w:r w:rsidRPr="00E143EE">
        <w:rPr>
          <w:rFonts w:ascii="Palatino Linotype" w:eastAsia="Calibri" w:hAnsi="Palatino Linotype" w:cs="Arial"/>
          <w:b/>
          <w:bCs/>
          <w:lang w:val="es-ES" w:eastAsia="es-ES"/>
        </w:rPr>
        <w:lastRenderedPageBreak/>
        <w:t xml:space="preserve">SEGUNDO. </w:t>
      </w:r>
      <w:r w:rsidRPr="00E143EE">
        <w:rPr>
          <w:rFonts w:ascii="Palatino Linotype" w:eastAsia="Calibri" w:hAnsi="Palatino Linotype" w:cs="Arial"/>
          <w:lang w:val="es-ES" w:eastAsia="es-ES"/>
        </w:rPr>
        <w:t xml:space="preserve">Se </w:t>
      </w:r>
      <w:r w:rsidRPr="00E143EE">
        <w:rPr>
          <w:rFonts w:ascii="Palatino Linotype" w:eastAsia="Calibri" w:hAnsi="Palatino Linotype" w:cs="Arial"/>
          <w:b/>
          <w:lang w:val="es-ES" w:eastAsia="es-ES"/>
        </w:rPr>
        <w:t xml:space="preserve">ORDENA </w:t>
      </w:r>
      <w:r w:rsidRPr="00E143EE">
        <w:rPr>
          <w:rFonts w:ascii="Palatino Linotype" w:eastAsia="Calibri" w:hAnsi="Palatino Linotype" w:cs="Arial"/>
          <w:lang w:val="es-ES" w:eastAsia="es-ES"/>
        </w:rPr>
        <w:t>a</w:t>
      </w:r>
      <w:r w:rsidR="009E7E81" w:rsidRPr="00E143EE">
        <w:rPr>
          <w:rFonts w:ascii="Palatino Linotype" w:eastAsia="Calibri" w:hAnsi="Palatino Linotype" w:cs="Arial"/>
          <w:lang w:val="es-ES" w:eastAsia="es-ES"/>
        </w:rPr>
        <w:t xml:space="preserve"> </w:t>
      </w:r>
      <w:r w:rsidRPr="00E143EE">
        <w:rPr>
          <w:rFonts w:ascii="Palatino Linotype" w:eastAsia="Calibri" w:hAnsi="Palatino Linotype" w:cs="Arial"/>
          <w:lang w:val="es-ES" w:eastAsia="es-ES"/>
        </w:rPr>
        <w:t>l</w:t>
      </w:r>
      <w:r w:rsidR="009E7E81" w:rsidRPr="00E143EE">
        <w:rPr>
          <w:rFonts w:ascii="Palatino Linotype" w:eastAsia="Calibri" w:hAnsi="Palatino Linotype" w:cs="Arial"/>
          <w:lang w:val="es-ES" w:eastAsia="es-ES"/>
        </w:rPr>
        <w:t>a</w:t>
      </w:r>
      <w:r w:rsidR="0018390A" w:rsidRPr="00E143EE">
        <w:rPr>
          <w:rFonts w:ascii="Palatino Linotype" w:eastAsia="Calibri" w:hAnsi="Palatino Linotype" w:cs="Arial"/>
          <w:lang w:val="es-ES" w:eastAsia="es-ES"/>
        </w:rPr>
        <w:t xml:space="preserve"> </w:t>
      </w:r>
      <w:r w:rsidR="00686CF4" w:rsidRPr="00E143EE">
        <w:rPr>
          <w:rFonts w:ascii="Palatino Linotype" w:hAnsi="Palatino Linotype"/>
          <w:b/>
          <w:color w:val="000000" w:themeColor="text1"/>
        </w:rPr>
        <w:t>Ayuntamiento de Ecatepec de Morelos</w:t>
      </w:r>
      <w:r w:rsidR="009E2780" w:rsidRPr="00E143EE">
        <w:rPr>
          <w:rFonts w:ascii="Palatino Linotype" w:hAnsi="Palatino Linotype"/>
          <w:b/>
          <w:color w:val="000000" w:themeColor="text1"/>
        </w:rPr>
        <w:t xml:space="preserve"> </w:t>
      </w:r>
      <w:r w:rsidR="008F0AD0" w:rsidRPr="00E143EE">
        <w:rPr>
          <w:rFonts w:ascii="Palatino Linotype" w:eastAsia="Calibri" w:hAnsi="Palatino Linotype" w:cs="Arial"/>
          <w:lang w:val="es-ES" w:eastAsia="es-ES"/>
        </w:rPr>
        <w:t>dar atención a la</w:t>
      </w:r>
      <w:r w:rsidR="0028393C" w:rsidRPr="00E143EE">
        <w:rPr>
          <w:rFonts w:ascii="Palatino Linotype" w:eastAsia="Calibri" w:hAnsi="Palatino Linotype" w:cs="Arial"/>
          <w:lang w:val="es-ES" w:eastAsia="es-ES"/>
        </w:rPr>
        <w:t xml:space="preserve"> </w:t>
      </w:r>
      <w:r w:rsidR="008F0AD0" w:rsidRPr="00E143EE">
        <w:rPr>
          <w:rFonts w:ascii="Palatino Linotype" w:eastAsia="Calibri" w:hAnsi="Palatino Linotype" w:cs="Arial"/>
          <w:lang w:val="es-ES" w:eastAsia="es-ES"/>
        </w:rPr>
        <w:t>solicitud</w:t>
      </w:r>
      <w:r w:rsidRPr="00E143EE">
        <w:rPr>
          <w:rFonts w:ascii="Palatino Linotype" w:eastAsia="Calibri" w:hAnsi="Palatino Linotype" w:cs="Arial"/>
          <w:lang w:val="es-ES" w:eastAsia="es-ES"/>
        </w:rPr>
        <w:t xml:space="preserve"> de información</w:t>
      </w:r>
      <w:r w:rsidRPr="00E143EE">
        <w:rPr>
          <w:rFonts w:ascii="Palatino Linotype" w:hAnsi="Palatino Linotype"/>
        </w:rPr>
        <w:t xml:space="preserve"> </w:t>
      </w:r>
      <w:r w:rsidR="008772BA" w:rsidRPr="00E143EE">
        <w:rPr>
          <w:rFonts w:ascii="Palatino Linotype" w:hAnsi="Palatino Linotype"/>
          <w:b/>
        </w:rPr>
        <w:t xml:space="preserve"> </w:t>
      </w:r>
      <w:r w:rsidR="00686CF4" w:rsidRPr="00E143EE">
        <w:rPr>
          <w:rFonts w:ascii="Palatino Linotype" w:hAnsi="Palatino Linotype"/>
          <w:b/>
        </w:rPr>
        <w:t>00510/ECATEPEC/IP/2022</w:t>
      </w:r>
      <w:r w:rsidR="004A78E7" w:rsidRPr="00E143EE">
        <w:rPr>
          <w:rFonts w:ascii="Palatino Linotype" w:hAnsi="Palatino Linotype"/>
          <w:b/>
        </w:rPr>
        <w:t xml:space="preserve"> </w:t>
      </w:r>
      <w:r w:rsidRPr="00E143EE">
        <w:rPr>
          <w:rFonts w:ascii="Palatino Linotype" w:eastAsia="Calibri" w:hAnsi="Palatino Linotype" w:cs="Arial"/>
          <w:lang w:val="es-ES" w:eastAsia="es-ES"/>
        </w:rPr>
        <w:t xml:space="preserve">y en su caso, entregar la información </w:t>
      </w:r>
      <w:r w:rsidR="00EB4201" w:rsidRPr="00E143EE">
        <w:rPr>
          <w:rFonts w:ascii="Palatino Linotype" w:hAnsi="Palatino Linotype" w:cs="Arial"/>
          <w:lang w:val="es-ES"/>
        </w:rPr>
        <w:t xml:space="preserve">vía Sistema de Acceso a Información Mexiquense </w:t>
      </w:r>
      <w:r w:rsidR="00320C0F" w:rsidRPr="00E143EE">
        <w:rPr>
          <w:rFonts w:ascii="Palatino Linotype" w:hAnsi="Palatino Linotype" w:cs="Arial"/>
          <w:b/>
          <w:lang w:val="es-ES"/>
        </w:rPr>
        <w:t xml:space="preserve">(SAIMEX), </w:t>
      </w:r>
      <w:r w:rsidR="00320C0F" w:rsidRPr="00E143EE">
        <w:rPr>
          <w:rFonts w:ascii="Palatino Linotype" w:hAnsi="Palatino Linotype" w:cs="Arial"/>
          <w:lang w:val="es-ES"/>
        </w:rPr>
        <w:t xml:space="preserve">de ser procedente </w:t>
      </w:r>
      <w:r w:rsidR="00320C0F" w:rsidRPr="00E143EE">
        <w:rPr>
          <w:rFonts w:ascii="Palatino Linotype" w:hAnsi="Palatino Linotype"/>
        </w:rPr>
        <w:t>en versión pública, la siguiente información:</w:t>
      </w:r>
    </w:p>
    <w:p w14:paraId="19102F2F" w14:textId="77777777" w:rsidR="006C7210" w:rsidRPr="00E143EE" w:rsidRDefault="006C7210" w:rsidP="0009620D">
      <w:pPr>
        <w:pStyle w:val="Sinespaciado"/>
        <w:spacing w:line="360" w:lineRule="auto"/>
        <w:ind w:left="851" w:hanging="284"/>
        <w:jc w:val="both"/>
        <w:rPr>
          <w:rFonts w:ascii="Palatino Linotype" w:hAnsi="Palatino Linotype"/>
        </w:rPr>
      </w:pPr>
    </w:p>
    <w:p w14:paraId="662B7F82" w14:textId="77777777" w:rsidR="0009620D" w:rsidRPr="00E143EE" w:rsidRDefault="00320C0F" w:rsidP="0009620D">
      <w:pPr>
        <w:pStyle w:val="Sinespaciado"/>
        <w:numPr>
          <w:ilvl w:val="0"/>
          <w:numId w:val="16"/>
        </w:numPr>
        <w:spacing w:line="360" w:lineRule="auto"/>
        <w:ind w:left="851" w:hanging="284"/>
        <w:jc w:val="both"/>
        <w:rPr>
          <w:rFonts w:ascii="Palatino Linotype" w:hAnsi="Palatino Linotype"/>
          <w:b/>
        </w:rPr>
      </w:pPr>
      <w:r w:rsidRPr="00E143EE">
        <w:rPr>
          <w:rFonts w:ascii="Palatino Linotype" w:hAnsi="Palatino Linotype"/>
          <w:b/>
        </w:rPr>
        <w:t xml:space="preserve">Proceso de licitación de cámaras de </w:t>
      </w:r>
      <w:r w:rsidR="006C7210" w:rsidRPr="00E143EE">
        <w:rPr>
          <w:rFonts w:ascii="Palatino Linotype" w:hAnsi="Palatino Linotype"/>
          <w:b/>
        </w:rPr>
        <w:t>videovigilancia</w:t>
      </w:r>
      <w:r w:rsidRPr="00E143EE">
        <w:rPr>
          <w:rFonts w:ascii="Palatino Linotype" w:hAnsi="Palatino Linotype"/>
          <w:b/>
        </w:rPr>
        <w:t xml:space="preserve"> del proyecto llamado “Jaguar”. </w:t>
      </w:r>
    </w:p>
    <w:p w14:paraId="216228F7" w14:textId="2DC79B0F" w:rsidR="00320C0F" w:rsidRPr="00E143EE" w:rsidRDefault="00320C0F" w:rsidP="0009620D">
      <w:pPr>
        <w:pStyle w:val="Sinespaciado"/>
        <w:numPr>
          <w:ilvl w:val="0"/>
          <w:numId w:val="16"/>
        </w:numPr>
        <w:spacing w:line="360" w:lineRule="auto"/>
        <w:ind w:left="851" w:hanging="284"/>
        <w:jc w:val="both"/>
        <w:rPr>
          <w:rFonts w:ascii="Palatino Linotype" w:hAnsi="Palatino Linotype"/>
          <w:b/>
        </w:rPr>
      </w:pPr>
      <w:r w:rsidRPr="00E143EE">
        <w:rPr>
          <w:rFonts w:ascii="Palatino Linotype" w:hAnsi="Palatino Linotype"/>
          <w:b/>
        </w:rPr>
        <w:t>Informe del gasto realizado, de las cámaras de video</w:t>
      </w:r>
      <w:r w:rsidR="006C7210" w:rsidRPr="00E143EE">
        <w:rPr>
          <w:rFonts w:ascii="Palatino Linotype" w:hAnsi="Palatino Linotype"/>
          <w:b/>
        </w:rPr>
        <w:t>vigilancia</w:t>
      </w:r>
      <w:r w:rsidRPr="00E143EE">
        <w:rPr>
          <w:rFonts w:ascii="Palatino Linotype" w:hAnsi="Palatino Linotype"/>
          <w:b/>
        </w:rPr>
        <w:t xml:space="preserve"> del proyecto llamado “Jaguar”, de</w:t>
      </w:r>
      <w:r w:rsidR="00CF5B60" w:rsidRPr="00E143EE">
        <w:rPr>
          <w:rFonts w:ascii="Palatino Linotype" w:hAnsi="Palatino Linotype"/>
          <w:b/>
        </w:rPr>
        <w:t>l uno (01)</w:t>
      </w:r>
      <w:r w:rsidR="005E363F" w:rsidRPr="00E143EE">
        <w:rPr>
          <w:rFonts w:ascii="Palatino Linotype" w:hAnsi="Palatino Linotype"/>
          <w:b/>
        </w:rPr>
        <w:t xml:space="preserve"> de enero al treinta y uno</w:t>
      </w:r>
      <w:r w:rsidR="00CF5B60" w:rsidRPr="00E143EE">
        <w:rPr>
          <w:rFonts w:ascii="Palatino Linotype" w:hAnsi="Palatino Linotype"/>
          <w:b/>
        </w:rPr>
        <w:t xml:space="preserve"> (31)</w:t>
      </w:r>
      <w:r w:rsidR="005E363F" w:rsidRPr="00E143EE">
        <w:rPr>
          <w:rFonts w:ascii="Palatino Linotype" w:hAnsi="Palatino Linotype"/>
          <w:b/>
        </w:rPr>
        <w:t xml:space="preserve"> de diciembre de los   </w:t>
      </w:r>
      <w:r w:rsidRPr="00E143EE">
        <w:rPr>
          <w:rFonts w:ascii="Palatino Linotype" w:hAnsi="Palatino Linotype"/>
          <w:b/>
        </w:rPr>
        <w:t xml:space="preserve">años dos mil diecinueve, dos </w:t>
      </w:r>
      <w:r w:rsidR="005E363F" w:rsidRPr="00E143EE">
        <w:rPr>
          <w:rFonts w:ascii="Palatino Linotype" w:hAnsi="Palatino Linotype"/>
          <w:b/>
        </w:rPr>
        <w:t>mil veinte</w:t>
      </w:r>
      <w:r w:rsidR="00FE5BED" w:rsidRPr="00E143EE">
        <w:rPr>
          <w:rFonts w:ascii="Palatino Linotype" w:hAnsi="Palatino Linotype"/>
          <w:b/>
        </w:rPr>
        <w:t xml:space="preserve"> y </w:t>
      </w:r>
      <w:r w:rsidR="005E363F" w:rsidRPr="00E143EE">
        <w:rPr>
          <w:rFonts w:ascii="Palatino Linotype" w:hAnsi="Palatino Linotype"/>
          <w:b/>
        </w:rPr>
        <w:t>do</w:t>
      </w:r>
      <w:r w:rsidR="00CF5B60" w:rsidRPr="00E143EE">
        <w:rPr>
          <w:rFonts w:ascii="Palatino Linotype" w:hAnsi="Palatino Linotype"/>
          <w:b/>
        </w:rPr>
        <w:t xml:space="preserve">s mil veintiuno; y del  uno (01) </w:t>
      </w:r>
      <w:r w:rsidR="005E363F" w:rsidRPr="00E143EE">
        <w:rPr>
          <w:rFonts w:ascii="Palatino Linotype" w:hAnsi="Palatino Linotype"/>
          <w:b/>
        </w:rPr>
        <w:t xml:space="preserve">de enero </w:t>
      </w:r>
      <w:r w:rsidR="00CF5B60" w:rsidRPr="00E143EE">
        <w:rPr>
          <w:rFonts w:ascii="Palatino Linotype" w:hAnsi="Palatino Linotype"/>
          <w:b/>
        </w:rPr>
        <w:t xml:space="preserve"> al tres (03) de mayo</w:t>
      </w:r>
      <w:r w:rsidR="00BF42F0" w:rsidRPr="00E143EE">
        <w:rPr>
          <w:rFonts w:ascii="Palatino Linotype" w:hAnsi="Palatino Linotype"/>
          <w:b/>
        </w:rPr>
        <w:t xml:space="preserve"> de</w:t>
      </w:r>
      <w:r w:rsidR="00CF5B60" w:rsidRPr="00E143EE">
        <w:rPr>
          <w:rFonts w:ascii="Palatino Linotype" w:hAnsi="Palatino Linotype"/>
          <w:b/>
        </w:rPr>
        <w:t xml:space="preserve"> </w:t>
      </w:r>
      <w:r w:rsidRPr="00E143EE">
        <w:rPr>
          <w:rFonts w:ascii="Palatino Linotype" w:hAnsi="Palatino Linotype"/>
          <w:b/>
        </w:rPr>
        <w:t xml:space="preserve">dos mil veintidós. </w:t>
      </w:r>
    </w:p>
    <w:p w14:paraId="6DB0D2DB" w14:textId="1227AE9E" w:rsidR="00320C0F" w:rsidRPr="00E143EE" w:rsidRDefault="005E363F" w:rsidP="0009620D">
      <w:pPr>
        <w:pStyle w:val="Sinespaciado"/>
        <w:numPr>
          <w:ilvl w:val="0"/>
          <w:numId w:val="16"/>
        </w:numPr>
        <w:spacing w:line="360" w:lineRule="auto"/>
        <w:ind w:left="851" w:hanging="284"/>
        <w:jc w:val="both"/>
        <w:rPr>
          <w:rFonts w:ascii="Palatino Linotype" w:hAnsi="Palatino Linotype"/>
          <w:b/>
          <w:color w:val="000000" w:themeColor="text1"/>
        </w:rPr>
      </w:pPr>
      <w:r w:rsidRPr="00E143EE">
        <w:rPr>
          <w:rFonts w:ascii="Palatino Linotype" w:hAnsi="Palatino Linotype"/>
          <w:b/>
          <w:color w:val="000000" w:themeColor="text1"/>
        </w:rPr>
        <w:t>Infraestructu</w:t>
      </w:r>
      <w:r w:rsidR="00CF5B60" w:rsidRPr="00E143EE">
        <w:rPr>
          <w:rFonts w:ascii="Palatino Linotype" w:hAnsi="Palatino Linotype"/>
          <w:b/>
          <w:color w:val="000000" w:themeColor="text1"/>
        </w:rPr>
        <w:t>ra colocada para el</w:t>
      </w:r>
      <w:r w:rsidRPr="00E143EE">
        <w:rPr>
          <w:rFonts w:ascii="Palatino Linotype" w:hAnsi="Palatino Linotype"/>
          <w:b/>
          <w:color w:val="000000" w:themeColor="text1"/>
        </w:rPr>
        <w:t xml:space="preserve"> proyecto jaguar, en el municipio de </w:t>
      </w:r>
      <w:r w:rsidR="00CF5B60" w:rsidRPr="00E143EE">
        <w:rPr>
          <w:rFonts w:ascii="Palatino Linotype" w:hAnsi="Palatino Linotype"/>
          <w:b/>
          <w:color w:val="000000" w:themeColor="text1"/>
        </w:rPr>
        <w:t>E</w:t>
      </w:r>
      <w:r w:rsidRPr="00E143EE">
        <w:rPr>
          <w:rFonts w:ascii="Palatino Linotype" w:hAnsi="Palatino Linotype"/>
          <w:b/>
          <w:color w:val="000000" w:themeColor="text1"/>
        </w:rPr>
        <w:t>catepec</w:t>
      </w:r>
      <w:r w:rsidR="00CF5B60" w:rsidRPr="00E143EE">
        <w:rPr>
          <w:rFonts w:ascii="Palatino Linotype" w:hAnsi="Palatino Linotype"/>
          <w:b/>
          <w:color w:val="000000" w:themeColor="text1"/>
        </w:rPr>
        <w:t xml:space="preserve"> de Morelos. </w:t>
      </w:r>
      <w:r w:rsidR="00A84FE8" w:rsidRPr="00E143EE">
        <w:rPr>
          <w:rFonts w:ascii="Palatino Linotype" w:hAnsi="Palatino Linotype"/>
          <w:b/>
          <w:color w:val="000000" w:themeColor="text1"/>
        </w:rPr>
        <w:t xml:space="preserve">  </w:t>
      </w:r>
    </w:p>
    <w:p w14:paraId="48AC4139" w14:textId="632CF718" w:rsidR="00CF5B60" w:rsidRPr="00E143EE" w:rsidRDefault="00FE5BED" w:rsidP="0009620D">
      <w:pPr>
        <w:pStyle w:val="Sinespaciado"/>
        <w:numPr>
          <w:ilvl w:val="0"/>
          <w:numId w:val="16"/>
        </w:numPr>
        <w:spacing w:line="360" w:lineRule="auto"/>
        <w:ind w:left="851" w:hanging="284"/>
        <w:jc w:val="both"/>
        <w:rPr>
          <w:rFonts w:ascii="Palatino Linotype" w:hAnsi="Palatino Linotype"/>
          <w:b/>
        </w:rPr>
      </w:pPr>
      <w:r w:rsidRPr="00E143EE">
        <w:rPr>
          <w:rFonts w:ascii="Palatino Linotype" w:hAnsi="Palatino Linotype"/>
          <w:b/>
        </w:rPr>
        <w:t>Número de Cámaras de videovigilancia</w:t>
      </w:r>
      <w:r w:rsidR="00CF5B60" w:rsidRPr="00E143EE">
        <w:rPr>
          <w:rFonts w:ascii="Palatino Linotype" w:hAnsi="Palatino Linotype"/>
          <w:b/>
        </w:rPr>
        <w:t>, instaladas en el municipio de Ecatepec de Morelos</w:t>
      </w:r>
      <w:r w:rsidR="00A84FE8" w:rsidRPr="00E143EE">
        <w:rPr>
          <w:rFonts w:ascii="Palatino Linotype" w:hAnsi="Palatino Linotype"/>
          <w:b/>
        </w:rPr>
        <w:t xml:space="preserve"> </w:t>
      </w:r>
      <w:r w:rsidR="00A84FE8" w:rsidRPr="00E143EE">
        <w:rPr>
          <w:rFonts w:ascii="Palatino Linotype" w:hAnsi="Palatino Linotype"/>
          <w:b/>
          <w:color w:val="000000" w:themeColor="text1"/>
        </w:rPr>
        <w:t>al tres (03) de mayo de dos mil veintidós.</w:t>
      </w:r>
    </w:p>
    <w:p w14:paraId="47CD0EDB" w14:textId="77777777" w:rsidR="005E363F" w:rsidRPr="00E143EE" w:rsidRDefault="005E363F" w:rsidP="0009620D">
      <w:pPr>
        <w:spacing w:line="360" w:lineRule="auto"/>
        <w:ind w:left="851" w:right="900" w:hanging="284"/>
        <w:mirrorIndents/>
        <w:jc w:val="both"/>
        <w:rPr>
          <w:rFonts w:ascii="Palatino Linotype" w:hAnsi="Palatino Linotype"/>
        </w:rPr>
      </w:pPr>
    </w:p>
    <w:p w14:paraId="6F7AB4D7" w14:textId="38E5D877" w:rsidR="00320C0F" w:rsidRPr="00E143EE" w:rsidRDefault="00CF5B60" w:rsidP="0009620D">
      <w:pPr>
        <w:pStyle w:val="Prrafodelista"/>
        <w:spacing w:line="360" w:lineRule="auto"/>
        <w:ind w:left="0" w:right="49"/>
        <w:mirrorIndents/>
        <w:jc w:val="both"/>
        <w:rPr>
          <w:rFonts w:ascii="Palatino Linotype" w:hAnsi="Palatino Linotype"/>
          <w:lang w:val="es-MX"/>
        </w:rPr>
      </w:pPr>
      <w:r w:rsidRPr="00E143EE">
        <w:rPr>
          <w:rFonts w:ascii="Palatino Linotype" w:hAnsi="Palatino Linotype"/>
          <w:lang w:val="es-MX"/>
        </w:rPr>
        <w:t>Junto con las versiones públicas que se entreguen, se deberá proporcionar el Acuerdo de Clasificación donde el Comité de Transparencia, confirme la eliminación de los datos y documentos clasificados, de conformidad con los artículos 49, fracciones II y VIII, y 132, f</w:t>
      </w:r>
      <w:r w:rsidRPr="00E143EE">
        <w:rPr>
          <w:rFonts w:ascii="Palatino Linotype" w:hAnsi="Palatino Linotype"/>
        </w:rPr>
        <w:t>racción II, de la Ley de Transparencia y Acceso a la Información Pública del Estado de México y Municipios.</w:t>
      </w:r>
    </w:p>
    <w:p w14:paraId="5FA68A84" w14:textId="77777777" w:rsidR="00595316" w:rsidRPr="00E143EE" w:rsidRDefault="00595316" w:rsidP="0009620D">
      <w:pPr>
        <w:spacing w:line="360" w:lineRule="auto"/>
        <w:mirrorIndents/>
        <w:jc w:val="both"/>
        <w:rPr>
          <w:rFonts w:ascii="Palatino Linotype" w:eastAsia="Calibri" w:hAnsi="Palatino Linotype" w:cs="Arial"/>
          <w:lang w:val="es-ES" w:eastAsia="es-ES"/>
        </w:rPr>
      </w:pPr>
    </w:p>
    <w:p w14:paraId="131CDDDF" w14:textId="77777777" w:rsidR="00595316" w:rsidRPr="00E143EE" w:rsidRDefault="00595316" w:rsidP="0009620D">
      <w:pPr>
        <w:tabs>
          <w:tab w:val="left" w:pos="8080"/>
        </w:tabs>
        <w:spacing w:line="360" w:lineRule="auto"/>
        <w:ind w:right="49"/>
        <w:contextualSpacing/>
        <w:mirrorIndents/>
        <w:jc w:val="both"/>
        <w:rPr>
          <w:rFonts w:ascii="Palatino Linotype" w:eastAsia="Palatino Linotype" w:hAnsi="Palatino Linotype" w:cs="Palatino Linotype"/>
          <w:b/>
          <w:lang w:val="es-ES_tradnl" w:eastAsia="es-ES"/>
        </w:rPr>
      </w:pPr>
      <w:r w:rsidRPr="00E143EE">
        <w:rPr>
          <w:rFonts w:ascii="Palatino Linotype" w:eastAsia="Palatino Linotype" w:hAnsi="Palatino Linotype" w:cs="Palatino Linotype"/>
          <w:b/>
          <w:lang w:val="es-ES_tradnl" w:eastAsia="es-ES"/>
        </w:rPr>
        <w:lastRenderedPageBreak/>
        <w:t xml:space="preserve">TERCERO. Notifíquese </w:t>
      </w:r>
      <w:r w:rsidRPr="00E143EE">
        <w:rPr>
          <w:rFonts w:ascii="Palatino Linotype" w:eastAsia="Palatino Linotype" w:hAnsi="Palatino Linotype" w:cs="Palatino Linotype"/>
          <w:lang w:val="es-ES_tradnl" w:eastAsia="es-ES"/>
        </w:rPr>
        <w:t xml:space="preserve">al Titular de la Unidad de Transparencia del </w:t>
      </w:r>
      <w:r w:rsidRPr="00E143EE">
        <w:rPr>
          <w:rFonts w:ascii="Palatino Linotype" w:eastAsia="Palatino Linotype" w:hAnsi="Palatino Linotype" w:cs="Palatino Linotype"/>
          <w:b/>
          <w:lang w:val="es-ES_tradnl" w:eastAsia="es-ES"/>
        </w:rPr>
        <w:t>SUJETO OBLIGADO</w:t>
      </w:r>
      <w:r w:rsidRPr="00E143EE">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143EE">
        <w:rPr>
          <w:rFonts w:ascii="Palatino Linotype" w:eastAsiaTheme="minorEastAsia" w:hAnsi="Palatino Linotype"/>
          <w:shd w:val="clear" w:color="auto" w:fill="FFFFFF"/>
          <w:lang w:val="es-ES_tradnl" w:eastAsia="es-ES"/>
        </w:rPr>
        <w:t xml:space="preserve">vigente, dé cumplimiento a lo ordenado dentro del </w:t>
      </w:r>
      <w:r w:rsidRPr="00E143EE">
        <w:rPr>
          <w:rFonts w:ascii="Palatino Linotype" w:eastAsiaTheme="minorEastAsia" w:hAnsi="Palatino Linotype"/>
          <w:b/>
          <w:shd w:val="clear" w:color="auto" w:fill="FFFFFF"/>
          <w:lang w:val="es-ES_tradnl" w:eastAsia="es-ES"/>
        </w:rPr>
        <w:t>plazo de diez días hábiles,</w:t>
      </w:r>
      <w:r w:rsidRPr="00E143EE">
        <w:rPr>
          <w:rFonts w:ascii="Palatino Linotype" w:eastAsiaTheme="minorEastAsia" w:hAnsi="Palatino Linotype"/>
          <w:shd w:val="clear" w:color="auto" w:fill="FFFFFF"/>
          <w:lang w:val="es-ES_tradnl" w:eastAsia="es-ES"/>
        </w:rPr>
        <w:t xml:space="preserve"> debiendo rendir a este Instituto el informe de cumplimiento de la resolución en un plazo de tres días hábiles posteriores.</w:t>
      </w:r>
    </w:p>
    <w:p w14:paraId="55786769" w14:textId="77777777" w:rsidR="00595316" w:rsidRPr="00E143EE" w:rsidRDefault="00595316" w:rsidP="0009620D">
      <w:pPr>
        <w:shd w:val="clear" w:color="auto" w:fill="FFFFFF"/>
        <w:spacing w:line="360" w:lineRule="auto"/>
        <w:mirrorIndents/>
        <w:jc w:val="both"/>
        <w:rPr>
          <w:rFonts w:ascii="Palatino Linotype" w:hAnsi="Palatino Linotype" w:cs="Arial"/>
          <w:b/>
          <w:lang w:val="es-ES_tradnl" w:eastAsia="es-ES"/>
        </w:rPr>
      </w:pPr>
    </w:p>
    <w:p w14:paraId="07241837" w14:textId="2751C1C1" w:rsidR="00595316" w:rsidRPr="00E143EE" w:rsidRDefault="00595316" w:rsidP="0009620D">
      <w:pPr>
        <w:shd w:val="clear" w:color="auto" w:fill="FFFFFF"/>
        <w:spacing w:line="360" w:lineRule="auto"/>
        <w:mirrorIndents/>
        <w:jc w:val="both"/>
        <w:rPr>
          <w:rFonts w:ascii="Palatino Linotype" w:eastAsia="MS Mincho" w:hAnsi="Palatino Linotype"/>
          <w:lang w:val="es-ES_tradnl" w:eastAsia="es-ES"/>
        </w:rPr>
      </w:pPr>
      <w:r w:rsidRPr="00E143EE">
        <w:rPr>
          <w:rFonts w:ascii="Palatino Linotype" w:hAnsi="Palatino Linotype" w:cs="Arial"/>
          <w:b/>
          <w:lang w:val="es-ES_tradnl" w:eastAsia="es-ES"/>
        </w:rPr>
        <w:t xml:space="preserve">CUARTO. </w:t>
      </w:r>
      <w:r w:rsidRPr="00E143EE">
        <w:rPr>
          <w:rFonts w:ascii="Palatino Linotype" w:hAnsi="Palatino Linotype"/>
          <w:bCs/>
          <w:lang w:val="es-ES" w:eastAsia="es-ES"/>
        </w:rPr>
        <w:t xml:space="preserve">Notifíquese </w:t>
      </w:r>
      <w:r w:rsidR="009076C5" w:rsidRPr="00E143EE">
        <w:rPr>
          <w:rFonts w:ascii="Palatino Linotype" w:hAnsi="Palatino Linotype"/>
          <w:bCs/>
          <w:lang w:val="es-ES" w:eastAsia="es-ES"/>
        </w:rPr>
        <w:t>el</w:t>
      </w:r>
      <w:r w:rsidRPr="00E143EE">
        <w:rPr>
          <w:rFonts w:ascii="Palatino Linotype" w:eastAsiaTheme="minorEastAsia" w:hAnsi="Palatino Linotype"/>
          <w:b/>
          <w:lang w:val="es-ES_tradnl" w:eastAsia="es-ES"/>
        </w:rPr>
        <w:t xml:space="preserve"> RECURRENTE </w:t>
      </w:r>
      <w:r w:rsidRPr="00E143EE">
        <w:rPr>
          <w:rFonts w:ascii="Palatino Linotype" w:eastAsiaTheme="minorEastAsia" w:hAnsi="Palatino Linotype"/>
          <w:lang w:val="es-ES_tradnl" w:eastAsia="es-ES"/>
        </w:rPr>
        <w:t>la presente resolución</w:t>
      </w:r>
      <w:r w:rsidR="00AE7592" w:rsidRPr="00E143EE">
        <w:rPr>
          <w:rFonts w:ascii="Palatino Linotype" w:eastAsia="MS Mincho" w:hAnsi="Palatino Linotype"/>
          <w:lang w:val="es-ES_tradnl" w:eastAsia="es-ES"/>
        </w:rPr>
        <w:t xml:space="preserve"> </w:t>
      </w:r>
      <w:r w:rsidR="00AE7592" w:rsidRPr="00E143EE">
        <w:rPr>
          <w:rFonts w:ascii="Palatino Linotype" w:hAnsi="Palatino Linotype" w:cs="Arial"/>
          <w:lang w:val="es-ES"/>
        </w:rPr>
        <w:t xml:space="preserve">vía Sistema de Acceso a Información Mexiquense </w:t>
      </w:r>
      <w:r w:rsidR="00AE7592" w:rsidRPr="00E143EE">
        <w:rPr>
          <w:rFonts w:ascii="Palatino Linotype" w:hAnsi="Palatino Linotype" w:cs="Arial"/>
          <w:b/>
          <w:lang w:val="es-ES"/>
        </w:rPr>
        <w:t>(SAIMEX).</w:t>
      </w:r>
    </w:p>
    <w:p w14:paraId="0EC1AD22" w14:textId="77777777" w:rsidR="0028393C" w:rsidRPr="00E143EE" w:rsidRDefault="0028393C" w:rsidP="0009620D">
      <w:pPr>
        <w:shd w:val="clear" w:color="auto" w:fill="FFFFFF"/>
        <w:spacing w:line="360" w:lineRule="auto"/>
        <w:mirrorIndents/>
        <w:jc w:val="both"/>
        <w:rPr>
          <w:rFonts w:ascii="Palatino Linotype" w:eastAsia="MS Mincho" w:hAnsi="Palatino Linotype"/>
          <w:lang w:val="es-ES_tradnl" w:eastAsia="es-ES"/>
        </w:rPr>
      </w:pPr>
    </w:p>
    <w:p w14:paraId="38C33F61" w14:textId="3A9C9111" w:rsidR="00AE7592" w:rsidRPr="00E143EE" w:rsidRDefault="00595316" w:rsidP="0009620D">
      <w:pPr>
        <w:shd w:val="clear" w:color="auto" w:fill="FFFFFF"/>
        <w:spacing w:line="360" w:lineRule="auto"/>
        <w:mirrorIndents/>
        <w:jc w:val="both"/>
        <w:rPr>
          <w:rFonts w:ascii="Palatino Linotype" w:eastAsia="MS Mincho" w:hAnsi="Palatino Linotype"/>
          <w:lang w:val="es-ES" w:eastAsia="es-ES"/>
        </w:rPr>
      </w:pPr>
      <w:r w:rsidRPr="00E143EE">
        <w:rPr>
          <w:rFonts w:ascii="Palatino Linotype" w:eastAsia="MS Mincho" w:hAnsi="Palatino Linotype"/>
          <w:b/>
          <w:lang w:eastAsia="es-ES"/>
        </w:rPr>
        <w:t>QUINTO.</w:t>
      </w:r>
      <w:r w:rsidRPr="00E143EE">
        <w:rPr>
          <w:rFonts w:ascii="Palatino Linotype" w:eastAsia="MS Mincho" w:hAnsi="Palatino Linotype"/>
          <w:lang w:eastAsia="es-ES"/>
        </w:rPr>
        <w:t xml:space="preserve"> </w:t>
      </w:r>
      <w:r w:rsidRPr="00E143EE">
        <w:rPr>
          <w:rFonts w:ascii="Palatino Linotype" w:eastAsia="MS Mincho" w:hAnsi="Palatino Linotype"/>
          <w:lang w:val="es-ES" w:eastAsia="es-ES"/>
        </w:rPr>
        <w:t>Se hace del conocimiento de</w:t>
      </w:r>
      <w:r w:rsidR="00E651E2" w:rsidRPr="00E143EE">
        <w:rPr>
          <w:rFonts w:ascii="Palatino Linotype" w:eastAsia="MS Mincho" w:hAnsi="Palatino Linotype"/>
          <w:lang w:val="es-ES" w:eastAsia="es-ES"/>
        </w:rPr>
        <w:t>l</w:t>
      </w:r>
      <w:r w:rsidR="007B70FC" w:rsidRPr="00E143EE">
        <w:rPr>
          <w:rFonts w:ascii="Palatino Linotype" w:eastAsia="MS Mincho" w:hAnsi="Palatino Linotype"/>
          <w:lang w:val="es-ES" w:eastAsia="es-ES"/>
        </w:rPr>
        <w:t xml:space="preserve"> </w:t>
      </w:r>
      <w:r w:rsidRPr="00E143EE">
        <w:rPr>
          <w:rFonts w:ascii="Palatino Linotype" w:eastAsiaTheme="minorEastAsia" w:hAnsi="Palatino Linotype"/>
          <w:b/>
          <w:lang w:val="es-ES_tradnl" w:eastAsia="es-ES"/>
        </w:rPr>
        <w:t xml:space="preserve">RECURRENTE </w:t>
      </w:r>
      <w:r w:rsidR="00901603" w:rsidRPr="00E143EE">
        <w:rPr>
          <w:rFonts w:ascii="Palatino Linotype" w:eastAsiaTheme="minorEastAsia" w:hAnsi="Palatino Linotype"/>
          <w:lang w:val="es-ES_tradnl" w:eastAsia="es-ES"/>
        </w:rPr>
        <w:t xml:space="preserve">que </w:t>
      </w:r>
      <w:r w:rsidRPr="00E143EE">
        <w:rPr>
          <w:rFonts w:ascii="Palatino Linotype" w:eastAsia="MS Mincho" w:hAnsi="Palatino Linotype"/>
          <w:lang w:val="es-ES" w:eastAsia="es-ES"/>
        </w:rPr>
        <w:t>de conformidad con lo establecido en el artículo 196 de la Ley de Transparencia y Acceso a la Información Pública del Estado de México y Municipios, en caso de que considere que la resolución le cause a</w:t>
      </w:r>
      <w:r w:rsidR="00286E5D" w:rsidRPr="00E143EE">
        <w:rPr>
          <w:rFonts w:ascii="Palatino Linotype" w:eastAsia="MS Mincho" w:hAnsi="Palatino Linotype"/>
          <w:lang w:val="es-ES" w:eastAsia="es-ES"/>
        </w:rPr>
        <w:t xml:space="preserve">lgún perjuicio podrá impugnarla </w:t>
      </w:r>
      <w:r w:rsidRPr="00E143EE">
        <w:rPr>
          <w:rFonts w:ascii="Palatino Linotype" w:eastAsia="MS Mincho" w:hAnsi="Palatino Linotype"/>
          <w:bCs/>
          <w:lang w:val="es-ES" w:eastAsia="es-ES"/>
        </w:rPr>
        <w:t>vía juicio de amparo</w:t>
      </w:r>
      <w:r w:rsidR="00286E5D" w:rsidRPr="00E143EE">
        <w:rPr>
          <w:rFonts w:ascii="Palatino Linotype" w:eastAsia="MS Mincho" w:hAnsi="Palatino Linotype"/>
          <w:lang w:val="es-ES" w:eastAsia="es-ES"/>
        </w:rPr>
        <w:t xml:space="preserve"> </w:t>
      </w:r>
      <w:r w:rsidRPr="00E143EE">
        <w:rPr>
          <w:rFonts w:ascii="Palatino Linotype" w:eastAsia="MS Mincho" w:hAnsi="Palatino Linotype"/>
          <w:lang w:val="es-ES" w:eastAsia="es-ES"/>
        </w:rPr>
        <w:t>en los términos de las leyes aplicables.</w:t>
      </w:r>
    </w:p>
    <w:p w14:paraId="02D21B67" w14:textId="77777777" w:rsidR="007812EB" w:rsidRPr="00E143EE" w:rsidRDefault="007812EB" w:rsidP="0009620D">
      <w:pPr>
        <w:shd w:val="clear" w:color="auto" w:fill="FFFFFF"/>
        <w:spacing w:line="360" w:lineRule="auto"/>
        <w:mirrorIndents/>
        <w:jc w:val="both"/>
        <w:rPr>
          <w:rFonts w:ascii="Palatino Linotype" w:eastAsia="MS Mincho" w:hAnsi="Palatino Linotype"/>
          <w:lang w:val="es-ES" w:eastAsia="es-ES"/>
        </w:rPr>
      </w:pPr>
    </w:p>
    <w:p w14:paraId="35634CD2" w14:textId="77777777" w:rsidR="00595316" w:rsidRPr="00E143EE" w:rsidRDefault="00595316" w:rsidP="0009620D">
      <w:pPr>
        <w:spacing w:line="360" w:lineRule="auto"/>
        <w:mirrorIndents/>
        <w:jc w:val="both"/>
        <w:rPr>
          <w:rFonts w:ascii="Palatino Linotype" w:eastAsia="MS Mincho" w:hAnsi="Palatino Linotype"/>
          <w:lang w:val="es-ES" w:eastAsia="es-ES"/>
        </w:rPr>
      </w:pPr>
      <w:r w:rsidRPr="00E143EE">
        <w:rPr>
          <w:rFonts w:ascii="Palatino Linotype" w:eastAsia="MS Mincho" w:hAnsi="Palatino Linotype"/>
          <w:b/>
          <w:lang w:val="es-ES_tradnl" w:eastAsia="es-ES"/>
        </w:rPr>
        <w:t xml:space="preserve">SEXTO. </w:t>
      </w:r>
      <w:r w:rsidRPr="00E143EE">
        <w:rPr>
          <w:rFonts w:ascii="Palatino Linotype" w:eastAsia="MS Mincho" w:hAnsi="Palatino Linotype"/>
          <w:lang w:val="es-ES" w:eastAsia="es-ES"/>
        </w:rPr>
        <w:t xml:space="preserve">Hágase del conocimiento </w:t>
      </w:r>
      <w:r w:rsidR="007B70FC" w:rsidRPr="00E143EE">
        <w:rPr>
          <w:rFonts w:ascii="Palatino Linotype" w:eastAsia="MS Mincho" w:hAnsi="Palatino Linotype"/>
          <w:lang w:val="es-ES" w:eastAsia="es-ES"/>
        </w:rPr>
        <w:t>de</w:t>
      </w:r>
      <w:r w:rsidR="00E651E2" w:rsidRPr="00E143EE">
        <w:rPr>
          <w:rFonts w:ascii="Palatino Linotype" w:eastAsia="MS Mincho" w:hAnsi="Palatino Linotype"/>
          <w:lang w:val="es-ES" w:eastAsia="es-ES"/>
        </w:rPr>
        <w:t>l</w:t>
      </w:r>
      <w:r w:rsidRPr="00E143EE">
        <w:rPr>
          <w:rFonts w:ascii="Palatino Linotype" w:eastAsia="MS Mincho" w:hAnsi="Palatino Linotype"/>
          <w:b/>
          <w:lang w:val="es-ES" w:eastAsia="es-ES"/>
        </w:rPr>
        <w:t xml:space="preserve"> RECURRENTE</w:t>
      </w:r>
      <w:r w:rsidRPr="00E143EE">
        <w:rPr>
          <w:rFonts w:ascii="Palatino Linotype" w:eastAsia="MS Mincho" w:hAnsi="Palatino Linotype"/>
          <w:lang w:val="es-ES" w:eastAsia="es-ES"/>
        </w:rPr>
        <w:t xml:space="preserve"> que la respuesta que dé el</w:t>
      </w:r>
      <w:r w:rsidRPr="00E143EE">
        <w:rPr>
          <w:rFonts w:ascii="Palatino Linotype" w:eastAsia="MS Mincho" w:hAnsi="Palatino Linotype"/>
          <w:b/>
          <w:lang w:val="es-ES" w:eastAsia="es-ES"/>
        </w:rPr>
        <w:t xml:space="preserve"> SUJETO OBLIGADO</w:t>
      </w:r>
      <w:r w:rsidRPr="00E143EE">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E143EE" w:rsidRDefault="00F617F8" w:rsidP="0009620D">
      <w:pPr>
        <w:spacing w:line="360" w:lineRule="auto"/>
        <w:mirrorIndents/>
        <w:jc w:val="both"/>
        <w:rPr>
          <w:rFonts w:ascii="Palatino Linotype" w:eastAsia="MS Mincho" w:hAnsi="Palatino Linotype"/>
          <w:lang w:val="es-ES" w:eastAsia="es-ES"/>
        </w:rPr>
      </w:pPr>
    </w:p>
    <w:p w14:paraId="7D3090BC" w14:textId="77777777" w:rsidR="00F617F8" w:rsidRPr="00E143EE" w:rsidRDefault="00F617F8" w:rsidP="0009620D">
      <w:pPr>
        <w:spacing w:line="360" w:lineRule="auto"/>
        <w:mirrorIndents/>
        <w:jc w:val="both"/>
        <w:rPr>
          <w:rFonts w:ascii="Palatino Linotype" w:eastAsia="MS Mincho" w:hAnsi="Palatino Linotype"/>
          <w:lang w:val="es-ES_tradnl" w:eastAsia="es-ES"/>
        </w:rPr>
      </w:pPr>
      <w:r w:rsidRPr="00E143EE">
        <w:rPr>
          <w:rFonts w:ascii="Palatino Linotype" w:eastAsia="MS Mincho" w:hAnsi="Palatino Linotype"/>
          <w:b/>
          <w:lang w:val="es-ES_tradnl" w:eastAsia="es-ES"/>
        </w:rPr>
        <w:t>SÉPTIMO.</w:t>
      </w:r>
      <w:r w:rsidRPr="00E143EE">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E143EE">
        <w:rPr>
          <w:rFonts w:ascii="Palatino Linotype" w:eastAsia="MS Mincho" w:hAnsi="Palatino Linotype"/>
          <w:b/>
          <w:lang w:val="es-ES_tradnl" w:eastAsia="es-ES"/>
        </w:rPr>
        <w:t xml:space="preserve">SUJETO </w:t>
      </w:r>
      <w:r w:rsidRPr="00E143EE">
        <w:rPr>
          <w:rFonts w:ascii="Palatino Linotype" w:eastAsia="MS Mincho" w:hAnsi="Palatino Linotype"/>
          <w:b/>
          <w:lang w:val="es-ES_tradnl" w:eastAsia="es-ES"/>
        </w:rPr>
        <w:lastRenderedPageBreak/>
        <w:t>OBLIGADO</w:t>
      </w:r>
      <w:r w:rsidRPr="00E143EE">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E143EE" w:rsidRDefault="00595316" w:rsidP="0009620D">
      <w:pPr>
        <w:spacing w:line="360" w:lineRule="auto"/>
        <w:mirrorIndents/>
        <w:jc w:val="both"/>
        <w:rPr>
          <w:rFonts w:ascii="Palatino Linotype" w:eastAsia="MS Mincho" w:hAnsi="Palatino Linotype"/>
          <w:b/>
          <w:lang w:val="es-ES_tradnl" w:eastAsia="es-ES"/>
        </w:rPr>
      </w:pPr>
    </w:p>
    <w:p w14:paraId="289E4863" w14:textId="77777777" w:rsidR="007501F2" w:rsidRPr="00E143EE" w:rsidRDefault="00F617F8" w:rsidP="0009620D">
      <w:pPr>
        <w:spacing w:line="360" w:lineRule="auto"/>
        <w:mirrorIndents/>
        <w:jc w:val="both"/>
        <w:rPr>
          <w:rFonts w:ascii="Palatino Linotype" w:eastAsia="MS Mincho" w:hAnsi="Palatino Linotype"/>
          <w:b/>
          <w:lang w:val="es-ES_tradnl" w:eastAsia="es-ES"/>
        </w:rPr>
      </w:pPr>
      <w:r w:rsidRPr="00E143EE">
        <w:rPr>
          <w:rFonts w:ascii="Palatino Linotype" w:eastAsia="MS Mincho" w:hAnsi="Palatino Linotype"/>
          <w:b/>
          <w:lang w:val="es-ES_tradnl" w:eastAsia="es-ES"/>
        </w:rPr>
        <w:t>OCTAVO</w:t>
      </w:r>
      <w:r w:rsidR="00595316" w:rsidRPr="00E143EE">
        <w:rPr>
          <w:rFonts w:ascii="Palatino Linotype" w:eastAsia="MS Mincho" w:hAnsi="Palatino Linotype"/>
          <w:b/>
          <w:lang w:val="es-ES_tradnl" w:eastAsia="es-ES"/>
        </w:rPr>
        <w:t>.</w:t>
      </w:r>
      <w:r w:rsidR="00595316" w:rsidRPr="00E143EE">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E143EE">
        <w:rPr>
          <w:rFonts w:ascii="Palatino Linotype" w:eastAsia="MS Mincho" w:hAnsi="Palatino Linotype"/>
          <w:b/>
          <w:lang w:val="es-ES_tradnl" w:eastAsia="es-ES"/>
        </w:rPr>
        <w:t>Considerando SEXTO</w:t>
      </w:r>
      <w:r w:rsidR="00595316" w:rsidRPr="00E143EE">
        <w:rPr>
          <w:rFonts w:ascii="Palatino Linotype" w:eastAsia="MS Mincho" w:hAnsi="Palatino Linotype"/>
          <w:b/>
          <w:lang w:val="es-ES_tradnl" w:eastAsia="es-ES"/>
        </w:rPr>
        <w:t>.</w:t>
      </w:r>
    </w:p>
    <w:p w14:paraId="064AC50D" w14:textId="77777777" w:rsidR="00CF5B60" w:rsidRPr="00E143EE" w:rsidRDefault="00CF5B60" w:rsidP="0009620D">
      <w:pPr>
        <w:spacing w:line="360" w:lineRule="auto"/>
        <w:mirrorIndents/>
        <w:jc w:val="both"/>
        <w:rPr>
          <w:rFonts w:ascii="Palatino Linotype" w:eastAsia="MS Mincho" w:hAnsi="Palatino Linotype"/>
          <w:lang w:val="es-ES_tradnl" w:eastAsia="es-ES"/>
        </w:rPr>
      </w:pPr>
    </w:p>
    <w:p w14:paraId="6B688208" w14:textId="7DD73724" w:rsidR="00A56BAD" w:rsidRDefault="00A56BAD" w:rsidP="00A56BAD">
      <w:pPr>
        <w:spacing w:before="240" w:after="240" w:line="360" w:lineRule="auto"/>
        <w:ind w:firstLine="1"/>
        <w:jc w:val="both"/>
        <w:rPr>
          <w:rFonts w:ascii="Palatino Linotype" w:hAnsi="Palatino Linotype"/>
        </w:rPr>
      </w:pPr>
      <w:bookmarkStart w:id="49" w:name="_Hlk129792997"/>
      <w:bookmarkEnd w:id="16"/>
      <w:bookmarkEnd w:id="17"/>
      <w:bookmarkEnd w:id="18"/>
      <w:bookmarkEnd w:id="19"/>
      <w:bookmarkEnd w:id="20"/>
      <w:bookmarkEnd w:id="21"/>
      <w:bookmarkEnd w:id="23"/>
      <w:r w:rsidRPr="00E143E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66D66" w:rsidRPr="00E143EE">
        <w:rPr>
          <w:rFonts w:ascii="Palatino Linotype" w:hAnsi="Palatino Linotype"/>
        </w:rPr>
        <w:t xml:space="preserve">EMITIENDO VOTO PARTICULAR </w:t>
      </w:r>
      <w:r w:rsidRPr="00E143EE">
        <w:rPr>
          <w:rFonts w:ascii="Palatino Linotype" w:hAnsi="Palatino Linotype"/>
        </w:rPr>
        <w:t>Y GUADALUPE RAMÍREZ PEÑA, EN LA DÉCIMA PRIMERA SESIÓN ORDINARIA CELEBRADA EL VEINTIDÓS (22) DE MARZO DE DOS MIL VEINTITRÉS, ANTE EL SECRETARIO TÉCNICO DEL PLENO ALEXIS TAPIA RAMÍREZ.</w:t>
      </w:r>
      <w:r w:rsidRPr="00624AAD">
        <w:rPr>
          <w:rFonts w:ascii="Palatino Linotype" w:hAnsi="Palatino Linotype"/>
        </w:rPr>
        <w:t xml:space="preserve"> </w:t>
      </w:r>
    </w:p>
    <w:bookmarkEnd w:id="49"/>
    <w:p w14:paraId="58AA01F4" w14:textId="2476A5A1" w:rsidR="009E7E81" w:rsidRPr="0009620D" w:rsidRDefault="009E7E81" w:rsidP="0009620D">
      <w:pPr>
        <w:spacing w:before="240" w:after="240" w:line="360" w:lineRule="auto"/>
        <w:mirrorIndents/>
        <w:jc w:val="both"/>
        <w:rPr>
          <w:rFonts w:ascii="Palatino Linotype" w:eastAsiaTheme="minorEastAsia" w:hAnsi="Palatino Linotype"/>
          <w:lang w:val="es-ES_tradnl" w:eastAsia="es-ES"/>
        </w:rPr>
      </w:pPr>
    </w:p>
    <w:p w14:paraId="76BCD512" w14:textId="526D47E4" w:rsidR="00540712" w:rsidRPr="0009620D" w:rsidRDefault="00540712" w:rsidP="0009620D">
      <w:pPr>
        <w:spacing w:before="240" w:after="240" w:line="360" w:lineRule="auto"/>
        <w:mirrorIndents/>
        <w:jc w:val="both"/>
        <w:rPr>
          <w:rFonts w:ascii="Palatino Linotype" w:eastAsiaTheme="minorEastAsia" w:hAnsi="Palatino Linotype"/>
          <w:lang w:val="es-ES_tradnl" w:eastAsia="es-ES"/>
        </w:rPr>
      </w:pPr>
      <w:bookmarkStart w:id="50" w:name="_GoBack"/>
      <w:bookmarkEnd w:id="50"/>
    </w:p>
    <w:p w14:paraId="456BC793" w14:textId="52D432C2" w:rsidR="00540712" w:rsidRPr="0009620D" w:rsidRDefault="00540712" w:rsidP="0009620D">
      <w:pPr>
        <w:spacing w:before="240" w:after="240" w:line="360" w:lineRule="auto"/>
        <w:mirrorIndents/>
        <w:jc w:val="both"/>
        <w:rPr>
          <w:rFonts w:ascii="Palatino Linotype" w:eastAsiaTheme="minorEastAsia" w:hAnsi="Palatino Linotype"/>
          <w:lang w:val="es-ES_tradnl" w:eastAsia="es-ES"/>
        </w:rPr>
      </w:pPr>
    </w:p>
    <w:p w14:paraId="31AC2CF2" w14:textId="35450C0B" w:rsidR="00540712" w:rsidRPr="0009620D" w:rsidRDefault="00540712" w:rsidP="0009620D">
      <w:pPr>
        <w:spacing w:before="240" w:after="240" w:line="360" w:lineRule="auto"/>
        <w:mirrorIndents/>
        <w:jc w:val="both"/>
        <w:rPr>
          <w:rFonts w:ascii="Palatino Linotype" w:eastAsiaTheme="minorEastAsia" w:hAnsi="Palatino Linotype"/>
          <w:lang w:val="es-ES_tradnl" w:eastAsia="es-ES"/>
        </w:rPr>
      </w:pPr>
    </w:p>
    <w:p w14:paraId="34EBCA74" w14:textId="54C2906B" w:rsidR="00540712" w:rsidRPr="0009620D" w:rsidRDefault="00540712" w:rsidP="0009620D">
      <w:pPr>
        <w:spacing w:before="240" w:after="240" w:line="360" w:lineRule="auto"/>
        <w:mirrorIndents/>
        <w:jc w:val="both"/>
        <w:rPr>
          <w:rFonts w:ascii="Palatino Linotype" w:eastAsiaTheme="minorEastAsia" w:hAnsi="Palatino Linotype"/>
          <w:lang w:val="es-ES_tradnl" w:eastAsia="es-ES"/>
        </w:rPr>
      </w:pPr>
    </w:p>
    <w:p w14:paraId="472B2F43" w14:textId="5EC107BD" w:rsidR="00540712" w:rsidRPr="0009620D" w:rsidRDefault="00540712" w:rsidP="0009620D">
      <w:pPr>
        <w:spacing w:before="240" w:after="240" w:line="360" w:lineRule="auto"/>
        <w:mirrorIndents/>
        <w:jc w:val="both"/>
        <w:rPr>
          <w:rFonts w:ascii="Palatino Linotype" w:eastAsiaTheme="minorEastAsia" w:hAnsi="Palatino Linotype"/>
          <w:lang w:val="es-ES_tradnl" w:eastAsia="es-ES"/>
        </w:rPr>
      </w:pPr>
    </w:p>
    <w:p w14:paraId="33343244" w14:textId="77777777" w:rsidR="009E7E81" w:rsidRPr="0009620D" w:rsidRDefault="009E7E81" w:rsidP="0009620D">
      <w:pPr>
        <w:spacing w:before="240" w:after="240" w:line="360" w:lineRule="auto"/>
        <w:mirrorIndents/>
        <w:jc w:val="both"/>
        <w:rPr>
          <w:rFonts w:ascii="Palatino Linotype" w:eastAsiaTheme="minorEastAsia" w:hAnsi="Palatino Linotype"/>
          <w:lang w:val="es-ES_tradnl" w:eastAsia="es-ES"/>
        </w:rPr>
      </w:pPr>
    </w:p>
    <w:sectPr w:rsidR="009E7E81" w:rsidRPr="0009620D" w:rsidSect="00CA1B91">
      <w:head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A5E72" w14:textId="77777777" w:rsidR="00A42E9A" w:rsidRDefault="00A42E9A" w:rsidP="00595316">
      <w:r>
        <w:separator/>
      </w:r>
    </w:p>
  </w:endnote>
  <w:endnote w:type="continuationSeparator" w:id="0">
    <w:p w14:paraId="48947AF2" w14:textId="77777777" w:rsidR="00A42E9A" w:rsidRDefault="00A42E9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E143EE" w:rsidRPr="00883450" w:rsidRDefault="00E143EE"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5528" w:rsidRPr="007B55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5528" w:rsidRPr="007B5528">
      <w:rPr>
        <w:rFonts w:ascii="Palatino Linotype" w:hAnsi="Palatino Linotype"/>
        <w:noProof/>
        <w:sz w:val="22"/>
        <w:szCs w:val="22"/>
        <w:lang w:val="es-ES"/>
      </w:rPr>
      <w:t>73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2B710" w14:textId="77777777" w:rsidR="00A42E9A" w:rsidRDefault="00A42E9A" w:rsidP="00595316">
      <w:r>
        <w:separator/>
      </w:r>
    </w:p>
  </w:footnote>
  <w:footnote w:type="continuationSeparator" w:id="0">
    <w:p w14:paraId="66A779CD" w14:textId="77777777" w:rsidR="00A42E9A" w:rsidRDefault="00A42E9A" w:rsidP="00595316">
      <w:r>
        <w:continuationSeparator/>
      </w:r>
    </w:p>
  </w:footnote>
  <w:footnote w:id="1">
    <w:p w14:paraId="6D476492" w14:textId="693A933D" w:rsidR="00E143EE" w:rsidRDefault="00E143EE">
      <w:pPr>
        <w:pStyle w:val="Textonotapie"/>
      </w:pPr>
      <w:r>
        <w:rPr>
          <w:rStyle w:val="Refdenotaalpie"/>
        </w:rPr>
        <w:footnoteRef/>
      </w:r>
      <w:r>
        <w:t xml:space="preserve"> </w:t>
      </w:r>
      <w:hyperlink r:id="rId1" w:history="1">
        <w:r w:rsidRPr="009340E1">
          <w:rPr>
            <w:rStyle w:val="Hipervnculo"/>
          </w:rPr>
          <w:t>https://hgrupoeditorial.com/arranca-proyecto-jaguar-para-brindar-mayor-seguridad-en-ecatepec/</w:t>
        </w:r>
      </w:hyperlink>
      <w:r>
        <w:t xml:space="preserve"> </w:t>
      </w:r>
    </w:p>
  </w:footnote>
  <w:footnote w:id="2">
    <w:p w14:paraId="19C5AFA8" w14:textId="72B79601" w:rsidR="00E143EE" w:rsidRDefault="00E143EE">
      <w:pPr>
        <w:pStyle w:val="Textonotapie"/>
      </w:pPr>
      <w:r>
        <w:rPr>
          <w:rStyle w:val="Refdenotaalpie"/>
        </w:rPr>
        <w:footnoteRef/>
      </w:r>
      <w:r>
        <w:t xml:space="preserve"> </w:t>
      </w:r>
      <w:hyperlink r:id="rId2" w:history="1">
        <w:r w:rsidRPr="009340E1">
          <w:rPr>
            <w:rStyle w:val="Hipervnculo"/>
          </w:rPr>
          <w:t>https://www.segurilatam.com/actualidad/videovigilancia-ecatepec-conectara-1-600-camaras-de-seguridad-con-tecnologia-4k_20201224.html</w:t>
        </w:r>
      </w:hyperlink>
      <w:r>
        <w:t xml:space="preserve"> </w:t>
      </w:r>
    </w:p>
  </w:footnote>
  <w:footnote w:id="3">
    <w:p w14:paraId="568B23A2" w14:textId="0224C753" w:rsidR="00E143EE" w:rsidRDefault="00E143EE" w:rsidP="002A0729">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4">
    <w:p w14:paraId="32E2DF09" w14:textId="77777777" w:rsidR="00E143EE" w:rsidRDefault="00E143EE"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E143EE" w:rsidRDefault="00E143EE"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Décima Época. Semanario Judicial de la Federación y su Gaceta. Libro V, Febrero de 2012, Pág. 533.  </w:t>
      </w:r>
    </w:p>
  </w:footnote>
  <w:footnote w:id="5">
    <w:p w14:paraId="5C311D21" w14:textId="77777777" w:rsidR="00E143EE" w:rsidRDefault="00E143EE"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6">
    <w:p w14:paraId="63376DED" w14:textId="77777777" w:rsidR="00E143EE" w:rsidRDefault="00E143EE"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E143EE" w:rsidRDefault="00E143EE"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E143EE" w:rsidRDefault="00E143EE"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E143EE" w:rsidRDefault="00E143EE" w:rsidP="002A0729">
      <w:pPr>
        <w:pStyle w:val="Textonotapie"/>
        <w:jc w:val="both"/>
        <w:rPr>
          <w:rFonts w:ascii="Palatino Linotype" w:hAnsi="Palatino Linotype"/>
          <w:sz w:val="18"/>
          <w:lang w:val="es-ES"/>
        </w:rPr>
      </w:pPr>
    </w:p>
  </w:footnote>
  <w:footnote w:id="7">
    <w:p w14:paraId="2C2077AB" w14:textId="77777777" w:rsidR="00E143EE" w:rsidRDefault="00E143EE"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8">
    <w:p w14:paraId="749BB063" w14:textId="77777777" w:rsidR="00E143EE" w:rsidRDefault="00E143EE"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E143EE" w:rsidRDefault="00E143EE"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E143EE" w:rsidRDefault="00E143EE"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E143EE" w:rsidRDefault="00E143EE">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10" name="Imagen 10"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E143EE" w:rsidRDefault="00E143E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143EE" w:rsidRPr="00EF13C1" w14:paraId="650736CD" w14:textId="77777777" w:rsidTr="00595316">
      <w:trPr>
        <w:trHeight w:val="138"/>
      </w:trPr>
      <w:tc>
        <w:tcPr>
          <w:tcW w:w="2551" w:type="dxa"/>
          <w:vAlign w:val="center"/>
        </w:tcPr>
        <w:p w14:paraId="149B633A" w14:textId="77777777" w:rsidR="00E143EE" w:rsidRPr="00F0567C" w:rsidRDefault="00E143EE"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6AF4F5D1" w:rsidR="00E143EE" w:rsidRPr="00F0567C" w:rsidRDefault="00E143EE" w:rsidP="005B4C85">
          <w:pPr>
            <w:pStyle w:val="Encabezado"/>
            <w:jc w:val="both"/>
            <w:rPr>
              <w:rFonts w:ascii="Palatino Linotype" w:hAnsi="Palatino Linotype"/>
              <w:b/>
              <w:sz w:val="22"/>
              <w:szCs w:val="22"/>
            </w:rPr>
          </w:pPr>
          <w:r w:rsidRPr="008C40D1">
            <w:rPr>
              <w:rFonts w:ascii="Palatino Linotype" w:hAnsi="Palatino Linotype"/>
              <w:b/>
              <w:sz w:val="22"/>
              <w:szCs w:val="22"/>
            </w:rPr>
            <w:t>10398/INFOEM/IP/RR/2022</w:t>
          </w:r>
        </w:p>
      </w:tc>
    </w:tr>
    <w:tr w:rsidR="00E143EE" w:rsidRPr="00F0567C" w14:paraId="24BD4CCB" w14:textId="77777777" w:rsidTr="00595316">
      <w:trPr>
        <w:gridAfter w:val="1"/>
        <w:wAfter w:w="284" w:type="dxa"/>
        <w:trHeight w:val="321"/>
      </w:trPr>
      <w:tc>
        <w:tcPr>
          <w:tcW w:w="2551" w:type="dxa"/>
          <w:vAlign w:val="center"/>
        </w:tcPr>
        <w:p w14:paraId="60CE42BE" w14:textId="77777777" w:rsidR="00E143EE" w:rsidRPr="00F0567C" w:rsidRDefault="00E143EE"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C3C2504" w:rsidR="00E143EE" w:rsidRPr="00F0567C" w:rsidRDefault="00E143EE" w:rsidP="008C40D1">
          <w:pPr>
            <w:pStyle w:val="Encabezado"/>
            <w:ind w:right="21"/>
            <w:jc w:val="both"/>
            <w:rPr>
              <w:rFonts w:ascii="Palatino Linotype" w:hAnsi="Palatino Linotype"/>
              <w:b/>
              <w:sz w:val="22"/>
              <w:szCs w:val="22"/>
            </w:rPr>
          </w:pPr>
          <w:r w:rsidRPr="008C40D1">
            <w:rPr>
              <w:rFonts w:ascii="Palatino Linotype" w:hAnsi="Palatino Linotype"/>
              <w:b/>
              <w:sz w:val="22"/>
              <w:szCs w:val="22"/>
            </w:rPr>
            <w:t>Ayuntamiento de Ecatepec de Morelos</w:t>
          </w:r>
        </w:p>
      </w:tc>
    </w:tr>
    <w:tr w:rsidR="00E143EE" w:rsidRPr="00EF13C1" w14:paraId="205DBA0E" w14:textId="77777777" w:rsidTr="00595316">
      <w:trPr>
        <w:trHeight w:val="321"/>
      </w:trPr>
      <w:tc>
        <w:tcPr>
          <w:tcW w:w="2551" w:type="dxa"/>
          <w:vAlign w:val="center"/>
        </w:tcPr>
        <w:p w14:paraId="0D37BF0C" w14:textId="77777777" w:rsidR="00E143EE" w:rsidRPr="00F0567C" w:rsidRDefault="00E143EE"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E143EE" w:rsidRPr="00F0567C" w:rsidRDefault="00E143EE"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E143EE" w:rsidRDefault="00E143EE"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E143EE" w:rsidRDefault="00E143EE"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12" name="Imagen 12"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143EE" w:rsidRPr="00182113" w14:paraId="76CCD0F8" w14:textId="77777777" w:rsidTr="00595316">
      <w:trPr>
        <w:trHeight w:val="138"/>
      </w:trPr>
      <w:tc>
        <w:tcPr>
          <w:tcW w:w="2552" w:type="dxa"/>
          <w:vAlign w:val="center"/>
        </w:tcPr>
        <w:p w14:paraId="057E33A1" w14:textId="77777777" w:rsidR="00E143EE" w:rsidRPr="00975BCA" w:rsidRDefault="00E143EE"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0CA823C2" w:rsidR="00E143EE" w:rsidRPr="00975BCA" w:rsidRDefault="00E143EE" w:rsidP="005B4C85">
          <w:pPr>
            <w:pStyle w:val="Encabezado"/>
            <w:jc w:val="both"/>
            <w:rPr>
              <w:rFonts w:ascii="Palatino Linotype" w:hAnsi="Palatino Linotype" w:cs="Arial"/>
              <w:b/>
              <w:bCs/>
              <w:sz w:val="22"/>
              <w:szCs w:val="22"/>
              <w:lang w:eastAsia="es-MX"/>
            </w:rPr>
          </w:pPr>
          <w:r w:rsidRPr="008C40D1">
            <w:rPr>
              <w:rFonts w:ascii="Palatino Linotype" w:hAnsi="Palatino Linotype" w:cs="Arial"/>
              <w:b/>
              <w:bCs/>
              <w:sz w:val="22"/>
              <w:szCs w:val="22"/>
              <w:lang w:eastAsia="es-MX"/>
            </w:rPr>
            <w:t>10398/INFOEM/IP/RR/2022</w:t>
          </w:r>
        </w:p>
      </w:tc>
    </w:tr>
    <w:tr w:rsidR="00E143EE" w:rsidRPr="00182113" w14:paraId="3FDB91EA" w14:textId="77777777" w:rsidTr="00595316">
      <w:trPr>
        <w:trHeight w:val="227"/>
      </w:trPr>
      <w:tc>
        <w:tcPr>
          <w:tcW w:w="2552" w:type="dxa"/>
          <w:vAlign w:val="center"/>
        </w:tcPr>
        <w:p w14:paraId="2A79B7E6" w14:textId="77777777" w:rsidR="00E143EE" w:rsidRPr="00975BCA" w:rsidRDefault="00E143EE"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CCB4CFA" w:rsidR="00E143EE" w:rsidRPr="00975BCA" w:rsidRDefault="00E143EE"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XXXXXXX</w:t>
          </w:r>
        </w:p>
      </w:tc>
    </w:tr>
    <w:tr w:rsidR="00E143EE" w:rsidRPr="00182113" w14:paraId="7A5DB7B9" w14:textId="77777777" w:rsidTr="00595316">
      <w:trPr>
        <w:trHeight w:val="232"/>
      </w:trPr>
      <w:tc>
        <w:tcPr>
          <w:tcW w:w="2552" w:type="dxa"/>
          <w:vAlign w:val="center"/>
        </w:tcPr>
        <w:p w14:paraId="6579A27C" w14:textId="77777777" w:rsidR="00E143EE" w:rsidRPr="00975BCA" w:rsidRDefault="00E143EE"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21EE7102" w:rsidR="00E143EE" w:rsidRPr="00975BCA" w:rsidRDefault="00E143EE" w:rsidP="008C40D1">
          <w:pPr>
            <w:pStyle w:val="Encabezado"/>
            <w:jc w:val="both"/>
            <w:rPr>
              <w:rFonts w:ascii="Palatino Linotype" w:hAnsi="Palatino Linotype"/>
              <w:b/>
              <w:sz w:val="22"/>
              <w:szCs w:val="22"/>
            </w:rPr>
          </w:pPr>
          <w:r w:rsidRPr="008C40D1">
            <w:rPr>
              <w:rFonts w:ascii="Palatino Linotype" w:hAnsi="Palatino Linotype"/>
              <w:b/>
              <w:sz w:val="22"/>
              <w:szCs w:val="22"/>
            </w:rPr>
            <w:t>Ayuntamiento de Ecatepec de Morelos</w:t>
          </w:r>
        </w:p>
      </w:tc>
    </w:tr>
    <w:tr w:rsidR="00E143EE" w:rsidRPr="00182113" w14:paraId="11ADC16F" w14:textId="77777777" w:rsidTr="00595316">
      <w:trPr>
        <w:trHeight w:val="320"/>
      </w:trPr>
      <w:tc>
        <w:tcPr>
          <w:tcW w:w="2552" w:type="dxa"/>
          <w:vAlign w:val="center"/>
        </w:tcPr>
        <w:p w14:paraId="785E37A1" w14:textId="77777777" w:rsidR="00E143EE" w:rsidRPr="00975BCA" w:rsidRDefault="00E143EE"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E143EE" w:rsidRPr="00975BCA" w:rsidRDefault="00E143EE"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E143EE" w:rsidRDefault="00E143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46709"/>
    <w:multiLevelType w:val="hybridMultilevel"/>
    <w:tmpl w:val="180ABBD4"/>
    <w:lvl w:ilvl="0" w:tplc="080A0017">
      <w:start w:val="1"/>
      <w:numFmt w:val="lowerLetter"/>
      <w:lvlText w:val="%1)"/>
      <w:lvlJc w:val="left"/>
      <w:pPr>
        <w:ind w:left="1494" w:hanging="360"/>
      </w:pPr>
      <w:rPr>
        <w:rFonts w:hint="default"/>
        <w:b/>
        <w:i w:val="0"/>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1EC36122"/>
    <w:multiLevelType w:val="hybridMultilevel"/>
    <w:tmpl w:val="D520AF70"/>
    <w:lvl w:ilvl="0" w:tplc="4B186B4C">
      <w:start w:val="11"/>
      <w:numFmt w:val="bullet"/>
      <w:lvlText w:val="-"/>
      <w:lvlJc w:val="left"/>
      <w:pPr>
        <w:ind w:left="927" w:hanging="360"/>
      </w:pPr>
      <w:rPr>
        <w:rFonts w:ascii="Palatino Linotype" w:eastAsiaTheme="minorEastAsia" w:hAnsi="Palatino Linotype" w:cs="Arial" w:hint="default"/>
        <w:i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EF37786"/>
    <w:multiLevelType w:val="hybridMultilevel"/>
    <w:tmpl w:val="BB6C8FAC"/>
    <w:lvl w:ilvl="0" w:tplc="42A41C9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C6147FA"/>
    <w:multiLevelType w:val="hybridMultilevel"/>
    <w:tmpl w:val="07A0C4B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B">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33951F1B"/>
    <w:multiLevelType w:val="hybridMultilevel"/>
    <w:tmpl w:val="07407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EAC07A9E"/>
    <w:lvl w:ilvl="0" w:tplc="D7069970">
      <w:start w:val="1"/>
      <w:numFmt w:val="decimal"/>
      <w:lvlText w:val="%1."/>
      <w:lvlJc w:val="left"/>
      <w:pPr>
        <w:tabs>
          <w:tab w:val="num" w:pos="567"/>
        </w:tabs>
        <w:ind w:left="567" w:hanging="567"/>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8B3E7D"/>
    <w:multiLevelType w:val="hybridMultilevel"/>
    <w:tmpl w:val="754A3002"/>
    <w:lvl w:ilvl="0" w:tplc="0FACB6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D25795E"/>
    <w:multiLevelType w:val="hybridMultilevel"/>
    <w:tmpl w:val="E0BC4734"/>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75D7F8C"/>
    <w:multiLevelType w:val="hybridMultilevel"/>
    <w:tmpl w:val="2E4A38DA"/>
    <w:lvl w:ilvl="0" w:tplc="3D16D8C2">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nsid w:val="519A3C11"/>
    <w:multiLevelType w:val="hybridMultilevel"/>
    <w:tmpl w:val="BF465174"/>
    <w:lvl w:ilvl="0" w:tplc="B9349B0C">
      <w:start w:val="11"/>
      <w:numFmt w:val="decimal"/>
      <w:lvlText w:val="%1."/>
      <w:lvlJc w:val="left"/>
      <w:pPr>
        <w:ind w:left="567" w:hanging="567"/>
      </w:pPr>
      <w:rPr>
        <w:rFonts w:hint="default"/>
        <w:b/>
        <w:i w:val="0"/>
      </w:rPr>
    </w:lvl>
    <w:lvl w:ilvl="1" w:tplc="0BF88100">
      <w:start w:val="1"/>
      <w:numFmt w:val="lowerLetter"/>
      <w:lvlText w:val="%2)"/>
      <w:lvlJc w:val="left"/>
      <w:pPr>
        <w:ind w:left="4908" w:hanging="360"/>
      </w:pPr>
      <w:rPr>
        <w:rFonts w:hint="default"/>
      </w:rPr>
    </w:lvl>
    <w:lvl w:ilvl="2" w:tplc="AF502D40">
      <w:numFmt w:val="bullet"/>
      <w:lvlText w:val="•"/>
      <w:lvlJc w:val="left"/>
      <w:pPr>
        <w:ind w:left="5808" w:hanging="360"/>
      </w:pPr>
      <w:rPr>
        <w:rFonts w:ascii="Palatino Linotype" w:eastAsiaTheme="minorEastAsia" w:hAnsi="Palatino Linotype" w:cstheme="minorBidi" w:hint="default"/>
      </w:r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0">
    <w:nsid w:val="537334E5"/>
    <w:multiLevelType w:val="hybridMultilevel"/>
    <w:tmpl w:val="B1A6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47D792D"/>
    <w:multiLevelType w:val="hybridMultilevel"/>
    <w:tmpl w:val="AB8CB6F0"/>
    <w:lvl w:ilvl="0" w:tplc="60AE65BE">
      <w:start w:val="2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743271"/>
    <w:multiLevelType w:val="hybridMultilevel"/>
    <w:tmpl w:val="C714E99C"/>
    <w:lvl w:ilvl="0" w:tplc="4B186B4C">
      <w:start w:val="11"/>
      <w:numFmt w:val="bullet"/>
      <w:lvlText w:val="-"/>
      <w:lvlJc w:val="left"/>
      <w:pPr>
        <w:ind w:left="1494" w:hanging="360"/>
      </w:pPr>
      <w:rPr>
        <w:rFonts w:ascii="Palatino Linotype" w:eastAsiaTheme="minorEastAsia" w:hAnsi="Palatino Linotype" w:cs="Arial" w:hint="default"/>
        <w:i w:val="0"/>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2A360BC"/>
    <w:multiLevelType w:val="hybridMultilevel"/>
    <w:tmpl w:val="A244B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61E6A50"/>
    <w:multiLevelType w:val="hybridMultilevel"/>
    <w:tmpl w:val="8A5A0DA4"/>
    <w:lvl w:ilvl="0" w:tplc="9F9A8164">
      <w:start w:val="12"/>
      <w:numFmt w:val="decimal"/>
      <w:lvlText w:val="%1."/>
      <w:lvlJc w:val="left"/>
      <w:pPr>
        <w:ind w:left="1494" w:hanging="360"/>
      </w:pPr>
      <w:rPr>
        <w:rFonts w:hint="default"/>
        <w:b/>
        <w:i w:val="0"/>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6C2503B9"/>
    <w:multiLevelType w:val="hybridMultilevel"/>
    <w:tmpl w:val="583C52A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7B7D50BE"/>
    <w:multiLevelType w:val="hybridMultilevel"/>
    <w:tmpl w:val="7FF0C18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3"/>
  </w:num>
  <w:num w:numId="5">
    <w:abstractNumId w:val="8"/>
  </w:num>
  <w:num w:numId="6">
    <w:abstractNumId w:val="2"/>
  </w:num>
  <w:num w:numId="7">
    <w:abstractNumId w:val="15"/>
  </w:num>
  <w:num w:numId="8">
    <w:abstractNumId w:val="4"/>
  </w:num>
  <w:num w:numId="9">
    <w:abstractNumId w:val="7"/>
  </w:num>
  <w:num w:numId="10">
    <w:abstractNumId w:val="11"/>
  </w:num>
  <w:num w:numId="11">
    <w:abstractNumId w:val="16"/>
  </w:num>
  <w:num w:numId="12">
    <w:abstractNumId w:val="3"/>
  </w:num>
  <w:num w:numId="13">
    <w:abstractNumId w:val="1"/>
  </w:num>
  <w:num w:numId="14">
    <w:abstractNumId w:val="12"/>
  </w:num>
  <w:num w:numId="15">
    <w:abstractNumId w:val="14"/>
  </w:num>
  <w:num w:numId="16">
    <w:abstractNumId w:val="0"/>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296"/>
    <w:rsid w:val="0001537D"/>
    <w:rsid w:val="00017D97"/>
    <w:rsid w:val="00020DAA"/>
    <w:rsid w:val="000249F4"/>
    <w:rsid w:val="00052ADB"/>
    <w:rsid w:val="00074912"/>
    <w:rsid w:val="0009620D"/>
    <w:rsid w:val="000A2649"/>
    <w:rsid w:val="000B59BD"/>
    <w:rsid w:val="000B5CEA"/>
    <w:rsid w:val="000B5E73"/>
    <w:rsid w:val="000C6DB3"/>
    <w:rsid w:val="000D0C5A"/>
    <w:rsid w:val="000D2527"/>
    <w:rsid w:val="000F0AEA"/>
    <w:rsid w:val="000F41C2"/>
    <w:rsid w:val="00100624"/>
    <w:rsid w:val="001055DA"/>
    <w:rsid w:val="00107464"/>
    <w:rsid w:val="00112CCA"/>
    <w:rsid w:val="00122620"/>
    <w:rsid w:val="0012537C"/>
    <w:rsid w:val="00142E0A"/>
    <w:rsid w:val="00150DE7"/>
    <w:rsid w:val="00154EAC"/>
    <w:rsid w:val="001551E3"/>
    <w:rsid w:val="00162103"/>
    <w:rsid w:val="001642FF"/>
    <w:rsid w:val="00164AA4"/>
    <w:rsid w:val="0017094F"/>
    <w:rsid w:val="00173EB4"/>
    <w:rsid w:val="001830E9"/>
    <w:rsid w:val="0018390A"/>
    <w:rsid w:val="0018550E"/>
    <w:rsid w:val="00187766"/>
    <w:rsid w:val="0019248F"/>
    <w:rsid w:val="00197E3C"/>
    <w:rsid w:val="001A3473"/>
    <w:rsid w:val="001A7901"/>
    <w:rsid w:val="001C5313"/>
    <w:rsid w:val="001D03ED"/>
    <w:rsid w:val="001E3E9C"/>
    <w:rsid w:val="001F331C"/>
    <w:rsid w:val="001F45DD"/>
    <w:rsid w:val="00200913"/>
    <w:rsid w:val="00201683"/>
    <w:rsid w:val="002066AF"/>
    <w:rsid w:val="00211005"/>
    <w:rsid w:val="00211A61"/>
    <w:rsid w:val="00212C25"/>
    <w:rsid w:val="00214717"/>
    <w:rsid w:val="0022491B"/>
    <w:rsid w:val="00243985"/>
    <w:rsid w:val="0026072C"/>
    <w:rsid w:val="002710F3"/>
    <w:rsid w:val="002730FE"/>
    <w:rsid w:val="0028171E"/>
    <w:rsid w:val="00282A7C"/>
    <w:rsid w:val="002832D1"/>
    <w:rsid w:val="0028393C"/>
    <w:rsid w:val="0028563C"/>
    <w:rsid w:val="00286E5D"/>
    <w:rsid w:val="002879BB"/>
    <w:rsid w:val="00290CBE"/>
    <w:rsid w:val="002935A9"/>
    <w:rsid w:val="002A0729"/>
    <w:rsid w:val="002A76F8"/>
    <w:rsid w:val="002C0530"/>
    <w:rsid w:val="002C3C16"/>
    <w:rsid w:val="002C5B56"/>
    <w:rsid w:val="002C608B"/>
    <w:rsid w:val="002D466C"/>
    <w:rsid w:val="002E1AA7"/>
    <w:rsid w:val="002F4E49"/>
    <w:rsid w:val="002F7CA8"/>
    <w:rsid w:val="00302261"/>
    <w:rsid w:val="00303DB8"/>
    <w:rsid w:val="00313561"/>
    <w:rsid w:val="00320C0F"/>
    <w:rsid w:val="00330A79"/>
    <w:rsid w:val="00331360"/>
    <w:rsid w:val="0033176E"/>
    <w:rsid w:val="00332663"/>
    <w:rsid w:val="003339D0"/>
    <w:rsid w:val="00336D21"/>
    <w:rsid w:val="00340742"/>
    <w:rsid w:val="00343211"/>
    <w:rsid w:val="003442B3"/>
    <w:rsid w:val="00353602"/>
    <w:rsid w:val="0036119C"/>
    <w:rsid w:val="00372E75"/>
    <w:rsid w:val="00374718"/>
    <w:rsid w:val="00376313"/>
    <w:rsid w:val="00385C58"/>
    <w:rsid w:val="003B26B8"/>
    <w:rsid w:val="003B7ADA"/>
    <w:rsid w:val="003C3403"/>
    <w:rsid w:val="003C4E7A"/>
    <w:rsid w:val="003D36F2"/>
    <w:rsid w:val="003E6A6A"/>
    <w:rsid w:val="004011A2"/>
    <w:rsid w:val="0040576F"/>
    <w:rsid w:val="004155B5"/>
    <w:rsid w:val="00417C23"/>
    <w:rsid w:val="004206CF"/>
    <w:rsid w:val="00424F6E"/>
    <w:rsid w:val="00430508"/>
    <w:rsid w:val="00431B1C"/>
    <w:rsid w:val="00433312"/>
    <w:rsid w:val="0044198B"/>
    <w:rsid w:val="0044779D"/>
    <w:rsid w:val="00451FCF"/>
    <w:rsid w:val="00452283"/>
    <w:rsid w:val="00452B34"/>
    <w:rsid w:val="004546A0"/>
    <w:rsid w:val="00457D56"/>
    <w:rsid w:val="004702A6"/>
    <w:rsid w:val="0048589F"/>
    <w:rsid w:val="00491B58"/>
    <w:rsid w:val="00494EF2"/>
    <w:rsid w:val="004A0A81"/>
    <w:rsid w:val="004A2442"/>
    <w:rsid w:val="004A71FF"/>
    <w:rsid w:val="004A78E7"/>
    <w:rsid w:val="004B12BB"/>
    <w:rsid w:val="004B5CCE"/>
    <w:rsid w:val="004C7746"/>
    <w:rsid w:val="004D0174"/>
    <w:rsid w:val="004E19A5"/>
    <w:rsid w:val="004E2F90"/>
    <w:rsid w:val="004F32A9"/>
    <w:rsid w:val="005001F0"/>
    <w:rsid w:val="00500C92"/>
    <w:rsid w:val="00521DBD"/>
    <w:rsid w:val="00525902"/>
    <w:rsid w:val="00540712"/>
    <w:rsid w:val="00542876"/>
    <w:rsid w:val="00543F12"/>
    <w:rsid w:val="005447B9"/>
    <w:rsid w:val="005472D6"/>
    <w:rsid w:val="0055466E"/>
    <w:rsid w:val="00565058"/>
    <w:rsid w:val="0057187D"/>
    <w:rsid w:val="00580617"/>
    <w:rsid w:val="005938CC"/>
    <w:rsid w:val="00595316"/>
    <w:rsid w:val="0059636B"/>
    <w:rsid w:val="005B3A3C"/>
    <w:rsid w:val="005B4C85"/>
    <w:rsid w:val="005C0C57"/>
    <w:rsid w:val="005C370B"/>
    <w:rsid w:val="005C3DAB"/>
    <w:rsid w:val="005D10E6"/>
    <w:rsid w:val="005D1B8C"/>
    <w:rsid w:val="005D1BDA"/>
    <w:rsid w:val="005D4707"/>
    <w:rsid w:val="005D6A1D"/>
    <w:rsid w:val="005E363F"/>
    <w:rsid w:val="005E422E"/>
    <w:rsid w:val="005E552B"/>
    <w:rsid w:val="005F5952"/>
    <w:rsid w:val="006033B9"/>
    <w:rsid w:val="00605BB3"/>
    <w:rsid w:val="00605D6C"/>
    <w:rsid w:val="00611DD5"/>
    <w:rsid w:val="00624D0E"/>
    <w:rsid w:val="00632B54"/>
    <w:rsid w:val="00633810"/>
    <w:rsid w:val="00655062"/>
    <w:rsid w:val="0065561E"/>
    <w:rsid w:val="00660C20"/>
    <w:rsid w:val="00673F54"/>
    <w:rsid w:val="00683AD5"/>
    <w:rsid w:val="00686CF4"/>
    <w:rsid w:val="00694BE8"/>
    <w:rsid w:val="00696C63"/>
    <w:rsid w:val="006977A5"/>
    <w:rsid w:val="006A25D6"/>
    <w:rsid w:val="006A698A"/>
    <w:rsid w:val="006C258E"/>
    <w:rsid w:val="006C4E34"/>
    <w:rsid w:val="006C7210"/>
    <w:rsid w:val="006D0AF6"/>
    <w:rsid w:val="006D26F0"/>
    <w:rsid w:val="006D446C"/>
    <w:rsid w:val="006D7837"/>
    <w:rsid w:val="006E0DB7"/>
    <w:rsid w:val="006E2D58"/>
    <w:rsid w:val="007056F5"/>
    <w:rsid w:val="0071180C"/>
    <w:rsid w:val="0071593E"/>
    <w:rsid w:val="00721982"/>
    <w:rsid w:val="007241BE"/>
    <w:rsid w:val="00724C87"/>
    <w:rsid w:val="00726460"/>
    <w:rsid w:val="007501F2"/>
    <w:rsid w:val="00751F95"/>
    <w:rsid w:val="007547B5"/>
    <w:rsid w:val="0076477D"/>
    <w:rsid w:val="00770916"/>
    <w:rsid w:val="0077362E"/>
    <w:rsid w:val="00776A87"/>
    <w:rsid w:val="007812EB"/>
    <w:rsid w:val="00782CEB"/>
    <w:rsid w:val="00784E81"/>
    <w:rsid w:val="00790FE5"/>
    <w:rsid w:val="0079679B"/>
    <w:rsid w:val="007A2537"/>
    <w:rsid w:val="007A70F6"/>
    <w:rsid w:val="007B19B4"/>
    <w:rsid w:val="007B5528"/>
    <w:rsid w:val="007B70FC"/>
    <w:rsid w:val="007C2786"/>
    <w:rsid w:val="007C5ADD"/>
    <w:rsid w:val="007C7DB4"/>
    <w:rsid w:val="007D380F"/>
    <w:rsid w:val="007D3FCC"/>
    <w:rsid w:val="007E373A"/>
    <w:rsid w:val="007E5AC7"/>
    <w:rsid w:val="007E5E4F"/>
    <w:rsid w:val="007E7034"/>
    <w:rsid w:val="007F4863"/>
    <w:rsid w:val="0081485A"/>
    <w:rsid w:val="00816FEA"/>
    <w:rsid w:val="00817F12"/>
    <w:rsid w:val="00824A84"/>
    <w:rsid w:val="00840129"/>
    <w:rsid w:val="0084079B"/>
    <w:rsid w:val="008456B9"/>
    <w:rsid w:val="00846925"/>
    <w:rsid w:val="008540EC"/>
    <w:rsid w:val="008544E9"/>
    <w:rsid w:val="008556D5"/>
    <w:rsid w:val="0085584B"/>
    <w:rsid w:val="008611D6"/>
    <w:rsid w:val="00862B86"/>
    <w:rsid w:val="00876EA1"/>
    <w:rsid w:val="008772BA"/>
    <w:rsid w:val="00877C75"/>
    <w:rsid w:val="00890AB0"/>
    <w:rsid w:val="00895AD1"/>
    <w:rsid w:val="008A4B0E"/>
    <w:rsid w:val="008A55FE"/>
    <w:rsid w:val="008A654A"/>
    <w:rsid w:val="008A7678"/>
    <w:rsid w:val="008B1726"/>
    <w:rsid w:val="008B514A"/>
    <w:rsid w:val="008C062F"/>
    <w:rsid w:val="008C2F4C"/>
    <w:rsid w:val="008C40D1"/>
    <w:rsid w:val="008C7605"/>
    <w:rsid w:val="008D0E3F"/>
    <w:rsid w:val="008D126E"/>
    <w:rsid w:val="008E7C3D"/>
    <w:rsid w:val="008F0AD0"/>
    <w:rsid w:val="008F1F10"/>
    <w:rsid w:val="008F7350"/>
    <w:rsid w:val="00901603"/>
    <w:rsid w:val="009076C5"/>
    <w:rsid w:val="00911B4E"/>
    <w:rsid w:val="009164EE"/>
    <w:rsid w:val="00923C29"/>
    <w:rsid w:val="00924CA8"/>
    <w:rsid w:val="00933BA5"/>
    <w:rsid w:val="009351E2"/>
    <w:rsid w:val="00944D16"/>
    <w:rsid w:val="00945554"/>
    <w:rsid w:val="0095091D"/>
    <w:rsid w:val="00951418"/>
    <w:rsid w:val="00956806"/>
    <w:rsid w:val="00956E7D"/>
    <w:rsid w:val="009628EF"/>
    <w:rsid w:val="00964E47"/>
    <w:rsid w:val="00966C4D"/>
    <w:rsid w:val="0097118F"/>
    <w:rsid w:val="00975BCA"/>
    <w:rsid w:val="00976575"/>
    <w:rsid w:val="0098167D"/>
    <w:rsid w:val="009A40E8"/>
    <w:rsid w:val="009B46A4"/>
    <w:rsid w:val="009B5FB0"/>
    <w:rsid w:val="009B644B"/>
    <w:rsid w:val="009B7D14"/>
    <w:rsid w:val="009C4203"/>
    <w:rsid w:val="009D09DA"/>
    <w:rsid w:val="009D0FDE"/>
    <w:rsid w:val="009D3BB8"/>
    <w:rsid w:val="009E1687"/>
    <w:rsid w:val="009E2780"/>
    <w:rsid w:val="009E675D"/>
    <w:rsid w:val="009E73FF"/>
    <w:rsid w:val="009E7E81"/>
    <w:rsid w:val="009F6527"/>
    <w:rsid w:val="00A002DC"/>
    <w:rsid w:val="00A0250F"/>
    <w:rsid w:val="00A0348F"/>
    <w:rsid w:val="00A15617"/>
    <w:rsid w:val="00A158F2"/>
    <w:rsid w:val="00A17404"/>
    <w:rsid w:val="00A20E34"/>
    <w:rsid w:val="00A221EA"/>
    <w:rsid w:val="00A230FA"/>
    <w:rsid w:val="00A234A9"/>
    <w:rsid w:val="00A26B2D"/>
    <w:rsid w:val="00A3209F"/>
    <w:rsid w:val="00A32DB9"/>
    <w:rsid w:val="00A33084"/>
    <w:rsid w:val="00A33A2C"/>
    <w:rsid w:val="00A3451E"/>
    <w:rsid w:val="00A42E9A"/>
    <w:rsid w:val="00A43999"/>
    <w:rsid w:val="00A4598C"/>
    <w:rsid w:val="00A460B8"/>
    <w:rsid w:val="00A52AFC"/>
    <w:rsid w:val="00A56BAD"/>
    <w:rsid w:val="00A617BC"/>
    <w:rsid w:val="00A662C3"/>
    <w:rsid w:val="00A66457"/>
    <w:rsid w:val="00A666F8"/>
    <w:rsid w:val="00A66EB3"/>
    <w:rsid w:val="00A72583"/>
    <w:rsid w:val="00A77183"/>
    <w:rsid w:val="00A81532"/>
    <w:rsid w:val="00A83CAF"/>
    <w:rsid w:val="00A84FE8"/>
    <w:rsid w:val="00A911CB"/>
    <w:rsid w:val="00A96C5B"/>
    <w:rsid w:val="00AA48BF"/>
    <w:rsid w:val="00AB3051"/>
    <w:rsid w:val="00AB79D3"/>
    <w:rsid w:val="00AC1C64"/>
    <w:rsid w:val="00AC2568"/>
    <w:rsid w:val="00AD05E2"/>
    <w:rsid w:val="00AD092A"/>
    <w:rsid w:val="00AD35E2"/>
    <w:rsid w:val="00AE5685"/>
    <w:rsid w:val="00AE7592"/>
    <w:rsid w:val="00AE7EDE"/>
    <w:rsid w:val="00AF72D1"/>
    <w:rsid w:val="00AF7EDB"/>
    <w:rsid w:val="00B06133"/>
    <w:rsid w:val="00B1390A"/>
    <w:rsid w:val="00B4474F"/>
    <w:rsid w:val="00B455E3"/>
    <w:rsid w:val="00B5284E"/>
    <w:rsid w:val="00B61D15"/>
    <w:rsid w:val="00B638FD"/>
    <w:rsid w:val="00B74FB7"/>
    <w:rsid w:val="00B7583F"/>
    <w:rsid w:val="00B8043D"/>
    <w:rsid w:val="00B82ED2"/>
    <w:rsid w:val="00B97B42"/>
    <w:rsid w:val="00BA15AA"/>
    <w:rsid w:val="00BA523D"/>
    <w:rsid w:val="00BA7047"/>
    <w:rsid w:val="00BD4C60"/>
    <w:rsid w:val="00BF07A7"/>
    <w:rsid w:val="00BF1B3E"/>
    <w:rsid w:val="00BF42F0"/>
    <w:rsid w:val="00BF6D57"/>
    <w:rsid w:val="00BF7E91"/>
    <w:rsid w:val="00C026FE"/>
    <w:rsid w:val="00C0337F"/>
    <w:rsid w:val="00C24B72"/>
    <w:rsid w:val="00C263AF"/>
    <w:rsid w:val="00C33174"/>
    <w:rsid w:val="00C333F4"/>
    <w:rsid w:val="00C3490C"/>
    <w:rsid w:val="00C35D01"/>
    <w:rsid w:val="00C4034C"/>
    <w:rsid w:val="00C42B1A"/>
    <w:rsid w:val="00C66033"/>
    <w:rsid w:val="00C71947"/>
    <w:rsid w:val="00C81D9C"/>
    <w:rsid w:val="00C84B1B"/>
    <w:rsid w:val="00C9154E"/>
    <w:rsid w:val="00C9666F"/>
    <w:rsid w:val="00CA1B91"/>
    <w:rsid w:val="00CA1FF4"/>
    <w:rsid w:val="00CA7624"/>
    <w:rsid w:val="00CB2D73"/>
    <w:rsid w:val="00CB561A"/>
    <w:rsid w:val="00CB7D84"/>
    <w:rsid w:val="00CC3585"/>
    <w:rsid w:val="00CD0F2C"/>
    <w:rsid w:val="00CE0523"/>
    <w:rsid w:val="00CE5F0F"/>
    <w:rsid w:val="00CF093F"/>
    <w:rsid w:val="00CF5B60"/>
    <w:rsid w:val="00CF69EA"/>
    <w:rsid w:val="00D05248"/>
    <w:rsid w:val="00D20431"/>
    <w:rsid w:val="00D27C47"/>
    <w:rsid w:val="00D32682"/>
    <w:rsid w:val="00D376F7"/>
    <w:rsid w:val="00D436DD"/>
    <w:rsid w:val="00D547BE"/>
    <w:rsid w:val="00D6065B"/>
    <w:rsid w:val="00D61D4E"/>
    <w:rsid w:val="00D63CBC"/>
    <w:rsid w:val="00D64B98"/>
    <w:rsid w:val="00D66D66"/>
    <w:rsid w:val="00D728B2"/>
    <w:rsid w:val="00D75547"/>
    <w:rsid w:val="00D775AD"/>
    <w:rsid w:val="00D80A0D"/>
    <w:rsid w:val="00D84844"/>
    <w:rsid w:val="00D85274"/>
    <w:rsid w:val="00D87F78"/>
    <w:rsid w:val="00D90508"/>
    <w:rsid w:val="00D9064E"/>
    <w:rsid w:val="00DA1B37"/>
    <w:rsid w:val="00DA7B78"/>
    <w:rsid w:val="00DB6C15"/>
    <w:rsid w:val="00DB798A"/>
    <w:rsid w:val="00DC3312"/>
    <w:rsid w:val="00DC4CFA"/>
    <w:rsid w:val="00DD1502"/>
    <w:rsid w:val="00DD2221"/>
    <w:rsid w:val="00DD4426"/>
    <w:rsid w:val="00DE0CC7"/>
    <w:rsid w:val="00DF0C41"/>
    <w:rsid w:val="00DF4D90"/>
    <w:rsid w:val="00E02BEF"/>
    <w:rsid w:val="00E143EE"/>
    <w:rsid w:val="00E31094"/>
    <w:rsid w:val="00E31347"/>
    <w:rsid w:val="00E33086"/>
    <w:rsid w:val="00E36ECF"/>
    <w:rsid w:val="00E407FA"/>
    <w:rsid w:val="00E446A5"/>
    <w:rsid w:val="00E5674D"/>
    <w:rsid w:val="00E56D86"/>
    <w:rsid w:val="00E651E2"/>
    <w:rsid w:val="00E87EFA"/>
    <w:rsid w:val="00EA06B6"/>
    <w:rsid w:val="00EA1327"/>
    <w:rsid w:val="00EA3882"/>
    <w:rsid w:val="00EA3B13"/>
    <w:rsid w:val="00EA46B5"/>
    <w:rsid w:val="00EB0B2F"/>
    <w:rsid w:val="00EB4201"/>
    <w:rsid w:val="00EB61D1"/>
    <w:rsid w:val="00EC0448"/>
    <w:rsid w:val="00EC4E4D"/>
    <w:rsid w:val="00ED374D"/>
    <w:rsid w:val="00ED6EEB"/>
    <w:rsid w:val="00EE0FE9"/>
    <w:rsid w:val="00EE71A9"/>
    <w:rsid w:val="00EF1055"/>
    <w:rsid w:val="00EF1C4E"/>
    <w:rsid w:val="00F03F76"/>
    <w:rsid w:val="00F0567C"/>
    <w:rsid w:val="00F07EB6"/>
    <w:rsid w:val="00F27AEC"/>
    <w:rsid w:val="00F3605C"/>
    <w:rsid w:val="00F43BBE"/>
    <w:rsid w:val="00F464AF"/>
    <w:rsid w:val="00F46DCB"/>
    <w:rsid w:val="00F510B3"/>
    <w:rsid w:val="00F52B5F"/>
    <w:rsid w:val="00F52CC4"/>
    <w:rsid w:val="00F5451A"/>
    <w:rsid w:val="00F55532"/>
    <w:rsid w:val="00F617F8"/>
    <w:rsid w:val="00F63C7C"/>
    <w:rsid w:val="00F82FF0"/>
    <w:rsid w:val="00F90AF1"/>
    <w:rsid w:val="00F927FC"/>
    <w:rsid w:val="00FA4ADD"/>
    <w:rsid w:val="00FA5A9D"/>
    <w:rsid w:val="00FB07AC"/>
    <w:rsid w:val="00FC3128"/>
    <w:rsid w:val="00FC651A"/>
    <w:rsid w:val="00FE2FD2"/>
    <w:rsid w:val="00FE5BED"/>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D99C186C-CA02-44BD-A44F-F0FEDDA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7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styleId="Sinespaciado">
    <w:name w:val="No Spacing"/>
    <w:aliases w:val="Francesa,INAI"/>
    <w:link w:val="SinespaciadoCar"/>
    <w:uiPriority w:val="1"/>
    <w:qFormat/>
    <w:rsid w:val="00CA1B91"/>
    <w:pPr>
      <w:spacing w:after="0"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2C0530"/>
    <w:pPr>
      <w:spacing w:before="100" w:beforeAutospacing="1" w:after="100" w:afterAutospacing="1"/>
    </w:pPr>
  </w:style>
  <w:style w:type="character" w:styleId="Textoennegrita">
    <w:name w:val="Strong"/>
    <w:basedOn w:val="Fuentedeprrafopredeter"/>
    <w:uiPriority w:val="22"/>
    <w:qFormat/>
    <w:rsid w:val="002C0530"/>
    <w:rPr>
      <w:b/>
      <w:bCs/>
    </w:rPr>
  </w:style>
  <w:style w:type="character" w:customStyle="1" w:styleId="SinespaciadoCar">
    <w:name w:val="Sin espaciado Car"/>
    <w:aliases w:val="Francesa Car,INAI Car"/>
    <w:link w:val="Sinespaciado"/>
    <w:uiPriority w:val="1"/>
    <w:locked/>
    <w:rsid w:val="00EA06B6"/>
    <w:rPr>
      <w:rFonts w:ascii="Times New Roman" w:eastAsia="Times New Roman" w:hAnsi="Times New Roman" w:cs="Times New Roman"/>
      <w:sz w:val="24"/>
      <w:szCs w:val="24"/>
      <w:lang w:eastAsia="es-MX"/>
    </w:rPr>
  </w:style>
  <w:style w:type="paragraph" w:customStyle="1" w:styleId="Citas">
    <w:name w:val="Citas"/>
    <w:basedOn w:val="Normal"/>
    <w:qFormat/>
    <w:rsid w:val="00EA06B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8539473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58233546">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31814519">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52423456">
      <w:bodyDiv w:val="1"/>
      <w:marLeft w:val="0"/>
      <w:marRight w:val="0"/>
      <w:marTop w:val="0"/>
      <w:marBottom w:val="0"/>
      <w:divBdr>
        <w:top w:val="none" w:sz="0" w:space="0" w:color="auto"/>
        <w:left w:val="none" w:sz="0" w:space="0" w:color="auto"/>
        <w:bottom w:val="none" w:sz="0" w:space="0" w:color="auto"/>
        <w:right w:val="none" w:sz="0" w:space="0" w:color="auto"/>
      </w:divBdr>
    </w:div>
    <w:div w:id="65707274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02514895">
      <w:bodyDiv w:val="1"/>
      <w:marLeft w:val="0"/>
      <w:marRight w:val="0"/>
      <w:marTop w:val="0"/>
      <w:marBottom w:val="0"/>
      <w:divBdr>
        <w:top w:val="none" w:sz="0" w:space="0" w:color="auto"/>
        <w:left w:val="none" w:sz="0" w:space="0" w:color="auto"/>
        <w:bottom w:val="none" w:sz="0" w:space="0" w:color="auto"/>
        <w:right w:val="none" w:sz="0" w:space="0" w:color="auto"/>
      </w:divBdr>
    </w:div>
    <w:div w:id="1073430307">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00513857">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5138793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00995297">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882981064">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1971103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gurilatam.com/actualidad/videovigilancia-ecatepec-conectara-1-600-camaras-de-seguridad-con-tecnologia-4k_20201224.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obiernodeEcatepecdeMorelos/videos/trabajos-del-proyecto-jaguar/208719437464572/" TargetMode="External"/><Relationship Id="rId4" Type="http://schemas.openxmlformats.org/officeDocument/2006/relationships/settings" Target="settings.xml"/><Relationship Id="rId9" Type="http://schemas.openxmlformats.org/officeDocument/2006/relationships/hyperlink" Target="https://www.segurilatam.com/actualidad/videovigilancia-ecatepec-conectara-1-600-camaras-de-seguridad-con-tecnologia-4k_20201224.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egurilatam.com/actualidad/videovigilancia-ecatepec-conectara-1-600-camaras-de-seguridad-con-tecnologia-4k_20201224.html" TargetMode="External"/><Relationship Id="rId1" Type="http://schemas.openxmlformats.org/officeDocument/2006/relationships/hyperlink" Target="https://hgrupoeditorial.com/arranca-proyecto-jaguar-para-brindar-mayor-seguridad-en-ecate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00B1-003C-4E64-838C-AEAE8506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73</Pages>
  <Words>14778</Words>
  <Characters>81284</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2021-09-02T19:36:00Z</cp:lastPrinted>
  <dcterms:created xsi:type="dcterms:W3CDTF">2023-03-21T23:50:00Z</dcterms:created>
  <dcterms:modified xsi:type="dcterms:W3CDTF">2023-04-10T22:28:00Z</dcterms:modified>
</cp:coreProperties>
</file>