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Resolución del Pleno del Instituto de Transparencia, Acceso a la Información Pública y Protección de Datos Personales del Estado de México y Municipios, con domicilio en Metepec, Estado de México, a veintitrés de noviembre de dos mil veintitrés.</w:t>
      </w:r>
    </w:p>
    <w:p w:rsidR="00000000" w:rsidDel="00000000" w:rsidP="00000000" w:rsidRDefault="00000000" w:rsidRPr="00000000" w14:paraId="00000002">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spacing w:after="0" w:line="360" w:lineRule="auto"/>
        <w:jc w:val="both"/>
        <w:rPr>
          <w:rFonts w:ascii="Palatino Linotype" w:cs="Palatino Linotype" w:eastAsia="Palatino Linotype" w:hAnsi="Palatino Linotype"/>
          <w:b w:val="1"/>
          <w:sz w:val="24"/>
          <w:szCs w:val="24"/>
        </w:rPr>
      </w:pPr>
      <w:bookmarkStart w:colFirst="0" w:colLast="0" w:name="_heading=h.30j0zll" w:id="0"/>
      <w:bookmarkEnd w:id="0"/>
      <w:r w:rsidDel="00000000" w:rsidR="00000000" w:rsidRPr="00000000">
        <w:rPr>
          <w:rFonts w:ascii="Palatino Linotype" w:cs="Palatino Linotype" w:eastAsia="Palatino Linotype" w:hAnsi="Palatino Linotype"/>
          <w:b w:val="1"/>
          <w:sz w:val="24"/>
          <w:szCs w:val="24"/>
          <w:rtl w:val="0"/>
        </w:rPr>
        <w:t xml:space="preserve">Visto </w:t>
      </w:r>
      <w:r w:rsidDel="00000000" w:rsidR="00000000" w:rsidRPr="00000000">
        <w:rPr>
          <w:rFonts w:ascii="Palatino Linotype" w:cs="Palatino Linotype" w:eastAsia="Palatino Linotype" w:hAnsi="Palatino Linotype"/>
          <w:sz w:val="24"/>
          <w:szCs w:val="24"/>
          <w:rtl w:val="0"/>
        </w:rPr>
        <w:t xml:space="preserve">el expediente relativo al recurso de revisión </w:t>
      </w:r>
      <w:r w:rsidDel="00000000" w:rsidR="00000000" w:rsidRPr="00000000">
        <w:rPr>
          <w:rFonts w:ascii="Palatino Linotype" w:cs="Palatino Linotype" w:eastAsia="Palatino Linotype" w:hAnsi="Palatino Linotype"/>
          <w:b w:val="1"/>
          <w:sz w:val="24"/>
          <w:szCs w:val="24"/>
          <w:rtl w:val="0"/>
        </w:rPr>
        <w:t xml:space="preserve">07144/INFOEM/IP/RR/2023</w:t>
      </w:r>
      <w:r w:rsidDel="00000000" w:rsidR="00000000" w:rsidRPr="00000000">
        <w:rPr>
          <w:rFonts w:ascii="Palatino Linotype" w:cs="Palatino Linotype" w:eastAsia="Palatino Linotype" w:hAnsi="Palatino Linotype"/>
          <w:sz w:val="24"/>
          <w:szCs w:val="24"/>
          <w:rtl w:val="0"/>
        </w:rPr>
        <w:t xml:space="preserve">, interpuesto por </w:t>
      </w:r>
      <w:r w:rsidDel="00000000" w:rsidR="00000000" w:rsidRPr="00000000">
        <w:rPr>
          <w:rFonts w:ascii="Palatino Linotype" w:cs="Palatino Linotype" w:eastAsia="Palatino Linotype" w:hAnsi="Palatino Linotype"/>
          <w:b w:val="1"/>
          <w:sz w:val="24"/>
          <w:szCs w:val="24"/>
          <w:rtl w:val="0"/>
        </w:rPr>
        <w:t xml:space="preserve">XXX XXXXXX XXX XXX</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a quien en lo sucesivo se le denominara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en contra de la falta de respuesta a la solicitud de información con número de folio </w:t>
      </w:r>
      <w:r w:rsidDel="00000000" w:rsidR="00000000" w:rsidRPr="00000000">
        <w:rPr>
          <w:rFonts w:ascii="Palatino Linotype" w:cs="Palatino Linotype" w:eastAsia="Palatino Linotype" w:hAnsi="Palatino Linotype"/>
          <w:b w:val="1"/>
          <w:sz w:val="24"/>
          <w:szCs w:val="24"/>
          <w:rtl w:val="0"/>
        </w:rPr>
        <w:t xml:space="preserve">00061/ALMORI/IP/2023</w:t>
      </w:r>
      <w:r w:rsidDel="00000000" w:rsidR="00000000" w:rsidRPr="00000000">
        <w:rPr>
          <w:rFonts w:ascii="Palatino Linotype" w:cs="Palatino Linotype" w:eastAsia="Palatino Linotype" w:hAnsi="Palatino Linotype"/>
          <w:sz w:val="24"/>
          <w:szCs w:val="24"/>
          <w:rtl w:val="0"/>
        </w:rPr>
        <w:t xml:space="preserve">, por parte del </w:t>
      </w:r>
      <w:r w:rsidDel="00000000" w:rsidR="00000000" w:rsidRPr="00000000">
        <w:rPr>
          <w:rFonts w:ascii="Palatino Linotype" w:cs="Palatino Linotype" w:eastAsia="Palatino Linotype" w:hAnsi="Palatino Linotype"/>
          <w:b w:val="1"/>
          <w:sz w:val="24"/>
          <w:szCs w:val="24"/>
          <w:rtl w:val="0"/>
        </w:rPr>
        <w:t xml:space="preserve">Ayuntamiento de Almoloya del Río</w:t>
      </w:r>
      <w:r w:rsidDel="00000000" w:rsidR="00000000" w:rsidRPr="00000000">
        <w:rPr>
          <w:rFonts w:ascii="Palatino Linotype" w:cs="Palatino Linotype" w:eastAsia="Palatino Linotype" w:hAnsi="Palatino Linotype"/>
          <w:sz w:val="24"/>
          <w:szCs w:val="24"/>
          <w:rtl w:val="0"/>
        </w:rPr>
        <w:t xml:space="preserve">, en lo sucesivo </w:t>
      </w:r>
      <w:r w:rsidDel="00000000" w:rsidR="00000000" w:rsidRPr="00000000">
        <w:rPr>
          <w:rFonts w:ascii="Palatino Linotype" w:cs="Palatino Linotype" w:eastAsia="Palatino Linotype" w:hAnsi="Palatino Linotype"/>
          <w:b w:val="1"/>
          <w:sz w:val="24"/>
          <w:szCs w:val="24"/>
          <w:rtl w:val="0"/>
        </w:rPr>
        <w:t xml:space="preserve">EL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se procede a dictar la presente resolución, con base en lo siguiente.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N T E C E D E N T E S </w:t>
      </w:r>
    </w:p>
    <w:p w:rsidR="00000000" w:rsidDel="00000000" w:rsidP="00000000" w:rsidRDefault="00000000" w:rsidRPr="00000000" w14:paraId="0000000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SOLICITUD DE INFORMACIÓN. </w:t>
      </w:r>
      <w:r w:rsidDel="00000000" w:rsidR="00000000" w:rsidRPr="00000000">
        <w:rPr>
          <w:rFonts w:ascii="Palatino Linotype" w:cs="Palatino Linotype" w:eastAsia="Palatino Linotype" w:hAnsi="Palatino Linotype"/>
          <w:sz w:val="24"/>
          <w:szCs w:val="24"/>
          <w:rtl w:val="0"/>
        </w:rPr>
        <w:t xml:space="preserve">Con fecha </w:t>
      </w:r>
      <w:r w:rsidDel="00000000" w:rsidR="00000000" w:rsidRPr="00000000">
        <w:rPr>
          <w:rFonts w:ascii="Palatino Linotype" w:cs="Palatino Linotype" w:eastAsia="Palatino Linotype" w:hAnsi="Palatino Linotype"/>
          <w:b w:val="1"/>
          <w:sz w:val="24"/>
          <w:szCs w:val="24"/>
          <w:rtl w:val="0"/>
        </w:rPr>
        <w:t xml:space="preserve">once de septiembre de dos mil veintitrés,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presentó a través del Sistema de Acceso a la Información Mexiquense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ante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solicitud de acceso a la información pública, registrada bajo el número de expediente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4"/>
          <w:szCs w:val="24"/>
          <w:rtl w:val="0"/>
        </w:rPr>
        <w:t xml:space="preserve">00061/ALMORI/IP/2023</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mediante la cual solicitó la siguiente información:</w:t>
      </w:r>
    </w:p>
    <w:p w:rsidR="00000000" w:rsidDel="00000000" w:rsidP="00000000" w:rsidRDefault="00000000" w:rsidRPr="00000000" w14:paraId="00000008">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9">
      <w:pPr>
        <w:spacing w:after="0" w:line="240" w:lineRule="auto"/>
        <w:ind w:left="709"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se solicitan constancias de NO INHABILITACION en formato digital de todos los directores, subdirectores, jefes de departamento, coordinadores y encargados de despacho desde el año 2022 al 2023 al momento de su ingreso y actualizada al día de hoy. 2.- se solicita informar: cargo, área de adscripción, sueldo, actividades y copia en formato digital de los recibos desde su ingreso al mas reciente del ciudadano Daniel Contreras Hernández asi como una relación de las actividades que desempeña con evidencia en formato digital 3.- se solicita certificación de competencia laboral en formato digital de todos los directores, subdirectores, jefes de departamento, coordinadores y encargados de despacho actualizada al día de hoy. 4.- Con base a sus actividades y resultados de gestiones, informar por que cuentan con auxiliares los regidores 5.- se solicita informar sueldo total de los auxiliares de los regidores 6.- se solicita recibo de nomina en formato digital de los auxiliares de los regidores 7.- se solicita relación de actividades que desempeñan los auxiliares de los regidores con evidencia en formato digital.” (Sic).</w:t>
      </w:r>
    </w:p>
    <w:p w:rsidR="00000000" w:rsidDel="00000000" w:rsidP="00000000" w:rsidRDefault="00000000" w:rsidRPr="00000000" w14:paraId="0000000A">
      <w:pPr>
        <w:spacing w:after="0" w:line="276" w:lineRule="auto"/>
        <w:ind w:left="709" w:right="758"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0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Modalidad de entrega: A través del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RESPUESTA. </w:t>
      </w:r>
      <w:r w:rsidDel="00000000" w:rsidR="00000000" w:rsidRPr="00000000">
        <w:rPr>
          <w:rFonts w:ascii="Palatino Linotype" w:cs="Palatino Linotype" w:eastAsia="Palatino Linotype" w:hAnsi="Palatino Linotype"/>
          <w:sz w:val="24"/>
          <w:szCs w:val="24"/>
          <w:rtl w:val="0"/>
        </w:rPr>
        <w:t xml:space="preserve">De las constancias que obran en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se observa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no emitió respuesta a la solicitud de información formulada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tl w:val="0"/>
        </w:rPr>
      </w:r>
    </w:p>
    <w:p w:rsidR="00000000" w:rsidDel="00000000" w:rsidP="00000000" w:rsidRDefault="00000000" w:rsidRPr="00000000" w14:paraId="0000000E">
      <w:pPr>
        <w:spacing w:after="0" w:line="360" w:lineRule="auto"/>
        <w:ind w:right="-234"/>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right="-234"/>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3. INTERPOSICIÓN DEL RECURSO DE REVISIÓN. </w:t>
      </w:r>
      <w:r w:rsidDel="00000000" w:rsidR="00000000" w:rsidRPr="00000000">
        <w:rPr>
          <w:rFonts w:ascii="Palatino Linotype" w:cs="Palatino Linotype" w:eastAsia="Palatino Linotype" w:hAnsi="Palatino Linotype"/>
          <w:sz w:val="24"/>
          <w:szCs w:val="24"/>
          <w:rtl w:val="0"/>
        </w:rPr>
        <w:t xml:space="preserve">Inconforme con la falta de respuesta del</w:t>
      </w:r>
      <w:r w:rsidDel="00000000" w:rsidR="00000000" w:rsidRPr="00000000">
        <w:rPr>
          <w:rFonts w:ascii="Palatino Linotype" w:cs="Palatino Linotype" w:eastAsia="Palatino Linotype" w:hAnsi="Palatino Linotype"/>
          <w:b w:val="1"/>
          <w:sz w:val="24"/>
          <w:szCs w:val="24"/>
          <w:rtl w:val="0"/>
        </w:rPr>
        <w:t xml:space="preserve"> SUJETO OBLIGADO, </w:t>
      </w:r>
      <w:r w:rsidDel="00000000" w:rsidR="00000000" w:rsidRPr="00000000">
        <w:rPr>
          <w:rFonts w:ascii="Palatino Linotype" w:cs="Palatino Linotype" w:eastAsia="Palatino Linotype" w:hAnsi="Palatino Linotype"/>
          <w:sz w:val="24"/>
          <w:szCs w:val="24"/>
          <w:rtl w:val="0"/>
        </w:rPr>
        <w:t xml:space="preserve">en </w:t>
      </w:r>
      <w:r w:rsidDel="00000000" w:rsidR="00000000" w:rsidRPr="00000000">
        <w:rPr>
          <w:rFonts w:ascii="Palatino Linotype" w:cs="Palatino Linotype" w:eastAsia="Palatino Linotype" w:hAnsi="Palatino Linotype"/>
          <w:b w:val="1"/>
          <w:sz w:val="24"/>
          <w:szCs w:val="24"/>
          <w:rtl w:val="0"/>
        </w:rPr>
        <w:t xml:space="preserve">fecha diecisiete de octubre de dos mil veintitrés, LA PARTE RECURRENTE </w:t>
      </w:r>
      <w:r w:rsidDel="00000000" w:rsidR="00000000" w:rsidRPr="00000000">
        <w:rPr>
          <w:rFonts w:ascii="Palatino Linotype" w:cs="Palatino Linotype" w:eastAsia="Palatino Linotype" w:hAnsi="Palatino Linotype"/>
          <w:sz w:val="24"/>
          <w:szCs w:val="24"/>
          <w:rtl w:val="0"/>
        </w:rPr>
        <w:t xml:space="preserve">interpuso el recurso de revisión, el cual fue registrado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el sistema electrónico con el expediente número </w:t>
      </w:r>
      <w:r w:rsidDel="00000000" w:rsidR="00000000" w:rsidRPr="00000000">
        <w:rPr>
          <w:rFonts w:ascii="Palatino Linotype" w:cs="Palatino Linotype" w:eastAsia="Palatino Linotype" w:hAnsi="Palatino Linotype"/>
          <w:b w:val="1"/>
          <w:sz w:val="24"/>
          <w:szCs w:val="24"/>
          <w:rtl w:val="0"/>
        </w:rPr>
        <w:t xml:space="preserve">07144/INFOEM/IP/RR/2023</w:t>
      </w:r>
      <w:r w:rsidDel="00000000" w:rsidR="00000000" w:rsidRPr="00000000">
        <w:rPr>
          <w:rFonts w:ascii="Palatino Linotype" w:cs="Palatino Linotype" w:eastAsia="Palatino Linotype" w:hAnsi="Palatino Linotype"/>
          <w:sz w:val="24"/>
          <w:szCs w:val="24"/>
          <w:rtl w:val="0"/>
        </w:rPr>
        <w:t xml:space="preserve">, en el cual manifiesta, lo siguiente:</w:t>
      </w:r>
      <w:r w:rsidDel="00000000" w:rsidR="00000000" w:rsidRPr="00000000">
        <w:rPr>
          <w:rtl w:val="0"/>
        </w:rPr>
      </w:r>
    </w:p>
    <w:p w:rsidR="00000000" w:rsidDel="00000000" w:rsidP="00000000" w:rsidRDefault="00000000" w:rsidRPr="00000000" w14:paraId="00000010">
      <w:pPr>
        <w:spacing w:after="0" w:line="360" w:lineRule="auto"/>
        <w:ind w:right="-234"/>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line="360" w:lineRule="auto"/>
        <w:ind w:left="720" w:hanging="360"/>
        <w:jc w:val="both"/>
        <w:rPr>
          <w:rFonts w:ascii="Palatino Linotype" w:cs="Palatino Linotype" w:eastAsia="Palatino Linotype" w:hAnsi="Palatino Linotype"/>
          <w:b w:val="1"/>
          <w:i w:val="1"/>
          <w:sz w:val="24"/>
          <w:szCs w:val="24"/>
        </w:rPr>
      </w:pPr>
      <w:r w:rsidDel="00000000" w:rsidR="00000000" w:rsidRPr="00000000">
        <w:rPr>
          <w:rFonts w:ascii="Palatino Linotype" w:cs="Palatino Linotype" w:eastAsia="Palatino Linotype" w:hAnsi="Palatino Linotype"/>
          <w:b w:val="1"/>
          <w:i w:val="1"/>
          <w:sz w:val="24"/>
          <w:szCs w:val="24"/>
          <w:rtl w:val="0"/>
        </w:rPr>
        <w:t xml:space="preserve">Acto Impugnado:</w:t>
      </w:r>
    </w:p>
    <w:p w:rsidR="00000000" w:rsidDel="00000000" w:rsidP="00000000" w:rsidRDefault="00000000" w:rsidRPr="00000000" w14:paraId="00000012">
      <w:pPr>
        <w:tabs>
          <w:tab w:val="left" w:leader="none" w:pos="8222"/>
        </w:tabs>
        <w:spacing w:after="240" w:before="240" w:line="276" w:lineRule="auto"/>
        <w:ind w:left="851"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“Número de Folio de la Solicitud: 00061/ALMORI/IP/2023.” [sic]</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before="240" w:line="360" w:lineRule="auto"/>
        <w:ind w:left="720" w:hanging="360"/>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b w:val="1"/>
          <w:i w:val="1"/>
          <w:sz w:val="24"/>
          <w:szCs w:val="24"/>
          <w:rtl w:val="0"/>
        </w:rPr>
        <w:t xml:space="preserve">Razones o Motivos de Inconformidad</w:t>
      </w:r>
      <w:r w:rsidDel="00000000" w:rsidR="00000000" w:rsidRPr="00000000">
        <w:rPr>
          <w:rFonts w:ascii="Palatino Linotype" w:cs="Palatino Linotype" w:eastAsia="Palatino Linotype" w:hAnsi="Palatino Linotype"/>
          <w:i w:val="1"/>
          <w:sz w:val="24"/>
          <w:szCs w:val="24"/>
          <w:rtl w:val="0"/>
        </w:rPr>
        <w:t xml:space="preserve">:</w:t>
      </w:r>
    </w:p>
    <w:p w:rsidR="00000000" w:rsidDel="00000000" w:rsidP="00000000" w:rsidRDefault="00000000" w:rsidRPr="00000000" w14:paraId="00000014">
      <w:pPr>
        <w:spacing w:after="0" w:before="240" w:line="240" w:lineRule="auto"/>
        <w:ind w:left="851"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4"/>
          <w:szCs w:val="24"/>
          <w:rtl w:val="0"/>
        </w:rPr>
        <w:t xml:space="preserve">“no se dio respuesta Número de Folio de la Solicitud: 00061/ALMORI/IP/2023.”</w:t>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15">
      <w:pPr>
        <w:spacing w:after="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anexó el archivo electrónico </w:t>
      </w:r>
      <w:r w:rsidDel="00000000" w:rsidR="00000000" w:rsidRPr="00000000">
        <w:rPr>
          <w:rFonts w:ascii="Palatino Linotype" w:cs="Palatino Linotype" w:eastAsia="Palatino Linotype" w:hAnsi="Palatino Linotype"/>
          <w:b w:val="1"/>
          <w:sz w:val="24"/>
          <w:szCs w:val="24"/>
          <w:rtl w:val="0"/>
        </w:rPr>
        <w:t xml:space="preserve">00061-ALMORI-IP-2023.pdf, </w:t>
      </w:r>
      <w:r w:rsidDel="00000000" w:rsidR="00000000" w:rsidRPr="00000000">
        <w:rPr>
          <w:rFonts w:ascii="Palatino Linotype" w:cs="Palatino Linotype" w:eastAsia="Palatino Linotype" w:hAnsi="Palatino Linotype"/>
          <w:sz w:val="24"/>
          <w:szCs w:val="24"/>
          <w:rtl w:val="0"/>
        </w:rPr>
        <w:t xml:space="preserve">en donde se visualiza el acuse de Solicitud de Información Pública.</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TURNO. </w:t>
      </w:r>
      <w:r w:rsidDel="00000000" w:rsidR="00000000" w:rsidRPr="00000000">
        <w:rPr>
          <w:rFonts w:ascii="Palatino Linotype" w:cs="Palatino Linotype" w:eastAsia="Palatino Linotype" w:hAnsi="Palatino Linotype"/>
          <w:sz w:val="24"/>
          <w:szCs w:val="24"/>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a efecto de que analizara sobre su admisión o su desechamiento.</w:t>
      </w:r>
    </w:p>
    <w:p w:rsidR="00000000" w:rsidDel="00000000" w:rsidP="00000000" w:rsidRDefault="00000000" w:rsidRPr="00000000" w14:paraId="0000001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 ADMISIÓN DEL RECURSO DE REVISIÓN.</w:t>
      </w:r>
      <w:r w:rsidDel="00000000" w:rsidR="00000000" w:rsidRPr="00000000">
        <w:rPr>
          <w:rFonts w:ascii="Palatino Linotype" w:cs="Palatino Linotype" w:eastAsia="Palatino Linotype" w:hAnsi="Palatino Linotype"/>
          <w:sz w:val="24"/>
          <w:szCs w:val="24"/>
          <w:rtl w:val="0"/>
        </w:rPr>
        <w:t xml:space="preserve"> Con fecha</w:t>
      </w:r>
      <w:r w:rsidDel="00000000" w:rsidR="00000000" w:rsidRPr="00000000">
        <w:rPr>
          <w:rFonts w:ascii="Palatino Linotype" w:cs="Palatino Linotype" w:eastAsia="Palatino Linotype" w:hAnsi="Palatino Linotype"/>
          <w:b w:val="1"/>
          <w:sz w:val="24"/>
          <w:szCs w:val="24"/>
          <w:rtl w:val="0"/>
        </w:rPr>
        <w:t xml:space="preserve"> veinte de octubre de dos mil veintitrés, </w:t>
      </w:r>
      <w:r w:rsidDel="00000000" w:rsidR="00000000" w:rsidRPr="00000000">
        <w:rPr>
          <w:rFonts w:ascii="Palatino Linotype" w:cs="Palatino Linotype" w:eastAsia="Palatino Linotype" w:hAnsi="Palatino Linotype"/>
          <w:sz w:val="24"/>
          <w:szCs w:val="24"/>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presentará su informe justificado.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 MANIFESTACIONES</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fue omiso en rendir su informe justificado, asimismo, debe señalarse que el particular omitió emitir manifestaciones, alegatos o cualquier argumento que a su derecho conviniera, por lo que se tiene por precluido su derecho para tal efecto.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veinte de octubre de los dos mil veintitrés dichos archivos se pusieron a disposición del particular por parte de la Comisionada ponente a efectos de que tuviera conocimiento del mismo, sin que hiciera manifestación alguna.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 CIERRE DE INSTRUCCIÓN. </w:t>
      </w:r>
      <w:r w:rsidDel="00000000" w:rsidR="00000000" w:rsidRPr="00000000">
        <w:rPr>
          <w:rFonts w:ascii="Palatino Linotype" w:cs="Palatino Linotype" w:eastAsia="Palatino Linotype" w:hAnsi="Palatino Linotype"/>
          <w:sz w:val="24"/>
          <w:szCs w:val="24"/>
          <w:rtl w:val="0"/>
        </w:rPr>
        <w:t xml:space="preserve">El </w:t>
      </w:r>
      <w:r w:rsidDel="00000000" w:rsidR="00000000" w:rsidRPr="00000000">
        <w:rPr>
          <w:rFonts w:ascii="Palatino Linotype" w:cs="Palatino Linotype" w:eastAsia="Palatino Linotype" w:hAnsi="Palatino Linotype"/>
          <w:b w:val="1"/>
          <w:sz w:val="24"/>
          <w:szCs w:val="24"/>
          <w:rtl w:val="0"/>
        </w:rPr>
        <w:t xml:space="preserve">primero de noviembre de dos mil veintitrés,</w:t>
      </w:r>
      <w:r w:rsidDel="00000000" w:rsidR="00000000" w:rsidRPr="00000000">
        <w:rPr>
          <w:rFonts w:ascii="Palatino Linotype" w:cs="Palatino Linotype" w:eastAsia="Palatino Linotype" w:hAnsi="Palatino Linotype"/>
          <w:sz w:val="24"/>
          <w:szCs w:val="24"/>
          <w:rtl w:val="0"/>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razón de que fue debidamente sustanciado el expediente electrónico y no existe diligencia pendiente de desahogo, se emite la Resolución que conforme a Derecho proceda, de acuerdo con los siguientes: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 O N S I D E R A N D O S</w:t>
      </w:r>
    </w:p>
    <w:p w:rsidR="00000000" w:rsidDel="00000000" w:rsidP="00000000" w:rsidRDefault="00000000" w:rsidRPr="00000000" w14:paraId="00000024">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 COMPETENCIA.</w:t>
      </w:r>
      <w:r w:rsidDel="00000000" w:rsidR="00000000" w:rsidRPr="00000000">
        <w:rPr>
          <w:rFonts w:ascii="Palatino Linotype" w:cs="Palatino Linotype" w:eastAsia="Palatino Linotype" w:hAnsi="Palatino Linotype"/>
          <w:sz w:val="24"/>
          <w:szCs w:val="24"/>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26">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OPORTUNIDAD Y PROCEDIBILIDAD. </w:t>
      </w:r>
      <w:r w:rsidDel="00000000" w:rsidR="00000000" w:rsidRPr="00000000">
        <w:rPr>
          <w:rFonts w:ascii="Palatino Linotype" w:cs="Palatino Linotype" w:eastAsia="Palatino Linotype" w:hAnsi="Palatino Linotype"/>
          <w:sz w:val="24"/>
          <w:szCs w:val="24"/>
          <w:rtl w:val="0"/>
        </w:rPr>
        <w:t xml:space="preserve">Es de precisar que la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000000" w:rsidDel="00000000" w:rsidP="00000000" w:rsidRDefault="00000000" w:rsidRPr="00000000" w14:paraId="0000002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163. </w:t>
      </w:r>
      <w:r w:rsidDel="00000000" w:rsidR="00000000" w:rsidRPr="00000000">
        <w:rPr>
          <w:rFonts w:ascii="Palatino Linotype" w:cs="Palatino Linotype" w:eastAsia="Palatino Linotype" w:hAnsi="Palatino Linotype"/>
          <w:i w:val="1"/>
          <w:rtl w:val="0"/>
        </w:rPr>
        <w:t xml:space="preserve">La Unidad de Transparencia deberá notificar la respuesta a la solicitud al interesado en el menor tiempo posible, que no podrá exceder de quince días hábiles, contados a partir del día siguiente a la presentación de aquélla.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166.</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el sujeto obligado no entregue la respuesta a la solicitud dentro del plazo previsto en la Ley, la solicitud se entenderá negada y el solicitante podrá interponer el recurso de revisión previsto en este ordenamiento.</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0">
      <w:pPr>
        <w:spacing w:after="0" w:line="360" w:lineRule="auto"/>
        <w:ind w:left="-426"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000000" w:rsidDel="00000000" w:rsidP="00000000" w:rsidRDefault="00000000" w:rsidRPr="00000000" w14:paraId="00000031">
      <w:pPr>
        <w:spacing w:after="0" w:line="360" w:lineRule="auto"/>
        <w:ind w:left="-426"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spacing w:after="0" w:line="360" w:lineRule="auto"/>
        <w:ind w:left="-426"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sentido, se constituye lo que en la doctrina se conoce como negativa ficta, figura jurídica cuya esencia consiste en atribuir un efecto negativo al silencio de la autoridad administrativa frente a las instancias y solicitudes que hagan los particulares.</w:t>
      </w:r>
    </w:p>
    <w:p w:rsidR="00000000" w:rsidDel="00000000" w:rsidP="00000000" w:rsidRDefault="00000000" w:rsidRPr="00000000" w14:paraId="00000033">
      <w:pPr>
        <w:spacing w:after="0" w:line="360" w:lineRule="auto"/>
        <w:ind w:left="-426"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after="0" w:line="360" w:lineRule="auto"/>
        <w:ind w:left="-426"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su parte, el artículo 178 del citado ordenamiento, establece:</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178. </w:t>
      </w:r>
      <w:r w:rsidDel="00000000" w:rsidR="00000000" w:rsidRPr="00000000">
        <w:rPr>
          <w:rFonts w:ascii="Palatino Linotype" w:cs="Palatino Linotype" w:eastAsia="Palatino Linotype" w:hAnsi="Palatino Linotype"/>
          <w:i w:val="1"/>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3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 anterior, se advierte que el recurso de revisión no se ha de interponer dentro del plazo de quince días hábiles, a partir de la fecha en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da respuesta a la solicitud de información; sin embargo, tratándose de negativa ficta no existe resolución que se haga del conocimiento de la persona solicitante a partir de la cual pueda computarse dicho plazo, por lo que se concluye que </w:t>
      </w:r>
      <w:r w:rsidDel="00000000" w:rsidR="00000000" w:rsidRPr="00000000">
        <w:rPr>
          <w:rFonts w:ascii="Palatino Linotype" w:cs="Palatino Linotype" w:eastAsia="Palatino Linotype" w:hAnsi="Palatino Linotype"/>
          <w:b w:val="1"/>
          <w:sz w:val="24"/>
          <w:szCs w:val="24"/>
          <w:u w:val="single"/>
          <w:rtl w:val="0"/>
        </w:rPr>
        <w:t xml:space="preserve">la interposición del recurso de revisión puede ser en cualquier momento.</w:t>
      </w:r>
      <w:r w:rsidDel="00000000" w:rsidR="00000000" w:rsidRPr="00000000">
        <w:rPr>
          <w:rtl w:val="0"/>
        </w:rPr>
      </w:r>
    </w:p>
    <w:p w:rsidR="00000000" w:rsidDel="00000000" w:rsidP="00000000" w:rsidRDefault="00000000" w:rsidRPr="00000000" w14:paraId="0000003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3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3E">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00000" w:rsidDel="00000000" w:rsidP="00000000" w:rsidRDefault="00000000" w:rsidRPr="00000000" w14:paraId="00000040">
      <w:pPr>
        <w:spacing w:after="0" w:line="360" w:lineRule="auto"/>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41">
      <w:pPr>
        <w:tabs>
          <w:tab w:val="left" w:leader="none" w:pos="1276"/>
        </w:tabs>
        <w:spacing w:line="276" w:lineRule="auto"/>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00000" w:rsidDel="00000000" w:rsidP="00000000" w:rsidRDefault="00000000" w:rsidRPr="00000000" w14:paraId="00000042">
      <w:pPr>
        <w:tabs>
          <w:tab w:val="left" w:leader="none" w:pos="1276"/>
        </w:tabs>
        <w:spacing w:line="276" w:lineRule="auto"/>
        <w:ind w:right="616"/>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 mismo tiempo, tras la revisión del formato de interposición de los recursos, es de suma importancia señalar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no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proporcionó el nombre, </w:t>
      </w:r>
      <w:r w:rsidDel="00000000" w:rsidR="00000000" w:rsidRPr="00000000">
        <w:rPr>
          <w:rFonts w:ascii="Palatino Linotype" w:cs="Palatino Linotype" w:eastAsia="Palatino Linotype" w:hAnsi="Palatino Linotype"/>
          <w:sz w:val="24"/>
          <w:szCs w:val="24"/>
          <w:rtl w:val="0"/>
        </w:rPr>
        <w:t xml:space="preserve">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44">
      <w:pPr>
        <w:spacing w:after="0" w:line="276" w:lineRule="auto"/>
        <w:ind w:left="851" w:right="900"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5">
      <w:pPr>
        <w:spacing w:after="0" w:line="276"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Las solicitudes anónimas</w:t>
      </w:r>
      <w:r w:rsidDel="00000000" w:rsidR="00000000" w:rsidRPr="00000000">
        <w:rPr>
          <w:rFonts w:ascii="Palatino Linotype" w:cs="Palatino Linotype" w:eastAsia="Palatino Linotype" w:hAnsi="Palatino Linotype"/>
          <w:i w:val="1"/>
          <w:rtl w:val="0"/>
        </w:rPr>
        <w:t xml:space="preserve">, con nombre incompleto o seudónimo </w:t>
      </w:r>
      <w:r w:rsidDel="00000000" w:rsidR="00000000" w:rsidRPr="00000000">
        <w:rPr>
          <w:rFonts w:ascii="Palatino Linotype" w:cs="Palatino Linotype" w:eastAsia="Palatino Linotype" w:hAnsi="Palatino Linotype"/>
          <w:b w:val="1"/>
          <w:i w:val="1"/>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rtl w:val="0"/>
        </w:rPr>
        <w:t xml:space="preserve">. No podrá requerirse información adicional con motivo del nombre proporcionado por el solicitante."</w:t>
      </w:r>
    </w:p>
    <w:p w:rsidR="00000000" w:rsidDel="00000000" w:rsidP="00000000" w:rsidRDefault="00000000" w:rsidRPr="00000000" w14:paraId="00000046">
      <w:pPr>
        <w:spacing w:after="0" w:line="360" w:lineRule="auto"/>
        <w:ind w:right="-147"/>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Del="00000000" w:rsidR="00000000" w:rsidRPr="00000000">
        <w:rPr>
          <w:rFonts w:ascii="Palatino Linotype" w:cs="Palatino Linotype" w:eastAsia="Palatino Linotype" w:hAnsi="Palatino Linotype"/>
          <w:b w:val="1"/>
          <w:sz w:val="24"/>
          <w:szCs w:val="24"/>
          <w:rtl w:val="0"/>
        </w:rPr>
        <w:t xml:space="preserve">EL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48">
      <w:pPr>
        <w:spacing w:after="0" w:line="360" w:lineRule="auto"/>
        <w:rPr>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antes de entrar al estudio de la presente resolución es preciso determinar si resulta procedente la interposición del recurso de revisión, toda vez que se actualiza la hipótesis prevista en la </w:t>
      </w:r>
      <w:r w:rsidDel="00000000" w:rsidR="00000000" w:rsidRPr="00000000">
        <w:rPr>
          <w:rFonts w:ascii="Palatino Linotype" w:cs="Palatino Linotype" w:eastAsia="Palatino Linotype" w:hAnsi="Palatino Linotype"/>
          <w:b w:val="1"/>
          <w:sz w:val="24"/>
          <w:szCs w:val="24"/>
          <w:rtl w:val="0"/>
        </w:rPr>
        <w:t xml:space="preserve">fracción VII del artículo 179</w:t>
      </w:r>
      <w:r w:rsidDel="00000000" w:rsidR="00000000" w:rsidRPr="00000000">
        <w:rPr>
          <w:rFonts w:ascii="Palatino Linotype" w:cs="Palatino Linotype" w:eastAsia="Palatino Linotype" w:hAnsi="Palatino Linotype"/>
          <w:sz w:val="24"/>
          <w:szCs w:val="24"/>
          <w:rtl w:val="0"/>
        </w:rPr>
        <w:t xml:space="preserve"> de la ley de la materia, que a la letra dice: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179. </w:t>
      </w:r>
      <w:r w:rsidDel="00000000" w:rsidR="00000000" w:rsidRPr="00000000">
        <w:rPr>
          <w:rFonts w:ascii="Palatino Linotype" w:cs="Palatino Linotype" w:eastAsia="Palatino Linotype" w:hAnsi="Palatino Linotype"/>
          <w:i w:val="1"/>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 </w:t>
      </w:r>
      <w:r w:rsidDel="00000000" w:rsidR="00000000" w:rsidRPr="00000000">
        <w:rPr>
          <w:rFonts w:ascii="Palatino Linotype" w:cs="Palatino Linotype" w:eastAsia="Palatino Linotype" w:hAnsi="Palatino Linotype"/>
          <w:i w:val="1"/>
          <w:rtl w:val="0"/>
        </w:rPr>
        <w:t xml:space="preserve">La falta de respuesta a una solicitud de acceso a la información;”</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precepto legal citado, establece como supuesto de procedencia del recurso de revisión, en aquellos casos en que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estime negado el acceso a la información por la falta de respuesta por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en este asunto se actualiza la hipótesis jurídica citada, en atención a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combate falta de trámite por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y expresa motivos de inconformidad en contra de dicha circunstancia.</w:t>
      </w:r>
    </w:p>
    <w:p w:rsidR="00000000" w:rsidDel="00000000" w:rsidP="00000000" w:rsidRDefault="00000000" w:rsidRPr="00000000" w14:paraId="0000005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2">
      <w:pPr>
        <w:tabs>
          <w:tab w:val="left" w:leader="none" w:pos="8647"/>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MATERIA DE LA REVISIÓN. </w:t>
      </w:r>
      <w:r w:rsidDel="00000000" w:rsidR="00000000" w:rsidRPr="00000000">
        <w:rPr>
          <w:rFonts w:ascii="Palatino Linotype" w:cs="Palatino Linotype" w:eastAsia="Palatino Linotype" w:hAnsi="Palatino Linotype"/>
          <w:sz w:val="24"/>
          <w:szCs w:val="24"/>
          <w:rtl w:val="0"/>
        </w:rPr>
        <w:t xml:space="preserve">Este Organismo Garante procede del análisis de los agravios hechos valer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00000" w:rsidDel="00000000" w:rsidP="00000000" w:rsidRDefault="00000000" w:rsidRPr="00000000" w14:paraId="00000053">
      <w:pPr>
        <w:tabs>
          <w:tab w:val="left" w:leader="none" w:pos="8647"/>
        </w:tabs>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5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CUARTO. ESTUDIO DEL ASUNTO. </w:t>
      </w:r>
      <w:r w:rsidDel="00000000" w:rsidR="00000000" w:rsidRPr="00000000">
        <w:rPr>
          <w:rFonts w:ascii="Palatino Linotype" w:cs="Palatino Linotype" w:eastAsia="Palatino Linotype" w:hAnsi="Palatino Linotype"/>
          <w:sz w:val="24"/>
          <w:szCs w:val="24"/>
          <w:rtl w:val="0"/>
        </w:rPr>
        <w:t xml:space="preserve">Una vez determinada la vía sobre la que versará el presente recurso, y previa revisión del expediente del recurso de revisión materia de la presente resolución, se advierte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no dio respuesta a la solicitud de información planteada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lo que se traduce como la configuración de la </w:t>
      </w:r>
      <w:r w:rsidDel="00000000" w:rsidR="00000000" w:rsidRPr="00000000">
        <w:rPr>
          <w:rFonts w:ascii="Palatino Linotype" w:cs="Palatino Linotype" w:eastAsia="Palatino Linotype" w:hAnsi="Palatino Linotype"/>
          <w:b w:val="1"/>
          <w:sz w:val="24"/>
          <w:szCs w:val="24"/>
          <w:rtl w:val="0"/>
        </w:rPr>
        <w:t xml:space="preserve">NEGATIVA FICTA</w:t>
      </w:r>
      <w:r w:rsidDel="00000000" w:rsidR="00000000" w:rsidRPr="00000000">
        <w:rPr>
          <w:rFonts w:ascii="Palatino Linotype" w:cs="Palatino Linotype" w:eastAsia="Palatino Linotype" w:hAnsi="Palatino Linotype"/>
          <w:sz w:val="24"/>
          <w:szCs w:val="24"/>
          <w:rtl w:val="0"/>
        </w:rPr>
        <w:t xml:space="preserve">, situación que demuestra la existencia del acto impugnado y procedencia del motivo de inconformidad, que en términos generales consistente en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no emitió respuesta a la solicitud de información, dentro del plazo legal previsto para ello.</w:t>
      </w:r>
    </w:p>
    <w:p w:rsidR="00000000" w:rsidDel="00000000" w:rsidP="00000000" w:rsidRDefault="00000000" w:rsidRPr="00000000" w14:paraId="0000005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Previo a exponer los argumentos que justifiquen la afirmación que antecede, es necesario precisar que, del análisis realizado a la solicitud formulada por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se advierte que requirió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le proporcionara, lo siguiente: </w:t>
      </w:r>
    </w:p>
    <w:p w:rsidR="00000000" w:rsidDel="00000000" w:rsidP="00000000" w:rsidRDefault="00000000" w:rsidRPr="00000000" w14:paraId="0000005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1.- se solicitan constancias de NO INHABILITACION en formato digital de todos los directores, subdirectores, jefes de departamento, coordinadores y encargados de despacho desde el año 2022 al 2023 al momento de su ingreso y actualizada al día de hoy. </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2.- se solicita informar: cargo, área de adscripción, sueldo, actividades y copia en formato digital de los recibos desde su ingreso al más reciente del ciudadano Daniel Contreras Hernández así como una relación de las actividades que desempeña con evidencia en formato digital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3.- se solicita certificación de competencia laboral en formato digital de todos los directores, subdirectores, jefes de departamento, coordinadores y encargados de despacho actualizada al día de hoy.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4.- Con base a sus actividades y resultados de gestiones, informar por que cuentan con auxiliares los regidores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5.- se solicita informar sueldo total de los auxiliares de los regidores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6.- se solicita recibo de nómina en formato digital de los auxiliares de los regidores </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7.- se solicita relación de actividades que desempeñan los auxiliares de los regidores con evidencia en formato digital. </w:t>
      </w:r>
    </w:p>
    <w:p w:rsidR="00000000" w:rsidDel="00000000" w:rsidP="00000000" w:rsidRDefault="00000000" w:rsidRPr="00000000" w14:paraId="0000005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0000" w:rsidDel="00000000" w:rsidP="00000000" w:rsidRDefault="00000000" w:rsidRPr="00000000" w14:paraId="0000006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63">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6o.</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u w:val="single"/>
          <w:rtl w:val="0"/>
        </w:rPr>
        <w:t xml:space="preserve">las entidades federativas</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 en el ámbito de sus respectivas competencias, se regirán por los siguientes principios y bases: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b w:val="1"/>
          <w:i w:val="1"/>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rtl w:val="0"/>
        </w:rPr>
        <w:t xml:space="preserve"> Ejecutivo, Legislativo </w:t>
      </w:r>
      <w:r w:rsidDel="00000000" w:rsidR="00000000" w:rsidRPr="00000000">
        <w:rPr>
          <w:rFonts w:ascii="Palatino Linotype" w:cs="Palatino Linotype" w:eastAsia="Palatino Linotype" w:hAnsi="Palatino Linotype"/>
          <w:b w:val="1"/>
          <w:i w:val="1"/>
          <w:u w:val="single"/>
          <w:rtl w:val="0"/>
        </w:rPr>
        <w:t xml:space="preserve">y Judicial</w:t>
      </w:r>
      <w:r w:rsidDel="00000000" w:rsidR="00000000" w:rsidRPr="00000000">
        <w:rPr>
          <w:rFonts w:ascii="Palatino Linotype" w:cs="Palatino Linotype" w:eastAsia="Palatino Linotype" w:hAnsi="Palatino Linotype"/>
          <w:i w:val="1"/>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III. </w:t>
      </w:r>
      <w:r w:rsidDel="00000000" w:rsidR="00000000" w:rsidRPr="00000000">
        <w:rPr>
          <w:rFonts w:ascii="Palatino Linotype" w:cs="Palatino Linotype" w:eastAsia="Palatino Linotype" w:hAnsi="Palatino Linotype"/>
          <w:b w:val="1"/>
          <w:i w:val="1"/>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rtl w:val="0"/>
        </w:rPr>
        <w:t xml:space="preserve"> a sus datos personales o a la rectificación de éstos.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IV. </w:t>
      </w:r>
      <w:r w:rsidDel="00000000" w:rsidR="00000000" w:rsidRPr="00000000">
        <w:rPr>
          <w:rFonts w:ascii="Palatino Linotype" w:cs="Palatino Linotype" w:eastAsia="Palatino Linotype" w:hAnsi="Palatino Linotype"/>
          <w:i w:val="1"/>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 </w:t>
      </w:r>
      <w:r w:rsidDel="00000000" w:rsidR="00000000" w:rsidRPr="00000000">
        <w:rPr>
          <w:rFonts w:ascii="Palatino Linotype" w:cs="Palatino Linotype" w:eastAsia="Palatino Linotype" w:hAnsi="Palatino Linotype"/>
          <w:i w:val="1"/>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VI. </w:t>
      </w:r>
      <w:r w:rsidDel="00000000" w:rsidR="00000000" w:rsidRPr="00000000">
        <w:rPr>
          <w:rFonts w:ascii="Palatino Linotype" w:cs="Palatino Linotype" w:eastAsia="Palatino Linotype" w:hAnsi="Palatino Linotype"/>
          <w:i w:val="1"/>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VII. </w:t>
      </w:r>
      <w:r w:rsidDel="00000000" w:rsidR="00000000" w:rsidRPr="00000000">
        <w:rPr>
          <w:rFonts w:ascii="Palatino Linotype" w:cs="Palatino Linotype" w:eastAsia="Palatino Linotype" w:hAnsi="Palatino Linotype"/>
          <w:i w:val="1"/>
          <w:rtl w:val="0"/>
        </w:rPr>
        <w:t xml:space="preserve">La inobservancia a las disposiciones en materia de acceso a la información pública será sancionada en los términos que dispongan las leyes.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C">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7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orden de ideas, la Ley de Transparencia y Acceso a la Información Pública del Estado de México y Municipios, prevé en su artículo 23, lo siguiente:</w:t>
      </w:r>
    </w:p>
    <w:p w:rsidR="00000000" w:rsidDel="00000000" w:rsidP="00000000" w:rsidRDefault="00000000" w:rsidRPr="00000000" w14:paraId="0000007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23. Son sujetos obligados a transparentar y permitir el acceso a su información y proteger los datos personales que obren en su poder</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El Poder Ejecutivo del Estado de México, las dependencias, organismos auxiliares,</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órganos, entidades, fideicomisos y fondos públicos, así como la Procuraduría General de Justicia;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El Poder Legislativo del Estado, los organismos, órganos y entidades de la Legislatura y sus dependencias;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El Poder Judicial, sus organismos, órganos y entidades, así como el Consejo de la Judicatura del Estado;</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Los ayuntamientos y las dependencias, organismos, órganos y entidades de la administración municipal;</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Los órganos autónomos;</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Los tribunales administrativos y autoridades jurisdiccionales en materia laboral;</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Los partidos políticos y agrupaciones políticas, en los términos de las disposiciones aplicables;</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Los fideicomisos y fondos públicos que cuenten con financiamiento público, parcial o total, o con participación de entidades de gobierno;</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w:t>
      </w:r>
      <w:r w:rsidDel="00000000" w:rsidR="00000000" w:rsidRPr="00000000">
        <w:rPr>
          <w:rFonts w:ascii="Palatino Linotype" w:cs="Palatino Linotype" w:eastAsia="Palatino Linotype" w:hAnsi="Palatino Linotype"/>
          <w:i w:val="1"/>
          <w:rtl w:val="0"/>
        </w:rPr>
        <w:t xml:space="preserve"> Los sindicatos que reciban y/o ejerzan recursos públicos en el ámbito estatal y municipal;</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w:t>
      </w:r>
      <w:r w:rsidDel="00000000" w:rsidR="00000000" w:rsidRPr="00000000">
        <w:rPr>
          <w:rFonts w:ascii="Palatino Linotype" w:cs="Palatino Linotype" w:eastAsia="Palatino Linotype" w:hAnsi="Palatino Linotype"/>
          <w:i w:val="1"/>
          <w:rtl w:val="0"/>
        </w:rPr>
        <w:t xml:space="preserve"> Cualquier persona física o jurídico colectiva que reciba y ejerza recursos públicos en el ámbito estatal o municipal; y</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Cualquier otra autoridad, entidad, órgano u organismo de los poderes estatal o municipal, que reciba recursos públicos.</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servidores públicos deberán transparentar sus acciones, así como garantizar y respetar el derecho de acceso a la información pública</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8F">
      <w:pPr>
        <w:spacing w:after="0" w:line="360" w:lineRule="auto"/>
        <w:ind w:left="-142"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90">
      <w:pPr>
        <w:spacing w:after="0" w:line="360" w:lineRule="auto"/>
        <w:ind w:left="-142"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1">
      <w:pPr>
        <w:spacing w:after="0" w:line="360" w:lineRule="auto"/>
        <w:ind w:left="-142"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92">
      <w:pPr>
        <w:spacing w:after="0" w:line="360" w:lineRule="auto"/>
        <w:ind w:left="-142" w:firstLine="0"/>
        <w:jc w:val="both"/>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93">
      <w:pPr>
        <w:widowControl w:val="0"/>
        <w:tabs>
          <w:tab w:val="left" w:leader="none" w:pos="1276"/>
        </w:tabs>
        <w:spacing w:after="0" w:line="360" w:lineRule="auto"/>
        <w:ind w:left="-142"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00000" w:rsidDel="00000000" w:rsidP="00000000" w:rsidRDefault="00000000" w:rsidRPr="00000000" w14:paraId="00000094">
      <w:pPr>
        <w:widowControl w:val="0"/>
        <w:tabs>
          <w:tab w:val="left" w:leader="none" w:pos="1276"/>
        </w:tabs>
        <w:spacing w:after="0" w:line="360" w:lineRule="auto"/>
        <w:ind w:left="-142" w:firstLine="0"/>
        <w:jc w:val="both"/>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095">
      <w:pPr>
        <w:widowControl w:val="0"/>
        <w:tabs>
          <w:tab w:val="left" w:leader="none" w:pos="1276"/>
        </w:tabs>
        <w:spacing w:after="0" w:line="360" w:lineRule="auto"/>
        <w:ind w:left="-142" w:firstLine="0"/>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4"/>
          <w:szCs w:val="24"/>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r w:rsidDel="00000000" w:rsidR="00000000" w:rsidRPr="00000000">
        <w:rPr>
          <w:rtl w:val="0"/>
        </w:rPr>
      </w:r>
    </w:p>
    <w:p w:rsidR="00000000" w:rsidDel="00000000" w:rsidP="00000000" w:rsidRDefault="00000000" w:rsidRPr="00000000" w14:paraId="00000096">
      <w:pPr>
        <w:spacing w:after="0" w:line="360" w:lineRule="auto"/>
        <w:ind w:left="-284"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7">
      <w:pPr>
        <w:spacing w:after="0" w:line="360" w:lineRule="auto"/>
        <w:ind w:left="-142"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9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9">
      <w:pPr>
        <w:widowControl w:val="0"/>
        <w:tabs>
          <w:tab w:val="left" w:leader="none" w:pos="1276"/>
        </w:tabs>
        <w:spacing w:after="0" w:line="360" w:lineRule="auto"/>
        <w:ind w:left="-142" w:right="-9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9A">
      <w:pPr>
        <w:widowControl w:val="0"/>
        <w:tabs>
          <w:tab w:val="left" w:leader="none" w:pos="1276"/>
        </w:tabs>
        <w:spacing w:after="0" w:line="360" w:lineRule="auto"/>
        <w:ind w:left="-142" w:right="-93"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B">
      <w:pPr>
        <w:spacing w:after="0" w:line="360" w:lineRule="auto"/>
        <w:ind w:left="-142" w:right="-9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Del="00000000" w:rsidR="00000000" w:rsidRPr="00000000">
        <w:rPr>
          <w:rFonts w:ascii="Palatino Linotype" w:cs="Palatino Linotype" w:eastAsia="Palatino Linotype" w:hAnsi="Palatino Linotype"/>
          <w:b w:val="1"/>
          <w:sz w:val="24"/>
          <w:szCs w:val="24"/>
          <w:rtl w:val="0"/>
        </w:rPr>
        <w:t xml:space="preserve">quince días hábiles,</w:t>
      </w:r>
      <w:r w:rsidDel="00000000" w:rsidR="00000000" w:rsidRPr="00000000">
        <w:rPr>
          <w:rFonts w:ascii="Palatino Linotype" w:cs="Palatino Linotype" w:eastAsia="Palatino Linotype" w:hAnsi="Palatino Linotype"/>
          <w:sz w:val="24"/>
          <w:szCs w:val="24"/>
          <w:rtl w:val="0"/>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00000" w:rsidDel="00000000" w:rsidP="00000000" w:rsidRDefault="00000000" w:rsidRPr="00000000" w14:paraId="0000009C">
      <w:pPr>
        <w:spacing w:after="0" w:line="360" w:lineRule="auto"/>
        <w:ind w:left="-142" w:right="-93"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D">
      <w:pPr>
        <w:spacing w:after="0" w:line="360" w:lineRule="auto"/>
        <w:ind w:left="-142" w:right="-9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Sirve de sustento a lo anterior, el precepto legal en cita:</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rtl w:val="0"/>
        </w:rPr>
        <w:t xml:space="preserve">, contados a partir del día siguiente a la presentación de aquélla.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A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mérito de lo expuesto, es claro que en este caso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incumplió la normativa en la materia, puesto que no dio trámite ni respuesta a la solicitud de acceso a la información, limitando el derecho de acceso a la información, accionado por la persona solicitante.</w:t>
      </w:r>
    </w:p>
    <w:p w:rsidR="00000000" w:rsidDel="00000000" w:rsidP="00000000" w:rsidRDefault="00000000" w:rsidRPr="00000000" w14:paraId="000000A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00000" w:rsidDel="00000000" w:rsidP="00000000" w:rsidRDefault="00000000" w:rsidRPr="00000000" w14:paraId="000000A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por lo que, en caso de no atender de manera positiva, el requerimiento de información deberá manifestarse al respecto.</w:t>
      </w:r>
    </w:p>
    <w:p w:rsidR="00000000" w:rsidDel="00000000" w:rsidP="00000000" w:rsidRDefault="00000000" w:rsidRPr="00000000" w14:paraId="000000A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DE LA CLASIFICACIÓN DE LA INFORMACIÓN.</w:t>
      </w:r>
    </w:p>
    <w:p w:rsidR="00000000" w:rsidDel="00000000" w:rsidP="00000000" w:rsidRDefault="00000000" w:rsidRPr="00000000" w14:paraId="000000A7">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A8">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91. </w:t>
      </w:r>
      <w:r w:rsidDel="00000000" w:rsidR="00000000" w:rsidRPr="00000000">
        <w:rPr>
          <w:rFonts w:ascii="Palatino Linotype" w:cs="Palatino Linotype" w:eastAsia="Palatino Linotype" w:hAnsi="Palatino Linotype"/>
          <w:i w:val="1"/>
          <w:rtl w:val="0"/>
        </w:rPr>
        <w:t xml:space="preserve">El acceso a la información pública será restringido excepcionalmente, cuando ésta sea clasificada como reservada o confidencial.</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A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00000" w:rsidDel="00000000" w:rsidP="00000000" w:rsidRDefault="00000000" w:rsidRPr="00000000" w14:paraId="000000A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manera que, la Ley de Transparencia y Acceso a la Información Pública del Estado de México y Municipios, en sus artículos 140 y 143 prevé los siguientes supuestos para clasificar la información como reservada o confidencial:</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140. </w:t>
      </w:r>
      <w:r w:rsidDel="00000000" w:rsidR="00000000" w:rsidRPr="00000000">
        <w:rPr>
          <w:rFonts w:ascii="Palatino Linotype" w:cs="Palatino Linotype" w:eastAsia="Palatino Linotype" w:hAnsi="Palatino Linotype"/>
          <w:i w:val="1"/>
          <w:rtl w:val="0"/>
        </w:rPr>
        <w:t xml:space="preserve">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i w:val="1"/>
          <w:rtl w:val="0"/>
        </w:rPr>
        <w:t xml:space="preserve">Comprometa la seguridad pública y cuente con un propósito genuino y un efecto demostrable;</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Pueda menoscabar la conducción de las negociaciones y relaciones internacionales;</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 </w:t>
      </w:r>
      <w:r w:rsidDel="00000000" w:rsidR="00000000" w:rsidRPr="00000000">
        <w:rPr>
          <w:rFonts w:ascii="Palatino Linotype" w:cs="Palatino Linotype" w:eastAsia="Palatino Linotype" w:hAnsi="Palatino Linotype"/>
          <w:i w:val="1"/>
          <w:rtl w:val="0"/>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 </w:t>
      </w:r>
      <w:r w:rsidDel="00000000" w:rsidR="00000000" w:rsidRPr="00000000">
        <w:rPr>
          <w:rFonts w:ascii="Palatino Linotype" w:cs="Palatino Linotype" w:eastAsia="Palatino Linotype" w:hAnsi="Palatino Linotype"/>
          <w:i w:val="1"/>
          <w:rtl w:val="0"/>
        </w:rPr>
        <w:t xml:space="preserve">Ponga en riesgo la vida, la seguridad o la salud de una persona física;</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 </w:t>
      </w:r>
      <w:r w:rsidDel="00000000" w:rsidR="00000000" w:rsidRPr="00000000">
        <w:rPr>
          <w:rFonts w:ascii="Palatino Linotype" w:cs="Palatino Linotype" w:eastAsia="Palatino Linotype" w:hAnsi="Palatino Linotype"/>
          <w:i w:val="1"/>
          <w:rtl w:val="0"/>
        </w:rPr>
        <w:t xml:space="preserve">Aquella cuya divulgación obstruya o pueda causar un serio perjuicio a:</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1. </w:t>
      </w:r>
      <w:r w:rsidDel="00000000" w:rsidR="00000000" w:rsidRPr="00000000">
        <w:rPr>
          <w:rFonts w:ascii="Palatino Linotype" w:cs="Palatino Linotype" w:eastAsia="Palatino Linotype" w:hAnsi="Palatino Linotype"/>
          <w:i w:val="1"/>
          <w:rtl w:val="0"/>
        </w:rPr>
        <w:t xml:space="preserve">Las actividades de fiscalización, verificación, inspección, comprobación y auditoría sobre el cumplimiento de las Leyes; o </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2. </w:t>
      </w:r>
      <w:r w:rsidDel="00000000" w:rsidR="00000000" w:rsidRPr="00000000">
        <w:rPr>
          <w:rFonts w:ascii="Palatino Linotype" w:cs="Palatino Linotype" w:eastAsia="Palatino Linotype" w:hAnsi="Palatino Linotype"/>
          <w:i w:val="1"/>
          <w:rtl w:val="0"/>
        </w:rPr>
        <w:t xml:space="preserve">La recaudación de las contribuciones.</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 </w:t>
      </w:r>
      <w:r w:rsidDel="00000000" w:rsidR="00000000" w:rsidRPr="00000000">
        <w:rPr>
          <w:rFonts w:ascii="Palatino Linotype" w:cs="Palatino Linotype" w:eastAsia="Palatino Linotype" w:hAnsi="Palatino Linotype"/>
          <w:i w:val="1"/>
          <w:rtl w:val="0"/>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 </w:t>
      </w:r>
      <w:r w:rsidDel="00000000" w:rsidR="00000000" w:rsidRPr="00000000">
        <w:rPr>
          <w:rFonts w:ascii="Palatino Linotype" w:cs="Palatino Linotype" w:eastAsia="Palatino Linotype" w:hAnsi="Palatino Linotype"/>
          <w:i w:val="1"/>
          <w:rtl w:val="0"/>
        </w:rPr>
        <w:t xml:space="preserve">La que contengan las opiniones, recomendaciones o puntos de vista que formen parte del proceso deliberativo de los servidores públicos, hasta en tanto sea adoptada la decisión definitiva, la cual deberá estar documentada;</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Vulnere la conducción de los expedientes judiciales o de los procedimientos administrativos seguidos en forma de juicio, en tanto no hayan quedado firmes</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 </w:t>
      </w:r>
      <w:r w:rsidDel="00000000" w:rsidR="00000000" w:rsidRPr="00000000">
        <w:rPr>
          <w:rFonts w:ascii="Palatino Linotype" w:cs="Palatino Linotype" w:eastAsia="Palatino Linotype" w:hAnsi="Palatino Linotype"/>
          <w:i w:val="1"/>
          <w:rtl w:val="0"/>
        </w:rPr>
        <w:t xml:space="preserve">Se encuentre contenida dentro de las investigaciones de hechos que la Ley señale como delitos y se tramiten ante el Ministerio Público;</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 </w:t>
      </w:r>
      <w:r w:rsidDel="00000000" w:rsidR="00000000" w:rsidRPr="00000000">
        <w:rPr>
          <w:rFonts w:ascii="Palatino Linotype" w:cs="Palatino Linotype" w:eastAsia="Palatino Linotype" w:hAnsi="Palatino Linotype"/>
          <w:i w:val="1"/>
          <w:rtl w:val="0"/>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 </w:t>
      </w:r>
      <w:r w:rsidDel="00000000" w:rsidR="00000000" w:rsidRPr="00000000">
        <w:rPr>
          <w:rFonts w:ascii="Palatino Linotype" w:cs="Palatino Linotype" w:eastAsia="Palatino Linotype" w:hAnsi="Palatino Linotype"/>
          <w:i w:val="1"/>
          <w:rtl w:val="0"/>
        </w:rPr>
        <w:t xml:space="preserve">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143. </w:t>
      </w:r>
      <w:r w:rsidDel="00000000" w:rsidR="00000000" w:rsidRPr="00000000">
        <w:rPr>
          <w:rFonts w:ascii="Palatino Linotype" w:cs="Palatino Linotype" w:eastAsia="Palatino Linotype" w:hAnsi="Palatino Linotype"/>
          <w:i w:val="1"/>
          <w:rtl w:val="0"/>
        </w:rPr>
        <w:t xml:space="preserve">Para los efectos de esta Ley se considera información confidencial, la clasificada como tal, de manera permanente, por su naturaleza, cuando:</w:t>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 </w:t>
      </w:r>
      <w:r w:rsidDel="00000000" w:rsidR="00000000" w:rsidRPr="00000000">
        <w:rPr>
          <w:rFonts w:ascii="Palatino Linotype" w:cs="Palatino Linotype" w:eastAsia="Palatino Linotype" w:hAnsi="Palatino Linotype"/>
          <w:i w:val="1"/>
          <w:rtl w:val="0"/>
        </w:rPr>
        <w:t xml:space="preserve">Se refiera a la información privada y los datos personales concernientes a una persona física o jurídico colectiva identificada o identificable;</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 </w:t>
      </w:r>
      <w:r w:rsidDel="00000000" w:rsidR="00000000" w:rsidRPr="00000000">
        <w:rPr>
          <w:rFonts w:ascii="Palatino Linotype" w:cs="Palatino Linotype" w:eastAsia="Palatino Linotype" w:hAnsi="Palatino Linotype"/>
          <w:i w:val="1"/>
          <w:rtl w:val="0"/>
        </w:rPr>
        <w:t xml:space="preserve">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 </w:t>
      </w:r>
      <w:r w:rsidDel="00000000" w:rsidR="00000000" w:rsidRPr="00000000">
        <w:rPr>
          <w:rFonts w:ascii="Palatino Linotype" w:cs="Palatino Linotype" w:eastAsia="Palatino Linotype" w:hAnsi="Palatino Linotype"/>
          <w:i w:val="1"/>
          <w:rtl w:val="0"/>
        </w:rPr>
        <w:t xml:space="preserve">La que presenten los particulares a los sujetos obligados, de conformidad con lo dispuesto por las leyes o los tratados internacionales.</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No se considerará confidencial la información que se encuentre en los registros públicos o en fuentes de acceso público, ni tampoco la que sea considerada por la presente ley como información pública.</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C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C8">
      <w:pPr>
        <w:tabs>
          <w:tab w:val="left" w:leader="none" w:pos="851"/>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tabs>
          <w:tab w:val="left" w:leader="none" w:pos="851"/>
        </w:tabs>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reciba una solicitud de acceso a la información;</w:t>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tabs>
          <w:tab w:val="left" w:leader="none" w:pos="851"/>
        </w:tabs>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determine mediante resolución de autoridad competente; y/o</w:t>
      </w:r>
    </w:p>
    <w:p w:rsidR="00000000" w:rsidDel="00000000" w:rsidP="00000000" w:rsidRDefault="00000000" w:rsidRPr="00000000" w14:paraId="000000CB">
      <w:pPr>
        <w:numPr>
          <w:ilvl w:val="0"/>
          <w:numId w:val="4"/>
        </w:numPr>
        <w:pBdr>
          <w:top w:space="0" w:sz="0" w:val="nil"/>
          <w:left w:space="0" w:sz="0" w:val="nil"/>
          <w:bottom w:space="0" w:sz="0" w:val="nil"/>
          <w:right w:space="0" w:sz="0" w:val="nil"/>
          <w:between w:space="0" w:sz="0" w:val="nil"/>
        </w:pBdr>
        <w:tabs>
          <w:tab w:val="left" w:leader="none" w:pos="851"/>
        </w:tabs>
        <w:spacing w:after="0" w:line="360" w:lineRule="auto"/>
        <w:ind w:left="720"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 generen versiones públicas para dar cumplimiento a las obligaciones de transparencia previstas en la Ley.</w:t>
      </w:r>
    </w:p>
    <w:p w:rsidR="00000000" w:rsidDel="00000000" w:rsidP="00000000" w:rsidRDefault="00000000" w:rsidRPr="00000000" w14:paraId="000000CC">
      <w:pPr>
        <w:tabs>
          <w:tab w:val="left" w:leader="none" w:pos="851"/>
        </w:tabs>
        <w:spacing w:after="0" w:line="360" w:lineRule="auto"/>
        <w:ind w:left="567"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D">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es de precisar que la clasificación de la información no se da por el simple mandato de la ley, sino que es necesario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59. Los servidores públicos habilitados tendrán las funciones siguientes:</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 Integrar y presentar al responsable de la Unidad de Transparencia la propuesta de clasificación de información, la cual tendrá los fundamentos y argumentos en que se basa dicha propuesta;</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vertAlign w:val="superscript"/>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53. Las Unidades de Transparencia tendrán las siguientes funciones:</w:t>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X. Presentar ante el Comité, el proyecto de clasificación de información;</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vertAlign w:val="superscript"/>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49. Los Comités de Transparencia tendrán las siguientes atribuciones:</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Confirmar, modificar o revocar las determinaciones que en materia de ampliación del plazo de respuesta, clasificación de la información y declaración de inexistencia o de incompetencia realicen los titulares de las áreas de los sujetos obligados;</w:t>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Aprobar, modificar o revocar la clasificación de la información;</w:t>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E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Bajo tales consideraciones, este Organismo Garante no omite señalar que, si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advierte que la información solicitada contiene datos personales que sean susceptibles de ser clasificados como confidenciales,</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000000" w:rsidDel="00000000" w:rsidP="00000000" w:rsidRDefault="00000000" w:rsidRPr="00000000" w14:paraId="000000E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2">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DE LA CLASIFICACIÓN PARCIAL DE LA INFORMACIÓN.</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360" w:lineRule="auto"/>
        <w:ind w:left="72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4">
      <w:pPr>
        <w:spacing w:after="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E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spacing w:after="0" w:line="360" w:lineRule="auto"/>
        <w:ind w:left="720" w:right="51"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DE LA CLASIFICACIÓN DE INFORMACIÓN COMO RESERVADA.</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360" w:lineRule="auto"/>
        <w:ind w:left="720" w:right="51"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E8">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cuanto hace a la reserva y ampliación del plazo de reserva de la información, para motivar la clasificación se deberán de señalar las razones, motivos o circunstancias especiales que llevaron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00000" w:rsidDel="00000000" w:rsidP="00000000" w:rsidRDefault="00000000" w:rsidRPr="00000000" w14:paraId="000000E9">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00000" w:rsidDel="00000000" w:rsidP="00000000" w:rsidRDefault="00000000" w:rsidRPr="00000000" w14:paraId="000000E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C">
      <w:pPr>
        <w:numPr>
          <w:ilvl w:val="0"/>
          <w:numId w:val="5"/>
        </w:numPr>
        <w:tabs>
          <w:tab w:val="left" w:leader="none" w:pos="851"/>
        </w:tabs>
        <w:spacing w:after="0" w:line="360" w:lineRule="auto"/>
        <w:ind w:left="567" w:firstLine="1.0000000000000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divulgación de la información representa un </w:t>
      </w:r>
      <w:r w:rsidDel="00000000" w:rsidR="00000000" w:rsidRPr="00000000">
        <w:rPr>
          <w:rFonts w:ascii="Palatino Linotype" w:cs="Palatino Linotype" w:eastAsia="Palatino Linotype" w:hAnsi="Palatino Linotype"/>
          <w:b w:val="1"/>
          <w:sz w:val="24"/>
          <w:szCs w:val="24"/>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ED">
      <w:pPr>
        <w:numPr>
          <w:ilvl w:val="0"/>
          <w:numId w:val="5"/>
        </w:numPr>
        <w:tabs>
          <w:tab w:val="left" w:leader="none" w:pos="851"/>
        </w:tabs>
        <w:spacing w:after="0" w:line="360" w:lineRule="auto"/>
        <w:ind w:left="567" w:firstLine="1.0000000000000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riesgo de perjuicio que supondría la divulgación supera el interés público general de que se difunda; y,</w:t>
      </w:r>
    </w:p>
    <w:p w:rsidR="00000000" w:rsidDel="00000000" w:rsidP="00000000" w:rsidRDefault="00000000" w:rsidRPr="00000000" w14:paraId="000000EE">
      <w:pPr>
        <w:numPr>
          <w:ilvl w:val="0"/>
          <w:numId w:val="5"/>
        </w:numPr>
        <w:tabs>
          <w:tab w:val="left" w:leader="none" w:pos="851"/>
        </w:tabs>
        <w:spacing w:after="0" w:line="360" w:lineRule="auto"/>
        <w:ind w:left="567" w:firstLine="1.000000000000014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EF">
      <w:pPr>
        <w:tabs>
          <w:tab w:val="left" w:leader="none" w:pos="851"/>
        </w:tabs>
        <w:spacing w:after="0" w:line="360" w:lineRule="auto"/>
        <w:ind w:left="568"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000000" w:rsidDel="00000000" w:rsidP="00000000" w:rsidRDefault="00000000" w:rsidRPr="00000000" w14:paraId="000000F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00000" w:rsidDel="00000000" w:rsidP="00000000" w:rsidRDefault="00000000" w:rsidRPr="00000000" w14:paraId="000000F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4">
      <w:pPr>
        <w:numPr>
          <w:ilvl w:val="0"/>
          <w:numId w:val="3"/>
        </w:numPr>
        <w:pBdr>
          <w:top w:space="0" w:sz="0" w:val="nil"/>
          <w:left w:space="0" w:sz="0" w:val="nil"/>
          <w:bottom w:space="0" w:sz="0" w:val="nil"/>
          <w:right w:space="0" w:sz="0" w:val="nil"/>
          <w:between w:space="0" w:sz="0" w:val="nil"/>
        </w:pBdr>
        <w:tabs>
          <w:tab w:val="left" w:leader="none" w:pos="709"/>
        </w:tabs>
        <w:spacing w:after="0" w:line="360" w:lineRule="auto"/>
        <w:ind w:left="720"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DE LA CLASIFICACIÓN DE LA INFORMACIÓN COMO TOTALMENTE CONFIDENCIAL.</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0" w:line="360" w:lineRule="auto"/>
        <w:ind w:left="720"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F6">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00000" w:rsidDel="00000000" w:rsidP="00000000" w:rsidRDefault="00000000" w:rsidRPr="00000000" w14:paraId="000000F7">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8">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00000" w:rsidDel="00000000" w:rsidP="00000000" w:rsidRDefault="00000000" w:rsidRPr="00000000" w14:paraId="000000F9">
      <w:pPr>
        <w:spacing w:after="0" w:line="360" w:lineRule="auto"/>
        <w:ind w:right="51"/>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spacing w:after="0" w:line="360" w:lineRule="auto"/>
        <w:ind w:left="720" w:right="51"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DE LA DECLARATORIA DE INEXISTENCIA DE LA INFORMACIÓN.</w:t>
      </w:r>
    </w:p>
    <w:p w:rsidR="00000000" w:rsidDel="00000000" w:rsidP="00000000" w:rsidRDefault="00000000" w:rsidRPr="00000000" w14:paraId="000000FB">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otro lado, estima prudente señalar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F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F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10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864" w:right="864"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10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mérito de todo lo expuesto, ante lo </w:t>
      </w:r>
      <w:r w:rsidDel="00000000" w:rsidR="00000000" w:rsidRPr="00000000">
        <w:rPr>
          <w:rFonts w:ascii="Palatino Linotype" w:cs="Palatino Linotype" w:eastAsia="Palatino Linotype" w:hAnsi="Palatino Linotype"/>
          <w:b w:val="1"/>
          <w:sz w:val="24"/>
          <w:szCs w:val="24"/>
          <w:rtl w:val="0"/>
        </w:rPr>
        <w:t xml:space="preserve">FUNDADO</w:t>
      </w:r>
      <w:r w:rsidDel="00000000" w:rsidR="00000000" w:rsidRPr="00000000">
        <w:rPr>
          <w:rFonts w:ascii="Palatino Linotype" w:cs="Palatino Linotype" w:eastAsia="Palatino Linotype" w:hAnsi="Palatino Linotype"/>
          <w:sz w:val="24"/>
          <w:szCs w:val="24"/>
          <w:rtl w:val="0"/>
        </w:rPr>
        <w:t xml:space="preserve"> de las razones o motivos de inconformidad hechos valer por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este Instituto estima que lo dable es </w:t>
      </w:r>
      <w:r w:rsidDel="00000000" w:rsidR="00000000" w:rsidRPr="00000000">
        <w:rPr>
          <w:rFonts w:ascii="Palatino Linotype" w:cs="Palatino Linotype" w:eastAsia="Palatino Linotype" w:hAnsi="Palatino Linotype"/>
          <w:b w:val="1"/>
          <w:sz w:val="24"/>
          <w:szCs w:val="24"/>
          <w:rtl w:val="0"/>
        </w:rPr>
        <w:t xml:space="preserve">ORDENAR</w:t>
      </w:r>
      <w:r w:rsidDel="00000000" w:rsidR="00000000" w:rsidRPr="00000000">
        <w:rPr>
          <w:rFonts w:ascii="Palatino Linotype" w:cs="Palatino Linotype" w:eastAsia="Palatino Linotype" w:hAnsi="Palatino Linotype"/>
          <w:sz w:val="24"/>
          <w:szCs w:val="24"/>
          <w:rtl w:val="0"/>
        </w:rPr>
        <w:t xml:space="preserve">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atienda la solicitud de acceso a la información, atendiendo lo señalado en el presente Considerando.</w:t>
      </w:r>
    </w:p>
    <w:p w:rsidR="00000000" w:rsidDel="00000000" w:rsidP="00000000" w:rsidRDefault="00000000" w:rsidRPr="00000000" w14:paraId="0000010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8">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es de señalar que, como ya se mencionó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sz w:val="24"/>
          <w:szCs w:val="24"/>
          <w:u w:val="single"/>
          <w:rtl w:val="0"/>
        </w:rPr>
        <w:t xml:space="preserve">omitió proporcionar la respuesta a la solicitud de acceso a la información pública,</w:t>
      </w:r>
      <w:r w:rsidDel="00000000" w:rsidR="00000000" w:rsidRPr="00000000">
        <w:rPr>
          <w:rFonts w:ascii="Palatino Linotype" w:cs="Palatino Linotype" w:eastAsia="Palatino Linotype" w:hAnsi="Palatino Linotype"/>
          <w:sz w:val="24"/>
          <w:szCs w:val="24"/>
          <w:rtl w:val="0"/>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Del="00000000" w:rsidR="00000000" w:rsidRPr="00000000">
        <w:rPr>
          <w:rFonts w:ascii="Palatino Linotype" w:cs="Palatino Linotype" w:eastAsia="Palatino Linotype" w:hAnsi="Palatino Linotype"/>
          <w:b w:val="1"/>
          <w:sz w:val="24"/>
          <w:szCs w:val="24"/>
          <w:rtl w:val="0"/>
        </w:rPr>
        <w:t xml:space="preserve">ORDENA </w:t>
      </w:r>
      <w:r w:rsidDel="00000000" w:rsidR="00000000" w:rsidRPr="00000000">
        <w:rPr>
          <w:rFonts w:ascii="Palatino Linotype" w:cs="Palatino Linotype" w:eastAsia="Palatino Linotype" w:hAnsi="Palatino Linotype"/>
          <w:sz w:val="24"/>
          <w:szCs w:val="24"/>
          <w:rtl w:val="0"/>
        </w:rPr>
        <w:t xml:space="preserve">dar vista a la </w:t>
      </w:r>
      <w:r w:rsidDel="00000000" w:rsidR="00000000" w:rsidRPr="00000000">
        <w:rPr>
          <w:rFonts w:ascii="Palatino Linotype" w:cs="Palatino Linotype" w:eastAsia="Palatino Linotype" w:hAnsi="Palatino Linotype"/>
          <w:b w:val="1"/>
          <w:sz w:val="24"/>
          <w:szCs w:val="24"/>
          <w:rtl w:val="0"/>
        </w:rPr>
        <w:t xml:space="preserve">SECRETARÍA TÉCNICA DEL PLENO</w:t>
      </w:r>
      <w:r w:rsidDel="00000000" w:rsidR="00000000" w:rsidRPr="00000000">
        <w:rPr>
          <w:rFonts w:ascii="Palatino Linotype" w:cs="Palatino Linotype" w:eastAsia="Palatino Linotype" w:hAnsi="Palatino Linotype"/>
          <w:sz w:val="24"/>
          <w:szCs w:val="24"/>
          <w:rtl w:val="0"/>
        </w:rPr>
        <w:t xml:space="preserve"> a efecto de que ejerza las atribuciones previstas en la normatividad aplicable y comunique al </w:t>
      </w:r>
      <w:r w:rsidDel="00000000" w:rsidR="00000000" w:rsidRPr="00000000">
        <w:rPr>
          <w:rFonts w:ascii="Palatino Linotype" w:cs="Palatino Linotype" w:eastAsia="Palatino Linotype" w:hAnsi="Palatino Linotype"/>
          <w:b w:val="1"/>
          <w:sz w:val="24"/>
          <w:szCs w:val="24"/>
          <w:rtl w:val="0"/>
        </w:rPr>
        <w:t xml:space="preserve">ÓRGANO INTERNO DE CONTROL COMPETENTE</w:t>
      </w:r>
      <w:r w:rsidDel="00000000" w:rsidR="00000000" w:rsidRPr="00000000">
        <w:rPr>
          <w:rFonts w:ascii="Palatino Linotype" w:cs="Palatino Linotype" w:eastAsia="Palatino Linotype" w:hAnsi="Palatino Linotype"/>
          <w:sz w:val="24"/>
          <w:szCs w:val="24"/>
          <w:rtl w:val="0"/>
        </w:rPr>
        <w:t xml:space="preserve"> para que éste último, en ejercicio de sus atribuciones resuelva lo conducente y determine en su caso el grado de responsabilidad en el incumplimiento de las obligaciones establecidas en la citada ley. </w:t>
      </w:r>
    </w:p>
    <w:p w:rsidR="00000000" w:rsidDel="00000000" w:rsidP="00000000" w:rsidRDefault="00000000" w:rsidRPr="00000000" w14:paraId="00000109">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A">
      <w:pPr>
        <w:spacing w:after="0" w:line="360" w:lineRule="auto"/>
        <w:jc w:val="both"/>
        <w:rPr>
          <w:rFonts w:ascii="Palatino Linotype" w:cs="Palatino Linotype" w:eastAsia="Palatino Linotype" w:hAnsi="Palatino Linotype"/>
          <w:sz w:val="24"/>
          <w:szCs w:val="24"/>
        </w:rPr>
      </w:pPr>
      <w:bookmarkStart w:colFirst="0" w:colLast="0" w:name="_heading=h.1fob9te" w:id="1"/>
      <w:bookmarkEnd w:id="1"/>
      <w:r w:rsidDel="00000000" w:rsidR="00000000" w:rsidRPr="00000000">
        <w:rPr>
          <w:rFonts w:ascii="Palatino Linotype" w:cs="Palatino Linotype" w:eastAsia="Palatino Linotype" w:hAnsi="Palatino Linotype"/>
          <w:sz w:val="24"/>
          <w:szCs w:val="24"/>
          <w:rtl w:val="0"/>
        </w:rPr>
        <w:t xml:space="preserve">Así, con fundamento en lo prescrito en los</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00000" w:rsidDel="00000000" w:rsidP="00000000" w:rsidRDefault="00000000" w:rsidRPr="00000000" w14:paraId="0000010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 E S U E L V E:</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360" w:lineRule="auto"/>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0E">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 </w:t>
      </w:r>
      <w:r w:rsidDel="00000000" w:rsidR="00000000" w:rsidRPr="00000000">
        <w:rPr>
          <w:rFonts w:ascii="Palatino Linotype" w:cs="Palatino Linotype" w:eastAsia="Palatino Linotype" w:hAnsi="Palatino Linotype"/>
          <w:sz w:val="24"/>
          <w:szCs w:val="24"/>
          <w:rtl w:val="0"/>
        </w:rPr>
        <w:t xml:space="preserve">Resultan </w:t>
      </w:r>
      <w:r w:rsidDel="00000000" w:rsidR="00000000" w:rsidRPr="00000000">
        <w:rPr>
          <w:rFonts w:ascii="Palatino Linotype" w:cs="Palatino Linotype" w:eastAsia="Palatino Linotype" w:hAnsi="Palatino Linotype"/>
          <w:b w:val="1"/>
          <w:sz w:val="24"/>
          <w:szCs w:val="24"/>
          <w:rtl w:val="0"/>
        </w:rPr>
        <w:t xml:space="preserve">FUNDADOS</w:t>
      </w:r>
      <w:r w:rsidDel="00000000" w:rsidR="00000000" w:rsidRPr="00000000">
        <w:rPr>
          <w:rFonts w:ascii="Palatino Linotype" w:cs="Palatino Linotype" w:eastAsia="Palatino Linotype" w:hAnsi="Palatino Linotype"/>
          <w:sz w:val="24"/>
          <w:szCs w:val="24"/>
          <w:rtl w:val="0"/>
        </w:rPr>
        <w:t xml:space="preserve"> los motivos de inconformidad de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términos del </w:t>
      </w:r>
      <w:r w:rsidDel="00000000" w:rsidR="00000000" w:rsidRPr="00000000">
        <w:rPr>
          <w:rFonts w:ascii="Palatino Linotype" w:cs="Palatino Linotype" w:eastAsia="Palatino Linotype" w:hAnsi="Palatino Linotype"/>
          <w:b w:val="1"/>
          <w:sz w:val="24"/>
          <w:szCs w:val="24"/>
          <w:rtl w:val="0"/>
        </w:rPr>
        <w:t xml:space="preserve">CONSIDERANDO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CUARTO</w:t>
      </w:r>
      <w:r w:rsidDel="00000000" w:rsidR="00000000" w:rsidRPr="00000000">
        <w:rPr>
          <w:rFonts w:ascii="Palatino Linotype" w:cs="Palatino Linotype" w:eastAsia="Palatino Linotype" w:hAnsi="Palatino Linotype"/>
          <w:sz w:val="24"/>
          <w:szCs w:val="24"/>
          <w:rtl w:val="0"/>
        </w:rPr>
        <w:t xml:space="preserve"> de la presente resolución.</w:t>
      </w:r>
    </w:p>
    <w:p w:rsidR="00000000" w:rsidDel="00000000" w:rsidP="00000000" w:rsidRDefault="00000000" w:rsidRPr="00000000" w14:paraId="0000010F">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0">
      <w:pPr>
        <w:spacing w:after="0" w:line="360" w:lineRule="auto"/>
        <w:jc w:val="both"/>
        <w:rPr>
          <w:rFonts w:ascii="Palatino Linotype" w:cs="Palatino Linotype" w:eastAsia="Palatino Linotype" w:hAnsi="Palatino Linotype"/>
          <w:sz w:val="24"/>
          <w:szCs w:val="24"/>
        </w:rPr>
      </w:pPr>
      <w:bookmarkStart w:colFirst="0" w:colLast="0" w:name="_heading=h.3dy6vkm" w:id="2"/>
      <w:bookmarkEnd w:id="2"/>
      <w:r w:rsidDel="00000000" w:rsidR="00000000" w:rsidRPr="00000000">
        <w:rPr>
          <w:rFonts w:ascii="Palatino Linotype" w:cs="Palatino Linotype" w:eastAsia="Palatino Linotype" w:hAnsi="Palatino Linotype"/>
          <w:b w:val="1"/>
          <w:sz w:val="24"/>
          <w:szCs w:val="24"/>
          <w:rtl w:val="0"/>
        </w:rPr>
        <w:t xml:space="preserve">SEGUNDO.</w:t>
      </w:r>
      <w:r w:rsidDel="00000000" w:rsidR="00000000" w:rsidRPr="00000000">
        <w:rPr>
          <w:rFonts w:ascii="Palatino Linotype" w:cs="Palatino Linotype" w:eastAsia="Palatino Linotype" w:hAnsi="Palatino Linotype"/>
          <w:sz w:val="24"/>
          <w:szCs w:val="24"/>
          <w:rtl w:val="0"/>
        </w:rPr>
        <w:t xml:space="preserve"> Se </w:t>
      </w:r>
      <w:r w:rsidDel="00000000" w:rsidR="00000000" w:rsidRPr="00000000">
        <w:rPr>
          <w:rFonts w:ascii="Palatino Linotype" w:cs="Palatino Linotype" w:eastAsia="Palatino Linotype" w:hAnsi="Palatino Linotype"/>
          <w:b w:val="1"/>
          <w:sz w:val="24"/>
          <w:szCs w:val="24"/>
          <w:rtl w:val="0"/>
        </w:rPr>
        <w:t xml:space="preserve">ORDENA</w:t>
      </w:r>
      <w:r w:rsidDel="00000000" w:rsidR="00000000" w:rsidRPr="00000000">
        <w:rPr>
          <w:rFonts w:ascii="Palatino Linotype" w:cs="Palatino Linotype" w:eastAsia="Palatino Linotype" w:hAnsi="Palatino Linotype"/>
          <w:sz w:val="24"/>
          <w:szCs w:val="24"/>
          <w:rtl w:val="0"/>
        </w:rPr>
        <w:t xml:space="preserve">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atienda la Solicitud de Acceso a la Información Pública </w:t>
      </w:r>
      <w:r w:rsidDel="00000000" w:rsidR="00000000" w:rsidRPr="00000000">
        <w:rPr>
          <w:rFonts w:ascii="Palatino Linotype" w:cs="Palatino Linotype" w:eastAsia="Palatino Linotype" w:hAnsi="Palatino Linotype"/>
          <w:b w:val="1"/>
          <w:sz w:val="24"/>
          <w:szCs w:val="24"/>
          <w:rtl w:val="0"/>
        </w:rPr>
        <w:t xml:space="preserve">00061/ALMORI/IP/2023, </w:t>
      </w:r>
      <w:r w:rsidDel="00000000" w:rsidR="00000000" w:rsidRPr="00000000">
        <w:rPr>
          <w:rFonts w:ascii="Palatino Linotype" w:cs="Palatino Linotype" w:eastAsia="Palatino Linotype" w:hAnsi="Palatino Linotype"/>
          <w:sz w:val="24"/>
          <w:szCs w:val="24"/>
          <w:rtl w:val="0"/>
        </w:rPr>
        <w:t xml:space="preserve">que dio origen al recurso de revisión</w:t>
      </w:r>
      <w:r w:rsidDel="00000000" w:rsidR="00000000" w:rsidRPr="00000000">
        <w:rPr>
          <w:rFonts w:ascii="Palatino Linotype" w:cs="Palatino Linotype" w:eastAsia="Palatino Linotype" w:hAnsi="Palatino Linotype"/>
          <w:b w:val="1"/>
          <w:sz w:val="24"/>
          <w:szCs w:val="24"/>
          <w:rtl w:val="0"/>
        </w:rPr>
        <w:t xml:space="preserve"> 07144/INFOEM/IP/RR/2023</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términos del </w:t>
      </w:r>
      <w:r w:rsidDel="00000000" w:rsidR="00000000" w:rsidRPr="00000000">
        <w:rPr>
          <w:rFonts w:ascii="Palatino Linotype" w:cs="Palatino Linotype" w:eastAsia="Palatino Linotype" w:hAnsi="Palatino Linotype"/>
          <w:b w:val="1"/>
          <w:sz w:val="24"/>
          <w:szCs w:val="24"/>
          <w:rtl w:val="0"/>
        </w:rPr>
        <w:t xml:space="preserve">CONSIDERANDO CUARTO</w:t>
      </w:r>
      <w:r w:rsidDel="00000000" w:rsidR="00000000" w:rsidRPr="00000000">
        <w:rPr>
          <w:rFonts w:ascii="Palatino Linotype" w:cs="Palatino Linotype" w:eastAsia="Palatino Linotype" w:hAnsi="Palatino Linotype"/>
          <w:sz w:val="24"/>
          <w:szCs w:val="24"/>
          <w:rtl w:val="0"/>
        </w:rPr>
        <w:t xml:space="preserve"> de esta resolución y emita respuesta, debiendo observar las excepciones contenidas en la Ley de Transparencia y Acceso a la Información Pública del Estado de México y Municipios.</w:t>
      </w:r>
    </w:p>
    <w:p w:rsidR="00000000" w:rsidDel="00000000" w:rsidP="00000000" w:rsidRDefault="00000000" w:rsidRPr="00000000" w14:paraId="0000011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Palatino Linotype" w:cs="Palatino Linotype" w:eastAsia="Palatino Linotype" w:hAnsi="Palatino Linotype"/>
          <w:sz w:val="24"/>
          <w:szCs w:val="24"/>
        </w:rPr>
      </w:pPr>
      <w:bookmarkStart w:colFirst="0" w:colLast="0" w:name="_heading=h.3znysh7" w:id="3"/>
      <w:bookmarkEnd w:id="3"/>
      <w:r w:rsidDel="00000000" w:rsidR="00000000" w:rsidRPr="00000000">
        <w:rPr>
          <w:rFonts w:ascii="Palatino Linotype" w:cs="Palatino Linotype" w:eastAsia="Palatino Linotype" w:hAnsi="Palatino Linotype"/>
          <w:b w:val="1"/>
          <w:sz w:val="24"/>
          <w:szCs w:val="24"/>
          <w:rtl w:val="0"/>
        </w:rPr>
        <w:t xml:space="preserve">TERCERO. NOTIFÍQUESE </w:t>
      </w:r>
      <w:r w:rsidDel="00000000" w:rsidR="00000000" w:rsidRPr="00000000">
        <w:rPr>
          <w:rFonts w:ascii="Palatino Linotype" w:cs="Palatino Linotype" w:eastAsia="Palatino Linotype" w:hAnsi="Palatino Linotype"/>
          <w:sz w:val="24"/>
          <w:szCs w:val="24"/>
          <w:rtl w:val="0"/>
        </w:rPr>
        <w:t xml:space="preserve">vía SAIMEX,</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0000" w:rsidDel="00000000" w:rsidP="00000000" w:rsidRDefault="00000000" w:rsidRPr="00000000" w14:paraId="00000113">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CUARTO. NOTIFÍQUESE</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vía SAIMEX, a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11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QUINTO. NOTIFÍQUESE, </w:t>
      </w:r>
      <w:r w:rsidDel="00000000" w:rsidR="00000000" w:rsidRPr="00000000">
        <w:rPr>
          <w:rFonts w:ascii="Palatino Linotype" w:cs="Palatino Linotype" w:eastAsia="Palatino Linotype" w:hAnsi="Palatino Linotype"/>
          <w:sz w:val="24"/>
          <w:szCs w:val="24"/>
          <w:rtl w:val="0"/>
        </w:rPr>
        <w:t xml:space="preserve">a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que </w:t>
      </w:r>
      <w:r w:rsidDel="00000000" w:rsidR="00000000" w:rsidRPr="00000000">
        <w:rPr>
          <w:rFonts w:ascii="Palatino Linotype" w:cs="Palatino Linotype" w:eastAsia="Palatino Linotype" w:hAnsi="Palatino Linotype"/>
          <w:b w:val="1"/>
          <w:sz w:val="24"/>
          <w:szCs w:val="24"/>
          <w:u w:val="single"/>
          <w:rtl w:val="0"/>
        </w:rPr>
        <w:t xml:space="preserve">la respuesta</w:t>
      </w:r>
      <w:r w:rsidDel="00000000" w:rsidR="00000000" w:rsidRPr="00000000">
        <w:rPr>
          <w:rFonts w:ascii="Palatino Linotype" w:cs="Palatino Linotype" w:eastAsia="Palatino Linotype" w:hAnsi="Palatino Linotype"/>
          <w:sz w:val="24"/>
          <w:szCs w:val="24"/>
          <w:rtl w:val="0"/>
        </w:rPr>
        <w:t xml:space="preserve"> que dé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00000" w:rsidDel="00000000" w:rsidP="00000000" w:rsidRDefault="00000000" w:rsidRPr="00000000" w14:paraId="00000117">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11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SEXTO. GÍRESE </w:t>
      </w:r>
      <w:r w:rsidDel="00000000" w:rsidR="00000000" w:rsidRPr="00000000">
        <w:rPr>
          <w:rFonts w:ascii="Palatino Linotype" w:cs="Palatino Linotype" w:eastAsia="Palatino Linotype" w:hAnsi="Palatino Linotype"/>
          <w:sz w:val="24"/>
          <w:szCs w:val="24"/>
          <w:rtl w:val="0"/>
        </w:rPr>
        <w:t xml:space="preserve">oficio a la</w:t>
      </w:r>
      <w:r w:rsidDel="00000000" w:rsidR="00000000" w:rsidRPr="00000000">
        <w:rPr>
          <w:rFonts w:ascii="Palatino Linotype" w:cs="Palatino Linotype" w:eastAsia="Palatino Linotype" w:hAnsi="Palatino Linotype"/>
          <w:b w:val="1"/>
          <w:sz w:val="24"/>
          <w:szCs w:val="24"/>
          <w:rtl w:val="0"/>
        </w:rPr>
        <w:t xml:space="preserve"> SECRETARÍA TÉCNICA DEL PLENO </w:t>
      </w:r>
      <w:r w:rsidDel="00000000" w:rsidR="00000000" w:rsidRPr="00000000">
        <w:rPr>
          <w:rFonts w:ascii="Palatino Linotype" w:cs="Palatino Linotype" w:eastAsia="Palatino Linotype" w:hAnsi="Palatino Linotype"/>
          <w:sz w:val="24"/>
          <w:szCs w:val="24"/>
          <w:rtl w:val="0"/>
        </w:rPr>
        <w:t xml:space="preserve">de este Instituto a fin de que en ejercicio de sus atribuciones haga del conocimiento del </w:t>
      </w:r>
      <w:r w:rsidDel="00000000" w:rsidR="00000000" w:rsidRPr="00000000">
        <w:rPr>
          <w:rFonts w:ascii="Palatino Linotype" w:cs="Palatino Linotype" w:eastAsia="Palatino Linotype" w:hAnsi="Palatino Linotype"/>
          <w:b w:val="1"/>
          <w:sz w:val="24"/>
          <w:szCs w:val="24"/>
          <w:rtl w:val="0"/>
        </w:rPr>
        <w:t xml:space="preserve">ÓRGANO INTERNO DE CONTROL COMPETENTE</w:t>
      </w:r>
      <w:r w:rsidDel="00000000" w:rsidR="00000000" w:rsidRPr="00000000">
        <w:rPr>
          <w:rFonts w:ascii="Palatino Linotype" w:cs="Palatino Linotype" w:eastAsia="Palatino Linotype" w:hAnsi="Palatino Linotype"/>
          <w:sz w:val="24"/>
          <w:szCs w:val="24"/>
          <w:rtl w:val="0"/>
        </w:rPr>
        <w:t xml:space="preserve"> la presente resolución, para que de conformidad con el artículo 190, de la Ley de Transparencia y Acceso a la Información Pública del Estado de México y Municipios, determine lo conducente, en términos de lo señalado en el </w:t>
      </w:r>
      <w:r w:rsidDel="00000000" w:rsidR="00000000" w:rsidRPr="00000000">
        <w:rPr>
          <w:rFonts w:ascii="Palatino Linotype" w:cs="Palatino Linotype" w:eastAsia="Palatino Linotype" w:hAnsi="Palatino Linotype"/>
          <w:b w:val="1"/>
          <w:sz w:val="24"/>
          <w:szCs w:val="24"/>
          <w:rtl w:val="0"/>
        </w:rPr>
        <w:t xml:space="preserve">CONSIDERANDO CUARTO</w:t>
      </w:r>
      <w:r w:rsidDel="00000000" w:rsidR="00000000" w:rsidRPr="00000000">
        <w:rPr>
          <w:rFonts w:ascii="Palatino Linotype" w:cs="Palatino Linotype" w:eastAsia="Palatino Linotype" w:hAnsi="Palatino Linotype"/>
          <w:sz w:val="24"/>
          <w:szCs w:val="24"/>
          <w:rtl w:val="0"/>
        </w:rPr>
        <w:t xml:space="preserve"> de este fallo.</w:t>
      </w:r>
    </w:p>
    <w:p w:rsidR="00000000" w:rsidDel="00000000" w:rsidP="00000000" w:rsidRDefault="00000000" w:rsidRPr="00000000" w14:paraId="0000011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A">
      <w:pPr>
        <w:spacing w:after="0" w:line="360" w:lineRule="auto"/>
        <w:jc w:val="both"/>
        <w:rPr>
          <w:rFonts w:ascii="Palatino Linotype" w:cs="Palatino Linotype" w:eastAsia="Palatino Linotype" w:hAnsi="Palatino Linotype"/>
          <w:sz w:val="24"/>
          <w:szCs w:val="24"/>
        </w:rPr>
      </w:pPr>
      <w:bookmarkStart w:colFirst="0" w:colLast="0" w:name="_heading=h.gjdgxs" w:id="4"/>
      <w:bookmarkEnd w:id="4"/>
      <w:r w:rsidDel="00000000" w:rsidR="00000000" w:rsidRPr="00000000">
        <w:rPr>
          <w:rtl w:val="0"/>
        </w:rPr>
      </w:r>
    </w:p>
    <w:p w:rsidR="00000000" w:rsidDel="00000000" w:rsidP="00000000" w:rsidRDefault="00000000" w:rsidRPr="00000000" w14:paraId="0000011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CUADRÁGESIMA SEGUNDA SESIÓN ORDINARIA CELEBRADA EL VEINTITRÉS DE NOVIEMBRE DE DOS MIL VEINTITRÉS, ANTE EL SECRETARIO TÉCNICO DEL PLENO ALEXIS TAPIA RAMÍREZ.</w:t>
      </w:r>
    </w:p>
    <w:p w:rsidR="00000000" w:rsidDel="00000000" w:rsidP="00000000" w:rsidRDefault="00000000" w:rsidRPr="00000000" w14:paraId="0000011C">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D">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E">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1F">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0">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1">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2">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3">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5">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6">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7">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128">
      <w:pPr>
        <w:spacing w:line="360" w:lineRule="auto"/>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tabs>
        <w:tab w:val="center" w:leader="none" w:pos="4252"/>
        <w:tab w:val="right" w:leader="none"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76" w:lineRule="auto"/>
      <w:rPr>
        <w:rFonts w:ascii="Palatino Linotype" w:cs="Palatino Linotype" w:eastAsia="Palatino Linotype" w:hAnsi="Palatino Linotype"/>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-669924</wp:posOffset>
          </wp:positionH>
          <wp:positionV relativeFrom="paragraph">
            <wp:posOffset>41910</wp:posOffset>
          </wp:positionV>
          <wp:extent cx="7353300" cy="865822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53300" cy="8658225"/>
                  </a:xfrm>
                  <a:prstGeom prst="rect"/>
                  <a:ln/>
                </pic:spPr>
              </pic:pic>
            </a:graphicData>
          </a:graphic>
        </wp:anchor>
      </w:drawing>
    </w:r>
  </w:p>
  <w:tbl>
    <w:tblPr>
      <w:tblStyle w:val="Table1"/>
      <w:tblW w:w="10273.0" w:type="dxa"/>
      <w:jc w:val="left"/>
      <w:tblInd w:w="-1281.0" w:type="dxa"/>
      <w:tblLayout w:type="fixed"/>
      <w:tblLook w:val="0400"/>
    </w:tblPr>
    <w:tblGrid>
      <w:gridCol w:w="5716"/>
      <w:gridCol w:w="4557"/>
      <w:tblGridChange w:id="0">
        <w:tblGrid>
          <w:gridCol w:w="5716"/>
          <w:gridCol w:w="4557"/>
        </w:tblGrid>
      </w:tblGridChange>
    </w:tblGrid>
    <w:tr>
      <w:trPr>
        <w:cantSplit w:val="0"/>
        <w:trHeight w:val="246" w:hRule="atLeast"/>
        <w:tblHeader w:val="0"/>
      </w:trPr>
      <w:tc>
        <w:tcPr/>
        <w:p w:rsidR="00000000" w:rsidDel="00000000" w:rsidP="00000000" w:rsidRDefault="00000000" w:rsidRPr="00000000" w14:paraId="0000012A">
          <w:pPr>
            <w:spacing w:after="120" w:lineRule="auto"/>
            <w:ind w:left="-252" w:firstLine="0"/>
            <w:jc w:val="righ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 N°:</w:t>
          </w:r>
        </w:p>
      </w:tc>
      <w:tc>
        <w:tcPr/>
        <w:p w:rsidR="00000000" w:rsidDel="00000000" w:rsidP="00000000" w:rsidRDefault="00000000" w:rsidRPr="00000000" w14:paraId="0000012B">
          <w:pPr>
            <w:spacing w:after="120" w:lineRule="auto"/>
            <w:ind w:left="-252" w:firstLine="1408"/>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07144/INFOEM/IP/RR/2023</w:t>
          </w:r>
        </w:p>
      </w:tc>
    </w:tr>
    <w:tr>
      <w:trPr>
        <w:cantSplit w:val="0"/>
        <w:trHeight w:val="212" w:hRule="atLeast"/>
        <w:tblHeader w:val="0"/>
      </w:trPr>
      <w:tc>
        <w:tcPr/>
        <w:p w:rsidR="00000000" w:rsidDel="00000000" w:rsidP="00000000" w:rsidRDefault="00000000" w:rsidRPr="00000000" w14:paraId="0000012C">
          <w:pPr>
            <w:spacing w:after="120" w:lineRule="auto"/>
            <w:ind w:left="-252" w:firstLine="0"/>
            <w:jc w:val="righ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Recurrente:</w:t>
          </w:r>
        </w:p>
      </w:tc>
      <w:tc>
        <w:tcPr/>
        <w:p w:rsidR="00000000" w:rsidDel="00000000" w:rsidP="00000000" w:rsidRDefault="00000000" w:rsidRPr="00000000" w14:paraId="0000012D">
          <w:pPr>
            <w:tabs>
              <w:tab w:val="left" w:leader="none" w:pos="1530"/>
              <w:tab w:val="center" w:leader="none" w:pos="2321"/>
            </w:tabs>
            <w:spacing w:after="120" w:lineRule="auto"/>
            <w:ind w:left="-252" w:firstLine="567"/>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ab/>
          </w:r>
          <w:r w:rsidDel="00000000" w:rsidR="00000000" w:rsidRPr="00000000">
            <w:rPr>
              <w:rFonts w:ascii="Palatino Linotype" w:cs="Palatino Linotype" w:eastAsia="Palatino Linotype" w:hAnsi="Palatino Linotype"/>
              <w:b w:val="1"/>
              <w:sz w:val="24"/>
              <w:szCs w:val="24"/>
              <w:rtl w:val="0"/>
            </w:rPr>
            <w:t xml:space="preserve">XXX XXXXXX XXX XXX</w:t>
          </w:r>
          <w:r w:rsidDel="00000000" w:rsidR="00000000" w:rsidRPr="00000000">
            <w:rPr>
              <w:rFonts w:ascii="Palatino Linotype" w:cs="Palatino Linotype" w:eastAsia="Palatino Linotype" w:hAnsi="Palatino Linotype"/>
              <w:b w:val="1"/>
              <w:rtl w:val="0"/>
            </w:rPr>
            <w:tab/>
            <w:t xml:space="preserve">            </w:t>
          </w:r>
        </w:p>
      </w:tc>
    </w:tr>
    <w:tr>
      <w:trPr>
        <w:cantSplit w:val="0"/>
        <w:trHeight w:val="264" w:hRule="atLeast"/>
        <w:tblHeader w:val="0"/>
      </w:trPr>
      <w:tc>
        <w:tcPr/>
        <w:p w:rsidR="00000000" w:rsidDel="00000000" w:rsidP="00000000" w:rsidRDefault="00000000" w:rsidRPr="00000000" w14:paraId="0000012E">
          <w:pPr>
            <w:tabs>
              <w:tab w:val="center" w:leader="none" w:pos="2624"/>
              <w:tab w:val="right" w:leader="none" w:pos="5500"/>
            </w:tabs>
            <w:ind w:left="-252"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ab/>
            <w:tab/>
            <w:t xml:space="preserve">Sujeto Obligado:</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ind w:left="1551" w:firstLine="0"/>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rtl w:val="0"/>
            </w:rPr>
            <w:t xml:space="preserve">Ayuntamiento de Almoloya del Río</w:t>
          </w:r>
          <w:r w:rsidDel="00000000" w:rsidR="00000000" w:rsidRPr="00000000">
            <w:rPr>
              <w:rtl w:val="0"/>
            </w:rPr>
          </w:r>
        </w:p>
      </w:tc>
    </w:tr>
    <w:tr>
      <w:trPr>
        <w:cantSplit w:val="0"/>
        <w:trHeight w:val="373" w:hRule="atLeast"/>
        <w:tblHeader w:val="0"/>
      </w:trPr>
      <w:tc>
        <w:tcPr/>
        <w:p w:rsidR="00000000" w:rsidDel="00000000" w:rsidP="00000000" w:rsidRDefault="00000000" w:rsidRPr="00000000" w14:paraId="00000130">
          <w:pPr>
            <w:tabs>
              <w:tab w:val="left" w:leader="none" w:pos="4892"/>
            </w:tabs>
            <w:spacing w:after="120" w:lineRule="auto"/>
            <w:ind w:left="-252" w:firstLine="0"/>
            <w:jc w:val="righ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p w:rsidR="00000000" w:rsidDel="00000000" w:rsidP="00000000" w:rsidRDefault="00000000" w:rsidRPr="00000000" w14:paraId="00000131">
          <w:pPr>
            <w:spacing w:after="120" w:lineRule="auto"/>
            <w:ind w:left="-252" w:firstLine="567"/>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Guadalupe Ramírez Peña</w:t>
          </w:r>
        </w:p>
      </w:tc>
    </w:tr>
  </w:tbl>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ImZ0sdIfgQ0O9DAJx8BlUZ0nA==">CgMxLjAyCWguMzBqMHpsbDIJaC4xZm9iOXRlMgloLjNkeTZ2a20yCWguM3pueXNoNzIIaC5namRneHM4AHIhMUFXcnVzV00wNkdOX1lZUkRRdmxkUUY4YUhoTjJ4dy1I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