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veintiséis de abril de dos mil veintitrés. </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VISTO</w:t>
      </w:r>
      <w:r w:rsidRPr="002F6FA9">
        <w:rPr>
          <w:rFonts w:ascii="Palatino Linotype" w:eastAsia="Palatino Linotype" w:hAnsi="Palatino Linotype" w:cs="Palatino Linotype"/>
        </w:rPr>
        <w:t xml:space="preserve"> el expediente formado con motivo del recurso de revisión </w:t>
      </w:r>
      <w:r w:rsidRPr="002F6FA9">
        <w:rPr>
          <w:rFonts w:ascii="Palatino Linotype" w:eastAsia="Palatino Linotype" w:hAnsi="Palatino Linotype" w:cs="Palatino Linotype"/>
          <w:b/>
        </w:rPr>
        <w:t>00044/INFOEM/IP/RR/2023</w:t>
      </w:r>
      <w:r w:rsidRPr="002F6FA9">
        <w:rPr>
          <w:rFonts w:ascii="Palatino Linotype" w:eastAsia="Palatino Linotype" w:hAnsi="Palatino Linotype" w:cs="Palatino Linotype"/>
        </w:rPr>
        <w:t xml:space="preserve">, interpuesto por </w:t>
      </w:r>
      <w:r w:rsidR="00C92491">
        <w:rPr>
          <w:rFonts w:ascii="Palatino Linotype" w:eastAsia="Palatino Linotype" w:hAnsi="Palatino Linotype" w:cs="Palatino Linotype"/>
          <w:b/>
        </w:rPr>
        <w:t>XXXXXX XXXXX XXXXXXXX</w:t>
      </w:r>
      <w:bookmarkStart w:id="0" w:name="_GoBack"/>
      <w:bookmarkEnd w:id="0"/>
      <w:r w:rsidRPr="002F6FA9">
        <w:rPr>
          <w:rFonts w:ascii="Palatino Linotype" w:eastAsia="Palatino Linotype" w:hAnsi="Palatino Linotype" w:cs="Palatino Linotype"/>
        </w:rPr>
        <w:t>, en lo sucesivo</w:t>
      </w:r>
      <w:r w:rsidRPr="002F6FA9">
        <w:rPr>
          <w:rFonts w:ascii="Palatino Linotype" w:eastAsia="Palatino Linotype" w:hAnsi="Palatino Linotype" w:cs="Palatino Linotype"/>
          <w:b/>
        </w:rPr>
        <w:t xml:space="preserve"> </w:t>
      </w:r>
      <w:r w:rsidRPr="002F6FA9">
        <w:rPr>
          <w:rFonts w:ascii="Palatino Linotype" w:eastAsia="Palatino Linotype" w:hAnsi="Palatino Linotype" w:cs="Palatino Linotype"/>
        </w:rPr>
        <w:t xml:space="preserve">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en contra de la respuesta a su solicitud por parte del </w:t>
      </w:r>
      <w:r w:rsidRPr="002F6FA9">
        <w:rPr>
          <w:rFonts w:ascii="Palatino Linotype" w:eastAsia="Palatino Linotype" w:hAnsi="Palatino Linotype" w:cs="Palatino Linotype"/>
          <w:b/>
        </w:rPr>
        <w:t xml:space="preserve">Ayuntamiento de Amecameca, </w:t>
      </w:r>
      <w:r w:rsidRPr="002F6FA9">
        <w:rPr>
          <w:rFonts w:ascii="Palatino Linotype" w:eastAsia="Palatino Linotype" w:hAnsi="Palatino Linotype" w:cs="Palatino Linotype"/>
        </w:rPr>
        <w:t xml:space="preserve">en lo sucesivo 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 xml:space="preserve">se procede a dictar la presente resolución con base en los siguientes: </w:t>
      </w:r>
    </w:p>
    <w:p w:rsidR="00550E81" w:rsidRPr="002F6FA9" w:rsidRDefault="00D33B26">
      <w:pPr>
        <w:spacing w:before="240" w:after="240" w:line="360" w:lineRule="auto"/>
        <w:jc w:val="center"/>
        <w:rPr>
          <w:rFonts w:ascii="Palatino Linotype" w:eastAsia="Palatino Linotype" w:hAnsi="Palatino Linotype" w:cs="Palatino Linotype"/>
          <w:b/>
        </w:rPr>
      </w:pPr>
      <w:r w:rsidRPr="002F6FA9">
        <w:rPr>
          <w:rFonts w:ascii="Palatino Linotype" w:eastAsia="Palatino Linotype" w:hAnsi="Palatino Linotype" w:cs="Palatino Linotype"/>
          <w:b/>
        </w:rPr>
        <w:t>I. A N T E C E D E N T E 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1. Solicitud de acceso a la información.</w:t>
      </w:r>
      <w:r w:rsidRPr="002F6FA9">
        <w:rPr>
          <w:rFonts w:ascii="Palatino Linotype" w:eastAsia="Palatino Linotype" w:hAnsi="Palatino Linotype" w:cs="Palatino Linotype"/>
        </w:rPr>
        <w:t xml:space="preserve"> Con fecha </w:t>
      </w:r>
      <w:r w:rsidRPr="002F6FA9">
        <w:rPr>
          <w:rFonts w:ascii="Palatino Linotype" w:eastAsia="Palatino Linotype" w:hAnsi="Palatino Linotype" w:cs="Palatino Linotype"/>
          <w:b/>
        </w:rPr>
        <w:t>veinticinco de noviembre de dos mil veintidós,</w:t>
      </w:r>
      <w:r w:rsidRPr="002F6FA9">
        <w:rPr>
          <w:rFonts w:ascii="Palatino Linotype" w:eastAsia="Palatino Linotype" w:hAnsi="Palatino Linotype" w:cs="Palatino Linotype"/>
        </w:rPr>
        <w:t xml:space="preserve"> la parte </w:t>
      </w:r>
      <w:r w:rsidRPr="002F6FA9">
        <w:rPr>
          <w:rFonts w:ascii="Palatino Linotype" w:eastAsia="Palatino Linotype" w:hAnsi="Palatino Linotype" w:cs="Palatino Linotype"/>
          <w:b/>
        </w:rPr>
        <w:t xml:space="preserve">Recurrente </w:t>
      </w:r>
      <w:r w:rsidRPr="002F6FA9">
        <w:rPr>
          <w:rFonts w:ascii="Palatino Linotype" w:eastAsia="Palatino Linotype" w:hAnsi="Palatino Linotype" w:cs="Palatino Linotype"/>
        </w:rPr>
        <w:t xml:space="preserve">presentó, a través del Sistema de Acceso a la Información Mexiquense, en lo subsecuente el </w:t>
      </w:r>
      <w:r w:rsidRPr="002F6FA9">
        <w:rPr>
          <w:rFonts w:ascii="Palatino Linotype" w:eastAsia="Palatino Linotype" w:hAnsi="Palatino Linotype" w:cs="Palatino Linotype"/>
          <w:b/>
        </w:rPr>
        <w:t>SAIMEX,</w:t>
      </w:r>
      <w:r w:rsidRPr="002F6FA9">
        <w:rPr>
          <w:rFonts w:ascii="Palatino Linotype" w:eastAsia="Palatino Linotype" w:hAnsi="Palatino Linotype" w:cs="Palatino Linotype"/>
        </w:rPr>
        <w:t xml:space="preserve"> ante 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la solicitud de acceso a la información pública, a la que se le asignó el número</w:t>
      </w:r>
      <w:r w:rsidRPr="002F6FA9">
        <w:rPr>
          <w:rFonts w:ascii="Palatino Linotype" w:eastAsia="Palatino Linotype" w:hAnsi="Palatino Linotype" w:cs="Palatino Linotype"/>
          <w:b/>
        </w:rPr>
        <w:t xml:space="preserve"> 02020/AMECAMEC/IP/2022, </w:t>
      </w:r>
      <w:r w:rsidRPr="002F6FA9">
        <w:rPr>
          <w:rFonts w:ascii="Palatino Linotype" w:eastAsia="Palatino Linotype" w:hAnsi="Palatino Linotype" w:cs="Palatino Linotype"/>
        </w:rPr>
        <w:t xml:space="preserve">mediante la cual requirió la información siguiente: </w:t>
      </w:r>
    </w:p>
    <w:p w:rsidR="00550E81" w:rsidRPr="002F6FA9" w:rsidRDefault="00D33B26">
      <w:pPr>
        <w:spacing w:before="240" w:after="240"/>
        <w:ind w:left="1440" w:right="902"/>
        <w:jc w:val="both"/>
        <w:rPr>
          <w:rFonts w:ascii="Palatino Linotype" w:eastAsia="Palatino Linotype" w:hAnsi="Palatino Linotype" w:cs="Palatino Linotype"/>
          <w:b/>
          <w:i/>
          <w:sz w:val="22"/>
          <w:szCs w:val="22"/>
        </w:rPr>
      </w:pPr>
      <w:bookmarkStart w:id="1" w:name="_heading=h.gjdgxs" w:colFirst="0" w:colLast="0"/>
      <w:bookmarkEnd w:id="1"/>
      <w:r w:rsidRPr="002F6FA9">
        <w:rPr>
          <w:rFonts w:ascii="Palatino Linotype" w:eastAsia="Palatino Linotype" w:hAnsi="Palatino Linotype" w:cs="Palatino Linotype"/>
          <w:i/>
          <w:sz w:val="22"/>
          <w:szCs w:val="22"/>
        </w:rPr>
        <w:t xml:space="preserve">“Solicito la información de forma clara, precisa, sencilla y entendible de acuerdo a las funciones de la Contraloría Municipal. 1.- De </w:t>
      </w:r>
      <w:proofErr w:type="spellStart"/>
      <w:r w:rsidRPr="002F6FA9">
        <w:rPr>
          <w:rFonts w:ascii="Palatino Linotype" w:eastAsia="Palatino Linotype" w:hAnsi="Palatino Linotype" w:cs="Palatino Linotype"/>
          <w:i/>
          <w:sz w:val="22"/>
          <w:szCs w:val="22"/>
        </w:rPr>
        <w:t>que</w:t>
      </w:r>
      <w:proofErr w:type="spellEnd"/>
      <w:r w:rsidRPr="002F6FA9">
        <w:rPr>
          <w:rFonts w:ascii="Palatino Linotype" w:eastAsia="Palatino Linotype" w:hAnsi="Palatino Linotype" w:cs="Palatino Linotype"/>
          <w:i/>
          <w:sz w:val="22"/>
          <w:szCs w:val="22"/>
        </w:rPr>
        <w:t xml:space="preserve"> forma realiza las funciones de planear, programar, organizar y coordinar el sistema de control y evaluación municipal. Detallar cuantitativa y cualitativamente, cada uno de los puntos mencionados. 2.- Además pido la información en relación a la forma en el que se aplicarán las normas y criterios en materia de control y evaluación de todas y cada una de las áreas de la Administración Pública Municipal que corresponde a la Administración Pública Municipal 2022-2024. Gobierno para Todos.” (</w:t>
      </w:r>
      <w:proofErr w:type="gramStart"/>
      <w:r w:rsidRPr="002F6FA9">
        <w:rPr>
          <w:rFonts w:ascii="Palatino Linotype" w:eastAsia="Palatino Linotype" w:hAnsi="Palatino Linotype" w:cs="Palatino Linotype"/>
          <w:i/>
          <w:sz w:val="22"/>
          <w:szCs w:val="22"/>
        </w:rPr>
        <w:t>sic</w:t>
      </w:r>
      <w:proofErr w:type="gramEnd"/>
      <w:r w:rsidRPr="002F6FA9">
        <w:rPr>
          <w:rFonts w:ascii="Palatino Linotype" w:eastAsia="Palatino Linotype" w:hAnsi="Palatino Linotype" w:cs="Palatino Linotype"/>
          <w:i/>
          <w:sz w:val="22"/>
          <w:szCs w:val="22"/>
        </w:rPr>
        <w:t>)</w:t>
      </w:r>
    </w:p>
    <w:p w:rsidR="00550E81" w:rsidRPr="002F6FA9" w:rsidRDefault="00D33B26">
      <w:pPr>
        <w:spacing w:before="240" w:after="240" w:line="360" w:lineRule="auto"/>
        <w:ind w:right="49"/>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 xml:space="preserve">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adjuntó no adjuntó archivos.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Modalidad de Entrega:</w:t>
      </w:r>
      <w:r w:rsidRPr="002F6FA9">
        <w:rPr>
          <w:rFonts w:ascii="Palatino Linotype" w:eastAsia="Palatino Linotype" w:hAnsi="Palatino Linotype" w:cs="Palatino Linotype"/>
        </w:rPr>
        <w:t xml:space="preserve"> a través del </w:t>
      </w:r>
      <w:r w:rsidRPr="002F6FA9">
        <w:rPr>
          <w:rFonts w:ascii="Palatino Linotype" w:eastAsia="Palatino Linotype" w:hAnsi="Palatino Linotype" w:cs="Palatino Linotype"/>
          <w:b/>
        </w:rPr>
        <w:t>SAIMEX</w:t>
      </w:r>
      <w:r w:rsidRPr="002F6FA9">
        <w:rPr>
          <w:rFonts w:ascii="Palatino Linotype" w:eastAsia="Palatino Linotype" w:hAnsi="Palatino Linotype" w:cs="Palatino Linotype"/>
        </w:rPr>
        <w:t>.</w:t>
      </w:r>
    </w:p>
    <w:p w:rsidR="00550E81" w:rsidRPr="002F6FA9" w:rsidRDefault="00D33B26">
      <w:pPr>
        <w:spacing w:before="240" w:after="240" w:line="360" w:lineRule="auto"/>
        <w:jc w:val="both"/>
        <w:rPr>
          <w:rFonts w:ascii="Palatino Linotype" w:eastAsia="Palatino Linotype" w:hAnsi="Palatino Linotype" w:cs="Palatino Linotype"/>
          <w:b/>
        </w:rPr>
      </w:pPr>
      <w:r w:rsidRPr="002F6FA9">
        <w:rPr>
          <w:rFonts w:ascii="Palatino Linotype" w:eastAsia="Palatino Linotype" w:hAnsi="Palatino Linotype" w:cs="Palatino Linotype"/>
          <w:b/>
        </w:rPr>
        <w:t xml:space="preserve">2. Respuesta. </w:t>
      </w:r>
      <w:r w:rsidRPr="002F6FA9">
        <w:rPr>
          <w:rFonts w:ascii="Palatino Linotype" w:eastAsia="Palatino Linotype" w:hAnsi="Palatino Linotype" w:cs="Palatino Linotype"/>
        </w:rPr>
        <w:t>Con fecha</w:t>
      </w:r>
      <w:r w:rsidRPr="002F6FA9">
        <w:rPr>
          <w:rFonts w:ascii="Palatino Linotype" w:eastAsia="Palatino Linotype" w:hAnsi="Palatino Linotype" w:cs="Palatino Linotype"/>
          <w:b/>
        </w:rPr>
        <w:t xml:space="preserve"> quince de diciembre de dos mil veintidós</w:t>
      </w:r>
      <w:r w:rsidRPr="002F6FA9">
        <w:rPr>
          <w:rFonts w:ascii="Palatino Linotype" w:eastAsia="Palatino Linotype" w:hAnsi="Palatino Linotype" w:cs="Palatino Linotype"/>
        </w:rPr>
        <w:t xml:space="preserve">, 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550E81" w:rsidRPr="002F6FA9" w:rsidRDefault="00D33B26">
      <w:pPr>
        <w:spacing w:before="240" w:after="24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 xml:space="preserve">“…se le hace de </w:t>
      </w:r>
      <w:proofErr w:type="spellStart"/>
      <w:r w:rsidRPr="002F6FA9">
        <w:rPr>
          <w:rFonts w:ascii="Palatino Linotype" w:eastAsia="Palatino Linotype" w:hAnsi="Palatino Linotype" w:cs="Palatino Linotype"/>
          <w:i/>
          <w:sz w:val="22"/>
          <w:szCs w:val="22"/>
        </w:rPr>
        <w:t>conocimento</w:t>
      </w:r>
      <w:proofErr w:type="spellEnd"/>
      <w:r w:rsidRPr="002F6FA9">
        <w:rPr>
          <w:rFonts w:ascii="Palatino Linotype" w:eastAsia="Palatino Linotype" w:hAnsi="Palatino Linotype" w:cs="Palatino Linotype"/>
          <w:i/>
          <w:sz w:val="22"/>
          <w:szCs w:val="22"/>
        </w:rPr>
        <w:t xml:space="preserve"> que en cuanto le corresponde al área de Contraloría Municipal de acuerdo a sus funciones de planear, programar, organizar y coordinar el sistema y evaluación municipal, es con lo establecido en los </w:t>
      </w:r>
      <w:proofErr w:type="spellStart"/>
      <w:r w:rsidRPr="002F6FA9">
        <w:rPr>
          <w:rFonts w:ascii="Palatino Linotype" w:eastAsia="Palatino Linotype" w:hAnsi="Palatino Linotype" w:cs="Palatino Linotype"/>
          <w:i/>
          <w:sz w:val="22"/>
          <w:szCs w:val="22"/>
        </w:rPr>
        <w:t>PbRM</w:t>
      </w:r>
      <w:proofErr w:type="spellEnd"/>
      <w:r w:rsidRPr="002F6FA9">
        <w:rPr>
          <w:rFonts w:ascii="Palatino Linotype" w:eastAsia="Palatino Linotype" w:hAnsi="Palatino Linotype" w:cs="Palatino Linotype"/>
          <w:i/>
          <w:sz w:val="22"/>
          <w:szCs w:val="22"/>
        </w:rPr>
        <w:t xml:space="preserve"> anual, así mismo se hace de forma trimestral el reporte para ir verificando el cumplimiento en ley y en los </w:t>
      </w:r>
      <w:proofErr w:type="spellStart"/>
      <w:r w:rsidRPr="002F6FA9">
        <w:rPr>
          <w:rFonts w:ascii="Palatino Linotype" w:eastAsia="Palatino Linotype" w:hAnsi="Palatino Linotype" w:cs="Palatino Linotype"/>
          <w:i/>
          <w:sz w:val="22"/>
          <w:szCs w:val="22"/>
        </w:rPr>
        <w:t>PbRM</w:t>
      </w:r>
      <w:proofErr w:type="spellEnd"/>
      <w:r w:rsidRPr="002F6FA9">
        <w:rPr>
          <w:rFonts w:ascii="Palatino Linotype" w:eastAsia="Palatino Linotype" w:hAnsi="Palatino Linotype" w:cs="Palatino Linotype"/>
          <w:i/>
          <w:sz w:val="22"/>
          <w:szCs w:val="22"/>
        </w:rPr>
        <w:t xml:space="preserve">, así como los indicadores establecidos en el plan de desarrollo municipal. Lo anterior de conformidad con el Artículo 12.Los sujetos obligados sólo proporcionarán la Información Pública que se les </w:t>
      </w:r>
      <w:proofErr w:type="spellStart"/>
      <w:r w:rsidRPr="002F6FA9">
        <w:rPr>
          <w:rFonts w:ascii="Palatino Linotype" w:eastAsia="Palatino Linotype" w:hAnsi="Palatino Linotype" w:cs="Palatino Linotype"/>
          <w:i/>
          <w:sz w:val="22"/>
          <w:szCs w:val="22"/>
        </w:rPr>
        <w:t>requieray</w:t>
      </w:r>
      <w:proofErr w:type="spellEnd"/>
      <w:r w:rsidRPr="002F6FA9">
        <w:rPr>
          <w:rFonts w:ascii="Palatino Linotype" w:eastAsia="Palatino Linotype" w:hAnsi="Palatino Linotype" w:cs="Palatino Linotype"/>
          <w:i/>
          <w:sz w:val="22"/>
          <w:szCs w:val="22"/>
        </w:rPr>
        <w:t xml:space="preserve"> que obre en sus archivos y en el estado en que ésta se encuentre. La obligación </w:t>
      </w:r>
      <w:proofErr w:type="spellStart"/>
      <w:r w:rsidRPr="002F6FA9">
        <w:rPr>
          <w:rFonts w:ascii="Palatino Linotype" w:eastAsia="Palatino Linotype" w:hAnsi="Palatino Linotype" w:cs="Palatino Linotype"/>
          <w:i/>
          <w:sz w:val="22"/>
          <w:szCs w:val="22"/>
        </w:rPr>
        <w:t>deproporcionar</w:t>
      </w:r>
      <w:proofErr w:type="spellEnd"/>
      <w:r w:rsidRPr="002F6FA9">
        <w:rPr>
          <w:rFonts w:ascii="Palatino Linotype" w:eastAsia="Palatino Linotype" w:hAnsi="Palatino Linotype" w:cs="Palatino Linotype"/>
          <w:i/>
          <w:sz w:val="22"/>
          <w:szCs w:val="22"/>
        </w:rPr>
        <w:t xml:space="preserve"> información no comprende el procesamiento de la misma, ni el presentarla conforme al interés del solicitante; no estarán obligados a </w:t>
      </w:r>
      <w:proofErr w:type="spellStart"/>
      <w:r w:rsidRPr="002F6FA9">
        <w:rPr>
          <w:rFonts w:ascii="Palatino Linotype" w:eastAsia="Palatino Linotype" w:hAnsi="Palatino Linotype" w:cs="Palatino Linotype"/>
          <w:i/>
          <w:sz w:val="22"/>
          <w:szCs w:val="22"/>
        </w:rPr>
        <w:t>generarla</w:t>
      </w:r>
      <w:proofErr w:type="gramStart"/>
      <w:r w:rsidRPr="002F6FA9">
        <w:rPr>
          <w:rFonts w:ascii="Palatino Linotype" w:eastAsia="Palatino Linotype" w:hAnsi="Palatino Linotype" w:cs="Palatino Linotype"/>
          <w:i/>
          <w:sz w:val="22"/>
          <w:szCs w:val="22"/>
        </w:rPr>
        <w:t>,resumirla</w:t>
      </w:r>
      <w:proofErr w:type="spellEnd"/>
      <w:proofErr w:type="gramEnd"/>
      <w:r w:rsidRPr="002F6FA9">
        <w:rPr>
          <w:rFonts w:ascii="Palatino Linotype" w:eastAsia="Palatino Linotype" w:hAnsi="Palatino Linotype" w:cs="Palatino Linotype"/>
          <w:i/>
          <w:sz w:val="22"/>
          <w:szCs w:val="22"/>
        </w:rPr>
        <w:t>, efectuar cálculos o practicar investigaciones...” (</w:t>
      </w:r>
      <w:proofErr w:type="gramStart"/>
      <w:r w:rsidRPr="002F6FA9">
        <w:rPr>
          <w:rFonts w:ascii="Palatino Linotype" w:eastAsia="Palatino Linotype" w:hAnsi="Palatino Linotype" w:cs="Palatino Linotype"/>
          <w:i/>
          <w:sz w:val="22"/>
          <w:szCs w:val="22"/>
        </w:rPr>
        <w:t>sic</w:t>
      </w:r>
      <w:proofErr w:type="gramEnd"/>
      <w:r w:rsidRPr="002F6FA9">
        <w:rPr>
          <w:rFonts w:ascii="Palatino Linotype" w:eastAsia="Palatino Linotype" w:hAnsi="Palatino Linotype" w:cs="Palatino Linotype"/>
          <w:i/>
          <w:sz w:val="22"/>
          <w:szCs w:val="22"/>
        </w:rPr>
        <w:t>)</w:t>
      </w:r>
    </w:p>
    <w:p w:rsidR="00550E81" w:rsidRPr="002F6FA9" w:rsidRDefault="00D33B26">
      <w:pPr>
        <w:spacing w:before="240" w:after="240" w:line="360" w:lineRule="auto"/>
        <w:ind w:right="49"/>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 xml:space="preserve"> no adjuntó archivos:</w:t>
      </w:r>
    </w:p>
    <w:p w:rsidR="00550E81" w:rsidRPr="002F6FA9" w:rsidRDefault="00D33B26">
      <w:pPr>
        <w:spacing w:before="240" w:after="240" w:line="360" w:lineRule="auto"/>
        <w:ind w:right="49"/>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3. Interposición del recurso de revisión. </w:t>
      </w:r>
      <w:r w:rsidRPr="002F6FA9">
        <w:rPr>
          <w:rFonts w:ascii="Palatino Linotype" w:eastAsia="Palatino Linotype" w:hAnsi="Palatino Linotype" w:cs="Palatino Linotype"/>
        </w:rPr>
        <w:t xml:space="preserve">Inconforme con los términos de la respuesta emitida por parte del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el </w:t>
      </w:r>
      <w:r w:rsidRPr="002F6FA9">
        <w:rPr>
          <w:rFonts w:ascii="Palatino Linotype" w:eastAsia="Palatino Linotype" w:hAnsi="Palatino Linotype" w:cs="Palatino Linotype"/>
          <w:b/>
        </w:rPr>
        <w:t>nueve de enero de dos mil veintitrés,</w:t>
      </w:r>
      <w:r w:rsidRPr="002F6FA9">
        <w:rPr>
          <w:rFonts w:ascii="Palatino Linotype" w:eastAsia="Palatino Linotype" w:hAnsi="Palatino Linotype" w:cs="Palatino Linotype"/>
        </w:rPr>
        <w:t xml:space="preserve">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interpuso el recurso de revisión a través de </w:t>
      </w:r>
      <w:r w:rsidRPr="002F6FA9">
        <w:rPr>
          <w:rFonts w:ascii="Palatino Linotype" w:eastAsia="Palatino Linotype" w:hAnsi="Palatino Linotype" w:cs="Palatino Linotype"/>
          <w:b/>
        </w:rPr>
        <w:t xml:space="preserve">SAIMEX, </w:t>
      </w:r>
      <w:r w:rsidRPr="002F6FA9">
        <w:rPr>
          <w:rFonts w:ascii="Palatino Linotype" w:eastAsia="Palatino Linotype" w:hAnsi="Palatino Linotype" w:cs="Palatino Linotype"/>
        </w:rPr>
        <w:t>en donde se manifestó de la siguiente manera:</w:t>
      </w:r>
    </w:p>
    <w:p w:rsidR="00550E81" w:rsidRPr="002F6FA9" w:rsidRDefault="00D33B26">
      <w:pPr>
        <w:tabs>
          <w:tab w:val="left" w:pos="2745"/>
        </w:tabs>
        <w:spacing w:before="240" w:after="240" w:line="360" w:lineRule="auto"/>
        <w:jc w:val="both"/>
        <w:rPr>
          <w:rFonts w:ascii="Palatino Linotype" w:eastAsia="Palatino Linotype" w:hAnsi="Palatino Linotype" w:cs="Palatino Linotype"/>
          <w:b/>
        </w:rPr>
      </w:pPr>
      <w:r w:rsidRPr="002F6FA9">
        <w:rPr>
          <w:rFonts w:ascii="Palatino Linotype" w:eastAsia="Palatino Linotype" w:hAnsi="Palatino Linotype" w:cs="Palatino Linotype"/>
          <w:b/>
        </w:rPr>
        <w:t xml:space="preserve">Acto impugnado: </w:t>
      </w:r>
    </w:p>
    <w:p w:rsidR="00550E81" w:rsidRPr="002F6FA9" w:rsidRDefault="00D33B26">
      <w:pPr>
        <w:tabs>
          <w:tab w:val="left" w:pos="2745"/>
        </w:tabs>
        <w:spacing w:before="240" w:after="240"/>
        <w:ind w:left="851" w:right="900"/>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“Se impugna la respuesta a la solicitud No.02020.” (</w:t>
      </w:r>
      <w:proofErr w:type="gramStart"/>
      <w:r w:rsidRPr="002F6FA9">
        <w:rPr>
          <w:rFonts w:ascii="Palatino Linotype" w:eastAsia="Palatino Linotype" w:hAnsi="Palatino Linotype" w:cs="Palatino Linotype"/>
          <w:i/>
          <w:sz w:val="22"/>
          <w:szCs w:val="22"/>
        </w:rPr>
        <w:t>sic</w:t>
      </w:r>
      <w:proofErr w:type="gramEnd"/>
      <w:r w:rsidRPr="002F6FA9">
        <w:rPr>
          <w:rFonts w:ascii="Palatino Linotype" w:eastAsia="Palatino Linotype" w:hAnsi="Palatino Linotype" w:cs="Palatino Linotype"/>
          <w:i/>
          <w:sz w:val="22"/>
          <w:szCs w:val="22"/>
        </w:rPr>
        <w:t>)</w:t>
      </w:r>
    </w:p>
    <w:p w:rsidR="00550E81" w:rsidRPr="002F6FA9" w:rsidRDefault="00D33B26">
      <w:pPr>
        <w:spacing w:line="360" w:lineRule="auto"/>
        <w:jc w:val="both"/>
        <w:rPr>
          <w:rFonts w:ascii="Palatino Linotype" w:eastAsia="Palatino Linotype" w:hAnsi="Palatino Linotype" w:cs="Palatino Linotype"/>
        </w:rPr>
      </w:pPr>
      <w:bookmarkStart w:id="2" w:name="_heading=h.30j0zll" w:colFirst="0" w:colLast="0"/>
      <w:bookmarkEnd w:id="2"/>
      <w:r w:rsidRPr="002F6FA9">
        <w:rPr>
          <w:rFonts w:ascii="Palatino Linotype" w:eastAsia="Palatino Linotype" w:hAnsi="Palatino Linotype" w:cs="Palatino Linotype"/>
          <w:b/>
        </w:rPr>
        <w:t>Y Razones o motivos de inconformidad</w:t>
      </w:r>
      <w:r w:rsidRPr="002F6FA9">
        <w:rPr>
          <w:rFonts w:ascii="Palatino Linotype" w:eastAsia="Palatino Linotype" w:hAnsi="Palatino Linotype" w:cs="Palatino Linotype"/>
        </w:rPr>
        <w:t xml:space="preserve">: </w:t>
      </w:r>
    </w:p>
    <w:p w:rsidR="00550E81" w:rsidRPr="002F6FA9" w:rsidRDefault="00D33B26">
      <w:pPr>
        <w:tabs>
          <w:tab w:val="left" w:pos="2745"/>
        </w:tabs>
        <w:spacing w:before="240" w:after="240"/>
        <w:ind w:left="851" w:right="900"/>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“No entrega la información solicitada</w:t>
      </w:r>
      <w:proofErr w:type="gramStart"/>
      <w:r w:rsidRPr="002F6FA9">
        <w:rPr>
          <w:rFonts w:ascii="Palatino Linotype" w:eastAsia="Palatino Linotype" w:hAnsi="Palatino Linotype" w:cs="Palatino Linotype"/>
          <w:i/>
          <w:sz w:val="22"/>
          <w:szCs w:val="22"/>
        </w:rPr>
        <w:t>..”</w:t>
      </w:r>
      <w:proofErr w:type="gramEnd"/>
      <w:r w:rsidRPr="002F6FA9">
        <w:rPr>
          <w:rFonts w:ascii="Palatino Linotype" w:eastAsia="Palatino Linotype" w:hAnsi="Palatino Linotype" w:cs="Palatino Linotype"/>
          <w:i/>
          <w:sz w:val="22"/>
          <w:szCs w:val="22"/>
        </w:rPr>
        <w:t xml:space="preserve"> (</w:t>
      </w:r>
      <w:proofErr w:type="gramStart"/>
      <w:r w:rsidRPr="002F6FA9">
        <w:rPr>
          <w:rFonts w:ascii="Palatino Linotype" w:eastAsia="Palatino Linotype" w:hAnsi="Palatino Linotype" w:cs="Palatino Linotype"/>
          <w:i/>
          <w:sz w:val="22"/>
          <w:szCs w:val="22"/>
        </w:rPr>
        <w:t>sic</w:t>
      </w:r>
      <w:proofErr w:type="gramEnd"/>
      <w:r w:rsidRPr="002F6FA9">
        <w:rPr>
          <w:rFonts w:ascii="Palatino Linotype" w:eastAsia="Palatino Linotype" w:hAnsi="Palatino Linotype" w:cs="Palatino Linotype"/>
          <w:i/>
          <w:sz w:val="22"/>
          <w:szCs w:val="22"/>
        </w:rPr>
        <w:t>)</w:t>
      </w:r>
    </w:p>
    <w:p w:rsidR="00550E81" w:rsidRPr="002F6FA9" w:rsidRDefault="00D33B26">
      <w:pPr>
        <w:spacing w:before="240" w:after="240" w:line="360" w:lineRule="auto"/>
        <w:ind w:right="49"/>
        <w:jc w:val="both"/>
        <w:rPr>
          <w:rFonts w:ascii="Palatino Linotype" w:eastAsia="Palatino Linotype" w:hAnsi="Palatino Linotype" w:cs="Palatino Linotype"/>
        </w:rPr>
      </w:pPr>
      <w:r w:rsidRPr="002F6FA9">
        <w:rPr>
          <w:rFonts w:ascii="Palatino Linotype" w:eastAsia="Palatino Linotype" w:hAnsi="Palatino Linotype" w:cs="Palatino Linotype"/>
          <w:b/>
        </w:rPr>
        <w:lastRenderedPageBreak/>
        <w:t xml:space="preserve">Anexos: </w:t>
      </w:r>
      <w:r w:rsidRPr="002F6FA9">
        <w:rPr>
          <w:rFonts w:ascii="Palatino Linotype" w:eastAsia="Palatino Linotype" w:hAnsi="Palatino Linotype" w:cs="Palatino Linotype"/>
        </w:rPr>
        <w:t xml:space="preserve">La parte </w:t>
      </w:r>
      <w:r w:rsidRPr="002F6FA9">
        <w:rPr>
          <w:rFonts w:ascii="Palatino Linotype" w:eastAsia="Palatino Linotype" w:hAnsi="Palatino Linotype" w:cs="Palatino Linotype"/>
          <w:b/>
        </w:rPr>
        <w:t xml:space="preserve">Recurrente </w:t>
      </w:r>
      <w:r w:rsidRPr="002F6FA9">
        <w:rPr>
          <w:rFonts w:ascii="Palatino Linotype" w:eastAsia="Palatino Linotype" w:hAnsi="Palatino Linotype" w:cs="Palatino Linotype"/>
        </w:rPr>
        <w:t xml:space="preserve">no adjuntó archivos. </w:t>
      </w:r>
    </w:p>
    <w:p w:rsidR="00550E81" w:rsidRPr="002F6FA9" w:rsidRDefault="00D33B26">
      <w:pPr>
        <w:spacing w:before="240" w:after="240" w:line="360" w:lineRule="auto"/>
        <w:ind w:right="51"/>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4. Turno. </w:t>
      </w:r>
      <w:r w:rsidRPr="002F6FA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F6FA9">
        <w:rPr>
          <w:rFonts w:ascii="Palatino Linotype" w:eastAsia="Palatino Linotype" w:hAnsi="Palatino Linotype" w:cs="Palatino Linotype"/>
          <w:b/>
        </w:rPr>
        <w:t xml:space="preserve">Guadalupe Ramírez Peña, </w:t>
      </w:r>
      <w:r w:rsidRPr="002F6FA9">
        <w:rPr>
          <w:rFonts w:ascii="Palatino Linotype" w:eastAsia="Palatino Linotype" w:hAnsi="Palatino Linotype" w:cs="Palatino Linotype"/>
        </w:rPr>
        <w:t xml:space="preserve">a efecto de que analizara sobre su admisión o su </w:t>
      </w:r>
      <w:proofErr w:type="spellStart"/>
      <w:r w:rsidRPr="002F6FA9">
        <w:rPr>
          <w:rFonts w:ascii="Palatino Linotype" w:eastAsia="Palatino Linotype" w:hAnsi="Palatino Linotype" w:cs="Palatino Linotype"/>
        </w:rPr>
        <w:t>desechamiento</w:t>
      </w:r>
      <w:proofErr w:type="spellEnd"/>
      <w:r w:rsidRPr="002F6FA9">
        <w:rPr>
          <w:rFonts w:ascii="Palatino Linotype" w:eastAsia="Palatino Linotype" w:hAnsi="Palatino Linotype" w:cs="Palatino Linotype"/>
        </w:rPr>
        <w:t>.</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5. Admisión del Recurso de revisión.</w:t>
      </w:r>
      <w:r w:rsidRPr="002F6FA9">
        <w:rPr>
          <w:rFonts w:ascii="Palatino Linotype" w:eastAsia="Palatino Linotype" w:hAnsi="Palatino Linotype" w:cs="Palatino Linotype"/>
        </w:rPr>
        <w:t xml:space="preserve"> Con fecha</w:t>
      </w:r>
      <w:r w:rsidRPr="002F6FA9">
        <w:rPr>
          <w:rFonts w:ascii="Palatino Linotype" w:eastAsia="Palatino Linotype" w:hAnsi="Palatino Linotype" w:cs="Palatino Linotype"/>
          <w:b/>
        </w:rPr>
        <w:t xml:space="preserve"> doce de enero de dos mil veintitrés, </w:t>
      </w:r>
      <w:r w:rsidRPr="002F6FA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presentara su informe justificado.</w:t>
      </w:r>
    </w:p>
    <w:p w:rsidR="00550E81" w:rsidRPr="002F6FA9" w:rsidRDefault="00D33B26">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2F6FA9">
        <w:rPr>
          <w:rFonts w:ascii="Palatino Linotype" w:eastAsia="Palatino Linotype" w:hAnsi="Palatino Linotype" w:cs="Palatino Linotype"/>
          <w:b/>
        </w:rPr>
        <w:t>6. Manifestaciones</w:t>
      </w:r>
      <w:r w:rsidRPr="002F6FA9">
        <w:rPr>
          <w:rFonts w:ascii="Palatino Linotype" w:eastAsia="Palatino Linotype" w:hAnsi="Palatino Linotype" w:cs="Palatino Linotype"/>
        </w:rPr>
        <w:t xml:space="preserve">. En fecha </w:t>
      </w:r>
      <w:r w:rsidRPr="002F6FA9">
        <w:rPr>
          <w:rFonts w:ascii="Palatino Linotype" w:eastAsia="Palatino Linotype" w:hAnsi="Palatino Linotype" w:cs="Palatino Linotype"/>
          <w:b/>
        </w:rPr>
        <w:t xml:space="preserve">veintitrés de enero de dos mil veintitrés, </w:t>
      </w:r>
      <w:r w:rsidRPr="002F6FA9">
        <w:rPr>
          <w:rFonts w:ascii="Palatino Linotype" w:eastAsia="Palatino Linotype" w:hAnsi="Palatino Linotype" w:cs="Palatino Linotype"/>
        </w:rPr>
        <w:t xml:space="preserve">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a través del SAIMEX, señaló lo siguiente con relación al motivo de inconformidad aducido por la persona solicitante.</w:t>
      </w:r>
    </w:p>
    <w:p w:rsidR="00550E81" w:rsidRPr="002F6FA9" w:rsidRDefault="00D33B26">
      <w:pPr>
        <w:spacing w:before="120" w:after="120"/>
        <w:ind w:left="851" w:right="902"/>
        <w:jc w:val="both"/>
        <w:rPr>
          <w:rFonts w:ascii="Palatino Linotype" w:eastAsia="Palatino Linotype" w:hAnsi="Palatino Linotype" w:cs="Palatino Linotype"/>
        </w:rPr>
      </w:pPr>
      <w:r w:rsidRPr="002F6FA9">
        <w:rPr>
          <w:rFonts w:ascii="Palatino Linotype" w:eastAsia="Palatino Linotype" w:hAnsi="Palatino Linotype" w:cs="Palatino Linotype"/>
        </w:rPr>
        <w:t>“</w:t>
      </w:r>
      <w:r w:rsidRPr="002F6FA9">
        <w:rPr>
          <w:rFonts w:ascii="Palatino Linotype" w:eastAsia="Palatino Linotype" w:hAnsi="Palatino Linotype" w:cs="Palatino Linotype"/>
          <w:i/>
          <w:sz w:val="22"/>
          <w:szCs w:val="22"/>
        </w:rPr>
        <w:t xml:space="preserve">En respuesta a su inconformidad, cabe mencionar que esta carece de especificaciones a la misma, por lo que en complementación a lo anteriormente entregado en relación </w:t>
      </w:r>
      <w:proofErr w:type="gramStart"/>
      <w:r w:rsidRPr="002F6FA9">
        <w:rPr>
          <w:rFonts w:ascii="Palatino Linotype" w:eastAsia="Palatino Linotype" w:hAnsi="Palatino Linotype" w:cs="Palatino Linotype"/>
          <w:i/>
          <w:sz w:val="22"/>
          <w:szCs w:val="22"/>
        </w:rPr>
        <w:t>a :</w:t>
      </w:r>
      <w:proofErr w:type="gramEnd"/>
      <w:r w:rsidRPr="002F6FA9">
        <w:rPr>
          <w:rFonts w:ascii="Palatino Linotype" w:eastAsia="Palatino Linotype" w:hAnsi="Palatino Linotype" w:cs="Palatino Linotype"/>
          <w:i/>
          <w:sz w:val="22"/>
          <w:szCs w:val="22"/>
        </w:rPr>
        <w:t xml:space="preserve"> “De </w:t>
      </w:r>
      <w:proofErr w:type="spellStart"/>
      <w:r w:rsidRPr="002F6FA9">
        <w:rPr>
          <w:rFonts w:ascii="Palatino Linotype" w:eastAsia="Palatino Linotype" w:hAnsi="Palatino Linotype" w:cs="Palatino Linotype"/>
          <w:i/>
          <w:sz w:val="22"/>
          <w:szCs w:val="22"/>
        </w:rPr>
        <w:t>que</w:t>
      </w:r>
      <w:proofErr w:type="spellEnd"/>
      <w:r w:rsidRPr="002F6FA9">
        <w:rPr>
          <w:rFonts w:ascii="Palatino Linotype" w:eastAsia="Palatino Linotype" w:hAnsi="Palatino Linotype" w:cs="Palatino Linotype"/>
          <w:i/>
          <w:sz w:val="22"/>
          <w:szCs w:val="22"/>
        </w:rPr>
        <w:t xml:space="preserve"> forma realiza las funciones de planear, programar, organizar y coordinar el sistema de control y evaluación municipal” , se hace entrega del formato PBRM del área de contraloría, puesto en relación y de acuerdo a ello es que coordinan sus actividades, así como metas a realizar. Lo anterior de conformidad con el art.12 párrafo segundo de la Ley de Transparencia y Acceso a la Información Pública del Estado de México y Municipios</w:t>
      </w:r>
      <w:r w:rsidRPr="002F6FA9">
        <w:rPr>
          <w:rFonts w:ascii="Palatino Linotype" w:eastAsia="Palatino Linotype" w:hAnsi="Palatino Linotype" w:cs="Palatino Linotype"/>
        </w:rPr>
        <w:t xml:space="preserve">.” </w:t>
      </w:r>
      <w:r w:rsidRPr="002F6FA9">
        <w:rPr>
          <w:rFonts w:ascii="Palatino Linotype" w:eastAsia="Palatino Linotype" w:hAnsi="Palatino Linotype" w:cs="Palatino Linotype"/>
          <w:i/>
        </w:rPr>
        <w:t>(</w:t>
      </w:r>
      <w:proofErr w:type="gramStart"/>
      <w:r w:rsidRPr="002F6FA9">
        <w:rPr>
          <w:rFonts w:ascii="Palatino Linotype" w:eastAsia="Palatino Linotype" w:hAnsi="Palatino Linotype" w:cs="Palatino Linotype"/>
          <w:i/>
        </w:rPr>
        <w:t>sic</w:t>
      </w:r>
      <w:proofErr w:type="gramEnd"/>
      <w:r w:rsidRPr="002F6FA9">
        <w:rPr>
          <w:rFonts w:ascii="Palatino Linotype" w:eastAsia="Palatino Linotype" w:hAnsi="Palatino Linotype" w:cs="Palatino Linotype"/>
          <w:i/>
        </w:rPr>
        <w:t>)</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Asimismo, anexó el archivo “</w:t>
      </w:r>
      <w:r w:rsidRPr="002F6FA9">
        <w:rPr>
          <w:rFonts w:ascii="Palatino Linotype" w:eastAsia="Palatino Linotype" w:hAnsi="Palatino Linotype" w:cs="Palatino Linotype"/>
          <w:i/>
        </w:rPr>
        <w:t>M contraloria.pdf</w:t>
      </w:r>
      <w:r w:rsidRPr="002F6FA9">
        <w:rPr>
          <w:rFonts w:ascii="Palatino Linotype" w:eastAsia="Palatino Linotype" w:hAnsi="Palatino Linotype" w:cs="Palatino Linotype"/>
        </w:rPr>
        <w:t>”, que consiste en el formato PbRM-02a Calendarización de Metas de Actividad por Proyecto del Presupuesto Basado en Resultados Municipal, de la Contraloría del mes de enero al mes de diciembre de 2023, como se ilustra a continuación:</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noProof/>
        </w:rPr>
        <w:drawing>
          <wp:inline distT="0" distB="0" distL="0" distR="0">
            <wp:extent cx="5600700" cy="3562350"/>
            <wp:effectExtent l="0" t="0" r="0" b="0"/>
            <wp:docPr id="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00700" cy="3562350"/>
                    </a:xfrm>
                    <a:prstGeom prst="rect">
                      <a:avLst/>
                    </a:prstGeom>
                    <a:ln/>
                  </pic:spPr>
                </pic:pic>
              </a:graphicData>
            </a:graphic>
          </wp:inline>
        </w:drawing>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Documento que, una vez analizado, se hizo del conocimiento de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con la finalidad de que manifestara lo que a  su derecho estimara conveniente, no obstante, fue omisa en ejercer dicha prerrogativa.</w:t>
      </w:r>
    </w:p>
    <w:p w:rsidR="00550E81" w:rsidRPr="002F6FA9" w:rsidRDefault="00D33B26">
      <w:pPr>
        <w:spacing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7. Cierre de instrucción. </w:t>
      </w:r>
      <w:r w:rsidRPr="002F6FA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F6FA9">
        <w:rPr>
          <w:rFonts w:ascii="Palatino Linotype" w:eastAsia="Palatino Linotype" w:hAnsi="Palatino Linotype" w:cs="Palatino Linotype"/>
          <w:b/>
        </w:rPr>
        <w:t>diecinueve de abril  de dos mil veintitrés</w:t>
      </w:r>
      <w:r w:rsidRPr="002F6FA9">
        <w:rPr>
          <w:rFonts w:ascii="Palatino Linotype" w:eastAsia="Palatino Linotype" w:hAnsi="Palatino Linotype" w:cs="Palatino Linotype"/>
        </w:rPr>
        <w:t xml:space="preserve">, la Comisionada Ponente determinó el cierre de instrucción en términos de la fracción VI del artículo 185 de </w:t>
      </w:r>
      <w:r w:rsidRPr="002F6FA9">
        <w:rPr>
          <w:rFonts w:ascii="Palatino Linotype" w:eastAsia="Palatino Linotype" w:hAnsi="Palatino Linotype" w:cs="Palatino Linotype"/>
        </w:rPr>
        <w:lastRenderedPageBreak/>
        <w:t>la Ley de Transparencia y Acceso a la Información Pública del Estado de México y Municipios.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8. Ampliación del término para resolver</w:t>
      </w:r>
      <w:r w:rsidRPr="002F6FA9">
        <w:rPr>
          <w:rFonts w:ascii="Palatino Linotype" w:eastAsia="Palatino Linotype" w:hAnsi="Palatino Linotype" w:cs="Palatino Linotype"/>
        </w:rPr>
        <w:t xml:space="preserve">. En fecha </w:t>
      </w:r>
      <w:r w:rsidRPr="002F6FA9">
        <w:rPr>
          <w:rFonts w:ascii="Palatino Linotype" w:eastAsia="Palatino Linotype" w:hAnsi="Palatino Linotype" w:cs="Palatino Linotype"/>
          <w:b/>
        </w:rPr>
        <w:t>diecinueve de abril  de dos mil veintitrés</w:t>
      </w:r>
      <w:r w:rsidRPr="002F6FA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50E81" w:rsidRPr="002F6FA9" w:rsidRDefault="00D33B26">
      <w:pPr>
        <w:spacing w:before="240" w:after="240" w:line="360" w:lineRule="auto"/>
        <w:jc w:val="both"/>
        <w:rPr>
          <w:rFonts w:ascii="Palatino Linotype" w:eastAsia="Palatino Linotype" w:hAnsi="Palatino Linotype" w:cs="Palatino Linotype"/>
          <w:strike/>
        </w:rPr>
      </w:pPr>
      <w:r w:rsidRPr="002F6FA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2F6FA9">
        <w:rPr>
          <w:rFonts w:ascii="Palatino Linotype" w:eastAsia="Palatino Linotype" w:hAnsi="Palatino Linotype" w:cs="Palatino Linotype"/>
        </w:rPr>
        <w:t>su resolución atentos</w:t>
      </w:r>
      <w:proofErr w:type="gramEnd"/>
      <w:r w:rsidRPr="002F6FA9">
        <w:rPr>
          <w:rFonts w:ascii="Palatino Linotype" w:eastAsia="Palatino Linotype" w:hAnsi="Palatino Linotype" w:cs="Palatino Linotype"/>
        </w:rPr>
        <w:t xml:space="preserve"> a los siguientes criterios: </w:t>
      </w:r>
    </w:p>
    <w:p w:rsidR="00550E81" w:rsidRPr="002F6FA9" w:rsidRDefault="00D33B2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50E81" w:rsidRPr="002F6FA9" w:rsidRDefault="00D33B2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2F6FA9">
        <w:rPr>
          <w:rFonts w:ascii="Palatino Linotype" w:eastAsia="Palatino Linotype" w:hAnsi="Palatino Linotype" w:cs="Palatino Linotype"/>
        </w:rPr>
        <w:t>Actividad Procesal del interesado. Acciones u omisiones del interesado.</w:t>
      </w:r>
    </w:p>
    <w:p w:rsidR="00550E81" w:rsidRPr="002F6FA9" w:rsidRDefault="00D33B2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2F6FA9">
        <w:rPr>
          <w:rFonts w:ascii="Palatino Linotype" w:eastAsia="Palatino Linotype" w:hAnsi="Palatino Linotype" w:cs="Palatino Linotype"/>
        </w:rPr>
        <w:t>Conducta de la Autoridad: Las Acciones u omisiones realizadas en el procedimiento. Así como si la autoridad actuó con la debida diligencia.</w:t>
      </w:r>
    </w:p>
    <w:p w:rsidR="00550E81" w:rsidRPr="002F6FA9" w:rsidRDefault="00D33B2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2F6FA9">
        <w:rPr>
          <w:rFonts w:ascii="Palatino Linotype" w:eastAsia="Palatino Linotype" w:hAnsi="Palatino Linotype" w:cs="Palatino Linotype"/>
        </w:rPr>
        <w:t>La afectación generada en la situación jurídica de la persona involucrada en el proceso: Violación a sus derechos humanos.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50E81" w:rsidRPr="002F6FA9" w:rsidRDefault="00D33B26">
      <w:pPr>
        <w:spacing w:before="240" w:after="240" w:line="360" w:lineRule="auto"/>
        <w:jc w:val="both"/>
        <w:rPr>
          <w:rFonts w:ascii="Palatino Linotype" w:eastAsia="Palatino Linotype" w:hAnsi="Palatino Linotype" w:cs="Palatino Linotype"/>
          <w:b/>
        </w:rPr>
      </w:pPr>
      <w:r w:rsidRPr="002F6FA9">
        <w:rPr>
          <w:rFonts w:ascii="Palatino Linotype" w:eastAsia="Palatino Linotype" w:hAnsi="Palatino Linotype" w:cs="Palatino Linotype"/>
        </w:rPr>
        <w:lastRenderedPageBreak/>
        <w:t>Argumento que encuentra sustento en la jurisprudencia P</w:t>
      </w:r>
      <w:proofErr w:type="gramStart"/>
      <w:r w:rsidRPr="002F6FA9">
        <w:rPr>
          <w:rFonts w:ascii="Palatino Linotype" w:eastAsia="Palatino Linotype" w:hAnsi="Palatino Linotype" w:cs="Palatino Linotype"/>
        </w:rPr>
        <w:t>./</w:t>
      </w:r>
      <w:proofErr w:type="gramEnd"/>
      <w:r w:rsidRPr="002F6FA9">
        <w:rPr>
          <w:rFonts w:ascii="Palatino Linotype" w:eastAsia="Palatino Linotype" w:hAnsi="Palatino Linotype" w:cs="Palatino Linotype"/>
        </w:rPr>
        <w:t xml:space="preserve">J. 32/92 emitida por el Pleno de la Suprema Corte de Justicia de la Nación de rubro </w:t>
      </w:r>
      <w:r w:rsidRPr="002F6FA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F6FA9">
        <w:rPr>
          <w:rFonts w:ascii="Palatino Linotype" w:eastAsia="Palatino Linotype" w:hAnsi="Palatino Linotype" w:cs="Palatino Linotype"/>
        </w:rPr>
        <w:t>, visible en la Gaceta del Seminario Judicial de la Federación con el registro digital 205635.</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50E81" w:rsidRPr="002F6FA9" w:rsidRDefault="00D33B26">
      <w:pPr>
        <w:spacing w:before="240" w:after="240"/>
        <w:ind w:left="851" w:right="900"/>
        <w:jc w:val="both"/>
        <w:rPr>
          <w:rFonts w:ascii="Palatino Linotype" w:eastAsia="Palatino Linotype" w:hAnsi="Palatino Linotype" w:cs="Palatino Linotype"/>
          <w:sz w:val="22"/>
          <w:szCs w:val="22"/>
        </w:rPr>
      </w:pPr>
      <w:r w:rsidRPr="002F6FA9">
        <w:rPr>
          <w:rFonts w:ascii="Palatino Linotype" w:eastAsia="Palatino Linotype" w:hAnsi="Palatino Linotype" w:cs="Palatino Linotype"/>
          <w:sz w:val="22"/>
          <w:szCs w:val="22"/>
        </w:rPr>
        <w:t xml:space="preserve"> </w:t>
      </w:r>
      <w:r w:rsidRPr="002F6FA9">
        <w:rPr>
          <w:rFonts w:ascii="Palatino Linotype" w:eastAsia="Palatino Linotype" w:hAnsi="Palatino Linotype" w:cs="Palatino Linotype"/>
          <w:b/>
          <w:i/>
          <w:sz w:val="22"/>
          <w:szCs w:val="22"/>
        </w:rPr>
        <w:t>“PLAZO RAZONABLE PARA RESOLVER. DIMENSIÓN Y EFECTOS DE ESTE CONCEPTO CUANDO SE ADUCE EXCESIVA CARGA DE TRABAJO</w:t>
      </w: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sz w:val="22"/>
          <w:szCs w:val="22"/>
        </w:rPr>
        <w:t xml:space="preserve"> consultable en el Seminario Judicial de la Federación y su gaceta, con el registro digital 2002351.</w:t>
      </w:r>
    </w:p>
    <w:p w:rsidR="00550E81" w:rsidRPr="002F6FA9" w:rsidRDefault="00D33B26">
      <w:pPr>
        <w:spacing w:before="240" w:after="240"/>
        <w:ind w:left="851" w:right="900"/>
        <w:jc w:val="both"/>
        <w:rPr>
          <w:rFonts w:ascii="Palatino Linotype" w:eastAsia="Palatino Linotype" w:hAnsi="Palatino Linotype" w:cs="Palatino Linotype"/>
          <w:sz w:val="22"/>
          <w:szCs w:val="22"/>
        </w:rPr>
      </w:pPr>
      <w:r w:rsidRPr="002F6FA9">
        <w:rPr>
          <w:rFonts w:ascii="Palatino Linotype" w:eastAsia="Palatino Linotype" w:hAnsi="Palatino Linotype" w:cs="Palatino Linotype"/>
          <w:b/>
          <w:i/>
          <w:sz w:val="22"/>
          <w:szCs w:val="22"/>
        </w:rPr>
        <w:lastRenderedPageBreak/>
        <w:t>“PLAZO RAZONABLE PARA RESOLVER. CONCEPTO Y ELEMENTOS QUE LO INTEGRAN A LA LUZ DEL DERECHO INTERNACIONAL DE LOS DERECHOS HUMANOS.”</w:t>
      </w:r>
      <w:r w:rsidRPr="002F6FA9">
        <w:rPr>
          <w:rFonts w:ascii="Palatino Linotype" w:eastAsia="Palatino Linotype" w:hAnsi="Palatino Linotype" w:cs="Palatino Linotype"/>
          <w:sz w:val="22"/>
          <w:szCs w:val="22"/>
        </w:rPr>
        <w:t>, visible en el Seminario Judicial de la Federación y su gaceta, con el registro digital 2002350.</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50E81" w:rsidRPr="002F6FA9" w:rsidRDefault="00D33B26">
      <w:pPr>
        <w:widowControl w:val="0"/>
        <w:spacing w:before="240" w:after="240" w:line="360" w:lineRule="auto"/>
        <w:jc w:val="center"/>
        <w:rPr>
          <w:rFonts w:ascii="Palatino Linotype" w:eastAsia="Palatino Linotype" w:hAnsi="Palatino Linotype" w:cs="Palatino Linotype"/>
          <w:b/>
        </w:rPr>
      </w:pPr>
      <w:r w:rsidRPr="002F6FA9">
        <w:rPr>
          <w:rFonts w:ascii="Palatino Linotype" w:eastAsia="Palatino Linotype" w:hAnsi="Palatino Linotype" w:cs="Palatino Linotype"/>
          <w:b/>
        </w:rPr>
        <w:t>II. C O N S I D E R A N D O 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Primero. Competencia.</w:t>
      </w:r>
      <w:r w:rsidRPr="002F6FA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50E81" w:rsidRPr="002F6FA9" w:rsidRDefault="00D33B26">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2F6FA9">
        <w:rPr>
          <w:rFonts w:ascii="Palatino Linotype" w:eastAsia="Palatino Linotype" w:hAnsi="Palatino Linotype" w:cs="Palatino Linotype"/>
          <w:b/>
        </w:rPr>
        <w:lastRenderedPageBreak/>
        <w:t xml:space="preserve">Segundo. Oportunidad y </w:t>
      </w:r>
      <w:proofErr w:type="spellStart"/>
      <w:r w:rsidRPr="002F6FA9">
        <w:rPr>
          <w:rFonts w:ascii="Palatino Linotype" w:eastAsia="Palatino Linotype" w:hAnsi="Palatino Linotype" w:cs="Palatino Linotype"/>
          <w:b/>
        </w:rPr>
        <w:t>Procedibilidad</w:t>
      </w:r>
      <w:proofErr w:type="spellEnd"/>
      <w:r w:rsidRPr="002F6FA9">
        <w:rPr>
          <w:rFonts w:ascii="Palatino Linotype" w:eastAsia="Palatino Linotype" w:hAnsi="Palatino Linotype" w:cs="Palatino Linotype"/>
          <w:b/>
        </w:rPr>
        <w:t xml:space="preserve"> del Recurso de Revisión</w:t>
      </w:r>
      <w:r w:rsidRPr="002F6FA9">
        <w:rPr>
          <w:rFonts w:ascii="Palatino Linotype" w:eastAsia="Palatino Linotype" w:hAnsi="Palatino Linotype" w:cs="Palatino Linotype"/>
        </w:rPr>
        <w:t xml:space="preserve">. Previo al estudio del fondo del asunto, se procede a analizar los requisitos de oportunidad y </w:t>
      </w:r>
      <w:proofErr w:type="spellStart"/>
      <w:r w:rsidRPr="002F6FA9">
        <w:rPr>
          <w:rFonts w:ascii="Palatino Linotype" w:eastAsia="Palatino Linotype" w:hAnsi="Palatino Linotype" w:cs="Palatino Linotype"/>
        </w:rPr>
        <w:t>procedibilidad</w:t>
      </w:r>
      <w:proofErr w:type="spellEnd"/>
      <w:r w:rsidRPr="002F6FA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 xml:space="preserve">remitió la respuesta a la solicitud de información el día </w:t>
      </w:r>
      <w:r w:rsidRPr="002F6FA9">
        <w:rPr>
          <w:rFonts w:ascii="Palatino Linotype" w:eastAsia="Palatino Linotype" w:hAnsi="Palatino Linotype" w:cs="Palatino Linotype"/>
          <w:b/>
        </w:rPr>
        <w:t xml:space="preserve">quince de diciembre de dos mil veintidós, </w:t>
      </w:r>
      <w:r w:rsidRPr="002F6FA9">
        <w:rPr>
          <w:rFonts w:ascii="Palatino Linotype" w:eastAsia="Palatino Linotype" w:hAnsi="Palatino Linotype" w:cs="Palatino Linotype"/>
        </w:rPr>
        <w:t xml:space="preserve">mientras que el recurso de revisión interpuesto por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se tuvo por presentado el día </w:t>
      </w:r>
      <w:r w:rsidRPr="002F6FA9">
        <w:rPr>
          <w:rFonts w:ascii="Palatino Linotype" w:eastAsia="Palatino Linotype" w:hAnsi="Palatino Linotype" w:cs="Palatino Linotype"/>
          <w:b/>
        </w:rPr>
        <w:t>nueve de enero de dos mil veintitrés</w:t>
      </w:r>
      <w:r w:rsidRPr="002F6FA9">
        <w:rPr>
          <w:rFonts w:ascii="Palatino Linotype" w:eastAsia="Palatino Linotype" w:hAnsi="Palatino Linotype" w:cs="Palatino Linotype"/>
        </w:rPr>
        <w:t>, esto es, al segundo día hábil en que tuvo conocimiento de la respuesta impugnada.</w:t>
      </w:r>
    </w:p>
    <w:p w:rsidR="00550E81" w:rsidRPr="002F6FA9" w:rsidRDefault="00D33B26">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2F6FA9">
        <w:rPr>
          <w:rFonts w:ascii="Palatino Linotype" w:eastAsia="Palatino Linotype" w:hAnsi="Palatino Linotype" w:cs="Palatino Linotype"/>
        </w:rPr>
        <w:t xml:space="preserve">En este sentido, al considerar la fecha en que se formuló la solicitud y la fecha en que respondió a esta 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Al mismo tiempo, por cuanto hace a la </w:t>
      </w:r>
      <w:proofErr w:type="spellStart"/>
      <w:r w:rsidRPr="002F6FA9">
        <w:rPr>
          <w:rFonts w:ascii="Palatino Linotype" w:eastAsia="Palatino Linotype" w:hAnsi="Palatino Linotype" w:cs="Palatino Linotype"/>
        </w:rPr>
        <w:t>procedibilidad</w:t>
      </w:r>
      <w:proofErr w:type="spellEnd"/>
      <w:r w:rsidRPr="002F6FA9">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en sus motivos de inconformidad, de acuerdo al artículo 179, fracción I del ordenamiento legal citado, que a la letra dice: </w:t>
      </w:r>
    </w:p>
    <w:p w:rsidR="00550E81" w:rsidRPr="002F6FA9" w:rsidRDefault="00D33B26">
      <w:pPr>
        <w:spacing w:before="120" w:after="120"/>
        <w:ind w:left="993"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b/>
          <w:i/>
          <w:sz w:val="22"/>
          <w:szCs w:val="22"/>
        </w:rPr>
        <w:t>Artículo 179.</w:t>
      </w:r>
      <w:r w:rsidRPr="002F6FA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50E81" w:rsidRPr="002F6FA9" w:rsidRDefault="00D33B26">
      <w:pPr>
        <w:spacing w:before="120" w:after="120"/>
        <w:ind w:left="1134"/>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p>
    <w:p w:rsidR="00550E81" w:rsidRPr="002F6FA9" w:rsidRDefault="00D33B26">
      <w:pPr>
        <w:spacing w:before="120" w:after="120"/>
        <w:ind w:left="1134"/>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 xml:space="preserve">I. </w:t>
      </w:r>
      <w:r w:rsidRPr="002F6FA9">
        <w:rPr>
          <w:rFonts w:ascii="Palatino Linotype" w:eastAsia="Palatino Linotype" w:hAnsi="Palatino Linotype" w:cs="Palatino Linotype"/>
          <w:i/>
          <w:sz w:val="22"/>
          <w:szCs w:val="22"/>
        </w:rPr>
        <w:t>La negativa a la información solicitada;”</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Tercero. Materia de la revisión. </w:t>
      </w:r>
      <w:r w:rsidRPr="002F6FA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F6FA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F6FA9">
        <w:rPr>
          <w:rFonts w:ascii="Palatino Linotype" w:eastAsia="Palatino Linotype" w:hAnsi="Palatino Linotype" w:cs="Palatino Linotype"/>
        </w:rPr>
        <w:t xml:space="preserve">de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o en su defecto, en caso de ser procedente, ordenar la entrega de información oportuna.</w:t>
      </w:r>
    </w:p>
    <w:p w:rsidR="00550E81" w:rsidRPr="002F6FA9" w:rsidRDefault="00D33B26">
      <w:pPr>
        <w:spacing w:before="240" w:after="240" w:line="360" w:lineRule="auto"/>
        <w:ind w:right="51"/>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Cuarto. Estudio del asunto. </w:t>
      </w:r>
      <w:r w:rsidRPr="002F6FA9">
        <w:rPr>
          <w:rFonts w:ascii="Palatino Linotype" w:eastAsia="Palatino Linotype" w:hAnsi="Palatino Linotype" w:cs="Palatino Linotype"/>
        </w:rPr>
        <w:t xml:space="preserve">Del análisis de la solicitud de información, motivo del recurso de revisión que ahora se resuelve se advierte que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requirió al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le proporcione, información consistente en lo siguiente:</w:t>
      </w:r>
    </w:p>
    <w:p w:rsidR="00550E81" w:rsidRPr="002F6FA9" w:rsidRDefault="00D33B26">
      <w:pPr>
        <w:spacing w:before="240" w:after="240" w:line="360" w:lineRule="auto"/>
        <w:ind w:left="142"/>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De acuerdo a las funciones de la Contraloría Municipal. </w:t>
      </w:r>
    </w:p>
    <w:p w:rsidR="00550E81" w:rsidRPr="002F6FA9" w:rsidRDefault="00D33B26">
      <w:pPr>
        <w:spacing w:before="240" w:after="240" w:line="360" w:lineRule="auto"/>
        <w:ind w:left="426"/>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1. De qué forma realiza las funciones de planear, programar, organizar y coordinar el sistema de control y evaluación municipal. Detallar cuantitativa y cualitativamente, cada uno de los puntos mencionados. </w:t>
      </w:r>
    </w:p>
    <w:p w:rsidR="00550E81" w:rsidRPr="002F6FA9" w:rsidRDefault="00D33B26">
      <w:pPr>
        <w:spacing w:before="240" w:after="240" w:line="360" w:lineRule="auto"/>
        <w:ind w:left="426"/>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2. Además, pido la información en relación a la forma en el que se aplicarán las normas y criterios en materia de control y evaluación de todas y cada una de las áreas de la Administración Pública Municipal que corresponde a la Administración Pública Municipal 2022-2024. Gobierno para Todos.</w:t>
      </w:r>
    </w:p>
    <w:p w:rsidR="00550E81" w:rsidRPr="002F6FA9" w:rsidRDefault="00D33B26">
      <w:pPr>
        <w:spacing w:before="240" w:after="240" w:line="360" w:lineRule="auto"/>
        <w:ind w:right="51"/>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En respuesta, 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 xml:space="preserve">a través de la Unidad de Transparencia hizo del conocimiento de la persona solicitante que, en cuanto le corresponde al área de Contraloría Municipal, de acuerdo a sus funciones de planear, programar, organizar y coordinar el sistema y evaluación municipal, es con lo establecido en los </w:t>
      </w:r>
      <w:proofErr w:type="spellStart"/>
      <w:r w:rsidRPr="002F6FA9">
        <w:rPr>
          <w:rFonts w:ascii="Palatino Linotype" w:eastAsia="Palatino Linotype" w:hAnsi="Palatino Linotype" w:cs="Palatino Linotype"/>
        </w:rPr>
        <w:t>PbRMs</w:t>
      </w:r>
      <w:proofErr w:type="spellEnd"/>
      <w:r w:rsidRPr="002F6FA9">
        <w:rPr>
          <w:rFonts w:ascii="Palatino Linotype" w:eastAsia="Palatino Linotype" w:hAnsi="Palatino Linotype" w:cs="Palatino Linotype"/>
        </w:rPr>
        <w:t xml:space="preserve"> anuales, asimismo, precisó que de forma trimestral se hace el reporte para ir verificando el cumplimiento en Ley y en los </w:t>
      </w:r>
      <w:proofErr w:type="spellStart"/>
      <w:r w:rsidRPr="002F6FA9">
        <w:rPr>
          <w:rFonts w:ascii="Palatino Linotype" w:eastAsia="Palatino Linotype" w:hAnsi="Palatino Linotype" w:cs="Palatino Linotype"/>
        </w:rPr>
        <w:t>PbRMs</w:t>
      </w:r>
      <w:proofErr w:type="spellEnd"/>
      <w:r w:rsidRPr="002F6FA9">
        <w:rPr>
          <w:rFonts w:ascii="Palatino Linotype" w:eastAsia="Palatino Linotype" w:hAnsi="Palatino Linotype" w:cs="Palatino Linotype"/>
        </w:rPr>
        <w:t>, así como los indicadores establecidos en el Plan de Desarrollo Municipal.</w:t>
      </w:r>
    </w:p>
    <w:p w:rsidR="00550E81" w:rsidRPr="002F6FA9" w:rsidRDefault="00D33B26">
      <w:pPr>
        <w:spacing w:before="240" w:after="240" w:line="360" w:lineRule="auto"/>
        <w:ind w:right="51"/>
        <w:jc w:val="both"/>
        <w:rPr>
          <w:rFonts w:ascii="Palatino Linotype" w:eastAsia="Palatino Linotype" w:hAnsi="Palatino Linotype" w:cs="Palatino Linotype"/>
        </w:rPr>
      </w:pPr>
      <w:r w:rsidRPr="002F6FA9">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como motivo de inconformidad refirió que no se le entregó la información que solicitó.</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Admitido el presente recurso de revisión, en términos del artículo 185 fracción II</w:t>
      </w:r>
      <w:r w:rsidRPr="002F6FA9">
        <w:rPr>
          <w:rFonts w:ascii="Palatino Linotype" w:eastAsia="Palatino Linotype" w:hAnsi="Palatino Linotype" w:cs="Palatino Linotype"/>
          <w:vertAlign w:val="superscript"/>
        </w:rPr>
        <w:footnoteReference w:id="1"/>
      </w:r>
      <w:r w:rsidRPr="002F6FA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En este sentido, el</w:t>
      </w:r>
      <w:r w:rsidRPr="002F6FA9">
        <w:rPr>
          <w:rFonts w:ascii="Palatino Linotype" w:eastAsia="Palatino Linotype" w:hAnsi="Palatino Linotype" w:cs="Palatino Linotype"/>
          <w:b/>
        </w:rPr>
        <w:t xml:space="preserve"> Sujeto Obligado, </w:t>
      </w:r>
      <w:r w:rsidRPr="002F6FA9">
        <w:rPr>
          <w:rFonts w:ascii="Palatino Linotype" w:eastAsia="Palatino Linotype" w:hAnsi="Palatino Linotype" w:cs="Palatino Linotype"/>
        </w:rPr>
        <w:t>a través del SAIMEX manifestó que la inconformidad aducida por la persona solicitante carecía de especificaciones, sin embargo, en complemento a lo entregado con anterioridad, con relación al requerimiento en el que se solicita saber “</w:t>
      </w:r>
      <w:r w:rsidRPr="002F6FA9">
        <w:rPr>
          <w:rFonts w:ascii="Palatino Linotype" w:eastAsia="Palatino Linotype" w:hAnsi="Palatino Linotype" w:cs="Palatino Linotype"/>
          <w:i/>
        </w:rPr>
        <w:t>de qué forma realiza las funciones de planear, programar, organizar y coordinar el sistema de control y evaluación municipal</w:t>
      </w:r>
      <w:r w:rsidRPr="002F6FA9">
        <w:rPr>
          <w:rFonts w:ascii="Palatino Linotype" w:eastAsia="Palatino Linotype" w:hAnsi="Palatino Linotype" w:cs="Palatino Linotype"/>
        </w:rPr>
        <w:t xml:space="preserve">” (sic) , hace entrega del formato </w:t>
      </w:r>
      <w:proofErr w:type="spellStart"/>
      <w:r w:rsidRPr="002F6FA9">
        <w:rPr>
          <w:rFonts w:ascii="Palatino Linotype" w:eastAsia="Palatino Linotype" w:hAnsi="Palatino Linotype" w:cs="Palatino Linotype"/>
        </w:rPr>
        <w:t>PbRM</w:t>
      </w:r>
      <w:proofErr w:type="spellEnd"/>
      <w:r w:rsidRPr="002F6FA9">
        <w:rPr>
          <w:rFonts w:ascii="Palatino Linotype" w:eastAsia="Palatino Linotype" w:hAnsi="Palatino Linotype" w:cs="Palatino Linotype"/>
        </w:rPr>
        <w:t xml:space="preserve"> del área de Contraloría, precisando que en relación y de acuerdo a ello es que coordinan sus actividades, así como metas a realizar. Lo anterior de conformidad con el artículo 12 párrafo segundo de la Ley de Transparencia y Acceso a la Información Pública del Estado de México y Municipios.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Asimismo, remitió el formato PbRM-02a Calendarización de Metas de Actividad por Proyecto del Presupuesto Basado en Resultados Municipal, del mes de enero al mes de diciembre de 2023, como se ilustró en el antecedente 6 de la presente resolución.</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Información que se hizo del conocimiento de la persona solicitante con la finalidad de que manifestara lo que a su derecho estimara conveniente, sin embargo, fue omisa en ejercer dicha prerrogativa, como se señaló anteriormente.</w:t>
      </w:r>
    </w:p>
    <w:p w:rsidR="00550E81" w:rsidRPr="002F6FA9" w:rsidRDefault="00D33B26">
      <w:pPr>
        <w:spacing w:before="240" w:after="240" w:line="360" w:lineRule="auto"/>
        <w:ind w:right="51"/>
        <w:jc w:val="both"/>
        <w:rPr>
          <w:rFonts w:ascii="Palatino Linotype" w:eastAsia="Palatino Linotype" w:hAnsi="Palatino Linotype" w:cs="Palatino Linotype"/>
        </w:rPr>
      </w:pPr>
      <w:r w:rsidRPr="002F6FA9">
        <w:rPr>
          <w:rFonts w:ascii="Palatino Linotype" w:eastAsia="Palatino Linotype" w:hAnsi="Palatino Linotype" w:cs="Palatino Linotype"/>
        </w:rPr>
        <w:t>Acotado lo anterior, en primer lugar, es conveniente señalar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550E81" w:rsidRPr="002F6FA9" w:rsidRDefault="00D33B26">
      <w:pPr>
        <w:spacing w:before="240"/>
        <w:ind w:left="709" w:right="760"/>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lastRenderedPageBreak/>
        <w:t>“</w:t>
      </w:r>
      <w:r w:rsidRPr="002F6FA9">
        <w:rPr>
          <w:rFonts w:ascii="Palatino Linotype" w:eastAsia="Palatino Linotype" w:hAnsi="Palatino Linotype" w:cs="Palatino Linotype"/>
          <w:b/>
          <w:i/>
          <w:sz w:val="22"/>
          <w:szCs w:val="22"/>
        </w:rPr>
        <w:t>Artículo 4.</w:t>
      </w:r>
      <w:r w:rsidRPr="002F6FA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50E81" w:rsidRPr="002F6FA9" w:rsidRDefault="00D33B26">
      <w:pPr>
        <w:ind w:left="709" w:right="760"/>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F6FA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50E81" w:rsidRPr="002F6FA9" w:rsidRDefault="00D33B26">
      <w:pPr>
        <w:ind w:left="709" w:right="760"/>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F6FA9">
        <w:rPr>
          <w:rFonts w:ascii="Palatino Linotype" w:eastAsia="Palatino Linotype" w:hAnsi="Palatino Linotype" w:cs="Palatino Linotype"/>
          <w:i/>
          <w:sz w:val="22"/>
          <w:szCs w:val="22"/>
        </w:rPr>
        <w:t>.” (Sic)</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550E81" w:rsidRPr="002F6FA9" w:rsidRDefault="00D33B26">
      <w:pPr>
        <w:ind w:left="567" w:right="758"/>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b/>
          <w:i/>
          <w:sz w:val="22"/>
          <w:szCs w:val="22"/>
        </w:rPr>
        <w:t>Artículo12.-</w:t>
      </w:r>
      <w:r w:rsidRPr="002F6FA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50E81" w:rsidRPr="002F6FA9" w:rsidRDefault="00D33B26">
      <w:pPr>
        <w:ind w:left="567" w:right="758"/>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F6FA9">
        <w:rPr>
          <w:rFonts w:ascii="Palatino Linotype" w:eastAsia="Palatino Linotype" w:hAnsi="Palatino Linotype" w:cs="Palatino Linotype"/>
          <w:i/>
          <w:sz w:val="22"/>
          <w:szCs w:val="22"/>
        </w:rPr>
        <w:t xml:space="preserve">. </w:t>
      </w:r>
      <w:r w:rsidRPr="002F6FA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r w:rsidRPr="002F6FA9">
        <w:rPr>
          <w:rFonts w:ascii="Palatino Linotype" w:eastAsia="Palatino Linotype" w:hAnsi="Palatino Linotype" w:cs="Palatino Linotype"/>
          <w:i/>
          <w:sz w:val="22"/>
          <w:szCs w:val="22"/>
        </w:rPr>
        <w:t>(Sic)</w:t>
      </w:r>
    </w:p>
    <w:p w:rsidR="00550E81" w:rsidRPr="002F6FA9" w:rsidRDefault="00D33B26">
      <w:pPr>
        <w:spacing w:before="240" w:after="240" w:line="360" w:lineRule="auto"/>
        <w:ind w:right="-91"/>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p>
    <w:p w:rsidR="00550E81" w:rsidRPr="002F6FA9" w:rsidRDefault="00D33B26">
      <w:pPr>
        <w:spacing w:before="240" w:after="240" w:line="360" w:lineRule="auto"/>
        <w:jc w:val="both"/>
        <w:rPr>
          <w:rFonts w:ascii="Palatino Linotype" w:eastAsia="Palatino Linotype" w:hAnsi="Palatino Linotype" w:cs="Palatino Linotype"/>
          <w:b/>
        </w:rPr>
      </w:pPr>
      <w:r w:rsidRPr="002F6FA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F6FA9">
        <w:rPr>
          <w:rFonts w:ascii="Palatino Linotype" w:eastAsia="Palatino Linotype" w:hAnsi="Palatino Linotype" w:cs="Palatino Linotype"/>
          <w:b/>
        </w:rPr>
        <w:t xml:space="preserve"> </w:t>
      </w:r>
    </w:p>
    <w:p w:rsidR="00550E81" w:rsidRPr="002F6FA9" w:rsidRDefault="00D33B26">
      <w:pPr>
        <w:ind w:left="851" w:right="901"/>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b/>
          <w:i/>
          <w:sz w:val="22"/>
          <w:szCs w:val="22"/>
        </w:rPr>
        <w:t>No existe obligación de elaborar documentos ad hoc para atender las solicitudes de acceso a la información.</w:t>
      </w:r>
      <w:r w:rsidRPr="002F6FA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550E81" w:rsidRPr="002F6FA9" w:rsidRDefault="00D33B26">
      <w:pPr>
        <w:spacing w:before="240" w:after="240" w:line="360" w:lineRule="auto"/>
        <w:ind w:right="49"/>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50E81" w:rsidRPr="002F6FA9" w:rsidRDefault="00D33B26">
      <w:pPr>
        <w:ind w:left="851" w:right="899"/>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b/>
          <w:i/>
          <w:sz w:val="22"/>
          <w:szCs w:val="22"/>
        </w:rPr>
        <w:t xml:space="preserve">Artículo 3. </w:t>
      </w:r>
      <w:r w:rsidRPr="002F6FA9">
        <w:rPr>
          <w:rFonts w:ascii="Palatino Linotype" w:eastAsia="Palatino Linotype" w:hAnsi="Palatino Linotype" w:cs="Palatino Linotype"/>
          <w:i/>
          <w:sz w:val="22"/>
          <w:szCs w:val="22"/>
        </w:rPr>
        <w:t>Para los efectos de la presente Ley se entenderá por:</w:t>
      </w:r>
    </w:p>
    <w:p w:rsidR="00550E81" w:rsidRPr="002F6FA9" w:rsidRDefault="00D33B26">
      <w:pPr>
        <w:ind w:left="1134" w:right="899"/>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p>
    <w:p w:rsidR="00550E81" w:rsidRPr="002F6FA9" w:rsidRDefault="00D33B26">
      <w:pPr>
        <w:ind w:left="1134" w:right="899"/>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XI. Documento:</w:t>
      </w:r>
      <w:r w:rsidRPr="002F6FA9">
        <w:rPr>
          <w:rFonts w:ascii="Palatino Linotype" w:eastAsia="Palatino Linotype" w:hAnsi="Palatino Linotype" w:cs="Palatino Linotype"/>
          <w:i/>
          <w:sz w:val="22"/>
          <w:szCs w:val="22"/>
        </w:rPr>
        <w:t xml:space="preserve"> Los expedientes, reportes, estudios, actas</w:t>
      </w:r>
      <w:r w:rsidRPr="002F6FA9">
        <w:rPr>
          <w:rFonts w:ascii="Palatino Linotype" w:eastAsia="Palatino Linotype" w:hAnsi="Palatino Linotype" w:cs="Palatino Linotype"/>
          <w:b/>
          <w:i/>
          <w:sz w:val="22"/>
          <w:szCs w:val="22"/>
        </w:rPr>
        <w:t>,</w:t>
      </w:r>
      <w:r w:rsidRPr="002F6FA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550E81" w:rsidRPr="002F6FA9" w:rsidRDefault="00550E81">
      <w:pPr>
        <w:ind w:left="851" w:right="899"/>
        <w:jc w:val="both"/>
        <w:rPr>
          <w:rFonts w:ascii="Palatino Linotype" w:eastAsia="Palatino Linotype" w:hAnsi="Palatino Linotype" w:cs="Palatino Linotype"/>
          <w:sz w:val="22"/>
          <w:szCs w:val="22"/>
        </w:rPr>
      </w:pPr>
    </w:p>
    <w:p w:rsidR="00550E81" w:rsidRPr="002F6FA9" w:rsidRDefault="00D33B26">
      <w:pPr>
        <w:spacing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50E81" w:rsidRPr="002F6FA9" w:rsidRDefault="00550E81">
      <w:pPr>
        <w:ind w:left="851" w:right="899"/>
        <w:jc w:val="both"/>
        <w:rPr>
          <w:rFonts w:ascii="Palatino Linotype" w:eastAsia="Palatino Linotype" w:hAnsi="Palatino Linotype" w:cs="Palatino Linotype"/>
        </w:rPr>
      </w:pPr>
    </w:p>
    <w:p w:rsidR="00550E81" w:rsidRPr="002F6FA9" w:rsidRDefault="00D33B26">
      <w:pPr>
        <w:ind w:left="851" w:right="899"/>
        <w:jc w:val="both"/>
        <w:rPr>
          <w:rFonts w:ascii="Palatino Linotype" w:eastAsia="Palatino Linotype" w:hAnsi="Palatino Linotype" w:cs="Palatino Linotype"/>
          <w:b/>
          <w:i/>
          <w:sz w:val="22"/>
          <w:szCs w:val="22"/>
        </w:rPr>
      </w:pPr>
      <w:r w:rsidRPr="002F6FA9">
        <w:rPr>
          <w:rFonts w:ascii="Palatino Linotype" w:eastAsia="Palatino Linotype" w:hAnsi="Palatino Linotype" w:cs="Palatino Linotype"/>
          <w:b/>
          <w:sz w:val="22"/>
          <w:szCs w:val="22"/>
        </w:rPr>
        <w:t>“</w:t>
      </w:r>
      <w:r w:rsidRPr="002F6FA9">
        <w:rPr>
          <w:rFonts w:ascii="Palatino Linotype" w:eastAsia="Palatino Linotype" w:hAnsi="Palatino Linotype" w:cs="Palatino Linotype"/>
          <w:b/>
          <w:i/>
          <w:sz w:val="22"/>
          <w:szCs w:val="22"/>
        </w:rPr>
        <w:t>CRITERIO 0002-11</w:t>
      </w:r>
    </w:p>
    <w:p w:rsidR="00550E81" w:rsidRPr="002F6FA9" w:rsidRDefault="00D33B26">
      <w:pPr>
        <w:ind w:left="851" w:right="899"/>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F6FA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0E81" w:rsidRPr="002F6FA9" w:rsidRDefault="00D33B26">
      <w:pPr>
        <w:ind w:left="851" w:right="899"/>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50E81" w:rsidRPr="002F6FA9" w:rsidRDefault="00D33B26">
      <w:pPr>
        <w:ind w:left="851" w:right="899"/>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50E81" w:rsidRPr="002F6FA9" w:rsidRDefault="00D33B26">
      <w:pPr>
        <w:ind w:left="851" w:right="899"/>
        <w:jc w:val="both"/>
        <w:rPr>
          <w:rFonts w:ascii="Palatino Linotype" w:eastAsia="Palatino Linotype" w:hAnsi="Palatino Linotype" w:cs="Palatino Linotype"/>
          <w:b/>
          <w:i/>
          <w:sz w:val="22"/>
          <w:szCs w:val="22"/>
        </w:rPr>
      </w:pPr>
      <w:r w:rsidRPr="002F6FA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50E81" w:rsidRPr="002F6FA9" w:rsidRDefault="00D33B26">
      <w:pPr>
        <w:ind w:left="851" w:right="899"/>
        <w:jc w:val="both"/>
        <w:rPr>
          <w:rFonts w:ascii="Palatino Linotype" w:eastAsia="Palatino Linotype" w:hAnsi="Palatino Linotype" w:cs="Palatino Linotype"/>
          <w:b/>
          <w:i/>
          <w:sz w:val="22"/>
          <w:szCs w:val="22"/>
        </w:rPr>
      </w:pPr>
      <w:r w:rsidRPr="002F6FA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w:t>
      </w:r>
      <w:r w:rsidRPr="002F6FA9">
        <w:rPr>
          <w:rFonts w:ascii="Palatino Linotype" w:eastAsia="Palatino Linotype" w:hAnsi="Palatino Linotype" w:cs="Palatino Linotype"/>
        </w:rPr>
        <w:lastRenderedPageBreak/>
        <w:t>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550E81" w:rsidRPr="002F6FA9" w:rsidRDefault="00D33B26">
      <w:pPr>
        <w:spacing w:before="240" w:after="240" w:line="360" w:lineRule="auto"/>
        <w:ind w:right="51"/>
        <w:jc w:val="both"/>
        <w:rPr>
          <w:rFonts w:ascii="Palatino Linotype" w:eastAsia="Palatino Linotype" w:hAnsi="Palatino Linotype" w:cs="Palatino Linotype"/>
        </w:rPr>
      </w:pPr>
      <w:r w:rsidRPr="002F6FA9">
        <w:rPr>
          <w:rFonts w:ascii="Palatino Linotype" w:eastAsia="Palatino Linotype" w:hAnsi="Palatino Linotype" w:cs="Palatino Linotype"/>
        </w:rPr>
        <w:t>Por todo lo anterior, la reserva de la información implica una clasificación, la cual debe entenderse como el proceso mediante el cual el Sujeto Obligado determina que la información en su poder, actualiza alguno de los supuestos de reserva o confidencialidad, de conformidad con las normas aplicables.</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Ahora bien, en el caso que nos ocupa es imprescindible recordar que la persona solicitante requirió información relacionada con las facultades, competencias y funciones de la Contraloría Municipal, por lo que en atención a ello, y en observancia de lo previsto en los artículos 53</w:t>
      </w:r>
      <w:r w:rsidRPr="002F6FA9">
        <w:rPr>
          <w:rFonts w:ascii="Palatino Linotype" w:eastAsia="Palatino Linotype" w:hAnsi="Palatino Linotype" w:cs="Palatino Linotype"/>
          <w:vertAlign w:val="superscript"/>
        </w:rPr>
        <w:footnoteReference w:id="2"/>
      </w:r>
      <w:r w:rsidRPr="002F6FA9">
        <w:rPr>
          <w:rFonts w:ascii="Palatino Linotype" w:eastAsia="Palatino Linotype" w:hAnsi="Palatino Linotype" w:cs="Palatino Linotype"/>
        </w:rPr>
        <w:t xml:space="preserve"> fracciones II y IV y  162</w:t>
      </w:r>
      <w:r w:rsidRPr="002F6FA9">
        <w:rPr>
          <w:rFonts w:ascii="Palatino Linotype" w:eastAsia="Palatino Linotype" w:hAnsi="Palatino Linotype" w:cs="Palatino Linotype"/>
          <w:vertAlign w:val="superscript"/>
        </w:rPr>
        <w:footnoteReference w:id="3"/>
      </w:r>
      <w:r w:rsidRPr="002F6FA9">
        <w:rPr>
          <w:rFonts w:ascii="Palatino Linotype" w:eastAsia="Palatino Linotype" w:hAnsi="Palatino Linotype" w:cs="Palatino Linotype"/>
        </w:rPr>
        <w:t xml:space="preserve"> de la Ley de la Materia, la Unidad de Transparencia turnó la solicitud de información a la Servidora Pública Perla López Carrillo, quien ostenta el cargo de Contralora Municipal, como se observa a continuación:</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noProof/>
        </w:rPr>
        <w:lastRenderedPageBreak/>
        <w:drawing>
          <wp:inline distT="0" distB="0" distL="0" distR="0">
            <wp:extent cx="5600700" cy="828675"/>
            <wp:effectExtent l="0" t="0" r="0" b="0"/>
            <wp:docPr id="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00700" cy="828675"/>
                    </a:xfrm>
                    <a:prstGeom prst="rect">
                      <a:avLst/>
                    </a:prstGeom>
                    <a:ln/>
                  </pic:spPr>
                </pic:pic>
              </a:graphicData>
            </a:graphic>
          </wp:inline>
        </w:drawing>
      </w:r>
    </w:p>
    <w:p w:rsidR="00550E81" w:rsidRPr="002F6FA9" w:rsidRDefault="00D33B26">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2F6FA9">
        <w:rPr>
          <w:rFonts w:ascii="Palatino Linotype" w:eastAsia="Palatino Linotype" w:hAnsi="Palatino Linotype" w:cs="Palatino Linotype"/>
          <w:noProof/>
        </w:rPr>
        <w:drawing>
          <wp:inline distT="0" distB="0" distL="0" distR="0">
            <wp:extent cx="5324475" cy="1809750"/>
            <wp:effectExtent l="0" t="0" r="0" b="0"/>
            <wp:docPr id="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324475" cy="1809750"/>
                    </a:xfrm>
                    <a:prstGeom prst="rect">
                      <a:avLst/>
                    </a:prstGeom>
                    <a:ln/>
                  </pic:spPr>
                </pic:pic>
              </a:graphicData>
            </a:graphic>
          </wp:inline>
        </w:drawing>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Asimismo, no obsta mencionar que de conformidad con el artículo 112, fracción I de la Ley Orgánica Municipal del Estado de México; y 35, fracción VIII del Reglamento Interno de la Administración Pública Municipal, cuenta con las siguientes atribuciones:</w:t>
      </w:r>
    </w:p>
    <w:p w:rsidR="00550E81" w:rsidRPr="002F6FA9" w:rsidRDefault="00D33B2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b/>
          <w:i/>
          <w:sz w:val="22"/>
          <w:szCs w:val="22"/>
        </w:rPr>
        <w:t>Artículo 112.</w:t>
      </w:r>
      <w:r w:rsidRPr="002F6FA9">
        <w:rPr>
          <w:rFonts w:ascii="Palatino Linotype" w:eastAsia="Palatino Linotype" w:hAnsi="Palatino Linotype" w:cs="Palatino Linotype"/>
          <w:i/>
          <w:sz w:val="22"/>
          <w:szCs w:val="22"/>
        </w:rPr>
        <w:t xml:space="preserve"> El </w:t>
      </w:r>
      <w:r w:rsidRPr="002F6FA9">
        <w:rPr>
          <w:rFonts w:ascii="Palatino Linotype" w:eastAsia="Palatino Linotype" w:hAnsi="Palatino Linotype" w:cs="Palatino Linotype"/>
          <w:b/>
          <w:i/>
          <w:sz w:val="22"/>
          <w:szCs w:val="22"/>
        </w:rPr>
        <w:t>órgano interno de control municipal</w:t>
      </w:r>
      <w:r w:rsidRPr="002F6FA9">
        <w:rPr>
          <w:rFonts w:ascii="Palatino Linotype" w:eastAsia="Palatino Linotype" w:hAnsi="Palatino Linotype" w:cs="Palatino Linotype"/>
          <w:i/>
          <w:sz w:val="22"/>
          <w:szCs w:val="22"/>
        </w:rPr>
        <w:t>, tendrá a su cargo las funciones siguientes:</w:t>
      </w:r>
    </w:p>
    <w:p w:rsidR="00550E81" w:rsidRPr="002F6FA9" w:rsidRDefault="00D33B2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I.</w:t>
      </w:r>
      <w:r w:rsidRPr="002F6FA9">
        <w:rPr>
          <w:rFonts w:ascii="Palatino Linotype" w:eastAsia="Palatino Linotype" w:hAnsi="Palatino Linotype" w:cs="Palatino Linotype"/>
          <w:i/>
          <w:sz w:val="22"/>
          <w:szCs w:val="22"/>
        </w:rPr>
        <w:t xml:space="preserve"> Planear, programar, organizar y coordinar el sistema de control y evaluación municipal;”</w:t>
      </w:r>
    </w:p>
    <w:p w:rsidR="00550E81" w:rsidRPr="002F6FA9" w:rsidRDefault="00D33B2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b/>
          <w:i/>
          <w:sz w:val="22"/>
          <w:szCs w:val="22"/>
        </w:rPr>
        <w:t>Artículo 35.-</w:t>
      </w:r>
      <w:r w:rsidRPr="002F6FA9">
        <w:rPr>
          <w:rFonts w:ascii="Palatino Linotype" w:eastAsia="Palatino Linotype" w:hAnsi="Palatino Linotype" w:cs="Palatino Linotype"/>
          <w:i/>
          <w:sz w:val="22"/>
          <w:szCs w:val="22"/>
        </w:rPr>
        <w:t xml:space="preserve"> A la </w:t>
      </w:r>
      <w:r w:rsidRPr="002F6FA9">
        <w:rPr>
          <w:rFonts w:ascii="Palatino Linotype" w:eastAsia="Palatino Linotype" w:hAnsi="Palatino Linotype" w:cs="Palatino Linotype"/>
          <w:b/>
          <w:i/>
          <w:sz w:val="22"/>
          <w:szCs w:val="22"/>
        </w:rPr>
        <w:t>Contraloría Municipal</w:t>
      </w:r>
      <w:r w:rsidRPr="002F6FA9">
        <w:rPr>
          <w:rFonts w:ascii="Palatino Linotype" w:eastAsia="Palatino Linotype" w:hAnsi="Palatino Linotype" w:cs="Palatino Linotype"/>
          <w:i/>
          <w:sz w:val="22"/>
          <w:szCs w:val="22"/>
        </w:rPr>
        <w:t xml:space="preserve">, además de las atribuciones que le señalan otros ordenamientos legales, dentro del ámbito de su competencia tendrá las siguientes: </w:t>
      </w:r>
    </w:p>
    <w:p w:rsidR="00550E81" w:rsidRPr="002F6FA9" w:rsidRDefault="00D33B2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p>
    <w:p w:rsidR="00550E81" w:rsidRPr="002F6FA9" w:rsidRDefault="00D33B2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VIII</w:t>
      </w:r>
      <w:r w:rsidRPr="002F6FA9">
        <w:rPr>
          <w:rFonts w:ascii="Palatino Linotype" w:eastAsia="Palatino Linotype" w:hAnsi="Palatino Linotype" w:cs="Palatino Linotype"/>
          <w:i/>
          <w:sz w:val="22"/>
          <w:szCs w:val="22"/>
        </w:rPr>
        <w:t xml:space="preserve">. Someter a la aprobación de la persona titular de la Presidencia Municipal, los lineamientos y Reglamentos que se emitan por parte de la Contraloría a Municipal </w:t>
      </w:r>
      <w:r w:rsidRPr="002F6FA9">
        <w:rPr>
          <w:rFonts w:ascii="Palatino Linotype" w:eastAsia="Palatino Linotype" w:hAnsi="Palatino Linotype" w:cs="Palatino Linotype"/>
          <w:b/>
          <w:i/>
          <w:sz w:val="22"/>
          <w:szCs w:val="22"/>
        </w:rPr>
        <w:t>en materia de control y evaluación,</w:t>
      </w:r>
      <w:r w:rsidRPr="002F6FA9">
        <w:rPr>
          <w:rFonts w:ascii="Palatino Linotype" w:eastAsia="Palatino Linotype" w:hAnsi="Palatino Linotype" w:cs="Palatino Linotype"/>
          <w:i/>
          <w:sz w:val="22"/>
          <w:szCs w:val="22"/>
        </w:rPr>
        <w:t xml:space="preserve"> así como dictar reglas de carácter general en materia de su competencia;”</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 xml:space="preserve">Asimismo, atendiendo a la solicitud de información, es oportuno mencionar que es responsabilidad de la Unidad de Información, Planeación, Programación y Evaluación, UIPPE o el área encargada de realizar estas funciones, </w:t>
      </w:r>
      <w:r w:rsidRPr="002F6FA9">
        <w:rPr>
          <w:rFonts w:ascii="Palatino Linotype" w:eastAsia="Palatino Linotype" w:hAnsi="Palatino Linotype" w:cs="Palatino Linotype"/>
          <w:b/>
          <w:u w:val="single"/>
        </w:rPr>
        <w:t>en coordinación con</w:t>
      </w:r>
      <w:r w:rsidRPr="002F6FA9">
        <w:rPr>
          <w:rFonts w:ascii="Palatino Linotype" w:eastAsia="Palatino Linotype" w:hAnsi="Palatino Linotype" w:cs="Palatino Linotype"/>
        </w:rPr>
        <w:t xml:space="preserve"> la Tesorería Municipal y </w:t>
      </w:r>
      <w:r w:rsidRPr="002F6FA9">
        <w:rPr>
          <w:rFonts w:ascii="Palatino Linotype" w:eastAsia="Palatino Linotype" w:hAnsi="Palatino Linotype" w:cs="Palatino Linotype"/>
          <w:u w:val="single"/>
        </w:rPr>
        <w:t xml:space="preserve">la </w:t>
      </w:r>
      <w:r w:rsidRPr="002F6FA9">
        <w:rPr>
          <w:rFonts w:ascii="Palatino Linotype" w:eastAsia="Palatino Linotype" w:hAnsi="Palatino Linotype" w:cs="Palatino Linotype"/>
          <w:b/>
          <w:u w:val="single"/>
        </w:rPr>
        <w:t>Contraloría interna</w:t>
      </w:r>
      <w:r w:rsidRPr="002F6FA9">
        <w:rPr>
          <w:rFonts w:ascii="Palatino Linotype" w:eastAsia="Palatino Linotype" w:hAnsi="Palatino Linotype" w:cs="Palatino Linotype"/>
          <w:u w:val="single"/>
        </w:rPr>
        <w:t>,</w:t>
      </w:r>
      <w:r w:rsidRPr="002F6FA9">
        <w:rPr>
          <w:rFonts w:ascii="Palatino Linotype" w:eastAsia="Palatino Linotype" w:hAnsi="Palatino Linotype" w:cs="Palatino Linotype"/>
        </w:rPr>
        <w:t xml:space="preserve"> cumplir y hacer cumplir las disposiciones en materia de evaluación del gasto público, estableciendo las medidas para su correcta aplicación, así como determinar normas y procedimientos administrativos tendientes a llevar a cabo un mejor control del gasto público municipal.</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La Contraloría Municipal, por su parte, es la responsable de verificar el cumplimiento de las obligaciones derivadas de las disposiciones en materia de planeación, programación, </w:t>
      </w:r>
      <w:proofErr w:type="spellStart"/>
      <w:r w:rsidRPr="002F6FA9">
        <w:rPr>
          <w:rFonts w:ascii="Palatino Linotype" w:eastAsia="Palatino Linotype" w:hAnsi="Palatino Linotype" w:cs="Palatino Linotype"/>
        </w:rPr>
        <w:t>presupuestación</w:t>
      </w:r>
      <w:proofErr w:type="spellEnd"/>
      <w:r w:rsidRPr="002F6FA9">
        <w:rPr>
          <w:rFonts w:ascii="Palatino Linotype" w:eastAsia="Palatino Linotype" w:hAnsi="Palatino Linotype" w:cs="Palatino Linotype"/>
        </w:rPr>
        <w:t xml:space="preserve"> y evaluación, por parte de las dependencias y organismos auxiliares, de la Administración Pública Municipal.</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 Ahora bien, derivado del análisis de las constancias que obran en el expediente en el que se actúa, se colige que la información remitida por 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satisface de manera parcial el Derecho de acceso de la persona solicitante por las siguientes razones:</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En primer lugar, es oportuno referir que de conformidad con el Manual para la Planeación, Programación y Presupuesto de egresos Municipal, para el ejercicio 2023, el Presupuesto basado en Resultados, </w:t>
      </w:r>
      <w:proofErr w:type="spellStart"/>
      <w:r w:rsidRPr="002F6FA9">
        <w:rPr>
          <w:rFonts w:ascii="Palatino Linotype" w:eastAsia="Palatino Linotype" w:hAnsi="Palatino Linotype" w:cs="Palatino Linotype"/>
        </w:rPr>
        <w:t>PbR</w:t>
      </w:r>
      <w:proofErr w:type="spellEnd"/>
      <w:r w:rsidRPr="002F6FA9">
        <w:rPr>
          <w:rFonts w:ascii="Palatino Linotype" w:eastAsia="Palatino Linotype" w:hAnsi="Palatino Linotype" w:cs="Palatino Linotype"/>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del ejercicio </w:t>
      </w:r>
      <w:r w:rsidRPr="002F6FA9">
        <w:rPr>
          <w:rFonts w:ascii="Palatino Linotype" w:eastAsia="Palatino Linotype" w:hAnsi="Palatino Linotype" w:cs="Palatino Linotype"/>
        </w:rPr>
        <w:lastRenderedPageBreak/>
        <w:t>fiscal subsecuente a la evaluación, permitiendo establecer compromisos a fin de optimizar la calidad del gasto público.</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El Presupuesto basado en Resultados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El </w:t>
      </w:r>
      <w:proofErr w:type="spellStart"/>
      <w:r w:rsidRPr="002F6FA9">
        <w:rPr>
          <w:rFonts w:ascii="Palatino Linotype" w:eastAsia="Palatino Linotype" w:hAnsi="Palatino Linotype" w:cs="Palatino Linotype"/>
        </w:rPr>
        <w:t>PbR</w:t>
      </w:r>
      <w:proofErr w:type="spellEnd"/>
      <w:r w:rsidRPr="002F6FA9">
        <w:rPr>
          <w:rFonts w:ascii="Palatino Linotype" w:eastAsia="Palatino Linotype" w:hAnsi="Palatino Linotype" w:cs="Palatino Linotype"/>
        </w:rPr>
        <w:t xml:space="preserve">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Con la adopción del </w:t>
      </w:r>
      <w:proofErr w:type="spellStart"/>
      <w:r w:rsidRPr="002F6FA9">
        <w:rPr>
          <w:rFonts w:ascii="Palatino Linotype" w:eastAsia="Palatino Linotype" w:hAnsi="Palatino Linotype" w:cs="Palatino Linotype"/>
        </w:rPr>
        <w:t>PbR</w:t>
      </w:r>
      <w:proofErr w:type="spellEnd"/>
      <w:r w:rsidRPr="002F6FA9">
        <w:rPr>
          <w:rFonts w:ascii="Palatino Linotype" w:eastAsia="Palatino Linotype" w:hAnsi="Palatino Linotype" w:cs="Palatino Linotype"/>
        </w:rPr>
        <w:t xml:space="preserve">, se apoyan, entre otros procesos, el de evaluación, mediante el cual se vincula la planeación, programación, </w:t>
      </w:r>
      <w:proofErr w:type="spellStart"/>
      <w:r w:rsidRPr="002F6FA9">
        <w:rPr>
          <w:rFonts w:ascii="Palatino Linotype" w:eastAsia="Palatino Linotype" w:hAnsi="Palatino Linotype" w:cs="Palatino Linotype"/>
        </w:rPr>
        <w:t>presupuestación</w:t>
      </w:r>
      <w:proofErr w:type="spellEnd"/>
      <w:r w:rsidRPr="002F6FA9">
        <w:rPr>
          <w:rFonts w:ascii="Palatino Linotype" w:eastAsia="Palatino Linotype" w:hAnsi="Palatino Linotype" w:cs="Palatino Linotype"/>
        </w:rPr>
        <w:t>, seguimiento, ejercicio y control de los recursos con la evaluación de las políticas públicas de los Programas presupuestarios y programas del desempeño institucional, con el objetivo de impulsar el logro de los resultados y la aplicación del gasto público.</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b/>
        </w:rPr>
      </w:pPr>
      <w:r w:rsidRPr="002F6FA9">
        <w:rPr>
          <w:rFonts w:ascii="Palatino Linotype" w:eastAsia="Palatino Linotype" w:hAnsi="Palatino Linotype" w:cs="Palatino Linotype"/>
        </w:rPr>
        <w:t xml:space="preserve">Respecto de los formatos </w:t>
      </w:r>
      <w:proofErr w:type="spellStart"/>
      <w:r w:rsidRPr="002F6FA9">
        <w:rPr>
          <w:rFonts w:ascii="Palatino Linotype" w:eastAsia="Palatino Linotype" w:hAnsi="Palatino Linotype" w:cs="Palatino Linotype"/>
        </w:rPr>
        <w:t>PbRM</w:t>
      </w:r>
      <w:proofErr w:type="spellEnd"/>
      <w:r w:rsidRPr="002F6FA9">
        <w:rPr>
          <w:rFonts w:ascii="Palatino Linotype" w:eastAsia="Palatino Linotype" w:hAnsi="Palatino Linotype" w:cs="Palatino Linotype"/>
        </w:rPr>
        <w:t xml:space="preserve">, definidos en el Manual para la Planeación, Programación y Presupuesto de Egresos Municipal, como los documentos diseñados por la Secretaría de Finanzas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w:t>
      </w:r>
      <w:r w:rsidRPr="002F6FA9">
        <w:rPr>
          <w:rFonts w:ascii="Palatino Linotype" w:eastAsia="Palatino Linotype" w:hAnsi="Palatino Linotype" w:cs="Palatino Linotype"/>
          <w:b/>
        </w:rPr>
        <w:lastRenderedPageBreak/>
        <w:t xml:space="preserve">y </w:t>
      </w:r>
      <w:r w:rsidRPr="002F6FA9">
        <w:rPr>
          <w:rFonts w:ascii="Palatino Linotype" w:eastAsia="Palatino Linotype" w:hAnsi="Palatino Linotype" w:cs="Palatino Linotype"/>
          <w:b/>
          <w:u w:val="single"/>
        </w:rPr>
        <w:t>la mecánica para su ejercicio, control y evaluación</w:t>
      </w:r>
      <w:r w:rsidRPr="002F6FA9">
        <w:rPr>
          <w:rFonts w:ascii="Palatino Linotype" w:eastAsia="Palatino Linotype" w:hAnsi="Palatino Linotype" w:cs="Palatino Linotype"/>
          <w:b/>
        </w:rPr>
        <w:t xml:space="preserve"> una vez que ha sido autorizado por las instancias correspondientes.</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Así, para atender el </w:t>
      </w:r>
      <w:r w:rsidRPr="002F6FA9">
        <w:rPr>
          <w:rFonts w:ascii="Palatino Linotype" w:eastAsia="Palatino Linotype" w:hAnsi="Palatino Linotype" w:cs="Palatino Linotype"/>
          <w:b/>
        </w:rPr>
        <w:t xml:space="preserve">punto 1 </w:t>
      </w:r>
      <w:r w:rsidRPr="002F6FA9">
        <w:rPr>
          <w:rFonts w:ascii="Palatino Linotype" w:eastAsia="Palatino Linotype" w:hAnsi="Palatino Linotype" w:cs="Palatino Linotype"/>
        </w:rPr>
        <w:t xml:space="preserve">de la solicitud, relativo a la forma en la que la Contraloría Municipal </w:t>
      </w:r>
      <w:r w:rsidRPr="002F6FA9">
        <w:rPr>
          <w:rFonts w:ascii="Palatino Linotype" w:eastAsia="Palatino Linotype" w:hAnsi="Palatino Linotype" w:cs="Palatino Linotype"/>
          <w:i/>
        </w:rPr>
        <w:t xml:space="preserve">realiza las funciones de planear, programar, organizar y coordinar el sistema de control y evaluación municipal, </w:t>
      </w:r>
      <w:r w:rsidRPr="002F6FA9">
        <w:rPr>
          <w:rFonts w:ascii="Palatino Linotype" w:eastAsia="Palatino Linotype" w:hAnsi="Palatino Linotype" w:cs="Palatino Linotype"/>
        </w:rPr>
        <w:t>la Servidora Pública Habilitada Competente refirió que lo era con “</w:t>
      </w:r>
      <w:r w:rsidRPr="002F6FA9">
        <w:rPr>
          <w:rFonts w:ascii="Palatino Linotype" w:eastAsia="Palatino Linotype" w:hAnsi="Palatino Linotype" w:cs="Palatino Linotype"/>
          <w:i/>
        </w:rPr>
        <w:t xml:space="preserve">lo establecido en los </w:t>
      </w:r>
      <w:proofErr w:type="spellStart"/>
      <w:r w:rsidRPr="002F6FA9">
        <w:rPr>
          <w:rFonts w:ascii="Palatino Linotype" w:eastAsia="Palatino Linotype" w:hAnsi="Palatino Linotype" w:cs="Palatino Linotype"/>
          <w:i/>
        </w:rPr>
        <w:t>PbRM</w:t>
      </w:r>
      <w:proofErr w:type="spellEnd"/>
      <w:r w:rsidRPr="002F6FA9">
        <w:rPr>
          <w:rFonts w:ascii="Palatino Linotype" w:eastAsia="Palatino Linotype" w:hAnsi="Palatino Linotype" w:cs="Palatino Linotype"/>
          <w:i/>
        </w:rPr>
        <w:t xml:space="preserve"> anual, así mismo se hace de forma trimestral el reporte para ir verificando el cumplimiento en ley y en los </w:t>
      </w:r>
      <w:proofErr w:type="spellStart"/>
      <w:r w:rsidRPr="002F6FA9">
        <w:rPr>
          <w:rFonts w:ascii="Palatino Linotype" w:eastAsia="Palatino Linotype" w:hAnsi="Palatino Linotype" w:cs="Palatino Linotype"/>
          <w:i/>
        </w:rPr>
        <w:t>PbRM</w:t>
      </w:r>
      <w:proofErr w:type="spellEnd"/>
      <w:r w:rsidRPr="002F6FA9">
        <w:rPr>
          <w:rFonts w:ascii="Palatino Linotype" w:eastAsia="Palatino Linotype" w:hAnsi="Palatino Linotype" w:cs="Palatino Linotype"/>
          <w:i/>
        </w:rPr>
        <w:t>, así como los indicadores establecidos en el plan de desarrollo municipal” (</w:t>
      </w:r>
      <w:r w:rsidRPr="002F6FA9">
        <w:rPr>
          <w:rFonts w:ascii="Palatino Linotype" w:eastAsia="Palatino Linotype" w:hAnsi="Palatino Linotype" w:cs="Palatino Linotype"/>
        </w:rPr>
        <w:t>sic</w:t>
      </w:r>
      <w:r w:rsidRPr="002F6FA9">
        <w:rPr>
          <w:rFonts w:ascii="Palatino Linotype" w:eastAsia="Palatino Linotype" w:hAnsi="Palatino Linotype" w:cs="Palatino Linotype"/>
          <w:i/>
        </w:rPr>
        <w:t xml:space="preserve">); </w:t>
      </w:r>
      <w:r w:rsidRPr="002F6FA9">
        <w:rPr>
          <w:rFonts w:ascii="Palatino Linotype" w:eastAsia="Palatino Linotype" w:hAnsi="Palatino Linotype" w:cs="Palatino Linotype"/>
        </w:rPr>
        <w:t>de igual forma, en la etapa de manifestaciones remitió el formato PbRM-02a Calendarización de Metas de Actividad por Proyecto del Presupuesto Basado en Resultados Municipal, de la Contraloría del mes de enero al mes de diciembre de 2023.</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Cabe señalar que de conformidad con el Manual para la Planeación, Programación y Presupuesto, el formato PbRM-02a tiene por objeto identificar trimestralmente la ejecución y las cantidades de las metas programadas anuales por proyecto. Dicho formato, se requisita conforme al siguiente instructivo de llenado:</w:t>
      </w:r>
    </w:p>
    <w:p w:rsidR="00550E81" w:rsidRPr="002F6FA9" w:rsidRDefault="00D33B26">
      <w:pPr>
        <w:pBdr>
          <w:top w:val="nil"/>
          <w:left w:val="nil"/>
          <w:bottom w:val="nil"/>
          <w:right w:val="nil"/>
          <w:between w:val="nil"/>
        </w:pBdr>
        <w:spacing w:before="280" w:after="280" w:line="360" w:lineRule="auto"/>
        <w:jc w:val="center"/>
        <w:rPr>
          <w:rFonts w:ascii="Palatino Linotype" w:eastAsia="Palatino Linotype" w:hAnsi="Palatino Linotype" w:cs="Palatino Linotype"/>
        </w:rPr>
      </w:pPr>
      <w:r w:rsidRPr="002F6FA9">
        <w:rPr>
          <w:rFonts w:ascii="Palatino Linotype" w:eastAsia="Palatino Linotype" w:hAnsi="Palatino Linotype" w:cs="Palatino Linotype"/>
          <w:noProof/>
        </w:rPr>
        <w:drawing>
          <wp:inline distT="0" distB="0" distL="0" distR="0">
            <wp:extent cx="3600000" cy="2133107"/>
            <wp:effectExtent l="0" t="0" r="0" b="0"/>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600000" cy="2133107"/>
                    </a:xfrm>
                    <a:prstGeom prst="rect">
                      <a:avLst/>
                    </a:prstGeom>
                    <a:ln/>
                  </pic:spPr>
                </pic:pic>
              </a:graphicData>
            </a:graphic>
          </wp:inline>
        </w:drawing>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 xml:space="preserve">De la imagen anterior, se advierte que, entre otros datos, el formato PbRM-02a, debe incluir la </w:t>
      </w:r>
      <w:r w:rsidRPr="002F6FA9">
        <w:rPr>
          <w:rFonts w:ascii="Palatino Linotype" w:eastAsia="Palatino Linotype" w:hAnsi="Palatino Linotype" w:cs="Palatino Linotype"/>
          <w:b/>
          <w:u w:val="single"/>
        </w:rPr>
        <w:t>clave y denominación de las categorías programáticas</w:t>
      </w:r>
      <w:r w:rsidRPr="002F6FA9">
        <w:rPr>
          <w:rFonts w:ascii="Palatino Linotype" w:eastAsia="Palatino Linotype" w:hAnsi="Palatino Linotype" w:cs="Palatino Linotype"/>
        </w:rPr>
        <w:t xml:space="preserve"> correspondientes de acuerdo a la Clasificación Funcional Programática Municipal, anexas en el Manual, así como la denominación de la dependencia de acuerdo al Catálogo anexo en el manual.</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Así las cosas, en el presente caso, se advierte que el formato remitido por la Servidora Pública Habilitada competente corresponde con lo siguiente:</w:t>
      </w:r>
    </w:p>
    <w:p w:rsidR="00550E81" w:rsidRPr="002F6FA9" w:rsidRDefault="00D33B26">
      <w:pPr>
        <w:pBdr>
          <w:top w:val="nil"/>
          <w:left w:val="nil"/>
          <w:bottom w:val="nil"/>
          <w:right w:val="nil"/>
          <w:between w:val="nil"/>
        </w:pBdr>
        <w:ind w:left="284"/>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 </w:t>
      </w:r>
      <w:r w:rsidRPr="002F6FA9">
        <w:rPr>
          <w:rFonts w:ascii="Palatino Linotype" w:eastAsia="Palatino Linotype" w:hAnsi="Palatino Linotype" w:cs="Palatino Linotype"/>
          <w:b/>
        </w:rPr>
        <w:t>Programa presupuestario</w:t>
      </w:r>
      <w:r w:rsidRPr="002F6FA9">
        <w:rPr>
          <w:rFonts w:ascii="Palatino Linotype" w:eastAsia="Palatino Linotype" w:hAnsi="Palatino Linotype" w:cs="Palatino Linotype"/>
        </w:rPr>
        <w:t>: 01030401 Desarrollo de la función pública y ética en el servicio público.</w:t>
      </w:r>
    </w:p>
    <w:p w:rsidR="00550E81" w:rsidRPr="002F6FA9" w:rsidRDefault="00D33B26">
      <w:pPr>
        <w:pBdr>
          <w:top w:val="nil"/>
          <w:left w:val="nil"/>
          <w:bottom w:val="nil"/>
          <w:right w:val="nil"/>
          <w:between w:val="nil"/>
        </w:pBdr>
        <w:ind w:left="284"/>
        <w:jc w:val="both"/>
        <w:rPr>
          <w:rFonts w:ascii="Palatino Linotype" w:eastAsia="Palatino Linotype" w:hAnsi="Palatino Linotype" w:cs="Palatino Linotype"/>
          <w:b/>
          <w:u w:val="single"/>
        </w:rPr>
      </w:pPr>
      <w:r w:rsidRPr="002F6FA9">
        <w:rPr>
          <w:rFonts w:ascii="Palatino Linotype" w:eastAsia="Palatino Linotype" w:hAnsi="Palatino Linotype" w:cs="Palatino Linotype"/>
          <w:b/>
        </w:rPr>
        <w:t xml:space="preserve">- Proyecto: </w:t>
      </w:r>
      <w:r w:rsidRPr="002F6FA9">
        <w:rPr>
          <w:rFonts w:ascii="Palatino Linotype" w:eastAsia="Palatino Linotype" w:hAnsi="Palatino Linotype" w:cs="Palatino Linotype"/>
          <w:b/>
          <w:u w:val="single"/>
        </w:rPr>
        <w:t>010304010101 Fiscalización, control y evaluación interna de la gestión pública</w:t>
      </w:r>
    </w:p>
    <w:p w:rsidR="00550E81" w:rsidRPr="002F6FA9" w:rsidRDefault="00D33B26">
      <w:pPr>
        <w:pBdr>
          <w:top w:val="nil"/>
          <w:left w:val="nil"/>
          <w:bottom w:val="nil"/>
          <w:right w:val="nil"/>
          <w:between w:val="nil"/>
        </w:pBdr>
        <w:ind w:left="284"/>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 Dependencia General: </w:t>
      </w:r>
      <w:r w:rsidRPr="002F6FA9">
        <w:rPr>
          <w:rFonts w:ascii="Palatino Linotype" w:eastAsia="Palatino Linotype" w:hAnsi="Palatino Linotype" w:cs="Palatino Linotype"/>
        </w:rPr>
        <w:t>K00 Contraloría</w:t>
      </w:r>
    </w:p>
    <w:p w:rsidR="00550E81" w:rsidRPr="002F6FA9" w:rsidRDefault="00D33B26">
      <w:pPr>
        <w:pBdr>
          <w:top w:val="nil"/>
          <w:left w:val="nil"/>
          <w:bottom w:val="nil"/>
          <w:right w:val="nil"/>
          <w:between w:val="nil"/>
        </w:pBdr>
        <w:ind w:left="284"/>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 Dependencia Auxiliar: </w:t>
      </w:r>
      <w:r w:rsidRPr="002F6FA9">
        <w:rPr>
          <w:rFonts w:ascii="Palatino Linotype" w:eastAsia="Palatino Linotype" w:hAnsi="Palatino Linotype" w:cs="Palatino Linotype"/>
        </w:rPr>
        <w:t>Auditoría Financiera</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De conformidad con la Clasificación Funcional – Programática del Manual, el proyecto </w:t>
      </w:r>
      <w:r w:rsidRPr="002F6FA9">
        <w:rPr>
          <w:rFonts w:ascii="Palatino Linotype" w:eastAsia="Palatino Linotype" w:hAnsi="Palatino Linotype" w:cs="Palatino Linotype"/>
          <w:i/>
        </w:rPr>
        <w:t xml:space="preserve">010304010101 Fiscalización, control y evaluación interna de la gestión pública, </w:t>
      </w:r>
      <w:r w:rsidRPr="002F6FA9">
        <w:rPr>
          <w:rFonts w:ascii="Palatino Linotype" w:eastAsia="Palatino Linotype" w:hAnsi="Palatino Linotype" w:cs="Palatino Linotype"/>
          <w:b/>
          <w:i/>
        </w:rPr>
        <w:t>c</w:t>
      </w:r>
      <w:r w:rsidRPr="002F6FA9">
        <w:rPr>
          <w:rFonts w:ascii="Palatino Linotype" w:eastAsia="Palatino Linotype" w:hAnsi="Palatino Linotype" w:cs="Palatino Linotype"/>
          <w:b/>
        </w:rPr>
        <w:t>omprende las acciones de dirección para</w:t>
      </w:r>
      <w:r w:rsidRPr="002F6FA9">
        <w:rPr>
          <w:rFonts w:ascii="Palatino Linotype" w:eastAsia="Palatino Linotype" w:hAnsi="Palatino Linotype" w:cs="Palatino Linotype"/>
        </w:rPr>
        <w:t xml:space="preserve"> </w:t>
      </w:r>
      <w:r w:rsidRPr="002F6FA9">
        <w:rPr>
          <w:rFonts w:ascii="Palatino Linotype" w:eastAsia="Palatino Linotype" w:hAnsi="Palatino Linotype" w:cs="Palatino Linotype"/>
          <w:b/>
        </w:rPr>
        <w:t xml:space="preserve">vigilar, fiscalizar, </w:t>
      </w:r>
      <w:r w:rsidRPr="002F6FA9">
        <w:rPr>
          <w:rFonts w:ascii="Palatino Linotype" w:eastAsia="Palatino Linotype" w:hAnsi="Palatino Linotype" w:cs="Palatino Linotype"/>
          <w:b/>
          <w:u w:val="single"/>
        </w:rPr>
        <w:t>controlar y evaluar</w:t>
      </w:r>
      <w:r w:rsidRPr="002F6FA9">
        <w:rPr>
          <w:rFonts w:ascii="Palatino Linotype" w:eastAsia="Palatino Linotype" w:hAnsi="Palatino Linotype" w:cs="Palatino Linotype"/>
          <w:b/>
        </w:rPr>
        <w:t xml:space="preserve"> la gestión de los servidores públicos en la administración pública municipal</w:t>
      </w:r>
      <w:r w:rsidRPr="002F6FA9">
        <w:rPr>
          <w:rFonts w:ascii="Palatino Linotype" w:eastAsia="Palatino Linotype" w:hAnsi="Palatino Linotype" w:cs="Palatino Linotype"/>
        </w:rPr>
        <w:t xml:space="preserve"> y el cumplimiento de sus obligaciones derivadas de los convenios suscritos con los gobiernos federal, estatal y municipales, </w:t>
      </w:r>
      <w:r w:rsidRPr="002F6FA9">
        <w:rPr>
          <w:rFonts w:ascii="Palatino Linotype" w:eastAsia="Palatino Linotype" w:hAnsi="Palatino Linotype" w:cs="Palatino Linotype"/>
          <w:b/>
          <w:u w:val="single"/>
        </w:rPr>
        <w:t>así como la inspección, vigilancia y evaluación de los órganos internos de control de las dependencias y entidades públicas municipales</w:t>
      </w:r>
      <w:r w:rsidRPr="002F6FA9">
        <w:rPr>
          <w:rFonts w:ascii="Palatino Linotype" w:eastAsia="Palatino Linotype" w:hAnsi="Palatino Linotype" w:cs="Palatino Linotype"/>
        </w:rPr>
        <w:t>.</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De manera que, el formato PbRM-2a es el documento que da cuenta de manera cualitativa y cuantitativa de la forma en la que la Contraloría Municipal ejercita la facultad que le confiere la fracción I del artículo 112 de la Ley Orgánica Municipal, </w:t>
      </w:r>
      <w:r w:rsidRPr="002F6FA9">
        <w:rPr>
          <w:rFonts w:ascii="Palatino Linotype" w:eastAsia="Palatino Linotype" w:hAnsi="Palatino Linotype" w:cs="Palatino Linotype"/>
        </w:rPr>
        <w:lastRenderedPageBreak/>
        <w:t>pues en el caso que nos ocupa contiene la descripción de las metas de actividad sustantivas relevantes para el ejercicio en curso, la unidad de medida de las mismas, la cantidad programada anual, y la calendarización de metas físicas por trimestre, por lo tanto, se estima que el punto en análisis ha quedado entendido con la entrega del mismo, al ser el documento que el Sujeto Obligado genera, administra o posee en ejercicio de sus atribuciones y que obra en sus archivos.</w:t>
      </w:r>
    </w:p>
    <w:p w:rsidR="00550E81" w:rsidRPr="002F6FA9" w:rsidRDefault="00D33B26">
      <w:pPr>
        <w:widowControl w:val="0"/>
        <w:tabs>
          <w:tab w:val="left" w:pos="1701"/>
          <w:tab w:val="left" w:pos="1843"/>
        </w:tabs>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A efecto de robustecer lo anterior, no obsta mencionar que los Sujetos Obligados no están constreñidos a generar documento ad hoc para satisfacer el derecho de acceso a la información, situación que contravendría al contenido sustantivo del derecho de acceso a la información pública, sirviendo de sustento a este argumento el Criterio 03-17, emitido por el Instituto Nacional de Transparencia, Acceso a la Información y Protección de Datos Personales (INAI), que versa de la siguiente manera: </w:t>
      </w:r>
    </w:p>
    <w:p w:rsidR="00550E81" w:rsidRPr="002F6FA9" w:rsidRDefault="00D33B26">
      <w:pPr>
        <w:ind w:left="851" w:right="990"/>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2F6FA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Por otro lado, respecto del </w:t>
      </w:r>
      <w:r w:rsidRPr="002F6FA9">
        <w:rPr>
          <w:rFonts w:ascii="Palatino Linotype" w:eastAsia="Palatino Linotype" w:hAnsi="Palatino Linotype" w:cs="Palatino Linotype"/>
          <w:b/>
        </w:rPr>
        <w:t xml:space="preserve">punto 2 </w:t>
      </w:r>
      <w:r w:rsidRPr="002F6FA9">
        <w:rPr>
          <w:rFonts w:ascii="Palatino Linotype" w:eastAsia="Palatino Linotype" w:hAnsi="Palatino Linotype" w:cs="Palatino Linotype"/>
        </w:rPr>
        <w:t xml:space="preserve">mediante el cual se solicita </w:t>
      </w:r>
      <w:r w:rsidRPr="002F6FA9">
        <w:rPr>
          <w:rFonts w:ascii="Palatino Linotype" w:eastAsia="Palatino Linotype" w:hAnsi="Palatino Linotype" w:cs="Palatino Linotype"/>
          <w:i/>
        </w:rPr>
        <w:t xml:space="preserve">información en relación a la forma en el que se aplicarán las normas y criterios en materia de control y evaluación de todas y cada una de las áreas de la Administración Pública Municipal que corresponde a la </w:t>
      </w:r>
      <w:r w:rsidRPr="002F6FA9">
        <w:rPr>
          <w:rFonts w:ascii="Palatino Linotype" w:eastAsia="Palatino Linotype" w:hAnsi="Palatino Linotype" w:cs="Palatino Linotype"/>
          <w:i/>
        </w:rPr>
        <w:lastRenderedPageBreak/>
        <w:t xml:space="preserve">Administración Pública Municipal 2022-2024, </w:t>
      </w:r>
      <w:r w:rsidRPr="002F6FA9">
        <w:rPr>
          <w:rFonts w:ascii="Palatino Linotype" w:eastAsia="Palatino Linotype" w:hAnsi="Palatino Linotype" w:cs="Palatino Linotype"/>
        </w:rPr>
        <w:t>la Contralora Municipal fe omisa en emitir  pronunciamiento alguno respecto, es decir, su respuesta no agotó los principios de congruencia y exhaustividad, ya que no se pronunció de manera particular sobre este punto de la solicitud.</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Resultando aplicable el Criterio 02/17 emitido por el Pleno del Instituto Nacional de Transparencia y Acceso a la Información y Protección de Datos Personales, de título y texto siguientes:</w:t>
      </w:r>
    </w:p>
    <w:p w:rsidR="00550E81" w:rsidRPr="002F6FA9" w:rsidRDefault="00D33B2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 xml:space="preserve">“Congruencia y exhaustividad. Sus alcances para garantizar el derecho de acceso a la información. </w:t>
      </w:r>
      <w:r w:rsidRPr="002F6FA9">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F6F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2F6FA9">
        <w:rPr>
          <w:rFonts w:ascii="Palatino Linotype" w:eastAsia="Palatino Linotype" w:hAnsi="Palatino Linotype" w:cs="Palatino Linotype"/>
          <w:i/>
          <w:sz w:val="22"/>
          <w:szCs w:val="22"/>
        </w:rPr>
        <w:t xml:space="preserve">; mientras que </w:t>
      </w:r>
      <w:r w:rsidRPr="002F6FA9">
        <w:rPr>
          <w:rFonts w:ascii="Palatino Linotype" w:eastAsia="Palatino Linotype" w:hAnsi="Palatino Linotype" w:cs="Palatino Linotype"/>
          <w:b/>
          <w:i/>
          <w:sz w:val="22"/>
          <w:szCs w:val="22"/>
        </w:rPr>
        <w:t>la exhaustividad significa que dicha respuesta se refiera expresamente a cada uno de los puntos solicitados</w:t>
      </w:r>
      <w:r w:rsidRPr="002F6FA9">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y a fin de reparar el agravio causado ante la omisión en que incurriera 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ya que, como se señaló, su respuesta careció de los principios de congruencia y exhaustividad, al no pronunciarse de manera particular sobre este punto de la solicitud, se estima procedente ordenar que, previa búsqueda exhaustiva y razonable, se haga entrega </w:t>
      </w:r>
      <w:r w:rsidRPr="002F6FA9">
        <w:rPr>
          <w:rFonts w:ascii="Palatino Linotype" w:eastAsia="Palatino Linotype" w:hAnsi="Palatino Linotype" w:cs="Palatino Linotype"/>
        </w:rPr>
        <w:lastRenderedPageBreak/>
        <w:t>del soporte documental en el que conste la información que es del interés del particular.</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Para tales efectos, es oportuno mencionar que si bien la persona solicitante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rsidR="00550E81" w:rsidRPr="002F6FA9" w:rsidRDefault="00D33B26">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 xml:space="preserve"> “</w:t>
      </w:r>
      <w:r w:rsidRPr="002F6FA9">
        <w:rPr>
          <w:rFonts w:ascii="Palatino Linotype" w:eastAsia="Palatino Linotype" w:hAnsi="Palatino Linotype" w:cs="Palatino Linotype"/>
          <w:b/>
          <w:i/>
          <w:sz w:val="22"/>
          <w:szCs w:val="22"/>
        </w:rPr>
        <w:t>Expresión documental</w:t>
      </w:r>
      <w:r w:rsidRPr="002F6FA9">
        <w:rPr>
          <w:rFonts w:ascii="Palatino Linotype" w:eastAsia="Palatino Linotype" w:hAnsi="Palatino Linotype" w:cs="Palatino Linotype"/>
          <w:i/>
          <w:sz w:val="22"/>
          <w:szCs w:val="22"/>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Lo anterior en virtud de que 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w:t>
      </w:r>
      <w:r w:rsidRPr="002F6FA9">
        <w:rPr>
          <w:rFonts w:ascii="Palatino Linotype" w:eastAsia="Palatino Linotype" w:hAnsi="Palatino Linotype" w:cs="Palatino Linotype"/>
        </w:rPr>
        <w:lastRenderedPageBreak/>
        <w:t>información que generen, según lo dispuesto en los artículos 18, 24 fracción XXII y 160 párrafo primero de la Ley de la Materia, que son del tenor literal siguiente:</w:t>
      </w:r>
    </w:p>
    <w:p w:rsidR="00550E81" w:rsidRPr="002F6FA9" w:rsidRDefault="00D33B2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r w:rsidRPr="002F6FA9">
        <w:rPr>
          <w:rFonts w:ascii="Palatino Linotype" w:eastAsia="Palatino Linotype" w:hAnsi="Palatino Linotype" w:cs="Palatino Linotype"/>
          <w:b/>
          <w:i/>
          <w:sz w:val="22"/>
          <w:szCs w:val="22"/>
        </w:rPr>
        <w:t>Artículo 18</w:t>
      </w:r>
      <w:r w:rsidRPr="002F6FA9">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rsidR="00550E81" w:rsidRPr="002F6FA9" w:rsidRDefault="00D33B2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p>
    <w:p w:rsidR="00550E81" w:rsidRPr="002F6FA9" w:rsidRDefault="00D33B2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Artículo 24</w:t>
      </w:r>
      <w:r w:rsidRPr="002F6FA9">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rsidR="00550E81" w:rsidRPr="002F6FA9" w:rsidRDefault="00D33B26">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XXII.</w:t>
      </w:r>
      <w:r w:rsidRPr="002F6FA9">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rsidR="00550E81" w:rsidRPr="002F6FA9" w:rsidRDefault="00D33B2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i/>
          <w:sz w:val="22"/>
          <w:szCs w:val="22"/>
        </w:rPr>
        <w:t>…</w:t>
      </w:r>
    </w:p>
    <w:p w:rsidR="00550E81" w:rsidRPr="002F6FA9" w:rsidRDefault="00D33B2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F6FA9">
        <w:rPr>
          <w:rFonts w:ascii="Palatino Linotype" w:eastAsia="Palatino Linotype" w:hAnsi="Palatino Linotype" w:cs="Palatino Linotype"/>
          <w:b/>
          <w:i/>
          <w:sz w:val="22"/>
          <w:szCs w:val="22"/>
        </w:rPr>
        <w:t>Artículo 160.</w:t>
      </w:r>
      <w:r w:rsidRPr="002F6F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En este orden de ideas, se considera que el documento que pudiera dar cuenta de la forma en la cual la Contraloría Municipal aplicará las normas y criterios en materia de control y evaluación de las áreas que integran la estructura orgánica del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durante la administración pública municipal 2022-2024</w:t>
      </w:r>
      <w:r w:rsidRPr="002F6FA9">
        <w:rPr>
          <w:rFonts w:ascii="Palatino Linotype" w:eastAsia="Palatino Linotype" w:hAnsi="Palatino Linotype" w:cs="Palatino Linotype"/>
          <w:b/>
        </w:rPr>
        <w:t xml:space="preserve">, </w:t>
      </w:r>
      <w:r w:rsidRPr="002F6FA9">
        <w:rPr>
          <w:rFonts w:ascii="Palatino Linotype" w:eastAsia="Palatino Linotype" w:hAnsi="Palatino Linotype" w:cs="Palatino Linotype"/>
        </w:rPr>
        <w:t>lo es de manera enunciativa, más no limitativa, el Manual de Organización y el Manual de Procedimientos de la Contraloría Municipal, al contener el primero las funciones de las áreas que integran la Contraloría Municipal, y el segundo el procedimiento que desarrolla la autoridad investigadora, como se desprende del siguiente documento:</w:t>
      </w:r>
    </w:p>
    <w:p w:rsidR="00550E81" w:rsidRPr="002F6FA9" w:rsidRDefault="00D33B26">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noProof/>
        </w:rPr>
        <w:lastRenderedPageBreak/>
        <w:drawing>
          <wp:inline distT="0" distB="0" distL="0" distR="0">
            <wp:extent cx="5600700" cy="4295775"/>
            <wp:effectExtent l="0" t="0" r="0" b="0"/>
            <wp:docPr id="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600700" cy="4295775"/>
                    </a:xfrm>
                    <a:prstGeom prst="rect">
                      <a:avLst/>
                    </a:prstGeom>
                    <a:ln/>
                  </pic:spPr>
                </pic:pic>
              </a:graphicData>
            </a:graphic>
          </wp:inline>
        </w:drawing>
      </w:r>
    </w:p>
    <w:p w:rsidR="00550E81" w:rsidRPr="002F6FA9" w:rsidRDefault="00D33B26">
      <w:pPr>
        <w:spacing w:before="240" w:after="36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Derivado de lo expuesto, se estima procedente ordenar, previa búsqueda exhaustiva y razonable, la entrega del soporte documental que hubiera generado a la fecha de presentación de la solicitud, es decir al veinticinco de noviembre de dos mil veintidós, del que se desprenda la información requerida en el punto 2 de la solicitud, reiterando que la obligación de transparencia, conforme a los artículos 12, párrafo segundo y 24, último párrafo de la Ley de la Materia, implica que los Sujetos Obligados entreguen la información que se les requiera y que obre en sus archivos, en el estado en el que esta se encuentre, más no les constriñe a generar información, hacer cálculos o practicar investigaciones, para entregar información conforme al interés de los solicitantes.</w:t>
      </w:r>
    </w:p>
    <w:p w:rsidR="00550E81" w:rsidRPr="002F6FA9" w:rsidRDefault="00D33B26">
      <w:pPr>
        <w:spacing w:before="240" w:after="240" w:line="360" w:lineRule="auto"/>
        <w:ind w:right="51"/>
        <w:jc w:val="both"/>
        <w:rPr>
          <w:rFonts w:ascii="Palatino Linotype" w:eastAsia="Palatino Linotype" w:hAnsi="Palatino Linotype" w:cs="Palatino Linotype"/>
        </w:rPr>
      </w:pPr>
      <w:r w:rsidRPr="002F6FA9">
        <w:rPr>
          <w:rFonts w:ascii="Palatino Linotype" w:eastAsia="Palatino Linotype" w:hAnsi="Palatino Linotype" w:cs="Palatino Linotype"/>
        </w:rPr>
        <w:lastRenderedPageBreak/>
        <w:t xml:space="preserve">De lo hasta aquí expuesto, se concluye que los motivos de inconformidad de la parte </w:t>
      </w:r>
      <w:r w:rsidRPr="002F6FA9">
        <w:rPr>
          <w:rFonts w:ascii="Palatino Linotype" w:eastAsia="Palatino Linotype" w:hAnsi="Palatino Linotype" w:cs="Palatino Linotype"/>
          <w:b/>
        </w:rPr>
        <w:t xml:space="preserve">Recurrente </w:t>
      </w:r>
      <w:r w:rsidRPr="002F6FA9">
        <w:rPr>
          <w:rFonts w:ascii="Palatino Linotype" w:eastAsia="Palatino Linotype" w:hAnsi="Palatino Linotype" w:cs="Palatino Linotype"/>
        </w:rPr>
        <w:t xml:space="preserve">devienen parcialmente fundados, siendo procedente </w:t>
      </w:r>
      <w:r w:rsidRPr="002F6FA9">
        <w:rPr>
          <w:rFonts w:ascii="Palatino Linotype" w:eastAsia="Palatino Linotype" w:hAnsi="Palatino Linotype" w:cs="Palatino Linotype"/>
          <w:i/>
        </w:rPr>
        <w:t>Modificar</w:t>
      </w:r>
      <w:r w:rsidRPr="002F6FA9">
        <w:rPr>
          <w:rFonts w:ascii="Palatino Linotype" w:eastAsia="Palatino Linotype" w:hAnsi="Palatino Linotype" w:cs="Palatino Linotype"/>
        </w:rPr>
        <w:t xml:space="preserve"> la respuesta proporcionada por el </w:t>
      </w:r>
      <w:r w:rsidRPr="002F6FA9">
        <w:rPr>
          <w:rFonts w:ascii="Palatino Linotype" w:eastAsia="Palatino Linotype" w:hAnsi="Palatino Linotype" w:cs="Palatino Linotype"/>
          <w:b/>
        </w:rPr>
        <w:t xml:space="preserve">Sujeto Obligado </w:t>
      </w:r>
      <w:r w:rsidRPr="002F6FA9">
        <w:rPr>
          <w:rFonts w:ascii="Palatino Linotype" w:eastAsia="Palatino Linotype" w:hAnsi="Palatino Linotype" w:cs="Palatino Linotype"/>
        </w:rPr>
        <w:t>en términos del artículo 186 fracción III de la Ley de Transparencia y Acceso a la Información Pública del Estado de México y Municipios.</w:t>
      </w:r>
    </w:p>
    <w:p w:rsidR="00550E81" w:rsidRPr="002F6FA9" w:rsidRDefault="00D33B2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550E81" w:rsidRPr="002F6FA9" w:rsidRDefault="00D33B2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F6FA9">
        <w:rPr>
          <w:rFonts w:ascii="Palatino Linotype" w:eastAsia="Palatino Linotype" w:hAnsi="Palatino Linotype" w:cs="Palatino Linotype"/>
          <w:b/>
        </w:rPr>
        <w:t>III. R E S U E L V E</w:t>
      </w:r>
    </w:p>
    <w:p w:rsidR="00550E81" w:rsidRPr="002F6FA9" w:rsidRDefault="00D33B26">
      <w:pPr>
        <w:spacing w:before="240" w:after="240" w:line="360" w:lineRule="auto"/>
        <w:jc w:val="both"/>
        <w:rPr>
          <w:rFonts w:ascii="Palatino Linotype" w:eastAsia="Palatino Linotype" w:hAnsi="Palatino Linotype" w:cs="Palatino Linotype"/>
          <w:b/>
        </w:rPr>
      </w:pPr>
      <w:bookmarkStart w:id="6" w:name="_heading=h.1fob9te" w:colFirst="0" w:colLast="0"/>
      <w:bookmarkEnd w:id="6"/>
      <w:r w:rsidRPr="002F6FA9">
        <w:rPr>
          <w:rFonts w:ascii="Palatino Linotype" w:eastAsia="Palatino Linotype" w:hAnsi="Palatino Linotype" w:cs="Palatino Linotype"/>
          <w:b/>
        </w:rPr>
        <w:t xml:space="preserve">Primero. </w:t>
      </w:r>
      <w:r w:rsidRPr="002F6FA9">
        <w:rPr>
          <w:rFonts w:ascii="Palatino Linotype" w:eastAsia="Palatino Linotype" w:hAnsi="Palatino Linotype" w:cs="Palatino Linotype"/>
        </w:rPr>
        <w:t>Resultan</w:t>
      </w:r>
      <w:r w:rsidRPr="002F6FA9">
        <w:rPr>
          <w:rFonts w:ascii="Palatino Linotype" w:eastAsia="Palatino Linotype" w:hAnsi="Palatino Linotype" w:cs="Palatino Linotype"/>
          <w:b/>
        </w:rPr>
        <w:t xml:space="preserve"> parcialmente fundados</w:t>
      </w:r>
      <w:r w:rsidRPr="002F6FA9">
        <w:rPr>
          <w:rFonts w:ascii="Palatino Linotype" w:eastAsia="Palatino Linotype" w:hAnsi="Palatino Linotype" w:cs="Palatino Linotype"/>
        </w:rPr>
        <w:t xml:space="preserve"> los motivos de inconformidad hechos valer por la parte </w:t>
      </w:r>
      <w:r w:rsidRPr="002F6FA9">
        <w:rPr>
          <w:rFonts w:ascii="Palatino Linotype" w:eastAsia="Palatino Linotype" w:hAnsi="Palatino Linotype" w:cs="Palatino Linotype"/>
          <w:b/>
        </w:rPr>
        <w:t xml:space="preserve">Recurrente </w:t>
      </w:r>
      <w:r w:rsidRPr="002F6FA9">
        <w:rPr>
          <w:rFonts w:ascii="Palatino Linotype" w:eastAsia="Palatino Linotype" w:hAnsi="Palatino Linotype" w:cs="Palatino Linotype"/>
        </w:rPr>
        <w:t xml:space="preserve">en el recurso de revisión </w:t>
      </w:r>
      <w:r w:rsidRPr="002F6FA9">
        <w:rPr>
          <w:rFonts w:ascii="Palatino Linotype" w:eastAsia="Palatino Linotype" w:hAnsi="Palatino Linotype" w:cs="Palatino Linotype"/>
          <w:b/>
        </w:rPr>
        <w:t xml:space="preserve">00044/INFOEM/IP/RR/2023, </w:t>
      </w:r>
      <w:r w:rsidRPr="002F6FA9">
        <w:rPr>
          <w:rFonts w:ascii="Palatino Linotype" w:eastAsia="Palatino Linotype" w:hAnsi="Palatino Linotype" w:cs="Palatino Linotype"/>
        </w:rPr>
        <w:t xml:space="preserve">por lo que, en términos del Considerando </w:t>
      </w:r>
      <w:r w:rsidRPr="002F6FA9">
        <w:rPr>
          <w:rFonts w:ascii="Palatino Linotype" w:eastAsia="Palatino Linotype" w:hAnsi="Palatino Linotype" w:cs="Palatino Linotype"/>
          <w:b/>
        </w:rPr>
        <w:t>Cuarto</w:t>
      </w:r>
      <w:r w:rsidRPr="002F6FA9">
        <w:rPr>
          <w:rFonts w:ascii="Palatino Linotype" w:eastAsia="Palatino Linotype" w:hAnsi="Palatino Linotype" w:cs="Palatino Linotype"/>
        </w:rPr>
        <w:t xml:space="preserve"> de la presente resolución, se</w:t>
      </w:r>
      <w:r w:rsidRPr="002F6FA9">
        <w:rPr>
          <w:rFonts w:ascii="Palatino Linotype" w:eastAsia="Palatino Linotype" w:hAnsi="Palatino Linotype" w:cs="Palatino Linotype"/>
          <w:b/>
        </w:rPr>
        <w:t xml:space="preserve"> Modifica </w:t>
      </w:r>
      <w:r w:rsidRPr="002F6FA9">
        <w:rPr>
          <w:rFonts w:ascii="Palatino Linotype" w:eastAsia="Palatino Linotype" w:hAnsi="Palatino Linotype" w:cs="Palatino Linotype"/>
        </w:rPr>
        <w:t>la respuesta</w:t>
      </w:r>
      <w:r w:rsidRPr="002F6FA9">
        <w:rPr>
          <w:rFonts w:ascii="Palatino Linotype" w:eastAsia="Palatino Linotype" w:hAnsi="Palatino Linotype" w:cs="Palatino Linotype"/>
          <w:b/>
        </w:rPr>
        <w:t xml:space="preserve"> </w:t>
      </w:r>
      <w:r w:rsidRPr="002F6FA9">
        <w:rPr>
          <w:rFonts w:ascii="Palatino Linotype" w:eastAsia="Palatino Linotype" w:hAnsi="Palatino Linotype" w:cs="Palatino Linotype"/>
        </w:rPr>
        <w:t xml:space="preserve">del </w:t>
      </w:r>
      <w:r w:rsidRPr="002F6FA9">
        <w:rPr>
          <w:rFonts w:ascii="Palatino Linotype" w:eastAsia="Palatino Linotype" w:hAnsi="Palatino Linotype" w:cs="Palatino Linotype"/>
          <w:b/>
        </w:rPr>
        <w:t>Sujeto Obligado.</w:t>
      </w:r>
    </w:p>
    <w:p w:rsidR="00550E81" w:rsidRPr="002F6FA9" w:rsidRDefault="00D33B26">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2F6FA9">
        <w:rPr>
          <w:rFonts w:ascii="Palatino Linotype" w:eastAsia="Palatino Linotype" w:hAnsi="Palatino Linotype" w:cs="Palatino Linotype"/>
          <w:b/>
        </w:rPr>
        <w:t xml:space="preserve">Segundo. </w:t>
      </w:r>
      <w:r w:rsidRPr="002F6FA9">
        <w:rPr>
          <w:rFonts w:ascii="Palatino Linotype" w:eastAsia="Palatino Linotype" w:hAnsi="Palatino Linotype" w:cs="Palatino Linotype"/>
        </w:rPr>
        <w:t xml:space="preserve">Se </w:t>
      </w:r>
      <w:r w:rsidRPr="002F6FA9">
        <w:rPr>
          <w:rFonts w:ascii="Palatino Linotype" w:eastAsia="Palatino Linotype" w:hAnsi="Palatino Linotype" w:cs="Palatino Linotype"/>
          <w:b/>
        </w:rPr>
        <w:t>Ordena</w:t>
      </w:r>
      <w:r w:rsidRPr="002F6FA9">
        <w:rPr>
          <w:rFonts w:ascii="Palatino Linotype" w:eastAsia="Palatino Linotype" w:hAnsi="Palatino Linotype" w:cs="Palatino Linotype"/>
        </w:rPr>
        <w:t xml:space="preserve"> al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en términos del Considerando </w:t>
      </w:r>
      <w:r w:rsidRPr="002F6FA9">
        <w:rPr>
          <w:rFonts w:ascii="Palatino Linotype" w:eastAsia="Palatino Linotype" w:hAnsi="Palatino Linotype" w:cs="Palatino Linotype"/>
          <w:b/>
        </w:rPr>
        <w:t xml:space="preserve">Cuarto </w:t>
      </w:r>
      <w:r w:rsidRPr="002F6FA9">
        <w:rPr>
          <w:rFonts w:ascii="Palatino Linotype" w:eastAsia="Palatino Linotype" w:hAnsi="Palatino Linotype" w:cs="Palatino Linotype"/>
        </w:rPr>
        <w:t>de esta resolución, haga entrega, vía SAIMEX, previa búsqueda exhaustiva y razonable, de lo siguiente:</w:t>
      </w:r>
    </w:p>
    <w:p w:rsidR="00550E81" w:rsidRPr="002F6FA9" w:rsidRDefault="00D33B26">
      <w:pPr>
        <w:spacing w:before="240" w:after="240" w:line="360" w:lineRule="auto"/>
        <w:ind w:left="426"/>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1. Soporte documental generado al veinticinco de noviembre de dos mil veintidós, que dé cuenta de forma en la cual la Contraloría Municipal aplicará las normas y criterios en materia de control y evaluación de las áreas que </w:t>
      </w:r>
      <w:r w:rsidRPr="002F6FA9">
        <w:rPr>
          <w:rFonts w:ascii="Palatino Linotype" w:eastAsia="Palatino Linotype" w:hAnsi="Palatino Linotype" w:cs="Palatino Linotype"/>
        </w:rPr>
        <w:lastRenderedPageBreak/>
        <w:t xml:space="preserve">integran la estructura orgánica del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durante la administración pública municipal 2022-2024.</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 xml:space="preserve">Tercero. Notifíquese, </w:t>
      </w:r>
      <w:r w:rsidRPr="002F6FA9">
        <w:rPr>
          <w:rFonts w:ascii="Palatino Linotype" w:eastAsia="Palatino Linotype" w:hAnsi="Palatino Linotype" w:cs="Palatino Linotype"/>
        </w:rPr>
        <w:t xml:space="preserve">vía </w:t>
      </w:r>
      <w:r w:rsidRPr="002F6FA9">
        <w:rPr>
          <w:rFonts w:ascii="Palatino Linotype" w:eastAsia="Palatino Linotype" w:hAnsi="Palatino Linotype" w:cs="Palatino Linotype"/>
          <w:b/>
        </w:rPr>
        <w:t>SAIMEX</w:t>
      </w:r>
      <w:r w:rsidRPr="002F6FA9">
        <w:rPr>
          <w:rFonts w:ascii="Palatino Linotype" w:eastAsia="Palatino Linotype" w:hAnsi="Palatino Linotype" w:cs="Palatino Linotype"/>
        </w:rPr>
        <w:t xml:space="preserve">, al Titular de la Unidad de Transparencia del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F6FA9">
        <w:rPr>
          <w:rFonts w:ascii="Palatino Linotype" w:eastAsia="Palatino Linotype" w:hAnsi="Palatino Linotype" w:cs="Palatino Linotype"/>
          <w:b/>
        </w:rPr>
        <w:t>Sujeto Obligado</w:t>
      </w:r>
      <w:r w:rsidRPr="002F6FA9">
        <w:rPr>
          <w:rFonts w:ascii="Palatino Linotype" w:eastAsia="Palatino Linotype" w:hAnsi="Palatino Linotype" w:cs="Palatino Linotype"/>
        </w:rPr>
        <w:t xml:space="preserve"> de manera fundada y motivada, podrá solicitar una ampliación de plazo para el cumplimiento de la presente resolución.</w:t>
      </w:r>
    </w:p>
    <w:p w:rsidR="00550E81" w:rsidRPr="002F6FA9" w:rsidRDefault="00D33B26">
      <w:pPr>
        <w:spacing w:before="240" w:after="240" w:line="360" w:lineRule="auto"/>
        <w:jc w:val="both"/>
        <w:rPr>
          <w:rFonts w:ascii="Palatino Linotype" w:eastAsia="Palatino Linotype" w:hAnsi="Palatino Linotype" w:cs="Palatino Linotype"/>
        </w:rPr>
      </w:pPr>
      <w:r w:rsidRPr="002F6FA9">
        <w:rPr>
          <w:rFonts w:ascii="Palatino Linotype" w:eastAsia="Palatino Linotype" w:hAnsi="Palatino Linotype" w:cs="Palatino Linotype"/>
          <w:b/>
        </w:rPr>
        <w:t>Cuarto. Notifíquese, a</w:t>
      </w:r>
      <w:r w:rsidRPr="002F6FA9">
        <w:rPr>
          <w:rFonts w:ascii="Palatino Linotype" w:eastAsia="Palatino Linotype" w:hAnsi="Palatino Linotype" w:cs="Palatino Linotype"/>
        </w:rPr>
        <w:t xml:space="preserve"> la parte </w:t>
      </w:r>
      <w:r w:rsidRPr="002F6FA9">
        <w:rPr>
          <w:rFonts w:ascii="Palatino Linotype" w:eastAsia="Palatino Linotype" w:hAnsi="Palatino Linotype" w:cs="Palatino Linotype"/>
          <w:b/>
        </w:rPr>
        <w:t>Recurrente</w:t>
      </w:r>
      <w:r w:rsidRPr="002F6FA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50E81" w:rsidRPr="002F6FA9" w:rsidRDefault="00D36DFC">
      <w:pPr>
        <w:spacing w:line="360" w:lineRule="auto"/>
        <w:jc w:val="both"/>
        <w:rPr>
          <w:rFonts w:ascii="Palatino Linotype" w:eastAsia="Palatino Linotype" w:hAnsi="Palatino Linotype" w:cs="Palatino Linotype"/>
        </w:rPr>
      </w:pPr>
      <w:bookmarkStart w:id="8" w:name="_heading=h.2et92p0" w:colFirst="0" w:colLast="0"/>
      <w:bookmarkEnd w:id="8"/>
      <w:r w:rsidRPr="002F6FA9">
        <w:rPr>
          <w:rFonts w:ascii="Palatino Linotype" w:eastAsia="Palatino Linotype" w:hAnsi="Palatino Linotype" w:cs="Palatino Linotype"/>
        </w:rPr>
        <w:t>ASÍ LO RESUELVE, POR UNANIMIDAD</w:t>
      </w:r>
      <w:r w:rsidR="00D33B26" w:rsidRPr="002F6FA9">
        <w:rPr>
          <w:rFonts w:ascii="Palatino Linotype" w:eastAsia="Palatino Linotype" w:hAnsi="Palatino Linotype" w:cs="Palatino Linotype"/>
        </w:rPr>
        <w:t xml:space="preserve"> DE VOTOS, EL PLENO DEL INSTITUTO DE TRANSPARENCIA, ACCESO A LA INFORMACIÓN PÚBLICA Y </w:t>
      </w:r>
      <w:r w:rsidR="00D33B26" w:rsidRPr="002F6FA9">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(AUSENCIA JUSTIFICADA), LUIS GUSTAVO PARRA Y GUADALUPE RAMÍREZ PEÑA; EN LA DÉCIMO QUINTA SESIÓN ORDINARIA, CELEBRADA EL VEINTISÉIS DE ABRIL DE DOS MIL VEINTITRÉS, ANTE EL SECRETARIO TÉCNICO DEL PLENO ALEXIS TAPIA RAMÍREZ.</w:t>
      </w:r>
    </w:p>
    <w:bookmarkStart w:id="9" w:name="_heading=h.3dy6vkm" w:colFirst="0" w:colLast="0"/>
    <w:bookmarkEnd w:id="9"/>
    <w:p w:rsidR="00550E81" w:rsidRPr="002F6FA9" w:rsidRDefault="00D33B26">
      <w:pPr>
        <w:spacing w:line="360" w:lineRule="auto"/>
        <w:jc w:val="both"/>
        <w:rPr>
          <w:rFonts w:ascii="Palatino Linotype" w:eastAsia="Palatino Linotype" w:hAnsi="Palatino Linotype" w:cs="Palatino Linotype"/>
        </w:rPr>
      </w:pPr>
      <w:r w:rsidRPr="002F6FA9">
        <w:rPr>
          <w:noProof/>
        </w:rPr>
        <mc:AlternateContent>
          <mc:Choice Requires="wpg">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12700</wp:posOffset>
                </wp:positionV>
                <wp:extent cx="5530850" cy="5330825"/>
                <wp:effectExtent l="0" t="0" r="0" b="0"/>
                <wp:wrapNone/>
                <wp:docPr id="77" name="Conector recto de flecha 77"/>
                <wp:cNvGraphicFramePr/>
                <a:graphic xmlns:a="http://schemas.openxmlformats.org/drawingml/2006/main">
                  <a:graphicData uri="http://schemas.microsoft.com/office/word/2010/wordprocessingShape">
                    <wps:wsp>
                      <wps:cNvCnPr/>
                      <wps:spPr>
                        <a:xfrm>
                          <a:off x="2593275" y="1127288"/>
                          <a:ext cx="5505450" cy="5305425"/>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5530850" cy="5330825"/>
                <wp:effectExtent b="0" l="0" r="0" t="0"/>
                <wp:wrapNone/>
                <wp:docPr id="7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530850" cy="5330825"/>
                        </a:xfrm>
                        <a:prstGeom prst="rect"/>
                        <a:ln/>
                      </pic:spPr>
                    </pic:pic>
                  </a:graphicData>
                </a:graphic>
              </wp:anchor>
            </w:drawing>
          </mc:Fallback>
        </mc:AlternateContent>
      </w: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p w:rsidR="00550E81" w:rsidRPr="002F6FA9" w:rsidRDefault="00550E81">
      <w:pPr>
        <w:spacing w:line="360" w:lineRule="auto"/>
        <w:jc w:val="both"/>
        <w:rPr>
          <w:rFonts w:ascii="Palatino Linotype" w:eastAsia="Palatino Linotype" w:hAnsi="Palatino Linotype" w:cs="Palatino Linotype"/>
        </w:rPr>
      </w:pPr>
    </w:p>
    <w:sectPr w:rsidR="00550E81" w:rsidRPr="002F6FA9">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1BC" w:rsidRDefault="00FE11BC">
      <w:r>
        <w:separator/>
      </w:r>
    </w:p>
  </w:endnote>
  <w:endnote w:type="continuationSeparator" w:id="0">
    <w:p w:rsidR="00FE11BC" w:rsidRDefault="00F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81" w:rsidRDefault="00D33B2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2491">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249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550E81" w:rsidRDefault="00550E8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81" w:rsidRDefault="00D33B2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249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249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550E81" w:rsidRDefault="00550E8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1BC" w:rsidRDefault="00FE11BC">
      <w:r>
        <w:separator/>
      </w:r>
    </w:p>
  </w:footnote>
  <w:footnote w:type="continuationSeparator" w:id="0">
    <w:p w:rsidR="00FE11BC" w:rsidRDefault="00FE11BC">
      <w:r>
        <w:continuationSeparator/>
      </w:r>
    </w:p>
  </w:footnote>
  <w:footnote w:id="1">
    <w:p w:rsidR="00550E81" w:rsidRDefault="00D33B26">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550E81" w:rsidRDefault="00D33B2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550E81" w:rsidRDefault="00D33B2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550E81" w:rsidRDefault="00D33B2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550E81" w:rsidRDefault="00D33B2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550E81" w:rsidRDefault="00D33B2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81" w:rsidRDefault="00D33B26">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-1080133</wp:posOffset>
          </wp:positionH>
          <wp:positionV relativeFrom="paragraph">
            <wp:posOffset>-506728</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095" w:type="dxa"/>
      <w:tblInd w:w="3119" w:type="dxa"/>
      <w:tblLayout w:type="fixed"/>
      <w:tblLook w:val="0400" w:firstRow="0" w:lastRow="0" w:firstColumn="0" w:lastColumn="0" w:noHBand="0" w:noVBand="1"/>
    </w:tblPr>
    <w:tblGrid>
      <w:gridCol w:w="2410"/>
      <w:gridCol w:w="3685"/>
    </w:tblGrid>
    <w:tr w:rsidR="00550E81">
      <w:tc>
        <w:tcPr>
          <w:tcW w:w="2410" w:type="dxa"/>
          <w:shd w:val="clear" w:color="auto" w:fill="auto"/>
        </w:tcPr>
        <w:p w:rsidR="00550E81" w:rsidRDefault="00D33B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550E81" w:rsidRDefault="00D33B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00044/INFOEM/IP/RR/2023</w:t>
          </w:r>
        </w:p>
      </w:tc>
    </w:tr>
    <w:tr w:rsidR="00550E81">
      <w:trPr>
        <w:trHeight w:val="228"/>
      </w:trPr>
      <w:tc>
        <w:tcPr>
          <w:tcW w:w="2410" w:type="dxa"/>
          <w:shd w:val="clear" w:color="auto" w:fill="auto"/>
          <w:vAlign w:val="center"/>
        </w:tcPr>
        <w:p w:rsidR="00550E81" w:rsidRDefault="00D33B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550E81" w:rsidRDefault="00D33B2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550E81">
      <w:tc>
        <w:tcPr>
          <w:tcW w:w="2410" w:type="dxa"/>
          <w:shd w:val="clear" w:color="auto" w:fill="auto"/>
          <w:vAlign w:val="center"/>
        </w:tcPr>
        <w:p w:rsidR="00550E81" w:rsidRDefault="00D33B2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rsidR="00550E81" w:rsidRDefault="00D33B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50E81" w:rsidRDefault="00D33B2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81" w:rsidRDefault="00D33B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-1080132</wp:posOffset>
          </wp:positionH>
          <wp:positionV relativeFrom="paragraph">
            <wp:posOffset>-309960</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095" w:type="dxa"/>
      <w:tblInd w:w="2972" w:type="dxa"/>
      <w:tblLayout w:type="fixed"/>
      <w:tblLook w:val="0400" w:firstRow="0" w:lastRow="0" w:firstColumn="0" w:lastColumn="0" w:noHBand="0" w:noVBand="1"/>
    </w:tblPr>
    <w:tblGrid>
      <w:gridCol w:w="2552"/>
      <w:gridCol w:w="3543"/>
    </w:tblGrid>
    <w:tr w:rsidR="00550E81">
      <w:tc>
        <w:tcPr>
          <w:tcW w:w="2552" w:type="dxa"/>
          <w:shd w:val="clear" w:color="auto" w:fill="auto"/>
          <w:vAlign w:val="center"/>
        </w:tcPr>
        <w:p w:rsidR="00550E81" w:rsidRDefault="00D33B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rsidR="00550E81" w:rsidRDefault="00D33B2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00044/INFOEM/IP/RR/2023</w:t>
          </w:r>
        </w:p>
      </w:tc>
    </w:tr>
    <w:tr w:rsidR="00550E81">
      <w:trPr>
        <w:trHeight w:val="130"/>
      </w:trPr>
      <w:tc>
        <w:tcPr>
          <w:tcW w:w="2552" w:type="dxa"/>
          <w:shd w:val="clear" w:color="auto" w:fill="auto"/>
          <w:vAlign w:val="center"/>
        </w:tcPr>
        <w:p w:rsidR="00550E81" w:rsidRDefault="00D33B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rsidR="00550E81" w:rsidRDefault="00C92491" w:rsidP="00C9249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XXXXXXXX</w:t>
          </w:r>
        </w:p>
      </w:tc>
    </w:tr>
    <w:tr w:rsidR="00550E81">
      <w:trPr>
        <w:trHeight w:val="228"/>
      </w:trPr>
      <w:tc>
        <w:tcPr>
          <w:tcW w:w="2552" w:type="dxa"/>
          <w:shd w:val="clear" w:color="auto" w:fill="auto"/>
          <w:vAlign w:val="center"/>
        </w:tcPr>
        <w:p w:rsidR="00550E81" w:rsidRDefault="00D33B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rsidR="00550E81" w:rsidRDefault="00D33B2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550E81">
      <w:tc>
        <w:tcPr>
          <w:tcW w:w="2552" w:type="dxa"/>
          <w:shd w:val="clear" w:color="auto" w:fill="auto"/>
          <w:vAlign w:val="center"/>
        </w:tcPr>
        <w:p w:rsidR="00550E81" w:rsidRDefault="00D33B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rsidR="00550E81" w:rsidRDefault="00D33B2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50E81" w:rsidRDefault="00550E81">
    <w:pPr>
      <w:pBdr>
        <w:top w:val="nil"/>
        <w:left w:val="nil"/>
        <w:bottom w:val="nil"/>
        <w:right w:val="nil"/>
        <w:between w:val="nil"/>
      </w:pBdr>
      <w:tabs>
        <w:tab w:val="center" w:pos="4252"/>
        <w:tab w:val="right" w:pos="8504"/>
      </w:tabs>
      <w:rPr>
        <w:rFonts w:ascii="Cambria" w:eastAsia="Cambria" w:hAnsi="Cambria" w:cs="Cambria"/>
        <w:color w:val="000000"/>
      </w:rPr>
    </w:pPr>
  </w:p>
  <w:p w:rsidR="00550E81" w:rsidRDefault="00550E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F4813"/>
    <w:multiLevelType w:val="multilevel"/>
    <w:tmpl w:val="6C4E739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6E9B6E0F"/>
    <w:multiLevelType w:val="multilevel"/>
    <w:tmpl w:val="13621B3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81"/>
    <w:rsid w:val="001747E5"/>
    <w:rsid w:val="002F6FA9"/>
    <w:rsid w:val="00550E81"/>
    <w:rsid w:val="00B14EDC"/>
    <w:rsid w:val="00C92491"/>
    <w:rsid w:val="00D33B26"/>
    <w:rsid w:val="00D36DFC"/>
    <w:rsid w:val="00DE6490"/>
    <w:rsid w:val="00FE11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2497E-8F5F-4B55-9ABC-7F7116B4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17">
    <w:name w:val="17"/>
    <w:basedOn w:val="TableNormal4"/>
    <w:tblPr>
      <w:tblStyleRowBandSize w:val="1"/>
      <w:tblStyleColBandSize w:val="1"/>
      <w:tblCellMar>
        <w:top w:w="0" w:type="dxa"/>
        <w:left w:w="115" w:type="dxa"/>
        <w:bottom w:w="0" w:type="dxa"/>
        <w:right w:w="115" w:type="dxa"/>
      </w:tblCellMar>
    </w:tblPr>
  </w:style>
  <w:style w:type="table" w:customStyle="1" w:styleId="16">
    <w:name w:val="16"/>
    <w:basedOn w:val="TableNormal4"/>
    <w:tblPr>
      <w:tblStyleRowBandSize w:val="1"/>
      <w:tblStyleColBandSize w:val="1"/>
      <w:tblCellMar>
        <w:top w:w="0" w:type="dxa"/>
        <w:left w:w="115" w:type="dxa"/>
        <w:bottom w:w="0" w:type="dxa"/>
        <w:right w:w="115" w:type="dxa"/>
      </w:tblCellMar>
    </w:tblPr>
  </w:style>
  <w:style w:type="table" w:customStyle="1" w:styleId="15">
    <w:name w:val="15"/>
    <w:basedOn w:val="TableNormal5"/>
    <w:tblPr>
      <w:tblStyleRowBandSize w:val="1"/>
      <w:tblStyleColBandSize w:val="1"/>
      <w:tblCellMar>
        <w:top w:w="0" w:type="dxa"/>
        <w:left w:w="115" w:type="dxa"/>
        <w:bottom w:w="0" w:type="dxa"/>
        <w:right w:w="115" w:type="dxa"/>
      </w:tblCellMar>
    </w:tblPr>
  </w:style>
  <w:style w:type="table" w:customStyle="1" w:styleId="14">
    <w:name w:val="14"/>
    <w:basedOn w:val="TableNormal5"/>
    <w:tblPr>
      <w:tblStyleRowBandSize w:val="1"/>
      <w:tblStyleColBandSize w:val="1"/>
      <w:tblCellMar>
        <w:top w:w="0" w:type="dxa"/>
        <w:left w:w="115" w:type="dxa"/>
        <w:bottom w:w="0" w:type="dxa"/>
        <w:right w:w="115" w:type="dxa"/>
      </w:tblCellMar>
    </w:tblPr>
  </w:style>
  <w:style w:type="table" w:customStyle="1" w:styleId="13">
    <w:name w:val="13"/>
    <w:basedOn w:val="TableNormal6"/>
    <w:tblPr>
      <w:tblStyleRowBandSize w:val="1"/>
      <w:tblStyleColBandSize w:val="1"/>
      <w:tblCellMar>
        <w:top w:w="0" w:type="dxa"/>
        <w:left w:w="115" w:type="dxa"/>
        <w:bottom w:w="0" w:type="dxa"/>
        <w:right w:w="115" w:type="dxa"/>
      </w:tblCellMar>
    </w:tblPr>
  </w:style>
  <w:style w:type="table" w:customStyle="1" w:styleId="12">
    <w:name w:val="12"/>
    <w:basedOn w:val="TableNormal6"/>
    <w:tblPr>
      <w:tblStyleRowBandSize w:val="1"/>
      <w:tblStyleColBandSize w:val="1"/>
      <w:tblCellMar>
        <w:top w:w="0" w:type="dxa"/>
        <w:left w:w="115" w:type="dxa"/>
        <w:bottom w:w="0" w:type="dxa"/>
        <w:right w:w="115" w:type="dxa"/>
      </w:tblCellMar>
    </w:tblPr>
  </w:style>
  <w:style w:type="table" w:customStyle="1" w:styleId="11">
    <w:name w:val="11"/>
    <w:basedOn w:val="TableNormal7"/>
    <w:tblPr>
      <w:tblStyleRowBandSize w:val="1"/>
      <w:tblStyleColBandSize w:val="1"/>
      <w:tblCellMar>
        <w:top w:w="0" w:type="dxa"/>
        <w:left w:w="115" w:type="dxa"/>
        <w:bottom w:w="0" w:type="dxa"/>
        <w:right w:w="115" w:type="dxa"/>
      </w:tblCellMar>
    </w:tblPr>
  </w:style>
  <w:style w:type="table" w:customStyle="1" w:styleId="10">
    <w:name w:val="10"/>
    <w:basedOn w:val="TableNormal7"/>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b/dsjk5iXw36Ogc/APX2NIupLQ==">AMUW2mVsbJe+OluKilX4eqDUcD5eUyUPoSvLjuD235l71Z21gQ0Hbcbna6IRbeStCUaFg3d5jnMlWf9rc5kpNmTH18+at/0KNjRzxxK8qfuSeUUuRGVdI+CFVhchC8HRzSNNm9BVsGp8kaeGtmB94JhpwW3RWaY/i+2Dh9aG5y/f4uGjR/oPMMZY311p1k64HQ5yI9St9JL8lPRlf7WeEFt74fzUN4JZZYx+m5AZBYZxmc9ETte0u2w=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7265</Words>
  <Characters>39961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2023-04-28T16:11:00Z</cp:lastPrinted>
  <dcterms:created xsi:type="dcterms:W3CDTF">2023-05-03T17:46:00Z</dcterms:created>
  <dcterms:modified xsi:type="dcterms:W3CDTF">2023-05-03T17:46:00Z</dcterms:modified>
</cp:coreProperties>
</file>