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58EF99" w14:textId="01ACAEDD" w:rsidR="00AD2416" w:rsidRPr="00473894" w:rsidRDefault="00EA0165" w:rsidP="00342812">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473894">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473894">
        <w:rPr>
          <w:rFonts w:ascii="Palatino Linotype" w:eastAsiaTheme="minorEastAsia" w:hAnsi="Palatino Linotype" w:cstheme="minorBidi"/>
          <w:color w:val="000000" w:themeColor="text1"/>
          <w:lang w:val="es-ES_tradnl"/>
        </w:rPr>
        <w:t xml:space="preserve">n Metepec, Estado </w:t>
      </w:r>
      <w:r w:rsidR="00974057">
        <w:rPr>
          <w:rFonts w:ascii="Palatino Linotype" w:eastAsiaTheme="minorEastAsia" w:hAnsi="Palatino Linotype" w:cstheme="minorBidi"/>
          <w:color w:val="000000" w:themeColor="text1"/>
          <w:lang w:val="es-ES_tradnl"/>
        </w:rPr>
        <w:t>de México; de veintiséis</w:t>
      </w:r>
      <w:r w:rsidR="00035B10" w:rsidRPr="00473894">
        <w:rPr>
          <w:rFonts w:ascii="Palatino Linotype" w:eastAsiaTheme="minorEastAsia" w:hAnsi="Palatino Linotype" w:cstheme="minorBidi"/>
          <w:color w:val="000000" w:themeColor="text1"/>
          <w:lang w:val="es-ES_tradnl"/>
        </w:rPr>
        <w:t xml:space="preserve"> </w:t>
      </w:r>
      <w:r w:rsidRPr="00473894">
        <w:rPr>
          <w:rFonts w:ascii="Palatino Linotype" w:eastAsiaTheme="minorEastAsia" w:hAnsi="Palatino Linotype" w:cstheme="minorBidi"/>
          <w:color w:val="000000" w:themeColor="text1"/>
          <w:lang w:val="es-MX"/>
        </w:rPr>
        <w:t>(</w:t>
      </w:r>
      <w:r w:rsidR="00974057">
        <w:rPr>
          <w:rFonts w:ascii="Palatino Linotype" w:eastAsiaTheme="minorEastAsia" w:hAnsi="Palatino Linotype" w:cstheme="minorBidi"/>
          <w:color w:val="000000" w:themeColor="text1"/>
          <w:lang w:val="es-MX"/>
        </w:rPr>
        <w:t>26</w:t>
      </w:r>
      <w:r w:rsidRPr="00473894">
        <w:rPr>
          <w:rFonts w:ascii="Palatino Linotype" w:eastAsiaTheme="minorEastAsia" w:hAnsi="Palatino Linotype" w:cstheme="minorBidi"/>
          <w:color w:val="000000" w:themeColor="text1"/>
          <w:lang w:val="es-MX"/>
        </w:rPr>
        <w:t>) de</w:t>
      </w:r>
      <w:r w:rsidR="00925ECF" w:rsidRPr="00473894">
        <w:rPr>
          <w:rFonts w:ascii="Palatino Linotype" w:eastAsiaTheme="minorEastAsia" w:hAnsi="Palatino Linotype" w:cstheme="minorBidi"/>
          <w:color w:val="000000" w:themeColor="text1"/>
          <w:lang w:val="es-MX"/>
        </w:rPr>
        <w:t xml:space="preserve"> abril</w:t>
      </w:r>
      <w:r w:rsidR="0026647C" w:rsidRPr="00473894">
        <w:rPr>
          <w:rFonts w:ascii="Palatino Linotype" w:eastAsiaTheme="minorEastAsia" w:hAnsi="Palatino Linotype" w:cstheme="minorBidi"/>
          <w:color w:val="000000" w:themeColor="text1"/>
          <w:lang w:val="es-MX"/>
        </w:rPr>
        <w:t xml:space="preserve"> </w:t>
      </w:r>
      <w:r w:rsidR="00EA2EBF" w:rsidRPr="00473894">
        <w:rPr>
          <w:rFonts w:ascii="Palatino Linotype" w:eastAsiaTheme="minorEastAsia" w:hAnsi="Palatino Linotype" w:cstheme="minorBidi"/>
          <w:color w:val="000000" w:themeColor="text1"/>
          <w:lang w:val="es-MX"/>
        </w:rPr>
        <w:t>de dos mil veintitrés</w:t>
      </w:r>
      <w:r w:rsidRPr="00473894">
        <w:rPr>
          <w:rFonts w:ascii="Palatino Linotype" w:eastAsiaTheme="minorEastAsia" w:hAnsi="Palatino Linotype" w:cstheme="minorBidi"/>
          <w:color w:val="000000" w:themeColor="text1"/>
          <w:lang w:val="es-ES_tradnl"/>
        </w:rPr>
        <w:t xml:space="preserve">. </w:t>
      </w:r>
    </w:p>
    <w:p w14:paraId="1F385F5E" w14:textId="2BC26863" w:rsidR="00D21EE7" w:rsidRPr="00974057" w:rsidRDefault="00974057" w:rsidP="00B750CC">
      <w:pPr>
        <w:spacing w:line="360" w:lineRule="auto"/>
        <w:jc w:val="both"/>
        <w:rPr>
          <w:rFonts w:ascii="Palatino Linotype" w:eastAsiaTheme="minorEastAsia" w:hAnsi="Palatino Linotype" w:cstheme="minorBidi"/>
          <w:color w:val="000000" w:themeColor="text1"/>
          <w:lang w:val="es-ES_tradnl"/>
        </w:rPr>
      </w:pPr>
      <w:r>
        <w:rPr>
          <w:rFonts w:ascii="Palatino Linotype" w:hAnsi="Palatino Linotype"/>
          <w:b/>
          <w:lang w:val="es-ES_tradnl"/>
        </w:rPr>
        <w:t>VISTO</w:t>
      </w:r>
      <w:r w:rsidR="00376EC0" w:rsidRPr="00473894">
        <w:rPr>
          <w:rFonts w:ascii="Palatino Linotype" w:hAnsi="Palatino Linotype"/>
          <w:b/>
          <w:lang w:val="es-ES_tradnl"/>
        </w:rPr>
        <w:t xml:space="preserve"> </w:t>
      </w:r>
      <w:r>
        <w:rPr>
          <w:rFonts w:ascii="Palatino Linotype" w:hAnsi="Palatino Linotype"/>
          <w:lang w:val="es-ES_tradnl"/>
        </w:rPr>
        <w:t>el expediente electrónico formado con motivo del recurso</w:t>
      </w:r>
      <w:r w:rsidR="00376EC0" w:rsidRPr="00473894">
        <w:rPr>
          <w:rFonts w:ascii="Palatino Linotype" w:hAnsi="Palatino Linotype"/>
          <w:lang w:val="es-ES_tradnl"/>
        </w:rPr>
        <w:t xml:space="preserve"> de revisión</w:t>
      </w:r>
      <w:r w:rsidR="005627C7" w:rsidRPr="00473894">
        <w:rPr>
          <w:rFonts w:ascii="Palatino Linotype" w:hAnsi="Palatino Linotype"/>
          <w:lang w:val="es-ES_tradnl"/>
        </w:rPr>
        <w:t xml:space="preserve"> </w:t>
      </w:r>
      <w:r w:rsidRPr="00974057">
        <w:rPr>
          <w:rFonts w:ascii="Palatino Linotype" w:hAnsi="Palatino Linotype"/>
          <w:b/>
          <w:lang w:val="es-ES_tradnl"/>
        </w:rPr>
        <w:t>02388/INFOEM/ICR-12/IP/RR/2021</w:t>
      </w:r>
      <w:r w:rsidR="00D04AED">
        <w:rPr>
          <w:rFonts w:ascii="Palatino Linotype" w:hAnsi="Palatino Linotype"/>
          <w:b/>
          <w:lang w:val="es-ES_tradnl"/>
        </w:rPr>
        <w:t>,</w:t>
      </w:r>
      <w:r>
        <w:rPr>
          <w:rFonts w:ascii="Palatino Linotype" w:hAnsi="Palatino Linotype"/>
          <w:lang w:val="es-ES_tradnl"/>
        </w:rPr>
        <w:t xml:space="preserve"> </w:t>
      </w:r>
      <w:r w:rsidR="00B750CC" w:rsidRPr="00473894">
        <w:rPr>
          <w:rFonts w:ascii="Palatino Linotype" w:hAnsi="Palatino Linotype"/>
          <w:lang w:val="es-ES_tradnl"/>
        </w:rPr>
        <w:t>promovidos</w:t>
      </w:r>
      <w:r w:rsidR="00B750CC" w:rsidRPr="00473894">
        <w:rPr>
          <w:rFonts w:ascii="Palatino Linotype" w:eastAsiaTheme="minorEastAsia" w:hAnsi="Palatino Linotype" w:cstheme="minorBidi"/>
          <w:color w:val="000000" w:themeColor="text1"/>
          <w:lang w:val="es-ES_tradnl"/>
        </w:rPr>
        <w:t xml:space="preserve"> por un usuario del Sistema de Acceso a la Información Mexiquense </w:t>
      </w:r>
      <w:r w:rsidR="00B750CC" w:rsidRPr="00473894">
        <w:rPr>
          <w:rFonts w:ascii="Palatino Linotype" w:eastAsiaTheme="minorEastAsia" w:hAnsi="Palatino Linotype" w:cstheme="minorBidi"/>
          <w:b/>
          <w:color w:val="000000" w:themeColor="text1"/>
          <w:lang w:val="es-ES_tradnl"/>
        </w:rPr>
        <w:t xml:space="preserve">(SAIMEX), </w:t>
      </w:r>
      <w:r w:rsidR="00B750CC" w:rsidRPr="00473894">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00B750CC" w:rsidRPr="00473894">
        <w:rPr>
          <w:rFonts w:ascii="Palatino Linotype" w:eastAsiaTheme="minorEastAsia" w:hAnsi="Palatino Linotype" w:cstheme="minorBidi"/>
          <w:b/>
          <w:color w:val="000000" w:themeColor="text1"/>
          <w:lang w:val="es-ES_tradnl"/>
        </w:rPr>
        <w:t>RECURRENTE</w:t>
      </w:r>
      <w:r w:rsidR="005627C7" w:rsidRPr="00473894">
        <w:rPr>
          <w:rFonts w:ascii="Palatino Linotype" w:eastAsiaTheme="minorEastAsia" w:hAnsi="Palatino Linotype" w:cstheme="minorBidi"/>
          <w:color w:val="000000" w:themeColor="text1"/>
          <w:lang w:val="es-ES_tradnl"/>
        </w:rPr>
        <w:t>, en contra de respuesta</w:t>
      </w:r>
      <w:r w:rsidR="00B750CC" w:rsidRPr="00473894">
        <w:rPr>
          <w:rFonts w:ascii="Palatino Linotype" w:eastAsiaTheme="minorEastAsia" w:hAnsi="Palatino Linotype" w:cstheme="minorBidi"/>
          <w:color w:val="000000" w:themeColor="text1"/>
          <w:lang w:val="es-ES_tradnl"/>
        </w:rPr>
        <w:t xml:space="preserve"> del</w:t>
      </w:r>
      <w:r w:rsidR="005627C7" w:rsidRPr="00473894">
        <w:rPr>
          <w:rFonts w:ascii="Palatino Linotype" w:eastAsiaTheme="minorEastAsia" w:hAnsi="Palatino Linotype" w:cstheme="minorBidi"/>
          <w:color w:val="000000" w:themeColor="text1"/>
          <w:lang w:val="es-ES_tradnl"/>
        </w:rPr>
        <w:t xml:space="preserve"> </w:t>
      </w:r>
      <w:r w:rsidRPr="00974057">
        <w:rPr>
          <w:rFonts w:ascii="Palatino Linotype" w:eastAsiaTheme="minorEastAsia" w:hAnsi="Palatino Linotype" w:cstheme="minorBidi"/>
          <w:b/>
          <w:color w:val="000000" w:themeColor="text1"/>
          <w:lang w:val="es-ES_tradnl"/>
        </w:rPr>
        <w:t>Ayuntamiento de Almoloya de Juárez</w:t>
      </w:r>
      <w:r>
        <w:rPr>
          <w:rFonts w:ascii="Palatino Linotype" w:eastAsiaTheme="minorEastAsia" w:hAnsi="Palatino Linotype" w:cstheme="minorBidi"/>
          <w:color w:val="000000" w:themeColor="text1"/>
          <w:lang w:val="es-ES_tradnl"/>
        </w:rPr>
        <w:t xml:space="preserve"> </w:t>
      </w:r>
      <w:r w:rsidR="00B750CC" w:rsidRPr="00473894">
        <w:rPr>
          <w:rFonts w:ascii="Palatino Linotype" w:eastAsiaTheme="minorEastAsia" w:hAnsi="Palatino Linotype" w:cstheme="minorBidi"/>
          <w:color w:val="000000" w:themeColor="text1"/>
          <w:lang w:val="es-ES_tradnl"/>
        </w:rPr>
        <w:t>en lo sucesivo el</w:t>
      </w:r>
      <w:r w:rsidR="00B750CC" w:rsidRPr="00473894">
        <w:rPr>
          <w:rFonts w:ascii="Palatino Linotype" w:eastAsiaTheme="minorEastAsia" w:hAnsi="Palatino Linotype" w:cstheme="minorBidi"/>
          <w:b/>
          <w:color w:val="000000" w:themeColor="text1"/>
          <w:lang w:val="es-ES_tradnl"/>
        </w:rPr>
        <w:t xml:space="preserve"> SUJETO OBLIGADO, </w:t>
      </w:r>
      <w:r w:rsidR="00B750CC" w:rsidRPr="00473894">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01CD8480" w14:textId="77777777" w:rsidR="00AD2416" w:rsidRPr="00473894" w:rsidRDefault="00AD2416" w:rsidP="00B750CC">
      <w:pPr>
        <w:spacing w:line="360" w:lineRule="auto"/>
        <w:jc w:val="both"/>
        <w:rPr>
          <w:rFonts w:ascii="Palatino Linotype" w:eastAsiaTheme="minorEastAsia" w:hAnsi="Palatino Linotype" w:cstheme="minorBidi"/>
          <w:color w:val="000000" w:themeColor="text1"/>
          <w:lang w:val="es-ES_tradnl"/>
        </w:rPr>
      </w:pPr>
    </w:p>
    <w:p w14:paraId="336A4E64" w14:textId="104E1997" w:rsidR="00D21EE7" w:rsidRPr="00473894" w:rsidRDefault="00B750CC" w:rsidP="00D21EE7">
      <w:pPr>
        <w:pStyle w:val="Ttulo1"/>
        <w:spacing w:line="360" w:lineRule="auto"/>
        <w:jc w:val="center"/>
        <w:rPr>
          <w:rFonts w:ascii="Palatino Linotype" w:hAnsi="Palatino Linotype"/>
          <w:b/>
          <w:color w:val="000000" w:themeColor="text1"/>
          <w:sz w:val="24"/>
          <w:szCs w:val="24"/>
          <w:lang w:val="es-MX" w:eastAsia="en-US"/>
        </w:rPr>
      </w:pPr>
      <w:bookmarkStart w:id="3" w:name="_Toc108698543"/>
      <w:r w:rsidRPr="00473894">
        <w:rPr>
          <w:rFonts w:ascii="Palatino Linotype" w:hAnsi="Palatino Linotype"/>
          <w:b/>
          <w:color w:val="000000" w:themeColor="text1"/>
          <w:sz w:val="24"/>
          <w:szCs w:val="24"/>
          <w:lang w:val="es-MX" w:eastAsia="en-US"/>
        </w:rPr>
        <w:t>ANTECEDENTES</w:t>
      </w:r>
      <w:bookmarkEnd w:id="0"/>
      <w:bookmarkEnd w:id="1"/>
      <w:bookmarkEnd w:id="2"/>
      <w:bookmarkEnd w:id="3"/>
    </w:p>
    <w:p w14:paraId="56F1C680" w14:textId="77777777" w:rsidR="00AD2416" w:rsidRPr="00473894" w:rsidRDefault="00AD2416" w:rsidP="00AD2416">
      <w:pPr>
        <w:rPr>
          <w:rFonts w:ascii="Palatino Linotype" w:hAnsi="Palatino Linotype"/>
          <w:lang w:val="es-MX" w:eastAsia="en-US"/>
        </w:rPr>
      </w:pPr>
    </w:p>
    <w:p w14:paraId="0325C8FB" w14:textId="73E652A3" w:rsidR="00C479DB" w:rsidRPr="00974057" w:rsidRDefault="00974057" w:rsidP="00974057">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Pr>
          <w:rFonts w:ascii="Palatino Linotype" w:eastAsia="Calibri" w:hAnsi="Palatino Linotype" w:cs="Arial"/>
          <w:color w:val="000000" w:themeColor="text1"/>
        </w:rPr>
        <w:t>El cinco (05</w:t>
      </w:r>
      <w:r w:rsidR="00E04460" w:rsidRPr="00473894">
        <w:rPr>
          <w:rFonts w:ascii="Palatino Linotype" w:eastAsia="Calibri" w:hAnsi="Palatino Linotype" w:cs="Arial"/>
          <w:color w:val="000000" w:themeColor="text1"/>
        </w:rPr>
        <w:t xml:space="preserve">) </w:t>
      </w:r>
      <w:r w:rsidR="00191207" w:rsidRPr="00473894">
        <w:rPr>
          <w:rFonts w:ascii="Palatino Linotype" w:eastAsia="Calibri" w:hAnsi="Palatino Linotype" w:cs="Arial"/>
          <w:color w:val="000000" w:themeColor="text1"/>
        </w:rPr>
        <w:t>de</w:t>
      </w:r>
      <w:r>
        <w:rPr>
          <w:rFonts w:ascii="Palatino Linotype" w:eastAsia="Calibri" w:hAnsi="Palatino Linotype" w:cs="Arial"/>
          <w:color w:val="000000" w:themeColor="text1"/>
        </w:rPr>
        <w:t xml:space="preserve"> marzo de dos mil veintiuno</w:t>
      </w:r>
      <w:r w:rsidR="00B750CC" w:rsidRPr="00473894">
        <w:rPr>
          <w:rFonts w:ascii="Palatino Linotype" w:eastAsia="Calibri" w:hAnsi="Palatino Linotype" w:cs="Arial"/>
          <w:color w:val="000000" w:themeColor="text1"/>
        </w:rPr>
        <w:t xml:space="preserve">, </w:t>
      </w:r>
      <w:r w:rsidR="00B750CC" w:rsidRPr="00473894">
        <w:rPr>
          <w:rFonts w:ascii="Palatino Linotype" w:eastAsiaTheme="minorEastAsia" w:hAnsi="Palatino Linotype" w:cstheme="minorBidi"/>
          <w:color w:val="000000" w:themeColor="text1"/>
          <w:lang w:val="es-ES_tradnl"/>
        </w:rPr>
        <w:t>el particular presentó</w:t>
      </w:r>
      <w:r w:rsidR="00B750CC" w:rsidRPr="00473894">
        <w:rPr>
          <w:rFonts w:ascii="Palatino Linotype" w:eastAsiaTheme="minorEastAsia" w:hAnsi="Palatino Linotype" w:cstheme="minorBidi"/>
          <w:bCs/>
          <w:color w:val="000000" w:themeColor="text1"/>
          <w:lang w:val="es-ES_tradnl"/>
        </w:rPr>
        <w:t xml:space="preserve"> a través del Sistema de Acceso a la Información Mexiquense (</w:t>
      </w:r>
      <w:r w:rsidR="00B750CC" w:rsidRPr="00473894">
        <w:rPr>
          <w:rFonts w:ascii="Palatino Linotype" w:eastAsiaTheme="minorEastAsia" w:hAnsi="Palatino Linotype" w:cstheme="minorBidi"/>
          <w:b/>
          <w:bCs/>
          <w:color w:val="000000" w:themeColor="text1"/>
          <w:lang w:val="es-ES_tradnl"/>
        </w:rPr>
        <w:t>SAIMEX</w:t>
      </w:r>
      <w:r w:rsidR="00B750CC" w:rsidRPr="00473894">
        <w:rPr>
          <w:rFonts w:ascii="Palatino Linotype" w:eastAsiaTheme="minorEastAsia" w:hAnsi="Palatino Linotype" w:cstheme="minorBidi"/>
          <w:bCs/>
          <w:color w:val="000000" w:themeColor="text1"/>
          <w:lang w:val="es-ES_tradnl"/>
        </w:rPr>
        <w:t>)</w:t>
      </w:r>
      <w:r w:rsidR="00B750CC" w:rsidRPr="00473894">
        <w:rPr>
          <w:rFonts w:ascii="Palatino Linotype" w:eastAsia="Calibri" w:hAnsi="Palatino Linotype" w:cs="Arial"/>
          <w:b/>
          <w:color w:val="000000" w:themeColor="text1"/>
        </w:rPr>
        <w:t xml:space="preserve">, </w:t>
      </w:r>
      <w:r w:rsidR="00B750CC" w:rsidRPr="00473894">
        <w:rPr>
          <w:rFonts w:ascii="Palatino Linotype" w:eastAsia="Calibri" w:hAnsi="Palatino Linotype" w:cs="Arial"/>
          <w:color w:val="000000" w:themeColor="text1"/>
        </w:rPr>
        <w:t xml:space="preserve">la solicitud de información </w:t>
      </w:r>
      <w:r>
        <w:rPr>
          <w:rFonts w:ascii="Palatino Linotype" w:eastAsia="Calibri" w:hAnsi="Palatino Linotype" w:cs="Arial"/>
          <w:color w:val="000000" w:themeColor="text1"/>
        </w:rPr>
        <w:t xml:space="preserve">pública registrada con el número </w:t>
      </w:r>
      <w:r w:rsidRPr="00974057">
        <w:rPr>
          <w:rFonts w:ascii="Palatino Linotype" w:eastAsia="Calibri" w:hAnsi="Palatino Linotype" w:cs="Arial"/>
          <w:b/>
          <w:bCs/>
          <w:color w:val="000000" w:themeColor="text1"/>
        </w:rPr>
        <w:t>00056/ALMOJU/IP/2021</w:t>
      </w:r>
      <w:r w:rsidR="00F75C40" w:rsidRPr="00974057">
        <w:rPr>
          <w:rFonts w:ascii="Palatino Linotype" w:eastAsia="Calibri" w:hAnsi="Palatino Linotype" w:cs="Arial"/>
          <w:b/>
          <w:color w:val="000000" w:themeColor="text1"/>
        </w:rPr>
        <w:t xml:space="preserve">, </w:t>
      </w:r>
      <w:r w:rsidR="00F75C40" w:rsidRPr="00974057">
        <w:rPr>
          <w:rFonts w:ascii="Palatino Linotype" w:eastAsia="Calibri" w:hAnsi="Palatino Linotype" w:cs="Arial"/>
          <w:color w:val="000000" w:themeColor="text1"/>
        </w:rPr>
        <w:t>mediante la cual requirió:</w:t>
      </w:r>
    </w:p>
    <w:p w14:paraId="725BD8D8" w14:textId="0BD75059" w:rsidR="00AD2416" w:rsidRPr="00974057" w:rsidRDefault="00974057" w:rsidP="00974057">
      <w:pPr>
        <w:tabs>
          <w:tab w:val="left" w:pos="426"/>
        </w:tabs>
        <w:spacing w:before="240" w:after="240" w:line="360" w:lineRule="auto"/>
        <w:ind w:left="567" w:right="607"/>
        <w:contextualSpacing/>
        <w:jc w:val="both"/>
        <w:rPr>
          <w:rFonts w:ascii="Palatino Linotype" w:eastAsia="Calibri" w:hAnsi="Palatino Linotype" w:cs="Arial"/>
          <w:i/>
          <w:color w:val="000000" w:themeColor="text1"/>
        </w:rPr>
      </w:pPr>
      <w:r w:rsidRPr="00974057">
        <w:rPr>
          <w:rFonts w:ascii="Palatino Linotype" w:eastAsia="Calibri" w:hAnsi="Palatino Linotype" w:cs="Arial"/>
          <w:i/>
          <w:color w:val="000000" w:themeColor="text1"/>
        </w:rPr>
        <w:t xml:space="preserve">“los avisos de privacidad de sus diferentes </w:t>
      </w:r>
      <w:proofErr w:type="spellStart"/>
      <w:r w:rsidRPr="00974057">
        <w:rPr>
          <w:rFonts w:ascii="Palatino Linotype" w:eastAsia="Calibri" w:hAnsi="Palatino Linotype" w:cs="Arial"/>
          <w:i/>
          <w:color w:val="000000" w:themeColor="text1"/>
        </w:rPr>
        <w:t>direciones</w:t>
      </w:r>
      <w:proofErr w:type="spellEnd"/>
      <w:r w:rsidRPr="00974057">
        <w:rPr>
          <w:rFonts w:ascii="Palatino Linotype" w:eastAsia="Calibri" w:hAnsi="Palatino Linotype" w:cs="Arial"/>
          <w:i/>
          <w:color w:val="000000" w:themeColor="text1"/>
        </w:rPr>
        <w:t xml:space="preserve">, unidades y/o </w:t>
      </w:r>
      <w:proofErr w:type="spellStart"/>
      <w:r w:rsidRPr="00974057">
        <w:rPr>
          <w:rFonts w:ascii="Palatino Linotype" w:eastAsia="Calibri" w:hAnsi="Palatino Linotype" w:cs="Arial"/>
          <w:i/>
          <w:color w:val="000000" w:themeColor="text1"/>
        </w:rPr>
        <w:t>areas</w:t>
      </w:r>
      <w:proofErr w:type="spellEnd"/>
      <w:r w:rsidRPr="00974057">
        <w:rPr>
          <w:rFonts w:ascii="Palatino Linotype" w:eastAsia="Calibri" w:hAnsi="Palatino Linotype" w:cs="Arial"/>
          <w:i/>
          <w:color w:val="000000" w:themeColor="text1"/>
        </w:rPr>
        <w:t xml:space="preserve"> </w:t>
      </w:r>
      <w:proofErr w:type="gramStart"/>
      <w:r w:rsidRPr="00974057">
        <w:rPr>
          <w:rFonts w:ascii="Palatino Linotype" w:eastAsia="Calibri" w:hAnsi="Palatino Linotype" w:cs="Arial"/>
          <w:i/>
          <w:color w:val="000000" w:themeColor="text1"/>
        </w:rPr>
        <w:t>administrativas</w:t>
      </w:r>
      <w:proofErr w:type="gramEnd"/>
      <w:r w:rsidRPr="00974057">
        <w:rPr>
          <w:rFonts w:ascii="Palatino Linotype" w:eastAsia="Calibri" w:hAnsi="Palatino Linotype" w:cs="Arial"/>
          <w:i/>
          <w:color w:val="000000" w:themeColor="text1"/>
        </w:rPr>
        <w:t xml:space="preserve"> que se </w:t>
      </w:r>
      <w:proofErr w:type="spellStart"/>
      <w:r w:rsidRPr="00974057">
        <w:rPr>
          <w:rFonts w:ascii="Palatino Linotype" w:eastAsia="Calibri" w:hAnsi="Palatino Linotype" w:cs="Arial"/>
          <w:i/>
          <w:color w:val="000000" w:themeColor="text1"/>
        </w:rPr>
        <w:t>encargen</w:t>
      </w:r>
      <w:proofErr w:type="spellEnd"/>
      <w:r w:rsidRPr="00974057">
        <w:rPr>
          <w:rFonts w:ascii="Palatino Linotype" w:eastAsia="Calibri" w:hAnsi="Palatino Linotype" w:cs="Arial"/>
          <w:i/>
          <w:color w:val="000000" w:themeColor="text1"/>
        </w:rPr>
        <w:t xml:space="preserve"> de recolectar </w:t>
      </w:r>
      <w:proofErr w:type="spellStart"/>
      <w:r w:rsidRPr="00974057">
        <w:rPr>
          <w:rFonts w:ascii="Palatino Linotype" w:eastAsia="Calibri" w:hAnsi="Palatino Linotype" w:cs="Arial"/>
          <w:i/>
          <w:color w:val="000000" w:themeColor="text1"/>
        </w:rPr>
        <w:t>documentacion</w:t>
      </w:r>
      <w:proofErr w:type="spellEnd"/>
      <w:r w:rsidRPr="00974057">
        <w:rPr>
          <w:rFonts w:ascii="Palatino Linotype" w:eastAsia="Calibri" w:hAnsi="Palatino Linotype" w:cs="Arial"/>
          <w:i/>
          <w:color w:val="000000" w:themeColor="text1"/>
        </w:rPr>
        <w:t xml:space="preserve"> de la </w:t>
      </w:r>
      <w:proofErr w:type="spellStart"/>
      <w:r w:rsidRPr="00974057">
        <w:rPr>
          <w:rFonts w:ascii="Palatino Linotype" w:eastAsia="Calibri" w:hAnsi="Palatino Linotype" w:cs="Arial"/>
          <w:i/>
          <w:color w:val="000000" w:themeColor="text1"/>
        </w:rPr>
        <w:t>ciudadania</w:t>
      </w:r>
      <w:proofErr w:type="spellEnd"/>
      <w:r w:rsidRPr="00974057">
        <w:rPr>
          <w:rFonts w:ascii="Palatino Linotype" w:eastAsia="Calibri" w:hAnsi="Palatino Linotype" w:cs="Arial"/>
          <w:i/>
          <w:color w:val="000000" w:themeColor="text1"/>
        </w:rPr>
        <w:t xml:space="preserve"> para apoyos y/o programas públicos” (Sic)</w:t>
      </w:r>
    </w:p>
    <w:p w14:paraId="4C978735" w14:textId="77777777" w:rsidR="00191207" w:rsidRPr="00473894" w:rsidRDefault="00191207" w:rsidP="00F75C40">
      <w:pPr>
        <w:pStyle w:val="Prrafodelista"/>
        <w:tabs>
          <w:tab w:val="left" w:pos="426"/>
        </w:tabs>
        <w:spacing w:before="240" w:after="240" w:line="360" w:lineRule="auto"/>
        <w:ind w:left="0"/>
        <w:contextualSpacing/>
        <w:jc w:val="both"/>
        <w:rPr>
          <w:rFonts w:ascii="Palatino Linotype" w:eastAsia="Calibri" w:hAnsi="Palatino Linotype" w:cs="Arial"/>
          <w:b/>
          <w:color w:val="000000" w:themeColor="text1"/>
        </w:rPr>
      </w:pPr>
    </w:p>
    <w:p w14:paraId="24748AA8" w14:textId="4E492465" w:rsidR="00B750CC" w:rsidRPr="00473894" w:rsidRDefault="00B750CC" w:rsidP="00B750CC">
      <w:pPr>
        <w:pStyle w:val="Prrafodelista"/>
        <w:numPr>
          <w:ilvl w:val="0"/>
          <w:numId w:val="2"/>
        </w:numPr>
        <w:tabs>
          <w:tab w:val="left" w:pos="284"/>
        </w:tabs>
        <w:spacing w:before="240" w:after="240" w:line="360" w:lineRule="auto"/>
        <w:ind w:left="0" w:firstLine="0"/>
        <w:contextualSpacing/>
        <w:jc w:val="both"/>
        <w:rPr>
          <w:rFonts w:ascii="Palatino Linotype" w:eastAsia="MS Mincho" w:hAnsi="Palatino Linotype"/>
          <w:lang w:val="es-ES_tradnl"/>
        </w:rPr>
      </w:pPr>
      <w:r w:rsidRPr="00473894">
        <w:rPr>
          <w:rFonts w:ascii="Palatino Linotype" w:eastAsia="Calibri" w:hAnsi="Palatino Linotype" w:cs="Arial"/>
          <w:lang w:val="es-AR"/>
        </w:rPr>
        <w:lastRenderedPageBreak/>
        <w:t xml:space="preserve">De las constancias </w:t>
      </w:r>
      <w:r w:rsidRPr="00473894">
        <w:rPr>
          <w:rFonts w:ascii="Palatino Linotype" w:hAnsi="Palatino Linotype" w:cs="Arial"/>
        </w:rPr>
        <w:t xml:space="preserve">que obran en el expediente, se aprecia que el entonces </w:t>
      </w:r>
      <w:r w:rsidRPr="00473894">
        <w:rPr>
          <w:rFonts w:ascii="Palatino Linotype" w:hAnsi="Palatino Linotype" w:cs="Arial"/>
          <w:b/>
        </w:rPr>
        <w:t>SOLICITANTE</w:t>
      </w:r>
      <w:r w:rsidRPr="00473894">
        <w:rPr>
          <w:rFonts w:ascii="Palatino Linotype" w:hAnsi="Palatino Linotype" w:cs="Arial"/>
        </w:rPr>
        <w:t xml:space="preserve"> señaló</w:t>
      </w:r>
      <w:r w:rsidR="00974057">
        <w:rPr>
          <w:rFonts w:ascii="Palatino Linotype" w:hAnsi="Palatino Linotype" w:cs="Arial"/>
        </w:rPr>
        <w:t xml:space="preserve"> </w:t>
      </w:r>
      <w:r w:rsidRPr="00473894">
        <w:rPr>
          <w:rFonts w:ascii="Palatino Linotype" w:hAnsi="Palatino Linotype" w:cs="Arial"/>
        </w:rPr>
        <w:t>como modalidad de entrega de la información:</w:t>
      </w:r>
      <w:r w:rsidRPr="00473894">
        <w:rPr>
          <w:rFonts w:ascii="Palatino Linotype" w:hAnsi="Palatino Linotype" w:cs="Arial"/>
          <w:b/>
        </w:rPr>
        <w:t xml:space="preserve"> </w:t>
      </w:r>
      <w:r w:rsidR="00644A63" w:rsidRPr="00473894">
        <w:rPr>
          <w:rFonts w:ascii="Palatino Linotype" w:eastAsiaTheme="minorEastAsia" w:hAnsi="Palatino Linotype" w:cstheme="minorBidi"/>
          <w:b/>
          <w:lang w:val="es-ES_tradnl"/>
        </w:rPr>
        <w:t>A través del SAIMEX</w:t>
      </w:r>
    </w:p>
    <w:p w14:paraId="224BC7CD" w14:textId="77777777" w:rsidR="00E67CD7" w:rsidRPr="00473894" w:rsidRDefault="00E67CD7" w:rsidP="00E67CD7">
      <w:pPr>
        <w:pStyle w:val="Prrafodelista"/>
        <w:tabs>
          <w:tab w:val="left" w:pos="284"/>
        </w:tabs>
        <w:spacing w:before="240" w:after="240" w:line="360" w:lineRule="auto"/>
        <w:ind w:left="0"/>
        <w:contextualSpacing/>
        <w:jc w:val="both"/>
        <w:rPr>
          <w:rFonts w:ascii="Palatino Linotype" w:eastAsia="MS Mincho" w:hAnsi="Palatino Linotype"/>
          <w:lang w:val="es-ES_tradnl"/>
        </w:rPr>
      </w:pPr>
    </w:p>
    <w:p w14:paraId="67060BE2" w14:textId="1C3D2C9B" w:rsidR="00974057" w:rsidRDefault="00974057" w:rsidP="00E67CD7">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Pr>
          <w:rFonts w:ascii="Palatino Linotype" w:eastAsia="MS Mincho" w:hAnsi="Palatino Linotype"/>
          <w:color w:val="000000" w:themeColor="text1"/>
          <w:lang w:val="es-ES_tradnl"/>
        </w:rPr>
        <w:t xml:space="preserve">El diez (10) de marzo de dos mil veintiuno el </w:t>
      </w:r>
      <w:r>
        <w:rPr>
          <w:rFonts w:ascii="Palatino Linotype" w:eastAsia="MS Mincho" w:hAnsi="Palatino Linotype"/>
          <w:b/>
          <w:color w:val="000000" w:themeColor="text1"/>
          <w:lang w:val="es-ES_tradnl"/>
        </w:rPr>
        <w:t xml:space="preserve">SUJETO OBLIGADO </w:t>
      </w:r>
      <w:r>
        <w:rPr>
          <w:rFonts w:ascii="Palatino Linotype" w:eastAsia="MS Mincho" w:hAnsi="Palatino Linotype"/>
          <w:color w:val="000000" w:themeColor="text1"/>
          <w:lang w:val="es-ES_tradnl"/>
        </w:rPr>
        <w:t xml:space="preserve">realizó una solicitud de aclaración en los siguientes términos: </w:t>
      </w:r>
    </w:p>
    <w:p w14:paraId="1151B816" w14:textId="77777777" w:rsidR="00974057" w:rsidRPr="00974057" w:rsidRDefault="00974057" w:rsidP="00974057">
      <w:pPr>
        <w:pStyle w:val="Prrafodelista"/>
        <w:rPr>
          <w:rFonts w:ascii="Palatino Linotype" w:eastAsia="MS Mincho" w:hAnsi="Palatino Linotype"/>
          <w:color w:val="000000" w:themeColor="text1"/>
          <w:lang w:val="es-ES_tradnl"/>
        </w:rPr>
      </w:pPr>
    </w:p>
    <w:p w14:paraId="0F85D343" w14:textId="52F3B555" w:rsidR="00974057" w:rsidRPr="00974057" w:rsidRDefault="00974057" w:rsidP="00974057">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Pr>
          <w:rFonts w:ascii="Palatino Linotype" w:eastAsia="MS Mincho" w:hAnsi="Palatino Linotype"/>
          <w:color w:val="000000" w:themeColor="text1"/>
          <w:lang w:val="es-ES_tradnl"/>
        </w:rPr>
        <w:t>“</w:t>
      </w:r>
      <w:r w:rsidRPr="00974057">
        <w:rPr>
          <w:rFonts w:ascii="Palatino Linotype" w:eastAsia="MS Mincho" w:hAnsi="Palatino Linotype"/>
          <w:i/>
          <w:color w:val="000000" w:themeColor="text1"/>
          <w:lang w:val="es-ES_tradnl"/>
        </w:rPr>
        <w:t>Almoloya de Juárez, México a 10 de Marzo de 2021</w:t>
      </w:r>
    </w:p>
    <w:p w14:paraId="1C06771A" w14:textId="77777777" w:rsidR="00974057" w:rsidRPr="00974057" w:rsidRDefault="00974057" w:rsidP="00974057">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974057">
        <w:rPr>
          <w:rFonts w:ascii="Palatino Linotype" w:eastAsia="MS Mincho" w:hAnsi="Palatino Linotype"/>
          <w:i/>
          <w:color w:val="000000" w:themeColor="text1"/>
          <w:lang w:val="es-ES_tradnl"/>
        </w:rPr>
        <w:t>Nombre del solicitante: C. Solicitante</w:t>
      </w:r>
    </w:p>
    <w:p w14:paraId="3F13D80B" w14:textId="77777777" w:rsidR="00974057" w:rsidRPr="00974057" w:rsidRDefault="00974057" w:rsidP="00974057">
      <w:pPr>
        <w:pStyle w:val="Prrafodelista"/>
        <w:tabs>
          <w:tab w:val="left" w:pos="426"/>
        </w:tabs>
        <w:spacing w:before="240" w:after="240" w:line="360" w:lineRule="auto"/>
        <w:contextualSpacing/>
        <w:jc w:val="right"/>
        <w:rPr>
          <w:rFonts w:ascii="Palatino Linotype" w:eastAsia="MS Mincho" w:hAnsi="Palatino Linotype"/>
          <w:i/>
          <w:color w:val="000000" w:themeColor="text1"/>
          <w:lang w:val="es-ES_tradnl"/>
        </w:rPr>
      </w:pPr>
      <w:r w:rsidRPr="00974057">
        <w:rPr>
          <w:rFonts w:ascii="Palatino Linotype" w:eastAsia="MS Mincho" w:hAnsi="Palatino Linotype"/>
          <w:i/>
          <w:color w:val="000000" w:themeColor="text1"/>
          <w:lang w:val="es-ES_tradnl"/>
        </w:rPr>
        <w:t>Folio de la solicitud: 00056/ALMOJU/IP/2021</w:t>
      </w:r>
    </w:p>
    <w:p w14:paraId="543EF6D5" w14:textId="77777777" w:rsidR="00974057" w:rsidRPr="00974057" w:rsidRDefault="00974057" w:rsidP="00974057">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p>
    <w:p w14:paraId="7753EF4A" w14:textId="77777777" w:rsidR="00974057" w:rsidRPr="00974057" w:rsidRDefault="00974057" w:rsidP="00974057">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974057">
        <w:rPr>
          <w:rFonts w:ascii="Palatino Linotype" w:eastAsia="MS Mincho" w:hAnsi="Palatino Linotype"/>
          <w:i/>
          <w:color w:val="000000" w:themeColor="text1"/>
          <w:lang w:val="es-ES_tradnl"/>
        </w:rPr>
        <w:t xml:space="preserve">Con fundamento en el </w:t>
      </w:r>
      <w:proofErr w:type="spellStart"/>
      <w:proofErr w:type="gramStart"/>
      <w:r w:rsidRPr="00974057">
        <w:rPr>
          <w:rFonts w:ascii="Palatino Linotype" w:eastAsia="MS Mincho" w:hAnsi="Palatino Linotype"/>
          <w:i/>
          <w:color w:val="000000" w:themeColor="text1"/>
          <w:lang w:val="es-ES_tradnl"/>
        </w:rPr>
        <w:t>articulo</w:t>
      </w:r>
      <w:proofErr w:type="spellEnd"/>
      <w:proofErr w:type="gramEnd"/>
      <w:r w:rsidRPr="00974057">
        <w:rPr>
          <w:rFonts w:ascii="Palatino Linotype" w:eastAsia="MS Mincho" w:hAnsi="Palatino Linotype"/>
          <w:i/>
          <w:color w:val="000000" w:themeColor="text1"/>
          <w:lang w:val="es-ES_tradnl"/>
        </w:rPr>
        <w:t xml:space="preserve"> 159 de la Ley de Transparencia y Acceso a la Información Pública del Estado de México y Municipios, se le requiere para que dentro del plazo de diez días hábiles realice lo siguiente:</w:t>
      </w:r>
    </w:p>
    <w:p w14:paraId="6A0FED28" w14:textId="77777777" w:rsidR="00974057" w:rsidRPr="00974057" w:rsidRDefault="00974057" w:rsidP="00974057">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974057">
        <w:rPr>
          <w:rFonts w:ascii="Palatino Linotype" w:eastAsia="MS Mincho" w:hAnsi="Palatino Linotype"/>
          <w:i/>
          <w:color w:val="000000" w:themeColor="text1"/>
          <w:lang w:val="es-ES_tradnl"/>
        </w:rPr>
        <w:t>Especificar el año en el que desea la información.</w:t>
      </w:r>
    </w:p>
    <w:p w14:paraId="0009FA5E" w14:textId="77777777" w:rsidR="00974057" w:rsidRPr="00974057" w:rsidRDefault="00974057" w:rsidP="00974057">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974057">
        <w:rPr>
          <w:rFonts w:ascii="Palatino Linotype" w:eastAsia="MS Mincho" w:hAnsi="Palatino Linotype"/>
          <w:i/>
          <w:color w:val="000000" w:themeColor="text1"/>
          <w:lang w:val="es-ES_tradnl"/>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0E9025EB" w14:textId="77777777" w:rsidR="00974057" w:rsidRPr="00974057" w:rsidRDefault="00974057" w:rsidP="00974057">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p>
    <w:p w14:paraId="0FAF6FE9" w14:textId="77777777" w:rsidR="00974057" w:rsidRPr="00974057" w:rsidRDefault="00974057" w:rsidP="00974057">
      <w:pPr>
        <w:pStyle w:val="Prrafodelista"/>
        <w:tabs>
          <w:tab w:val="left" w:pos="426"/>
        </w:tabs>
        <w:spacing w:before="240" w:after="240" w:line="360" w:lineRule="auto"/>
        <w:contextualSpacing/>
        <w:jc w:val="both"/>
        <w:rPr>
          <w:rFonts w:ascii="Palatino Linotype" w:eastAsia="MS Mincho" w:hAnsi="Palatino Linotype"/>
          <w:i/>
          <w:color w:val="000000" w:themeColor="text1"/>
          <w:lang w:val="es-ES_tradnl"/>
        </w:rPr>
      </w:pPr>
      <w:r w:rsidRPr="00974057">
        <w:rPr>
          <w:rFonts w:ascii="Palatino Linotype" w:eastAsia="MS Mincho" w:hAnsi="Palatino Linotype"/>
          <w:i/>
          <w:color w:val="000000" w:themeColor="text1"/>
          <w:lang w:val="es-ES_tradnl"/>
        </w:rPr>
        <w:t>ATENTAMENTE</w:t>
      </w:r>
    </w:p>
    <w:p w14:paraId="2D34A94F" w14:textId="5864F2FE" w:rsidR="00974057" w:rsidRPr="00974057" w:rsidRDefault="00974057" w:rsidP="00974057">
      <w:pPr>
        <w:pStyle w:val="Prrafodelista"/>
        <w:tabs>
          <w:tab w:val="left" w:pos="426"/>
        </w:tabs>
        <w:spacing w:before="240" w:after="240" w:line="360" w:lineRule="auto"/>
        <w:contextualSpacing/>
        <w:jc w:val="both"/>
        <w:rPr>
          <w:rFonts w:ascii="Palatino Linotype" w:eastAsia="MS Mincho" w:hAnsi="Palatino Linotype"/>
          <w:color w:val="000000" w:themeColor="text1"/>
          <w:lang w:val="es-ES_tradnl"/>
        </w:rPr>
      </w:pPr>
      <w:r w:rsidRPr="00974057">
        <w:rPr>
          <w:rFonts w:ascii="Palatino Linotype" w:eastAsia="MS Mincho" w:hAnsi="Palatino Linotype"/>
          <w:i/>
          <w:color w:val="000000" w:themeColor="text1"/>
          <w:lang w:val="es-ES_tradnl"/>
        </w:rPr>
        <w:t>L.D ANA KAREN RODRIGUEZ QUIJADA</w:t>
      </w:r>
      <w:r>
        <w:rPr>
          <w:rFonts w:ascii="Palatino Linotype" w:eastAsia="MS Mincho" w:hAnsi="Palatino Linotype"/>
          <w:color w:val="000000" w:themeColor="text1"/>
          <w:lang w:val="es-ES_tradnl"/>
        </w:rPr>
        <w:t>” (Sic)</w:t>
      </w:r>
    </w:p>
    <w:p w14:paraId="6E02CB18" w14:textId="77777777" w:rsidR="00974057" w:rsidRPr="00974057" w:rsidRDefault="00974057" w:rsidP="00974057">
      <w:pPr>
        <w:pStyle w:val="Prrafodelista"/>
        <w:rPr>
          <w:rFonts w:ascii="Palatino Linotype" w:eastAsiaTheme="minorEastAsia" w:hAnsi="Palatino Linotype" w:cstheme="minorBidi"/>
          <w:color w:val="000000" w:themeColor="text1"/>
          <w:lang w:val="es-ES_tradnl"/>
        </w:rPr>
      </w:pPr>
    </w:p>
    <w:p w14:paraId="00E79137" w14:textId="1F4AF73A" w:rsidR="00974057" w:rsidRDefault="00974057" w:rsidP="00E67CD7">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Pr>
          <w:rFonts w:ascii="Palatino Linotype" w:eastAsia="MS Mincho" w:hAnsi="Palatino Linotype"/>
          <w:color w:val="000000" w:themeColor="text1"/>
          <w:lang w:val="es-ES_tradnl"/>
        </w:rPr>
        <w:t xml:space="preserve">El veinte (20) de marzo, el </w:t>
      </w:r>
      <w:r w:rsidRPr="00974057">
        <w:rPr>
          <w:rFonts w:ascii="Palatino Linotype" w:eastAsia="MS Mincho" w:hAnsi="Palatino Linotype"/>
          <w:b/>
          <w:color w:val="000000" w:themeColor="text1"/>
          <w:lang w:val="es-ES_tradnl"/>
        </w:rPr>
        <w:t>PARTICULAR</w:t>
      </w:r>
      <w:r>
        <w:rPr>
          <w:rFonts w:ascii="Palatino Linotype" w:eastAsia="MS Mincho" w:hAnsi="Palatino Linotype"/>
          <w:color w:val="000000" w:themeColor="text1"/>
          <w:lang w:val="es-ES_tradnl"/>
        </w:rPr>
        <w:t xml:space="preserve"> atendió la solicitud de aclaración de la siguiente forma: </w:t>
      </w:r>
    </w:p>
    <w:p w14:paraId="3BFA0316" w14:textId="02FF2F0D" w:rsidR="00621CAC" w:rsidRDefault="00621CAC" w:rsidP="00621CAC">
      <w:pPr>
        <w:pStyle w:val="Prrafodelista"/>
        <w:tabs>
          <w:tab w:val="left" w:pos="426"/>
        </w:tabs>
        <w:spacing w:before="240" w:after="240" w:line="360" w:lineRule="auto"/>
        <w:ind w:left="0"/>
        <w:contextualSpacing/>
        <w:jc w:val="center"/>
        <w:rPr>
          <w:rFonts w:ascii="Palatino Linotype" w:eastAsia="MS Mincho" w:hAnsi="Palatino Linotype"/>
          <w:color w:val="000000" w:themeColor="text1"/>
          <w:lang w:val="es-ES_tradnl"/>
        </w:rPr>
      </w:pPr>
      <w:r>
        <w:rPr>
          <w:rFonts w:ascii="Palatino Linotype" w:eastAsia="MS Mincho" w:hAnsi="Palatino Linotype"/>
          <w:color w:val="000000" w:themeColor="text1"/>
          <w:lang w:val="es-ES_tradnl"/>
        </w:rPr>
        <w:lastRenderedPageBreak/>
        <w:t>“</w:t>
      </w:r>
      <w:r w:rsidRPr="00621CAC">
        <w:rPr>
          <w:rFonts w:ascii="Palatino Linotype" w:eastAsia="MS Mincho" w:hAnsi="Palatino Linotype"/>
          <w:color w:val="000000" w:themeColor="text1"/>
          <w:lang w:val="es-ES_tradnl"/>
        </w:rPr>
        <w:t>2019 Y 2020</w:t>
      </w:r>
      <w:r>
        <w:rPr>
          <w:rFonts w:ascii="Palatino Linotype" w:eastAsia="MS Mincho" w:hAnsi="Palatino Linotype"/>
          <w:color w:val="000000" w:themeColor="text1"/>
          <w:lang w:val="es-ES_tradnl"/>
        </w:rPr>
        <w:t>”</w:t>
      </w:r>
    </w:p>
    <w:p w14:paraId="508C1D53" w14:textId="77777777" w:rsidR="0004707C" w:rsidRPr="00473894" w:rsidRDefault="0004707C" w:rsidP="0004707C">
      <w:pPr>
        <w:pStyle w:val="Prrafodelista"/>
        <w:tabs>
          <w:tab w:val="left" w:pos="284"/>
          <w:tab w:val="left" w:pos="426"/>
          <w:tab w:val="left" w:pos="993"/>
          <w:tab w:val="left" w:pos="1134"/>
        </w:tabs>
        <w:spacing w:line="360" w:lineRule="auto"/>
        <w:ind w:left="0" w:right="616"/>
        <w:contextualSpacing/>
        <w:jc w:val="both"/>
        <w:rPr>
          <w:rFonts w:ascii="Palatino Linotype" w:eastAsiaTheme="minorEastAsia" w:hAnsi="Palatino Linotype" w:cstheme="minorBidi"/>
          <w:color w:val="000000" w:themeColor="text1"/>
          <w:lang w:val="es-ES_tradnl"/>
        </w:rPr>
      </w:pPr>
    </w:p>
    <w:p w14:paraId="78A7A944" w14:textId="0E174C9B" w:rsidR="00B750CC" w:rsidRPr="00473894" w:rsidRDefault="00644A63" w:rsidP="00644A63">
      <w:pPr>
        <w:pStyle w:val="Prrafodelista"/>
        <w:numPr>
          <w:ilvl w:val="0"/>
          <w:numId w:val="2"/>
        </w:numPr>
        <w:tabs>
          <w:tab w:val="left" w:pos="284"/>
          <w:tab w:val="left" w:pos="426"/>
          <w:tab w:val="left" w:pos="993"/>
          <w:tab w:val="left" w:pos="1134"/>
        </w:tabs>
        <w:spacing w:line="360" w:lineRule="auto"/>
        <w:ind w:left="0" w:right="616" w:firstLine="0"/>
        <w:contextualSpacing/>
        <w:jc w:val="both"/>
        <w:rPr>
          <w:rFonts w:ascii="Palatino Linotype" w:eastAsiaTheme="minorEastAsia" w:hAnsi="Palatino Linotype" w:cstheme="minorBidi"/>
          <w:color w:val="000000" w:themeColor="text1"/>
          <w:lang w:val="es-ES_tradnl"/>
        </w:rPr>
      </w:pPr>
      <w:r w:rsidRPr="00473894">
        <w:rPr>
          <w:rFonts w:ascii="Palatino Linotype" w:eastAsiaTheme="minorEastAsia" w:hAnsi="Palatino Linotype" w:cstheme="minorBidi"/>
          <w:color w:val="000000" w:themeColor="text1"/>
          <w:lang w:val="es-ES_tradnl"/>
        </w:rPr>
        <w:t xml:space="preserve">El </w:t>
      </w:r>
      <w:r w:rsidRPr="00473894">
        <w:rPr>
          <w:rFonts w:ascii="Palatino Linotype" w:eastAsiaTheme="minorEastAsia" w:hAnsi="Palatino Linotype" w:cstheme="minorBidi"/>
          <w:b/>
          <w:color w:val="000000" w:themeColor="text1"/>
          <w:lang w:val="es-ES_tradnl"/>
        </w:rPr>
        <w:t xml:space="preserve">SUJETO PBLIGADO </w:t>
      </w:r>
      <w:r w:rsidRPr="00473894">
        <w:rPr>
          <w:rFonts w:ascii="Palatino Linotype" w:eastAsiaTheme="minorEastAsia" w:hAnsi="Palatino Linotype" w:cstheme="minorBidi"/>
          <w:color w:val="000000" w:themeColor="text1"/>
          <w:lang w:val="es-ES_tradnl"/>
        </w:rPr>
        <w:t>no dio respuesta a las solicitudes de información.</w:t>
      </w:r>
    </w:p>
    <w:p w14:paraId="4A738A95" w14:textId="77777777" w:rsidR="00644A63" w:rsidRPr="00473894" w:rsidRDefault="00644A63" w:rsidP="00644A63">
      <w:pPr>
        <w:pStyle w:val="Prrafodelista"/>
        <w:tabs>
          <w:tab w:val="left" w:pos="284"/>
          <w:tab w:val="left" w:pos="426"/>
          <w:tab w:val="left" w:pos="993"/>
          <w:tab w:val="left" w:pos="1134"/>
        </w:tabs>
        <w:spacing w:line="360" w:lineRule="auto"/>
        <w:ind w:left="0" w:right="616"/>
        <w:contextualSpacing/>
        <w:jc w:val="both"/>
        <w:rPr>
          <w:rFonts w:ascii="Palatino Linotype" w:eastAsiaTheme="minorEastAsia" w:hAnsi="Palatino Linotype" w:cstheme="minorBidi"/>
          <w:color w:val="000000" w:themeColor="text1"/>
          <w:lang w:val="es-ES_tradnl"/>
        </w:rPr>
      </w:pPr>
    </w:p>
    <w:p w14:paraId="53157EAD" w14:textId="12BE1414" w:rsidR="00B750CC" w:rsidRPr="00621CAC" w:rsidRDefault="00B750CC" w:rsidP="00AD2416">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473894">
        <w:rPr>
          <w:rFonts w:ascii="Palatino Linotype" w:hAnsi="Palatino Linotype" w:cs="Arial"/>
          <w:color w:val="000000" w:themeColor="text1"/>
        </w:rPr>
        <w:t>Derivado de la</w:t>
      </w:r>
      <w:r w:rsidR="00CA205B" w:rsidRPr="00473894">
        <w:rPr>
          <w:rFonts w:ascii="Palatino Linotype" w:hAnsi="Palatino Linotype" w:cs="Arial"/>
          <w:color w:val="000000" w:themeColor="text1"/>
        </w:rPr>
        <w:t xml:space="preserve"> falta de</w:t>
      </w:r>
      <w:r w:rsidRPr="00473894">
        <w:rPr>
          <w:rFonts w:ascii="Palatino Linotype" w:hAnsi="Palatino Linotype" w:cs="Arial"/>
          <w:color w:val="000000" w:themeColor="text1"/>
        </w:rPr>
        <w:t xml:space="preserve"> </w:t>
      </w:r>
      <w:r w:rsidR="00E20563" w:rsidRPr="00473894">
        <w:rPr>
          <w:rFonts w:ascii="Palatino Linotype" w:hAnsi="Palatino Linotype" w:cs="Arial"/>
          <w:color w:val="000000" w:themeColor="text1"/>
        </w:rPr>
        <w:t>respuestas por</w:t>
      </w:r>
      <w:r w:rsidR="00CA205B" w:rsidRPr="00473894">
        <w:rPr>
          <w:rFonts w:ascii="Palatino Linotype" w:hAnsi="Palatino Linotype" w:cs="Arial"/>
          <w:color w:val="000000" w:themeColor="text1"/>
        </w:rPr>
        <w:t xml:space="preserve"> parte d</w:t>
      </w:r>
      <w:r w:rsidRPr="00473894">
        <w:rPr>
          <w:rFonts w:ascii="Palatino Linotype" w:hAnsi="Palatino Linotype" w:cs="Arial"/>
          <w:color w:val="000000" w:themeColor="text1"/>
        </w:rPr>
        <w:t xml:space="preserve">el </w:t>
      </w:r>
      <w:r w:rsidRPr="00473894">
        <w:rPr>
          <w:rFonts w:ascii="Palatino Linotype" w:hAnsi="Palatino Linotype" w:cs="Arial"/>
          <w:b/>
          <w:color w:val="000000" w:themeColor="text1"/>
        </w:rPr>
        <w:t>SUJETO OBLIGADO</w:t>
      </w:r>
      <w:r w:rsidRPr="00473894">
        <w:rPr>
          <w:rFonts w:ascii="Palatino Linotype" w:hAnsi="Palatino Linotype" w:cs="Arial"/>
          <w:color w:val="000000" w:themeColor="text1"/>
        </w:rPr>
        <w:t>, el</w:t>
      </w:r>
      <w:r w:rsidR="00CA205B" w:rsidRPr="00473894">
        <w:rPr>
          <w:rFonts w:ascii="Palatino Linotype" w:hAnsi="Palatino Linotype" w:cs="Arial"/>
          <w:color w:val="000000" w:themeColor="text1"/>
        </w:rPr>
        <w:t xml:space="preserve"> </w:t>
      </w:r>
      <w:r w:rsidR="00621CAC">
        <w:rPr>
          <w:rFonts w:ascii="Palatino Linotype" w:hAnsi="Palatino Linotype" w:cs="Arial"/>
          <w:color w:val="000000" w:themeColor="text1"/>
        </w:rPr>
        <w:t>veintitrés (23</w:t>
      </w:r>
      <w:r w:rsidR="00CA205B" w:rsidRPr="00473894">
        <w:rPr>
          <w:rFonts w:ascii="Palatino Linotype" w:hAnsi="Palatino Linotype" w:cs="Arial"/>
          <w:color w:val="000000" w:themeColor="text1"/>
        </w:rPr>
        <w:t>) de</w:t>
      </w:r>
      <w:r w:rsidR="00621CAC">
        <w:rPr>
          <w:rFonts w:ascii="Palatino Linotype" w:hAnsi="Palatino Linotype" w:cs="Arial"/>
          <w:color w:val="000000" w:themeColor="text1"/>
        </w:rPr>
        <w:t xml:space="preserve"> abril </w:t>
      </w:r>
      <w:r w:rsidRPr="00473894">
        <w:rPr>
          <w:rFonts w:ascii="Palatino Linotype" w:hAnsi="Palatino Linotype" w:cs="Arial"/>
          <w:color w:val="000000" w:themeColor="text1"/>
        </w:rPr>
        <w:t>dos mil veinti</w:t>
      </w:r>
      <w:r w:rsidR="00621CAC">
        <w:rPr>
          <w:rFonts w:ascii="Palatino Linotype" w:hAnsi="Palatino Linotype" w:cs="Arial"/>
          <w:color w:val="000000" w:themeColor="text1"/>
        </w:rPr>
        <w:t>uno</w:t>
      </w:r>
      <w:r w:rsidR="008E3799" w:rsidRPr="00473894">
        <w:rPr>
          <w:rFonts w:ascii="Palatino Linotype" w:hAnsi="Palatino Linotype" w:cs="Arial"/>
          <w:color w:val="000000" w:themeColor="text1"/>
        </w:rPr>
        <w:t xml:space="preserve">, el particular interpuso </w:t>
      </w:r>
      <w:r w:rsidR="00E20563" w:rsidRPr="00473894">
        <w:rPr>
          <w:rFonts w:ascii="Palatino Linotype" w:hAnsi="Palatino Linotype" w:cs="Arial"/>
          <w:color w:val="000000" w:themeColor="text1"/>
        </w:rPr>
        <w:t>los recursos</w:t>
      </w:r>
      <w:r w:rsidRPr="00473894">
        <w:rPr>
          <w:rFonts w:ascii="Palatino Linotype" w:hAnsi="Palatino Linotype" w:cs="Arial"/>
          <w:color w:val="000000" w:themeColor="text1"/>
        </w:rPr>
        <w:t xml:space="preserve"> de revisión</w:t>
      </w:r>
      <w:r w:rsidRPr="00473894">
        <w:rPr>
          <w:rFonts w:ascii="Palatino Linotype" w:hAnsi="Palatino Linotype"/>
          <w:b/>
          <w:bCs/>
          <w:color w:val="FF0000"/>
        </w:rPr>
        <w:t xml:space="preserve"> </w:t>
      </w:r>
      <w:r w:rsidR="00621CAC" w:rsidRPr="00621CAC">
        <w:rPr>
          <w:rFonts w:ascii="Palatino Linotype" w:eastAsiaTheme="minorEastAsia" w:hAnsi="Palatino Linotype" w:cstheme="minorBidi"/>
          <w:b/>
          <w:color w:val="000000" w:themeColor="text1"/>
          <w:lang w:val="es-ES_tradnl"/>
        </w:rPr>
        <w:t>02388/INFOEM/IP/RR/2021</w:t>
      </w:r>
      <w:r w:rsidRPr="00621CAC">
        <w:rPr>
          <w:rFonts w:ascii="Palatino Linotype" w:eastAsia="Calibri" w:hAnsi="Palatino Linotype" w:cs="Arial"/>
          <w:b/>
          <w:color w:val="000000" w:themeColor="text1"/>
        </w:rPr>
        <w:t>;</w:t>
      </w:r>
      <w:r w:rsidRPr="00621CAC">
        <w:rPr>
          <w:rFonts w:ascii="Palatino Linotype" w:hAnsi="Palatino Linotype" w:cs="Arial"/>
          <w:color w:val="000000" w:themeColor="text1"/>
        </w:rPr>
        <w:t xml:space="preserve"> </w:t>
      </w:r>
      <w:r w:rsidR="00621CAC">
        <w:rPr>
          <w:rFonts w:ascii="Palatino Linotype" w:hAnsi="Palatino Linotype" w:cs="Arial"/>
          <w:color w:val="000000" w:themeColor="text1"/>
        </w:rPr>
        <w:t>impugnación</w:t>
      </w:r>
      <w:r w:rsidRPr="00621CAC">
        <w:rPr>
          <w:rFonts w:ascii="Palatino Linotype" w:hAnsi="Palatino Linotype" w:cs="Arial"/>
          <w:color w:val="000000" w:themeColor="text1"/>
        </w:rPr>
        <w:t xml:space="preserve"> en la</w:t>
      </w:r>
      <w:r w:rsidR="00621CAC">
        <w:rPr>
          <w:rFonts w:ascii="Palatino Linotype" w:hAnsi="Palatino Linotype" w:cs="Arial"/>
          <w:color w:val="000000" w:themeColor="text1"/>
        </w:rPr>
        <w:t>s que</w:t>
      </w:r>
      <w:r w:rsidR="008E3799" w:rsidRPr="00621CAC">
        <w:rPr>
          <w:rFonts w:ascii="Palatino Linotype" w:hAnsi="Palatino Linotype" w:cs="Arial"/>
          <w:color w:val="000000" w:themeColor="text1"/>
        </w:rPr>
        <w:t xml:space="preserve">, </w:t>
      </w:r>
      <w:r w:rsidRPr="00621CAC">
        <w:rPr>
          <w:rFonts w:ascii="Palatino Linotype" w:hAnsi="Palatino Linotype" w:cs="Arial"/>
          <w:color w:val="000000" w:themeColor="text1"/>
        </w:rPr>
        <w:t>refirió lo siguiente:</w:t>
      </w:r>
    </w:p>
    <w:p w14:paraId="5FECE4B7" w14:textId="77777777" w:rsidR="008E3799" w:rsidRPr="00473894" w:rsidRDefault="008E3799" w:rsidP="00B750CC">
      <w:pPr>
        <w:tabs>
          <w:tab w:val="left" w:pos="426"/>
        </w:tabs>
        <w:spacing w:line="360" w:lineRule="auto"/>
        <w:contextualSpacing/>
        <w:jc w:val="both"/>
        <w:rPr>
          <w:rFonts w:ascii="Palatino Linotype" w:hAnsi="Palatino Linotype" w:cs="Arial"/>
          <w:b/>
          <w:bCs/>
          <w:color w:val="000000" w:themeColor="text1"/>
        </w:rPr>
      </w:pPr>
    </w:p>
    <w:p w14:paraId="30CBB42A" w14:textId="1378D0F2" w:rsidR="00B750CC" w:rsidRPr="00473894" w:rsidRDefault="00B750CC" w:rsidP="00621CAC">
      <w:pPr>
        <w:numPr>
          <w:ilvl w:val="0"/>
          <w:numId w:val="1"/>
        </w:numPr>
        <w:tabs>
          <w:tab w:val="left" w:pos="426"/>
          <w:tab w:val="left" w:pos="567"/>
        </w:tabs>
        <w:spacing w:line="360" w:lineRule="auto"/>
        <w:ind w:right="909"/>
        <w:contextualSpacing/>
        <w:jc w:val="both"/>
        <w:rPr>
          <w:rFonts w:ascii="Palatino Linotype" w:hAnsi="Palatino Linotype" w:cs="Arial"/>
          <w:color w:val="000000" w:themeColor="text1"/>
        </w:rPr>
      </w:pPr>
      <w:r w:rsidRPr="00473894">
        <w:rPr>
          <w:rFonts w:ascii="Palatino Linotype" w:hAnsi="Palatino Linotype" w:cs="Arial"/>
          <w:b/>
          <w:color w:val="000000" w:themeColor="text1"/>
        </w:rPr>
        <w:t>Acto impugnado:</w:t>
      </w:r>
      <w:r w:rsidRPr="00473894">
        <w:rPr>
          <w:rFonts w:ascii="Palatino Linotype" w:hAnsi="Palatino Linotype" w:cs="Arial"/>
          <w:color w:val="000000" w:themeColor="text1"/>
        </w:rPr>
        <w:t xml:space="preserve"> </w:t>
      </w:r>
      <w:r w:rsidRPr="00473894">
        <w:rPr>
          <w:rFonts w:ascii="Palatino Linotype" w:hAnsi="Palatino Linotype" w:cs="Arial"/>
          <w:i/>
          <w:color w:val="000000" w:themeColor="text1"/>
        </w:rPr>
        <w:t>“</w:t>
      </w:r>
      <w:r w:rsidR="00621CAC" w:rsidRPr="00621CAC">
        <w:rPr>
          <w:rFonts w:ascii="Palatino Linotype" w:hAnsi="Palatino Linotype" w:cs="Arial"/>
          <w:i/>
          <w:color w:val="000000" w:themeColor="text1"/>
        </w:rPr>
        <w:t>No responde</w:t>
      </w:r>
      <w:r w:rsidRPr="00473894">
        <w:rPr>
          <w:rFonts w:ascii="Palatino Linotype" w:hAnsi="Palatino Linotype" w:cs="Arial"/>
          <w:i/>
          <w:color w:val="000000" w:themeColor="text1"/>
        </w:rPr>
        <w:t>.”</w:t>
      </w:r>
      <w:r w:rsidRPr="00473894">
        <w:rPr>
          <w:rFonts w:ascii="Palatino Linotype" w:hAnsi="Palatino Linotype" w:cs="Arial"/>
          <w:color w:val="000000" w:themeColor="text1"/>
        </w:rPr>
        <w:t xml:space="preserve"> (Sic).</w:t>
      </w:r>
    </w:p>
    <w:p w14:paraId="11CB8CEC" w14:textId="77777777" w:rsidR="00B750CC" w:rsidRPr="00473894" w:rsidRDefault="00B750CC" w:rsidP="00B750CC">
      <w:pPr>
        <w:tabs>
          <w:tab w:val="left" w:pos="0"/>
        </w:tabs>
        <w:spacing w:line="360" w:lineRule="auto"/>
        <w:ind w:left="720" w:right="909"/>
        <w:contextualSpacing/>
        <w:jc w:val="both"/>
        <w:rPr>
          <w:rFonts w:ascii="Palatino Linotype" w:hAnsi="Palatino Linotype" w:cs="Arial"/>
          <w:color w:val="000000" w:themeColor="text1"/>
        </w:rPr>
      </w:pPr>
    </w:p>
    <w:p w14:paraId="48E9EF28" w14:textId="6E01ADA3" w:rsidR="00B750CC" w:rsidRPr="00473894" w:rsidRDefault="00B750CC" w:rsidP="00621CAC">
      <w:pPr>
        <w:numPr>
          <w:ilvl w:val="0"/>
          <w:numId w:val="1"/>
        </w:numPr>
        <w:tabs>
          <w:tab w:val="left" w:pos="0"/>
        </w:tabs>
        <w:spacing w:line="360" w:lineRule="auto"/>
        <w:ind w:right="909"/>
        <w:contextualSpacing/>
        <w:jc w:val="both"/>
        <w:rPr>
          <w:rFonts w:ascii="Palatino Linotype" w:hAnsi="Palatino Linotype" w:cs="Arial"/>
          <w:color w:val="000000" w:themeColor="text1"/>
        </w:rPr>
      </w:pPr>
      <w:r w:rsidRPr="00473894">
        <w:rPr>
          <w:rFonts w:ascii="Palatino Linotype" w:hAnsi="Palatino Linotype" w:cs="Arial"/>
          <w:b/>
          <w:color w:val="000000" w:themeColor="text1"/>
        </w:rPr>
        <w:t>Razones o motivos de inconformidad:</w:t>
      </w:r>
      <w:r w:rsidRPr="00473894">
        <w:rPr>
          <w:rFonts w:ascii="Palatino Linotype" w:hAnsi="Palatino Linotype" w:cs="Arial"/>
          <w:color w:val="000000" w:themeColor="text1"/>
        </w:rPr>
        <w:t xml:space="preserve"> </w:t>
      </w:r>
      <w:r w:rsidRPr="00473894">
        <w:rPr>
          <w:rFonts w:ascii="Palatino Linotype" w:hAnsi="Palatino Linotype" w:cs="Arial"/>
          <w:i/>
          <w:color w:val="000000" w:themeColor="text1"/>
        </w:rPr>
        <w:t>“</w:t>
      </w:r>
      <w:r w:rsidR="00621CAC" w:rsidRPr="00621CAC">
        <w:rPr>
          <w:rFonts w:ascii="Palatino Linotype" w:hAnsi="Palatino Linotype" w:cs="Arial"/>
          <w:i/>
          <w:color w:val="000000" w:themeColor="text1"/>
        </w:rPr>
        <w:t>no responde a lo solicitado</w:t>
      </w:r>
      <w:r w:rsidRPr="00473894">
        <w:rPr>
          <w:rFonts w:ascii="Palatino Linotype" w:hAnsi="Palatino Linotype" w:cs="Arial"/>
          <w:i/>
          <w:color w:val="000000" w:themeColor="text1"/>
        </w:rPr>
        <w:t xml:space="preserve">” </w:t>
      </w:r>
      <w:r w:rsidRPr="00473894">
        <w:rPr>
          <w:rFonts w:ascii="Palatino Linotype" w:hAnsi="Palatino Linotype" w:cs="Arial"/>
          <w:color w:val="000000" w:themeColor="text1"/>
        </w:rPr>
        <w:t>(Sic).</w:t>
      </w:r>
    </w:p>
    <w:p w14:paraId="30DCB76F" w14:textId="77777777" w:rsidR="00621CAC" w:rsidRPr="00473894" w:rsidRDefault="00621CAC" w:rsidP="00B14A52">
      <w:pPr>
        <w:spacing w:line="360" w:lineRule="auto"/>
        <w:ind w:right="49"/>
        <w:jc w:val="both"/>
        <w:rPr>
          <w:rFonts w:ascii="Palatino Linotype" w:hAnsi="Palatino Linotype"/>
          <w:iCs/>
        </w:rPr>
      </w:pPr>
    </w:p>
    <w:p w14:paraId="77D0187F" w14:textId="0C639E3F" w:rsidR="009040D7" w:rsidRPr="00473894" w:rsidRDefault="00621CAC" w:rsidP="009040D7">
      <w:pPr>
        <w:spacing w:line="360" w:lineRule="auto"/>
        <w:ind w:right="49"/>
        <w:jc w:val="both"/>
        <w:rPr>
          <w:rFonts w:ascii="Palatino Linotype" w:hAnsi="Palatino Linotype"/>
          <w:iCs/>
        </w:rPr>
      </w:pPr>
      <w:r>
        <w:rPr>
          <w:rFonts w:ascii="Palatino Linotype" w:hAnsi="Palatino Linotype"/>
          <w:iCs/>
        </w:rPr>
        <w:t>8.</w:t>
      </w:r>
      <w:r>
        <w:rPr>
          <w:rFonts w:ascii="Palatino Linotype" w:hAnsi="Palatino Linotype"/>
          <w:iCs/>
        </w:rPr>
        <w:tab/>
        <w:t>Se registró el recurso</w:t>
      </w:r>
      <w:r w:rsidR="00B14A52" w:rsidRPr="00473894">
        <w:rPr>
          <w:rFonts w:ascii="Palatino Linotype" w:hAnsi="Palatino Linotype"/>
          <w:iCs/>
        </w:rPr>
        <w:t xml:space="preserve"> de revisión bajo el número de expedientes al rubro indicado</w:t>
      </w:r>
      <w:r w:rsidR="004A0BA8" w:rsidRPr="00473894">
        <w:rPr>
          <w:rFonts w:ascii="Palatino Linotype" w:hAnsi="Palatino Linotype"/>
          <w:iCs/>
        </w:rPr>
        <w:t>s</w:t>
      </w:r>
      <w:r w:rsidR="00B14A52" w:rsidRPr="00473894">
        <w:rPr>
          <w:rFonts w:ascii="Palatino Linotype" w:hAnsi="Palatino Linotype"/>
          <w:iCs/>
        </w:rPr>
        <w:t>, asimismo, con fundamento en lo dispuesto por el artículo 185 fracción I de la Ley de Transparencia y Acceso a la Información Pública del Estado de México y Municipios se turnó a la Comisionada María del Rosario Mejía Ayal</w:t>
      </w:r>
      <w:r w:rsidR="009040D7" w:rsidRPr="00473894">
        <w:rPr>
          <w:rFonts w:ascii="Palatino Linotype" w:hAnsi="Palatino Linotype"/>
          <w:iCs/>
        </w:rPr>
        <w:t>a, con el objeto de su análisis.</w:t>
      </w:r>
    </w:p>
    <w:p w14:paraId="0DBE0277" w14:textId="77777777" w:rsidR="009040D7" w:rsidRPr="00473894" w:rsidRDefault="009040D7" w:rsidP="00B14A52">
      <w:pPr>
        <w:spacing w:line="360" w:lineRule="auto"/>
        <w:ind w:left="709" w:right="567"/>
        <w:jc w:val="both"/>
        <w:rPr>
          <w:rFonts w:ascii="Palatino Linotype" w:hAnsi="Palatino Linotype"/>
          <w:iCs/>
        </w:rPr>
      </w:pPr>
    </w:p>
    <w:p w14:paraId="1AE61B9C" w14:textId="77777777" w:rsidR="009040D7" w:rsidRPr="00473894" w:rsidRDefault="009040D7" w:rsidP="009040D7">
      <w:pPr>
        <w:pStyle w:val="Prrafodelista"/>
        <w:tabs>
          <w:tab w:val="left" w:pos="426"/>
        </w:tabs>
        <w:suppressAutoHyphens/>
        <w:spacing w:after="160" w:line="360" w:lineRule="auto"/>
        <w:ind w:left="720"/>
        <w:contextualSpacing/>
        <w:jc w:val="both"/>
        <w:rPr>
          <w:rFonts w:ascii="Palatino Linotype" w:hAnsi="Palatino Linotype"/>
          <w:b/>
          <w:color w:val="000000"/>
          <w:lang w:val="es-ES_tradnl"/>
        </w:rPr>
      </w:pPr>
    </w:p>
    <w:p w14:paraId="66F17C77" w14:textId="363C396A" w:rsidR="00B14A52" w:rsidRPr="00473894" w:rsidRDefault="00621CAC" w:rsidP="006373F4">
      <w:pPr>
        <w:pStyle w:val="Prrafodelista"/>
        <w:numPr>
          <w:ilvl w:val="0"/>
          <w:numId w:val="6"/>
        </w:numPr>
        <w:tabs>
          <w:tab w:val="left" w:pos="426"/>
        </w:tabs>
        <w:suppressAutoHyphens/>
        <w:spacing w:after="160" w:line="360" w:lineRule="auto"/>
        <w:ind w:left="0" w:firstLine="0"/>
        <w:contextualSpacing/>
        <w:jc w:val="both"/>
        <w:rPr>
          <w:rFonts w:ascii="Palatino Linotype" w:hAnsi="Palatino Linotype"/>
          <w:b/>
          <w:color w:val="000000"/>
          <w:lang w:val="es-ES_tradnl"/>
        </w:rPr>
      </w:pPr>
      <w:r>
        <w:rPr>
          <w:rFonts w:ascii="Palatino Linotype" w:hAnsi="Palatino Linotype"/>
          <w:iCs/>
          <w:color w:val="000000"/>
          <w:lang w:val="es-MX"/>
        </w:rPr>
        <w:t xml:space="preserve">El entonces comisionado </w:t>
      </w:r>
      <w:r w:rsidRPr="00621CAC">
        <w:rPr>
          <w:rFonts w:ascii="Palatino Linotype" w:hAnsi="Palatino Linotype"/>
          <w:b/>
          <w:iCs/>
          <w:color w:val="000000"/>
          <w:lang w:val="es-MX"/>
        </w:rPr>
        <w:t>José Guadalupe Luna Hernández</w:t>
      </w:r>
      <w:r w:rsidR="00B14A52" w:rsidRPr="00473894">
        <w:rPr>
          <w:rFonts w:ascii="Palatino Linotype" w:hAnsi="Palatino Linotype"/>
          <w:iCs/>
          <w:color w:val="000000"/>
        </w:rPr>
        <w:t>, con fundamento en lo dispuesto por el artículo 185 fracción II de la</w:t>
      </w:r>
      <w:r>
        <w:rPr>
          <w:rFonts w:ascii="Palatino Linotype" w:hAnsi="Palatino Linotype"/>
          <w:iCs/>
          <w:color w:val="000000"/>
        </w:rPr>
        <w:t xml:space="preserve"> ley de la materia, a través del acuerdo</w:t>
      </w:r>
      <w:r w:rsidR="00B14A52" w:rsidRPr="00473894">
        <w:rPr>
          <w:rFonts w:ascii="Palatino Linotype" w:hAnsi="Palatino Linotype"/>
          <w:iCs/>
          <w:color w:val="000000"/>
        </w:rPr>
        <w:t xml:space="preserve"> de admisión d</w:t>
      </w:r>
      <w:r>
        <w:rPr>
          <w:rFonts w:ascii="Palatino Linotype" w:hAnsi="Palatino Linotype"/>
          <w:iCs/>
          <w:color w:val="000000"/>
        </w:rPr>
        <w:t>e veintisiete (27</w:t>
      </w:r>
      <w:r w:rsidR="003A7432" w:rsidRPr="00473894">
        <w:rPr>
          <w:rFonts w:ascii="Palatino Linotype" w:hAnsi="Palatino Linotype"/>
          <w:iCs/>
          <w:color w:val="000000"/>
        </w:rPr>
        <w:t>) de</w:t>
      </w:r>
      <w:r>
        <w:rPr>
          <w:rFonts w:ascii="Palatino Linotype" w:hAnsi="Palatino Linotype"/>
          <w:iCs/>
          <w:color w:val="000000"/>
        </w:rPr>
        <w:t xml:space="preserve"> abril de dos mil veintiuno, puso</w:t>
      </w:r>
      <w:r w:rsidR="004A0BA8" w:rsidRPr="00473894">
        <w:rPr>
          <w:rFonts w:ascii="Palatino Linotype" w:hAnsi="Palatino Linotype"/>
          <w:iCs/>
          <w:color w:val="000000"/>
        </w:rPr>
        <w:t xml:space="preserve"> </w:t>
      </w:r>
      <w:r w:rsidR="00B14A52" w:rsidRPr="00473894">
        <w:rPr>
          <w:rFonts w:ascii="Palatino Linotype" w:hAnsi="Palatino Linotype"/>
          <w:iCs/>
          <w:color w:val="000000"/>
        </w:rPr>
        <w:t xml:space="preserve">a disposición de las partes el expediente electrónico </w:t>
      </w:r>
      <w:r w:rsidR="00B14A52" w:rsidRPr="00473894">
        <w:rPr>
          <w:rFonts w:ascii="Palatino Linotype" w:hAnsi="Palatino Linotype"/>
          <w:iCs/>
          <w:color w:val="000000"/>
          <w:lang w:val="es-ES_tradnl"/>
        </w:rPr>
        <w:t xml:space="preserve">vía </w:t>
      </w:r>
      <w:r w:rsidR="00B14A52" w:rsidRPr="00473894">
        <w:rPr>
          <w:rFonts w:ascii="Palatino Linotype" w:hAnsi="Palatino Linotype"/>
          <w:iCs/>
          <w:color w:val="000000"/>
        </w:rPr>
        <w:t xml:space="preserve">Sistema de Acceso a la Información </w:t>
      </w:r>
      <w:r w:rsidR="00B14A52" w:rsidRPr="00473894">
        <w:rPr>
          <w:rFonts w:ascii="Palatino Linotype" w:hAnsi="Palatino Linotype"/>
          <w:iCs/>
          <w:color w:val="000000"/>
        </w:rPr>
        <w:lastRenderedPageBreak/>
        <w:t xml:space="preserve">Mexiquense </w:t>
      </w:r>
      <w:r w:rsidR="00B14A52" w:rsidRPr="00473894">
        <w:rPr>
          <w:rFonts w:ascii="Palatino Linotype" w:hAnsi="Palatino Linotype"/>
          <w:b/>
          <w:iCs/>
          <w:color w:val="000000"/>
        </w:rPr>
        <w:t xml:space="preserve">(SAIMEX) </w:t>
      </w:r>
      <w:r w:rsidR="00B14A52" w:rsidRPr="00473894">
        <w:rPr>
          <w:rFonts w:ascii="Palatino Linotype" w:hAnsi="Palatino Linotype"/>
          <w:iCs/>
          <w:color w:val="000000"/>
        </w:rPr>
        <w:t xml:space="preserve">a efecto de que en un plazo máximo de siete días manifestaran lo que a derecho convinieran, ofrecieran pruebas y alegatos según corresponda a los casos concretos, de esta forma para que el </w:t>
      </w:r>
      <w:r w:rsidR="00B14A52" w:rsidRPr="00473894">
        <w:rPr>
          <w:rFonts w:ascii="Palatino Linotype" w:hAnsi="Palatino Linotype"/>
          <w:b/>
          <w:iCs/>
          <w:color w:val="000000"/>
        </w:rPr>
        <w:t>SUJETO OBLIGADO</w:t>
      </w:r>
      <w:r w:rsidR="00B14A52" w:rsidRPr="00473894">
        <w:rPr>
          <w:rFonts w:ascii="Palatino Linotype" w:hAnsi="Palatino Linotype"/>
          <w:iCs/>
          <w:color w:val="000000"/>
        </w:rPr>
        <w:t xml:space="preserve"> presentara el Infor</w:t>
      </w:r>
      <w:r w:rsidR="004A0BA8" w:rsidRPr="00473894">
        <w:rPr>
          <w:rFonts w:ascii="Palatino Linotype" w:hAnsi="Palatino Linotype"/>
          <w:iCs/>
          <w:color w:val="000000"/>
        </w:rPr>
        <w:t>me Justificado Correspondiente.</w:t>
      </w:r>
    </w:p>
    <w:p w14:paraId="30C0E408" w14:textId="77777777" w:rsidR="004A0BA8" w:rsidRPr="00473894" w:rsidRDefault="004A0BA8" w:rsidP="004A0BA8">
      <w:pPr>
        <w:pStyle w:val="Prrafodelista"/>
        <w:rPr>
          <w:rFonts w:ascii="Palatino Linotype" w:hAnsi="Palatino Linotype"/>
          <w:b/>
          <w:color w:val="000000"/>
          <w:lang w:val="es-ES_tradnl"/>
        </w:rPr>
      </w:pPr>
    </w:p>
    <w:p w14:paraId="564843D7" w14:textId="7D36813C" w:rsidR="004A0BA8" w:rsidRPr="00473894" w:rsidRDefault="00621CAC" w:rsidP="006373F4">
      <w:pPr>
        <w:pStyle w:val="Prrafodelista"/>
        <w:numPr>
          <w:ilvl w:val="0"/>
          <w:numId w:val="6"/>
        </w:numPr>
        <w:tabs>
          <w:tab w:val="left" w:pos="426"/>
        </w:tabs>
        <w:spacing w:line="360" w:lineRule="auto"/>
        <w:ind w:left="0" w:firstLine="0"/>
        <w:contextualSpacing/>
        <w:jc w:val="both"/>
        <w:rPr>
          <w:rFonts w:ascii="Palatino Linotype" w:eastAsia="Calibri" w:hAnsi="Palatino Linotype" w:cs="Arial"/>
          <w:color w:val="000000" w:themeColor="text1"/>
        </w:rPr>
      </w:pPr>
      <w:r>
        <w:rPr>
          <w:rFonts w:ascii="Palatino Linotype" w:eastAsia="Calibri" w:hAnsi="Palatino Linotype" w:cs="Arial"/>
          <w:color w:val="000000"/>
        </w:rPr>
        <w:t>En fecha veinte</w:t>
      </w:r>
      <w:r w:rsidR="003A7432" w:rsidRPr="00473894">
        <w:rPr>
          <w:rFonts w:ascii="Palatino Linotype" w:eastAsia="Calibri" w:hAnsi="Palatino Linotype" w:cs="Arial"/>
          <w:color w:val="000000"/>
        </w:rPr>
        <w:t xml:space="preserve"> </w:t>
      </w:r>
      <w:r w:rsidR="00E20563" w:rsidRPr="00473894">
        <w:rPr>
          <w:rFonts w:ascii="Palatino Linotype" w:eastAsia="Calibri" w:hAnsi="Palatino Linotype" w:cs="Arial"/>
          <w:color w:val="000000"/>
        </w:rPr>
        <w:t>(</w:t>
      </w:r>
      <w:r>
        <w:rPr>
          <w:rFonts w:ascii="Palatino Linotype" w:eastAsia="Calibri" w:hAnsi="Palatino Linotype" w:cs="Arial"/>
          <w:color w:val="000000"/>
        </w:rPr>
        <w:t>20</w:t>
      </w:r>
      <w:r w:rsidR="003A7432" w:rsidRPr="00473894">
        <w:rPr>
          <w:rFonts w:ascii="Palatino Linotype" w:eastAsia="Calibri" w:hAnsi="Palatino Linotype" w:cs="Arial"/>
          <w:color w:val="000000"/>
        </w:rPr>
        <w:t xml:space="preserve">) </w:t>
      </w:r>
      <w:r w:rsidR="004A0BA8" w:rsidRPr="00473894">
        <w:rPr>
          <w:rFonts w:ascii="Palatino Linotype" w:eastAsia="Calibri" w:hAnsi="Palatino Linotype" w:cs="Arial"/>
          <w:color w:val="000000"/>
        </w:rPr>
        <w:t>de</w:t>
      </w:r>
      <w:r>
        <w:rPr>
          <w:rFonts w:ascii="Palatino Linotype" w:eastAsia="Calibri" w:hAnsi="Palatino Linotype" w:cs="Arial"/>
          <w:color w:val="000000"/>
        </w:rPr>
        <w:t xml:space="preserve"> mayo de dos mil veintiuno</w:t>
      </w:r>
      <w:r w:rsidR="004A0BA8" w:rsidRPr="00473894">
        <w:rPr>
          <w:rFonts w:ascii="Palatino Linotype" w:eastAsia="Calibri" w:hAnsi="Palatino Linotype" w:cs="Arial"/>
          <w:color w:val="000000"/>
        </w:rPr>
        <w:t xml:space="preserve"> el </w:t>
      </w:r>
      <w:r w:rsidR="004A0BA8" w:rsidRPr="00473894">
        <w:rPr>
          <w:rFonts w:ascii="Palatino Linotype" w:eastAsia="Calibri" w:hAnsi="Palatino Linotype" w:cs="Arial"/>
          <w:b/>
          <w:color w:val="000000"/>
        </w:rPr>
        <w:t>SUJETO OBLIGADO</w:t>
      </w:r>
      <w:r w:rsidR="00545D93" w:rsidRPr="00473894">
        <w:rPr>
          <w:rFonts w:ascii="Palatino Linotype" w:eastAsia="Calibri" w:hAnsi="Palatino Linotype" w:cs="Arial"/>
          <w:color w:val="000000"/>
        </w:rPr>
        <w:t>,</w:t>
      </w:r>
      <w:r w:rsidR="00545D93" w:rsidRPr="00473894">
        <w:rPr>
          <w:rFonts w:ascii="Palatino Linotype" w:eastAsia="Calibri" w:hAnsi="Palatino Linotype" w:cs="Arial"/>
          <w:b/>
          <w:color w:val="000000"/>
        </w:rPr>
        <w:t xml:space="preserve"> </w:t>
      </w:r>
      <w:r w:rsidR="004A0BA8" w:rsidRPr="00473894">
        <w:rPr>
          <w:rFonts w:ascii="Palatino Linotype" w:eastAsia="Calibri" w:hAnsi="Palatino Linotype" w:cs="Arial"/>
          <w:color w:val="000000"/>
        </w:rPr>
        <w:t>realizó entrega de</w:t>
      </w:r>
      <w:r>
        <w:rPr>
          <w:rFonts w:ascii="Palatino Linotype" w:eastAsia="Calibri" w:hAnsi="Palatino Linotype" w:cs="Arial"/>
          <w:color w:val="000000"/>
        </w:rPr>
        <w:t xml:space="preserve"> un documento</w:t>
      </w:r>
      <w:r w:rsidR="0064086B" w:rsidRPr="00473894">
        <w:rPr>
          <w:rFonts w:ascii="Palatino Linotype" w:eastAsia="Calibri" w:hAnsi="Palatino Linotype" w:cs="Arial"/>
          <w:color w:val="000000"/>
        </w:rPr>
        <w:t xml:space="preserve">, </w:t>
      </w:r>
      <w:r w:rsidR="00E20563" w:rsidRPr="00473894">
        <w:rPr>
          <w:rFonts w:ascii="Palatino Linotype" w:eastAsia="Calibri" w:hAnsi="Palatino Linotype" w:cs="Arial"/>
          <w:color w:val="000000"/>
        </w:rPr>
        <w:t>en</w:t>
      </w:r>
      <w:r w:rsidR="004A0BA8" w:rsidRPr="00473894">
        <w:rPr>
          <w:rFonts w:ascii="Palatino Linotype" w:eastAsia="Calibri" w:hAnsi="Palatino Linotype" w:cs="Arial"/>
          <w:color w:val="000000"/>
        </w:rPr>
        <w:t xml:space="preserve"> calidad de informe justificado, mismo</w:t>
      </w:r>
      <w:r>
        <w:rPr>
          <w:rFonts w:ascii="Palatino Linotype" w:eastAsia="Calibri" w:hAnsi="Palatino Linotype" w:cs="Arial"/>
          <w:color w:val="000000"/>
        </w:rPr>
        <w:t xml:space="preserve"> que se hizo</w:t>
      </w:r>
      <w:r w:rsidR="00545D93" w:rsidRPr="00473894">
        <w:rPr>
          <w:rFonts w:ascii="Palatino Linotype" w:eastAsia="Calibri" w:hAnsi="Palatino Linotype" w:cs="Arial"/>
          <w:color w:val="000000"/>
        </w:rPr>
        <w:t xml:space="preserve"> </w:t>
      </w:r>
      <w:r w:rsidR="004A0BA8" w:rsidRPr="00473894">
        <w:rPr>
          <w:rFonts w:ascii="Palatino Linotype" w:eastAsia="Calibri" w:hAnsi="Palatino Linotype" w:cs="Arial"/>
          <w:color w:val="000000"/>
        </w:rPr>
        <w:t>de conocimiento del Recurrente</w:t>
      </w:r>
      <w:r w:rsidR="0064086B" w:rsidRPr="00473894">
        <w:rPr>
          <w:rFonts w:ascii="Palatino Linotype" w:eastAsia="Calibri" w:hAnsi="Palatino Linotype" w:cs="Arial"/>
          <w:color w:val="000000"/>
        </w:rPr>
        <w:t xml:space="preserve"> media</w:t>
      </w:r>
      <w:r w:rsidR="003A7432" w:rsidRPr="00473894">
        <w:rPr>
          <w:rFonts w:ascii="Palatino Linotype" w:eastAsia="Calibri" w:hAnsi="Palatino Linotype" w:cs="Arial"/>
          <w:color w:val="000000"/>
        </w:rPr>
        <w:t>nte acuerdo</w:t>
      </w:r>
      <w:r>
        <w:rPr>
          <w:rFonts w:ascii="Palatino Linotype" w:eastAsia="Calibri" w:hAnsi="Palatino Linotype" w:cs="Arial"/>
          <w:color w:val="000000"/>
        </w:rPr>
        <w:t xml:space="preserve"> de fecha veinticinco (25</w:t>
      </w:r>
      <w:r w:rsidR="004A0BA8" w:rsidRPr="00473894">
        <w:rPr>
          <w:rFonts w:ascii="Palatino Linotype" w:eastAsia="Calibri" w:hAnsi="Palatino Linotype" w:cs="Arial"/>
          <w:color w:val="000000"/>
        </w:rPr>
        <w:t>) de</w:t>
      </w:r>
      <w:r>
        <w:rPr>
          <w:rFonts w:ascii="Palatino Linotype" w:eastAsia="Calibri" w:hAnsi="Palatino Linotype" w:cs="Arial"/>
          <w:color w:val="000000"/>
        </w:rPr>
        <w:t xml:space="preserve"> mayo de</w:t>
      </w:r>
      <w:r w:rsidR="004A0BA8" w:rsidRPr="00473894">
        <w:rPr>
          <w:rFonts w:ascii="Palatino Linotype" w:eastAsia="Calibri" w:hAnsi="Palatino Linotype" w:cs="Arial"/>
          <w:color w:val="000000"/>
        </w:rPr>
        <w:t xml:space="preserve"> dos</w:t>
      </w:r>
      <w:r>
        <w:rPr>
          <w:rFonts w:ascii="Palatino Linotype" w:eastAsia="Calibri" w:hAnsi="Palatino Linotype" w:cs="Arial"/>
          <w:color w:val="000000"/>
        </w:rPr>
        <w:t xml:space="preserve"> mil veintiuno</w:t>
      </w:r>
      <w:r w:rsidR="004A0BA8" w:rsidRPr="00473894">
        <w:rPr>
          <w:rFonts w:ascii="Palatino Linotype" w:eastAsia="Calibri" w:hAnsi="Palatino Linotype" w:cs="Arial"/>
          <w:color w:val="000000"/>
        </w:rPr>
        <w:t xml:space="preserve">, </w:t>
      </w:r>
      <w:r w:rsidR="00E17146">
        <w:rPr>
          <w:rFonts w:ascii="Palatino Linotype" w:eastAsia="Calibri" w:hAnsi="Palatino Linotype" w:cs="Arial"/>
          <w:color w:val="000000"/>
        </w:rPr>
        <w:t xml:space="preserve">y se advierte el contenido de diversos avisos de privacidad. </w:t>
      </w:r>
    </w:p>
    <w:p w14:paraId="376E1C9A" w14:textId="5CCA491A" w:rsidR="00C81623" w:rsidRPr="00E17146" w:rsidRDefault="00C81623" w:rsidP="00E17146">
      <w:pPr>
        <w:spacing w:line="360" w:lineRule="auto"/>
        <w:ind w:right="616"/>
        <w:rPr>
          <w:rFonts w:ascii="Palatino Linotype" w:eastAsia="Calibri" w:hAnsi="Palatino Linotype" w:cs="Arial"/>
          <w:b/>
          <w:color w:val="000000" w:themeColor="text1"/>
        </w:rPr>
      </w:pPr>
    </w:p>
    <w:p w14:paraId="754364A8" w14:textId="67EE66DE" w:rsidR="0020786D" w:rsidRPr="00125820" w:rsidRDefault="00377428" w:rsidP="00125820">
      <w:pPr>
        <w:numPr>
          <w:ilvl w:val="0"/>
          <w:numId w:val="6"/>
        </w:numPr>
        <w:tabs>
          <w:tab w:val="left" w:pos="426"/>
        </w:tabs>
        <w:spacing w:line="360" w:lineRule="auto"/>
        <w:ind w:left="0" w:firstLine="0"/>
        <w:contextualSpacing/>
        <w:jc w:val="both"/>
        <w:rPr>
          <w:rFonts w:ascii="Palatino Linotype" w:eastAsia="Calibri" w:hAnsi="Palatino Linotype" w:cs="Arial"/>
          <w:color w:val="000000" w:themeColor="text1"/>
        </w:rPr>
      </w:pPr>
      <w:r w:rsidRPr="00473894">
        <w:rPr>
          <w:rFonts w:ascii="Palatino Linotype" w:eastAsia="Calibri" w:hAnsi="Palatino Linotype" w:cs="Arial"/>
          <w:color w:val="000000" w:themeColor="text1"/>
          <w:lang w:val="es-MX"/>
        </w:rPr>
        <w:t>E</w:t>
      </w:r>
      <w:r w:rsidR="00E17146">
        <w:rPr>
          <w:rFonts w:ascii="Palatino Linotype" w:eastAsia="Calibri" w:hAnsi="Palatino Linotype" w:cs="Arial"/>
          <w:color w:val="000000" w:themeColor="text1"/>
          <w:lang w:val="es-MX"/>
        </w:rPr>
        <w:t>l quince (15</w:t>
      </w:r>
      <w:r w:rsidR="00C81623" w:rsidRPr="00473894">
        <w:rPr>
          <w:rFonts w:ascii="Palatino Linotype" w:eastAsia="Calibri" w:hAnsi="Palatino Linotype" w:cs="Arial"/>
          <w:color w:val="000000" w:themeColor="text1"/>
          <w:lang w:val="es-MX"/>
        </w:rPr>
        <w:t>) de</w:t>
      </w:r>
      <w:r w:rsidR="00125820">
        <w:rPr>
          <w:rFonts w:ascii="Palatino Linotype" w:eastAsia="Calibri" w:hAnsi="Palatino Linotype" w:cs="Arial"/>
          <w:color w:val="000000" w:themeColor="text1"/>
          <w:lang w:val="es-MX"/>
        </w:rPr>
        <w:t xml:space="preserve"> junio de dos mil veintiuno</w:t>
      </w:r>
      <w:r w:rsidR="00C81623" w:rsidRPr="00473894">
        <w:rPr>
          <w:rFonts w:ascii="Palatino Linotype" w:eastAsia="Calibri" w:hAnsi="Palatino Linotype" w:cs="Arial"/>
          <w:color w:val="000000" w:themeColor="text1"/>
          <w:lang w:val="es-MX"/>
        </w:rPr>
        <w:t xml:space="preserve">,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7B07CCA9" w14:textId="77777777" w:rsidR="0020786D" w:rsidRPr="00473894" w:rsidRDefault="0020786D" w:rsidP="00361F05">
      <w:pPr>
        <w:spacing w:line="360" w:lineRule="auto"/>
        <w:jc w:val="both"/>
        <w:rPr>
          <w:rFonts w:ascii="Palatino Linotype" w:hAnsi="Palatino Linotype"/>
          <w:lang w:val="es-ES_tradnl" w:eastAsia="en-US"/>
        </w:rPr>
      </w:pPr>
    </w:p>
    <w:p w14:paraId="307B2D4B" w14:textId="1E8A2809" w:rsidR="004E52E0" w:rsidRPr="00473894" w:rsidRDefault="00C81623" w:rsidP="004E52E0">
      <w:pPr>
        <w:numPr>
          <w:ilvl w:val="0"/>
          <w:numId w:val="6"/>
        </w:numPr>
        <w:spacing w:line="360" w:lineRule="auto"/>
        <w:ind w:left="0" w:firstLine="0"/>
        <w:jc w:val="both"/>
        <w:rPr>
          <w:rFonts w:ascii="Palatino Linotype" w:hAnsi="Palatino Linotype"/>
          <w:lang w:val="es-ES_tradnl" w:eastAsia="en-US"/>
        </w:rPr>
      </w:pPr>
      <w:r w:rsidRPr="00473894">
        <w:rPr>
          <w:rFonts w:ascii="Palatino Linotype" w:eastAsiaTheme="minorEastAsia" w:hAnsi="Palatino Linotype" w:cstheme="minorBidi"/>
          <w:color w:val="000000" w:themeColor="text1"/>
          <w:lang w:val="es-ES_tradnl"/>
        </w:rPr>
        <w:t>Así las cosas, la</w:t>
      </w:r>
      <w:r w:rsidRPr="00473894">
        <w:rPr>
          <w:rFonts w:ascii="Palatino Linotype" w:eastAsiaTheme="minorEastAsia" w:hAnsi="Palatino Linotype" w:cstheme="minorBidi"/>
          <w:b/>
          <w:color w:val="000000" w:themeColor="text1"/>
          <w:lang w:val="es-ES_tradnl"/>
        </w:rPr>
        <w:t xml:space="preserve"> Comisionada María del Rosario Mejía Ayala</w:t>
      </w:r>
      <w:r w:rsidRPr="00473894">
        <w:rPr>
          <w:rFonts w:ascii="Palatino Linotype" w:eastAsiaTheme="minorEastAsia" w:hAnsi="Palatino Linotype" w:cstheme="minorBidi"/>
          <w:color w:val="000000" w:themeColor="text1"/>
          <w:lang w:val="es-ES_tradnl"/>
        </w:rPr>
        <w:t xml:space="preserve"> decretó el cierre de instrucción mediante acuerdo</w:t>
      </w:r>
      <w:r w:rsidR="00125820">
        <w:rPr>
          <w:rFonts w:ascii="Palatino Linotype" w:eastAsiaTheme="minorEastAsia" w:hAnsi="Palatino Linotype" w:cstheme="minorBidi"/>
          <w:color w:val="000000" w:themeColor="text1"/>
          <w:lang w:val="es-ES_tradnl"/>
        </w:rPr>
        <w:t>s de fecha veintiocho (28</w:t>
      </w:r>
      <w:r w:rsidRPr="00473894">
        <w:rPr>
          <w:rFonts w:ascii="Palatino Linotype" w:eastAsiaTheme="minorEastAsia" w:hAnsi="Palatino Linotype" w:cstheme="minorBidi"/>
          <w:color w:val="000000" w:themeColor="text1"/>
          <w:lang w:val="es-ES_tradnl"/>
        </w:rPr>
        <w:t>) de</w:t>
      </w:r>
      <w:r w:rsidR="0014698C">
        <w:rPr>
          <w:rFonts w:ascii="Palatino Linotype" w:eastAsiaTheme="minorEastAsia" w:hAnsi="Palatino Linotype" w:cstheme="minorBidi"/>
          <w:color w:val="000000" w:themeColor="text1"/>
          <w:lang w:val="es-ES_tradnl"/>
        </w:rPr>
        <w:t xml:space="preserve"> junio</w:t>
      </w:r>
      <w:bookmarkStart w:id="4" w:name="_Toc461555889"/>
      <w:bookmarkStart w:id="5" w:name="_Toc466371858"/>
      <w:bookmarkStart w:id="6" w:name="_Toc68804758"/>
      <w:r w:rsidR="0014698C">
        <w:rPr>
          <w:rFonts w:ascii="Palatino Linotype" w:eastAsiaTheme="minorEastAsia" w:hAnsi="Palatino Linotype" w:cstheme="minorBidi"/>
          <w:color w:val="000000" w:themeColor="text1"/>
          <w:lang w:val="es-ES_tradnl"/>
        </w:rPr>
        <w:t xml:space="preserve"> de dos mil veintiuno. </w:t>
      </w:r>
    </w:p>
    <w:p w14:paraId="19B11319" w14:textId="77777777" w:rsidR="004E52E0" w:rsidRPr="00473894" w:rsidRDefault="004E52E0" w:rsidP="004E52E0">
      <w:pPr>
        <w:pStyle w:val="Prrafodelista"/>
        <w:rPr>
          <w:rFonts w:ascii="Palatino Linotype" w:eastAsia="Calibri" w:hAnsi="Palatino Linotype" w:cs="Arial"/>
          <w:lang w:val="es-MX"/>
        </w:rPr>
      </w:pPr>
    </w:p>
    <w:p w14:paraId="11AF8A36" w14:textId="1CDBE6D7" w:rsidR="004E52E0" w:rsidRPr="0014698C" w:rsidRDefault="0014698C" w:rsidP="0014698C">
      <w:pPr>
        <w:numPr>
          <w:ilvl w:val="0"/>
          <w:numId w:val="6"/>
        </w:numPr>
        <w:spacing w:line="360" w:lineRule="auto"/>
        <w:ind w:left="0" w:firstLine="0"/>
        <w:jc w:val="both"/>
        <w:rPr>
          <w:rFonts w:ascii="Palatino Linotype" w:hAnsi="Palatino Linotype"/>
          <w:lang w:val="es-ES_tradnl" w:eastAsia="en-US"/>
        </w:rPr>
      </w:pPr>
      <w:r>
        <w:rPr>
          <w:rFonts w:ascii="Palatino Linotype" w:eastAsia="Calibri" w:hAnsi="Palatino Linotype" w:cs="Arial"/>
          <w:lang w:val="es-MX"/>
        </w:rPr>
        <w:t>El siete (07</w:t>
      </w:r>
      <w:r w:rsidR="004E52E0" w:rsidRPr="004E52E0">
        <w:rPr>
          <w:rFonts w:ascii="Palatino Linotype" w:eastAsia="Calibri" w:hAnsi="Palatino Linotype" w:cs="Arial"/>
          <w:lang w:val="es-MX"/>
        </w:rPr>
        <w:t>) de</w:t>
      </w:r>
      <w:r>
        <w:rPr>
          <w:rFonts w:ascii="Palatino Linotype" w:eastAsia="Calibri" w:hAnsi="Palatino Linotype" w:cs="Arial"/>
          <w:lang w:val="es-MX"/>
        </w:rPr>
        <w:t xml:space="preserve"> julio de dos mil veintiuno</w:t>
      </w:r>
      <w:r w:rsidR="004E52E0" w:rsidRPr="004E52E0">
        <w:rPr>
          <w:rFonts w:ascii="Palatino Linotype" w:eastAsia="Calibri" w:hAnsi="Palatino Linotype" w:cs="Arial"/>
          <w:lang w:val="es-MX"/>
        </w:rPr>
        <w:t>, el Pleno del Instituto de Transparencia, Acceso a la Información Pública y Protección de Datos Personales del Estado de México y Municipios, durante la</w:t>
      </w:r>
      <w:r w:rsidR="004E52E0" w:rsidRPr="00473894">
        <w:rPr>
          <w:rFonts w:ascii="Palatino Linotype" w:eastAsia="Calibri" w:hAnsi="Palatino Linotype" w:cs="Arial"/>
          <w:lang w:val="es-MX"/>
        </w:rPr>
        <w:t xml:space="preserve"> </w:t>
      </w:r>
      <w:r>
        <w:rPr>
          <w:rFonts w:ascii="Palatino Linotype" w:eastAsia="Calibri" w:hAnsi="Palatino Linotype" w:cs="Arial"/>
          <w:lang w:val="es-MX"/>
        </w:rPr>
        <w:t>Vigésima Cuarta S</w:t>
      </w:r>
      <w:r w:rsidR="004E52E0" w:rsidRPr="00473894">
        <w:rPr>
          <w:rFonts w:ascii="Palatino Linotype" w:eastAsia="Calibri" w:hAnsi="Palatino Linotype" w:cs="Arial"/>
          <w:lang w:val="es-MX"/>
        </w:rPr>
        <w:t xml:space="preserve">esión </w:t>
      </w:r>
      <w:r w:rsidR="004E52E0" w:rsidRPr="004E52E0">
        <w:rPr>
          <w:rFonts w:ascii="Palatino Linotype" w:eastAsia="Calibri" w:hAnsi="Palatino Linotype" w:cs="Arial"/>
          <w:lang w:val="es-MX"/>
        </w:rPr>
        <w:t xml:space="preserve"> Ordinaria, </w:t>
      </w:r>
      <w:r w:rsidR="004E52E0" w:rsidRPr="004E52E0">
        <w:rPr>
          <w:rFonts w:ascii="Palatino Linotype" w:eastAsia="Calibri" w:hAnsi="Palatino Linotype" w:cs="Arial"/>
          <w:lang w:val="es-MX"/>
        </w:rPr>
        <w:lastRenderedPageBreak/>
        <w:t>aprobó por may</w:t>
      </w:r>
      <w:r w:rsidR="004E52E0" w:rsidRPr="00473894">
        <w:rPr>
          <w:rFonts w:ascii="Palatino Linotype" w:eastAsia="Calibri" w:hAnsi="Palatino Linotype" w:cs="Arial"/>
          <w:lang w:val="es-MX"/>
        </w:rPr>
        <w:t>orí</w:t>
      </w:r>
      <w:r>
        <w:rPr>
          <w:rFonts w:ascii="Palatino Linotype" w:eastAsia="Calibri" w:hAnsi="Palatino Linotype" w:cs="Arial"/>
          <w:lang w:val="es-MX"/>
        </w:rPr>
        <w:t>a de votos, la Resolución del</w:t>
      </w:r>
      <w:r w:rsidR="004E52E0" w:rsidRPr="004E52E0">
        <w:rPr>
          <w:rFonts w:ascii="Palatino Linotype" w:eastAsia="Calibri" w:hAnsi="Palatino Linotype" w:cs="Arial"/>
          <w:lang w:val="es-MX"/>
        </w:rPr>
        <w:t xml:space="preserve"> Recurso de Revisión</w:t>
      </w:r>
      <w:r>
        <w:rPr>
          <w:rFonts w:ascii="Palatino Linotype" w:eastAsia="Calibri" w:hAnsi="Palatino Linotype" w:cs="Arial"/>
          <w:lang w:val="es-MX"/>
        </w:rPr>
        <w:t xml:space="preserve"> </w:t>
      </w:r>
      <w:r w:rsidRPr="0014698C">
        <w:rPr>
          <w:rFonts w:ascii="Palatino Linotype" w:hAnsi="Palatino Linotype"/>
          <w:b/>
          <w:lang w:eastAsia="en-US"/>
        </w:rPr>
        <w:t>02388/INFOEM/IP/RR/2021</w:t>
      </w:r>
      <w:r w:rsidR="004E52E0" w:rsidRPr="0014698C">
        <w:rPr>
          <w:rFonts w:ascii="Palatino Linotype" w:eastAsia="Calibri" w:hAnsi="Palatino Linotype" w:cs="Arial"/>
          <w:lang w:val="es-MX"/>
        </w:rPr>
        <w:t>, en la cual se determinó lo siguiente:</w:t>
      </w:r>
    </w:p>
    <w:p w14:paraId="1655FE2E" w14:textId="77777777" w:rsidR="004E52E0" w:rsidRPr="004E52E0" w:rsidRDefault="004E52E0" w:rsidP="004E52E0">
      <w:pPr>
        <w:suppressAutoHyphens/>
        <w:spacing w:line="360" w:lineRule="auto"/>
        <w:ind w:left="708"/>
        <w:jc w:val="both"/>
        <w:rPr>
          <w:rFonts w:ascii="Palatino Linotype" w:eastAsia="MS Mincho" w:hAnsi="Palatino Linotype"/>
          <w:b/>
          <w:color w:val="000000"/>
          <w:lang w:val="es-ES_tradnl" w:eastAsia="en-US"/>
        </w:rPr>
      </w:pPr>
    </w:p>
    <w:p w14:paraId="7C04E5E7" w14:textId="77777777" w:rsidR="004E52E0" w:rsidRPr="004E52E0" w:rsidRDefault="004E52E0" w:rsidP="004E52E0">
      <w:pPr>
        <w:suppressAutoHyphens/>
        <w:spacing w:line="360" w:lineRule="auto"/>
        <w:ind w:left="708"/>
        <w:jc w:val="both"/>
        <w:rPr>
          <w:rFonts w:ascii="Palatino Linotype" w:eastAsia="MS Mincho" w:hAnsi="Palatino Linotype"/>
          <w:b/>
          <w:color w:val="000000"/>
          <w:lang w:val="es-ES_tradnl" w:eastAsia="en-US"/>
        </w:rPr>
      </w:pPr>
    </w:p>
    <w:p w14:paraId="743B7F83" w14:textId="4068FB98" w:rsidR="004E52E0" w:rsidRDefault="004E52E0" w:rsidP="004E52E0">
      <w:pPr>
        <w:tabs>
          <w:tab w:val="left" w:pos="426"/>
        </w:tabs>
        <w:spacing w:line="360" w:lineRule="auto"/>
        <w:ind w:left="567" w:right="616"/>
        <w:contextualSpacing/>
        <w:jc w:val="both"/>
        <w:rPr>
          <w:rFonts w:ascii="Palatino Linotype" w:hAnsi="Palatino Linotype"/>
          <w:i/>
        </w:rPr>
      </w:pPr>
      <w:r w:rsidRPr="004E52E0">
        <w:rPr>
          <w:rFonts w:ascii="Palatino Linotype" w:hAnsi="Palatino Linotype"/>
          <w:i/>
          <w:lang w:val="es-MX"/>
        </w:rPr>
        <w:t>“</w:t>
      </w:r>
      <w:r w:rsidR="0014698C" w:rsidRPr="0014698C">
        <w:rPr>
          <w:rFonts w:ascii="Palatino Linotype" w:hAnsi="Palatino Linotype"/>
          <w:b/>
          <w:i/>
        </w:rPr>
        <w:t>PRIMERO</w:t>
      </w:r>
      <w:r w:rsidR="0014698C" w:rsidRPr="0014698C">
        <w:rPr>
          <w:rFonts w:ascii="Palatino Linotype" w:hAnsi="Palatino Linotype"/>
          <w:i/>
        </w:rPr>
        <w:t xml:space="preserve">. Resultan fundadas las razones o motivos de inconformidad hechas valer por </w:t>
      </w:r>
      <w:r w:rsidR="0014698C" w:rsidRPr="0014698C">
        <w:rPr>
          <w:rFonts w:ascii="Palatino Linotype" w:hAnsi="Palatino Linotype"/>
          <w:b/>
          <w:i/>
        </w:rPr>
        <w:t>EL RECURRENTE</w:t>
      </w:r>
      <w:r w:rsidR="0014698C" w:rsidRPr="0014698C">
        <w:rPr>
          <w:rFonts w:ascii="Palatino Linotype" w:hAnsi="Palatino Linotype"/>
          <w:i/>
        </w:rPr>
        <w:t xml:space="preserve">, en términos del Considerando </w:t>
      </w:r>
      <w:r w:rsidR="0014698C" w:rsidRPr="0014698C">
        <w:rPr>
          <w:rFonts w:ascii="Palatino Linotype" w:hAnsi="Palatino Linotype"/>
          <w:b/>
          <w:i/>
        </w:rPr>
        <w:t>QUINTO</w:t>
      </w:r>
      <w:r w:rsidR="0014698C" w:rsidRPr="0014698C">
        <w:rPr>
          <w:rFonts w:ascii="Palatino Linotype" w:hAnsi="Palatino Linotype"/>
          <w:i/>
        </w:rPr>
        <w:t xml:space="preserve"> de la presente resolución.</w:t>
      </w:r>
    </w:p>
    <w:p w14:paraId="17EDB4C8" w14:textId="77777777" w:rsidR="0014698C" w:rsidRDefault="0014698C" w:rsidP="004E52E0">
      <w:pPr>
        <w:tabs>
          <w:tab w:val="left" w:pos="426"/>
        </w:tabs>
        <w:spacing w:line="360" w:lineRule="auto"/>
        <w:ind w:left="567" w:right="616"/>
        <w:contextualSpacing/>
        <w:jc w:val="both"/>
        <w:rPr>
          <w:rFonts w:ascii="Palatino Linotype" w:hAnsi="Palatino Linotype"/>
          <w:i/>
        </w:rPr>
      </w:pPr>
    </w:p>
    <w:p w14:paraId="08B49C0E" w14:textId="77777777" w:rsidR="0014698C" w:rsidRDefault="0014698C" w:rsidP="004E52E0">
      <w:pPr>
        <w:tabs>
          <w:tab w:val="left" w:pos="426"/>
        </w:tabs>
        <w:spacing w:line="360" w:lineRule="auto"/>
        <w:ind w:left="567" w:right="616"/>
        <w:contextualSpacing/>
        <w:jc w:val="both"/>
        <w:rPr>
          <w:rFonts w:ascii="Palatino Linotype" w:hAnsi="Palatino Linotype"/>
          <w:i/>
        </w:rPr>
      </w:pPr>
      <w:r w:rsidRPr="0014698C">
        <w:rPr>
          <w:rFonts w:ascii="Palatino Linotype" w:hAnsi="Palatino Linotype"/>
          <w:b/>
          <w:i/>
        </w:rPr>
        <w:t>SEGUNDO.</w:t>
      </w:r>
      <w:r w:rsidRPr="0014698C">
        <w:rPr>
          <w:rFonts w:ascii="Palatino Linotype" w:hAnsi="Palatino Linotype"/>
          <w:i/>
        </w:rPr>
        <w:t xml:space="preserve"> Se ORDENA al </w:t>
      </w:r>
      <w:r w:rsidRPr="0014698C">
        <w:rPr>
          <w:rFonts w:ascii="Palatino Linotype" w:hAnsi="Palatino Linotype"/>
          <w:b/>
          <w:i/>
        </w:rPr>
        <w:t>SUJETO OBLIGADO</w:t>
      </w:r>
      <w:r w:rsidRPr="0014698C">
        <w:rPr>
          <w:rFonts w:ascii="Palatino Linotype" w:hAnsi="Palatino Linotype"/>
          <w:i/>
        </w:rPr>
        <w:t xml:space="preserve"> dé trámite a la solicitud de acceso a la información pública que dio origen al recurso de revisión número </w:t>
      </w:r>
      <w:r w:rsidRPr="0014698C">
        <w:rPr>
          <w:rFonts w:ascii="Palatino Linotype" w:hAnsi="Palatino Linotype"/>
          <w:b/>
          <w:i/>
        </w:rPr>
        <w:t>02388/INFOEM/IP/RR/2021</w:t>
      </w:r>
      <w:r w:rsidRPr="0014698C">
        <w:rPr>
          <w:rFonts w:ascii="Palatino Linotype" w:hAnsi="Palatino Linotype"/>
          <w:i/>
        </w:rPr>
        <w:t xml:space="preserve">, vía </w:t>
      </w:r>
      <w:r w:rsidRPr="0014698C">
        <w:rPr>
          <w:rFonts w:ascii="Palatino Linotype" w:hAnsi="Palatino Linotype"/>
          <w:b/>
          <w:i/>
        </w:rPr>
        <w:t>SAIMEX</w:t>
      </w:r>
      <w:r w:rsidRPr="0014698C">
        <w:rPr>
          <w:rFonts w:ascii="Palatino Linotype" w:hAnsi="Palatino Linotype"/>
          <w:i/>
        </w:rPr>
        <w:t xml:space="preserve">, en términos del Considerando QUINTO de esta resolución; previa búsqueda exhaustiva y razonable, y entregue: </w:t>
      </w:r>
    </w:p>
    <w:p w14:paraId="344CB346" w14:textId="77777777" w:rsidR="0014698C" w:rsidRDefault="0014698C" w:rsidP="004E52E0">
      <w:pPr>
        <w:tabs>
          <w:tab w:val="left" w:pos="426"/>
        </w:tabs>
        <w:spacing w:line="360" w:lineRule="auto"/>
        <w:ind w:left="567" w:right="616"/>
        <w:contextualSpacing/>
        <w:jc w:val="both"/>
        <w:rPr>
          <w:rFonts w:ascii="Palatino Linotype" w:hAnsi="Palatino Linotype"/>
          <w:i/>
        </w:rPr>
      </w:pPr>
    </w:p>
    <w:p w14:paraId="7D864CBB" w14:textId="77777777" w:rsidR="0014698C" w:rsidRDefault="0014698C" w:rsidP="004E52E0">
      <w:pPr>
        <w:tabs>
          <w:tab w:val="left" w:pos="426"/>
        </w:tabs>
        <w:spacing w:line="360" w:lineRule="auto"/>
        <w:ind w:left="567" w:right="616"/>
        <w:contextualSpacing/>
        <w:jc w:val="both"/>
        <w:rPr>
          <w:rFonts w:ascii="Palatino Linotype" w:hAnsi="Palatino Linotype"/>
          <w:i/>
        </w:rPr>
      </w:pPr>
      <w:r w:rsidRPr="0014698C">
        <w:rPr>
          <w:rFonts w:ascii="Palatino Linotype" w:hAnsi="Palatino Linotype"/>
          <w:i/>
        </w:rPr>
        <w:t xml:space="preserve">“Los avisos de Privacidad faltantes, generados en los años 2019 y 2020 por las áreas que recaben y den tratamiento a datos personales para apoyos y/o programas públicos. </w:t>
      </w:r>
    </w:p>
    <w:p w14:paraId="7A0BB7A2" w14:textId="77777777" w:rsidR="0014698C" w:rsidRDefault="0014698C" w:rsidP="004E52E0">
      <w:pPr>
        <w:tabs>
          <w:tab w:val="left" w:pos="426"/>
        </w:tabs>
        <w:spacing w:line="360" w:lineRule="auto"/>
        <w:ind w:left="567" w:right="616"/>
        <w:contextualSpacing/>
        <w:jc w:val="both"/>
        <w:rPr>
          <w:rFonts w:ascii="Palatino Linotype" w:hAnsi="Palatino Linotype"/>
          <w:i/>
        </w:rPr>
      </w:pPr>
    </w:p>
    <w:p w14:paraId="153D1C46" w14:textId="243AAD01" w:rsidR="0014698C" w:rsidRPr="00473894" w:rsidRDefault="0014698C" w:rsidP="004E52E0">
      <w:pPr>
        <w:tabs>
          <w:tab w:val="left" w:pos="426"/>
        </w:tabs>
        <w:spacing w:line="360" w:lineRule="auto"/>
        <w:ind w:left="567" w:right="616"/>
        <w:contextualSpacing/>
        <w:jc w:val="both"/>
        <w:rPr>
          <w:rFonts w:ascii="Palatino Linotype" w:hAnsi="Palatino Linotype"/>
          <w:i/>
        </w:rPr>
      </w:pPr>
      <w:r w:rsidRPr="0014698C">
        <w:rPr>
          <w:rFonts w:ascii="Palatino Linotype" w:hAnsi="Palatino Linotype"/>
          <w:i/>
        </w:rPr>
        <w:t xml:space="preserve">Para el caso de que el </w:t>
      </w:r>
      <w:r w:rsidRPr="0014698C">
        <w:rPr>
          <w:rFonts w:ascii="Palatino Linotype" w:hAnsi="Palatino Linotype"/>
          <w:b/>
          <w:i/>
        </w:rPr>
        <w:t>SUJETO OBLIGADO</w:t>
      </w:r>
      <w:r w:rsidRPr="0014698C">
        <w:rPr>
          <w:rFonts w:ascii="Palatino Linotype" w:hAnsi="Palatino Linotype"/>
          <w:i/>
        </w:rPr>
        <w:t>, no localice la información señalada, deberá de emitir el Acuerdo de Inexistencia en términos de los artículos 49, fracciones II y XIII, 169 y 170 de la Ley de Transparencia y Acceso a la Información Pública del Estado de México y Municipios que al respecto emita su Comité de Transparencia.</w:t>
      </w:r>
    </w:p>
    <w:p w14:paraId="3B3DB5E9" w14:textId="77777777" w:rsidR="004E52E0" w:rsidRDefault="004E52E0" w:rsidP="004E52E0">
      <w:pPr>
        <w:tabs>
          <w:tab w:val="left" w:pos="426"/>
        </w:tabs>
        <w:spacing w:line="360" w:lineRule="auto"/>
        <w:ind w:left="567" w:right="616"/>
        <w:contextualSpacing/>
        <w:jc w:val="both"/>
        <w:rPr>
          <w:rFonts w:ascii="Palatino Linotype" w:hAnsi="Palatino Linotype"/>
          <w:i/>
        </w:rPr>
      </w:pPr>
    </w:p>
    <w:p w14:paraId="2E90AB80" w14:textId="67D4F50E" w:rsidR="0014698C" w:rsidRDefault="0014698C" w:rsidP="004E52E0">
      <w:pPr>
        <w:tabs>
          <w:tab w:val="left" w:pos="426"/>
        </w:tabs>
        <w:spacing w:line="360" w:lineRule="auto"/>
        <w:ind w:left="567" w:right="616"/>
        <w:contextualSpacing/>
        <w:jc w:val="both"/>
        <w:rPr>
          <w:rFonts w:ascii="Palatino Linotype" w:hAnsi="Palatino Linotype"/>
          <w:i/>
        </w:rPr>
      </w:pPr>
      <w:r w:rsidRPr="0014698C">
        <w:rPr>
          <w:rFonts w:ascii="Palatino Linotype" w:hAnsi="Palatino Linotype"/>
          <w:b/>
          <w:i/>
        </w:rPr>
        <w:lastRenderedPageBreak/>
        <w:t>TERCERO.</w:t>
      </w:r>
      <w:r w:rsidRPr="0014698C">
        <w:rPr>
          <w:rFonts w:ascii="Palatino Linotype" w:hAnsi="Palatino Linotype"/>
          <w:i/>
        </w:rPr>
        <w:t xml:space="preserve"> Notifíquese a la Titular de la Unidad de Transparencia del </w:t>
      </w:r>
      <w:r w:rsidRPr="0014698C">
        <w:rPr>
          <w:rFonts w:ascii="Palatino Linotype" w:hAnsi="Palatino Linotype"/>
          <w:b/>
          <w:i/>
        </w:rPr>
        <w:t>SUJETO OBLIGADO</w:t>
      </w:r>
      <w:r w:rsidRPr="0014698C">
        <w:rPr>
          <w:rFonts w:ascii="Palatino Linotype" w:hAnsi="Palatino Linotype"/>
          <w:i/>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resolución.</w:t>
      </w:r>
    </w:p>
    <w:p w14:paraId="251B668D" w14:textId="77777777" w:rsidR="0014698C" w:rsidRDefault="0014698C" w:rsidP="004E52E0">
      <w:pPr>
        <w:tabs>
          <w:tab w:val="left" w:pos="426"/>
        </w:tabs>
        <w:spacing w:line="360" w:lineRule="auto"/>
        <w:ind w:left="567" w:right="616"/>
        <w:contextualSpacing/>
        <w:jc w:val="both"/>
        <w:rPr>
          <w:rFonts w:ascii="Palatino Linotype" w:hAnsi="Palatino Linotype"/>
          <w:i/>
        </w:rPr>
      </w:pPr>
    </w:p>
    <w:p w14:paraId="332F2ACB" w14:textId="102C444C" w:rsidR="0014698C" w:rsidRDefault="0014698C" w:rsidP="004E52E0">
      <w:pPr>
        <w:tabs>
          <w:tab w:val="left" w:pos="426"/>
        </w:tabs>
        <w:spacing w:line="360" w:lineRule="auto"/>
        <w:ind w:left="567" w:right="616"/>
        <w:contextualSpacing/>
        <w:jc w:val="both"/>
        <w:rPr>
          <w:rFonts w:ascii="Palatino Linotype" w:hAnsi="Palatino Linotype"/>
          <w:i/>
        </w:rPr>
      </w:pPr>
      <w:r w:rsidRPr="0014698C">
        <w:rPr>
          <w:rFonts w:ascii="Palatino Linotype" w:hAnsi="Palatino Linotype"/>
          <w:b/>
          <w:i/>
        </w:rPr>
        <w:t>CUARTO.</w:t>
      </w:r>
      <w:r w:rsidRPr="0014698C">
        <w:rPr>
          <w:rFonts w:ascii="Palatino Linotype" w:hAnsi="Palatino Linotype"/>
          <w:i/>
        </w:rPr>
        <w:t xml:space="preserve"> Con fundamento en el artículo 198 de la Ley de Transparencia y Acceso a la Información Pública del Estado de México y Municipios, se apercibe al </w:t>
      </w:r>
      <w:r w:rsidRPr="0014698C">
        <w:rPr>
          <w:rFonts w:ascii="Palatino Linotype" w:hAnsi="Palatino Linotype"/>
          <w:b/>
          <w:i/>
        </w:rPr>
        <w:t>SUJETO OBLIGADO</w:t>
      </w:r>
      <w:r w:rsidRPr="0014698C">
        <w:rPr>
          <w:rFonts w:ascii="Palatino Linotype" w:hAnsi="Palatino Linotype"/>
          <w:i/>
        </w:rPr>
        <w:t xml:space="preserve"> que, en caso de negarse a cumplir la presente resolución o hacerlo de manera parcial se actuará de conformidad con lo previsto en los artículos 213, 214, 216 y 217 de dicha Ley.</w:t>
      </w:r>
    </w:p>
    <w:p w14:paraId="2739FA74" w14:textId="77777777" w:rsidR="0014698C" w:rsidRDefault="0014698C" w:rsidP="004E52E0">
      <w:pPr>
        <w:tabs>
          <w:tab w:val="left" w:pos="426"/>
        </w:tabs>
        <w:spacing w:line="360" w:lineRule="auto"/>
        <w:ind w:left="567" w:right="616"/>
        <w:contextualSpacing/>
        <w:jc w:val="both"/>
        <w:rPr>
          <w:rFonts w:ascii="Palatino Linotype" w:hAnsi="Palatino Linotype"/>
          <w:i/>
        </w:rPr>
      </w:pPr>
    </w:p>
    <w:p w14:paraId="05DD5E22" w14:textId="77777777" w:rsidR="0014698C" w:rsidRDefault="0014698C" w:rsidP="004E52E0">
      <w:pPr>
        <w:tabs>
          <w:tab w:val="left" w:pos="426"/>
        </w:tabs>
        <w:spacing w:line="360" w:lineRule="auto"/>
        <w:ind w:left="567" w:right="616"/>
        <w:contextualSpacing/>
        <w:jc w:val="both"/>
        <w:rPr>
          <w:rFonts w:ascii="Palatino Linotype" w:hAnsi="Palatino Linotype"/>
          <w:i/>
        </w:rPr>
      </w:pPr>
      <w:r w:rsidRPr="0014698C">
        <w:rPr>
          <w:rFonts w:ascii="Palatino Linotype" w:hAnsi="Palatino Linotype"/>
          <w:b/>
          <w:i/>
        </w:rPr>
        <w:t>QUINTO.</w:t>
      </w:r>
      <w:r w:rsidRPr="0014698C">
        <w:rPr>
          <w:rFonts w:ascii="Palatino Linotype" w:hAnsi="Palatino Linotype"/>
          <w:i/>
        </w:rPr>
        <w:t xml:space="preserve"> Notifíquese al </w:t>
      </w:r>
      <w:r w:rsidRPr="0014698C">
        <w:rPr>
          <w:rFonts w:ascii="Palatino Linotype" w:hAnsi="Palatino Linotype"/>
          <w:b/>
          <w:i/>
        </w:rPr>
        <w:t>RECURRENTE</w:t>
      </w:r>
      <w:r w:rsidRPr="0014698C">
        <w:rPr>
          <w:rFonts w:ascii="Palatino Linotype" w:hAnsi="Palatino Linotype"/>
          <w:i/>
        </w:rPr>
        <w:t xml:space="preserve"> la presente resolución. </w:t>
      </w:r>
    </w:p>
    <w:p w14:paraId="3DE09BDF" w14:textId="77777777" w:rsidR="0014698C" w:rsidRDefault="0014698C" w:rsidP="004E52E0">
      <w:pPr>
        <w:tabs>
          <w:tab w:val="left" w:pos="426"/>
        </w:tabs>
        <w:spacing w:line="360" w:lineRule="auto"/>
        <w:ind w:left="567" w:right="616"/>
        <w:contextualSpacing/>
        <w:jc w:val="both"/>
        <w:rPr>
          <w:rFonts w:ascii="Palatino Linotype" w:hAnsi="Palatino Linotype"/>
          <w:i/>
        </w:rPr>
      </w:pPr>
    </w:p>
    <w:p w14:paraId="6CC896C5" w14:textId="77777777" w:rsidR="0014698C" w:rsidRDefault="0014698C" w:rsidP="004E52E0">
      <w:pPr>
        <w:tabs>
          <w:tab w:val="left" w:pos="426"/>
        </w:tabs>
        <w:spacing w:line="360" w:lineRule="auto"/>
        <w:ind w:left="567" w:right="616"/>
        <w:contextualSpacing/>
        <w:jc w:val="both"/>
        <w:rPr>
          <w:rFonts w:ascii="Palatino Linotype" w:hAnsi="Palatino Linotype"/>
          <w:i/>
        </w:rPr>
      </w:pPr>
      <w:r w:rsidRPr="0014698C">
        <w:rPr>
          <w:rFonts w:ascii="Palatino Linotype" w:hAnsi="Palatino Linotype"/>
          <w:b/>
          <w:i/>
        </w:rPr>
        <w:t>SEXTO.</w:t>
      </w:r>
      <w:r w:rsidRPr="0014698C">
        <w:rPr>
          <w:rFonts w:ascii="Palatino Linotype" w:hAnsi="Palatino Linotype"/>
          <w:i/>
        </w:rPr>
        <w:t xml:space="preserve"> Hágase del conocimiento del </w:t>
      </w:r>
      <w:r w:rsidRPr="0014698C">
        <w:rPr>
          <w:rFonts w:ascii="Palatino Linotype" w:hAnsi="Palatino Linotype"/>
          <w:b/>
          <w:i/>
        </w:rPr>
        <w:t>RECURRENTE</w:t>
      </w:r>
      <w:r w:rsidRPr="0014698C">
        <w:rPr>
          <w:rFonts w:ascii="Palatino Linotype" w:hAnsi="Palatino Linotype"/>
          <w:i/>
        </w:rPr>
        <w:t xml:space="preserve"> que, de conformidad con lo establecido en el artículo 196 de la Ley de Transparencia y Acceso a la Información Pública del Estado de México y Municipios, podrá impugnarla vía Juicio de Amparo en los términos de las leyes aplicables. </w:t>
      </w:r>
    </w:p>
    <w:p w14:paraId="32D8B6DA" w14:textId="77777777" w:rsidR="0014698C" w:rsidRDefault="0014698C" w:rsidP="004E52E0">
      <w:pPr>
        <w:tabs>
          <w:tab w:val="left" w:pos="426"/>
        </w:tabs>
        <w:spacing w:line="360" w:lineRule="auto"/>
        <w:ind w:left="567" w:right="616"/>
        <w:contextualSpacing/>
        <w:jc w:val="both"/>
        <w:rPr>
          <w:rFonts w:ascii="Palatino Linotype" w:hAnsi="Palatino Linotype"/>
          <w:i/>
        </w:rPr>
      </w:pPr>
      <w:r w:rsidRPr="0014698C">
        <w:rPr>
          <w:rFonts w:ascii="Palatino Linotype" w:hAnsi="Palatino Linotype"/>
          <w:b/>
          <w:i/>
        </w:rPr>
        <w:t>SÉPTIMO.</w:t>
      </w:r>
      <w:r w:rsidRPr="0014698C">
        <w:rPr>
          <w:rFonts w:ascii="Palatino Linotype" w:hAnsi="Palatino Linotype"/>
          <w:i/>
        </w:rPr>
        <w:t xml:space="preserve"> Hágase del conocimiento del</w:t>
      </w:r>
      <w:r w:rsidRPr="0014698C">
        <w:rPr>
          <w:rFonts w:ascii="Palatino Linotype" w:hAnsi="Palatino Linotype"/>
          <w:b/>
          <w:i/>
        </w:rPr>
        <w:t xml:space="preserve"> RECURRENTE</w:t>
      </w:r>
      <w:r w:rsidRPr="0014698C">
        <w:rPr>
          <w:rFonts w:ascii="Palatino Linotype" w:hAnsi="Palatino Linotype"/>
          <w:i/>
        </w:rPr>
        <w:t xml:space="preserve"> que la respuesta que dé </w:t>
      </w:r>
      <w:r w:rsidRPr="0014698C">
        <w:rPr>
          <w:rFonts w:ascii="Palatino Linotype" w:hAnsi="Palatino Linotype"/>
          <w:b/>
          <w:i/>
        </w:rPr>
        <w:t xml:space="preserve">EL SUJETO OBLIGADO </w:t>
      </w:r>
      <w:r w:rsidRPr="0014698C">
        <w:rPr>
          <w:rFonts w:ascii="Palatino Linotype" w:hAnsi="Palatino Linotype"/>
          <w:i/>
        </w:rPr>
        <w:t xml:space="preserve">derivada de la presente resolución es susceptible de ser impugnada nuevamente, mediante recurso de revisión, ante el Instituto, en términos del artículo 179, último párrafo de la Ley de Transparencia y Acceso a la Información Pública del Estado de México y Municipios. </w:t>
      </w:r>
    </w:p>
    <w:p w14:paraId="6C98F2F4" w14:textId="77777777" w:rsidR="0014698C" w:rsidRDefault="0014698C" w:rsidP="004E52E0">
      <w:pPr>
        <w:tabs>
          <w:tab w:val="left" w:pos="426"/>
        </w:tabs>
        <w:spacing w:line="360" w:lineRule="auto"/>
        <w:ind w:left="567" w:right="616"/>
        <w:contextualSpacing/>
        <w:jc w:val="both"/>
        <w:rPr>
          <w:rFonts w:ascii="Palatino Linotype" w:hAnsi="Palatino Linotype"/>
          <w:i/>
        </w:rPr>
      </w:pPr>
    </w:p>
    <w:p w14:paraId="7649F5B3" w14:textId="3EEB86A3" w:rsidR="0014698C" w:rsidRDefault="0014698C" w:rsidP="004E52E0">
      <w:pPr>
        <w:tabs>
          <w:tab w:val="left" w:pos="426"/>
        </w:tabs>
        <w:spacing w:line="360" w:lineRule="auto"/>
        <w:ind w:left="567" w:right="616"/>
        <w:contextualSpacing/>
        <w:jc w:val="both"/>
        <w:rPr>
          <w:rFonts w:ascii="Palatino Linotype" w:hAnsi="Palatino Linotype"/>
          <w:i/>
        </w:rPr>
      </w:pPr>
      <w:r w:rsidRPr="0014698C">
        <w:rPr>
          <w:rFonts w:ascii="Palatino Linotype" w:hAnsi="Palatino Linotype"/>
          <w:b/>
          <w:i/>
        </w:rPr>
        <w:t>OCTAVO.</w:t>
      </w:r>
      <w:r w:rsidRPr="0014698C">
        <w:rPr>
          <w:rFonts w:ascii="Palatino Linotype" w:hAnsi="Palatino Linotype"/>
          <w:i/>
        </w:rPr>
        <w:t xml:space="preserve"> 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14698C">
        <w:rPr>
          <w:rFonts w:ascii="Palatino Linotype" w:hAnsi="Palatino Linotype"/>
          <w:b/>
          <w:i/>
        </w:rPr>
        <w:t>QUINTO</w:t>
      </w:r>
      <w:r w:rsidRPr="0014698C">
        <w:rPr>
          <w:rFonts w:ascii="Palatino Linotype" w:hAnsi="Palatino Linotype"/>
          <w:i/>
        </w:rPr>
        <w:t xml:space="preserve"> de la presente resolución</w:t>
      </w:r>
      <w:r>
        <w:rPr>
          <w:rFonts w:ascii="Palatino Linotype" w:hAnsi="Palatino Linotype"/>
          <w:i/>
        </w:rPr>
        <w:t xml:space="preserve">. </w:t>
      </w:r>
      <w:proofErr w:type="gramStart"/>
      <w:r>
        <w:rPr>
          <w:rFonts w:ascii="Palatino Linotype" w:hAnsi="Palatino Linotype"/>
          <w:i/>
        </w:rPr>
        <w:t>“ (</w:t>
      </w:r>
      <w:proofErr w:type="gramEnd"/>
      <w:r>
        <w:rPr>
          <w:rFonts w:ascii="Palatino Linotype" w:hAnsi="Palatino Linotype"/>
          <w:i/>
        </w:rPr>
        <w:t>Sic)</w:t>
      </w:r>
    </w:p>
    <w:p w14:paraId="740FB1F4" w14:textId="77777777" w:rsidR="004E52E0" w:rsidRPr="004E52E0" w:rsidRDefault="004E52E0" w:rsidP="004E52E0">
      <w:pPr>
        <w:tabs>
          <w:tab w:val="left" w:pos="426"/>
        </w:tabs>
        <w:spacing w:line="360" w:lineRule="auto"/>
        <w:ind w:right="616"/>
        <w:contextualSpacing/>
        <w:jc w:val="both"/>
        <w:rPr>
          <w:rFonts w:ascii="Palatino Linotype" w:eastAsia="MS Mincho" w:hAnsi="Palatino Linotype"/>
          <w:b/>
          <w:i/>
          <w:color w:val="000000"/>
          <w:lang w:val="es-ES_tradnl" w:eastAsia="en-US"/>
        </w:rPr>
      </w:pPr>
    </w:p>
    <w:p w14:paraId="2065544D" w14:textId="16EFA8EC" w:rsidR="0014698C" w:rsidRPr="0014698C" w:rsidRDefault="0014698C" w:rsidP="0014698C">
      <w:pPr>
        <w:numPr>
          <w:ilvl w:val="0"/>
          <w:numId w:val="13"/>
        </w:numPr>
        <w:suppressAutoHyphens/>
        <w:spacing w:before="240" w:after="240" w:line="360" w:lineRule="auto"/>
        <w:ind w:left="0" w:firstLine="0"/>
        <w:contextualSpacing/>
        <w:jc w:val="both"/>
        <w:rPr>
          <w:rFonts w:ascii="Palatino Linotype" w:eastAsia="Calibri" w:hAnsi="Palatino Linotype" w:cs="Arial"/>
          <w:lang w:eastAsia="es-MX"/>
        </w:rPr>
      </w:pPr>
      <w:r>
        <w:rPr>
          <w:rFonts w:ascii="Palatino Linotype" w:eastAsia="Calibri" w:hAnsi="Palatino Linotype" w:cs="Arial"/>
          <w:lang w:eastAsia="es-MX"/>
        </w:rPr>
        <w:t>El doce (12</w:t>
      </w:r>
      <w:r w:rsidR="004E52E0" w:rsidRPr="004E52E0">
        <w:rPr>
          <w:rFonts w:ascii="Palatino Linotype" w:eastAsia="Calibri" w:hAnsi="Palatino Linotype" w:cs="Arial"/>
          <w:lang w:eastAsia="es-MX"/>
        </w:rPr>
        <w:t>) de</w:t>
      </w:r>
      <w:r>
        <w:rPr>
          <w:rFonts w:ascii="Palatino Linotype" w:eastAsia="Calibri" w:hAnsi="Palatino Linotype" w:cs="Arial"/>
          <w:lang w:eastAsia="es-MX"/>
        </w:rPr>
        <w:t xml:space="preserve"> julio</w:t>
      </w:r>
      <w:r w:rsidR="001F4BFC" w:rsidRPr="00473894">
        <w:rPr>
          <w:rFonts w:ascii="Palatino Linotype" w:eastAsia="Calibri" w:hAnsi="Palatino Linotype" w:cs="Arial"/>
          <w:lang w:eastAsia="es-MX"/>
        </w:rPr>
        <w:t xml:space="preserve"> </w:t>
      </w:r>
      <w:r w:rsidR="004E52E0" w:rsidRPr="004E52E0">
        <w:rPr>
          <w:rFonts w:ascii="Palatino Linotype" w:eastAsia="Calibri" w:hAnsi="Palatino Linotype" w:cs="Arial"/>
          <w:lang w:eastAsia="es-MX"/>
        </w:rPr>
        <w:t xml:space="preserve">de dos mil </w:t>
      </w:r>
      <w:r>
        <w:rPr>
          <w:rFonts w:ascii="Palatino Linotype" w:eastAsia="Calibri" w:hAnsi="Palatino Linotype" w:cs="Arial"/>
          <w:lang w:eastAsia="es-MX"/>
        </w:rPr>
        <w:t>veintiuno</w:t>
      </w:r>
      <w:r w:rsidR="004E52E0" w:rsidRPr="004E52E0">
        <w:rPr>
          <w:rFonts w:ascii="Palatino Linotype" w:eastAsia="Calibri" w:hAnsi="Palatino Linotype" w:cs="Arial"/>
          <w:lang w:eastAsia="es-MX"/>
        </w:rPr>
        <w:t xml:space="preserve">, se notificó por medio del Sistema de Acceso a la Información Mexiquense </w:t>
      </w:r>
      <w:r w:rsidR="004E52E0" w:rsidRPr="004E52E0">
        <w:rPr>
          <w:rFonts w:ascii="Palatino Linotype" w:eastAsia="Calibri" w:hAnsi="Palatino Linotype" w:cs="Arial"/>
          <w:b/>
          <w:lang w:eastAsia="es-MX"/>
        </w:rPr>
        <w:t xml:space="preserve">(SAIMEX) </w:t>
      </w:r>
      <w:r>
        <w:rPr>
          <w:rFonts w:ascii="Palatino Linotype" w:eastAsia="Calibri" w:hAnsi="Palatino Linotype" w:cs="Arial"/>
          <w:lang w:eastAsia="es-MX"/>
        </w:rPr>
        <w:t>a las partes, la resolución del</w:t>
      </w:r>
      <w:r w:rsidR="001F4BFC" w:rsidRPr="00473894">
        <w:rPr>
          <w:rFonts w:ascii="Palatino Linotype" w:eastAsia="Calibri" w:hAnsi="Palatino Linotype" w:cs="Arial"/>
          <w:lang w:eastAsia="es-MX"/>
        </w:rPr>
        <w:t xml:space="preserve"> </w:t>
      </w:r>
      <w:r w:rsidR="004E52E0" w:rsidRPr="004E52E0">
        <w:rPr>
          <w:rFonts w:ascii="Palatino Linotype" w:eastAsia="Calibri" w:hAnsi="Palatino Linotype" w:cs="Arial"/>
          <w:lang w:eastAsia="es-MX"/>
        </w:rPr>
        <w:t>Medio</w:t>
      </w:r>
      <w:r w:rsidR="001F4BFC" w:rsidRPr="00473894">
        <w:rPr>
          <w:rFonts w:ascii="Palatino Linotype" w:eastAsia="Calibri" w:hAnsi="Palatino Linotype" w:cs="Arial"/>
          <w:lang w:eastAsia="es-MX"/>
        </w:rPr>
        <w:t>s</w:t>
      </w:r>
      <w:r w:rsidR="004E52E0" w:rsidRPr="004E52E0">
        <w:rPr>
          <w:rFonts w:ascii="Palatino Linotype" w:eastAsia="Calibri" w:hAnsi="Palatino Linotype" w:cs="Arial"/>
          <w:lang w:eastAsia="es-MX"/>
        </w:rPr>
        <w:t xml:space="preserve"> de Impugnación </w:t>
      </w:r>
      <w:r w:rsidRPr="0014698C">
        <w:rPr>
          <w:rFonts w:ascii="Palatino Linotype" w:eastAsia="Calibri" w:hAnsi="Palatino Linotype" w:cs="Arial"/>
          <w:b/>
          <w:bCs/>
          <w:lang w:eastAsia="es-MX"/>
        </w:rPr>
        <w:t>02388/INFOEM/IP/RR/2021</w:t>
      </w:r>
      <w:r>
        <w:rPr>
          <w:rFonts w:ascii="Palatino Linotype" w:eastAsia="Calibri" w:hAnsi="Palatino Linotype" w:cs="Arial"/>
          <w:b/>
          <w:bCs/>
          <w:lang w:eastAsia="es-MX"/>
        </w:rPr>
        <w:t>.</w:t>
      </w:r>
    </w:p>
    <w:p w14:paraId="42AD6F61" w14:textId="77777777" w:rsidR="0014698C" w:rsidRPr="004E52E0" w:rsidRDefault="0014698C" w:rsidP="0014698C">
      <w:pPr>
        <w:suppressAutoHyphens/>
        <w:spacing w:before="240" w:after="240" w:line="360" w:lineRule="auto"/>
        <w:contextualSpacing/>
        <w:jc w:val="both"/>
        <w:rPr>
          <w:rFonts w:ascii="Palatino Linotype" w:eastAsia="Calibri" w:hAnsi="Palatino Linotype" w:cs="Arial"/>
          <w:lang w:eastAsia="es-MX"/>
        </w:rPr>
      </w:pPr>
    </w:p>
    <w:p w14:paraId="1898BBC2" w14:textId="196E579C" w:rsidR="005717D2" w:rsidRPr="005717D2" w:rsidRDefault="004E52E0" w:rsidP="005717D2">
      <w:pPr>
        <w:numPr>
          <w:ilvl w:val="0"/>
          <w:numId w:val="13"/>
        </w:numPr>
        <w:suppressAutoHyphens/>
        <w:spacing w:before="240" w:after="240" w:line="360" w:lineRule="auto"/>
        <w:ind w:left="0" w:firstLine="0"/>
        <w:contextualSpacing/>
        <w:jc w:val="both"/>
        <w:rPr>
          <w:rFonts w:ascii="Palatino Linotype" w:eastAsia="Calibri" w:hAnsi="Palatino Linotype" w:cs="Arial"/>
          <w:lang w:eastAsia="es-MX"/>
        </w:rPr>
      </w:pPr>
      <w:r w:rsidRPr="004E52E0">
        <w:rPr>
          <w:rFonts w:ascii="Palatino Linotype" w:eastAsia="Calibri" w:hAnsi="Palatino Linotype" w:cs="Arial"/>
          <w:lang w:eastAsia="es-MX"/>
        </w:rPr>
        <w:t xml:space="preserve">El </w:t>
      </w:r>
      <w:r w:rsidRPr="004E52E0">
        <w:rPr>
          <w:rFonts w:ascii="Palatino Linotype" w:eastAsia="Calibri" w:hAnsi="Palatino Linotype" w:cs="Arial"/>
          <w:b/>
          <w:lang w:eastAsia="es-MX"/>
        </w:rPr>
        <w:t xml:space="preserve">SUJETO OBLIGADO </w:t>
      </w:r>
      <w:r w:rsidR="0014698C">
        <w:rPr>
          <w:rFonts w:ascii="Palatino Linotype" w:eastAsia="Calibri" w:hAnsi="Palatino Linotype" w:cs="Arial"/>
          <w:lang w:eastAsia="es-MX"/>
        </w:rPr>
        <w:t>atendi</w:t>
      </w:r>
      <w:r w:rsidR="005717D2">
        <w:rPr>
          <w:rFonts w:ascii="Palatino Linotype" w:eastAsia="Calibri" w:hAnsi="Palatino Linotype" w:cs="Arial"/>
          <w:lang w:eastAsia="es-MX"/>
        </w:rPr>
        <w:t>ó l</w:t>
      </w:r>
      <w:r w:rsidR="0014698C">
        <w:rPr>
          <w:rFonts w:ascii="Palatino Linotype" w:eastAsia="Calibri" w:hAnsi="Palatino Linotype" w:cs="Arial"/>
          <w:lang w:eastAsia="es-MX"/>
        </w:rPr>
        <w:t xml:space="preserve">a resolución el nueve (09) de agosto de dos mil veintiuno </w:t>
      </w:r>
      <w:r w:rsidR="005717D2">
        <w:rPr>
          <w:rFonts w:ascii="Palatino Linotype" w:eastAsia="Calibri" w:hAnsi="Palatino Linotype" w:cs="Arial"/>
          <w:lang w:eastAsia="es-MX"/>
        </w:rPr>
        <w:t>en los siguientes términos:</w:t>
      </w:r>
    </w:p>
    <w:p w14:paraId="48B177B3" w14:textId="3923C1E2" w:rsidR="0014698C" w:rsidRPr="004E52E0" w:rsidRDefault="005717D2" w:rsidP="005717D2">
      <w:pPr>
        <w:suppressAutoHyphens/>
        <w:spacing w:before="240" w:after="240" w:line="360" w:lineRule="auto"/>
        <w:contextualSpacing/>
        <w:jc w:val="center"/>
        <w:rPr>
          <w:rFonts w:ascii="Palatino Linotype" w:eastAsia="Calibri" w:hAnsi="Palatino Linotype" w:cs="Arial"/>
          <w:lang w:eastAsia="es-MX"/>
        </w:rPr>
      </w:pPr>
      <w:r>
        <w:rPr>
          <w:noProof/>
          <w:lang w:val="es-MX" w:eastAsia="es-MX"/>
        </w:rPr>
        <w:drawing>
          <wp:inline distT="0" distB="0" distL="0" distR="0" wp14:anchorId="0F6D4CF4" wp14:editId="63358E16">
            <wp:extent cx="2800350" cy="1600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743" t="21446" r="56337" b="47140"/>
                    <a:stretch/>
                  </pic:blipFill>
                  <pic:spPr bwMode="auto">
                    <a:xfrm>
                      <a:off x="0" y="0"/>
                      <a:ext cx="2816704" cy="1609545"/>
                    </a:xfrm>
                    <a:prstGeom prst="rect">
                      <a:avLst/>
                    </a:prstGeom>
                    <a:ln>
                      <a:noFill/>
                    </a:ln>
                    <a:extLst>
                      <a:ext uri="{53640926-AAD7-44D8-BBD7-CCE9431645EC}">
                        <a14:shadowObscured xmlns:a14="http://schemas.microsoft.com/office/drawing/2010/main"/>
                      </a:ext>
                    </a:extLst>
                  </pic:spPr>
                </pic:pic>
              </a:graphicData>
            </a:graphic>
          </wp:inline>
        </w:drawing>
      </w:r>
    </w:p>
    <w:p w14:paraId="0B982208" w14:textId="0D70D00F" w:rsidR="004E52E0" w:rsidRPr="005717D2" w:rsidRDefault="004E52E0" w:rsidP="005717D2">
      <w:pPr>
        <w:numPr>
          <w:ilvl w:val="0"/>
          <w:numId w:val="13"/>
        </w:numPr>
        <w:tabs>
          <w:tab w:val="left" w:pos="567"/>
        </w:tabs>
        <w:suppressAutoHyphens/>
        <w:spacing w:before="240" w:after="240" w:line="360" w:lineRule="auto"/>
        <w:ind w:left="0" w:right="49" w:firstLine="0"/>
        <w:contextualSpacing/>
        <w:jc w:val="both"/>
        <w:rPr>
          <w:rFonts w:ascii="Palatino Linotype" w:eastAsia="Calibri" w:hAnsi="Palatino Linotype" w:cs="Arial"/>
          <w:lang w:eastAsia="es-MX"/>
        </w:rPr>
      </w:pPr>
      <w:r w:rsidRPr="004E52E0">
        <w:rPr>
          <w:rFonts w:ascii="Palatino Linotype" w:eastAsia="Calibri" w:hAnsi="Palatino Linotype" w:cs="Arial"/>
          <w:lang w:eastAsia="es-MX"/>
        </w:rPr>
        <w:t>Así las cosas, y en términos del artículo 179</w:t>
      </w:r>
      <w:r w:rsidRPr="00473894">
        <w:rPr>
          <w:rFonts w:ascii="Palatino Linotype" w:eastAsia="Calibri" w:hAnsi="Palatino Linotype" w:cs="Arial"/>
          <w:vertAlign w:val="superscript"/>
          <w:lang w:eastAsia="es-MX"/>
        </w:rPr>
        <w:footnoteReference w:id="1"/>
      </w:r>
      <w:r w:rsidRPr="004E52E0">
        <w:rPr>
          <w:rFonts w:ascii="Palatino Linotype" w:eastAsia="Calibri" w:hAnsi="Palatino Linotype" w:cs="Arial"/>
          <w:lang w:eastAsia="es-MX"/>
        </w:rPr>
        <w:t>, último párrafo de la Ley de Transparencia y Acceso a la Información Pública del Estado d</w:t>
      </w:r>
      <w:r w:rsidR="005717D2">
        <w:rPr>
          <w:rFonts w:ascii="Palatino Linotype" w:eastAsia="Calibri" w:hAnsi="Palatino Linotype" w:cs="Arial"/>
          <w:lang w:eastAsia="es-MX"/>
        </w:rPr>
        <w:t xml:space="preserve">e México y , </w:t>
      </w:r>
      <w:r w:rsidR="005717D2">
        <w:rPr>
          <w:rFonts w:ascii="Palatino Linotype" w:eastAsia="Calibri" w:hAnsi="Palatino Linotype" w:cs="Arial"/>
          <w:lang w:eastAsia="es-MX"/>
        </w:rPr>
        <w:lastRenderedPageBreak/>
        <w:t>Municipios el diez (10</w:t>
      </w:r>
      <w:r w:rsidRPr="004E52E0">
        <w:rPr>
          <w:rFonts w:ascii="Palatino Linotype" w:eastAsia="Calibri" w:hAnsi="Palatino Linotype" w:cs="Arial"/>
          <w:lang w:eastAsia="es-MX"/>
        </w:rPr>
        <w:t>) de</w:t>
      </w:r>
      <w:r w:rsidR="001F4BFC" w:rsidRPr="00473894">
        <w:rPr>
          <w:rFonts w:ascii="Palatino Linotype" w:eastAsia="Calibri" w:hAnsi="Palatino Linotype" w:cs="Arial"/>
          <w:lang w:eastAsia="es-MX"/>
        </w:rPr>
        <w:t xml:space="preserve"> marzo</w:t>
      </w:r>
      <w:r w:rsidR="005717D2">
        <w:rPr>
          <w:rFonts w:ascii="Palatino Linotype" w:eastAsia="Calibri" w:hAnsi="Palatino Linotype" w:cs="Arial"/>
          <w:lang w:eastAsia="es-MX"/>
        </w:rPr>
        <w:t xml:space="preserve"> de dos mil veintidós</w:t>
      </w:r>
      <w:r w:rsidRPr="004E52E0">
        <w:rPr>
          <w:rFonts w:ascii="Palatino Linotype" w:hAnsi="Palatino Linotype" w:cs="Tahoma"/>
          <w:lang w:eastAsia="es-MX"/>
        </w:rPr>
        <w:t xml:space="preserve">, el Particular interpuso </w:t>
      </w:r>
      <w:r w:rsidR="001F4BFC" w:rsidRPr="00473894">
        <w:rPr>
          <w:rFonts w:ascii="Palatino Linotype" w:hAnsi="Palatino Linotype" w:cs="Tahoma"/>
          <w:lang w:eastAsia="es-MX"/>
        </w:rPr>
        <w:t xml:space="preserve">los </w:t>
      </w:r>
      <w:r w:rsidRPr="004E52E0">
        <w:rPr>
          <w:rFonts w:ascii="Palatino Linotype" w:hAnsi="Palatino Linotype" w:cs="Tahoma"/>
          <w:lang w:eastAsia="es-MX"/>
        </w:rPr>
        <w:t>Recurso de Revisión</w:t>
      </w:r>
      <w:r w:rsidRPr="004E52E0">
        <w:rPr>
          <w:rFonts w:ascii="Palatino Linotype" w:eastAsia="Calibri" w:hAnsi="Palatino Linotype" w:cs="Arial"/>
          <w:lang w:eastAsia="es-MX"/>
        </w:rPr>
        <w:t xml:space="preserve"> </w:t>
      </w:r>
      <w:r w:rsidR="005717D2" w:rsidRPr="005717D2">
        <w:rPr>
          <w:rFonts w:ascii="Palatino Linotype" w:eastAsia="Calibri" w:hAnsi="Palatino Linotype" w:cs="Arial"/>
          <w:b/>
          <w:lang w:eastAsia="es-MX"/>
        </w:rPr>
        <w:t>02388/INFOEM/ICR-12/IP/RR/2021</w:t>
      </w:r>
      <w:r w:rsidRPr="005717D2">
        <w:rPr>
          <w:rFonts w:ascii="Palatino Linotype" w:hAnsi="Palatino Linotype" w:cs="Tahoma"/>
          <w:lang w:eastAsia="es-MX"/>
        </w:rPr>
        <w:t xml:space="preserve">, a través del Sistema de Acceso a la Información Mexiquense </w:t>
      </w:r>
      <w:r w:rsidRPr="005717D2">
        <w:rPr>
          <w:rFonts w:ascii="Palatino Linotype" w:hAnsi="Palatino Linotype" w:cs="Tahoma"/>
          <w:b/>
          <w:lang w:eastAsia="es-MX"/>
        </w:rPr>
        <w:t>(SAIMEX),</w:t>
      </w:r>
      <w:r w:rsidRPr="005717D2">
        <w:rPr>
          <w:rFonts w:ascii="Palatino Linotype" w:hAnsi="Palatino Linotype" w:cs="Tahoma"/>
          <w:lang w:eastAsia="es-MX"/>
        </w:rPr>
        <w:t xml:space="preserve"> en contra de la</w:t>
      </w:r>
      <w:r w:rsidR="005717D2">
        <w:rPr>
          <w:rFonts w:ascii="Palatino Linotype" w:hAnsi="Palatino Linotype" w:cs="Tahoma"/>
          <w:lang w:eastAsia="es-MX"/>
        </w:rPr>
        <w:t xml:space="preserve"> respuesta </w:t>
      </w:r>
      <w:r w:rsidRPr="005717D2">
        <w:rPr>
          <w:rFonts w:ascii="Palatino Linotype" w:hAnsi="Palatino Linotype" w:cs="Tahoma"/>
          <w:lang w:eastAsia="es-MX"/>
        </w:rPr>
        <w:t xml:space="preserve"> </w:t>
      </w:r>
      <w:r w:rsidR="005717D2">
        <w:rPr>
          <w:rFonts w:ascii="Palatino Linotype" w:hAnsi="Palatino Linotype" w:cs="Tahoma"/>
          <w:lang w:eastAsia="es-MX"/>
        </w:rPr>
        <w:t xml:space="preserve">en calidad de </w:t>
      </w:r>
      <w:r w:rsidRPr="005717D2">
        <w:rPr>
          <w:rFonts w:ascii="Palatino Linotype" w:hAnsi="Palatino Linotype" w:cs="Tahoma"/>
          <w:lang w:eastAsia="es-MX"/>
        </w:rPr>
        <w:t xml:space="preserve">cumplimiento a la resolución </w:t>
      </w:r>
      <w:r w:rsidR="005717D2">
        <w:rPr>
          <w:rFonts w:ascii="Palatino Linotype" w:hAnsi="Palatino Linotype" w:cs="Tahoma"/>
          <w:lang w:eastAsia="es-MX"/>
        </w:rPr>
        <w:t>emitida en el recurso</w:t>
      </w:r>
      <w:r w:rsidR="005717D2">
        <w:rPr>
          <w:rFonts w:ascii="Palatino Linotype" w:eastAsia="Calibri" w:hAnsi="Palatino Linotype" w:cs="Arial"/>
          <w:lang w:eastAsia="es-MX"/>
        </w:rPr>
        <w:t xml:space="preserve"> 02388/INFOEM/ICR-12/IP/RR/2021</w:t>
      </w:r>
      <w:r w:rsidRPr="005717D2">
        <w:rPr>
          <w:rFonts w:ascii="Palatino Linotype" w:hAnsi="Palatino Linotype" w:cs="Tahoma"/>
          <w:lang w:eastAsia="es-MX"/>
        </w:rPr>
        <w:t xml:space="preserve">; manifestando como agravios </w:t>
      </w:r>
      <w:r w:rsidR="001F4BFC" w:rsidRPr="005717D2">
        <w:rPr>
          <w:rFonts w:ascii="Palatino Linotype" w:hAnsi="Palatino Linotype" w:cs="Tahoma"/>
          <w:lang w:eastAsia="es-MX"/>
        </w:rPr>
        <w:t xml:space="preserve">, en todos los casos, </w:t>
      </w:r>
      <w:proofErr w:type="spellStart"/>
      <w:r w:rsidRPr="005717D2">
        <w:rPr>
          <w:rFonts w:ascii="Palatino Linotype" w:hAnsi="Palatino Linotype" w:cs="Tahoma"/>
          <w:lang w:eastAsia="es-MX"/>
        </w:rPr>
        <w:t>lo</w:t>
      </w:r>
      <w:proofErr w:type="spellEnd"/>
      <w:r w:rsidRPr="005717D2">
        <w:rPr>
          <w:rFonts w:ascii="Palatino Linotype" w:hAnsi="Palatino Linotype" w:cs="Tahoma"/>
          <w:lang w:eastAsia="es-MX"/>
        </w:rPr>
        <w:t xml:space="preserve"> siguientes:</w:t>
      </w:r>
    </w:p>
    <w:p w14:paraId="665E3CA2" w14:textId="77777777" w:rsidR="004E52E0" w:rsidRPr="004E52E0" w:rsidRDefault="004E52E0" w:rsidP="004E52E0">
      <w:pPr>
        <w:widowControl w:val="0"/>
        <w:spacing w:line="360" w:lineRule="auto"/>
        <w:ind w:left="567" w:right="1183" w:hanging="141"/>
        <w:contextualSpacing/>
        <w:jc w:val="both"/>
        <w:rPr>
          <w:rFonts w:ascii="Palatino Linotype" w:hAnsi="Palatino Linotype" w:cs="Tahoma"/>
          <w:b/>
          <w:bCs/>
          <w:lang w:eastAsia="es-MX"/>
        </w:rPr>
      </w:pPr>
    </w:p>
    <w:p w14:paraId="484907BD" w14:textId="4514D105" w:rsidR="004E52E0" w:rsidRPr="005717D2" w:rsidRDefault="004E52E0" w:rsidP="005717D2">
      <w:pPr>
        <w:numPr>
          <w:ilvl w:val="0"/>
          <w:numId w:val="12"/>
        </w:numPr>
        <w:suppressAutoHyphens/>
        <w:spacing w:line="360" w:lineRule="auto"/>
        <w:ind w:left="567" w:right="1183" w:hanging="141"/>
        <w:contextualSpacing/>
        <w:jc w:val="both"/>
        <w:rPr>
          <w:rFonts w:ascii="Palatino Linotype" w:hAnsi="Palatino Linotype"/>
          <w:b/>
          <w:i/>
          <w:lang w:eastAsia="en-US"/>
        </w:rPr>
      </w:pPr>
      <w:r w:rsidRPr="004E52E0">
        <w:rPr>
          <w:rFonts w:ascii="Palatino Linotype" w:hAnsi="Palatino Linotype"/>
          <w:b/>
          <w:lang w:eastAsia="en-US"/>
        </w:rPr>
        <w:t>Acto impugnado</w:t>
      </w:r>
      <w:r w:rsidRPr="004E52E0">
        <w:rPr>
          <w:rFonts w:ascii="Palatino Linotype" w:hAnsi="Palatino Linotype"/>
          <w:b/>
          <w:i/>
          <w:lang w:eastAsia="en-US"/>
        </w:rPr>
        <w:t xml:space="preserve">: </w:t>
      </w:r>
      <w:r w:rsidRPr="004E52E0">
        <w:rPr>
          <w:rFonts w:ascii="Palatino Linotype" w:hAnsi="Palatino Linotype"/>
          <w:i/>
          <w:lang w:eastAsia="en-US"/>
        </w:rPr>
        <w:t>“</w:t>
      </w:r>
      <w:r w:rsidR="005717D2" w:rsidRPr="005717D2">
        <w:rPr>
          <w:rFonts w:ascii="Palatino Linotype" w:hAnsi="Palatino Linotype"/>
          <w:b/>
          <w:i/>
          <w:lang w:eastAsia="en-US"/>
        </w:rPr>
        <w:t>Falta información</w:t>
      </w:r>
      <w:r w:rsidRPr="005717D2">
        <w:rPr>
          <w:rFonts w:ascii="Palatino Linotype" w:hAnsi="Palatino Linotype"/>
          <w:i/>
          <w:lang w:eastAsia="es-MX"/>
        </w:rPr>
        <w:t>”</w:t>
      </w:r>
      <w:r w:rsidRPr="005717D2">
        <w:rPr>
          <w:rFonts w:ascii="Palatino Linotype" w:eastAsia="Calibri" w:hAnsi="Palatino Linotype" w:cs="Arial"/>
          <w:i/>
          <w:lang w:eastAsia="en-US"/>
        </w:rPr>
        <w:t xml:space="preserve"> (Sic)</w:t>
      </w:r>
    </w:p>
    <w:p w14:paraId="34BAC549" w14:textId="77777777" w:rsidR="004E52E0" w:rsidRPr="004E52E0" w:rsidRDefault="004E52E0" w:rsidP="004E52E0">
      <w:pPr>
        <w:spacing w:line="360" w:lineRule="auto"/>
        <w:ind w:left="567" w:right="1183"/>
        <w:contextualSpacing/>
        <w:jc w:val="both"/>
        <w:rPr>
          <w:rFonts w:ascii="Palatino Linotype" w:hAnsi="Palatino Linotype"/>
          <w:b/>
          <w:i/>
          <w:lang w:eastAsia="en-US"/>
        </w:rPr>
      </w:pPr>
      <w:r w:rsidRPr="004E52E0">
        <w:rPr>
          <w:rFonts w:ascii="Palatino Linotype" w:eastAsia="Calibri" w:hAnsi="Palatino Linotype" w:cs="Arial"/>
          <w:i/>
          <w:lang w:eastAsia="en-US"/>
        </w:rPr>
        <w:t xml:space="preserve"> </w:t>
      </w:r>
    </w:p>
    <w:p w14:paraId="7C2F635F" w14:textId="11DE3F1E" w:rsidR="004E52E0" w:rsidRPr="005717D2" w:rsidRDefault="004E52E0" w:rsidP="005717D2">
      <w:pPr>
        <w:numPr>
          <w:ilvl w:val="0"/>
          <w:numId w:val="12"/>
        </w:numPr>
        <w:suppressAutoHyphens/>
        <w:spacing w:line="360" w:lineRule="auto"/>
        <w:ind w:left="567" w:right="1183" w:hanging="141"/>
        <w:contextualSpacing/>
        <w:jc w:val="both"/>
        <w:rPr>
          <w:rFonts w:ascii="Palatino Linotype" w:hAnsi="Palatino Linotype"/>
          <w:b/>
          <w:i/>
          <w:lang w:eastAsia="en-US"/>
        </w:rPr>
      </w:pPr>
      <w:r w:rsidRPr="004E52E0">
        <w:rPr>
          <w:rFonts w:ascii="Palatino Linotype" w:hAnsi="Palatino Linotype"/>
          <w:b/>
          <w:lang w:eastAsia="en-US"/>
        </w:rPr>
        <w:t xml:space="preserve">Razones o Motivos de inconformidad: </w:t>
      </w:r>
      <w:r w:rsidRPr="004E52E0">
        <w:rPr>
          <w:rFonts w:ascii="Palatino Linotype" w:hAnsi="Palatino Linotype"/>
          <w:i/>
          <w:lang w:eastAsia="es-MX"/>
        </w:rPr>
        <w:t>“</w:t>
      </w:r>
      <w:r w:rsidR="005717D2" w:rsidRPr="005717D2">
        <w:rPr>
          <w:rFonts w:ascii="Palatino Linotype" w:hAnsi="Palatino Linotype"/>
          <w:i/>
          <w:lang w:eastAsia="es-MX"/>
        </w:rPr>
        <w:t>Falta información</w:t>
      </w:r>
      <w:r w:rsidRPr="005717D2">
        <w:rPr>
          <w:rFonts w:ascii="Palatino Linotype" w:hAnsi="Palatino Linotype"/>
          <w:i/>
          <w:lang w:eastAsia="es-MX"/>
        </w:rPr>
        <w:t>.” (</w:t>
      </w:r>
      <w:r w:rsidRPr="005717D2">
        <w:rPr>
          <w:rFonts w:ascii="Palatino Linotype" w:hAnsi="Palatino Linotype"/>
          <w:i/>
          <w:lang w:eastAsia="en-US"/>
        </w:rPr>
        <w:t>Sic)</w:t>
      </w:r>
    </w:p>
    <w:p w14:paraId="41043C42" w14:textId="77777777" w:rsidR="004E52E0" w:rsidRPr="004E52E0" w:rsidRDefault="004E52E0" w:rsidP="004E52E0">
      <w:pPr>
        <w:spacing w:line="360" w:lineRule="auto"/>
        <w:ind w:right="1183"/>
        <w:contextualSpacing/>
        <w:jc w:val="both"/>
        <w:rPr>
          <w:rFonts w:ascii="Palatino Linotype" w:hAnsi="Palatino Linotype"/>
          <w:b/>
          <w:i/>
          <w:lang w:val="es-MX"/>
        </w:rPr>
      </w:pPr>
    </w:p>
    <w:p w14:paraId="5A88767C" w14:textId="2B0ED0A6" w:rsidR="004E52E0" w:rsidRPr="00473894" w:rsidRDefault="005717D2" w:rsidP="004E52E0">
      <w:pPr>
        <w:numPr>
          <w:ilvl w:val="0"/>
          <w:numId w:val="13"/>
        </w:numPr>
        <w:suppressAutoHyphens/>
        <w:spacing w:before="240" w:after="240" w:line="360" w:lineRule="auto"/>
        <w:ind w:left="0" w:firstLine="0"/>
        <w:contextualSpacing/>
        <w:jc w:val="both"/>
        <w:rPr>
          <w:rFonts w:ascii="Palatino Linotype" w:hAnsi="Palatino Linotype"/>
          <w:i/>
          <w:lang w:val="es-ES_tradnl" w:eastAsia="en-US"/>
        </w:rPr>
      </w:pPr>
      <w:r>
        <w:rPr>
          <w:rFonts w:ascii="Palatino Linotype" w:hAnsi="Palatino Linotype" w:cs="Arial"/>
          <w:lang w:eastAsia="en-US"/>
        </w:rPr>
        <w:t>Se registró el</w:t>
      </w:r>
      <w:r w:rsidR="001F4BFC" w:rsidRPr="00473894">
        <w:rPr>
          <w:rFonts w:ascii="Palatino Linotype" w:hAnsi="Palatino Linotype" w:cs="Arial"/>
          <w:lang w:eastAsia="en-US"/>
        </w:rPr>
        <w:t xml:space="preserve"> </w:t>
      </w:r>
      <w:r w:rsidR="004E52E0" w:rsidRPr="004E52E0">
        <w:rPr>
          <w:rFonts w:ascii="Palatino Linotype" w:hAnsi="Palatino Linotype" w:cs="Arial"/>
          <w:lang w:eastAsia="en-US"/>
        </w:rPr>
        <w:t xml:space="preserve">recurso de revisión bajo el número de expediente </w:t>
      </w:r>
      <w:r w:rsidR="004E52E0" w:rsidRPr="004E52E0">
        <w:rPr>
          <w:rFonts w:ascii="Palatino Linotype" w:hAnsi="Palatino Linotype" w:cs="Arial"/>
          <w:bCs/>
          <w:lang w:val="es-ES_tradnl" w:eastAsia="en-US"/>
        </w:rPr>
        <w:t xml:space="preserve">al rubro indicado por lo que, la </w:t>
      </w:r>
      <w:r w:rsidR="004E52E0" w:rsidRPr="004E52E0">
        <w:rPr>
          <w:rFonts w:ascii="Palatino Linotype" w:eastAsia="Calibri" w:hAnsi="Palatino Linotype" w:cs="Arial"/>
          <w:lang w:eastAsia="en-US"/>
        </w:rPr>
        <w:t>Comisionada</w:t>
      </w:r>
      <w:r>
        <w:rPr>
          <w:rFonts w:ascii="Palatino Linotype" w:eastAsia="Calibri" w:hAnsi="Palatino Linotype" w:cs="Arial"/>
          <w:lang w:eastAsia="en-US"/>
        </w:rPr>
        <w:t xml:space="preserve"> </w:t>
      </w:r>
      <w:r w:rsidRPr="005717D2">
        <w:rPr>
          <w:rFonts w:ascii="Palatino Linotype" w:eastAsia="Calibri" w:hAnsi="Palatino Linotype" w:cs="Arial"/>
          <w:b/>
          <w:lang w:eastAsia="en-US"/>
        </w:rPr>
        <w:t>María del Rosario Mejía</w:t>
      </w:r>
      <w:r>
        <w:rPr>
          <w:rFonts w:ascii="Palatino Linotype" w:eastAsia="Calibri" w:hAnsi="Palatino Linotype" w:cs="Arial"/>
          <w:lang w:eastAsia="en-US"/>
        </w:rPr>
        <w:t xml:space="preserve"> </w:t>
      </w:r>
      <w:r w:rsidRPr="005717D2">
        <w:rPr>
          <w:rFonts w:ascii="Palatino Linotype" w:eastAsia="Calibri" w:hAnsi="Palatino Linotype" w:cs="Arial"/>
          <w:b/>
          <w:lang w:eastAsia="en-US"/>
        </w:rPr>
        <w:t>Ayala</w:t>
      </w:r>
      <w:r>
        <w:rPr>
          <w:rFonts w:ascii="Palatino Linotype" w:eastAsia="Calibri" w:hAnsi="Palatino Linotype" w:cs="Arial"/>
          <w:lang w:eastAsia="en-US"/>
        </w:rPr>
        <w:t xml:space="preserve"> </w:t>
      </w:r>
      <w:r w:rsidR="004E52E0" w:rsidRPr="004E52E0">
        <w:rPr>
          <w:rFonts w:ascii="Palatino Linotype" w:eastAsia="Calibri" w:hAnsi="Palatino Linotype" w:cs="Arial"/>
          <w:lang w:eastAsia="en-US"/>
        </w:rPr>
        <w:t>resolvió, con fundamento en lo dispuesto por el artículo 185 fracción II de la</w:t>
      </w:r>
      <w:r>
        <w:rPr>
          <w:rFonts w:ascii="Palatino Linotype" w:eastAsia="Calibri" w:hAnsi="Palatino Linotype" w:cs="Arial"/>
          <w:lang w:eastAsia="en-US"/>
        </w:rPr>
        <w:t xml:space="preserve"> ley de la materia, a través del</w:t>
      </w:r>
      <w:r w:rsidR="005A63C2" w:rsidRPr="00473894">
        <w:rPr>
          <w:rFonts w:ascii="Palatino Linotype" w:eastAsia="Calibri" w:hAnsi="Palatino Linotype" w:cs="Arial"/>
          <w:lang w:eastAsia="en-US"/>
        </w:rPr>
        <w:t xml:space="preserve"> </w:t>
      </w:r>
      <w:r w:rsidR="004E52E0" w:rsidRPr="004E52E0">
        <w:rPr>
          <w:rFonts w:ascii="Palatino Linotype" w:eastAsia="Calibri" w:hAnsi="Palatino Linotype" w:cs="Arial"/>
          <w:lang w:eastAsia="en-US"/>
        </w:rPr>
        <w:t xml:space="preserve"> acuerdo de admisión de fecha </w:t>
      </w:r>
      <w:r>
        <w:rPr>
          <w:rFonts w:ascii="Palatino Linotype" w:eastAsia="Calibri" w:hAnsi="Palatino Linotype" w:cs="Arial"/>
          <w:lang w:eastAsia="en-US"/>
        </w:rPr>
        <w:t xml:space="preserve">dieciséis </w:t>
      </w:r>
      <w:r w:rsidR="004E52E0" w:rsidRPr="004E52E0">
        <w:rPr>
          <w:rFonts w:ascii="Palatino Linotype" w:eastAsia="Calibri" w:hAnsi="Palatino Linotype" w:cs="Arial"/>
          <w:lang w:eastAsia="en-US"/>
        </w:rPr>
        <w:t>(</w:t>
      </w:r>
      <w:r w:rsidR="005A63C2" w:rsidRPr="00473894">
        <w:rPr>
          <w:rFonts w:ascii="Palatino Linotype" w:eastAsia="Calibri" w:hAnsi="Palatino Linotype" w:cs="Arial"/>
          <w:lang w:eastAsia="en-US"/>
        </w:rPr>
        <w:t>16</w:t>
      </w:r>
      <w:r w:rsidR="004E52E0" w:rsidRPr="004E52E0">
        <w:rPr>
          <w:rFonts w:ascii="Palatino Linotype" w:eastAsia="Calibri" w:hAnsi="Palatino Linotype" w:cs="Arial"/>
          <w:lang w:eastAsia="en-US"/>
        </w:rPr>
        <w:t>) de</w:t>
      </w:r>
      <w:r w:rsidR="005A63C2" w:rsidRPr="00473894">
        <w:rPr>
          <w:rFonts w:ascii="Palatino Linotype" w:eastAsia="Calibri" w:hAnsi="Palatino Linotype" w:cs="Arial"/>
          <w:lang w:eastAsia="en-US"/>
        </w:rPr>
        <w:t xml:space="preserve"> marzo</w:t>
      </w:r>
      <w:r>
        <w:rPr>
          <w:rFonts w:ascii="Palatino Linotype" w:eastAsia="Calibri" w:hAnsi="Palatino Linotype" w:cs="Arial"/>
          <w:lang w:eastAsia="en-US"/>
        </w:rPr>
        <w:t xml:space="preserve"> de dos mil veintiuno, poner </w:t>
      </w:r>
      <w:r w:rsidR="004E52E0" w:rsidRPr="004E52E0">
        <w:rPr>
          <w:rFonts w:ascii="Palatino Linotype" w:eastAsia="Calibri" w:hAnsi="Palatino Linotype" w:cs="Arial"/>
          <w:lang w:eastAsia="en-US"/>
        </w:rPr>
        <w:t xml:space="preserve">a disposición de las partes el expediente electrónico </w:t>
      </w:r>
      <w:r w:rsidR="004E52E0" w:rsidRPr="004E52E0">
        <w:rPr>
          <w:rFonts w:ascii="Palatino Linotype" w:eastAsia="Calibri" w:hAnsi="Palatino Linotype" w:cs="Arial"/>
          <w:lang w:val="es-ES_tradnl" w:eastAsia="en-US"/>
        </w:rPr>
        <w:t xml:space="preserve">vía </w:t>
      </w:r>
      <w:r w:rsidR="004E52E0" w:rsidRPr="004E52E0">
        <w:rPr>
          <w:rFonts w:ascii="Palatino Linotype" w:eastAsia="Calibri" w:hAnsi="Palatino Linotype" w:cs="Arial"/>
          <w:lang w:eastAsia="en-US"/>
        </w:rPr>
        <w:t xml:space="preserve">Sistema de Acceso a la Información Mexiquense </w:t>
      </w:r>
      <w:r w:rsidR="004E52E0" w:rsidRPr="004E52E0">
        <w:rPr>
          <w:rFonts w:ascii="Palatino Linotype" w:eastAsia="Calibri" w:hAnsi="Palatino Linotype" w:cs="Arial"/>
          <w:b/>
          <w:lang w:eastAsia="en-US"/>
        </w:rPr>
        <w:t xml:space="preserve">SAIMEX </w:t>
      </w:r>
      <w:r w:rsidR="004E52E0" w:rsidRPr="004E52E0">
        <w:rPr>
          <w:rFonts w:ascii="Palatino Linotype" w:eastAsia="Calibri" w:hAnsi="Palatino Linotype" w:cs="Arial"/>
          <w:lang w:eastAsia="en-US"/>
        </w:rPr>
        <w:t xml:space="preserve">a efecto de que en un plazo máximo de siete días manifestaran lo que a derecho convinieran, ofrecieran pruebas y alegatos según corresponda al caso concreto, de esta forma para que el </w:t>
      </w:r>
      <w:r w:rsidR="004E52E0" w:rsidRPr="004E52E0">
        <w:rPr>
          <w:rFonts w:ascii="Palatino Linotype" w:eastAsia="Calibri" w:hAnsi="Palatino Linotype" w:cs="Arial"/>
          <w:b/>
          <w:lang w:eastAsia="en-US"/>
        </w:rPr>
        <w:t>SUJETO OBLIGADO</w:t>
      </w:r>
      <w:r w:rsidR="004E52E0" w:rsidRPr="004E52E0">
        <w:rPr>
          <w:rFonts w:ascii="Palatino Linotype" w:eastAsia="Calibri" w:hAnsi="Palatino Linotype" w:cs="Arial"/>
          <w:lang w:eastAsia="en-US"/>
        </w:rPr>
        <w:t xml:space="preserve"> presentará el Informe Justificado correspondiente, situación que no aconteció por ninguna de las partes. </w:t>
      </w:r>
    </w:p>
    <w:p w14:paraId="0E890EF9" w14:textId="77777777" w:rsidR="005A63C2" w:rsidRPr="004E52E0" w:rsidRDefault="005A63C2" w:rsidP="005A63C2">
      <w:pPr>
        <w:suppressAutoHyphens/>
        <w:spacing w:before="240" w:after="240" w:line="360" w:lineRule="auto"/>
        <w:contextualSpacing/>
        <w:jc w:val="both"/>
        <w:rPr>
          <w:rFonts w:ascii="Palatino Linotype" w:hAnsi="Palatino Linotype"/>
          <w:i/>
          <w:lang w:val="es-ES_tradnl" w:eastAsia="en-US"/>
        </w:rPr>
      </w:pPr>
    </w:p>
    <w:p w14:paraId="5BD3780C" w14:textId="77777777" w:rsidR="00494CE2" w:rsidRDefault="004E52E0" w:rsidP="00494CE2">
      <w:pPr>
        <w:numPr>
          <w:ilvl w:val="0"/>
          <w:numId w:val="13"/>
        </w:numPr>
        <w:tabs>
          <w:tab w:val="left" w:pos="426"/>
        </w:tabs>
        <w:suppressAutoHyphens/>
        <w:spacing w:line="360" w:lineRule="auto"/>
        <w:ind w:left="0" w:firstLine="0"/>
        <w:contextualSpacing/>
        <w:jc w:val="both"/>
        <w:rPr>
          <w:rFonts w:ascii="Palatino Linotype" w:eastAsia="MS Mincho" w:hAnsi="Palatino Linotype"/>
          <w:color w:val="000000"/>
          <w:lang w:val="es-ES_tradnl"/>
        </w:rPr>
      </w:pPr>
      <w:r w:rsidRPr="004E52E0">
        <w:rPr>
          <w:rFonts w:ascii="Palatino Linotype" w:eastAsia="MS Mincho" w:hAnsi="Palatino Linotype"/>
          <w:color w:val="000000"/>
          <w:lang w:val="es-ES_tradnl"/>
        </w:rPr>
        <w:lastRenderedPageBreak/>
        <w:t>Así las cosas, la</w:t>
      </w:r>
      <w:r w:rsidRPr="004E52E0">
        <w:rPr>
          <w:rFonts w:ascii="Palatino Linotype" w:eastAsia="MS Mincho" w:hAnsi="Palatino Linotype"/>
          <w:b/>
          <w:color w:val="000000"/>
          <w:lang w:val="es-ES_tradnl"/>
        </w:rPr>
        <w:t xml:space="preserve"> Comisionada María del Rosario Mejía Ayala</w:t>
      </w:r>
      <w:r w:rsidRPr="004E52E0">
        <w:rPr>
          <w:rFonts w:ascii="Palatino Linotype" w:eastAsia="MS Mincho" w:hAnsi="Palatino Linotype"/>
          <w:color w:val="000000"/>
          <w:lang w:val="es-ES_tradnl"/>
        </w:rPr>
        <w:t xml:space="preserve"> decretó el cierre de instrucción mediante</w:t>
      </w:r>
      <w:r w:rsidR="005717D2">
        <w:rPr>
          <w:rFonts w:ascii="Palatino Linotype" w:eastAsia="MS Mincho" w:hAnsi="Palatino Linotype"/>
          <w:color w:val="000000"/>
          <w:lang w:val="es-ES_tradnl"/>
        </w:rPr>
        <w:t xml:space="preserve"> acuerdo de fecha veinte (20</w:t>
      </w:r>
      <w:r w:rsidRPr="004E52E0">
        <w:rPr>
          <w:rFonts w:ascii="Palatino Linotype" w:eastAsia="MS Mincho" w:hAnsi="Palatino Linotype"/>
          <w:color w:val="000000"/>
          <w:lang w:val="es-ES_tradnl"/>
        </w:rPr>
        <w:t>) de</w:t>
      </w:r>
      <w:r w:rsidR="005A63C2" w:rsidRPr="00473894">
        <w:rPr>
          <w:rFonts w:ascii="Palatino Linotype" w:eastAsia="MS Mincho" w:hAnsi="Palatino Linotype"/>
          <w:color w:val="000000"/>
          <w:lang w:val="es-ES_tradnl"/>
        </w:rPr>
        <w:t xml:space="preserve"> abril</w:t>
      </w:r>
      <w:r w:rsidRPr="004E52E0">
        <w:rPr>
          <w:rFonts w:ascii="Palatino Linotype" w:eastAsia="MS Mincho" w:hAnsi="Palatino Linotype"/>
          <w:color w:val="000000"/>
          <w:lang w:val="es-ES_tradnl"/>
        </w:rPr>
        <w:t xml:space="preserve"> de dos mil veintitrés. </w:t>
      </w:r>
    </w:p>
    <w:p w14:paraId="60AB4E28" w14:textId="77777777" w:rsidR="00494CE2" w:rsidRDefault="00494CE2" w:rsidP="00494CE2">
      <w:pPr>
        <w:pStyle w:val="Prrafodelista"/>
        <w:rPr>
          <w:rFonts w:ascii="Palatino Linotype" w:eastAsia="MS Mincho" w:hAnsi="Palatino Linotype"/>
          <w:color w:val="000000"/>
          <w:lang w:val="es-MX"/>
        </w:rPr>
      </w:pPr>
    </w:p>
    <w:p w14:paraId="31E87A87" w14:textId="77777777" w:rsidR="00494CE2" w:rsidRDefault="005717D2" w:rsidP="00494CE2">
      <w:pPr>
        <w:numPr>
          <w:ilvl w:val="0"/>
          <w:numId w:val="13"/>
        </w:numPr>
        <w:tabs>
          <w:tab w:val="left" w:pos="426"/>
        </w:tabs>
        <w:suppressAutoHyphens/>
        <w:spacing w:line="360" w:lineRule="auto"/>
        <w:ind w:left="0" w:firstLine="0"/>
        <w:contextualSpacing/>
        <w:jc w:val="both"/>
        <w:rPr>
          <w:rFonts w:ascii="Palatino Linotype" w:eastAsia="MS Mincho" w:hAnsi="Palatino Linotype"/>
          <w:color w:val="000000"/>
          <w:lang w:val="es-ES_tradnl"/>
        </w:rPr>
      </w:pPr>
      <w:r w:rsidRPr="00494CE2">
        <w:rPr>
          <w:rFonts w:ascii="Palatino Linotype" w:eastAsia="MS Mincho" w:hAnsi="Palatino Linotype"/>
          <w:color w:val="000000"/>
          <w:lang w:val="es-MX"/>
        </w:rPr>
        <w:t xml:space="preserve">El doce (12) de diciembre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340FFCF1" w14:textId="77777777" w:rsidR="00494CE2" w:rsidRDefault="00494CE2" w:rsidP="00494CE2">
      <w:pPr>
        <w:pStyle w:val="Prrafodelista"/>
        <w:rPr>
          <w:rFonts w:ascii="Palatino Linotype" w:eastAsia="MS Mincho" w:hAnsi="Palatino Linotype"/>
          <w:color w:val="000000"/>
          <w:lang w:val="es-ES_tradnl"/>
        </w:rPr>
      </w:pPr>
    </w:p>
    <w:p w14:paraId="3267DD94" w14:textId="77777777" w:rsidR="00494CE2" w:rsidRDefault="005717D2" w:rsidP="00494CE2">
      <w:pPr>
        <w:numPr>
          <w:ilvl w:val="0"/>
          <w:numId w:val="13"/>
        </w:numPr>
        <w:tabs>
          <w:tab w:val="left" w:pos="426"/>
        </w:tabs>
        <w:suppressAutoHyphens/>
        <w:spacing w:line="360" w:lineRule="auto"/>
        <w:ind w:left="0" w:firstLine="0"/>
        <w:contextualSpacing/>
        <w:jc w:val="both"/>
        <w:rPr>
          <w:rFonts w:ascii="Palatino Linotype" w:eastAsia="MS Mincho" w:hAnsi="Palatino Linotype"/>
          <w:color w:val="000000"/>
          <w:lang w:val="es-ES_tradnl"/>
        </w:rPr>
      </w:pPr>
      <w:r w:rsidRPr="00494CE2">
        <w:rPr>
          <w:rFonts w:ascii="Palatino Linotype" w:eastAsia="MS Mincho" w:hAnsi="Palatino Linotype"/>
          <w:color w:val="000000"/>
          <w:lang w:val="es-ES_tradnl"/>
        </w:rPr>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4C55963C" w14:textId="77777777" w:rsidR="00494CE2" w:rsidRDefault="00494CE2" w:rsidP="00494CE2">
      <w:pPr>
        <w:pStyle w:val="Prrafodelista"/>
        <w:rPr>
          <w:rFonts w:ascii="Palatino Linotype" w:eastAsia="MS Mincho" w:hAnsi="Palatino Linotype"/>
          <w:color w:val="000000"/>
          <w:lang w:val="es-ES_tradnl"/>
        </w:rPr>
      </w:pPr>
    </w:p>
    <w:p w14:paraId="2CAAC4B0" w14:textId="77777777" w:rsidR="00494CE2" w:rsidRDefault="005717D2" w:rsidP="00494CE2">
      <w:pPr>
        <w:numPr>
          <w:ilvl w:val="0"/>
          <w:numId w:val="13"/>
        </w:numPr>
        <w:tabs>
          <w:tab w:val="left" w:pos="426"/>
        </w:tabs>
        <w:suppressAutoHyphens/>
        <w:spacing w:line="360" w:lineRule="auto"/>
        <w:ind w:left="0" w:firstLine="0"/>
        <w:contextualSpacing/>
        <w:jc w:val="both"/>
        <w:rPr>
          <w:rFonts w:ascii="Palatino Linotype" w:eastAsia="MS Mincho" w:hAnsi="Palatino Linotype"/>
          <w:color w:val="000000"/>
          <w:lang w:val="es-ES_tradnl"/>
        </w:rPr>
      </w:pPr>
      <w:r w:rsidRPr="00494CE2">
        <w:rPr>
          <w:rFonts w:ascii="Palatino Linotype" w:eastAsia="MS Mincho" w:hAnsi="Palatino Linotype"/>
          <w:color w:val="000000"/>
          <w:lang w:val="es-ES_tradnl"/>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ABC8792" w14:textId="77777777" w:rsidR="00494CE2" w:rsidRDefault="00494CE2" w:rsidP="00494CE2">
      <w:pPr>
        <w:pStyle w:val="Prrafodelista"/>
        <w:rPr>
          <w:rFonts w:ascii="Palatino Linotype" w:eastAsia="MS Mincho" w:hAnsi="Palatino Linotype"/>
          <w:color w:val="000000"/>
          <w:lang w:val="es-ES_tradnl"/>
        </w:rPr>
      </w:pPr>
    </w:p>
    <w:p w14:paraId="1BA51B28" w14:textId="77777777" w:rsidR="00494CE2" w:rsidRDefault="005717D2" w:rsidP="00494CE2">
      <w:pPr>
        <w:numPr>
          <w:ilvl w:val="0"/>
          <w:numId w:val="13"/>
        </w:numPr>
        <w:tabs>
          <w:tab w:val="left" w:pos="426"/>
        </w:tabs>
        <w:suppressAutoHyphens/>
        <w:spacing w:line="360" w:lineRule="auto"/>
        <w:ind w:left="0" w:firstLine="0"/>
        <w:contextualSpacing/>
        <w:jc w:val="both"/>
        <w:rPr>
          <w:rFonts w:ascii="Palatino Linotype" w:eastAsia="MS Mincho" w:hAnsi="Palatino Linotype"/>
          <w:color w:val="000000"/>
          <w:lang w:val="es-ES_tradnl"/>
        </w:rPr>
      </w:pPr>
      <w:r w:rsidRPr="00494CE2">
        <w:rPr>
          <w:rFonts w:ascii="Palatino Linotype" w:eastAsia="MS Mincho" w:hAnsi="Palatino Linotype"/>
          <w:color w:val="000000"/>
          <w:lang w:val="es-ES_tradnl"/>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941B3F3" w14:textId="77777777" w:rsidR="00494CE2" w:rsidRDefault="00494CE2" w:rsidP="00494CE2">
      <w:pPr>
        <w:pStyle w:val="Prrafodelista"/>
        <w:rPr>
          <w:rFonts w:ascii="Palatino Linotype" w:eastAsia="MS Mincho" w:hAnsi="Palatino Linotype"/>
          <w:color w:val="000000"/>
          <w:lang w:val="es-ES_tradnl"/>
        </w:rPr>
      </w:pPr>
    </w:p>
    <w:p w14:paraId="63D0E4E8" w14:textId="77777777" w:rsidR="00494CE2" w:rsidRDefault="005717D2" w:rsidP="00494CE2">
      <w:pPr>
        <w:numPr>
          <w:ilvl w:val="0"/>
          <w:numId w:val="13"/>
        </w:numPr>
        <w:tabs>
          <w:tab w:val="left" w:pos="426"/>
        </w:tabs>
        <w:suppressAutoHyphens/>
        <w:spacing w:line="360" w:lineRule="auto"/>
        <w:ind w:left="0" w:firstLine="0"/>
        <w:contextualSpacing/>
        <w:jc w:val="both"/>
        <w:rPr>
          <w:rFonts w:ascii="Palatino Linotype" w:eastAsia="MS Mincho" w:hAnsi="Palatino Linotype"/>
          <w:color w:val="000000"/>
          <w:lang w:val="es-ES_tradnl"/>
        </w:rPr>
      </w:pPr>
      <w:r w:rsidRPr="00494CE2">
        <w:rPr>
          <w:rFonts w:ascii="Palatino Linotype" w:eastAsia="MS Mincho" w:hAnsi="Palatino Linotype"/>
          <w:color w:val="000000"/>
          <w:lang w:val="es-ES_tradnl"/>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236E944" w14:textId="77777777" w:rsidR="00494CE2" w:rsidRDefault="00494CE2" w:rsidP="00494CE2">
      <w:pPr>
        <w:pStyle w:val="Prrafodelista"/>
        <w:rPr>
          <w:rFonts w:ascii="Palatino Linotype" w:eastAsia="MS Mincho" w:hAnsi="Palatino Linotype"/>
          <w:color w:val="000000"/>
          <w:lang w:val="es-ES_tradnl"/>
        </w:rPr>
      </w:pPr>
    </w:p>
    <w:p w14:paraId="7801D515" w14:textId="5FEA7FD5" w:rsidR="005717D2" w:rsidRPr="00494CE2" w:rsidRDefault="005717D2" w:rsidP="00494CE2">
      <w:pPr>
        <w:numPr>
          <w:ilvl w:val="0"/>
          <w:numId w:val="13"/>
        </w:numPr>
        <w:tabs>
          <w:tab w:val="left" w:pos="426"/>
        </w:tabs>
        <w:suppressAutoHyphens/>
        <w:spacing w:line="360" w:lineRule="auto"/>
        <w:ind w:left="0" w:firstLine="0"/>
        <w:contextualSpacing/>
        <w:jc w:val="both"/>
        <w:rPr>
          <w:rFonts w:ascii="Palatino Linotype" w:eastAsia="MS Mincho" w:hAnsi="Palatino Linotype"/>
          <w:color w:val="000000"/>
          <w:lang w:val="es-ES_tradnl"/>
        </w:rPr>
      </w:pPr>
      <w:r w:rsidRPr="00494CE2">
        <w:rPr>
          <w:rFonts w:ascii="Palatino Linotype" w:eastAsia="MS Mincho" w:hAnsi="Palatino Linotype"/>
          <w:color w:val="000000"/>
          <w:lang w:val="es-ES_tradnl"/>
        </w:rPr>
        <w:t xml:space="preserve">Por ello, excepcionalmente, si un asunto es resuelto con posterioridad a los plazos señalados por la norma debe analizarse la razonabilidad de dicha dilación atendiendo a los siguientes criterios:   </w:t>
      </w:r>
    </w:p>
    <w:p w14:paraId="79588255" w14:textId="77777777" w:rsidR="005717D2" w:rsidRPr="005717D2" w:rsidRDefault="005717D2" w:rsidP="005717D2">
      <w:pPr>
        <w:tabs>
          <w:tab w:val="left" w:pos="426"/>
        </w:tabs>
        <w:suppressAutoHyphens/>
        <w:spacing w:line="360" w:lineRule="auto"/>
        <w:contextualSpacing/>
        <w:jc w:val="both"/>
        <w:rPr>
          <w:rFonts w:ascii="Palatino Linotype" w:eastAsia="MS Mincho" w:hAnsi="Palatino Linotype"/>
          <w:color w:val="000000"/>
          <w:lang w:val="es-ES_tradnl"/>
        </w:rPr>
      </w:pPr>
    </w:p>
    <w:p w14:paraId="538CF2E2" w14:textId="77777777" w:rsidR="005717D2" w:rsidRPr="005717D2" w:rsidRDefault="005717D2" w:rsidP="00494CE2">
      <w:pPr>
        <w:numPr>
          <w:ilvl w:val="0"/>
          <w:numId w:val="14"/>
        </w:numPr>
        <w:tabs>
          <w:tab w:val="left" w:pos="426"/>
        </w:tabs>
        <w:suppressAutoHyphens/>
        <w:spacing w:line="360" w:lineRule="auto"/>
        <w:ind w:right="607"/>
        <w:contextualSpacing/>
        <w:jc w:val="both"/>
        <w:rPr>
          <w:rFonts w:ascii="Palatino Linotype" w:eastAsia="MS Mincho" w:hAnsi="Palatino Linotype"/>
          <w:b/>
          <w:color w:val="000000"/>
          <w:lang w:val="es-MX"/>
        </w:rPr>
      </w:pPr>
      <w:r w:rsidRPr="005717D2">
        <w:rPr>
          <w:rFonts w:ascii="Palatino Linotype" w:eastAsia="MS Mincho" w:hAnsi="Palatino Linotype"/>
          <w:b/>
          <w:color w:val="000000"/>
          <w:lang w:val="es-MX"/>
        </w:rPr>
        <w:t xml:space="preserve">Complejidad del Asunto: La complejidad de la prueba, la pluralidad de sujetos procesales, el tiempo transcurrido, las características y contexto del recurso. </w:t>
      </w:r>
    </w:p>
    <w:p w14:paraId="614EB99E" w14:textId="77777777" w:rsidR="005717D2" w:rsidRPr="005717D2" w:rsidRDefault="005717D2" w:rsidP="00494CE2">
      <w:pPr>
        <w:tabs>
          <w:tab w:val="left" w:pos="426"/>
        </w:tabs>
        <w:suppressAutoHyphens/>
        <w:spacing w:line="360" w:lineRule="auto"/>
        <w:ind w:right="607"/>
        <w:contextualSpacing/>
        <w:jc w:val="both"/>
        <w:rPr>
          <w:rFonts w:ascii="Palatino Linotype" w:eastAsia="MS Mincho" w:hAnsi="Palatino Linotype"/>
          <w:color w:val="000000"/>
          <w:lang w:val="es-MX"/>
        </w:rPr>
      </w:pPr>
    </w:p>
    <w:p w14:paraId="2433C35C" w14:textId="77777777" w:rsidR="005717D2" w:rsidRPr="005717D2" w:rsidRDefault="005717D2" w:rsidP="00494CE2">
      <w:pPr>
        <w:numPr>
          <w:ilvl w:val="0"/>
          <w:numId w:val="14"/>
        </w:numPr>
        <w:tabs>
          <w:tab w:val="left" w:pos="426"/>
        </w:tabs>
        <w:suppressAutoHyphens/>
        <w:spacing w:line="360" w:lineRule="auto"/>
        <w:ind w:right="607"/>
        <w:contextualSpacing/>
        <w:jc w:val="both"/>
        <w:rPr>
          <w:rFonts w:ascii="Palatino Linotype" w:eastAsia="MS Mincho" w:hAnsi="Palatino Linotype"/>
          <w:b/>
          <w:color w:val="000000"/>
          <w:lang w:val="es-MX"/>
        </w:rPr>
      </w:pPr>
      <w:r w:rsidRPr="005717D2">
        <w:rPr>
          <w:rFonts w:ascii="Palatino Linotype" w:eastAsia="MS Mincho" w:hAnsi="Palatino Linotype"/>
          <w:b/>
          <w:color w:val="000000"/>
          <w:lang w:val="es-MX"/>
        </w:rPr>
        <w:t>Actividad Procesal del interesado. Acciones u omisiones del interesado.</w:t>
      </w:r>
    </w:p>
    <w:p w14:paraId="70DA558B" w14:textId="77777777" w:rsidR="005717D2" w:rsidRPr="005717D2" w:rsidRDefault="005717D2" w:rsidP="00494CE2">
      <w:pPr>
        <w:tabs>
          <w:tab w:val="left" w:pos="426"/>
        </w:tabs>
        <w:suppressAutoHyphens/>
        <w:spacing w:line="360" w:lineRule="auto"/>
        <w:ind w:right="607"/>
        <w:contextualSpacing/>
        <w:jc w:val="both"/>
        <w:rPr>
          <w:rFonts w:ascii="Palatino Linotype" w:eastAsia="MS Mincho" w:hAnsi="Palatino Linotype"/>
          <w:b/>
          <w:color w:val="000000"/>
          <w:lang w:val="es-ES_tradnl"/>
        </w:rPr>
      </w:pPr>
    </w:p>
    <w:p w14:paraId="68F5F6EC" w14:textId="77777777" w:rsidR="00494CE2" w:rsidRDefault="005717D2" w:rsidP="00494CE2">
      <w:pPr>
        <w:numPr>
          <w:ilvl w:val="0"/>
          <w:numId w:val="14"/>
        </w:numPr>
        <w:tabs>
          <w:tab w:val="left" w:pos="426"/>
        </w:tabs>
        <w:suppressAutoHyphens/>
        <w:spacing w:line="360" w:lineRule="auto"/>
        <w:ind w:right="607"/>
        <w:contextualSpacing/>
        <w:jc w:val="both"/>
        <w:rPr>
          <w:rFonts w:ascii="Palatino Linotype" w:eastAsia="MS Mincho" w:hAnsi="Palatino Linotype"/>
          <w:b/>
          <w:color w:val="000000"/>
          <w:lang w:val="es-MX"/>
        </w:rPr>
      </w:pPr>
      <w:r w:rsidRPr="005717D2">
        <w:rPr>
          <w:rFonts w:ascii="Palatino Linotype" w:eastAsia="MS Mincho" w:hAnsi="Palatino Linotype"/>
          <w:b/>
          <w:color w:val="000000"/>
          <w:lang w:val="es-MX"/>
        </w:rPr>
        <w:t>Conducta de la Autoridad: Las Acciones u omisiones realizadas en el procedimiento. Así como si la autoridad actuó con la debida diligencia.</w:t>
      </w:r>
    </w:p>
    <w:p w14:paraId="31640DD9" w14:textId="77777777" w:rsidR="00494CE2" w:rsidRDefault="00494CE2" w:rsidP="00494CE2">
      <w:pPr>
        <w:pStyle w:val="Prrafodelista"/>
        <w:ind w:right="607"/>
        <w:rPr>
          <w:rFonts w:ascii="Palatino Linotype" w:eastAsia="MS Mincho" w:hAnsi="Palatino Linotype"/>
          <w:b/>
          <w:color w:val="000000"/>
          <w:lang w:val="es-ES_tradnl"/>
        </w:rPr>
      </w:pPr>
    </w:p>
    <w:p w14:paraId="531D738E" w14:textId="3F0EAF33" w:rsidR="005717D2" w:rsidRPr="00494CE2" w:rsidRDefault="005717D2" w:rsidP="00494CE2">
      <w:pPr>
        <w:numPr>
          <w:ilvl w:val="0"/>
          <w:numId w:val="14"/>
        </w:numPr>
        <w:tabs>
          <w:tab w:val="left" w:pos="426"/>
        </w:tabs>
        <w:suppressAutoHyphens/>
        <w:spacing w:line="360" w:lineRule="auto"/>
        <w:ind w:right="607"/>
        <w:contextualSpacing/>
        <w:jc w:val="both"/>
        <w:rPr>
          <w:rFonts w:ascii="Palatino Linotype" w:eastAsia="MS Mincho" w:hAnsi="Palatino Linotype"/>
          <w:b/>
          <w:color w:val="000000"/>
          <w:lang w:val="es-MX"/>
        </w:rPr>
      </w:pPr>
      <w:r w:rsidRPr="00494CE2">
        <w:rPr>
          <w:rFonts w:ascii="Palatino Linotype" w:eastAsia="MS Mincho" w:hAnsi="Palatino Linotype"/>
          <w:b/>
          <w:color w:val="000000"/>
          <w:lang w:val="es-ES_tradnl"/>
        </w:rPr>
        <w:t>d) La afectación generada en la situación jurídica de la persona involucrada en el proceso: Violación a sus derechos humanos.</w:t>
      </w:r>
    </w:p>
    <w:p w14:paraId="2BE6F098" w14:textId="77777777" w:rsidR="005717D2" w:rsidRPr="005717D2" w:rsidRDefault="005717D2" w:rsidP="005717D2">
      <w:pPr>
        <w:tabs>
          <w:tab w:val="left" w:pos="426"/>
        </w:tabs>
        <w:suppressAutoHyphens/>
        <w:spacing w:line="360" w:lineRule="auto"/>
        <w:contextualSpacing/>
        <w:jc w:val="both"/>
        <w:rPr>
          <w:rFonts w:ascii="Palatino Linotype" w:eastAsia="MS Mincho" w:hAnsi="Palatino Linotype"/>
          <w:color w:val="000000"/>
          <w:lang w:val="es-ES_tradnl"/>
        </w:rPr>
      </w:pPr>
    </w:p>
    <w:p w14:paraId="55A8C12C" w14:textId="4681A9BF" w:rsidR="005717D2" w:rsidRPr="00494CE2" w:rsidRDefault="005717D2" w:rsidP="00494CE2">
      <w:pPr>
        <w:pStyle w:val="Prrafodelista"/>
        <w:numPr>
          <w:ilvl w:val="0"/>
          <w:numId w:val="13"/>
        </w:numPr>
        <w:tabs>
          <w:tab w:val="left" w:pos="426"/>
        </w:tabs>
        <w:suppressAutoHyphens/>
        <w:spacing w:line="360" w:lineRule="auto"/>
        <w:ind w:left="0" w:firstLine="0"/>
        <w:contextualSpacing/>
        <w:jc w:val="both"/>
        <w:rPr>
          <w:rFonts w:ascii="Palatino Linotype" w:eastAsia="MS Mincho" w:hAnsi="Palatino Linotype"/>
          <w:color w:val="000000"/>
          <w:lang w:val="es-ES_tradnl"/>
        </w:rPr>
      </w:pPr>
      <w:r w:rsidRPr="00494CE2">
        <w:rPr>
          <w:rFonts w:ascii="Palatino Linotype" w:eastAsia="MS Mincho" w:hAnsi="Palatino Linotype"/>
          <w:color w:val="000000"/>
          <w:lang w:val="es-ES_tradn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607998A" w14:textId="77777777" w:rsidR="005717D2" w:rsidRPr="005717D2" w:rsidRDefault="005717D2" w:rsidP="00494CE2">
      <w:pPr>
        <w:tabs>
          <w:tab w:val="left" w:pos="426"/>
        </w:tabs>
        <w:suppressAutoHyphens/>
        <w:spacing w:line="360" w:lineRule="auto"/>
        <w:contextualSpacing/>
        <w:jc w:val="both"/>
        <w:rPr>
          <w:rFonts w:ascii="Palatino Linotype" w:eastAsia="MS Mincho" w:hAnsi="Palatino Linotype"/>
          <w:color w:val="000000"/>
          <w:lang w:val="es-ES_tradnl"/>
        </w:rPr>
      </w:pPr>
    </w:p>
    <w:p w14:paraId="2C9A13D5" w14:textId="77777777" w:rsidR="005717D2" w:rsidRPr="005717D2" w:rsidRDefault="005717D2" w:rsidP="00494CE2">
      <w:pPr>
        <w:numPr>
          <w:ilvl w:val="0"/>
          <w:numId w:val="13"/>
        </w:numPr>
        <w:tabs>
          <w:tab w:val="left" w:pos="426"/>
        </w:tabs>
        <w:suppressAutoHyphens/>
        <w:spacing w:line="360" w:lineRule="auto"/>
        <w:ind w:left="0" w:firstLine="0"/>
        <w:contextualSpacing/>
        <w:jc w:val="both"/>
        <w:rPr>
          <w:rFonts w:ascii="Palatino Linotype" w:eastAsia="MS Mincho" w:hAnsi="Palatino Linotype"/>
          <w:color w:val="000000"/>
          <w:lang w:val="es-ES_tradnl"/>
        </w:rPr>
      </w:pPr>
      <w:r w:rsidRPr="005717D2">
        <w:rPr>
          <w:rFonts w:ascii="Palatino Linotype" w:eastAsia="MS Mincho" w:hAnsi="Palatino Linotype"/>
          <w:color w:val="000000"/>
          <w:lang w:val="es-ES_tradnl"/>
        </w:rPr>
        <w:t>Argumento que encuentra sustento en la jurisprudencia P</w:t>
      </w:r>
      <w:proofErr w:type="gramStart"/>
      <w:r w:rsidRPr="005717D2">
        <w:rPr>
          <w:rFonts w:ascii="Palatino Linotype" w:eastAsia="MS Mincho" w:hAnsi="Palatino Linotype"/>
          <w:color w:val="000000"/>
          <w:lang w:val="es-ES_tradnl"/>
        </w:rPr>
        <w:t>./</w:t>
      </w:r>
      <w:proofErr w:type="gramEnd"/>
      <w:r w:rsidRPr="005717D2">
        <w:rPr>
          <w:rFonts w:ascii="Palatino Linotype" w:eastAsia="MS Mincho" w:hAnsi="Palatino Linotype"/>
          <w:color w:val="000000"/>
          <w:lang w:val="es-ES_tradnl"/>
        </w:rPr>
        <w:t xml:space="preserve">J. 32/92 emitida por el Pleno de la Suprema Corte de Justicia de la Nación de rubro </w:t>
      </w:r>
      <w:r w:rsidRPr="005717D2">
        <w:rPr>
          <w:rFonts w:ascii="Palatino Linotype" w:eastAsia="MS Mincho" w:hAnsi="Palatino Linotype"/>
          <w:i/>
          <w:color w:val="000000"/>
          <w:lang w:val="es-ES_tradnl"/>
        </w:rPr>
        <w:t>“TÉRMINOS PROCESALES. PARA DETERMINAR SI UN FUNCIONARIO JUDICIAL ACTUÓ INDEBIDAMENTE POR NO RESPETARLOS SE DEBE ATENDER AL PRESUPUESTO QUE CONSIDERÓ EL LEGISLADOR AL FIJARLOS Y LAS CARACTERÍSTICAS DEL CASO.”</w:t>
      </w:r>
      <w:r w:rsidRPr="005717D2">
        <w:rPr>
          <w:rFonts w:ascii="Palatino Linotype" w:eastAsia="MS Mincho" w:hAnsi="Palatino Linotype"/>
          <w:color w:val="000000"/>
          <w:lang w:val="es-ES_tradnl"/>
        </w:rPr>
        <w:t>, visible en la Gaceta del Seminario Judicial de la Federación con el registro digital 205635.</w:t>
      </w:r>
    </w:p>
    <w:p w14:paraId="2DF79DE8" w14:textId="77777777" w:rsidR="005717D2" w:rsidRPr="005717D2" w:rsidRDefault="005717D2" w:rsidP="00494CE2">
      <w:pPr>
        <w:tabs>
          <w:tab w:val="left" w:pos="426"/>
        </w:tabs>
        <w:suppressAutoHyphens/>
        <w:spacing w:line="360" w:lineRule="auto"/>
        <w:contextualSpacing/>
        <w:jc w:val="both"/>
        <w:rPr>
          <w:rFonts w:ascii="Palatino Linotype" w:eastAsia="MS Mincho" w:hAnsi="Palatino Linotype"/>
          <w:color w:val="000000"/>
          <w:lang w:val="es-ES_tradnl"/>
        </w:rPr>
      </w:pPr>
    </w:p>
    <w:p w14:paraId="0F71AAB8" w14:textId="77777777" w:rsidR="005717D2" w:rsidRPr="005717D2" w:rsidRDefault="005717D2" w:rsidP="00494CE2">
      <w:pPr>
        <w:numPr>
          <w:ilvl w:val="0"/>
          <w:numId w:val="13"/>
        </w:numPr>
        <w:tabs>
          <w:tab w:val="left" w:pos="426"/>
        </w:tabs>
        <w:suppressAutoHyphens/>
        <w:spacing w:line="360" w:lineRule="auto"/>
        <w:ind w:left="0" w:firstLine="0"/>
        <w:contextualSpacing/>
        <w:jc w:val="both"/>
        <w:rPr>
          <w:rFonts w:ascii="Palatino Linotype" w:eastAsia="MS Mincho" w:hAnsi="Palatino Linotype"/>
          <w:color w:val="000000"/>
          <w:lang w:val="es-ES_tradnl"/>
        </w:rPr>
      </w:pPr>
      <w:r w:rsidRPr="005717D2">
        <w:rPr>
          <w:rFonts w:ascii="Palatino Linotype" w:eastAsia="MS Mincho" w:hAnsi="Palatino Linotype"/>
          <w:color w:val="000000"/>
          <w:lang w:val="es-ES_tradnl"/>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5717D2">
        <w:rPr>
          <w:rFonts w:ascii="Palatino Linotype" w:eastAsia="MS Mincho" w:hAnsi="Palatino Linotype"/>
          <w:color w:val="000000"/>
          <w:lang w:val="es-ES_tradnl"/>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6AF1BBB" w14:textId="77777777" w:rsidR="005717D2" w:rsidRPr="005717D2" w:rsidRDefault="005717D2" w:rsidP="00494CE2">
      <w:pPr>
        <w:tabs>
          <w:tab w:val="left" w:pos="426"/>
        </w:tabs>
        <w:suppressAutoHyphens/>
        <w:spacing w:line="360" w:lineRule="auto"/>
        <w:contextualSpacing/>
        <w:jc w:val="both"/>
        <w:rPr>
          <w:rFonts w:ascii="Palatino Linotype" w:eastAsia="MS Mincho" w:hAnsi="Palatino Linotype"/>
          <w:color w:val="000000"/>
          <w:lang w:val="es-ES_tradnl"/>
        </w:rPr>
      </w:pPr>
    </w:p>
    <w:p w14:paraId="56C781F7" w14:textId="77777777" w:rsidR="005717D2" w:rsidRPr="005717D2" w:rsidRDefault="005717D2" w:rsidP="00494CE2">
      <w:pPr>
        <w:numPr>
          <w:ilvl w:val="0"/>
          <w:numId w:val="13"/>
        </w:numPr>
        <w:tabs>
          <w:tab w:val="left" w:pos="426"/>
        </w:tabs>
        <w:suppressAutoHyphens/>
        <w:spacing w:line="360" w:lineRule="auto"/>
        <w:ind w:left="0" w:firstLine="0"/>
        <w:contextualSpacing/>
        <w:jc w:val="both"/>
        <w:rPr>
          <w:rFonts w:ascii="Palatino Linotype" w:eastAsia="MS Mincho" w:hAnsi="Palatino Linotype"/>
          <w:color w:val="000000"/>
          <w:lang w:val="es-ES_tradnl"/>
        </w:rPr>
      </w:pPr>
      <w:r w:rsidRPr="005717D2">
        <w:rPr>
          <w:rFonts w:ascii="Palatino Linotype" w:eastAsia="MS Mincho" w:hAnsi="Palatino Linotype"/>
          <w:color w:val="000000"/>
          <w:lang w:val="es-ES_tradnl"/>
        </w:rPr>
        <w:t>Por ello, este organismo garante comprometido con la tutela de los derechos humanos confiados, señala que este exceso del plazo legal para resolver el presente asunto, resulta de carácter excepcional.</w:t>
      </w:r>
    </w:p>
    <w:p w14:paraId="3ED1C0F0" w14:textId="77777777" w:rsidR="005717D2" w:rsidRPr="005717D2" w:rsidRDefault="005717D2" w:rsidP="00494CE2">
      <w:pPr>
        <w:tabs>
          <w:tab w:val="left" w:pos="426"/>
        </w:tabs>
        <w:suppressAutoHyphens/>
        <w:spacing w:line="360" w:lineRule="auto"/>
        <w:contextualSpacing/>
        <w:jc w:val="both"/>
        <w:rPr>
          <w:rFonts w:ascii="Palatino Linotype" w:eastAsia="MS Mincho" w:hAnsi="Palatino Linotype"/>
          <w:color w:val="000000"/>
          <w:lang w:val="es-ES_tradnl"/>
        </w:rPr>
      </w:pPr>
    </w:p>
    <w:p w14:paraId="0FE399B9" w14:textId="77777777" w:rsidR="005717D2" w:rsidRPr="005717D2" w:rsidRDefault="005717D2" w:rsidP="00494CE2">
      <w:pPr>
        <w:numPr>
          <w:ilvl w:val="0"/>
          <w:numId w:val="13"/>
        </w:numPr>
        <w:tabs>
          <w:tab w:val="left" w:pos="426"/>
        </w:tabs>
        <w:suppressAutoHyphens/>
        <w:spacing w:line="360" w:lineRule="auto"/>
        <w:ind w:left="0" w:firstLine="0"/>
        <w:contextualSpacing/>
        <w:jc w:val="both"/>
        <w:rPr>
          <w:rFonts w:ascii="Palatino Linotype" w:eastAsia="MS Mincho" w:hAnsi="Palatino Linotype"/>
          <w:color w:val="000000"/>
          <w:lang w:val="es-ES_tradnl"/>
        </w:rPr>
      </w:pPr>
      <w:r w:rsidRPr="005717D2">
        <w:rPr>
          <w:rFonts w:ascii="Palatino Linotype" w:eastAsia="MS Mincho" w:hAnsi="Palatino Linotype"/>
          <w:color w:val="000000"/>
          <w:lang w:val="es-ES_tradnl"/>
        </w:rPr>
        <w:t>Al respecto, también son de considerar los criterios sostenidos por el Cuarto Tribunal Colegiado en Materia Administrativa del Primer Circuito, cuyos rubros y datos de identificación son los siguientes:</w:t>
      </w:r>
    </w:p>
    <w:p w14:paraId="298CFC37" w14:textId="77777777" w:rsidR="005717D2" w:rsidRPr="005717D2" w:rsidRDefault="005717D2" w:rsidP="00494CE2">
      <w:pPr>
        <w:tabs>
          <w:tab w:val="left" w:pos="426"/>
        </w:tabs>
        <w:suppressAutoHyphens/>
        <w:spacing w:line="360" w:lineRule="auto"/>
        <w:contextualSpacing/>
        <w:jc w:val="both"/>
        <w:rPr>
          <w:rFonts w:ascii="Palatino Linotype" w:eastAsia="MS Mincho" w:hAnsi="Palatino Linotype"/>
          <w:color w:val="000000"/>
          <w:lang w:val="es-ES_tradnl"/>
        </w:rPr>
      </w:pPr>
    </w:p>
    <w:p w14:paraId="75B91D37" w14:textId="2BADD316" w:rsidR="005717D2" w:rsidRPr="005717D2" w:rsidRDefault="005717D2" w:rsidP="00494CE2">
      <w:pPr>
        <w:tabs>
          <w:tab w:val="left" w:pos="426"/>
        </w:tabs>
        <w:suppressAutoHyphens/>
        <w:spacing w:line="360" w:lineRule="auto"/>
        <w:ind w:left="567" w:right="607"/>
        <w:contextualSpacing/>
        <w:jc w:val="both"/>
        <w:rPr>
          <w:rFonts w:ascii="Palatino Linotype" w:eastAsia="MS Mincho" w:hAnsi="Palatino Linotype"/>
          <w:i/>
          <w:color w:val="000000"/>
          <w:lang w:val="es-ES_tradnl"/>
        </w:rPr>
      </w:pPr>
      <w:r w:rsidRPr="005717D2">
        <w:rPr>
          <w:rFonts w:ascii="Palatino Linotype" w:eastAsia="MS Mincho" w:hAnsi="Palatino Linotype"/>
          <w:color w:val="000000"/>
          <w:lang w:val="es-ES_tradnl"/>
        </w:rPr>
        <w:t xml:space="preserve"> </w:t>
      </w:r>
      <w:r w:rsidRPr="005717D2">
        <w:rPr>
          <w:rFonts w:ascii="Palatino Linotype" w:eastAsia="MS Mincho" w:hAnsi="Palatino Linotype"/>
          <w:i/>
          <w:color w:val="000000"/>
          <w:lang w:val="es-ES_tradnl"/>
        </w:rPr>
        <w:t>“</w:t>
      </w:r>
      <w:r w:rsidRPr="005717D2">
        <w:rPr>
          <w:rFonts w:ascii="Palatino Linotype" w:eastAsia="MS Mincho" w:hAnsi="Palatino Linotype"/>
          <w:b/>
          <w:i/>
          <w:color w:val="000000"/>
          <w:lang w:val="es-ES_tradnl"/>
        </w:rPr>
        <w:t>PLAZO RAZONABLE PARA RESOLVER. DIMENSIÓN Y EFECTOS DE ESTE CONCEPTO CUANDO SE ADUCE EXCESIVA CARGA DE TRABAJO</w:t>
      </w:r>
      <w:r w:rsidRPr="005717D2">
        <w:rPr>
          <w:rFonts w:ascii="Palatino Linotype" w:eastAsia="MS Mincho" w:hAnsi="Palatino Linotype"/>
          <w:i/>
          <w:color w:val="000000"/>
          <w:lang w:val="es-ES_tradnl"/>
        </w:rPr>
        <w:t>.”</w:t>
      </w:r>
    </w:p>
    <w:p w14:paraId="59A2ADA2" w14:textId="77777777" w:rsidR="005717D2" w:rsidRPr="005717D2" w:rsidRDefault="005717D2" w:rsidP="00494CE2">
      <w:pPr>
        <w:tabs>
          <w:tab w:val="left" w:pos="426"/>
        </w:tabs>
        <w:suppressAutoHyphens/>
        <w:spacing w:line="360" w:lineRule="auto"/>
        <w:ind w:left="567" w:right="607"/>
        <w:contextualSpacing/>
        <w:jc w:val="both"/>
        <w:rPr>
          <w:rFonts w:ascii="Palatino Linotype" w:eastAsia="MS Mincho" w:hAnsi="Palatino Linotype"/>
          <w:b/>
          <w:i/>
          <w:color w:val="000000"/>
          <w:lang w:val="es-ES_tradnl"/>
        </w:rPr>
      </w:pPr>
    </w:p>
    <w:p w14:paraId="199AD629" w14:textId="2839EB49" w:rsidR="005717D2" w:rsidRPr="005717D2" w:rsidRDefault="005717D2" w:rsidP="00494CE2">
      <w:pPr>
        <w:tabs>
          <w:tab w:val="left" w:pos="426"/>
        </w:tabs>
        <w:suppressAutoHyphens/>
        <w:spacing w:line="360" w:lineRule="auto"/>
        <w:ind w:left="567" w:right="607"/>
        <w:contextualSpacing/>
        <w:jc w:val="both"/>
        <w:rPr>
          <w:rFonts w:ascii="Palatino Linotype" w:eastAsia="MS Mincho" w:hAnsi="Palatino Linotype"/>
          <w:i/>
          <w:color w:val="000000"/>
        </w:rPr>
      </w:pPr>
      <w:r w:rsidRPr="005717D2">
        <w:rPr>
          <w:rFonts w:ascii="Palatino Linotype" w:eastAsia="MS Mincho" w:hAnsi="Palatino Linotype"/>
          <w:i/>
          <w:color w:val="000000"/>
          <w:lang w:val="es-ES_tradnl"/>
        </w:rPr>
        <w:t>“</w:t>
      </w:r>
      <w:r w:rsidRPr="005717D2">
        <w:rPr>
          <w:rFonts w:ascii="Palatino Linotype" w:eastAsia="MS Mincho" w:hAnsi="Palatino Linotype"/>
          <w:b/>
          <w:i/>
          <w:color w:val="000000"/>
          <w:lang w:val="es-ES_tradnl"/>
        </w:rPr>
        <w:t>PLAZO RAZONABLE PARA RESOLVER. CONCEPTO Y ELEMENTOS QUE LO INTEGRAN A LA LUZ DEL DERECHO INTERNACIONAL DE LOS DERECHOS HUMANOS</w:t>
      </w:r>
      <w:r w:rsidR="00494CE2">
        <w:rPr>
          <w:rFonts w:ascii="Palatino Linotype" w:eastAsia="MS Mincho" w:hAnsi="Palatino Linotype"/>
          <w:i/>
          <w:color w:val="000000"/>
          <w:lang w:val="es-ES_tradnl"/>
        </w:rPr>
        <w:t>.”</w:t>
      </w:r>
      <w:r w:rsidRPr="005717D2">
        <w:rPr>
          <w:rFonts w:ascii="Palatino Linotype" w:eastAsia="MS Mincho" w:hAnsi="Palatino Linotype"/>
          <w:i/>
          <w:color w:val="000000"/>
        </w:rPr>
        <w:t>.</w:t>
      </w:r>
    </w:p>
    <w:p w14:paraId="641694A5" w14:textId="77777777" w:rsidR="005717D2" w:rsidRPr="005717D2" w:rsidRDefault="005717D2" w:rsidP="00494CE2">
      <w:pPr>
        <w:tabs>
          <w:tab w:val="left" w:pos="426"/>
        </w:tabs>
        <w:suppressAutoHyphens/>
        <w:spacing w:line="360" w:lineRule="auto"/>
        <w:ind w:left="567" w:right="607"/>
        <w:contextualSpacing/>
        <w:jc w:val="both"/>
        <w:rPr>
          <w:rFonts w:ascii="Palatino Linotype" w:eastAsia="MS Mincho" w:hAnsi="Palatino Linotype"/>
          <w:i/>
          <w:color w:val="000000"/>
        </w:rPr>
      </w:pPr>
    </w:p>
    <w:p w14:paraId="51516F28" w14:textId="77777777" w:rsidR="005717D2" w:rsidRPr="005717D2" w:rsidRDefault="005717D2" w:rsidP="00494CE2">
      <w:pPr>
        <w:numPr>
          <w:ilvl w:val="0"/>
          <w:numId w:val="13"/>
        </w:numPr>
        <w:tabs>
          <w:tab w:val="left" w:pos="426"/>
        </w:tabs>
        <w:suppressAutoHyphens/>
        <w:spacing w:line="360" w:lineRule="auto"/>
        <w:ind w:left="0" w:firstLine="0"/>
        <w:contextualSpacing/>
        <w:jc w:val="both"/>
        <w:rPr>
          <w:rFonts w:ascii="Palatino Linotype" w:eastAsia="MS Mincho" w:hAnsi="Palatino Linotype"/>
          <w:color w:val="000000"/>
          <w:lang w:val="es-ES_tradnl"/>
        </w:rPr>
      </w:pPr>
      <w:r w:rsidRPr="005717D2">
        <w:rPr>
          <w:rFonts w:ascii="Palatino Linotype" w:eastAsia="MS Mincho" w:hAnsi="Palatino Linotype"/>
          <w:color w:val="000000"/>
          <w:lang w:val="es-ES_tradnl"/>
        </w:rPr>
        <w:lastRenderedPageBreak/>
        <w:t>Por ello, este organismo garante comprometido con la tutela de los derechos humanos confiados, señala que este exceso del plazo legal para resolver el presente asunto, resulta de carácter excepcional.</w:t>
      </w:r>
    </w:p>
    <w:p w14:paraId="5517A38A" w14:textId="77777777" w:rsidR="004E52E0" w:rsidRPr="00473894" w:rsidRDefault="004E52E0" w:rsidP="004E52E0">
      <w:pPr>
        <w:spacing w:line="360" w:lineRule="auto"/>
        <w:jc w:val="both"/>
        <w:rPr>
          <w:rFonts w:ascii="Palatino Linotype" w:hAnsi="Palatino Linotype"/>
          <w:lang w:val="es-ES_tradnl" w:eastAsia="en-US"/>
        </w:rPr>
      </w:pPr>
    </w:p>
    <w:p w14:paraId="3FE8A577" w14:textId="77777777" w:rsidR="00B750CC" w:rsidRPr="00473894" w:rsidRDefault="00B750CC" w:rsidP="00B750CC">
      <w:pPr>
        <w:pStyle w:val="Ttulo1"/>
        <w:spacing w:line="360" w:lineRule="auto"/>
        <w:jc w:val="center"/>
        <w:rPr>
          <w:rFonts w:ascii="Palatino Linotype" w:hAnsi="Palatino Linotype"/>
          <w:b/>
          <w:color w:val="000000" w:themeColor="text1"/>
          <w:sz w:val="24"/>
          <w:szCs w:val="24"/>
          <w:lang w:val="es-MX" w:eastAsia="en-US"/>
        </w:rPr>
      </w:pPr>
      <w:bookmarkStart w:id="7" w:name="_Toc108698544"/>
      <w:r w:rsidRPr="00473894">
        <w:rPr>
          <w:rFonts w:ascii="Palatino Linotype" w:hAnsi="Palatino Linotype"/>
          <w:b/>
          <w:color w:val="000000" w:themeColor="text1"/>
          <w:sz w:val="24"/>
          <w:szCs w:val="24"/>
          <w:lang w:val="es-MX" w:eastAsia="en-US"/>
        </w:rPr>
        <w:t>CONSIDERANDO</w:t>
      </w:r>
      <w:bookmarkEnd w:id="4"/>
      <w:bookmarkEnd w:id="5"/>
      <w:bookmarkEnd w:id="6"/>
      <w:bookmarkEnd w:id="7"/>
    </w:p>
    <w:p w14:paraId="5B208DC9" w14:textId="77777777" w:rsidR="00B750CC" w:rsidRPr="00473894" w:rsidRDefault="00B750CC" w:rsidP="00B750CC">
      <w:pPr>
        <w:spacing w:line="360" w:lineRule="auto"/>
        <w:jc w:val="both"/>
        <w:rPr>
          <w:rFonts w:ascii="Palatino Linotype" w:eastAsiaTheme="minorEastAsia" w:hAnsi="Palatino Linotype" w:cstheme="minorBidi"/>
          <w:color w:val="000000" w:themeColor="text1"/>
          <w:lang w:val="es-MX" w:eastAsia="en-US"/>
        </w:rPr>
      </w:pPr>
    </w:p>
    <w:p w14:paraId="0AEC43C5" w14:textId="77777777" w:rsidR="00B750CC" w:rsidRPr="00473894" w:rsidRDefault="00B750CC" w:rsidP="00B750CC">
      <w:pPr>
        <w:pStyle w:val="Ttulo1"/>
        <w:spacing w:line="360" w:lineRule="auto"/>
        <w:jc w:val="both"/>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8698545"/>
      <w:r w:rsidRPr="00473894">
        <w:rPr>
          <w:rFonts w:ascii="Palatino Linotype" w:hAnsi="Palatino Linotype"/>
          <w:b/>
          <w:color w:val="000000" w:themeColor="text1"/>
          <w:sz w:val="24"/>
          <w:szCs w:val="24"/>
          <w:lang w:val="es-MX" w:eastAsia="en-US"/>
        </w:rPr>
        <w:t>PRIMERO. De la competencia</w:t>
      </w:r>
      <w:bookmarkEnd w:id="8"/>
      <w:bookmarkEnd w:id="9"/>
      <w:bookmarkEnd w:id="10"/>
      <w:r w:rsidRPr="00473894">
        <w:rPr>
          <w:rFonts w:ascii="Palatino Linotype" w:hAnsi="Palatino Linotype"/>
          <w:b/>
          <w:color w:val="000000" w:themeColor="text1"/>
          <w:sz w:val="24"/>
          <w:szCs w:val="24"/>
          <w:lang w:val="es-MX" w:eastAsia="en-US"/>
        </w:rPr>
        <w:t>.</w:t>
      </w:r>
      <w:bookmarkEnd w:id="11"/>
    </w:p>
    <w:p w14:paraId="24F097B0" w14:textId="77777777" w:rsidR="00B750CC" w:rsidRPr="00473894" w:rsidRDefault="00B750CC" w:rsidP="00B750CC">
      <w:pPr>
        <w:spacing w:line="360" w:lineRule="auto"/>
        <w:jc w:val="both"/>
        <w:rPr>
          <w:rFonts w:ascii="Palatino Linotype" w:eastAsiaTheme="minorEastAsia" w:hAnsi="Palatino Linotype" w:cstheme="minorBidi"/>
          <w:color w:val="000000" w:themeColor="text1"/>
          <w:lang w:val="es-MX" w:eastAsia="en-US"/>
        </w:rPr>
      </w:pPr>
    </w:p>
    <w:p w14:paraId="31641F00" w14:textId="67A7C89F" w:rsidR="005A63C2" w:rsidRPr="00473894" w:rsidRDefault="00B750CC" w:rsidP="00494CE2">
      <w:pPr>
        <w:pStyle w:val="Prrafodelista"/>
        <w:numPr>
          <w:ilvl w:val="0"/>
          <w:numId w:val="13"/>
        </w:numPr>
        <w:tabs>
          <w:tab w:val="left" w:pos="0"/>
        </w:tabs>
        <w:spacing w:after="160" w:line="360" w:lineRule="auto"/>
        <w:ind w:left="0" w:firstLine="0"/>
        <w:contextualSpacing/>
        <w:jc w:val="both"/>
        <w:rPr>
          <w:rFonts w:ascii="Palatino Linotype" w:eastAsia="MS Mincho" w:hAnsi="Palatino Linotype"/>
          <w:lang w:val="es-ES_tradnl"/>
        </w:rPr>
      </w:pPr>
      <w:r w:rsidRPr="00473894">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73894">
        <w:rPr>
          <w:rFonts w:ascii="Palatino Linotype" w:eastAsia="Calibri" w:hAnsi="Palatino Linotype"/>
          <w:b/>
        </w:rPr>
        <w:t>Constitución Política de los Estados Unidos Mexicanos</w:t>
      </w:r>
      <w:r w:rsidRPr="00473894">
        <w:rPr>
          <w:rFonts w:ascii="Palatino Linotype" w:eastAsia="Calibri" w:hAnsi="Palatino Linotype"/>
        </w:rPr>
        <w:t xml:space="preserve">; </w:t>
      </w:r>
      <w:r w:rsidRPr="00473894">
        <w:rPr>
          <w:rFonts w:ascii="Palatino Linotype" w:eastAsia="Calibri" w:hAnsi="Palatino Linotype" w:cs="Arial"/>
          <w:bCs/>
          <w:color w:val="222222"/>
          <w:shd w:val="clear" w:color="auto" w:fill="FFFFFF"/>
          <w:lang w:eastAsia="en-US"/>
        </w:rPr>
        <w:t>5, párrafo</w:t>
      </w:r>
      <w:r w:rsidRPr="00473894">
        <w:rPr>
          <w:rFonts w:ascii="Palatino Linotype" w:eastAsia="Calibri" w:hAnsi="Palatino Linotype"/>
          <w:lang w:val="es-MX" w:eastAsia="en-US"/>
        </w:rPr>
        <w:t xml:space="preserve"> trigésimo, trigésimo primero y trigésimo segundo, fracciones I, II, III, IV y V</w:t>
      </w:r>
      <w:r w:rsidRPr="00473894">
        <w:rPr>
          <w:rFonts w:ascii="Palatino Linotype" w:eastAsia="MS Mincho" w:hAnsi="Palatino Linotype"/>
          <w:lang w:val="es-ES_tradnl"/>
        </w:rPr>
        <w:t xml:space="preserve"> </w:t>
      </w:r>
      <w:r w:rsidRPr="00473894">
        <w:rPr>
          <w:rFonts w:ascii="Palatino Linotype" w:eastAsia="Calibri" w:hAnsi="Palatino Linotype"/>
        </w:rPr>
        <w:t xml:space="preserve">de la </w:t>
      </w:r>
      <w:r w:rsidRPr="00473894">
        <w:rPr>
          <w:rFonts w:ascii="Palatino Linotype" w:eastAsia="Calibri" w:hAnsi="Palatino Linotype"/>
          <w:b/>
        </w:rPr>
        <w:t>Constitución Política del Estado Libre y Soberano de México</w:t>
      </w:r>
      <w:r w:rsidRPr="00473894">
        <w:rPr>
          <w:rFonts w:ascii="Palatino Linotype" w:eastAsia="Calibri" w:hAnsi="Palatino Linotype"/>
        </w:rPr>
        <w:t xml:space="preserve">; artículos 1, 2 fracción II, 13, 29, 36 fracciones I y II, 176, 178, 179, 181 párrafo tercero y 185 </w:t>
      </w:r>
      <w:r w:rsidRPr="00473894">
        <w:rPr>
          <w:rFonts w:ascii="Palatino Linotype" w:eastAsia="Calibri" w:hAnsi="Palatino Linotype" w:cs="Arial"/>
        </w:rPr>
        <w:t xml:space="preserve">de la </w:t>
      </w:r>
      <w:r w:rsidRPr="00473894">
        <w:rPr>
          <w:rFonts w:ascii="Palatino Linotype" w:eastAsia="Calibri" w:hAnsi="Palatino Linotype" w:cs="Arial"/>
          <w:b/>
        </w:rPr>
        <w:t>Ley de Transparencia y Acceso a la Información Pública del Estado de México y Municipios</w:t>
      </w:r>
      <w:r w:rsidRPr="00473894">
        <w:rPr>
          <w:rFonts w:ascii="Palatino Linotype" w:eastAsia="Calibri" w:hAnsi="Palatino Linotype" w:cs="Arial"/>
        </w:rPr>
        <w:t xml:space="preserve">; </w:t>
      </w:r>
      <w:r w:rsidR="005A63C2" w:rsidRPr="00473894">
        <w:rPr>
          <w:rFonts w:ascii="Palatino Linotype" w:eastAsia="MS Mincho" w:hAnsi="Palatino Linotype"/>
        </w:rPr>
        <w:t xml:space="preserve">6, 9 fracciones I y XXIII, y 11 del </w:t>
      </w:r>
      <w:r w:rsidR="005A63C2" w:rsidRPr="00473894">
        <w:rPr>
          <w:rFonts w:ascii="Palatino Linotype" w:eastAsia="MS Mincho" w:hAnsi="Palatino Linotype"/>
          <w:b/>
        </w:rPr>
        <w:t>Reglamento Interior del Instituto de Transparencia, Acceso a la Información Pública y Protección de Datos Personales del Estado de México y Municipios</w:t>
      </w:r>
      <w:r w:rsidR="005A63C2" w:rsidRPr="00473894">
        <w:rPr>
          <w:rFonts w:ascii="Palatino Linotype" w:eastAsia="MS Mincho" w:hAnsi="Palatino Linotype"/>
        </w:rPr>
        <w:t>.</w:t>
      </w:r>
    </w:p>
    <w:p w14:paraId="1050F55D" w14:textId="77777777" w:rsidR="00B750CC" w:rsidRPr="00473894" w:rsidRDefault="00B750CC" w:rsidP="00B750CC">
      <w:pPr>
        <w:pStyle w:val="Ttulo1"/>
        <w:spacing w:line="360" w:lineRule="auto"/>
        <w:jc w:val="both"/>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8698546"/>
      <w:r w:rsidRPr="00473894">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0CE19880" w14:textId="77777777" w:rsidR="00B750CC" w:rsidRPr="00473894" w:rsidRDefault="00B750CC" w:rsidP="00B750CC">
      <w:pPr>
        <w:pStyle w:val="Ttulo1"/>
        <w:spacing w:line="360" w:lineRule="auto"/>
        <w:jc w:val="both"/>
        <w:rPr>
          <w:rFonts w:ascii="Palatino Linotype" w:hAnsi="Palatino Linotype"/>
          <w:b/>
          <w:color w:val="000000" w:themeColor="text1"/>
          <w:sz w:val="24"/>
          <w:szCs w:val="24"/>
          <w:lang w:val="es-MX" w:eastAsia="en-US"/>
        </w:rPr>
      </w:pPr>
      <w:bookmarkStart w:id="16" w:name="_Toc67587985"/>
      <w:bookmarkStart w:id="17" w:name="_Toc68804761"/>
      <w:bookmarkStart w:id="18" w:name="_Toc108698547"/>
      <w:r w:rsidRPr="00473894">
        <w:rPr>
          <w:rFonts w:ascii="Palatino Linotype" w:hAnsi="Palatino Linotype"/>
          <w:b/>
          <w:color w:val="000000" w:themeColor="text1"/>
          <w:sz w:val="24"/>
          <w:szCs w:val="24"/>
          <w:lang w:val="es-MX" w:eastAsia="en-US"/>
        </w:rPr>
        <w:t>I. De la interposición del recurso.</w:t>
      </w:r>
      <w:bookmarkEnd w:id="16"/>
      <w:bookmarkEnd w:id="17"/>
      <w:bookmarkEnd w:id="18"/>
      <w:r w:rsidRPr="00473894">
        <w:rPr>
          <w:rFonts w:ascii="Palatino Linotype" w:hAnsi="Palatino Linotype"/>
          <w:b/>
          <w:color w:val="000000" w:themeColor="text1"/>
          <w:sz w:val="24"/>
          <w:szCs w:val="24"/>
          <w:lang w:val="es-MX" w:eastAsia="en-US"/>
        </w:rPr>
        <w:t xml:space="preserve"> </w:t>
      </w:r>
    </w:p>
    <w:p w14:paraId="4F43DE35" w14:textId="77777777" w:rsidR="00473894" w:rsidRPr="00473894" w:rsidRDefault="00473894" w:rsidP="00473894">
      <w:pPr>
        <w:tabs>
          <w:tab w:val="left" w:pos="426"/>
        </w:tabs>
        <w:spacing w:line="360" w:lineRule="auto"/>
        <w:ind w:right="49"/>
        <w:contextualSpacing/>
        <w:jc w:val="both"/>
        <w:rPr>
          <w:rFonts w:ascii="Palatino Linotype" w:hAnsi="Palatino Linotype" w:cs="Arial"/>
          <w:b/>
          <w:lang w:val="es-ES_tradnl"/>
        </w:rPr>
      </w:pPr>
    </w:p>
    <w:p w14:paraId="79B067CC" w14:textId="4537F525" w:rsidR="00473894" w:rsidRPr="00473894" w:rsidRDefault="00473894" w:rsidP="00494CE2">
      <w:pPr>
        <w:pStyle w:val="Prrafodelista"/>
        <w:numPr>
          <w:ilvl w:val="0"/>
          <w:numId w:val="13"/>
        </w:numPr>
        <w:suppressAutoHyphens/>
        <w:spacing w:after="160" w:line="360" w:lineRule="auto"/>
        <w:ind w:left="0" w:right="49" w:firstLine="0"/>
        <w:contextualSpacing/>
        <w:jc w:val="both"/>
        <w:rPr>
          <w:rFonts w:ascii="Palatino Linotype" w:hAnsi="Palatino Linotype"/>
          <w:lang w:val="es-ES_tradnl"/>
        </w:rPr>
      </w:pPr>
      <w:r w:rsidRPr="00473894">
        <w:rPr>
          <w:rFonts w:ascii="Palatino Linotype" w:eastAsia="Calibri" w:hAnsi="Palatino Linotype" w:cs="Arial"/>
        </w:rPr>
        <w:lastRenderedPageBreak/>
        <w:t xml:space="preserve">Es de precisar, que la Ley de Transparencia y Acceso a la Información Pública del Estado de México y Municipios, </w:t>
      </w:r>
      <w:r w:rsidRPr="00473894">
        <w:rPr>
          <w:rFonts w:ascii="Palatino Linotype" w:hAnsi="Palatino Linotype"/>
          <w:lang w:val="es-ES_tradnl"/>
        </w:rPr>
        <w:t xml:space="preserve">de conformidad con el último párrafo del artículo 179 prevé la posibilidad de impugnar, de nueva cuenta, mediante recurso de revisión, las respuestas que los </w:t>
      </w:r>
      <w:r w:rsidRPr="00473894">
        <w:rPr>
          <w:rFonts w:ascii="Palatino Linotype" w:hAnsi="Palatino Linotype"/>
          <w:b/>
          <w:lang w:val="es-ES_tradnl"/>
        </w:rPr>
        <w:t xml:space="preserve">SUJETOS OBLIGADOS </w:t>
      </w:r>
      <w:r w:rsidRPr="00473894">
        <w:rPr>
          <w:rFonts w:ascii="Palatino Linotype" w:hAnsi="Palatino Linotype"/>
          <w:lang w:val="es-ES_tradnl"/>
        </w:rPr>
        <w:t xml:space="preserve">otorguen en cumplimiento a una resolución, como a continuación se observa: </w:t>
      </w:r>
    </w:p>
    <w:p w14:paraId="7F8B076C" w14:textId="77777777" w:rsidR="00473894" w:rsidRPr="00473894" w:rsidRDefault="00473894" w:rsidP="00473894">
      <w:pPr>
        <w:spacing w:after="160" w:line="360" w:lineRule="auto"/>
        <w:ind w:right="49"/>
        <w:contextualSpacing/>
        <w:jc w:val="both"/>
        <w:rPr>
          <w:rFonts w:ascii="Palatino Linotype" w:hAnsi="Palatino Linotype"/>
          <w:lang w:val="es-ES_tradnl"/>
        </w:rPr>
      </w:pPr>
    </w:p>
    <w:p w14:paraId="13A8C66E" w14:textId="77777777" w:rsidR="00473894" w:rsidRPr="00473894" w:rsidRDefault="00473894" w:rsidP="00473894">
      <w:pPr>
        <w:spacing w:after="160" w:line="360" w:lineRule="auto"/>
        <w:ind w:left="567" w:right="616"/>
        <w:contextualSpacing/>
        <w:jc w:val="both"/>
        <w:rPr>
          <w:rFonts w:ascii="Palatino Linotype" w:hAnsi="Palatino Linotype"/>
          <w:i/>
        </w:rPr>
      </w:pPr>
      <w:r w:rsidRPr="00473894">
        <w:rPr>
          <w:rFonts w:ascii="Palatino Linotype" w:hAnsi="Palatino Linotype"/>
          <w:i/>
        </w:rPr>
        <w:t>“</w:t>
      </w:r>
      <w:r w:rsidRPr="00473894">
        <w:rPr>
          <w:rFonts w:ascii="Palatino Linotype" w:hAnsi="Palatino Linotype"/>
          <w:b/>
          <w:i/>
        </w:rPr>
        <w:t xml:space="preserve">Artículo 179. </w:t>
      </w:r>
      <w:r w:rsidRPr="00473894">
        <w:rPr>
          <w:rFonts w:ascii="Palatino Linotype" w:hAnsi="Palatino Linotype"/>
          <w:i/>
        </w:rPr>
        <w:t>El recurso de revisión es un medio de protección que la Ley otorga a los particulares, para hacer valer su derecho de acceso a la información pública, y procederá en contra de las siguientes causas:</w:t>
      </w:r>
    </w:p>
    <w:p w14:paraId="4CD117BE" w14:textId="77777777" w:rsidR="00473894" w:rsidRPr="00473894" w:rsidRDefault="00473894" w:rsidP="00473894">
      <w:pPr>
        <w:spacing w:after="160" w:line="360" w:lineRule="auto"/>
        <w:ind w:left="567" w:right="616"/>
        <w:contextualSpacing/>
        <w:jc w:val="both"/>
        <w:rPr>
          <w:rFonts w:ascii="Palatino Linotype" w:hAnsi="Palatino Linotype"/>
          <w:i/>
        </w:rPr>
      </w:pPr>
    </w:p>
    <w:p w14:paraId="0C88AD31" w14:textId="77777777" w:rsidR="00473894" w:rsidRPr="00473894" w:rsidRDefault="00473894" w:rsidP="00473894">
      <w:pPr>
        <w:spacing w:after="160" w:line="360" w:lineRule="auto"/>
        <w:ind w:left="567" w:right="616"/>
        <w:contextualSpacing/>
        <w:jc w:val="both"/>
        <w:rPr>
          <w:rFonts w:ascii="Palatino Linotype" w:hAnsi="Palatino Linotype"/>
          <w:i/>
          <w:lang w:val="es-ES_tradnl"/>
        </w:rPr>
      </w:pPr>
      <w:r w:rsidRPr="00473894">
        <w:rPr>
          <w:rFonts w:ascii="Palatino Linotype" w:hAnsi="Palatino Linotype"/>
          <w:i/>
        </w:rPr>
        <w:t xml:space="preserve"> I. La negativa a la información solicitada;</w:t>
      </w:r>
    </w:p>
    <w:p w14:paraId="7268EA1E" w14:textId="77777777" w:rsidR="00473894" w:rsidRPr="00473894" w:rsidRDefault="00473894" w:rsidP="00473894">
      <w:pPr>
        <w:spacing w:after="160" w:line="360" w:lineRule="auto"/>
        <w:ind w:left="567" w:right="616"/>
        <w:contextualSpacing/>
        <w:jc w:val="both"/>
        <w:rPr>
          <w:rFonts w:ascii="Palatino Linotype" w:hAnsi="Palatino Linotype"/>
          <w:i/>
        </w:rPr>
      </w:pPr>
      <w:r w:rsidRPr="00473894">
        <w:rPr>
          <w:rFonts w:ascii="Palatino Linotype" w:hAnsi="Palatino Linotype"/>
          <w:i/>
        </w:rPr>
        <w:t xml:space="preserve">II. La clasificación de la información; </w:t>
      </w:r>
    </w:p>
    <w:p w14:paraId="3DEA7F61" w14:textId="77777777" w:rsidR="00473894" w:rsidRPr="00473894" w:rsidRDefault="00473894" w:rsidP="00473894">
      <w:pPr>
        <w:spacing w:after="160" w:line="360" w:lineRule="auto"/>
        <w:ind w:left="567" w:right="616"/>
        <w:contextualSpacing/>
        <w:jc w:val="both"/>
        <w:rPr>
          <w:rFonts w:ascii="Palatino Linotype" w:hAnsi="Palatino Linotype"/>
          <w:i/>
        </w:rPr>
      </w:pPr>
      <w:r w:rsidRPr="00473894">
        <w:rPr>
          <w:rFonts w:ascii="Palatino Linotype" w:hAnsi="Palatino Linotype"/>
          <w:i/>
        </w:rPr>
        <w:t>III. La declaración de inexistencia de la informac</w:t>
      </w:r>
      <w:bookmarkStart w:id="19" w:name="_GoBack"/>
      <w:bookmarkEnd w:id="19"/>
      <w:r w:rsidRPr="00473894">
        <w:rPr>
          <w:rFonts w:ascii="Palatino Linotype" w:hAnsi="Palatino Linotype"/>
          <w:i/>
        </w:rPr>
        <w:t xml:space="preserve">ión; </w:t>
      </w:r>
    </w:p>
    <w:p w14:paraId="68257717" w14:textId="77777777" w:rsidR="00473894" w:rsidRPr="00473894" w:rsidRDefault="00473894" w:rsidP="00473894">
      <w:pPr>
        <w:spacing w:after="160" w:line="360" w:lineRule="auto"/>
        <w:ind w:left="567" w:right="616"/>
        <w:contextualSpacing/>
        <w:jc w:val="both"/>
        <w:rPr>
          <w:rFonts w:ascii="Palatino Linotype" w:hAnsi="Palatino Linotype"/>
          <w:i/>
        </w:rPr>
      </w:pPr>
      <w:r w:rsidRPr="00473894">
        <w:rPr>
          <w:rFonts w:ascii="Palatino Linotype" w:hAnsi="Palatino Linotype"/>
          <w:i/>
        </w:rPr>
        <w:t>IV. La declaración de incompetencia por el sujeto obligado;</w:t>
      </w:r>
    </w:p>
    <w:p w14:paraId="005698CF" w14:textId="77777777" w:rsidR="00473894" w:rsidRPr="00473894" w:rsidRDefault="00473894" w:rsidP="00473894">
      <w:pPr>
        <w:spacing w:after="160" w:line="360" w:lineRule="auto"/>
        <w:ind w:left="567" w:right="616"/>
        <w:contextualSpacing/>
        <w:jc w:val="both"/>
        <w:rPr>
          <w:rFonts w:ascii="Palatino Linotype" w:hAnsi="Palatino Linotype"/>
          <w:i/>
        </w:rPr>
      </w:pPr>
      <w:r w:rsidRPr="00473894">
        <w:rPr>
          <w:rFonts w:ascii="Palatino Linotype" w:hAnsi="Palatino Linotype"/>
          <w:i/>
        </w:rPr>
        <w:t xml:space="preserve">V. La entrega de información incompleta; </w:t>
      </w:r>
    </w:p>
    <w:p w14:paraId="1530DC72" w14:textId="77777777" w:rsidR="00473894" w:rsidRPr="00473894" w:rsidRDefault="00473894" w:rsidP="00473894">
      <w:pPr>
        <w:spacing w:after="160" w:line="360" w:lineRule="auto"/>
        <w:ind w:left="567" w:right="616"/>
        <w:contextualSpacing/>
        <w:jc w:val="both"/>
        <w:rPr>
          <w:rFonts w:ascii="Palatino Linotype" w:hAnsi="Palatino Linotype"/>
          <w:i/>
        </w:rPr>
      </w:pPr>
      <w:r w:rsidRPr="00473894">
        <w:rPr>
          <w:rFonts w:ascii="Palatino Linotype" w:hAnsi="Palatino Linotype"/>
          <w:i/>
        </w:rPr>
        <w:t xml:space="preserve">VI. La entrega de información que no corresponda con lo solicitado; </w:t>
      </w:r>
    </w:p>
    <w:p w14:paraId="0E85D171" w14:textId="77777777" w:rsidR="00473894" w:rsidRPr="00473894" w:rsidRDefault="00473894" w:rsidP="00473894">
      <w:pPr>
        <w:spacing w:after="160" w:line="360" w:lineRule="auto"/>
        <w:ind w:left="567" w:right="616"/>
        <w:contextualSpacing/>
        <w:jc w:val="both"/>
        <w:rPr>
          <w:rFonts w:ascii="Palatino Linotype" w:hAnsi="Palatino Linotype"/>
          <w:i/>
        </w:rPr>
      </w:pPr>
      <w:r w:rsidRPr="00473894">
        <w:rPr>
          <w:rFonts w:ascii="Palatino Linotype" w:hAnsi="Palatino Linotype"/>
          <w:i/>
        </w:rPr>
        <w:t xml:space="preserve">VII. La falta de respuesta a una solicitud de acceso a la información; </w:t>
      </w:r>
    </w:p>
    <w:p w14:paraId="3EC09D98" w14:textId="77777777" w:rsidR="00473894" w:rsidRPr="00473894" w:rsidRDefault="00473894" w:rsidP="00473894">
      <w:pPr>
        <w:spacing w:after="160" w:line="360" w:lineRule="auto"/>
        <w:ind w:left="567" w:right="616"/>
        <w:contextualSpacing/>
        <w:jc w:val="both"/>
        <w:rPr>
          <w:rFonts w:ascii="Palatino Linotype" w:hAnsi="Palatino Linotype"/>
          <w:i/>
        </w:rPr>
      </w:pPr>
      <w:r w:rsidRPr="00473894">
        <w:rPr>
          <w:rFonts w:ascii="Palatino Linotype" w:hAnsi="Palatino Linotype"/>
          <w:i/>
        </w:rPr>
        <w:t xml:space="preserve">VIII. La notificación, entrega o puesta a disposición de información en una modalidad o formato distinto al solicitado; </w:t>
      </w:r>
    </w:p>
    <w:p w14:paraId="7E6AAF6E" w14:textId="77777777" w:rsidR="00473894" w:rsidRPr="00473894" w:rsidRDefault="00473894" w:rsidP="00473894">
      <w:pPr>
        <w:spacing w:after="160" w:line="360" w:lineRule="auto"/>
        <w:ind w:left="567" w:right="616"/>
        <w:contextualSpacing/>
        <w:jc w:val="both"/>
        <w:rPr>
          <w:rFonts w:ascii="Palatino Linotype" w:hAnsi="Palatino Linotype"/>
          <w:i/>
        </w:rPr>
      </w:pPr>
      <w:r w:rsidRPr="00473894">
        <w:rPr>
          <w:rFonts w:ascii="Palatino Linotype" w:hAnsi="Palatino Linotype"/>
          <w:i/>
        </w:rPr>
        <w:t xml:space="preserve">IX. La entrega o puesta a disposición de información en un formato incomprensible y/o no accesible para el solicitante; </w:t>
      </w:r>
    </w:p>
    <w:p w14:paraId="5DD911DC" w14:textId="77777777" w:rsidR="00473894" w:rsidRPr="00473894" w:rsidRDefault="00473894" w:rsidP="00473894">
      <w:pPr>
        <w:spacing w:after="160" w:line="360" w:lineRule="auto"/>
        <w:ind w:left="567" w:right="616"/>
        <w:contextualSpacing/>
        <w:jc w:val="both"/>
        <w:rPr>
          <w:rFonts w:ascii="Palatino Linotype" w:hAnsi="Palatino Linotype"/>
          <w:i/>
        </w:rPr>
      </w:pPr>
      <w:r w:rsidRPr="00473894">
        <w:rPr>
          <w:rFonts w:ascii="Palatino Linotype" w:hAnsi="Palatino Linotype"/>
          <w:i/>
        </w:rPr>
        <w:t>X. Los costos o tiempos de entrega de la información;</w:t>
      </w:r>
    </w:p>
    <w:p w14:paraId="6B8F0B59" w14:textId="77777777" w:rsidR="00473894" w:rsidRPr="00473894" w:rsidRDefault="00473894" w:rsidP="00473894">
      <w:pPr>
        <w:spacing w:after="160" w:line="360" w:lineRule="auto"/>
        <w:ind w:left="567" w:right="616"/>
        <w:contextualSpacing/>
        <w:jc w:val="both"/>
        <w:rPr>
          <w:rFonts w:ascii="Palatino Linotype" w:hAnsi="Palatino Linotype"/>
          <w:i/>
        </w:rPr>
      </w:pPr>
      <w:r w:rsidRPr="00473894">
        <w:rPr>
          <w:rFonts w:ascii="Palatino Linotype" w:hAnsi="Palatino Linotype"/>
          <w:i/>
        </w:rPr>
        <w:t xml:space="preserve">XI. La falta de trámite a una solicitud; </w:t>
      </w:r>
    </w:p>
    <w:p w14:paraId="69B33AC8" w14:textId="77777777" w:rsidR="00473894" w:rsidRPr="00473894" w:rsidRDefault="00473894" w:rsidP="00473894">
      <w:pPr>
        <w:spacing w:after="160" w:line="360" w:lineRule="auto"/>
        <w:ind w:left="567" w:right="616"/>
        <w:contextualSpacing/>
        <w:jc w:val="both"/>
        <w:rPr>
          <w:rFonts w:ascii="Palatino Linotype" w:hAnsi="Palatino Linotype"/>
          <w:i/>
        </w:rPr>
      </w:pPr>
      <w:r w:rsidRPr="00473894">
        <w:rPr>
          <w:rFonts w:ascii="Palatino Linotype" w:hAnsi="Palatino Linotype"/>
          <w:i/>
        </w:rPr>
        <w:t xml:space="preserve">XII. La negativa a permitir la consulta directa de la información; </w:t>
      </w:r>
    </w:p>
    <w:p w14:paraId="1BE308C3" w14:textId="77777777" w:rsidR="00473894" w:rsidRPr="00473894" w:rsidRDefault="00473894" w:rsidP="00473894">
      <w:pPr>
        <w:spacing w:after="160" w:line="360" w:lineRule="auto"/>
        <w:ind w:left="567" w:right="616"/>
        <w:contextualSpacing/>
        <w:jc w:val="both"/>
        <w:rPr>
          <w:rFonts w:ascii="Palatino Linotype" w:hAnsi="Palatino Linotype"/>
          <w:i/>
        </w:rPr>
      </w:pPr>
      <w:r w:rsidRPr="00473894">
        <w:rPr>
          <w:rFonts w:ascii="Palatino Linotype" w:hAnsi="Palatino Linotype"/>
          <w:i/>
        </w:rPr>
        <w:lastRenderedPageBreak/>
        <w:t xml:space="preserve">XIII. La falta, deficiencia o insuficiencia de la fundamentación y/o motivación en la respuesta; y </w:t>
      </w:r>
    </w:p>
    <w:p w14:paraId="6FD3EF36" w14:textId="77777777" w:rsidR="00473894" w:rsidRPr="00473894" w:rsidRDefault="00473894" w:rsidP="00473894">
      <w:pPr>
        <w:spacing w:after="160" w:line="360" w:lineRule="auto"/>
        <w:ind w:left="567" w:right="616"/>
        <w:contextualSpacing/>
        <w:jc w:val="both"/>
        <w:rPr>
          <w:rFonts w:ascii="Palatino Linotype" w:hAnsi="Palatino Linotype"/>
          <w:i/>
        </w:rPr>
      </w:pPr>
      <w:r w:rsidRPr="00473894">
        <w:rPr>
          <w:rFonts w:ascii="Palatino Linotype" w:hAnsi="Palatino Linotype"/>
          <w:i/>
        </w:rPr>
        <w:t xml:space="preserve">XIV. La orientación a un trámite específico. </w:t>
      </w:r>
    </w:p>
    <w:p w14:paraId="308CEAAC" w14:textId="77777777" w:rsidR="00473894" w:rsidRPr="00473894" w:rsidRDefault="00473894" w:rsidP="00473894">
      <w:pPr>
        <w:spacing w:after="160" w:line="360" w:lineRule="auto"/>
        <w:ind w:left="567" w:right="616"/>
        <w:contextualSpacing/>
        <w:jc w:val="both"/>
        <w:rPr>
          <w:rFonts w:ascii="Palatino Linotype" w:hAnsi="Palatino Linotype"/>
          <w:i/>
        </w:rPr>
      </w:pPr>
    </w:p>
    <w:p w14:paraId="29138C4C" w14:textId="77777777" w:rsidR="00473894" w:rsidRPr="00473894" w:rsidRDefault="00473894" w:rsidP="00473894">
      <w:pPr>
        <w:spacing w:after="160" w:line="360" w:lineRule="auto"/>
        <w:ind w:left="567" w:right="616"/>
        <w:contextualSpacing/>
        <w:jc w:val="both"/>
        <w:rPr>
          <w:rFonts w:ascii="Palatino Linotype" w:hAnsi="Palatino Linotype"/>
          <w:i/>
        </w:rPr>
      </w:pPr>
      <w:r w:rsidRPr="00473894">
        <w:rPr>
          <w:rFonts w:ascii="Palatino Linotype" w:hAnsi="Palatino Linotype"/>
          <w:b/>
          <w:i/>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r w:rsidRPr="00473894">
        <w:rPr>
          <w:rFonts w:ascii="Palatino Linotype" w:hAnsi="Palatino Linotype"/>
          <w:i/>
        </w:rPr>
        <w:t xml:space="preserve"> (Sic)</w:t>
      </w:r>
    </w:p>
    <w:p w14:paraId="6DFA01D8" w14:textId="77777777" w:rsidR="00473894" w:rsidRPr="00473894" w:rsidRDefault="00473894" w:rsidP="00473894">
      <w:pPr>
        <w:spacing w:after="160" w:line="360" w:lineRule="auto"/>
        <w:ind w:left="567" w:right="616"/>
        <w:contextualSpacing/>
        <w:jc w:val="both"/>
        <w:rPr>
          <w:rFonts w:ascii="Palatino Linotype" w:hAnsi="Palatino Linotype"/>
          <w:i/>
        </w:rPr>
      </w:pPr>
    </w:p>
    <w:p w14:paraId="2B25AB30" w14:textId="77777777" w:rsidR="00473894" w:rsidRPr="00473894" w:rsidRDefault="00473894" w:rsidP="00473894">
      <w:pPr>
        <w:spacing w:after="160" w:line="360" w:lineRule="auto"/>
        <w:ind w:left="567" w:right="616"/>
        <w:contextualSpacing/>
        <w:jc w:val="both"/>
        <w:rPr>
          <w:rFonts w:ascii="Palatino Linotype" w:hAnsi="Palatino Linotype"/>
          <w:i/>
          <w:lang w:val="es-ES_tradnl"/>
        </w:rPr>
      </w:pPr>
      <w:r w:rsidRPr="00473894">
        <w:rPr>
          <w:rFonts w:ascii="Palatino Linotype" w:hAnsi="Palatino Linotype"/>
          <w:i/>
        </w:rPr>
        <w:t xml:space="preserve">(Énfasis añadido) </w:t>
      </w:r>
    </w:p>
    <w:p w14:paraId="5F2523AE" w14:textId="77777777" w:rsidR="00473894" w:rsidRPr="00473894" w:rsidRDefault="00473894" w:rsidP="00473894">
      <w:pPr>
        <w:spacing w:after="160" w:line="360" w:lineRule="auto"/>
        <w:ind w:right="49"/>
        <w:contextualSpacing/>
        <w:jc w:val="both"/>
        <w:rPr>
          <w:rFonts w:ascii="Palatino Linotype" w:hAnsi="Palatino Linotype"/>
          <w:lang w:val="es-ES_tradnl"/>
        </w:rPr>
      </w:pPr>
    </w:p>
    <w:p w14:paraId="025A65BF" w14:textId="014BA17E" w:rsidR="00494CE2" w:rsidRPr="00D75F7D" w:rsidRDefault="00473894" w:rsidP="00494CE2">
      <w:pPr>
        <w:numPr>
          <w:ilvl w:val="0"/>
          <w:numId w:val="13"/>
        </w:numPr>
        <w:suppressAutoHyphens/>
        <w:spacing w:after="160" w:line="360" w:lineRule="auto"/>
        <w:ind w:left="0" w:right="49" w:firstLine="0"/>
        <w:contextualSpacing/>
        <w:jc w:val="both"/>
        <w:rPr>
          <w:rFonts w:ascii="Palatino Linotype" w:eastAsia="Calibri" w:hAnsi="Palatino Linotype" w:cs="Arial"/>
          <w:lang w:val="es-ES_tradnl"/>
        </w:rPr>
      </w:pPr>
      <w:r w:rsidRPr="00473894">
        <w:rPr>
          <w:rFonts w:ascii="Palatino Linotype" w:hAnsi="Palatino Linotype"/>
          <w:lang w:val="es-ES_tradnl"/>
        </w:rPr>
        <w:t>En ese sentido, y derivado de las constancias que integran el expediente electrónico radicado en el Sistema de Acceso a la Información Mexiquense, se observa que la causal de procedencia del artículo 179 de la Ley Estatal de Transparencia por la cual se determinó pertinente entrar al estudio del recurso</w:t>
      </w:r>
      <w:r w:rsidR="00494CE2">
        <w:rPr>
          <w:rFonts w:ascii="Palatino Linotype" w:eastAsia="Calibri" w:hAnsi="Palatino Linotype" w:cs="Arial"/>
          <w:lang w:val="es-ES_tradnl"/>
        </w:rPr>
        <w:t xml:space="preserve"> </w:t>
      </w:r>
      <w:r w:rsidR="00494CE2" w:rsidRPr="00494CE2">
        <w:rPr>
          <w:rFonts w:ascii="Palatino Linotype" w:eastAsia="Calibri" w:hAnsi="Palatino Linotype" w:cs="Arial"/>
          <w:b/>
          <w:lang w:val="es-ES_tradnl"/>
        </w:rPr>
        <w:t>02388/INFOEM/IP/RR/2021</w:t>
      </w:r>
      <w:r w:rsidR="00494CE2">
        <w:rPr>
          <w:rFonts w:ascii="Palatino Linotype" w:eastAsia="Calibri" w:hAnsi="Palatino Linotype" w:cs="Arial"/>
          <w:lang w:val="es-ES_tradnl"/>
        </w:rPr>
        <w:t xml:space="preserve"> </w:t>
      </w:r>
      <w:r w:rsidRPr="00494CE2">
        <w:rPr>
          <w:rFonts w:ascii="Palatino Linotype" w:hAnsi="Palatino Linotype"/>
          <w:bCs/>
          <w:lang w:val="es-MX"/>
        </w:rPr>
        <w:t xml:space="preserve">fue la establecida en la fracción VII, consistente en la falta de respuesta a una solicitud de información, </w:t>
      </w:r>
      <w:r w:rsidR="00494CE2">
        <w:rPr>
          <w:rFonts w:ascii="Palatino Linotype" w:hAnsi="Palatino Linotype"/>
          <w:bCs/>
          <w:lang w:val="es-MX"/>
        </w:rPr>
        <w:t xml:space="preserve">no obstante, </w:t>
      </w:r>
      <w:r w:rsidRPr="00494CE2">
        <w:rPr>
          <w:rFonts w:ascii="Palatino Linotype" w:hAnsi="Palatino Linotype"/>
          <w:lang w:val="es-ES_tradnl"/>
        </w:rPr>
        <w:t xml:space="preserve">este Órgano Garante </w:t>
      </w:r>
      <w:r w:rsidR="00494CE2">
        <w:rPr>
          <w:rFonts w:ascii="Palatino Linotype" w:hAnsi="Palatino Linotype"/>
          <w:lang w:val="es-ES_tradnl"/>
        </w:rPr>
        <w:t xml:space="preserve">advierte que </w:t>
      </w:r>
      <w:r w:rsidR="00D75F7D">
        <w:rPr>
          <w:rFonts w:ascii="Palatino Linotype" w:hAnsi="Palatino Linotype"/>
          <w:lang w:val="es-ES_tradnl"/>
        </w:rPr>
        <w:t>el recurso de que nos ocupa actualiza una causal de sobreseimiento.</w:t>
      </w:r>
    </w:p>
    <w:p w14:paraId="4D7F074F" w14:textId="77777777" w:rsidR="00D75F7D" w:rsidRPr="00D75F7D" w:rsidRDefault="00D75F7D" w:rsidP="00D75F7D">
      <w:pPr>
        <w:suppressAutoHyphens/>
        <w:spacing w:after="160" w:line="360" w:lineRule="auto"/>
        <w:ind w:right="49"/>
        <w:contextualSpacing/>
        <w:jc w:val="both"/>
        <w:rPr>
          <w:rFonts w:ascii="Palatino Linotype" w:eastAsia="Calibri" w:hAnsi="Palatino Linotype" w:cs="Arial"/>
          <w:lang w:val="es-ES_tradnl"/>
        </w:rPr>
      </w:pPr>
    </w:p>
    <w:p w14:paraId="5053E9EF" w14:textId="1F48B275" w:rsidR="00D75F7D" w:rsidRPr="00D75F7D" w:rsidRDefault="00D75F7D" w:rsidP="00D75F7D">
      <w:pPr>
        <w:numPr>
          <w:ilvl w:val="0"/>
          <w:numId w:val="13"/>
        </w:numPr>
        <w:suppressAutoHyphens/>
        <w:spacing w:after="160" w:line="360" w:lineRule="auto"/>
        <w:ind w:left="0" w:right="49" w:firstLine="0"/>
        <w:contextualSpacing/>
        <w:jc w:val="both"/>
        <w:rPr>
          <w:rFonts w:ascii="Palatino Linotype" w:eastAsia="Calibri" w:hAnsi="Palatino Linotype" w:cs="Arial"/>
          <w:lang w:val="es-ES_tradnl"/>
        </w:rPr>
      </w:pPr>
      <w:r>
        <w:rPr>
          <w:rFonts w:ascii="Palatino Linotype" w:eastAsia="Calibri" w:hAnsi="Palatino Linotype" w:cs="Arial"/>
          <w:lang w:val="es-ES_tradnl"/>
        </w:rPr>
        <w:t xml:space="preserve">En efecto, </w:t>
      </w:r>
      <w:r w:rsidRPr="00D75F7D">
        <w:rPr>
          <w:rFonts w:ascii="Palatino Linotype" w:eastAsiaTheme="minorEastAsia" w:hAnsi="Palatino Linotype" w:cs="Arial"/>
          <w:color w:val="000000"/>
          <w:lang w:val="es-MX"/>
        </w:rPr>
        <w:t>resulta necesario traer a contexto el a</w:t>
      </w:r>
      <w:r w:rsidRPr="00D75F7D">
        <w:rPr>
          <w:rFonts w:ascii="Palatino Linotype" w:eastAsia="Calibri" w:hAnsi="Palatino Linotype" w:cs="Arial"/>
          <w:lang w:val="es-MX"/>
        </w:rPr>
        <w:t>rtículo 191 de la Ley de Transparencia y Acceso a la Información Pública del Estado de México y Municipios, el cual dispone lo siguiente:</w:t>
      </w:r>
    </w:p>
    <w:p w14:paraId="3E42670B" w14:textId="77777777" w:rsidR="00D75F7D" w:rsidRPr="00D75F7D" w:rsidRDefault="00D75F7D" w:rsidP="00D75F7D">
      <w:pPr>
        <w:tabs>
          <w:tab w:val="left" w:pos="567"/>
        </w:tabs>
        <w:spacing w:line="360" w:lineRule="auto"/>
        <w:contextualSpacing/>
        <w:jc w:val="both"/>
        <w:rPr>
          <w:rFonts w:ascii="Palatino Linotype" w:eastAsia="Calibri" w:hAnsi="Palatino Linotype" w:cs="Arial"/>
          <w:lang w:val="es-MX"/>
        </w:rPr>
      </w:pPr>
    </w:p>
    <w:p w14:paraId="1477D615" w14:textId="77777777" w:rsidR="00D75F7D" w:rsidRPr="00D75F7D" w:rsidRDefault="00D75F7D" w:rsidP="00D75F7D">
      <w:pPr>
        <w:tabs>
          <w:tab w:val="left" w:pos="567"/>
        </w:tabs>
        <w:spacing w:line="360" w:lineRule="auto"/>
        <w:ind w:left="567" w:right="822"/>
        <w:contextualSpacing/>
        <w:jc w:val="both"/>
        <w:rPr>
          <w:rFonts w:ascii="Palatino Linotype" w:eastAsiaTheme="minorEastAsia" w:hAnsi="Palatino Linotype" w:cstheme="minorBidi"/>
          <w:i/>
          <w:lang w:val="es-MX"/>
        </w:rPr>
      </w:pPr>
      <w:r w:rsidRPr="00D75F7D">
        <w:rPr>
          <w:rFonts w:ascii="Palatino Linotype" w:eastAsiaTheme="minorEastAsia" w:hAnsi="Palatino Linotype" w:cstheme="minorBidi"/>
          <w:i/>
          <w:lang w:val="es-MX"/>
        </w:rPr>
        <w:t>Artículo 191. El recurso será desechado por improcedente cuando:</w:t>
      </w:r>
    </w:p>
    <w:p w14:paraId="545CA93D" w14:textId="77777777" w:rsidR="00D75F7D" w:rsidRPr="00D75F7D" w:rsidRDefault="00D75F7D" w:rsidP="00D75F7D">
      <w:pPr>
        <w:tabs>
          <w:tab w:val="left" w:pos="567"/>
        </w:tabs>
        <w:spacing w:line="360" w:lineRule="auto"/>
        <w:ind w:left="567" w:right="822"/>
        <w:contextualSpacing/>
        <w:jc w:val="both"/>
        <w:rPr>
          <w:rFonts w:ascii="Palatino Linotype" w:eastAsiaTheme="minorEastAsia" w:hAnsi="Palatino Linotype" w:cstheme="minorBidi"/>
          <w:i/>
          <w:lang w:val="es-MX"/>
        </w:rPr>
      </w:pPr>
    </w:p>
    <w:p w14:paraId="01D55930" w14:textId="77777777" w:rsidR="00D75F7D" w:rsidRPr="00D75F7D" w:rsidRDefault="00D75F7D" w:rsidP="00D75F7D">
      <w:pPr>
        <w:tabs>
          <w:tab w:val="left" w:pos="567"/>
        </w:tabs>
        <w:spacing w:line="360" w:lineRule="auto"/>
        <w:ind w:left="567" w:right="822"/>
        <w:contextualSpacing/>
        <w:jc w:val="both"/>
        <w:rPr>
          <w:rFonts w:ascii="Palatino Linotype" w:eastAsiaTheme="minorEastAsia" w:hAnsi="Palatino Linotype" w:cstheme="minorBidi"/>
          <w:b/>
          <w:i/>
          <w:lang w:val="es-MX"/>
        </w:rPr>
      </w:pPr>
      <w:r w:rsidRPr="00D75F7D">
        <w:rPr>
          <w:rFonts w:ascii="Palatino Linotype" w:eastAsiaTheme="minorEastAsia" w:hAnsi="Palatino Linotype" w:cstheme="minorBidi"/>
          <w:i/>
          <w:lang w:val="es-MX"/>
        </w:rPr>
        <w:t>I</w:t>
      </w:r>
      <w:r w:rsidRPr="00D75F7D">
        <w:rPr>
          <w:rFonts w:ascii="Palatino Linotype" w:eastAsiaTheme="minorEastAsia" w:hAnsi="Palatino Linotype" w:cstheme="minorBidi"/>
          <w:b/>
          <w:i/>
          <w:lang w:val="es-MX"/>
        </w:rPr>
        <w:t xml:space="preserve">. Sea extemporáneo por haber transcurrido el plazo establecido en la presente Ley, a partir de la respuesta; </w:t>
      </w:r>
    </w:p>
    <w:p w14:paraId="70CB399C" w14:textId="77777777" w:rsidR="00D75F7D" w:rsidRPr="00D75F7D" w:rsidRDefault="00D75F7D" w:rsidP="00D75F7D">
      <w:pPr>
        <w:tabs>
          <w:tab w:val="left" w:pos="567"/>
        </w:tabs>
        <w:spacing w:line="360" w:lineRule="auto"/>
        <w:ind w:left="567" w:right="822"/>
        <w:contextualSpacing/>
        <w:jc w:val="both"/>
        <w:rPr>
          <w:rFonts w:ascii="Palatino Linotype" w:eastAsiaTheme="minorEastAsia" w:hAnsi="Palatino Linotype" w:cstheme="minorBidi"/>
          <w:i/>
          <w:lang w:val="es-MX"/>
        </w:rPr>
      </w:pPr>
      <w:r w:rsidRPr="00D75F7D">
        <w:rPr>
          <w:rFonts w:ascii="Palatino Linotype" w:eastAsiaTheme="minorEastAsia" w:hAnsi="Palatino Linotype" w:cstheme="minorBidi"/>
          <w:i/>
          <w:lang w:val="es-MX"/>
        </w:rPr>
        <w:t xml:space="preserve">II. Se esté tramitando ante el Poder Judicial de la Federación algún recurso o medio de defensa interpuesto por el recurrente; </w:t>
      </w:r>
    </w:p>
    <w:p w14:paraId="3F6E1833" w14:textId="77777777" w:rsidR="00D75F7D" w:rsidRPr="00D75F7D" w:rsidRDefault="00D75F7D" w:rsidP="00D75F7D">
      <w:pPr>
        <w:tabs>
          <w:tab w:val="left" w:pos="567"/>
        </w:tabs>
        <w:spacing w:line="360" w:lineRule="auto"/>
        <w:ind w:left="567" w:right="822"/>
        <w:contextualSpacing/>
        <w:jc w:val="both"/>
        <w:rPr>
          <w:rFonts w:ascii="Palatino Linotype" w:eastAsiaTheme="minorEastAsia" w:hAnsi="Palatino Linotype" w:cstheme="minorBidi"/>
          <w:i/>
          <w:lang w:val="es-MX"/>
        </w:rPr>
      </w:pPr>
      <w:r w:rsidRPr="00D75F7D">
        <w:rPr>
          <w:rFonts w:ascii="Palatino Linotype" w:eastAsiaTheme="minorEastAsia" w:hAnsi="Palatino Linotype" w:cstheme="minorBidi"/>
          <w:i/>
          <w:lang w:val="es-MX"/>
        </w:rPr>
        <w:t xml:space="preserve">III. No actualice alguno de los supuestos previstos en la presente Ley; </w:t>
      </w:r>
    </w:p>
    <w:p w14:paraId="7DA3371D" w14:textId="77777777" w:rsidR="00D75F7D" w:rsidRPr="00D75F7D" w:rsidRDefault="00D75F7D" w:rsidP="00D75F7D">
      <w:pPr>
        <w:tabs>
          <w:tab w:val="left" w:pos="567"/>
        </w:tabs>
        <w:spacing w:line="360" w:lineRule="auto"/>
        <w:ind w:left="567" w:right="822"/>
        <w:contextualSpacing/>
        <w:jc w:val="both"/>
        <w:rPr>
          <w:rFonts w:ascii="Palatino Linotype" w:eastAsiaTheme="minorEastAsia" w:hAnsi="Palatino Linotype" w:cstheme="minorBidi"/>
          <w:i/>
          <w:lang w:val="es-MX"/>
        </w:rPr>
      </w:pPr>
      <w:r w:rsidRPr="00D75F7D">
        <w:rPr>
          <w:rFonts w:ascii="Palatino Linotype" w:eastAsiaTheme="minorEastAsia" w:hAnsi="Palatino Linotype" w:cstheme="minorBidi"/>
          <w:i/>
          <w:lang w:val="es-MX"/>
        </w:rPr>
        <w:t xml:space="preserve">IV. No se haya desahogado la prevención en los términos establecidos en la presente Ley; </w:t>
      </w:r>
    </w:p>
    <w:p w14:paraId="79864486" w14:textId="77777777" w:rsidR="00D75F7D" w:rsidRPr="00D75F7D" w:rsidRDefault="00D75F7D" w:rsidP="00D75F7D">
      <w:pPr>
        <w:tabs>
          <w:tab w:val="left" w:pos="567"/>
        </w:tabs>
        <w:spacing w:line="360" w:lineRule="auto"/>
        <w:ind w:left="567" w:right="822"/>
        <w:contextualSpacing/>
        <w:jc w:val="both"/>
        <w:rPr>
          <w:rFonts w:ascii="Palatino Linotype" w:eastAsiaTheme="minorEastAsia" w:hAnsi="Palatino Linotype" w:cstheme="minorBidi"/>
          <w:i/>
          <w:lang w:val="es-MX"/>
        </w:rPr>
      </w:pPr>
      <w:r w:rsidRPr="00D75F7D">
        <w:rPr>
          <w:rFonts w:ascii="Palatino Linotype" w:eastAsiaTheme="minorEastAsia" w:hAnsi="Palatino Linotype" w:cstheme="minorBidi"/>
          <w:i/>
          <w:lang w:val="es-MX"/>
        </w:rPr>
        <w:t xml:space="preserve">V. Se impugne la veracidad de la información proporcionada; </w:t>
      </w:r>
    </w:p>
    <w:p w14:paraId="2EFFC596" w14:textId="77777777" w:rsidR="00D75F7D" w:rsidRPr="00D75F7D" w:rsidRDefault="00D75F7D" w:rsidP="00D75F7D">
      <w:pPr>
        <w:tabs>
          <w:tab w:val="left" w:pos="567"/>
        </w:tabs>
        <w:spacing w:line="360" w:lineRule="auto"/>
        <w:ind w:left="567" w:right="822"/>
        <w:contextualSpacing/>
        <w:jc w:val="both"/>
        <w:rPr>
          <w:rFonts w:ascii="Palatino Linotype" w:eastAsiaTheme="minorEastAsia" w:hAnsi="Palatino Linotype" w:cstheme="minorBidi"/>
          <w:i/>
          <w:lang w:val="es-MX"/>
        </w:rPr>
      </w:pPr>
      <w:r w:rsidRPr="00D75F7D">
        <w:rPr>
          <w:rFonts w:ascii="Palatino Linotype" w:eastAsiaTheme="minorEastAsia" w:hAnsi="Palatino Linotype" w:cstheme="minorBidi"/>
          <w:i/>
          <w:lang w:val="es-MX"/>
        </w:rPr>
        <w:t xml:space="preserve">VI. Se trate de una consulta, o trámite en específico; y </w:t>
      </w:r>
    </w:p>
    <w:p w14:paraId="254BDD8A" w14:textId="77777777" w:rsidR="00D75F7D" w:rsidRPr="00D75F7D" w:rsidRDefault="00D75F7D" w:rsidP="00D75F7D">
      <w:pPr>
        <w:tabs>
          <w:tab w:val="left" w:pos="567"/>
        </w:tabs>
        <w:spacing w:line="360" w:lineRule="auto"/>
        <w:ind w:left="567" w:right="822"/>
        <w:contextualSpacing/>
        <w:jc w:val="both"/>
        <w:rPr>
          <w:rFonts w:ascii="Palatino Linotype" w:eastAsiaTheme="minorEastAsia" w:hAnsi="Palatino Linotype" w:cstheme="minorBidi"/>
          <w:i/>
          <w:lang w:val="es-MX"/>
        </w:rPr>
      </w:pPr>
      <w:r w:rsidRPr="00D75F7D">
        <w:rPr>
          <w:rFonts w:ascii="Palatino Linotype" w:eastAsiaTheme="minorEastAsia" w:hAnsi="Palatino Linotype" w:cstheme="minorBidi"/>
          <w:i/>
          <w:lang w:val="es-MX"/>
        </w:rPr>
        <w:t>VII. El recurrente amplíe su solicitud en el recurso de revisión, únicamente respecto de los nuevos contenidos.</w:t>
      </w:r>
    </w:p>
    <w:p w14:paraId="6A7ECD00" w14:textId="77777777" w:rsidR="00D75F7D" w:rsidRPr="00D75F7D" w:rsidRDefault="00D75F7D" w:rsidP="00D75F7D">
      <w:pPr>
        <w:tabs>
          <w:tab w:val="left" w:pos="567"/>
        </w:tabs>
        <w:spacing w:line="360" w:lineRule="auto"/>
        <w:contextualSpacing/>
        <w:jc w:val="both"/>
        <w:rPr>
          <w:rFonts w:asciiTheme="minorHAnsi" w:eastAsiaTheme="minorEastAsia" w:hAnsiTheme="minorHAnsi" w:cstheme="minorBidi"/>
          <w:lang w:val="es-MX"/>
        </w:rPr>
      </w:pPr>
    </w:p>
    <w:p w14:paraId="1D8B58FC" w14:textId="7CBDF0B9" w:rsidR="00D75F7D" w:rsidRDefault="00D75F7D" w:rsidP="00D75F7D">
      <w:pPr>
        <w:numPr>
          <w:ilvl w:val="0"/>
          <w:numId w:val="13"/>
        </w:numPr>
        <w:tabs>
          <w:tab w:val="left" w:pos="567"/>
        </w:tabs>
        <w:spacing w:line="360" w:lineRule="auto"/>
        <w:ind w:left="0" w:firstLine="0"/>
        <w:contextualSpacing/>
        <w:jc w:val="both"/>
        <w:rPr>
          <w:rFonts w:ascii="Palatino Linotype" w:eastAsia="Calibri" w:hAnsi="Palatino Linotype" w:cs="Arial"/>
          <w:lang w:val="es-MX"/>
        </w:rPr>
      </w:pPr>
      <w:r w:rsidRPr="00D75F7D">
        <w:rPr>
          <w:rFonts w:ascii="Palatino Linotype" w:eastAsia="Calibri" w:hAnsi="Palatino Linotype" w:cs="Arial"/>
          <w:lang w:val="es-MX"/>
        </w:rPr>
        <w:t xml:space="preserve">Al haberse interpuesto el recurso de revisión fuera del lapso temporal que establece la normatividad en materia que es de quince días hábiles, se determina que es extemporáneo, actualizando </w:t>
      </w:r>
      <w:r>
        <w:rPr>
          <w:rFonts w:ascii="Palatino Linotype" w:eastAsia="Calibri" w:hAnsi="Palatino Linotype" w:cs="Arial"/>
          <w:lang w:val="es-MX"/>
        </w:rPr>
        <w:t xml:space="preserve">la causal de </w:t>
      </w:r>
      <w:proofErr w:type="spellStart"/>
      <w:r w:rsidRPr="00D75F7D">
        <w:rPr>
          <w:rFonts w:ascii="Palatino Linotype" w:eastAsia="Calibri" w:hAnsi="Palatino Linotype" w:cs="Arial"/>
          <w:lang w:val="es-MX"/>
        </w:rPr>
        <w:t>desechamiento</w:t>
      </w:r>
      <w:proofErr w:type="spellEnd"/>
      <w:r w:rsidRPr="00D75F7D">
        <w:rPr>
          <w:rFonts w:ascii="Palatino Linotype" w:eastAsia="Calibri" w:hAnsi="Palatino Linotype" w:cs="Arial"/>
          <w:lang w:val="es-MX"/>
        </w:rPr>
        <w:t xml:space="preserve"> contemplada en la fracción I del citado artículo 191.</w:t>
      </w:r>
    </w:p>
    <w:p w14:paraId="265A5372" w14:textId="77777777" w:rsidR="00831BF3" w:rsidRDefault="00831BF3" w:rsidP="00831BF3">
      <w:pPr>
        <w:tabs>
          <w:tab w:val="left" w:pos="567"/>
        </w:tabs>
        <w:spacing w:line="360" w:lineRule="auto"/>
        <w:contextualSpacing/>
        <w:jc w:val="both"/>
        <w:rPr>
          <w:rFonts w:ascii="Palatino Linotype" w:eastAsia="Calibri" w:hAnsi="Palatino Linotype" w:cs="Arial"/>
          <w:lang w:val="es-MX"/>
        </w:rPr>
      </w:pPr>
    </w:p>
    <w:p w14:paraId="74CA261A" w14:textId="77777777" w:rsidR="00831BF3" w:rsidRDefault="00831BF3" w:rsidP="00831BF3">
      <w:pPr>
        <w:numPr>
          <w:ilvl w:val="0"/>
          <w:numId w:val="13"/>
        </w:numPr>
        <w:tabs>
          <w:tab w:val="left" w:pos="567"/>
        </w:tabs>
        <w:spacing w:line="360" w:lineRule="auto"/>
        <w:ind w:left="0" w:firstLine="0"/>
        <w:contextualSpacing/>
        <w:jc w:val="both"/>
        <w:rPr>
          <w:rFonts w:ascii="Palatino Linotype" w:eastAsia="Calibri" w:hAnsi="Palatino Linotype" w:cs="Arial"/>
          <w:lang w:val="es-MX"/>
        </w:rPr>
      </w:pPr>
      <w:r>
        <w:rPr>
          <w:rFonts w:ascii="Palatino Linotype" w:eastAsia="Calibri" w:hAnsi="Palatino Linotype" w:cs="Arial"/>
          <w:lang w:val="es-MX"/>
        </w:rPr>
        <w:t>Lo anterior, porque,</w:t>
      </w:r>
      <w:r w:rsidRPr="00831BF3">
        <w:rPr>
          <w:rFonts w:ascii="Palatino Linotype" w:eastAsia="Calibri" w:hAnsi="Palatino Linotype" w:cs="Arial"/>
        </w:rPr>
        <w:t xml:space="preserve"> el plazo de quince días, contados a partir del día hábil siguiente de la notificación de la contestación, con el que contaba el Solicitante para interponer su segundo Recurso de Revisión, comenzó a computarse el </w:t>
      </w:r>
      <w:r>
        <w:rPr>
          <w:rFonts w:ascii="Palatino Linotype" w:eastAsia="Calibri" w:hAnsi="Palatino Linotype" w:cs="Arial"/>
        </w:rPr>
        <w:t>nueve (09)  al veintisiete (27) de agosto de dos mil veintiuno</w:t>
      </w:r>
      <w:r w:rsidRPr="00831BF3">
        <w:rPr>
          <w:rFonts w:ascii="Palatino Linotype" w:eastAsia="Calibri" w:hAnsi="Palatino Linotype" w:cs="Arial"/>
        </w:rPr>
        <w:t xml:space="preserve">, ello sin contar los inhábiles, de conformidad con el artículo 3°, fracción X, de la Ley de Transparencia y Acceso a la Información Pública del Estado de México y Municipios, el Calendario Oficial en </w:t>
      </w:r>
      <w:r w:rsidRPr="00831BF3">
        <w:rPr>
          <w:rFonts w:ascii="Palatino Linotype" w:eastAsia="Calibri" w:hAnsi="Palatino Linotype" w:cs="Arial"/>
        </w:rPr>
        <w:lastRenderedPageBreak/>
        <w:t>Materia de Transparencia, Acceso a la Información Pública y Protección de Datos Personales del Estado de México y Municipios, así como de laborales de este Instituto, para el año dos mil veintidós y enero dos mil veintitrés.</w:t>
      </w:r>
    </w:p>
    <w:p w14:paraId="3D68B4EA" w14:textId="77777777" w:rsidR="00831BF3" w:rsidRDefault="00831BF3" w:rsidP="00831BF3">
      <w:pPr>
        <w:pStyle w:val="Prrafodelista"/>
        <w:rPr>
          <w:rFonts w:ascii="Palatino Linotype" w:eastAsia="Calibri" w:hAnsi="Palatino Linotype" w:cs="Arial"/>
        </w:rPr>
      </w:pPr>
    </w:p>
    <w:p w14:paraId="6B4D72D2" w14:textId="77777777" w:rsidR="00831BF3" w:rsidRDefault="00831BF3" w:rsidP="00831BF3">
      <w:pPr>
        <w:numPr>
          <w:ilvl w:val="0"/>
          <w:numId w:val="13"/>
        </w:numPr>
        <w:tabs>
          <w:tab w:val="left" w:pos="567"/>
        </w:tabs>
        <w:spacing w:line="360" w:lineRule="auto"/>
        <w:ind w:left="0" w:firstLine="0"/>
        <w:contextualSpacing/>
        <w:jc w:val="both"/>
        <w:rPr>
          <w:rFonts w:ascii="Palatino Linotype" w:eastAsia="Calibri" w:hAnsi="Palatino Linotype" w:cs="Arial"/>
          <w:lang w:val="es-MX"/>
        </w:rPr>
      </w:pPr>
      <w:r w:rsidRPr="00831BF3">
        <w:rPr>
          <w:rFonts w:ascii="Palatino Linotype" w:eastAsia="Calibri" w:hAnsi="Palatino Linotype" w:cs="Arial"/>
        </w:rPr>
        <w:t xml:space="preserve">Por su parte, el ahora Recurrente como se desprende del Sistema de Acceso a la Información Mexiquense (SAIMEX), interpuso su segundo medio de impugnación, hasta el día </w:t>
      </w:r>
      <w:r>
        <w:rPr>
          <w:rFonts w:ascii="Palatino Linotype" w:eastAsia="Calibri" w:hAnsi="Palatino Linotype" w:cs="Arial"/>
        </w:rPr>
        <w:t xml:space="preserve">diez de marzo de os mil veintidós. </w:t>
      </w:r>
    </w:p>
    <w:p w14:paraId="0ED92FE8" w14:textId="77777777" w:rsidR="00831BF3" w:rsidRDefault="00831BF3" w:rsidP="00831BF3">
      <w:pPr>
        <w:pStyle w:val="Prrafodelista"/>
        <w:rPr>
          <w:rFonts w:ascii="Palatino Linotype" w:eastAsia="Calibri" w:hAnsi="Palatino Linotype" w:cs="Arial"/>
        </w:rPr>
      </w:pPr>
    </w:p>
    <w:p w14:paraId="74F14494" w14:textId="5341346E" w:rsidR="00831BF3" w:rsidRPr="00831BF3" w:rsidRDefault="00831BF3" w:rsidP="00831BF3">
      <w:pPr>
        <w:numPr>
          <w:ilvl w:val="0"/>
          <w:numId w:val="13"/>
        </w:numPr>
        <w:tabs>
          <w:tab w:val="left" w:pos="567"/>
        </w:tabs>
        <w:spacing w:line="360" w:lineRule="auto"/>
        <w:ind w:left="0" w:firstLine="0"/>
        <w:contextualSpacing/>
        <w:jc w:val="both"/>
        <w:rPr>
          <w:rFonts w:ascii="Palatino Linotype" w:eastAsia="Calibri" w:hAnsi="Palatino Linotype" w:cs="Arial"/>
          <w:lang w:val="es-MX"/>
        </w:rPr>
      </w:pPr>
      <w:r w:rsidRPr="00831BF3">
        <w:rPr>
          <w:rFonts w:ascii="Palatino Linotype" w:eastAsia="Calibri" w:hAnsi="Palatino Linotype" w:cs="Arial"/>
        </w:rPr>
        <w:t>Por tanto, al interponerse el Recurso de Revisión ante este Instituto, en dicha fecha, se concluye que se realizó una vez fenecido el plazo legal establecido, posteriores a la contestación realizada por el Ente Recurrido en cumplimiento a la Resolución del Recurso de Revisión con núme</w:t>
      </w:r>
      <w:r>
        <w:rPr>
          <w:rFonts w:ascii="Palatino Linotype" w:eastAsia="Calibri" w:hAnsi="Palatino Linotype" w:cs="Arial"/>
        </w:rPr>
        <w:t>ro 02388</w:t>
      </w:r>
      <w:r w:rsidRPr="00831BF3">
        <w:rPr>
          <w:rFonts w:ascii="Palatino Linotype" w:eastAsia="Calibri" w:hAnsi="Palatino Linotype" w:cs="Arial"/>
        </w:rPr>
        <w:t>/INFOEM/IP/RR/2021; resultando extemporánea la presentación del Medio de Impugnación.</w:t>
      </w:r>
    </w:p>
    <w:p w14:paraId="18762436" w14:textId="77777777" w:rsidR="00831BF3" w:rsidRDefault="00831BF3" w:rsidP="00831BF3">
      <w:pPr>
        <w:pStyle w:val="Prrafodelista"/>
        <w:rPr>
          <w:rFonts w:ascii="Palatino Linotype" w:eastAsia="Calibri" w:hAnsi="Palatino Linotype" w:cs="Arial"/>
          <w:lang w:val="es-MX"/>
        </w:rPr>
      </w:pPr>
    </w:p>
    <w:p w14:paraId="3D0F8BE2" w14:textId="77777777" w:rsidR="00831BF3" w:rsidRPr="00D75F7D" w:rsidRDefault="00831BF3" w:rsidP="00831BF3">
      <w:pPr>
        <w:tabs>
          <w:tab w:val="left" w:pos="567"/>
        </w:tabs>
        <w:spacing w:line="360" w:lineRule="auto"/>
        <w:contextualSpacing/>
        <w:jc w:val="both"/>
        <w:rPr>
          <w:rFonts w:ascii="Palatino Linotype" w:eastAsia="Calibri" w:hAnsi="Palatino Linotype" w:cs="Arial"/>
          <w:lang w:val="es-MX"/>
        </w:rPr>
      </w:pPr>
    </w:p>
    <w:p w14:paraId="38583DB8" w14:textId="77777777" w:rsidR="00D75F7D" w:rsidRPr="00D75F7D" w:rsidRDefault="00D75F7D" w:rsidP="00D75F7D">
      <w:pPr>
        <w:numPr>
          <w:ilvl w:val="0"/>
          <w:numId w:val="13"/>
        </w:numPr>
        <w:tabs>
          <w:tab w:val="left" w:pos="567"/>
        </w:tabs>
        <w:spacing w:line="360" w:lineRule="auto"/>
        <w:ind w:left="0" w:firstLine="0"/>
        <w:contextualSpacing/>
        <w:jc w:val="both"/>
        <w:rPr>
          <w:rFonts w:ascii="Palatino Linotype" w:eastAsia="Calibri" w:hAnsi="Palatino Linotype" w:cs="Arial"/>
          <w:lang w:val="es-MX"/>
        </w:rPr>
      </w:pPr>
      <w:r w:rsidRPr="00D75F7D">
        <w:rPr>
          <w:rFonts w:ascii="Palatino Linotype" w:eastAsia="Calibri" w:hAnsi="Palatino Linotype" w:cs="Arial"/>
          <w:lang w:val="es-MX"/>
        </w:rPr>
        <w:t xml:space="preserve">Derivado de lo anterior, se obvia el análisis de fondo en el presente recurso de revisión, respecto de las razones o motivos de inconformidad expresados por la </w:t>
      </w:r>
      <w:r w:rsidRPr="00D75F7D">
        <w:rPr>
          <w:rFonts w:ascii="Palatino Linotype" w:eastAsia="Calibri" w:hAnsi="Palatino Linotype" w:cs="Arial"/>
          <w:b/>
          <w:lang w:val="es-MX"/>
        </w:rPr>
        <w:t>RECURRENTE</w:t>
      </w:r>
      <w:r w:rsidRPr="00D75F7D">
        <w:rPr>
          <w:rFonts w:ascii="Palatino Linotype" w:eastAsia="Calibri" w:hAnsi="Palatino Linotype" w:cs="Arial"/>
          <w:lang w:val="es-MX"/>
        </w:rPr>
        <w:t xml:space="preserve">, pues, suponiendo sin conceder que resultaren fundadas, en nada abonaría llegar a dicha conclusión, pues el recurso de revisión debe desecharse por ser notoriamente improcedente al haberse interpuesto de manera extemporánea. </w:t>
      </w:r>
      <w:r w:rsidRPr="00D75F7D">
        <w:rPr>
          <w:rFonts w:ascii="Palatino Linotype" w:eastAsiaTheme="minorEastAsia" w:hAnsi="Palatino Linotype" w:cs="Arial"/>
          <w:lang w:val="es-MX"/>
        </w:rPr>
        <w:t xml:space="preserve">Sirve de apoyo a lo anterior, por analogía la Tesis Jurisprudencial </w:t>
      </w:r>
      <w:r w:rsidRPr="00D75F7D">
        <w:rPr>
          <w:rFonts w:ascii="Palatino Linotype" w:eastAsiaTheme="minorEastAsia" w:hAnsi="Palatino Linotype" w:cs="Arial"/>
          <w:bCs/>
          <w:lang w:val="es-MX"/>
        </w:rPr>
        <w:t xml:space="preserve">con número de registro 2011170 de la </w:t>
      </w:r>
      <w:r w:rsidRPr="00D75F7D">
        <w:rPr>
          <w:rFonts w:ascii="Palatino Linotype" w:eastAsia="Calibri" w:hAnsi="Palatino Linotype" w:cs="Arial"/>
          <w:lang w:val="es-MX"/>
        </w:rPr>
        <w:t xml:space="preserve">Décima </w:t>
      </w:r>
      <w:r w:rsidRPr="00D75F7D">
        <w:rPr>
          <w:rFonts w:ascii="Palatino Linotype" w:eastAsiaTheme="minorEastAsia" w:hAnsi="Palatino Linotype" w:cs="Arial"/>
          <w:bCs/>
          <w:lang w:val="es-MX"/>
        </w:rPr>
        <w:t xml:space="preserve">Época de la Primera Sala de la Suprema Corte de Justicia de la Nación, publicada en la página 966 del </w:t>
      </w:r>
      <w:r w:rsidRPr="00D75F7D">
        <w:rPr>
          <w:rFonts w:ascii="Palatino Linotype" w:eastAsia="Calibri" w:hAnsi="Palatino Linotype" w:cs="Arial"/>
          <w:lang w:val="es-MX"/>
        </w:rPr>
        <w:t>Libro 28, Tomo I</w:t>
      </w:r>
      <w:r w:rsidRPr="00D75F7D">
        <w:rPr>
          <w:rFonts w:ascii="Palatino Linotype" w:eastAsiaTheme="minorEastAsia" w:hAnsi="Palatino Linotype" w:cs="Arial"/>
          <w:bCs/>
          <w:lang w:val="es-MX"/>
        </w:rPr>
        <w:t xml:space="preserve">, de </w:t>
      </w:r>
      <w:r w:rsidRPr="00D75F7D">
        <w:rPr>
          <w:rFonts w:ascii="Palatino Linotype" w:eastAsia="Calibri" w:hAnsi="Palatino Linotype" w:cs="Arial"/>
          <w:lang w:val="es-MX"/>
        </w:rPr>
        <w:t>marzo de 2016</w:t>
      </w:r>
      <w:r w:rsidRPr="00D75F7D">
        <w:rPr>
          <w:rFonts w:ascii="Palatino Linotype" w:eastAsiaTheme="minorEastAsia" w:hAnsi="Palatino Linotype" w:cs="Arial"/>
          <w:lang w:val="es-MX"/>
        </w:rPr>
        <w:t>, del Semanario Judicial de la Federación y su Gaceta, misma que es del tenor</w:t>
      </w:r>
      <w:r w:rsidRPr="00D75F7D">
        <w:rPr>
          <w:rFonts w:ascii="Palatino Linotype" w:eastAsiaTheme="minorEastAsia" w:hAnsi="Palatino Linotype" w:cs="Arial"/>
          <w:bCs/>
          <w:lang w:val="es-MX"/>
        </w:rPr>
        <w:t xml:space="preserve"> literal siguiente:</w:t>
      </w:r>
    </w:p>
    <w:p w14:paraId="2C44826D" w14:textId="77777777" w:rsidR="00D75F7D" w:rsidRPr="00D75F7D" w:rsidRDefault="00D75F7D" w:rsidP="00D75F7D">
      <w:pPr>
        <w:spacing w:line="360" w:lineRule="auto"/>
        <w:contextualSpacing/>
        <w:jc w:val="both"/>
        <w:rPr>
          <w:rFonts w:ascii="Palatino Linotype" w:eastAsiaTheme="minorEastAsia" w:hAnsi="Palatino Linotype" w:cs="Arial"/>
          <w:bCs/>
          <w:lang w:val="es-MX"/>
        </w:rPr>
      </w:pPr>
    </w:p>
    <w:p w14:paraId="5B4C6D7B" w14:textId="77777777" w:rsidR="00D75F7D" w:rsidRPr="00D75F7D" w:rsidRDefault="00D75F7D" w:rsidP="00D75F7D">
      <w:pPr>
        <w:spacing w:line="360" w:lineRule="auto"/>
        <w:ind w:left="567" w:right="822"/>
        <w:jc w:val="both"/>
        <w:rPr>
          <w:rFonts w:ascii="Palatino Linotype" w:eastAsiaTheme="minorEastAsia" w:hAnsi="Palatino Linotype" w:cs="Arial"/>
          <w:b/>
          <w:i/>
          <w:lang w:val="es-MX"/>
        </w:rPr>
      </w:pPr>
      <w:r w:rsidRPr="00D75F7D">
        <w:rPr>
          <w:rFonts w:ascii="Palatino Linotype" w:eastAsiaTheme="minorEastAsia" w:hAnsi="Palatino Linotype" w:cs="Arial"/>
          <w:b/>
          <w:i/>
          <w:lang w:val="es-MX"/>
        </w:rPr>
        <w:t>REVISIÓN EN AMPARO DIRECTO. ES EXTEMPORÁNEO CUANDO SU ADMISIÓN SE BASA EN EL SUPUESTO DE "PRESUNCIÓN DE OPORTUNIDAD", POR LO QUE DEBE PROCEDER SU DESECHAMIENTO POR IMPROCEDENTE.</w:t>
      </w:r>
    </w:p>
    <w:p w14:paraId="1E10F861" w14:textId="77777777" w:rsidR="00D75F7D" w:rsidRPr="00D75F7D" w:rsidRDefault="00D75F7D" w:rsidP="00D75F7D">
      <w:pPr>
        <w:spacing w:line="360" w:lineRule="auto"/>
        <w:ind w:left="567" w:right="822" w:firstLine="709"/>
        <w:rPr>
          <w:rFonts w:ascii="Palatino Linotype" w:eastAsiaTheme="minorEastAsia" w:hAnsi="Palatino Linotype" w:cs="Arial"/>
          <w:i/>
          <w:lang w:val="es-MX"/>
        </w:rPr>
      </w:pPr>
    </w:p>
    <w:p w14:paraId="0C155BE9" w14:textId="77777777" w:rsidR="00D75F7D" w:rsidRPr="00D75F7D" w:rsidRDefault="00D75F7D" w:rsidP="00D75F7D">
      <w:pPr>
        <w:spacing w:line="360" w:lineRule="auto"/>
        <w:ind w:left="567" w:right="822"/>
        <w:jc w:val="both"/>
        <w:rPr>
          <w:rFonts w:ascii="Palatino Linotype" w:eastAsiaTheme="minorEastAsia" w:hAnsi="Palatino Linotype" w:cs="Arial"/>
          <w:i/>
          <w:lang w:val="es-MX"/>
        </w:rPr>
      </w:pPr>
      <w:r w:rsidRPr="00D75F7D">
        <w:rPr>
          <w:rFonts w:ascii="Palatino Linotype" w:eastAsiaTheme="minorEastAsia" w:hAnsi="Palatino Linotype" w:cs="Arial"/>
          <w:i/>
          <w:lang w:val="es-MX"/>
        </w:rPr>
        <w:t>Es extemporánea la interposición del recurso de revisión en amparo directo, cuando el escrito de agravios se presenta fuera del plazo de diez días previsto en el artículo </w:t>
      </w:r>
      <w:hyperlink r:id="rId9" w:history="1">
        <w:r w:rsidRPr="00D75F7D">
          <w:rPr>
            <w:rFonts w:ascii="Palatino Linotype" w:eastAsiaTheme="minorEastAsia" w:hAnsi="Palatino Linotype" w:cs="Arial"/>
            <w:i/>
            <w:lang w:val="es-MX"/>
          </w:rPr>
          <w:t>86, párrafo primero, de la Ley de Amparo</w:t>
        </w:r>
      </w:hyperlink>
      <w:r w:rsidRPr="00D75F7D">
        <w:rPr>
          <w:rFonts w:ascii="Palatino Linotype" w:eastAsiaTheme="minorEastAsia" w:hAnsi="Palatino Linotype" w:cs="Arial"/>
          <w:i/>
          <w:lang w:val="es-MX"/>
        </w:rPr>
        <w:t>, contados a partir del siguiente al en que hubiera surtido efectos la notificación de la resolución recurrida, a fin de estimar acreditado el requisito de oportunidad. Ello, con independencia de la forma en que se llevó a cabo la notificación y cómo se ordenó su realización. En ese sentido, si en el acuerdo de presidencia se admite el recurso de revisión bajo el supuesto de "presunción de oportunidad", al considerarse que fue incorrecto que se notificara la sentencia recurrida por medio de lista, por advertir de la demanda de amparo una solicitud de interpretación constitucional, lo cual daba lugar a considerar la oportunidad del medio de impugnación, dicha circunstancia es incorrecta, en razón de que el recurso de revisión en amparo directo no es la vía idónea para tener por subsanada, incluso de oficio, la incorrecta notificación de la sentencia constitucional realizada a las partes, sino el incidente de nulidad de notificación previsto en el artículo </w:t>
      </w:r>
      <w:hyperlink r:id="rId10" w:history="1">
        <w:r w:rsidRPr="00D75F7D">
          <w:rPr>
            <w:rFonts w:ascii="Palatino Linotype" w:eastAsiaTheme="minorEastAsia" w:hAnsi="Palatino Linotype" w:cs="Arial"/>
            <w:i/>
            <w:lang w:val="es-MX"/>
          </w:rPr>
          <w:t>68 de la Ley de Amparo</w:t>
        </w:r>
      </w:hyperlink>
      <w:r w:rsidRPr="00D75F7D">
        <w:rPr>
          <w:rFonts w:ascii="Palatino Linotype" w:eastAsiaTheme="minorEastAsia" w:hAnsi="Palatino Linotype" w:cs="Arial"/>
          <w:i/>
          <w:lang w:val="es-MX"/>
        </w:rPr>
        <w:t xml:space="preserve">, por lo que si al </w:t>
      </w:r>
      <w:r w:rsidRPr="00D75F7D">
        <w:rPr>
          <w:rFonts w:ascii="Palatino Linotype" w:eastAsiaTheme="minorEastAsia" w:hAnsi="Palatino Linotype" w:cs="Arial"/>
          <w:b/>
          <w:i/>
          <w:lang w:val="es-MX"/>
        </w:rPr>
        <w:t xml:space="preserve">reexaminar la temporalidad de la interposición del recurso se advierte </w:t>
      </w:r>
      <w:r w:rsidRPr="00D75F7D">
        <w:rPr>
          <w:rFonts w:ascii="Palatino Linotype" w:eastAsiaTheme="minorEastAsia" w:hAnsi="Palatino Linotype" w:cs="Arial"/>
          <w:b/>
          <w:i/>
          <w:lang w:val="es-MX"/>
        </w:rPr>
        <w:lastRenderedPageBreak/>
        <w:t xml:space="preserve">que se hizo valer de forma extemporánea, debe proceder su </w:t>
      </w:r>
      <w:proofErr w:type="spellStart"/>
      <w:r w:rsidRPr="00D75F7D">
        <w:rPr>
          <w:rFonts w:ascii="Palatino Linotype" w:eastAsiaTheme="minorEastAsia" w:hAnsi="Palatino Linotype" w:cs="Arial"/>
          <w:b/>
          <w:i/>
          <w:lang w:val="es-MX"/>
        </w:rPr>
        <w:t>desechamiento</w:t>
      </w:r>
      <w:proofErr w:type="spellEnd"/>
      <w:r w:rsidRPr="00D75F7D">
        <w:rPr>
          <w:rFonts w:ascii="Palatino Linotype" w:eastAsiaTheme="minorEastAsia" w:hAnsi="Palatino Linotype" w:cs="Arial"/>
          <w:b/>
          <w:i/>
          <w:lang w:val="es-MX"/>
        </w:rPr>
        <w:t xml:space="preserve"> por improcedente</w:t>
      </w:r>
      <w:r w:rsidRPr="00D75F7D">
        <w:rPr>
          <w:rFonts w:ascii="Palatino Linotype" w:eastAsiaTheme="minorEastAsia" w:hAnsi="Palatino Linotype" w:cs="Arial"/>
          <w:i/>
          <w:lang w:val="es-MX"/>
        </w:rPr>
        <w:t>.</w:t>
      </w:r>
    </w:p>
    <w:p w14:paraId="2A73B5BD" w14:textId="77777777" w:rsidR="00D75F7D" w:rsidRPr="00D75F7D" w:rsidRDefault="00D75F7D" w:rsidP="00D75F7D">
      <w:pPr>
        <w:spacing w:line="360" w:lineRule="auto"/>
        <w:ind w:left="567" w:right="822"/>
        <w:jc w:val="both"/>
        <w:rPr>
          <w:rFonts w:ascii="Palatino Linotype" w:eastAsiaTheme="minorEastAsia" w:hAnsi="Palatino Linotype" w:cs="Arial"/>
          <w:lang w:val="es-MX"/>
        </w:rPr>
      </w:pPr>
      <w:r w:rsidRPr="00D75F7D">
        <w:rPr>
          <w:rFonts w:ascii="Palatino Linotype" w:eastAsiaTheme="minorEastAsia" w:hAnsi="Palatino Linotype" w:cs="Arial"/>
          <w:lang w:val="es-MX"/>
        </w:rPr>
        <w:t>(Énfasis Añadido)</w:t>
      </w:r>
    </w:p>
    <w:p w14:paraId="340FE110" w14:textId="77777777" w:rsidR="00D75F7D" w:rsidRPr="00D75F7D" w:rsidRDefault="00D75F7D" w:rsidP="00D75F7D">
      <w:pPr>
        <w:spacing w:line="360" w:lineRule="auto"/>
        <w:contextualSpacing/>
        <w:jc w:val="both"/>
        <w:rPr>
          <w:rFonts w:ascii="Palatino Linotype" w:eastAsia="Calibri" w:hAnsi="Palatino Linotype" w:cstheme="minorBidi"/>
          <w:lang w:val="es-MX"/>
        </w:rPr>
      </w:pPr>
    </w:p>
    <w:p w14:paraId="4664A01B" w14:textId="77777777" w:rsidR="00D75F7D" w:rsidRPr="00D75F7D" w:rsidRDefault="00D75F7D" w:rsidP="00D75F7D">
      <w:pPr>
        <w:tabs>
          <w:tab w:val="left" w:pos="567"/>
        </w:tabs>
        <w:spacing w:line="360" w:lineRule="auto"/>
        <w:contextualSpacing/>
        <w:jc w:val="both"/>
        <w:rPr>
          <w:rFonts w:ascii="Palatino Linotype" w:eastAsia="Calibri" w:hAnsi="Palatino Linotype" w:cs="Arial"/>
          <w:lang w:val="es-MX"/>
        </w:rPr>
      </w:pPr>
    </w:p>
    <w:p w14:paraId="1D5F07AC" w14:textId="19626501" w:rsidR="00D75F7D" w:rsidRPr="00D75F7D" w:rsidRDefault="00D75F7D" w:rsidP="00D75F7D">
      <w:pPr>
        <w:numPr>
          <w:ilvl w:val="0"/>
          <w:numId w:val="13"/>
        </w:numPr>
        <w:tabs>
          <w:tab w:val="left" w:pos="567"/>
        </w:tabs>
        <w:spacing w:line="360" w:lineRule="auto"/>
        <w:ind w:left="0" w:firstLine="0"/>
        <w:contextualSpacing/>
        <w:jc w:val="both"/>
        <w:rPr>
          <w:rFonts w:ascii="Palatino Linotype" w:eastAsia="Calibri" w:hAnsi="Palatino Linotype" w:cs="Arial"/>
          <w:lang w:val="es-MX"/>
        </w:rPr>
      </w:pPr>
      <w:r w:rsidRPr="00D75F7D">
        <w:rPr>
          <w:rFonts w:ascii="Palatino Linotype" w:eastAsia="Calibri" w:hAnsi="Palatino Linotype" w:cs="Arial"/>
          <w:lang w:val="es-MX"/>
        </w:rPr>
        <w:t xml:space="preserve">De lo anterior, se aprecia que, el recurso de revisión que se analiza actualiza la causal de </w:t>
      </w:r>
      <w:proofErr w:type="spellStart"/>
      <w:r w:rsidRPr="00D75F7D">
        <w:rPr>
          <w:rFonts w:ascii="Palatino Linotype" w:eastAsia="Calibri" w:hAnsi="Palatino Linotype" w:cs="Arial"/>
          <w:lang w:val="es-MX"/>
        </w:rPr>
        <w:t>desechamiento</w:t>
      </w:r>
      <w:proofErr w:type="spellEnd"/>
      <w:r w:rsidRPr="00D75F7D">
        <w:rPr>
          <w:rFonts w:ascii="Palatino Linotype" w:eastAsia="Calibri" w:hAnsi="Palatino Linotype" w:cs="Arial"/>
          <w:lang w:val="es-MX"/>
        </w:rPr>
        <w:t xml:space="preserve"> por </w:t>
      </w:r>
      <w:r>
        <w:rPr>
          <w:rFonts w:ascii="Palatino Linotype" w:eastAsia="Calibri" w:hAnsi="Palatino Linotype" w:cs="Arial"/>
          <w:lang w:val="es-MX"/>
        </w:rPr>
        <w:t>extemporáneo</w:t>
      </w:r>
      <w:r w:rsidRPr="00D75F7D">
        <w:rPr>
          <w:rFonts w:ascii="Palatino Linotype" w:eastAsia="Calibri" w:hAnsi="Palatino Linotype" w:cs="Arial"/>
          <w:lang w:val="es-MX"/>
        </w:rPr>
        <w:t>; sin embargo, una vez admitido, debe considerarse lo dispuesto en el artículo 192 fracción IV, de la multicitada Ley de Transparencia:</w:t>
      </w:r>
    </w:p>
    <w:p w14:paraId="61B61F7C" w14:textId="77777777" w:rsidR="00D75F7D" w:rsidRPr="00D75F7D" w:rsidRDefault="00D75F7D" w:rsidP="00D75F7D">
      <w:pPr>
        <w:tabs>
          <w:tab w:val="left" w:pos="567"/>
        </w:tabs>
        <w:spacing w:line="360" w:lineRule="auto"/>
        <w:contextualSpacing/>
        <w:jc w:val="both"/>
        <w:rPr>
          <w:rFonts w:ascii="Palatino Linotype" w:eastAsia="Calibri" w:hAnsi="Palatino Linotype" w:cs="Arial"/>
          <w:lang w:val="es-MX"/>
        </w:rPr>
      </w:pPr>
    </w:p>
    <w:p w14:paraId="22E2B543" w14:textId="77777777" w:rsidR="00D75F7D" w:rsidRPr="00D75F7D" w:rsidRDefault="00D75F7D" w:rsidP="00D75F7D">
      <w:pPr>
        <w:tabs>
          <w:tab w:val="left" w:pos="567"/>
        </w:tabs>
        <w:spacing w:line="360" w:lineRule="auto"/>
        <w:ind w:left="567" w:right="822"/>
        <w:contextualSpacing/>
        <w:jc w:val="both"/>
        <w:rPr>
          <w:rFonts w:ascii="Palatino Linotype" w:eastAsiaTheme="minorEastAsia" w:hAnsi="Palatino Linotype" w:cstheme="minorBidi"/>
          <w:i/>
          <w:lang w:val="es-MX"/>
        </w:rPr>
      </w:pPr>
      <w:r w:rsidRPr="00D75F7D">
        <w:rPr>
          <w:rFonts w:ascii="Palatino Linotype" w:eastAsiaTheme="minorEastAsia" w:hAnsi="Palatino Linotype" w:cstheme="minorBidi"/>
          <w:i/>
          <w:lang w:val="es-MX"/>
        </w:rPr>
        <w:t>Artículo 192. El recurso será sobreseído, en todo o en parte, cuando una vez admitido, se actualicen alguno de los siguientes supuestos:</w:t>
      </w:r>
    </w:p>
    <w:p w14:paraId="6E507D51" w14:textId="77777777" w:rsidR="00D75F7D" w:rsidRPr="00D75F7D" w:rsidRDefault="00D75F7D" w:rsidP="00D75F7D">
      <w:pPr>
        <w:tabs>
          <w:tab w:val="left" w:pos="567"/>
        </w:tabs>
        <w:spacing w:line="360" w:lineRule="auto"/>
        <w:ind w:left="567" w:right="822"/>
        <w:contextualSpacing/>
        <w:jc w:val="both"/>
        <w:rPr>
          <w:rFonts w:ascii="Palatino Linotype" w:eastAsia="Calibri" w:hAnsi="Palatino Linotype" w:cs="Arial"/>
          <w:i/>
          <w:lang w:val="es-MX"/>
        </w:rPr>
      </w:pPr>
      <w:r w:rsidRPr="00D75F7D">
        <w:rPr>
          <w:rFonts w:ascii="Palatino Linotype" w:eastAsiaTheme="minorEastAsia" w:hAnsi="Palatino Linotype" w:cstheme="minorBidi"/>
          <w:i/>
          <w:lang w:val="es-MX"/>
        </w:rPr>
        <w:t>…</w:t>
      </w:r>
    </w:p>
    <w:p w14:paraId="20E46C30" w14:textId="77777777" w:rsidR="00D75F7D" w:rsidRPr="00D75F7D" w:rsidRDefault="00D75F7D" w:rsidP="00D75F7D">
      <w:pPr>
        <w:tabs>
          <w:tab w:val="left" w:pos="567"/>
        </w:tabs>
        <w:spacing w:line="360" w:lineRule="auto"/>
        <w:ind w:left="567" w:right="822"/>
        <w:contextualSpacing/>
        <w:jc w:val="both"/>
        <w:rPr>
          <w:rFonts w:ascii="Palatino Linotype" w:eastAsiaTheme="minorEastAsia" w:hAnsi="Palatino Linotype" w:cstheme="minorBidi"/>
          <w:b/>
          <w:i/>
          <w:lang w:val="es-MX"/>
        </w:rPr>
      </w:pPr>
      <w:r w:rsidRPr="00D75F7D">
        <w:rPr>
          <w:rFonts w:ascii="Palatino Linotype" w:eastAsiaTheme="minorEastAsia" w:hAnsi="Palatino Linotype" w:cstheme="minorBidi"/>
          <w:b/>
          <w:i/>
          <w:lang w:val="es-MX"/>
        </w:rPr>
        <w:t xml:space="preserve">IV. Admitido el recurso de revisión, aparezca alguna causal de improcedencia en los términos de la presente Ley; y </w:t>
      </w:r>
    </w:p>
    <w:p w14:paraId="7617264E" w14:textId="77777777" w:rsidR="00D75F7D" w:rsidRPr="00D75F7D" w:rsidRDefault="00D75F7D" w:rsidP="00D75F7D">
      <w:pPr>
        <w:tabs>
          <w:tab w:val="left" w:pos="567"/>
        </w:tabs>
        <w:spacing w:line="360" w:lineRule="auto"/>
        <w:contextualSpacing/>
        <w:jc w:val="both"/>
        <w:rPr>
          <w:rFonts w:ascii="Palatino Linotype" w:eastAsia="Calibri" w:hAnsi="Palatino Linotype" w:cs="Arial"/>
          <w:lang w:val="es-MX"/>
        </w:rPr>
      </w:pPr>
    </w:p>
    <w:p w14:paraId="7125795E" w14:textId="2BADFFC6" w:rsidR="00D75F7D" w:rsidRPr="00D75F7D" w:rsidRDefault="00D75F7D" w:rsidP="00D75F7D">
      <w:pPr>
        <w:numPr>
          <w:ilvl w:val="0"/>
          <w:numId w:val="13"/>
        </w:numPr>
        <w:tabs>
          <w:tab w:val="left" w:pos="567"/>
        </w:tabs>
        <w:spacing w:line="360" w:lineRule="auto"/>
        <w:ind w:left="0" w:firstLine="0"/>
        <w:contextualSpacing/>
        <w:jc w:val="both"/>
        <w:rPr>
          <w:rFonts w:ascii="Palatino Linotype" w:eastAsia="Calibri" w:hAnsi="Palatino Linotype" w:cs="Arial"/>
          <w:lang w:val="es-MX"/>
        </w:rPr>
      </w:pPr>
      <w:r w:rsidRPr="00D75F7D">
        <w:rPr>
          <w:rFonts w:ascii="Palatino Linotype" w:eastAsia="Calibri" w:hAnsi="Palatino Linotype" w:cs="Arial"/>
          <w:lang w:val="es-MX"/>
        </w:rPr>
        <w:t>Es así que, el recurso de revisión actualiza la causal de sobreseimien</w:t>
      </w:r>
      <w:r>
        <w:rPr>
          <w:rFonts w:ascii="Palatino Linotype" w:eastAsia="Calibri" w:hAnsi="Palatino Linotype" w:cs="Arial"/>
          <w:lang w:val="es-MX"/>
        </w:rPr>
        <w:t xml:space="preserve">to establecida en la fracción IV </w:t>
      </w:r>
      <w:r w:rsidRPr="00D75F7D">
        <w:rPr>
          <w:rFonts w:ascii="Palatino Linotype" w:eastAsia="Calibri" w:hAnsi="Palatino Linotype" w:cs="Arial"/>
          <w:lang w:val="es-MX"/>
        </w:rPr>
        <w:t>del artículo 192, en relación a la fracción I del artículo 191, ambos de la Ley de Transparencia y Acceso a la Información Pública del Estado de México y Municipios.</w:t>
      </w:r>
    </w:p>
    <w:p w14:paraId="45ADEEE1" w14:textId="77777777" w:rsidR="00D75F7D" w:rsidRPr="00D75F7D" w:rsidRDefault="00D75F7D" w:rsidP="00D75F7D">
      <w:pPr>
        <w:tabs>
          <w:tab w:val="left" w:pos="567"/>
        </w:tabs>
        <w:spacing w:line="360" w:lineRule="auto"/>
        <w:contextualSpacing/>
        <w:jc w:val="both"/>
        <w:rPr>
          <w:rFonts w:ascii="Palatino Linotype" w:eastAsia="Calibri" w:hAnsi="Palatino Linotype" w:cs="Arial"/>
          <w:lang w:val="es-MX"/>
        </w:rPr>
      </w:pPr>
    </w:p>
    <w:p w14:paraId="3CB1FE96" w14:textId="77777777" w:rsidR="00D75F7D" w:rsidRPr="00D75F7D" w:rsidRDefault="00D75F7D" w:rsidP="00D75F7D">
      <w:pPr>
        <w:numPr>
          <w:ilvl w:val="0"/>
          <w:numId w:val="13"/>
        </w:numPr>
        <w:tabs>
          <w:tab w:val="left" w:pos="567"/>
        </w:tabs>
        <w:spacing w:line="360" w:lineRule="auto"/>
        <w:ind w:left="0" w:firstLine="0"/>
        <w:contextualSpacing/>
        <w:jc w:val="both"/>
        <w:rPr>
          <w:rFonts w:ascii="Palatino Linotype" w:eastAsia="Calibri" w:hAnsi="Palatino Linotype" w:cs="Arial"/>
          <w:lang w:val="es-MX"/>
        </w:rPr>
      </w:pPr>
      <w:r w:rsidRPr="00D75F7D">
        <w:rPr>
          <w:rFonts w:ascii="Palatino Linotype" w:eastAsia="Calibri" w:hAnsi="Palatino Linotype" w:cs="Arial"/>
          <w:lang w:val="es-MX"/>
        </w:rPr>
        <w:t>No obstante, a efecto de no vulnerar los derechos del particular, este Órgano Garante deja a salvo sus derechos para que, si así lo desea, presente una nueva solicitud de acceso a la información requiriendo información que sea de su interés.</w:t>
      </w:r>
    </w:p>
    <w:p w14:paraId="138099F6" w14:textId="77777777" w:rsidR="00D75F7D" w:rsidRPr="00D75F7D" w:rsidRDefault="00D75F7D" w:rsidP="00D75F7D">
      <w:pPr>
        <w:contextualSpacing/>
        <w:rPr>
          <w:rFonts w:ascii="Palatino Linotype" w:eastAsia="Calibri" w:hAnsi="Palatino Linotype" w:cs="Arial"/>
          <w:lang w:val="es-MX"/>
        </w:rPr>
      </w:pPr>
    </w:p>
    <w:p w14:paraId="479F2132" w14:textId="77777777" w:rsidR="00D75F7D" w:rsidRPr="00D75F7D" w:rsidRDefault="00D75F7D" w:rsidP="00D75F7D">
      <w:pPr>
        <w:numPr>
          <w:ilvl w:val="0"/>
          <w:numId w:val="13"/>
        </w:numPr>
        <w:spacing w:line="360" w:lineRule="auto"/>
        <w:ind w:left="0" w:firstLine="0"/>
        <w:contextualSpacing/>
        <w:jc w:val="both"/>
        <w:rPr>
          <w:rFonts w:ascii="Palatino Linotype" w:eastAsiaTheme="minorEastAsia" w:hAnsi="Palatino Linotype" w:cs="Arial"/>
          <w:lang w:val="es-MX"/>
        </w:rPr>
      </w:pPr>
      <w:r w:rsidRPr="00D75F7D">
        <w:rPr>
          <w:rFonts w:ascii="Palatino Linotype" w:hAnsi="Palatino Linotype" w:cs="Arial"/>
          <w:color w:val="222222"/>
          <w:lang w:val="es-MX" w:eastAsia="es-MX"/>
        </w:rPr>
        <w:t xml:space="preserve">Por lo anteriormente expuesto y fundado, este </w:t>
      </w:r>
      <w:r w:rsidRPr="00D75F7D">
        <w:rPr>
          <w:rFonts w:ascii="Palatino Linotype" w:hAnsi="Palatino Linotype" w:cs="Arial"/>
          <w:b/>
          <w:bCs/>
          <w:color w:val="222222"/>
          <w:lang w:val="es-MX" w:eastAsia="es-MX"/>
        </w:rPr>
        <w:t>ÓRGANO GARANTE</w:t>
      </w:r>
      <w:r w:rsidRPr="00D75F7D">
        <w:rPr>
          <w:rFonts w:ascii="Palatino Linotype" w:hAnsi="Palatino Linotype" w:cs="Arial"/>
          <w:color w:val="222222"/>
          <w:lang w:val="es-MX" w:eastAsia="es-MX"/>
        </w:rPr>
        <w:t xml:space="preserve"> emite los siguientes:</w:t>
      </w:r>
    </w:p>
    <w:p w14:paraId="3EC96929" w14:textId="77777777" w:rsidR="00D75F7D" w:rsidRPr="00D75F7D" w:rsidRDefault="00D75F7D" w:rsidP="00D75F7D">
      <w:pPr>
        <w:spacing w:line="360" w:lineRule="auto"/>
        <w:contextualSpacing/>
        <w:jc w:val="both"/>
        <w:rPr>
          <w:rFonts w:ascii="Palatino Linotype" w:eastAsiaTheme="minorEastAsia" w:hAnsi="Palatino Linotype" w:cs="Arial"/>
          <w:lang w:val="es-MX"/>
        </w:rPr>
      </w:pPr>
    </w:p>
    <w:p w14:paraId="4FD4163F" w14:textId="77777777" w:rsidR="00D75F7D" w:rsidRPr="00D75F7D" w:rsidRDefault="00D75F7D" w:rsidP="00D75F7D">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bookmarkStart w:id="20" w:name="_Toc495427547"/>
      <w:bookmarkStart w:id="21" w:name="_Toc497905366"/>
      <w:bookmarkStart w:id="22" w:name="_Toc87456497"/>
      <w:r w:rsidRPr="00D75F7D">
        <w:rPr>
          <w:rFonts w:ascii="Palatino Linotype" w:eastAsiaTheme="majorEastAsia" w:hAnsi="Palatino Linotype" w:cstheme="majorBidi"/>
          <w:b/>
          <w:color w:val="000000" w:themeColor="text1"/>
          <w:lang w:val="es-MX" w:eastAsia="en-US"/>
        </w:rPr>
        <w:t>R E S O L U T I V O S</w:t>
      </w:r>
      <w:bookmarkEnd w:id="20"/>
      <w:bookmarkEnd w:id="21"/>
      <w:bookmarkEnd w:id="22"/>
    </w:p>
    <w:p w14:paraId="16664C40" w14:textId="77777777" w:rsidR="00D75F7D" w:rsidRPr="00D75F7D" w:rsidRDefault="00D75F7D" w:rsidP="00D75F7D">
      <w:pPr>
        <w:spacing w:line="360" w:lineRule="auto"/>
        <w:jc w:val="both"/>
        <w:rPr>
          <w:rFonts w:ascii="Palatino Linotype" w:eastAsiaTheme="minorEastAsia" w:hAnsi="Palatino Linotype" w:cs="Arial"/>
          <w:b/>
          <w:lang w:val="es-MX"/>
        </w:rPr>
      </w:pPr>
    </w:p>
    <w:p w14:paraId="6D87F329" w14:textId="61B54971" w:rsidR="00D75F7D" w:rsidRPr="00D75F7D" w:rsidRDefault="00D75F7D" w:rsidP="00D75F7D">
      <w:pPr>
        <w:spacing w:line="360" w:lineRule="auto"/>
        <w:jc w:val="both"/>
        <w:rPr>
          <w:rFonts w:ascii="Palatino Linotype" w:eastAsiaTheme="minorEastAsia" w:hAnsi="Palatino Linotype" w:cs="Arial"/>
          <w:bCs/>
          <w:lang w:val="es-MX"/>
        </w:rPr>
      </w:pPr>
      <w:r w:rsidRPr="00D75F7D">
        <w:rPr>
          <w:rFonts w:ascii="Palatino Linotype" w:hAnsi="Palatino Linotype" w:cs="Arial"/>
          <w:b/>
          <w:lang w:val="es-MX"/>
        </w:rPr>
        <w:t xml:space="preserve">PRIMERO. </w:t>
      </w:r>
      <w:r w:rsidRPr="00D75F7D">
        <w:rPr>
          <w:rFonts w:ascii="Palatino Linotype" w:hAnsi="Palatino Linotype" w:cs="Arial"/>
          <w:lang w:val="es-MX"/>
        </w:rPr>
        <w:t xml:space="preserve">Se </w:t>
      </w:r>
      <w:r w:rsidRPr="00D75F7D">
        <w:rPr>
          <w:rFonts w:ascii="Palatino Linotype" w:hAnsi="Palatino Linotype" w:cs="Arial"/>
          <w:b/>
          <w:lang w:val="es-MX"/>
        </w:rPr>
        <w:t>SOBRESEE</w:t>
      </w:r>
      <w:r w:rsidRPr="00D75F7D">
        <w:rPr>
          <w:rFonts w:ascii="Palatino Linotype" w:hAnsi="Palatino Linotype" w:cs="Arial"/>
          <w:lang w:val="es-MX"/>
        </w:rPr>
        <w:t xml:space="preserve"> </w:t>
      </w:r>
      <w:r w:rsidRPr="00D75F7D">
        <w:rPr>
          <w:rFonts w:ascii="Palatino Linotype" w:eastAsiaTheme="minorEastAsia" w:hAnsi="Palatino Linotype" w:cs="Arial"/>
          <w:bCs/>
          <w:lang w:val="es-MX"/>
        </w:rPr>
        <w:t xml:space="preserve">el recurso de revisión </w:t>
      </w:r>
      <w:r w:rsidRPr="00D75F7D">
        <w:rPr>
          <w:rFonts w:ascii="Palatino Linotype" w:eastAsiaTheme="minorEastAsia" w:hAnsi="Palatino Linotype" w:cs="Arial"/>
          <w:b/>
          <w:bCs/>
        </w:rPr>
        <w:t>02388/INFOEM/ICR-12/IP/RR/2021</w:t>
      </w:r>
      <w:r>
        <w:rPr>
          <w:rFonts w:ascii="Palatino Linotype" w:eastAsiaTheme="minorEastAsia" w:hAnsi="Palatino Linotype" w:cs="Arial"/>
          <w:bCs/>
          <w:lang w:val="es-MX"/>
        </w:rPr>
        <w:t xml:space="preserve"> </w:t>
      </w:r>
      <w:r w:rsidRPr="00D75F7D">
        <w:rPr>
          <w:rFonts w:ascii="Palatino Linotype" w:eastAsiaTheme="minorEastAsia" w:hAnsi="Palatino Linotype" w:cs="Arial"/>
          <w:b/>
          <w:bCs/>
          <w:lang w:val="es-MX" w:eastAsia="es-MX"/>
        </w:rPr>
        <w:t>por</w:t>
      </w:r>
      <w:r>
        <w:rPr>
          <w:rFonts w:ascii="Palatino Linotype" w:eastAsiaTheme="minorEastAsia" w:hAnsi="Palatino Linotype" w:cs="Arial"/>
          <w:b/>
          <w:bCs/>
          <w:lang w:val="es-MX" w:eastAsia="es-MX"/>
        </w:rPr>
        <w:t xml:space="preserve"> extemporáneo</w:t>
      </w:r>
      <w:r w:rsidRPr="00D75F7D">
        <w:rPr>
          <w:rFonts w:ascii="Palatino Linotype" w:eastAsiaTheme="minorEastAsia" w:hAnsi="Palatino Linotype" w:cs="Arial"/>
          <w:bCs/>
          <w:lang w:val="es-MX" w:eastAsia="es-MX"/>
        </w:rPr>
        <w:t>, confo</w:t>
      </w:r>
      <w:r>
        <w:rPr>
          <w:rFonts w:ascii="Palatino Linotype" w:eastAsiaTheme="minorEastAsia" w:hAnsi="Palatino Linotype" w:cs="Arial"/>
          <w:bCs/>
          <w:lang w:val="es-MX" w:eastAsia="es-MX"/>
        </w:rPr>
        <w:t>rme al artículo 192, fracción IV</w:t>
      </w:r>
      <w:r w:rsidRPr="00D75F7D">
        <w:rPr>
          <w:rFonts w:ascii="Palatino Linotype" w:eastAsiaTheme="minorEastAsia" w:hAnsi="Palatino Linotype" w:cs="Arial"/>
          <w:bCs/>
          <w:lang w:val="es-MX" w:eastAsia="es-MX"/>
        </w:rPr>
        <w:t>, en relación con el artículo 191, fracción I de la Ley de Transparencia y Acceso a la Información Pública del Estado de México y Municipios,</w:t>
      </w:r>
      <w:r w:rsidRPr="00D75F7D">
        <w:rPr>
          <w:rFonts w:ascii="Palatino Linotype" w:eastAsiaTheme="minorEastAsia" w:hAnsi="Palatino Linotype" w:cs="Arial"/>
          <w:b/>
          <w:bCs/>
          <w:lang w:val="es-MX" w:eastAsia="es-MX"/>
        </w:rPr>
        <w:t xml:space="preserve"> </w:t>
      </w:r>
      <w:r w:rsidRPr="00D75F7D">
        <w:rPr>
          <w:rFonts w:ascii="Palatino Linotype" w:eastAsiaTheme="minorEastAsia" w:hAnsi="Palatino Linotype" w:cstheme="minorBidi"/>
        </w:rPr>
        <w:t xml:space="preserve">en términos del Considerando </w:t>
      </w:r>
      <w:r w:rsidRPr="00D75F7D">
        <w:rPr>
          <w:rFonts w:ascii="Palatino Linotype" w:eastAsiaTheme="minorEastAsia" w:hAnsi="Palatino Linotype" w:cstheme="minorBidi"/>
          <w:b/>
          <w:bCs/>
        </w:rPr>
        <w:t xml:space="preserve">SEGUNDO </w:t>
      </w:r>
      <w:r w:rsidRPr="00D75F7D">
        <w:rPr>
          <w:rFonts w:ascii="Palatino Linotype" w:eastAsiaTheme="minorEastAsia" w:hAnsi="Palatino Linotype" w:cstheme="minorBidi"/>
        </w:rPr>
        <w:t xml:space="preserve">de la presente resolución. </w:t>
      </w:r>
    </w:p>
    <w:p w14:paraId="138869C7" w14:textId="77777777" w:rsidR="00D75F7D" w:rsidRPr="00D75F7D" w:rsidRDefault="00D75F7D" w:rsidP="00D75F7D">
      <w:pPr>
        <w:spacing w:before="240" w:after="240" w:line="360" w:lineRule="auto"/>
        <w:jc w:val="both"/>
        <w:rPr>
          <w:rFonts w:ascii="Palatino Linotype" w:eastAsia="Calibri" w:hAnsi="Palatino Linotype" w:cs="Arial"/>
        </w:rPr>
      </w:pPr>
      <w:r w:rsidRPr="00D75F7D">
        <w:rPr>
          <w:rFonts w:ascii="Palatino Linotype" w:eastAsiaTheme="minorEastAsia" w:hAnsi="Palatino Linotype" w:cstheme="minorBidi"/>
          <w:b/>
          <w:lang w:val="es-MX"/>
        </w:rPr>
        <w:t>SEGUNDO.</w:t>
      </w:r>
      <w:r w:rsidRPr="00D75F7D">
        <w:rPr>
          <w:rFonts w:ascii="Palatino Linotype" w:eastAsiaTheme="majorEastAsia" w:hAnsi="Palatino Linotype" w:cstheme="majorBidi"/>
          <w:b/>
          <w:color w:val="365F91" w:themeColor="accent1" w:themeShade="BF"/>
          <w:sz w:val="26"/>
          <w:szCs w:val="26"/>
          <w:lang w:val="es-MX" w:eastAsia="en-US"/>
        </w:rPr>
        <w:t xml:space="preserve"> </w:t>
      </w:r>
      <w:r w:rsidRPr="00D75F7D">
        <w:rPr>
          <w:rFonts w:ascii="Palatino Linotype" w:eastAsia="Calibri" w:hAnsi="Palatino Linotype" w:cs="Arial"/>
          <w:b/>
        </w:rPr>
        <w:t>Remítase</w:t>
      </w:r>
      <w:r w:rsidRPr="00D75F7D">
        <w:rPr>
          <w:rFonts w:ascii="Palatino Linotype" w:eastAsia="Calibri" w:hAnsi="Palatino Linotype" w:cs="Arial"/>
        </w:rPr>
        <w:t xml:space="preserve"> al Titular de la Unidad de Transparencia del </w:t>
      </w:r>
      <w:r w:rsidRPr="00D75F7D">
        <w:rPr>
          <w:rFonts w:ascii="Palatino Linotype" w:eastAsia="Calibri" w:hAnsi="Palatino Linotype" w:cs="Arial"/>
          <w:b/>
        </w:rPr>
        <w:t>SUJETO OBLIGADO</w:t>
      </w:r>
      <w:r w:rsidRPr="00D75F7D">
        <w:rPr>
          <w:rFonts w:ascii="Palatino Linotype" w:eastAsia="Calibri" w:hAnsi="Palatino Linotype" w:cs="Arial"/>
        </w:rPr>
        <w:t xml:space="preserve"> vía Sistema de Acceso a la Información Mexiquense </w:t>
      </w:r>
      <w:r w:rsidRPr="00D75F7D">
        <w:rPr>
          <w:rFonts w:ascii="Palatino Linotype" w:eastAsia="Calibri" w:hAnsi="Palatino Linotype" w:cs="Arial"/>
          <w:b/>
        </w:rPr>
        <w:t>SAIMEX</w:t>
      </w:r>
      <w:r w:rsidRPr="00D75F7D">
        <w:rPr>
          <w:rFonts w:ascii="Palatino Linotype" w:eastAsia="Calibri" w:hAnsi="Palatino Linotype" w:cs="Arial"/>
        </w:rPr>
        <w:t>, la presente resolución.</w:t>
      </w:r>
    </w:p>
    <w:p w14:paraId="734EB0C3" w14:textId="77777777" w:rsidR="00D75F7D" w:rsidRPr="00D75F7D" w:rsidRDefault="00D75F7D" w:rsidP="00D75F7D">
      <w:pPr>
        <w:spacing w:before="240" w:after="240" w:line="360" w:lineRule="auto"/>
        <w:jc w:val="both"/>
        <w:rPr>
          <w:rFonts w:ascii="Palatino Linotype" w:eastAsia="Palatino Linotype" w:hAnsi="Palatino Linotype" w:cs="Palatino Linotype"/>
          <w:b/>
          <w:lang w:val="es-MX"/>
        </w:rPr>
      </w:pPr>
      <w:r w:rsidRPr="00D75F7D">
        <w:rPr>
          <w:rFonts w:ascii="Palatino Linotype" w:eastAsia="Palatino Linotype" w:hAnsi="Palatino Linotype" w:cs="Palatino Linotype"/>
          <w:b/>
          <w:lang w:val="es-MX"/>
        </w:rPr>
        <w:t xml:space="preserve">TERCERO. </w:t>
      </w:r>
      <w:r w:rsidRPr="00D75F7D">
        <w:rPr>
          <w:rFonts w:ascii="Palatino Linotype" w:hAnsi="Palatino Linotype"/>
          <w:b/>
          <w:bCs/>
          <w:color w:val="222222"/>
        </w:rPr>
        <w:t xml:space="preserve">Notifíquese </w:t>
      </w:r>
      <w:r w:rsidRPr="00D75F7D">
        <w:rPr>
          <w:rFonts w:ascii="Palatino Linotype" w:hAnsi="Palatino Linotype"/>
          <w:bCs/>
          <w:color w:val="222222"/>
        </w:rPr>
        <w:t xml:space="preserve">al </w:t>
      </w:r>
      <w:r w:rsidRPr="00D75F7D">
        <w:rPr>
          <w:rFonts w:ascii="Palatino Linotype" w:hAnsi="Palatino Linotype"/>
          <w:b/>
          <w:bCs/>
          <w:color w:val="222222"/>
        </w:rPr>
        <w:t>RECURRENTE</w:t>
      </w:r>
      <w:r w:rsidRPr="00D75F7D">
        <w:rPr>
          <w:rFonts w:ascii="Palatino Linotype" w:hAnsi="Palatino Linotype"/>
          <w:bCs/>
          <w:color w:val="222222"/>
        </w:rPr>
        <w:t xml:space="preserve"> </w:t>
      </w:r>
      <w:r w:rsidRPr="00D75F7D">
        <w:rPr>
          <w:rFonts w:ascii="Palatino Linotype" w:hAnsi="Palatino Linotype"/>
          <w:lang w:val="es-ES_tradnl"/>
        </w:rPr>
        <w:t xml:space="preserve">la presente resolución vía </w:t>
      </w:r>
      <w:r w:rsidRPr="00D75F7D">
        <w:rPr>
          <w:rFonts w:ascii="Palatino Linotype" w:hAnsi="Palatino Linotype" w:cs="Arial"/>
          <w:lang w:val="es-ES_tradnl"/>
        </w:rPr>
        <w:t xml:space="preserve">Sistema de Acceso a la Información Mexiquense </w:t>
      </w:r>
      <w:r w:rsidRPr="00D75F7D">
        <w:rPr>
          <w:rFonts w:ascii="Palatino Linotype" w:hAnsi="Palatino Linotype" w:cs="Arial"/>
          <w:b/>
          <w:lang w:val="es-ES_tradnl"/>
        </w:rPr>
        <w:t>(SAIMEX).</w:t>
      </w:r>
    </w:p>
    <w:p w14:paraId="2CE00EE5" w14:textId="77777777" w:rsidR="00D75F7D" w:rsidRPr="00D75F7D" w:rsidRDefault="00D75F7D" w:rsidP="00D75F7D">
      <w:pPr>
        <w:spacing w:line="360" w:lineRule="auto"/>
        <w:jc w:val="both"/>
        <w:rPr>
          <w:rFonts w:ascii="Palatino Linotype" w:eastAsia="MS Mincho" w:hAnsi="Palatino Linotype" w:cstheme="minorBidi"/>
        </w:rPr>
      </w:pPr>
      <w:r w:rsidRPr="00D75F7D">
        <w:rPr>
          <w:rFonts w:ascii="Palatino Linotype" w:eastAsia="MS Mincho" w:hAnsi="Palatino Linotype" w:cstheme="minorBidi"/>
          <w:b/>
          <w:lang w:val="es-MX"/>
        </w:rPr>
        <w:t>CUARTO.</w:t>
      </w:r>
      <w:r w:rsidRPr="00D75F7D">
        <w:rPr>
          <w:rFonts w:ascii="Palatino Linotype" w:eastAsia="MS Mincho" w:hAnsi="Palatino Linotype" w:cstheme="minorBidi"/>
          <w:lang w:val="es-MX"/>
        </w:rPr>
        <w:t xml:space="preserve"> </w:t>
      </w:r>
      <w:r w:rsidRPr="00D75F7D">
        <w:rPr>
          <w:rFonts w:ascii="Palatino Linotype" w:eastAsia="MS Mincho" w:hAnsi="Palatino Linotype" w:cstheme="minorBidi"/>
        </w:rPr>
        <w:t xml:space="preserve">Se hace del conocimiento del </w:t>
      </w:r>
      <w:r w:rsidRPr="00D75F7D">
        <w:rPr>
          <w:rFonts w:ascii="Palatino Linotype" w:eastAsia="MS Mincho" w:hAnsi="Palatino Linotype" w:cstheme="minorBidi"/>
          <w:b/>
        </w:rPr>
        <w:t>RECURRENTE</w:t>
      </w:r>
      <w:r w:rsidRPr="00D75F7D">
        <w:rPr>
          <w:rFonts w:ascii="Palatino Linotype" w:eastAsia="Palatino Linotype" w:hAnsi="Palatino Linotype" w:cs="Palatino Linotype"/>
          <w:b/>
          <w:color w:val="222222"/>
          <w:lang w:val="es-MX"/>
        </w:rPr>
        <w:t xml:space="preserve"> </w:t>
      </w:r>
      <w:r w:rsidRPr="00D75F7D">
        <w:rPr>
          <w:rFonts w:ascii="Palatino Linotype" w:eastAsia="MS Mincho" w:hAnsi="Palatino Linotype" w:cstheme="minorBidi"/>
        </w:rPr>
        <w:t>que, de conformidad con lo establecido en el artículo 196 de la Ley de Transparencia y Acceso a la Información Pública del Estado de México y Municipios, en caso de que considere que la resolución le cause algún perjuicio podrá impugnarla </w:t>
      </w:r>
      <w:r w:rsidRPr="00D75F7D">
        <w:rPr>
          <w:rFonts w:ascii="Palatino Linotype" w:eastAsia="MS Mincho" w:hAnsi="Palatino Linotype" w:cstheme="minorBidi"/>
          <w:bCs/>
        </w:rPr>
        <w:t>vía juicio de amparo</w:t>
      </w:r>
      <w:r w:rsidRPr="00D75F7D">
        <w:rPr>
          <w:rFonts w:ascii="Palatino Linotype" w:eastAsia="MS Mincho" w:hAnsi="Palatino Linotype" w:cstheme="minorBidi"/>
        </w:rPr>
        <w:t xml:space="preserve"> en los términos de las leyes aplicables. </w:t>
      </w:r>
    </w:p>
    <w:p w14:paraId="39C9FF3D" w14:textId="77777777" w:rsidR="006C5537" w:rsidRPr="00D50D64" w:rsidRDefault="006C5537" w:rsidP="006C5537">
      <w:pPr>
        <w:spacing w:before="240" w:after="240" w:line="360" w:lineRule="auto"/>
        <w:ind w:firstLine="1"/>
        <w:jc w:val="both"/>
        <w:rPr>
          <w:rFonts w:ascii="Palatino Linotype" w:hAnsi="Palatino Linotype"/>
          <w:smallCaps/>
        </w:rPr>
      </w:pPr>
      <w:bookmarkStart w:id="23" w:name="_Hlk129792997"/>
      <w:r w:rsidRPr="00D50D64">
        <w:rPr>
          <w:rStyle w:val="Referenciasutil"/>
          <w:rFonts w:ascii="Palatino Linotype" w:hAnsi="Palatino Linotype"/>
          <w:color w:val="auto"/>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DÉCIMA QUINTA  SESIÓN ORDINARIA CELEBRADA EL VEINTISÉIS (26) DE ABRIL DE DOS MIL VEINTITRÉS, ANTE EL SECRETARIO TÉCNICO DEL PLENO ALEXIS TAPIA RAMÍREZ. </w:t>
      </w:r>
      <w:bookmarkEnd w:id="23"/>
    </w:p>
    <w:p w14:paraId="42376292" w14:textId="77777777" w:rsidR="00D75F7D" w:rsidRPr="00494CE2" w:rsidRDefault="00D75F7D" w:rsidP="00D75F7D">
      <w:pPr>
        <w:suppressAutoHyphens/>
        <w:spacing w:after="160" w:line="360" w:lineRule="auto"/>
        <w:ind w:right="49"/>
        <w:contextualSpacing/>
        <w:jc w:val="both"/>
        <w:rPr>
          <w:rFonts w:ascii="Palatino Linotype" w:eastAsia="Calibri" w:hAnsi="Palatino Linotype" w:cs="Arial"/>
          <w:lang w:val="es-ES_tradnl"/>
        </w:rPr>
      </w:pPr>
    </w:p>
    <w:p w14:paraId="226C15F6" w14:textId="77777777" w:rsidR="00494CE2" w:rsidRDefault="00494CE2" w:rsidP="00494CE2">
      <w:pPr>
        <w:suppressAutoHyphens/>
        <w:spacing w:after="160" w:line="360" w:lineRule="auto"/>
        <w:ind w:right="49"/>
        <w:contextualSpacing/>
        <w:jc w:val="both"/>
        <w:rPr>
          <w:rFonts w:ascii="Palatino Linotype" w:hAnsi="Palatino Linotype"/>
          <w:lang w:val="es-ES_tradnl"/>
        </w:rPr>
      </w:pPr>
    </w:p>
    <w:p w14:paraId="01D97133" w14:textId="77777777" w:rsidR="00D75F7D" w:rsidRDefault="00D75F7D" w:rsidP="00494CE2">
      <w:pPr>
        <w:suppressAutoHyphens/>
        <w:spacing w:after="160" w:line="360" w:lineRule="auto"/>
        <w:ind w:right="49"/>
        <w:contextualSpacing/>
        <w:jc w:val="both"/>
        <w:rPr>
          <w:rFonts w:ascii="Palatino Linotype" w:hAnsi="Palatino Linotype"/>
          <w:lang w:val="es-ES_tradnl"/>
        </w:rPr>
      </w:pPr>
    </w:p>
    <w:p w14:paraId="0B7FD423" w14:textId="77777777" w:rsidR="00B750CC" w:rsidRPr="00BF0988" w:rsidRDefault="00B750CC" w:rsidP="00376EC0">
      <w:pPr>
        <w:spacing w:line="360" w:lineRule="auto"/>
        <w:jc w:val="both"/>
        <w:rPr>
          <w:rFonts w:ascii="Palatino Linotype" w:hAnsi="Palatino Linotype"/>
          <w:lang w:val="es-ES_tradnl"/>
        </w:rPr>
      </w:pPr>
    </w:p>
    <w:sectPr w:rsidR="00B750CC" w:rsidRPr="00BF0988" w:rsidSect="00130703">
      <w:headerReference w:type="default" r:id="rId11"/>
      <w:footerReference w:type="default" r:id="rId12"/>
      <w:headerReference w:type="first" r:id="rId13"/>
      <w:footerReference w:type="first" r:id="rId14"/>
      <w:pgSz w:w="12240" w:h="15840" w:code="1"/>
      <w:pgMar w:top="1417" w:right="171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E20F3F" w14:textId="77777777" w:rsidR="001F040A" w:rsidRDefault="001F040A" w:rsidP="00C80F8C">
      <w:r>
        <w:separator/>
      </w:r>
    </w:p>
  </w:endnote>
  <w:endnote w:type="continuationSeparator" w:id="0">
    <w:p w14:paraId="35D982B5" w14:textId="77777777" w:rsidR="001F040A" w:rsidRDefault="001F040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50E4A691" w:rsidR="00974057" w:rsidRPr="00817AAB" w:rsidRDefault="00974057"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5F56C8">
      <w:rPr>
        <w:rFonts w:ascii="Palatino Linotype" w:hAnsi="Palatino Linotype" w:cs="Arial"/>
        <w:b/>
        <w:bCs/>
        <w:noProof/>
      </w:rPr>
      <w:t>3</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5F56C8">
      <w:rPr>
        <w:rFonts w:ascii="Palatino Linotype" w:hAnsi="Palatino Linotype" w:cs="Arial"/>
        <w:b/>
        <w:bCs/>
        <w:noProof/>
      </w:rPr>
      <w:t>21</w:t>
    </w:r>
    <w:r w:rsidRPr="00817AAB">
      <w:rPr>
        <w:rFonts w:ascii="Palatino Linotype" w:hAnsi="Palatino Linotype" w:cs="Arial"/>
        <w:b/>
        <w:bCs/>
      </w:rPr>
      <w:fldChar w:fldCharType="end"/>
    </w:r>
  </w:p>
  <w:p w14:paraId="1192A578" w14:textId="77777777" w:rsidR="00974057" w:rsidRDefault="00974057" w:rsidP="00935A0D">
    <w:pPr>
      <w:pStyle w:val="Piedepgina"/>
      <w:rPr>
        <w:rFonts w:ascii="Times New Roman" w:hAnsi="Times New Roman" w:cs="Times New Roman"/>
      </w:rPr>
    </w:pPr>
  </w:p>
  <w:p w14:paraId="14A770F8" w14:textId="77777777" w:rsidR="00974057" w:rsidRDefault="00974057"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A5A8F37" w:rsidR="00974057" w:rsidRDefault="00974057"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5F56C8">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5F56C8">
      <w:rPr>
        <w:rFonts w:ascii="Arial" w:hAnsi="Arial" w:cs="Arial"/>
        <w:b/>
        <w:bCs/>
        <w:noProof/>
        <w:sz w:val="20"/>
        <w:szCs w:val="20"/>
      </w:rPr>
      <w:t>21</w:t>
    </w:r>
    <w:r>
      <w:rPr>
        <w:rFonts w:ascii="Arial" w:hAnsi="Arial" w:cs="Arial"/>
        <w:b/>
        <w:bCs/>
        <w:sz w:val="20"/>
        <w:szCs w:val="20"/>
      </w:rPr>
      <w:fldChar w:fldCharType="end"/>
    </w:r>
  </w:p>
  <w:p w14:paraId="5D98ABD5" w14:textId="77777777" w:rsidR="00974057" w:rsidRDefault="0097405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C077F" w14:textId="77777777" w:rsidR="001F040A" w:rsidRDefault="001F040A" w:rsidP="00C80F8C">
      <w:r>
        <w:separator/>
      </w:r>
    </w:p>
  </w:footnote>
  <w:footnote w:type="continuationSeparator" w:id="0">
    <w:p w14:paraId="3A456B8D" w14:textId="77777777" w:rsidR="001F040A" w:rsidRDefault="001F040A" w:rsidP="00C80F8C">
      <w:r>
        <w:continuationSeparator/>
      </w:r>
    </w:p>
  </w:footnote>
  <w:footnote w:id="1">
    <w:p w14:paraId="7DC0572D" w14:textId="77777777" w:rsidR="00974057" w:rsidRPr="00BE32AB" w:rsidRDefault="00974057" w:rsidP="004E52E0">
      <w:pPr>
        <w:pStyle w:val="Textonotapie"/>
        <w:jc w:val="both"/>
        <w:rPr>
          <w:rFonts w:ascii="Palatino Linotype" w:hAnsi="Palatino Linotype"/>
        </w:rPr>
      </w:pPr>
      <w:r w:rsidRPr="00BE32AB">
        <w:rPr>
          <w:rStyle w:val="Refdenotaalpie"/>
          <w:rFonts w:ascii="Palatino Linotype" w:hAnsi="Palatino Linotype"/>
        </w:rPr>
        <w:footnoteRef/>
      </w:r>
      <w:r w:rsidRPr="00BE32AB">
        <w:rPr>
          <w:rFonts w:ascii="Palatino Linotype" w:hAnsi="Palatino Linotype"/>
        </w:rPr>
        <w:t xml:space="preserve"> “Artículo 179. El recurso de revisión es un medio de protección que la Ley otorga a los particulares, para hacer valer su derecho de acceso a la información pública, y procederá en contra de las siguientes causas:</w:t>
      </w:r>
    </w:p>
    <w:p w14:paraId="56DD605E" w14:textId="77777777" w:rsidR="00974057" w:rsidRPr="00BE32AB" w:rsidRDefault="00974057" w:rsidP="004E52E0">
      <w:pPr>
        <w:pStyle w:val="Textonotapie"/>
        <w:jc w:val="both"/>
        <w:rPr>
          <w:rFonts w:ascii="Palatino Linotype" w:hAnsi="Palatino Linotype"/>
        </w:rPr>
      </w:pPr>
      <w:r w:rsidRPr="00BE32AB">
        <w:rPr>
          <w:rFonts w:ascii="Palatino Linotype" w:hAnsi="Palatino Linotype"/>
        </w:rPr>
        <w:t>(…)</w:t>
      </w:r>
    </w:p>
    <w:p w14:paraId="05C6DC48" w14:textId="77777777" w:rsidR="00974057" w:rsidRPr="00BE32AB" w:rsidRDefault="00974057" w:rsidP="004E52E0">
      <w:pPr>
        <w:pStyle w:val="Textonotapie"/>
        <w:jc w:val="both"/>
        <w:rPr>
          <w:rFonts w:ascii="Palatino Linotype" w:hAnsi="Palatino Linotype"/>
        </w:rPr>
      </w:pPr>
      <w:r w:rsidRPr="00BE32AB">
        <w:rPr>
          <w:rFonts w:ascii="Palatino Linotype" w:hAnsi="Palatino Linotype"/>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38FD5960" w14:textId="77777777" w:rsidR="00974057" w:rsidRDefault="00974057" w:rsidP="004E52E0">
      <w:pPr>
        <w:pStyle w:val="Textonotapie"/>
        <w:jc w:val="both"/>
      </w:pPr>
      <w:r w:rsidRPr="00BE32AB">
        <w:rPr>
          <w:rFonts w:ascii="Palatino Linotype" w:hAnsi="Palatino Linotype"/>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974057" w14:paraId="6B4E3B81" w14:textId="77777777" w:rsidTr="00B4299A">
      <w:tc>
        <w:tcPr>
          <w:tcW w:w="2701" w:type="dxa"/>
          <w:vAlign w:val="center"/>
          <w:hideMark/>
        </w:tcPr>
        <w:p w14:paraId="0ABBC6C0" w14:textId="1226DAAF" w:rsidR="00974057" w:rsidRPr="00B4299A" w:rsidRDefault="00974057"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59B6B37B" w:rsidR="00974057" w:rsidRPr="00B4299A" w:rsidRDefault="00621CAC" w:rsidP="00494CE2">
          <w:pPr>
            <w:rPr>
              <w:rFonts w:ascii="Palatino Linotype" w:hAnsi="Palatino Linotype"/>
              <w:b/>
              <w:szCs w:val="22"/>
              <w:lang w:val="es-ES_tradnl"/>
            </w:rPr>
          </w:pPr>
          <w:r w:rsidRPr="00621CAC">
            <w:rPr>
              <w:rFonts w:ascii="Palatino Linotype" w:hAnsi="Palatino Linotype"/>
              <w:b/>
              <w:sz w:val="22"/>
              <w:szCs w:val="22"/>
            </w:rPr>
            <w:t xml:space="preserve">02388/INFOEM/ICR-12/IP/RR/2021 </w:t>
          </w:r>
        </w:p>
      </w:tc>
    </w:tr>
    <w:tr w:rsidR="00974057" w14:paraId="31CB780F" w14:textId="77777777" w:rsidTr="00B4299A">
      <w:trPr>
        <w:trHeight w:val="228"/>
      </w:trPr>
      <w:tc>
        <w:tcPr>
          <w:tcW w:w="2701" w:type="dxa"/>
          <w:vAlign w:val="center"/>
          <w:hideMark/>
        </w:tcPr>
        <w:p w14:paraId="4F49CB4A" w14:textId="6966D32E" w:rsidR="00974057" w:rsidRPr="00B4299A" w:rsidRDefault="00974057"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488D9302" w:rsidR="00974057" w:rsidRPr="00B4299A" w:rsidRDefault="00621CAC" w:rsidP="008A22F9">
          <w:pPr>
            <w:jc w:val="both"/>
            <w:rPr>
              <w:rFonts w:ascii="Palatino Linotype" w:hAnsi="Palatino Linotype"/>
              <w:b/>
              <w:szCs w:val="22"/>
              <w:lang w:val="es-ES_tradnl"/>
            </w:rPr>
          </w:pPr>
          <w:r w:rsidRPr="00621CAC">
            <w:rPr>
              <w:rFonts w:ascii="Palatino Linotype" w:hAnsi="Palatino Linotype"/>
              <w:b/>
              <w:szCs w:val="22"/>
              <w:lang w:val="es-ES_tradnl"/>
            </w:rPr>
            <w:t>Ayuntamiento de Almoloya de Juárez</w:t>
          </w:r>
        </w:p>
      </w:tc>
    </w:tr>
    <w:tr w:rsidR="00974057" w14:paraId="69050F56" w14:textId="77777777" w:rsidTr="00B4299A">
      <w:tc>
        <w:tcPr>
          <w:tcW w:w="2701" w:type="dxa"/>
          <w:vAlign w:val="center"/>
          <w:hideMark/>
        </w:tcPr>
        <w:p w14:paraId="65C9B735" w14:textId="75C78F81" w:rsidR="00974057" w:rsidRPr="00B4299A" w:rsidRDefault="00974057"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974057" w:rsidRPr="00B4299A" w:rsidRDefault="00974057"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DBAA985" w:rsidR="00974057" w:rsidRDefault="00974057" w:rsidP="006F30F8">
    <w:pPr>
      <w:pStyle w:val="Encabezado"/>
      <w:tabs>
        <w:tab w:val="clear" w:pos="4252"/>
        <w:tab w:val="clear" w:pos="8504"/>
        <w:tab w:val="left" w:pos="2326"/>
      </w:tabs>
    </w:pPr>
    <w:r>
      <w:tab/>
    </w:r>
  </w:p>
  <w:p w14:paraId="23403E59" w14:textId="77777777" w:rsidR="00974057" w:rsidRDefault="00974057"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974057" w:rsidRDefault="00974057"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268A12ED">
          <wp:simplePos x="0" y="0"/>
          <wp:positionH relativeFrom="page">
            <wp:align>left</wp:align>
          </wp:positionH>
          <wp:positionV relativeFrom="paragraph">
            <wp:posOffset>-353060</wp:posOffset>
          </wp:positionV>
          <wp:extent cx="7635875" cy="9943465"/>
          <wp:effectExtent l="0" t="0" r="3175"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974057" w14:paraId="477E149B" w14:textId="77777777" w:rsidTr="00CB57FD">
      <w:trPr>
        <w:trHeight w:val="277"/>
      </w:trPr>
      <w:tc>
        <w:tcPr>
          <w:tcW w:w="2693" w:type="dxa"/>
          <w:vAlign w:val="center"/>
          <w:hideMark/>
        </w:tcPr>
        <w:p w14:paraId="5C0586E4" w14:textId="77777777" w:rsidR="00974057" w:rsidRPr="009B3353" w:rsidRDefault="00974057"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6777F267" w:rsidR="00974057" w:rsidRPr="009B3353" w:rsidRDefault="00621CAC" w:rsidP="00621CAC">
          <w:pPr>
            <w:tabs>
              <w:tab w:val="left" w:pos="2673"/>
            </w:tabs>
            <w:rPr>
              <w:rFonts w:ascii="Palatino Linotype" w:hAnsi="Palatino Linotype"/>
              <w:b/>
              <w:szCs w:val="22"/>
              <w:lang w:val="es-ES_tradnl"/>
            </w:rPr>
          </w:pPr>
          <w:r w:rsidRPr="00621CAC">
            <w:rPr>
              <w:rFonts w:ascii="Palatino Linotype" w:hAnsi="Palatino Linotype"/>
              <w:b/>
              <w:sz w:val="22"/>
              <w:szCs w:val="22"/>
              <w:lang w:val="es-ES_tradnl"/>
            </w:rPr>
            <w:t>02388/INFOEM/ICR-12/IP/RR/2021</w:t>
          </w:r>
        </w:p>
      </w:tc>
    </w:tr>
    <w:tr w:rsidR="00974057" w14:paraId="5B5BE21C" w14:textId="77777777" w:rsidTr="00CB57FD">
      <w:tc>
        <w:tcPr>
          <w:tcW w:w="2693" w:type="dxa"/>
          <w:vAlign w:val="center"/>
          <w:hideMark/>
        </w:tcPr>
        <w:p w14:paraId="4AE96902" w14:textId="4E063913" w:rsidR="00974057" w:rsidRPr="009B3353" w:rsidRDefault="00974057"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2017C45D" w:rsidR="00974057" w:rsidRPr="009B3353" w:rsidRDefault="00974057" w:rsidP="00AC6228">
          <w:pPr>
            <w:rPr>
              <w:rFonts w:ascii="Palatino Linotype" w:hAnsi="Palatino Linotype"/>
              <w:b/>
              <w:szCs w:val="22"/>
              <w:lang w:val="es-ES_tradnl"/>
            </w:rPr>
          </w:pPr>
        </w:p>
      </w:tc>
    </w:tr>
    <w:tr w:rsidR="00974057" w14:paraId="22601A11" w14:textId="77777777" w:rsidTr="00CB57FD">
      <w:trPr>
        <w:trHeight w:val="228"/>
      </w:trPr>
      <w:tc>
        <w:tcPr>
          <w:tcW w:w="2693" w:type="dxa"/>
          <w:vAlign w:val="center"/>
          <w:hideMark/>
        </w:tcPr>
        <w:p w14:paraId="6EFE221D" w14:textId="49C5F800" w:rsidR="00974057" w:rsidRPr="009B3353" w:rsidRDefault="00974057"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3B4E30EF" w:rsidR="00974057" w:rsidRPr="009B3353" w:rsidRDefault="00621CAC" w:rsidP="005B553E">
          <w:pPr>
            <w:jc w:val="both"/>
            <w:rPr>
              <w:rFonts w:ascii="Palatino Linotype" w:eastAsia="Calibri" w:hAnsi="Palatino Linotype"/>
              <w:b/>
              <w:szCs w:val="22"/>
              <w:lang w:val="es-MX" w:eastAsia="en-US"/>
            </w:rPr>
          </w:pPr>
          <w:r w:rsidRPr="00621CAC">
            <w:rPr>
              <w:rFonts w:ascii="Palatino Linotype" w:eastAsia="Calibri" w:hAnsi="Palatino Linotype"/>
              <w:b/>
              <w:szCs w:val="22"/>
              <w:lang w:val="es-MX" w:eastAsia="en-US"/>
            </w:rPr>
            <w:t>Ayuntamiento de Almoloya de Juárez</w:t>
          </w:r>
        </w:p>
      </w:tc>
    </w:tr>
    <w:tr w:rsidR="00974057" w14:paraId="2D6C630E" w14:textId="77777777" w:rsidTr="00CB57FD">
      <w:tc>
        <w:tcPr>
          <w:tcW w:w="2693" w:type="dxa"/>
          <w:vAlign w:val="center"/>
          <w:hideMark/>
        </w:tcPr>
        <w:p w14:paraId="5BD4C6DB" w14:textId="7CF21504" w:rsidR="00974057" w:rsidRPr="009B3353" w:rsidRDefault="00974057"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974057" w:rsidRPr="009B3353" w:rsidRDefault="00974057"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974057" w:rsidRDefault="00974057"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904FA4"/>
    <w:multiLevelType w:val="hybridMultilevel"/>
    <w:tmpl w:val="6AF01A58"/>
    <w:lvl w:ilvl="0" w:tplc="2DF8FB74">
      <w:start w:val="9"/>
      <w:numFmt w:val="decimal"/>
      <w:lvlText w:val="%1."/>
      <w:lvlJc w:val="left"/>
      <w:pPr>
        <w:ind w:left="36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E0D44BA"/>
    <w:multiLevelType w:val="hybridMultilevel"/>
    <w:tmpl w:val="55F04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9406D35"/>
    <w:multiLevelType w:val="hybridMultilevel"/>
    <w:tmpl w:val="55DA043C"/>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nsid w:val="1DC722D3"/>
    <w:multiLevelType w:val="hybridMultilevel"/>
    <w:tmpl w:val="4C8C15A0"/>
    <w:lvl w:ilvl="0" w:tplc="F27898EE">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D927D1D"/>
    <w:multiLevelType w:val="hybridMultilevel"/>
    <w:tmpl w:val="B6D6E45A"/>
    <w:lvl w:ilvl="0" w:tplc="3A646C4A">
      <w:start w:val="10"/>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4317490"/>
    <w:multiLevelType w:val="hybridMultilevel"/>
    <w:tmpl w:val="4830B64E"/>
    <w:lvl w:ilvl="0" w:tplc="92BE0B36">
      <w:start w:val="1"/>
      <w:numFmt w:val="decimal"/>
      <w:lvlText w:val="%1."/>
      <w:lvlJc w:val="left"/>
      <w:pPr>
        <w:ind w:left="360"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59AC8F78">
      <w:start w:val="1"/>
      <w:numFmt w:val="lowerLetter"/>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75C3514"/>
    <w:multiLevelType w:val="hybridMultilevel"/>
    <w:tmpl w:val="A0CAE316"/>
    <w:lvl w:ilvl="0" w:tplc="7BFAA2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43204EE"/>
    <w:multiLevelType w:val="hybridMultilevel"/>
    <w:tmpl w:val="E476079C"/>
    <w:lvl w:ilvl="0" w:tplc="AAE0F64C">
      <w:start w:val="1"/>
      <w:numFmt w:val="decimal"/>
      <w:lvlText w:val="%1."/>
      <w:lvlJc w:val="left"/>
      <w:pPr>
        <w:ind w:left="502"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4A94E56"/>
    <w:multiLevelType w:val="hybridMultilevel"/>
    <w:tmpl w:val="10E6A0C2"/>
    <w:lvl w:ilvl="0" w:tplc="080A0017">
      <w:start w:val="1"/>
      <w:numFmt w:val="lowerLetter"/>
      <w:lvlText w:val="%1)"/>
      <w:lvlJc w:val="left"/>
      <w:pPr>
        <w:ind w:left="261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
  </w:num>
  <w:num w:numId="2">
    <w:abstractNumId w:val="11"/>
  </w:num>
  <w:num w:numId="3">
    <w:abstractNumId w:val="6"/>
  </w:num>
  <w:num w:numId="4">
    <w:abstractNumId w:val="2"/>
  </w:num>
  <w:num w:numId="5">
    <w:abstractNumId w:val="8"/>
  </w:num>
  <w:num w:numId="6">
    <w:abstractNumId w:val="1"/>
  </w:num>
  <w:num w:numId="7">
    <w:abstractNumId w:val="9"/>
  </w:num>
  <w:num w:numId="8">
    <w:abstractNumId w:val="3"/>
  </w:num>
  <w:num w:numId="9">
    <w:abstractNumId w:val="12"/>
  </w:num>
  <w:num w:numId="10">
    <w:abstractNumId w:val="10"/>
  </w:num>
  <w:num w:numId="11">
    <w:abstractNumId w:val="0"/>
  </w:num>
  <w:num w:numId="12">
    <w:abstractNumId w:val="4"/>
  </w:num>
  <w:num w:numId="13">
    <w:abstractNumId w:val="7"/>
  </w:num>
  <w:num w:numId="14">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0"/>
  <w:activeWritingStyle w:appName="MSWord" w:lang="en-US" w:vendorID="64" w:dllVersion="131078" w:nlCheck="1" w:checkStyle="1"/>
  <w:activeWritingStyle w:appName="MSWord" w:lang="es-CO"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47"/>
    <w:rsid w:val="00000938"/>
    <w:rsid w:val="000035AE"/>
    <w:rsid w:val="000045A8"/>
    <w:rsid w:val="000059C3"/>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3EDF"/>
    <w:rsid w:val="000340BC"/>
    <w:rsid w:val="00034D7D"/>
    <w:rsid w:val="00034E75"/>
    <w:rsid w:val="00035413"/>
    <w:rsid w:val="000354B7"/>
    <w:rsid w:val="000359D8"/>
    <w:rsid w:val="00035B10"/>
    <w:rsid w:val="00035B1B"/>
    <w:rsid w:val="00035F2E"/>
    <w:rsid w:val="00036575"/>
    <w:rsid w:val="00036B8A"/>
    <w:rsid w:val="000371B3"/>
    <w:rsid w:val="00040383"/>
    <w:rsid w:val="00041464"/>
    <w:rsid w:val="00041731"/>
    <w:rsid w:val="00041BCD"/>
    <w:rsid w:val="000423C7"/>
    <w:rsid w:val="0004471E"/>
    <w:rsid w:val="00045165"/>
    <w:rsid w:val="00045FD8"/>
    <w:rsid w:val="0004707C"/>
    <w:rsid w:val="00047F41"/>
    <w:rsid w:val="00050323"/>
    <w:rsid w:val="00050EF8"/>
    <w:rsid w:val="00051773"/>
    <w:rsid w:val="0005205E"/>
    <w:rsid w:val="000535B0"/>
    <w:rsid w:val="00053D74"/>
    <w:rsid w:val="00054EFE"/>
    <w:rsid w:val="00055938"/>
    <w:rsid w:val="00055F7A"/>
    <w:rsid w:val="00056C37"/>
    <w:rsid w:val="00057073"/>
    <w:rsid w:val="00060CD1"/>
    <w:rsid w:val="0006184D"/>
    <w:rsid w:val="000646E3"/>
    <w:rsid w:val="00065AFF"/>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1D6A"/>
    <w:rsid w:val="000824DB"/>
    <w:rsid w:val="00082840"/>
    <w:rsid w:val="00082C74"/>
    <w:rsid w:val="00083058"/>
    <w:rsid w:val="0008337E"/>
    <w:rsid w:val="00084105"/>
    <w:rsid w:val="00085359"/>
    <w:rsid w:val="0008542A"/>
    <w:rsid w:val="00085C91"/>
    <w:rsid w:val="00086E2B"/>
    <w:rsid w:val="00086EAA"/>
    <w:rsid w:val="00087498"/>
    <w:rsid w:val="00087514"/>
    <w:rsid w:val="00090DE6"/>
    <w:rsid w:val="00090EBA"/>
    <w:rsid w:val="00091682"/>
    <w:rsid w:val="00092A7C"/>
    <w:rsid w:val="0009456A"/>
    <w:rsid w:val="00094E67"/>
    <w:rsid w:val="000965A1"/>
    <w:rsid w:val="0009719D"/>
    <w:rsid w:val="00097B91"/>
    <w:rsid w:val="00097C05"/>
    <w:rsid w:val="00097EF0"/>
    <w:rsid w:val="000A05A2"/>
    <w:rsid w:val="000A0D0B"/>
    <w:rsid w:val="000A1C9A"/>
    <w:rsid w:val="000A1E1F"/>
    <w:rsid w:val="000A261A"/>
    <w:rsid w:val="000A2A5D"/>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E3D"/>
    <w:rsid w:val="000B5351"/>
    <w:rsid w:val="000B57CE"/>
    <w:rsid w:val="000B69A8"/>
    <w:rsid w:val="000B7101"/>
    <w:rsid w:val="000B7318"/>
    <w:rsid w:val="000B7332"/>
    <w:rsid w:val="000B77BE"/>
    <w:rsid w:val="000B7B5A"/>
    <w:rsid w:val="000C1184"/>
    <w:rsid w:val="000C11BE"/>
    <w:rsid w:val="000C16AF"/>
    <w:rsid w:val="000C1B34"/>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786"/>
    <w:rsid w:val="000D6B27"/>
    <w:rsid w:val="000D7676"/>
    <w:rsid w:val="000D7CBE"/>
    <w:rsid w:val="000D7F38"/>
    <w:rsid w:val="000D7F6F"/>
    <w:rsid w:val="000E023F"/>
    <w:rsid w:val="000E08B8"/>
    <w:rsid w:val="000E1259"/>
    <w:rsid w:val="000E1C85"/>
    <w:rsid w:val="000E1CA1"/>
    <w:rsid w:val="000E44E3"/>
    <w:rsid w:val="000E462D"/>
    <w:rsid w:val="000E48C2"/>
    <w:rsid w:val="000E5560"/>
    <w:rsid w:val="000E59A1"/>
    <w:rsid w:val="000E5D65"/>
    <w:rsid w:val="000E693E"/>
    <w:rsid w:val="000E7511"/>
    <w:rsid w:val="000F0938"/>
    <w:rsid w:val="000F1BBF"/>
    <w:rsid w:val="000F219C"/>
    <w:rsid w:val="000F2EB3"/>
    <w:rsid w:val="000F4598"/>
    <w:rsid w:val="000F71B5"/>
    <w:rsid w:val="000F7FE2"/>
    <w:rsid w:val="001002A8"/>
    <w:rsid w:val="0010152C"/>
    <w:rsid w:val="00101832"/>
    <w:rsid w:val="00103E4C"/>
    <w:rsid w:val="00104E08"/>
    <w:rsid w:val="00104E59"/>
    <w:rsid w:val="00104ECA"/>
    <w:rsid w:val="00105C57"/>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31EF"/>
    <w:rsid w:val="00114D4B"/>
    <w:rsid w:val="00114DDF"/>
    <w:rsid w:val="00115AAD"/>
    <w:rsid w:val="00116064"/>
    <w:rsid w:val="00117030"/>
    <w:rsid w:val="0012062D"/>
    <w:rsid w:val="00120D7C"/>
    <w:rsid w:val="001210A4"/>
    <w:rsid w:val="001219E7"/>
    <w:rsid w:val="001227CA"/>
    <w:rsid w:val="00124762"/>
    <w:rsid w:val="0012499D"/>
    <w:rsid w:val="00124D16"/>
    <w:rsid w:val="00125820"/>
    <w:rsid w:val="00126994"/>
    <w:rsid w:val="00126F04"/>
    <w:rsid w:val="00127CCA"/>
    <w:rsid w:val="00130642"/>
    <w:rsid w:val="001306E4"/>
    <w:rsid w:val="00130703"/>
    <w:rsid w:val="00130AA5"/>
    <w:rsid w:val="00130BA7"/>
    <w:rsid w:val="00132044"/>
    <w:rsid w:val="00132CE1"/>
    <w:rsid w:val="00134479"/>
    <w:rsid w:val="00135D98"/>
    <w:rsid w:val="00136083"/>
    <w:rsid w:val="001362C2"/>
    <w:rsid w:val="0013764A"/>
    <w:rsid w:val="00137C1F"/>
    <w:rsid w:val="00141F78"/>
    <w:rsid w:val="00142AA1"/>
    <w:rsid w:val="00143012"/>
    <w:rsid w:val="00143967"/>
    <w:rsid w:val="00144069"/>
    <w:rsid w:val="001445AB"/>
    <w:rsid w:val="0014506E"/>
    <w:rsid w:val="0014698C"/>
    <w:rsid w:val="00147E1D"/>
    <w:rsid w:val="00150789"/>
    <w:rsid w:val="00150C0D"/>
    <w:rsid w:val="001516D4"/>
    <w:rsid w:val="00151A0D"/>
    <w:rsid w:val="00151D19"/>
    <w:rsid w:val="00152866"/>
    <w:rsid w:val="0015311F"/>
    <w:rsid w:val="001539B3"/>
    <w:rsid w:val="00153F8E"/>
    <w:rsid w:val="001543BC"/>
    <w:rsid w:val="00154BAA"/>
    <w:rsid w:val="0015502B"/>
    <w:rsid w:val="0015554A"/>
    <w:rsid w:val="0015575F"/>
    <w:rsid w:val="00155BCB"/>
    <w:rsid w:val="00160E43"/>
    <w:rsid w:val="00161160"/>
    <w:rsid w:val="00161B66"/>
    <w:rsid w:val="00161FC4"/>
    <w:rsid w:val="001620DF"/>
    <w:rsid w:val="00162CA1"/>
    <w:rsid w:val="00163B98"/>
    <w:rsid w:val="00164952"/>
    <w:rsid w:val="00164BD1"/>
    <w:rsid w:val="00165138"/>
    <w:rsid w:val="00165C66"/>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08A"/>
    <w:rsid w:val="00174E15"/>
    <w:rsid w:val="0017530C"/>
    <w:rsid w:val="0017555E"/>
    <w:rsid w:val="00175974"/>
    <w:rsid w:val="00175A2B"/>
    <w:rsid w:val="00176F55"/>
    <w:rsid w:val="00177A27"/>
    <w:rsid w:val="00177B7E"/>
    <w:rsid w:val="001809EE"/>
    <w:rsid w:val="00181594"/>
    <w:rsid w:val="00181791"/>
    <w:rsid w:val="00182E55"/>
    <w:rsid w:val="00183275"/>
    <w:rsid w:val="00184BC3"/>
    <w:rsid w:val="00184FBA"/>
    <w:rsid w:val="0018512D"/>
    <w:rsid w:val="001852E0"/>
    <w:rsid w:val="0018689B"/>
    <w:rsid w:val="00186B63"/>
    <w:rsid w:val="00186C88"/>
    <w:rsid w:val="001871B2"/>
    <w:rsid w:val="0018775D"/>
    <w:rsid w:val="00190A74"/>
    <w:rsid w:val="001911CC"/>
    <w:rsid w:val="00191207"/>
    <w:rsid w:val="00191ACE"/>
    <w:rsid w:val="00193687"/>
    <w:rsid w:val="00193909"/>
    <w:rsid w:val="00196141"/>
    <w:rsid w:val="00196EF5"/>
    <w:rsid w:val="00197171"/>
    <w:rsid w:val="00197DA4"/>
    <w:rsid w:val="001A0542"/>
    <w:rsid w:val="001A0598"/>
    <w:rsid w:val="001A05BA"/>
    <w:rsid w:val="001A0F86"/>
    <w:rsid w:val="001A1125"/>
    <w:rsid w:val="001A142C"/>
    <w:rsid w:val="001A1810"/>
    <w:rsid w:val="001A2131"/>
    <w:rsid w:val="001A25D5"/>
    <w:rsid w:val="001A2A37"/>
    <w:rsid w:val="001A2FF3"/>
    <w:rsid w:val="001A373A"/>
    <w:rsid w:val="001A4486"/>
    <w:rsid w:val="001A466C"/>
    <w:rsid w:val="001A4E38"/>
    <w:rsid w:val="001A4F68"/>
    <w:rsid w:val="001A78F5"/>
    <w:rsid w:val="001A7913"/>
    <w:rsid w:val="001B067D"/>
    <w:rsid w:val="001B0C32"/>
    <w:rsid w:val="001B234C"/>
    <w:rsid w:val="001B2379"/>
    <w:rsid w:val="001B3256"/>
    <w:rsid w:val="001B3C02"/>
    <w:rsid w:val="001B5099"/>
    <w:rsid w:val="001B6BDC"/>
    <w:rsid w:val="001B6E23"/>
    <w:rsid w:val="001C085B"/>
    <w:rsid w:val="001C0C3F"/>
    <w:rsid w:val="001C1CAE"/>
    <w:rsid w:val="001C1DC2"/>
    <w:rsid w:val="001C304B"/>
    <w:rsid w:val="001C51A0"/>
    <w:rsid w:val="001C54E5"/>
    <w:rsid w:val="001C57A0"/>
    <w:rsid w:val="001C592C"/>
    <w:rsid w:val="001C5CD3"/>
    <w:rsid w:val="001D0631"/>
    <w:rsid w:val="001D064E"/>
    <w:rsid w:val="001D19AB"/>
    <w:rsid w:val="001D2EB5"/>
    <w:rsid w:val="001D54C7"/>
    <w:rsid w:val="001D6064"/>
    <w:rsid w:val="001D60A4"/>
    <w:rsid w:val="001D63C6"/>
    <w:rsid w:val="001D6A83"/>
    <w:rsid w:val="001E0ACB"/>
    <w:rsid w:val="001E0E98"/>
    <w:rsid w:val="001E1C02"/>
    <w:rsid w:val="001E39C4"/>
    <w:rsid w:val="001E3CA0"/>
    <w:rsid w:val="001E3D98"/>
    <w:rsid w:val="001E5309"/>
    <w:rsid w:val="001E54C9"/>
    <w:rsid w:val="001E64BE"/>
    <w:rsid w:val="001E7247"/>
    <w:rsid w:val="001E766B"/>
    <w:rsid w:val="001F040A"/>
    <w:rsid w:val="001F05C9"/>
    <w:rsid w:val="001F07FA"/>
    <w:rsid w:val="001F174A"/>
    <w:rsid w:val="001F1B46"/>
    <w:rsid w:val="001F1F7D"/>
    <w:rsid w:val="001F20AB"/>
    <w:rsid w:val="001F2107"/>
    <w:rsid w:val="001F21C4"/>
    <w:rsid w:val="001F2CA8"/>
    <w:rsid w:val="001F41FB"/>
    <w:rsid w:val="001F465A"/>
    <w:rsid w:val="001F4BFC"/>
    <w:rsid w:val="001F4E10"/>
    <w:rsid w:val="001F501F"/>
    <w:rsid w:val="001F515F"/>
    <w:rsid w:val="001F6D50"/>
    <w:rsid w:val="0020054B"/>
    <w:rsid w:val="00201E21"/>
    <w:rsid w:val="00203E4E"/>
    <w:rsid w:val="00204C2A"/>
    <w:rsid w:val="00204F19"/>
    <w:rsid w:val="0020500D"/>
    <w:rsid w:val="00205107"/>
    <w:rsid w:val="00205361"/>
    <w:rsid w:val="00205ADF"/>
    <w:rsid w:val="002066DF"/>
    <w:rsid w:val="002070E6"/>
    <w:rsid w:val="0020786D"/>
    <w:rsid w:val="0021142F"/>
    <w:rsid w:val="00212FE4"/>
    <w:rsid w:val="00213228"/>
    <w:rsid w:val="0021442C"/>
    <w:rsid w:val="002155B0"/>
    <w:rsid w:val="002158CB"/>
    <w:rsid w:val="00215922"/>
    <w:rsid w:val="00220958"/>
    <w:rsid w:val="00221545"/>
    <w:rsid w:val="00221B18"/>
    <w:rsid w:val="00221D2C"/>
    <w:rsid w:val="002223DD"/>
    <w:rsid w:val="0022285B"/>
    <w:rsid w:val="00222F65"/>
    <w:rsid w:val="002236D9"/>
    <w:rsid w:val="00223D0B"/>
    <w:rsid w:val="0022488C"/>
    <w:rsid w:val="00224DEB"/>
    <w:rsid w:val="00225FCB"/>
    <w:rsid w:val="002271AA"/>
    <w:rsid w:val="002278E9"/>
    <w:rsid w:val="00231269"/>
    <w:rsid w:val="0023264F"/>
    <w:rsid w:val="00233285"/>
    <w:rsid w:val="00233748"/>
    <w:rsid w:val="0023380E"/>
    <w:rsid w:val="002339A2"/>
    <w:rsid w:val="00233F88"/>
    <w:rsid w:val="002347E0"/>
    <w:rsid w:val="00234DEF"/>
    <w:rsid w:val="00235FB4"/>
    <w:rsid w:val="00236540"/>
    <w:rsid w:val="00236E44"/>
    <w:rsid w:val="00237482"/>
    <w:rsid w:val="00241AC1"/>
    <w:rsid w:val="002423FE"/>
    <w:rsid w:val="00242C4A"/>
    <w:rsid w:val="0024380A"/>
    <w:rsid w:val="0024404E"/>
    <w:rsid w:val="002440EB"/>
    <w:rsid w:val="002441D0"/>
    <w:rsid w:val="00244265"/>
    <w:rsid w:val="00244EEF"/>
    <w:rsid w:val="002464E7"/>
    <w:rsid w:val="0024778C"/>
    <w:rsid w:val="002500C8"/>
    <w:rsid w:val="00251066"/>
    <w:rsid w:val="00251C63"/>
    <w:rsid w:val="002529ED"/>
    <w:rsid w:val="0025386B"/>
    <w:rsid w:val="00253F03"/>
    <w:rsid w:val="002556CA"/>
    <w:rsid w:val="00255E4E"/>
    <w:rsid w:val="00256193"/>
    <w:rsid w:val="00256BFD"/>
    <w:rsid w:val="00257AA8"/>
    <w:rsid w:val="00261091"/>
    <w:rsid w:val="0026164E"/>
    <w:rsid w:val="00261D68"/>
    <w:rsid w:val="002623B7"/>
    <w:rsid w:val="0026271B"/>
    <w:rsid w:val="002629E7"/>
    <w:rsid w:val="002649A1"/>
    <w:rsid w:val="00265366"/>
    <w:rsid w:val="002657BB"/>
    <w:rsid w:val="0026647C"/>
    <w:rsid w:val="00266490"/>
    <w:rsid w:val="0026683E"/>
    <w:rsid w:val="00266A60"/>
    <w:rsid w:val="002677C1"/>
    <w:rsid w:val="00267A6D"/>
    <w:rsid w:val="00270883"/>
    <w:rsid w:val="00271446"/>
    <w:rsid w:val="00271FC2"/>
    <w:rsid w:val="00273204"/>
    <w:rsid w:val="00275080"/>
    <w:rsid w:val="00275423"/>
    <w:rsid w:val="00275AD6"/>
    <w:rsid w:val="00276D8F"/>
    <w:rsid w:val="00276F2E"/>
    <w:rsid w:val="0027702B"/>
    <w:rsid w:val="00277D2F"/>
    <w:rsid w:val="00277F70"/>
    <w:rsid w:val="00280012"/>
    <w:rsid w:val="00280FF5"/>
    <w:rsid w:val="002817BA"/>
    <w:rsid w:val="00281EF2"/>
    <w:rsid w:val="00282135"/>
    <w:rsid w:val="00283308"/>
    <w:rsid w:val="00284224"/>
    <w:rsid w:val="002856CF"/>
    <w:rsid w:val="002856DC"/>
    <w:rsid w:val="00285E1F"/>
    <w:rsid w:val="0028632C"/>
    <w:rsid w:val="002864D4"/>
    <w:rsid w:val="0028674A"/>
    <w:rsid w:val="00286C23"/>
    <w:rsid w:val="00286DC8"/>
    <w:rsid w:val="00290C42"/>
    <w:rsid w:val="00291435"/>
    <w:rsid w:val="00291A1A"/>
    <w:rsid w:val="00292786"/>
    <w:rsid w:val="002937C6"/>
    <w:rsid w:val="00293DE5"/>
    <w:rsid w:val="00293E07"/>
    <w:rsid w:val="00293F88"/>
    <w:rsid w:val="00295078"/>
    <w:rsid w:val="00295960"/>
    <w:rsid w:val="00295C72"/>
    <w:rsid w:val="00295D44"/>
    <w:rsid w:val="00295DE7"/>
    <w:rsid w:val="0029609C"/>
    <w:rsid w:val="0029670A"/>
    <w:rsid w:val="0029745A"/>
    <w:rsid w:val="00297AB0"/>
    <w:rsid w:val="002A0448"/>
    <w:rsid w:val="002A2821"/>
    <w:rsid w:val="002A2867"/>
    <w:rsid w:val="002A28FE"/>
    <w:rsid w:val="002A3A7A"/>
    <w:rsid w:val="002A43B0"/>
    <w:rsid w:val="002A5A1B"/>
    <w:rsid w:val="002A5EA5"/>
    <w:rsid w:val="002A6A08"/>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6D33"/>
    <w:rsid w:val="002B740D"/>
    <w:rsid w:val="002B7622"/>
    <w:rsid w:val="002B7BCC"/>
    <w:rsid w:val="002B7C06"/>
    <w:rsid w:val="002C053B"/>
    <w:rsid w:val="002C061F"/>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0878"/>
    <w:rsid w:val="002D21B3"/>
    <w:rsid w:val="002D2486"/>
    <w:rsid w:val="002D38CF"/>
    <w:rsid w:val="002D46BF"/>
    <w:rsid w:val="002D4AF1"/>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5374"/>
    <w:rsid w:val="002F54A4"/>
    <w:rsid w:val="002F5A90"/>
    <w:rsid w:val="002F6977"/>
    <w:rsid w:val="002F700E"/>
    <w:rsid w:val="002F750C"/>
    <w:rsid w:val="002F772C"/>
    <w:rsid w:val="002F78E8"/>
    <w:rsid w:val="003002F7"/>
    <w:rsid w:val="00302787"/>
    <w:rsid w:val="00302C06"/>
    <w:rsid w:val="00302FBC"/>
    <w:rsid w:val="00303BC7"/>
    <w:rsid w:val="00303BDC"/>
    <w:rsid w:val="00304058"/>
    <w:rsid w:val="00305480"/>
    <w:rsid w:val="0030582E"/>
    <w:rsid w:val="00306589"/>
    <w:rsid w:val="00306B09"/>
    <w:rsid w:val="00306D3D"/>
    <w:rsid w:val="0030711C"/>
    <w:rsid w:val="00307186"/>
    <w:rsid w:val="00307275"/>
    <w:rsid w:val="0031046F"/>
    <w:rsid w:val="0031090D"/>
    <w:rsid w:val="003129F4"/>
    <w:rsid w:val="0031395E"/>
    <w:rsid w:val="00313AFB"/>
    <w:rsid w:val="00314023"/>
    <w:rsid w:val="003140DB"/>
    <w:rsid w:val="003141EB"/>
    <w:rsid w:val="00314587"/>
    <w:rsid w:val="003156AE"/>
    <w:rsid w:val="00315780"/>
    <w:rsid w:val="00315891"/>
    <w:rsid w:val="00316240"/>
    <w:rsid w:val="0031687C"/>
    <w:rsid w:val="00320B63"/>
    <w:rsid w:val="003217D7"/>
    <w:rsid w:val="0032180D"/>
    <w:rsid w:val="00321D72"/>
    <w:rsid w:val="00321DF2"/>
    <w:rsid w:val="00322696"/>
    <w:rsid w:val="003227E4"/>
    <w:rsid w:val="00322AE2"/>
    <w:rsid w:val="003231A8"/>
    <w:rsid w:val="00323623"/>
    <w:rsid w:val="00323995"/>
    <w:rsid w:val="00323CFF"/>
    <w:rsid w:val="00325874"/>
    <w:rsid w:val="00326AE6"/>
    <w:rsid w:val="00326DF2"/>
    <w:rsid w:val="00327357"/>
    <w:rsid w:val="0033030C"/>
    <w:rsid w:val="003324DF"/>
    <w:rsid w:val="00333422"/>
    <w:rsid w:val="003339C3"/>
    <w:rsid w:val="00333C7C"/>
    <w:rsid w:val="003349F4"/>
    <w:rsid w:val="00335047"/>
    <w:rsid w:val="0033544E"/>
    <w:rsid w:val="003374EB"/>
    <w:rsid w:val="003404F0"/>
    <w:rsid w:val="0034094E"/>
    <w:rsid w:val="00340B86"/>
    <w:rsid w:val="0034164E"/>
    <w:rsid w:val="00342812"/>
    <w:rsid w:val="00342AE7"/>
    <w:rsid w:val="00343A82"/>
    <w:rsid w:val="00345D3E"/>
    <w:rsid w:val="00346090"/>
    <w:rsid w:val="0034623B"/>
    <w:rsid w:val="00347274"/>
    <w:rsid w:val="0034736C"/>
    <w:rsid w:val="00347F1F"/>
    <w:rsid w:val="00351568"/>
    <w:rsid w:val="00351CB7"/>
    <w:rsid w:val="003523DE"/>
    <w:rsid w:val="00352703"/>
    <w:rsid w:val="003527B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1F05"/>
    <w:rsid w:val="0036269D"/>
    <w:rsid w:val="00363110"/>
    <w:rsid w:val="00363278"/>
    <w:rsid w:val="003633DD"/>
    <w:rsid w:val="00363ED0"/>
    <w:rsid w:val="003655C3"/>
    <w:rsid w:val="003669E8"/>
    <w:rsid w:val="00366C6B"/>
    <w:rsid w:val="00367026"/>
    <w:rsid w:val="003676B6"/>
    <w:rsid w:val="00367BBB"/>
    <w:rsid w:val="00367CE5"/>
    <w:rsid w:val="003719F0"/>
    <w:rsid w:val="0037225D"/>
    <w:rsid w:val="003729E8"/>
    <w:rsid w:val="00373299"/>
    <w:rsid w:val="00373579"/>
    <w:rsid w:val="00374C7D"/>
    <w:rsid w:val="00374F4D"/>
    <w:rsid w:val="003756E8"/>
    <w:rsid w:val="00375BB0"/>
    <w:rsid w:val="00376142"/>
    <w:rsid w:val="0037663F"/>
    <w:rsid w:val="00376EC0"/>
    <w:rsid w:val="003771DD"/>
    <w:rsid w:val="00377287"/>
    <w:rsid w:val="00377428"/>
    <w:rsid w:val="00377B34"/>
    <w:rsid w:val="00380587"/>
    <w:rsid w:val="00382014"/>
    <w:rsid w:val="00384CD8"/>
    <w:rsid w:val="00385D7B"/>
    <w:rsid w:val="00387128"/>
    <w:rsid w:val="00390C86"/>
    <w:rsid w:val="00391475"/>
    <w:rsid w:val="00392E2B"/>
    <w:rsid w:val="00394E20"/>
    <w:rsid w:val="00397F6B"/>
    <w:rsid w:val="003A0C73"/>
    <w:rsid w:val="003A11DD"/>
    <w:rsid w:val="003A19EE"/>
    <w:rsid w:val="003A22B4"/>
    <w:rsid w:val="003A2B96"/>
    <w:rsid w:val="003A2E5E"/>
    <w:rsid w:val="003A3683"/>
    <w:rsid w:val="003A4ABA"/>
    <w:rsid w:val="003A5891"/>
    <w:rsid w:val="003A5A6E"/>
    <w:rsid w:val="003A5E0F"/>
    <w:rsid w:val="003A6186"/>
    <w:rsid w:val="003A6534"/>
    <w:rsid w:val="003A7432"/>
    <w:rsid w:val="003A78A7"/>
    <w:rsid w:val="003A7A6D"/>
    <w:rsid w:val="003A7E31"/>
    <w:rsid w:val="003A7F01"/>
    <w:rsid w:val="003B5CA9"/>
    <w:rsid w:val="003B62A2"/>
    <w:rsid w:val="003B6A7C"/>
    <w:rsid w:val="003B6EE9"/>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227"/>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D6F01"/>
    <w:rsid w:val="003D7FCC"/>
    <w:rsid w:val="003E0A67"/>
    <w:rsid w:val="003E0BFB"/>
    <w:rsid w:val="003E132A"/>
    <w:rsid w:val="003E1576"/>
    <w:rsid w:val="003E1BBE"/>
    <w:rsid w:val="003E5DB7"/>
    <w:rsid w:val="003E5F18"/>
    <w:rsid w:val="003E624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035D"/>
    <w:rsid w:val="00402113"/>
    <w:rsid w:val="0040233B"/>
    <w:rsid w:val="00402A30"/>
    <w:rsid w:val="004030E3"/>
    <w:rsid w:val="00403FAA"/>
    <w:rsid w:val="00404666"/>
    <w:rsid w:val="004053FB"/>
    <w:rsid w:val="004058AB"/>
    <w:rsid w:val="0040596D"/>
    <w:rsid w:val="00405A99"/>
    <w:rsid w:val="004104E6"/>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86A"/>
    <w:rsid w:val="00425AD4"/>
    <w:rsid w:val="004315B7"/>
    <w:rsid w:val="00431E02"/>
    <w:rsid w:val="0043317E"/>
    <w:rsid w:val="00433345"/>
    <w:rsid w:val="00433382"/>
    <w:rsid w:val="0043373A"/>
    <w:rsid w:val="0043397D"/>
    <w:rsid w:val="00434033"/>
    <w:rsid w:val="00434264"/>
    <w:rsid w:val="0043442A"/>
    <w:rsid w:val="00434D26"/>
    <w:rsid w:val="00435FB9"/>
    <w:rsid w:val="004364D1"/>
    <w:rsid w:val="00436503"/>
    <w:rsid w:val="0043669C"/>
    <w:rsid w:val="0043670A"/>
    <w:rsid w:val="0043700B"/>
    <w:rsid w:val="00437337"/>
    <w:rsid w:val="00437D10"/>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737"/>
    <w:rsid w:val="00451E4C"/>
    <w:rsid w:val="00451F5B"/>
    <w:rsid w:val="00452AF2"/>
    <w:rsid w:val="00453028"/>
    <w:rsid w:val="00453918"/>
    <w:rsid w:val="004553D4"/>
    <w:rsid w:val="00455768"/>
    <w:rsid w:val="00456E2C"/>
    <w:rsid w:val="00456F5D"/>
    <w:rsid w:val="00457077"/>
    <w:rsid w:val="00457F88"/>
    <w:rsid w:val="00457FC7"/>
    <w:rsid w:val="00461796"/>
    <w:rsid w:val="00461A0A"/>
    <w:rsid w:val="00461B3D"/>
    <w:rsid w:val="00462197"/>
    <w:rsid w:val="00462417"/>
    <w:rsid w:val="00463564"/>
    <w:rsid w:val="0046433A"/>
    <w:rsid w:val="004645F5"/>
    <w:rsid w:val="00464624"/>
    <w:rsid w:val="00464C89"/>
    <w:rsid w:val="00464EB1"/>
    <w:rsid w:val="0046570E"/>
    <w:rsid w:val="00465E62"/>
    <w:rsid w:val="00467700"/>
    <w:rsid w:val="004677F9"/>
    <w:rsid w:val="00467874"/>
    <w:rsid w:val="00467C85"/>
    <w:rsid w:val="00467DEF"/>
    <w:rsid w:val="004716B0"/>
    <w:rsid w:val="004716C4"/>
    <w:rsid w:val="004723A9"/>
    <w:rsid w:val="00472460"/>
    <w:rsid w:val="00473894"/>
    <w:rsid w:val="004754E1"/>
    <w:rsid w:val="0047559D"/>
    <w:rsid w:val="004763B5"/>
    <w:rsid w:val="00476A24"/>
    <w:rsid w:val="004772B4"/>
    <w:rsid w:val="0047775E"/>
    <w:rsid w:val="00480874"/>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4CE2"/>
    <w:rsid w:val="004954D8"/>
    <w:rsid w:val="0049576C"/>
    <w:rsid w:val="00495836"/>
    <w:rsid w:val="004967E8"/>
    <w:rsid w:val="004A0812"/>
    <w:rsid w:val="004A0BA8"/>
    <w:rsid w:val="004A0EA8"/>
    <w:rsid w:val="004A14D9"/>
    <w:rsid w:val="004A21F6"/>
    <w:rsid w:val="004A2680"/>
    <w:rsid w:val="004A4608"/>
    <w:rsid w:val="004A4B61"/>
    <w:rsid w:val="004A5E2D"/>
    <w:rsid w:val="004A60DB"/>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804"/>
    <w:rsid w:val="004C3F96"/>
    <w:rsid w:val="004C41D8"/>
    <w:rsid w:val="004C45A2"/>
    <w:rsid w:val="004C56DE"/>
    <w:rsid w:val="004C60E6"/>
    <w:rsid w:val="004C6611"/>
    <w:rsid w:val="004C6AAA"/>
    <w:rsid w:val="004C6CFE"/>
    <w:rsid w:val="004C7629"/>
    <w:rsid w:val="004C7701"/>
    <w:rsid w:val="004D088F"/>
    <w:rsid w:val="004D0A26"/>
    <w:rsid w:val="004D0EE4"/>
    <w:rsid w:val="004D30E1"/>
    <w:rsid w:val="004D35FC"/>
    <w:rsid w:val="004D482C"/>
    <w:rsid w:val="004D5AC0"/>
    <w:rsid w:val="004D5FEF"/>
    <w:rsid w:val="004D764F"/>
    <w:rsid w:val="004D7C5B"/>
    <w:rsid w:val="004D7D33"/>
    <w:rsid w:val="004E1EBF"/>
    <w:rsid w:val="004E27AD"/>
    <w:rsid w:val="004E2BC2"/>
    <w:rsid w:val="004E2D51"/>
    <w:rsid w:val="004E37B6"/>
    <w:rsid w:val="004E3AFD"/>
    <w:rsid w:val="004E44D0"/>
    <w:rsid w:val="004E4987"/>
    <w:rsid w:val="004E52D1"/>
    <w:rsid w:val="004E52E0"/>
    <w:rsid w:val="004E585B"/>
    <w:rsid w:val="004F0A75"/>
    <w:rsid w:val="004F1841"/>
    <w:rsid w:val="004F227C"/>
    <w:rsid w:val="004F2CC0"/>
    <w:rsid w:val="004F3B64"/>
    <w:rsid w:val="004F5243"/>
    <w:rsid w:val="004F5610"/>
    <w:rsid w:val="004F5842"/>
    <w:rsid w:val="004F64AD"/>
    <w:rsid w:val="004F759E"/>
    <w:rsid w:val="004F7AC2"/>
    <w:rsid w:val="00501721"/>
    <w:rsid w:val="00503053"/>
    <w:rsid w:val="00503E5E"/>
    <w:rsid w:val="005042BC"/>
    <w:rsid w:val="0050583D"/>
    <w:rsid w:val="00505B26"/>
    <w:rsid w:val="0050606E"/>
    <w:rsid w:val="00506258"/>
    <w:rsid w:val="00507449"/>
    <w:rsid w:val="005079B9"/>
    <w:rsid w:val="00510866"/>
    <w:rsid w:val="00511092"/>
    <w:rsid w:val="00511602"/>
    <w:rsid w:val="005119CD"/>
    <w:rsid w:val="00513870"/>
    <w:rsid w:val="00513EAE"/>
    <w:rsid w:val="00514166"/>
    <w:rsid w:val="005164B6"/>
    <w:rsid w:val="00516E6A"/>
    <w:rsid w:val="005171DE"/>
    <w:rsid w:val="00517F6C"/>
    <w:rsid w:val="005206C8"/>
    <w:rsid w:val="005218EA"/>
    <w:rsid w:val="00521EE1"/>
    <w:rsid w:val="00523390"/>
    <w:rsid w:val="00523435"/>
    <w:rsid w:val="005237A1"/>
    <w:rsid w:val="0052414D"/>
    <w:rsid w:val="00524795"/>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4117"/>
    <w:rsid w:val="00544E0A"/>
    <w:rsid w:val="00545D93"/>
    <w:rsid w:val="00550B31"/>
    <w:rsid w:val="00550CA5"/>
    <w:rsid w:val="005515E9"/>
    <w:rsid w:val="00551BA4"/>
    <w:rsid w:val="00552D59"/>
    <w:rsid w:val="00553835"/>
    <w:rsid w:val="00555349"/>
    <w:rsid w:val="005553D7"/>
    <w:rsid w:val="00555595"/>
    <w:rsid w:val="005555CB"/>
    <w:rsid w:val="005556E4"/>
    <w:rsid w:val="0055597D"/>
    <w:rsid w:val="00555F36"/>
    <w:rsid w:val="00556E99"/>
    <w:rsid w:val="00557314"/>
    <w:rsid w:val="005603D9"/>
    <w:rsid w:val="00560792"/>
    <w:rsid w:val="005610C0"/>
    <w:rsid w:val="0056136A"/>
    <w:rsid w:val="005615FA"/>
    <w:rsid w:val="00561A82"/>
    <w:rsid w:val="00561B6E"/>
    <w:rsid w:val="005624EC"/>
    <w:rsid w:val="005627C7"/>
    <w:rsid w:val="00562ACE"/>
    <w:rsid w:val="0056316F"/>
    <w:rsid w:val="00564711"/>
    <w:rsid w:val="00565483"/>
    <w:rsid w:val="0056588E"/>
    <w:rsid w:val="00567EF2"/>
    <w:rsid w:val="00571391"/>
    <w:rsid w:val="005714AD"/>
    <w:rsid w:val="005717D2"/>
    <w:rsid w:val="005726F4"/>
    <w:rsid w:val="00572DA9"/>
    <w:rsid w:val="00573949"/>
    <w:rsid w:val="00573ECF"/>
    <w:rsid w:val="00574A4F"/>
    <w:rsid w:val="005753E9"/>
    <w:rsid w:val="00576107"/>
    <w:rsid w:val="00576A50"/>
    <w:rsid w:val="00577287"/>
    <w:rsid w:val="00577553"/>
    <w:rsid w:val="005777E0"/>
    <w:rsid w:val="00581505"/>
    <w:rsid w:val="00581562"/>
    <w:rsid w:val="0058269D"/>
    <w:rsid w:val="00583795"/>
    <w:rsid w:val="0058422B"/>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07CA"/>
    <w:rsid w:val="005A0B45"/>
    <w:rsid w:val="005A119B"/>
    <w:rsid w:val="005A1564"/>
    <w:rsid w:val="005A232E"/>
    <w:rsid w:val="005A2689"/>
    <w:rsid w:val="005A3328"/>
    <w:rsid w:val="005A52D3"/>
    <w:rsid w:val="005A63C2"/>
    <w:rsid w:val="005A6845"/>
    <w:rsid w:val="005A7138"/>
    <w:rsid w:val="005A757D"/>
    <w:rsid w:val="005A7C3F"/>
    <w:rsid w:val="005B00B6"/>
    <w:rsid w:val="005B087C"/>
    <w:rsid w:val="005B112F"/>
    <w:rsid w:val="005B1FED"/>
    <w:rsid w:val="005B29BE"/>
    <w:rsid w:val="005B2F33"/>
    <w:rsid w:val="005B3671"/>
    <w:rsid w:val="005B3B62"/>
    <w:rsid w:val="005B3D93"/>
    <w:rsid w:val="005B553E"/>
    <w:rsid w:val="005B6938"/>
    <w:rsid w:val="005B6F32"/>
    <w:rsid w:val="005B7350"/>
    <w:rsid w:val="005C04FD"/>
    <w:rsid w:val="005C222C"/>
    <w:rsid w:val="005C299A"/>
    <w:rsid w:val="005C2D60"/>
    <w:rsid w:val="005C3943"/>
    <w:rsid w:val="005C3D2C"/>
    <w:rsid w:val="005C5799"/>
    <w:rsid w:val="005C5929"/>
    <w:rsid w:val="005C61B6"/>
    <w:rsid w:val="005C637B"/>
    <w:rsid w:val="005C6B17"/>
    <w:rsid w:val="005D19E4"/>
    <w:rsid w:val="005D1DF5"/>
    <w:rsid w:val="005D45A0"/>
    <w:rsid w:val="005D6415"/>
    <w:rsid w:val="005D6831"/>
    <w:rsid w:val="005D7248"/>
    <w:rsid w:val="005D7B7C"/>
    <w:rsid w:val="005E0300"/>
    <w:rsid w:val="005E0424"/>
    <w:rsid w:val="005E1009"/>
    <w:rsid w:val="005E15A3"/>
    <w:rsid w:val="005E3069"/>
    <w:rsid w:val="005E35A0"/>
    <w:rsid w:val="005E3C0B"/>
    <w:rsid w:val="005E3CD0"/>
    <w:rsid w:val="005E4975"/>
    <w:rsid w:val="005E4A3D"/>
    <w:rsid w:val="005E4F05"/>
    <w:rsid w:val="005E5502"/>
    <w:rsid w:val="005E5859"/>
    <w:rsid w:val="005E5DC1"/>
    <w:rsid w:val="005E5FD3"/>
    <w:rsid w:val="005E6282"/>
    <w:rsid w:val="005E63C7"/>
    <w:rsid w:val="005E67EC"/>
    <w:rsid w:val="005E6F8C"/>
    <w:rsid w:val="005F15E7"/>
    <w:rsid w:val="005F178D"/>
    <w:rsid w:val="005F1FCF"/>
    <w:rsid w:val="005F2060"/>
    <w:rsid w:val="005F2E9B"/>
    <w:rsid w:val="005F4281"/>
    <w:rsid w:val="005F49EC"/>
    <w:rsid w:val="005F4C5D"/>
    <w:rsid w:val="005F4DCE"/>
    <w:rsid w:val="005F54AB"/>
    <w:rsid w:val="005F557E"/>
    <w:rsid w:val="005F56C8"/>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A6C"/>
    <w:rsid w:val="00611F9E"/>
    <w:rsid w:val="00613D29"/>
    <w:rsid w:val="0061488D"/>
    <w:rsid w:val="0061663A"/>
    <w:rsid w:val="00616737"/>
    <w:rsid w:val="0062065D"/>
    <w:rsid w:val="0062111F"/>
    <w:rsid w:val="00621380"/>
    <w:rsid w:val="00621BE7"/>
    <w:rsid w:val="00621CAC"/>
    <w:rsid w:val="00621D3A"/>
    <w:rsid w:val="00622C25"/>
    <w:rsid w:val="00623DDC"/>
    <w:rsid w:val="00623EA3"/>
    <w:rsid w:val="00624BDB"/>
    <w:rsid w:val="00625AFD"/>
    <w:rsid w:val="00625E1B"/>
    <w:rsid w:val="0062696A"/>
    <w:rsid w:val="006274A1"/>
    <w:rsid w:val="0062756C"/>
    <w:rsid w:val="00627B5D"/>
    <w:rsid w:val="006302FD"/>
    <w:rsid w:val="00631490"/>
    <w:rsid w:val="00631C13"/>
    <w:rsid w:val="00631E44"/>
    <w:rsid w:val="00632401"/>
    <w:rsid w:val="006325BF"/>
    <w:rsid w:val="00632AF8"/>
    <w:rsid w:val="00633134"/>
    <w:rsid w:val="006334DE"/>
    <w:rsid w:val="0063373B"/>
    <w:rsid w:val="00633AB7"/>
    <w:rsid w:val="00634485"/>
    <w:rsid w:val="006345A0"/>
    <w:rsid w:val="00634EDF"/>
    <w:rsid w:val="006354DC"/>
    <w:rsid w:val="00635EAF"/>
    <w:rsid w:val="00636313"/>
    <w:rsid w:val="006373F4"/>
    <w:rsid w:val="00637407"/>
    <w:rsid w:val="00637C16"/>
    <w:rsid w:val="00637FDB"/>
    <w:rsid w:val="006401B8"/>
    <w:rsid w:val="0064086B"/>
    <w:rsid w:val="00640D71"/>
    <w:rsid w:val="00640FB3"/>
    <w:rsid w:val="00641BB7"/>
    <w:rsid w:val="00643D6C"/>
    <w:rsid w:val="006443ED"/>
    <w:rsid w:val="006445D2"/>
    <w:rsid w:val="00644A63"/>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904"/>
    <w:rsid w:val="00667C8B"/>
    <w:rsid w:val="00667D3E"/>
    <w:rsid w:val="006724E2"/>
    <w:rsid w:val="00672C9C"/>
    <w:rsid w:val="006742F8"/>
    <w:rsid w:val="006747B5"/>
    <w:rsid w:val="00675974"/>
    <w:rsid w:val="00676566"/>
    <w:rsid w:val="00680270"/>
    <w:rsid w:val="006803E8"/>
    <w:rsid w:val="006804B2"/>
    <w:rsid w:val="006808AD"/>
    <w:rsid w:val="0068115B"/>
    <w:rsid w:val="00681481"/>
    <w:rsid w:val="00682656"/>
    <w:rsid w:val="00683617"/>
    <w:rsid w:val="00683EAC"/>
    <w:rsid w:val="00684313"/>
    <w:rsid w:val="00684822"/>
    <w:rsid w:val="00684EF6"/>
    <w:rsid w:val="00686279"/>
    <w:rsid w:val="00686A8A"/>
    <w:rsid w:val="006870C8"/>
    <w:rsid w:val="006871B3"/>
    <w:rsid w:val="006878A4"/>
    <w:rsid w:val="00690415"/>
    <w:rsid w:val="00691811"/>
    <w:rsid w:val="00692967"/>
    <w:rsid w:val="0069305F"/>
    <w:rsid w:val="006937F3"/>
    <w:rsid w:val="00694CB5"/>
    <w:rsid w:val="006954F2"/>
    <w:rsid w:val="006957B8"/>
    <w:rsid w:val="00696AE3"/>
    <w:rsid w:val="00697E9E"/>
    <w:rsid w:val="006A03CD"/>
    <w:rsid w:val="006A06FE"/>
    <w:rsid w:val="006A22AD"/>
    <w:rsid w:val="006A3198"/>
    <w:rsid w:val="006A3BCF"/>
    <w:rsid w:val="006A42D4"/>
    <w:rsid w:val="006A48CE"/>
    <w:rsid w:val="006A4E98"/>
    <w:rsid w:val="006A505E"/>
    <w:rsid w:val="006A50EB"/>
    <w:rsid w:val="006A737B"/>
    <w:rsid w:val="006A77F3"/>
    <w:rsid w:val="006A7829"/>
    <w:rsid w:val="006A7D53"/>
    <w:rsid w:val="006B1434"/>
    <w:rsid w:val="006B1BF1"/>
    <w:rsid w:val="006B2A9B"/>
    <w:rsid w:val="006B2BA6"/>
    <w:rsid w:val="006B3762"/>
    <w:rsid w:val="006B3E26"/>
    <w:rsid w:val="006B432D"/>
    <w:rsid w:val="006B4844"/>
    <w:rsid w:val="006B497B"/>
    <w:rsid w:val="006B4A50"/>
    <w:rsid w:val="006B4B65"/>
    <w:rsid w:val="006B537E"/>
    <w:rsid w:val="006B7AA1"/>
    <w:rsid w:val="006C05FB"/>
    <w:rsid w:val="006C1330"/>
    <w:rsid w:val="006C1711"/>
    <w:rsid w:val="006C2008"/>
    <w:rsid w:val="006C24A5"/>
    <w:rsid w:val="006C24CD"/>
    <w:rsid w:val="006C3292"/>
    <w:rsid w:val="006C5263"/>
    <w:rsid w:val="006C5282"/>
    <w:rsid w:val="006C5537"/>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050D"/>
    <w:rsid w:val="006E0629"/>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47F"/>
    <w:rsid w:val="006F48B0"/>
    <w:rsid w:val="006F5B9E"/>
    <w:rsid w:val="006F6E1B"/>
    <w:rsid w:val="006F733F"/>
    <w:rsid w:val="006F7D72"/>
    <w:rsid w:val="00700C41"/>
    <w:rsid w:val="00700D26"/>
    <w:rsid w:val="007020A1"/>
    <w:rsid w:val="00702B26"/>
    <w:rsid w:val="00702CB3"/>
    <w:rsid w:val="00703E92"/>
    <w:rsid w:val="00705543"/>
    <w:rsid w:val="0070581D"/>
    <w:rsid w:val="007061DF"/>
    <w:rsid w:val="00707416"/>
    <w:rsid w:val="00707E75"/>
    <w:rsid w:val="007112A9"/>
    <w:rsid w:val="007119A6"/>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DB4"/>
    <w:rsid w:val="00731F23"/>
    <w:rsid w:val="0073220C"/>
    <w:rsid w:val="00732AE5"/>
    <w:rsid w:val="00733486"/>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5F5"/>
    <w:rsid w:val="007446D8"/>
    <w:rsid w:val="00744736"/>
    <w:rsid w:val="00745E5B"/>
    <w:rsid w:val="00747AD7"/>
    <w:rsid w:val="00747F78"/>
    <w:rsid w:val="0075043B"/>
    <w:rsid w:val="007509CA"/>
    <w:rsid w:val="00750A22"/>
    <w:rsid w:val="00750F05"/>
    <w:rsid w:val="00751311"/>
    <w:rsid w:val="00751330"/>
    <w:rsid w:val="0075155B"/>
    <w:rsid w:val="00751627"/>
    <w:rsid w:val="00751E19"/>
    <w:rsid w:val="0075239A"/>
    <w:rsid w:val="00754866"/>
    <w:rsid w:val="00755299"/>
    <w:rsid w:val="00755944"/>
    <w:rsid w:val="00757444"/>
    <w:rsid w:val="00757D2A"/>
    <w:rsid w:val="00757F23"/>
    <w:rsid w:val="00761460"/>
    <w:rsid w:val="00762077"/>
    <w:rsid w:val="007624E7"/>
    <w:rsid w:val="00764B6A"/>
    <w:rsid w:val="00766B6B"/>
    <w:rsid w:val="00766D4A"/>
    <w:rsid w:val="00766D7A"/>
    <w:rsid w:val="00767857"/>
    <w:rsid w:val="00767912"/>
    <w:rsid w:val="00770DBB"/>
    <w:rsid w:val="00770E29"/>
    <w:rsid w:val="0077107A"/>
    <w:rsid w:val="007710A6"/>
    <w:rsid w:val="007714A8"/>
    <w:rsid w:val="00771B98"/>
    <w:rsid w:val="00771F5E"/>
    <w:rsid w:val="0077203A"/>
    <w:rsid w:val="00772233"/>
    <w:rsid w:val="0077266E"/>
    <w:rsid w:val="00773601"/>
    <w:rsid w:val="007738EC"/>
    <w:rsid w:val="00773EA1"/>
    <w:rsid w:val="007753ED"/>
    <w:rsid w:val="00775414"/>
    <w:rsid w:val="00775CB2"/>
    <w:rsid w:val="0077600B"/>
    <w:rsid w:val="0077689F"/>
    <w:rsid w:val="007772EB"/>
    <w:rsid w:val="00777353"/>
    <w:rsid w:val="0078030F"/>
    <w:rsid w:val="00780906"/>
    <w:rsid w:val="00780D17"/>
    <w:rsid w:val="00782370"/>
    <w:rsid w:val="00782DD9"/>
    <w:rsid w:val="00782EDF"/>
    <w:rsid w:val="007830E3"/>
    <w:rsid w:val="0078775D"/>
    <w:rsid w:val="00787DB5"/>
    <w:rsid w:val="0079039F"/>
    <w:rsid w:val="007916E3"/>
    <w:rsid w:val="00791B1C"/>
    <w:rsid w:val="0079298A"/>
    <w:rsid w:val="00793368"/>
    <w:rsid w:val="0079361A"/>
    <w:rsid w:val="00793A7B"/>
    <w:rsid w:val="00794261"/>
    <w:rsid w:val="00794305"/>
    <w:rsid w:val="00794323"/>
    <w:rsid w:val="00794A9A"/>
    <w:rsid w:val="007953D0"/>
    <w:rsid w:val="007966AC"/>
    <w:rsid w:val="0079716A"/>
    <w:rsid w:val="007A00D5"/>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844"/>
    <w:rsid w:val="007A5F1A"/>
    <w:rsid w:val="007A7693"/>
    <w:rsid w:val="007B0197"/>
    <w:rsid w:val="007B15EA"/>
    <w:rsid w:val="007B1917"/>
    <w:rsid w:val="007B33CC"/>
    <w:rsid w:val="007B5B76"/>
    <w:rsid w:val="007B6CA0"/>
    <w:rsid w:val="007B6FF8"/>
    <w:rsid w:val="007B70B3"/>
    <w:rsid w:val="007B7166"/>
    <w:rsid w:val="007B755C"/>
    <w:rsid w:val="007C025F"/>
    <w:rsid w:val="007C09AA"/>
    <w:rsid w:val="007C0AFD"/>
    <w:rsid w:val="007C20AF"/>
    <w:rsid w:val="007C2D56"/>
    <w:rsid w:val="007C37F3"/>
    <w:rsid w:val="007C3D29"/>
    <w:rsid w:val="007C3E67"/>
    <w:rsid w:val="007C46DC"/>
    <w:rsid w:val="007C4965"/>
    <w:rsid w:val="007C52B5"/>
    <w:rsid w:val="007C5FD3"/>
    <w:rsid w:val="007C6783"/>
    <w:rsid w:val="007C68C7"/>
    <w:rsid w:val="007C6937"/>
    <w:rsid w:val="007C6CAB"/>
    <w:rsid w:val="007C78A6"/>
    <w:rsid w:val="007C7C3E"/>
    <w:rsid w:val="007C7E5A"/>
    <w:rsid w:val="007D0C6E"/>
    <w:rsid w:val="007D0DD5"/>
    <w:rsid w:val="007D112D"/>
    <w:rsid w:val="007D1598"/>
    <w:rsid w:val="007D1970"/>
    <w:rsid w:val="007D1AB2"/>
    <w:rsid w:val="007D210F"/>
    <w:rsid w:val="007D336B"/>
    <w:rsid w:val="007D3B14"/>
    <w:rsid w:val="007D5575"/>
    <w:rsid w:val="007D5B23"/>
    <w:rsid w:val="007D71E1"/>
    <w:rsid w:val="007D727F"/>
    <w:rsid w:val="007D7334"/>
    <w:rsid w:val="007D7BC8"/>
    <w:rsid w:val="007E0385"/>
    <w:rsid w:val="007E07A7"/>
    <w:rsid w:val="007E0B16"/>
    <w:rsid w:val="007E16B7"/>
    <w:rsid w:val="007E24F8"/>
    <w:rsid w:val="007E2D8C"/>
    <w:rsid w:val="007E300D"/>
    <w:rsid w:val="007E3963"/>
    <w:rsid w:val="007E4F8A"/>
    <w:rsid w:val="007E5467"/>
    <w:rsid w:val="007E5B61"/>
    <w:rsid w:val="007E5CB2"/>
    <w:rsid w:val="007E64E0"/>
    <w:rsid w:val="007E6A21"/>
    <w:rsid w:val="007F0282"/>
    <w:rsid w:val="007F0999"/>
    <w:rsid w:val="007F18A3"/>
    <w:rsid w:val="007F18DF"/>
    <w:rsid w:val="007F22F7"/>
    <w:rsid w:val="007F2DB5"/>
    <w:rsid w:val="007F36DE"/>
    <w:rsid w:val="007F4294"/>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878"/>
    <w:rsid w:val="00800DDC"/>
    <w:rsid w:val="0080152B"/>
    <w:rsid w:val="00801983"/>
    <w:rsid w:val="00801D34"/>
    <w:rsid w:val="008026F6"/>
    <w:rsid w:val="00804137"/>
    <w:rsid w:val="00805A48"/>
    <w:rsid w:val="00805FB1"/>
    <w:rsid w:val="008063E2"/>
    <w:rsid w:val="00806829"/>
    <w:rsid w:val="00806A83"/>
    <w:rsid w:val="00807739"/>
    <w:rsid w:val="0080791A"/>
    <w:rsid w:val="008100C2"/>
    <w:rsid w:val="00810A48"/>
    <w:rsid w:val="00811637"/>
    <w:rsid w:val="0081214D"/>
    <w:rsid w:val="008139B9"/>
    <w:rsid w:val="00814930"/>
    <w:rsid w:val="00815752"/>
    <w:rsid w:val="00817AAB"/>
    <w:rsid w:val="008207CA"/>
    <w:rsid w:val="008223A5"/>
    <w:rsid w:val="008228A2"/>
    <w:rsid w:val="008229EA"/>
    <w:rsid w:val="008235DE"/>
    <w:rsid w:val="008246C9"/>
    <w:rsid w:val="00824873"/>
    <w:rsid w:val="0082491F"/>
    <w:rsid w:val="008254D3"/>
    <w:rsid w:val="00825CA4"/>
    <w:rsid w:val="00826018"/>
    <w:rsid w:val="0082641D"/>
    <w:rsid w:val="0082643E"/>
    <w:rsid w:val="008266BC"/>
    <w:rsid w:val="00826833"/>
    <w:rsid w:val="00826FA9"/>
    <w:rsid w:val="00827633"/>
    <w:rsid w:val="00831BF3"/>
    <w:rsid w:val="00832DF8"/>
    <w:rsid w:val="008331EF"/>
    <w:rsid w:val="00833271"/>
    <w:rsid w:val="0083379F"/>
    <w:rsid w:val="0083402A"/>
    <w:rsid w:val="00834C20"/>
    <w:rsid w:val="00835546"/>
    <w:rsid w:val="00835741"/>
    <w:rsid w:val="00836326"/>
    <w:rsid w:val="008363DC"/>
    <w:rsid w:val="008367D9"/>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3A5"/>
    <w:rsid w:val="0084547F"/>
    <w:rsid w:val="00845A90"/>
    <w:rsid w:val="00846339"/>
    <w:rsid w:val="00846E76"/>
    <w:rsid w:val="0085032B"/>
    <w:rsid w:val="00850422"/>
    <w:rsid w:val="00850491"/>
    <w:rsid w:val="00851F8C"/>
    <w:rsid w:val="008522D6"/>
    <w:rsid w:val="008531B2"/>
    <w:rsid w:val="0085327E"/>
    <w:rsid w:val="00854FAD"/>
    <w:rsid w:val="0085526B"/>
    <w:rsid w:val="00856585"/>
    <w:rsid w:val="00856E3C"/>
    <w:rsid w:val="00856F7A"/>
    <w:rsid w:val="00857279"/>
    <w:rsid w:val="0085736B"/>
    <w:rsid w:val="0085795F"/>
    <w:rsid w:val="00857B52"/>
    <w:rsid w:val="00860265"/>
    <w:rsid w:val="00861B32"/>
    <w:rsid w:val="00861DD8"/>
    <w:rsid w:val="00862FD9"/>
    <w:rsid w:val="00863781"/>
    <w:rsid w:val="008665F8"/>
    <w:rsid w:val="00867111"/>
    <w:rsid w:val="00867C9A"/>
    <w:rsid w:val="008701A1"/>
    <w:rsid w:val="008712EF"/>
    <w:rsid w:val="0087173E"/>
    <w:rsid w:val="008718F3"/>
    <w:rsid w:val="0087246B"/>
    <w:rsid w:val="00872487"/>
    <w:rsid w:val="00872D3B"/>
    <w:rsid w:val="00873B3E"/>
    <w:rsid w:val="00874685"/>
    <w:rsid w:val="008748C4"/>
    <w:rsid w:val="00874DC9"/>
    <w:rsid w:val="0087561C"/>
    <w:rsid w:val="00876615"/>
    <w:rsid w:val="00876F20"/>
    <w:rsid w:val="00877094"/>
    <w:rsid w:val="00877F4C"/>
    <w:rsid w:val="00880F98"/>
    <w:rsid w:val="0088137B"/>
    <w:rsid w:val="008813ED"/>
    <w:rsid w:val="00882131"/>
    <w:rsid w:val="0088217A"/>
    <w:rsid w:val="008846F1"/>
    <w:rsid w:val="00884E7E"/>
    <w:rsid w:val="0088510A"/>
    <w:rsid w:val="0088524F"/>
    <w:rsid w:val="00885CAF"/>
    <w:rsid w:val="00885CB3"/>
    <w:rsid w:val="008860BB"/>
    <w:rsid w:val="00886BFC"/>
    <w:rsid w:val="00887493"/>
    <w:rsid w:val="008876EF"/>
    <w:rsid w:val="008900BC"/>
    <w:rsid w:val="0089164B"/>
    <w:rsid w:val="00891989"/>
    <w:rsid w:val="00891BF9"/>
    <w:rsid w:val="0089236D"/>
    <w:rsid w:val="00892AF9"/>
    <w:rsid w:val="00892AFC"/>
    <w:rsid w:val="00892BC4"/>
    <w:rsid w:val="00893CC5"/>
    <w:rsid w:val="00893DB2"/>
    <w:rsid w:val="0089436A"/>
    <w:rsid w:val="00894491"/>
    <w:rsid w:val="0089482C"/>
    <w:rsid w:val="008949B5"/>
    <w:rsid w:val="00895379"/>
    <w:rsid w:val="008956BD"/>
    <w:rsid w:val="00895C62"/>
    <w:rsid w:val="0089799D"/>
    <w:rsid w:val="008A0C05"/>
    <w:rsid w:val="008A0CFD"/>
    <w:rsid w:val="008A1F9B"/>
    <w:rsid w:val="008A2018"/>
    <w:rsid w:val="008A22F9"/>
    <w:rsid w:val="008A37D4"/>
    <w:rsid w:val="008A42B0"/>
    <w:rsid w:val="008A4982"/>
    <w:rsid w:val="008A6085"/>
    <w:rsid w:val="008A663F"/>
    <w:rsid w:val="008A7014"/>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1710"/>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419"/>
    <w:rsid w:val="008D75E7"/>
    <w:rsid w:val="008E0791"/>
    <w:rsid w:val="008E094D"/>
    <w:rsid w:val="008E0D06"/>
    <w:rsid w:val="008E152A"/>
    <w:rsid w:val="008E176A"/>
    <w:rsid w:val="008E1A76"/>
    <w:rsid w:val="008E2822"/>
    <w:rsid w:val="008E2982"/>
    <w:rsid w:val="008E3357"/>
    <w:rsid w:val="008E33EA"/>
    <w:rsid w:val="008E3799"/>
    <w:rsid w:val="008E4713"/>
    <w:rsid w:val="008E4F15"/>
    <w:rsid w:val="008E537E"/>
    <w:rsid w:val="008E5BC1"/>
    <w:rsid w:val="008E72F5"/>
    <w:rsid w:val="008E7698"/>
    <w:rsid w:val="008E7709"/>
    <w:rsid w:val="008E7D11"/>
    <w:rsid w:val="008E7D60"/>
    <w:rsid w:val="008E7DAC"/>
    <w:rsid w:val="008F07D2"/>
    <w:rsid w:val="008F0A0A"/>
    <w:rsid w:val="008F0F17"/>
    <w:rsid w:val="008F1049"/>
    <w:rsid w:val="008F10DA"/>
    <w:rsid w:val="008F148D"/>
    <w:rsid w:val="008F355E"/>
    <w:rsid w:val="008F4C62"/>
    <w:rsid w:val="008F5E3B"/>
    <w:rsid w:val="008F6365"/>
    <w:rsid w:val="008F6B01"/>
    <w:rsid w:val="008F6B38"/>
    <w:rsid w:val="008F72A6"/>
    <w:rsid w:val="008F7CEB"/>
    <w:rsid w:val="008F7D25"/>
    <w:rsid w:val="00900226"/>
    <w:rsid w:val="00900C8D"/>
    <w:rsid w:val="009012C6"/>
    <w:rsid w:val="009015DD"/>
    <w:rsid w:val="009028DF"/>
    <w:rsid w:val="00902A1D"/>
    <w:rsid w:val="00903064"/>
    <w:rsid w:val="0090362D"/>
    <w:rsid w:val="00903ED1"/>
    <w:rsid w:val="00904052"/>
    <w:rsid w:val="009040D7"/>
    <w:rsid w:val="009052E1"/>
    <w:rsid w:val="00905508"/>
    <w:rsid w:val="0090585F"/>
    <w:rsid w:val="00905A0D"/>
    <w:rsid w:val="0090665D"/>
    <w:rsid w:val="00906939"/>
    <w:rsid w:val="00906AAD"/>
    <w:rsid w:val="00911559"/>
    <w:rsid w:val="00912A8A"/>
    <w:rsid w:val="00913103"/>
    <w:rsid w:val="0091329D"/>
    <w:rsid w:val="00914D14"/>
    <w:rsid w:val="00914FCF"/>
    <w:rsid w:val="00914FDF"/>
    <w:rsid w:val="0091599A"/>
    <w:rsid w:val="00916B08"/>
    <w:rsid w:val="00917B8D"/>
    <w:rsid w:val="00917EB1"/>
    <w:rsid w:val="00921109"/>
    <w:rsid w:val="00921436"/>
    <w:rsid w:val="009224C5"/>
    <w:rsid w:val="009233BF"/>
    <w:rsid w:val="00923433"/>
    <w:rsid w:val="00923961"/>
    <w:rsid w:val="009239BB"/>
    <w:rsid w:val="0092433B"/>
    <w:rsid w:val="00925CD5"/>
    <w:rsid w:val="00925ECF"/>
    <w:rsid w:val="00926B57"/>
    <w:rsid w:val="00926F09"/>
    <w:rsid w:val="009305F2"/>
    <w:rsid w:val="00930F79"/>
    <w:rsid w:val="00930FA4"/>
    <w:rsid w:val="0093143C"/>
    <w:rsid w:val="00931559"/>
    <w:rsid w:val="00931A26"/>
    <w:rsid w:val="00931EE5"/>
    <w:rsid w:val="00931EF0"/>
    <w:rsid w:val="00932CFF"/>
    <w:rsid w:val="00932F08"/>
    <w:rsid w:val="00932FB2"/>
    <w:rsid w:val="00932FDF"/>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5978"/>
    <w:rsid w:val="0094714C"/>
    <w:rsid w:val="009472B3"/>
    <w:rsid w:val="00947905"/>
    <w:rsid w:val="00947F35"/>
    <w:rsid w:val="009500DD"/>
    <w:rsid w:val="00951598"/>
    <w:rsid w:val="00952919"/>
    <w:rsid w:val="009540C7"/>
    <w:rsid w:val="009542AC"/>
    <w:rsid w:val="00954A59"/>
    <w:rsid w:val="00955029"/>
    <w:rsid w:val="00955ADE"/>
    <w:rsid w:val="009573BD"/>
    <w:rsid w:val="0095762C"/>
    <w:rsid w:val="0095790B"/>
    <w:rsid w:val="0096079C"/>
    <w:rsid w:val="0096089C"/>
    <w:rsid w:val="0096146C"/>
    <w:rsid w:val="00962E4E"/>
    <w:rsid w:val="00964C60"/>
    <w:rsid w:val="00964E79"/>
    <w:rsid w:val="00964F37"/>
    <w:rsid w:val="00965475"/>
    <w:rsid w:val="0096576D"/>
    <w:rsid w:val="00966711"/>
    <w:rsid w:val="00966926"/>
    <w:rsid w:val="00966C2B"/>
    <w:rsid w:val="00966FEC"/>
    <w:rsid w:val="00967C2E"/>
    <w:rsid w:val="00971134"/>
    <w:rsid w:val="00971434"/>
    <w:rsid w:val="009737A5"/>
    <w:rsid w:val="00974057"/>
    <w:rsid w:val="00974437"/>
    <w:rsid w:val="00974C3A"/>
    <w:rsid w:val="009752BA"/>
    <w:rsid w:val="00975A2A"/>
    <w:rsid w:val="00975D23"/>
    <w:rsid w:val="00975EB9"/>
    <w:rsid w:val="009763B8"/>
    <w:rsid w:val="00976A12"/>
    <w:rsid w:val="00977454"/>
    <w:rsid w:val="009816F9"/>
    <w:rsid w:val="00981F51"/>
    <w:rsid w:val="0098269C"/>
    <w:rsid w:val="009837CB"/>
    <w:rsid w:val="00984122"/>
    <w:rsid w:val="00985240"/>
    <w:rsid w:val="009858EF"/>
    <w:rsid w:val="00985D90"/>
    <w:rsid w:val="00986B3C"/>
    <w:rsid w:val="009872E2"/>
    <w:rsid w:val="00987487"/>
    <w:rsid w:val="0099065F"/>
    <w:rsid w:val="0099075B"/>
    <w:rsid w:val="00990860"/>
    <w:rsid w:val="00990E7A"/>
    <w:rsid w:val="0099195F"/>
    <w:rsid w:val="00991EC7"/>
    <w:rsid w:val="00992009"/>
    <w:rsid w:val="009925EC"/>
    <w:rsid w:val="00992BC7"/>
    <w:rsid w:val="00993AD0"/>
    <w:rsid w:val="00994602"/>
    <w:rsid w:val="00994CEA"/>
    <w:rsid w:val="00995953"/>
    <w:rsid w:val="009969DF"/>
    <w:rsid w:val="009A00BC"/>
    <w:rsid w:val="009A07EA"/>
    <w:rsid w:val="009A09A8"/>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0D90"/>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04"/>
    <w:rsid w:val="009D5847"/>
    <w:rsid w:val="009D605C"/>
    <w:rsid w:val="009D674D"/>
    <w:rsid w:val="009D6900"/>
    <w:rsid w:val="009D7015"/>
    <w:rsid w:val="009D7497"/>
    <w:rsid w:val="009E03BE"/>
    <w:rsid w:val="009E0480"/>
    <w:rsid w:val="009E0526"/>
    <w:rsid w:val="009E108B"/>
    <w:rsid w:val="009E11BB"/>
    <w:rsid w:val="009E192F"/>
    <w:rsid w:val="009E1E5F"/>
    <w:rsid w:val="009E2222"/>
    <w:rsid w:val="009E2235"/>
    <w:rsid w:val="009E240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877"/>
    <w:rsid w:val="009F4D23"/>
    <w:rsid w:val="009F5C19"/>
    <w:rsid w:val="009F69BA"/>
    <w:rsid w:val="009F6E82"/>
    <w:rsid w:val="009F704F"/>
    <w:rsid w:val="00A00110"/>
    <w:rsid w:val="00A00BC6"/>
    <w:rsid w:val="00A014EE"/>
    <w:rsid w:val="00A01821"/>
    <w:rsid w:val="00A0225D"/>
    <w:rsid w:val="00A037CB"/>
    <w:rsid w:val="00A0468B"/>
    <w:rsid w:val="00A0469A"/>
    <w:rsid w:val="00A04B89"/>
    <w:rsid w:val="00A04BE1"/>
    <w:rsid w:val="00A04EB0"/>
    <w:rsid w:val="00A05063"/>
    <w:rsid w:val="00A05F8E"/>
    <w:rsid w:val="00A072FF"/>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C97"/>
    <w:rsid w:val="00A20F7B"/>
    <w:rsid w:val="00A22365"/>
    <w:rsid w:val="00A2300C"/>
    <w:rsid w:val="00A2340B"/>
    <w:rsid w:val="00A234AD"/>
    <w:rsid w:val="00A24851"/>
    <w:rsid w:val="00A25070"/>
    <w:rsid w:val="00A25AF8"/>
    <w:rsid w:val="00A27150"/>
    <w:rsid w:val="00A27728"/>
    <w:rsid w:val="00A3050F"/>
    <w:rsid w:val="00A30716"/>
    <w:rsid w:val="00A30854"/>
    <w:rsid w:val="00A31EDE"/>
    <w:rsid w:val="00A31F2A"/>
    <w:rsid w:val="00A32782"/>
    <w:rsid w:val="00A32A88"/>
    <w:rsid w:val="00A32DE9"/>
    <w:rsid w:val="00A3314E"/>
    <w:rsid w:val="00A344AD"/>
    <w:rsid w:val="00A35622"/>
    <w:rsid w:val="00A36ED5"/>
    <w:rsid w:val="00A41054"/>
    <w:rsid w:val="00A415DB"/>
    <w:rsid w:val="00A4197A"/>
    <w:rsid w:val="00A41E44"/>
    <w:rsid w:val="00A429F8"/>
    <w:rsid w:val="00A42D27"/>
    <w:rsid w:val="00A43472"/>
    <w:rsid w:val="00A43B64"/>
    <w:rsid w:val="00A4679F"/>
    <w:rsid w:val="00A47246"/>
    <w:rsid w:val="00A47C9E"/>
    <w:rsid w:val="00A504CE"/>
    <w:rsid w:val="00A50C74"/>
    <w:rsid w:val="00A51357"/>
    <w:rsid w:val="00A51D2C"/>
    <w:rsid w:val="00A52C18"/>
    <w:rsid w:val="00A536A0"/>
    <w:rsid w:val="00A53CB1"/>
    <w:rsid w:val="00A5404F"/>
    <w:rsid w:val="00A55D42"/>
    <w:rsid w:val="00A55E21"/>
    <w:rsid w:val="00A57AFC"/>
    <w:rsid w:val="00A6004F"/>
    <w:rsid w:val="00A6106B"/>
    <w:rsid w:val="00A6220A"/>
    <w:rsid w:val="00A64A07"/>
    <w:rsid w:val="00A650DC"/>
    <w:rsid w:val="00A654F7"/>
    <w:rsid w:val="00A66299"/>
    <w:rsid w:val="00A67754"/>
    <w:rsid w:val="00A67ED9"/>
    <w:rsid w:val="00A70E24"/>
    <w:rsid w:val="00A717E4"/>
    <w:rsid w:val="00A721AF"/>
    <w:rsid w:val="00A744CF"/>
    <w:rsid w:val="00A7534A"/>
    <w:rsid w:val="00A757D4"/>
    <w:rsid w:val="00A75821"/>
    <w:rsid w:val="00A7641B"/>
    <w:rsid w:val="00A767EF"/>
    <w:rsid w:val="00A76FB1"/>
    <w:rsid w:val="00A77111"/>
    <w:rsid w:val="00A81037"/>
    <w:rsid w:val="00A81140"/>
    <w:rsid w:val="00A81C19"/>
    <w:rsid w:val="00A82448"/>
    <w:rsid w:val="00A8620C"/>
    <w:rsid w:val="00A8711C"/>
    <w:rsid w:val="00A900E2"/>
    <w:rsid w:val="00A90703"/>
    <w:rsid w:val="00A917E6"/>
    <w:rsid w:val="00A91C79"/>
    <w:rsid w:val="00A91CCB"/>
    <w:rsid w:val="00A92027"/>
    <w:rsid w:val="00A933EF"/>
    <w:rsid w:val="00A93B1F"/>
    <w:rsid w:val="00A93B3D"/>
    <w:rsid w:val="00A944AF"/>
    <w:rsid w:val="00A94713"/>
    <w:rsid w:val="00A949F0"/>
    <w:rsid w:val="00A95947"/>
    <w:rsid w:val="00A96BC3"/>
    <w:rsid w:val="00A96EE6"/>
    <w:rsid w:val="00A96FD2"/>
    <w:rsid w:val="00A97959"/>
    <w:rsid w:val="00A97EAD"/>
    <w:rsid w:val="00AA09B3"/>
    <w:rsid w:val="00AA1733"/>
    <w:rsid w:val="00AA19A7"/>
    <w:rsid w:val="00AA1BA1"/>
    <w:rsid w:val="00AA2C2B"/>
    <w:rsid w:val="00AA37FC"/>
    <w:rsid w:val="00AA44B0"/>
    <w:rsid w:val="00AA4B65"/>
    <w:rsid w:val="00AA57EF"/>
    <w:rsid w:val="00AA5F5D"/>
    <w:rsid w:val="00AA7806"/>
    <w:rsid w:val="00AB0904"/>
    <w:rsid w:val="00AB1362"/>
    <w:rsid w:val="00AB3F5E"/>
    <w:rsid w:val="00AB4396"/>
    <w:rsid w:val="00AB6036"/>
    <w:rsid w:val="00AB61CC"/>
    <w:rsid w:val="00AB66F0"/>
    <w:rsid w:val="00AB7491"/>
    <w:rsid w:val="00AC161D"/>
    <w:rsid w:val="00AC17F2"/>
    <w:rsid w:val="00AC20D8"/>
    <w:rsid w:val="00AC2D4B"/>
    <w:rsid w:val="00AC3EA4"/>
    <w:rsid w:val="00AC3EC5"/>
    <w:rsid w:val="00AC46E5"/>
    <w:rsid w:val="00AC53F8"/>
    <w:rsid w:val="00AC58B9"/>
    <w:rsid w:val="00AC5B93"/>
    <w:rsid w:val="00AC6228"/>
    <w:rsid w:val="00AC6E31"/>
    <w:rsid w:val="00AC6FA3"/>
    <w:rsid w:val="00AC74AC"/>
    <w:rsid w:val="00AC7ABC"/>
    <w:rsid w:val="00AD0514"/>
    <w:rsid w:val="00AD1C3D"/>
    <w:rsid w:val="00AD1D3D"/>
    <w:rsid w:val="00AD2277"/>
    <w:rsid w:val="00AD2416"/>
    <w:rsid w:val="00AD5C04"/>
    <w:rsid w:val="00AD5F0C"/>
    <w:rsid w:val="00AE013D"/>
    <w:rsid w:val="00AE125E"/>
    <w:rsid w:val="00AE1D9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96B"/>
    <w:rsid w:val="00B01E0D"/>
    <w:rsid w:val="00B03459"/>
    <w:rsid w:val="00B03CE2"/>
    <w:rsid w:val="00B04842"/>
    <w:rsid w:val="00B0543E"/>
    <w:rsid w:val="00B05E33"/>
    <w:rsid w:val="00B06BA1"/>
    <w:rsid w:val="00B10802"/>
    <w:rsid w:val="00B11E6A"/>
    <w:rsid w:val="00B125CC"/>
    <w:rsid w:val="00B12ACC"/>
    <w:rsid w:val="00B13EF8"/>
    <w:rsid w:val="00B13F95"/>
    <w:rsid w:val="00B14A52"/>
    <w:rsid w:val="00B1522A"/>
    <w:rsid w:val="00B153AD"/>
    <w:rsid w:val="00B158C6"/>
    <w:rsid w:val="00B15C4F"/>
    <w:rsid w:val="00B169F5"/>
    <w:rsid w:val="00B16A5C"/>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50E5"/>
    <w:rsid w:val="00B461C1"/>
    <w:rsid w:val="00B46853"/>
    <w:rsid w:val="00B47A27"/>
    <w:rsid w:val="00B5061D"/>
    <w:rsid w:val="00B5114C"/>
    <w:rsid w:val="00B518F7"/>
    <w:rsid w:val="00B51A2C"/>
    <w:rsid w:val="00B52026"/>
    <w:rsid w:val="00B5328A"/>
    <w:rsid w:val="00B5510F"/>
    <w:rsid w:val="00B55D8F"/>
    <w:rsid w:val="00B566EA"/>
    <w:rsid w:val="00B57587"/>
    <w:rsid w:val="00B60A89"/>
    <w:rsid w:val="00B61DD1"/>
    <w:rsid w:val="00B623CE"/>
    <w:rsid w:val="00B62B91"/>
    <w:rsid w:val="00B62CE7"/>
    <w:rsid w:val="00B63188"/>
    <w:rsid w:val="00B64BF6"/>
    <w:rsid w:val="00B662AD"/>
    <w:rsid w:val="00B67E89"/>
    <w:rsid w:val="00B70AD5"/>
    <w:rsid w:val="00B71DAA"/>
    <w:rsid w:val="00B72102"/>
    <w:rsid w:val="00B722A7"/>
    <w:rsid w:val="00B728D6"/>
    <w:rsid w:val="00B72ACE"/>
    <w:rsid w:val="00B7332C"/>
    <w:rsid w:val="00B73BC0"/>
    <w:rsid w:val="00B750CC"/>
    <w:rsid w:val="00B75466"/>
    <w:rsid w:val="00B76233"/>
    <w:rsid w:val="00B76358"/>
    <w:rsid w:val="00B778AA"/>
    <w:rsid w:val="00B80F64"/>
    <w:rsid w:val="00B81C55"/>
    <w:rsid w:val="00B82000"/>
    <w:rsid w:val="00B82E36"/>
    <w:rsid w:val="00B82E47"/>
    <w:rsid w:val="00B84265"/>
    <w:rsid w:val="00B8497B"/>
    <w:rsid w:val="00B84B54"/>
    <w:rsid w:val="00B855F9"/>
    <w:rsid w:val="00B85D36"/>
    <w:rsid w:val="00B86A4A"/>
    <w:rsid w:val="00B86D2D"/>
    <w:rsid w:val="00B86DC2"/>
    <w:rsid w:val="00B86E05"/>
    <w:rsid w:val="00B9025F"/>
    <w:rsid w:val="00B90397"/>
    <w:rsid w:val="00B90CBE"/>
    <w:rsid w:val="00B90D16"/>
    <w:rsid w:val="00B91560"/>
    <w:rsid w:val="00B91A02"/>
    <w:rsid w:val="00B91C28"/>
    <w:rsid w:val="00B91F2F"/>
    <w:rsid w:val="00B92423"/>
    <w:rsid w:val="00B92B46"/>
    <w:rsid w:val="00B92E1C"/>
    <w:rsid w:val="00B95A00"/>
    <w:rsid w:val="00B95CDD"/>
    <w:rsid w:val="00B96729"/>
    <w:rsid w:val="00B97E48"/>
    <w:rsid w:val="00BA00A9"/>
    <w:rsid w:val="00BA0426"/>
    <w:rsid w:val="00BA09D6"/>
    <w:rsid w:val="00BA1854"/>
    <w:rsid w:val="00BA1B7A"/>
    <w:rsid w:val="00BA28C4"/>
    <w:rsid w:val="00BA2EE9"/>
    <w:rsid w:val="00BA363C"/>
    <w:rsid w:val="00BA3674"/>
    <w:rsid w:val="00BA36A5"/>
    <w:rsid w:val="00BA3CDE"/>
    <w:rsid w:val="00BA4B2C"/>
    <w:rsid w:val="00BA56BB"/>
    <w:rsid w:val="00BA59AE"/>
    <w:rsid w:val="00BA69F4"/>
    <w:rsid w:val="00BA6D38"/>
    <w:rsid w:val="00BA7F80"/>
    <w:rsid w:val="00BB0CC2"/>
    <w:rsid w:val="00BB107D"/>
    <w:rsid w:val="00BB1A72"/>
    <w:rsid w:val="00BB1C5D"/>
    <w:rsid w:val="00BB2701"/>
    <w:rsid w:val="00BB2E4E"/>
    <w:rsid w:val="00BB3344"/>
    <w:rsid w:val="00BB37FC"/>
    <w:rsid w:val="00BB4B26"/>
    <w:rsid w:val="00BB4FF9"/>
    <w:rsid w:val="00BB50A5"/>
    <w:rsid w:val="00BB6202"/>
    <w:rsid w:val="00BB6BCB"/>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E097D"/>
    <w:rsid w:val="00BE0E74"/>
    <w:rsid w:val="00BE1DBF"/>
    <w:rsid w:val="00BE226E"/>
    <w:rsid w:val="00BE296F"/>
    <w:rsid w:val="00BE3B2F"/>
    <w:rsid w:val="00BE421A"/>
    <w:rsid w:val="00BE66D6"/>
    <w:rsid w:val="00BE67A1"/>
    <w:rsid w:val="00BE732D"/>
    <w:rsid w:val="00BF0394"/>
    <w:rsid w:val="00BF0540"/>
    <w:rsid w:val="00BF0748"/>
    <w:rsid w:val="00BF0988"/>
    <w:rsid w:val="00BF0B64"/>
    <w:rsid w:val="00BF212E"/>
    <w:rsid w:val="00BF330A"/>
    <w:rsid w:val="00BF3680"/>
    <w:rsid w:val="00BF42CF"/>
    <w:rsid w:val="00BF469C"/>
    <w:rsid w:val="00BF558C"/>
    <w:rsid w:val="00BF62E6"/>
    <w:rsid w:val="00BF685A"/>
    <w:rsid w:val="00BF6B39"/>
    <w:rsid w:val="00C0076A"/>
    <w:rsid w:val="00C0130F"/>
    <w:rsid w:val="00C01D02"/>
    <w:rsid w:val="00C02E60"/>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4406"/>
    <w:rsid w:val="00C16490"/>
    <w:rsid w:val="00C16849"/>
    <w:rsid w:val="00C16ECF"/>
    <w:rsid w:val="00C17535"/>
    <w:rsid w:val="00C1778D"/>
    <w:rsid w:val="00C20E42"/>
    <w:rsid w:val="00C20E77"/>
    <w:rsid w:val="00C22635"/>
    <w:rsid w:val="00C22791"/>
    <w:rsid w:val="00C22842"/>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36717"/>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9DB"/>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3269"/>
    <w:rsid w:val="00C636D0"/>
    <w:rsid w:val="00C66549"/>
    <w:rsid w:val="00C66C9E"/>
    <w:rsid w:val="00C66CFB"/>
    <w:rsid w:val="00C6721C"/>
    <w:rsid w:val="00C673D1"/>
    <w:rsid w:val="00C71059"/>
    <w:rsid w:val="00C716E5"/>
    <w:rsid w:val="00C7186E"/>
    <w:rsid w:val="00C71A66"/>
    <w:rsid w:val="00C71FD4"/>
    <w:rsid w:val="00C72689"/>
    <w:rsid w:val="00C731DC"/>
    <w:rsid w:val="00C7372B"/>
    <w:rsid w:val="00C73907"/>
    <w:rsid w:val="00C748A4"/>
    <w:rsid w:val="00C74C5A"/>
    <w:rsid w:val="00C76800"/>
    <w:rsid w:val="00C77CD0"/>
    <w:rsid w:val="00C77FCC"/>
    <w:rsid w:val="00C80153"/>
    <w:rsid w:val="00C8083C"/>
    <w:rsid w:val="00C809A7"/>
    <w:rsid w:val="00C80F64"/>
    <w:rsid w:val="00C80F8C"/>
    <w:rsid w:val="00C81623"/>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8AF"/>
    <w:rsid w:val="00C92FA3"/>
    <w:rsid w:val="00C9414E"/>
    <w:rsid w:val="00C948B7"/>
    <w:rsid w:val="00C94EA7"/>
    <w:rsid w:val="00C95E47"/>
    <w:rsid w:val="00C963A0"/>
    <w:rsid w:val="00C9699D"/>
    <w:rsid w:val="00C97117"/>
    <w:rsid w:val="00C9775A"/>
    <w:rsid w:val="00C97E22"/>
    <w:rsid w:val="00CA07FF"/>
    <w:rsid w:val="00CA0F7D"/>
    <w:rsid w:val="00CA205B"/>
    <w:rsid w:val="00CA30DF"/>
    <w:rsid w:val="00CA456C"/>
    <w:rsid w:val="00CA460D"/>
    <w:rsid w:val="00CA666E"/>
    <w:rsid w:val="00CA66DF"/>
    <w:rsid w:val="00CA7476"/>
    <w:rsid w:val="00CA7C1E"/>
    <w:rsid w:val="00CA7FE3"/>
    <w:rsid w:val="00CB0565"/>
    <w:rsid w:val="00CB14AA"/>
    <w:rsid w:val="00CB1D5A"/>
    <w:rsid w:val="00CB1F94"/>
    <w:rsid w:val="00CB2A57"/>
    <w:rsid w:val="00CB43C9"/>
    <w:rsid w:val="00CB48D9"/>
    <w:rsid w:val="00CB57FD"/>
    <w:rsid w:val="00CB63FB"/>
    <w:rsid w:val="00CB66F9"/>
    <w:rsid w:val="00CB6D69"/>
    <w:rsid w:val="00CB703A"/>
    <w:rsid w:val="00CB7E67"/>
    <w:rsid w:val="00CC0C5D"/>
    <w:rsid w:val="00CC0EE1"/>
    <w:rsid w:val="00CC18AB"/>
    <w:rsid w:val="00CC22DD"/>
    <w:rsid w:val="00CC2BF2"/>
    <w:rsid w:val="00CC30A8"/>
    <w:rsid w:val="00CC30E3"/>
    <w:rsid w:val="00CC3C9F"/>
    <w:rsid w:val="00CC4046"/>
    <w:rsid w:val="00CC4A8B"/>
    <w:rsid w:val="00CC5E23"/>
    <w:rsid w:val="00CC77E3"/>
    <w:rsid w:val="00CD04A8"/>
    <w:rsid w:val="00CD060A"/>
    <w:rsid w:val="00CD0985"/>
    <w:rsid w:val="00CD2AE3"/>
    <w:rsid w:val="00CD4653"/>
    <w:rsid w:val="00CD4A97"/>
    <w:rsid w:val="00CD4D23"/>
    <w:rsid w:val="00CD50FB"/>
    <w:rsid w:val="00CD55AE"/>
    <w:rsid w:val="00CD57CA"/>
    <w:rsid w:val="00CD5B64"/>
    <w:rsid w:val="00CD5E1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4F40"/>
    <w:rsid w:val="00CE657B"/>
    <w:rsid w:val="00CF11EE"/>
    <w:rsid w:val="00CF3292"/>
    <w:rsid w:val="00CF3A3D"/>
    <w:rsid w:val="00CF56C6"/>
    <w:rsid w:val="00CF58CF"/>
    <w:rsid w:val="00CF5C88"/>
    <w:rsid w:val="00CF67F8"/>
    <w:rsid w:val="00CF6971"/>
    <w:rsid w:val="00CF6B0F"/>
    <w:rsid w:val="00CF78DB"/>
    <w:rsid w:val="00CF7D1F"/>
    <w:rsid w:val="00CF7DCF"/>
    <w:rsid w:val="00D010D5"/>
    <w:rsid w:val="00D01CEF"/>
    <w:rsid w:val="00D01EDC"/>
    <w:rsid w:val="00D0248E"/>
    <w:rsid w:val="00D027E3"/>
    <w:rsid w:val="00D032CB"/>
    <w:rsid w:val="00D035FA"/>
    <w:rsid w:val="00D03D3E"/>
    <w:rsid w:val="00D03E56"/>
    <w:rsid w:val="00D049A0"/>
    <w:rsid w:val="00D04AED"/>
    <w:rsid w:val="00D07F0D"/>
    <w:rsid w:val="00D11533"/>
    <w:rsid w:val="00D11F5B"/>
    <w:rsid w:val="00D12E08"/>
    <w:rsid w:val="00D14D6E"/>
    <w:rsid w:val="00D15398"/>
    <w:rsid w:val="00D1585E"/>
    <w:rsid w:val="00D15EDB"/>
    <w:rsid w:val="00D16EAC"/>
    <w:rsid w:val="00D17141"/>
    <w:rsid w:val="00D17381"/>
    <w:rsid w:val="00D17DCA"/>
    <w:rsid w:val="00D20A0F"/>
    <w:rsid w:val="00D21482"/>
    <w:rsid w:val="00D217A4"/>
    <w:rsid w:val="00D21EE7"/>
    <w:rsid w:val="00D236C3"/>
    <w:rsid w:val="00D24764"/>
    <w:rsid w:val="00D24A5F"/>
    <w:rsid w:val="00D25ADE"/>
    <w:rsid w:val="00D25EA2"/>
    <w:rsid w:val="00D2644B"/>
    <w:rsid w:val="00D269B7"/>
    <w:rsid w:val="00D2728D"/>
    <w:rsid w:val="00D27298"/>
    <w:rsid w:val="00D278A7"/>
    <w:rsid w:val="00D30441"/>
    <w:rsid w:val="00D30B44"/>
    <w:rsid w:val="00D31B06"/>
    <w:rsid w:val="00D31BFC"/>
    <w:rsid w:val="00D31F2E"/>
    <w:rsid w:val="00D32B38"/>
    <w:rsid w:val="00D33B5C"/>
    <w:rsid w:val="00D35C16"/>
    <w:rsid w:val="00D36C80"/>
    <w:rsid w:val="00D3711A"/>
    <w:rsid w:val="00D371C6"/>
    <w:rsid w:val="00D372B2"/>
    <w:rsid w:val="00D407D5"/>
    <w:rsid w:val="00D4136B"/>
    <w:rsid w:val="00D41D70"/>
    <w:rsid w:val="00D42123"/>
    <w:rsid w:val="00D42175"/>
    <w:rsid w:val="00D42497"/>
    <w:rsid w:val="00D42D6A"/>
    <w:rsid w:val="00D443AF"/>
    <w:rsid w:val="00D47351"/>
    <w:rsid w:val="00D473CC"/>
    <w:rsid w:val="00D47643"/>
    <w:rsid w:val="00D47A9E"/>
    <w:rsid w:val="00D50580"/>
    <w:rsid w:val="00D50CDF"/>
    <w:rsid w:val="00D518E8"/>
    <w:rsid w:val="00D5257F"/>
    <w:rsid w:val="00D5288E"/>
    <w:rsid w:val="00D53645"/>
    <w:rsid w:val="00D53E41"/>
    <w:rsid w:val="00D547F7"/>
    <w:rsid w:val="00D54F60"/>
    <w:rsid w:val="00D553E6"/>
    <w:rsid w:val="00D562E7"/>
    <w:rsid w:val="00D5723A"/>
    <w:rsid w:val="00D61B15"/>
    <w:rsid w:val="00D63904"/>
    <w:rsid w:val="00D64514"/>
    <w:rsid w:val="00D649B8"/>
    <w:rsid w:val="00D64A87"/>
    <w:rsid w:val="00D65DA3"/>
    <w:rsid w:val="00D666F3"/>
    <w:rsid w:val="00D66740"/>
    <w:rsid w:val="00D66BD4"/>
    <w:rsid w:val="00D66FEB"/>
    <w:rsid w:val="00D67818"/>
    <w:rsid w:val="00D7015C"/>
    <w:rsid w:val="00D70B6F"/>
    <w:rsid w:val="00D71102"/>
    <w:rsid w:val="00D71585"/>
    <w:rsid w:val="00D72B26"/>
    <w:rsid w:val="00D7492A"/>
    <w:rsid w:val="00D75214"/>
    <w:rsid w:val="00D756D5"/>
    <w:rsid w:val="00D75922"/>
    <w:rsid w:val="00D75F7D"/>
    <w:rsid w:val="00D77B71"/>
    <w:rsid w:val="00D804E1"/>
    <w:rsid w:val="00D80AC4"/>
    <w:rsid w:val="00D81F7D"/>
    <w:rsid w:val="00D83994"/>
    <w:rsid w:val="00D83CE5"/>
    <w:rsid w:val="00D8465C"/>
    <w:rsid w:val="00D85008"/>
    <w:rsid w:val="00D87A49"/>
    <w:rsid w:val="00D90475"/>
    <w:rsid w:val="00D90BBF"/>
    <w:rsid w:val="00D9148A"/>
    <w:rsid w:val="00D91C33"/>
    <w:rsid w:val="00D91FB9"/>
    <w:rsid w:val="00D922F3"/>
    <w:rsid w:val="00D943C5"/>
    <w:rsid w:val="00D94DEE"/>
    <w:rsid w:val="00D950A6"/>
    <w:rsid w:val="00D950EC"/>
    <w:rsid w:val="00D956AA"/>
    <w:rsid w:val="00D95C6A"/>
    <w:rsid w:val="00D95EF8"/>
    <w:rsid w:val="00D971F3"/>
    <w:rsid w:val="00DA0B14"/>
    <w:rsid w:val="00DA0B77"/>
    <w:rsid w:val="00DA0E9B"/>
    <w:rsid w:val="00DA1064"/>
    <w:rsid w:val="00DA120B"/>
    <w:rsid w:val="00DA13FD"/>
    <w:rsid w:val="00DA1851"/>
    <w:rsid w:val="00DA205C"/>
    <w:rsid w:val="00DA2450"/>
    <w:rsid w:val="00DA299A"/>
    <w:rsid w:val="00DA2A49"/>
    <w:rsid w:val="00DA31C0"/>
    <w:rsid w:val="00DA3AB4"/>
    <w:rsid w:val="00DA3DBD"/>
    <w:rsid w:val="00DA4C11"/>
    <w:rsid w:val="00DA5781"/>
    <w:rsid w:val="00DA63C9"/>
    <w:rsid w:val="00DA6B83"/>
    <w:rsid w:val="00DA6E68"/>
    <w:rsid w:val="00DB143B"/>
    <w:rsid w:val="00DB16C3"/>
    <w:rsid w:val="00DB19E6"/>
    <w:rsid w:val="00DB25BC"/>
    <w:rsid w:val="00DB2606"/>
    <w:rsid w:val="00DB26C3"/>
    <w:rsid w:val="00DB5812"/>
    <w:rsid w:val="00DB5868"/>
    <w:rsid w:val="00DB7C2A"/>
    <w:rsid w:val="00DB7C72"/>
    <w:rsid w:val="00DC057B"/>
    <w:rsid w:val="00DC0595"/>
    <w:rsid w:val="00DC10E2"/>
    <w:rsid w:val="00DC1762"/>
    <w:rsid w:val="00DC215D"/>
    <w:rsid w:val="00DC241A"/>
    <w:rsid w:val="00DC2975"/>
    <w:rsid w:val="00DC3E83"/>
    <w:rsid w:val="00DC4A66"/>
    <w:rsid w:val="00DC5B57"/>
    <w:rsid w:val="00DC60C7"/>
    <w:rsid w:val="00DC625C"/>
    <w:rsid w:val="00DC6415"/>
    <w:rsid w:val="00DC6829"/>
    <w:rsid w:val="00DC7022"/>
    <w:rsid w:val="00DC752F"/>
    <w:rsid w:val="00DC7C00"/>
    <w:rsid w:val="00DC7F61"/>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5FAC"/>
    <w:rsid w:val="00DD625F"/>
    <w:rsid w:val="00DD65CC"/>
    <w:rsid w:val="00DD6C50"/>
    <w:rsid w:val="00DD747F"/>
    <w:rsid w:val="00DE015D"/>
    <w:rsid w:val="00DE03DC"/>
    <w:rsid w:val="00DE0BC1"/>
    <w:rsid w:val="00DE12A4"/>
    <w:rsid w:val="00DE1D18"/>
    <w:rsid w:val="00DE23D2"/>
    <w:rsid w:val="00DE331A"/>
    <w:rsid w:val="00DE37CF"/>
    <w:rsid w:val="00DE3D5F"/>
    <w:rsid w:val="00DE3FBD"/>
    <w:rsid w:val="00DE4133"/>
    <w:rsid w:val="00DE4508"/>
    <w:rsid w:val="00DE5725"/>
    <w:rsid w:val="00DE5B0F"/>
    <w:rsid w:val="00DE66BA"/>
    <w:rsid w:val="00DE71E4"/>
    <w:rsid w:val="00DE71E6"/>
    <w:rsid w:val="00DE74D7"/>
    <w:rsid w:val="00DE7834"/>
    <w:rsid w:val="00DE78B6"/>
    <w:rsid w:val="00DE7F9A"/>
    <w:rsid w:val="00DF0690"/>
    <w:rsid w:val="00DF0AB0"/>
    <w:rsid w:val="00DF0B40"/>
    <w:rsid w:val="00DF0B8A"/>
    <w:rsid w:val="00DF0C2C"/>
    <w:rsid w:val="00DF0CAA"/>
    <w:rsid w:val="00DF0D44"/>
    <w:rsid w:val="00DF10AC"/>
    <w:rsid w:val="00DF10C0"/>
    <w:rsid w:val="00DF1223"/>
    <w:rsid w:val="00DF134A"/>
    <w:rsid w:val="00DF13C0"/>
    <w:rsid w:val="00DF1658"/>
    <w:rsid w:val="00DF20A4"/>
    <w:rsid w:val="00DF20D1"/>
    <w:rsid w:val="00DF29FB"/>
    <w:rsid w:val="00DF3014"/>
    <w:rsid w:val="00DF3CE0"/>
    <w:rsid w:val="00DF578F"/>
    <w:rsid w:val="00DF7E49"/>
    <w:rsid w:val="00E005F6"/>
    <w:rsid w:val="00E008D6"/>
    <w:rsid w:val="00E00BFD"/>
    <w:rsid w:val="00E01862"/>
    <w:rsid w:val="00E0197E"/>
    <w:rsid w:val="00E020A1"/>
    <w:rsid w:val="00E023C9"/>
    <w:rsid w:val="00E02A38"/>
    <w:rsid w:val="00E02B90"/>
    <w:rsid w:val="00E02C5A"/>
    <w:rsid w:val="00E03758"/>
    <w:rsid w:val="00E04460"/>
    <w:rsid w:val="00E04B3C"/>
    <w:rsid w:val="00E05C70"/>
    <w:rsid w:val="00E05C8E"/>
    <w:rsid w:val="00E05DED"/>
    <w:rsid w:val="00E06941"/>
    <w:rsid w:val="00E07911"/>
    <w:rsid w:val="00E10D95"/>
    <w:rsid w:val="00E1303E"/>
    <w:rsid w:val="00E136DD"/>
    <w:rsid w:val="00E13E29"/>
    <w:rsid w:val="00E143B4"/>
    <w:rsid w:val="00E16244"/>
    <w:rsid w:val="00E162C7"/>
    <w:rsid w:val="00E16369"/>
    <w:rsid w:val="00E16895"/>
    <w:rsid w:val="00E16AC1"/>
    <w:rsid w:val="00E17146"/>
    <w:rsid w:val="00E2007F"/>
    <w:rsid w:val="00E20329"/>
    <w:rsid w:val="00E20563"/>
    <w:rsid w:val="00E207FE"/>
    <w:rsid w:val="00E209C5"/>
    <w:rsid w:val="00E20B6F"/>
    <w:rsid w:val="00E21052"/>
    <w:rsid w:val="00E21313"/>
    <w:rsid w:val="00E22220"/>
    <w:rsid w:val="00E2306B"/>
    <w:rsid w:val="00E233FF"/>
    <w:rsid w:val="00E24F10"/>
    <w:rsid w:val="00E2538E"/>
    <w:rsid w:val="00E26BDD"/>
    <w:rsid w:val="00E30119"/>
    <w:rsid w:val="00E30B5B"/>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2F9B"/>
    <w:rsid w:val="00E640ED"/>
    <w:rsid w:val="00E64143"/>
    <w:rsid w:val="00E64976"/>
    <w:rsid w:val="00E6514E"/>
    <w:rsid w:val="00E65A1F"/>
    <w:rsid w:val="00E65C80"/>
    <w:rsid w:val="00E65DDA"/>
    <w:rsid w:val="00E66AC9"/>
    <w:rsid w:val="00E66CA0"/>
    <w:rsid w:val="00E67CD7"/>
    <w:rsid w:val="00E70E38"/>
    <w:rsid w:val="00E70F66"/>
    <w:rsid w:val="00E71476"/>
    <w:rsid w:val="00E733A6"/>
    <w:rsid w:val="00E7373D"/>
    <w:rsid w:val="00E742B9"/>
    <w:rsid w:val="00E747D5"/>
    <w:rsid w:val="00E74EB3"/>
    <w:rsid w:val="00E75465"/>
    <w:rsid w:val="00E75D14"/>
    <w:rsid w:val="00E76F73"/>
    <w:rsid w:val="00E8003A"/>
    <w:rsid w:val="00E805C5"/>
    <w:rsid w:val="00E8080E"/>
    <w:rsid w:val="00E80F24"/>
    <w:rsid w:val="00E81221"/>
    <w:rsid w:val="00E8169E"/>
    <w:rsid w:val="00E81DB5"/>
    <w:rsid w:val="00E82030"/>
    <w:rsid w:val="00E82231"/>
    <w:rsid w:val="00E82A53"/>
    <w:rsid w:val="00E8305D"/>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18F5"/>
    <w:rsid w:val="00EA229C"/>
    <w:rsid w:val="00EA2EBF"/>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9D4"/>
    <w:rsid w:val="00ED4E84"/>
    <w:rsid w:val="00ED6699"/>
    <w:rsid w:val="00ED6A67"/>
    <w:rsid w:val="00ED7CAF"/>
    <w:rsid w:val="00ED7D9E"/>
    <w:rsid w:val="00ED7FAB"/>
    <w:rsid w:val="00EE03B1"/>
    <w:rsid w:val="00EE16E2"/>
    <w:rsid w:val="00EE2C63"/>
    <w:rsid w:val="00EE3631"/>
    <w:rsid w:val="00EE3DDA"/>
    <w:rsid w:val="00EE4D23"/>
    <w:rsid w:val="00EE5B01"/>
    <w:rsid w:val="00EE5DF3"/>
    <w:rsid w:val="00EE6497"/>
    <w:rsid w:val="00EE6B49"/>
    <w:rsid w:val="00EF00D9"/>
    <w:rsid w:val="00EF079E"/>
    <w:rsid w:val="00EF07E6"/>
    <w:rsid w:val="00EF0E89"/>
    <w:rsid w:val="00EF35FA"/>
    <w:rsid w:val="00EF3724"/>
    <w:rsid w:val="00EF3E6B"/>
    <w:rsid w:val="00EF3FA7"/>
    <w:rsid w:val="00EF4435"/>
    <w:rsid w:val="00EF507D"/>
    <w:rsid w:val="00EF6D71"/>
    <w:rsid w:val="00F00AB6"/>
    <w:rsid w:val="00F00CD5"/>
    <w:rsid w:val="00F00D29"/>
    <w:rsid w:val="00F00FF2"/>
    <w:rsid w:val="00F01081"/>
    <w:rsid w:val="00F01593"/>
    <w:rsid w:val="00F01C7E"/>
    <w:rsid w:val="00F02049"/>
    <w:rsid w:val="00F0338A"/>
    <w:rsid w:val="00F0358A"/>
    <w:rsid w:val="00F0373D"/>
    <w:rsid w:val="00F03747"/>
    <w:rsid w:val="00F03AFC"/>
    <w:rsid w:val="00F041CF"/>
    <w:rsid w:val="00F04F66"/>
    <w:rsid w:val="00F05283"/>
    <w:rsid w:val="00F0594B"/>
    <w:rsid w:val="00F05DBF"/>
    <w:rsid w:val="00F05E09"/>
    <w:rsid w:val="00F06568"/>
    <w:rsid w:val="00F069F1"/>
    <w:rsid w:val="00F0786A"/>
    <w:rsid w:val="00F11950"/>
    <w:rsid w:val="00F11AAF"/>
    <w:rsid w:val="00F12A0E"/>
    <w:rsid w:val="00F12C04"/>
    <w:rsid w:val="00F134AC"/>
    <w:rsid w:val="00F13EA4"/>
    <w:rsid w:val="00F16720"/>
    <w:rsid w:val="00F172EE"/>
    <w:rsid w:val="00F179D8"/>
    <w:rsid w:val="00F17D6C"/>
    <w:rsid w:val="00F20045"/>
    <w:rsid w:val="00F20655"/>
    <w:rsid w:val="00F2098F"/>
    <w:rsid w:val="00F2131D"/>
    <w:rsid w:val="00F216D7"/>
    <w:rsid w:val="00F21EBC"/>
    <w:rsid w:val="00F22397"/>
    <w:rsid w:val="00F23DD7"/>
    <w:rsid w:val="00F240EA"/>
    <w:rsid w:val="00F2496F"/>
    <w:rsid w:val="00F252AC"/>
    <w:rsid w:val="00F25D1F"/>
    <w:rsid w:val="00F25EC1"/>
    <w:rsid w:val="00F26185"/>
    <w:rsid w:val="00F26464"/>
    <w:rsid w:val="00F26DC3"/>
    <w:rsid w:val="00F300EF"/>
    <w:rsid w:val="00F301C6"/>
    <w:rsid w:val="00F30A35"/>
    <w:rsid w:val="00F30F7B"/>
    <w:rsid w:val="00F322EA"/>
    <w:rsid w:val="00F32BCB"/>
    <w:rsid w:val="00F3329C"/>
    <w:rsid w:val="00F3579C"/>
    <w:rsid w:val="00F35B53"/>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296"/>
    <w:rsid w:val="00F574F8"/>
    <w:rsid w:val="00F576E4"/>
    <w:rsid w:val="00F600F2"/>
    <w:rsid w:val="00F6065B"/>
    <w:rsid w:val="00F61CA7"/>
    <w:rsid w:val="00F62E09"/>
    <w:rsid w:val="00F63695"/>
    <w:rsid w:val="00F63C1F"/>
    <w:rsid w:val="00F657C1"/>
    <w:rsid w:val="00F65A46"/>
    <w:rsid w:val="00F6635F"/>
    <w:rsid w:val="00F6662F"/>
    <w:rsid w:val="00F66689"/>
    <w:rsid w:val="00F67012"/>
    <w:rsid w:val="00F70118"/>
    <w:rsid w:val="00F702B4"/>
    <w:rsid w:val="00F706F1"/>
    <w:rsid w:val="00F70E4A"/>
    <w:rsid w:val="00F7437C"/>
    <w:rsid w:val="00F743AF"/>
    <w:rsid w:val="00F752C7"/>
    <w:rsid w:val="00F75810"/>
    <w:rsid w:val="00F75C40"/>
    <w:rsid w:val="00F76A55"/>
    <w:rsid w:val="00F80496"/>
    <w:rsid w:val="00F80729"/>
    <w:rsid w:val="00F80996"/>
    <w:rsid w:val="00F81DCD"/>
    <w:rsid w:val="00F82380"/>
    <w:rsid w:val="00F84BAA"/>
    <w:rsid w:val="00F84D35"/>
    <w:rsid w:val="00F857F2"/>
    <w:rsid w:val="00F86921"/>
    <w:rsid w:val="00F8725D"/>
    <w:rsid w:val="00F87360"/>
    <w:rsid w:val="00F87384"/>
    <w:rsid w:val="00F87F8D"/>
    <w:rsid w:val="00F907B2"/>
    <w:rsid w:val="00F90BD9"/>
    <w:rsid w:val="00F90DE0"/>
    <w:rsid w:val="00F92058"/>
    <w:rsid w:val="00F923A7"/>
    <w:rsid w:val="00F944D7"/>
    <w:rsid w:val="00F95F34"/>
    <w:rsid w:val="00F971FA"/>
    <w:rsid w:val="00F97F78"/>
    <w:rsid w:val="00FA17C7"/>
    <w:rsid w:val="00FA2526"/>
    <w:rsid w:val="00FA43A4"/>
    <w:rsid w:val="00FA499D"/>
    <w:rsid w:val="00FA5129"/>
    <w:rsid w:val="00FA62D8"/>
    <w:rsid w:val="00FA6FA4"/>
    <w:rsid w:val="00FA7275"/>
    <w:rsid w:val="00FA7B5A"/>
    <w:rsid w:val="00FA7FCA"/>
    <w:rsid w:val="00FA7FF8"/>
    <w:rsid w:val="00FB1D01"/>
    <w:rsid w:val="00FB1D39"/>
    <w:rsid w:val="00FB3A38"/>
    <w:rsid w:val="00FB48D6"/>
    <w:rsid w:val="00FB4993"/>
    <w:rsid w:val="00FB52E0"/>
    <w:rsid w:val="00FB53E4"/>
    <w:rsid w:val="00FB59B6"/>
    <w:rsid w:val="00FB75C0"/>
    <w:rsid w:val="00FC12AD"/>
    <w:rsid w:val="00FC17E0"/>
    <w:rsid w:val="00FC21B4"/>
    <w:rsid w:val="00FC3122"/>
    <w:rsid w:val="00FC3695"/>
    <w:rsid w:val="00FC43ED"/>
    <w:rsid w:val="00FC5933"/>
    <w:rsid w:val="00FC5F9B"/>
    <w:rsid w:val="00FC687B"/>
    <w:rsid w:val="00FC698F"/>
    <w:rsid w:val="00FC6B59"/>
    <w:rsid w:val="00FC772B"/>
    <w:rsid w:val="00FC7BA9"/>
    <w:rsid w:val="00FD0471"/>
    <w:rsid w:val="00FD0A75"/>
    <w:rsid w:val="00FD15F2"/>
    <w:rsid w:val="00FD168C"/>
    <w:rsid w:val="00FD1A19"/>
    <w:rsid w:val="00FD1A93"/>
    <w:rsid w:val="00FD1DE6"/>
    <w:rsid w:val="00FD2092"/>
    <w:rsid w:val="00FD2A22"/>
    <w:rsid w:val="00FD344E"/>
    <w:rsid w:val="00FD34DD"/>
    <w:rsid w:val="00FD45A6"/>
    <w:rsid w:val="00FD5367"/>
    <w:rsid w:val="00FD60BA"/>
    <w:rsid w:val="00FD66EF"/>
    <w:rsid w:val="00FD6ADE"/>
    <w:rsid w:val="00FD6EAB"/>
    <w:rsid w:val="00FD77DF"/>
    <w:rsid w:val="00FD7CD2"/>
    <w:rsid w:val="00FE021A"/>
    <w:rsid w:val="00FE1A69"/>
    <w:rsid w:val="00FE1B57"/>
    <w:rsid w:val="00FE1F79"/>
    <w:rsid w:val="00FE2DB0"/>
    <w:rsid w:val="00FE3E46"/>
    <w:rsid w:val="00FE40DD"/>
    <w:rsid w:val="00FE43BA"/>
    <w:rsid w:val="00FE4780"/>
    <w:rsid w:val="00FE5006"/>
    <w:rsid w:val="00FE517E"/>
    <w:rsid w:val="00FE5219"/>
    <w:rsid w:val="00FE5747"/>
    <w:rsid w:val="00FE612F"/>
    <w:rsid w:val="00FE6BC2"/>
    <w:rsid w:val="00FE6C02"/>
    <w:rsid w:val="00FE71F9"/>
    <w:rsid w:val="00FE75CE"/>
    <w:rsid w:val="00FE7FBB"/>
    <w:rsid w:val="00FF0383"/>
    <w:rsid w:val="00FF0FB1"/>
    <w:rsid w:val="00FF2DCB"/>
    <w:rsid w:val="00FF3ECC"/>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qFormat/>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7772EB"/>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2EB"/>
    <w:rPr>
      <w:color w:val="0000FF"/>
      <w:u w:val="single"/>
    </w:rPr>
  </w:style>
  <w:style w:type="table" w:customStyle="1" w:styleId="Tabladecuadrcula6concolores1">
    <w:name w:val="Tabla de cuadrícula 6 con colores1"/>
    <w:basedOn w:val="Tablanormal"/>
    <w:next w:val="Tabladecuadrcula6concolores"/>
    <w:uiPriority w:val="51"/>
    <w:rsid w:val="007D1970"/>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6concolores">
    <w:name w:val="Grid Table 6 Colorful"/>
    <w:basedOn w:val="Tablanormal"/>
    <w:uiPriority w:val="51"/>
    <w:rsid w:val="007D1970"/>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1">
    <w:name w:val="Tabla de cuadrícula 6 con colores11"/>
    <w:basedOn w:val="Tablanormal"/>
    <w:next w:val="Tabladecuadrcula6concolores"/>
    <w:uiPriority w:val="51"/>
    <w:rsid w:val="008748C4"/>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111">
    <w:name w:val="Tabla de cuadrícula 6 con colores111"/>
    <w:basedOn w:val="Tablanormal"/>
    <w:next w:val="Tabladecuadrcula6concolores"/>
    <w:uiPriority w:val="51"/>
    <w:rsid w:val="00397F6B"/>
    <w:rPr>
      <w:rFonts w:eastAsia="Calibri"/>
      <w:color w:val="000000"/>
      <w:sz w:val="22"/>
      <w:szCs w:val="22"/>
      <w:lang w:val="es-MX"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21111">
    <w:name w:val="Tabla con cuadrícula21111"/>
    <w:basedOn w:val="Tablanormal"/>
    <w:next w:val="Tablaconcuadrcula"/>
    <w:uiPriority w:val="39"/>
    <w:rsid w:val="009540C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39"/>
    <w:rsid w:val="0081214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2">
    <w:name w:val="Tabla con cuadrícula21112"/>
    <w:basedOn w:val="Tablanormal"/>
    <w:next w:val="Tablaconcuadrcula"/>
    <w:uiPriority w:val="39"/>
    <w:rsid w:val="00D25EA2"/>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qFormat/>
    <w:rsid w:val="00C479DB"/>
    <w:rPr>
      <w:rFonts w:ascii="Times New Roman" w:eastAsia="SimSun" w:hAnsi="Times New Roman" w:cs="Times New Roman"/>
      <w:sz w:val="20"/>
      <w:szCs w:val="20"/>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9">
    <w:name w:val="Tabla con cuadrícula29"/>
    <w:basedOn w:val="Tablanormal"/>
    <w:next w:val="Tablaconcuadrcula"/>
    <w:uiPriority w:val="39"/>
    <w:rsid w:val="000340BC"/>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20786D"/>
  </w:style>
  <w:style w:type="character" w:customStyle="1" w:styleId="maestrofonttexto1">
    <w:name w:val="maestro_fonttexto1"/>
    <w:basedOn w:val="Fuentedeprrafopredeter"/>
    <w:rsid w:val="0020786D"/>
    <w:rPr>
      <w:rFonts w:ascii="Arial" w:hAnsi="Arial" w:cs="Arial" w:hint="default"/>
      <w:sz w:val="15"/>
      <w:szCs w:val="15"/>
    </w:rPr>
  </w:style>
  <w:style w:type="character" w:styleId="Refdecomentario">
    <w:name w:val="annotation reference"/>
    <w:basedOn w:val="Fuentedeprrafopredeter"/>
    <w:uiPriority w:val="99"/>
    <w:semiHidden/>
    <w:unhideWhenUsed/>
    <w:rsid w:val="0020786D"/>
    <w:rPr>
      <w:sz w:val="16"/>
      <w:szCs w:val="16"/>
    </w:rPr>
  </w:style>
  <w:style w:type="paragraph" w:styleId="Textocomentario">
    <w:name w:val="annotation text"/>
    <w:basedOn w:val="Normal"/>
    <w:link w:val="TextocomentarioCar"/>
    <w:uiPriority w:val="99"/>
    <w:semiHidden/>
    <w:unhideWhenUsed/>
    <w:rsid w:val="0020786D"/>
    <w:pPr>
      <w:spacing w:after="200"/>
    </w:pPr>
    <w:rPr>
      <w:rFonts w:ascii="Calibri" w:eastAsia="Calibri" w:hAnsi="Calibri"/>
      <w:sz w:val="20"/>
      <w:szCs w:val="20"/>
      <w:lang w:val="es-MX" w:eastAsia="en-US"/>
    </w:rPr>
  </w:style>
  <w:style w:type="character" w:customStyle="1" w:styleId="TextocomentarioCar">
    <w:name w:val="Texto comentario Car"/>
    <w:basedOn w:val="Fuentedeprrafopredeter"/>
    <w:link w:val="Textocomentario"/>
    <w:uiPriority w:val="99"/>
    <w:semiHidden/>
    <w:rsid w:val="0020786D"/>
    <w:rPr>
      <w:rFonts w:ascii="Calibri" w:eastAsia="Calibri" w:hAnsi="Calibri" w:cs="Times New Roman"/>
      <w:sz w:val="20"/>
      <w:szCs w:val="20"/>
      <w:lang w:val="es-MX" w:eastAsia="en-US"/>
    </w:rPr>
  </w:style>
  <w:style w:type="paragraph" w:styleId="Asuntodelcomentario">
    <w:name w:val="annotation subject"/>
    <w:basedOn w:val="Textocomentario"/>
    <w:next w:val="Textocomentario"/>
    <w:link w:val="AsuntodelcomentarioCar"/>
    <w:uiPriority w:val="99"/>
    <w:semiHidden/>
    <w:unhideWhenUsed/>
    <w:rsid w:val="0020786D"/>
    <w:rPr>
      <w:b/>
      <w:bCs/>
    </w:rPr>
  </w:style>
  <w:style w:type="character" w:customStyle="1" w:styleId="AsuntodelcomentarioCar">
    <w:name w:val="Asunto del comentario Car"/>
    <w:basedOn w:val="TextocomentarioCar"/>
    <w:link w:val="Asuntodelcomentario"/>
    <w:uiPriority w:val="99"/>
    <w:semiHidden/>
    <w:rsid w:val="0020786D"/>
    <w:rPr>
      <w:rFonts w:ascii="Calibri" w:eastAsia="Calibri" w:hAnsi="Calibri" w:cs="Times New Roman"/>
      <w:b/>
      <w:bCs/>
      <w:sz w:val="20"/>
      <w:szCs w:val="20"/>
      <w:lang w:val="es-MX" w:eastAsia="en-US"/>
    </w:rPr>
  </w:style>
  <w:style w:type="table" w:customStyle="1" w:styleId="Tablaconcuadrcula2">
    <w:name w:val="Tabla con cuadrícula2"/>
    <w:basedOn w:val="Tablanormal"/>
    <w:next w:val="Tablaconcuadrcula"/>
    <w:uiPriority w:val="39"/>
    <w:rsid w:val="0020786D"/>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erenciasutil">
    <w:name w:val="Subtle Reference"/>
    <w:basedOn w:val="Fuentedeprrafopredeter"/>
    <w:uiPriority w:val="31"/>
    <w:qFormat/>
    <w:rsid w:val="00D04AED"/>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68568">
      <w:bodyDiv w:val="1"/>
      <w:marLeft w:val="0"/>
      <w:marRight w:val="0"/>
      <w:marTop w:val="0"/>
      <w:marBottom w:val="0"/>
      <w:divBdr>
        <w:top w:val="none" w:sz="0" w:space="0" w:color="auto"/>
        <w:left w:val="none" w:sz="0" w:space="0" w:color="auto"/>
        <w:bottom w:val="none" w:sz="0" w:space="0" w:color="auto"/>
        <w:right w:val="none" w:sz="0" w:space="0" w:color="auto"/>
      </w:divBdr>
    </w:div>
    <w:div w:id="50466588">
      <w:bodyDiv w:val="1"/>
      <w:marLeft w:val="0"/>
      <w:marRight w:val="0"/>
      <w:marTop w:val="0"/>
      <w:marBottom w:val="0"/>
      <w:divBdr>
        <w:top w:val="none" w:sz="0" w:space="0" w:color="auto"/>
        <w:left w:val="none" w:sz="0" w:space="0" w:color="auto"/>
        <w:bottom w:val="none" w:sz="0" w:space="0" w:color="auto"/>
        <w:right w:val="none" w:sz="0" w:space="0" w:color="auto"/>
      </w:divBdr>
    </w:div>
    <w:div w:id="84230947">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113136">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5366470">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2470515">
      <w:bodyDiv w:val="1"/>
      <w:marLeft w:val="0"/>
      <w:marRight w:val="0"/>
      <w:marTop w:val="0"/>
      <w:marBottom w:val="0"/>
      <w:divBdr>
        <w:top w:val="none" w:sz="0" w:space="0" w:color="auto"/>
        <w:left w:val="none" w:sz="0" w:space="0" w:color="auto"/>
        <w:bottom w:val="none" w:sz="0" w:space="0" w:color="auto"/>
        <w:right w:val="none" w:sz="0" w:space="0" w:color="auto"/>
      </w:divBdr>
    </w:div>
    <w:div w:id="245501986">
      <w:bodyDiv w:val="1"/>
      <w:marLeft w:val="0"/>
      <w:marRight w:val="0"/>
      <w:marTop w:val="0"/>
      <w:marBottom w:val="0"/>
      <w:divBdr>
        <w:top w:val="none" w:sz="0" w:space="0" w:color="auto"/>
        <w:left w:val="none" w:sz="0" w:space="0" w:color="auto"/>
        <w:bottom w:val="none" w:sz="0" w:space="0" w:color="auto"/>
        <w:right w:val="none" w:sz="0" w:space="0" w:color="auto"/>
      </w:divBdr>
    </w:div>
    <w:div w:id="247622111">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3363046">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5159991">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41784477">
      <w:bodyDiv w:val="1"/>
      <w:marLeft w:val="0"/>
      <w:marRight w:val="0"/>
      <w:marTop w:val="0"/>
      <w:marBottom w:val="0"/>
      <w:divBdr>
        <w:top w:val="none" w:sz="0" w:space="0" w:color="auto"/>
        <w:left w:val="none" w:sz="0" w:space="0" w:color="auto"/>
        <w:bottom w:val="none" w:sz="0" w:space="0" w:color="auto"/>
        <w:right w:val="none" w:sz="0" w:space="0" w:color="auto"/>
      </w:divBdr>
    </w:div>
    <w:div w:id="343822631">
      <w:bodyDiv w:val="1"/>
      <w:marLeft w:val="0"/>
      <w:marRight w:val="0"/>
      <w:marTop w:val="0"/>
      <w:marBottom w:val="0"/>
      <w:divBdr>
        <w:top w:val="none" w:sz="0" w:space="0" w:color="auto"/>
        <w:left w:val="none" w:sz="0" w:space="0" w:color="auto"/>
        <w:bottom w:val="none" w:sz="0" w:space="0" w:color="auto"/>
        <w:right w:val="none" w:sz="0" w:space="0" w:color="auto"/>
      </w:divBdr>
    </w:div>
    <w:div w:id="355499965">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0403201">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71617223">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81847976">
      <w:bodyDiv w:val="1"/>
      <w:marLeft w:val="0"/>
      <w:marRight w:val="0"/>
      <w:marTop w:val="0"/>
      <w:marBottom w:val="0"/>
      <w:divBdr>
        <w:top w:val="none" w:sz="0" w:space="0" w:color="auto"/>
        <w:left w:val="none" w:sz="0" w:space="0" w:color="auto"/>
        <w:bottom w:val="none" w:sz="0" w:space="0" w:color="auto"/>
        <w:right w:val="none" w:sz="0" w:space="0" w:color="auto"/>
      </w:divBdr>
    </w:div>
    <w:div w:id="483085693">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18196996">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5701088">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0581608">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2357738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5931824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140754">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4825284">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26057827">
      <w:bodyDiv w:val="1"/>
      <w:marLeft w:val="0"/>
      <w:marRight w:val="0"/>
      <w:marTop w:val="0"/>
      <w:marBottom w:val="0"/>
      <w:divBdr>
        <w:top w:val="none" w:sz="0" w:space="0" w:color="auto"/>
        <w:left w:val="none" w:sz="0" w:space="0" w:color="auto"/>
        <w:bottom w:val="none" w:sz="0" w:space="0" w:color="auto"/>
        <w:right w:val="none" w:sz="0" w:space="0" w:color="auto"/>
      </w:divBdr>
    </w:div>
    <w:div w:id="1029258731">
      <w:bodyDiv w:val="1"/>
      <w:marLeft w:val="0"/>
      <w:marRight w:val="0"/>
      <w:marTop w:val="0"/>
      <w:marBottom w:val="0"/>
      <w:divBdr>
        <w:top w:val="none" w:sz="0" w:space="0" w:color="auto"/>
        <w:left w:val="none" w:sz="0" w:space="0" w:color="auto"/>
        <w:bottom w:val="none" w:sz="0" w:space="0" w:color="auto"/>
        <w:right w:val="none" w:sz="0" w:space="0" w:color="auto"/>
      </w:divBdr>
    </w:div>
    <w:div w:id="1032149033">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020955">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58364574">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78672439">
      <w:bodyDiv w:val="1"/>
      <w:marLeft w:val="0"/>
      <w:marRight w:val="0"/>
      <w:marTop w:val="0"/>
      <w:marBottom w:val="0"/>
      <w:divBdr>
        <w:top w:val="none" w:sz="0" w:space="0" w:color="auto"/>
        <w:left w:val="none" w:sz="0" w:space="0" w:color="auto"/>
        <w:bottom w:val="none" w:sz="0" w:space="0" w:color="auto"/>
        <w:right w:val="none" w:sz="0" w:space="0" w:color="auto"/>
      </w:divBdr>
    </w:div>
    <w:div w:id="1086416221">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87138746">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05021821">
      <w:bodyDiv w:val="1"/>
      <w:marLeft w:val="0"/>
      <w:marRight w:val="0"/>
      <w:marTop w:val="0"/>
      <w:marBottom w:val="0"/>
      <w:divBdr>
        <w:top w:val="none" w:sz="0" w:space="0" w:color="auto"/>
        <w:left w:val="none" w:sz="0" w:space="0" w:color="auto"/>
        <w:bottom w:val="none" w:sz="0" w:space="0" w:color="auto"/>
        <w:right w:val="none" w:sz="0" w:space="0" w:color="auto"/>
      </w:divBdr>
    </w:div>
    <w:div w:id="1213804839">
      <w:bodyDiv w:val="1"/>
      <w:marLeft w:val="0"/>
      <w:marRight w:val="0"/>
      <w:marTop w:val="0"/>
      <w:marBottom w:val="0"/>
      <w:divBdr>
        <w:top w:val="none" w:sz="0" w:space="0" w:color="auto"/>
        <w:left w:val="none" w:sz="0" w:space="0" w:color="auto"/>
        <w:bottom w:val="none" w:sz="0" w:space="0" w:color="auto"/>
        <w:right w:val="none" w:sz="0" w:space="0" w:color="auto"/>
      </w:divBdr>
      <w:divsChild>
        <w:div w:id="275066192">
          <w:marLeft w:val="0"/>
          <w:marRight w:val="0"/>
          <w:marTop w:val="0"/>
          <w:marBottom w:val="0"/>
          <w:divBdr>
            <w:top w:val="none" w:sz="0" w:space="0" w:color="auto"/>
            <w:left w:val="none" w:sz="0" w:space="0" w:color="auto"/>
            <w:bottom w:val="none" w:sz="0" w:space="0" w:color="auto"/>
            <w:right w:val="none" w:sz="0" w:space="0" w:color="auto"/>
          </w:divBdr>
        </w:div>
      </w:divsChild>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61184669">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399398991">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51239895">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1753371">
      <w:bodyDiv w:val="1"/>
      <w:marLeft w:val="0"/>
      <w:marRight w:val="0"/>
      <w:marTop w:val="0"/>
      <w:marBottom w:val="0"/>
      <w:divBdr>
        <w:top w:val="none" w:sz="0" w:space="0" w:color="auto"/>
        <w:left w:val="none" w:sz="0" w:space="0" w:color="auto"/>
        <w:bottom w:val="none" w:sz="0" w:space="0" w:color="auto"/>
        <w:right w:val="none" w:sz="0" w:space="0" w:color="auto"/>
      </w:divBdr>
      <w:divsChild>
        <w:div w:id="1625573761">
          <w:marLeft w:val="0"/>
          <w:marRight w:val="0"/>
          <w:marTop w:val="0"/>
          <w:marBottom w:val="0"/>
          <w:divBdr>
            <w:top w:val="none" w:sz="0" w:space="0" w:color="auto"/>
            <w:left w:val="none" w:sz="0" w:space="0" w:color="auto"/>
            <w:bottom w:val="none" w:sz="0" w:space="0" w:color="auto"/>
            <w:right w:val="none" w:sz="0" w:space="0" w:color="auto"/>
          </w:divBdr>
        </w:div>
      </w:divsChild>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039373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39388023">
      <w:bodyDiv w:val="1"/>
      <w:marLeft w:val="0"/>
      <w:marRight w:val="0"/>
      <w:marTop w:val="0"/>
      <w:marBottom w:val="0"/>
      <w:divBdr>
        <w:top w:val="none" w:sz="0" w:space="0" w:color="auto"/>
        <w:left w:val="none" w:sz="0" w:space="0" w:color="auto"/>
        <w:bottom w:val="none" w:sz="0" w:space="0" w:color="auto"/>
        <w:right w:val="none" w:sz="0" w:space="0" w:color="auto"/>
      </w:divBdr>
    </w:div>
    <w:div w:id="1556118627">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18948131">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05055001">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1219404">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62208435">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79145183">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0732406">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940325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0510431">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javascript:AbrirModal(2)" TargetMode="Externa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126599-6C55-475E-94FB-34358A62E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21</Pages>
  <Words>3950</Words>
  <Characters>21726</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2021-10-21T22:39:00Z</cp:lastPrinted>
  <dcterms:created xsi:type="dcterms:W3CDTF">2023-04-24T18:24:00Z</dcterms:created>
  <dcterms:modified xsi:type="dcterms:W3CDTF">2023-05-03T23:43:00Z</dcterms:modified>
</cp:coreProperties>
</file>