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7A94D2B" w:rsidR="00EA0165" w:rsidRPr="00317DBC" w:rsidRDefault="00EA0165" w:rsidP="00317DB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17DB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17DBC">
        <w:rPr>
          <w:rFonts w:ascii="Palatino Linotype" w:eastAsiaTheme="minorEastAsia" w:hAnsi="Palatino Linotype" w:cstheme="minorBidi"/>
          <w:color w:val="000000" w:themeColor="text1"/>
          <w:lang w:val="es-ES_tradnl"/>
        </w:rPr>
        <w:t xml:space="preserve">n Metepec, Estado </w:t>
      </w:r>
      <w:r w:rsidR="0094265A" w:rsidRPr="00317DBC">
        <w:rPr>
          <w:rFonts w:ascii="Palatino Linotype" w:eastAsiaTheme="minorEastAsia" w:hAnsi="Palatino Linotype" w:cstheme="minorBidi"/>
          <w:color w:val="000000" w:themeColor="text1"/>
          <w:lang w:val="es-ES_tradnl"/>
        </w:rPr>
        <w:t>de México; de nueve</w:t>
      </w:r>
      <w:r w:rsidRPr="00317DBC">
        <w:rPr>
          <w:rFonts w:ascii="Palatino Linotype" w:eastAsiaTheme="minorEastAsia" w:hAnsi="Palatino Linotype" w:cstheme="minorBidi"/>
          <w:color w:val="000000" w:themeColor="text1"/>
          <w:lang w:val="es-MX"/>
        </w:rPr>
        <w:t xml:space="preserve"> (</w:t>
      </w:r>
      <w:r w:rsidR="0094265A" w:rsidRPr="00317DBC">
        <w:rPr>
          <w:rFonts w:ascii="Palatino Linotype" w:eastAsiaTheme="minorEastAsia" w:hAnsi="Palatino Linotype" w:cstheme="minorBidi"/>
          <w:color w:val="000000" w:themeColor="text1"/>
          <w:lang w:val="es-MX"/>
        </w:rPr>
        <w:t>09</w:t>
      </w:r>
      <w:r w:rsidRPr="00317DBC">
        <w:rPr>
          <w:rFonts w:ascii="Palatino Linotype" w:eastAsiaTheme="minorEastAsia" w:hAnsi="Palatino Linotype" w:cstheme="minorBidi"/>
          <w:color w:val="000000" w:themeColor="text1"/>
          <w:lang w:val="es-MX"/>
        </w:rPr>
        <w:t>) de</w:t>
      </w:r>
      <w:r w:rsidR="00472C8E" w:rsidRPr="00317DBC">
        <w:rPr>
          <w:rFonts w:ascii="Palatino Linotype" w:eastAsiaTheme="minorEastAsia" w:hAnsi="Palatino Linotype" w:cstheme="minorBidi"/>
          <w:color w:val="000000" w:themeColor="text1"/>
          <w:lang w:val="es-MX"/>
        </w:rPr>
        <w:t xml:space="preserve"> febrero</w:t>
      </w:r>
      <w:r w:rsidR="00F03AFC" w:rsidRPr="00317DBC">
        <w:rPr>
          <w:rFonts w:ascii="Palatino Linotype" w:eastAsiaTheme="minorEastAsia" w:hAnsi="Palatino Linotype" w:cstheme="minorBidi"/>
          <w:color w:val="000000" w:themeColor="text1"/>
          <w:lang w:val="es-MX"/>
        </w:rPr>
        <w:t xml:space="preserve"> </w:t>
      </w:r>
      <w:r w:rsidRPr="00317DBC">
        <w:rPr>
          <w:rFonts w:ascii="Palatino Linotype" w:eastAsiaTheme="minorEastAsia" w:hAnsi="Palatino Linotype" w:cstheme="minorBidi"/>
          <w:color w:val="000000" w:themeColor="text1"/>
          <w:lang w:val="es-MX"/>
        </w:rPr>
        <w:t xml:space="preserve">de dos mil </w:t>
      </w:r>
      <w:r w:rsidR="00472C8E" w:rsidRPr="00317DBC">
        <w:rPr>
          <w:rFonts w:ascii="Palatino Linotype" w:eastAsiaTheme="minorEastAsia" w:hAnsi="Palatino Linotype" w:cstheme="minorBidi"/>
          <w:color w:val="000000" w:themeColor="text1"/>
          <w:lang w:val="es-MX"/>
        </w:rPr>
        <w:t xml:space="preserve">veintitrés. </w:t>
      </w:r>
    </w:p>
    <w:p w14:paraId="68E5E524" w14:textId="7B97A0AE" w:rsidR="00EA0165" w:rsidRPr="00317DBC" w:rsidRDefault="00EA0165" w:rsidP="00317DBC">
      <w:pPr>
        <w:pStyle w:val="Prrafodelista"/>
        <w:tabs>
          <w:tab w:val="left" w:pos="0"/>
        </w:tabs>
        <w:spacing w:line="360" w:lineRule="auto"/>
        <w:ind w:left="0"/>
        <w:jc w:val="both"/>
        <w:rPr>
          <w:rFonts w:ascii="Palatino Linotype" w:eastAsia="MS Mincho" w:hAnsi="Palatino Linotype"/>
          <w:lang w:val="es-ES_tradnl"/>
        </w:rPr>
      </w:pPr>
      <w:r w:rsidRPr="00317DBC">
        <w:rPr>
          <w:rFonts w:ascii="Palatino Linotype" w:eastAsia="MS Mincho" w:hAnsi="Palatino Linotype"/>
          <w:b/>
          <w:lang w:val="es-ES_tradnl"/>
        </w:rPr>
        <w:t>VISTO</w:t>
      </w:r>
      <w:r w:rsidRPr="00317DBC">
        <w:rPr>
          <w:rFonts w:ascii="Palatino Linotype" w:eastAsia="MS Mincho" w:hAnsi="Palatino Linotype"/>
          <w:lang w:val="es-ES_tradnl"/>
        </w:rPr>
        <w:t xml:space="preserve"> el expediente electrónico formado con motivo del recurso de revisión </w:t>
      </w:r>
      <w:bookmarkStart w:id="0" w:name="_GoBack"/>
      <w:r w:rsidR="0094265A" w:rsidRPr="00317DBC">
        <w:rPr>
          <w:rFonts w:ascii="Palatino Linotype" w:eastAsia="MS Mincho" w:hAnsi="Palatino Linotype"/>
          <w:b/>
          <w:lang w:val="es-ES_tradnl"/>
        </w:rPr>
        <w:t>17168</w:t>
      </w:r>
      <w:bookmarkEnd w:id="0"/>
      <w:r w:rsidR="0094265A" w:rsidRPr="00317DBC">
        <w:rPr>
          <w:rFonts w:ascii="Palatino Linotype" w:eastAsia="MS Mincho" w:hAnsi="Palatino Linotype"/>
          <w:b/>
          <w:lang w:val="es-ES_tradnl"/>
        </w:rPr>
        <w:t>/INFOEM/IP/RR/2022</w:t>
      </w:r>
      <w:r w:rsidRPr="00317DBC">
        <w:rPr>
          <w:rFonts w:ascii="Palatino Linotype" w:eastAsia="MS Mincho" w:hAnsi="Palatino Linotype"/>
          <w:b/>
          <w:bCs/>
          <w:lang w:val="es-ES_tradnl"/>
        </w:rPr>
        <w:t xml:space="preserve">, </w:t>
      </w:r>
      <w:r w:rsidRPr="00317DBC">
        <w:rPr>
          <w:rFonts w:ascii="Palatino Linotype" w:eastAsia="MS Mincho" w:hAnsi="Palatino Linotype"/>
          <w:lang w:val="es-ES_tradnl"/>
        </w:rPr>
        <w:t>promovido por</w:t>
      </w:r>
      <w:r w:rsidR="00B4299A" w:rsidRPr="00317DBC">
        <w:rPr>
          <w:rFonts w:ascii="Palatino Linotype" w:eastAsia="MS Mincho" w:hAnsi="Palatino Linotype"/>
          <w:lang w:val="es-ES_tradnl"/>
        </w:rPr>
        <w:t xml:space="preserve"> </w:t>
      </w:r>
      <w:r w:rsidR="00CA61B6">
        <w:rPr>
          <w:rFonts w:ascii="Palatino Linotype" w:eastAsia="MS Mincho" w:hAnsi="Palatino Linotype"/>
          <w:b/>
          <w:lang w:val="es-ES_tradnl"/>
        </w:rPr>
        <w:t>XXXXXXXXXX,</w:t>
      </w:r>
      <w:r w:rsidR="0094265A" w:rsidRPr="00317DBC">
        <w:rPr>
          <w:rFonts w:ascii="Palatino Linotype" w:eastAsia="MS Mincho" w:hAnsi="Palatino Linotype"/>
          <w:lang w:val="es-ES_tradnl"/>
        </w:rPr>
        <w:t xml:space="preserve"> </w:t>
      </w:r>
      <w:r w:rsidRPr="00317DBC">
        <w:rPr>
          <w:rFonts w:ascii="Palatino Linotype" w:eastAsia="MS Mincho" w:hAnsi="Palatino Linotype"/>
          <w:lang w:val="es-ES_tradnl"/>
        </w:rPr>
        <w:t xml:space="preserve">en su calidad de </w:t>
      </w:r>
      <w:r w:rsidRPr="00317DBC">
        <w:rPr>
          <w:rFonts w:ascii="Palatino Linotype" w:eastAsia="MS Mincho" w:hAnsi="Palatino Linotype"/>
          <w:b/>
          <w:lang w:val="es-ES_tradnl"/>
        </w:rPr>
        <w:t>RECURRENTE</w:t>
      </w:r>
      <w:r w:rsidR="00B4299A" w:rsidRPr="00317DBC">
        <w:rPr>
          <w:rFonts w:ascii="Palatino Linotype" w:eastAsia="MS Mincho" w:hAnsi="Palatino Linotype"/>
          <w:lang w:val="es-ES_tradnl"/>
        </w:rPr>
        <w:t xml:space="preserve">, </w:t>
      </w:r>
      <w:r w:rsidR="0094265A" w:rsidRPr="00317DBC">
        <w:rPr>
          <w:rFonts w:ascii="Palatino Linotype" w:eastAsia="MS Mincho" w:hAnsi="Palatino Linotype"/>
          <w:lang w:val="es-ES_tradnl"/>
        </w:rPr>
        <w:t xml:space="preserve">en contra de la respuesta del </w:t>
      </w:r>
      <w:r w:rsidR="0094265A" w:rsidRPr="00317DBC">
        <w:rPr>
          <w:rFonts w:ascii="Palatino Linotype" w:eastAsia="MS Mincho" w:hAnsi="Palatino Linotype"/>
          <w:b/>
          <w:lang w:val="es-ES_tradnl"/>
        </w:rPr>
        <w:t>Ayuntamiento de Ecatepec de Morelos</w:t>
      </w:r>
      <w:r w:rsidR="0094265A" w:rsidRPr="00317DBC">
        <w:rPr>
          <w:rFonts w:ascii="Palatino Linotype" w:eastAsia="MS Mincho" w:hAnsi="Palatino Linotype"/>
          <w:lang w:val="es-ES_tradnl"/>
        </w:rPr>
        <w:t xml:space="preserve"> </w:t>
      </w:r>
      <w:r w:rsidRPr="00317DBC">
        <w:rPr>
          <w:rFonts w:ascii="Palatino Linotype" w:eastAsia="MS Mincho" w:hAnsi="Palatino Linotype"/>
          <w:lang w:val="es-ES_tradnl"/>
        </w:rPr>
        <w:t>en lo sucesivo el</w:t>
      </w:r>
      <w:r w:rsidRPr="00317DBC">
        <w:rPr>
          <w:rFonts w:ascii="Palatino Linotype" w:eastAsia="MS Mincho" w:hAnsi="Palatino Linotype"/>
          <w:b/>
          <w:lang w:val="es-ES_tradnl"/>
        </w:rPr>
        <w:t xml:space="preserve"> SUJETO OBLIGADO, </w:t>
      </w:r>
      <w:r w:rsidRPr="00317DBC">
        <w:rPr>
          <w:rFonts w:ascii="Palatino Linotype" w:eastAsia="MS Mincho" w:hAnsi="Palatino Linotype"/>
          <w:lang w:val="es-ES_tradnl"/>
        </w:rPr>
        <w:t xml:space="preserve">se procede a dictar la presente resolución, con base en los siguientes: </w:t>
      </w:r>
    </w:p>
    <w:p w14:paraId="64D30E95" w14:textId="2F57A823" w:rsidR="00F216D7" w:rsidRPr="00317DBC" w:rsidRDefault="00EA0165" w:rsidP="00317DBC">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5125465"/>
      <w:r w:rsidRPr="00317DBC">
        <w:rPr>
          <w:rFonts w:ascii="Palatino Linotype" w:hAnsi="Palatino Linotype"/>
          <w:b/>
          <w:color w:val="000000" w:themeColor="text1"/>
          <w:sz w:val="24"/>
          <w:szCs w:val="24"/>
          <w:lang w:val="es-MX" w:eastAsia="en-US"/>
        </w:rPr>
        <w:t>ANTECEDENTES</w:t>
      </w:r>
      <w:bookmarkEnd w:id="1"/>
      <w:bookmarkEnd w:id="2"/>
      <w:bookmarkEnd w:id="3"/>
      <w:bookmarkEnd w:id="4"/>
    </w:p>
    <w:p w14:paraId="18BB8EDB" w14:textId="428A11F9" w:rsidR="00EA0165" w:rsidRPr="00141ED7" w:rsidRDefault="00EA0165" w:rsidP="00141ED7">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17DBC">
        <w:rPr>
          <w:rFonts w:ascii="Palatino Linotype" w:eastAsia="Calibri" w:hAnsi="Palatino Linotype" w:cs="Arial"/>
          <w:color w:val="000000" w:themeColor="text1"/>
        </w:rPr>
        <w:t>El</w:t>
      </w:r>
      <w:r w:rsidR="00F216D7" w:rsidRPr="00317DBC">
        <w:rPr>
          <w:rFonts w:ascii="Palatino Linotype" w:eastAsia="Calibri" w:hAnsi="Palatino Linotype" w:cs="Arial"/>
          <w:color w:val="000000" w:themeColor="text1"/>
        </w:rPr>
        <w:t xml:space="preserve"> </w:t>
      </w:r>
      <w:r w:rsidR="0094265A" w:rsidRPr="00317DBC">
        <w:rPr>
          <w:rFonts w:ascii="Palatino Linotype" w:eastAsia="Calibri" w:hAnsi="Palatino Linotype" w:cs="Arial"/>
          <w:color w:val="000000" w:themeColor="text1"/>
        </w:rPr>
        <w:t>tres</w:t>
      </w:r>
      <w:r w:rsidRPr="00317DBC">
        <w:rPr>
          <w:rFonts w:ascii="Palatino Linotype" w:eastAsia="Calibri" w:hAnsi="Palatino Linotype" w:cs="Arial"/>
          <w:color w:val="000000" w:themeColor="text1"/>
        </w:rPr>
        <w:t xml:space="preserve"> (</w:t>
      </w:r>
      <w:r w:rsidR="0094265A" w:rsidRPr="00317DBC">
        <w:rPr>
          <w:rFonts w:ascii="Palatino Linotype" w:eastAsia="Calibri" w:hAnsi="Palatino Linotype" w:cs="Arial"/>
          <w:color w:val="000000" w:themeColor="text1"/>
        </w:rPr>
        <w:t>03</w:t>
      </w:r>
      <w:r w:rsidRPr="00317DBC">
        <w:rPr>
          <w:rFonts w:ascii="Palatino Linotype" w:eastAsia="Calibri" w:hAnsi="Palatino Linotype" w:cs="Arial"/>
          <w:color w:val="000000" w:themeColor="text1"/>
        </w:rPr>
        <w:t>) de</w:t>
      </w:r>
      <w:r w:rsidR="00472C8E" w:rsidRPr="00317DBC">
        <w:rPr>
          <w:rFonts w:ascii="Palatino Linotype" w:eastAsia="Calibri" w:hAnsi="Palatino Linotype" w:cs="Arial"/>
          <w:color w:val="000000" w:themeColor="text1"/>
        </w:rPr>
        <w:t xml:space="preserve"> noviembre </w:t>
      </w:r>
      <w:r w:rsidRPr="00317DBC">
        <w:rPr>
          <w:rFonts w:ascii="Palatino Linotype" w:eastAsia="Calibri" w:hAnsi="Palatino Linotype" w:cs="Arial"/>
          <w:color w:val="000000" w:themeColor="text1"/>
        </w:rPr>
        <w:t xml:space="preserve">de dos mil </w:t>
      </w:r>
      <w:r w:rsidR="00472C8E" w:rsidRPr="00317DBC">
        <w:rPr>
          <w:rFonts w:ascii="Palatino Linotype" w:eastAsia="Calibri" w:hAnsi="Palatino Linotype" w:cs="Arial"/>
          <w:color w:val="000000" w:themeColor="text1"/>
        </w:rPr>
        <w:t>veintidós</w:t>
      </w:r>
      <w:r w:rsidRPr="00317DBC">
        <w:rPr>
          <w:rFonts w:ascii="Palatino Linotype" w:eastAsia="Calibri" w:hAnsi="Palatino Linotype" w:cs="Arial"/>
          <w:color w:val="000000" w:themeColor="text1"/>
        </w:rPr>
        <w:t xml:space="preserve">, </w:t>
      </w:r>
      <w:r w:rsidRPr="00317DBC">
        <w:rPr>
          <w:rFonts w:ascii="Palatino Linotype" w:eastAsiaTheme="minorEastAsia" w:hAnsi="Palatino Linotype" w:cstheme="minorBidi"/>
          <w:color w:val="000000" w:themeColor="text1"/>
          <w:lang w:val="es-ES_tradnl"/>
        </w:rPr>
        <w:t>el particular presentó</w:t>
      </w:r>
      <w:r w:rsidRPr="00317DBC">
        <w:rPr>
          <w:rFonts w:ascii="Palatino Linotype" w:eastAsiaTheme="minorEastAsia" w:hAnsi="Palatino Linotype" w:cstheme="minorBidi"/>
          <w:b/>
          <w:color w:val="000000" w:themeColor="text1"/>
          <w:lang w:val="es-ES_tradnl"/>
        </w:rPr>
        <w:t xml:space="preserve"> </w:t>
      </w:r>
      <w:r w:rsidRPr="00317DBC">
        <w:rPr>
          <w:rFonts w:ascii="Palatino Linotype" w:eastAsiaTheme="minorEastAsia" w:hAnsi="Palatino Linotype" w:cstheme="minorBidi"/>
          <w:bCs/>
          <w:color w:val="000000" w:themeColor="text1"/>
          <w:lang w:val="es-ES_tradnl"/>
        </w:rPr>
        <w:t xml:space="preserve">a través del </w:t>
      </w:r>
      <w:r w:rsidR="00DD24BD" w:rsidRPr="00317DBC">
        <w:rPr>
          <w:rFonts w:ascii="Palatino Linotype" w:eastAsia="Calibri" w:hAnsi="Palatino Linotype" w:cs="Arial"/>
          <w:color w:val="000000" w:themeColor="text1"/>
        </w:rPr>
        <w:t>Sistema de Acceso</w:t>
      </w:r>
      <w:r w:rsidRPr="00317DBC">
        <w:rPr>
          <w:rFonts w:ascii="Palatino Linotype" w:eastAsia="Calibri" w:hAnsi="Palatino Linotype" w:cs="Arial"/>
          <w:color w:val="000000" w:themeColor="text1"/>
        </w:rPr>
        <w:t xml:space="preserve"> a la Información Mexiquense</w:t>
      </w:r>
      <w:r w:rsidRPr="00317DBC">
        <w:rPr>
          <w:rFonts w:ascii="Palatino Linotype" w:eastAsia="Calibri" w:hAnsi="Palatino Linotype" w:cs="Arial"/>
          <w:b/>
          <w:color w:val="000000" w:themeColor="text1"/>
        </w:rPr>
        <w:t xml:space="preserve"> </w:t>
      </w:r>
      <w:r w:rsidRPr="00317DBC">
        <w:rPr>
          <w:rFonts w:ascii="Palatino Linotype" w:eastAsia="Calibri" w:hAnsi="Palatino Linotype" w:cs="Arial"/>
          <w:b/>
          <w:bCs/>
          <w:color w:val="000000" w:themeColor="text1"/>
        </w:rPr>
        <w:t>(SAIMEX)</w:t>
      </w:r>
      <w:r w:rsidRPr="00317DBC">
        <w:rPr>
          <w:rFonts w:ascii="Palatino Linotype" w:eastAsia="Calibri" w:hAnsi="Palatino Linotype" w:cs="Arial"/>
          <w:b/>
          <w:color w:val="000000" w:themeColor="text1"/>
        </w:rPr>
        <w:t xml:space="preserve">, </w:t>
      </w:r>
      <w:r w:rsidRPr="00317DBC">
        <w:rPr>
          <w:rFonts w:ascii="Palatino Linotype" w:eastAsia="Calibri" w:hAnsi="Palatino Linotype" w:cs="Arial"/>
          <w:color w:val="000000" w:themeColor="text1"/>
        </w:rPr>
        <w:t>la solicitud de información pública registrada con el número</w:t>
      </w:r>
      <w:r w:rsidR="00F00FF2" w:rsidRPr="00317DBC">
        <w:rPr>
          <w:rFonts w:ascii="Palatino Linotype" w:eastAsia="Calibri" w:hAnsi="Palatino Linotype" w:cs="Arial"/>
          <w:color w:val="000000" w:themeColor="text1"/>
        </w:rPr>
        <w:t xml:space="preserve"> </w:t>
      </w:r>
      <w:r w:rsidR="00141ED7" w:rsidRPr="00141ED7">
        <w:rPr>
          <w:rFonts w:ascii="Palatino Linotype" w:eastAsia="Calibri" w:hAnsi="Palatino Linotype" w:cs="Arial"/>
          <w:b/>
          <w:color w:val="000000" w:themeColor="text1"/>
        </w:rPr>
        <w:t>00908/ECATEPEC/IP/2022</w:t>
      </w:r>
      <w:r w:rsidRPr="00141ED7">
        <w:rPr>
          <w:rFonts w:ascii="Palatino Linotype" w:eastAsiaTheme="minorEastAsia" w:hAnsi="Palatino Linotype" w:cstheme="minorBidi"/>
          <w:b/>
          <w:bCs/>
          <w:color w:val="000000" w:themeColor="text1"/>
          <w:lang w:val="es-ES_tradnl"/>
        </w:rPr>
        <w:t>,</w:t>
      </w:r>
      <w:r w:rsidRPr="00141ED7">
        <w:rPr>
          <w:rFonts w:ascii="Palatino Linotype" w:eastAsia="Calibri" w:hAnsi="Palatino Linotype" w:cs="Arial"/>
          <w:color w:val="000000" w:themeColor="text1"/>
        </w:rPr>
        <w:t xml:space="preserve"> mediante la cual requirió:</w:t>
      </w:r>
    </w:p>
    <w:p w14:paraId="6E641C3B" w14:textId="77777777" w:rsidR="00EA0165" w:rsidRPr="00317DBC" w:rsidRDefault="00EA0165" w:rsidP="00317DBC">
      <w:pPr>
        <w:tabs>
          <w:tab w:val="left" w:pos="426"/>
        </w:tabs>
        <w:spacing w:line="360" w:lineRule="auto"/>
        <w:contextualSpacing/>
        <w:jc w:val="both"/>
        <w:rPr>
          <w:rFonts w:ascii="Palatino Linotype" w:eastAsia="Calibri" w:hAnsi="Palatino Linotype" w:cs="Arial"/>
          <w:color w:val="000000" w:themeColor="text1"/>
        </w:rPr>
      </w:pPr>
    </w:p>
    <w:p w14:paraId="119BF7E0" w14:textId="60D01E20" w:rsidR="00EA0165" w:rsidRPr="00317DBC" w:rsidRDefault="00EA0165" w:rsidP="00317DBC">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17DBC">
        <w:rPr>
          <w:rFonts w:ascii="Palatino Linotype" w:eastAsiaTheme="minorEastAsia" w:hAnsi="Palatino Linotype" w:cstheme="minorBidi"/>
          <w:i/>
          <w:color w:val="000000" w:themeColor="text1"/>
          <w:lang w:val="es-ES_tradnl"/>
        </w:rPr>
        <w:t>“</w:t>
      </w:r>
      <w:r w:rsidR="0094265A" w:rsidRPr="00317DBC">
        <w:rPr>
          <w:rFonts w:ascii="Palatino Linotype" w:eastAsiaTheme="minorEastAsia" w:hAnsi="Palatino Linotype" w:cstheme="minorBidi"/>
          <w:i/>
          <w:color w:val="000000" w:themeColor="text1"/>
          <w:lang w:val="es-ES_tradnl"/>
        </w:rPr>
        <w:t>Informe quien fue el servidor público encargado de inscribir y registrar de forma primigenia en el padrón catastral los predios sin antecedentes catastrales en los años 2010, 2011, 2012, 2013, 2014, 2015, 2016, 2017, 2018, 2019, 2020, 2021 y 2022</w:t>
      </w:r>
      <w:r w:rsidRPr="00317DBC">
        <w:rPr>
          <w:rFonts w:ascii="Palatino Linotype" w:eastAsiaTheme="minorEastAsia" w:hAnsi="Palatino Linotype" w:cstheme="minorBidi"/>
          <w:i/>
          <w:color w:val="000000" w:themeColor="text1"/>
          <w:lang w:val="es-ES_tradnl"/>
        </w:rPr>
        <w:t xml:space="preserve">.” </w:t>
      </w:r>
      <w:r w:rsidRPr="00317DBC">
        <w:rPr>
          <w:rFonts w:ascii="Palatino Linotype" w:eastAsiaTheme="minorEastAsia" w:hAnsi="Palatino Linotype" w:cstheme="minorBidi"/>
          <w:color w:val="000000" w:themeColor="text1"/>
          <w:lang w:val="es-ES_tradnl"/>
        </w:rPr>
        <w:t>(Sic).</w:t>
      </w:r>
    </w:p>
    <w:p w14:paraId="1046CCE1" w14:textId="304A6F03" w:rsidR="00A415DB" w:rsidRPr="00317DBC" w:rsidRDefault="00A415DB" w:rsidP="00317DBC">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63D47010" w14:textId="5667C865" w:rsidR="0094265A" w:rsidRPr="00141ED7" w:rsidRDefault="0094265A" w:rsidP="00317DB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17DBC">
        <w:rPr>
          <w:rFonts w:ascii="Palatino Linotype" w:eastAsia="MS Mincho" w:hAnsi="Palatino Linotype"/>
          <w:color w:val="000000" w:themeColor="text1"/>
          <w:lang w:val="es-ES_tradnl"/>
        </w:rPr>
        <w:lastRenderedPageBreak/>
        <w:t xml:space="preserve">De las constancias que obran en el expediente, se aprecia que el entonces </w:t>
      </w:r>
      <w:r w:rsidRPr="00317DBC">
        <w:rPr>
          <w:rFonts w:ascii="Palatino Linotype" w:eastAsia="MS Mincho" w:hAnsi="Palatino Linotype"/>
          <w:b/>
          <w:color w:val="000000" w:themeColor="text1"/>
          <w:lang w:val="es-ES_tradnl"/>
        </w:rPr>
        <w:t>SOLICITANTE</w:t>
      </w:r>
      <w:r w:rsidRPr="00317DBC">
        <w:rPr>
          <w:rFonts w:ascii="Palatino Linotype" w:eastAsia="MS Mincho" w:hAnsi="Palatino Linotype"/>
          <w:color w:val="000000" w:themeColor="text1"/>
          <w:lang w:val="es-ES_tradnl"/>
        </w:rPr>
        <w:t xml:space="preserve"> señaló, como modalidad de entrega de la información: A través del </w:t>
      </w:r>
      <w:r w:rsidRPr="00317DBC">
        <w:rPr>
          <w:rFonts w:ascii="Palatino Linotype" w:eastAsia="MS Mincho" w:hAnsi="Palatino Linotype"/>
          <w:b/>
          <w:color w:val="000000" w:themeColor="text1"/>
          <w:lang w:val="es-ES_tradnl"/>
        </w:rPr>
        <w:t>SAIMEX.</w:t>
      </w:r>
    </w:p>
    <w:p w14:paraId="667FBCA8" w14:textId="77777777" w:rsidR="00141ED7" w:rsidRPr="00317DBC" w:rsidRDefault="00141ED7" w:rsidP="00141ED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DF46136" w14:textId="2EDBFB79" w:rsidR="0094265A" w:rsidRPr="00317DBC" w:rsidRDefault="0094265A" w:rsidP="00317DB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17DBC">
        <w:rPr>
          <w:rFonts w:ascii="Palatino Linotype" w:eastAsiaTheme="minorEastAsia" w:hAnsi="Palatino Linotype" w:cstheme="minorBidi"/>
          <w:color w:val="000000" w:themeColor="text1"/>
          <w:lang w:val="es-ES_tradnl"/>
        </w:rPr>
        <w:t xml:space="preserve">El </w:t>
      </w:r>
      <w:r w:rsidRPr="00317DBC">
        <w:rPr>
          <w:rFonts w:ascii="Palatino Linotype" w:eastAsiaTheme="minorEastAsia" w:hAnsi="Palatino Linotype" w:cstheme="minorBidi"/>
          <w:b/>
          <w:color w:val="000000" w:themeColor="text1"/>
          <w:lang w:val="es-ES_tradnl"/>
        </w:rPr>
        <w:t xml:space="preserve">SUJETO PBLIGADO </w:t>
      </w:r>
      <w:r w:rsidRPr="00317DBC">
        <w:rPr>
          <w:rFonts w:ascii="Palatino Linotype" w:eastAsiaTheme="minorEastAsia" w:hAnsi="Palatino Linotype" w:cstheme="minorBidi"/>
          <w:color w:val="000000" w:themeColor="text1"/>
          <w:lang w:val="es-ES_tradnl"/>
        </w:rPr>
        <w:t>no dio respuesta a la solicitud de información.</w:t>
      </w:r>
    </w:p>
    <w:p w14:paraId="764AF665" w14:textId="77777777" w:rsidR="0094265A" w:rsidRPr="00317DBC" w:rsidRDefault="0094265A" w:rsidP="00317DB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BB5C5BA" w14:textId="6320427F" w:rsidR="00EA0165" w:rsidRPr="00141ED7" w:rsidRDefault="00EA0165" w:rsidP="00317DBC">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17DBC">
        <w:rPr>
          <w:rFonts w:ascii="Palatino Linotype" w:hAnsi="Palatino Linotype" w:cs="Arial"/>
          <w:color w:val="000000" w:themeColor="text1"/>
        </w:rPr>
        <w:t>Derivado de la</w:t>
      </w:r>
      <w:r w:rsidR="0094265A" w:rsidRPr="00317DBC">
        <w:rPr>
          <w:rFonts w:ascii="Palatino Linotype" w:hAnsi="Palatino Linotype" w:cs="Arial"/>
          <w:color w:val="000000" w:themeColor="text1"/>
        </w:rPr>
        <w:t xml:space="preserve"> falta de</w:t>
      </w:r>
      <w:r w:rsidRPr="00317DBC">
        <w:rPr>
          <w:rFonts w:ascii="Palatino Linotype" w:hAnsi="Palatino Linotype" w:cs="Arial"/>
          <w:color w:val="000000" w:themeColor="text1"/>
        </w:rPr>
        <w:t xml:space="preserve"> respuesta emitida por el </w:t>
      </w:r>
      <w:r w:rsidRPr="00317DBC">
        <w:rPr>
          <w:rFonts w:ascii="Palatino Linotype" w:hAnsi="Palatino Linotype" w:cs="Arial"/>
          <w:b/>
          <w:color w:val="000000" w:themeColor="text1"/>
        </w:rPr>
        <w:t>SUJETO OBLIGADO</w:t>
      </w:r>
      <w:r w:rsidRPr="00317DBC">
        <w:rPr>
          <w:rFonts w:ascii="Palatino Linotype" w:hAnsi="Palatino Linotype" w:cs="Arial"/>
          <w:color w:val="000000" w:themeColor="text1"/>
        </w:rPr>
        <w:t>, e</w:t>
      </w:r>
      <w:r w:rsidR="0094265A" w:rsidRPr="00317DBC">
        <w:rPr>
          <w:rFonts w:ascii="Palatino Linotype" w:hAnsi="Palatino Linotype" w:cs="Arial"/>
          <w:color w:val="000000" w:themeColor="text1"/>
        </w:rPr>
        <w:t>l siete (07</w:t>
      </w:r>
      <w:r w:rsidR="007E323E" w:rsidRPr="00317DBC">
        <w:rPr>
          <w:rFonts w:ascii="Palatino Linotype" w:hAnsi="Palatino Linotype" w:cs="Arial"/>
          <w:color w:val="000000" w:themeColor="text1"/>
        </w:rPr>
        <w:t>)</w:t>
      </w:r>
      <w:r w:rsidR="0094265A" w:rsidRPr="00317DBC">
        <w:rPr>
          <w:rFonts w:ascii="Palatino Linotype" w:hAnsi="Palatino Linotype" w:cs="Arial"/>
          <w:color w:val="000000" w:themeColor="text1"/>
        </w:rPr>
        <w:t xml:space="preserve"> diciembre de dos mil veintidós</w:t>
      </w:r>
      <w:r w:rsidRPr="00317DBC">
        <w:rPr>
          <w:rFonts w:ascii="Palatino Linotype" w:hAnsi="Palatino Linotype" w:cs="Arial"/>
          <w:color w:val="000000" w:themeColor="text1"/>
        </w:rPr>
        <w:t>, el particular interpuso el recurso de revisión</w:t>
      </w:r>
      <w:r w:rsidR="003D1DF9" w:rsidRPr="00317DBC">
        <w:rPr>
          <w:rFonts w:ascii="Palatino Linotype" w:hAnsi="Palatino Linotype" w:cs="Arial"/>
          <w:b/>
          <w:color w:val="000000" w:themeColor="text1"/>
        </w:rPr>
        <w:t xml:space="preserve"> </w:t>
      </w:r>
      <w:r w:rsidR="0094265A" w:rsidRPr="00141ED7">
        <w:rPr>
          <w:rFonts w:ascii="Palatino Linotype" w:eastAsiaTheme="minorEastAsia" w:hAnsi="Palatino Linotype" w:cstheme="minorBidi"/>
          <w:b/>
          <w:color w:val="000000" w:themeColor="text1"/>
        </w:rPr>
        <w:t>17168/INFOEM/IP/RR/2022</w:t>
      </w:r>
      <w:r w:rsidRPr="00141ED7">
        <w:rPr>
          <w:rFonts w:ascii="Palatino Linotype" w:eastAsia="Calibri" w:hAnsi="Palatino Linotype" w:cs="Arial"/>
          <w:b/>
          <w:color w:val="000000" w:themeColor="text1"/>
        </w:rPr>
        <w:t>;</w:t>
      </w:r>
      <w:r w:rsidRPr="00141ED7">
        <w:rPr>
          <w:rFonts w:ascii="Palatino Linotype" w:hAnsi="Palatino Linotype" w:cs="Arial"/>
          <w:color w:val="000000" w:themeColor="text1"/>
        </w:rPr>
        <w:t xml:space="preserve"> impugnación en la que refirió lo siguiente:</w:t>
      </w:r>
    </w:p>
    <w:p w14:paraId="176F4252" w14:textId="77777777" w:rsidR="00EA0165" w:rsidRPr="00317DBC" w:rsidRDefault="00EA0165" w:rsidP="00317DBC">
      <w:pPr>
        <w:tabs>
          <w:tab w:val="left" w:pos="426"/>
        </w:tabs>
        <w:spacing w:line="360" w:lineRule="auto"/>
        <w:ind w:left="284"/>
        <w:contextualSpacing/>
        <w:jc w:val="both"/>
        <w:rPr>
          <w:rFonts w:ascii="Palatino Linotype" w:hAnsi="Palatino Linotype" w:cs="Arial"/>
          <w:color w:val="000000" w:themeColor="text1"/>
        </w:rPr>
      </w:pPr>
    </w:p>
    <w:p w14:paraId="224FFDC9" w14:textId="3AA7035F" w:rsidR="00EA0165" w:rsidRPr="00317DBC" w:rsidRDefault="00EA0165" w:rsidP="00317DBC">
      <w:pPr>
        <w:numPr>
          <w:ilvl w:val="0"/>
          <w:numId w:val="1"/>
        </w:numPr>
        <w:tabs>
          <w:tab w:val="left" w:pos="426"/>
          <w:tab w:val="left" w:pos="567"/>
        </w:tabs>
        <w:spacing w:line="360" w:lineRule="auto"/>
        <w:ind w:left="270" w:right="616" w:hanging="90"/>
        <w:contextualSpacing/>
        <w:jc w:val="both"/>
        <w:rPr>
          <w:rFonts w:ascii="Palatino Linotype" w:hAnsi="Palatino Linotype" w:cs="Arial"/>
          <w:color w:val="000000" w:themeColor="text1"/>
        </w:rPr>
      </w:pPr>
      <w:r w:rsidRPr="00317DBC">
        <w:rPr>
          <w:rFonts w:ascii="Palatino Linotype" w:hAnsi="Palatino Linotype" w:cs="Arial"/>
          <w:b/>
          <w:color w:val="000000" w:themeColor="text1"/>
        </w:rPr>
        <w:t>Acto impugnado:</w:t>
      </w:r>
      <w:r w:rsidRPr="00317DBC">
        <w:rPr>
          <w:rFonts w:ascii="Palatino Linotype" w:hAnsi="Palatino Linotype" w:cs="Arial"/>
          <w:color w:val="000000" w:themeColor="text1"/>
        </w:rPr>
        <w:t xml:space="preserve"> </w:t>
      </w:r>
      <w:r w:rsidRPr="00317DBC">
        <w:rPr>
          <w:rFonts w:ascii="Palatino Linotype" w:hAnsi="Palatino Linotype" w:cs="Arial"/>
          <w:i/>
          <w:color w:val="000000" w:themeColor="text1"/>
        </w:rPr>
        <w:t>“</w:t>
      </w:r>
      <w:r w:rsidR="0094265A" w:rsidRPr="00317DBC">
        <w:rPr>
          <w:rFonts w:ascii="Palatino Linotype" w:hAnsi="Palatino Linotype" w:cs="Arial"/>
          <w:i/>
          <w:color w:val="000000" w:themeColor="text1"/>
        </w:rPr>
        <w:t>Omisión de dar respuesta a la solicitud con número de folio 00908/ECATEPEC/IP/2022</w:t>
      </w:r>
      <w:r w:rsidRPr="00317DBC">
        <w:rPr>
          <w:rFonts w:ascii="Palatino Linotype" w:hAnsi="Palatino Linotype" w:cs="Arial"/>
          <w:i/>
          <w:color w:val="000000" w:themeColor="text1"/>
        </w:rPr>
        <w:t>”</w:t>
      </w:r>
      <w:r w:rsidRPr="00317DBC">
        <w:rPr>
          <w:rFonts w:ascii="Palatino Linotype" w:hAnsi="Palatino Linotype" w:cs="Arial"/>
          <w:color w:val="000000" w:themeColor="text1"/>
        </w:rPr>
        <w:t xml:space="preserve"> (Sic).</w:t>
      </w:r>
    </w:p>
    <w:p w14:paraId="34391599" w14:textId="77777777" w:rsidR="0094265A" w:rsidRPr="00317DBC" w:rsidRDefault="0094265A" w:rsidP="00317DBC">
      <w:pPr>
        <w:tabs>
          <w:tab w:val="left" w:pos="426"/>
          <w:tab w:val="left" w:pos="567"/>
        </w:tabs>
        <w:spacing w:line="360" w:lineRule="auto"/>
        <w:ind w:left="270" w:right="616"/>
        <w:contextualSpacing/>
        <w:jc w:val="both"/>
        <w:rPr>
          <w:rFonts w:ascii="Palatino Linotype" w:hAnsi="Palatino Linotype" w:cs="Arial"/>
          <w:color w:val="000000" w:themeColor="text1"/>
        </w:rPr>
      </w:pPr>
    </w:p>
    <w:p w14:paraId="4C9A9EED" w14:textId="30C04304" w:rsidR="0094265A" w:rsidRPr="00317DBC" w:rsidRDefault="0094265A" w:rsidP="00317DBC">
      <w:pPr>
        <w:numPr>
          <w:ilvl w:val="0"/>
          <w:numId w:val="1"/>
        </w:numPr>
        <w:tabs>
          <w:tab w:val="left" w:pos="426"/>
          <w:tab w:val="left" w:pos="567"/>
        </w:tabs>
        <w:spacing w:line="360" w:lineRule="auto"/>
        <w:ind w:left="270" w:right="616" w:hanging="90"/>
        <w:contextualSpacing/>
        <w:jc w:val="both"/>
        <w:rPr>
          <w:rFonts w:ascii="Palatino Linotype" w:hAnsi="Palatino Linotype" w:cs="Arial"/>
          <w:color w:val="000000" w:themeColor="text1"/>
        </w:rPr>
      </w:pPr>
      <w:r w:rsidRPr="00317DBC">
        <w:rPr>
          <w:rFonts w:ascii="Palatino Linotype" w:hAnsi="Palatino Linotype" w:cs="Arial"/>
          <w:b/>
          <w:color w:val="000000" w:themeColor="text1"/>
        </w:rPr>
        <w:t>Motivos de inconformidad:</w:t>
      </w:r>
      <w:r w:rsidRPr="00317DBC">
        <w:rPr>
          <w:rFonts w:ascii="Palatino Linotype" w:hAnsi="Palatino Linotype" w:cs="Arial"/>
          <w:b/>
          <w:i/>
          <w:color w:val="000000" w:themeColor="text1"/>
        </w:rPr>
        <w:t xml:space="preserve"> </w:t>
      </w:r>
      <w:r w:rsidRPr="00317DBC">
        <w:rPr>
          <w:rFonts w:ascii="Palatino Linotype" w:hAnsi="Palatino Linotype" w:cs="Arial"/>
          <w:i/>
          <w:color w:val="000000" w:themeColor="text1"/>
        </w:rPr>
        <w:t>“Violación a derechos de acceso a la información previstos en el artículo 6° Constitucional y al de petición consagrado en el artículo 8° de la Constitución General.” (Sic)</w:t>
      </w:r>
    </w:p>
    <w:p w14:paraId="036EC1E9" w14:textId="3740AD6F" w:rsidR="00382FEE" w:rsidRPr="00317DBC" w:rsidRDefault="00382FEE" w:rsidP="00317DBC">
      <w:pPr>
        <w:tabs>
          <w:tab w:val="left" w:pos="426"/>
          <w:tab w:val="left" w:pos="567"/>
        </w:tabs>
        <w:spacing w:line="360" w:lineRule="auto"/>
        <w:ind w:right="616"/>
        <w:contextualSpacing/>
        <w:jc w:val="both"/>
        <w:rPr>
          <w:rFonts w:ascii="Palatino Linotype" w:hAnsi="Palatino Linotype" w:cs="Arial"/>
          <w:b/>
          <w:color w:val="000000" w:themeColor="text1"/>
        </w:rPr>
      </w:pPr>
    </w:p>
    <w:p w14:paraId="16E57192" w14:textId="705779A5" w:rsidR="00EA0165" w:rsidRPr="00317DBC" w:rsidRDefault="00B70893" w:rsidP="00317DBC">
      <w:pPr>
        <w:pStyle w:val="Prrafodelista"/>
        <w:numPr>
          <w:ilvl w:val="0"/>
          <w:numId w:val="4"/>
        </w:numPr>
        <w:tabs>
          <w:tab w:val="left" w:pos="426"/>
          <w:tab w:val="left" w:pos="567"/>
          <w:tab w:val="left" w:pos="1170"/>
        </w:tabs>
        <w:spacing w:line="360" w:lineRule="auto"/>
        <w:ind w:left="90" w:right="18" w:hanging="90"/>
        <w:contextualSpacing/>
        <w:jc w:val="both"/>
        <w:rPr>
          <w:rFonts w:ascii="Palatino Linotype" w:eastAsiaTheme="minorEastAsia" w:hAnsi="Palatino Linotype" w:cstheme="minorBidi"/>
          <w:color w:val="000000" w:themeColor="text1"/>
          <w:lang w:val="es-ES_tradnl"/>
        </w:rPr>
      </w:pPr>
      <w:r w:rsidRPr="00317DBC">
        <w:rPr>
          <w:rFonts w:ascii="Palatino Linotype" w:hAnsi="Palatino Linotype" w:cs="Arial"/>
          <w:color w:val="000000" w:themeColor="text1"/>
        </w:rPr>
        <w:t xml:space="preserve">A dicho escrito de recurso de revisión se anexó el archivo </w:t>
      </w:r>
      <w:r w:rsidR="0094265A" w:rsidRPr="00317DBC">
        <w:rPr>
          <w:rFonts w:ascii="Palatino Linotype" w:hAnsi="Palatino Linotype" w:cs="Arial"/>
          <w:b/>
          <w:color w:val="000000" w:themeColor="text1"/>
        </w:rPr>
        <w:t>Revisión_Transparencia ECATEPEC - quien registro años 2010-2022.pdf</w:t>
      </w:r>
      <w:r w:rsidRPr="00317DBC">
        <w:rPr>
          <w:rFonts w:ascii="Palatino Linotype" w:hAnsi="Palatino Linotype" w:cs="Arial"/>
          <w:color w:val="000000" w:themeColor="text1"/>
        </w:rPr>
        <w:t xml:space="preserve">, mismo </w:t>
      </w:r>
      <w:r w:rsidR="0094265A" w:rsidRPr="00317DBC">
        <w:rPr>
          <w:rFonts w:ascii="Palatino Linotype" w:hAnsi="Palatino Linotype" w:cs="Arial"/>
          <w:color w:val="000000" w:themeColor="text1"/>
        </w:rPr>
        <w:t>que en ocho hojas detalla, medularmente, lo siguiente:</w:t>
      </w:r>
    </w:p>
    <w:p w14:paraId="66E2B224" w14:textId="77777777" w:rsidR="0094265A" w:rsidRPr="00317DBC" w:rsidRDefault="0094265A" w:rsidP="00227C82">
      <w:pPr>
        <w:pStyle w:val="Prrafodelista"/>
        <w:tabs>
          <w:tab w:val="left" w:pos="426"/>
          <w:tab w:val="left" w:pos="567"/>
          <w:tab w:val="left" w:pos="1170"/>
        </w:tabs>
        <w:spacing w:line="360" w:lineRule="auto"/>
        <w:ind w:left="90" w:right="819"/>
        <w:contextualSpacing/>
        <w:jc w:val="both"/>
        <w:rPr>
          <w:rFonts w:ascii="Palatino Linotype" w:eastAsiaTheme="minorEastAsia" w:hAnsi="Palatino Linotype" w:cstheme="minorBidi"/>
          <w:color w:val="000000" w:themeColor="text1"/>
          <w:lang w:val="es-ES_tradnl"/>
        </w:rPr>
      </w:pPr>
    </w:p>
    <w:p w14:paraId="7DFE90FD" w14:textId="5248146E" w:rsidR="0094265A" w:rsidRPr="00317DBC" w:rsidRDefault="0094265A" w:rsidP="00227C82">
      <w:pPr>
        <w:tabs>
          <w:tab w:val="left" w:pos="426"/>
          <w:tab w:val="left" w:pos="567"/>
          <w:tab w:val="left" w:pos="1170"/>
        </w:tabs>
        <w:spacing w:line="360" w:lineRule="auto"/>
        <w:ind w:left="630" w:right="819"/>
        <w:contextualSpacing/>
        <w:jc w:val="both"/>
        <w:rPr>
          <w:rFonts w:ascii="Palatino Linotype" w:eastAsiaTheme="minorEastAsia" w:hAnsi="Palatino Linotype" w:cstheme="minorBidi"/>
          <w:i/>
          <w:color w:val="000000" w:themeColor="text1"/>
          <w:lang w:val="es-ES_tradnl"/>
        </w:rPr>
      </w:pPr>
      <w:r w:rsidRPr="00317DBC">
        <w:rPr>
          <w:rFonts w:ascii="Palatino Linotype" w:eastAsiaTheme="minorEastAsia" w:hAnsi="Palatino Linotype" w:cstheme="minorBidi"/>
          <w:i/>
          <w:color w:val="000000" w:themeColor="text1"/>
        </w:rPr>
        <w:t xml:space="preserve">“VI. LAS RAZONES O MOTIVOS DE INCONFORMIDAD; ÚNICO.- En el presente asunto, la omisión del Ayuntamiento de Ecatepec de Morelos en el Estado de México, en dar respuesta a la solicitud con número de folio </w:t>
      </w:r>
      <w:r w:rsidRPr="00317DBC">
        <w:rPr>
          <w:rFonts w:ascii="Palatino Linotype" w:eastAsiaTheme="minorEastAsia" w:hAnsi="Palatino Linotype" w:cstheme="minorBidi"/>
          <w:i/>
          <w:color w:val="000000" w:themeColor="text1"/>
        </w:rPr>
        <w:lastRenderedPageBreak/>
        <w:t xml:space="preserve">00908/ECATEPEC/IP/2022 constituye una flagrante violación a mis Derechos de Acceso a la Información previsto en el artículo 6º y al de Petición establecido en el artículo 8º, ambos de nuestra Constitución Política de los Estados Unidos Mexicanos. En efecto, el artículo 6º Constitucional1 comprende el Derecho Humano de Acceso a la Información Pública el cual consiste en que toda persona tiene derecho al libre acceso a información plural y oportuna, así como a buscar, recibir y difundir información, estableciendo que se deberá de interpretar este derecho de conformidad con el principio de máxima publicidad, el cual no solo es un principio, sino también el fin del Derecho de Acceso a la Información. Este doble carácter que tiene el Acceso a la Información, se compone, en sí como un derecho y como un medio o instrumento para el ejercicio de otros derechos, como la libertad de expresión. Se entiende también como una herramienta de apoyo hermenéutico, de modo que se aplica únicamente respecto de la información pública. Siendo una disposición de carácter obligatoria para todos los sujetos que se encuentren dentro de este supuesto. El principio de máxima publicidad entraña la obligación a los legisladores a efecto de que estos se abstengan de imponer restricciones al Derecho de Acceso a la Información, salvo ciertas excepciones que, dada su naturaleza e importancia, impidan dar a conocer datos sensibles que pongan en riesgo a sectores de la población mismos que se encuentran en el artículo 6º Constitucional. En consecuencia, el principio de máxima publicidad implica para cualquier autoridad, realizar un manejo de la información bajo la premisa inicial que toda ella es pública y sólo por excepción, en los casos expresamente previstos en la legislación secundaria y justificados </w:t>
      </w:r>
      <w:r w:rsidRPr="00317DBC">
        <w:rPr>
          <w:rFonts w:ascii="Palatino Linotype" w:eastAsiaTheme="minorEastAsia" w:hAnsi="Palatino Linotype" w:cstheme="minorBidi"/>
          <w:i/>
          <w:color w:val="000000" w:themeColor="text1"/>
        </w:rPr>
        <w:lastRenderedPageBreak/>
        <w:t xml:space="preserve">bajo determinadas circunstancias, se podrá clasificar como confidencial o reservada. No obstante, en el caso en particular no nos encontramos en ninguno de los supuestos de excepción previamente referidos, por lo cual, al no garantizar dicho Derecho al Acceso a la Información, se transgrede a su vez el ejercicio de la libertad de expresión al impedir conocer el funcionamiento institucional de la autoridad a la cual se realiza el cuestionamiento, incumpliendo con la exigencia social que en todo Estado de Derecho debe prevalecer. Sirve de apoyo a lo anterior los criterios de jurisprudencia que son del tenor literal siguiente: 1 Toda persona tiene derecho al libre acceso a información plural y oportuna, así́como a buscar, recibir y difundir información e ideas de toda índole por cualquier medio de expresión. En la interpretación de este derecho deberá́ prevalecer el principio de máxima publicidad. Época: Novena Registro digital: 169574 Instancia: Pleno Tipo de tesis: Jurisprudencial Fuente: Semanario Judicial de la Federación y su gaceta Tomo XXVII, junio de 2008. Materia: Constitucional. Tesis: P./J. 54/2008. Página: 743. ACCESO A LA INFORMACIÓN. SU NATURALEZA COMO GARANTÍAS INDIVIDUAL Y SOCIAL. El acceso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w:t>
      </w:r>
      <w:r w:rsidRPr="00317DBC">
        <w:rPr>
          <w:rFonts w:ascii="Palatino Linotype" w:eastAsiaTheme="minorEastAsia" w:hAnsi="Palatino Linotype" w:cstheme="minorBidi"/>
          <w:i/>
          <w:color w:val="000000" w:themeColor="text1"/>
        </w:rPr>
        <w:lastRenderedPageBreak/>
        <w:t xml:space="preserve">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Registro digital: 2002944 Instancia: Tribunales Colegiados de Circuito Décima Época Materias(s): Constitucional, Administrativa Tesis: I.4o.A.40 A (10a.) Fuente: Semanario Judicial de la Federación y su Gaceta. Libro XVIII, Marzo de 2013, Tomo 3, página 1899 Tipo: Aislada ACCESO A LA INFORMACIÓN. IMPLICACIÓN DEL PRINCIPIO DE MÁXIMA PUBLICIDAD EN EL DERECHO FUNDAMENTAL RELATIVO. Del artículo 6o. de la </w:t>
      </w:r>
      <w:r w:rsidRPr="00317DBC">
        <w:rPr>
          <w:rFonts w:ascii="Palatino Linotype" w:eastAsiaTheme="minorEastAsia" w:hAnsi="Palatino Linotype" w:cstheme="minorBidi"/>
          <w:i/>
          <w:color w:val="000000" w:themeColor="text1"/>
        </w:rPr>
        <w:lastRenderedPageBreak/>
        <w:t xml:space="preserve">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Relacionado a lo anterior, la Ley </w:t>
      </w:r>
      <w:r w:rsidRPr="00317DBC">
        <w:rPr>
          <w:rFonts w:ascii="Palatino Linotype" w:eastAsiaTheme="minorEastAsia" w:hAnsi="Palatino Linotype" w:cstheme="minorBidi"/>
          <w:i/>
          <w:color w:val="000000" w:themeColor="text1"/>
        </w:rPr>
        <w:lastRenderedPageBreak/>
        <w:t xml:space="preserve">de Transparencia y Acceso a la Información Pública del Estado de México y Municipios expresa en su artículo primero su objeto2 , el cual consiste en tutelar y garantizar la transparencia y el derecho humano de acceso a la información pública en posesión de los sujetos obligados. En ese tenor, con la omisión de la autoridad en dar respuesta a la 2Artículo 1. La presente Ley es de orden público e interés general, es reglamentaria de los párrafos décimo séptimo, décimo octavo y décimo noveno del artículo 5 de la Constitución Política del Estado Libre y Soberano de México. Tiene por objeto establecer los principios, bases generales y procedimientos para tutelar y garantizar la transparencia y el derecho humano de acceso a la información pública en posesión de los sujetos obligados. 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solicitud previamente referida, se contraviene el objeto de la ley, lo que resulta en una incoherencia y ocasiona que, al haber una falta de respuesta por parte del sujeto obligado, se esté vulnerando el derecho en cuestión previsto en el precepto constitucional citado. Aunado a lo previamente expuesto, el artículo 8º de la Constitución Política de los Estados Unidos Mexicanos dispone lo siguiente: Artículo 8o.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w:t>
      </w:r>
      <w:r w:rsidRPr="00317DBC">
        <w:rPr>
          <w:rFonts w:ascii="Palatino Linotype" w:eastAsiaTheme="minorEastAsia" w:hAnsi="Palatino Linotype" w:cstheme="minorBidi"/>
          <w:i/>
          <w:color w:val="000000" w:themeColor="text1"/>
        </w:rPr>
        <w:lastRenderedPageBreak/>
        <w:t xml:space="preserve">obligación de hacerlo conocer en breve término al peticionario. De la lectura integral del artículo en cuestión, se desprende el derecho fundamental de toda persona, a realizar peticiones a las autoridades del Estado Mexicano, siempre que sean formuladas en forma escrita, pacífica y respetuosa. Del mismo modo, impone la obligación a las autoridades consistente en el deber de realizar un acuerdo escrito a todas las peticiones dirigidas a ellas en un breve término. De tal forma se podrá apreciar que el Ayuntamiento de Ecatepec de Morelos en el Estado de México ha violado en mi perjuicio dicho derecho, en virtud de que la falta de respuesta a la solicitud con número de folio 00908/ECATEPEC/IP/2022, registrada el día 03 de noviembre del año 2022; no obstante, ha fenecido el término con el que esa autoridad contaba, incluso contando los días de ampliación de plazo por lo cual resulta evidente que la autoridad obligada ha transgredido en mi perjuicio los Derechos fundamentales de Acceso a la Información Publica previsto en el artículo 6º Constitucional, así como el de Petición regulado en el artículo 8º del mismo ordenamiento. Lo anterior se robuste con el criterio jurisprudencial siguiente que a la letra se transcribe: Registro digital: 2019291 Instancia: Segunda Sala Décima Época Materias(s): Constitucional, Administrativa Tesis: 2a. XII/2019 (10a.) Fuente: Gaceta del Semanario Judicial de la Federación. Libro 63, Febrero de 2019, Tomo I, página 1089 Tipo: Aislada ACCESO A LA INFORMACIÓN PÚBLICA. LA CONSULTA RELATIVA QUE AL EFECTO PRESENTEN LOS SOLICITANTES, DEBE CUMPLIR CON LOS REQUISITOS CONSTITUCIONALES PARA EJERCER EL DERECHO DE PETICIÓN. El artículo 6o., apartado A, fracción III, de la </w:t>
      </w:r>
      <w:r w:rsidRPr="00317DBC">
        <w:rPr>
          <w:rFonts w:ascii="Palatino Linotype" w:eastAsiaTheme="minorEastAsia" w:hAnsi="Palatino Linotype" w:cstheme="minorBidi"/>
          <w:i/>
          <w:color w:val="000000" w:themeColor="text1"/>
        </w:rPr>
        <w:lastRenderedPageBreak/>
        <w:t xml:space="preserve">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 En consecuencia, el Instituto deberá ordenar al Ayuntamiento de Ecatepec de Morelos en el Estado de México que atienda la solicitud con número de folio 00908/ECATEPEC/IP/2022 a la brevedad posible y en los términos de ley, apercibiendo a la responsable que, en caso de ser omisa, se hará acreedora a una de las medidas de apremio, previstas en el artículo 214 de la Ley de Transparencia y Acceso a la Información Pública del Estado de México y Municipios 3 . Ahora, con la finalidad de brindar un debido seguimiento al Recurso, fue necesario señalar diversos datos personales del suscrito, así como de las personas autorizadas para oír y recibir notificaciones consistentes en el domicilio, y correos electrónicos. No obstante, es mi deseo que dichos datos se mantengan en estricta reserva de ese Instituto, y por tanto no sean difundidos ni hechos del conocimiento a ninguna persona, incluyendo al Ayuntamiento de Ecatepec de Morelos en el Estado de México, que funge como sujeto obligado en el presente recurso. 3 Artículo 214. El Instituto podrá imponer al servidor público encargado de cumplir con la </w:t>
      </w:r>
      <w:r w:rsidRPr="00317DBC">
        <w:rPr>
          <w:rFonts w:ascii="Palatino Linotype" w:eastAsiaTheme="minorEastAsia" w:hAnsi="Palatino Linotype" w:cstheme="minorBidi"/>
          <w:i/>
          <w:color w:val="000000" w:themeColor="text1"/>
        </w:rPr>
        <w:lastRenderedPageBreak/>
        <w:t>resolución, o a los miembros de los sindicatos, partidos políticos o a la persona física o jurídico colectiva responsable, las siguientes medidas de apremio para asegurar el cumplimiento, de sus determinaciones: I. Apercibimiento; II. Amonestación pública; y III. Multa, de ciento cincuenta hasta mil quinientas veces la UMA. La multa mínima se impondrá cuando la conducta sea por primera vez y ésta se incrementará en un tanto por cada reincidencia, hasta llegar al límite superior.” (Sic)</w:t>
      </w:r>
    </w:p>
    <w:p w14:paraId="2DF49FB4" w14:textId="77777777" w:rsidR="0094265A" w:rsidRPr="00317DBC" w:rsidRDefault="0094265A" w:rsidP="00317DBC">
      <w:pPr>
        <w:pStyle w:val="Prrafodelista"/>
        <w:tabs>
          <w:tab w:val="left" w:pos="426"/>
          <w:tab w:val="left" w:pos="567"/>
          <w:tab w:val="left" w:pos="1170"/>
        </w:tabs>
        <w:spacing w:line="360" w:lineRule="auto"/>
        <w:ind w:left="90" w:right="18"/>
        <w:contextualSpacing/>
        <w:jc w:val="both"/>
        <w:rPr>
          <w:rFonts w:ascii="Palatino Linotype" w:eastAsiaTheme="minorEastAsia" w:hAnsi="Palatino Linotype" w:cstheme="minorBidi"/>
          <w:color w:val="000000" w:themeColor="text1"/>
          <w:lang w:val="es-ES_tradnl"/>
        </w:rPr>
      </w:pPr>
    </w:p>
    <w:p w14:paraId="7CF3FECB" w14:textId="25A99974" w:rsidR="00382FEE" w:rsidRPr="00317DBC" w:rsidRDefault="00EA0165" w:rsidP="00317DB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17DBC">
        <w:rPr>
          <w:rFonts w:ascii="Palatino Linotype" w:hAnsi="Palatino Linotype" w:cs="Arial"/>
          <w:color w:val="000000" w:themeColor="text1"/>
        </w:rPr>
        <w:t xml:space="preserve">Se registró el recurso de revisión bajo el número de expediente </w:t>
      </w:r>
      <w:r w:rsidRPr="00317DBC">
        <w:rPr>
          <w:rFonts w:ascii="Palatino Linotype" w:eastAsiaTheme="minorEastAsia" w:hAnsi="Palatino Linotype" w:cs="Arial"/>
          <w:bCs/>
          <w:color w:val="000000" w:themeColor="text1"/>
          <w:lang w:val="es-ES_tradnl"/>
        </w:rPr>
        <w:t xml:space="preserve">al rubro indicado, asimismo, con fundamento en lo dispuesto por el </w:t>
      </w:r>
      <w:r w:rsidRPr="00317DBC">
        <w:rPr>
          <w:rFonts w:ascii="Palatino Linotype" w:eastAsia="Calibri" w:hAnsi="Palatino Linotype" w:cs="Arial"/>
          <w:color w:val="000000" w:themeColor="text1"/>
        </w:rPr>
        <w:t xml:space="preserve">artículo 185 fracción I de la </w:t>
      </w:r>
      <w:r w:rsidRPr="00317DBC">
        <w:rPr>
          <w:rFonts w:ascii="Palatino Linotype" w:eastAsia="Calibri" w:hAnsi="Palatino Linotype" w:cs="Arial"/>
          <w:b/>
          <w:color w:val="000000" w:themeColor="text1"/>
        </w:rPr>
        <w:t xml:space="preserve">Ley de Transparencia y Acceso a la Información Pública del Estado de México y Municipios </w:t>
      </w:r>
      <w:r w:rsidR="005E6282" w:rsidRPr="00317DBC">
        <w:rPr>
          <w:rFonts w:ascii="Palatino Linotype" w:hAnsi="Palatino Linotype" w:cs="Arial"/>
          <w:color w:val="000000" w:themeColor="text1"/>
        </w:rPr>
        <w:t>se turnó a la</w:t>
      </w:r>
      <w:r w:rsidR="008426D8" w:rsidRPr="00317DBC">
        <w:rPr>
          <w:rFonts w:ascii="Palatino Linotype" w:hAnsi="Palatino Linotype" w:cs="Arial"/>
          <w:color w:val="000000" w:themeColor="text1"/>
        </w:rPr>
        <w:t xml:space="preserve"> </w:t>
      </w:r>
      <w:r w:rsidR="00E3149E" w:rsidRPr="00317DBC">
        <w:rPr>
          <w:rFonts w:ascii="Palatino Linotype" w:hAnsi="Palatino Linotype" w:cs="Arial"/>
          <w:b/>
          <w:color w:val="000000" w:themeColor="text1"/>
        </w:rPr>
        <w:t>C</w:t>
      </w:r>
      <w:r w:rsidR="005E6282" w:rsidRPr="00317DBC">
        <w:rPr>
          <w:rFonts w:ascii="Palatino Linotype" w:hAnsi="Palatino Linotype" w:cs="Arial"/>
          <w:b/>
          <w:color w:val="000000" w:themeColor="text1"/>
        </w:rPr>
        <w:t>omisionada</w:t>
      </w:r>
      <w:r w:rsidR="00F771F9" w:rsidRPr="00317DBC">
        <w:rPr>
          <w:rFonts w:ascii="Palatino Linotype" w:hAnsi="Palatino Linotype" w:cs="Arial"/>
          <w:b/>
          <w:color w:val="000000" w:themeColor="text1"/>
        </w:rPr>
        <w:t xml:space="preserve"> María del Rosario Mejía Ayala</w:t>
      </w:r>
      <w:r w:rsidRPr="00317DBC">
        <w:rPr>
          <w:rFonts w:ascii="Palatino Linotype" w:hAnsi="Palatino Linotype" w:cs="Arial"/>
          <w:b/>
          <w:color w:val="000000" w:themeColor="text1"/>
        </w:rPr>
        <w:t xml:space="preserve">, </w:t>
      </w:r>
      <w:r w:rsidRPr="00317DBC">
        <w:rPr>
          <w:rFonts w:ascii="Palatino Linotype" w:hAnsi="Palatino Linotype" w:cs="Arial"/>
          <w:color w:val="000000" w:themeColor="text1"/>
        </w:rPr>
        <w:t xml:space="preserve">con el objeto de </w:t>
      </w:r>
      <w:r w:rsidRPr="00317DBC">
        <w:rPr>
          <w:rFonts w:ascii="Palatino Linotype" w:hAnsi="Palatino Linotype" w:cs="Arial"/>
          <w:color w:val="000000" w:themeColor="text1"/>
          <w:lang w:val="es-MX"/>
        </w:rPr>
        <w:t>su análisis.</w:t>
      </w:r>
    </w:p>
    <w:p w14:paraId="49F28BD1" w14:textId="77777777" w:rsidR="00EA0165" w:rsidRPr="00317DBC" w:rsidRDefault="00EA0165" w:rsidP="00317DBC">
      <w:pPr>
        <w:tabs>
          <w:tab w:val="left" w:pos="426"/>
        </w:tabs>
        <w:spacing w:line="360" w:lineRule="auto"/>
        <w:contextualSpacing/>
        <w:jc w:val="both"/>
        <w:rPr>
          <w:rFonts w:ascii="Palatino Linotype" w:eastAsia="Calibri" w:hAnsi="Palatino Linotype" w:cs="Arial"/>
          <w:color w:val="000000" w:themeColor="text1"/>
        </w:rPr>
      </w:pPr>
    </w:p>
    <w:p w14:paraId="26CD8CB9" w14:textId="6B0532FE" w:rsidR="00F771F9" w:rsidRPr="00317DBC" w:rsidRDefault="00572DA9" w:rsidP="00317DB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17DBC">
        <w:rPr>
          <w:rFonts w:ascii="Palatino Linotype" w:hAnsi="Palatino Linotype" w:cs="Arial"/>
          <w:color w:val="000000" w:themeColor="text1"/>
        </w:rPr>
        <w:t>La</w:t>
      </w:r>
      <w:r w:rsidR="008426D8" w:rsidRPr="00317DBC">
        <w:rPr>
          <w:rFonts w:ascii="Palatino Linotype" w:hAnsi="Palatino Linotype" w:cs="Arial"/>
          <w:color w:val="000000" w:themeColor="text1"/>
        </w:rPr>
        <w:t xml:space="preserve"> </w:t>
      </w:r>
      <w:r w:rsidRPr="00317DBC">
        <w:rPr>
          <w:rFonts w:ascii="Palatino Linotype" w:hAnsi="Palatino Linotype" w:cs="Arial"/>
          <w:b/>
          <w:color w:val="000000" w:themeColor="text1"/>
        </w:rPr>
        <w:t>Comisionada</w:t>
      </w:r>
      <w:r w:rsidR="008426D8" w:rsidRPr="00317DBC">
        <w:rPr>
          <w:rFonts w:ascii="Palatino Linotype" w:hAnsi="Palatino Linotype" w:cs="Arial"/>
          <w:b/>
          <w:color w:val="000000" w:themeColor="text1"/>
        </w:rPr>
        <w:t xml:space="preserve"> </w:t>
      </w:r>
      <w:r w:rsidR="007E323E" w:rsidRPr="00317DBC">
        <w:rPr>
          <w:rFonts w:ascii="Palatino Linotype" w:hAnsi="Palatino Linotype" w:cs="Arial"/>
          <w:b/>
          <w:color w:val="000000" w:themeColor="text1"/>
        </w:rPr>
        <w:t>María del Rosario Mejía Ayala</w:t>
      </w:r>
      <w:r w:rsidR="00EA0165" w:rsidRPr="00317DBC">
        <w:rPr>
          <w:rFonts w:ascii="Palatino Linotype" w:eastAsia="Calibri" w:hAnsi="Palatino Linotype" w:cs="Arial"/>
          <w:color w:val="000000" w:themeColor="text1"/>
        </w:rPr>
        <w:t>, con fundamento en lo dispuesto por el artículo 185 fracción II de la ley de la materia, a través del acuerdo de admisión de</w:t>
      </w:r>
      <w:r w:rsidR="00F771F9" w:rsidRPr="00317DBC">
        <w:rPr>
          <w:rFonts w:ascii="Palatino Linotype" w:eastAsia="Calibri" w:hAnsi="Palatino Linotype" w:cs="Arial"/>
          <w:color w:val="000000" w:themeColor="text1"/>
        </w:rPr>
        <w:t xml:space="preserve"> nueve</w:t>
      </w:r>
      <w:r w:rsidR="008426D8" w:rsidRPr="00317DBC">
        <w:rPr>
          <w:rFonts w:ascii="Palatino Linotype" w:eastAsia="Calibri" w:hAnsi="Palatino Linotype" w:cs="Arial"/>
          <w:color w:val="000000" w:themeColor="text1"/>
        </w:rPr>
        <w:t xml:space="preserve"> </w:t>
      </w:r>
      <w:r w:rsidR="00EA0165" w:rsidRPr="00317DBC">
        <w:rPr>
          <w:rFonts w:ascii="Palatino Linotype" w:eastAsia="Calibri" w:hAnsi="Palatino Linotype" w:cs="Arial"/>
          <w:color w:val="000000" w:themeColor="text1"/>
        </w:rPr>
        <w:t>(</w:t>
      </w:r>
      <w:r w:rsidR="00F771F9" w:rsidRPr="00317DBC">
        <w:rPr>
          <w:rFonts w:ascii="Palatino Linotype" w:eastAsia="Calibri" w:hAnsi="Palatino Linotype" w:cs="Arial"/>
          <w:color w:val="000000" w:themeColor="text1"/>
        </w:rPr>
        <w:t>09</w:t>
      </w:r>
      <w:r w:rsidR="00EA0165" w:rsidRPr="00317DBC">
        <w:rPr>
          <w:rFonts w:ascii="Palatino Linotype" w:eastAsia="Calibri" w:hAnsi="Palatino Linotype" w:cs="Arial"/>
          <w:color w:val="000000" w:themeColor="text1"/>
        </w:rPr>
        <w:t>) de</w:t>
      </w:r>
      <w:r w:rsidR="007E323E" w:rsidRPr="00317DBC">
        <w:rPr>
          <w:rFonts w:ascii="Palatino Linotype" w:eastAsia="Calibri" w:hAnsi="Palatino Linotype" w:cs="Arial"/>
          <w:color w:val="000000" w:themeColor="text1"/>
        </w:rPr>
        <w:t xml:space="preserve"> enero</w:t>
      </w:r>
      <w:r w:rsidR="002B38C0" w:rsidRPr="00317DBC">
        <w:rPr>
          <w:rFonts w:ascii="Palatino Linotype" w:eastAsia="Calibri" w:hAnsi="Palatino Linotype" w:cs="Arial"/>
          <w:color w:val="000000" w:themeColor="text1"/>
        </w:rPr>
        <w:t xml:space="preserve"> de dos mil veintitrés</w:t>
      </w:r>
      <w:r w:rsidR="00EA0165" w:rsidRPr="00317DBC">
        <w:rPr>
          <w:rFonts w:ascii="Palatino Linotype" w:eastAsia="Calibri" w:hAnsi="Palatino Linotype" w:cs="Arial"/>
          <w:color w:val="000000" w:themeColor="text1"/>
        </w:rPr>
        <w:t xml:space="preserve">, puso a disposición de las partes el expediente electrónico </w:t>
      </w:r>
      <w:r w:rsidR="00EA0165" w:rsidRPr="00317DBC">
        <w:rPr>
          <w:rFonts w:ascii="Palatino Linotype" w:eastAsia="Calibri" w:hAnsi="Palatino Linotype" w:cs="Arial"/>
          <w:color w:val="000000" w:themeColor="text1"/>
          <w:lang w:val="es-ES_tradnl"/>
        </w:rPr>
        <w:t xml:space="preserve">vía </w:t>
      </w:r>
      <w:r w:rsidR="00EA0165" w:rsidRPr="00317DB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17DBC">
        <w:rPr>
          <w:rFonts w:ascii="Palatino Linotype" w:eastAsia="Calibri" w:hAnsi="Palatino Linotype" w:cs="Arial"/>
          <w:b/>
          <w:color w:val="000000" w:themeColor="text1"/>
        </w:rPr>
        <w:t>SUJETO OBLIGADO</w:t>
      </w:r>
      <w:r w:rsidR="00EA0165" w:rsidRPr="00317DBC">
        <w:rPr>
          <w:rFonts w:ascii="Palatino Linotype" w:eastAsia="Calibri" w:hAnsi="Palatino Linotype" w:cs="Arial"/>
          <w:color w:val="000000" w:themeColor="text1"/>
        </w:rPr>
        <w:t xml:space="preserve"> presentara el</w:t>
      </w:r>
      <w:r w:rsidR="00266490" w:rsidRPr="00317DBC">
        <w:rPr>
          <w:rFonts w:ascii="Palatino Linotype" w:eastAsia="Calibri" w:hAnsi="Palatino Linotype" w:cs="Arial"/>
          <w:color w:val="000000" w:themeColor="text1"/>
        </w:rPr>
        <w:t xml:space="preserve"> </w:t>
      </w:r>
      <w:r w:rsidR="00F771F9" w:rsidRPr="00317DBC">
        <w:rPr>
          <w:rFonts w:ascii="Palatino Linotype" w:eastAsia="Calibri" w:hAnsi="Palatino Linotype" w:cs="Arial"/>
          <w:color w:val="000000" w:themeColor="text1"/>
        </w:rPr>
        <w:t>informe justificado procedente.</w:t>
      </w:r>
    </w:p>
    <w:p w14:paraId="4B9AD73D" w14:textId="77777777" w:rsidR="00382FEE" w:rsidRPr="00317DBC" w:rsidRDefault="00382FEE" w:rsidP="00317DBC">
      <w:pPr>
        <w:pStyle w:val="Prrafodelista"/>
        <w:spacing w:line="360" w:lineRule="auto"/>
        <w:rPr>
          <w:rFonts w:ascii="Palatino Linotype" w:eastAsia="Calibri" w:hAnsi="Palatino Linotype" w:cs="Arial"/>
          <w:color w:val="000000" w:themeColor="text1"/>
        </w:rPr>
      </w:pPr>
    </w:p>
    <w:p w14:paraId="3F98DE8F" w14:textId="252913BF" w:rsidR="00F771F9" w:rsidRPr="00317DBC" w:rsidRDefault="00F771F9" w:rsidP="00317DB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8F2EC3F" w14:textId="6DC8A477" w:rsidR="00F771F9" w:rsidRPr="00317DBC" w:rsidRDefault="00F771F9" w:rsidP="00317DBC">
      <w:pPr>
        <w:pStyle w:val="Prrafodelista"/>
        <w:numPr>
          <w:ilvl w:val="0"/>
          <w:numId w:val="12"/>
        </w:numPr>
        <w:tabs>
          <w:tab w:val="left" w:pos="426"/>
        </w:tabs>
        <w:spacing w:line="360" w:lineRule="auto"/>
        <w:ind w:left="0" w:firstLine="0"/>
        <w:contextualSpacing/>
        <w:jc w:val="both"/>
        <w:rPr>
          <w:rFonts w:ascii="Palatino Linotype" w:eastAsia="Calibri" w:hAnsi="Palatino Linotype" w:cs="Arial"/>
          <w:color w:val="000000" w:themeColor="text1"/>
        </w:rPr>
      </w:pPr>
      <w:r w:rsidRPr="00317DBC">
        <w:rPr>
          <w:rFonts w:ascii="Palatino Linotype" w:eastAsia="Calibri" w:hAnsi="Palatino Linotype" w:cs="Arial"/>
          <w:color w:val="000000"/>
        </w:rPr>
        <w:lastRenderedPageBreak/>
        <w:t xml:space="preserve">En fecha once (11) de enero de dos mil veintitrés el </w:t>
      </w:r>
      <w:r w:rsidRPr="00317DBC">
        <w:rPr>
          <w:rFonts w:ascii="Palatino Linotype" w:eastAsia="Calibri" w:hAnsi="Palatino Linotype" w:cs="Arial"/>
          <w:b/>
          <w:color w:val="000000"/>
        </w:rPr>
        <w:t xml:space="preserve">SUJETO OBLIGADO </w:t>
      </w:r>
      <w:r w:rsidRPr="00317DBC">
        <w:rPr>
          <w:rFonts w:ascii="Palatino Linotype" w:eastAsia="Calibri" w:hAnsi="Palatino Linotype" w:cs="Arial"/>
          <w:color w:val="000000"/>
        </w:rPr>
        <w:t xml:space="preserve">realizó entrega de uno documento, en calidad de informe justificado, mismos que se hizo de conocimiento del Recurrente mediante acuerdo de fecha dos (02) febrero de dos mil veintitrés, no obstante, y afecto de que no exista opacidad en la determinación se describe a continuación: </w:t>
      </w:r>
    </w:p>
    <w:p w14:paraId="3BA36121" w14:textId="318DF61A" w:rsidR="00F771F9" w:rsidRPr="00317DBC" w:rsidRDefault="00F771F9" w:rsidP="00317DBC">
      <w:pPr>
        <w:spacing w:line="360" w:lineRule="auto"/>
        <w:ind w:right="616"/>
        <w:rPr>
          <w:rFonts w:ascii="Palatino Linotype" w:eastAsia="Calibri" w:hAnsi="Palatino Linotype" w:cs="Arial"/>
          <w:b/>
          <w:color w:val="000000"/>
        </w:rPr>
      </w:pPr>
    </w:p>
    <w:p w14:paraId="158EDFE2" w14:textId="2AD086DB" w:rsidR="00F771F9" w:rsidRPr="00317DBC" w:rsidRDefault="00F771F9" w:rsidP="00317DBC">
      <w:pPr>
        <w:numPr>
          <w:ilvl w:val="0"/>
          <w:numId w:val="13"/>
        </w:numPr>
        <w:tabs>
          <w:tab w:val="left" w:pos="284"/>
        </w:tabs>
        <w:spacing w:line="360" w:lineRule="auto"/>
        <w:ind w:right="1111"/>
        <w:contextualSpacing/>
        <w:jc w:val="both"/>
        <w:rPr>
          <w:rFonts w:ascii="Palatino Linotype" w:eastAsia="Calibri" w:hAnsi="Palatino Linotype" w:cs="Arial"/>
          <w:b/>
          <w:color w:val="000000"/>
        </w:rPr>
      </w:pPr>
      <w:r w:rsidRPr="00317DBC">
        <w:rPr>
          <w:rFonts w:ascii="Palatino Linotype" w:hAnsi="Palatino Linotype"/>
          <w:b/>
        </w:rPr>
        <w:t xml:space="preserve">17168-1.pdf </w:t>
      </w:r>
      <w:hyperlink r:id="rId8" w:history="1"/>
      <w:r w:rsidRPr="00317DBC">
        <w:rPr>
          <w:rFonts w:ascii="Palatino Linotype" w:eastAsia="Calibri" w:hAnsi="Palatino Linotype" w:cs="Arial"/>
          <w:b/>
          <w:color w:val="000000"/>
        </w:rPr>
        <w:t xml:space="preserve">: </w:t>
      </w:r>
      <w:r w:rsidRPr="00317DBC">
        <w:rPr>
          <w:rFonts w:ascii="Palatino Linotype" w:eastAsia="Calibri" w:hAnsi="Palatino Linotype" w:cs="Arial"/>
          <w:color w:val="000000"/>
        </w:rPr>
        <w:t>Documento electrónico que en cuatro (04) hojas contiene:</w:t>
      </w:r>
    </w:p>
    <w:p w14:paraId="1CD24E76" w14:textId="77777777" w:rsidR="00F771F9" w:rsidRPr="00317DBC" w:rsidRDefault="00F771F9" w:rsidP="00317DBC">
      <w:pPr>
        <w:tabs>
          <w:tab w:val="left" w:pos="284"/>
        </w:tabs>
        <w:spacing w:line="360" w:lineRule="auto"/>
        <w:ind w:left="720" w:right="1111"/>
        <w:contextualSpacing/>
        <w:jc w:val="both"/>
        <w:rPr>
          <w:rFonts w:ascii="Palatino Linotype" w:eastAsia="Calibri" w:hAnsi="Palatino Linotype" w:cs="Arial"/>
          <w:b/>
          <w:color w:val="000000"/>
        </w:rPr>
      </w:pPr>
    </w:p>
    <w:p w14:paraId="2164FC2C" w14:textId="70A720A1" w:rsidR="00F771F9" w:rsidRPr="00317DBC" w:rsidRDefault="00F771F9" w:rsidP="00317DBC">
      <w:pPr>
        <w:tabs>
          <w:tab w:val="left" w:pos="284"/>
        </w:tabs>
        <w:spacing w:line="360" w:lineRule="auto"/>
        <w:ind w:left="720" w:right="1111"/>
        <w:contextualSpacing/>
        <w:jc w:val="both"/>
        <w:rPr>
          <w:rFonts w:ascii="Palatino Linotype" w:eastAsia="Calibri" w:hAnsi="Palatino Linotype" w:cs="Arial"/>
          <w:color w:val="000000"/>
        </w:rPr>
      </w:pPr>
      <w:r w:rsidRPr="00317DBC">
        <w:rPr>
          <w:rFonts w:ascii="Palatino Linotype" w:eastAsia="Calibri" w:hAnsi="Palatino Linotype" w:cs="Arial"/>
          <w:color w:val="000000"/>
        </w:rPr>
        <w:t>- Oficio denominado “Emisión de Respuesta” emitido por el Titular de la Unidad de Transparencia mediante el cual refiere que derivado de la interposición del recurso de revisión se remite la respuesta otorgada por la Tesorería municipal.</w:t>
      </w:r>
    </w:p>
    <w:p w14:paraId="569BA138" w14:textId="77777777" w:rsidR="00F771F9" w:rsidRPr="00317DBC" w:rsidRDefault="00F771F9" w:rsidP="00317DBC">
      <w:pPr>
        <w:tabs>
          <w:tab w:val="left" w:pos="284"/>
        </w:tabs>
        <w:spacing w:line="360" w:lineRule="auto"/>
        <w:ind w:left="720" w:right="1111"/>
        <w:contextualSpacing/>
        <w:jc w:val="both"/>
        <w:rPr>
          <w:rFonts w:ascii="Palatino Linotype" w:eastAsia="Calibri" w:hAnsi="Palatino Linotype" w:cs="Arial"/>
          <w:b/>
          <w:color w:val="000000"/>
        </w:rPr>
      </w:pPr>
    </w:p>
    <w:p w14:paraId="2F22924E" w14:textId="2B73ECEA" w:rsidR="00F771F9" w:rsidRPr="00317DBC" w:rsidRDefault="00F771F9" w:rsidP="00317DBC">
      <w:pPr>
        <w:tabs>
          <w:tab w:val="left" w:pos="284"/>
        </w:tabs>
        <w:spacing w:line="360" w:lineRule="auto"/>
        <w:ind w:left="720" w:right="1111"/>
        <w:contextualSpacing/>
        <w:jc w:val="both"/>
        <w:rPr>
          <w:rFonts w:ascii="Palatino Linotype" w:eastAsia="Calibri" w:hAnsi="Palatino Linotype" w:cs="Arial"/>
          <w:color w:val="000000"/>
        </w:rPr>
      </w:pPr>
      <w:r w:rsidRPr="00317DBC">
        <w:rPr>
          <w:rFonts w:ascii="Palatino Linotype" w:eastAsia="Calibri" w:hAnsi="Palatino Linotype" w:cs="Arial"/>
          <w:b/>
          <w:color w:val="000000"/>
        </w:rPr>
        <w:t>-</w:t>
      </w:r>
      <w:r w:rsidRPr="00317DBC">
        <w:rPr>
          <w:rFonts w:ascii="Palatino Linotype" w:eastAsia="Calibri" w:hAnsi="Palatino Linotype" w:cs="Arial"/>
          <w:color w:val="000000"/>
        </w:rPr>
        <w:t xml:space="preserve">Oficio TM/ECA/6943/2022 suscrito por el Titular de la Unidad de Transparencia y suscrito por la Tesorera Municipal, mediante el cual se refiere que: </w:t>
      </w:r>
    </w:p>
    <w:p w14:paraId="1954995D" w14:textId="77777777" w:rsidR="00F771F9" w:rsidRPr="00317DBC" w:rsidRDefault="00F771F9" w:rsidP="00317DBC">
      <w:pPr>
        <w:tabs>
          <w:tab w:val="left" w:pos="284"/>
        </w:tabs>
        <w:spacing w:line="360" w:lineRule="auto"/>
        <w:ind w:left="720" w:right="1111"/>
        <w:contextualSpacing/>
        <w:jc w:val="both"/>
        <w:rPr>
          <w:rFonts w:ascii="Palatino Linotype" w:eastAsia="Calibri" w:hAnsi="Palatino Linotype" w:cs="Arial"/>
          <w:b/>
          <w:color w:val="000000"/>
        </w:rPr>
      </w:pPr>
    </w:p>
    <w:p w14:paraId="4935509F" w14:textId="6F92E805" w:rsidR="00382FEE" w:rsidRPr="00317DBC" w:rsidRDefault="00F771F9" w:rsidP="00317DBC">
      <w:pPr>
        <w:tabs>
          <w:tab w:val="left" w:pos="284"/>
        </w:tabs>
        <w:spacing w:line="360" w:lineRule="auto"/>
        <w:ind w:left="720" w:right="1111"/>
        <w:contextualSpacing/>
        <w:jc w:val="both"/>
        <w:rPr>
          <w:rFonts w:ascii="Palatino Linotype" w:hAnsi="Palatino Linotype"/>
          <w:i/>
        </w:rPr>
      </w:pPr>
      <w:r w:rsidRPr="00317DBC">
        <w:rPr>
          <w:rFonts w:ascii="Palatino Linotype" w:hAnsi="Palatino Linotype"/>
          <w:b/>
          <w:i/>
        </w:rPr>
        <w:t>“</w:t>
      </w:r>
      <w:r w:rsidR="00382FEE" w:rsidRPr="00317DBC">
        <w:rPr>
          <w:rFonts w:ascii="Palatino Linotype" w:hAnsi="Palatino Linotype"/>
          <w:i/>
        </w:rPr>
        <w:t xml:space="preserve">Se entrega información tal y como está registrada dentro del Sistema de Información Catastral (SIC), el cual arroja los datos de manera general y/o global sobre aquellos servidores públicos que están facultados o estuvieron facultados para realizar dicho movimiento de asignación. Asimismo, le informo que dicho sistema (SIC) solamente contempla los años 2016,2017, </w:t>
      </w:r>
      <w:r w:rsidR="00382FEE" w:rsidRPr="00317DBC">
        <w:rPr>
          <w:rFonts w:ascii="Palatino Linotype" w:hAnsi="Palatino Linotype"/>
          <w:i/>
        </w:rPr>
        <w:lastRenderedPageBreak/>
        <w:t>2018, 2019, 2020, 2021 y 202, por lo cual esta Unidad Administrativa no cuenta con registros previos de los años 2010 al 2015.</w:t>
      </w:r>
    </w:p>
    <w:p w14:paraId="71DC0086" w14:textId="41604DAC" w:rsidR="00382FEE" w:rsidRPr="00317DBC" w:rsidRDefault="00382FEE" w:rsidP="00317DBC">
      <w:pPr>
        <w:tabs>
          <w:tab w:val="left" w:pos="284"/>
        </w:tabs>
        <w:spacing w:line="360" w:lineRule="auto"/>
        <w:ind w:left="720" w:right="1111"/>
        <w:contextualSpacing/>
        <w:jc w:val="both"/>
        <w:rPr>
          <w:rFonts w:ascii="Palatino Linotype" w:hAnsi="Palatino Linotype"/>
          <w:i/>
        </w:rPr>
      </w:pPr>
    </w:p>
    <w:p w14:paraId="29CC2287" w14:textId="08BF7C2E" w:rsidR="00F771F9" w:rsidRPr="00317DBC" w:rsidRDefault="00382FEE" w:rsidP="00317DBC">
      <w:pPr>
        <w:tabs>
          <w:tab w:val="left" w:pos="284"/>
        </w:tabs>
        <w:spacing w:line="360" w:lineRule="auto"/>
        <w:ind w:left="720" w:right="1111"/>
        <w:contextualSpacing/>
        <w:jc w:val="center"/>
        <w:rPr>
          <w:rFonts w:ascii="Palatino Linotype" w:hAnsi="Palatino Linotype"/>
          <w:i/>
        </w:rPr>
      </w:pPr>
      <w:r w:rsidRPr="00317DBC">
        <w:rPr>
          <w:rFonts w:ascii="Palatino Linotype" w:hAnsi="Palatino Linotype"/>
          <w:noProof/>
          <w:lang w:val="es-MX" w:eastAsia="es-MX"/>
        </w:rPr>
        <w:drawing>
          <wp:inline distT="0" distB="0" distL="0" distR="0" wp14:anchorId="3012D6A9" wp14:editId="44726426">
            <wp:extent cx="4822716" cy="6419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251" t="32589" r="13612" b="5552"/>
                    <a:stretch/>
                  </pic:blipFill>
                  <pic:spPr bwMode="auto">
                    <a:xfrm>
                      <a:off x="0" y="0"/>
                      <a:ext cx="4825823" cy="6423986"/>
                    </a:xfrm>
                    <a:prstGeom prst="rect">
                      <a:avLst/>
                    </a:prstGeom>
                    <a:ln>
                      <a:noFill/>
                    </a:ln>
                    <a:extLst>
                      <a:ext uri="{53640926-AAD7-44D8-BBD7-CCE9431645EC}">
                        <a14:shadowObscured xmlns:a14="http://schemas.microsoft.com/office/drawing/2010/main"/>
                      </a:ext>
                    </a:extLst>
                  </pic:spPr>
                </pic:pic>
              </a:graphicData>
            </a:graphic>
          </wp:inline>
        </w:drawing>
      </w:r>
    </w:p>
    <w:p w14:paraId="4ACEC2F6" w14:textId="77777777" w:rsidR="00F771F9" w:rsidRPr="00317DBC" w:rsidRDefault="00F771F9" w:rsidP="00317DBC">
      <w:pPr>
        <w:tabs>
          <w:tab w:val="left" w:pos="284"/>
        </w:tabs>
        <w:spacing w:line="360" w:lineRule="auto"/>
        <w:ind w:right="1111"/>
        <w:contextualSpacing/>
        <w:jc w:val="both"/>
        <w:rPr>
          <w:rFonts w:ascii="Palatino Linotype" w:eastAsia="Calibri" w:hAnsi="Palatino Linotype" w:cs="Arial"/>
          <w:b/>
          <w:i/>
          <w:color w:val="000000"/>
          <w:lang w:val="en-US"/>
        </w:rPr>
      </w:pPr>
    </w:p>
    <w:p w14:paraId="65B2F03B" w14:textId="535C9358" w:rsidR="00F771F9" w:rsidRPr="00317DBC" w:rsidRDefault="007E323E" w:rsidP="00317DB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17DBC">
        <w:rPr>
          <w:rFonts w:ascii="Palatino Linotype" w:eastAsia="Calibri" w:hAnsi="Palatino Linotype" w:cs="Arial"/>
          <w:color w:val="000000" w:themeColor="text1"/>
          <w:lang w:val="es-MX"/>
        </w:rPr>
        <w:t xml:space="preserve"> </w:t>
      </w:r>
      <w:bookmarkStart w:id="5" w:name="_Toc461555889"/>
      <w:bookmarkStart w:id="6" w:name="_Toc466371858"/>
      <w:r w:rsidR="00F771F9" w:rsidRPr="00317DBC">
        <w:rPr>
          <w:rFonts w:ascii="Palatino Linotype" w:eastAsia="Calibri" w:hAnsi="Palatino Linotype" w:cs="Arial"/>
          <w:color w:val="000000" w:themeColor="text1"/>
          <w:lang w:val="es-MX"/>
        </w:rPr>
        <w:t xml:space="preserve">El dos (02) de febrero de dos mil veintitrés,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33988708" w14:textId="79442BC2" w:rsidR="00346090" w:rsidRPr="00317DBC" w:rsidRDefault="00346090" w:rsidP="00317DB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528642A9" w:rsidR="0028674A" w:rsidRPr="00317DBC" w:rsidRDefault="00B13EF8" w:rsidP="00317DBC">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17DBC">
        <w:rPr>
          <w:rFonts w:ascii="Palatino Linotype" w:eastAsiaTheme="minorEastAsia" w:hAnsi="Palatino Linotype" w:cstheme="minorBidi"/>
          <w:color w:val="000000" w:themeColor="text1"/>
          <w:lang w:val="es-ES_tradnl"/>
        </w:rPr>
        <w:t>Así las cosas</w:t>
      </w:r>
      <w:r w:rsidR="00E3149E" w:rsidRPr="00317DBC">
        <w:rPr>
          <w:rFonts w:ascii="Palatino Linotype" w:eastAsiaTheme="minorEastAsia" w:hAnsi="Palatino Linotype" w:cstheme="minorBidi"/>
          <w:color w:val="000000" w:themeColor="text1"/>
          <w:lang w:val="es-ES_tradnl"/>
        </w:rPr>
        <w:t>,</w:t>
      </w:r>
      <w:r w:rsidRPr="00317DBC">
        <w:rPr>
          <w:rFonts w:ascii="Palatino Linotype" w:eastAsiaTheme="minorEastAsia" w:hAnsi="Palatino Linotype" w:cstheme="minorBidi"/>
          <w:color w:val="000000" w:themeColor="text1"/>
          <w:lang w:val="es-ES_tradnl"/>
        </w:rPr>
        <w:t xml:space="preserve"> la</w:t>
      </w:r>
      <w:r w:rsidRPr="00317DBC">
        <w:rPr>
          <w:rFonts w:ascii="Palatino Linotype" w:eastAsiaTheme="minorEastAsia" w:hAnsi="Palatino Linotype" w:cstheme="minorBidi"/>
          <w:b/>
          <w:color w:val="000000" w:themeColor="text1"/>
          <w:lang w:val="es-ES_tradnl"/>
        </w:rPr>
        <w:t xml:space="preserve"> Comisionada María del Rosario Mejía Ayala</w:t>
      </w:r>
      <w:r w:rsidRPr="00317DBC">
        <w:rPr>
          <w:rFonts w:ascii="Palatino Linotype" w:eastAsiaTheme="minorEastAsia" w:hAnsi="Palatino Linotype" w:cstheme="minorBidi"/>
          <w:color w:val="000000" w:themeColor="text1"/>
          <w:lang w:val="es-ES_tradnl"/>
        </w:rPr>
        <w:t xml:space="preserve"> decretó el cierre de instrucción me</w:t>
      </w:r>
      <w:r w:rsidR="005079B9" w:rsidRPr="00317DBC">
        <w:rPr>
          <w:rFonts w:ascii="Palatino Linotype" w:eastAsiaTheme="minorEastAsia" w:hAnsi="Palatino Linotype" w:cstheme="minorBidi"/>
          <w:color w:val="000000" w:themeColor="text1"/>
          <w:lang w:val="es-ES_tradnl"/>
        </w:rPr>
        <w:t>diante</w:t>
      </w:r>
      <w:r w:rsidR="00382FEE" w:rsidRPr="00317DBC">
        <w:rPr>
          <w:rFonts w:ascii="Palatino Linotype" w:eastAsiaTheme="minorEastAsia" w:hAnsi="Palatino Linotype" w:cstheme="minorBidi"/>
          <w:color w:val="000000" w:themeColor="text1"/>
          <w:lang w:val="es-ES_tradnl"/>
        </w:rPr>
        <w:t xml:space="preserve"> acuerdo de fecha nueve (09</w:t>
      </w:r>
      <w:r w:rsidR="005079B9" w:rsidRPr="00317DBC">
        <w:rPr>
          <w:rFonts w:ascii="Palatino Linotype" w:eastAsiaTheme="minorEastAsia" w:hAnsi="Palatino Linotype" w:cstheme="minorBidi"/>
          <w:color w:val="000000" w:themeColor="text1"/>
          <w:lang w:val="es-ES_tradnl"/>
        </w:rPr>
        <w:t>) de</w:t>
      </w:r>
      <w:r w:rsidR="00382FEE" w:rsidRPr="00317DBC">
        <w:rPr>
          <w:rFonts w:ascii="Palatino Linotype" w:eastAsiaTheme="minorEastAsia" w:hAnsi="Palatino Linotype" w:cstheme="minorBidi"/>
          <w:color w:val="000000" w:themeColor="text1"/>
          <w:lang w:val="es-ES_tradnl"/>
        </w:rPr>
        <w:t xml:space="preserve"> febrero</w:t>
      </w:r>
      <w:bookmarkStart w:id="7" w:name="_Toc68804758"/>
      <w:r w:rsidR="00382FEE" w:rsidRPr="00317DBC">
        <w:rPr>
          <w:rFonts w:ascii="Palatino Linotype" w:eastAsiaTheme="minorEastAsia" w:hAnsi="Palatino Linotype" w:cstheme="minorBidi"/>
          <w:color w:val="000000" w:themeColor="text1"/>
          <w:lang w:val="es-ES_tradnl"/>
        </w:rPr>
        <w:t xml:space="preserve"> </w:t>
      </w:r>
      <w:r w:rsidR="007E323E" w:rsidRPr="00317DBC">
        <w:rPr>
          <w:rFonts w:ascii="Palatino Linotype" w:eastAsiaTheme="minorEastAsia" w:hAnsi="Palatino Linotype" w:cstheme="minorBidi"/>
          <w:color w:val="000000" w:themeColor="text1"/>
          <w:lang w:val="es-ES_tradnl"/>
        </w:rPr>
        <w:t xml:space="preserve">de dos mil veintitrés. </w:t>
      </w:r>
    </w:p>
    <w:p w14:paraId="494F97AD" w14:textId="77777777" w:rsidR="00EA0165" w:rsidRPr="00317DBC" w:rsidRDefault="00EA0165" w:rsidP="00317DBC">
      <w:pPr>
        <w:pStyle w:val="Ttulo1"/>
        <w:spacing w:line="360" w:lineRule="auto"/>
        <w:jc w:val="center"/>
        <w:rPr>
          <w:rFonts w:ascii="Palatino Linotype" w:hAnsi="Palatino Linotype"/>
          <w:b/>
          <w:color w:val="000000" w:themeColor="text1"/>
          <w:sz w:val="24"/>
          <w:szCs w:val="24"/>
          <w:lang w:val="es-MX" w:eastAsia="en-US"/>
        </w:rPr>
      </w:pPr>
      <w:bookmarkStart w:id="8" w:name="_Toc85125466"/>
      <w:r w:rsidRPr="00317DBC">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317DBC" w:rsidRDefault="00EA0165" w:rsidP="00317DBC">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317DBC" w:rsidRDefault="00EA0165" w:rsidP="00317DBC">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5125467"/>
      <w:r w:rsidRPr="00317DBC">
        <w:rPr>
          <w:rFonts w:ascii="Palatino Linotype" w:hAnsi="Palatino Linotype"/>
          <w:b/>
          <w:color w:val="000000" w:themeColor="text1"/>
          <w:sz w:val="24"/>
          <w:szCs w:val="24"/>
          <w:lang w:val="es-MX" w:eastAsia="en-US"/>
        </w:rPr>
        <w:t>PRIMERO. De la competencia</w:t>
      </w:r>
      <w:bookmarkEnd w:id="9"/>
      <w:bookmarkEnd w:id="10"/>
      <w:bookmarkEnd w:id="11"/>
      <w:r w:rsidR="00537427" w:rsidRPr="00317DBC">
        <w:rPr>
          <w:rFonts w:ascii="Palatino Linotype" w:hAnsi="Palatino Linotype"/>
          <w:b/>
          <w:color w:val="000000" w:themeColor="text1"/>
          <w:sz w:val="24"/>
          <w:szCs w:val="24"/>
          <w:lang w:val="es-MX" w:eastAsia="en-US"/>
        </w:rPr>
        <w:t>.</w:t>
      </w:r>
      <w:bookmarkEnd w:id="12"/>
    </w:p>
    <w:p w14:paraId="341F67EC" w14:textId="77777777" w:rsidR="00EA0165" w:rsidRPr="00317DBC" w:rsidRDefault="00EA0165" w:rsidP="00317DBC">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317DBC" w:rsidRDefault="00EA0165" w:rsidP="00317DBC">
      <w:pPr>
        <w:pStyle w:val="Prrafodelista"/>
        <w:numPr>
          <w:ilvl w:val="0"/>
          <w:numId w:val="4"/>
        </w:numPr>
        <w:tabs>
          <w:tab w:val="left" w:pos="0"/>
        </w:tabs>
        <w:spacing w:after="160" w:line="360" w:lineRule="auto"/>
        <w:ind w:left="0" w:hanging="11"/>
        <w:contextualSpacing/>
        <w:jc w:val="both"/>
        <w:rPr>
          <w:rFonts w:ascii="Palatino Linotype" w:eastAsia="MS Mincho" w:hAnsi="Palatino Linotype"/>
          <w:lang w:val="es-ES_tradnl"/>
        </w:rPr>
      </w:pPr>
      <w:r w:rsidRPr="00317DB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17DBC">
        <w:rPr>
          <w:rFonts w:ascii="Palatino Linotype" w:eastAsia="Calibri" w:hAnsi="Palatino Linotype"/>
          <w:b/>
        </w:rPr>
        <w:t>Constitución Política de los Estados Unidos Mexicanos</w:t>
      </w:r>
      <w:r w:rsidRPr="00317DBC">
        <w:rPr>
          <w:rFonts w:ascii="Palatino Linotype" w:eastAsia="Calibri" w:hAnsi="Palatino Linotype"/>
        </w:rPr>
        <w:t xml:space="preserve">; </w:t>
      </w:r>
      <w:r w:rsidRPr="00317DBC">
        <w:rPr>
          <w:rFonts w:ascii="Palatino Linotype" w:eastAsia="Calibri" w:hAnsi="Palatino Linotype" w:cs="Arial"/>
          <w:bCs/>
          <w:color w:val="222222"/>
          <w:shd w:val="clear" w:color="auto" w:fill="FFFFFF"/>
          <w:lang w:eastAsia="en-US"/>
        </w:rPr>
        <w:t>5, párrafo</w:t>
      </w:r>
      <w:r w:rsidR="00543BF9" w:rsidRPr="00317DBC">
        <w:rPr>
          <w:rFonts w:ascii="Palatino Linotype" w:eastAsia="Calibri" w:hAnsi="Palatino Linotype"/>
          <w:lang w:val="es-MX" w:eastAsia="en-US"/>
        </w:rPr>
        <w:t xml:space="preserve"> trigésimo, trigésimo primero y trigésimo segundo, fracciones I, II, III, IV y V</w:t>
      </w:r>
      <w:r w:rsidR="00543BF9" w:rsidRPr="00317DBC">
        <w:rPr>
          <w:rFonts w:ascii="Palatino Linotype" w:eastAsia="MS Mincho" w:hAnsi="Palatino Linotype"/>
          <w:lang w:val="es-ES_tradnl"/>
        </w:rPr>
        <w:t xml:space="preserve"> </w:t>
      </w:r>
      <w:r w:rsidRPr="00317DBC">
        <w:rPr>
          <w:rFonts w:ascii="Palatino Linotype" w:eastAsia="Calibri" w:hAnsi="Palatino Linotype"/>
        </w:rPr>
        <w:t xml:space="preserve">de la </w:t>
      </w:r>
      <w:r w:rsidRPr="00317DBC">
        <w:rPr>
          <w:rFonts w:ascii="Palatino Linotype" w:eastAsia="Calibri" w:hAnsi="Palatino Linotype"/>
          <w:b/>
        </w:rPr>
        <w:t>Constitución Política del Estado Libre y Soberano de México</w:t>
      </w:r>
      <w:r w:rsidRPr="00317DBC">
        <w:rPr>
          <w:rFonts w:ascii="Palatino Linotype" w:eastAsia="Calibri" w:hAnsi="Palatino Linotype"/>
        </w:rPr>
        <w:t xml:space="preserve">; artículos 1, 2 fracción II, 13, 29, 36 fracciones I y II, 176, 178, 179, 181 párrafo tercero y 185 </w:t>
      </w:r>
      <w:r w:rsidRPr="00317DBC">
        <w:rPr>
          <w:rFonts w:ascii="Palatino Linotype" w:eastAsia="Calibri" w:hAnsi="Palatino Linotype" w:cs="Arial"/>
        </w:rPr>
        <w:t xml:space="preserve">de la </w:t>
      </w:r>
      <w:r w:rsidRPr="00317DBC">
        <w:rPr>
          <w:rFonts w:ascii="Palatino Linotype" w:eastAsia="Calibri" w:hAnsi="Palatino Linotype" w:cs="Arial"/>
          <w:b/>
        </w:rPr>
        <w:t>Ley de Transparencia y Acceso a la Información Pública del Estado de México y Municipios</w:t>
      </w:r>
      <w:r w:rsidRPr="00317DBC">
        <w:rPr>
          <w:rFonts w:ascii="Palatino Linotype" w:eastAsia="Calibri" w:hAnsi="Palatino Linotype" w:cs="Arial"/>
        </w:rPr>
        <w:t xml:space="preserve">; </w:t>
      </w:r>
      <w:r w:rsidRPr="00317DBC">
        <w:rPr>
          <w:rFonts w:ascii="Palatino Linotype" w:eastAsia="Calibri" w:hAnsi="Palatino Linotype" w:cs="Arial"/>
          <w:b/>
        </w:rPr>
        <w:t>7, 9 fracciones I y XXIV, y 11</w:t>
      </w:r>
      <w:r w:rsidRPr="00317DBC">
        <w:rPr>
          <w:rFonts w:ascii="Palatino Linotype" w:eastAsia="Calibri" w:hAnsi="Palatino Linotype" w:cs="Arial"/>
        </w:rPr>
        <w:t xml:space="preserve"> del </w:t>
      </w:r>
      <w:r w:rsidRPr="00317DBC">
        <w:rPr>
          <w:rFonts w:ascii="Palatino Linotype" w:eastAsia="Calibri" w:hAnsi="Palatino Linotype" w:cs="Arial"/>
          <w:b/>
        </w:rPr>
        <w:t xml:space="preserve">Reglamento Interior del Instituto de </w:t>
      </w:r>
      <w:r w:rsidRPr="00317DBC">
        <w:rPr>
          <w:rFonts w:ascii="Palatino Linotype" w:eastAsia="Calibri" w:hAnsi="Palatino Linotype" w:cs="Arial"/>
          <w:b/>
        </w:rPr>
        <w:lastRenderedPageBreak/>
        <w:t>Transparencia, Acceso a la Información Pública y Protección de Datos Personales del Estado de México y Municipios</w:t>
      </w:r>
      <w:r w:rsidR="009A1E3F" w:rsidRPr="00317DBC">
        <w:rPr>
          <w:rFonts w:ascii="Palatino Linotype" w:eastAsia="Calibri" w:hAnsi="Palatino Linotype" w:cs="Arial"/>
          <w:b/>
        </w:rPr>
        <w:t>.</w:t>
      </w:r>
    </w:p>
    <w:p w14:paraId="40666DFF" w14:textId="440B1B69" w:rsidR="00382FEE" w:rsidRPr="00317DBC" w:rsidRDefault="00EA0165" w:rsidP="00317DBC">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5125468"/>
      <w:r w:rsidRPr="00317DBC">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C875EFB" w14:textId="6C6A4553" w:rsidR="00382FEE" w:rsidRPr="00317DBC" w:rsidRDefault="00382FEE" w:rsidP="00317DBC">
      <w:pPr>
        <w:pStyle w:val="Ttulo1"/>
        <w:spacing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108698547"/>
      <w:r w:rsidRPr="00317DBC">
        <w:rPr>
          <w:rFonts w:ascii="Palatino Linotype" w:hAnsi="Palatino Linotype"/>
          <w:b/>
          <w:color w:val="000000" w:themeColor="text1"/>
          <w:sz w:val="24"/>
          <w:szCs w:val="24"/>
          <w:lang w:val="es-MX" w:eastAsia="en-US"/>
        </w:rPr>
        <w:t>I. De la interposición del recurso.</w:t>
      </w:r>
      <w:bookmarkEnd w:id="17"/>
      <w:bookmarkEnd w:id="18"/>
      <w:bookmarkEnd w:id="19"/>
      <w:r w:rsidRPr="00317DBC">
        <w:rPr>
          <w:rFonts w:ascii="Palatino Linotype" w:hAnsi="Palatino Linotype"/>
          <w:b/>
          <w:color w:val="000000" w:themeColor="text1"/>
          <w:sz w:val="24"/>
          <w:szCs w:val="24"/>
          <w:lang w:val="es-MX" w:eastAsia="en-US"/>
        </w:rPr>
        <w:t xml:space="preserve"> </w:t>
      </w:r>
    </w:p>
    <w:p w14:paraId="43F27D9C" w14:textId="77777777" w:rsidR="00382FEE" w:rsidRPr="00317DBC" w:rsidRDefault="00382FEE" w:rsidP="00317DBC">
      <w:pPr>
        <w:spacing w:line="360" w:lineRule="auto"/>
        <w:rPr>
          <w:rFonts w:ascii="Palatino Linotype" w:hAnsi="Palatino Linotype"/>
          <w:lang w:val="es-MX" w:eastAsia="en-US"/>
        </w:rPr>
      </w:pPr>
    </w:p>
    <w:p w14:paraId="5053BDC4" w14:textId="45C72FBE" w:rsidR="00382FEE" w:rsidRPr="00317DBC" w:rsidRDefault="00382FEE" w:rsidP="00317DBC">
      <w:pPr>
        <w:pStyle w:val="Prrafodelista"/>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317DBC">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317DBC">
        <w:rPr>
          <w:rFonts w:ascii="Palatino Linotype" w:eastAsia="Calibri" w:hAnsi="Palatino Linotype" w:cs="Arial"/>
          <w:b/>
          <w:lang w:eastAsia="en-US"/>
        </w:rPr>
        <w:t>SUJETO OBLIGADO</w:t>
      </w:r>
      <w:r w:rsidRPr="00317DBC">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7A3E856" w14:textId="77777777" w:rsidR="00382FEE" w:rsidRPr="00317DBC" w:rsidRDefault="00382FEE" w:rsidP="00317DBC">
      <w:pPr>
        <w:tabs>
          <w:tab w:val="left" w:pos="426"/>
        </w:tabs>
        <w:spacing w:line="360" w:lineRule="auto"/>
        <w:contextualSpacing/>
        <w:jc w:val="both"/>
        <w:rPr>
          <w:rFonts w:ascii="Palatino Linotype" w:hAnsi="Palatino Linotype" w:cs="Arial"/>
          <w:color w:val="000000"/>
          <w:lang w:val="es-ES_tradnl"/>
        </w:rPr>
      </w:pPr>
    </w:p>
    <w:p w14:paraId="261506CE" w14:textId="77777777" w:rsidR="00382FEE" w:rsidRPr="00317DBC" w:rsidRDefault="00382FEE" w:rsidP="00317DBC">
      <w:pPr>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317DBC">
        <w:rPr>
          <w:rFonts w:ascii="Palatino Linotype" w:eastAsia="Calibri" w:hAnsi="Palatino Linotype" w:cs="Arial"/>
        </w:rPr>
        <w:t xml:space="preserve">Por ende, se constituye la figura jurídica de la </w:t>
      </w:r>
      <w:r w:rsidRPr="00317DBC">
        <w:rPr>
          <w:rFonts w:ascii="Palatino Linotype" w:eastAsia="Calibri" w:hAnsi="Palatino Linotype" w:cs="Arial"/>
          <w:i/>
        </w:rPr>
        <w:t>negativa ficta</w:t>
      </w:r>
      <w:r w:rsidRPr="00317DBC">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317DBC">
        <w:rPr>
          <w:rFonts w:ascii="Palatino Linotype" w:eastAsia="Calibri" w:hAnsi="Palatino Linotype" w:cs="Arial"/>
          <w:b/>
        </w:rPr>
        <w:t>178</w:t>
      </w:r>
      <w:r w:rsidRPr="00317DBC">
        <w:rPr>
          <w:rFonts w:ascii="Palatino Linotype" w:eastAsia="Calibri" w:hAnsi="Palatino Linotype" w:cs="Arial"/>
        </w:rPr>
        <w:t xml:space="preserve"> segundo párrafo de </w:t>
      </w:r>
      <w:r w:rsidRPr="00317DBC">
        <w:rPr>
          <w:rFonts w:ascii="Palatino Linotype" w:eastAsia="Calibri" w:hAnsi="Palatino Linotype" w:cs="Arial"/>
          <w:b/>
        </w:rPr>
        <w:t>Ley de Transparencia y Acceso a la Información Pública del Estado de México y Municipios</w:t>
      </w:r>
      <w:r w:rsidRPr="00317DBC">
        <w:rPr>
          <w:rFonts w:ascii="Palatino Linotype" w:eastAsia="Calibri" w:hAnsi="Palatino Linotype"/>
          <w:color w:val="000000"/>
          <w:shd w:val="clear" w:color="auto" w:fill="FFFFFF"/>
          <w:lang w:val="es-MX" w:eastAsia="en-US"/>
        </w:rPr>
        <w:t xml:space="preserve">, que dispone; ante la falta de respuesta del </w:t>
      </w:r>
      <w:r w:rsidRPr="00317DBC">
        <w:rPr>
          <w:rFonts w:ascii="Palatino Linotype" w:eastAsia="Calibri" w:hAnsi="Palatino Linotype"/>
          <w:b/>
          <w:color w:val="000000"/>
          <w:shd w:val="clear" w:color="auto" w:fill="FFFFFF"/>
          <w:lang w:val="es-MX" w:eastAsia="en-US"/>
        </w:rPr>
        <w:t>SUJETO OBLIGADO,</w:t>
      </w:r>
      <w:r w:rsidRPr="00317DBC">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317DBC">
        <w:rPr>
          <w:rFonts w:ascii="Palatino Linotype" w:eastAsia="Calibri" w:hAnsi="Palatino Linotype"/>
          <w:b/>
          <w:color w:val="000000"/>
          <w:shd w:val="clear" w:color="auto" w:fill="FFFFFF"/>
          <w:lang w:val="es-MX" w:eastAsia="en-US"/>
        </w:rPr>
        <w:t xml:space="preserve">podrá ser interpuesto en cualquier momento. </w:t>
      </w:r>
    </w:p>
    <w:p w14:paraId="0FB2E554" w14:textId="77777777" w:rsidR="00382FEE" w:rsidRPr="00317DBC" w:rsidRDefault="00382FEE" w:rsidP="00317DBC">
      <w:pPr>
        <w:tabs>
          <w:tab w:val="left" w:pos="426"/>
        </w:tabs>
        <w:spacing w:line="360" w:lineRule="auto"/>
        <w:contextualSpacing/>
        <w:rPr>
          <w:rFonts w:ascii="Palatino Linotype" w:hAnsi="Palatino Linotype" w:cs="Arial"/>
          <w:color w:val="000000"/>
          <w:lang w:val="es-ES_tradnl"/>
        </w:rPr>
      </w:pPr>
    </w:p>
    <w:p w14:paraId="5D148ED9" w14:textId="77777777" w:rsidR="00382FEE" w:rsidRPr="00317DBC" w:rsidRDefault="00382FEE" w:rsidP="00317DBC">
      <w:pPr>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317DBC">
        <w:rPr>
          <w:rFonts w:ascii="Palatino Linotype" w:eastAsia="Calibri" w:hAnsi="Palatino Linotype" w:cs="Arial"/>
        </w:rPr>
        <w:lastRenderedPageBreak/>
        <w:t xml:space="preserve">Por lo que, tratándose de la </w:t>
      </w:r>
      <w:r w:rsidRPr="00317DBC">
        <w:rPr>
          <w:rFonts w:ascii="Palatino Linotype" w:eastAsia="Calibri" w:hAnsi="Palatino Linotype" w:cs="Arial"/>
          <w:i/>
        </w:rPr>
        <w:t>negativa ficta</w:t>
      </w:r>
      <w:r w:rsidRPr="00317DBC">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317DBC">
        <w:rPr>
          <w:rFonts w:ascii="Palatino Linotype" w:eastAsia="Calibri" w:hAnsi="Palatino Linotype" w:cs="Arial"/>
          <w:i/>
        </w:rPr>
        <w:t>negativa ficta</w:t>
      </w:r>
      <w:r w:rsidRPr="00317DBC">
        <w:rPr>
          <w:rFonts w:ascii="Palatino Linotype" w:eastAsia="Calibri" w:hAnsi="Palatino Linotype" w:cs="Arial"/>
        </w:rPr>
        <w:t>, que señala:</w:t>
      </w:r>
    </w:p>
    <w:p w14:paraId="78B8F1AC" w14:textId="77777777" w:rsidR="00382FEE" w:rsidRPr="00317DBC" w:rsidRDefault="00382FEE" w:rsidP="00317DBC">
      <w:pPr>
        <w:spacing w:line="360" w:lineRule="auto"/>
        <w:contextualSpacing/>
        <w:jc w:val="both"/>
        <w:rPr>
          <w:rFonts w:ascii="Palatino Linotype" w:hAnsi="Palatino Linotype" w:cs="Arial"/>
          <w:color w:val="000000"/>
          <w:lang w:val="es-ES_tradnl"/>
        </w:rPr>
      </w:pPr>
    </w:p>
    <w:p w14:paraId="6A1C4154" w14:textId="77777777" w:rsidR="00382FEE" w:rsidRPr="00317DBC" w:rsidRDefault="00382FEE" w:rsidP="00317DBC">
      <w:pPr>
        <w:tabs>
          <w:tab w:val="left" w:pos="7655"/>
        </w:tabs>
        <w:spacing w:after="240" w:line="360" w:lineRule="auto"/>
        <w:ind w:left="567" w:right="567"/>
        <w:jc w:val="center"/>
        <w:rPr>
          <w:rFonts w:ascii="Palatino Linotype" w:eastAsia="Calibri" w:hAnsi="Palatino Linotype" w:cs="Arial"/>
          <w:b/>
        </w:rPr>
      </w:pPr>
      <w:r w:rsidRPr="00317DBC">
        <w:rPr>
          <w:rFonts w:ascii="Palatino Linotype" w:eastAsia="Calibri" w:hAnsi="Palatino Linotype" w:cs="Arial"/>
          <w:b/>
        </w:rPr>
        <w:t>Criterio 0001-15</w:t>
      </w:r>
    </w:p>
    <w:p w14:paraId="59031871" w14:textId="77777777" w:rsidR="00382FEE" w:rsidRPr="00317DBC" w:rsidRDefault="00382FEE" w:rsidP="00317DBC">
      <w:pPr>
        <w:tabs>
          <w:tab w:val="left" w:pos="7655"/>
        </w:tabs>
        <w:spacing w:before="240" w:after="240" w:line="360" w:lineRule="auto"/>
        <w:ind w:left="567" w:right="567"/>
        <w:jc w:val="both"/>
        <w:rPr>
          <w:rFonts w:ascii="Palatino Linotype" w:eastAsia="Calibri" w:hAnsi="Palatino Linotype" w:cs="Arial"/>
          <w:i/>
        </w:rPr>
      </w:pPr>
      <w:r w:rsidRPr="00317DBC">
        <w:rPr>
          <w:rFonts w:ascii="Palatino Linotype" w:eastAsia="Calibri" w:hAnsi="Palatino Linotype" w:cs="Arial"/>
          <w:b/>
          <w:i/>
        </w:rPr>
        <w:t>NEGATIVA FICTA. PLAZO PARA INTERPONER EL RECURSO DE REVISIÓN TRATÁNDOSE DE.</w:t>
      </w:r>
      <w:r w:rsidRPr="00317DBC">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w:t>
      </w:r>
      <w:r w:rsidRPr="00317DBC">
        <w:rPr>
          <w:rFonts w:ascii="Palatino Linotype" w:eastAsia="Calibri" w:hAnsi="Palatino Linotype" w:cs="Arial"/>
          <w:i/>
        </w:rPr>
        <w:lastRenderedPageBreak/>
        <w:t>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6CD9A97" w14:textId="77777777" w:rsidR="00382FEE" w:rsidRPr="00317DBC" w:rsidRDefault="00382FEE" w:rsidP="00317DBC">
      <w:pPr>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317DBC">
        <w:rPr>
          <w:rFonts w:ascii="Palatino Linotype" w:hAnsi="Palatino Linotype" w:cs="Arial"/>
          <w:color w:val="000000"/>
          <w:lang w:eastAsia="es-MX"/>
        </w:rPr>
        <w:t xml:space="preserve">Lo anterior, se explica porque la </w:t>
      </w:r>
      <w:r w:rsidRPr="00317DBC">
        <w:rPr>
          <w:rFonts w:ascii="Palatino Linotype" w:hAnsi="Palatino Linotype" w:cs="Arial"/>
          <w:b/>
          <w:color w:val="000000"/>
          <w:lang w:eastAsia="es-MX"/>
        </w:rPr>
        <w:t>ausencia</w:t>
      </w:r>
      <w:r w:rsidRPr="00317DBC">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317DBC">
        <w:rPr>
          <w:rFonts w:ascii="Palatino Linotype" w:hAnsi="Palatino Linotype" w:cs="Arial"/>
          <w:b/>
          <w:color w:val="000000"/>
          <w:lang w:eastAsia="es-MX"/>
        </w:rPr>
        <w:t>SUJETO OBLIGADO</w:t>
      </w:r>
      <w:r w:rsidRPr="00317DBC">
        <w:rPr>
          <w:rFonts w:ascii="Palatino Linotype" w:hAnsi="Palatino Linotype" w:cs="Arial"/>
          <w:color w:val="000000"/>
          <w:lang w:eastAsia="es-MX"/>
        </w:rPr>
        <w:t>.</w:t>
      </w:r>
    </w:p>
    <w:p w14:paraId="6689F9BD" w14:textId="49AF1DF4" w:rsidR="00382FEE" w:rsidRPr="00317DBC" w:rsidRDefault="00382FEE" w:rsidP="00317DBC">
      <w:pPr>
        <w:pStyle w:val="Ttulo1"/>
        <w:spacing w:line="360" w:lineRule="auto"/>
        <w:jc w:val="both"/>
        <w:rPr>
          <w:rFonts w:ascii="Palatino Linotype" w:hAnsi="Palatino Linotype"/>
          <w:b/>
          <w:color w:val="000000" w:themeColor="text1"/>
          <w:sz w:val="24"/>
          <w:szCs w:val="24"/>
          <w:lang w:val="es-MX" w:eastAsia="en-US"/>
        </w:rPr>
      </w:pPr>
      <w:bookmarkStart w:id="20" w:name="_Toc67587987"/>
      <w:bookmarkStart w:id="21" w:name="_Toc68804763"/>
      <w:bookmarkStart w:id="22" w:name="_Toc108698549"/>
      <w:r w:rsidRPr="00317DBC">
        <w:rPr>
          <w:rFonts w:ascii="Palatino Linotype" w:hAnsi="Palatino Linotype"/>
          <w:b/>
          <w:color w:val="000000" w:themeColor="text1"/>
          <w:sz w:val="24"/>
          <w:szCs w:val="24"/>
          <w:lang w:val="es-MX" w:eastAsia="en-US"/>
        </w:rPr>
        <w:t>II. De la determinación sobre la procedibilidad del recurso.</w:t>
      </w:r>
      <w:bookmarkEnd w:id="20"/>
      <w:bookmarkEnd w:id="21"/>
      <w:bookmarkEnd w:id="22"/>
      <w:r w:rsidRPr="00317DBC">
        <w:rPr>
          <w:rFonts w:ascii="Palatino Linotype" w:hAnsi="Palatino Linotype"/>
          <w:b/>
          <w:color w:val="000000" w:themeColor="text1"/>
          <w:sz w:val="24"/>
          <w:szCs w:val="24"/>
          <w:lang w:val="es-MX" w:eastAsia="en-US"/>
        </w:rPr>
        <w:t xml:space="preserve"> </w:t>
      </w:r>
    </w:p>
    <w:p w14:paraId="563EA432" w14:textId="77777777" w:rsidR="00382FEE" w:rsidRPr="00317DBC" w:rsidRDefault="00382FEE" w:rsidP="00317DBC">
      <w:pPr>
        <w:spacing w:line="360" w:lineRule="auto"/>
        <w:jc w:val="both"/>
        <w:rPr>
          <w:rFonts w:ascii="Palatino Linotype" w:hAnsi="Palatino Linotype"/>
          <w:lang w:val="es-MX" w:eastAsia="en-US"/>
        </w:rPr>
      </w:pPr>
    </w:p>
    <w:p w14:paraId="0FCF7D5A" w14:textId="78CE7966" w:rsidR="00B74AEA" w:rsidRPr="00317DBC" w:rsidRDefault="00382FEE" w:rsidP="00317DBC">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317DBC">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F922A32" w14:textId="78DE69DA" w:rsidR="00B74AEA" w:rsidRPr="00317DBC" w:rsidRDefault="00B74AEA" w:rsidP="00317DBC">
      <w:pPr>
        <w:keepNext/>
        <w:keepLines/>
        <w:spacing w:before="240" w:line="360" w:lineRule="auto"/>
        <w:outlineLvl w:val="0"/>
        <w:rPr>
          <w:rFonts w:ascii="Palatino Linotype" w:hAnsi="Palatino Linotype"/>
          <w:b/>
          <w:i/>
          <w:color w:val="000000" w:themeColor="text1"/>
          <w:lang w:val="es-MX" w:eastAsia="en-US"/>
        </w:rPr>
      </w:pPr>
      <w:bookmarkStart w:id="23" w:name="_Toc107245694"/>
      <w:bookmarkStart w:id="24" w:name="_Toc108698550"/>
      <w:r w:rsidRPr="00317DBC">
        <w:rPr>
          <w:rFonts w:ascii="Palatino Linotype" w:eastAsia="MS Mincho" w:hAnsi="Palatino Linotype" w:cstheme="majorBidi"/>
          <w:b/>
          <w:color w:val="000000" w:themeColor="text1"/>
          <w:lang w:val="es-ES_tradnl"/>
        </w:rPr>
        <w:t>TERCERO</w:t>
      </w:r>
      <w:bookmarkEnd w:id="23"/>
      <w:r w:rsidRPr="00317DBC">
        <w:rPr>
          <w:rFonts w:ascii="Palatino Linotype" w:hAnsi="Palatino Linotype"/>
          <w:b/>
          <w:color w:val="000000" w:themeColor="text1"/>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Pr="00317DBC">
        <w:rPr>
          <w:rFonts w:ascii="Palatino Linotype" w:hAnsi="Palatino Linotype"/>
          <w:b/>
          <w:color w:val="000000" w:themeColor="text1"/>
        </w:rPr>
        <w:t xml:space="preserve"> </w:t>
      </w:r>
      <w:r w:rsidRPr="00317DBC">
        <w:rPr>
          <w:rFonts w:ascii="Palatino Linotype" w:hAnsi="Palatino Linotype"/>
          <w:b/>
          <w:color w:val="000000" w:themeColor="text1"/>
          <w:lang w:val="es-MX" w:eastAsia="en-US"/>
        </w:rPr>
        <w:t xml:space="preserve">Del planteamiento de la </w:t>
      </w:r>
      <w:r w:rsidRPr="00317DBC">
        <w:rPr>
          <w:rFonts w:ascii="Palatino Linotype" w:hAnsi="Palatino Linotype"/>
          <w:b/>
          <w:i/>
          <w:color w:val="000000" w:themeColor="text1"/>
          <w:lang w:val="es-MX" w:eastAsia="en-US"/>
        </w:rPr>
        <w:t>Litis.</w:t>
      </w:r>
      <w:bookmarkEnd w:id="24"/>
      <w:bookmarkEnd w:id="25"/>
      <w:bookmarkEnd w:id="26"/>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72F83C38" w14:textId="540DFAC8" w:rsidR="00F83898" w:rsidRPr="00317DBC" w:rsidRDefault="00F83898" w:rsidP="00317DBC">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317DB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17DBC">
        <w:rPr>
          <w:rFonts w:ascii="Palatino Linotype" w:eastAsia="Calibri" w:hAnsi="Palatino Linotype" w:cs="Arial"/>
          <w:b/>
        </w:rPr>
        <w:t>Ley de Transparencia y Acceso a la Información Pública del Estado de México y Municipios</w:t>
      </w:r>
      <w:r w:rsidRPr="00317DBC">
        <w:rPr>
          <w:rFonts w:ascii="Palatino Linotype" w:hAnsi="Palatino Linotype" w:cs="Arial"/>
          <w:lang w:val="es-ES_tradnl"/>
        </w:rPr>
        <w:t xml:space="preserve"> y determinar la confirmación; revocación o modificación; desechamiento o sobreseimiento; y en su </w:t>
      </w:r>
      <w:r w:rsidRPr="00317DBC">
        <w:rPr>
          <w:rFonts w:ascii="Palatino Linotype" w:hAnsi="Palatino Linotype" w:cs="Arial"/>
          <w:b/>
          <w:lang w:val="es-ES_tradnl"/>
        </w:rPr>
        <w:t>caso ordenar la entrega de la información,</w:t>
      </w:r>
      <w:r w:rsidRPr="00317DBC">
        <w:rPr>
          <w:rFonts w:ascii="Palatino Linotype" w:hAnsi="Palatino Linotype" w:cs="Arial"/>
          <w:lang w:val="es-ES_tradnl"/>
        </w:rPr>
        <w:t xml:space="preserve"> respecto a las respuestas o falta de ellas de los Sujetos Obligados. </w:t>
      </w:r>
    </w:p>
    <w:p w14:paraId="382B2CCD" w14:textId="77777777" w:rsidR="00F83898" w:rsidRPr="00317DBC" w:rsidRDefault="00F83898" w:rsidP="00317DBC">
      <w:pPr>
        <w:pStyle w:val="Prrafodelista"/>
        <w:spacing w:before="240" w:after="240" w:line="360" w:lineRule="auto"/>
        <w:ind w:left="0"/>
        <w:contextualSpacing/>
        <w:jc w:val="both"/>
        <w:rPr>
          <w:rFonts w:ascii="Palatino Linotype" w:hAnsi="Palatino Linotype"/>
          <w:i/>
          <w:lang w:val="es-ES_tradnl"/>
        </w:rPr>
      </w:pPr>
    </w:p>
    <w:p w14:paraId="3D4B3822" w14:textId="77E49736" w:rsidR="00F83898" w:rsidRPr="00317DBC" w:rsidRDefault="00F83898" w:rsidP="00317DBC">
      <w:pPr>
        <w:pStyle w:val="Prrafodelista"/>
        <w:numPr>
          <w:ilvl w:val="0"/>
          <w:numId w:val="4"/>
        </w:numPr>
        <w:spacing w:before="240" w:after="240" w:line="360" w:lineRule="auto"/>
        <w:ind w:left="0" w:firstLine="0"/>
        <w:contextualSpacing/>
        <w:jc w:val="both"/>
        <w:rPr>
          <w:rFonts w:ascii="Palatino Linotype" w:eastAsia="MS Mincho" w:hAnsi="Palatino Linotype"/>
          <w:lang w:val="es-ES_tradnl"/>
        </w:rPr>
      </w:pPr>
      <w:r w:rsidRPr="00317DBC">
        <w:rPr>
          <w:rFonts w:ascii="Palatino Linotype" w:eastAsia="MS Mincho" w:hAnsi="Palatino Linotype"/>
          <w:lang w:val="es-ES_tradnl"/>
        </w:rPr>
        <w:t xml:space="preserve">De las constancias en el expediente al rubro indicado, se desprende que el particular solicitó acceso a la información relacionada con: “el servidor público encargado de inscribir y registrar, en el padrón catastral, los predios sin antecedentes catastrales en los años 2010, 2011, 2012, 2013, 2014, 2015, 2016, 2017, 2018, 2019, 2020, 2021 y 2022, </w:t>
      </w:r>
      <w:r w:rsidRPr="00317DBC">
        <w:rPr>
          <w:rFonts w:ascii="Palatino Linotype" w:hAnsi="Palatino Linotype"/>
          <w:lang w:val="es-ES_tradnl"/>
        </w:rPr>
        <w:t>requerimiento</w:t>
      </w:r>
      <w:r w:rsidRPr="00317DBC">
        <w:rPr>
          <w:rFonts w:ascii="Palatino Linotype" w:eastAsia="MS Mincho" w:hAnsi="Palatino Linotype"/>
          <w:lang w:val="es-ES_tradnl"/>
        </w:rPr>
        <w:t xml:space="preserve">, al que no se emitió respuesta por parte del </w:t>
      </w:r>
      <w:r w:rsidRPr="00317DBC">
        <w:rPr>
          <w:rFonts w:ascii="Palatino Linotype" w:eastAsia="MS Mincho" w:hAnsi="Palatino Linotype"/>
          <w:b/>
          <w:lang w:val="es-ES_tradnl"/>
        </w:rPr>
        <w:t>SUJETO OBLIGADO</w:t>
      </w:r>
      <w:r w:rsidRPr="00317DBC">
        <w:rPr>
          <w:rFonts w:ascii="Palatino Linotype" w:eastAsia="MS Mincho" w:hAnsi="Palatino Linotype"/>
          <w:lang w:val="es-ES_tradnl"/>
        </w:rPr>
        <w:t xml:space="preserve">, situación por la cual, la parte recurrente se inconforma e interpone los presentes recursos de revisión, argumentado como razones o motivos de inconformidad la falta de respuesta a sus solicitudes de información. </w:t>
      </w:r>
    </w:p>
    <w:p w14:paraId="09B54E17" w14:textId="77777777" w:rsidR="00F83898" w:rsidRPr="00317DBC" w:rsidRDefault="00F83898" w:rsidP="00317DBC">
      <w:pPr>
        <w:pStyle w:val="Prrafodelista"/>
        <w:spacing w:before="240" w:after="240" w:line="360" w:lineRule="auto"/>
        <w:ind w:left="0"/>
        <w:contextualSpacing/>
        <w:jc w:val="both"/>
        <w:rPr>
          <w:rFonts w:ascii="Palatino Linotype" w:eastAsia="MS Mincho" w:hAnsi="Palatino Linotype"/>
          <w:lang w:val="es-ES_tradnl"/>
        </w:rPr>
      </w:pPr>
    </w:p>
    <w:p w14:paraId="4BE54543" w14:textId="77777777" w:rsidR="00F83898" w:rsidRPr="00317DBC" w:rsidRDefault="00F83898" w:rsidP="00317DBC">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317DBC">
        <w:rPr>
          <w:rFonts w:ascii="Palatino Linotype" w:hAnsi="Palatino Linotype" w:cs="Arial"/>
          <w:lang w:val="es-ES_tradnl"/>
        </w:rPr>
        <w:t xml:space="preserve">En ese sentido, este Órgano Garante advierte que los agravios manifestados por el </w:t>
      </w:r>
      <w:r w:rsidRPr="00317DBC">
        <w:rPr>
          <w:rFonts w:ascii="Palatino Linotype" w:hAnsi="Palatino Linotype" w:cs="Arial"/>
          <w:b/>
          <w:bCs/>
          <w:lang w:val="es-ES_tradnl"/>
        </w:rPr>
        <w:t>RECURRENTE</w:t>
      </w:r>
      <w:r w:rsidRPr="00317DBC">
        <w:rPr>
          <w:rFonts w:ascii="Palatino Linotype" w:hAnsi="Palatino Linotype" w:cs="Arial"/>
          <w:lang w:val="es-ES_tradnl"/>
        </w:rPr>
        <w:t xml:space="preserve"> a través del recurso de </w:t>
      </w:r>
      <w:r w:rsidRPr="00317DBC">
        <w:rPr>
          <w:rFonts w:ascii="Palatino Linotype" w:hAnsi="Palatino Linotype" w:cs="Arial"/>
          <w:color w:val="000000"/>
          <w:lang w:val="es-ES_tradnl"/>
        </w:rPr>
        <w:t>revisión</w:t>
      </w:r>
      <w:r w:rsidRPr="00317DBC">
        <w:rPr>
          <w:rFonts w:ascii="Palatino Linotype" w:hAnsi="Palatino Linotype"/>
          <w:b/>
          <w:bCs/>
          <w:color w:val="000000"/>
          <w:lang w:val="es-MX"/>
        </w:rPr>
        <w:t xml:space="preserve">, </w:t>
      </w:r>
      <w:r w:rsidRPr="00317DBC">
        <w:rPr>
          <w:rFonts w:ascii="Palatino Linotype" w:hAnsi="Palatino Linotype" w:cs="Arial"/>
          <w:color w:val="000000"/>
          <w:lang w:val="es-ES_tradnl"/>
        </w:rPr>
        <w:t xml:space="preserve">sugieren </w:t>
      </w:r>
      <w:r w:rsidRPr="00317DBC">
        <w:rPr>
          <w:rFonts w:ascii="Palatino Linotype" w:hAnsi="Palatino Linotype" w:cs="Arial"/>
          <w:lang w:val="es-ES_tradnl"/>
        </w:rPr>
        <w:t xml:space="preserve">que la omisión del </w:t>
      </w:r>
      <w:r w:rsidRPr="00317DBC">
        <w:rPr>
          <w:rFonts w:ascii="Palatino Linotype" w:hAnsi="Palatino Linotype" w:cs="Arial"/>
          <w:b/>
          <w:bCs/>
          <w:lang w:val="es-ES_tradnl"/>
        </w:rPr>
        <w:t>SUJETO OBLIGADO</w:t>
      </w:r>
      <w:r w:rsidRPr="00317DBC">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Pr="00317DBC">
        <w:rPr>
          <w:rFonts w:ascii="Palatino Linotype" w:hAnsi="Palatino Linotype" w:cs="Arial"/>
          <w:b/>
          <w:bCs/>
          <w:lang w:val="es-ES_tradnl"/>
        </w:rPr>
        <w:t>oportuna</w:t>
      </w:r>
      <w:r w:rsidRPr="00317DBC">
        <w:rPr>
          <w:rFonts w:ascii="Palatino Linotype" w:hAnsi="Palatino Linotype" w:cs="Arial"/>
          <w:lang w:val="es-ES_tradnl"/>
        </w:rPr>
        <w:t>.</w:t>
      </w:r>
    </w:p>
    <w:p w14:paraId="065D4EF0" w14:textId="77777777" w:rsidR="00F83898" w:rsidRPr="00317DBC" w:rsidRDefault="00F83898" w:rsidP="00317DBC">
      <w:pPr>
        <w:pStyle w:val="Prrafodelista"/>
        <w:spacing w:line="360" w:lineRule="auto"/>
        <w:rPr>
          <w:rFonts w:ascii="Palatino Linotype" w:hAnsi="Palatino Linotype" w:cs="Arial"/>
          <w:lang w:val="es-ES_tradnl"/>
        </w:rPr>
      </w:pPr>
    </w:p>
    <w:p w14:paraId="464A9497" w14:textId="428037B0" w:rsidR="007E323E" w:rsidRPr="00317DBC" w:rsidRDefault="00F83898" w:rsidP="00317DBC">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317DBC">
        <w:rPr>
          <w:rFonts w:ascii="Palatino Linotype" w:hAnsi="Palatino Linotype" w:cs="Arial"/>
          <w:lang w:val="es-ES_tradnl"/>
        </w:rPr>
        <w:t xml:space="preserve">Por lo anterior, la </w:t>
      </w:r>
      <w:r w:rsidRPr="00317DBC">
        <w:rPr>
          <w:rFonts w:ascii="Palatino Linotype" w:hAnsi="Palatino Linotype" w:cs="Arial"/>
          <w:i/>
          <w:lang w:val="es-ES_tradnl"/>
        </w:rPr>
        <w:t>Litis</w:t>
      </w:r>
      <w:r w:rsidRPr="00317DBC">
        <w:rPr>
          <w:rFonts w:ascii="Palatino Linotype" w:hAnsi="Palatino Linotype" w:cs="Arial"/>
          <w:lang w:val="es-ES_tradnl"/>
        </w:rPr>
        <w:t xml:space="preserve"> a resolver en el presente recurso se circunscribe en determinar si el </w:t>
      </w:r>
      <w:r w:rsidRPr="00317DBC">
        <w:rPr>
          <w:rFonts w:ascii="Palatino Linotype" w:hAnsi="Palatino Linotype" w:cs="Arial"/>
          <w:b/>
          <w:bCs/>
          <w:lang w:val="es-ES_tradnl"/>
        </w:rPr>
        <w:t>SUJETO OBLIGADO</w:t>
      </w:r>
      <w:r w:rsidRPr="00317DBC">
        <w:rPr>
          <w:rFonts w:ascii="Palatino Linotype" w:hAnsi="Palatino Linotype" w:cs="Arial"/>
          <w:lang w:val="es-ES_tradnl"/>
        </w:rPr>
        <w:t xml:space="preserve"> actualiza las causales de procedencia del recurso de revisión establecidas en el artículo 179 fracciones I y VII</w:t>
      </w:r>
      <w:r w:rsidRPr="00317DBC">
        <w:rPr>
          <w:rFonts w:ascii="Palatino Linotype" w:hAnsi="Palatino Linotype"/>
          <w:vertAlign w:val="superscript"/>
          <w:lang w:val="es-ES_tradnl"/>
        </w:rPr>
        <w:footnoteReference w:id="1"/>
      </w:r>
      <w:r w:rsidRPr="00317DBC">
        <w:rPr>
          <w:rFonts w:ascii="Palatino Linotype" w:hAnsi="Palatino Linotype" w:cs="Arial"/>
          <w:lang w:val="es-ES_tradnl"/>
        </w:rPr>
        <w:t xml:space="preserve"> de la Ley de Transparencia y Acceso a la Información Pública del Estado de México y Municipios</w:t>
      </w:r>
    </w:p>
    <w:p w14:paraId="5162A17C" w14:textId="71549F44" w:rsidR="00286C23" w:rsidRPr="00317DBC" w:rsidRDefault="009A1E3F" w:rsidP="00317DBC">
      <w:pPr>
        <w:pStyle w:val="Ttulo1"/>
        <w:spacing w:line="360" w:lineRule="auto"/>
        <w:rPr>
          <w:rFonts w:ascii="Palatino Linotype" w:hAnsi="Palatino Linotype"/>
          <w:b/>
          <w:color w:val="000000" w:themeColor="text1"/>
          <w:sz w:val="24"/>
          <w:szCs w:val="24"/>
          <w:lang w:val="es-MX" w:eastAsia="en-US"/>
        </w:rPr>
      </w:pPr>
      <w:bookmarkStart w:id="44" w:name="_Toc68804767"/>
      <w:bookmarkStart w:id="45" w:name="_Toc85125472"/>
      <w:bookmarkStart w:id="46" w:name="_Toc459174366"/>
      <w:bookmarkStart w:id="47" w:name="_Toc459659884"/>
      <w:bookmarkStart w:id="48" w:name="_Toc461687280"/>
      <w:bookmarkStart w:id="49" w:name="_Toc462771051"/>
      <w:bookmarkStart w:id="50" w:name="_Toc464139201"/>
      <w:r w:rsidRPr="00317DBC">
        <w:rPr>
          <w:rFonts w:ascii="Palatino Linotype" w:hAnsi="Palatino Linotype"/>
          <w:b/>
          <w:color w:val="000000" w:themeColor="text1"/>
          <w:sz w:val="24"/>
          <w:szCs w:val="24"/>
          <w:lang w:val="es-MX" w:eastAsia="en-US"/>
        </w:rPr>
        <w:lastRenderedPageBreak/>
        <w:t>CUARTO</w:t>
      </w:r>
      <w:r w:rsidR="00F041CF" w:rsidRPr="00317DBC">
        <w:rPr>
          <w:rFonts w:ascii="Palatino Linotype" w:hAnsi="Palatino Linotype"/>
          <w:b/>
          <w:color w:val="000000" w:themeColor="text1"/>
          <w:sz w:val="24"/>
          <w:szCs w:val="24"/>
          <w:lang w:val="es-MX" w:eastAsia="en-US"/>
        </w:rPr>
        <w:t>. Estudio y r</w:t>
      </w:r>
      <w:r w:rsidR="00EA0165" w:rsidRPr="00317DBC">
        <w:rPr>
          <w:rFonts w:ascii="Palatino Linotype" w:hAnsi="Palatino Linotype"/>
          <w:b/>
          <w:color w:val="000000" w:themeColor="text1"/>
          <w:sz w:val="24"/>
          <w:szCs w:val="24"/>
          <w:lang w:val="es-MX" w:eastAsia="en-US"/>
        </w:rPr>
        <w:t>esolución del asunto.</w:t>
      </w:r>
      <w:bookmarkEnd w:id="44"/>
      <w:bookmarkEnd w:id="45"/>
    </w:p>
    <w:p w14:paraId="09A5BF5B" w14:textId="6AF95898" w:rsidR="00286C23" w:rsidRPr="00317DBC" w:rsidRDefault="00286C23" w:rsidP="00317DBC">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1" w:name="_Toc85125473"/>
      <w:r w:rsidRPr="00317DBC">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1"/>
    </w:p>
    <w:p w14:paraId="7AC8C291" w14:textId="77777777" w:rsidR="005F2A48" w:rsidRPr="00317DBC" w:rsidRDefault="005F2A48" w:rsidP="00317DB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317DBC" w:rsidRDefault="00286C23" w:rsidP="00317DBC">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7DBC">
        <w:rPr>
          <w:rFonts w:ascii="Palatino Linotype" w:eastAsiaTheme="minorEastAsia" w:hAnsi="Palatino Linotype" w:cstheme="minorBidi"/>
          <w:color w:val="000000" w:themeColor="text1"/>
          <w:lang w:val="es-MX"/>
        </w:rPr>
        <w:t>Es menester precisar</w:t>
      </w:r>
      <w:r w:rsidRPr="00317DBC">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17DBC">
        <w:rPr>
          <w:rFonts w:ascii="Palatino Linotype" w:eastAsiaTheme="minorEastAsia" w:hAnsi="Palatino Linotype" w:cstheme="minorBidi"/>
          <w:b/>
          <w:bCs/>
          <w:color w:val="000000" w:themeColor="text1"/>
          <w:lang w:val="es-MX"/>
        </w:rPr>
        <w:t>SUJETO OBLIGADO</w:t>
      </w:r>
      <w:r w:rsidRPr="00317DBC">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17DBC">
        <w:rPr>
          <w:rFonts w:ascii="Palatino Linotype" w:eastAsiaTheme="minorEastAsia" w:hAnsi="Palatino Linotype" w:cstheme="minorBidi"/>
          <w:b/>
          <w:bCs/>
          <w:color w:val="000000" w:themeColor="text1"/>
          <w:lang w:val="es-MX"/>
        </w:rPr>
        <w:t>Constitución Política de los Estados Unidos Mexicanos</w:t>
      </w:r>
      <w:r w:rsidRPr="00317DBC">
        <w:rPr>
          <w:rFonts w:ascii="Palatino Linotype" w:eastAsiaTheme="minorEastAsia" w:hAnsi="Palatino Linotype" w:cstheme="minorBidi"/>
          <w:bCs/>
          <w:color w:val="000000" w:themeColor="text1"/>
          <w:lang w:val="es-MX"/>
        </w:rPr>
        <w:t>, tienen</w:t>
      </w:r>
      <w:r w:rsidRPr="00317DBC">
        <w:rPr>
          <w:rFonts w:ascii="Palatino Linotype" w:eastAsiaTheme="minorEastAsia" w:hAnsi="Palatino Linotype" w:cstheme="minorBidi"/>
          <w:b/>
          <w:bCs/>
          <w:color w:val="000000" w:themeColor="text1"/>
          <w:lang w:val="es-MX"/>
        </w:rPr>
        <w:t xml:space="preserve"> </w:t>
      </w:r>
      <w:r w:rsidRPr="00317DBC">
        <w:rPr>
          <w:rFonts w:ascii="Palatino Linotype" w:eastAsiaTheme="minorEastAsia" w:hAnsi="Palatino Linotype" w:cstheme="minorBidi"/>
          <w:bCs/>
          <w:color w:val="000000" w:themeColor="text1"/>
          <w:lang w:val="es-MX"/>
        </w:rPr>
        <w:t xml:space="preserve">la obligación de “promover, </w:t>
      </w:r>
      <w:r w:rsidRPr="00317DBC">
        <w:rPr>
          <w:rFonts w:ascii="Palatino Linotype" w:eastAsiaTheme="minorEastAsia" w:hAnsi="Palatino Linotype" w:cstheme="minorBidi"/>
          <w:b/>
          <w:bCs/>
          <w:color w:val="000000" w:themeColor="text1"/>
          <w:lang w:val="es-MX"/>
        </w:rPr>
        <w:t>respetar</w:t>
      </w:r>
      <w:r w:rsidRPr="00317DBC">
        <w:rPr>
          <w:rFonts w:ascii="Palatino Linotype" w:eastAsiaTheme="minorEastAsia" w:hAnsi="Palatino Linotype" w:cstheme="minorBidi"/>
          <w:bCs/>
          <w:color w:val="000000" w:themeColor="text1"/>
          <w:lang w:val="es-MX"/>
        </w:rPr>
        <w:t xml:space="preserve">, proteger y </w:t>
      </w:r>
      <w:r w:rsidRPr="00317DBC">
        <w:rPr>
          <w:rFonts w:ascii="Palatino Linotype" w:eastAsiaTheme="minorEastAsia" w:hAnsi="Palatino Linotype" w:cstheme="minorBidi"/>
          <w:b/>
          <w:bCs/>
          <w:color w:val="000000" w:themeColor="text1"/>
          <w:lang w:val="es-MX"/>
        </w:rPr>
        <w:t>garantizar</w:t>
      </w:r>
      <w:r w:rsidRPr="00317DBC">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317DBC" w:rsidRDefault="00286C23" w:rsidP="00317D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317DBC" w:rsidRDefault="00286C23" w:rsidP="00317DB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7DBC">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317DBC">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12EEEF39" w14:textId="77777777" w:rsidR="00286C23" w:rsidRPr="00317DBC" w:rsidRDefault="00286C23" w:rsidP="00317D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317DBC" w:rsidRDefault="00286C23" w:rsidP="00317DB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7DBC">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317DBC">
        <w:rPr>
          <w:rFonts w:ascii="Palatino Linotype" w:eastAsiaTheme="minorEastAsia" w:hAnsi="Palatino Linotype" w:cstheme="minorBidi"/>
          <w:i/>
          <w:color w:val="000000" w:themeColor="text1"/>
          <w:lang w:val="es-MX"/>
        </w:rPr>
        <w:t>La igualdad de oportunidades para recibir, buscar e impartir información</w:t>
      </w:r>
      <w:r w:rsidRPr="00317DBC">
        <w:rPr>
          <w:rFonts w:ascii="Palatino Linotype" w:eastAsiaTheme="minorEastAsia" w:hAnsi="Palatino Linotype" w:cstheme="minorBidi"/>
          <w:i/>
          <w:color w:val="000000" w:themeColor="text1"/>
          <w:vertAlign w:val="superscript"/>
          <w:lang w:val="es-MX"/>
        </w:rPr>
        <w:footnoteReference w:id="2"/>
      </w:r>
      <w:r w:rsidRPr="00317DBC">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17DBC">
        <w:rPr>
          <w:rFonts w:ascii="Palatino Linotype" w:eastAsiaTheme="minorEastAsia" w:hAnsi="Palatino Linotype" w:cstheme="minorBidi"/>
          <w:i/>
          <w:color w:val="000000" w:themeColor="text1"/>
          <w:vertAlign w:val="superscript"/>
          <w:lang w:val="es-MX"/>
        </w:rPr>
        <w:footnoteReference w:id="3"/>
      </w:r>
      <w:r w:rsidRPr="00317DBC">
        <w:rPr>
          <w:rFonts w:ascii="Palatino Linotype" w:eastAsiaTheme="minorEastAsia" w:hAnsi="Palatino Linotype" w:cstheme="minorBidi"/>
          <w:color w:val="000000" w:themeColor="text1"/>
          <w:lang w:val="es-MX"/>
        </w:rPr>
        <w:t>que se constituye como una herramienta fundamental para ejercer</w:t>
      </w:r>
      <w:r w:rsidRPr="00317DBC">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317DBC">
        <w:rPr>
          <w:rFonts w:ascii="Palatino Linotype" w:eastAsiaTheme="minorEastAsia" w:hAnsi="Palatino Linotype" w:cstheme="minorBidi"/>
          <w:i/>
          <w:color w:val="000000" w:themeColor="text1"/>
          <w:vertAlign w:val="superscript"/>
          <w:lang w:val="es-MX"/>
        </w:rPr>
        <w:footnoteReference w:id="4"/>
      </w:r>
      <w:r w:rsidRPr="00317DBC">
        <w:rPr>
          <w:rFonts w:ascii="Palatino Linotype" w:eastAsiaTheme="minorEastAsia" w:hAnsi="Palatino Linotype" w:cstheme="minorBidi"/>
          <w:i/>
          <w:color w:val="000000" w:themeColor="text1"/>
          <w:lang w:val="es-MX"/>
        </w:rPr>
        <w:t xml:space="preserve"> </w:t>
      </w:r>
      <w:r w:rsidRPr="00317DBC">
        <w:rPr>
          <w:rFonts w:ascii="Palatino Linotype" w:eastAsiaTheme="minorEastAsia" w:hAnsi="Palatino Linotype" w:cstheme="minorBidi"/>
          <w:color w:val="000000" w:themeColor="text1"/>
          <w:lang w:val="es-MX"/>
        </w:rPr>
        <w:t>fomentando</w:t>
      </w:r>
      <w:r w:rsidRPr="00317DBC">
        <w:rPr>
          <w:rFonts w:ascii="Palatino Linotype" w:eastAsiaTheme="minorEastAsia" w:hAnsi="Palatino Linotype" w:cstheme="minorBidi"/>
          <w:i/>
          <w:color w:val="000000" w:themeColor="text1"/>
          <w:lang w:val="es-MX"/>
        </w:rPr>
        <w:t xml:space="preserve"> la transparencia de las actividades estatales y </w:t>
      </w:r>
      <w:r w:rsidRPr="00317DBC">
        <w:rPr>
          <w:rFonts w:ascii="Palatino Linotype" w:eastAsiaTheme="minorEastAsia" w:hAnsi="Palatino Linotype" w:cstheme="minorBidi"/>
          <w:color w:val="000000" w:themeColor="text1"/>
          <w:lang w:val="es-MX"/>
        </w:rPr>
        <w:t>promoviendo</w:t>
      </w:r>
      <w:r w:rsidRPr="00317DBC">
        <w:rPr>
          <w:rFonts w:ascii="Palatino Linotype" w:eastAsiaTheme="minorEastAsia" w:hAnsi="Palatino Linotype" w:cstheme="minorBidi"/>
          <w:i/>
          <w:color w:val="000000" w:themeColor="text1"/>
          <w:lang w:val="es-MX"/>
        </w:rPr>
        <w:t xml:space="preserve"> la responsabilidad de los funcionarios sobre su gestión pública,</w:t>
      </w:r>
      <w:r w:rsidRPr="00317DBC">
        <w:rPr>
          <w:rFonts w:ascii="Palatino Linotype" w:eastAsiaTheme="minorEastAsia" w:hAnsi="Palatino Linotype" w:cstheme="minorBidi"/>
          <w:i/>
          <w:color w:val="000000" w:themeColor="text1"/>
          <w:vertAlign w:val="superscript"/>
          <w:lang w:val="es-MX"/>
        </w:rPr>
        <w:footnoteReference w:id="5"/>
      </w:r>
      <w:r w:rsidRPr="00317DBC">
        <w:rPr>
          <w:rFonts w:ascii="Palatino Linotype" w:eastAsiaTheme="minorEastAsia" w:hAnsi="Palatino Linotype" w:cstheme="minorBidi"/>
          <w:color w:val="000000" w:themeColor="text1"/>
          <w:lang w:val="es-MX"/>
        </w:rPr>
        <w:t>que permite</w:t>
      </w:r>
      <w:r w:rsidRPr="00317DBC">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317DBC" w:rsidRDefault="00286C23" w:rsidP="00317D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317DBC" w:rsidRDefault="00286C23" w:rsidP="00317DB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7DBC">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w:t>
      </w:r>
      <w:r w:rsidRPr="00317DBC">
        <w:rPr>
          <w:rFonts w:ascii="Palatino Linotype" w:eastAsiaTheme="minorEastAsia" w:hAnsi="Palatino Linotype" w:cstheme="minorBidi"/>
          <w:color w:val="000000" w:themeColor="text1"/>
          <w:lang w:val="es-MX"/>
        </w:rPr>
        <w:lastRenderedPageBreak/>
        <w:t>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1C92B791" w:rsidR="003523DE" w:rsidRPr="00317DBC" w:rsidRDefault="00D91C33" w:rsidP="00317DBC">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52" w:name="_Toc85125474"/>
      <w:r w:rsidRPr="00317DBC">
        <w:rPr>
          <w:rFonts w:ascii="Palatino Linotype" w:hAnsi="Palatino Linotype"/>
          <w:b/>
          <w:color w:val="auto"/>
          <w:sz w:val="24"/>
          <w:szCs w:val="24"/>
          <w:lang w:val="es-MX" w:eastAsia="en-US"/>
        </w:rPr>
        <w:t>De la solicitud de información y la respuesta otorgada.</w:t>
      </w:r>
      <w:bookmarkEnd w:id="52"/>
      <w:r w:rsidRPr="00317DBC">
        <w:rPr>
          <w:rFonts w:ascii="Palatino Linotype" w:hAnsi="Palatino Linotype"/>
          <w:b/>
          <w:color w:val="auto"/>
          <w:sz w:val="24"/>
          <w:szCs w:val="24"/>
          <w:lang w:val="es-MX" w:eastAsia="en-US"/>
        </w:rPr>
        <w:t xml:space="preserve"> </w:t>
      </w:r>
    </w:p>
    <w:p w14:paraId="4BF3BCA3" w14:textId="77777777" w:rsidR="00D91C33" w:rsidRPr="00317DBC" w:rsidRDefault="00D91C33" w:rsidP="00317DBC">
      <w:pPr>
        <w:pStyle w:val="Prrafodelista"/>
        <w:spacing w:line="360" w:lineRule="auto"/>
        <w:ind w:left="1080"/>
        <w:rPr>
          <w:rFonts w:ascii="Palatino Linotype" w:hAnsi="Palatino Linotype"/>
          <w:lang w:val="es-MX" w:eastAsia="en-US"/>
        </w:rPr>
      </w:pPr>
    </w:p>
    <w:p w14:paraId="113D11EC" w14:textId="77777777" w:rsidR="00D91C33" w:rsidRPr="00317DBC" w:rsidRDefault="00EA0165" w:rsidP="00317DBC">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317DBC">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17DBC">
        <w:rPr>
          <w:rFonts w:ascii="Palatino Linotype" w:eastAsia="Calibri" w:hAnsi="Palatino Linotype" w:cs="Arial"/>
          <w:b/>
          <w:lang w:eastAsia="en-US"/>
        </w:rPr>
        <w:t>Ley de Transparencia y Acceso a la Información Pública del Estado de México y Municipios</w:t>
      </w:r>
      <w:r w:rsidR="006C693D" w:rsidRPr="00317DBC">
        <w:rPr>
          <w:rFonts w:ascii="Palatino Linotype" w:hAnsi="Palatino Linotype" w:cs="Arial"/>
          <w:lang w:eastAsia="es-MX"/>
        </w:rPr>
        <w:t>.</w:t>
      </w:r>
    </w:p>
    <w:p w14:paraId="6DCC758D" w14:textId="77777777" w:rsidR="00D91C33" w:rsidRPr="00317DBC" w:rsidRDefault="00D91C33" w:rsidP="00317DBC">
      <w:pPr>
        <w:pStyle w:val="Prrafodelista"/>
        <w:spacing w:before="240" w:after="360" w:line="360" w:lineRule="auto"/>
        <w:ind w:left="0"/>
        <w:contextualSpacing/>
        <w:jc w:val="both"/>
        <w:rPr>
          <w:rFonts w:ascii="Palatino Linotype" w:eastAsia="MS Mincho" w:hAnsi="Palatino Linotype" w:cs="Arial"/>
          <w:i/>
          <w:lang w:val="es-MX"/>
        </w:rPr>
      </w:pPr>
    </w:p>
    <w:p w14:paraId="3371FAA4" w14:textId="2EAF3F39" w:rsidR="00D91C33" w:rsidRPr="00317DBC" w:rsidRDefault="00D91C33" w:rsidP="00317DBC">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317DBC">
        <w:rPr>
          <w:rFonts w:ascii="Palatino Linotype" w:eastAsia="MS Mincho" w:hAnsi="Palatino Linotype" w:cs="Arial"/>
          <w:lang w:val="es-MX"/>
        </w:rPr>
        <w:t xml:space="preserve">Así, de la lectura a la solicitud de información se observa que </w:t>
      </w:r>
      <w:r w:rsidR="00B74AEA" w:rsidRPr="00317DBC">
        <w:rPr>
          <w:rFonts w:ascii="Palatino Linotype" w:eastAsia="MS Mincho" w:hAnsi="Palatino Linotype" w:cs="Arial"/>
          <w:lang w:val="es-MX"/>
        </w:rPr>
        <w:t xml:space="preserve">el particular requirió al </w:t>
      </w:r>
      <w:r w:rsidR="00B74AEA" w:rsidRPr="00317DBC">
        <w:rPr>
          <w:rFonts w:ascii="Palatino Linotype" w:eastAsia="MS Mincho" w:hAnsi="Palatino Linotype" w:cs="Arial"/>
          <w:b/>
          <w:lang w:val="es-MX"/>
        </w:rPr>
        <w:t xml:space="preserve">Ayuntamiento de </w:t>
      </w:r>
      <w:r w:rsidR="00F83898" w:rsidRPr="00317DBC">
        <w:rPr>
          <w:rFonts w:ascii="Palatino Linotype" w:eastAsia="MS Mincho" w:hAnsi="Palatino Linotype" w:cs="Arial"/>
          <w:b/>
          <w:lang w:val="es-MX"/>
        </w:rPr>
        <w:t xml:space="preserve">Ecatepec de Morelos </w:t>
      </w:r>
      <w:r w:rsidRPr="00317DBC">
        <w:rPr>
          <w:rFonts w:ascii="Palatino Linotype" w:eastAsia="MS Mincho" w:hAnsi="Palatino Linotype" w:cs="Arial"/>
          <w:lang w:val="es-MX"/>
        </w:rPr>
        <w:t>acceder a la siguiente información relacionada con</w:t>
      </w:r>
      <w:r w:rsidR="00F83898" w:rsidRPr="00317DBC">
        <w:rPr>
          <w:rFonts w:ascii="Palatino Linotype" w:eastAsia="MS Mincho" w:hAnsi="Palatino Linotype" w:cs="Arial"/>
          <w:lang w:val="es-MX"/>
        </w:rPr>
        <w:t xml:space="preserve"> actuaciones por parte de servidores públicos</w:t>
      </w:r>
      <w:r w:rsidR="00B74AEA" w:rsidRPr="00317DBC">
        <w:rPr>
          <w:rFonts w:ascii="Palatino Linotype" w:eastAsia="MS Mincho" w:hAnsi="Palatino Linotype" w:cs="Arial"/>
          <w:lang w:val="es-MX"/>
        </w:rPr>
        <w:t>, como a continuación se observa</w:t>
      </w:r>
      <w:r w:rsidRPr="00317DBC">
        <w:rPr>
          <w:rFonts w:ascii="Palatino Linotype" w:eastAsia="MS Mincho" w:hAnsi="Palatino Linotype" w:cs="Arial"/>
          <w:lang w:val="es-MX"/>
        </w:rPr>
        <w:t>:</w:t>
      </w:r>
    </w:p>
    <w:p w14:paraId="152CAC9C" w14:textId="77777777" w:rsidR="00265366" w:rsidRPr="00317DBC" w:rsidRDefault="00265366" w:rsidP="00317DBC">
      <w:pPr>
        <w:pStyle w:val="Prrafodelista"/>
        <w:spacing w:line="360" w:lineRule="auto"/>
        <w:ind w:right="918"/>
        <w:rPr>
          <w:rFonts w:ascii="Palatino Linotype" w:eastAsia="MS Mincho" w:hAnsi="Palatino Linotype" w:cs="Arial"/>
          <w:i/>
          <w:lang w:val="es-MX"/>
        </w:rPr>
      </w:pPr>
    </w:p>
    <w:p w14:paraId="05BF40FC" w14:textId="0D2446C2" w:rsidR="00265366" w:rsidRPr="00317DBC" w:rsidRDefault="00B74AEA" w:rsidP="00317DBC">
      <w:pPr>
        <w:pStyle w:val="Prrafodelista"/>
        <w:spacing w:before="240" w:after="360" w:line="360" w:lineRule="auto"/>
        <w:ind w:left="567" w:right="918"/>
        <w:contextualSpacing/>
        <w:jc w:val="both"/>
        <w:rPr>
          <w:rFonts w:ascii="Palatino Linotype" w:eastAsia="MS Mincho" w:hAnsi="Palatino Linotype" w:cs="Arial"/>
          <w:i/>
          <w:lang w:val="es-MX"/>
        </w:rPr>
      </w:pPr>
      <w:r w:rsidRPr="00317DBC">
        <w:rPr>
          <w:rFonts w:ascii="Palatino Linotype" w:eastAsia="MS Mincho" w:hAnsi="Palatino Linotype" w:cs="Arial"/>
          <w:i/>
          <w:lang w:val="es-MX"/>
        </w:rPr>
        <w:t>“</w:t>
      </w:r>
      <w:r w:rsidR="00F83898" w:rsidRPr="00317DBC">
        <w:rPr>
          <w:rFonts w:ascii="Palatino Linotype" w:eastAsia="MS Mincho" w:hAnsi="Palatino Linotype" w:cs="Arial"/>
          <w:i/>
          <w:lang w:val="es-MX"/>
        </w:rPr>
        <w:t xml:space="preserve">Informe quien fue el servidor público encargado de inscribir y registrar de forma primigenia en el padrón catastral los predios sin antecedentes </w:t>
      </w:r>
      <w:r w:rsidR="00F83898" w:rsidRPr="00317DBC">
        <w:rPr>
          <w:rFonts w:ascii="Palatino Linotype" w:eastAsia="MS Mincho" w:hAnsi="Palatino Linotype" w:cs="Arial"/>
          <w:i/>
          <w:lang w:val="es-MX"/>
        </w:rPr>
        <w:lastRenderedPageBreak/>
        <w:t>catastrales en los años 2010, 2011, 2012, 2013, 2014, 2015, 2016, 2017, 2018, 2019, 2020, 2021 y 2022.</w:t>
      </w:r>
      <w:r w:rsidRPr="00317DBC">
        <w:rPr>
          <w:rFonts w:ascii="Palatino Linotype" w:eastAsia="MS Mincho" w:hAnsi="Palatino Linotype" w:cs="Arial"/>
          <w:i/>
          <w:lang w:val="es-MX"/>
        </w:rPr>
        <w:t>” (Sic)</w:t>
      </w:r>
    </w:p>
    <w:p w14:paraId="28C431FD" w14:textId="77777777" w:rsidR="0006184D" w:rsidRPr="00317DBC" w:rsidRDefault="0006184D" w:rsidP="00317DBC">
      <w:pPr>
        <w:pStyle w:val="Prrafodelista"/>
        <w:spacing w:before="240" w:after="360" w:line="360" w:lineRule="auto"/>
        <w:ind w:left="567"/>
        <w:contextualSpacing/>
        <w:jc w:val="both"/>
        <w:rPr>
          <w:rFonts w:ascii="Palatino Linotype" w:eastAsia="MS Mincho" w:hAnsi="Palatino Linotype" w:cs="Arial"/>
          <w:i/>
          <w:lang w:val="es-MX"/>
        </w:rPr>
      </w:pPr>
    </w:p>
    <w:p w14:paraId="7A9004CE" w14:textId="26022C69" w:rsidR="003C4A72" w:rsidRPr="00227C82" w:rsidRDefault="00D91C33" w:rsidP="00227C82">
      <w:pPr>
        <w:pStyle w:val="Prrafodelista"/>
        <w:numPr>
          <w:ilvl w:val="0"/>
          <w:numId w:val="4"/>
        </w:numPr>
        <w:spacing w:before="240" w:after="240" w:line="360" w:lineRule="auto"/>
        <w:ind w:left="0" w:right="49" w:firstLine="0"/>
        <w:contextualSpacing/>
        <w:jc w:val="both"/>
        <w:rPr>
          <w:rFonts w:ascii="Palatino Linotype" w:eastAsia="MS Mincho" w:hAnsi="Palatino Linotype" w:cs="Arial"/>
          <w:lang w:val="es-MX"/>
        </w:rPr>
      </w:pPr>
      <w:r w:rsidRPr="00317DBC">
        <w:rPr>
          <w:rFonts w:ascii="Palatino Linotype" w:eastAsia="MS Mincho" w:hAnsi="Palatino Linotype" w:cs="Arial"/>
          <w:lang w:val="es-MX"/>
        </w:rPr>
        <w:t>En calidad de</w:t>
      </w:r>
      <w:r w:rsidR="00227C82">
        <w:rPr>
          <w:rFonts w:ascii="Palatino Linotype" w:eastAsia="MS Mincho" w:hAnsi="Palatino Linotype" w:cs="Arial"/>
          <w:lang w:val="es-MX"/>
        </w:rPr>
        <w:t xml:space="preserve"> informe justificado </w:t>
      </w:r>
      <w:r w:rsidRPr="00317DBC">
        <w:rPr>
          <w:rFonts w:ascii="Palatino Linotype" w:eastAsia="MS Mincho" w:hAnsi="Palatino Linotype" w:cs="Arial"/>
          <w:lang w:val="es-MX"/>
        </w:rPr>
        <w:t xml:space="preserve"> </w:t>
      </w:r>
      <w:r w:rsidR="00227C82">
        <w:rPr>
          <w:rFonts w:ascii="Palatino Linotype" w:eastAsia="MS Mincho" w:hAnsi="Palatino Linotype" w:cs="Arial"/>
          <w:lang w:val="es-MX"/>
        </w:rPr>
        <w:t xml:space="preserve">a la falta de </w:t>
      </w:r>
      <w:r w:rsidRPr="00317DBC">
        <w:rPr>
          <w:rFonts w:ascii="Palatino Linotype" w:eastAsia="MS Mincho" w:hAnsi="Palatino Linotype" w:cs="Arial"/>
          <w:lang w:val="es-MX"/>
        </w:rPr>
        <w:t xml:space="preserve">respuesta a </w:t>
      </w:r>
      <w:r w:rsidR="00F83898" w:rsidRPr="00317DBC">
        <w:rPr>
          <w:rFonts w:ascii="Palatino Linotype" w:eastAsia="MS Mincho" w:hAnsi="Palatino Linotype" w:cs="Arial"/>
          <w:lang w:val="es-MX"/>
        </w:rPr>
        <w:t>la solicitud de información, la Titular de Tesorería Municipal</w:t>
      </w:r>
      <w:r w:rsidR="00B74AEA" w:rsidRPr="00317DBC">
        <w:rPr>
          <w:rFonts w:ascii="Palatino Linotype" w:eastAsia="MS Mincho" w:hAnsi="Palatino Linotype" w:cs="Arial"/>
          <w:lang w:val="es-MX"/>
        </w:rPr>
        <w:t xml:space="preserve"> realizó entrega del Oficio </w:t>
      </w:r>
      <w:r w:rsidR="00F83898" w:rsidRPr="00317DBC">
        <w:rPr>
          <w:rFonts w:ascii="Palatino Linotype" w:eastAsia="MS Mincho" w:hAnsi="Palatino Linotype" w:cs="Arial"/>
          <w:lang w:val="es-MX"/>
        </w:rPr>
        <w:t xml:space="preserve">TM/ECA/6943/2022, </w:t>
      </w:r>
      <w:r w:rsidR="00B74AEA" w:rsidRPr="00317DBC">
        <w:rPr>
          <w:rFonts w:ascii="Palatino Linotype" w:eastAsia="MS Mincho" w:hAnsi="Palatino Linotype" w:cs="Arial"/>
          <w:lang w:val="es-MX"/>
        </w:rPr>
        <w:t xml:space="preserve">mediante el cual se refiere que en los archivos </w:t>
      </w:r>
      <w:bookmarkStart w:id="53" w:name="_Toc84264165"/>
      <w:r w:rsidR="00F83898" w:rsidRPr="00317DBC">
        <w:rPr>
          <w:rFonts w:ascii="Palatino Linotype" w:eastAsia="MS Mincho" w:hAnsi="Palatino Linotype" w:cs="Arial"/>
          <w:lang w:val="es-MX"/>
        </w:rPr>
        <w:t>del Sistema de Información Catastral, únicamente, obra la informaci</w:t>
      </w:r>
      <w:r w:rsidR="00227C82">
        <w:rPr>
          <w:rFonts w:ascii="Palatino Linotype" w:eastAsia="MS Mincho" w:hAnsi="Palatino Linotype" w:cs="Arial"/>
          <w:lang w:val="es-MX"/>
        </w:rPr>
        <w:t>ón de los años 2016 a 2022,  no obstante, dicha referencia se entiende parcial, ya que no se logra acreditar debidamente la inexistencia de la información faltante, por lo que</w:t>
      </w:r>
      <w:r w:rsidR="00C548CF" w:rsidRPr="00227C82">
        <w:rPr>
          <w:rFonts w:ascii="Palatino Linotype" w:eastAsia="MS Mincho" w:hAnsi="Palatino Linotype" w:cs="Arial"/>
          <w:color w:val="000000"/>
          <w:lang w:val="es-ES_tradnl"/>
        </w:rPr>
        <w:t>, este Instituto de Transparencia, de conformidad con los principios de eficacia y profesionalismo</w:t>
      </w:r>
      <w:r w:rsidR="00C548CF" w:rsidRPr="00317DBC">
        <w:rPr>
          <w:rStyle w:val="Refdenotaalpie"/>
          <w:rFonts w:ascii="Palatino Linotype" w:eastAsia="MS Mincho" w:hAnsi="Palatino Linotype" w:cs="Arial"/>
          <w:color w:val="000000"/>
          <w:lang w:val="es-ES_tradnl"/>
        </w:rPr>
        <w:footnoteReference w:id="6"/>
      </w:r>
      <w:r w:rsidR="00C548CF" w:rsidRPr="00227C82">
        <w:rPr>
          <w:rFonts w:ascii="Palatino Linotype" w:eastAsia="MS Mincho" w:hAnsi="Palatino Linotype" w:cs="Arial"/>
          <w:color w:val="000000"/>
          <w:lang w:val="es-ES_tradnl"/>
        </w:rPr>
        <w:t xml:space="preserve">, procederá a verificar la información remitida por el </w:t>
      </w:r>
      <w:r w:rsidR="00C548CF" w:rsidRPr="00227C82">
        <w:rPr>
          <w:rFonts w:ascii="Palatino Linotype" w:eastAsia="MS Mincho" w:hAnsi="Palatino Linotype" w:cs="Arial"/>
          <w:b/>
          <w:color w:val="000000"/>
          <w:lang w:val="es-ES_tradnl"/>
        </w:rPr>
        <w:t>SUJETO OBLIGADO y</w:t>
      </w:r>
      <w:r w:rsidR="00C548CF" w:rsidRPr="00227C82">
        <w:rPr>
          <w:rFonts w:ascii="Palatino Linotype" w:eastAsia="MS Mincho" w:hAnsi="Palatino Linotype" w:cs="Arial"/>
          <w:color w:val="000000"/>
          <w:lang w:val="es-ES_tradnl"/>
        </w:rPr>
        <w:t xml:space="preserve"> las manifestaciones realizadas por el </w:t>
      </w:r>
      <w:r w:rsidR="00C548CF" w:rsidRPr="00227C82">
        <w:rPr>
          <w:rFonts w:ascii="Palatino Linotype" w:eastAsia="MS Mincho" w:hAnsi="Palatino Linotype" w:cs="Arial"/>
          <w:b/>
          <w:color w:val="000000"/>
          <w:lang w:val="es-ES_tradnl"/>
        </w:rPr>
        <w:t xml:space="preserve">SOLICTANTE </w:t>
      </w:r>
      <w:r w:rsidR="00C548CF" w:rsidRPr="00227C82">
        <w:rPr>
          <w:rFonts w:ascii="Palatino Linotype" w:eastAsia="MS Mincho" w:hAnsi="Palatino Linotype" w:cs="Arial"/>
          <w:color w:val="000000"/>
          <w:lang w:val="es-ES_tradnl"/>
        </w:rPr>
        <w:t>a efecto de determinar la competencia del mismo para poseer, generar o administrar la información solicitada.</w:t>
      </w:r>
      <w:bookmarkEnd w:id="53"/>
    </w:p>
    <w:p w14:paraId="7311BF6D" w14:textId="77777777" w:rsidR="00F83898" w:rsidRPr="00317DBC" w:rsidRDefault="00F83898" w:rsidP="00317DBC">
      <w:pPr>
        <w:pStyle w:val="Prrafodelista"/>
        <w:spacing w:before="240" w:after="240" w:line="360" w:lineRule="auto"/>
        <w:ind w:left="0" w:right="49"/>
        <w:contextualSpacing/>
        <w:jc w:val="both"/>
        <w:rPr>
          <w:rFonts w:ascii="Palatino Linotype" w:eastAsia="MS Mincho" w:hAnsi="Palatino Linotype" w:cs="Arial"/>
          <w:lang w:val="es-MX"/>
        </w:rPr>
      </w:pPr>
    </w:p>
    <w:p w14:paraId="768E2872" w14:textId="6C69A128" w:rsidR="00DF6A6F" w:rsidRPr="00317DBC" w:rsidRDefault="00DF6A6F" w:rsidP="00317DBC">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317DBC">
        <w:rPr>
          <w:rFonts w:ascii="Palatino Linotype" w:hAnsi="Palatino Linotype" w:cs="Arial"/>
          <w:lang w:eastAsia="es-MX"/>
        </w:rPr>
        <w:t xml:space="preserve">En ese sentido, y tomando en consideración que </w:t>
      </w:r>
      <w:r w:rsidR="003C4A72" w:rsidRPr="00317DBC">
        <w:rPr>
          <w:rFonts w:ascii="Palatino Linotype" w:eastAsia="MS Mincho" w:hAnsi="Palatino Linotype"/>
          <w:lang w:val="es-ES_tradnl"/>
        </w:rPr>
        <w:t xml:space="preserve">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w:t>
      </w:r>
      <w:r w:rsidR="003C4A72" w:rsidRPr="00317DBC">
        <w:rPr>
          <w:rFonts w:ascii="Palatino Linotype" w:eastAsia="MS Mincho" w:hAnsi="Palatino Linotype"/>
          <w:lang w:val="es-ES_tradnl"/>
        </w:rPr>
        <w:lastRenderedPageBreak/>
        <w:t>mejora la toma decisiones, a través de la difusión de la información que obra en poder de los Sujetos Obligados.</w:t>
      </w:r>
    </w:p>
    <w:p w14:paraId="2B586316" w14:textId="77777777" w:rsidR="00DF6A6F" w:rsidRPr="00317DBC" w:rsidRDefault="00DF6A6F" w:rsidP="00317DBC">
      <w:pPr>
        <w:pStyle w:val="Prrafodelista"/>
        <w:spacing w:before="240" w:after="360" w:line="360" w:lineRule="auto"/>
        <w:ind w:left="0"/>
        <w:contextualSpacing/>
        <w:jc w:val="both"/>
        <w:rPr>
          <w:rFonts w:ascii="Palatino Linotype" w:eastAsia="MS Mincho" w:hAnsi="Palatino Linotype" w:cs="Arial"/>
          <w:i/>
          <w:lang w:val="es-MX"/>
        </w:rPr>
      </w:pPr>
    </w:p>
    <w:p w14:paraId="46B2862A" w14:textId="67F3F898" w:rsidR="00DF6A6F" w:rsidRPr="00317DBC" w:rsidRDefault="00F83898" w:rsidP="00317DBC">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7DBC">
        <w:rPr>
          <w:rFonts w:ascii="Palatino Linotype" w:hAnsi="Palatino Linotype" w:cs="Arial"/>
          <w:lang w:eastAsia="es-MX"/>
        </w:rPr>
        <w:t>Así, a</w:t>
      </w:r>
      <w:r w:rsidR="00DF6A6F" w:rsidRPr="00317DBC">
        <w:rPr>
          <w:rFonts w:ascii="Palatino Linotype" w:hAnsi="Palatino Linotype" w:cs="Arial"/>
          <w:lang w:eastAsia="es-MX"/>
        </w:rPr>
        <w:t xml:space="preserve">dquiere relevancia </w:t>
      </w:r>
      <w:r w:rsidR="00DF6A6F" w:rsidRPr="00317DBC">
        <w:rPr>
          <w:rFonts w:ascii="Palatino Linotype" w:eastAsia="MS Mincho" w:hAnsi="Palatino Linotype"/>
          <w:lang w:eastAsia="es-ES_tradnl"/>
        </w:rPr>
        <w:t xml:space="preserve">el </w:t>
      </w:r>
      <w:r w:rsidR="00DF6A6F" w:rsidRPr="00317DBC">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9D1D0B3" w14:textId="77777777" w:rsidR="00DF6A6F" w:rsidRPr="00317DBC" w:rsidRDefault="00DF6A6F" w:rsidP="00317DBC">
      <w:pPr>
        <w:spacing w:after="160" w:line="360" w:lineRule="auto"/>
        <w:jc w:val="both"/>
        <w:rPr>
          <w:rFonts w:ascii="Palatino Linotype" w:hAnsi="Palatino Linotype" w:cs="Arial"/>
        </w:rPr>
      </w:pPr>
    </w:p>
    <w:p w14:paraId="11403BE5" w14:textId="77777777" w:rsidR="00DF6A6F" w:rsidRPr="00317DBC" w:rsidRDefault="00DF6A6F" w:rsidP="00317DB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17DBC">
        <w:rPr>
          <w:rFonts w:ascii="Palatino Linotype" w:eastAsia="Calibri" w:hAnsi="Palatino Linotype"/>
          <w:b/>
          <w:i/>
          <w:lang w:val="es-MX" w:eastAsia="es-ES_tradnl"/>
        </w:rPr>
        <w:t>Artículo 18.</w:t>
      </w:r>
      <w:r w:rsidRPr="00317DBC">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317DBC" w:rsidRDefault="00DF6A6F" w:rsidP="00317DBC">
      <w:pPr>
        <w:spacing w:line="360" w:lineRule="auto"/>
        <w:jc w:val="both"/>
        <w:rPr>
          <w:rFonts w:ascii="Palatino Linotype" w:hAnsi="Palatino Linotype" w:cs="Arial"/>
        </w:rPr>
      </w:pPr>
    </w:p>
    <w:p w14:paraId="7442DC99" w14:textId="77777777" w:rsidR="00DF6A6F" w:rsidRPr="00317DBC" w:rsidRDefault="00DF6A6F" w:rsidP="00317DBC">
      <w:pPr>
        <w:numPr>
          <w:ilvl w:val="0"/>
          <w:numId w:val="4"/>
        </w:numPr>
        <w:spacing w:after="160" w:line="360" w:lineRule="auto"/>
        <w:ind w:left="0" w:firstLine="0"/>
        <w:jc w:val="both"/>
        <w:rPr>
          <w:rFonts w:ascii="Palatino Linotype" w:hAnsi="Palatino Linotype" w:cs="Arial"/>
        </w:rPr>
      </w:pPr>
      <w:r w:rsidRPr="00317DBC">
        <w:rPr>
          <w:rFonts w:ascii="Palatino Linotype" w:eastAsia="Calibri" w:hAnsi="Palatino Linotype" w:cs="Arial"/>
          <w:lang w:val="es-MX" w:eastAsia="en-US"/>
        </w:rPr>
        <w:t xml:space="preserve">Por otro lado, </w:t>
      </w:r>
      <w:r w:rsidRPr="00317DB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17DBC">
        <w:rPr>
          <w:rFonts w:ascii="Palatino Linotype" w:hAnsi="Palatino Linotype"/>
          <w:b/>
          <w:lang w:val="es-MX" w:eastAsia="es-MX"/>
        </w:rPr>
        <w:t>SUJETOS OBLIGADOS</w:t>
      </w:r>
      <w:r w:rsidRPr="00317DB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415C94D" w14:textId="77777777" w:rsidR="00DF6A6F" w:rsidRPr="00317DBC" w:rsidRDefault="00DF6A6F" w:rsidP="00317DBC">
      <w:pPr>
        <w:spacing w:line="360" w:lineRule="auto"/>
        <w:jc w:val="both"/>
        <w:rPr>
          <w:rFonts w:ascii="Palatino Linotype" w:hAnsi="Palatino Linotype" w:cs="Arial"/>
        </w:rPr>
      </w:pPr>
    </w:p>
    <w:p w14:paraId="12D86239" w14:textId="77777777" w:rsidR="00DF6A6F" w:rsidRPr="00317DBC" w:rsidRDefault="00DF6A6F" w:rsidP="00317DBC">
      <w:pPr>
        <w:spacing w:after="160" w:line="360" w:lineRule="auto"/>
        <w:ind w:left="567" w:right="567"/>
        <w:jc w:val="both"/>
        <w:rPr>
          <w:rFonts w:ascii="Palatino Linotype" w:hAnsi="Palatino Linotype"/>
          <w:i/>
          <w:lang w:eastAsia="en-US"/>
        </w:rPr>
      </w:pPr>
      <w:r w:rsidRPr="00317DBC">
        <w:rPr>
          <w:rFonts w:ascii="Palatino Linotype" w:hAnsi="Palatino Linotype"/>
          <w:i/>
          <w:lang w:eastAsia="en-US"/>
        </w:rPr>
        <w:t>“</w:t>
      </w:r>
      <w:r w:rsidRPr="00317DBC">
        <w:rPr>
          <w:rFonts w:ascii="Palatino Linotype" w:hAnsi="Palatino Linotype"/>
          <w:b/>
          <w:i/>
          <w:lang w:eastAsia="en-US"/>
        </w:rPr>
        <w:t>Artículo 4.</w:t>
      </w:r>
      <w:r w:rsidRPr="00317DBC">
        <w:rPr>
          <w:rFonts w:ascii="Palatino Linotype" w:hAnsi="Palatino Linotype"/>
          <w:i/>
          <w:lang w:eastAsia="en-US"/>
        </w:rPr>
        <w:t xml:space="preserve"> </w:t>
      </w:r>
    </w:p>
    <w:p w14:paraId="123CD09E" w14:textId="77777777" w:rsidR="00DF6A6F" w:rsidRPr="00317DBC" w:rsidRDefault="00DF6A6F" w:rsidP="00317DBC">
      <w:pPr>
        <w:spacing w:after="160" w:line="360" w:lineRule="auto"/>
        <w:ind w:left="567" w:right="567"/>
        <w:jc w:val="both"/>
        <w:rPr>
          <w:rFonts w:ascii="Palatino Linotype" w:hAnsi="Palatino Linotype"/>
          <w:i/>
          <w:lang w:eastAsia="en-US"/>
        </w:rPr>
      </w:pPr>
    </w:p>
    <w:p w14:paraId="421C01CF" w14:textId="77777777" w:rsidR="00DF6A6F" w:rsidRPr="00317DBC" w:rsidRDefault="00DF6A6F" w:rsidP="00317DBC">
      <w:pPr>
        <w:spacing w:after="160" w:line="360" w:lineRule="auto"/>
        <w:ind w:left="567" w:right="567"/>
        <w:jc w:val="both"/>
        <w:rPr>
          <w:rFonts w:ascii="Palatino Linotype" w:hAnsi="Palatino Linotype"/>
          <w:i/>
          <w:lang w:eastAsia="en-US"/>
        </w:rPr>
      </w:pPr>
      <w:r w:rsidRPr="00317DBC">
        <w:rPr>
          <w:rFonts w:ascii="Palatino Linotype" w:hAnsi="Palatino Linotype"/>
          <w:i/>
          <w:lang w:eastAsia="en-US"/>
        </w:rPr>
        <w:lastRenderedPageBreak/>
        <w:t>(…)</w:t>
      </w:r>
    </w:p>
    <w:p w14:paraId="477E35D2" w14:textId="77777777" w:rsidR="00DF6A6F" w:rsidRPr="00317DBC" w:rsidRDefault="00DF6A6F" w:rsidP="00317DBC">
      <w:pPr>
        <w:spacing w:after="160" w:line="360" w:lineRule="auto"/>
        <w:ind w:left="567" w:right="567"/>
        <w:jc w:val="both"/>
        <w:rPr>
          <w:rFonts w:ascii="Palatino Linotype" w:hAnsi="Palatino Linotype"/>
          <w:i/>
          <w:lang w:eastAsia="en-US"/>
        </w:rPr>
      </w:pPr>
      <w:r w:rsidRPr="00317DBC">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317DBC">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17DBC">
        <w:rPr>
          <w:rFonts w:ascii="Palatino Linotype" w:hAnsi="Palatino Linotype"/>
          <w:b/>
          <w:i/>
          <w:lang w:eastAsia="en-US"/>
        </w:rPr>
        <w:t>principio de máxima publicidad</w:t>
      </w:r>
      <w:r w:rsidRPr="00317DBC">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FE3880A" w14:textId="77777777" w:rsidR="00DF6A6F" w:rsidRPr="00317DBC" w:rsidRDefault="00DF6A6F" w:rsidP="00317DBC">
      <w:pPr>
        <w:spacing w:after="160" w:line="360" w:lineRule="auto"/>
        <w:ind w:left="567" w:right="567"/>
        <w:jc w:val="both"/>
        <w:rPr>
          <w:rFonts w:ascii="Palatino Linotype" w:hAnsi="Palatino Linotype"/>
          <w:i/>
          <w:lang w:eastAsia="en-US"/>
        </w:rPr>
      </w:pPr>
    </w:p>
    <w:p w14:paraId="66E6BDCC" w14:textId="77777777" w:rsidR="00DF6A6F" w:rsidRPr="00317DBC" w:rsidRDefault="00DF6A6F" w:rsidP="00317DBC">
      <w:pPr>
        <w:spacing w:after="160" w:line="360" w:lineRule="auto"/>
        <w:ind w:left="567" w:right="567"/>
        <w:jc w:val="both"/>
        <w:rPr>
          <w:rFonts w:ascii="Palatino Linotype" w:hAnsi="Palatino Linotype"/>
          <w:i/>
          <w:lang w:eastAsia="en-US"/>
        </w:rPr>
      </w:pPr>
      <w:r w:rsidRPr="00317DBC">
        <w:rPr>
          <w:rFonts w:ascii="Palatino Linotype" w:hAnsi="Palatino Linotype"/>
          <w:i/>
          <w:lang w:eastAsia="en-US"/>
        </w:rPr>
        <w:t>(…)</w:t>
      </w:r>
    </w:p>
    <w:p w14:paraId="3D0C36F7" w14:textId="77777777" w:rsidR="00DF6A6F" w:rsidRPr="00317DBC" w:rsidRDefault="00DF6A6F" w:rsidP="00317DBC">
      <w:pPr>
        <w:spacing w:after="160" w:line="360" w:lineRule="auto"/>
        <w:ind w:right="567"/>
        <w:jc w:val="both"/>
        <w:rPr>
          <w:rFonts w:ascii="Palatino Linotype" w:hAnsi="Palatino Linotype"/>
          <w:lang w:eastAsia="en-US"/>
        </w:rPr>
      </w:pPr>
    </w:p>
    <w:p w14:paraId="18A5853D" w14:textId="77777777" w:rsidR="00DF6A6F" w:rsidRPr="00317DBC" w:rsidRDefault="00DF6A6F" w:rsidP="00317DBC">
      <w:pPr>
        <w:spacing w:after="160" w:line="360" w:lineRule="auto"/>
        <w:ind w:left="567" w:right="567"/>
        <w:jc w:val="both"/>
        <w:rPr>
          <w:rFonts w:ascii="Palatino Linotype" w:hAnsi="Palatino Linotype"/>
          <w:i/>
          <w:lang w:eastAsia="en-US"/>
        </w:rPr>
      </w:pPr>
      <w:r w:rsidRPr="00317DBC">
        <w:rPr>
          <w:rFonts w:ascii="Palatino Linotype" w:hAnsi="Palatino Linotype"/>
          <w:i/>
          <w:lang w:eastAsia="en-US"/>
        </w:rPr>
        <w:t>(Énfasis añadido)</w:t>
      </w:r>
    </w:p>
    <w:p w14:paraId="20F53108" w14:textId="77777777" w:rsidR="00DF6A6F" w:rsidRPr="00317DBC" w:rsidRDefault="00DF6A6F" w:rsidP="00317DBC">
      <w:pPr>
        <w:numPr>
          <w:ilvl w:val="0"/>
          <w:numId w:val="4"/>
        </w:numPr>
        <w:spacing w:after="160" w:line="360" w:lineRule="auto"/>
        <w:ind w:left="0" w:firstLine="0"/>
        <w:jc w:val="both"/>
        <w:rPr>
          <w:rFonts w:ascii="Palatino Linotype" w:hAnsi="Palatino Linotype" w:cs="Arial"/>
        </w:rPr>
      </w:pPr>
      <w:r w:rsidRPr="00317DBC">
        <w:rPr>
          <w:rFonts w:ascii="Palatino Linotype" w:eastAsia="Calibri" w:hAnsi="Palatino Linotype" w:cs="Arial"/>
          <w:lang w:val="es-MX" w:eastAsia="en-US"/>
        </w:rPr>
        <w:t xml:space="preserve">En ese sentido, no debe de pasar de vista para el </w:t>
      </w:r>
      <w:r w:rsidRPr="00317DBC">
        <w:rPr>
          <w:rFonts w:ascii="Palatino Linotype" w:eastAsia="Calibri" w:hAnsi="Palatino Linotype" w:cs="Arial"/>
          <w:b/>
          <w:lang w:val="es-MX" w:eastAsia="en-US"/>
        </w:rPr>
        <w:t>SUJETO OBLIGADO</w:t>
      </w:r>
      <w:r w:rsidRPr="00317DB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966B866" w14:textId="77777777" w:rsidR="00DF6A6F" w:rsidRPr="00317DBC" w:rsidRDefault="00DF6A6F" w:rsidP="00317DBC">
      <w:pPr>
        <w:spacing w:line="360" w:lineRule="auto"/>
        <w:jc w:val="both"/>
        <w:rPr>
          <w:rFonts w:ascii="Palatino Linotype" w:hAnsi="Palatino Linotype" w:cs="Arial"/>
        </w:rPr>
      </w:pPr>
    </w:p>
    <w:p w14:paraId="74BD1F9B" w14:textId="77777777" w:rsidR="00DF6A6F" w:rsidRPr="00317DBC" w:rsidRDefault="00DF6A6F" w:rsidP="00317DBC">
      <w:pPr>
        <w:spacing w:after="160" w:line="360" w:lineRule="auto"/>
        <w:ind w:left="567" w:right="567"/>
        <w:jc w:val="both"/>
        <w:rPr>
          <w:rFonts w:ascii="Palatino Linotype" w:eastAsia="Calibri" w:hAnsi="Palatino Linotype"/>
          <w:i/>
          <w:lang w:val="es-MX" w:eastAsia="en-US"/>
        </w:rPr>
      </w:pPr>
      <w:r w:rsidRPr="00317DBC">
        <w:rPr>
          <w:rFonts w:ascii="Palatino Linotype" w:eastAsia="Calibri" w:hAnsi="Palatino Linotype"/>
          <w:i/>
          <w:lang w:val="es-MX" w:eastAsia="en-US"/>
        </w:rPr>
        <w:t>“</w:t>
      </w:r>
      <w:r w:rsidRPr="00317DBC">
        <w:rPr>
          <w:rFonts w:ascii="Palatino Linotype" w:eastAsia="Calibri" w:hAnsi="Palatino Linotype"/>
          <w:b/>
          <w:i/>
          <w:lang w:val="es-MX" w:eastAsia="en-US"/>
        </w:rPr>
        <w:t>Artículo 8.</w:t>
      </w:r>
      <w:r w:rsidRPr="00317DBC">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727592" w14:textId="77777777" w:rsidR="00DF6A6F" w:rsidRPr="00317DBC" w:rsidRDefault="00DF6A6F" w:rsidP="00317DBC">
      <w:pPr>
        <w:spacing w:after="160" w:line="360" w:lineRule="auto"/>
        <w:ind w:left="567" w:right="567"/>
        <w:jc w:val="both"/>
        <w:rPr>
          <w:rFonts w:ascii="Palatino Linotype" w:eastAsia="Calibri" w:hAnsi="Palatino Linotype"/>
          <w:i/>
          <w:lang w:val="es-MX" w:eastAsia="en-US"/>
        </w:rPr>
      </w:pPr>
    </w:p>
    <w:p w14:paraId="40152A0C" w14:textId="77777777" w:rsidR="00DF6A6F" w:rsidRPr="00317DBC" w:rsidRDefault="00DF6A6F" w:rsidP="00317DBC">
      <w:pPr>
        <w:spacing w:after="160" w:line="360" w:lineRule="auto"/>
        <w:ind w:left="567" w:right="567"/>
        <w:jc w:val="both"/>
        <w:rPr>
          <w:rFonts w:ascii="Palatino Linotype" w:eastAsia="Calibri" w:hAnsi="Palatino Linotype"/>
          <w:i/>
          <w:lang w:val="es-MX" w:eastAsia="en-US"/>
        </w:rPr>
      </w:pPr>
      <w:r w:rsidRPr="00317DBC">
        <w:rPr>
          <w:rFonts w:ascii="Palatino Linotype" w:eastAsia="Calibri" w:hAnsi="Palatino Linotype"/>
          <w:b/>
          <w:i/>
          <w:lang w:val="es-MX" w:eastAsia="en-US"/>
        </w:rPr>
        <w:t>En la aplicación e interpretación de la presente Ley deberá prevalecer el principio de máxima publicidad,</w:t>
      </w:r>
      <w:r w:rsidRPr="00317DBC">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6FAD732" w14:textId="77777777" w:rsidR="00DF6A6F" w:rsidRPr="00317DBC" w:rsidRDefault="00DF6A6F" w:rsidP="00317DBC">
      <w:pPr>
        <w:spacing w:after="160" w:line="360" w:lineRule="auto"/>
        <w:ind w:left="567" w:right="567"/>
        <w:jc w:val="both"/>
        <w:rPr>
          <w:rFonts w:ascii="Palatino Linotype" w:eastAsia="Calibri" w:hAnsi="Palatino Linotype"/>
          <w:i/>
          <w:lang w:val="es-MX" w:eastAsia="en-US"/>
        </w:rPr>
      </w:pPr>
    </w:p>
    <w:p w14:paraId="601E3B8E" w14:textId="77777777" w:rsidR="00DF6A6F" w:rsidRPr="00317DBC" w:rsidRDefault="00DF6A6F" w:rsidP="00317DBC">
      <w:pPr>
        <w:spacing w:after="160" w:line="360" w:lineRule="auto"/>
        <w:ind w:left="567" w:right="567"/>
        <w:jc w:val="both"/>
        <w:rPr>
          <w:rFonts w:ascii="Palatino Linotype" w:eastAsia="Calibri" w:hAnsi="Palatino Linotype"/>
          <w:i/>
          <w:lang w:val="es-MX" w:eastAsia="en-US"/>
        </w:rPr>
      </w:pPr>
      <w:r w:rsidRPr="00317DBC">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317DBC" w:rsidRDefault="00DF6A6F" w:rsidP="00317DBC">
      <w:pPr>
        <w:spacing w:after="160" w:line="360" w:lineRule="auto"/>
        <w:ind w:left="567" w:right="567"/>
        <w:jc w:val="both"/>
        <w:rPr>
          <w:rFonts w:ascii="Palatino Linotype" w:eastAsia="Calibri" w:hAnsi="Palatino Linotype"/>
          <w:i/>
          <w:lang w:val="es-MX" w:eastAsia="en-US"/>
        </w:rPr>
      </w:pPr>
      <w:r w:rsidRPr="00317DBC">
        <w:rPr>
          <w:rFonts w:ascii="Palatino Linotype" w:eastAsia="Calibri" w:hAnsi="Palatino Linotype"/>
          <w:i/>
          <w:lang w:val="es-MX" w:eastAsia="en-US"/>
        </w:rPr>
        <w:t>(Énfasis añadido)</w:t>
      </w:r>
    </w:p>
    <w:p w14:paraId="57D97E91" w14:textId="77777777" w:rsidR="00DF6A6F" w:rsidRPr="00317DBC" w:rsidRDefault="00DF6A6F" w:rsidP="00317DBC">
      <w:pPr>
        <w:spacing w:line="360" w:lineRule="auto"/>
        <w:jc w:val="both"/>
        <w:rPr>
          <w:rFonts w:ascii="Palatino Linotype" w:hAnsi="Palatino Linotype" w:cs="Arial"/>
        </w:rPr>
      </w:pPr>
    </w:p>
    <w:p w14:paraId="4DD96C93" w14:textId="77777777" w:rsidR="00DF6A6F" w:rsidRPr="00317DBC" w:rsidRDefault="00DF6A6F" w:rsidP="00317DBC">
      <w:pPr>
        <w:numPr>
          <w:ilvl w:val="0"/>
          <w:numId w:val="4"/>
        </w:numPr>
        <w:spacing w:after="160" w:line="360" w:lineRule="auto"/>
        <w:ind w:left="0" w:firstLine="0"/>
        <w:jc w:val="both"/>
        <w:rPr>
          <w:rFonts w:ascii="Palatino Linotype" w:hAnsi="Palatino Linotype" w:cs="Arial"/>
        </w:rPr>
      </w:pPr>
      <w:r w:rsidRPr="00317DBC">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9272376" w14:textId="77777777" w:rsidR="00DF6A6F" w:rsidRPr="00317DBC" w:rsidRDefault="00DF6A6F" w:rsidP="00317DBC">
      <w:pPr>
        <w:spacing w:after="160" w:line="360" w:lineRule="auto"/>
        <w:jc w:val="both"/>
        <w:rPr>
          <w:rFonts w:ascii="Palatino Linotype" w:hAnsi="Palatino Linotype" w:cs="Arial"/>
        </w:rPr>
      </w:pPr>
    </w:p>
    <w:p w14:paraId="5D883A76" w14:textId="77777777" w:rsidR="00DF6A6F" w:rsidRPr="00317DBC" w:rsidRDefault="00DF6A6F" w:rsidP="00317DBC">
      <w:pPr>
        <w:spacing w:before="240" w:after="240" w:line="360" w:lineRule="auto"/>
        <w:ind w:left="540" w:right="738"/>
        <w:contextualSpacing/>
        <w:jc w:val="both"/>
        <w:rPr>
          <w:rFonts w:ascii="Palatino Linotype" w:eastAsia="Calibri" w:hAnsi="Palatino Linotype"/>
          <w:i/>
        </w:rPr>
      </w:pPr>
      <w:r w:rsidRPr="00317DBC">
        <w:rPr>
          <w:rFonts w:ascii="Palatino Linotype" w:eastAsia="Calibri" w:hAnsi="Palatino Linotype"/>
        </w:rPr>
        <w:t>“</w:t>
      </w:r>
      <w:r w:rsidRPr="00317DBC">
        <w:rPr>
          <w:rFonts w:ascii="Palatino Linotype" w:eastAsia="Calibri" w:hAnsi="Palatino Linotype"/>
          <w:b/>
          <w:i/>
        </w:rPr>
        <w:t>Artículo 7.</w:t>
      </w:r>
      <w:r w:rsidRPr="00317DBC">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E379D7A" w14:textId="77777777" w:rsidR="00DF6A6F" w:rsidRPr="00317DBC" w:rsidRDefault="00DF6A6F" w:rsidP="00317DBC">
      <w:pPr>
        <w:spacing w:line="360" w:lineRule="auto"/>
        <w:jc w:val="both"/>
        <w:rPr>
          <w:rFonts w:ascii="Palatino Linotype" w:hAnsi="Palatino Linotype" w:cs="Arial"/>
        </w:rPr>
      </w:pPr>
    </w:p>
    <w:p w14:paraId="46A13EA4" w14:textId="77777777" w:rsidR="00DF6A6F" w:rsidRPr="00317DBC" w:rsidRDefault="00DF6A6F" w:rsidP="00317DBC">
      <w:pPr>
        <w:numPr>
          <w:ilvl w:val="0"/>
          <w:numId w:val="4"/>
        </w:numPr>
        <w:spacing w:after="160" w:line="360" w:lineRule="auto"/>
        <w:ind w:left="0" w:firstLine="0"/>
        <w:jc w:val="both"/>
        <w:rPr>
          <w:rFonts w:ascii="Palatino Linotype" w:hAnsi="Palatino Linotype" w:cs="Arial"/>
        </w:rPr>
      </w:pPr>
      <w:r w:rsidRPr="00317DBC">
        <w:rPr>
          <w:rFonts w:ascii="Palatino Linotype" w:eastAsia="Calibri" w:hAnsi="Palatino Linotype" w:cs="Arial"/>
          <w:bCs/>
          <w:lang w:val="es-MX" w:eastAsia="en-US"/>
        </w:rPr>
        <w:t xml:space="preserve">Además, </w:t>
      </w:r>
      <w:r w:rsidRPr="00317DBC">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2ECF3F1" w14:textId="77777777" w:rsidR="00DF6A6F" w:rsidRPr="00317DBC" w:rsidRDefault="00DF6A6F" w:rsidP="00317DBC">
      <w:pPr>
        <w:spacing w:line="360" w:lineRule="auto"/>
        <w:jc w:val="both"/>
        <w:rPr>
          <w:rFonts w:ascii="Palatino Linotype" w:hAnsi="Palatino Linotype" w:cs="Arial"/>
        </w:rPr>
      </w:pPr>
    </w:p>
    <w:p w14:paraId="475740A3" w14:textId="77777777" w:rsidR="00DF6A6F" w:rsidRPr="00317DBC" w:rsidRDefault="00DF6A6F" w:rsidP="00317DBC">
      <w:pPr>
        <w:spacing w:after="160" w:line="360" w:lineRule="auto"/>
        <w:ind w:left="426" w:right="616"/>
        <w:contextualSpacing/>
        <w:jc w:val="both"/>
        <w:rPr>
          <w:rFonts w:ascii="Palatino Linotype" w:hAnsi="Palatino Linotype" w:cs="Arial"/>
          <w:i/>
          <w:lang w:val="es-MX" w:eastAsia="en-US"/>
        </w:rPr>
      </w:pPr>
      <w:r w:rsidRPr="00317DBC">
        <w:rPr>
          <w:rFonts w:ascii="Palatino Linotype" w:hAnsi="Palatino Linotype" w:cs="Arial"/>
          <w:b/>
          <w:i/>
          <w:lang w:eastAsia="en-US"/>
        </w:rPr>
        <w:t>“Artículo 23.</w:t>
      </w:r>
      <w:r w:rsidRPr="00317DBC">
        <w:rPr>
          <w:rFonts w:ascii="Palatino Linotype" w:hAnsi="Palatino Linotype" w:cs="Arial"/>
          <w:i/>
          <w:lang w:eastAsia="en-US"/>
        </w:rPr>
        <w:t xml:space="preserve"> Son sujetos obligados a transparentar y permitir el acceso a su información y proteger los datos personales que obren en su poder:”</w:t>
      </w:r>
    </w:p>
    <w:p w14:paraId="7957901E" w14:textId="77777777" w:rsidR="00DF6A6F" w:rsidRPr="00317DBC" w:rsidRDefault="00DF6A6F" w:rsidP="00317DBC">
      <w:pPr>
        <w:spacing w:after="160" w:line="360" w:lineRule="auto"/>
        <w:contextualSpacing/>
        <w:jc w:val="both"/>
        <w:rPr>
          <w:rFonts w:ascii="Palatino Linotype" w:eastAsia="MS Mincho" w:hAnsi="Palatino Linotype"/>
          <w:lang w:val="es-MX" w:eastAsia="en-US"/>
        </w:rPr>
      </w:pPr>
    </w:p>
    <w:p w14:paraId="2F40C61C" w14:textId="77777777" w:rsidR="00DF6A6F" w:rsidRPr="00317DBC" w:rsidRDefault="00DF6A6F" w:rsidP="00317DBC">
      <w:pPr>
        <w:spacing w:before="240" w:after="240" w:line="360" w:lineRule="auto"/>
        <w:ind w:left="567" w:right="616"/>
        <w:contextualSpacing/>
        <w:jc w:val="both"/>
        <w:rPr>
          <w:rFonts w:ascii="Palatino Linotype" w:eastAsia="MS Mincho" w:hAnsi="Palatino Linotype" w:cs="Arial"/>
          <w:lang w:val="es-MX"/>
        </w:rPr>
      </w:pPr>
      <w:r w:rsidRPr="00317DBC">
        <w:rPr>
          <w:rFonts w:ascii="Palatino Linotype" w:eastAsia="MS Mincho" w:hAnsi="Palatino Linotype" w:cs="Arial"/>
          <w:lang w:val="es-MX"/>
        </w:rPr>
        <w:t>(…)</w:t>
      </w:r>
    </w:p>
    <w:p w14:paraId="62FCF9B6" w14:textId="77777777" w:rsidR="00DF6A6F" w:rsidRPr="00317DBC" w:rsidRDefault="00DF6A6F" w:rsidP="00317DBC">
      <w:pPr>
        <w:spacing w:before="240" w:after="240" w:line="360" w:lineRule="auto"/>
        <w:ind w:left="567" w:right="616"/>
        <w:contextualSpacing/>
        <w:jc w:val="both"/>
        <w:rPr>
          <w:rFonts w:ascii="Palatino Linotype" w:eastAsia="MS Mincho" w:hAnsi="Palatino Linotype" w:cs="Arial"/>
          <w:b/>
          <w:lang w:val="es-MX"/>
        </w:rPr>
      </w:pPr>
    </w:p>
    <w:p w14:paraId="1E049748" w14:textId="77777777" w:rsidR="00DF6A6F" w:rsidRPr="00317DBC" w:rsidRDefault="00DF6A6F" w:rsidP="00317DBC">
      <w:pPr>
        <w:spacing w:before="240" w:after="240" w:line="360" w:lineRule="auto"/>
        <w:ind w:left="567" w:right="616"/>
        <w:contextualSpacing/>
        <w:jc w:val="both"/>
        <w:rPr>
          <w:rFonts w:ascii="Palatino Linotype" w:eastAsia="MS Mincho" w:hAnsi="Palatino Linotype" w:cs="Arial"/>
          <w:b/>
          <w:i/>
          <w:lang w:val="es-MX"/>
        </w:rPr>
      </w:pPr>
      <w:r w:rsidRPr="00317DBC">
        <w:rPr>
          <w:rFonts w:ascii="Palatino Linotype" w:eastAsia="MS Mincho" w:hAnsi="Palatino Linotype" w:cs="Arial"/>
          <w:b/>
          <w:i/>
        </w:rPr>
        <w:t>IV. Los ayuntamientos y las dependencias, organismos, órganos y entidades de la administración municipal</w:t>
      </w:r>
      <w:r w:rsidRPr="00317DBC">
        <w:rPr>
          <w:rFonts w:ascii="Palatino Linotype" w:eastAsia="MS Mincho" w:hAnsi="Palatino Linotype" w:cs="Arial"/>
          <w:b/>
          <w:i/>
          <w:lang w:val="es-MX"/>
        </w:rPr>
        <w:t>;"</w:t>
      </w:r>
    </w:p>
    <w:p w14:paraId="312C68AB" w14:textId="77777777" w:rsidR="00DF6A6F" w:rsidRPr="00317DBC" w:rsidRDefault="00DF6A6F" w:rsidP="00317DBC">
      <w:pPr>
        <w:tabs>
          <w:tab w:val="left" w:pos="851"/>
        </w:tabs>
        <w:spacing w:line="360" w:lineRule="auto"/>
        <w:ind w:right="616"/>
        <w:contextualSpacing/>
        <w:jc w:val="both"/>
        <w:rPr>
          <w:rFonts w:ascii="Palatino Linotype" w:hAnsi="Palatino Linotype" w:cs="Arial"/>
          <w:b/>
          <w:i/>
          <w:lang w:val="es-MX" w:eastAsia="en-US"/>
        </w:rPr>
      </w:pPr>
    </w:p>
    <w:p w14:paraId="0FB834DA" w14:textId="77777777" w:rsidR="00DF6A6F" w:rsidRPr="00317DBC" w:rsidRDefault="00DF6A6F" w:rsidP="00317DBC">
      <w:pPr>
        <w:tabs>
          <w:tab w:val="left" w:pos="851"/>
        </w:tabs>
        <w:spacing w:line="360" w:lineRule="auto"/>
        <w:ind w:left="567" w:right="616"/>
        <w:contextualSpacing/>
        <w:jc w:val="both"/>
        <w:rPr>
          <w:rFonts w:ascii="Palatino Linotype" w:hAnsi="Palatino Linotype" w:cs="Arial"/>
          <w:i/>
          <w:lang w:val="es-MX" w:eastAsia="en-US"/>
        </w:rPr>
      </w:pPr>
      <w:r w:rsidRPr="00317DBC">
        <w:rPr>
          <w:rFonts w:ascii="Palatino Linotype" w:hAnsi="Palatino Linotype" w:cs="Arial"/>
          <w:i/>
          <w:lang w:val="es-MX" w:eastAsia="en-US"/>
        </w:rPr>
        <w:t>(…)”</w:t>
      </w:r>
    </w:p>
    <w:p w14:paraId="28D042AC" w14:textId="77777777" w:rsidR="00DF6A6F" w:rsidRPr="00317DBC" w:rsidRDefault="00DF6A6F" w:rsidP="00317DBC">
      <w:pPr>
        <w:tabs>
          <w:tab w:val="left" w:pos="851"/>
        </w:tabs>
        <w:spacing w:line="360" w:lineRule="auto"/>
        <w:ind w:right="616"/>
        <w:contextualSpacing/>
        <w:jc w:val="both"/>
        <w:rPr>
          <w:rFonts w:ascii="Palatino Linotype" w:hAnsi="Palatino Linotype" w:cs="Arial"/>
          <w:i/>
          <w:lang w:val="es-MX" w:eastAsia="en-US"/>
        </w:rPr>
      </w:pPr>
    </w:p>
    <w:p w14:paraId="589A9228" w14:textId="53E00057" w:rsidR="00DF6A6F" w:rsidRPr="00317DBC" w:rsidRDefault="00DF6A6F" w:rsidP="00317DBC">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7DBC">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los </w:t>
      </w:r>
      <w:r w:rsidR="00D229E1" w:rsidRPr="00317DBC">
        <w:rPr>
          <w:rFonts w:ascii="Palatino Linotype" w:eastAsiaTheme="minorEastAsia" w:hAnsi="Palatino Linotype" w:cstheme="minorBidi"/>
          <w:color w:val="000000" w:themeColor="text1"/>
          <w:lang w:val="es-MX"/>
        </w:rPr>
        <w:t>trámites y servicios ofrecidos por los entes públicos</w:t>
      </w:r>
      <w:r w:rsidRPr="00317DBC">
        <w:rPr>
          <w:rFonts w:ascii="Palatino Linotype" w:eastAsiaTheme="minorEastAsia" w:hAnsi="Palatino Linotype" w:cstheme="minorBidi"/>
          <w:color w:val="000000" w:themeColor="text1"/>
          <w:lang w:val="es-MX"/>
        </w:rPr>
        <w:t xml:space="preserve">, como a continuación se observa: </w:t>
      </w:r>
    </w:p>
    <w:p w14:paraId="5A18E8F5" w14:textId="586E0195" w:rsidR="00DF6A6F" w:rsidRPr="00317DBC" w:rsidRDefault="00DF6A6F" w:rsidP="00317DB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8ADF120" w14:textId="4184F2BB" w:rsidR="00DF6A6F" w:rsidRPr="00317DBC" w:rsidRDefault="00D229E1"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7DBC">
        <w:rPr>
          <w:rFonts w:ascii="Palatino Linotype" w:eastAsiaTheme="minorEastAsia" w:hAnsi="Palatino Linotype" w:cstheme="minorBidi"/>
          <w:b/>
          <w:i/>
          <w:color w:val="000000" w:themeColor="text1"/>
        </w:rPr>
        <w:t>“</w:t>
      </w:r>
      <w:r w:rsidR="00DF6A6F" w:rsidRPr="00317DBC">
        <w:rPr>
          <w:rFonts w:ascii="Palatino Linotype" w:eastAsiaTheme="minorEastAsia" w:hAnsi="Palatino Linotype" w:cstheme="minorBidi"/>
          <w:b/>
          <w:i/>
          <w:color w:val="000000" w:themeColor="text1"/>
        </w:rPr>
        <w:t>Artículo 92.</w:t>
      </w:r>
      <w:r w:rsidR="00DF6A6F" w:rsidRPr="00317DBC">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07FE3E" w14:textId="77777777" w:rsidR="00DF6A6F" w:rsidRPr="00317DBC" w:rsidRDefault="00DF6A6F"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6DEB3ED0" w14:textId="77777777" w:rsidR="00D229E1" w:rsidRPr="00317DBC" w:rsidRDefault="00DF6A6F"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7DBC">
        <w:rPr>
          <w:rFonts w:ascii="Palatino Linotype" w:eastAsiaTheme="minorEastAsia" w:hAnsi="Palatino Linotype" w:cstheme="minorBidi"/>
          <w:b/>
          <w:i/>
          <w:color w:val="000000" w:themeColor="text1"/>
        </w:rPr>
        <w:t>(…</w:t>
      </w:r>
      <w:r w:rsidR="00D229E1" w:rsidRPr="00317DBC">
        <w:rPr>
          <w:rFonts w:ascii="Palatino Linotype" w:eastAsiaTheme="minorEastAsia" w:hAnsi="Palatino Linotype" w:cstheme="minorBidi"/>
          <w:i/>
          <w:color w:val="000000" w:themeColor="text1"/>
        </w:rPr>
        <w:t>)</w:t>
      </w:r>
    </w:p>
    <w:p w14:paraId="0B86A2D5" w14:textId="030875EB" w:rsidR="00D229E1" w:rsidRPr="00317DBC" w:rsidRDefault="00D229E1" w:rsidP="00317DBC">
      <w:pPr>
        <w:tabs>
          <w:tab w:val="left" w:pos="284"/>
          <w:tab w:val="left" w:pos="426"/>
        </w:tabs>
        <w:spacing w:before="240" w:after="240" w:line="360" w:lineRule="auto"/>
        <w:ind w:left="567" w:right="607"/>
        <w:contextualSpacing/>
        <w:jc w:val="both"/>
        <w:rPr>
          <w:rFonts w:ascii="Palatino Linotype" w:hAnsi="Palatino Linotype"/>
          <w:i/>
        </w:rPr>
      </w:pPr>
      <w:r w:rsidRPr="00317DBC">
        <w:rPr>
          <w:rFonts w:ascii="Palatino Linotype" w:hAnsi="Palatino Linotype"/>
          <w:b/>
          <w:i/>
        </w:rPr>
        <w:t>XXIII.</w:t>
      </w:r>
      <w:r w:rsidRPr="00317DBC">
        <w:rPr>
          <w:rFonts w:ascii="Palatino Linotype" w:hAnsi="Palatino Linotype"/>
          <w:i/>
        </w:rPr>
        <w:t xml:space="preserve"> Los servicios que ofrecen señalando los requisitos para acceder a ellos, así como los tiempos de respuesta;</w:t>
      </w:r>
    </w:p>
    <w:p w14:paraId="76A07057" w14:textId="77777777" w:rsidR="00D229E1" w:rsidRPr="00317DBC" w:rsidRDefault="00D229E1"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77D3D2DF" w14:textId="021289C3" w:rsidR="00BF2CCA" w:rsidRPr="00317DBC" w:rsidRDefault="00D229E1" w:rsidP="00317DBC">
      <w:pPr>
        <w:tabs>
          <w:tab w:val="left" w:pos="284"/>
          <w:tab w:val="left" w:pos="426"/>
        </w:tabs>
        <w:spacing w:before="240" w:after="240" w:line="360" w:lineRule="auto"/>
        <w:ind w:left="567" w:right="607"/>
        <w:contextualSpacing/>
        <w:jc w:val="both"/>
        <w:rPr>
          <w:rFonts w:ascii="Palatino Linotype" w:hAnsi="Palatino Linotype"/>
          <w:i/>
        </w:rPr>
      </w:pPr>
      <w:r w:rsidRPr="00317DBC">
        <w:rPr>
          <w:rFonts w:ascii="Palatino Linotype" w:hAnsi="Palatino Linotype"/>
          <w:b/>
          <w:i/>
        </w:rPr>
        <w:t>XXIV</w:t>
      </w:r>
      <w:r w:rsidRPr="00317DBC">
        <w:rPr>
          <w:rFonts w:ascii="Palatino Linotype" w:hAnsi="Palatino Linotype"/>
          <w:i/>
        </w:rPr>
        <w:t>. Los trámites, requisitos y formatos que ofrecen, así como los tiempos de respuesta;</w:t>
      </w:r>
    </w:p>
    <w:p w14:paraId="1C3BC1F4" w14:textId="77777777" w:rsidR="00D229E1" w:rsidRPr="00317DBC" w:rsidRDefault="00D229E1"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FB73E3D" w14:textId="1C3C964E" w:rsidR="00EA4173" w:rsidRPr="00317DBC" w:rsidRDefault="00DF6A6F"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7DBC">
        <w:rPr>
          <w:rFonts w:ascii="Palatino Linotype" w:eastAsiaTheme="minorEastAsia" w:hAnsi="Palatino Linotype" w:cstheme="minorBidi"/>
          <w:i/>
          <w:color w:val="000000" w:themeColor="text1"/>
        </w:rPr>
        <w:t>(…)</w:t>
      </w:r>
    </w:p>
    <w:p w14:paraId="5B5EDE97" w14:textId="699481F4" w:rsidR="00D229E1" w:rsidRPr="00317DBC" w:rsidRDefault="00D229E1"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7DBC">
        <w:rPr>
          <w:rFonts w:ascii="Palatino Linotype" w:eastAsiaTheme="minorEastAsia" w:hAnsi="Palatino Linotype" w:cstheme="minorBidi"/>
          <w:b/>
          <w:i/>
          <w:color w:val="000000" w:themeColor="text1"/>
        </w:rPr>
        <w:t>LII.</w:t>
      </w:r>
      <w:r w:rsidRPr="00317DBC">
        <w:rPr>
          <w:rFonts w:ascii="Palatino Linotype" w:eastAsiaTheme="minorEastAsia" w:hAnsi="Palatino Linotype" w:cstheme="minorBidi"/>
          <w:i/>
          <w:color w:val="000000" w:themeColor="text1"/>
        </w:rPr>
        <w:t xml:space="preserve"> Cualquier otra información que sea de utilidad o se considere relevante, además de la que, con base en la información estadística, responda a las preguntas hechas con más frecuencia por el público.</w:t>
      </w:r>
    </w:p>
    <w:p w14:paraId="014A5532" w14:textId="77777777" w:rsidR="00D229E1" w:rsidRPr="00317DBC" w:rsidRDefault="00D229E1"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5A77F419" w14:textId="13DE2179" w:rsidR="00D229E1" w:rsidRPr="00317DBC" w:rsidRDefault="00D229E1" w:rsidP="00317DB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7DBC">
        <w:rPr>
          <w:rFonts w:ascii="Palatino Linotype" w:eastAsiaTheme="minorEastAsia" w:hAnsi="Palatino Linotype" w:cstheme="minorBidi"/>
          <w:i/>
          <w:color w:val="000000" w:themeColor="text1"/>
        </w:rPr>
        <w:t>(Sic)</w:t>
      </w:r>
    </w:p>
    <w:p w14:paraId="39EE07EE" w14:textId="77777777" w:rsidR="00271FC2" w:rsidRPr="00317DBC" w:rsidRDefault="00271FC2" w:rsidP="00317DBC">
      <w:pPr>
        <w:pStyle w:val="Prrafodelista"/>
        <w:tabs>
          <w:tab w:val="left" w:pos="851"/>
        </w:tabs>
        <w:spacing w:before="240" w:after="240" w:line="360" w:lineRule="auto"/>
        <w:ind w:left="1080" w:right="49"/>
        <w:contextualSpacing/>
        <w:jc w:val="both"/>
        <w:rPr>
          <w:rFonts w:ascii="Palatino Linotype" w:eastAsia="MS Mincho" w:hAnsi="Palatino Linotype"/>
          <w:lang w:val="es-ES_tradnl"/>
        </w:rPr>
      </w:pPr>
    </w:p>
    <w:p w14:paraId="1C2D043F" w14:textId="01797F3E" w:rsidR="00D07E87" w:rsidRPr="00317DBC" w:rsidRDefault="00DF6A6F" w:rsidP="00317DBC">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317DBC">
        <w:rPr>
          <w:rFonts w:ascii="Palatino Linotype" w:eastAsia="MS Mincho" w:hAnsi="Palatino Linotype"/>
          <w:lang w:val="es-ES_tradnl"/>
        </w:rPr>
        <w:t>Demostrada la procedencia del acceso, resulta necesario establecer, que</w:t>
      </w:r>
      <w:r w:rsidR="00D07E87" w:rsidRPr="00317DBC">
        <w:rPr>
          <w:rFonts w:ascii="Palatino Linotype" w:eastAsia="MS Mincho" w:hAnsi="Palatino Linotype"/>
          <w:lang w:val="es-ES_tradnl"/>
        </w:rPr>
        <w:t>,</w:t>
      </w:r>
      <w:r w:rsidR="00D229E1" w:rsidRPr="00317DBC">
        <w:rPr>
          <w:rFonts w:ascii="Palatino Linotype" w:eastAsia="Calibri" w:hAnsi="Palatino Linotype" w:cs="Tahoma"/>
          <w:bCs/>
          <w:lang w:val="es-MX" w:eastAsia="en-US"/>
        </w:rPr>
        <w:t xml:space="preserve"> el </w:t>
      </w:r>
      <w:r w:rsidR="00D229E1" w:rsidRPr="00317DBC">
        <w:rPr>
          <w:rFonts w:ascii="Palatino Linotype" w:eastAsia="Calibri" w:hAnsi="Palatino Linotype" w:cs="Tahoma"/>
          <w:b/>
          <w:bCs/>
          <w:lang w:val="es-MX" w:eastAsia="en-US"/>
        </w:rPr>
        <w:t>Bando Municipal del Ayuntamiento de Ecatepec de Morelos</w:t>
      </w:r>
      <w:r w:rsidR="00D229E1" w:rsidRPr="00317DBC">
        <w:rPr>
          <w:rFonts w:ascii="Palatino Linotype" w:eastAsia="Calibri" w:hAnsi="Palatino Linotype" w:cs="Tahoma"/>
          <w:bCs/>
          <w:lang w:val="es-MX" w:eastAsia="en-US"/>
        </w:rPr>
        <w:t xml:space="preserve"> </w:t>
      </w:r>
      <w:r w:rsidR="00D229E1" w:rsidRPr="00317DBC">
        <w:rPr>
          <w:rFonts w:ascii="Palatino Linotype" w:eastAsia="Calibri" w:hAnsi="Palatino Linotype" w:cs="Tahoma"/>
          <w:b/>
          <w:bCs/>
          <w:lang w:val="es-MX" w:eastAsia="en-US"/>
        </w:rPr>
        <w:t>2022</w:t>
      </w:r>
      <w:r w:rsidR="00D229E1" w:rsidRPr="00317DBC">
        <w:rPr>
          <w:rFonts w:ascii="Palatino Linotype" w:eastAsia="Calibri" w:hAnsi="Palatino Linotype" w:cs="Tahoma"/>
          <w:bCs/>
          <w:lang w:val="es-MX" w:eastAsia="en-US"/>
        </w:rPr>
        <w:t xml:space="preserve"> establece que es competencia de la Tesorería Municipal mantener actualizado el padrón catastral municipal</w:t>
      </w:r>
      <w:r w:rsidR="00D07E87" w:rsidRPr="00317DBC">
        <w:rPr>
          <w:rFonts w:ascii="Palatino Linotype" w:eastAsia="Calibri" w:hAnsi="Palatino Linotype" w:cs="Tahoma"/>
          <w:bCs/>
          <w:lang w:val="es-MX" w:eastAsia="en-US"/>
        </w:rPr>
        <w:t xml:space="preserve">, </w:t>
      </w:r>
      <w:r w:rsidR="00D229E1" w:rsidRPr="00317DBC">
        <w:rPr>
          <w:rFonts w:ascii="Palatino Linotype" w:eastAsia="Calibri" w:hAnsi="Palatino Linotype" w:cs="Tahoma"/>
          <w:bCs/>
          <w:lang w:val="es-MX" w:eastAsia="en-US"/>
        </w:rPr>
        <w:t xml:space="preserve">como a continuación se observa: </w:t>
      </w:r>
    </w:p>
    <w:p w14:paraId="0608AE52" w14:textId="77777777" w:rsidR="00D07E87" w:rsidRPr="00317DBC" w:rsidRDefault="00D07E87" w:rsidP="00317DBC">
      <w:pPr>
        <w:spacing w:line="360" w:lineRule="auto"/>
        <w:ind w:right="-93"/>
        <w:jc w:val="both"/>
        <w:rPr>
          <w:rFonts w:ascii="Palatino Linotype" w:eastAsia="Calibri" w:hAnsi="Palatino Linotype" w:cs="Tahoma"/>
          <w:b/>
          <w:lang w:val="es-MX" w:eastAsia="en-US"/>
        </w:rPr>
      </w:pPr>
    </w:p>
    <w:p w14:paraId="40C341C1" w14:textId="15AF34E4" w:rsidR="00D07E87" w:rsidRPr="00317DBC" w:rsidRDefault="00D229E1" w:rsidP="00317DBC">
      <w:pPr>
        <w:spacing w:line="360" w:lineRule="auto"/>
        <w:ind w:left="567" w:right="539"/>
        <w:jc w:val="both"/>
        <w:rPr>
          <w:rFonts w:ascii="Palatino Linotype" w:eastAsia="Calibri" w:hAnsi="Palatino Linotype" w:cs="Tahoma"/>
          <w:bCs/>
          <w:i/>
          <w:iCs/>
          <w:lang w:eastAsia="en-US"/>
        </w:rPr>
      </w:pPr>
      <w:r w:rsidRPr="00317DBC">
        <w:rPr>
          <w:rFonts w:ascii="Palatino Linotype" w:eastAsia="Calibri" w:hAnsi="Palatino Linotype" w:cs="Tahoma"/>
          <w:b/>
          <w:bCs/>
          <w:i/>
          <w:iCs/>
          <w:lang w:eastAsia="en-US"/>
        </w:rPr>
        <w:t>“Artículo 46.</w:t>
      </w:r>
      <w:r w:rsidRPr="00317DBC">
        <w:rPr>
          <w:rFonts w:ascii="Palatino Linotype" w:eastAsia="Calibri" w:hAnsi="Palatino Linotype" w:cs="Tahoma"/>
          <w:bCs/>
          <w:i/>
          <w:iCs/>
          <w:lang w:eastAsia="en-US"/>
        </w:rPr>
        <w:t xml:space="preserve"> La Tesorería Municipal es la dependencia encargada de la recaudación de los ingresos municipales y la Administración de la Hacienda Pública Municipal, 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w:t>
      </w:r>
    </w:p>
    <w:p w14:paraId="0ECC74B7" w14:textId="1FB97A40" w:rsidR="00D229E1" w:rsidRPr="00317DBC" w:rsidRDefault="00D229E1" w:rsidP="00317DBC">
      <w:pPr>
        <w:spacing w:line="360" w:lineRule="auto"/>
        <w:ind w:left="567" w:right="539"/>
        <w:jc w:val="both"/>
        <w:rPr>
          <w:rFonts w:ascii="Palatino Linotype" w:eastAsia="Calibri" w:hAnsi="Palatino Linotype" w:cs="Tahoma"/>
          <w:bCs/>
          <w:i/>
          <w:iCs/>
          <w:lang w:eastAsia="en-US"/>
        </w:rPr>
      </w:pPr>
    </w:p>
    <w:p w14:paraId="29939A8E" w14:textId="349568C2" w:rsidR="00D229E1" w:rsidRPr="00317DBC" w:rsidRDefault="00D229E1" w:rsidP="00317DBC">
      <w:pPr>
        <w:spacing w:line="360" w:lineRule="auto"/>
        <w:ind w:left="567" w:right="539"/>
        <w:jc w:val="both"/>
        <w:rPr>
          <w:rFonts w:ascii="Palatino Linotype" w:eastAsia="Calibri" w:hAnsi="Palatino Linotype" w:cs="Tahoma"/>
          <w:bCs/>
          <w:i/>
          <w:iCs/>
          <w:lang w:eastAsia="en-US"/>
        </w:rPr>
      </w:pPr>
      <w:r w:rsidRPr="00317DBC">
        <w:rPr>
          <w:rFonts w:ascii="Palatino Linotype" w:eastAsia="Calibri" w:hAnsi="Palatino Linotype" w:cs="Tahoma"/>
          <w:bCs/>
          <w:i/>
          <w:iCs/>
          <w:lang w:eastAsia="en-US"/>
        </w:rPr>
        <w:t>(…)</w:t>
      </w:r>
    </w:p>
    <w:p w14:paraId="3B722D20" w14:textId="01930A63" w:rsidR="00D229E1" w:rsidRPr="00317DBC" w:rsidRDefault="00D229E1" w:rsidP="00317DBC">
      <w:pPr>
        <w:spacing w:line="360" w:lineRule="auto"/>
        <w:ind w:left="567" w:right="539"/>
        <w:jc w:val="both"/>
        <w:rPr>
          <w:rFonts w:ascii="Palatino Linotype" w:eastAsia="Calibri" w:hAnsi="Palatino Linotype" w:cs="Tahoma"/>
          <w:bCs/>
          <w:i/>
          <w:iCs/>
          <w:lang w:eastAsia="en-US"/>
        </w:rPr>
      </w:pPr>
      <w:r w:rsidRPr="00317DBC">
        <w:rPr>
          <w:rFonts w:ascii="Palatino Linotype" w:eastAsia="Calibri" w:hAnsi="Palatino Linotype" w:cs="Tahoma"/>
          <w:b/>
          <w:bCs/>
          <w:i/>
          <w:iCs/>
          <w:lang w:eastAsia="en-US"/>
        </w:rPr>
        <w:t xml:space="preserve">Además, tendrá la atribución de integrar, conservar y mantener actualizado el padrón catastral municipal, estando autorizada para constatar la veracidad de los datos declarados en las manifestaciones realizadas por los propietarios o poseedores de inmuebles y, de ser </w:t>
      </w:r>
      <w:r w:rsidRPr="00317DBC">
        <w:rPr>
          <w:rFonts w:ascii="Palatino Linotype" w:eastAsia="Calibri" w:hAnsi="Palatino Linotype" w:cs="Tahoma"/>
          <w:b/>
          <w:bCs/>
          <w:i/>
          <w:iCs/>
          <w:lang w:eastAsia="en-US"/>
        </w:rPr>
        <w:lastRenderedPageBreak/>
        <w:t>detectadas diferencias, podrá requerir que proporcionen los datos, documentos e informes, así como la realización de los estudios técnicos catastrales que sean necesarios.</w:t>
      </w:r>
      <w:r w:rsidRPr="00317DBC">
        <w:rPr>
          <w:rFonts w:ascii="Palatino Linotype" w:eastAsia="Calibri" w:hAnsi="Palatino Linotype" w:cs="Tahoma"/>
          <w:bCs/>
          <w:i/>
          <w:iCs/>
          <w:lang w:eastAsia="en-US"/>
        </w:rPr>
        <w:t>” (Sic)</w:t>
      </w:r>
    </w:p>
    <w:p w14:paraId="010236FC" w14:textId="0B16F708" w:rsidR="00D229E1" w:rsidRPr="00317DBC" w:rsidRDefault="00D229E1" w:rsidP="00317DBC">
      <w:pPr>
        <w:spacing w:line="360" w:lineRule="auto"/>
        <w:ind w:left="567" w:right="539"/>
        <w:jc w:val="both"/>
        <w:rPr>
          <w:rFonts w:ascii="Palatino Linotype" w:eastAsia="Calibri" w:hAnsi="Palatino Linotype" w:cs="Tahoma"/>
          <w:bCs/>
          <w:i/>
          <w:iCs/>
          <w:lang w:eastAsia="en-US"/>
        </w:rPr>
      </w:pPr>
    </w:p>
    <w:p w14:paraId="0B0FB47E" w14:textId="3A42A8AF" w:rsidR="00D229E1" w:rsidRPr="00317DBC" w:rsidRDefault="00D229E1" w:rsidP="00317DBC">
      <w:pPr>
        <w:spacing w:line="360" w:lineRule="auto"/>
        <w:ind w:left="567" w:right="539"/>
        <w:jc w:val="both"/>
        <w:rPr>
          <w:rFonts w:ascii="Palatino Linotype" w:eastAsia="Calibri" w:hAnsi="Palatino Linotype" w:cs="Tahoma"/>
          <w:bCs/>
          <w:i/>
          <w:iCs/>
          <w:lang w:eastAsia="en-US"/>
        </w:rPr>
      </w:pPr>
      <w:r w:rsidRPr="00317DBC">
        <w:rPr>
          <w:rFonts w:ascii="Palatino Linotype" w:eastAsia="Calibri" w:hAnsi="Palatino Linotype" w:cs="Tahoma"/>
          <w:bCs/>
          <w:i/>
          <w:iCs/>
          <w:lang w:eastAsia="en-US"/>
        </w:rPr>
        <w:t xml:space="preserve">(Énfasis añadido) </w:t>
      </w:r>
    </w:p>
    <w:p w14:paraId="68F33FE6" w14:textId="4F81BC32" w:rsidR="00D07E87" w:rsidRPr="000230E2" w:rsidRDefault="00D07E87" w:rsidP="00317DBC">
      <w:pPr>
        <w:spacing w:line="360" w:lineRule="auto"/>
        <w:ind w:right="539"/>
        <w:jc w:val="both"/>
        <w:rPr>
          <w:rFonts w:ascii="Palatino Linotype" w:eastAsia="Calibri" w:hAnsi="Palatino Linotype" w:cs="Tahoma"/>
          <w:bCs/>
          <w:highlight w:val="yellow"/>
          <w:lang w:val="es-MX" w:eastAsia="en-US"/>
        </w:rPr>
      </w:pPr>
    </w:p>
    <w:p w14:paraId="030CFA8C" w14:textId="7AE7CC3D" w:rsidR="00AF283E" w:rsidRPr="0036531C" w:rsidRDefault="00D07E87" w:rsidP="00317DBC">
      <w:pPr>
        <w:pStyle w:val="Prrafodelista"/>
        <w:numPr>
          <w:ilvl w:val="0"/>
          <w:numId w:val="4"/>
        </w:numPr>
        <w:spacing w:line="360" w:lineRule="auto"/>
        <w:ind w:left="0" w:firstLine="0"/>
        <w:jc w:val="both"/>
        <w:rPr>
          <w:rFonts w:ascii="Palatino Linotype" w:eastAsia="Calibri" w:hAnsi="Palatino Linotype" w:cs="Tahoma"/>
          <w:bCs/>
          <w:highlight w:val="yellow"/>
          <w:lang w:val="es-MX" w:eastAsia="en-US"/>
        </w:rPr>
      </w:pPr>
      <w:r w:rsidRPr="0036531C">
        <w:rPr>
          <w:rFonts w:ascii="Palatino Linotype" w:eastAsia="Calibri" w:hAnsi="Palatino Linotype" w:cs="Tahoma"/>
          <w:bCs/>
          <w:highlight w:val="yellow"/>
          <w:lang w:val="es-MX" w:eastAsia="en-US"/>
        </w:rPr>
        <w:t xml:space="preserve">Por su parte el </w:t>
      </w:r>
      <w:r w:rsidR="000230E2" w:rsidRPr="000230E2">
        <w:rPr>
          <w:rFonts w:ascii="Palatino Linotype" w:eastAsia="Calibri" w:hAnsi="Palatino Linotype" w:cs="Tahoma"/>
          <w:bCs/>
          <w:highlight w:val="yellow"/>
          <w:lang w:val="es-MX" w:eastAsia="en-US"/>
        </w:rPr>
        <w:t>Manual Catastral del Estado de México, que entró en vigor el 1o. de enero de 2009</w:t>
      </w:r>
      <w:r w:rsidR="00212492">
        <w:rPr>
          <w:rFonts w:ascii="Palatino Linotype" w:eastAsia="Calibri" w:hAnsi="Palatino Linotype" w:cs="Tahoma"/>
          <w:bCs/>
          <w:highlight w:val="yellow"/>
          <w:lang w:val="es-MX" w:eastAsia="en-US"/>
        </w:rPr>
        <w:t xml:space="preserve">, </w:t>
      </w:r>
      <w:r w:rsidR="000230E2" w:rsidRPr="0036531C">
        <w:rPr>
          <w:rFonts w:ascii="Palatino Linotype" w:eastAsia="Calibri" w:hAnsi="Palatino Linotype" w:cs="Tahoma"/>
          <w:bCs/>
          <w:highlight w:val="yellow"/>
          <w:lang w:val="es-MX" w:eastAsia="en-US"/>
        </w:rPr>
        <w:t xml:space="preserve"> </w:t>
      </w:r>
      <w:r w:rsidR="00AF283E" w:rsidRPr="0036531C">
        <w:rPr>
          <w:rFonts w:ascii="Palatino Linotype" w:eastAsia="Calibri" w:hAnsi="Palatino Linotype" w:cs="Tahoma"/>
          <w:bCs/>
          <w:highlight w:val="yellow"/>
          <w:lang w:val="es-MX" w:eastAsia="en-US"/>
        </w:rPr>
        <w:t>establece que el Objetivo del Sistema de Información Catastral tiene por objetivo, de apoyar el cumplimiento de la actividad catastral en los ayuntamientos, como a continuación se observa:</w:t>
      </w:r>
    </w:p>
    <w:p w14:paraId="4C4FD8D1" w14:textId="77777777" w:rsidR="00AF283E" w:rsidRPr="0036531C" w:rsidRDefault="00AF283E" w:rsidP="00317DBC">
      <w:pPr>
        <w:pStyle w:val="Prrafodelista"/>
        <w:spacing w:line="360" w:lineRule="auto"/>
        <w:ind w:left="720" w:right="918"/>
        <w:jc w:val="both"/>
        <w:rPr>
          <w:rFonts w:ascii="Palatino Linotype" w:eastAsia="Calibri" w:hAnsi="Palatino Linotype" w:cs="Tahoma"/>
          <w:bCs/>
          <w:i/>
          <w:highlight w:val="yellow"/>
          <w:lang w:val="es-MX" w:eastAsia="en-US"/>
        </w:rPr>
      </w:pPr>
    </w:p>
    <w:p w14:paraId="7C179CE9" w14:textId="2E9C35AE" w:rsidR="00AF283E" w:rsidRPr="0036531C" w:rsidRDefault="00AF283E" w:rsidP="00317DBC">
      <w:pPr>
        <w:pStyle w:val="Prrafodelista"/>
        <w:spacing w:line="360" w:lineRule="auto"/>
        <w:ind w:left="720" w:right="918"/>
        <w:jc w:val="both"/>
        <w:rPr>
          <w:rFonts w:ascii="Palatino Linotype" w:eastAsia="Calibri" w:hAnsi="Palatino Linotype" w:cs="Tahoma"/>
          <w:bCs/>
          <w:i/>
          <w:highlight w:val="yellow"/>
          <w:lang w:eastAsia="en-US"/>
        </w:rPr>
      </w:pPr>
      <w:r w:rsidRPr="0036531C">
        <w:rPr>
          <w:rFonts w:ascii="Palatino Linotype" w:eastAsia="Calibri" w:hAnsi="Palatino Linotype" w:cs="Tahoma"/>
          <w:bCs/>
          <w:i/>
          <w:highlight w:val="yellow"/>
          <w:lang w:eastAsia="en-US"/>
        </w:rPr>
        <w:t>“</w:t>
      </w:r>
      <w:r w:rsidRPr="0036531C">
        <w:rPr>
          <w:rFonts w:ascii="Palatino Linotype" w:eastAsia="Calibri" w:hAnsi="Palatino Linotype" w:cs="Tahoma"/>
          <w:b/>
          <w:bCs/>
          <w:i/>
          <w:highlight w:val="yellow"/>
          <w:lang w:eastAsia="en-US"/>
        </w:rPr>
        <w:t>VIII.1 OBJETIVO</w:t>
      </w:r>
    </w:p>
    <w:p w14:paraId="39C418D9" w14:textId="77777777" w:rsidR="00AF283E" w:rsidRPr="0036531C" w:rsidRDefault="00AF283E" w:rsidP="00317DBC">
      <w:pPr>
        <w:pStyle w:val="Prrafodelista"/>
        <w:spacing w:line="360" w:lineRule="auto"/>
        <w:ind w:left="720" w:right="918"/>
        <w:jc w:val="both"/>
        <w:rPr>
          <w:rFonts w:ascii="Palatino Linotype" w:eastAsia="Calibri" w:hAnsi="Palatino Linotype" w:cs="Tahoma"/>
          <w:bCs/>
          <w:i/>
          <w:highlight w:val="yellow"/>
          <w:lang w:val="es-MX" w:eastAsia="en-US"/>
        </w:rPr>
      </w:pPr>
    </w:p>
    <w:p w14:paraId="643E0063" w14:textId="5B12495B" w:rsidR="00AF283E" w:rsidRPr="0036531C" w:rsidRDefault="00AF283E" w:rsidP="00317DBC">
      <w:pPr>
        <w:pStyle w:val="Prrafodelista"/>
        <w:spacing w:line="360" w:lineRule="auto"/>
        <w:ind w:left="720" w:right="918"/>
        <w:jc w:val="both"/>
        <w:rPr>
          <w:rFonts w:ascii="Palatino Linotype" w:eastAsia="Calibri" w:hAnsi="Palatino Linotype" w:cs="Tahoma"/>
          <w:bCs/>
          <w:i/>
          <w:highlight w:val="yellow"/>
          <w:lang w:val="es-MX" w:eastAsia="en-US"/>
        </w:rPr>
      </w:pPr>
      <w:r w:rsidRPr="0036531C">
        <w:rPr>
          <w:rFonts w:ascii="Palatino Linotype" w:eastAsia="Calibri" w:hAnsi="Palatino Linotype" w:cs="Tahoma"/>
          <w:bCs/>
          <w:i/>
          <w:highlight w:val="yellow"/>
          <w:lang w:eastAsia="en-US"/>
        </w:rPr>
        <w:t>El Sistema de Información Catastral (SIC), fue desarrollado para apoyar el cumplimiento de la actividad catastral en los ayuntamientos; es una herramienta informática que permite integrar, analizar y actualizar de manera automatizada los datos técnicos y administrativos de los inmuebles inscritos en el registro alfanumérico del padrón catastral de los municipios. El presente apartado tiene como propósito dar a conocer a las autoridades catastrales los lineamientos generales para su adecuada operación, a efecto de optimizar su uso y explotación, así como para mejorar los tiempos de respuesta a los usuarios de productos y servicios en la materia.” (Sic)</w:t>
      </w:r>
    </w:p>
    <w:p w14:paraId="1BAF2CDD" w14:textId="77777777" w:rsidR="00AF283E" w:rsidRPr="0036531C" w:rsidRDefault="00AF283E" w:rsidP="00317DBC">
      <w:pPr>
        <w:pStyle w:val="Prrafodelista"/>
        <w:spacing w:line="360" w:lineRule="auto"/>
        <w:ind w:left="0"/>
        <w:jc w:val="both"/>
        <w:rPr>
          <w:rFonts w:ascii="Palatino Linotype" w:eastAsia="Calibri" w:hAnsi="Palatino Linotype" w:cs="Tahoma"/>
          <w:bCs/>
          <w:highlight w:val="yellow"/>
          <w:lang w:val="es-MX" w:eastAsia="en-US"/>
        </w:rPr>
      </w:pPr>
    </w:p>
    <w:p w14:paraId="7909B72C" w14:textId="77777777" w:rsidR="000230E2" w:rsidRDefault="000230E2" w:rsidP="000230E2">
      <w:pPr>
        <w:spacing w:line="360" w:lineRule="auto"/>
        <w:ind w:left="360"/>
        <w:jc w:val="both"/>
        <w:rPr>
          <w:rFonts w:ascii="Palatino Linotype" w:eastAsia="Calibri" w:hAnsi="Palatino Linotype" w:cs="Tahoma"/>
          <w:bCs/>
          <w:highlight w:val="yellow"/>
          <w:lang w:val="es-MX" w:eastAsia="en-US"/>
        </w:rPr>
      </w:pPr>
    </w:p>
    <w:p w14:paraId="38AF8298" w14:textId="1A792BFD" w:rsidR="00212492" w:rsidRDefault="000230E2" w:rsidP="00212492">
      <w:pPr>
        <w:spacing w:line="360" w:lineRule="auto"/>
        <w:jc w:val="both"/>
      </w:pPr>
      <w:r>
        <w:lastRenderedPageBreak/>
        <w:t xml:space="preserve"> </w:t>
      </w:r>
      <w:r w:rsidR="00212492">
        <w:t>36. Refiere dentro de las POLÍTICAS GENERALES:</w:t>
      </w:r>
    </w:p>
    <w:p w14:paraId="38528625" w14:textId="77777777" w:rsidR="00212492" w:rsidRDefault="00212492" w:rsidP="00212492">
      <w:pPr>
        <w:spacing w:line="360" w:lineRule="auto"/>
        <w:jc w:val="both"/>
      </w:pPr>
    </w:p>
    <w:p w14:paraId="103BAB91" w14:textId="4031D55D" w:rsidR="00212492" w:rsidRPr="00212492" w:rsidRDefault="000230E2" w:rsidP="00212492">
      <w:pPr>
        <w:spacing w:line="360" w:lineRule="auto"/>
        <w:ind w:left="993"/>
        <w:jc w:val="both"/>
        <w:rPr>
          <w:rFonts w:ascii="Palatino Linotype" w:eastAsia="Calibri" w:hAnsi="Palatino Linotype" w:cs="Tahoma"/>
          <w:bCs/>
          <w:i/>
          <w:highlight w:val="yellow"/>
          <w:lang w:eastAsia="en-US"/>
        </w:rPr>
      </w:pPr>
      <w:r w:rsidRPr="00212492">
        <w:rPr>
          <w:rFonts w:ascii="Palatino Linotype" w:eastAsia="Calibri" w:hAnsi="Palatino Linotype" w:cs="Tahoma"/>
          <w:bCs/>
          <w:i/>
          <w:highlight w:val="yellow"/>
          <w:lang w:eastAsia="en-US"/>
        </w:rPr>
        <w:t xml:space="preserve">VIII.3. POLÍTICAS GENERALES </w:t>
      </w:r>
    </w:p>
    <w:p w14:paraId="7795D995" w14:textId="33DE0020" w:rsidR="00212492" w:rsidRPr="00212492" w:rsidRDefault="000230E2" w:rsidP="00212492">
      <w:pPr>
        <w:spacing w:line="360" w:lineRule="auto"/>
        <w:ind w:left="993"/>
        <w:jc w:val="both"/>
        <w:rPr>
          <w:rFonts w:ascii="Palatino Linotype" w:eastAsia="Calibri" w:hAnsi="Palatino Linotype" w:cs="Tahoma"/>
          <w:bCs/>
          <w:i/>
          <w:highlight w:val="yellow"/>
          <w:lang w:eastAsia="en-US"/>
        </w:rPr>
      </w:pPr>
      <w:r w:rsidRPr="00212492">
        <w:rPr>
          <w:rFonts w:ascii="Palatino Linotype" w:eastAsia="Calibri" w:hAnsi="Palatino Linotype" w:cs="Tahoma"/>
          <w:bCs/>
          <w:i/>
          <w:highlight w:val="yellow"/>
          <w:lang w:eastAsia="en-US"/>
        </w:rPr>
        <w:t xml:space="preserve">Para el uso del SIC cada usuario deberá tener una clave de acceso distinta, siendo responsable del uso de ella, ya que en gran medida depende de ésta la integridad de la información. Dicha clave debe ser memorizada por cada usuario y debe restringirse su difusión, ya que es la Ilave de entrada al sistema y también la forma de impedir el acceso de personal no autorizado. La primera vez en el día que se ingresa al SIC, se genera una verificación de la base de datos y se despliega en pantalla el resultado. Si el proceso de verificación encuentra inconsistencias, éstas deben ser corregidas. </w:t>
      </w:r>
    </w:p>
    <w:p w14:paraId="20A8660C" w14:textId="77777777" w:rsidR="00212492" w:rsidRDefault="00212492" w:rsidP="00212492">
      <w:pPr>
        <w:pStyle w:val="Prrafodelista"/>
        <w:spacing w:line="360" w:lineRule="auto"/>
        <w:ind w:left="1080"/>
        <w:jc w:val="both"/>
        <w:rPr>
          <w:rFonts w:ascii="Palatino Linotype" w:eastAsia="Calibri" w:hAnsi="Palatino Linotype" w:cs="Tahoma"/>
          <w:bCs/>
          <w:highlight w:val="yellow"/>
          <w:lang w:val="es-MX" w:eastAsia="en-US"/>
        </w:rPr>
      </w:pPr>
    </w:p>
    <w:p w14:paraId="410228E8" w14:textId="6F575BF9" w:rsidR="00AF283E" w:rsidRPr="00212492" w:rsidRDefault="00212492" w:rsidP="00212492">
      <w:pPr>
        <w:spacing w:line="360" w:lineRule="auto"/>
        <w:jc w:val="both"/>
        <w:rPr>
          <w:rFonts w:ascii="Palatino Linotype" w:eastAsia="Calibri" w:hAnsi="Palatino Linotype" w:cs="Tahoma"/>
          <w:bCs/>
          <w:highlight w:val="yellow"/>
          <w:lang w:val="es-MX" w:eastAsia="en-US"/>
        </w:rPr>
      </w:pPr>
      <w:r>
        <w:rPr>
          <w:rFonts w:ascii="Palatino Linotype" w:eastAsia="Calibri" w:hAnsi="Palatino Linotype" w:cs="Tahoma"/>
          <w:bCs/>
          <w:highlight w:val="yellow"/>
          <w:lang w:val="es-MX" w:eastAsia="en-US"/>
        </w:rPr>
        <w:t xml:space="preserve">37. Asimismo, </w:t>
      </w:r>
      <w:r w:rsidR="00AF283E" w:rsidRPr="00212492">
        <w:rPr>
          <w:rFonts w:ascii="Palatino Linotype" w:eastAsia="Calibri" w:hAnsi="Palatino Linotype" w:cs="Tahoma"/>
          <w:bCs/>
          <w:highlight w:val="yellow"/>
          <w:lang w:val="es-MX" w:eastAsia="en-US"/>
        </w:rPr>
        <w:t xml:space="preserve"> establece que la actualización del SIC, es responsabilidad de las Unidades Administrativas de Catastro en cada uno de los municipios, al tenor de lo siguiente: </w:t>
      </w:r>
    </w:p>
    <w:p w14:paraId="43375DFB" w14:textId="77777777" w:rsidR="00AF283E" w:rsidRPr="0036531C" w:rsidRDefault="00AF283E" w:rsidP="00317DBC">
      <w:pPr>
        <w:pStyle w:val="Prrafodelista"/>
        <w:spacing w:line="360" w:lineRule="auto"/>
        <w:ind w:left="0"/>
        <w:jc w:val="both"/>
        <w:rPr>
          <w:rFonts w:ascii="Palatino Linotype" w:eastAsia="Calibri" w:hAnsi="Palatino Linotype" w:cs="Tahoma"/>
          <w:bCs/>
          <w:highlight w:val="yellow"/>
          <w:lang w:val="es-MX" w:eastAsia="en-US"/>
        </w:rPr>
      </w:pPr>
    </w:p>
    <w:p w14:paraId="01F6B428" w14:textId="178F30EB" w:rsidR="00D07E87" w:rsidRPr="0036531C" w:rsidRDefault="00AF283E" w:rsidP="00317DBC">
      <w:pPr>
        <w:spacing w:line="360" w:lineRule="auto"/>
        <w:ind w:left="720" w:right="918"/>
        <w:jc w:val="both"/>
        <w:rPr>
          <w:rFonts w:ascii="Palatino Linotype" w:eastAsia="Calibri" w:hAnsi="Palatino Linotype" w:cs="Tahoma"/>
          <w:bCs/>
          <w:i/>
          <w:highlight w:val="yellow"/>
          <w:lang w:val="es-MX" w:eastAsia="en-US"/>
        </w:rPr>
      </w:pPr>
      <w:r w:rsidRPr="0036531C">
        <w:rPr>
          <w:rFonts w:ascii="Palatino Linotype" w:eastAsia="Calibri" w:hAnsi="Palatino Linotype" w:cs="Tahoma"/>
          <w:bCs/>
          <w:i/>
          <w:highlight w:val="yellow"/>
          <w:lang w:eastAsia="en-US"/>
        </w:rPr>
        <w:t>“</w:t>
      </w:r>
      <w:r w:rsidRPr="0036531C">
        <w:rPr>
          <w:rFonts w:ascii="Palatino Linotype" w:eastAsia="Calibri" w:hAnsi="Palatino Linotype" w:cs="Tahoma"/>
          <w:b/>
          <w:bCs/>
          <w:i/>
          <w:highlight w:val="yellow"/>
          <w:lang w:eastAsia="en-US"/>
        </w:rPr>
        <w:t>GC010.-</w:t>
      </w:r>
      <w:r w:rsidRPr="0036531C">
        <w:rPr>
          <w:rFonts w:ascii="Palatino Linotype" w:eastAsia="Calibri" w:hAnsi="Palatino Linotype" w:cs="Tahoma"/>
          <w:bCs/>
          <w:i/>
          <w:highlight w:val="yellow"/>
          <w:lang w:eastAsia="en-US"/>
        </w:rPr>
        <w:t xml:space="preserve"> La actualización del SIC, es responsabilidad de las Unidades Administrativas de Catastro en cada uno de los municipios.”</w:t>
      </w:r>
    </w:p>
    <w:p w14:paraId="10608E89" w14:textId="77777777" w:rsidR="00D07E87" w:rsidRPr="0036531C" w:rsidRDefault="00D07E87" w:rsidP="00317DBC">
      <w:pPr>
        <w:spacing w:line="360" w:lineRule="auto"/>
        <w:jc w:val="both"/>
        <w:rPr>
          <w:rFonts w:ascii="Palatino Linotype" w:eastAsia="Calibri" w:hAnsi="Palatino Linotype" w:cs="Tahoma"/>
          <w:bCs/>
          <w:highlight w:val="yellow"/>
          <w:lang w:val="es-MX" w:eastAsia="en-US"/>
        </w:rPr>
      </w:pPr>
    </w:p>
    <w:p w14:paraId="00EE54AA" w14:textId="1B0772B8" w:rsidR="00D308F1" w:rsidRPr="0036531C" w:rsidRDefault="00212492" w:rsidP="00212492">
      <w:pPr>
        <w:pStyle w:val="Prrafodelista"/>
        <w:spacing w:before="240" w:after="240" w:line="360" w:lineRule="auto"/>
        <w:ind w:left="0" w:right="49"/>
        <w:contextualSpacing/>
        <w:jc w:val="both"/>
        <w:rPr>
          <w:rFonts w:ascii="Palatino Linotype" w:eastAsia="MS Mincho" w:hAnsi="Palatino Linotype"/>
          <w:highlight w:val="yellow"/>
          <w:lang w:val="es-ES_tradnl"/>
        </w:rPr>
      </w:pPr>
      <w:r>
        <w:rPr>
          <w:rFonts w:ascii="Palatino Linotype" w:eastAsia="MS Mincho" w:hAnsi="Palatino Linotype"/>
          <w:highlight w:val="yellow"/>
          <w:lang w:val="es-ES_tradnl"/>
        </w:rPr>
        <w:t xml:space="preserve">38. </w:t>
      </w:r>
      <w:r w:rsidR="000C2A7D" w:rsidRPr="0036531C">
        <w:rPr>
          <w:rFonts w:ascii="Palatino Linotype" w:eastAsia="MS Mincho" w:hAnsi="Palatino Linotype"/>
          <w:highlight w:val="yellow"/>
          <w:lang w:val="es-ES_tradnl"/>
        </w:rPr>
        <w:t xml:space="preserve">Ahora bien, por cuanto hace a la Actualización del Registro Catastral dicho Manual establece lo relativo a la Actualización del Registro, señalando que se tiene por objetico el siguiente: </w:t>
      </w:r>
    </w:p>
    <w:p w14:paraId="1D6E429A" w14:textId="77777777" w:rsidR="000C2A7D" w:rsidRPr="0036531C" w:rsidRDefault="000C2A7D" w:rsidP="000C2A7D">
      <w:pPr>
        <w:pStyle w:val="Prrafodelista"/>
        <w:spacing w:before="240" w:after="240" w:line="360" w:lineRule="auto"/>
        <w:ind w:left="0" w:right="49"/>
        <w:contextualSpacing/>
        <w:jc w:val="both"/>
        <w:rPr>
          <w:rFonts w:ascii="Palatino Linotype" w:eastAsia="MS Mincho" w:hAnsi="Palatino Linotype"/>
          <w:highlight w:val="yellow"/>
          <w:lang w:val="es-ES_tradnl"/>
        </w:rPr>
      </w:pPr>
    </w:p>
    <w:p w14:paraId="2AA3F85B" w14:textId="12DE21BB" w:rsidR="000C2A7D" w:rsidRPr="0036531C" w:rsidRDefault="000C2A7D" w:rsidP="000C2A7D">
      <w:pPr>
        <w:pStyle w:val="Prrafodelista"/>
        <w:spacing w:before="240" w:after="240" w:line="360" w:lineRule="auto"/>
        <w:ind w:left="567" w:right="697"/>
        <w:contextualSpacing/>
        <w:jc w:val="both"/>
        <w:rPr>
          <w:rFonts w:ascii="Palatino Linotype" w:hAnsi="Palatino Linotype"/>
          <w:b/>
          <w:i/>
          <w:highlight w:val="yellow"/>
        </w:rPr>
      </w:pPr>
      <w:r w:rsidRPr="0036531C">
        <w:rPr>
          <w:rFonts w:ascii="Palatino Linotype" w:hAnsi="Palatino Linotype"/>
          <w:b/>
          <w:i/>
          <w:highlight w:val="yellow"/>
        </w:rPr>
        <w:t xml:space="preserve">VII. ACTUALIZACIÓN DEL REGISTRO ALFANUMÉRICO </w:t>
      </w:r>
    </w:p>
    <w:p w14:paraId="511439BE" w14:textId="77777777" w:rsidR="000C2A7D" w:rsidRPr="0036531C" w:rsidRDefault="000C2A7D" w:rsidP="000C2A7D">
      <w:pPr>
        <w:pStyle w:val="Prrafodelista"/>
        <w:spacing w:before="240" w:after="240" w:line="360" w:lineRule="auto"/>
        <w:ind w:left="567" w:right="697"/>
        <w:contextualSpacing/>
        <w:jc w:val="both"/>
        <w:rPr>
          <w:rFonts w:ascii="Palatino Linotype" w:hAnsi="Palatino Linotype"/>
          <w:b/>
          <w:i/>
          <w:highlight w:val="yellow"/>
        </w:rPr>
      </w:pPr>
      <w:r w:rsidRPr="0036531C">
        <w:rPr>
          <w:rFonts w:ascii="Palatino Linotype" w:hAnsi="Palatino Linotype"/>
          <w:b/>
          <w:i/>
          <w:highlight w:val="yellow"/>
        </w:rPr>
        <w:lastRenderedPageBreak/>
        <w:t xml:space="preserve">VII.1. OBJETIVO </w:t>
      </w:r>
    </w:p>
    <w:p w14:paraId="6EC0CBEA" w14:textId="5399214F" w:rsidR="000C2A7D" w:rsidRPr="0036531C" w:rsidRDefault="000C2A7D" w:rsidP="000C2A7D">
      <w:pPr>
        <w:pStyle w:val="Prrafodelista"/>
        <w:spacing w:before="240" w:after="240" w:line="360" w:lineRule="auto"/>
        <w:ind w:left="567" w:right="697"/>
        <w:contextualSpacing/>
        <w:jc w:val="both"/>
        <w:rPr>
          <w:rFonts w:ascii="Palatino Linotype" w:hAnsi="Palatino Linotype"/>
          <w:i/>
          <w:highlight w:val="yellow"/>
        </w:rPr>
      </w:pPr>
      <w:r w:rsidRPr="0036531C">
        <w:rPr>
          <w:rFonts w:ascii="Palatino Linotype" w:hAnsi="Palatino Linotype"/>
          <w:i/>
          <w:highlight w:val="yellow"/>
        </w:rPr>
        <w:t>Proporcionar a los servidores públicos responsables de la actividad catastral en los ayuntamientos, la metodología que les permita integrar al registro alfanumérico del inventario analítico de la propiedad inmobiliaria, así como, la incorporación y actualización de la información de los inmuebles ubicados en su jurisdicción territorial de acuerdo con sus características técnico-administrativas.</w:t>
      </w:r>
    </w:p>
    <w:p w14:paraId="349FAEBD" w14:textId="77777777" w:rsidR="000C2A7D" w:rsidRPr="0036531C" w:rsidRDefault="000C2A7D" w:rsidP="000C2A7D">
      <w:pPr>
        <w:pStyle w:val="Prrafodelista"/>
        <w:spacing w:before="240" w:after="240" w:line="360" w:lineRule="auto"/>
        <w:ind w:left="567" w:right="697"/>
        <w:contextualSpacing/>
        <w:jc w:val="both"/>
        <w:rPr>
          <w:rFonts w:ascii="Palatino Linotype" w:hAnsi="Palatino Linotype"/>
          <w:i/>
          <w:highlight w:val="yellow"/>
        </w:rPr>
      </w:pPr>
    </w:p>
    <w:p w14:paraId="4ACAD639" w14:textId="0E8F9925" w:rsidR="00E033C4" w:rsidRPr="0036531C" w:rsidRDefault="00212492" w:rsidP="00212492">
      <w:pPr>
        <w:pStyle w:val="Prrafodelista"/>
        <w:spacing w:before="240" w:after="240" w:line="360" w:lineRule="auto"/>
        <w:ind w:left="0" w:right="49"/>
        <w:contextualSpacing/>
        <w:jc w:val="both"/>
        <w:rPr>
          <w:rFonts w:ascii="Palatino Linotype" w:eastAsia="MS Mincho" w:hAnsi="Palatino Linotype"/>
          <w:highlight w:val="yellow"/>
          <w:lang w:val="es-ES_tradnl"/>
        </w:rPr>
      </w:pPr>
      <w:r>
        <w:rPr>
          <w:rFonts w:ascii="Palatino Linotype" w:eastAsia="Calibri" w:hAnsi="Palatino Linotype" w:cs="Tahoma"/>
          <w:bCs/>
          <w:highlight w:val="yellow"/>
          <w:lang w:val="es-MX" w:eastAsia="en-US"/>
        </w:rPr>
        <w:t xml:space="preserve">39. </w:t>
      </w:r>
      <w:r w:rsidR="000C2A7D" w:rsidRPr="0036531C">
        <w:rPr>
          <w:rFonts w:ascii="Palatino Linotype" w:eastAsia="Calibri" w:hAnsi="Palatino Linotype" w:cs="Tahoma"/>
          <w:bCs/>
          <w:highlight w:val="yellow"/>
          <w:lang w:val="es-MX" w:eastAsia="en-US"/>
        </w:rPr>
        <w:t xml:space="preserve">En ese mismo contexto, el </w:t>
      </w:r>
      <w:bookmarkStart w:id="54" w:name="_Hlk126797376"/>
      <w:r w:rsidR="00E033C4" w:rsidRPr="0036531C">
        <w:rPr>
          <w:rFonts w:ascii="Palatino Linotype" w:eastAsia="Calibri" w:hAnsi="Palatino Linotype" w:cs="Tahoma"/>
          <w:bCs/>
          <w:highlight w:val="yellow"/>
          <w:lang w:val="es-MX" w:eastAsia="en-US"/>
        </w:rPr>
        <w:t xml:space="preserve">Acuerdo por el </w:t>
      </w:r>
      <w:r w:rsidR="000230E2">
        <w:rPr>
          <w:rFonts w:ascii="Palatino Linotype" w:eastAsia="Calibri" w:hAnsi="Palatino Linotype" w:cs="Tahoma"/>
          <w:bCs/>
          <w:highlight w:val="yellow"/>
          <w:lang w:val="es-MX" w:eastAsia="en-US"/>
        </w:rPr>
        <w:t>q</w:t>
      </w:r>
      <w:r w:rsidR="00E033C4" w:rsidRPr="0036531C">
        <w:rPr>
          <w:rFonts w:ascii="Palatino Linotype" w:eastAsia="Calibri" w:hAnsi="Palatino Linotype" w:cs="Tahoma"/>
          <w:bCs/>
          <w:highlight w:val="yellow"/>
          <w:lang w:val="es-MX" w:eastAsia="en-US"/>
        </w:rPr>
        <w:t>ue se expide el Reglamento de Coordinación y Participación Catastral del Estado de México</w:t>
      </w:r>
      <w:bookmarkEnd w:id="54"/>
      <w:r w:rsidR="00E033C4" w:rsidRPr="0036531C">
        <w:rPr>
          <w:rFonts w:ascii="Palatino Linotype" w:eastAsia="Calibri" w:hAnsi="Palatino Linotype" w:cs="Tahoma"/>
          <w:bCs/>
          <w:highlight w:val="yellow"/>
          <w:lang w:val="es-MX" w:eastAsia="en-US"/>
        </w:rPr>
        <w:t xml:space="preserve">, establece que la información catastral municipal comprende lo siguiente: </w:t>
      </w:r>
    </w:p>
    <w:p w14:paraId="4EBEA131" w14:textId="77777777" w:rsidR="00E033C4" w:rsidRPr="0036531C" w:rsidRDefault="00E033C4" w:rsidP="00E033C4">
      <w:pPr>
        <w:spacing w:before="240" w:after="240" w:line="360" w:lineRule="auto"/>
        <w:ind w:right="49"/>
        <w:contextualSpacing/>
        <w:jc w:val="both"/>
        <w:rPr>
          <w:rFonts w:ascii="Palatino Linotype" w:eastAsia="MS Mincho" w:hAnsi="Palatino Linotype"/>
          <w:highlight w:val="yellow"/>
          <w:lang w:val="es-ES_tradnl"/>
        </w:rPr>
      </w:pPr>
    </w:p>
    <w:p w14:paraId="7E791A09" w14:textId="77777777" w:rsidR="00E033C4" w:rsidRPr="0036531C" w:rsidRDefault="00E033C4" w:rsidP="00E033C4">
      <w:pPr>
        <w:spacing w:before="240" w:after="240" w:line="360" w:lineRule="auto"/>
        <w:ind w:left="567" w:right="697"/>
        <w:contextualSpacing/>
        <w:jc w:val="both"/>
        <w:rPr>
          <w:rFonts w:ascii="Palatino Linotype" w:hAnsi="Palatino Linotype"/>
          <w:i/>
          <w:highlight w:val="yellow"/>
        </w:rPr>
      </w:pPr>
      <w:r w:rsidRPr="0036531C">
        <w:rPr>
          <w:rFonts w:ascii="Palatino Linotype" w:hAnsi="Palatino Linotype"/>
          <w:b/>
          <w:i/>
          <w:highlight w:val="yellow"/>
        </w:rPr>
        <w:t>Artículo 20.-</w:t>
      </w:r>
      <w:r w:rsidRPr="0036531C">
        <w:rPr>
          <w:rFonts w:ascii="Palatino Linotype" w:hAnsi="Palatino Linotype"/>
          <w:i/>
          <w:highlight w:val="yellow"/>
        </w:rPr>
        <w:t xml:space="preserve"> La información catastral municipal comprende:</w:t>
      </w:r>
    </w:p>
    <w:p w14:paraId="2BD59280" w14:textId="77777777" w:rsidR="00E033C4" w:rsidRPr="0036531C" w:rsidRDefault="00E033C4" w:rsidP="00E033C4">
      <w:pPr>
        <w:spacing w:before="240" w:after="240" w:line="360" w:lineRule="auto"/>
        <w:ind w:right="697"/>
        <w:contextualSpacing/>
        <w:jc w:val="both"/>
        <w:rPr>
          <w:rFonts w:ascii="Palatino Linotype" w:hAnsi="Palatino Linotype"/>
          <w:highlight w:val="yellow"/>
        </w:rPr>
      </w:pPr>
    </w:p>
    <w:p w14:paraId="3BB70D2B" w14:textId="77777777" w:rsidR="00E033C4" w:rsidRDefault="00E033C4" w:rsidP="00E033C4">
      <w:pPr>
        <w:spacing w:before="240" w:after="240" w:line="360" w:lineRule="auto"/>
        <w:ind w:left="567" w:right="697"/>
        <w:contextualSpacing/>
        <w:jc w:val="both"/>
        <w:rPr>
          <w:rFonts w:ascii="Palatino Linotype" w:hAnsi="Palatino Linotype"/>
          <w:i/>
          <w:highlight w:val="yellow"/>
        </w:rPr>
      </w:pPr>
      <w:r w:rsidRPr="0036531C">
        <w:rPr>
          <w:rFonts w:ascii="Palatino Linotype" w:hAnsi="Palatino Linotype"/>
          <w:i/>
          <w:highlight w:val="yellow"/>
        </w:rPr>
        <w:t xml:space="preserve">I. El inventario de los datos técnicos y administrativos de los inmuebles localizados dentro del territorio municipal. </w:t>
      </w:r>
    </w:p>
    <w:p w14:paraId="4FC89869" w14:textId="06D643CB" w:rsidR="0036531C" w:rsidRPr="0036531C" w:rsidRDefault="0036531C" w:rsidP="00E033C4">
      <w:pPr>
        <w:spacing w:before="240" w:after="240" w:line="360" w:lineRule="auto"/>
        <w:ind w:left="567" w:right="697"/>
        <w:contextualSpacing/>
        <w:jc w:val="both"/>
        <w:rPr>
          <w:rFonts w:ascii="Palatino Linotype" w:hAnsi="Palatino Linotype"/>
          <w:i/>
          <w:highlight w:val="yellow"/>
        </w:rPr>
      </w:pPr>
      <w:r>
        <w:rPr>
          <w:rFonts w:ascii="Palatino Linotype" w:hAnsi="Palatino Linotype"/>
          <w:i/>
          <w:highlight w:val="yellow"/>
        </w:rPr>
        <w:t>(…)</w:t>
      </w:r>
    </w:p>
    <w:p w14:paraId="2C849AB0" w14:textId="66232BCE" w:rsidR="00E033C4" w:rsidRDefault="00E033C4" w:rsidP="0036531C">
      <w:pPr>
        <w:spacing w:before="240" w:after="240" w:line="360" w:lineRule="auto"/>
        <w:ind w:left="567" w:right="697"/>
        <w:contextualSpacing/>
        <w:jc w:val="both"/>
        <w:rPr>
          <w:rFonts w:ascii="Palatino Linotype" w:hAnsi="Palatino Linotype"/>
          <w:i/>
          <w:highlight w:val="yellow"/>
        </w:rPr>
      </w:pPr>
      <w:r w:rsidRPr="0036531C">
        <w:rPr>
          <w:rFonts w:ascii="Palatino Linotype" w:hAnsi="Palatino Linotype"/>
          <w:i/>
          <w:highlight w:val="yellow"/>
        </w:rPr>
        <w:t xml:space="preserve">IV. Los reportes, informes y documentos requeridos para integrar, conservar y mantener actualizada la información catastral del municipio. </w:t>
      </w:r>
    </w:p>
    <w:p w14:paraId="6E5469BB" w14:textId="64A065A6" w:rsidR="0036531C" w:rsidRPr="0036531C" w:rsidRDefault="0036531C" w:rsidP="0036531C">
      <w:pPr>
        <w:spacing w:before="240" w:after="240" w:line="360" w:lineRule="auto"/>
        <w:ind w:left="567" w:right="697"/>
        <w:contextualSpacing/>
        <w:jc w:val="both"/>
        <w:rPr>
          <w:rFonts w:ascii="Palatino Linotype" w:hAnsi="Palatino Linotype"/>
          <w:i/>
          <w:highlight w:val="yellow"/>
        </w:rPr>
      </w:pPr>
      <w:r>
        <w:rPr>
          <w:rFonts w:ascii="Palatino Linotype" w:hAnsi="Palatino Linotype"/>
          <w:i/>
          <w:highlight w:val="yellow"/>
        </w:rPr>
        <w:t>(…)</w:t>
      </w:r>
    </w:p>
    <w:p w14:paraId="0E77C3E8" w14:textId="77777777" w:rsidR="00E033C4" w:rsidRPr="0036531C" w:rsidRDefault="00E033C4" w:rsidP="00E033C4">
      <w:pPr>
        <w:spacing w:before="240" w:after="240" w:line="360" w:lineRule="auto"/>
        <w:ind w:left="567" w:right="697"/>
        <w:contextualSpacing/>
        <w:jc w:val="both"/>
        <w:rPr>
          <w:rFonts w:ascii="Palatino Linotype" w:hAnsi="Palatino Linotype"/>
          <w:i/>
          <w:highlight w:val="yellow"/>
        </w:rPr>
      </w:pPr>
      <w:r w:rsidRPr="0036531C">
        <w:rPr>
          <w:rFonts w:ascii="Palatino Linotype" w:hAnsi="Palatino Linotype"/>
          <w:b/>
          <w:i/>
          <w:highlight w:val="yellow"/>
        </w:rPr>
        <w:t>Artículo 21.-</w:t>
      </w:r>
      <w:r w:rsidRPr="0036531C">
        <w:rPr>
          <w:rFonts w:ascii="Palatino Linotype" w:hAnsi="Palatino Linotype"/>
          <w:i/>
          <w:highlight w:val="yellow"/>
        </w:rPr>
        <w:t xml:space="preserve"> En materia de información catastral municipal, los ayuntamientos tendrán las siguientes obligaciones:</w:t>
      </w:r>
    </w:p>
    <w:p w14:paraId="490611AF" w14:textId="77777777" w:rsidR="00E033C4" w:rsidRPr="0036531C" w:rsidRDefault="00E033C4" w:rsidP="00E033C4">
      <w:pPr>
        <w:spacing w:before="240" w:after="240" w:line="360" w:lineRule="auto"/>
        <w:ind w:left="567" w:right="697"/>
        <w:contextualSpacing/>
        <w:jc w:val="both"/>
        <w:rPr>
          <w:rFonts w:ascii="Palatino Linotype" w:hAnsi="Palatino Linotype"/>
          <w:i/>
          <w:highlight w:val="yellow"/>
        </w:rPr>
      </w:pPr>
    </w:p>
    <w:p w14:paraId="478A507C" w14:textId="77777777" w:rsidR="00E033C4" w:rsidRPr="0036531C" w:rsidRDefault="00E033C4" w:rsidP="00E033C4">
      <w:pPr>
        <w:spacing w:before="240" w:after="240" w:line="360" w:lineRule="auto"/>
        <w:ind w:left="567" w:right="697"/>
        <w:contextualSpacing/>
        <w:jc w:val="both"/>
        <w:rPr>
          <w:rFonts w:ascii="Palatino Linotype" w:hAnsi="Palatino Linotype"/>
          <w:i/>
          <w:highlight w:val="yellow"/>
        </w:rPr>
      </w:pPr>
      <w:r w:rsidRPr="0036531C">
        <w:rPr>
          <w:rFonts w:ascii="Palatino Linotype" w:hAnsi="Palatino Linotype"/>
          <w:i/>
          <w:highlight w:val="yellow"/>
        </w:rPr>
        <w:lastRenderedPageBreak/>
        <w:t xml:space="preserve">I. La identificación, localización geográfica, medición, clasificación, inscripción y control de los inmuebles ubicados dentro del territorio municipal. </w:t>
      </w:r>
    </w:p>
    <w:p w14:paraId="566ABB54" w14:textId="4D1FA9FE" w:rsidR="00E033C4" w:rsidRPr="0036531C" w:rsidRDefault="0036531C" w:rsidP="00E033C4">
      <w:pPr>
        <w:spacing w:before="240" w:after="240" w:line="360" w:lineRule="auto"/>
        <w:ind w:left="567" w:right="697"/>
        <w:contextualSpacing/>
        <w:jc w:val="both"/>
        <w:rPr>
          <w:rFonts w:ascii="Palatino Linotype" w:hAnsi="Palatino Linotype"/>
          <w:i/>
          <w:highlight w:val="yellow"/>
        </w:rPr>
      </w:pPr>
      <w:r>
        <w:rPr>
          <w:rFonts w:ascii="Palatino Linotype" w:hAnsi="Palatino Linotype"/>
          <w:i/>
          <w:highlight w:val="yellow"/>
        </w:rPr>
        <w:t>(…)</w:t>
      </w:r>
      <w:r w:rsidR="00E033C4" w:rsidRPr="0036531C">
        <w:rPr>
          <w:rFonts w:ascii="Palatino Linotype" w:hAnsi="Palatino Linotype"/>
          <w:i/>
          <w:highlight w:val="yellow"/>
        </w:rPr>
        <w:t xml:space="preserve"> </w:t>
      </w:r>
    </w:p>
    <w:p w14:paraId="6563B143" w14:textId="77777777" w:rsidR="00E033C4" w:rsidRPr="0036531C" w:rsidRDefault="00E033C4" w:rsidP="00E033C4">
      <w:pPr>
        <w:spacing w:before="240" w:after="240" w:line="360" w:lineRule="auto"/>
        <w:ind w:left="567" w:right="697"/>
        <w:contextualSpacing/>
        <w:jc w:val="both"/>
        <w:rPr>
          <w:rFonts w:ascii="Palatino Linotype" w:hAnsi="Palatino Linotype"/>
          <w:i/>
          <w:highlight w:val="yellow"/>
        </w:rPr>
      </w:pPr>
      <w:r w:rsidRPr="0036531C">
        <w:rPr>
          <w:rFonts w:ascii="Palatino Linotype" w:hAnsi="Palatino Linotype"/>
          <w:i/>
          <w:highlight w:val="yellow"/>
        </w:rPr>
        <w:t xml:space="preserve">III. Determinar conjuntamente con el IGECEM, las acciones necesarias para la modernización, actualización, consolidación, mantenimiento y resguardo del padrón catastral municipal. </w:t>
      </w:r>
    </w:p>
    <w:p w14:paraId="058350D5" w14:textId="77777777" w:rsidR="00E033C4" w:rsidRPr="0036531C" w:rsidRDefault="00E033C4" w:rsidP="00E033C4">
      <w:pPr>
        <w:spacing w:before="240" w:after="240" w:line="360" w:lineRule="auto"/>
        <w:ind w:left="567" w:right="697"/>
        <w:contextualSpacing/>
        <w:jc w:val="both"/>
        <w:rPr>
          <w:rFonts w:ascii="Palatino Linotype" w:hAnsi="Palatino Linotype"/>
          <w:i/>
          <w:highlight w:val="yellow"/>
        </w:rPr>
      </w:pPr>
      <w:r w:rsidRPr="0036531C">
        <w:rPr>
          <w:rFonts w:ascii="Palatino Linotype" w:hAnsi="Palatino Linotype"/>
          <w:i/>
          <w:highlight w:val="yellow"/>
        </w:rPr>
        <w:t xml:space="preserve">IV. Obtener de los registros administrativos de las dependencias y entidades de la administración pública municipal, la información que el catastro municipal requiera para la integración, conservación y mantenimiento de la información catastral municipal. </w:t>
      </w:r>
    </w:p>
    <w:p w14:paraId="678B9F8D" w14:textId="77777777" w:rsidR="00E033C4" w:rsidRPr="0036531C" w:rsidRDefault="00E033C4" w:rsidP="00E033C4">
      <w:pPr>
        <w:spacing w:before="240" w:after="240" w:line="360" w:lineRule="auto"/>
        <w:ind w:left="567" w:right="697"/>
        <w:contextualSpacing/>
        <w:jc w:val="both"/>
        <w:rPr>
          <w:rFonts w:ascii="Palatino Linotype" w:hAnsi="Palatino Linotype"/>
          <w:i/>
          <w:highlight w:val="yellow"/>
        </w:rPr>
      </w:pPr>
    </w:p>
    <w:p w14:paraId="114AF027" w14:textId="2B1E4F44" w:rsidR="00212492" w:rsidRDefault="00212492" w:rsidP="00212492">
      <w:pPr>
        <w:spacing w:before="240" w:after="240" w:line="360" w:lineRule="auto"/>
        <w:ind w:right="697"/>
        <w:contextualSpacing/>
        <w:jc w:val="both"/>
      </w:pPr>
      <w:r w:rsidRPr="00212492">
        <w:t xml:space="preserve">40. Mientras que el </w:t>
      </w:r>
      <w:r>
        <w:t>Reglamento del Título Quinto del Código Financiero del Estado de México y Municipios, Denominado "Del Catastro" mismo que entró en vigor el día primero de enero del año dos mil nueve, indica:</w:t>
      </w:r>
      <w:r w:rsidRPr="00212492">
        <w:t xml:space="preserve"> </w:t>
      </w:r>
    </w:p>
    <w:p w14:paraId="28CC97A4" w14:textId="77777777" w:rsidR="00212492" w:rsidRDefault="00212492" w:rsidP="00212492">
      <w:pPr>
        <w:spacing w:before="240" w:after="240" w:line="360" w:lineRule="auto"/>
        <w:ind w:right="697"/>
        <w:contextualSpacing/>
        <w:jc w:val="both"/>
      </w:pPr>
    </w:p>
    <w:p w14:paraId="63149D86" w14:textId="77777777" w:rsidR="00212492" w:rsidRDefault="00212492" w:rsidP="00212492">
      <w:pPr>
        <w:spacing w:before="240" w:after="240" w:line="360" w:lineRule="auto"/>
        <w:ind w:left="709" w:right="697"/>
        <w:contextualSpacing/>
        <w:jc w:val="both"/>
        <w:rPr>
          <w:rFonts w:ascii="Palatino Linotype" w:hAnsi="Palatino Linotype"/>
          <w:i/>
          <w:highlight w:val="yellow"/>
        </w:rPr>
      </w:pPr>
      <w:r w:rsidRPr="00212492">
        <w:rPr>
          <w:rFonts w:ascii="Palatino Linotype" w:hAnsi="Palatino Linotype"/>
          <w:i/>
          <w:highlight w:val="yellow"/>
        </w:rPr>
        <w:t xml:space="preserve">Artículo 5.- Las acciones que conforman la actividad catastral municipal, son las siguientes: </w:t>
      </w:r>
    </w:p>
    <w:p w14:paraId="4C60438E" w14:textId="240C852A" w:rsidR="00212492" w:rsidRPr="00212492" w:rsidRDefault="00212492" w:rsidP="00212492">
      <w:pPr>
        <w:pStyle w:val="Prrafodelista"/>
        <w:numPr>
          <w:ilvl w:val="0"/>
          <w:numId w:val="18"/>
        </w:numPr>
        <w:spacing w:before="240" w:after="240" w:line="360" w:lineRule="auto"/>
        <w:ind w:left="851" w:right="697" w:firstLine="0"/>
        <w:contextualSpacing/>
        <w:jc w:val="both"/>
        <w:rPr>
          <w:rFonts w:ascii="Palatino Linotype" w:hAnsi="Palatino Linotype"/>
          <w:i/>
          <w:highlight w:val="yellow"/>
        </w:rPr>
      </w:pPr>
      <w:r w:rsidRPr="00212492">
        <w:rPr>
          <w:rFonts w:ascii="Palatino Linotype" w:hAnsi="Palatino Linotype"/>
          <w:i/>
          <w:highlight w:val="yellow"/>
        </w:rPr>
        <w:t>Atención al público y control de gestión para la prestación de servicios y expedición de certificaciones y constancias, en el ámbito de su competencia.</w:t>
      </w:r>
    </w:p>
    <w:p w14:paraId="79BF1646" w14:textId="77777777" w:rsidR="00212492" w:rsidRDefault="00212492" w:rsidP="00212492">
      <w:pPr>
        <w:pStyle w:val="Prrafodelista"/>
        <w:numPr>
          <w:ilvl w:val="0"/>
          <w:numId w:val="18"/>
        </w:numPr>
        <w:spacing w:before="240" w:after="240" w:line="360" w:lineRule="auto"/>
        <w:ind w:left="851" w:right="697" w:firstLine="0"/>
        <w:contextualSpacing/>
        <w:jc w:val="both"/>
        <w:rPr>
          <w:rFonts w:ascii="Palatino Linotype" w:hAnsi="Palatino Linotype"/>
          <w:i/>
          <w:highlight w:val="yellow"/>
        </w:rPr>
      </w:pPr>
      <w:r w:rsidRPr="00212492">
        <w:rPr>
          <w:rFonts w:ascii="Palatino Linotype" w:hAnsi="Palatino Linotype"/>
          <w:i/>
          <w:highlight w:val="yellow"/>
        </w:rPr>
        <w:t xml:space="preserve"> Asignación y registro de clave catastral. </w:t>
      </w:r>
    </w:p>
    <w:p w14:paraId="00B8E7AD" w14:textId="77777777" w:rsidR="00212492" w:rsidRDefault="00212492" w:rsidP="00212492">
      <w:pPr>
        <w:pStyle w:val="Prrafodelista"/>
        <w:numPr>
          <w:ilvl w:val="0"/>
          <w:numId w:val="18"/>
        </w:numPr>
        <w:spacing w:before="240" w:after="240" w:line="360" w:lineRule="auto"/>
        <w:ind w:left="851" w:right="697" w:firstLine="0"/>
        <w:contextualSpacing/>
        <w:jc w:val="both"/>
        <w:rPr>
          <w:rFonts w:ascii="Palatino Linotype" w:hAnsi="Palatino Linotype"/>
          <w:i/>
          <w:highlight w:val="yellow"/>
        </w:rPr>
      </w:pPr>
      <w:r w:rsidRPr="00212492">
        <w:rPr>
          <w:rFonts w:ascii="Palatino Linotype" w:hAnsi="Palatino Linotype"/>
          <w:i/>
          <w:highlight w:val="yellow"/>
        </w:rPr>
        <w:t xml:space="preserve">Topografía, levantamientos topográficos catastrales, dibujo y cartografía digital. </w:t>
      </w:r>
    </w:p>
    <w:p w14:paraId="1F82ED5F" w14:textId="77777777" w:rsidR="00212492" w:rsidRDefault="00212492" w:rsidP="00212492">
      <w:pPr>
        <w:pStyle w:val="Prrafodelista"/>
        <w:numPr>
          <w:ilvl w:val="0"/>
          <w:numId w:val="18"/>
        </w:numPr>
        <w:spacing w:before="240" w:after="240" w:line="360" w:lineRule="auto"/>
        <w:ind w:left="851" w:right="697" w:firstLine="0"/>
        <w:contextualSpacing/>
        <w:jc w:val="both"/>
        <w:rPr>
          <w:rFonts w:ascii="Palatino Linotype" w:hAnsi="Palatino Linotype"/>
          <w:i/>
          <w:highlight w:val="yellow"/>
        </w:rPr>
      </w:pPr>
      <w:r w:rsidRPr="00212492">
        <w:rPr>
          <w:rFonts w:ascii="Palatino Linotype" w:hAnsi="Palatino Linotype"/>
          <w:i/>
          <w:highlight w:val="yellow"/>
        </w:rPr>
        <w:lastRenderedPageBreak/>
        <w:t xml:space="preserve">Valuación Catastral y actualización de áreas homogéneas, bandas de valor, manzanas, códigos de clave de calle, nomenclatura y valores unitarios de suelo y construcciones. </w:t>
      </w:r>
    </w:p>
    <w:p w14:paraId="314B34C4" w14:textId="3503FDD5" w:rsidR="00212492" w:rsidRDefault="00212492" w:rsidP="00212492">
      <w:pPr>
        <w:pStyle w:val="Prrafodelista"/>
        <w:numPr>
          <w:ilvl w:val="0"/>
          <w:numId w:val="18"/>
        </w:numPr>
        <w:spacing w:before="240" w:after="240" w:line="360" w:lineRule="auto"/>
        <w:ind w:left="851" w:right="697" w:firstLine="0"/>
        <w:contextualSpacing/>
        <w:jc w:val="both"/>
        <w:rPr>
          <w:rFonts w:ascii="Palatino Linotype" w:hAnsi="Palatino Linotype"/>
          <w:i/>
          <w:highlight w:val="yellow"/>
        </w:rPr>
      </w:pPr>
      <w:r w:rsidRPr="00212492">
        <w:rPr>
          <w:rFonts w:ascii="Palatino Linotype" w:hAnsi="Palatino Linotype"/>
          <w:i/>
          <w:highlight w:val="yellow"/>
        </w:rPr>
        <w:t>Actualizacion</w:t>
      </w:r>
      <w:r>
        <w:rPr>
          <w:rFonts w:ascii="Palatino Linotype" w:hAnsi="Palatino Linotype"/>
          <w:i/>
          <w:highlight w:val="yellow"/>
        </w:rPr>
        <w:t xml:space="preserve"> </w:t>
      </w:r>
      <w:r w:rsidRPr="00212492">
        <w:rPr>
          <w:rFonts w:ascii="Palatino Linotype" w:hAnsi="Palatino Linotype"/>
          <w:i/>
          <w:highlight w:val="yellow"/>
        </w:rPr>
        <w:t xml:space="preserve">del registro gráfico en medio digital. </w:t>
      </w:r>
    </w:p>
    <w:p w14:paraId="708AB9AA" w14:textId="77777777" w:rsidR="00212492" w:rsidRDefault="00212492" w:rsidP="00212492">
      <w:pPr>
        <w:pStyle w:val="Prrafodelista"/>
        <w:numPr>
          <w:ilvl w:val="0"/>
          <w:numId w:val="18"/>
        </w:numPr>
        <w:spacing w:before="240" w:after="240" w:line="360" w:lineRule="auto"/>
        <w:ind w:left="851" w:right="697" w:firstLine="0"/>
        <w:contextualSpacing/>
        <w:jc w:val="both"/>
        <w:rPr>
          <w:rFonts w:ascii="Palatino Linotype" w:hAnsi="Palatino Linotype"/>
          <w:i/>
          <w:highlight w:val="yellow"/>
        </w:rPr>
      </w:pPr>
      <w:r w:rsidRPr="00212492">
        <w:rPr>
          <w:rFonts w:ascii="Palatino Linotype" w:hAnsi="Palatino Linotype"/>
          <w:i/>
          <w:highlight w:val="yellow"/>
        </w:rPr>
        <w:t xml:space="preserve">Actualización y depuración del registro alfanumérico </w:t>
      </w:r>
    </w:p>
    <w:p w14:paraId="43E079F1" w14:textId="752D93C4" w:rsidR="00212492" w:rsidRDefault="00212492" w:rsidP="00212492">
      <w:pPr>
        <w:pStyle w:val="Prrafodelista"/>
        <w:numPr>
          <w:ilvl w:val="0"/>
          <w:numId w:val="18"/>
        </w:numPr>
        <w:spacing w:before="240" w:after="240" w:line="360" w:lineRule="auto"/>
        <w:ind w:left="851" w:right="697" w:firstLine="0"/>
        <w:contextualSpacing/>
        <w:jc w:val="both"/>
        <w:rPr>
          <w:rFonts w:ascii="Palatino Linotype" w:hAnsi="Palatino Linotype"/>
          <w:i/>
          <w:highlight w:val="yellow"/>
        </w:rPr>
      </w:pPr>
      <w:r w:rsidRPr="00212492">
        <w:rPr>
          <w:rFonts w:ascii="Palatino Linotype" w:hAnsi="Palatino Linotype"/>
          <w:i/>
          <w:highlight w:val="yellow"/>
        </w:rPr>
        <w:t xml:space="preserve">Operación del Sistema de Información Catastral. </w:t>
      </w:r>
    </w:p>
    <w:p w14:paraId="762F191E" w14:textId="193862ED" w:rsidR="00E033C4" w:rsidRPr="00212492" w:rsidRDefault="00212492" w:rsidP="00212492">
      <w:pPr>
        <w:spacing w:before="240" w:after="240" w:line="360" w:lineRule="auto"/>
        <w:ind w:left="851" w:right="697"/>
        <w:contextualSpacing/>
        <w:jc w:val="both"/>
        <w:rPr>
          <w:rFonts w:ascii="Palatino Linotype" w:hAnsi="Palatino Linotype"/>
          <w:i/>
          <w:highlight w:val="yellow"/>
        </w:rPr>
      </w:pPr>
      <w:r w:rsidRPr="00212492">
        <w:rPr>
          <w:rFonts w:ascii="Palatino Linotype" w:hAnsi="Palatino Linotype"/>
          <w:i/>
          <w:highlight w:val="yellow"/>
        </w:rPr>
        <w:t>Las políticas, lineamientos, formatos y procedimientos a que se sujetará el desarrollo de las acciones enunciadas, se establecen en el Manual Catastral, publicado en el Periódico Oficial "Gaceta del Gobierno".</w:t>
      </w:r>
    </w:p>
    <w:p w14:paraId="288D7113" w14:textId="77777777" w:rsidR="00E033C4" w:rsidRPr="00212492" w:rsidRDefault="00E033C4" w:rsidP="00212492">
      <w:pPr>
        <w:pStyle w:val="Prrafodelista"/>
        <w:spacing w:before="240" w:after="240" w:line="360" w:lineRule="auto"/>
        <w:ind w:left="709" w:right="49"/>
        <w:contextualSpacing/>
        <w:jc w:val="both"/>
        <w:rPr>
          <w:rFonts w:ascii="Palatino Linotype" w:hAnsi="Palatino Linotype"/>
          <w:i/>
          <w:highlight w:val="yellow"/>
        </w:rPr>
      </w:pPr>
    </w:p>
    <w:p w14:paraId="48523FDD" w14:textId="5CAD7FFF" w:rsidR="004D6428" w:rsidRPr="0036531C" w:rsidRDefault="00212492" w:rsidP="00212492">
      <w:pPr>
        <w:pStyle w:val="Prrafodelista"/>
        <w:spacing w:before="240" w:after="240" w:line="360" w:lineRule="auto"/>
        <w:ind w:left="0" w:right="49"/>
        <w:contextualSpacing/>
        <w:jc w:val="both"/>
        <w:rPr>
          <w:rFonts w:ascii="Palatino Linotype" w:eastAsia="MS Mincho" w:hAnsi="Palatino Linotype"/>
          <w:highlight w:val="yellow"/>
          <w:lang w:val="es-ES_tradnl"/>
        </w:rPr>
      </w:pPr>
      <w:r>
        <w:rPr>
          <w:rFonts w:ascii="Palatino Linotype" w:eastAsia="Calibri" w:hAnsi="Palatino Linotype" w:cs="Tahoma"/>
          <w:bCs/>
          <w:highlight w:val="yellow"/>
          <w:lang w:val="es-MX" w:eastAsia="en-US"/>
        </w:rPr>
        <w:t xml:space="preserve">41. </w:t>
      </w:r>
      <w:r w:rsidR="00D07E87" w:rsidRPr="0036531C">
        <w:rPr>
          <w:rFonts w:ascii="Palatino Linotype" w:eastAsia="Calibri" w:hAnsi="Palatino Linotype" w:cs="Tahoma"/>
          <w:bCs/>
          <w:highlight w:val="yellow"/>
          <w:lang w:val="es-MX" w:eastAsia="en-US"/>
        </w:rPr>
        <w:t>De lo anterior, se advierte que el Ayuntamiento tiene facultades para contar con la información solicitada que consiste en el</w:t>
      </w:r>
      <w:r w:rsidR="00AF283E" w:rsidRPr="0036531C">
        <w:rPr>
          <w:rFonts w:ascii="Palatino Linotype" w:eastAsia="Calibri" w:hAnsi="Palatino Linotype" w:cs="Tahoma"/>
          <w:bCs/>
          <w:highlight w:val="yellow"/>
          <w:lang w:val="es-MX" w:eastAsia="en-US"/>
        </w:rPr>
        <w:t xml:space="preserve"> nombre de los servidores públicos encargados de </w:t>
      </w:r>
      <w:r w:rsidR="00AF283E" w:rsidRPr="0036531C">
        <w:rPr>
          <w:rFonts w:ascii="Palatino Linotype" w:eastAsia="MS Mincho" w:hAnsi="Palatino Linotype"/>
          <w:highlight w:val="yellow"/>
          <w:lang w:val="es-ES_tradnl"/>
        </w:rPr>
        <w:t>inscribir y registrar los predios en los términos solicitados por el particular</w:t>
      </w:r>
      <w:r w:rsidR="004D6428" w:rsidRPr="0036531C">
        <w:rPr>
          <w:rFonts w:ascii="Palatino Linotype" w:eastAsia="MS Mincho" w:hAnsi="Palatino Linotype"/>
          <w:highlight w:val="yellow"/>
          <w:lang w:val="es-ES_tradnl"/>
        </w:rPr>
        <w:t xml:space="preserve">, no obstante, no se advierte que se haya realizado una búsqueda exhaustiva de la información solicitada </w:t>
      </w:r>
      <w:r w:rsidR="004D6428" w:rsidRPr="0036531C">
        <w:rPr>
          <w:rFonts w:ascii="Palatino Linotype" w:eastAsia="MS Mincho" w:hAnsi="Palatino Linotype"/>
          <w:b/>
          <w:highlight w:val="yellow"/>
          <w:lang w:val="es-ES_tradnl"/>
        </w:rPr>
        <w:t xml:space="preserve">de conformidad con lo establecido </w:t>
      </w:r>
      <w:r w:rsidR="004D6428" w:rsidRPr="0036531C">
        <w:rPr>
          <w:rFonts w:ascii="Palatino Linotype" w:eastAsia="MS Mincho" w:hAnsi="Palatino Linotype" w:cs="Arial"/>
          <w:color w:val="000000"/>
          <w:highlight w:val="yellow"/>
          <w:lang w:val="es-MX" w:eastAsia="en-US"/>
        </w:rPr>
        <w:t>en el artículo 162 de la Ley de Transparencia y Acceso a la Información Pública del Estado de México y Municipios, el cual a la letra dispone lo siguiente:</w:t>
      </w:r>
    </w:p>
    <w:p w14:paraId="1668EE9C" w14:textId="77777777" w:rsidR="004D6428" w:rsidRPr="004D6428" w:rsidRDefault="004D6428" w:rsidP="00317DBC">
      <w:pPr>
        <w:tabs>
          <w:tab w:val="left" w:pos="426"/>
        </w:tabs>
        <w:spacing w:after="160" w:line="360" w:lineRule="auto"/>
        <w:ind w:left="567" w:right="616"/>
        <w:contextualSpacing/>
        <w:jc w:val="both"/>
        <w:rPr>
          <w:rFonts w:ascii="Palatino Linotype" w:eastAsia="MS Mincho" w:hAnsi="Palatino Linotype"/>
          <w:b/>
          <w:i/>
          <w:lang w:val="es-MX" w:eastAsia="en-US"/>
        </w:rPr>
      </w:pPr>
    </w:p>
    <w:p w14:paraId="52968AAC" w14:textId="77777777" w:rsidR="004D6428" w:rsidRPr="004D6428" w:rsidRDefault="004D6428" w:rsidP="00317DBC">
      <w:pPr>
        <w:tabs>
          <w:tab w:val="left" w:pos="426"/>
        </w:tabs>
        <w:spacing w:after="160" w:line="360" w:lineRule="auto"/>
        <w:ind w:left="567" w:right="616"/>
        <w:contextualSpacing/>
        <w:jc w:val="both"/>
        <w:rPr>
          <w:rFonts w:ascii="Palatino Linotype" w:eastAsia="MS Mincho" w:hAnsi="Palatino Linotype"/>
          <w:i/>
          <w:lang w:val="es-MX" w:eastAsia="en-US"/>
        </w:rPr>
      </w:pPr>
      <w:r w:rsidRPr="004D6428">
        <w:rPr>
          <w:rFonts w:ascii="Palatino Linotype" w:eastAsia="MS Mincho" w:hAnsi="Palatino Linotype"/>
          <w:b/>
          <w:i/>
          <w:lang w:val="es-MX" w:eastAsia="en-US"/>
        </w:rPr>
        <w:t>“Artículo 162.</w:t>
      </w:r>
      <w:r w:rsidRPr="004D6428">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w:t>
      </w:r>
      <w:r w:rsidRPr="004D6428">
        <w:rPr>
          <w:rFonts w:ascii="Palatino Linotype" w:eastAsia="MS Mincho" w:hAnsi="Palatino Linotype"/>
          <w:i/>
          <w:lang w:val="es-MX" w:eastAsia="en-US"/>
        </w:rPr>
        <w:lastRenderedPageBreak/>
        <w:t>funciones, con el objeto de que realicen una</w:t>
      </w:r>
      <w:r w:rsidRPr="004D6428">
        <w:rPr>
          <w:rFonts w:ascii="Palatino Linotype" w:eastAsia="MS Mincho" w:hAnsi="Palatino Linotype"/>
          <w:b/>
          <w:i/>
          <w:lang w:val="es-MX" w:eastAsia="en-US"/>
        </w:rPr>
        <w:t xml:space="preserve"> búsqueda exhaustiva</w:t>
      </w:r>
      <w:r w:rsidRPr="004D6428">
        <w:rPr>
          <w:rFonts w:ascii="Palatino Linotype" w:eastAsia="MS Mincho" w:hAnsi="Palatino Linotype"/>
          <w:i/>
          <w:lang w:val="es-MX" w:eastAsia="en-US"/>
        </w:rPr>
        <w:t xml:space="preserve"> y razonable de la información solicitada.”</w:t>
      </w:r>
    </w:p>
    <w:p w14:paraId="7452C492" w14:textId="77777777" w:rsidR="004D6428" w:rsidRPr="004D6428" w:rsidRDefault="004D6428" w:rsidP="00317DBC">
      <w:pPr>
        <w:tabs>
          <w:tab w:val="left" w:pos="426"/>
        </w:tabs>
        <w:spacing w:after="160" w:line="360" w:lineRule="auto"/>
        <w:ind w:left="567" w:right="616"/>
        <w:contextualSpacing/>
        <w:jc w:val="both"/>
        <w:rPr>
          <w:rFonts w:ascii="Palatino Linotype" w:eastAsia="MS Mincho" w:hAnsi="Palatino Linotype"/>
          <w:i/>
          <w:lang w:val="es-MX" w:eastAsia="en-US"/>
        </w:rPr>
      </w:pPr>
    </w:p>
    <w:p w14:paraId="264BF7F2" w14:textId="77777777" w:rsidR="004D6428" w:rsidRPr="004D6428" w:rsidRDefault="004D6428" w:rsidP="00317DBC">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4D6428">
        <w:rPr>
          <w:rFonts w:ascii="Palatino Linotype" w:eastAsia="MS Mincho" w:hAnsi="Palatino Linotype"/>
          <w:lang w:val="es-MX" w:eastAsia="en-US"/>
        </w:rPr>
        <w:t>(Énfasis añadido)</w:t>
      </w:r>
    </w:p>
    <w:p w14:paraId="4B73CFC3" w14:textId="77777777" w:rsidR="004D6428" w:rsidRPr="004D6428" w:rsidRDefault="004D6428" w:rsidP="00317DBC">
      <w:pPr>
        <w:tabs>
          <w:tab w:val="left" w:pos="426"/>
        </w:tabs>
        <w:spacing w:after="160" w:line="360" w:lineRule="auto"/>
        <w:contextualSpacing/>
        <w:jc w:val="both"/>
        <w:rPr>
          <w:rFonts w:ascii="Palatino Linotype" w:eastAsia="MS Mincho" w:hAnsi="Palatino Linotype" w:cs="Arial"/>
          <w:color w:val="000000"/>
          <w:lang w:val="es-MX" w:eastAsia="en-US"/>
        </w:rPr>
      </w:pPr>
    </w:p>
    <w:p w14:paraId="34F6454E" w14:textId="6C5E1E3A" w:rsidR="004D6428" w:rsidRPr="00317DBC" w:rsidRDefault="004D6428" w:rsidP="00212492">
      <w:pPr>
        <w:pStyle w:val="Prrafodelista"/>
        <w:numPr>
          <w:ilvl w:val="0"/>
          <w:numId w:val="19"/>
        </w:numPr>
        <w:tabs>
          <w:tab w:val="left" w:pos="426"/>
        </w:tabs>
        <w:suppressAutoHyphens/>
        <w:spacing w:after="160" w:line="360" w:lineRule="auto"/>
        <w:ind w:left="0" w:firstLine="0"/>
        <w:contextualSpacing/>
        <w:jc w:val="both"/>
        <w:rPr>
          <w:rFonts w:ascii="Palatino Linotype" w:eastAsia="MS Mincho" w:hAnsi="Palatino Linotype" w:cs="Arial"/>
          <w:color w:val="000000"/>
          <w:lang w:val="es-MX" w:eastAsia="en-US"/>
        </w:rPr>
      </w:pPr>
      <w:r w:rsidRPr="00317DBC">
        <w:rPr>
          <w:rFonts w:ascii="Palatino Linotype" w:eastAsia="MS Mincho" w:hAnsi="Palatino Linotype" w:cs="Arial"/>
          <w:color w:val="000000"/>
          <w:lang w:val="es-MX" w:eastAsia="en-US"/>
        </w:rPr>
        <w:t>En efecto, 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en ese sentido, es oportuno señalar que el la Ley Orgánica Municipal del Estado de México</w:t>
      </w:r>
      <w:r w:rsidR="0038126F" w:rsidRPr="00317DBC">
        <w:rPr>
          <w:rFonts w:ascii="Palatino Linotype" w:eastAsia="MS Mincho" w:hAnsi="Palatino Linotype" w:cs="Arial"/>
          <w:color w:val="000000"/>
          <w:lang w:val="es-MX" w:eastAsia="en-US"/>
        </w:rPr>
        <w:t xml:space="preserve"> y el Bando Municipal del Ayuntamiento de Ecatepec de Morelos</w:t>
      </w:r>
      <w:r w:rsidRPr="00317DBC">
        <w:rPr>
          <w:rFonts w:ascii="Palatino Linotype" w:eastAsia="MS Mincho" w:hAnsi="Palatino Linotype" w:cs="Arial"/>
          <w:color w:val="000000"/>
          <w:lang w:val="es-MX" w:eastAsia="en-US"/>
        </w:rPr>
        <w:t xml:space="preserve"> establece, las facultades de la Secretaría del Ayuntamiento</w:t>
      </w:r>
      <w:r w:rsidRPr="00317DBC">
        <w:rPr>
          <w:rFonts w:ascii="Palatino Linotype" w:hAnsi="Palatino Linotype"/>
          <w:lang w:val="es-MX"/>
        </w:rPr>
        <w:t xml:space="preserve"> o la Dirección de Administración, por cuanto hace al manejo de personal, como áreas que de manera enunciativa más no limitativa pudieran contar con la información solicitada,  como a continuación se observa:</w:t>
      </w:r>
    </w:p>
    <w:p w14:paraId="14C99822" w14:textId="77777777" w:rsidR="004D6428" w:rsidRPr="00317DBC" w:rsidRDefault="004D6428" w:rsidP="00317DBC">
      <w:pPr>
        <w:pStyle w:val="Prrafodelista"/>
        <w:tabs>
          <w:tab w:val="left" w:pos="426"/>
        </w:tabs>
        <w:suppressAutoHyphens/>
        <w:spacing w:after="160" w:line="360" w:lineRule="auto"/>
        <w:ind w:left="0"/>
        <w:contextualSpacing/>
        <w:jc w:val="both"/>
        <w:rPr>
          <w:rFonts w:ascii="Palatino Linotype" w:eastAsia="MS Mincho" w:hAnsi="Palatino Linotype" w:cs="Arial"/>
          <w:color w:val="000000"/>
          <w:lang w:val="es-MX" w:eastAsia="en-US"/>
        </w:rPr>
      </w:pPr>
    </w:p>
    <w:p w14:paraId="0283E39E" w14:textId="2CCBFDF2" w:rsidR="004D6428" w:rsidRPr="00317DBC" w:rsidRDefault="004D6428" w:rsidP="00317DBC">
      <w:pPr>
        <w:pStyle w:val="Prrafodelista"/>
        <w:tabs>
          <w:tab w:val="left" w:pos="426"/>
        </w:tabs>
        <w:suppressAutoHyphens/>
        <w:spacing w:after="160" w:line="360" w:lineRule="auto"/>
        <w:ind w:left="720" w:right="918"/>
        <w:contextualSpacing/>
        <w:jc w:val="both"/>
        <w:rPr>
          <w:rFonts w:ascii="Palatino Linotype" w:eastAsia="MS Mincho" w:hAnsi="Palatino Linotype" w:cs="Arial"/>
          <w:i/>
          <w:color w:val="000000"/>
          <w:lang w:val="es-MX" w:eastAsia="en-US"/>
        </w:rPr>
      </w:pPr>
      <w:r w:rsidRPr="00317DBC">
        <w:rPr>
          <w:rFonts w:ascii="Palatino Linotype" w:eastAsia="MS Mincho" w:hAnsi="Palatino Linotype" w:cs="Arial"/>
          <w:i/>
          <w:color w:val="000000"/>
          <w:lang w:val="es-MX" w:eastAsia="en-US"/>
        </w:rPr>
        <w:t>(…)</w:t>
      </w:r>
    </w:p>
    <w:p w14:paraId="66CD9687" w14:textId="2488F0C1" w:rsidR="004D6428" w:rsidRPr="00317DBC" w:rsidRDefault="004D6428" w:rsidP="00317DBC">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317DBC">
        <w:rPr>
          <w:rFonts w:ascii="Palatino Linotype" w:eastAsia="MS Mincho" w:hAnsi="Palatino Linotype" w:cs="Arial"/>
          <w:b/>
          <w:i/>
          <w:color w:val="000000"/>
          <w:lang w:eastAsia="en-US"/>
        </w:rPr>
        <w:t>Artículo 91.-</w:t>
      </w:r>
      <w:r w:rsidRPr="00317DBC">
        <w:rPr>
          <w:rFonts w:ascii="Palatino Linotype" w:eastAsia="MS Mincho" w:hAnsi="Palatino Linotype" w:cs="Arial"/>
          <w:i/>
          <w:color w:val="000000"/>
          <w:lang w:eastAsia="en-US"/>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488F43B" w14:textId="5116D978" w:rsidR="004D6428" w:rsidRPr="00317DBC" w:rsidRDefault="004D6428" w:rsidP="00317DBC">
      <w:pPr>
        <w:tabs>
          <w:tab w:val="left" w:pos="426"/>
        </w:tabs>
        <w:spacing w:after="160" w:line="360" w:lineRule="auto"/>
        <w:ind w:left="720" w:right="918"/>
        <w:contextualSpacing/>
        <w:jc w:val="both"/>
        <w:rPr>
          <w:rFonts w:ascii="Palatino Linotype" w:eastAsia="MS Mincho" w:hAnsi="Palatino Linotype" w:cs="Arial"/>
          <w:i/>
          <w:color w:val="000000"/>
          <w:lang w:eastAsia="en-US"/>
        </w:rPr>
      </w:pPr>
    </w:p>
    <w:p w14:paraId="74A1C1CF" w14:textId="3EB580C3" w:rsidR="004D6428" w:rsidRPr="00317DBC" w:rsidRDefault="004D6428" w:rsidP="00317DBC">
      <w:pPr>
        <w:tabs>
          <w:tab w:val="left" w:pos="426"/>
        </w:tabs>
        <w:spacing w:after="160" w:line="360" w:lineRule="auto"/>
        <w:ind w:left="720" w:right="918"/>
        <w:contextualSpacing/>
        <w:jc w:val="both"/>
        <w:rPr>
          <w:rFonts w:ascii="Palatino Linotype" w:eastAsia="MS Mincho" w:hAnsi="Palatino Linotype" w:cs="Arial"/>
          <w:b/>
          <w:i/>
          <w:color w:val="000000"/>
          <w:lang w:eastAsia="en-US"/>
        </w:rPr>
      </w:pPr>
      <w:r w:rsidRPr="00317DBC">
        <w:rPr>
          <w:rFonts w:ascii="Palatino Linotype" w:eastAsia="MS Mincho" w:hAnsi="Palatino Linotype" w:cs="Arial"/>
          <w:b/>
          <w:i/>
          <w:color w:val="000000"/>
          <w:lang w:eastAsia="en-US"/>
        </w:rPr>
        <w:t>VI. Tener a su cargo el archivo general del ayuntamiento</w:t>
      </w:r>
    </w:p>
    <w:p w14:paraId="54197D53" w14:textId="41FE0827" w:rsidR="004D6428" w:rsidRPr="00317DBC" w:rsidRDefault="004D6428" w:rsidP="00317DBC">
      <w:pPr>
        <w:tabs>
          <w:tab w:val="left" w:pos="426"/>
        </w:tabs>
        <w:spacing w:after="160" w:line="360" w:lineRule="auto"/>
        <w:ind w:left="720" w:right="918"/>
        <w:contextualSpacing/>
        <w:jc w:val="both"/>
        <w:rPr>
          <w:rFonts w:ascii="Palatino Linotype" w:eastAsia="MS Mincho" w:hAnsi="Palatino Linotype" w:cs="Arial"/>
          <w:i/>
          <w:color w:val="000000"/>
          <w:lang w:eastAsia="en-US"/>
        </w:rPr>
      </w:pPr>
    </w:p>
    <w:p w14:paraId="498BA3AC" w14:textId="5CE88927" w:rsidR="004D6428" w:rsidRPr="00317DBC" w:rsidRDefault="004D6428" w:rsidP="00317DBC">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317DBC">
        <w:rPr>
          <w:rFonts w:ascii="Palatino Linotype" w:eastAsia="MS Mincho" w:hAnsi="Palatino Linotype" w:cs="Arial"/>
          <w:i/>
          <w:color w:val="000000"/>
          <w:lang w:eastAsia="en-US"/>
        </w:rPr>
        <w:t>(…)</w:t>
      </w:r>
    </w:p>
    <w:p w14:paraId="5FE272BC" w14:textId="77777777" w:rsidR="0038126F" w:rsidRPr="00317DBC" w:rsidRDefault="0038126F" w:rsidP="00317DBC">
      <w:pPr>
        <w:tabs>
          <w:tab w:val="left" w:pos="426"/>
        </w:tabs>
        <w:spacing w:after="160" w:line="360" w:lineRule="auto"/>
        <w:ind w:left="720" w:right="918"/>
        <w:contextualSpacing/>
        <w:jc w:val="both"/>
        <w:rPr>
          <w:rFonts w:ascii="Palatino Linotype" w:eastAsia="MS Mincho" w:hAnsi="Palatino Linotype" w:cs="Arial"/>
          <w:i/>
          <w:color w:val="000000"/>
          <w:lang w:eastAsia="en-US"/>
        </w:rPr>
      </w:pPr>
    </w:p>
    <w:p w14:paraId="5484B64B" w14:textId="737B40C0" w:rsidR="0038126F" w:rsidRPr="00317DBC" w:rsidRDefault="0038126F" w:rsidP="00317DBC">
      <w:pPr>
        <w:tabs>
          <w:tab w:val="left" w:pos="426"/>
        </w:tabs>
        <w:spacing w:after="160" w:line="360" w:lineRule="auto"/>
        <w:contextualSpacing/>
        <w:jc w:val="center"/>
        <w:rPr>
          <w:rFonts w:ascii="Palatino Linotype" w:hAnsi="Palatino Linotype"/>
          <w:b/>
          <w:i/>
        </w:rPr>
      </w:pPr>
      <w:r w:rsidRPr="00317DBC">
        <w:rPr>
          <w:rFonts w:ascii="Palatino Linotype" w:hAnsi="Palatino Linotype"/>
          <w:b/>
          <w:i/>
        </w:rPr>
        <w:t>De la Dirección de Administración</w:t>
      </w:r>
    </w:p>
    <w:p w14:paraId="7836F46C" w14:textId="77777777" w:rsidR="0038126F" w:rsidRPr="00317DBC" w:rsidRDefault="0038126F" w:rsidP="00317DBC">
      <w:pPr>
        <w:tabs>
          <w:tab w:val="left" w:pos="426"/>
        </w:tabs>
        <w:spacing w:after="160" w:line="360" w:lineRule="auto"/>
        <w:ind w:left="720" w:right="558"/>
        <w:contextualSpacing/>
        <w:jc w:val="both"/>
        <w:rPr>
          <w:rFonts w:ascii="Palatino Linotype" w:hAnsi="Palatino Linotype"/>
          <w:b/>
        </w:rPr>
      </w:pPr>
    </w:p>
    <w:p w14:paraId="5F02E4A5" w14:textId="1362AAA1" w:rsidR="004D6428" w:rsidRDefault="0038126F" w:rsidP="00317DBC">
      <w:pPr>
        <w:tabs>
          <w:tab w:val="left" w:pos="426"/>
        </w:tabs>
        <w:spacing w:after="160" w:line="360" w:lineRule="auto"/>
        <w:ind w:left="720" w:right="558"/>
        <w:contextualSpacing/>
        <w:jc w:val="both"/>
        <w:rPr>
          <w:rFonts w:ascii="Palatino Linotype" w:hAnsi="Palatino Linotype"/>
          <w:i/>
        </w:rPr>
      </w:pPr>
      <w:r w:rsidRPr="00317DBC">
        <w:rPr>
          <w:rFonts w:ascii="Palatino Linotype" w:hAnsi="Palatino Linotype"/>
          <w:b/>
          <w:i/>
        </w:rPr>
        <w:t>Artículo 49.</w:t>
      </w:r>
      <w:r w:rsidRPr="00317DBC">
        <w:rPr>
          <w:rFonts w:ascii="Palatino Linotype" w:hAnsi="Palatino Linotype"/>
          <w:i/>
        </w:rPr>
        <w:t xml:space="preserve"> La Dirección de Administración </w:t>
      </w:r>
      <w:r w:rsidRPr="00227C82">
        <w:rPr>
          <w:rFonts w:ascii="Palatino Linotype" w:hAnsi="Palatino Linotype"/>
          <w:b/>
          <w:i/>
        </w:rPr>
        <w:t>proveerá los recursos humanos,</w:t>
      </w:r>
      <w:r w:rsidRPr="00317DBC">
        <w:rPr>
          <w:rFonts w:ascii="Palatino Linotype" w:hAnsi="Palatino Linotype"/>
          <w:i/>
        </w:rPr>
        <w:t xml:space="preserve"> materiales y servicios a las diversas áreas que conforman la Administración Pública Municipal y asignará a estas, previa autorización del Presidente Municipal Constitucional, el personal capacitado que requiera para el cumplimiento de sus atribuciones, llevando el registro del mismo. También calculará el monto de los salarios; establecerá programas de capacitación; atenderá las relaciones laborales en coordinación con la Dirección Jurídica y Consultiva; asimismo, llevará a cabo los procedimientos de adquisiciones de bienes y servicios; y en general, cumplirá con todas las atribuciones que le otorguen las disposiciones legales que regulen sus actividades.” (Sic)</w:t>
      </w:r>
    </w:p>
    <w:p w14:paraId="4B38A2ED" w14:textId="7349662B" w:rsidR="00227C82" w:rsidRDefault="00227C82" w:rsidP="00317DBC">
      <w:pPr>
        <w:tabs>
          <w:tab w:val="left" w:pos="426"/>
        </w:tabs>
        <w:spacing w:after="160" w:line="360" w:lineRule="auto"/>
        <w:ind w:left="720" w:right="558"/>
        <w:contextualSpacing/>
        <w:jc w:val="both"/>
        <w:rPr>
          <w:rFonts w:ascii="Palatino Linotype" w:hAnsi="Palatino Linotype"/>
          <w:i/>
        </w:rPr>
      </w:pPr>
    </w:p>
    <w:p w14:paraId="61E170D6" w14:textId="3D6E7CC4" w:rsidR="00227C82" w:rsidRPr="00317DBC" w:rsidRDefault="00227C82" w:rsidP="00317DBC">
      <w:pPr>
        <w:tabs>
          <w:tab w:val="left" w:pos="426"/>
        </w:tabs>
        <w:spacing w:after="160" w:line="360" w:lineRule="auto"/>
        <w:ind w:left="720" w:right="558"/>
        <w:contextualSpacing/>
        <w:jc w:val="both"/>
        <w:rPr>
          <w:rFonts w:ascii="Palatino Linotype" w:hAnsi="Palatino Linotype"/>
          <w:i/>
        </w:rPr>
      </w:pPr>
      <w:r>
        <w:rPr>
          <w:rFonts w:ascii="Palatino Linotype" w:hAnsi="Palatino Linotype"/>
          <w:i/>
        </w:rPr>
        <w:t xml:space="preserve">(Énfasis añadido) </w:t>
      </w:r>
    </w:p>
    <w:p w14:paraId="3947264F" w14:textId="77777777" w:rsidR="0038126F" w:rsidRPr="004D6428" w:rsidRDefault="0038126F" w:rsidP="00317DBC">
      <w:pPr>
        <w:tabs>
          <w:tab w:val="left" w:pos="426"/>
        </w:tabs>
        <w:spacing w:after="160" w:line="360" w:lineRule="auto"/>
        <w:ind w:right="558"/>
        <w:contextualSpacing/>
        <w:jc w:val="both"/>
        <w:rPr>
          <w:rFonts w:ascii="Palatino Linotype" w:eastAsia="MS Mincho" w:hAnsi="Palatino Linotype" w:cs="Arial"/>
          <w:i/>
          <w:color w:val="000000"/>
          <w:lang w:val="es-MX" w:eastAsia="en-US"/>
        </w:rPr>
      </w:pPr>
    </w:p>
    <w:p w14:paraId="2ED34FD2" w14:textId="425BD494" w:rsidR="004D6428" w:rsidRPr="00317DBC" w:rsidRDefault="004D6428" w:rsidP="00212492">
      <w:pPr>
        <w:pStyle w:val="Prrafodelista"/>
        <w:numPr>
          <w:ilvl w:val="0"/>
          <w:numId w:val="19"/>
        </w:numPr>
        <w:suppressAutoHyphens/>
        <w:spacing w:after="160" w:line="360" w:lineRule="auto"/>
        <w:ind w:left="0" w:right="-93" w:firstLine="0"/>
        <w:contextualSpacing/>
        <w:jc w:val="both"/>
        <w:rPr>
          <w:rFonts w:ascii="Palatino Linotype" w:hAnsi="Palatino Linotype" w:cs="Arial"/>
          <w:lang w:val="es-ES_tradnl"/>
        </w:rPr>
      </w:pPr>
      <w:r w:rsidRPr="00317DBC">
        <w:rPr>
          <w:rFonts w:ascii="Palatino Linotype" w:eastAsia="MS Mincho" w:hAnsi="Palatino Linotype" w:cs="Tahoma"/>
          <w:lang w:val="es-ES_tradnl"/>
        </w:rPr>
        <w:t>De</w:t>
      </w:r>
      <w:r w:rsidRPr="00317DBC">
        <w:rPr>
          <w:rFonts w:ascii="Palatino Linotype" w:hAnsi="Palatino Linotype" w:cs="Arial"/>
          <w:lang w:val="es-ES_tradnl"/>
        </w:rPr>
        <w:t xml:space="preserve"> lo anterior, es de precisar que se presume que la información solicitada   pudiera obrar en los archivos del </w:t>
      </w:r>
      <w:r w:rsidRPr="00317DBC">
        <w:rPr>
          <w:rFonts w:ascii="Palatino Linotype" w:hAnsi="Palatino Linotype" w:cs="Arial"/>
          <w:b/>
          <w:lang w:val="es-ES_tradnl"/>
        </w:rPr>
        <w:t xml:space="preserve">SUJETO OBLIGADO  </w:t>
      </w:r>
      <w:r w:rsidRPr="00317DBC">
        <w:rPr>
          <w:rFonts w:ascii="Palatino Linotype" w:hAnsi="Palatino Linotype" w:cs="Arial"/>
          <w:lang w:val="es-ES_tradnl"/>
        </w:rPr>
        <w:t xml:space="preserve">y por lo tanto debe proceder a realizar una búsqueda exhaustiva a efecto de proporcionar los documentos donde obre la misma, en la inteligencia de que todos </w:t>
      </w:r>
      <w:r w:rsidRPr="00317DBC">
        <w:rPr>
          <w:rFonts w:ascii="Palatino Linotype" w:eastAsia="MS Mincho" w:hAnsi="Palatino Linotype"/>
          <w:lang w:val="es-ES_tradnl" w:eastAsia="es-MX"/>
        </w:rPr>
        <w:t xml:space="preserve">los Sujetos Obligados por las atribuciones de derecho público que  el Estado les confiere deberán dirigir sus actuaciones bajo la buena fe y realizar las diligencias necesarias, para asegurar la </w:t>
      </w:r>
      <w:r w:rsidRPr="00317DBC">
        <w:rPr>
          <w:rFonts w:ascii="Palatino Linotype" w:eastAsia="MS Mincho" w:hAnsi="Palatino Linotype"/>
          <w:lang w:val="es-ES_tradnl" w:eastAsia="es-MX"/>
        </w:rPr>
        <w:lastRenderedPageBreak/>
        <w:t>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6FFE5B24" w14:textId="077A733E" w:rsidR="0038126F" w:rsidRPr="00317DBC" w:rsidRDefault="0038126F" w:rsidP="00317DBC">
      <w:pPr>
        <w:spacing w:before="240" w:after="360" w:line="360" w:lineRule="auto"/>
        <w:ind w:right="616"/>
        <w:contextualSpacing/>
        <w:jc w:val="both"/>
        <w:rPr>
          <w:rFonts w:ascii="Palatino Linotype" w:hAnsi="Palatino Linotype" w:cs="Arial"/>
          <w:i/>
          <w:color w:val="000000" w:themeColor="text1"/>
          <w:lang w:val="es-ES_tradnl"/>
        </w:rPr>
      </w:pPr>
    </w:p>
    <w:p w14:paraId="4678390C" w14:textId="591AE23E" w:rsidR="0038126F" w:rsidRPr="00330304" w:rsidRDefault="00330304" w:rsidP="00330304">
      <w:pPr>
        <w:keepNext/>
        <w:keepLines/>
        <w:spacing w:before="240" w:line="360" w:lineRule="auto"/>
        <w:outlineLvl w:val="0"/>
        <w:rPr>
          <w:rFonts w:ascii="Palatino Linotype" w:eastAsiaTheme="majorEastAsia" w:hAnsi="Palatino Linotype" w:cstheme="majorBidi"/>
          <w:b/>
          <w:lang w:val="es-ES_tradnl"/>
        </w:rPr>
      </w:pPr>
      <w:bookmarkStart w:id="55" w:name="_Toc83830730"/>
      <w:bookmarkStart w:id="56" w:name="_Toc85125477"/>
      <w:r>
        <w:rPr>
          <w:rFonts w:ascii="Palatino Linotype" w:eastAsiaTheme="majorEastAsia" w:hAnsi="Palatino Linotype" w:cstheme="majorBidi"/>
          <w:b/>
          <w:lang w:val="es-ES_tradnl"/>
        </w:rPr>
        <w:t>III</w:t>
      </w:r>
      <w:r w:rsidR="0038126F" w:rsidRPr="00317DBC">
        <w:rPr>
          <w:rFonts w:ascii="Palatino Linotype" w:eastAsiaTheme="majorEastAsia" w:hAnsi="Palatino Linotype" w:cstheme="majorBidi"/>
          <w:b/>
          <w:lang w:val="es-ES_tradnl"/>
        </w:rPr>
        <w:t>. De la conservación de los documentos</w:t>
      </w:r>
      <w:bookmarkEnd w:id="55"/>
      <w:bookmarkEnd w:id="56"/>
      <w:r w:rsidR="00317DBC" w:rsidRPr="00317DBC">
        <w:rPr>
          <w:rFonts w:ascii="Palatino Linotype" w:eastAsiaTheme="majorEastAsia" w:hAnsi="Palatino Linotype" w:cstheme="majorBidi"/>
          <w:b/>
          <w:lang w:val="es-ES_tradnl"/>
        </w:rPr>
        <w:t xml:space="preserve">. </w:t>
      </w:r>
    </w:p>
    <w:p w14:paraId="0D3158BB" w14:textId="79032125" w:rsidR="0038126F" w:rsidRPr="00317DBC" w:rsidRDefault="00330304" w:rsidP="00212492">
      <w:pPr>
        <w:pStyle w:val="Prrafodelista"/>
        <w:numPr>
          <w:ilvl w:val="0"/>
          <w:numId w:val="19"/>
        </w:numPr>
        <w:tabs>
          <w:tab w:val="left" w:pos="851"/>
        </w:tabs>
        <w:spacing w:before="240" w:after="240" w:line="360" w:lineRule="auto"/>
        <w:ind w:left="0" w:right="49" w:firstLine="0"/>
        <w:contextualSpacing/>
        <w:jc w:val="both"/>
        <w:rPr>
          <w:rFonts w:ascii="Palatino Linotype" w:hAnsi="Palatino Linotype"/>
        </w:rPr>
      </w:pPr>
      <w:r>
        <w:rPr>
          <w:rFonts w:ascii="Palatino Linotype" w:hAnsi="Palatino Linotype"/>
        </w:rPr>
        <w:t xml:space="preserve">Establecido </w:t>
      </w:r>
      <w:r w:rsidR="0038126F" w:rsidRPr="00317DBC">
        <w:rPr>
          <w:rFonts w:ascii="Palatino Linotype" w:hAnsi="Palatino Linotype"/>
        </w:rPr>
        <w:t xml:space="preserve">lo anterior, y toda vez que se advierte que se requiere acceso a información de los años 2010 a la fecha </w:t>
      </w:r>
      <w:r w:rsidR="00317DBC" w:rsidRPr="00317DBC">
        <w:rPr>
          <w:rFonts w:ascii="Palatino Linotype" w:hAnsi="Palatino Linotype"/>
        </w:rPr>
        <w:t xml:space="preserve">en que se presenta la </w:t>
      </w:r>
      <w:r w:rsidR="0038126F" w:rsidRPr="00317DBC">
        <w:rPr>
          <w:rFonts w:ascii="Palatino Linotype" w:hAnsi="Palatino Linotype"/>
        </w:rPr>
        <w:t xml:space="preserve">solicitud de información, es necesario precisar que  la Ley de Documentos Administrativos e Históricos del Estado de México establece los </w:t>
      </w:r>
      <w:r w:rsidR="0038126F" w:rsidRPr="00317DBC">
        <w:rPr>
          <w:rFonts w:ascii="Palatino Linotype" w:hAnsi="Palatino Linotype"/>
          <w:b/>
        </w:rPr>
        <w:t>sistemas de control y apoyo técnico para la clasificación, catalogación, conservación, reproducción, resguardo y depuración de los documentos con valor histórico</w:t>
      </w:r>
      <w:r w:rsidR="0038126F" w:rsidRPr="00317DBC">
        <w:rPr>
          <w:rFonts w:ascii="Palatino Linotype" w:hAnsi="Palatino Linotype"/>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0038126F" w:rsidRPr="00317DBC">
        <w:rPr>
          <w:rFonts w:ascii="Palatino Linotype" w:hAnsi="Palatino Linotype"/>
          <w:i/>
        </w:rPr>
        <w:t>que ningún documento podrá ser destruido, a menos que, por escrito, lo determine la instancia facultada para ese efecto, en términos de la presente ley.</w:t>
      </w:r>
    </w:p>
    <w:p w14:paraId="3925A978" w14:textId="77777777" w:rsidR="0038126F" w:rsidRPr="00317DBC" w:rsidRDefault="0038126F" w:rsidP="00317DBC">
      <w:pPr>
        <w:spacing w:line="360" w:lineRule="auto"/>
        <w:contextualSpacing/>
        <w:jc w:val="both"/>
        <w:rPr>
          <w:rFonts w:ascii="Palatino Linotype" w:hAnsi="Palatino Linotype"/>
          <w:lang w:val="es-MX" w:eastAsia="en-US"/>
        </w:rPr>
      </w:pPr>
    </w:p>
    <w:p w14:paraId="74E32886" w14:textId="77777777" w:rsidR="0038126F" w:rsidRPr="00317DBC" w:rsidRDefault="0038126F" w:rsidP="00212492">
      <w:pPr>
        <w:numPr>
          <w:ilvl w:val="0"/>
          <w:numId w:val="19"/>
        </w:numPr>
        <w:tabs>
          <w:tab w:val="left" w:pos="851"/>
        </w:tabs>
        <w:spacing w:before="240" w:after="240" w:line="360" w:lineRule="auto"/>
        <w:ind w:left="0" w:right="49" w:firstLine="0"/>
        <w:contextualSpacing/>
        <w:jc w:val="both"/>
        <w:rPr>
          <w:rFonts w:ascii="Palatino Linotype" w:hAnsi="Palatino Linotype"/>
        </w:rPr>
      </w:pPr>
      <w:r w:rsidRPr="00317DBC">
        <w:rPr>
          <w:rFonts w:ascii="Palatino Linotype" w:hAnsi="Palatino Linotype"/>
          <w:lang w:val="es-MX" w:eastAsia="es-MX"/>
        </w:rPr>
        <w:t xml:space="preserve">Siendo importante señalar que, conforme lo establecido por el artículo 6 de los </w:t>
      </w:r>
      <w:r w:rsidRPr="00317DBC">
        <w:rPr>
          <w:rFonts w:ascii="Palatino Linotype" w:hAnsi="Palatino Linotype"/>
          <w:b/>
          <w:lang w:val="es-MX" w:eastAsia="es-MX"/>
        </w:rPr>
        <w:t xml:space="preserve">Lineamientos por los que se establecen las Políticas y Criterios para realizar la Selección de los Documentos y Expedientes de Trámite Concluido existentes en </w:t>
      </w:r>
      <w:r w:rsidRPr="00317DBC">
        <w:rPr>
          <w:rFonts w:ascii="Palatino Linotype" w:hAnsi="Palatino Linotype"/>
          <w:b/>
          <w:lang w:val="es-MX" w:eastAsia="es-MX"/>
        </w:rPr>
        <w:lastRenderedPageBreak/>
        <w:t>los Archivos de las Unidades Administrativas de los Poderes del Estado y de los Municipios</w:t>
      </w:r>
      <w:r w:rsidRPr="00317DBC">
        <w:rPr>
          <w:rFonts w:ascii="Palatino Linotype" w:hAnsi="Palatino Linotype"/>
          <w:vertAlign w:val="superscript"/>
          <w:lang w:val="es-MX" w:eastAsia="es-MX"/>
        </w:rPr>
        <w:footnoteReference w:id="7"/>
      </w:r>
      <w:r w:rsidRPr="00317DBC">
        <w:rPr>
          <w:rFonts w:ascii="Palatino Linotype" w:hAnsi="Palatino Linotype"/>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499684E8" w14:textId="77777777" w:rsidR="0038126F" w:rsidRPr="00317DBC" w:rsidRDefault="0038126F" w:rsidP="00317DBC">
      <w:pPr>
        <w:spacing w:line="360" w:lineRule="auto"/>
        <w:ind w:left="720"/>
        <w:contextualSpacing/>
        <w:rPr>
          <w:rFonts w:ascii="Palatino Linotype" w:hAnsi="Palatino Linotype"/>
        </w:rPr>
      </w:pPr>
    </w:p>
    <w:p w14:paraId="2E75853C" w14:textId="77777777" w:rsidR="0038126F" w:rsidRPr="00317DBC" w:rsidRDefault="0038126F" w:rsidP="00212492">
      <w:pPr>
        <w:numPr>
          <w:ilvl w:val="0"/>
          <w:numId w:val="19"/>
        </w:numPr>
        <w:tabs>
          <w:tab w:val="left" w:pos="851"/>
        </w:tabs>
        <w:spacing w:before="240" w:after="240" w:line="360" w:lineRule="auto"/>
        <w:ind w:left="0" w:right="49" w:firstLine="0"/>
        <w:contextualSpacing/>
        <w:jc w:val="both"/>
        <w:rPr>
          <w:rFonts w:ascii="Palatino Linotype" w:hAnsi="Palatino Linotype"/>
        </w:rPr>
      </w:pPr>
      <w:r w:rsidRPr="00317DBC">
        <w:rPr>
          <w:rFonts w:ascii="Palatino Linotype" w:hAnsi="Palatino Linotype" w:cs="Arial"/>
          <w:lang w:val="es-ES_tradnl"/>
        </w:rPr>
        <w:t>Aunado a ello, la Ley de Transparencia y Acceso a la Información Pública del Estado de México y Municipios y los Lineamientos para la Administración de Documentos en el Estado de México</w:t>
      </w:r>
      <w:r w:rsidRPr="00317DBC">
        <w:rPr>
          <w:rFonts w:ascii="Palatino Linotype" w:hAnsi="Palatino Linotype" w:cs="Arial"/>
          <w:vertAlign w:val="superscript"/>
          <w:lang w:val="es-ES_tradnl"/>
        </w:rPr>
        <w:footnoteReference w:id="8"/>
      </w:r>
      <w:r w:rsidRPr="00317DBC">
        <w:rPr>
          <w:rFonts w:ascii="Palatino Linotype" w:hAnsi="Palatino Linotype" w:cs="Arial"/>
          <w:lang w:val="es-ES_tradnl"/>
        </w:rPr>
        <w:t>, en sus artículo 3, fracción XI, y 4, fracciones VIII, XXXII, XXXIII, XXXVI, XXXVII y LXXIV, respectivamente, establecen de manera literal lo siguiente:</w:t>
      </w:r>
    </w:p>
    <w:p w14:paraId="6D85172D" w14:textId="77777777" w:rsidR="0038126F" w:rsidRPr="00317DBC" w:rsidRDefault="0038126F" w:rsidP="00317DBC">
      <w:pPr>
        <w:tabs>
          <w:tab w:val="left" w:pos="851"/>
        </w:tabs>
        <w:spacing w:before="240" w:after="240" w:line="360" w:lineRule="auto"/>
        <w:ind w:right="49"/>
        <w:contextualSpacing/>
        <w:jc w:val="both"/>
        <w:rPr>
          <w:rFonts w:ascii="Palatino Linotype" w:hAnsi="Palatino Linotype"/>
        </w:rPr>
      </w:pPr>
    </w:p>
    <w:p w14:paraId="25D70506" w14:textId="77777777" w:rsidR="0038126F" w:rsidRPr="00317DBC" w:rsidRDefault="0038126F" w:rsidP="00317DBC">
      <w:pPr>
        <w:spacing w:before="240" w:after="240" w:line="360" w:lineRule="auto"/>
        <w:ind w:left="567" w:right="567"/>
        <w:jc w:val="both"/>
        <w:rPr>
          <w:rFonts w:ascii="Palatino Linotype" w:hAnsi="Palatino Linotype" w:cs="Arial"/>
          <w:b/>
          <w:i/>
          <w:lang w:val="es-ES_tradnl"/>
        </w:rPr>
      </w:pPr>
      <w:r w:rsidRPr="00317DBC">
        <w:rPr>
          <w:rFonts w:ascii="Palatino Linotype" w:hAnsi="Palatino Linotype" w:cs="Arial"/>
          <w:b/>
          <w:i/>
          <w:lang w:val="es-ES_tradnl"/>
        </w:rPr>
        <w:t>“Ley de Transparencia y Acceso a la Información Pública del Estado de México y Municipios</w:t>
      </w:r>
    </w:p>
    <w:p w14:paraId="44E86B68" w14:textId="77777777" w:rsidR="0038126F" w:rsidRPr="00317DBC" w:rsidRDefault="0038126F" w:rsidP="00317DBC">
      <w:pPr>
        <w:spacing w:before="240" w:after="240" w:line="360" w:lineRule="auto"/>
        <w:ind w:left="567" w:right="567"/>
        <w:jc w:val="both"/>
        <w:rPr>
          <w:rFonts w:ascii="Palatino Linotype" w:hAnsi="Palatino Linotype" w:cs="Arial"/>
          <w:i/>
          <w:lang w:val="es-ES_tradnl"/>
        </w:rPr>
      </w:pPr>
      <w:r w:rsidRPr="00317DBC">
        <w:rPr>
          <w:rFonts w:ascii="Palatino Linotype" w:hAnsi="Palatino Linotype" w:cs="Arial"/>
          <w:b/>
          <w:i/>
          <w:lang w:val="es-ES_tradnl"/>
        </w:rPr>
        <w:t>Artículo 3.</w:t>
      </w:r>
      <w:r w:rsidRPr="00317DBC">
        <w:rPr>
          <w:rFonts w:ascii="Palatino Linotype" w:hAnsi="Palatino Linotype" w:cs="Arial"/>
          <w:i/>
          <w:lang w:val="es-ES_tradnl"/>
        </w:rPr>
        <w:t xml:space="preserve"> Para los efectos de la presente Ley se entenderá por:</w:t>
      </w:r>
    </w:p>
    <w:p w14:paraId="236D3F69" w14:textId="77777777" w:rsidR="0038126F" w:rsidRPr="00317DBC" w:rsidRDefault="0038126F" w:rsidP="00317DBC">
      <w:pPr>
        <w:spacing w:before="240" w:after="240" w:line="360" w:lineRule="auto"/>
        <w:ind w:left="567" w:right="567"/>
        <w:jc w:val="both"/>
        <w:rPr>
          <w:rFonts w:ascii="Palatino Linotype" w:hAnsi="Palatino Linotype" w:cs="Arial"/>
          <w:i/>
          <w:lang w:val="es-ES_tradnl"/>
        </w:rPr>
      </w:pPr>
      <w:r w:rsidRPr="00317DBC">
        <w:rPr>
          <w:rFonts w:ascii="Palatino Linotype" w:hAnsi="Palatino Linotype" w:cs="Arial"/>
          <w:i/>
          <w:lang w:val="es-ES_tradnl"/>
        </w:rPr>
        <w:t>(…)</w:t>
      </w:r>
    </w:p>
    <w:p w14:paraId="312675B0" w14:textId="77777777" w:rsidR="0038126F" w:rsidRPr="00317DBC" w:rsidRDefault="0038126F" w:rsidP="00317DBC">
      <w:pPr>
        <w:spacing w:before="240" w:after="240" w:line="360" w:lineRule="auto"/>
        <w:ind w:left="567" w:right="567"/>
        <w:jc w:val="both"/>
        <w:rPr>
          <w:rFonts w:ascii="Palatino Linotype" w:hAnsi="Palatino Linotype" w:cs="Arial"/>
          <w:i/>
          <w:lang w:val="es-ES_tradnl"/>
        </w:rPr>
      </w:pPr>
      <w:r w:rsidRPr="00317DBC">
        <w:rPr>
          <w:rFonts w:ascii="Palatino Linotype" w:hAnsi="Palatino Linotype" w:cs="Arial"/>
          <w:b/>
          <w:i/>
          <w:lang w:val="es-ES_tradnl"/>
        </w:rPr>
        <w:t>XI.</w:t>
      </w:r>
      <w:r w:rsidRPr="00317DBC">
        <w:rPr>
          <w:rFonts w:ascii="Palatino Linotype" w:hAnsi="Palatino Linotype" w:cs="Arial"/>
          <w:i/>
          <w:lang w:val="es-ES_tradnl"/>
        </w:rPr>
        <w:t xml:space="preserve"> </w:t>
      </w:r>
      <w:r w:rsidRPr="00317DBC">
        <w:rPr>
          <w:rFonts w:ascii="Palatino Linotype" w:hAnsi="Palatino Linotype" w:cs="Arial"/>
          <w:b/>
          <w:i/>
          <w:lang w:val="es-ES_tradnl"/>
        </w:rPr>
        <w:t>Documento:</w:t>
      </w:r>
      <w:r w:rsidRPr="00317DBC">
        <w:rPr>
          <w:rFonts w:ascii="Palatino Linotype"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w:t>
      </w:r>
      <w:r w:rsidRPr="00317DBC">
        <w:rPr>
          <w:rFonts w:ascii="Palatino Linotype" w:hAnsi="Palatino Linotype" w:cs="Arial"/>
          <w:i/>
          <w:lang w:val="es-ES_tradnl"/>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B7DB2E9" w14:textId="77777777" w:rsidR="0038126F" w:rsidRPr="00317DBC" w:rsidRDefault="0038126F" w:rsidP="00212492">
      <w:pPr>
        <w:numPr>
          <w:ilvl w:val="0"/>
          <w:numId w:val="19"/>
        </w:numPr>
        <w:spacing w:line="360" w:lineRule="auto"/>
        <w:ind w:left="0" w:right="49"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317DBC">
        <w:rPr>
          <w:rFonts w:ascii="Palatino Linotype" w:hAnsi="Palatino Linotype" w:cs="CIDFont+F3"/>
          <w:i/>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317DBC">
        <w:rPr>
          <w:rFonts w:ascii="Palatino Linotype" w:hAnsi="Palatino Linotype" w:cs="CIDFont+F3"/>
          <w:i/>
          <w:vertAlign w:val="superscript"/>
          <w:lang w:val="es-MX"/>
        </w:rPr>
        <w:footnoteReference w:id="9"/>
      </w:r>
    </w:p>
    <w:p w14:paraId="1045638C" w14:textId="77777777" w:rsidR="0038126F" w:rsidRPr="00317DBC" w:rsidRDefault="0038126F" w:rsidP="00317DBC">
      <w:pPr>
        <w:spacing w:line="360" w:lineRule="auto"/>
        <w:ind w:right="49"/>
        <w:contextualSpacing/>
        <w:jc w:val="both"/>
        <w:rPr>
          <w:rFonts w:ascii="Palatino Linotype" w:hAnsi="Palatino Linotype" w:cs="Arial"/>
          <w:color w:val="000000"/>
          <w:lang w:val="es-ES_tradnl"/>
        </w:rPr>
      </w:pPr>
    </w:p>
    <w:p w14:paraId="5108AF99"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r w:rsidRPr="00317DBC">
        <w:rPr>
          <w:rFonts w:ascii="Palatino Linotype" w:hAnsi="Palatino Linotype" w:cs="Arial"/>
          <w:b/>
          <w:bCs/>
          <w:i/>
          <w:color w:val="2F2F2F"/>
          <w:shd w:val="clear" w:color="auto" w:fill="FFFFFF"/>
          <w:lang w:val="es-ES_tradnl"/>
        </w:rPr>
        <w:t>“Cuarto. …</w:t>
      </w:r>
    </w:p>
    <w:p w14:paraId="55457432"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p>
    <w:p w14:paraId="6487866B"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r w:rsidRPr="00317DBC">
        <w:rPr>
          <w:rFonts w:ascii="Palatino Linotype" w:hAnsi="Palatino Linotype" w:cs="Arial"/>
          <w:b/>
          <w:bCs/>
          <w:i/>
          <w:color w:val="2F2F2F"/>
          <w:shd w:val="clear" w:color="auto" w:fill="FFFFFF"/>
          <w:lang w:val="es-ES_tradnl"/>
        </w:rPr>
        <w:t>(…)</w:t>
      </w:r>
    </w:p>
    <w:p w14:paraId="3E3C920F"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p>
    <w:p w14:paraId="34BC2576"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r w:rsidRPr="00317DBC">
        <w:rPr>
          <w:rFonts w:ascii="Palatino Linotype" w:hAnsi="Palatino Linotype" w:cs="Arial"/>
          <w:b/>
          <w:bCs/>
          <w:i/>
          <w:color w:val="2F2F2F"/>
          <w:shd w:val="clear" w:color="auto" w:fill="FFFFFF"/>
          <w:lang w:val="es-ES_tradnl"/>
        </w:rPr>
        <w:t>II. Archivo:</w:t>
      </w:r>
      <w:r w:rsidRPr="00317DBC">
        <w:rPr>
          <w:rFonts w:ascii="Palatino Linotype" w:hAnsi="Palatino Linotype" w:cs="Arial"/>
          <w:i/>
          <w:color w:val="2F2F2F"/>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30F5FBCE"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p>
    <w:p w14:paraId="67C9E2CD"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r w:rsidRPr="00317DBC">
        <w:rPr>
          <w:rFonts w:ascii="Palatino Linotype" w:hAnsi="Palatino Linotype" w:cs="Arial"/>
          <w:b/>
          <w:bCs/>
          <w:i/>
          <w:color w:val="2F2F2F"/>
          <w:shd w:val="clear" w:color="auto" w:fill="FFFFFF"/>
          <w:lang w:val="es-ES_tradnl"/>
        </w:rPr>
        <w:t>III. Archivo de concentración: </w:t>
      </w:r>
      <w:r w:rsidRPr="00317DBC">
        <w:rPr>
          <w:rFonts w:ascii="Palatino Linotype" w:hAnsi="Palatino Linotype" w:cs="Arial"/>
          <w:i/>
          <w:color w:val="2F2F2F"/>
          <w:shd w:val="clear" w:color="auto" w:fill="FFFFFF"/>
          <w:lang w:val="es-ES_tradnl"/>
        </w:rPr>
        <w:t>La unidad responsable de la administración de documentos cuya consulta es esporádica y que permanecen en ella hasta su transferencia secundaria o baja documental;</w:t>
      </w:r>
    </w:p>
    <w:p w14:paraId="470ED1ED"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p>
    <w:p w14:paraId="1E9849D1"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r w:rsidRPr="00317DBC">
        <w:rPr>
          <w:rFonts w:ascii="Palatino Linotype" w:hAnsi="Palatino Linotype" w:cs="Arial"/>
          <w:b/>
          <w:bCs/>
          <w:i/>
          <w:color w:val="2F2F2F"/>
          <w:shd w:val="clear" w:color="auto" w:fill="FFFFFF"/>
          <w:lang w:val="es-ES_tradnl"/>
        </w:rPr>
        <w:t>(…)</w:t>
      </w:r>
    </w:p>
    <w:p w14:paraId="53548CCC"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p>
    <w:p w14:paraId="6DAA5EF3"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r w:rsidRPr="00317DBC">
        <w:rPr>
          <w:rFonts w:ascii="Palatino Linotype" w:hAnsi="Palatino Linotype" w:cs="Arial"/>
          <w:b/>
          <w:bCs/>
          <w:i/>
          <w:color w:val="2F2F2F"/>
          <w:shd w:val="clear" w:color="auto" w:fill="FFFFFF"/>
          <w:lang w:val="es-ES_tradnl"/>
        </w:rPr>
        <w:t>V. Archivo de trámite: </w:t>
      </w:r>
      <w:r w:rsidRPr="00317DBC">
        <w:rPr>
          <w:rFonts w:ascii="Palatino Linotype" w:hAnsi="Palatino Linotype" w:cs="Arial"/>
          <w:i/>
          <w:color w:val="2F2F2F"/>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3C097F3F"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p>
    <w:p w14:paraId="53636E2D"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r w:rsidRPr="00317DBC">
        <w:rPr>
          <w:rFonts w:ascii="Palatino Linotype" w:hAnsi="Palatino Linotype" w:cs="Arial"/>
          <w:b/>
          <w:bCs/>
          <w:i/>
          <w:color w:val="2F2F2F"/>
          <w:shd w:val="clear" w:color="auto" w:fill="FFFFFF"/>
          <w:lang w:val="es-ES_tradnl"/>
        </w:rPr>
        <w:t>(…)</w:t>
      </w:r>
    </w:p>
    <w:p w14:paraId="28868978"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p>
    <w:p w14:paraId="4C548142"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r w:rsidRPr="00317DBC">
        <w:rPr>
          <w:rFonts w:ascii="Palatino Linotype" w:hAnsi="Palatino Linotype" w:cs="Arial"/>
          <w:b/>
          <w:bCs/>
          <w:i/>
          <w:color w:val="2F2F2F"/>
          <w:shd w:val="clear" w:color="auto" w:fill="FFFFFF"/>
          <w:lang w:val="es-ES_tradnl"/>
        </w:rPr>
        <w:t>X. Ciclo vital del documento:</w:t>
      </w:r>
      <w:r w:rsidRPr="00317DBC">
        <w:rPr>
          <w:rFonts w:ascii="Palatino Linotype" w:hAnsi="Palatino Linotype" w:cs="Arial"/>
          <w:i/>
          <w:color w:val="2F2F2F"/>
          <w:shd w:val="clear" w:color="auto" w:fill="FFFFFF"/>
          <w:lang w:val="es-ES_tradnl"/>
        </w:rPr>
        <w:t> Las etapas de los documentos desde su producción o recepción hasta su baja o transferencia a un archivo histórico;</w:t>
      </w:r>
    </w:p>
    <w:p w14:paraId="60EF9173"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p>
    <w:p w14:paraId="61ABC5C3" w14:textId="77777777" w:rsidR="0038126F" w:rsidRPr="00317DBC" w:rsidRDefault="0038126F" w:rsidP="00317DBC">
      <w:pPr>
        <w:spacing w:line="360" w:lineRule="auto"/>
        <w:ind w:left="567" w:right="567"/>
        <w:contextualSpacing/>
        <w:jc w:val="both"/>
        <w:rPr>
          <w:rFonts w:ascii="Palatino Linotype" w:hAnsi="Palatino Linotype" w:cs="Arial"/>
          <w:b/>
          <w:bCs/>
          <w:i/>
          <w:color w:val="2F2F2F"/>
          <w:shd w:val="clear" w:color="auto" w:fill="FFFFFF"/>
          <w:lang w:val="es-ES_tradnl"/>
        </w:rPr>
      </w:pPr>
      <w:r w:rsidRPr="00317DBC">
        <w:rPr>
          <w:rFonts w:ascii="Palatino Linotype" w:hAnsi="Palatino Linotype" w:cs="Arial"/>
          <w:b/>
          <w:bCs/>
          <w:i/>
          <w:color w:val="2F2F2F"/>
          <w:shd w:val="clear" w:color="auto" w:fill="FFFFFF"/>
          <w:lang w:val="es-ES_tradnl"/>
        </w:rPr>
        <w:t>(…)</w:t>
      </w:r>
    </w:p>
    <w:p w14:paraId="15CEB3A4"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p>
    <w:p w14:paraId="35CE6056" w14:textId="77777777" w:rsidR="0038126F" w:rsidRPr="00317DBC" w:rsidRDefault="0038126F" w:rsidP="00317DBC">
      <w:pPr>
        <w:spacing w:line="360" w:lineRule="auto"/>
        <w:ind w:left="567" w:right="567"/>
        <w:contextualSpacing/>
        <w:jc w:val="both"/>
        <w:rPr>
          <w:rFonts w:ascii="Palatino Linotype" w:hAnsi="Palatino Linotype" w:cs="Arial"/>
          <w:i/>
          <w:color w:val="2F2F2F"/>
          <w:shd w:val="clear" w:color="auto" w:fill="FFFFFF"/>
          <w:lang w:val="es-ES_tradnl"/>
        </w:rPr>
      </w:pPr>
      <w:r w:rsidRPr="00317DBC">
        <w:rPr>
          <w:rFonts w:ascii="Palatino Linotype" w:hAnsi="Palatino Linotype" w:cs="Arial"/>
          <w:b/>
          <w:bCs/>
          <w:i/>
          <w:color w:val="2F2F2F"/>
          <w:shd w:val="clear" w:color="auto" w:fill="FFFFFF"/>
          <w:lang w:val="es-ES_tradnl"/>
        </w:rPr>
        <w:t>XLVIII. Transferencia documental:</w:t>
      </w:r>
      <w:r w:rsidRPr="00317DBC">
        <w:rPr>
          <w:rFonts w:ascii="Palatino Linotype" w:hAnsi="Palatino Linotype" w:cs="Arial"/>
          <w:i/>
          <w:color w:val="2F2F2F"/>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952A134" w14:textId="77777777" w:rsidR="0038126F" w:rsidRPr="00317DBC" w:rsidRDefault="0038126F" w:rsidP="00317DBC">
      <w:pPr>
        <w:spacing w:line="360" w:lineRule="auto"/>
        <w:ind w:right="567"/>
        <w:jc w:val="both"/>
        <w:rPr>
          <w:rFonts w:ascii="Palatino Linotype" w:hAnsi="Palatino Linotype" w:cs="Arial"/>
          <w:i/>
          <w:color w:val="2F2F2F"/>
          <w:shd w:val="clear" w:color="auto" w:fill="FFFFFF"/>
          <w:lang w:val="es-ES_tradnl"/>
        </w:rPr>
      </w:pPr>
    </w:p>
    <w:p w14:paraId="01FF1931" w14:textId="77777777" w:rsidR="0038126F" w:rsidRPr="00317DBC" w:rsidRDefault="0038126F" w:rsidP="00212492">
      <w:pPr>
        <w:numPr>
          <w:ilvl w:val="0"/>
          <w:numId w:val="19"/>
        </w:numPr>
        <w:spacing w:line="360" w:lineRule="auto"/>
        <w:ind w:left="0" w:right="49"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317DBC">
        <w:rPr>
          <w:rFonts w:ascii="Palatino Linotype"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317DBC">
        <w:rPr>
          <w:rFonts w:ascii="Palatino Linotype" w:hAnsi="Palatino Linotype"/>
          <w:vertAlign w:val="superscript"/>
          <w:lang w:val="es-MX" w:eastAsia="es-MX"/>
        </w:rPr>
        <w:footnoteReference w:id="10"/>
      </w:r>
      <w:r w:rsidRPr="00317DBC">
        <w:rPr>
          <w:rFonts w:ascii="Palatino Linotype" w:hAnsi="Palatino Linotype"/>
          <w:lang w:val="es-MX" w:eastAsia="es-MX"/>
        </w:rPr>
        <w:t>,</w:t>
      </w:r>
    </w:p>
    <w:p w14:paraId="3276235A" w14:textId="77777777" w:rsidR="0038126F" w:rsidRPr="00317DBC" w:rsidRDefault="0038126F" w:rsidP="00317DBC">
      <w:pPr>
        <w:spacing w:line="360" w:lineRule="auto"/>
        <w:ind w:right="49"/>
        <w:contextualSpacing/>
        <w:jc w:val="both"/>
        <w:rPr>
          <w:rFonts w:ascii="Palatino Linotype" w:hAnsi="Palatino Linotype" w:cs="Arial"/>
          <w:color w:val="000000"/>
          <w:lang w:val="es-ES_tradnl"/>
        </w:rPr>
      </w:pPr>
    </w:p>
    <w:p w14:paraId="7936F029" w14:textId="77777777" w:rsidR="0038126F" w:rsidRPr="00317DBC" w:rsidRDefault="0038126F" w:rsidP="00317DBC">
      <w:pPr>
        <w:spacing w:after="360" w:line="360" w:lineRule="auto"/>
        <w:ind w:left="567"/>
        <w:jc w:val="both"/>
        <w:rPr>
          <w:rFonts w:ascii="Palatino Linotype" w:hAnsi="Palatino Linotype"/>
          <w:lang w:val="es-MX" w:eastAsia="es-MX"/>
        </w:rPr>
      </w:pPr>
      <w:r w:rsidRPr="00317DBC">
        <w:rPr>
          <w:rFonts w:ascii="Palatino Linotype" w:hAnsi="Palatino Linotype"/>
          <w:b/>
          <w:bCs/>
          <w:i/>
          <w:iCs/>
          <w:lang w:val="es-MX" w:eastAsia="es-MX"/>
        </w:rPr>
        <w:t>“Artículo 24.-</w:t>
      </w:r>
      <w:r w:rsidRPr="00317DBC">
        <w:rPr>
          <w:rFonts w:ascii="Palatino Linotype" w:hAnsi="Palatino Linotype"/>
          <w:i/>
          <w:iCs/>
          <w:lang w:val="es-MX" w:eastAsia="es-MX"/>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4BA85C24" w14:textId="77777777" w:rsidR="0038126F" w:rsidRPr="00317DBC" w:rsidRDefault="0038126F" w:rsidP="00317DBC">
      <w:pPr>
        <w:spacing w:line="360" w:lineRule="auto"/>
        <w:ind w:left="567"/>
        <w:jc w:val="both"/>
        <w:rPr>
          <w:rFonts w:ascii="Palatino Linotype" w:hAnsi="Palatino Linotype"/>
          <w:bCs/>
          <w:i/>
          <w:iCs/>
          <w:u w:val="single"/>
          <w:lang w:val="es-MX" w:eastAsia="es-MX"/>
        </w:rPr>
      </w:pPr>
      <w:r w:rsidRPr="00317DBC">
        <w:rPr>
          <w:rFonts w:ascii="Palatino Linotype" w:hAnsi="Palatino Linotype"/>
          <w:b/>
          <w:bCs/>
          <w:i/>
          <w:iCs/>
          <w:lang w:val="es-MX" w:eastAsia="es-MX"/>
        </w:rPr>
        <w:t xml:space="preserve">I. </w:t>
      </w:r>
      <w:r w:rsidRPr="00317DBC">
        <w:rPr>
          <w:rFonts w:ascii="Palatino Linotype" w:hAnsi="Palatino Linotype"/>
          <w:bCs/>
          <w:i/>
          <w:iCs/>
          <w:u w:val="single"/>
          <w:lang w:val="es-MX" w:eastAsia="es-MX"/>
        </w:rPr>
        <w:t>6 años para expedientes con información administrativa;</w:t>
      </w:r>
    </w:p>
    <w:p w14:paraId="14E3A5AD" w14:textId="77777777" w:rsidR="0038126F" w:rsidRPr="00317DBC" w:rsidRDefault="0038126F" w:rsidP="00317DBC">
      <w:pPr>
        <w:spacing w:line="360" w:lineRule="auto"/>
        <w:ind w:left="567"/>
        <w:jc w:val="both"/>
        <w:rPr>
          <w:rFonts w:ascii="Palatino Linotype" w:hAnsi="Palatino Linotype"/>
          <w:bCs/>
          <w:i/>
          <w:iCs/>
          <w:u w:val="single"/>
          <w:lang w:val="es-MX" w:eastAsia="es-MX"/>
        </w:rPr>
      </w:pPr>
    </w:p>
    <w:p w14:paraId="7C579418" w14:textId="77777777" w:rsidR="0038126F" w:rsidRPr="00317DBC" w:rsidRDefault="0038126F" w:rsidP="00317DBC">
      <w:pPr>
        <w:spacing w:line="360" w:lineRule="auto"/>
        <w:ind w:left="567"/>
        <w:jc w:val="both"/>
        <w:rPr>
          <w:rFonts w:ascii="Palatino Linotype" w:hAnsi="Palatino Linotype"/>
          <w:lang w:val="es-MX" w:eastAsia="es-MX"/>
        </w:rPr>
      </w:pPr>
      <w:r w:rsidRPr="00317DBC">
        <w:rPr>
          <w:rFonts w:ascii="Palatino Linotype" w:hAnsi="Palatino Linotype"/>
          <w:bCs/>
          <w:i/>
          <w:iCs/>
          <w:lang w:val="es-MX" w:eastAsia="es-MX"/>
        </w:rPr>
        <w:lastRenderedPageBreak/>
        <w:t>(…)</w:t>
      </w:r>
    </w:p>
    <w:p w14:paraId="46D94A0A" w14:textId="77777777" w:rsidR="0038126F" w:rsidRPr="00317DBC" w:rsidRDefault="0038126F" w:rsidP="00317DBC">
      <w:pPr>
        <w:spacing w:line="360" w:lineRule="auto"/>
        <w:ind w:right="49"/>
        <w:contextualSpacing/>
        <w:jc w:val="both"/>
        <w:rPr>
          <w:rFonts w:ascii="Palatino Linotype" w:hAnsi="Palatino Linotype" w:cs="Arial"/>
          <w:lang w:val="es-ES_tradnl"/>
        </w:rPr>
      </w:pPr>
    </w:p>
    <w:p w14:paraId="18FA3C13" w14:textId="77777777" w:rsidR="0038126F" w:rsidRPr="00317DBC" w:rsidRDefault="0038126F" w:rsidP="00212492">
      <w:pPr>
        <w:numPr>
          <w:ilvl w:val="0"/>
          <w:numId w:val="19"/>
        </w:numPr>
        <w:spacing w:line="360" w:lineRule="auto"/>
        <w:ind w:left="0" w:right="49" w:firstLine="0"/>
        <w:contextualSpacing/>
        <w:jc w:val="both"/>
        <w:rPr>
          <w:rFonts w:ascii="Palatino Linotype" w:hAnsi="Palatino Linotype" w:cs="Arial"/>
          <w:lang w:val="es-ES_tradnl"/>
        </w:rPr>
      </w:pPr>
      <w:r w:rsidRPr="00317DBC">
        <w:rPr>
          <w:rFonts w:ascii="Palatino Linotype" w:hAnsi="Palatino Linotype" w:cs="Arial"/>
          <w:lang w:val="es-ES_tradnl"/>
        </w:rPr>
        <w:t xml:space="preserve">Los archivos permanecerán en Archivo de Trámite hasta que sean transferidos al Archivo de Concentración, en donde su plazo de conservación precaucional de acuerdo a los lineamientos en cito, </w:t>
      </w:r>
      <w:r w:rsidRPr="00317DBC">
        <w:rPr>
          <w:rFonts w:ascii="Palatino Linotype" w:hAnsi="Palatino Linotype" w:cs="Arial"/>
          <w:b/>
          <w:lang w:val="es-ES_tradnl"/>
        </w:rPr>
        <w:t>será de 6 años</w:t>
      </w:r>
      <w:r w:rsidRPr="00317DBC">
        <w:rPr>
          <w:rFonts w:ascii="Palatino Linotype" w:hAnsi="Palatino Linotype" w:cs="Arial"/>
          <w:lang w:val="es-ES_tradnl"/>
        </w:rPr>
        <w:t xml:space="preserve"> para los expedientes con información administrativa, sin embargo, el artículo 8 de la Ley de Documentos Administrativos e Históricos del Estado de México establece que </w:t>
      </w:r>
      <w:r w:rsidRPr="00317DBC">
        <w:rPr>
          <w:rFonts w:ascii="Palatino Linotype" w:hAnsi="Palatino Linotype" w:cs="Arial"/>
          <w:b/>
          <w:lang w:val="es-ES_tradnl"/>
        </w:rPr>
        <w:t>los documentos de contenido administrativo de importancia</w:t>
      </w:r>
      <w:r w:rsidRPr="00317DBC">
        <w:rPr>
          <w:rFonts w:ascii="Palatino Linotype" w:hAnsi="Palatino Linotype" w:cs="Arial"/>
          <w:lang w:val="es-ES_tradnl"/>
        </w:rPr>
        <w:t xml:space="preserve">, </w:t>
      </w:r>
      <w:r w:rsidRPr="00317DBC">
        <w:rPr>
          <w:rFonts w:ascii="Palatino Linotype" w:hAnsi="Palatino Linotype" w:cs="Arial"/>
          <w:b/>
          <w:lang w:val="es-ES_tradnl"/>
        </w:rPr>
        <w:t>serán conservados por 20 años</w:t>
      </w:r>
      <w:r w:rsidRPr="00317DBC">
        <w:rPr>
          <w:rFonts w:ascii="Palatino Linotype" w:hAnsi="Palatino Linotype" w:cs="Arial"/>
          <w:lang w:val="es-ES_tradnl"/>
        </w:rPr>
        <w:t xml:space="preserve">. </w:t>
      </w:r>
    </w:p>
    <w:p w14:paraId="5EAFE300" w14:textId="77777777" w:rsidR="0038126F" w:rsidRPr="00317DBC" w:rsidRDefault="0038126F" w:rsidP="00317DBC">
      <w:pPr>
        <w:spacing w:line="360" w:lineRule="auto"/>
        <w:ind w:right="49"/>
        <w:contextualSpacing/>
        <w:jc w:val="both"/>
        <w:rPr>
          <w:rFonts w:ascii="Palatino Linotype" w:hAnsi="Palatino Linotype" w:cs="Arial"/>
          <w:b/>
          <w:i/>
        </w:rPr>
      </w:pPr>
    </w:p>
    <w:p w14:paraId="1CA46E97" w14:textId="77777777" w:rsidR="0038126F" w:rsidRPr="00317DBC" w:rsidRDefault="0038126F" w:rsidP="00317DBC">
      <w:pPr>
        <w:spacing w:line="360" w:lineRule="auto"/>
        <w:ind w:left="567" w:right="567"/>
        <w:contextualSpacing/>
        <w:jc w:val="both"/>
        <w:rPr>
          <w:rFonts w:ascii="Palatino Linotype" w:hAnsi="Palatino Linotype" w:cs="Arial"/>
          <w:i/>
        </w:rPr>
      </w:pPr>
      <w:r w:rsidRPr="00317DBC">
        <w:rPr>
          <w:rFonts w:ascii="Palatino Linotype" w:hAnsi="Palatino Linotype" w:cs="Arial"/>
          <w:b/>
          <w:i/>
        </w:rPr>
        <w:t>Artículo 8.-</w:t>
      </w:r>
      <w:r w:rsidRPr="00317DBC">
        <w:rPr>
          <w:rFonts w:ascii="Palatino Linotype" w:hAnsi="Palatino Linotype" w:cs="Arial"/>
          <w:i/>
        </w:rPr>
        <w:t xml:space="preserve"> Los documentos de </w:t>
      </w:r>
      <w:r w:rsidRPr="00317DBC">
        <w:rPr>
          <w:rFonts w:ascii="Palatino Linotype" w:hAnsi="Palatino Linotype" w:cs="Arial"/>
          <w:b/>
          <w:i/>
        </w:rPr>
        <w:t>contenido administrativo de importancia,</w:t>
      </w:r>
      <w:r w:rsidRPr="00317DBC">
        <w:rPr>
          <w:rFonts w:ascii="Palatino Linotype" w:hAnsi="Palatino Linotype" w:cs="Arial"/>
          <w:i/>
        </w:rPr>
        <w:t xml:space="preserve"> </w:t>
      </w:r>
      <w:r w:rsidRPr="00317DBC">
        <w:rPr>
          <w:rFonts w:ascii="Palatino Linotype" w:hAnsi="Palatino Linotype" w:cs="Arial"/>
          <w:b/>
          <w:i/>
        </w:rPr>
        <w:t>serán conservados por 20 año</w:t>
      </w:r>
      <w:r w:rsidRPr="00317DBC">
        <w:rPr>
          <w:rFonts w:ascii="Palatino Linotype" w:hAnsi="Palatino Linotype" w:cs="Arial"/>
          <w:i/>
        </w:rPr>
        <w:t>s, y si el documento se vincula con las funciones de 2 ó más sujetos públicos, deberá transmitirse la información correspondiente, para el efecto, del proceso o vaciado en otros documentos.</w:t>
      </w:r>
    </w:p>
    <w:p w14:paraId="6B33466F" w14:textId="77777777" w:rsidR="0038126F" w:rsidRPr="00317DBC" w:rsidRDefault="0038126F" w:rsidP="00317DBC">
      <w:pPr>
        <w:spacing w:line="360" w:lineRule="auto"/>
        <w:contextualSpacing/>
        <w:jc w:val="both"/>
        <w:rPr>
          <w:rFonts w:ascii="Palatino Linotype" w:hAnsi="Palatino Linotype"/>
          <w:highlight w:val="cyan"/>
          <w:lang w:val="es-MX" w:eastAsia="en-US"/>
        </w:rPr>
      </w:pPr>
    </w:p>
    <w:p w14:paraId="32AB5377" w14:textId="77777777" w:rsidR="00317DBC" w:rsidRPr="00317DBC" w:rsidRDefault="00317DBC" w:rsidP="00317DBC">
      <w:pPr>
        <w:spacing w:line="360" w:lineRule="auto"/>
        <w:jc w:val="both"/>
        <w:rPr>
          <w:rFonts w:ascii="Palatino Linotype" w:hAnsi="Palatino Linotype" w:cs="Arial"/>
          <w:lang w:val="es-MX"/>
        </w:rPr>
      </w:pPr>
    </w:p>
    <w:p w14:paraId="2A3DB0D3" w14:textId="795EE033" w:rsidR="0000295E" w:rsidRPr="00E2599A" w:rsidRDefault="00317DBC" w:rsidP="00212492">
      <w:pPr>
        <w:pStyle w:val="Prrafodelista"/>
        <w:numPr>
          <w:ilvl w:val="0"/>
          <w:numId w:val="19"/>
        </w:numPr>
        <w:spacing w:line="360" w:lineRule="auto"/>
        <w:ind w:left="0" w:firstLine="0"/>
        <w:jc w:val="both"/>
        <w:rPr>
          <w:rFonts w:ascii="Palatino Linotype" w:hAnsi="Palatino Linotype" w:cs="Arial"/>
          <w:lang w:val="es-MX"/>
        </w:rPr>
      </w:pPr>
      <w:r w:rsidRPr="00317DBC">
        <w:rPr>
          <w:rFonts w:ascii="Palatino Linotype" w:hAnsi="Palatino Linotype" w:cs="Arial"/>
          <w:lang w:val="es-MX"/>
        </w:rPr>
        <w:t>En este sentido, tenemos que</w:t>
      </w:r>
      <w:r w:rsidR="00330304">
        <w:rPr>
          <w:rFonts w:ascii="Palatino Linotype" w:hAnsi="Palatino Linotype" w:cs="Arial"/>
          <w:lang w:val="es-MX"/>
        </w:rPr>
        <w:t xml:space="preserve"> parte de</w:t>
      </w:r>
      <w:r w:rsidRPr="00317DBC">
        <w:rPr>
          <w:rFonts w:ascii="Palatino Linotype" w:hAnsi="Palatino Linotype" w:cs="Arial"/>
          <w:lang w:val="es-MX"/>
        </w:rPr>
        <w:t xml:space="preserve"> los documentos requeridos a través de la solicitud de acceso a la información pública según las normas y catálogos de vigencia agotaron su vida administrativa útil y no se consideran de importancia para formar parte del Archivo Histórico, </w:t>
      </w:r>
      <w:r>
        <w:rPr>
          <w:rFonts w:ascii="Palatino Linotype" w:hAnsi="Palatino Linotype" w:cs="Arial"/>
          <w:lang w:val="es-MX"/>
        </w:rPr>
        <w:t>por lo que de ser posible que se hayan dado de baja</w:t>
      </w:r>
      <w:r w:rsidRPr="00317DBC">
        <w:rPr>
          <w:rFonts w:ascii="Palatino Linotype" w:hAnsi="Palatino Linotype" w:cs="Arial"/>
          <w:lang w:val="es-MX"/>
        </w:rPr>
        <w:t xml:space="preserve">; sin embargo, dichos efectos por sí </w:t>
      </w:r>
      <w:r w:rsidR="00330304">
        <w:rPr>
          <w:rFonts w:ascii="Palatino Linotype" w:hAnsi="Palatino Linotype" w:cs="Arial"/>
          <w:lang w:val="es-MX"/>
        </w:rPr>
        <w:t xml:space="preserve">solos, </w:t>
      </w:r>
      <w:r w:rsidRPr="00317DBC">
        <w:rPr>
          <w:rFonts w:ascii="Palatino Linotype" w:hAnsi="Palatino Linotype" w:cs="Arial"/>
          <w:lang w:val="es-MX"/>
        </w:rPr>
        <w:t>no colman el derecho de acceso a la información de los ciudadanos.</w:t>
      </w:r>
    </w:p>
    <w:p w14:paraId="04708A25" w14:textId="26996A1E" w:rsidR="003E2745" w:rsidRPr="00317DBC" w:rsidRDefault="00BC4B26" w:rsidP="00BC4B26">
      <w:pPr>
        <w:pStyle w:val="Ttulo1"/>
        <w:spacing w:line="360" w:lineRule="auto"/>
        <w:rPr>
          <w:rFonts w:ascii="Palatino Linotype" w:eastAsia="Times New Roman" w:hAnsi="Palatino Linotype"/>
          <w:b/>
          <w:color w:val="000000" w:themeColor="text1"/>
          <w:sz w:val="24"/>
          <w:szCs w:val="24"/>
          <w:lang w:val="es-ES_tradnl"/>
        </w:rPr>
      </w:pPr>
      <w:r>
        <w:rPr>
          <w:rFonts w:ascii="Palatino Linotype" w:hAnsi="Palatino Linotype"/>
          <w:b/>
          <w:color w:val="000000" w:themeColor="text1"/>
          <w:sz w:val="24"/>
          <w:szCs w:val="24"/>
          <w:lang w:val="es-ES_tradnl"/>
        </w:rPr>
        <w:lastRenderedPageBreak/>
        <w:t xml:space="preserve">IV. </w:t>
      </w:r>
      <w:r w:rsidR="003E2745" w:rsidRPr="00317DBC">
        <w:rPr>
          <w:rFonts w:ascii="Palatino Linotype" w:hAnsi="Palatino Linotype"/>
          <w:b/>
          <w:color w:val="000000" w:themeColor="text1"/>
          <w:sz w:val="24"/>
          <w:szCs w:val="24"/>
          <w:lang w:val="es-ES_tradnl"/>
        </w:rPr>
        <w:t xml:space="preserve">De la inexistencia de la información solicitada. </w:t>
      </w:r>
    </w:p>
    <w:p w14:paraId="1AB0FD79" w14:textId="63AAAF39" w:rsidR="003E2745" w:rsidRPr="00317DBC" w:rsidRDefault="003E2745" w:rsidP="00212492">
      <w:pPr>
        <w:pStyle w:val="Prrafodelista"/>
        <w:numPr>
          <w:ilvl w:val="0"/>
          <w:numId w:val="19"/>
        </w:numPr>
        <w:spacing w:before="100" w:beforeAutospacing="1" w:after="100" w:afterAutospacing="1" w:line="360" w:lineRule="auto"/>
        <w:ind w:left="0" w:firstLine="0"/>
        <w:contextualSpacing/>
        <w:jc w:val="both"/>
        <w:rPr>
          <w:rFonts w:ascii="Palatino Linotype" w:hAnsi="Palatino Linotype"/>
          <w:b/>
          <w:bCs/>
          <w:color w:val="222222"/>
          <w:lang w:val="es-ES_tradnl" w:eastAsia="es-MX"/>
        </w:rPr>
      </w:pPr>
      <w:r w:rsidRPr="00317DBC">
        <w:rPr>
          <w:rFonts w:ascii="Palatino Linotype" w:eastAsia="MS Mincho" w:hAnsi="Palatino Linotype"/>
          <w:color w:val="222222"/>
          <w:lang w:val="es-ES_tradnl"/>
        </w:rPr>
        <w:t xml:space="preserve">Ahora bien, si derivado de la búsqueda exhaustiva que se ordena se advierte que la misma no obra en los archivos del </w:t>
      </w:r>
      <w:r w:rsidRPr="00317DBC">
        <w:rPr>
          <w:rFonts w:ascii="Palatino Linotype" w:eastAsia="MS Mincho" w:hAnsi="Palatino Linotype"/>
          <w:b/>
          <w:color w:val="222222"/>
          <w:lang w:val="es-ES_tradnl"/>
        </w:rPr>
        <w:t xml:space="preserve">SUJETO OBLIGADO, </w:t>
      </w:r>
      <w:r w:rsidRPr="00317DBC">
        <w:rPr>
          <w:rFonts w:ascii="Palatino Linotype" w:eastAsia="MS Mincho" w:hAnsi="Palatino Linotype"/>
          <w:color w:val="222222"/>
          <w:lang w:val="es-ES_tradnl"/>
        </w:rPr>
        <w:t>toda vez que se advierten facultades legales para poseerla o administrarla, así como indicios de que existe la misma es necesario tra</w:t>
      </w:r>
      <w:r w:rsidR="0000295E">
        <w:rPr>
          <w:rFonts w:ascii="Palatino Linotype" w:eastAsia="MS Mincho" w:hAnsi="Palatino Linotype"/>
          <w:color w:val="222222"/>
          <w:lang w:val="es-ES_tradnl"/>
        </w:rPr>
        <w:t>er a contexto lo que dispone la</w:t>
      </w:r>
      <w:r w:rsidRPr="00317DBC">
        <w:rPr>
          <w:rFonts w:ascii="Palatino Linotype" w:hAnsi="Palatino Linotype"/>
          <w:b/>
          <w:bCs/>
          <w:color w:val="222222"/>
          <w:lang w:val="es-ES_tradnl" w:eastAsia="es-MX"/>
        </w:rPr>
        <w:t xml:space="preserve"> Ley de Transparencia y Acceso a la Información Pública del Estado de México y Municipios</w:t>
      </w:r>
      <w:r w:rsidRPr="00317DBC">
        <w:rPr>
          <w:rFonts w:ascii="Palatino Linotype" w:hAnsi="Palatino Linotype"/>
          <w:color w:val="222222"/>
          <w:lang w:val="es-ES_tradnl" w:eastAsia="es-MX"/>
        </w:rPr>
        <w:t> en su 169, fracción III, señala:</w:t>
      </w:r>
    </w:p>
    <w:p w14:paraId="12F8DB0F" w14:textId="77777777" w:rsidR="003E2745" w:rsidRPr="00317DBC" w:rsidRDefault="003E2745" w:rsidP="00317DBC">
      <w:pPr>
        <w:shd w:val="clear" w:color="auto" w:fill="FFFFFF"/>
        <w:spacing w:before="240" w:after="240" w:line="360" w:lineRule="auto"/>
        <w:ind w:left="567" w:right="567"/>
        <w:jc w:val="both"/>
        <w:rPr>
          <w:rFonts w:ascii="Palatino Linotype" w:hAnsi="Palatino Linotype" w:cs="Bookman Old Style"/>
          <w:i/>
          <w:lang w:val="es-MX" w:eastAsia="es-MX"/>
        </w:rPr>
      </w:pPr>
      <w:r w:rsidRPr="00317DBC">
        <w:rPr>
          <w:rFonts w:ascii="Palatino Linotype" w:hAnsi="Palatino Linotype"/>
          <w:color w:val="222222"/>
          <w:lang w:val="es-ES_tradnl" w:eastAsia="es-MX"/>
        </w:rPr>
        <w:t> “</w:t>
      </w:r>
      <w:r w:rsidRPr="00317DBC">
        <w:rPr>
          <w:rFonts w:ascii="Palatino Linotype" w:hAnsi="Palatino Linotype" w:cs="Bookman Old Style,Bold"/>
          <w:b/>
          <w:bCs/>
          <w:i/>
          <w:lang w:val="es-MX" w:eastAsia="es-MX"/>
        </w:rPr>
        <w:t xml:space="preserve">Artículo 169. </w:t>
      </w:r>
      <w:r w:rsidRPr="00317DBC">
        <w:rPr>
          <w:rFonts w:ascii="Palatino Linotype" w:hAnsi="Palatino Linotype" w:cs="Bookman Old Style"/>
          <w:i/>
          <w:lang w:val="es-MX" w:eastAsia="es-MX"/>
        </w:rPr>
        <w:t>Cuando la información no se encuentre en los archivos del sujeto obligado, el Comité de Transparencia:</w:t>
      </w:r>
    </w:p>
    <w:p w14:paraId="6FF88897" w14:textId="77777777" w:rsidR="003E2745" w:rsidRPr="00317DBC" w:rsidRDefault="003E2745" w:rsidP="00317DBC">
      <w:pPr>
        <w:autoSpaceDE w:val="0"/>
        <w:autoSpaceDN w:val="0"/>
        <w:adjustRightInd w:val="0"/>
        <w:spacing w:line="360" w:lineRule="auto"/>
        <w:ind w:left="567" w:right="567"/>
        <w:jc w:val="both"/>
        <w:rPr>
          <w:rFonts w:ascii="Palatino Linotype" w:eastAsia="MS Mincho" w:hAnsi="Palatino Linotype" w:cs="Bookman Old Style"/>
          <w:i/>
          <w:lang w:val="es-MX"/>
        </w:rPr>
      </w:pPr>
      <w:r w:rsidRPr="00317DBC">
        <w:rPr>
          <w:rFonts w:ascii="Palatino Linotype" w:eastAsia="MS Mincho" w:hAnsi="Palatino Linotype" w:cs="Bookman Old Style,Bold"/>
          <w:b/>
          <w:bCs/>
          <w:i/>
          <w:lang w:val="es-MX"/>
        </w:rPr>
        <w:t xml:space="preserve">I. </w:t>
      </w:r>
      <w:r w:rsidRPr="00317DBC">
        <w:rPr>
          <w:rFonts w:ascii="Palatino Linotype" w:eastAsia="MS Mincho" w:hAnsi="Palatino Linotype" w:cs="Bookman Old Style"/>
          <w:i/>
          <w:lang w:val="es-MX"/>
        </w:rPr>
        <w:t>Analizará el caso y tomará las medidas necesarias para localizar la información;</w:t>
      </w:r>
    </w:p>
    <w:p w14:paraId="2C9D0743" w14:textId="77777777" w:rsidR="003E2745" w:rsidRPr="00317DBC" w:rsidRDefault="003E2745" w:rsidP="00317DBC">
      <w:pPr>
        <w:autoSpaceDE w:val="0"/>
        <w:autoSpaceDN w:val="0"/>
        <w:adjustRightInd w:val="0"/>
        <w:spacing w:line="360" w:lineRule="auto"/>
        <w:ind w:left="567" w:right="567"/>
        <w:jc w:val="both"/>
        <w:rPr>
          <w:rFonts w:ascii="Palatino Linotype" w:eastAsia="MS Mincho" w:hAnsi="Palatino Linotype" w:cs="Bookman Old Style"/>
          <w:i/>
          <w:lang w:val="es-MX"/>
        </w:rPr>
      </w:pPr>
      <w:r w:rsidRPr="00317DBC">
        <w:rPr>
          <w:rFonts w:ascii="Palatino Linotype" w:eastAsia="MS Mincho" w:hAnsi="Palatino Linotype" w:cs="Bookman Old Style,Bold"/>
          <w:b/>
          <w:bCs/>
          <w:i/>
          <w:lang w:val="es-MX"/>
        </w:rPr>
        <w:t xml:space="preserve">II. </w:t>
      </w:r>
      <w:r w:rsidRPr="00317DBC">
        <w:rPr>
          <w:rFonts w:ascii="Palatino Linotype" w:eastAsia="MS Mincho" w:hAnsi="Palatino Linotype" w:cs="Bookman Old Style"/>
          <w:i/>
          <w:lang w:val="es-MX"/>
        </w:rPr>
        <w:t>Expedirá una resolución que confirme la inexistencia del documento;</w:t>
      </w:r>
    </w:p>
    <w:p w14:paraId="1F2C594D" w14:textId="77777777" w:rsidR="003E2745" w:rsidRPr="00317DBC" w:rsidRDefault="003E2745" w:rsidP="00317DBC">
      <w:pPr>
        <w:autoSpaceDE w:val="0"/>
        <w:autoSpaceDN w:val="0"/>
        <w:adjustRightInd w:val="0"/>
        <w:spacing w:line="360" w:lineRule="auto"/>
        <w:ind w:left="567" w:right="567"/>
        <w:jc w:val="both"/>
        <w:rPr>
          <w:rFonts w:ascii="Palatino Linotype" w:eastAsia="MS Mincho" w:hAnsi="Palatino Linotype" w:cs="Bookman Old Style"/>
          <w:i/>
          <w:lang w:val="es-MX"/>
        </w:rPr>
      </w:pPr>
      <w:r w:rsidRPr="00317DBC">
        <w:rPr>
          <w:rFonts w:ascii="Palatino Linotype" w:eastAsia="MS Mincho" w:hAnsi="Palatino Linotype" w:cs="Bookman Old Style,Bold"/>
          <w:b/>
          <w:bCs/>
          <w:i/>
          <w:lang w:val="es-MX"/>
        </w:rPr>
        <w:t xml:space="preserve">III. </w:t>
      </w:r>
      <w:r w:rsidRPr="00317DBC">
        <w:rPr>
          <w:rFonts w:ascii="Palatino Linotype" w:eastAsia="MS Mincho"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36AAF26" w14:textId="77777777" w:rsidR="003E2745" w:rsidRPr="00317DBC" w:rsidRDefault="003E2745" w:rsidP="00317DBC">
      <w:pPr>
        <w:autoSpaceDE w:val="0"/>
        <w:autoSpaceDN w:val="0"/>
        <w:adjustRightInd w:val="0"/>
        <w:spacing w:line="360" w:lineRule="auto"/>
        <w:ind w:left="567" w:right="567"/>
        <w:jc w:val="both"/>
        <w:rPr>
          <w:rFonts w:ascii="Palatino Linotype" w:eastAsia="MS Mincho" w:hAnsi="Palatino Linotype" w:cs="Bookman Old Style"/>
          <w:i/>
          <w:lang w:val="es-MX"/>
        </w:rPr>
      </w:pPr>
      <w:r w:rsidRPr="00317DBC">
        <w:rPr>
          <w:rFonts w:ascii="Palatino Linotype" w:eastAsia="MS Mincho" w:hAnsi="Palatino Linotype" w:cs="Bookman Old Style,Bold"/>
          <w:b/>
          <w:bCs/>
          <w:i/>
          <w:lang w:val="es-MX"/>
        </w:rPr>
        <w:t xml:space="preserve">IV. </w:t>
      </w:r>
      <w:r w:rsidRPr="00317DBC">
        <w:rPr>
          <w:rFonts w:ascii="Palatino Linotype" w:eastAsia="MS Mincho" w:hAnsi="Palatino Linotype" w:cs="Bookman Old Style"/>
          <w:i/>
          <w:lang w:val="es-MX"/>
        </w:rPr>
        <w:t>Notificará al órgano interno de control o equivalente del sujeto obligado quien, en su caso, deberá iniciar el procedimiento de responsabilidad administrativa que corresponda.</w:t>
      </w:r>
    </w:p>
    <w:p w14:paraId="2ECE05EB" w14:textId="77777777" w:rsidR="003E2745" w:rsidRPr="00317DBC" w:rsidRDefault="003E2745" w:rsidP="00317DBC">
      <w:pPr>
        <w:autoSpaceDE w:val="0"/>
        <w:autoSpaceDN w:val="0"/>
        <w:adjustRightInd w:val="0"/>
        <w:spacing w:line="360" w:lineRule="auto"/>
        <w:ind w:left="567" w:right="567"/>
        <w:jc w:val="both"/>
        <w:rPr>
          <w:rFonts w:ascii="Palatino Linotype" w:eastAsia="MS Mincho" w:hAnsi="Palatino Linotype" w:cs="Bookman Old Style"/>
          <w:i/>
          <w:lang w:val="es-MX"/>
        </w:rPr>
      </w:pPr>
    </w:p>
    <w:p w14:paraId="30C5DC4B" w14:textId="77777777" w:rsidR="003E2745" w:rsidRPr="00317DBC" w:rsidRDefault="003E2745" w:rsidP="00317DBC">
      <w:pPr>
        <w:autoSpaceDE w:val="0"/>
        <w:autoSpaceDN w:val="0"/>
        <w:adjustRightInd w:val="0"/>
        <w:spacing w:line="360" w:lineRule="auto"/>
        <w:ind w:left="567" w:right="567"/>
        <w:jc w:val="both"/>
        <w:rPr>
          <w:rFonts w:ascii="Palatino Linotype" w:eastAsia="MS Mincho" w:hAnsi="Palatino Linotype" w:cs="Bookman Old Style"/>
          <w:i/>
          <w:lang w:val="es-MX"/>
        </w:rPr>
      </w:pPr>
      <w:r w:rsidRPr="00317DBC">
        <w:rPr>
          <w:rFonts w:ascii="Palatino Linotype" w:eastAsia="MS Mincho" w:hAnsi="Palatino Linotype" w:cs="Bookman Old Style"/>
          <w:i/>
          <w:lang w:val="es-MX"/>
        </w:rPr>
        <w:lastRenderedPageBreak/>
        <w:t>La Unidad de Transparencia deberá notificarlo al solicitante por escrito, en un plazo que no exceda de quince días hábiles contados a partir del día siguiente a la presentación de la solicitud.</w:t>
      </w:r>
    </w:p>
    <w:p w14:paraId="31A0ED82" w14:textId="77777777" w:rsidR="003E2745" w:rsidRPr="00317DBC" w:rsidRDefault="003E2745" w:rsidP="00317DBC">
      <w:pPr>
        <w:autoSpaceDE w:val="0"/>
        <w:autoSpaceDN w:val="0"/>
        <w:adjustRightInd w:val="0"/>
        <w:spacing w:line="360" w:lineRule="auto"/>
        <w:ind w:left="567" w:right="567"/>
        <w:jc w:val="both"/>
        <w:rPr>
          <w:rFonts w:ascii="Palatino Linotype" w:eastAsia="MS Mincho" w:hAnsi="Palatino Linotype" w:cs="Bookman Old Style"/>
          <w:i/>
          <w:lang w:val="es-MX"/>
        </w:rPr>
      </w:pPr>
    </w:p>
    <w:p w14:paraId="05C459EA" w14:textId="77777777" w:rsidR="003E2745" w:rsidRPr="00317DBC" w:rsidRDefault="003E2745" w:rsidP="00317DBC">
      <w:pPr>
        <w:autoSpaceDE w:val="0"/>
        <w:autoSpaceDN w:val="0"/>
        <w:adjustRightInd w:val="0"/>
        <w:spacing w:line="360" w:lineRule="auto"/>
        <w:ind w:left="567" w:right="567"/>
        <w:jc w:val="both"/>
        <w:rPr>
          <w:rFonts w:ascii="Palatino Linotype" w:eastAsia="MS Mincho" w:hAnsi="Palatino Linotype"/>
          <w:i/>
          <w:iCs/>
          <w:color w:val="222222"/>
          <w:lang w:val="es-ES_tradnl"/>
        </w:rPr>
      </w:pPr>
      <w:r w:rsidRPr="00317DBC">
        <w:rPr>
          <w:rFonts w:ascii="Palatino Linotype" w:eastAsia="MS Mincho" w:hAnsi="Palatino Linotype" w:cs="Bookman Old Style"/>
          <w:i/>
          <w:lang w:val="es-MX"/>
        </w:rPr>
        <w:t>Este plazo podrá ampliarse hasta por otros siete días hábiles, siempre que existan razones para ello, debiendo notificarse por escrito al solicitante.” (Sic)</w:t>
      </w:r>
    </w:p>
    <w:p w14:paraId="58BA16A3" w14:textId="77777777" w:rsidR="003E2745" w:rsidRPr="00317DBC" w:rsidRDefault="003E2745" w:rsidP="00317DBC">
      <w:pPr>
        <w:shd w:val="clear" w:color="auto" w:fill="FFFFFF"/>
        <w:spacing w:line="360" w:lineRule="auto"/>
        <w:ind w:right="567"/>
        <w:jc w:val="both"/>
        <w:rPr>
          <w:rFonts w:ascii="Palatino Linotype" w:eastAsia="MS Mincho" w:hAnsi="Palatino Linotype"/>
          <w:color w:val="222222"/>
          <w:lang w:val="es-ES_tradnl"/>
        </w:rPr>
      </w:pPr>
    </w:p>
    <w:p w14:paraId="760340A1" w14:textId="008AD791" w:rsidR="003E2745" w:rsidRPr="00317DBC" w:rsidRDefault="003E2745" w:rsidP="00212492">
      <w:pPr>
        <w:numPr>
          <w:ilvl w:val="0"/>
          <w:numId w:val="19"/>
        </w:numPr>
        <w:shd w:val="clear" w:color="auto" w:fill="FFFFFF"/>
        <w:spacing w:before="240" w:after="240" w:line="360" w:lineRule="auto"/>
        <w:ind w:left="0" w:right="51" w:firstLine="0"/>
        <w:jc w:val="both"/>
        <w:rPr>
          <w:rFonts w:ascii="Palatino Linotype" w:hAnsi="Palatino Linotype"/>
          <w:color w:val="222222"/>
          <w:lang w:val="es-MX" w:eastAsia="es-MX"/>
        </w:rPr>
      </w:pPr>
      <w:r w:rsidRPr="00317DBC">
        <w:rPr>
          <w:rFonts w:ascii="Palatino Linotype" w:hAnsi="Palatino Linotype"/>
          <w:color w:val="222222"/>
          <w:lang w:val="es-ES_tradnl" w:eastAsia="es-MX"/>
        </w:rPr>
        <w:t>Del precepto antes transcrito se advierte claramente que </w:t>
      </w:r>
      <w:r w:rsidRPr="00317DBC">
        <w:rPr>
          <w:rFonts w:ascii="Palatino Linotype" w:hAnsi="Palatino Linotype"/>
          <w:color w:val="222222"/>
          <w:lang w:val="es-MX"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75D36363" w14:textId="77777777" w:rsidR="003E2745" w:rsidRPr="00317DBC" w:rsidRDefault="003E2745" w:rsidP="00212492">
      <w:pPr>
        <w:numPr>
          <w:ilvl w:val="0"/>
          <w:numId w:val="19"/>
        </w:numPr>
        <w:shd w:val="clear" w:color="auto" w:fill="FFFFFF"/>
        <w:spacing w:before="240" w:after="240" w:line="360" w:lineRule="auto"/>
        <w:ind w:left="0" w:right="51" w:firstLine="0"/>
        <w:jc w:val="both"/>
        <w:rPr>
          <w:rFonts w:ascii="Palatino Linotype" w:hAnsi="Palatino Linotype"/>
          <w:color w:val="222222"/>
          <w:lang w:val="es-MX" w:eastAsia="es-MX"/>
        </w:rPr>
      </w:pPr>
      <w:r w:rsidRPr="00317DBC">
        <w:rPr>
          <w:rFonts w:ascii="Palatino Linotype" w:hAnsi="Palatino Linotype"/>
          <w:color w:val="222222"/>
          <w:lang w:val="es-ES_tradnl" w:eastAsia="es-MX"/>
        </w:rPr>
        <w:t>Ahora bien, es importante señalar que en el caso de que no se pueda generar la información, </w:t>
      </w:r>
      <w:r w:rsidRPr="00317DBC">
        <w:rPr>
          <w:rFonts w:ascii="Palatino Linotype" w:hAnsi="Palatino Linotype"/>
          <w:b/>
          <w:bCs/>
          <w:color w:val="222222"/>
          <w:lang w:val="es-ES_tradnl" w:eastAsia="es-MX"/>
        </w:rPr>
        <w:t>SE ORDENA AL SUJETO OBLIGADO </w:t>
      </w:r>
      <w:r w:rsidRPr="00317DBC">
        <w:rPr>
          <w:rFonts w:ascii="Palatino Linotype" w:hAnsi="Palatino Linotype"/>
          <w:color w:val="222222"/>
          <w:lang w:val="es-ES_tradnl" w:eastAsia="es-MX"/>
        </w:rPr>
        <w:t>hacer entrega de un Acuerdo de su Comité de Transparencia en donde conste la declaratoria de inexistencia de la información.</w:t>
      </w:r>
    </w:p>
    <w:p w14:paraId="4998B364" w14:textId="77777777" w:rsidR="003E2745" w:rsidRPr="00317DBC" w:rsidRDefault="003E2745" w:rsidP="00212492">
      <w:pPr>
        <w:numPr>
          <w:ilvl w:val="0"/>
          <w:numId w:val="19"/>
        </w:numPr>
        <w:shd w:val="clear" w:color="auto" w:fill="FFFFFF"/>
        <w:spacing w:before="240" w:after="240" w:line="360" w:lineRule="auto"/>
        <w:ind w:left="0" w:right="51" w:firstLine="0"/>
        <w:jc w:val="both"/>
        <w:rPr>
          <w:rFonts w:ascii="Palatino Linotype" w:hAnsi="Palatino Linotype"/>
          <w:color w:val="222222"/>
          <w:lang w:val="es-MX" w:eastAsia="es-MX"/>
        </w:rPr>
      </w:pPr>
      <w:r w:rsidRPr="00317DBC">
        <w:rPr>
          <w:rFonts w:ascii="Palatino Linotype" w:hAnsi="Palatino Linotype"/>
          <w:color w:val="222222"/>
          <w:lang w:val="es-ES_tradnl" w:eastAsia="es-MX"/>
        </w:rPr>
        <w:t>Previo a observar las formalidades que han de observarse en dicho acuerdo y para mayor entendimiento sobre el concepto de inexistencia en materia de acceso a la información pública, es necesario señalar que el </w:t>
      </w:r>
      <w:r w:rsidRPr="00317DBC">
        <w:rPr>
          <w:rFonts w:ascii="Palatino Linotype" w:hAnsi="Palatino Linotype"/>
          <w:color w:val="222222"/>
          <w:shd w:val="clear" w:color="auto" w:fill="FFFFFF"/>
          <w:lang w:val="es-ES_tradnl" w:eastAsia="es-MX"/>
        </w:rPr>
        <w:t>Instituto Nacional de Transparencia, Acceso a la Información y Protección de Datos Personales </w:t>
      </w:r>
      <w:r w:rsidRPr="00317DBC">
        <w:rPr>
          <w:rFonts w:ascii="Palatino Linotype" w:hAnsi="Palatino Linotype"/>
          <w:color w:val="222222"/>
          <w:lang w:val="es-ES_tradnl" w:eastAsia="es-MX"/>
        </w:rPr>
        <w:t>emitió el criterio número 14-17, que es de la literalidad siguiente:</w:t>
      </w:r>
    </w:p>
    <w:p w14:paraId="0226E8DC" w14:textId="77777777" w:rsidR="003E2745" w:rsidRPr="00317DBC" w:rsidRDefault="003E2745" w:rsidP="00317DBC">
      <w:pPr>
        <w:shd w:val="clear" w:color="auto" w:fill="FFFFFF"/>
        <w:spacing w:line="360" w:lineRule="auto"/>
        <w:ind w:left="567" w:right="900"/>
        <w:jc w:val="center"/>
        <w:rPr>
          <w:rFonts w:ascii="Palatino Linotype" w:hAnsi="Palatino Linotype"/>
          <w:b/>
          <w:bCs/>
          <w:i/>
          <w:iCs/>
          <w:color w:val="222222"/>
          <w:lang w:val="es-ES_tradnl" w:eastAsia="es-MX"/>
        </w:rPr>
      </w:pPr>
      <w:r w:rsidRPr="00317DBC">
        <w:rPr>
          <w:rFonts w:ascii="Palatino Linotype" w:hAnsi="Palatino Linotype"/>
          <w:b/>
          <w:bCs/>
          <w:i/>
          <w:iCs/>
          <w:color w:val="222222"/>
          <w:lang w:val="es-ES_tradnl" w:eastAsia="es-MX"/>
        </w:rPr>
        <w:t>“Criterio 14/17</w:t>
      </w:r>
    </w:p>
    <w:p w14:paraId="29BFF81F" w14:textId="77777777" w:rsidR="003E2745" w:rsidRPr="00317DBC" w:rsidRDefault="003E2745" w:rsidP="00317DBC">
      <w:pPr>
        <w:shd w:val="clear" w:color="auto" w:fill="FFFFFF"/>
        <w:spacing w:line="360" w:lineRule="auto"/>
        <w:ind w:left="567" w:right="900"/>
        <w:jc w:val="center"/>
        <w:rPr>
          <w:rFonts w:ascii="Palatino Linotype" w:hAnsi="Palatino Linotype"/>
          <w:color w:val="222222"/>
          <w:lang w:val="es-MX" w:eastAsia="es-MX"/>
        </w:rPr>
      </w:pPr>
    </w:p>
    <w:p w14:paraId="449E7995" w14:textId="77777777" w:rsidR="003E2745" w:rsidRPr="00317DBC" w:rsidRDefault="003E2745" w:rsidP="00317DBC">
      <w:pPr>
        <w:shd w:val="clear" w:color="auto" w:fill="FFFFFF"/>
        <w:spacing w:line="360" w:lineRule="auto"/>
        <w:ind w:left="567" w:right="900"/>
        <w:jc w:val="both"/>
        <w:rPr>
          <w:rFonts w:ascii="Palatino Linotype" w:eastAsia="MS Mincho" w:hAnsi="Palatino Linotype"/>
          <w:color w:val="222222"/>
          <w:lang w:val="es-ES_tradnl"/>
        </w:rPr>
      </w:pPr>
      <w:r w:rsidRPr="00317DBC">
        <w:rPr>
          <w:rFonts w:ascii="Palatino Linotype" w:eastAsia="MS Mincho" w:hAnsi="Palatino Linotype"/>
          <w:i/>
          <w:iCs/>
          <w:color w:val="222222"/>
          <w:lang w:val="es-ES_tradnl"/>
        </w:rPr>
        <w:t>Inexistencia. La inexistencia es una cuestión de hecho que se atribuye a la información solicitada e implica que ésta </w:t>
      </w:r>
      <w:r w:rsidRPr="00317DBC">
        <w:rPr>
          <w:rFonts w:ascii="Palatino Linotype" w:eastAsia="MS Mincho" w:hAnsi="Palatino Linotype"/>
          <w:b/>
          <w:bCs/>
          <w:i/>
          <w:iCs/>
          <w:color w:val="222222"/>
          <w:lang w:val="es-ES_tradnl"/>
        </w:rPr>
        <w:t>no se encuentra en los archivos del sujeto obligado, no obstante que cuenta con facultades para poseerla</w:t>
      </w:r>
      <w:r w:rsidRPr="00317DBC">
        <w:rPr>
          <w:rFonts w:ascii="Palatino Linotype" w:eastAsia="MS Mincho" w:hAnsi="Palatino Linotype"/>
          <w:i/>
          <w:iCs/>
          <w:color w:val="222222"/>
          <w:lang w:val="es-ES_tradnl"/>
        </w:rPr>
        <w:t>.</w:t>
      </w:r>
    </w:p>
    <w:p w14:paraId="0EAB1C14" w14:textId="77777777" w:rsidR="003E2745" w:rsidRPr="00317DBC" w:rsidRDefault="003E2745" w:rsidP="00317DBC">
      <w:pPr>
        <w:shd w:val="clear" w:color="auto" w:fill="FFFFFF"/>
        <w:spacing w:line="360" w:lineRule="auto"/>
        <w:ind w:left="567" w:right="900"/>
        <w:jc w:val="both"/>
        <w:rPr>
          <w:rFonts w:ascii="Palatino Linotype" w:eastAsia="MS Mincho" w:hAnsi="Palatino Linotype"/>
          <w:color w:val="222222"/>
          <w:lang w:val="es-ES_tradnl"/>
        </w:rPr>
      </w:pPr>
      <w:r w:rsidRPr="00317DBC">
        <w:rPr>
          <w:rFonts w:ascii="Palatino Linotype" w:eastAsia="MS Mincho" w:hAnsi="Palatino Linotype"/>
          <w:i/>
          <w:iCs/>
          <w:color w:val="222222"/>
          <w:lang w:val="es-ES_tradnl"/>
        </w:rPr>
        <w:t> </w:t>
      </w:r>
    </w:p>
    <w:p w14:paraId="5560E1AA" w14:textId="77777777" w:rsidR="003E2745" w:rsidRPr="00317DBC" w:rsidRDefault="003E2745" w:rsidP="00317DBC">
      <w:pPr>
        <w:shd w:val="clear" w:color="auto" w:fill="FFFFFF"/>
        <w:spacing w:line="360" w:lineRule="auto"/>
        <w:ind w:left="567" w:right="900"/>
        <w:jc w:val="both"/>
        <w:rPr>
          <w:rFonts w:ascii="Palatino Linotype" w:eastAsia="MS Mincho" w:hAnsi="Palatino Linotype"/>
          <w:color w:val="222222"/>
          <w:lang w:val="es-ES_tradnl"/>
        </w:rPr>
      </w:pPr>
      <w:r w:rsidRPr="00317DBC">
        <w:rPr>
          <w:rFonts w:ascii="Palatino Linotype" w:eastAsia="MS Mincho" w:hAnsi="Palatino Linotype"/>
          <w:i/>
          <w:iCs/>
          <w:color w:val="222222"/>
          <w:lang w:val="es-ES_tradnl"/>
        </w:rPr>
        <w:t>Resoluciones: </w:t>
      </w:r>
      <w:r w:rsidRPr="00317DBC">
        <w:rPr>
          <w:rFonts w:ascii="Palatino Linotype" w:eastAsia="MS Mincho" w:hAnsi="Palatino Linotype"/>
          <w:color w:val="222222"/>
          <w:lang w:val="es-ES_tradnl"/>
        </w:rPr>
        <w:t>·</w:t>
      </w:r>
      <w:r w:rsidRPr="00317DBC">
        <w:rPr>
          <w:rFonts w:ascii="Palatino Linotype" w:eastAsia="MS Mincho" w:hAnsi="Palatino Linotype"/>
          <w:i/>
          <w:iCs/>
          <w:color w:val="222222"/>
          <w:lang w:val="es-ES_tradnl"/>
        </w:rPr>
        <w:t> RRA 4669/16. Instituto Nacional Electoral. 18 de enero de 2017. Por unanimidad. Comisionado Ponente Joel Salas Suárez. </w:t>
      </w:r>
      <w:r w:rsidRPr="00317DBC">
        <w:rPr>
          <w:rFonts w:ascii="Palatino Linotype" w:eastAsia="MS Mincho" w:hAnsi="Palatino Linotype"/>
          <w:color w:val="222222"/>
          <w:lang w:val="es-ES_tradnl"/>
        </w:rPr>
        <w:t>·</w:t>
      </w:r>
      <w:r w:rsidRPr="00317DBC">
        <w:rPr>
          <w:rFonts w:ascii="Palatino Linotype" w:eastAsia="MS Mincho" w:hAnsi="Palatino Linotype"/>
          <w:i/>
          <w:iCs/>
          <w:color w:val="222222"/>
          <w:lang w:val="es-ES_tradnl"/>
        </w:rPr>
        <w:t> RRA 0183/17. Nueva Alianza. 01 de febrero de 2017. Por unanimidad. Comisionado Ponente Francisco Javier Acuña Llamas. </w:t>
      </w:r>
      <w:r w:rsidRPr="00317DBC">
        <w:rPr>
          <w:rFonts w:ascii="Palatino Linotype" w:eastAsia="MS Mincho" w:hAnsi="Palatino Linotype"/>
          <w:color w:val="222222"/>
          <w:lang w:val="es-ES_tradnl"/>
        </w:rPr>
        <w:t>·</w:t>
      </w:r>
      <w:r w:rsidRPr="00317DBC">
        <w:rPr>
          <w:rFonts w:ascii="Palatino Linotype" w:eastAsia="MS Mincho" w:hAnsi="Palatino Linotype"/>
          <w:i/>
          <w:iCs/>
          <w:color w:val="222222"/>
          <w:lang w:val="es-ES_tradnl"/>
        </w:rPr>
        <w:t> RRA 4484/16. Instituto Nacional de Migración. 16 de febrero de 2017. Por mayoría de seis votos a favor y uno en contra de la Comisionada Areli Cano Guadiana. Comisionada Ponente María Patricia Kurczyn Villalobos.”</w:t>
      </w:r>
    </w:p>
    <w:p w14:paraId="00BE0BA8" w14:textId="77777777" w:rsidR="003E2745" w:rsidRPr="00317DBC" w:rsidRDefault="003E2745" w:rsidP="00317DBC">
      <w:pPr>
        <w:shd w:val="clear" w:color="auto" w:fill="FFFFFF"/>
        <w:spacing w:line="360" w:lineRule="auto"/>
        <w:jc w:val="both"/>
        <w:rPr>
          <w:rFonts w:ascii="Palatino Linotype" w:hAnsi="Palatino Linotype"/>
          <w:color w:val="222222"/>
          <w:lang w:val="es-MX" w:eastAsia="es-MX"/>
        </w:rPr>
      </w:pPr>
      <w:r w:rsidRPr="00317DBC">
        <w:rPr>
          <w:rFonts w:ascii="Palatino Linotype" w:hAnsi="Palatino Linotype"/>
          <w:color w:val="000000"/>
          <w:lang w:val="es-MX" w:eastAsia="es-MX"/>
        </w:rPr>
        <w:t> </w:t>
      </w:r>
    </w:p>
    <w:p w14:paraId="15D1D7CB" w14:textId="77777777" w:rsidR="003E2745" w:rsidRPr="00317DBC" w:rsidRDefault="003E2745" w:rsidP="00212492">
      <w:pPr>
        <w:numPr>
          <w:ilvl w:val="0"/>
          <w:numId w:val="19"/>
        </w:numPr>
        <w:shd w:val="clear" w:color="auto" w:fill="FFFFFF"/>
        <w:spacing w:after="160" w:line="360" w:lineRule="auto"/>
        <w:ind w:left="0" w:firstLine="0"/>
        <w:jc w:val="both"/>
        <w:rPr>
          <w:rFonts w:ascii="Palatino Linotype" w:hAnsi="Palatino Linotype"/>
          <w:color w:val="222222"/>
          <w:lang w:val="es-MX" w:eastAsia="es-MX"/>
        </w:rPr>
      </w:pPr>
      <w:r w:rsidRPr="00317DBC">
        <w:rPr>
          <w:rFonts w:ascii="Palatino Linotype" w:hAnsi="Palatino Linotype"/>
          <w:color w:val="000000"/>
          <w:lang w:val="es-MX" w:eastAsia="es-MX"/>
        </w:rPr>
        <w:t>Además como consecuencia de las disposiciones legales contenidas en la </w:t>
      </w:r>
      <w:r w:rsidRPr="00317DBC">
        <w:rPr>
          <w:rFonts w:ascii="Palatino Linotype" w:hAnsi="Palatino Linotype"/>
          <w:b/>
          <w:bCs/>
          <w:color w:val="000000"/>
          <w:lang w:val="es-MX" w:eastAsia="es-MX"/>
        </w:rPr>
        <w:t>Ley General de Transparencia y Acceso a la Información Pública</w:t>
      </w:r>
      <w:r w:rsidRPr="00317DBC">
        <w:rPr>
          <w:rFonts w:ascii="Palatino Linotype" w:hAnsi="Palatino Linotype"/>
          <w:color w:val="000000"/>
          <w:lang w:val="es-MX"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317DBC">
        <w:rPr>
          <w:rFonts w:ascii="Palatino Linotype" w:hAnsi="Palatino Linotype"/>
          <w:color w:val="000000"/>
          <w:vertAlign w:val="superscript"/>
          <w:lang w:val="es-MX" w:eastAsia="es-MX"/>
        </w:rPr>
        <w:footnoteReference w:id="11"/>
      </w:r>
      <w:r w:rsidRPr="00317DBC">
        <w:rPr>
          <w:rFonts w:ascii="Palatino Linotype" w:hAnsi="Palatino Linotype"/>
          <w:color w:val="000000"/>
          <w:lang w:val="es-MX" w:eastAsia="es-MX"/>
        </w:rPr>
        <w:t>según puede apreciarse a continuación:</w:t>
      </w:r>
    </w:p>
    <w:p w14:paraId="2E503D39" w14:textId="77777777" w:rsidR="003E2745" w:rsidRPr="00317DBC" w:rsidRDefault="003E2745" w:rsidP="00317DBC">
      <w:pPr>
        <w:shd w:val="clear" w:color="auto" w:fill="FFFFFF"/>
        <w:spacing w:after="160" w:line="360" w:lineRule="auto"/>
        <w:jc w:val="both"/>
        <w:rPr>
          <w:rFonts w:ascii="Palatino Linotype" w:hAnsi="Palatino Linotype"/>
          <w:color w:val="222222"/>
          <w:lang w:val="es-MX" w:eastAsia="es-MX"/>
        </w:rPr>
      </w:pPr>
    </w:p>
    <w:p w14:paraId="574974B5" w14:textId="77777777" w:rsidR="003E2745" w:rsidRPr="00317DBC" w:rsidRDefault="003E2745" w:rsidP="00317DBC">
      <w:pPr>
        <w:shd w:val="clear" w:color="auto" w:fill="FFFFFF"/>
        <w:spacing w:before="240" w:after="360" w:line="360" w:lineRule="auto"/>
        <w:ind w:left="567" w:right="567"/>
        <w:jc w:val="both"/>
        <w:rPr>
          <w:rFonts w:ascii="Palatino Linotype" w:hAnsi="Palatino Linotype"/>
          <w:color w:val="222222"/>
          <w:lang w:val="es-MX" w:eastAsia="es-MX"/>
        </w:rPr>
      </w:pPr>
      <w:r w:rsidRPr="00317DBC">
        <w:rPr>
          <w:rFonts w:ascii="Palatino Linotype" w:hAnsi="Palatino Linotype"/>
          <w:b/>
          <w:bCs/>
          <w:i/>
          <w:iCs/>
          <w:color w:val="000000"/>
          <w:lang w:val="es-MX" w:eastAsia="es-MX"/>
        </w:rPr>
        <w:lastRenderedPageBreak/>
        <w:t>“Artículo 19.</w:t>
      </w:r>
      <w:r w:rsidRPr="00317DBC">
        <w:rPr>
          <w:rFonts w:ascii="Palatino Linotype" w:hAnsi="Palatino Linotype"/>
          <w:i/>
          <w:iCs/>
          <w:color w:val="000000"/>
          <w:lang w:val="es-MX" w:eastAsia="es-MX"/>
        </w:rPr>
        <w:t> Se presume que la información debe existir si se refiere a las facultades, competencias y funciones que los ordenamientos jurídicos aplicables otorgan a los sujetos obligados.</w:t>
      </w:r>
    </w:p>
    <w:p w14:paraId="380F2067" w14:textId="77777777" w:rsidR="003E2745" w:rsidRPr="00317DBC" w:rsidRDefault="003E2745" w:rsidP="00317DBC">
      <w:pPr>
        <w:shd w:val="clear" w:color="auto" w:fill="FFFFFF"/>
        <w:spacing w:before="240" w:after="240" w:line="360" w:lineRule="auto"/>
        <w:ind w:left="567" w:right="567"/>
        <w:jc w:val="both"/>
        <w:rPr>
          <w:rFonts w:ascii="Palatino Linotype" w:eastAsia="MS Mincho" w:hAnsi="Palatino Linotype"/>
          <w:i/>
          <w:iCs/>
          <w:color w:val="000000"/>
          <w:lang w:val="es-ES_tradnl"/>
        </w:rPr>
      </w:pPr>
      <w:r w:rsidRPr="00317DBC">
        <w:rPr>
          <w:rFonts w:ascii="Palatino Linotype" w:eastAsia="MS Mincho" w:hAnsi="Palatino Linotype"/>
          <w:i/>
          <w:iCs/>
          <w:color w:val="000000"/>
          <w:lang w:val="es-ES_tradnl"/>
        </w:rPr>
        <w:t>En los casos en que ciertas facultades, competencias o funciones no se hayan ejercido, se debe motivar la respuesta en función de las causas que motiven la inexistencia.</w:t>
      </w:r>
    </w:p>
    <w:p w14:paraId="375AED14" w14:textId="77777777" w:rsidR="003E2745" w:rsidRPr="00317DBC" w:rsidRDefault="003E2745" w:rsidP="00317DBC">
      <w:pPr>
        <w:shd w:val="clear" w:color="auto" w:fill="FFFFFF"/>
        <w:spacing w:before="240" w:after="240" w:line="360" w:lineRule="auto"/>
        <w:ind w:left="567" w:right="567"/>
        <w:jc w:val="both"/>
        <w:rPr>
          <w:rFonts w:ascii="Palatino Linotype" w:eastAsia="MS Mincho" w:hAnsi="Palatino Linotype"/>
          <w:color w:val="222222"/>
          <w:lang w:val="es-ES_tradnl"/>
        </w:rPr>
      </w:pPr>
      <w:r w:rsidRPr="00317DBC">
        <w:rPr>
          <w:rFonts w:ascii="Palatino Linotype" w:eastAsia="MS Mincho" w:hAnsi="Palatino Linotype"/>
          <w:i/>
          <w:iCs/>
          <w:color w:val="000000"/>
          <w:lang w:val="es-ES_tradnl"/>
        </w:rPr>
        <w:t>(…)</w:t>
      </w:r>
    </w:p>
    <w:p w14:paraId="34B0841E" w14:textId="7A7EA98A" w:rsidR="003E2745" w:rsidRPr="00317DBC" w:rsidRDefault="003E2745" w:rsidP="00212492">
      <w:pPr>
        <w:numPr>
          <w:ilvl w:val="0"/>
          <w:numId w:val="19"/>
        </w:numPr>
        <w:shd w:val="clear" w:color="auto" w:fill="FFFFFF"/>
        <w:spacing w:after="160" w:line="360" w:lineRule="auto"/>
        <w:ind w:left="0" w:firstLine="0"/>
        <w:jc w:val="both"/>
        <w:rPr>
          <w:rFonts w:ascii="Palatino Linotype" w:hAnsi="Palatino Linotype"/>
          <w:color w:val="222222"/>
          <w:lang w:val="es-MX" w:eastAsia="es-MX"/>
        </w:rPr>
      </w:pPr>
      <w:r w:rsidRPr="00317DBC">
        <w:rPr>
          <w:rFonts w:ascii="Palatino Linotype" w:hAnsi="Palatino Linotype"/>
          <w:color w:val="000000"/>
          <w:lang w:val="es-ES_tradnl" w:eastAsia="es-MX"/>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w:t>
      </w:r>
      <w:r w:rsidR="00DE1262" w:rsidRPr="00317DBC">
        <w:rPr>
          <w:rFonts w:ascii="Palatino Linotype" w:hAnsi="Palatino Linotype"/>
          <w:color w:val="000000"/>
          <w:lang w:val="es-ES_tradnl" w:eastAsia="es-MX"/>
        </w:rPr>
        <w:t>el criterio 0004-11 aprobado</w:t>
      </w:r>
      <w:r w:rsidRPr="00317DBC">
        <w:rPr>
          <w:rFonts w:ascii="Palatino Linotype" w:hAnsi="Palatino Linotype"/>
          <w:color w:val="000000"/>
          <w:lang w:val="es-ES_tradnl" w:eastAsia="es-MX"/>
        </w:rPr>
        <w:t xml:space="preserve"> por el Pleno de este Órgano Garante, en la sesión ordinaria de fecha 25 de agosto del año 2011, que demuestran claramente el concepto de inexistencia, y en qué circunstancias debe emitirse la declaratoria respectiva:</w:t>
      </w:r>
    </w:p>
    <w:p w14:paraId="72C9543A" w14:textId="77777777" w:rsidR="003E2745" w:rsidRPr="00317DBC" w:rsidRDefault="003E2745" w:rsidP="00317DBC">
      <w:pPr>
        <w:shd w:val="clear" w:color="auto" w:fill="FFFFFF"/>
        <w:spacing w:line="360" w:lineRule="auto"/>
        <w:jc w:val="both"/>
        <w:rPr>
          <w:rFonts w:ascii="Palatino Linotype" w:hAnsi="Palatino Linotype"/>
          <w:color w:val="222222"/>
          <w:lang w:val="es-MX" w:eastAsia="es-MX"/>
        </w:rPr>
      </w:pPr>
    </w:p>
    <w:p w14:paraId="0B62D4E4" w14:textId="77777777" w:rsidR="003E2745" w:rsidRPr="00317DBC" w:rsidRDefault="003E2745" w:rsidP="00317DBC">
      <w:pPr>
        <w:shd w:val="clear" w:color="auto" w:fill="FFFFFF"/>
        <w:spacing w:line="360" w:lineRule="auto"/>
        <w:ind w:left="567" w:right="567"/>
        <w:jc w:val="both"/>
        <w:rPr>
          <w:rFonts w:ascii="Palatino Linotype" w:eastAsia="MS Mincho" w:hAnsi="Palatino Linotype"/>
          <w:color w:val="222222"/>
          <w:lang w:val="es-ES_tradnl"/>
        </w:rPr>
      </w:pPr>
      <w:r w:rsidRPr="00317DBC">
        <w:rPr>
          <w:rFonts w:ascii="Palatino Linotype" w:eastAsia="MS Mincho" w:hAnsi="Palatino Linotype"/>
          <w:i/>
          <w:iCs/>
          <w:color w:val="000000"/>
          <w:lang w:val="es-ES_tradnl"/>
        </w:rPr>
        <w:t> </w:t>
      </w:r>
    </w:p>
    <w:p w14:paraId="698DDE08" w14:textId="77777777" w:rsidR="003E2745" w:rsidRPr="00317DBC" w:rsidRDefault="003E2745" w:rsidP="00317DBC">
      <w:pPr>
        <w:shd w:val="clear" w:color="auto" w:fill="FFFFFF"/>
        <w:spacing w:line="360" w:lineRule="auto"/>
        <w:ind w:left="567" w:right="567"/>
        <w:jc w:val="center"/>
        <w:rPr>
          <w:rFonts w:ascii="Palatino Linotype" w:eastAsia="MS Mincho" w:hAnsi="Palatino Linotype"/>
          <w:color w:val="222222"/>
          <w:lang w:val="es-ES_tradnl"/>
        </w:rPr>
      </w:pPr>
      <w:r w:rsidRPr="00317DBC">
        <w:rPr>
          <w:rFonts w:ascii="Palatino Linotype" w:eastAsia="MS Mincho" w:hAnsi="Palatino Linotype"/>
          <w:b/>
          <w:bCs/>
          <w:i/>
          <w:iCs/>
          <w:color w:val="000000"/>
          <w:lang w:val="es-ES_tradnl"/>
        </w:rPr>
        <w:t>“CRITERIO 0004-11</w:t>
      </w:r>
    </w:p>
    <w:p w14:paraId="028BC362" w14:textId="77777777" w:rsidR="003E2745" w:rsidRPr="00317DBC" w:rsidRDefault="003E2745" w:rsidP="00317DBC">
      <w:pPr>
        <w:shd w:val="clear" w:color="auto" w:fill="FFFFFF"/>
        <w:spacing w:line="360" w:lineRule="auto"/>
        <w:ind w:left="567" w:right="567"/>
        <w:jc w:val="both"/>
        <w:rPr>
          <w:rFonts w:ascii="Palatino Linotype" w:eastAsia="MS Mincho" w:hAnsi="Palatino Linotype"/>
          <w:color w:val="222222"/>
          <w:lang w:val="es-ES_tradnl"/>
        </w:rPr>
      </w:pPr>
      <w:r w:rsidRPr="00317DBC">
        <w:rPr>
          <w:rFonts w:ascii="Palatino Linotype" w:eastAsia="MS Mincho" w:hAnsi="Palatino Linotype"/>
          <w:b/>
          <w:bCs/>
          <w:i/>
          <w:iCs/>
          <w:color w:val="000000"/>
          <w:lang w:val="es-ES_tradnl"/>
        </w:rPr>
        <w:lastRenderedPageBreak/>
        <w:t>INEXISTENCIA. DECLARATORIA DE LA. ALCANCES Y PROCEDIMIENTOS</w:t>
      </w:r>
      <w:r w:rsidRPr="00317DBC">
        <w:rPr>
          <w:rFonts w:ascii="Palatino Linotype" w:eastAsia="MS Mincho" w:hAnsi="Palatino Linotype"/>
          <w:i/>
          <w:iCs/>
          <w:color w:val="000000"/>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6D33E59" w14:textId="77777777" w:rsidR="003E2745" w:rsidRPr="00317DBC" w:rsidRDefault="003E2745" w:rsidP="00317DBC">
      <w:pPr>
        <w:shd w:val="clear" w:color="auto" w:fill="FFFFFF"/>
        <w:spacing w:line="360" w:lineRule="auto"/>
        <w:ind w:left="567" w:right="567"/>
        <w:jc w:val="both"/>
        <w:rPr>
          <w:rFonts w:ascii="Palatino Linotype" w:eastAsia="MS Mincho" w:hAnsi="Palatino Linotype"/>
          <w:color w:val="222222"/>
          <w:lang w:val="es-ES_tradnl"/>
        </w:rPr>
      </w:pPr>
      <w:r w:rsidRPr="00317DBC">
        <w:rPr>
          <w:rFonts w:ascii="Palatino Linotype" w:eastAsia="MS Mincho" w:hAnsi="Palatino Linotype"/>
          <w:i/>
          <w:iCs/>
          <w:color w:val="000000"/>
          <w:lang w:val="es-ES_tradnl"/>
        </w:rPr>
        <w:t>Bajo el entendido de que dicha búsqueda exhaustiva permitirá dos determinaciones:</w:t>
      </w:r>
    </w:p>
    <w:p w14:paraId="310BBB92" w14:textId="77777777" w:rsidR="003E2745" w:rsidRPr="00317DBC" w:rsidRDefault="003E2745" w:rsidP="00317DBC">
      <w:pPr>
        <w:shd w:val="clear" w:color="auto" w:fill="FFFFFF"/>
        <w:spacing w:line="360" w:lineRule="auto"/>
        <w:ind w:left="567" w:right="567"/>
        <w:jc w:val="both"/>
        <w:rPr>
          <w:rFonts w:ascii="Palatino Linotype" w:eastAsia="MS Mincho" w:hAnsi="Palatino Linotype"/>
          <w:color w:val="222222"/>
          <w:lang w:val="es-ES_tradnl"/>
        </w:rPr>
      </w:pPr>
      <w:r w:rsidRPr="00317DBC">
        <w:rPr>
          <w:rFonts w:ascii="Palatino Linotype" w:eastAsia="MS Mincho" w:hAnsi="Palatino Linotype"/>
          <w:i/>
          <w:iCs/>
          <w:color w:val="000000"/>
          <w:lang w:val="es-ES_tradnl"/>
        </w:rPr>
        <w:lastRenderedPageBreak/>
        <w:t>1ª) Que se localice la documentación que contenga la información solicitada y de ser así la información pueda entregarse al solicitante en la forma en que se encuentra disponible, o</w:t>
      </w:r>
    </w:p>
    <w:p w14:paraId="2A279559" w14:textId="77777777" w:rsidR="003E2745" w:rsidRPr="00317DBC" w:rsidRDefault="003E2745" w:rsidP="00317DBC">
      <w:pPr>
        <w:shd w:val="clear" w:color="auto" w:fill="FFFFFF"/>
        <w:spacing w:line="360" w:lineRule="auto"/>
        <w:ind w:left="567" w:right="567"/>
        <w:jc w:val="both"/>
        <w:rPr>
          <w:rFonts w:ascii="Palatino Linotype" w:eastAsia="MS Mincho" w:hAnsi="Palatino Linotype"/>
          <w:color w:val="222222"/>
          <w:lang w:val="es-ES_tradnl"/>
        </w:rPr>
      </w:pPr>
      <w:r w:rsidRPr="00317DBC">
        <w:rPr>
          <w:rFonts w:ascii="Palatino Linotype" w:eastAsia="MS Mincho" w:hAnsi="Palatino Linotype"/>
          <w:i/>
          <w:iCs/>
          <w:color w:val="000000"/>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B9951D8" w14:textId="77777777" w:rsidR="003E2745" w:rsidRPr="00317DBC" w:rsidRDefault="003E2745" w:rsidP="00317DBC">
      <w:pPr>
        <w:shd w:val="clear" w:color="auto" w:fill="FFFFFF"/>
        <w:spacing w:line="360" w:lineRule="auto"/>
        <w:ind w:left="567" w:right="567"/>
        <w:jc w:val="both"/>
        <w:rPr>
          <w:rFonts w:ascii="Palatino Linotype" w:eastAsia="MS Mincho" w:hAnsi="Palatino Linotype"/>
          <w:color w:val="222222"/>
          <w:lang w:val="es-ES_tradnl"/>
        </w:rPr>
      </w:pPr>
      <w:r w:rsidRPr="00317DBC">
        <w:rPr>
          <w:rFonts w:ascii="Palatino Linotype" w:eastAsia="MS Mincho" w:hAnsi="Palatino Linotype"/>
          <w:i/>
          <w:iCs/>
          <w:color w:val="000000"/>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53E5B57E" w14:textId="77777777" w:rsidR="003E2745" w:rsidRPr="00317DBC" w:rsidRDefault="003E2745" w:rsidP="00212492">
      <w:pPr>
        <w:numPr>
          <w:ilvl w:val="0"/>
          <w:numId w:val="19"/>
        </w:numPr>
        <w:shd w:val="clear" w:color="auto" w:fill="FFFFFF"/>
        <w:spacing w:before="240" w:after="240" w:line="360" w:lineRule="auto"/>
        <w:ind w:left="0" w:firstLine="0"/>
        <w:jc w:val="both"/>
        <w:rPr>
          <w:rFonts w:ascii="Palatino Linotype" w:hAnsi="Palatino Linotype"/>
          <w:color w:val="222222"/>
          <w:lang w:val="es-MX" w:eastAsia="es-MX"/>
        </w:rPr>
      </w:pPr>
      <w:r w:rsidRPr="00317DBC">
        <w:rPr>
          <w:rFonts w:ascii="Palatino Linotype" w:hAnsi="Palatino Linotype"/>
          <w:color w:val="000000"/>
          <w:lang w:val="es-ES_tradnl" w:eastAsia="es-MX"/>
        </w:rPr>
        <w:t>Bajo éste tenor se debe destacar que para que se declare la inexistencia de la información, debió haber existencia previa de la documentación y la falta posterior de la misma en los archivos del </w:t>
      </w:r>
      <w:r w:rsidRPr="00317DBC">
        <w:rPr>
          <w:rFonts w:ascii="Palatino Linotype" w:hAnsi="Palatino Linotype"/>
          <w:b/>
          <w:bCs/>
          <w:color w:val="000000"/>
          <w:lang w:val="es-ES_tradnl" w:eastAsia="es-MX"/>
        </w:rPr>
        <w:t>SUJETO OBLIGADO</w:t>
      </w:r>
      <w:r w:rsidRPr="00317DBC">
        <w:rPr>
          <w:rFonts w:ascii="Palatino Linotype" w:hAnsi="Palatino Linotype"/>
          <w:color w:val="000000"/>
          <w:lang w:val="es-ES_tradnl" w:eastAsia="es-MX"/>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2E707D70" w14:textId="063DC15D" w:rsidR="003E2745" w:rsidRPr="00317DBC" w:rsidRDefault="003E2745" w:rsidP="00212492">
      <w:pPr>
        <w:numPr>
          <w:ilvl w:val="0"/>
          <w:numId w:val="19"/>
        </w:numPr>
        <w:shd w:val="clear" w:color="auto" w:fill="FFFFFF"/>
        <w:spacing w:before="240" w:after="240" w:line="360" w:lineRule="auto"/>
        <w:ind w:left="0" w:firstLine="0"/>
        <w:jc w:val="both"/>
        <w:rPr>
          <w:rFonts w:ascii="Palatino Linotype" w:hAnsi="Palatino Linotype"/>
          <w:color w:val="222222"/>
          <w:lang w:val="es-MX" w:eastAsia="es-MX"/>
        </w:rPr>
      </w:pPr>
      <w:r w:rsidRPr="00317DBC">
        <w:rPr>
          <w:rFonts w:ascii="Palatino Linotype" w:hAnsi="Palatino Linotype"/>
          <w:color w:val="000000"/>
          <w:lang w:val="es-ES_tradnl" w:eastAsia="es-MX"/>
        </w:rPr>
        <w:t>En consecuencia, </w:t>
      </w:r>
      <w:r w:rsidRPr="00317DBC">
        <w:rPr>
          <w:rFonts w:ascii="Palatino Linotype" w:hAnsi="Palatino Linotype"/>
          <w:b/>
          <w:bCs/>
          <w:color w:val="000000"/>
          <w:lang w:val="es-ES_tradnl" w:eastAsia="es-MX"/>
        </w:rPr>
        <w:t>el SUJETO OBLIGADO </w:t>
      </w:r>
      <w:r w:rsidRPr="00317DBC">
        <w:rPr>
          <w:rFonts w:ascii="Palatino Linotype" w:hAnsi="Palatino Linotype"/>
          <w:color w:val="000000"/>
          <w:lang w:val="es-ES_tradnl" w:eastAsia="es-MX"/>
        </w:rPr>
        <w:t xml:space="preserve">en todo tiempo debió cumplir con las formalidades exigidas por el marco jurídico implicando fundar y motivar su respuesta, por lo que deberá emitir un nuevo Acuerdo del Comité de Transparencia, que se hará del conocimiento del </w:t>
      </w:r>
      <w:r w:rsidR="00DA207B" w:rsidRPr="00317DBC">
        <w:rPr>
          <w:rFonts w:ascii="Palatino Linotype" w:hAnsi="Palatino Linotype"/>
          <w:color w:val="000000"/>
          <w:lang w:val="es-ES_tradnl" w:eastAsia="es-MX"/>
        </w:rPr>
        <w:t>particular,</w:t>
      </w:r>
      <w:r w:rsidRPr="00317DBC">
        <w:rPr>
          <w:rFonts w:ascii="Palatino Linotype" w:hAnsi="Palatino Linotype"/>
          <w:color w:val="000000"/>
          <w:lang w:val="es-ES_tradnl" w:eastAsia="es-MX"/>
        </w:rPr>
        <w:t xml:space="preserve"> pero, en los siguientes términos:</w:t>
      </w:r>
    </w:p>
    <w:p w14:paraId="2C890349" w14:textId="77777777" w:rsidR="003E2745" w:rsidRPr="00317DBC" w:rsidRDefault="003E2745" w:rsidP="00317DBC">
      <w:pPr>
        <w:shd w:val="clear" w:color="auto" w:fill="FFFFFF"/>
        <w:spacing w:line="360" w:lineRule="auto"/>
        <w:ind w:left="567" w:right="567"/>
        <w:jc w:val="both"/>
        <w:rPr>
          <w:rFonts w:ascii="Palatino Linotype" w:hAnsi="Palatino Linotype" w:cs="Arial"/>
          <w:color w:val="222222"/>
          <w:lang w:val="es-MX" w:eastAsia="es-MX"/>
        </w:rPr>
      </w:pPr>
      <w:r w:rsidRPr="00317DBC">
        <w:rPr>
          <w:rFonts w:ascii="Palatino Linotype" w:hAnsi="Palatino Linotype" w:cs="Arial"/>
          <w:color w:val="000000"/>
          <w:lang w:eastAsia="es-MX"/>
        </w:rPr>
        <w:lastRenderedPageBreak/>
        <w:t>·</w:t>
      </w:r>
      <w:r w:rsidRPr="00317DBC">
        <w:rPr>
          <w:rFonts w:ascii="Palatino Linotype" w:hAnsi="Palatino Linotype"/>
          <w:color w:val="000000"/>
          <w:lang w:eastAsia="es-MX"/>
        </w:rPr>
        <w:t> </w:t>
      </w:r>
      <w:r w:rsidRPr="00317DBC">
        <w:rPr>
          <w:rFonts w:ascii="Palatino Linotype" w:hAnsi="Palatino Linotype" w:cs="Arial"/>
          <w:color w:val="000000"/>
          <w:lang w:eastAsia="es-MX"/>
        </w:rPr>
        <w:t>Deberá emitir el acuerdo de inexistencia respectivo, en el entendido, que el acto de autoridad debe estar </w:t>
      </w:r>
      <w:r w:rsidRPr="00317DBC">
        <w:rPr>
          <w:rFonts w:ascii="Palatino Linotype" w:hAnsi="Palatino Linotype" w:cs="Arial"/>
          <w:b/>
          <w:bCs/>
          <w:color w:val="000000"/>
          <w:lang w:eastAsia="es-MX"/>
        </w:rPr>
        <w:t>debidamente fundado y motivado.</w:t>
      </w:r>
    </w:p>
    <w:p w14:paraId="1F4FD9F1" w14:textId="77777777" w:rsidR="003E2745" w:rsidRPr="00317DBC" w:rsidRDefault="003E2745" w:rsidP="00317DBC">
      <w:pPr>
        <w:shd w:val="clear" w:color="auto" w:fill="FFFFFF"/>
        <w:spacing w:line="360" w:lineRule="auto"/>
        <w:ind w:left="567" w:right="567"/>
        <w:jc w:val="both"/>
        <w:rPr>
          <w:rFonts w:ascii="Palatino Linotype" w:hAnsi="Palatino Linotype" w:cs="Arial"/>
          <w:color w:val="222222"/>
          <w:lang w:val="es-MX" w:eastAsia="es-MX"/>
        </w:rPr>
      </w:pPr>
      <w:r w:rsidRPr="00317DBC">
        <w:rPr>
          <w:rFonts w:ascii="Palatino Linotype" w:hAnsi="Palatino Linotype" w:cs="Arial"/>
          <w:color w:val="000000"/>
          <w:lang w:eastAsia="es-MX"/>
        </w:rPr>
        <w:t> </w:t>
      </w:r>
    </w:p>
    <w:p w14:paraId="5568C4E5" w14:textId="77777777" w:rsidR="003E2745" w:rsidRPr="00317DBC" w:rsidRDefault="003E2745" w:rsidP="00317DBC">
      <w:pPr>
        <w:shd w:val="clear" w:color="auto" w:fill="FFFFFF"/>
        <w:spacing w:line="360" w:lineRule="auto"/>
        <w:ind w:left="567" w:right="567"/>
        <w:jc w:val="both"/>
        <w:rPr>
          <w:rFonts w:ascii="Palatino Linotype" w:hAnsi="Palatino Linotype" w:cs="Arial"/>
          <w:color w:val="222222"/>
          <w:lang w:val="es-MX" w:eastAsia="es-MX"/>
        </w:rPr>
      </w:pPr>
      <w:r w:rsidRPr="00317DBC">
        <w:rPr>
          <w:rFonts w:ascii="Palatino Linotype" w:hAnsi="Palatino Linotype" w:cs="Arial"/>
          <w:color w:val="000000"/>
          <w:lang w:eastAsia="es-MX"/>
        </w:rPr>
        <w:t>·</w:t>
      </w:r>
      <w:r w:rsidRPr="00317DBC">
        <w:rPr>
          <w:rFonts w:ascii="Palatino Linotype" w:hAnsi="Palatino Linotype"/>
          <w:color w:val="000000"/>
          <w:lang w:eastAsia="es-MX"/>
        </w:rPr>
        <w:t> </w:t>
      </w:r>
      <w:r w:rsidRPr="00317DBC">
        <w:rPr>
          <w:rFonts w:ascii="Palatino Linotype" w:hAnsi="Palatino Linotype" w:cs="Arial"/>
          <w:color w:val="000000"/>
          <w:lang w:eastAsia="es-MX"/>
        </w:rPr>
        <w:t>Señalando el lugar y fecha de la resolución, el nombre del solicitante, la información solicitada, </w:t>
      </w:r>
      <w:r w:rsidRPr="00317DBC">
        <w:rPr>
          <w:rFonts w:ascii="Palatino Linotype" w:hAnsi="Palatino Linotype" w:cs="Arial"/>
          <w:b/>
          <w:bCs/>
          <w:color w:val="000000"/>
          <w:lang w:eastAsia="es-MX"/>
        </w:rPr>
        <w:t>el fundamento y motivo por el cual se determina que la información solicitada no obra en sus archivos</w:t>
      </w:r>
      <w:r w:rsidRPr="00317DBC">
        <w:rPr>
          <w:rFonts w:ascii="Palatino Linotype" w:hAnsi="Palatino Linotype" w:cs="Arial"/>
          <w:color w:val="000000"/>
          <w:lang w:eastAsia="es-MX"/>
        </w:rPr>
        <w:t>, los nombres y firmas autógrafas de los integrantes del Comité de Información.</w:t>
      </w:r>
    </w:p>
    <w:p w14:paraId="2F5676EF" w14:textId="77777777" w:rsidR="003E2745" w:rsidRPr="00317DBC" w:rsidRDefault="003E2745" w:rsidP="00212492">
      <w:pPr>
        <w:numPr>
          <w:ilvl w:val="0"/>
          <w:numId w:val="19"/>
        </w:numPr>
        <w:shd w:val="clear" w:color="auto" w:fill="FFFFFF"/>
        <w:spacing w:before="240" w:after="240" w:line="360" w:lineRule="auto"/>
        <w:ind w:left="0" w:firstLine="0"/>
        <w:jc w:val="both"/>
        <w:rPr>
          <w:rFonts w:ascii="Palatino Linotype" w:hAnsi="Palatino Linotype"/>
          <w:color w:val="222222"/>
          <w:lang w:val="es-MX" w:eastAsia="es-MX"/>
        </w:rPr>
      </w:pPr>
      <w:r w:rsidRPr="00317DBC">
        <w:rPr>
          <w:rFonts w:ascii="Palatino Linotype" w:hAnsi="Palatino Linotype"/>
          <w:color w:val="000000"/>
          <w:lang w:val="es-ES_tradnl" w:eastAsia="es-MX"/>
        </w:rPr>
        <w:t>Lo anterior es así, toda vez que </w:t>
      </w:r>
      <w:r w:rsidRPr="00317DBC">
        <w:rPr>
          <w:rFonts w:ascii="Palatino Linotype" w:hAnsi="Palatino Linotype"/>
          <w:b/>
          <w:bCs/>
          <w:color w:val="000000"/>
          <w:lang w:val="es-ES_tradnl" w:eastAsia="es-MX"/>
        </w:rPr>
        <w:t>es necesaria</w:t>
      </w:r>
      <w:r w:rsidRPr="00317DBC">
        <w:rPr>
          <w:rFonts w:ascii="Palatino Linotype" w:hAnsi="Palatino Linotype"/>
          <w:color w:val="000000"/>
          <w:lang w:val="es-ES_tradnl" w:eastAsia="es-MX"/>
        </w:rPr>
        <w:t> la emisión del acuerdo de inexistencia en aquellos casos en que el </w:t>
      </w:r>
      <w:r w:rsidRPr="00317DBC">
        <w:rPr>
          <w:rFonts w:ascii="Palatino Linotype" w:hAnsi="Palatino Linotype"/>
          <w:b/>
          <w:bCs/>
          <w:color w:val="000000"/>
          <w:lang w:val="es-ES_tradnl" w:eastAsia="es-MX"/>
        </w:rPr>
        <w:t>SUJETO OBLIGADO generó, administró o poseyó </w:t>
      </w:r>
      <w:r w:rsidRPr="00317DBC">
        <w:rPr>
          <w:rFonts w:ascii="Palatino Linotype" w:hAnsi="Palatino Linotype"/>
          <w:color w:val="000000"/>
          <w:lang w:val="es-ES_tradnl" w:eastAsia="es-MX"/>
        </w:rPr>
        <w:t>la información solicitada empero previa búsqueda exhaustiva y minuciosa de la misma, no localiza la información requerida.</w:t>
      </w:r>
    </w:p>
    <w:p w14:paraId="231D7E53" w14:textId="77777777" w:rsidR="003E2745" w:rsidRPr="00317DBC" w:rsidRDefault="003E2745" w:rsidP="00212492">
      <w:pPr>
        <w:numPr>
          <w:ilvl w:val="0"/>
          <w:numId w:val="19"/>
        </w:numPr>
        <w:shd w:val="clear" w:color="auto" w:fill="FFFFFF"/>
        <w:spacing w:before="240" w:after="240" w:line="360" w:lineRule="auto"/>
        <w:ind w:left="0" w:firstLine="0"/>
        <w:jc w:val="both"/>
        <w:rPr>
          <w:rFonts w:ascii="Palatino Linotype" w:hAnsi="Palatino Linotype"/>
          <w:color w:val="222222"/>
          <w:lang w:val="es-MX" w:eastAsia="es-MX"/>
        </w:rPr>
      </w:pPr>
      <w:r w:rsidRPr="00317DBC">
        <w:rPr>
          <w:rFonts w:ascii="Palatino Linotype" w:hAnsi="Palatino Linotype"/>
          <w:b/>
          <w:bCs/>
          <w:color w:val="000000"/>
          <w:lang w:val="es-ES_tradnl" w:eastAsia="es-MX"/>
        </w:rPr>
        <w:t>En ese caso</w:t>
      </w:r>
      <w:r w:rsidRPr="00317DBC">
        <w:rPr>
          <w:rFonts w:ascii="Palatino Linotype" w:hAnsi="Palatino Linotype"/>
          <w:color w:val="000000"/>
          <w:lang w:val="es-ES_tradnl" w:eastAsia="es-MX"/>
        </w:rPr>
        <w:t> su Comité de Transparencia tiene el deber de emitir un acuerdo de inexistencia, el cual -se insiste-, se dicta en aquellos supuestos en los que si bien la información solicitada la genera, posee o administra el </w:t>
      </w:r>
      <w:r w:rsidRPr="00317DBC">
        <w:rPr>
          <w:rFonts w:ascii="Palatino Linotype" w:hAnsi="Palatino Linotype"/>
          <w:b/>
          <w:bCs/>
          <w:color w:val="000000"/>
          <w:lang w:val="es-ES_tradnl" w:eastAsia="es-MX"/>
        </w:rPr>
        <w:t>SUJETO OBLIGADO</w:t>
      </w:r>
      <w:r w:rsidRPr="00317DBC">
        <w:rPr>
          <w:rFonts w:ascii="Palatino Linotype" w:hAnsi="Palatino Linotype"/>
          <w:color w:val="000000"/>
          <w:lang w:val="es-ES_tradnl" w:eastAsia="es-MX"/>
        </w:rPr>
        <w:t> en el marco de las funciones de derecho público; sin embargo, éste no lo posee por la razones que se deben expresar </w:t>
      </w:r>
      <w:r w:rsidRPr="00317DBC">
        <w:rPr>
          <w:rFonts w:ascii="Palatino Linotype" w:hAnsi="Palatino Linotype"/>
          <w:b/>
          <w:bCs/>
          <w:color w:val="000000"/>
          <w:lang w:val="es-ES_tradnl" w:eastAsia="es-MX"/>
        </w:rPr>
        <w:t>a través de un acuerdo debidamente fundado y motivado </w:t>
      </w:r>
      <w:r w:rsidRPr="00317DBC">
        <w:rPr>
          <w:rFonts w:ascii="Palatino Linotype" w:hAnsi="Palatino Linotype"/>
          <w:color w:val="000000"/>
          <w:lang w:val="es-ES_tradnl" w:eastAsia="es-MX"/>
        </w:rPr>
        <w:t>esto en estricto apego a lo establecido en los artículos 169 y 170 de la Ley Estatal de Transparencia, situación que no ocurrió.</w:t>
      </w:r>
    </w:p>
    <w:p w14:paraId="289E6863" w14:textId="1DF4C0C2" w:rsidR="003E2745" w:rsidRPr="00BC4B26" w:rsidRDefault="003E2745" w:rsidP="00212492">
      <w:pPr>
        <w:numPr>
          <w:ilvl w:val="0"/>
          <w:numId w:val="19"/>
        </w:numPr>
        <w:shd w:val="clear" w:color="auto" w:fill="FFFFFF"/>
        <w:spacing w:before="240" w:after="240" w:line="360" w:lineRule="auto"/>
        <w:ind w:left="0" w:firstLine="0"/>
        <w:jc w:val="both"/>
        <w:rPr>
          <w:rFonts w:ascii="Palatino Linotype" w:hAnsi="Palatino Linotype"/>
          <w:color w:val="222222"/>
          <w:lang w:val="es-MX" w:eastAsia="es-MX"/>
        </w:rPr>
      </w:pPr>
      <w:r w:rsidRPr="00317DBC">
        <w:rPr>
          <w:rFonts w:ascii="Palatino Linotype" w:hAnsi="Palatino Linotype"/>
          <w:color w:val="000000"/>
          <w:lang w:val="es-ES_tradnl" w:eastAsia="es-MX"/>
        </w:rPr>
        <w:t>Además, materialmente se trata de una negativa de la información válida, con independencia de las responsabilidades administrativas que pudieran ser procedentes.</w:t>
      </w:r>
    </w:p>
    <w:p w14:paraId="76444D5D" w14:textId="37283FAA" w:rsidR="008F1049" w:rsidRPr="00317DBC" w:rsidRDefault="00AC3EC5" w:rsidP="00317DBC">
      <w:pPr>
        <w:keepNext/>
        <w:keepLines/>
        <w:spacing w:before="240" w:line="360" w:lineRule="auto"/>
        <w:outlineLvl w:val="0"/>
        <w:rPr>
          <w:rFonts w:ascii="Palatino Linotype" w:eastAsia="MS Mincho" w:hAnsi="Palatino Linotype"/>
          <w:b/>
          <w:lang w:val="es-ES_tradnl"/>
        </w:rPr>
      </w:pPr>
      <w:bookmarkStart w:id="57" w:name="_Toc34310247"/>
      <w:bookmarkStart w:id="58" w:name="_Toc34849558"/>
      <w:bookmarkStart w:id="59" w:name="_Toc53659481"/>
      <w:bookmarkStart w:id="60" w:name="_Toc67598514"/>
      <w:bookmarkStart w:id="61" w:name="_Toc69999203"/>
      <w:bookmarkStart w:id="62" w:name="_Toc73033012"/>
      <w:bookmarkStart w:id="63" w:name="_Toc85125478"/>
      <w:bookmarkStart w:id="64" w:name="_Toc466371865"/>
      <w:bookmarkStart w:id="65" w:name="_Toc466377653"/>
      <w:bookmarkEnd w:id="46"/>
      <w:bookmarkEnd w:id="47"/>
      <w:bookmarkEnd w:id="48"/>
      <w:bookmarkEnd w:id="49"/>
      <w:bookmarkEnd w:id="50"/>
      <w:r w:rsidRPr="00317DBC">
        <w:rPr>
          <w:rFonts w:ascii="Palatino Linotype" w:eastAsia="MS Gothic" w:hAnsi="Palatino Linotype"/>
          <w:b/>
          <w:lang w:val="es-ES_tradnl" w:eastAsia="es-ES_tradnl"/>
        </w:rPr>
        <w:lastRenderedPageBreak/>
        <w:t>QUINTO</w:t>
      </w:r>
      <w:r w:rsidR="008F1049" w:rsidRPr="00317DBC">
        <w:rPr>
          <w:rFonts w:ascii="Palatino Linotype" w:eastAsia="MS Gothic" w:hAnsi="Palatino Linotype"/>
          <w:b/>
          <w:lang w:val="es-ES_tradnl" w:eastAsia="es-ES_tradnl"/>
        </w:rPr>
        <w:t xml:space="preserve">. </w:t>
      </w:r>
      <w:r w:rsidR="008F1049" w:rsidRPr="00317DBC">
        <w:rPr>
          <w:rFonts w:ascii="Palatino Linotype" w:eastAsia="MS Mincho" w:hAnsi="Palatino Linotype"/>
          <w:b/>
          <w:lang w:val="es-ES_tradnl"/>
        </w:rPr>
        <w:t>De la elaboración de la versión pública y el acuerdo de clasificación como información confidencial</w:t>
      </w:r>
      <w:bookmarkEnd w:id="57"/>
      <w:bookmarkEnd w:id="58"/>
      <w:bookmarkEnd w:id="59"/>
      <w:bookmarkEnd w:id="60"/>
      <w:bookmarkEnd w:id="61"/>
      <w:bookmarkEnd w:id="62"/>
      <w:r w:rsidR="007F4FC6" w:rsidRPr="00317DBC">
        <w:rPr>
          <w:rFonts w:ascii="Palatino Linotype" w:eastAsia="MS Mincho" w:hAnsi="Palatino Linotype"/>
          <w:b/>
          <w:lang w:val="es-ES_tradnl"/>
        </w:rPr>
        <w:t>.</w:t>
      </w:r>
      <w:bookmarkEnd w:id="63"/>
    </w:p>
    <w:p w14:paraId="322010E5" w14:textId="4AFD7BC5" w:rsidR="00A90703" w:rsidRPr="00317DBC" w:rsidRDefault="00DC4A66" w:rsidP="00212492">
      <w:pPr>
        <w:pStyle w:val="Prrafodelista"/>
        <w:numPr>
          <w:ilvl w:val="0"/>
          <w:numId w:val="19"/>
        </w:numPr>
        <w:spacing w:before="240" w:after="240" w:line="360" w:lineRule="auto"/>
        <w:ind w:left="90" w:hanging="90"/>
        <w:contextualSpacing/>
        <w:jc w:val="both"/>
        <w:rPr>
          <w:rFonts w:ascii="Palatino Linotype" w:hAnsi="Palatino Linotype" w:cs="Arial"/>
        </w:rPr>
      </w:pPr>
      <w:r w:rsidRPr="00317DBC">
        <w:rPr>
          <w:rFonts w:ascii="Palatino Linotype" w:hAnsi="Palatino Linotype" w:cs="Arial"/>
          <w:color w:val="000000"/>
          <w:lang w:val="es-ES_tradnl"/>
        </w:rPr>
        <w:t xml:space="preserve"> D</w:t>
      </w:r>
      <w:r w:rsidR="008F1049" w:rsidRPr="00317DBC">
        <w:rPr>
          <w:rFonts w:ascii="Palatino Linotype" w:hAnsi="Palatino Linotype" w:cs="Arial"/>
          <w:color w:val="000000"/>
          <w:lang w:val="es-ES_tradnl"/>
        </w:rPr>
        <w:t xml:space="preserve">ebe destacarse que debido a la naturaleza de </w:t>
      </w:r>
      <w:r w:rsidR="008F1049" w:rsidRPr="00317DBC">
        <w:rPr>
          <w:rFonts w:ascii="Palatino Linotype" w:hAnsi="Palatino Linotype"/>
          <w:color w:val="000000"/>
          <w:lang w:val="es-ES_tradnl"/>
        </w:rPr>
        <w:t>la información solicitada, en la misma pudieran obrar datos persona</w:t>
      </w:r>
      <w:r w:rsidR="00A90703" w:rsidRPr="00317DBC">
        <w:rPr>
          <w:rFonts w:ascii="Palatino Linotype" w:hAnsi="Palatino Linotype"/>
          <w:color w:val="000000"/>
          <w:lang w:val="es-ES_tradnl"/>
        </w:rPr>
        <w:t xml:space="preserve">les o información reservada susceptibles de protegerse </w:t>
      </w:r>
      <w:r w:rsidR="008F1049" w:rsidRPr="00317DBC">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w:t>
      </w:r>
      <w:r w:rsidR="00A90703" w:rsidRPr="00317DBC">
        <w:rPr>
          <w:rFonts w:ascii="Palatino Linotype" w:hAnsi="Palatino Linotype" w:cs="Arial"/>
          <w:color w:val="000000"/>
          <w:lang w:val="es-ES_tradnl"/>
        </w:rPr>
        <w:t xml:space="preserve">de </w:t>
      </w:r>
      <w:r w:rsidR="008F1049" w:rsidRPr="00317DBC">
        <w:rPr>
          <w:rFonts w:ascii="Palatino Linotype" w:hAnsi="Palatino Linotype" w:cs="Arial"/>
          <w:color w:val="000000"/>
          <w:lang w:val="es-ES_tradnl"/>
        </w:rPr>
        <w:t>los datos personales aun trat</w:t>
      </w:r>
      <w:r w:rsidR="00A90703" w:rsidRPr="00317DBC">
        <w:rPr>
          <w:rFonts w:ascii="Palatino Linotype" w:hAnsi="Palatino Linotype" w:cs="Arial"/>
          <w:color w:val="000000"/>
          <w:lang w:val="es-ES_tradnl"/>
        </w:rPr>
        <w:t xml:space="preserve">ándose de servidores públicos </w:t>
      </w:r>
      <w:r w:rsidR="008F1049" w:rsidRPr="00317DBC">
        <w:rPr>
          <w:rFonts w:ascii="Palatino Linotype" w:hAnsi="Palatino Linotype" w:cs="Arial"/>
          <w:color w:val="000000"/>
          <w:lang w:val="es-ES_tradnl"/>
        </w:rPr>
        <w:t>o  por aquella información que deba ser clasificada en su totalidad como información reservada, por las consideraciones que se estimen pertinentes</w:t>
      </w:r>
      <w:r w:rsidR="00A90703" w:rsidRPr="00317DBC">
        <w:rPr>
          <w:rFonts w:ascii="Palatino Linotype" w:hAnsi="Palatino Linotype" w:cs="Arial"/>
          <w:color w:val="000000"/>
          <w:lang w:val="es-ES_tradnl"/>
        </w:rPr>
        <w:t>.</w:t>
      </w:r>
    </w:p>
    <w:p w14:paraId="7113C4A5" w14:textId="77777777" w:rsidR="00A90703" w:rsidRPr="00317DBC" w:rsidRDefault="00A90703" w:rsidP="00317DBC">
      <w:pPr>
        <w:pStyle w:val="Prrafodelista"/>
        <w:spacing w:before="240" w:after="240" w:line="360" w:lineRule="auto"/>
        <w:ind w:left="0"/>
        <w:contextualSpacing/>
        <w:jc w:val="both"/>
        <w:rPr>
          <w:rFonts w:ascii="Palatino Linotype" w:hAnsi="Palatino Linotype" w:cs="Arial"/>
        </w:rPr>
      </w:pPr>
    </w:p>
    <w:p w14:paraId="6AD3EDCD" w14:textId="1334F125" w:rsidR="00A90703" w:rsidRPr="00317DBC" w:rsidRDefault="00A90703" w:rsidP="00212492">
      <w:pPr>
        <w:pStyle w:val="Prrafodelista"/>
        <w:numPr>
          <w:ilvl w:val="0"/>
          <w:numId w:val="19"/>
        </w:numPr>
        <w:spacing w:before="240" w:after="240" w:line="360" w:lineRule="auto"/>
        <w:ind w:left="0" w:hanging="11"/>
        <w:contextualSpacing/>
        <w:jc w:val="both"/>
        <w:rPr>
          <w:rFonts w:ascii="Palatino Linotype" w:hAnsi="Palatino Linotype" w:cs="Arial"/>
        </w:rPr>
      </w:pPr>
      <w:r w:rsidRPr="00317DBC">
        <w:rPr>
          <w:rFonts w:ascii="Palatino Linotype" w:eastAsia="Calibri" w:hAnsi="Palatino Linotype" w:cs="Arial"/>
          <w:color w:val="000000"/>
          <w:lang w:eastAsia="es-MX"/>
        </w:rPr>
        <w:t xml:space="preserve">Es de señalar que, por lo que hace a las versiones públicas, el </w:t>
      </w:r>
      <w:r w:rsidRPr="00317DBC">
        <w:rPr>
          <w:rFonts w:ascii="Palatino Linotype" w:eastAsia="Calibri" w:hAnsi="Palatino Linotype" w:cs="Arial"/>
          <w:b/>
          <w:color w:val="000000"/>
          <w:lang w:eastAsia="es-MX"/>
        </w:rPr>
        <w:t>SUJETO OBLIGADO</w:t>
      </w:r>
      <w:r w:rsidRPr="00317DBC">
        <w:rPr>
          <w:rFonts w:ascii="Palatino Linotype" w:eastAsia="Calibri" w:hAnsi="Palatino Linotype" w:cs="Arial"/>
          <w:color w:val="000000"/>
          <w:lang w:eastAsia="es-MX"/>
        </w:rPr>
        <w:t xml:space="preserve"> debe cumplir con las formalidades exigidas en la Ley, por lo que </w:t>
      </w:r>
      <w:r w:rsidRPr="00317DBC">
        <w:rPr>
          <w:rFonts w:ascii="Palatino Linotype" w:hAnsi="Palatino Linotype" w:cs="Arial"/>
          <w:color w:val="000000"/>
          <w:lang w:val="es-ES_tradnl" w:eastAsia="es-MX"/>
        </w:rPr>
        <w:t xml:space="preserve">para tal efecto emitirá el </w:t>
      </w:r>
      <w:r w:rsidRPr="00317DBC">
        <w:rPr>
          <w:rFonts w:ascii="Palatino Linotype" w:eastAsia="Calibri" w:hAnsi="Palatino Linotype" w:cs="Arial"/>
          <w:color w:val="000000"/>
          <w:lang w:eastAsia="es-MX"/>
        </w:rPr>
        <w:t>Acuerdo del Comité de Transparencia en términos de los artículos 49 fracción</w:t>
      </w:r>
      <w:r w:rsidRPr="00317DBC">
        <w:rPr>
          <w:rFonts w:ascii="Palatino Linotype" w:eastAsia="Calibri" w:hAnsi="Palatino Linotype" w:cs="Arial"/>
          <w:bCs/>
          <w:color w:val="000000"/>
          <w:lang w:val="es-ES_tradnl"/>
        </w:rPr>
        <w:t xml:space="preserve"> VIII,</w:t>
      </w:r>
      <w:r w:rsidRPr="00317DBC">
        <w:rPr>
          <w:rFonts w:ascii="Palatino Linotype" w:eastAsia="Calibri" w:hAnsi="Palatino Linotype" w:cs="Arial"/>
          <w:color w:val="000000"/>
          <w:lang w:eastAsia="es-MX"/>
        </w:rPr>
        <w:t xml:space="preserve"> 122</w:t>
      </w:r>
      <w:r w:rsidRPr="00317DBC">
        <w:rPr>
          <w:rFonts w:ascii="Palatino Linotype" w:hAnsi="Palatino Linotype"/>
          <w:vertAlign w:val="superscript"/>
          <w:lang w:eastAsia="es-MX"/>
        </w:rPr>
        <w:footnoteReference w:id="12"/>
      </w:r>
      <w:r w:rsidRPr="00317DBC">
        <w:rPr>
          <w:rFonts w:ascii="Palatino Linotype" w:eastAsia="Calibri" w:hAnsi="Palatino Linotype" w:cs="Arial"/>
          <w:color w:val="000000"/>
          <w:lang w:eastAsia="es-MX"/>
        </w:rPr>
        <w:t>, 135</w:t>
      </w:r>
      <w:r w:rsidRPr="00317DBC">
        <w:rPr>
          <w:rFonts w:ascii="Palatino Linotype" w:hAnsi="Palatino Linotype"/>
          <w:vertAlign w:val="superscript"/>
          <w:lang w:eastAsia="es-MX"/>
        </w:rPr>
        <w:footnoteReference w:id="13"/>
      </w:r>
      <w:r w:rsidRPr="00317DBC">
        <w:rPr>
          <w:rFonts w:ascii="Palatino Linotype" w:eastAsia="Calibri" w:hAnsi="Palatino Linotype" w:cs="Arial"/>
          <w:color w:val="000000"/>
          <w:lang w:eastAsia="es-MX"/>
        </w:rPr>
        <w:t xml:space="preserve"> y 149 de la </w:t>
      </w:r>
      <w:r w:rsidRPr="00317DBC">
        <w:rPr>
          <w:rFonts w:ascii="Palatino Linotype" w:eastAsia="Calibri" w:hAnsi="Palatino Linotype" w:cs="Arial"/>
          <w:b/>
          <w:color w:val="000000"/>
          <w:lang w:eastAsia="es-MX"/>
        </w:rPr>
        <w:t>Ley de Transparencia y Acceso a la Información Pública del Estado de México y Municipios</w:t>
      </w:r>
      <w:r w:rsidRPr="00317DBC">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E178B2C" w14:textId="77777777" w:rsidR="00A90703" w:rsidRPr="00317DBC" w:rsidRDefault="00A90703" w:rsidP="00317DBC">
      <w:pPr>
        <w:pStyle w:val="Prrafodelista"/>
        <w:spacing w:before="240" w:after="240" w:line="360" w:lineRule="auto"/>
        <w:ind w:left="0"/>
        <w:contextualSpacing/>
        <w:jc w:val="both"/>
        <w:rPr>
          <w:rFonts w:ascii="Palatino Linotype" w:hAnsi="Palatino Linotype" w:cs="Arial"/>
        </w:rPr>
      </w:pPr>
    </w:p>
    <w:p w14:paraId="29AEF97E" w14:textId="2C772737" w:rsidR="00A90703" w:rsidRPr="00317DBC" w:rsidRDefault="00DC4A66" w:rsidP="00317DBC">
      <w:pPr>
        <w:pStyle w:val="Ttulo1"/>
        <w:numPr>
          <w:ilvl w:val="0"/>
          <w:numId w:val="5"/>
        </w:numPr>
        <w:spacing w:line="360" w:lineRule="auto"/>
        <w:ind w:left="284" w:hanging="284"/>
        <w:rPr>
          <w:rFonts w:ascii="Palatino Linotype" w:hAnsi="Palatino Linotype"/>
          <w:b/>
          <w:color w:val="000000" w:themeColor="text1"/>
          <w:sz w:val="24"/>
          <w:szCs w:val="24"/>
          <w:lang w:val="es-ES_tradnl"/>
        </w:rPr>
      </w:pPr>
      <w:bookmarkStart w:id="66" w:name="_Toc85125479"/>
      <w:r w:rsidRPr="00317DBC">
        <w:rPr>
          <w:rFonts w:ascii="Palatino Linotype" w:hAnsi="Palatino Linotype"/>
          <w:b/>
          <w:color w:val="000000" w:themeColor="text1"/>
          <w:sz w:val="24"/>
          <w:szCs w:val="24"/>
          <w:lang w:val="es-ES_tradnl"/>
        </w:rPr>
        <w:t>De la clasificación de la i</w:t>
      </w:r>
      <w:r w:rsidR="00A90703" w:rsidRPr="00317DBC">
        <w:rPr>
          <w:rFonts w:ascii="Palatino Linotype" w:hAnsi="Palatino Linotype"/>
          <w:b/>
          <w:color w:val="000000" w:themeColor="text1"/>
          <w:sz w:val="24"/>
          <w:szCs w:val="24"/>
          <w:lang w:val="es-ES_tradnl"/>
        </w:rPr>
        <w:t>nformación.</w:t>
      </w:r>
      <w:bookmarkEnd w:id="66"/>
      <w:r w:rsidR="00A90703" w:rsidRPr="00317DBC">
        <w:rPr>
          <w:rFonts w:ascii="Palatino Linotype" w:hAnsi="Palatino Linotype"/>
          <w:b/>
          <w:color w:val="000000" w:themeColor="text1"/>
          <w:sz w:val="24"/>
          <w:szCs w:val="24"/>
          <w:lang w:val="es-ES_tradnl"/>
        </w:rPr>
        <w:t xml:space="preserve"> </w:t>
      </w:r>
    </w:p>
    <w:p w14:paraId="725BC4DA" w14:textId="77777777" w:rsidR="00A90703" w:rsidRPr="00317DBC" w:rsidRDefault="00A90703" w:rsidP="00317DBC">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4DCFE391" w14:textId="67F49646" w:rsidR="00637407"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L</w:t>
      </w:r>
      <w:r w:rsidRPr="00317DBC">
        <w:rPr>
          <w:rFonts w:ascii="Palatino Linotype" w:hAnsi="Palatino Linotype"/>
          <w:color w:val="000000"/>
          <w:lang w:val="es-ES_tradnl"/>
        </w:rPr>
        <w:t>a</w:t>
      </w:r>
      <w:r w:rsidRPr="00317DBC">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17DBC">
        <w:rPr>
          <w:rFonts w:ascii="Palatino Linotype" w:hAnsi="Palatino Linotype"/>
          <w:vertAlign w:val="superscript"/>
          <w:lang w:val="es-ES_tradnl"/>
        </w:rPr>
        <w:footnoteReference w:id="14"/>
      </w:r>
      <w:r w:rsidRPr="00317DBC">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w:t>
      </w:r>
      <w:r w:rsidR="00CA07FF" w:rsidRPr="00317DBC">
        <w:rPr>
          <w:rFonts w:ascii="Palatino Linotype" w:hAnsi="Palatino Linotype"/>
          <w:lang w:val="es-ES_tradnl"/>
        </w:rPr>
        <w:t xml:space="preserve"> </w:t>
      </w:r>
      <w:r w:rsidRPr="00317DBC">
        <w:rPr>
          <w:rFonts w:ascii="Palatino Linotype" w:hAnsi="Palatino Linotype"/>
          <w:lang w:val="es-ES_tradnl"/>
        </w:rPr>
        <w:t xml:space="preserve">legítimo y ser estrictamente proporcional con el principio o valor que se pretende </w:t>
      </w:r>
      <w:r w:rsidRPr="00317DBC">
        <w:rPr>
          <w:rFonts w:ascii="Palatino Linotype" w:hAnsi="Palatino Linotype"/>
          <w:lang w:val="es-ES_tradnl"/>
        </w:rPr>
        <w:lastRenderedPageBreak/>
        <w:t>preservar.</w:t>
      </w:r>
      <w:r w:rsidRPr="00317DBC">
        <w:rPr>
          <w:rFonts w:ascii="Palatino Linotype" w:hAnsi="Palatino Linotype"/>
          <w:vertAlign w:val="superscript"/>
          <w:lang w:val="es-ES_tradnl"/>
        </w:rPr>
        <w:footnoteReference w:id="15"/>
      </w:r>
      <w:r w:rsidRPr="00317DBC">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9CD84E4" w14:textId="68349F42" w:rsidR="008F1049" w:rsidRPr="00317DBC" w:rsidRDefault="008F1049" w:rsidP="00317DBC">
      <w:pPr>
        <w:keepNext/>
        <w:keepLines/>
        <w:spacing w:before="240" w:line="360" w:lineRule="auto"/>
        <w:outlineLvl w:val="0"/>
        <w:rPr>
          <w:rFonts w:ascii="Palatino Linotype" w:hAnsi="Palatino Linotype"/>
          <w:b/>
          <w:lang w:val="es-MX" w:eastAsia="en-US"/>
        </w:rPr>
      </w:pPr>
      <w:bookmarkStart w:id="67" w:name="_Toc5890461"/>
      <w:bookmarkStart w:id="68" w:name="_Toc50062187"/>
      <w:bookmarkStart w:id="69" w:name="_Toc63348478"/>
      <w:bookmarkStart w:id="70" w:name="_Toc67598515"/>
      <w:bookmarkStart w:id="71" w:name="_Toc69999204"/>
      <w:bookmarkStart w:id="72" w:name="_Toc73033013"/>
      <w:bookmarkStart w:id="73" w:name="_Toc85125480"/>
      <w:r w:rsidRPr="00317DBC">
        <w:rPr>
          <w:rFonts w:ascii="Palatino Linotype" w:hAnsi="Palatino Linotype"/>
          <w:b/>
          <w:lang w:val="es-MX" w:eastAsia="en-US"/>
        </w:rPr>
        <w:t>I</w:t>
      </w:r>
      <w:r w:rsidR="00DC4A66" w:rsidRPr="00317DBC">
        <w:rPr>
          <w:rFonts w:ascii="Palatino Linotype" w:hAnsi="Palatino Linotype"/>
          <w:b/>
          <w:lang w:val="es-MX" w:eastAsia="en-US"/>
        </w:rPr>
        <w:t>I</w:t>
      </w:r>
      <w:r w:rsidRPr="00317DBC">
        <w:rPr>
          <w:rFonts w:ascii="Palatino Linotype" w:hAnsi="Palatino Linotype"/>
          <w:b/>
          <w:lang w:val="es-MX" w:eastAsia="en-US"/>
        </w:rPr>
        <w:t>. Requisitos previos.</w:t>
      </w:r>
      <w:bookmarkEnd w:id="67"/>
      <w:bookmarkEnd w:id="68"/>
      <w:bookmarkEnd w:id="69"/>
      <w:bookmarkEnd w:id="70"/>
      <w:bookmarkEnd w:id="71"/>
      <w:bookmarkEnd w:id="72"/>
      <w:bookmarkEnd w:id="73"/>
    </w:p>
    <w:p w14:paraId="68A29050" w14:textId="77777777" w:rsidR="00992BC7"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lang w:val="es-ES_tradnl"/>
        </w:rPr>
        <w:t>Los</w:t>
      </w:r>
      <w:r w:rsidRPr="00317DBC">
        <w:rPr>
          <w:rFonts w:ascii="Palatino Linotype" w:hAnsi="Palatino Linotype" w:cs="Arial"/>
          <w:color w:val="000000"/>
          <w:lang w:val="es-ES_tradnl"/>
        </w:rPr>
        <w:t xml:space="preserve"> </w:t>
      </w:r>
      <w:r w:rsidRPr="00317DBC">
        <w:rPr>
          <w:rFonts w:ascii="Palatino Linotype" w:hAnsi="Palatino Linotype"/>
          <w:lang w:val="es-ES_tradnl"/>
        </w:rPr>
        <w:t>artículos</w:t>
      </w:r>
      <w:r w:rsidRPr="00317DBC">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w:t>
      </w:r>
      <w:r w:rsidR="00CA07FF" w:rsidRPr="00317DBC">
        <w:rPr>
          <w:rFonts w:ascii="Palatino Linotype" w:hAnsi="Palatino Linotype" w:cs="Arial"/>
          <w:color w:val="000000"/>
          <w:lang w:val="es-ES_tradnl"/>
        </w:rPr>
        <w:t xml:space="preserve"> </w:t>
      </w:r>
      <w:r w:rsidRPr="00317DBC">
        <w:rPr>
          <w:rFonts w:ascii="Palatino Linotype" w:hAnsi="Palatino Linotype" w:cs="Arial"/>
          <w:color w:val="000000"/>
          <w:lang w:val="es-ES_tradnl"/>
        </w:rPr>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3F403A7" w14:textId="77777777" w:rsidR="00992BC7" w:rsidRPr="00317DBC" w:rsidRDefault="00992BC7" w:rsidP="00317DBC">
      <w:pPr>
        <w:pStyle w:val="Prrafodelista"/>
        <w:spacing w:before="240" w:after="240" w:line="360" w:lineRule="auto"/>
        <w:ind w:left="0"/>
        <w:contextualSpacing/>
        <w:jc w:val="both"/>
        <w:rPr>
          <w:rFonts w:ascii="Palatino Linotype" w:hAnsi="Palatino Linotype" w:cs="Arial"/>
          <w:color w:val="000000"/>
          <w:lang w:val="es-ES_tradnl"/>
        </w:rPr>
      </w:pPr>
    </w:p>
    <w:p w14:paraId="6F88E144" w14:textId="77777777" w:rsidR="00992BC7"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465B21" w14:textId="77777777" w:rsidR="00992BC7" w:rsidRPr="00317DBC" w:rsidRDefault="00992BC7" w:rsidP="00317DBC">
      <w:pPr>
        <w:pStyle w:val="Prrafodelista"/>
        <w:spacing w:line="360" w:lineRule="auto"/>
        <w:rPr>
          <w:rFonts w:ascii="Palatino Linotype" w:hAnsi="Palatino Linotype" w:cs="Arial"/>
          <w:color w:val="000000"/>
          <w:lang w:val="es-ES_tradnl"/>
        </w:rPr>
      </w:pPr>
    </w:p>
    <w:p w14:paraId="1F810FFF" w14:textId="6F71557E" w:rsidR="008F1049"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317DBC">
        <w:rPr>
          <w:rFonts w:ascii="Palatino Linotype" w:hAnsi="Palatino Linotype" w:cs="Arial"/>
          <w:b/>
          <w:color w:val="000000"/>
          <w:lang w:val="es-ES_tradnl"/>
        </w:rPr>
        <w:t xml:space="preserve">no se puede hacer un acuerdo para clasificar de manera general todos los documentos de un expediente o área,  </w:t>
      </w:r>
      <w:r w:rsidRPr="00317DBC">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2E4CA3B" w14:textId="2E55557A" w:rsidR="008F1049" w:rsidRPr="00317DBC" w:rsidRDefault="008F1049" w:rsidP="00317DBC">
      <w:pPr>
        <w:keepNext/>
        <w:keepLines/>
        <w:spacing w:before="240" w:line="360" w:lineRule="auto"/>
        <w:outlineLvl w:val="0"/>
        <w:rPr>
          <w:rFonts w:ascii="Palatino Linotype" w:hAnsi="Palatino Linotype" w:cs="Arial"/>
          <w:color w:val="000000"/>
          <w:lang w:val="es-ES_tradnl"/>
        </w:rPr>
      </w:pPr>
      <w:bookmarkStart w:id="74" w:name="_Toc5890462"/>
      <w:bookmarkStart w:id="75" w:name="_Toc50062188"/>
      <w:bookmarkStart w:id="76" w:name="_Toc63348479"/>
      <w:bookmarkStart w:id="77" w:name="_Toc67598516"/>
      <w:bookmarkStart w:id="78" w:name="_Toc69999205"/>
      <w:bookmarkStart w:id="79" w:name="_Toc73033014"/>
      <w:bookmarkStart w:id="80" w:name="_Toc85125481"/>
      <w:r w:rsidRPr="00317DBC">
        <w:rPr>
          <w:rFonts w:ascii="Palatino Linotype" w:hAnsi="Palatino Linotype"/>
          <w:b/>
          <w:lang w:val="es-MX" w:eastAsia="en-US"/>
        </w:rPr>
        <w:t>II</w:t>
      </w:r>
      <w:r w:rsidR="00DC4A66" w:rsidRPr="00317DBC">
        <w:rPr>
          <w:rFonts w:ascii="Palatino Linotype" w:hAnsi="Palatino Linotype"/>
          <w:b/>
          <w:lang w:val="es-MX" w:eastAsia="en-US"/>
        </w:rPr>
        <w:t>I</w:t>
      </w:r>
      <w:bookmarkStart w:id="81" w:name="_Toc5890463"/>
      <w:bookmarkStart w:id="82" w:name="_Toc50062189"/>
      <w:bookmarkStart w:id="83" w:name="_Toc63348480"/>
      <w:bookmarkStart w:id="84" w:name="_Toc67598517"/>
      <w:bookmarkStart w:id="85" w:name="_Toc69999206"/>
      <w:bookmarkStart w:id="86" w:name="_Toc73033015"/>
      <w:bookmarkEnd w:id="74"/>
      <w:bookmarkEnd w:id="75"/>
      <w:bookmarkEnd w:id="76"/>
      <w:bookmarkEnd w:id="77"/>
      <w:bookmarkEnd w:id="78"/>
      <w:bookmarkEnd w:id="79"/>
      <w:r w:rsidR="00637407" w:rsidRPr="00317DBC">
        <w:rPr>
          <w:rFonts w:ascii="Palatino Linotype" w:hAnsi="Palatino Linotype"/>
          <w:b/>
          <w:lang w:val="es-MX" w:eastAsia="en-US"/>
        </w:rPr>
        <w:t>. La intervención del comité de t</w:t>
      </w:r>
      <w:r w:rsidRPr="00317DBC">
        <w:rPr>
          <w:rFonts w:ascii="Palatino Linotype" w:hAnsi="Palatino Linotype"/>
          <w:b/>
          <w:lang w:val="es-MX" w:eastAsia="en-US"/>
        </w:rPr>
        <w:t>ransparencia.</w:t>
      </w:r>
      <w:bookmarkEnd w:id="80"/>
      <w:bookmarkEnd w:id="81"/>
      <w:bookmarkEnd w:id="82"/>
      <w:bookmarkEnd w:id="83"/>
      <w:bookmarkEnd w:id="84"/>
      <w:bookmarkEnd w:id="85"/>
      <w:bookmarkEnd w:id="86"/>
    </w:p>
    <w:p w14:paraId="0E2F07E3" w14:textId="77777777" w:rsidR="008F1049" w:rsidRPr="00317DBC" w:rsidRDefault="008F1049" w:rsidP="00317DBC">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87" w:name="_Toc5890464"/>
      <w:bookmarkStart w:id="88" w:name="_Toc50062190"/>
      <w:bookmarkStart w:id="89" w:name="_Toc63348481"/>
      <w:bookmarkStart w:id="90" w:name="_Toc67598518"/>
      <w:bookmarkStart w:id="91" w:name="_Toc69999207"/>
      <w:bookmarkStart w:id="92" w:name="_Toc73033016"/>
      <w:bookmarkStart w:id="93" w:name="_Toc85125482"/>
      <w:r w:rsidRPr="00317DBC">
        <w:rPr>
          <w:rFonts w:ascii="Palatino Linotype" w:hAnsi="Palatino Linotype"/>
          <w:b/>
          <w:lang w:val="es-MX" w:eastAsia="en-US"/>
        </w:rPr>
        <w:t>Formalidades para emitir el acuerdo de clasificación.</w:t>
      </w:r>
      <w:bookmarkEnd w:id="87"/>
      <w:bookmarkEnd w:id="88"/>
      <w:bookmarkEnd w:id="89"/>
      <w:bookmarkEnd w:id="90"/>
      <w:bookmarkEnd w:id="91"/>
      <w:bookmarkEnd w:id="92"/>
      <w:bookmarkEnd w:id="93"/>
    </w:p>
    <w:p w14:paraId="5177F951" w14:textId="77777777" w:rsidR="00992BC7"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lang w:val="es-ES_tradnl" w:eastAsia="es-ES_tradnl"/>
        </w:rPr>
      </w:pPr>
      <w:r w:rsidRPr="00317DBC">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17DBC">
        <w:rPr>
          <w:rFonts w:ascii="Palatino Linotype" w:hAnsi="Palatino Linotype"/>
          <w:lang w:val="es-ES_tradnl"/>
        </w:rPr>
        <w:t xml:space="preserve">la fracción III del numeral Segundo de los </w:t>
      </w:r>
      <w:r w:rsidRPr="00317DBC">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17DBC">
        <w:rPr>
          <w:rFonts w:ascii="Palatino Linotype" w:hAnsi="Palatino Linotype"/>
          <w:lang w:val="es-ES_tradnl"/>
        </w:rPr>
        <w:t xml:space="preserve"> </w:t>
      </w:r>
      <w:r w:rsidRPr="00317DBC">
        <w:rPr>
          <w:rFonts w:ascii="Palatino Linotype" w:hAnsi="Palatino Linotype" w:cs="Arial"/>
          <w:color w:val="000000"/>
          <w:lang w:val="es-ES_tradnl"/>
        </w:rPr>
        <w:t xml:space="preserve">cuenta con las facultades para </w:t>
      </w:r>
      <w:r w:rsidRPr="00317DBC">
        <w:rPr>
          <w:rFonts w:ascii="Palatino Linotype" w:hAnsi="Palatino Linotype" w:cs="Arial"/>
          <w:b/>
          <w:color w:val="000000"/>
          <w:lang w:val="es-ES_tradnl"/>
        </w:rPr>
        <w:t>confirmar, modificar o revocar</w:t>
      </w:r>
      <w:r w:rsidRPr="00317DBC">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317DBC">
        <w:rPr>
          <w:rFonts w:ascii="Palatino Linotype" w:hAnsi="Palatino Linotype" w:cs="Arial"/>
          <w:b/>
          <w:color w:val="000000"/>
          <w:lang w:val="es-ES_tradnl"/>
        </w:rPr>
        <w:t>no aprueba</w:t>
      </w:r>
      <w:r w:rsidRPr="00317DBC">
        <w:rPr>
          <w:rFonts w:ascii="Palatino Linotype" w:hAnsi="Palatino Linotype" w:cs="Arial"/>
          <w:color w:val="000000"/>
          <w:lang w:val="es-ES_tradnl"/>
        </w:rPr>
        <w:t xml:space="preserve"> la clasificación, sino </w:t>
      </w:r>
      <w:r w:rsidRPr="00317DBC">
        <w:rPr>
          <w:rFonts w:ascii="Palatino Linotype" w:hAnsi="Palatino Linotype" w:cs="Arial"/>
          <w:color w:val="000000"/>
          <w:lang w:val="es-ES_tradnl"/>
        </w:rPr>
        <w:lastRenderedPageBreak/>
        <w:t>que revisa lo que ha hecho el titular del área y confirma, modifica o revoca la decisión a través de un acuerdo.</w:t>
      </w:r>
    </w:p>
    <w:p w14:paraId="7941F210" w14:textId="77777777" w:rsidR="00992BC7" w:rsidRPr="00317DBC" w:rsidRDefault="00992BC7" w:rsidP="00317DBC">
      <w:pPr>
        <w:pStyle w:val="Prrafodelista"/>
        <w:spacing w:before="240" w:after="240" w:line="360" w:lineRule="auto"/>
        <w:ind w:left="0"/>
        <w:contextualSpacing/>
        <w:jc w:val="both"/>
        <w:rPr>
          <w:rFonts w:ascii="Palatino Linotype" w:hAnsi="Palatino Linotype"/>
          <w:lang w:val="es-ES_tradnl" w:eastAsia="es-ES_tradnl"/>
        </w:rPr>
      </w:pPr>
    </w:p>
    <w:p w14:paraId="76CF95BB" w14:textId="77777777" w:rsidR="00992BC7"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lang w:val="es-ES_tradnl" w:eastAsia="es-ES_tradnl"/>
        </w:rPr>
      </w:pPr>
      <w:r w:rsidRPr="00317DBC">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317DBC">
        <w:rPr>
          <w:rFonts w:ascii="Palatino Linotype" w:hAnsi="Palatino Linotype" w:cs="Arial"/>
          <w:b/>
          <w:color w:val="000000"/>
          <w:lang w:val="es-ES_tradnl"/>
        </w:rPr>
        <w:t>el acto reúna con los requisitos elementales</w:t>
      </w:r>
      <w:r w:rsidRPr="00317DBC">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FA8827" w14:textId="77777777" w:rsidR="00992BC7" w:rsidRPr="00317DBC" w:rsidRDefault="00992BC7" w:rsidP="00317DBC">
      <w:pPr>
        <w:pStyle w:val="Prrafodelista"/>
        <w:spacing w:line="360" w:lineRule="auto"/>
        <w:rPr>
          <w:rFonts w:ascii="Palatino Linotype" w:hAnsi="Palatino Linotype"/>
          <w:lang w:val="es-ES_tradnl"/>
        </w:rPr>
      </w:pPr>
    </w:p>
    <w:p w14:paraId="0520B29C" w14:textId="68A1EE07" w:rsidR="008F1049"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lang w:val="es-ES_tradnl" w:eastAsia="es-ES_tradnl"/>
        </w:rPr>
      </w:pPr>
      <w:r w:rsidRPr="00317DBC">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19620C" w14:textId="3433C353" w:rsidR="008F1049" w:rsidRPr="00317DBC" w:rsidRDefault="008F1049" w:rsidP="00317DBC">
      <w:pPr>
        <w:keepNext/>
        <w:keepLines/>
        <w:spacing w:before="240" w:line="360" w:lineRule="auto"/>
        <w:outlineLvl w:val="0"/>
        <w:rPr>
          <w:rFonts w:ascii="Palatino Linotype" w:hAnsi="Palatino Linotype"/>
          <w:b/>
          <w:lang w:val="es-MX" w:eastAsia="en-US"/>
        </w:rPr>
      </w:pPr>
      <w:bookmarkStart w:id="94" w:name="_Toc63348482"/>
      <w:bookmarkStart w:id="95" w:name="_Toc67598519"/>
      <w:bookmarkStart w:id="96" w:name="_Toc69999208"/>
      <w:bookmarkStart w:id="97" w:name="_Toc73033017"/>
      <w:bookmarkStart w:id="98" w:name="_Toc85125483"/>
      <w:r w:rsidRPr="00317DBC">
        <w:rPr>
          <w:rFonts w:ascii="Palatino Linotype" w:hAnsi="Palatino Linotype"/>
          <w:b/>
          <w:lang w:val="es-MX" w:eastAsia="en-US"/>
        </w:rPr>
        <w:lastRenderedPageBreak/>
        <w:t xml:space="preserve">b) </w:t>
      </w:r>
      <w:bookmarkStart w:id="99" w:name="_Toc5890465"/>
      <w:bookmarkStart w:id="100" w:name="_Toc50062191"/>
      <w:r w:rsidRPr="00317DBC">
        <w:rPr>
          <w:rFonts w:ascii="Palatino Linotype" w:hAnsi="Palatino Linotype"/>
          <w:b/>
          <w:lang w:val="es-MX" w:eastAsia="en-US"/>
        </w:rPr>
        <w:t>Requisitos de fondo del acuerdo de clasificación.</w:t>
      </w:r>
      <w:bookmarkEnd w:id="94"/>
      <w:bookmarkEnd w:id="95"/>
      <w:bookmarkEnd w:id="96"/>
      <w:bookmarkEnd w:id="97"/>
      <w:bookmarkEnd w:id="98"/>
      <w:bookmarkEnd w:id="99"/>
      <w:bookmarkEnd w:id="100"/>
    </w:p>
    <w:p w14:paraId="00D52EA5" w14:textId="77777777" w:rsidR="00992BC7"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FE1CC92" w14:textId="77777777" w:rsidR="00992BC7" w:rsidRPr="00317DBC" w:rsidRDefault="00992BC7" w:rsidP="00317DBC">
      <w:pPr>
        <w:pStyle w:val="Prrafodelista"/>
        <w:spacing w:before="240" w:after="240" w:line="360" w:lineRule="auto"/>
        <w:ind w:left="0"/>
        <w:contextualSpacing/>
        <w:jc w:val="both"/>
        <w:rPr>
          <w:rFonts w:ascii="Palatino Linotype" w:hAnsi="Palatino Linotype" w:cs="Arial"/>
          <w:color w:val="000000"/>
          <w:lang w:val="es-ES_tradnl"/>
        </w:rPr>
      </w:pPr>
    </w:p>
    <w:p w14:paraId="234E3DF6" w14:textId="34CD7A08" w:rsidR="008F1049"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lang w:val="es-ES_tradnl"/>
        </w:rPr>
        <w:t xml:space="preserve">De lo anterior, se desprende </w:t>
      </w:r>
      <w:r w:rsidR="00DA207B" w:rsidRPr="00317DBC">
        <w:rPr>
          <w:rFonts w:ascii="Palatino Linotype" w:hAnsi="Palatino Linotype"/>
          <w:lang w:val="es-ES_tradnl"/>
        </w:rPr>
        <w:t>que,</w:t>
      </w:r>
      <w:r w:rsidRPr="00317DBC">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1030CF" w14:textId="21EF5601" w:rsidR="00637407" w:rsidRPr="00317DBC" w:rsidRDefault="00637407" w:rsidP="00317DBC">
      <w:pPr>
        <w:pStyle w:val="Prrafodelista"/>
        <w:spacing w:before="240" w:after="240" w:line="360" w:lineRule="auto"/>
        <w:ind w:left="0"/>
        <w:contextualSpacing/>
        <w:jc w:val="both"/>
        <w:rPr>
          <w:rFonts w:ascii="Palatino Linotype" w:hAnsi="Palatino Linotype" w:cs="Arial"/>
          <w:color w:val="000000"/>
          <w:lang w:val="es-ES_tradnl"/>
        </w:rPr>
      </w:pPr>
    </w:p>
    <w:p w14:paraId="339A43F2" w14:textId="77777777" w:rsidR="00EC088B"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222222"/>
          <w:lang w:val="es-ES_tradnl" w:eastAsia="es-MX"/>
        </w:rPr>
      </w:pPr>
      <w:r w:rsidRPr="00317DBC">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w:t>
      </w:r>
      <w:r w:rsidRPr="00317DBC">
        <w:rPr>
          <w:rFonts w:ascii="Palatino Linotype" w:hAnsi="Palatino Linotype" w:cs="Arial"/>
          <w:color w:val="222222"/>
          <w:lang w:val="es-ES_tradnl" w:eastAsia="es-MX"/>
        </w:rPr>
        <w:lastRenderedPageBreak/>
        <w:t>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E31FC0" w:rsidRPr="00317DBC">
        <w:rPr>
          <w:rFonts w:ascii="Palatino Linotype" w:hAnsi="Palatino Linotype" w:cs="Arial"/>
          <w:color w:val="222222"/>
          <w:lang w:val="es-ES_tradnl" w:eastAsia="es-MX"/>
        </w:rPr>
        <w:t>...”</w:t>
      </w:r>
      <w:r w:rsidRPr="00317DBC">
        <w:rPr>
          <w:rFonts w:ascii="Palatino Linotype" w:hAnsi="Palatino Linotype"/>
          <w:vertAlign w:val="superscript"/>
          <w:lang w:val="es-ES_tradnl"/>
        </w:rPr>
        <w:footnoteReference w:id="16"/>
      </w:r>
    </w:p>
    <w:p w14:paraId="293B74ED" w14:textId="77777777" w:rsidR="00EC088B" w:rsidRPr="00317DBC" w:rsidRDefault="00EC088B" w:rsidP="00317DBC">
      <w:pPr>
        <w:pStyle w:val="Prrafodelista"/>
        <w:spacing w:line="360" w:lineRule="auto"/>
        <w:rPr>
          <w:rFonts w:ascii="Palatino Linotype" w:hAnsi="Palatino Linotype" w:cs="Arial"/>
          <w:color w:val="222222"/>
          <w:lang w:val="es-ES_tradnl" w:eastAsia="es-MX"/>
        </w:rPr>
      </w:pPr>
    </w:p>
    <w:p w14:paraId="07A5DCBD" w14:textId="402D69AA" w:rsidR="008F1049"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222222"/>
          <w:lang w:val="es-ES_tradnl" w:eastAsia="es-MX"/>
        </w:rPr>
      </w:pPr>
      <w:r w:rsidRPr="00317DBC">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111FAE8" w14:textId="77777777" w:rsidR="008F1049" w:rsidRPr="00317DBC" w:rsidRDefault="008F1049" w:rsidP="00317DBC">
      <w:pPr>
        <w:spacing w:before="240" w:after="240" w:line="360" w:lineRule="auto"/>
        <w:contextualSpacing/>
        <w:jc w:val="both"/>
        <w:rPr>
          <w:rFonts w:ascii="Palatino Linotype" w:hAnsi="Palatino Linotype" w:cs="Arial"/>
          <w:color w:val="222222"/>
          <w:lang w:val="es-ES_tradnl" w:eastAsia="es-MX"/>
        </w:rPr>
      </w:pPr>
    </w:p>
    <w:p w14:paraId="29D34B42" w14:textId="77777777" w:rsidR="008F1049" w:rsidRPr="00317DBC" w:rsidRDefault="008F1049" w:rsidP="00317DBC">
      <w:pPr>
        <w:spacing w:line="360" w:lineRule="auto"/>
        <w:ind w:left="851" w:right="618"/>
        <w:contextualSpacing/>
        <w:jc w:val="both"/>
        <w:rPr>
          <w:rFonts w:ascii="Palatino Linotype" w:hAnsi="Palatino Linotype" w:cs="Arial"/>
          <w:i/>
          <w:color w:val="000000"/>
          <w:lang w:val="es-ES_tradnl"/>
        </w:rPr>
      </w:pPr>
      <w:r w:rsidRPr="00317DBC">
        <w:rPr>
          <w:rFonts w:ascii="Palatino Linotype" w:hAnsi="Palatino Linotype" w:cs="Arial"/>
          <w:b/>
          <w:i/>
          <w:color w:val="000000"/>
          <w:lang w:val="es-ES_tradnl"/>
        </w:rPr>
        <w:t>FUNDAMENTACIÓN Y MOTIVACIÓN.</w:t>
      </w:r>
      <w:r w:rsidRPr="00317DBC">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AE691" w14:textId="77777777" w:rsidR="008F1049" w:rsidRPr="00317DBC" w:rsidRDefault="008F1049" w:rsidP="00317DBC">
      <w:pPr>
        <w:spacing w:line="360" w:lineRule="auto"/>
        <w:ind w:left="851" w:right="618"/>
        <w:contextualSpacing/>
        <w:jc w:val="both"/>
        <w:rPr>
          <w:rFonts w:ascii="Palatino Linotype" w:hAnsi="Palatino Linotype" w:cs="Arial"/>
          <w:i/>
          <w:color w:val="000000"/>
          <w:lang w:val="es-ES_tradnl"/>
        </w:rPr>
      </w:pPr>
      <w:r w:rsidRPr="00317DBC">
        <w:rPr>
          <w:rFonts w:ascii="Palatino Linotype" w:hAnsi="Palatino Linotype" w:cs="Arial"/>
          <w:i/>
          <w:color w:val="000000"/>
          <w:lang w:val="es-ES_tradnl"/>
        </w:rPr>
        <w:t>SEGUNDO TRIBUNAL COLEGIADO DEL SEXTO CIRCUITO.</w:t>
      </w:r>
    </w:p>
    <w:p w14:paraId="196C0183" w14:textId="77777777" w:rsidR="008F1049" w:rsidRPr="00317DBC" w:rsidRDefault="008F1049" w:rsidP="00317DBC">
      <w:pPr>
        <w:spacing w:line="360" w:lineRule="auto"/>
        <w:ind w:left="851" w:right="618"/>
        <w:contextualSpacing/>
        <w:jc w:val="both"/>
        <w:rPr>
          <w:rFonts w:ascii="Palatino Linotype" w:hAnsi="Palatino Linotype" w:cs="Arial"/>
          <w:i/>
          <w:color w:val="000000"/>
          <w:lang w:val="es-ES_tradnl"/>
        </w:rPr>
      </w:pPr>
      <w:r w:rsidRPr="00317DBC">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F82BC97" w14:textId="77777777" w:rsidR="008F1049" w:rsidRPr="00317DBC" w:rsidRDefault="008F1049" w:rsidP="00317DBC">
      <w:pPr>
        <w:spacing w:line="360" w:lineRule="auto"/>
        <w:ind w:left="851" w:right="618"/>
        <w:contextualSpacing/>
        <w:jc w:val="both"/>
        <w:rPr>
          <w:rFonts w:ascii="Palatino Linotype" w:hAnsi="Palatino Linotype" w:cs="Arial"/>
          <w:i/>
          <w:color w:val="000000"/>
          <w:lang w:val="es-ES_tradnl"/>
        </w:rPr>
      </w:pPr>
      <w:r w:rsidRPr="00317DBC">
        <w:rPr>
          <w:rFonts w:ascii="Palatino Linotype" w:hAnsi="Palatino Linotype" w:cs="Arial"/>
          <w:i/>
          <w:color w:val="000000"/>
          <w:lang w:val="es-ES_tradnl"/>
        </w:rPr>
        <w:lastRenderedPageBreak/>
        <w:t>Revisión fiscal 103/88. Instituto Mexicano del Seguro Social. 18 de octubre de 1988. Unanimidad de votos. Ponente: Arnoldo Nájera Virgen. Secretario: Alejandro Esponda Rincón.</w:t>
      </w:r>
    </w:p>
    <w:p w14:paraId="3589E5AE" w14:textId="77777777" w:rsidR="008F1049" w:rsidRPr="00317DBC" w:rsidRDefault="008F1049" w:rsidP="00317DBC">
      <w:pPr>
        <w:spacing w:line="360" w:lineRule="auto"/>
        <w:ind w:left="851" w:right="618"/>
        <w:contextualSpacing/>
        <w:jc w:val="both"/>
        <w:rPr>
          <w:rFonts w:ascii="Palatino Linotype" w:hAnsi="Palatino Linotype" w:cs="Arial"/>
          <w:i/>
          <w:color w:val="000000"/>
          <w:lang w:val="es-ES_tradnl"/>
        </w:rPr>
      </w:pPr>
      <w:r w:rsidRPr="00317DBC">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63D06E7" w14:textId="77777777" w:rsidR="008F1049" w:rsidRPr="00317DBC" w:rsidRDefault="008F1049" w:rsidP="00317DBC">
      <w:pPr>
        <w:spacing w:line="360" w:lineRule="auto"/>
        <w:ind w:left="851" w:right="618"/>
        <w:contextualSpacing/>
        <w:jc w:val="both"/>
        <w:rPr>
          <w:rFonts w:ascii="Palatino Linotype" w:hAnsi="Palatino Linotype" w:cs="Arial"/>
          <w:i/>
          <w:color w:val="000000"/>
          <w:lang w:val="es-ES_tradnl"/>
        </w:rPr>
      </w:pPr>
      <w:r w:rsidRPr="00317DBC">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E3E725B" w14:textId="77777777" w:rsidR="008F1049" w:rsidRPr="00317DBC" w:rsidRDefault="008F1049" w:rsidP="00317DBC">
      <w:pPr>
        <w:spacing w:line="360" w:lineRule="auto"/>
        <w:ind w:left="851" w:right="618"/>
        <w:contextualSpacing/>
        <w:jc w:val="both"/>
        <w:rPr>
          <w:rFonts w:ascii="Palatino Linotype" w:hAnsi="Palatino Linotype" w:cs="Arial"/>
          <w:i/>
          <w:color w:val="000000"/>
          <w:lang w:val="es-ES_tradnl"/>
        </w:rPr>
      </w:pPr>
      <w:r w:rsidRPr="00317DBC">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6CB5EDDD" w14:textId="77777777" w:rsidR="008F1049" w:rsidRPr="00317DBC" w:rsidRDefault="008F1049" w:rsidP="00317DBC">
      <w:pPr>
        <w:spacing w:line="360" w:lineRule="auto"/>
        <w:contextualSpacing/>
        <w:jc w:val="both"/>
        <w:rPr>
          <w:rFonts w:ascii="Palatino Linotype" w:hAnsi="Palatino Linotype" w:cs="Arial"/>
          <w:i/>
          <w:color w:val="000000"/>
          <w:lang w:val="es-ES_tradnl"/>
        </w:rPr>
      </w:pPr>
    </w:p>
    <w:p w14:paraId="4997DEB0" w14:textId="77777777" w:rsidR="00EC088B"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222222"/>
          <w:lang w:val="es-ES_tradnl" w:eastAsia="es-MX"/>
        </w:rPr>
      </w:pPr>
      <w:r w:rsidRPr="00317DBC">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89E700" w14:textId="77777777" w:rsidR="00637407" w:rsidRPr="00317DBC" w:rsidRDefault="00637407" w:rsidP="00317DBC">
      <w:pPr>
        <w:pStyle w:val="Prrafodelista"/>
        <w:spacing w:before="240" w:after="240" w:line="360" w:lineRule="auto"/>
        <w:ind w:left="0"/>
        <w:contextualSpacing/>
        <w:jc w:val="both"/>
        <w:rPr>
          <w:rFonts w:ascii="Palatino Linotype" w:hAnsi="Palatino Linotype" w:cs="Arial"/>
          <w:color w:val="222222"/>
          <w:lang w:val="es-ES_tradnl" w:eastAsia="es-MX"/>
        </w:rPr>
      </w:pPr>
    </w:p>
    <w:p w14:paraId="31445CCE" w14:textId="77777777" w:rsidR="00EC088B"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222222"/>
          <w:lang w:val="es-ES_tradnl" w:eastAsia="es-MX"/>
        </w:rPr>
      </w:pPr>
      <w:r w:rsidRPr="00317DBC">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BFC935" w14:textId="77777777" w:rsidR="00EC088B" w:rsidRPr="00317DBC" w:rsidRDefault="00EC088B" w:rsidP="00317DBC">
      <w:pPr>
        <w:pStyle w:val="Prrafodelista"/>
        <w:spacing w:before="240" w:after="240" w:line="360" w:lineRule="auto"/>
        <w:ind w:left="0"/>
        <w:contextualSpacing/>
        <w:jc w:val="both"/>
        <w:rPr>
          <w:rFonts w:ascii="Palatino Linotype" w:hAnsi="Palatino Linotype" w:cs="Arial"/>
          <w:color w:val="222222"/>
          <w:lang w:val="es-ES_tradnl" w:eastAsia="es-MX"/>
        </w:rPr>
      </w:pPr>
    </w:p>
    <w:p w14:paraId="369E1C15" w14:textId="01917894" w:rsidR="00EC088B" w:rsidRPr="00317DBC" w:rsidRDefault="008F1049" w:rsidP="00212492">
      <w:pPr>
        <w:pStyle w:val="Prrafodelista"/>
        <w:numPr>
          <w:ilvl w:val="0"/>
          <w:numId w:val="19"/>
        </w:numPr>
        <w:spacing w:before="240" w:after="240" w:line="360" w:lineRule="auto"/>
        <w:ind w:left="0" w:firstLine="0"/>
        <w:contextualSpacing/>
        <w:jc w:val="both"/>
        <w:rPr>
          <w:rFonts w:ascii="Palatino Linotype" w:hAnsi="Palatino Linotype" w:cs="Arial"/>
          <w:color w:val="222222"/>
          <w:lang w:val="es-ES_tradnl" w:eastAsia="es-MX"/>
        </w:rPr>
      </w:pPr>
      <w:r w:rsidRPr="00317DBC">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44CB89CD" w14:textId="5C6D8B58" w:rsidR="003E2745" w:rsidRPr="00317DBC" w:rsidRDefault="003E2745" w:rsidP="00317DBC">
      <w:pPr>
        <w:pStyle w:val="Prrafodelista"/>
        <w:spacing w:before="240" w:after="240" w:line="360" w:lineRule="auto"/>
        <w:ind w:left="0"/>
        <w:contextualSpacing/>
        <w:jc w:val="both"/>
        <w:rPr>
          <w:rFonts w:ascii="Palatino Linotype" w:hAnsi="Palatino Linotype" w:cs="Arial"/>
          <w:color w:val="222222"/>
          <w:lang w:val="es-ES_tradnl" w:eastAsia="es-MX"/>
        </w:rPr>
      </w:pPr>
    </w:p>
    <w:p w14:paraId="75FF8C8A" w14:textId="68A9F9A2" w:rsidR="008F1049" w:rsidRPr="00317DBC" w:rsidRDefault="008F1049" w:rsidP="00212492">
      <w:pPr>
        <w:pStyle w:val="Prrafodelista"/>
        <w:numPr>
          <w:ilvl w:val="0"/>
          <w:numId w:val="19"/>
        </w:numPr>
        <w:spacing w:before="240" w:after="240" w:line="360" w:lineRule="auto"/>
        <w:ind w:left="0" w:firstLine="0"/>
        <w:contextualSpacing/>
        <w:jc w:val="both"/>
        <w:rPr>
          <w:rFonts w:ascii="Palatino Linotype" w:eastAsia="Calibri" w:hAnsi="Palatino Linotype" w:cs="Arial"/>
          <w:lang w:eastAsia="es-MX"/>
        </w:rPr>
      </w:pPr>
      <w:r w:rsidRPr="00317DBC">
        <w:rPr>
          <w:rFonts w:ascii="Palatino Linotype" w:hAnsi="Palatino Linotype" w:cs="Arial"/>
          <w:color w:val="222222"/>
          <w:lang w:val="es-ES_tradnl" w:eastAsia="es-MX"/>
        </w:rPr>
        <w:t xml:space="preserve">Ahora bien, </w:t>
      </w:r>
      <w:r w:rsidRPr="00317DBC">
        <w:rPr>
          <w:rFonts w:ascii="Palatino Linotype" w:hAnsi="Palatino Linotype" w:cs="Arial"/>
          <w:b/>
          <w:color w:val="222222"/>
          <w:lang w:val="es-ES_tradnl" w:eastAsia="es-MX"/>
        </w:rPr>
        <w:t>para cada caso además de fundar y motivar</w:t>
      </w:r>
      <w:r w:rsidRPr="00317DBC">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317DBC">
        <w:rPr>
          <w:rFonts w:ascii="Palatino Linotype" w:eastAsia="Calibri" w:hAnsi="Palatino Linotype" w:cs="Arial"/>
          <w:lang w:eastAsia="es-MX"/>
        </w:rPr>
        <w:t>el Registro Federal de Contribuyentes (R.F.C.), y clave de Cadenas Originales del Sellos Digitales y los Códigos Bidimensionales, también denominados Códigos QR</w:t>
      </w:r>
      <w:r w:rsidR="00A90703" w:rsidRPr="00317DBC">
        <w:rPr>
          <w:rFonts w:ascii="Palatino Linotype" w:eastAsia="Calibri" w:hAnsi="Palatino Linotype" w:cs="Arial"/>
          <w:lang w:eastAsia="es-MX"/>
        </w:rPr>
        <w:t>, se consideran datos públicos, o de ser el caso en que una documental contenga datos personales relacionados con algún procedimiento judicial será susceptible de clasificarse como reservada.</w:t>
      </w:r>
      <w:r w:rsidR="003E2745" w:rsidRPr="00317DBC">
        <w:rPr>
          <w:rFonts w:ascii="Palatino Linotype" w:eastAsia="Calibri" w:hAnsi="Palatino Linotype" w:cs="Arial"/>
          <w:lang w:eastAsia="es-MX"/>
        </w:rPr>
        <w:t xml:space="preserve"> </w:t>
      </w:r>
    </w:p>
    <w:p w14:paraId="44E4CB5B" w14:textId="102F709F" w:rsidR="003F0CD4" w:rsidRPr="00317DBC" w:rsidRDefault="00DC4A66" w:rsidP="00317DBC">
      <w:pPr>
        <w:keepNext/>
        <w:keepLines/>
        <w:spacing w:before="240" w:line="360" w:lineRule="auto"/>
        <w:jc w:val="both"/>
        <w:outlineLvl w:val="0"/>
        <w:rPr>
          <w:rFonts w:ascii="Palatino Linotype" w:hAnsi="Palatino Linotype"/>
          <w:b/>
          <w:lang w:val="es-MX" w:eastAsia="en-US"/>
        </w:rPr>
      </w:pPr>
      <w:bookmarkStart w:id="101" w:name="_Toc5711929"/>
      <w:bookmarkStart w:id="102" w:name="_Toc5890466"/>
      <w:bookmarkStart w:id="103" w:name="_Toc50062192"/>
      <w:bookmarkStart w:id="104" w:name="_Toc63348483"/>
      <w:bookmarkStart w:id="105" w:name="_Toc67598520"/>
      <w:bookmarkStart w:id="106" w:name="_Toc69999209"/>
      <w:bookmarkStart w:id="107" w:name="_Toc73033018"/>
      <w:bookmarkStart w:id="108" w:name="_Toc85125484"/>
      <w:r w:rsidRPr="00317DBC">
        <w:rPr>
          <w:rFonts w:ascii="Palatino Linotype" w:hAnsi="Palatino Linotype"/>
          <w:b/>
          <w:lang w:val="es-MX" w:eastAsia="en-US"/>
        </w:rPr>
        <w:t>I</w:t>
      </w:r>
      <w:r w:rsidR="003F0CD4" w:rsidRPr="00317DBC">
        <w:rPr>
          <w:rFonts w:ascii="Palatino Linotype" w:hAnsi="Palatino Linotype"/>
          <w:b/>
          <w:lang w:val="es-MX" w:eastAsia="en-US"/>
        </w:rPr>
        <w:t>V</w:t>
      </w:r>
      <w:r w:rsidR="008F1049" w:rsidRPr="00317DBC">
        <w:rPr>
          <w:rFonts w:ascii="Palatino Linotype" w:hAnsi="Palatino Linotype"/>
          <w:b/>
          <w:lang w:val="es-MX" w:eastAsia="en-US"/>
        </w:rPr>
        <w:t>. Condiciones especiales de la clasificación de la información como confidencial.</w:t>
      </w:r>
      <w:bookmarkEnd w:id="101"/>
      <w:bookmarkEnd w:id="102"/>
      <w:bookmarkEnd w:id="103"/>
      <w:bookmarkEnd w:id="104"/>
      <w:bookmarkEnd w:id="105"/>
      <w:bookmarkEnd w:id="106"/>
      <w:bookmarkEnd w:id="107"/>
      <w:bookmarkEnd w:id="108"/>
    </w:p>
    <w:p w14:paraId="3988C96E" w14:textId="637970AF" w:rsidR="003F0CD4" w:rsidRPr="00317DBC" w:rsidRDefault="003F0CD4" w:rsidP="00212492">
      <w:pPr>
        <w:pStyle w:val="Prrafodelista"/>
        <w:numPr>
          <w:ilvl w:val="0"/>
          <w:numId w:val="19"/>
        </w:numPr>
        <w:spacing w:before="240" w:after="240" w:line="360" w:lineRule="auto"/>
        <w:ind w:left="-142" w:firstLine="142"/>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FA45375" w14:textId="77777777" w:rsidR="003F0CD4" w:rsidRPr="00317DBC" w:rsidRDefault="003F0CD4" w:rsidP="00317DBC">
      <w:pPr>
        <w:pStyle w:val="Prrafodelista"/>
        <w:spacing w:before="240" w:after="240" w:line="360" w:lineRule="auto"/>
        <w:ind w:left="0"/>
        <w:contextualSpacing/>
        <w:jc w:val="both"/>
        <w:rPr>
          <w:rFonts w:ascii="Palatino Linotype" w:hAnsi="Palatino Linotype" w:cs="Arial"/>
          <w:color w:val="000000"/>
          <w:lang w:val="es-ES_tradnl"/>
        </w:rPr>
      </w:pPr>
    </w:p>
    <w:p w14:paraId="6E2288D1" w14:textId="77777777" w:rsidR="003F0CD4" w:rsidRPr="00317DBC" w:rsidRDefault="003F0CD4"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DE7A78C" w14:textId="77777777" w:rsidR="003F0CD4" w:rsidRPr="00317DBC" w:rsidRDefault="003F0CD4" w:rsidP="00317DBC">
      <w:pPr>
        <w:spacing w:before="240" w:after="240" w:line="360" w:lineRule="auto"/>
        <w:contextualSpacing/>
        <w:jc w:val="both"/>
        <w:rPr>
          <w:rFonts w:ascii="Palatino Linotype" w:hAnsi="Palatino Linotype" w:cs="Arial"/>
          <w:color w:val="000000"/>
          <w:lang w:val="es-ES_tradnl"/>
        </w:rPr>
      </w:pPr>
    </w:p>
    <w:p w14:paraId="7B1375CE" w14:textId="77777777" w:rsidR="003F0CD4" w:rsidRPr="00317DBC" w:rsidRDefault="003F0CD4" w:rsidP="00317D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17DBC">
        <w:rPr>
          <w:rFonts w:ascii="Palatino Linotype" w:hAnsi="Palatino Linotype" w:cs="Bookman Old Style"/>
          <w:bCs/>
          <w:i/>
          <w:color w:val="000000"/>
          <w:lang w:val="es-ES_tradnl"/>
        </w:rPr>
        <w:lastRenderedPageBreak/>
        <w:t xml:space="preserve">I. </w:t>
      </w:r>
      <w:r w:rsidRPr="00317DBC">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49B58C5" w14:textId="77777777" w:rsidR="003F0CD4" w:rsidRPr="00317DBC" w:rsidRDefault="003F0CD4" w:rsidP="00317D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17DBC">
        <w:rPr>
          <w:rFonts w:ascii="Palatino Linotype" w:hAnsi="Palatino Linotype" w:cs="Bookman Old Style"/>
          <w:bCs/>
          <w:i/>
          <w:color w:val="000000"/>
          <w:lang w:val="es-ES_tradnl"/>
        </w:rPr>
        <w:t xml:space="preserve">II. </w:t>
      </w:r>
      <w:r w:rsidRPr="00317DBC">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6A95E00" w14:textId="77777777" w:rsidR="003F0CD4" w:rsidRPr="00317DBC" w:rsidRDefault="003F0CD4" w:rsidP="00317D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17DBC">
        <w:rPr>
          <w:rFonts w:ascii="Palatino Linotype" w:hAnsi="Palatino Linotype" w:cs="Bookman Old Style"/>
          <w:bCs/>
          <w:i/>
          <w:color w:val="000000"/>
          <w:lang w:val="es-ES_tradnl"/>
        </w:rPr>
        <w:t xml:space="preserve">III. </w:t>
      </w:r>
      <w:r w:rsidRPr="00317DBC">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A87F712" w14:textId="77777777" w:rsidR="003F0CD4" w:rsidRPr="00317DBC" w:rsidRDefault="003F0CD4" w:rsidP="00317D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17DBC">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D1E5BE8" w14:textId="77777777" w:rsidR="003F0CD4" w:rsidRPr="00317DBC" w:rsidRDefault="003F0CD4" w:rsidP="00317DB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317DBC">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1B098B14" w14:textId="3999CDF8" w:rsidR="003F0CD4" w:rsidRPr="00317DBC" w:rsidRDefault="003F0CD4"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C7F84F3" w14:textId="77777777" w:rsidR="003F0CD4" w:rsidRPr="00317DBC" w:rsidRDefault="003F0CD4" w:rsidP="00317DBC">
      <w:pPr>
        <w:pStyle w:val="Prrafodelista"/>
        <w:spacing w:before="240" w:after="240" w:line="360" w:lineRule="auto"/>
        <w:ind w:left="0"/>
        <w:contextualSpacing/>
        <w:jc w:val="both"/>
        <w:rPr>
          <w:rFonts w:ascii="Palatino Linotype" w:hAnsi="Palatino Linotype" w:cs="Arial"/>
          <w:color w:val="000000"/>
          <w:lang w:val="es-ES_tradnl"/>
        </w:rPr>
      </w:pPr>
    </w:p>
    <w:p w14:paraId="5829400D" w14:textId="77777777" w:rsidR="003F0CD4" w:rsidRPr="00317DBC" w:rsidRDefault="003F0CD4"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lastRenderedPageBreak/>
        <w:t xml:space="preserve">Como consecuencia de lo anterior, el </w:t>
      </w:r>
      <w:r w:rsidRPr="00317DBC">
        <w:rPr>
          <w:rFonts w:ascii="Palatino Linotype" w:hAnsi="Palatino Linotype" w:cs="Arial"/>
          <w:b/>
          <w:color w:val="000000"/>
          <w:lang w:val="es-ES_tradnl"/>
        </w:rPr>
        <w:t>SUJETO OBLIGADO</w:t>
      </w:r>
      <w:r w:rsidRPr="00317DBC">
        <w:rPr>
          <w:rFonts w:ascii="Palatino Linotype" w:hAnsi="Palatino Linotype" w:cs="Arial"/>
          <w:color w:val="000000"/>
          <w:lang w:val="es-ES_tradnl"/>
        </w:rPr>
        <w:t xml:space="preserve"> debe identificar claramente el tipo de información y hacer un juicio de subsunción o encaje</w:t>
      </w:r>
      <w:r w:rsidRPr="00317DBC">
        <w:rPr>
          <w:rFonts w:ascii="Palatino Linotype" w:hAnsi="Palatino Linotype"/>
          <w:vertAlign w:val="superscript"/>
          <w:lang w:val="es-ES_tradnl"/>
        </w:rPr>
        <w:footnoteReference w:id="17"/>
      </w:r>
      <w:r w:rsidRPr="00317DBC">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18B1EFF" w14:textId="77777777" w:rsidR="003F0CD4" w:rsidRPr="00317DBC" w:rsidRDefault="003F0CD4" w:rsidP="00317DBC">
      <w:pPr>
        <w:pStyle w:val="Prrafodelista"/>
        <w:spacing w:line="360" w:lineRule="auto"/>
        <w:rPr>
          <w:rFonts w:ascii="Palatino Linotype" w:hAnsi="Palatino Linotype" w:cs="Arial"/>
          <w:color w:val="000000"/>
          <w:lang w:val="es-ES_tradnl"/>
        </w:rPr>
      </w:pPr>
    </w:p>
    <w:p w14:paraId="3E9A0671" w14:textId="179FBC1D" w:rsidR="003F0CD4" w:rsidRPr="00317DBC" w:rsidRDefault="003F0CD4" w:rsidP="00212492">
      <w:pPr>
        <w:pStyle w:val="Prrafodelista"/>
        <w:numPr>
          <w:ilvl w:val="0"/>
          <w:numId w:val="19"/>
        </w:numPr>
        <w:spacing w:before="240" w:after="240" w:line="360" w:lineRule="auto"/>
        <w:ind w:left="0" w:firstLine="0"/>
        <w:contextualSpacing/>
        <w:jc w:val="both"/>
        <w:rPr>
          <w:rFonts w:ascii="Palatino Linotype" w:hAnsi="Palatino Linotype" w:cs="Arial"/>
          <w:color w:val="000000"/>
          <w:lang w:val="es-ES_tradnl"/>
        </w:rPr>
      </w:pPr>
      <w:r w:rsidRPr="00317DBC">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0074C8" w14:textId="77777777" w:rsidR="003F0CD4" w:rsidRPr="00317DBC" w:rsidRDefault="003F0CD4" w:rsidP="00317DBC">
      <w:pPr>
        <w:pStyle w:val="Prrafodelista"/>
        <w:spacing w:before="240" w:after="240" w:line="360" w:lineRule="auto"/>
        <w:ind w:left="0"/>
        <w:contextualSpacing/>
        <w:jc w:val="both"/>
        <w:rPr>
          <w:rFonts w:ascii="Palatino Linotype" w:hAnsi="Palatino Linotype" w:cs="Arial"/>
          <w:color w:val="000000"/>
          <w:lang w:val="es-ES_tradnl"/>
        </w:rPr>
      </w:pPr>
    </w:p>
    <w:p w14:paraId="37F4908B" w14:textId="77777777" w:rsidR="008F1049" w:rsidRPr="00317DBC" w:rsidRDefault="008F1049" w:rsidP="00317DBC">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09" w:name="_Toc5711930"/>
      <w:bookmarkStart w:id="110" w:name="_Toc5890467"/>
      <w:bookmarkStart w:id="111" w:name="_Toc50062193"/>
      <w:r w:rsidRPr="00317DBC">
        <w:rPr>
          <w:rFonts w:ascii="Palatino Linotype" w:eastAsia="MS Gothic" w:hAnsi="Palatino Linotype"/>
          <w:b/>
          <w:lang w:val="es-MX" w:eastAsia="en-US"/>
        </w:rPr>
        <w:t xml:space="preserve"> </w:t>
      </w:r>
      <w:bookmarkStart w:id="112" w:name="_Toc63348484"/>
      <w:bookmarkStart w:id="113" w:name="_Toc67598521"/>
      <w:bookmarkStart w:id="114" w:name="_Toc69999210"/>
      <w:bookmarkStart w:id="115" w:name="_Toc73033019"/>
      <w:bookmarkStart w:id="116" w:name="_Toc85125485"/>
      <w:r w:rsidRPr="00317DBC">
        <w:rPr>
          <w:rFonts w:ascii="Palatino Linotype" w:eastAsia="MS Gothic" w:hAnsi="Palatino Linotype"/>
          <w:b/>
          <w:lang w:val="es-MX" w:eastAsia="en-US"/>
        </w:rPr>
        <w:t>Del consentimiento.</w:t>
      </w:r>
      <w:bookmarkEnd w:id="109"/>
      <w:bookmarkEnd w:id="110"/>
      <w:bookmarkEnd w:id="111"/>
      <w:bookmarkEnd w:id="112"/>
      <w:bookmarkEnd w:id="113"/>
      <w:bookmarkEnd w:id="114"/>
      <w:bookmarkEnd w:id="115"/>
      <w:bookmarkEnd w:id="116"/>
    </w:p>
    <w:p w14:paraId="3C59EBAE" w14:textId="77777777" w:rsidR="008F1049" w:rsidRPr="00317DBC" w:rsidRDefault="008F1049" w:rsidP="00317DBC">
      <w:pPr>
        <w:spacing w:line="360" w:lineRule="auto"/>
        <w:rPr>
          <w:rFonts w:ascii="Palatino Linotype" w:eastAsia="MS Mincho" w:hAnsi="Palatino Linotype"/>
          <w:lang w:val="es-MX" w:eastAsia="en-US"/>
        </w:rPr>
      </w:pPr>
    </w:p>
    <w:p w14:paraId="60B33B1D" w14:textId="5A7C29D5" w:rsidR="008F1049" w:rsidRPr="00317DBC" w:rsidRDefault="008F1049" w:rsidP="00212492">
      <w:pPr>
        <w:pStyle w:val="Prrafodelista"/>
        <w:numPr>
          <w:ilvl w:val="0"/>
          <w:numId w:val="19"/>
        </w:numPr>
        <w:spacing w:after="120" w:line="360" w:lineRule="auto"/>
        <w:ind w:left="0" w:right="49" w:firstLine="0"/>
        <w:contextualSpacing/>
        <w:jc w:val="both"/>
        <w:rPr>
          <w:rFonts w:ascii="Palatino Linotype" w:eastAsia="MS Mincho" w:hAnsi="Palatino Linotype" w:cs="Arial"/>
          <w:color w:val="000000"/>
          <w:lang w:val="es-ES_tradnl"/>
        </w:rPr>
      </w:pPr>
      <w:r w:rsidRPr="00317DBC">
        <w:rPr>
          <w:rFonts w:ascii="Palatino Linotype" w:eastAsia="MS Mincho" w:hAnsi="Palatino Linotype" w:cs="Arial"/>
          <w:color w:val="000000"/>
          <w:lang w:val="es-ES_tradnl"/>
        </w:rPr>
        <w:t xml:space="preserve">Los artículos 148 y 120 de la Ley Estatal y de la Ley General, respectivamente, establecen </w:t>
      </w:r>
      <w:r w:rsidR="00DA207B" w:rsidRPr="00317DBC">
        <w:rPr>
          <w:rFonts w:ascii="Palatino Linotype" w:eastAsia="MS Mincho" w:hAnsi="Palatino Linotype" w:cs="Arial"/>
          <w:color w:val="000000"/>
          <w:lang w:val="es-ES_tradnl"/>
        </w:rPr>
        <w:t>que,</w:t>
      </w:r>
      <w:r w:rsidRPr="00317DBC">
        <w:rPr>
          <w:rFonts w:ascii="Palatino Linotype" w:eastAsia="MS Mincho" w:hAnsi="Palatino Linotype" w:cs="Arial"/>
          <w:color w:val="000000"/>
          <w:lang w:val="es-ES_tradnl"/>
        </w:rPr>
        <w:t xml:space="preserve"> aun tratándose de datos personales, se podrán proporcionar, incluso </w:t>
      </w:r>
      <w:r w:rsidRPr="00317DBC">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56EFBD9F" w14:textId="77777777" w:rsidR="008F1049" w:rsidRPr="00317DBC" w:rsidRDefault="008F1049" w:rsidP="00317DBC">
      <w:pPr>
        <w:spacing w:after="120" w:line="360" w:lineRule="auto"/>
        <w:ind w:left="426" w:right="49" w:hanging="426"/>
        <w:contextualSpacing/>
        <w:jc w:val="both"/>
        <w:rPr>
          <w:rFonts w:ascii="Palatino Linotype" w:eastAsia="MS Mincho" w:hAnsi="Palatino Linotype" w:cs="Arial"/>
          <w:color w:val="000000"/>
          <w:lang w:val="es-ES_tradnl"/>
        </w:rPr>
      </w:pPr>
    </w:p>
    <w:p w14:paraId="464A60CA" w14:textId="77777777" w:rsidR="008F1049" w:rsidRPr="00317DBC" w:rsidRDefault="008F1049" w:rsidP="00317DBC">
      <w:pPr>
        <w:spacing w:after="120" w:line="360" w:lineRule="auto"/>
        <w:ind w:left="567" w:right="567"/>
        <w:contextualSpacing/>
        <w:jc w:val="both"/>
        <w:rPr>
          <w:rFonts w:ascii="Palatino Linotype" w:eastAsia="MS Mincho" w:hAnsi="Palatino Linotype" w:cs="Arial"/>
          <w:bCs/>
          <w:i/>
          <w:color w:val="000000"/>
          <w:lang w:val="es-MX"/>
        </w:rPr>
      </w:pPr>
      <w:r w:rsidRPr="00317DBC">
        <w:rPr>
          <w:rFonts w:ascii="Palatino Linotype" w:eastAsia="MS Mincho" w:hAnsi="Palatino Linotype" w:cs="Arial"/>
          <w:bCs/>
          <w:i/>
          <w:color w:val="000000"/>
          <w:lang w:val="es-MX"/>
        </w:rPr>
        <w:t>I.</w:t>
      </w:r>
      <w:r w:rsidRPr="00317DBC">
        <w:rPr>
          <w:rFonts w:ascii="Palatino Linotype" w:eastAsia="MS Mincho" w:hAnsi="Palatino Linotype" w:cs="Arial"/>
          <w:i/>
          <w:color w:val="000000"/>
          <w:lang w:val="es-MX"/>
        </w:rPr>
        <w:t xml:space="preserve"> La información se encuentre en registros públicos o fuentes de acceso público;</w:t>
      </w:r>
    </w:p>
    <w:p w14:paraId="2E701208" w14:textId="77777777" w:rsidR="008F1049" w:rsidRPr="00317DBC" w:rsidRDefault="008F1049" w:rsidP="00317DBC">
      <w:pPr>
        <w:spacing w:after="120" w:line="360" w:lineRule="auto"/>
        <w:ind w:left="567" w:right="567"/>
        <w:contextualSpacing/>
        <w:jc w:val="both"/>
        <w:rPr>
          <w:rFonts w:ascii="Palatino Linotype" w:eastAsia="MS Mincho" w:hAnsi="Palatino Linotype" w:cs="Arial"/>
          <w:bCs/>
          <w:i/>
          <w:color w:val="000000"/>
          <w:lang w:val="es-MX"/>
        </w:rPr>
      </w:pPr>
      <w:r w:rsidRPr="00317DBC">
        <w:rPr>
          <w:rFonts w:ascii="Palatino Linotype" w:eastAsia="MS Mincho" w:hAnsi="Palatino Linotype" w:cs="Arial"/>
          <w:bCs/>
          <w:i/>
          <w:color w:val="000000"/>
          <w:lang w:val="es-MX"/>
        </w:rPr>
        <w:t xml:space="preserve">II. </w:t>
      </w:r>
      <w:r w:rsidRPr="00317DBC">
        <w:rPr>
          <w:rFonts w:ascii="Palatino Linotype" w:eastAsia="MS Mincho" w:hAnsi="Palatino Linotype" w:cs="Arial"/>
          <w:i/>
          <w:color w:val="000000"/>
          <w:lang w:val="es-MX"/>
        </w:rPr>
        <w:t>Por Ley tenga el carácter de pública;</w:t>
      </w:r>
    </w:p>
    <w:p w14:paraId="1C707EEC" w14:textId="77777777" w:rsidR="008F1049" w:rsidRPr="00317DBC" w:rsidRDefault="008F1049" w:rsidP="00317DBC">
      <w:pPr>
        <w:spacing w:after="120" w:line="360" w:lineRule="auto"/>
        <w:ind w:left="567" w:right="567"/>
        <w:contextualSpacing/>
        <w:jc w:val="both"/>
        <w:rPr>
          <w:rFonts w:ascii="Palatino Linotype" w:eastAsia="MS Mincho" w:hAnsi="Palatino Linotype" w:cs="Arial"/>
          <w:i/>
          <w:color w:val="000000"/>
          <w:lang w:val="es-MX"/>
        </w:rPr>
      </w:pPr>
      <w:r w:rsidRPr="00317DBC">
        <w:rPr>
          <w:rFonts w:ascii="Palatino Linotype" w:eastAsia="MS Mincho" w:hAnsi="Palatino Linotype" w:cs="Arial"/>
          <w:bCs/>
          <w:i/>
          <w:color w:val="000000"/>
          <w:lang w:val="es-MX"/>
        </w:rPr>
        <w:t xml:space="preserve">III. </w:t>
      </w:r>
      <w:r w:rsidRPr="00317DBC">
        <w:rPr>
          <w:rFonts w:ascii="Palatino Linotype" w:eastAsia="MS Mincho" w:hAnsi="Palatino Linotype" w:cs="Arial"/>
          <w:i/>
          <w:color w:val="000000"/>
          <w:lang w:val="es-MX"/>
        </w:rPr>
        <w:t xml:space="preserve">Exista una orden judicial; </w:t>
      </w:r>
    </w:p>
    <w:p w14:paraId="22C1D830" w14:textId="77777777" w:rsidR="008F1049" w:rsidRPr="00317DBC" w:rsidRDefault="008F1049" w:rsidP="00317DBC">
      <w:pPr>
        <w:spacing w:after="120" w:line="360" w:lineRule="auto"/>
        <w:ind w:left="567" w:right="567"/>
        <w:contextualSpacing/>
        <w:jc w:val="both"/>
        <w:rPr>
          <w:rFonts w:ascii="Palatino Linotype" w:eastAsia="MS Mincho" w:hAnsi="Palatino Linotype" w:cs="Arial"/>
          <w:i/>
          <w:color w:val="000000"/>
          <w:lang w:val="es-MX"/>
        </w:rPr>
      </w:pPr>
      <w:r w:rsidRPr="00317DBC">
        <w:rPr>
          <w:rFonts w:ascii="Palatino Linotype" w:eastAsia="MS Mincho" w:hAnsi="Palatino Linotype" w:cs="Arial"/>
          <w:bCs/>
          <w:i/>
          <w:color w:val="000000"/>
          <w:lang w:val="es-MX"/>
        </w:rPr>
        <w:t xml:space="preserve">IV. </w:t>
      </w:r>
      <w:r w:rsidRPr="00317DBC">
        <w:rPr>
          <w:rFonts w:ascii="Palatino Linotype" w:eastAsia="MS Mincho" w:hAnsi="Palatino Linotype" w:cs="Arial"/>
          <w:i/>
          <w:color w:val="000000"/>
          <w:lang w:val="es-MX"/>
        </w:rPr>
        <w:t xml:space="preserve">Por razones de seguridad pública, o para proteger los derechos de terceros, se requiera su publicación; o </w:t>
      </w:r>
    </w:p>
    <w:p w14:paraId="018F629D" w14:textId="77777777" w:rsidR="008F1049" w:rsidRPr="00317DBC" w:rsidRDefault="008F1049" w:rsidP="00317DBC">
      <w:pPr>
        <w:spacing w:after="120" w:line="360" w:lineRule="auto"/>
        <w:ind w:left="567" w:right="567"/>
        <w:contextualSpacing/>
        <w:jc w:val="both"/>
        <w:rPr>
          <w:rFonts w:ascii="Palatino Linotype" w:eastAsia="MS Mincho" w:hAnsi="Palatino Linotype" w:cs="Arial"/>
          <w:i/>
          <w:color w:val="000000"/>
          <w:lang w:val="es-MX"/>
        </w:rPr>
      </w:pPr>
      <w:r w:rsidRPr="00317DBC">
        <w:rPr>
          <w:rFonts w:ascii="Palatino Linotype" w:eastAsia="MS Mincho" w:hAnsi="Palatino Linotype" w:cs="Arial"/>
          <w:bCs/>
          <w:i/>
          <w:color w:val="000000"/>
          <w:lang w:val="es-MX"/>
        </w:rPr>
        <w:t xml:space="preserve">V. </w:t>
      </w:r>
      <w:r w:rsidRPr="00317DBC">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4C6C4D9" w14:textId="77777777" w:rsidR="008F1049" w:rsidRPr="00317DBC" w:rsidRDefault="008F1049" w:rsidP="00317DBC">
      <w:pPr>
        <w:spacing w:after="120" w:line="360" w:lineRule="auto"/>
        <w:ind w:left="426" w:right="49" w:hanging="426"/>
        <w:contextualSpacing/>
        <w:jc w:val="both"/>
        <w:rPr>
          <w:rFonts w:ascii="Palatino Linotype" w:eastAsia="MS Mincho" w:hAnsi="Palatino Linotype" w:cs="Arial"/>
          <w:color w:val="000000"/>
          <w:lang w:val="es-ES_tradnl"/>
        </w:rPr>
      </w:pPr>
    </w:p>
    <w:p w14:paraId="3A9086F8" w14:textId="77777777" w:rsidR="00EC088B" w:rsidRPr="00317DBC" w:rsidRDefault="008F1049" w:rsidP="00212492">
      <w:pPr>
        <w:pStyle w:val="Prrafodelista"/>
        <w:numPr>
          <w:ilvl w:val="0"/>
          <w:numId w:val="19"/>
        </w:numPr>
        <w:spacing w:after="120" w:line="360" w:lineRule="auto"/>
        <w:ind w:left="0" w:firstLine="0"/>
        <w:contextualSpacing/>
        <w:jc w:val="both"/>
        <w:rPr>
          <w:rFonts w:ascii="Palatino Linotype" w:eastAsia="MS Mincho" w:hAnsi="Palatino Linotype" w:cs="Arial"/>
          <w:color w:val="000000"/>
          <w:lang w:val="es-ES_tradnl"/>
        </w:rPr>
      </w:pPr>
      <w:r w:rsidRPr="00317DBC">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9116DF" w14:textId="77777777" w:rsidR="00EC088B" w:rsidRPr="00317DBC" w:rsidRDefault="00EC088B" w:rsidP="00317DBC">
      <w:pPr>
        <w:pStyle w:val="Prrafodelista"/>
        <w:spacing w:after="120" w:line="360" w:lineRule="auto"/>
        <w:ind w:left="0"/>
        <w:contextualSpacing/>
        <w:jc w:val="both"/>
        <w:rPr>
          <w:rFonts w:ascii="Palatino Linotype" w:eastAsia="MS Mincho" w:hAnsi="Palatino Linotype" w:cs="Arial"/>
          <w:color w:val="000000"/>
          <w:lang w:val="es-ES_tradnl"/>
        </w:rPr>
      </w:pPr>
    </w:p>
    <w:p w14:paraId="4F9745E3" w14:textId="5596ADA9" w:rsidR="002B27E7" w:rsidRPr="00317DBC" w:rsidRDefault="008F1049" w:rsidP="00212492">
      <w:pPr>
        <w:pStyle w:val="Prrafodelista"/>
        <w:numPr>
          <w:ilvl w:val="0"/>
          <w:numId w:val="19"/>
        </w:numPr>
        <w:spacing w:after="120" w:line="360" w:lineRule="auto"/>
        <w:ind w:left="0" w:firstLine="0"/>
        <w:contextualSpacing/>
        <w:jc w:val="both"/>
        <w:rPr>
          <w:rFonts w:ascii="Palatino Linotype" w:eastAsia="MS Mincho" w:hAnsi="Palatino Linotype" w:cs="Arial"/>
          <w:color w:val="000000"/>
          <w:lang w:val="es-ES_tradnl"/>
        </w:rPr>
      </w:pPr>
      <w:r w:rsidRPr="00317DBC">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B5ACB94" w14:textId="77777777" w:rsidR="008F1049" w:rsidRPr="00317DBC" w:rsidRDefault="008F1049" w:rsidP="00317DBC">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317DBC">
        <w:rPr>
          <w:rFonts w:ascii="Palatino Linotype" w:eastAsia="MS Gothic" w:hAnsi="Palatino Linotype"/>
          <w:b/>
          <w:lang w:val="es-MX" w:eastAsia="en-US"/>
        </w:rPr>
        <w:lastRenderedPageBreak/>
        <w:t xml:space="preserve"> </w:t>
      </w:r>
      <w:bookmarkStart w:id="117" w:name="_Toc63348485"/>
      <w:bookmarkStart w:id="118" w:name="_Toc67598522"/>
      <w:bookmarkStart w:id="119" w:name="_Toc69999211"/>
      <w:bookmarkStart w:id="120" w:name="_Toc73033020"/>
      <w:bookmarkStart w:id="121" w:name="_Toc85125486"/>
      <w:r w:rsidRPr="00317DBC">
        <w:rPr>
          <w:rFonts w:ascii="Palatino Linotype" w:hAnsi="Palatino Linotype"/>
          <w:b/>
          <w:lang w:val="es-MX" w:eastAsia="en-US"/>
        </w:rPr>
        <w:t>De la firma de los servidores públicos.</w:t>
      </w:r>
      <w:bookmarkEnd w:id="117"/>
      <w:bookmarkEnd w:id="118"/>
      <w:bookmarkEnd w:id="119"/>
      <w:bookmarkEnd w:id="120"/>
      <w:bookmarkEnd w:id="121"/>
    </w:p>
    <w:p w14:paraId="7368BEF3" w14:textId="780497CD" w:rsidR="008F1049" w:rsidRPr="00317DBC" w:rsidRDefault="008F1049" w:rsidP="00212492">
      <w:pPr>
        <w:pStyle w:val="Prrafodelista"/>
        <w:numPr>
          <w:ilvl w:val="0"/>
          <w:numId w:val="19"/>
        </w:numPr>
        <w:tabs>
          <w:tab w:val="left" w:pos="567"/>
        </w:tabs>
        <w:spacing w:after="160" w:line="360" w:lineRule="auto"/>
        <w:ind w:left="0" w:firstLine="0"/>
        <w:contextualSpacing/>
        <w:jc w:val="both"/>
        <w:rPr>
          <w:rFonts w:ascii="Palatino Linotype" w:hAnsi="Palatino Linotype"/>
          <w:b/>
          <w:lang w:val="es-ES_tradnl"/>
        </w:rPr>
      </w:pPr>
      <w:r w:rsidRPr="00317DBC">
        <w:rPr>
          <w:rFonts w:ascii="Palatino Linotype" w:eastAsia="MS Mincho" w:hAnsi="Palatino Linotype"/>
          <w:lang w:val="es-ES_tradnl"/>
        </w:rPr>
        <w:t xml:space="preserve">En lo referente a la firma de los servidores públicos es </w:t>
      </w:r>
      <w:r w:rsidR="00DA207B" w:rsidRPr="00317DBC">
        <w:rPr>
          <w:rFonts w:ascii="Palatino Linotype" w:eastAsia="MS Mincho" w:hAnsi="Palatino Linotype"/>
          <w:lang w:val="es-ES_tradnl"/>
        </w:rPr>
        <w:t>necesario precisar</w:t>
      </w:r>
      <w:r w:rsidRPr="00317DBC">
        <w:rPr>
          <w:rFonts w:ascii="Palatino Linotype" w:eastAsia="MS Mincho" w:hAnsi="Palatino Linotype"/>
          <w:lang w:val="es-ES_tradnl"/>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4725EBA" w14:textId="77777777" w:rsidR="008F1049" w:rsidRPr="00317DBC" w:rsidRDefault="008F1049" w:rsidP="00317DBC">
      <w:pPr>
        <w:tabs>
          <w:tab w:val="left" w:pos="567"/>
        </w:tabs>
        <w:spacing w:line="360" w:lineRule="auto"/>
        <w:contextualSpacing/>
        <w:jc w:val="both"/>
        <w:rPr>
          <w:rFonts w:ascii="Palatino Linotype" w:hAnsi="Palatino Linotype"/>
          <w:b/>
          <w:lang w:val="es-ES_tradnl"/>
        </w:rPr>
      </w:pPr>
    </w:p>
    <w:p w14:paraId="02A8AF29" w14:textId="3C6D392F" w:rsidR="008F1049" w:rsidRPr="00317DBC" w:rsidRDefault="008F1049" w:rsidP="00317DBC">
      <w:pPr>
        <w:tabs>
          <w:tab w:val="left" w:pos="567"/>
        </w:tabs>
        <w:spacing w:line="360" w:lineRule="auto"/>
        <w:ind w:left="567" w:right="616"/>
        <w:jc w:val="both"/>
        <w:rPr>
          <w:rFonts w:ascii="Palatino Linotype" w:hAnsi="Palatino Linotype"/>
          <w:i/>
          <w:color w:val="000000"/>
          <w:lang w:val="es-MX"/>
        </w:rPr>
      </w:pPr>
      <w:r w:rsidRPr="00317DBC">
        <w:rPr>
          <w:rFonts w:ascii="Palatino Linotype" w:hAnsi="Palatino Linotype"/>
          <w:i/>
          <w:color w:val="000000"/>
          <w:lang w:val="es-MX"/>
        </w:rPr>
        <w:t>“</w:t>
      </w:r>
      <w:r w:rsidRPr="00317DBC">
        <w:rPr>
          <w:rFonts w:ascii="Palatino Linotype" w:hAnsi="Palatino Linotype"/>
          <w:b/>
          <w:i/>
          <w:color w:val="000000"/>
          <w:lang w:val="es-MX"/>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r w:rsidR="00DA207B" w:rsidRPr="00317DBC">
        <w:rPr>
          <w:rFonts w:ascii="Palatino Linotype" w:hAnsi="Palatino Linotype"/>
          <w:b/>
          <w:i/>
          <w:color w:val="000000"/>
          <w:lang w:val="es-MX"/>
        </w:rPr>
        <w:t>pública</w:t>
      </w:r>
      <w:r w:rsidR="00DA207B" w:rsidRPr="00317DBC">
        <w:rPr>
          <w:rFonts w:ascii="Palatino Linotype" w:hAnsi="Palatino Linotype"/>
          <w:i/>
          <w:color w:val="000000"/>
          <w:lang w:val="es-MX"/>
        </w:rPr>
        <w:t>.</w:t>
      </w:r>
      <w:r w:rsidR="00DA207B" w:rsidRPr="00317DBC">
        <w:rPr>
          <w:rFonts w:ascii="Palatino Linotype" w:hAnsi="Palatino Linotype"/>
          <w:bCs/>
          <w:i/>
          <w:color w:val="000000"/>
          <w:lang w:val="es-MX"/>
        </w:rPr>
        <w:t xml:space="preserve"> “</w:t>
      </w:r>
    </w:p>
    <w:p w14:paraId="1C54641B" w14:textId="77777777" w:rsidR="008F1049" w:rsidRPr="00317DBC" w:rsidRDefault="008F1049" w:rsidP="00317DBC">
      <w:pPr>
        <w:spacing w:line="360" w:lineRule="auto"/>
        <w:contextualSpacing/>
        <w:jc w:val="both"/>
        <w:rPr>
          <w:rFonts w:ascii="Palatino Linotype" w:eastAsia="MS Mincho" w:hAnsi="Palatino Linotype"/>
          <w:lang w:val="es-ES_tradnl"/>
        </w:rPr>
      </w:pPr>
    </w:p>
    <w:p w14:paraId="6C9119BA" w14:textId="7CC0DCD0" w:rsidR="008F1049" w:rsidRPr="00317DBC" w:rsidRDefault="008F1049" w:rsidP="00212492">
      <w:pPr>
        <w:pStyle w:val="Prrafodelista"/>
        <w:numPr>
          <w:ilvl w:val="0"/>
          <w:numId w:val="19"/>
        </w:numPr>
        <w:spacing w:after="160" w:line="360" w:lineRule="auto"/>
        <w:ind w:left="0" w:firstLine="0"/>
        <w:contextualSpacing/>
        <w:jc w:val="both"/>
        <w:rPr>
          <w:rFonts w:ascii="Palatino Linotype" w:eastAsia="MS Mincho" w:hAnsi="Palatino Linotype"/>
          <w:lang w:val="es-ES_tradnl"/>
        </w:rPr>
      </w:pPr>
      <w:r w:rsidRPr="00317DBC">
        <w:rPr>
          <w:rFonts w:ascii="Palatino Linotype" w:eastAsia="MS Mincho" w:hAnsi="Palatino Linotype"/>
          <w:lang w:val="es-ES_tradnl"/>
        </w:rPr>
        <w:t>En ese mismo</w:t>
      </w:r>
      <w:r w:rsidR="00EC088B" w:rsidRPr="00317DBC">
        <w:rPr>
          <w:rFonts w:ascii="Palatino Linotype" w:eastAsia="MS Mincho" w:hAnsi="Palatino Linotype"/>
          <w:lang w:val="es-ES_tradnl"/>
        </w:rPr>
        <w:t xml:space="preserve"> sentido </w:t>
      </w:r>
      <w:r w:rsidRPr="00317DBC">
        <w:rPr>
          <w:rFonts w:ascii="Palatino Linotype" w:eastAsia="MS Mincho" w:hAnsi="Palatino Linotype"/>
          <w:lang w:val="es-ES_tradnl"/>
        </w:rPr>
        <w:t xml:space="preserve">los </w:t>
      </w:r>
      <w:r w:rsidRPr="00317DBC">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317DBC">
        <w:rPr>
          <w:rFonts w:ascii="Palatino Linotype" w:hAnsi="Palatino Linotype" w:cs="Arial"/>
          <w:lang w:val="es-ES_tradnl"/>
        </w:rPr>
        <w:t>que señalan lo siguiente:</w:t>
      </w:r>
    </w:p>
    <w:p w14:paraId="1594F513" w14:textId="77777777" w:rsidR="008F1049" w:rsidRPr="00317DBC" w:rsidRDefault="008F1049" w:rsidP="00317DBC">
      <w:pPr>
        <w:spacing w:line="360" w:lineRule="auto"/>
        <w:contextualSpacing/>
        <w:jc w:val="both"/>
        <w:rPr>
          <w:rFonts w:ascii="Palatino Linotype" w:eastAsia="MS Mincho" w:hAnsi="Palatino Linotype"/>
          <w:lang w:val="es-ES_tradnl"/>
        </w:rPr>
      </w:pPr>
    </w:p>
    <w:p w14:paraId="0E8AA12A" w14:textId="77777777" w:rsidR="008F1049" w:rsidRPr="00317DBC" w:rsidRDefault="008F1049" w:rsidP="00317DBC">
      <w:pPr>
        <w:shd w:val="clear" w:color="auto" w:fill="FFFFFF"/>
        <w:spacing w:after="200" w:line="360" w:lineRule="auto"/>
        <w:ind w:left="567" w:right="567"/>
        <w:jc w:val="both"/>
        <w:rPr>
          <w:rFonts w:ascii="Palatino Linotype" w:hAnsi="Palatino Linotype" w:cs="Arial"/>
          <w:i/>
          <w:lang w:val="es-ES_tradnl"/>
        </w:rPr>
      </w:pPr>
      <w:r w:rsidRPr="00317DBC">
        <w:rPr>
          <w:rFonts w:ascii="Palatino Linotype" w:hAnsi="Palatino Linotype" w:cs="Arial"/>
          <w:b/>
          <w:i/>
          <w:lang w:val="es-ES_tradnl"/>
        </w:rPr>
        <w:t>Quincuagésimo séptimo</w:t>
      </w:r>
      <w:r w:rsidRPr="00317DBC">
        <w:rPr>
          <w:rFonts w:ascii="Palatino Linotype" w:hAnsi="Palatino Linotype" w:cs="Arial"/>
          <w:i/>
          <w:lang w:val="es-ES_tradnl"/>
        </w:rPr>
        <w:t xml:space="preserve">. </w:t>
      </w:r>
      <w:r w:rsidRPr="00317DBC">
        <w:rPr>
          <w:rFonts w:ascii="Palatino Linotype" w:hAnsi="Palatino Linotype" w:cs="Arial"/>
          <w:b/>
          <w:i/>
          <w:lang w:val="es-ES_tradnl"/>
        </w:rPr>
        <w:t>Se considera, en principio, como información pública</w:t>
      </w:r>
      <w:r w:rsidRPr="00317DBC">
        <w:rPr>
          <w:rFonts w:ascii="Palatino Linotype" w:hAnsi="Palatino Linotype" w:cs="Arial"/>
          <w:i/>
          <w:lang w:val="es-ES_tradnl"/>
        </w:rPr>
        <w:t xml:space="preserve"> y no podrá omitirse de las versiones públicas la siguiente:</w:t>
      </w:r>
    </w:p>
    <w:p w14:paraId="775571C4" w14:textId="77777777" w:rsidR="008F1049" w:rsidRPr="00317DBC" w:rsidRDefault="008F1049" w:rsidP="00317DBC">
      <w:pPr>
        <w:shd w:val="clear" w:color="auto" w:fill="FFFFFF"/>
        <w:spacing w:after="200" w:line="360" w:lineRule="auto"/>
        <w:ind w:left="567" w:right="567"/>
        <w:jc w:val="both"/>
        <w:rPr>
          <w:rFonts w:ascii="Palatino Linotype" w:hAnsi="Palatino Linotype" w:cs="Arial"/>
          <w:i/>
          <w:lang w:val="es-ES_tradnl"/>
        </w:rPr>
      </w:pPr>
      <w:r w:rsidRPr="00317DBC">
        <w:rPr>
          <w:rFonts w:ascii="Palatino Linotype" w:hAnsi="Palatino Linotype" w:cs="Arial"/>
          <w:i/>
          <w:lang w:val="es-ES_tradnl"/>
        </w:rPr>
        <w:t>La relativa a las Obligaciones de Transparencia que contempla el Título V de la Ley General y las demás disposiciones legales aplicables;</w:t>
      </w:r>
    </w:p>
    <w:p w14:paraId="23FA5E2C" w14:textId="77777777" w:rsidR="008F1049" w:rsidRPr="00317DBC" w:rsidRDefault="008F1049" w:rsidP="00317DBC">
      <w:pPr>
        <w:shd w:val="clear" w:color="auto" w:fill="FFFFFF"/>
        <w:spacing w:after="200" w:line="360" w:lineRule="auto"/>
        <w:ind w:left="567" w:right="567"/>
        <w:jc w:val="both"/>
        <w:rPr>
          <w:rFonts w:ascii="Palatino Linotype" w:hAnsi="Palatino Linotype" w:cs="Arial"/>
          <w:b/>
          <w:i/>
          <w:lang w:val="es-ES_tradnl"/>
        </w:rPr>
      </w:pPr>
      <w:r w:rsidRPr="00317DBC">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56FB7C19" w14:textId="77777777" w:rsidR="008F1049" w:rsidRPr="00317DBC" w:rsidRDefault="008F1049" w:rsidP="00317DBC">
      <w:pPr>
        <w:shd w:val="clear" w:color="auto" w:fill="FFFFFF"/>
        <w:spacing w:after="200" w:line="360" w:lineRule="auto"/>
        <w:ind w:left="567" w:right="567"/>
        <w:jc w:val="both"/>
        <w:rPr>
          <w:rFonts w:ascii="Palatino Linotype" w:hAnsi="Palatino Linotype" w:cs="Arial"/>
          <w:b/>
          <w:i/>
          <w:lang w:val="es-ES_tradnl"/>
        </w:rPr>
      </w:pPr>
      <w:r w:rsidRPr="00317DBC">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D4BB2E" w14:textId="77777777" w:rsidR="008F1049" w:rsidRPr="00317DBC" w:rsidRDefault="008F1049" w:rsidP="00317DBC">
      <w:pPr>
        <w:shd w:val="clear" w:color="auto" w:fill="FFFFFF"/>
        <w:spacing w:after="200" w:line="360" w:lineRule="auto"/>
        <w:ind w:left="567" w:right="567"/>
        <w:jc w:val="both"/>
        <w:rPr>
          <w:rFonts w:ascii="Palatino Linotype" w:hAnsi="Palatino Linotype" w:cs="Arial"/>
          <w:i/>
          <w:lang w:val="es-ES_tradnl"/>
        </w:rPr>
      </w:pPr>
      <w:r w:rsidRPr="00317DBC">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041E0EDE" w14:textId="078BDE07" w:rsidR="000C1184" w:rsidRDefault="008F1049" w:rsidP="00212492">
      <w:pPr>
        <w:pStyle w:val="Prrafodelista"/>
        <w:numPr>
          <w:ilvl w:val="0"/>
          <w:numId w:val="19"/>
        </w:numPr>
        <w:spacing w:after="160" w:line="360" w:lineRule="auto"/>
        <w:ind w:left="0" w:firstLine="0"/>
        <w:contextualSpacing/>
        <w:jc w:val="both"/>
        <w:rPr>
          <w:rFonts w:ascii="Palatino Linotype" w:eastAsia="MS Mincho" w:hAnsi="Palatino Linotype"/>
          <w:lang w:val="es-ES_tradnl"/>
        </w:rPr>
      </w:pPr>
      <w:r w:rsidRPr="00317DBC">
        <w:rPr>
          <w:rFonts w:ascii="Palatino Linotype" w:eastAsia="MS Mincho" w:hAnsi="Palatino Linotype"/>
          <w:lang w:val="es-ES_tradnl"/>
        </w:rPr>
        <w:t>Por lo tanto, si la firma contenida en un documento genera</w:t>
      </w:r>
      <w:r w:rsidR="00AC3EC5" w:rsidRPr="00317DBC">
        <w:rPr>
          <w:rFonts w:ascii="Palatino Linotype" w:eastAsia="MS Mincho" w:hAnsi="Palatino Linotype"/>
          <w:lang w:val="es-ES_tradnl"/>
        </w:rPr>
        <w:t xml:space="preserve">do con motivo de las funciones </w:t>
      </w:r>
      <w:r w:rsidRPr="00317DBC">
        <w:rPr>
          <w:rFonts w:ascii="Palatino Linotype" w:eastAsia="MS Mincho" w:hAnsi="Palatino Linotype"/>
          <w:lang w:val="es-ES_tradnl"/>
        </w:rPr>
        <w:t xml:space="preserve">u obligaciones de los servidores públicos corresponde a información pública, en ese contexto la entrega de dichos documentos deberá ser en situaciones posteriores en versión </w:t>
      </w:r>
      <w:r w:rsidR="00DA207B" w:rsidRPr="00317DBC">
        <w:rPr>
          <w:rFonts w:ascii="Palatino Linotype" w:eastAsia="MS Mincho" w:hAnsi="Palatino Linotype"/>
          <w:lang w:val="es-ES_tradnl"/>
        </w:rPr>
        <w:t>pública,</w:t>
      </w:r>
      <w:r w:rsidRPr="00317DBC">
        <w:rPr>
          <w:rFonts w:ascii="Palatino Linotype" w:eastAsia="MS Mincho" w:hAnsi="Palatino Linotype"/>
          <w:lang w:val="es-ES_tradnl"/>
        </w:rPr>
        <w:t xml:space="preserve"> pero sin testar los nombres y las firmas correspondientes a los servidores públicos que aparezcan en los mismos. </w:t>
      </w:r>
    </w:p>
    <w:p w14:paraId="1BD15862" w14:textId="4B9E321B" w:rsidR="00BC4B26" w:rsidRDefault="00BC4B26" w:rsidP="00BC4B26">
      <w:pPr>
        <w:spacing w:after="160" w:line="360" w:lineRule="auto"/>
        <w:contextualSpacing/>
        <w:jc w:val="both"/>
        <w:rPr>
          <w:rFonts w:ascii="Palatino Linotype" w:eastAsia="MS Mincho" w:hAnsi="Palatino Linotype"/>
          <w:lang w:val="es-ES_tradnl"/>
        </w:rPr>
      </w:pPr>
    </w:p>
    <w:p w14:paraId="0A22A965" w14:textId="7CB3F804" w:rsidR="00BC4B26" w:rsidRPr="00BC4B26" w:rsidRDefault="00BC4B26" w:rsidP="00BC4B26">
      <w:pPr>
        <w:suppressAutoHyphens/>
        <w:spacing w:after="160" w:line="360" w:lineRule="auto"/>
        <w:contextualSpacing/>
        <w:jc w:val="both"/>
        <w:rPr>
          <w:rFonts w:ascii="Palatino Linotype" w:eastAsia="MS Mincho" w:hAnsi="Palatino Linotype"/>
          <w:lang w:val="es-ES_tradnl"/>
        </w:rPr>
      </w:pPr>
    </w:p>
    <w:p w14:paraId="3B217B06" w14:textId="08E9A68F" w:rsidR="00BC4B26" w:rsidRPr="00BC4B26" w:rsidRDefault="00BC4B26" w:rsidP="00BC4B26">
      <w:pPr>
        <w:keepNext/>
        <w:keepLines/>
        <w:spacing w:before="240" w:line="360" w:lineRule="auto"/>
        <w:outlineLvl w:val="0"/>
        <w:rPr>
          <w:rFonts w:ascii="Palatino Linotype" w:eastAsia="MS Gothic" w:hAnsi="Palatino Linotype"/>
          <w:b/>
          <w:lang w:val="es-MX" w:eastAsia="en-US"/>
        </w:rPr>
      </w:pPr>
      <w:bookmarkStart w:id="122" w:name="_Toc487739452"/>
      <w:bookmarkStart w:id="123" w:name="_Toc524344196"/>
      <w:bookmarkStart w:id="124" w:name="_Toc526271201"/>
      <w:bookmarkStart w:id="125" w:name="_Toc536106975"/>
      <w:bookmarkStart w:id="126" w:name="_Toc89335555"/>
      <w:r w:rsidRPr="00BC4B26">
        <w:rPr>
          <w:rFonts w:ascii="Palatino Linotype" w:eastAsia="MS Gothic" w:hAnsi="Palatino Linotype"/>
          <w:b/>
          <w:lang w:val="es-MX" w:eastAsia="en-US"/>
        </w:rPr>
        <w:t>SEXTO. Vista a los órganos de control interno</w:t>
      </w:r>
      <w:bookmarkEnd w:id="122"/>
      <w:r w:rsidRPr="00BC4B26">
        <w:rPr>
          <w:rFonts w:ascii="Palatino Linotype" w:eastAsia="MS Gothic" w:hAnsi="Palatino Linotype"/>
          <w:b/>
          <w:lang w:val="es-MX" w:eastAsia="en-US"/>
        </w:rPr>
        <w:t>.</w:t>
      </w:r>
      <w:bookmarkEnd w:id="123"/>
      <w:bookmarkEnd w:id="124"/>
      <w:bookmarkEnd w:id="125"/>
      <w:bookmarkEnd w:id="126"/>
    </w:p>
    <w:p w14:paraId="15E0C116" w14:textId="5540DDC9" w:rsidR="00BC4B26" w:rsidRDefault="00BC4B26" w:rsidP="00212492">
      <w:pPr>
        <w:pStyle w:val="Prrafodelista"/>
        <w:numPr>
          <w:ilvl w:val="0"/>
          <w:numId w:val="19"/>
        </w:numPr>
        <w:tabs>
          <w:tab w:val="left" w:pos="426"/>
        </w:tabs>
        <w:suppressAutoHyphens/>
        <w:spacing w:before="240" w:after="240" w:line="360" w:lineRule="auto"/>
        <w:ind w:left="0" w:firstLine="0"/>
        <w:contextualSpacing/>
        <w:jc w:val="both"/>
        <w:rPr>
          <w:rFonts w:ascii="Palatino Linotype" w:hAnsi="Palatino Linotype"/>
          <w:lang w:val="es-ES_tradnl"/>
        </w:rPr>
      </w:pPr>
      <w:r w:rsidRPr="00BC4B26">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348958DD" w14:textId="77777777" w:rsidR="00BC4B26" w:rsidRDefault="00BC4B26" w:rsidP="00BC4B26">
      <w:pPr>
        <w:pStyle w:val="Prrafodelista"/>
        <w:tabs>
          <w:tab w:val="left" w:pos="426"/>
        </w:tabs>
        <w:suppressAutoHyphens/>
        <w:spacing w:before="240" w:after="240" w:line="360" w:lineRule="auto"/>
        <w:ind w:left="0"/>
        <w:contextualSpacing/>
        <w:jc w:val="both"/>
        <w:rPr>
          <w:rFonts w:ascii="Palatino Linotype" w:hAnsi="Palatino Linotype"/>
          <w:lang w:val="es-ES_tradnl"/>
        </w:rPr>
      </w:pPr>
    </w:p>
    <w:p w14:paraId="5DC31E5B" w14:textId="26FB6865" w:rsidR="00BC4B26" w:rsidRPr="00BC4B26" w:rsidRDefault="00BC4B26" w:rsidP="00212492">
      <w:pPr>
        <w:pStyle w:val="Prrafodelista"/>
        <w:numPr>
          <w:ilvl w:val="0"/>
          <w:numId w:val="19"/>
        </w:numPr>
        <w:tabs>
          <w:tab w:val="left" w:pos="426"/>
        </w:tabs>
        <w:suppressAutoHyphens/>
        <w:spacing w:before="240" w:after="240" w:line="360" w:lineRule="auto"/>
        <w:ind w:left="0" w:firstLine="0"/>
        <w:contextualSpacing/>
        <w:jc w:val="both"/>
        <w:rPr>
          <w:rFonts w:ascii="Palatino Linotype" w:hAnsi="Palatino Linotype"/>
          <w:lang w:val="es-ES_tradnl"/>
        </w:rPr>
      </w:pPr>
      <w:r w:rsidRPr="00BC4B26">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2170758F" w14:textId="77777777" w:rsidR="00BC4B26" w:rsidRPr="00BC4B26" w:rsidRDefault="00BC4B26" w:rsidP="00BC4B26">
      <w:pPr>
        <w:tabs>
          <w:tab w:val="left" w:pos="426"/>
        </w:tabs>
        <w:spacing w:before="240" w:after="240" w:line="360" w:lineRule="auto"/>
        <w:contextualSpacing/>
        <w:jc w:val="both"/>
        <w:rPr>
          <w:rFonts w:ascii="Palatino Linotype" w:hAnsi="Palatino Linotype"/>
          <w:lang w:val="es-ES_tradnl"/>
        </w:rPr>
      </w:pPr>
    </w:p>
    <w:p w14:paraId="725AA306" w14:textId="77777777" w:rsidR="00BC4B26" w:rsidRPr="00BC4B26" w:rsidRDefault="00BC4B26" w:rsidP="00BC4B26">
      <w:pPr>
        <w:spacing w:line="360" w:lineRule="auto"/>
        <w:ind w:left="567" w:right="567"/>
        <w:contextualSpacing/>
        <w:jc w:val="both"/>
        <w:rPr>
          <w:rFonts w:ascii="Palatino Linotype" w:hAnsi="Palatino Linotype"/>
          <w:i/>
          <w:lang w:val="es-ES_tradnl"/>
        </w:rPr>
      </w:pPr>
      <w:r w:rsidRPr="00BC4B26">
        <w:rPr>
          <w:rFonts w:ascii="Palatino Linotype" w:hAnsi="Palatino Linotype"/>
          <w:i/>
          <w:lang w:val="es-ES_tradnl"/>
        </w:rPr>
        <w:t>“</w:t>
      </w:r>
      <w:r w:rsidRPr="00BC4B26">
        <w:rPr>
          <w:rFonts w:ascii="Palatino Linotype" w:hAnsi="Palatino Linotype"/>
          <w:b/>
          <w:i/>
          <w:lang w:val="es-ES_tradnl"/>
        </w:rPr>
        <w:t>Artículo 190.</w:t>
      </w:r>
      <w:r w:rsidRPr="00BC4B26">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A2D003D" w14:textId="77777777" w:rsidR="00BC4B26" w:rsidRPr="00BC4B26" w:rsidRDefault="00BC4B26" w:rsidP="00BC4B26">
      <w:pPr>
        <w:spacing w:line="360" w:lineRule="auto"/>
        <w:ind w:left="567" w:right="567"/>
        <w:contextualSpacing/>
        <w:jc w:val="both"/>
        <w:rPr>
          <w:rFonts w:ascii="Palatino Linotype" w:hAnsi="Palatino Linotype"/>
          <w:i/>
          <w:lang w:val="es-ES_tradnl"/>
        </w:rPr>
      </w:pPr>
    </w:p>
    <w:p w14:paraId="4B6EDCBB" w14:textId="77777777" w:rsidR="00BC4B26" w:rsidRPr="00BC4B26" w:rsidRDefault="00BC4B26" w:rsidP="00BC4B26">
      <w:pPr>
        <w:spacing w:line="360" w:lineRule="auto"/>
        <w:ind w:left="567" w:right="567"/>
        <w:contextualSpacing/>
        <w:jc w:val="both"/>
        <w:rPr>
          <w:rFonts w:ascii="Palatino Linotype" w:hAnsi="Palatino Linotype"/>
          <w:i/>
          <w:lang w:val="es-ES_tradnl"/>
        </w:rPr>
      </w:pPr>
      <w:r w:rsidRPr="00BC4B26">
        <w:rPr>
          <w:rFonts w:ascii="Palatino Linotype" w:hAnsi="Palatino Linotype"/>
          <w:b/>
          <w:bCs/>
          <w:i/>
          <w:lang w:val="es-ES_tradnl"/>
        </w:rPr>
        <w:t>Artículo 223.</w:t>
      </w:r>
      <w:r w:rsidRPr="00BC4B26">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716D117" w14:textId="77777777" w:rsidR="00BC4B26" w:rsidRPr="00BC4B26" w:rsidRDefault="00BC4B26" w:rsidP="00BC4B26">
      <w:pPr>
        <w:spacing w:line="360" w:lineRule="auto"/>
        <w:ind w:left="567" w:right="567"/>
        <w:contextualSpacing/>
        <w:jc w:val="both"/>
        <w:rPr>
          <w:rFonts w:ascii="Palatino Linotype" w:hAnsi="Palatino Linotype"/>
          <w:i/>
          <w:lang w:val="es-ES_tradnl"/>
        </w:rPr>
      </w:pPr>
      <w:r w:rsidRPr="00BC4B26">
        <w:rPr>
          <w:rFonts w:ascii="Palatino Linotype" w:hAnsi="Palatino Linotype"/>
          <w:i/>
          <w:lang w:val="es-ES_tradnl"/>
        </w:rPr>
        <w:t>(…)”</w:t>
      </w:r>
    </w:p>
    <w:p w14:paraId="4160536B" w14:textId="77777777" w:rsidR="00BC4B26" w:rsidRPr="00BC4B26" w:rsidRDefault="00BC4B26" w:rsidP="00BC4B26">
      <w:pPr>
        <w:tabs>
          <w:tab w:val="left" w:pos="426"/>
        </w:tabs>
        <w:spacing w:before="240" w:after="240" w:line="360" w:lineRule="auto"/>
        <w:contextualSpacing/>
        <w:jc w:val="both"/>
        <w:rPr>
          <w:rFonts w:ascii="Palatino Linotype" w:hAnsi="Palatino Linotype"/>
          <w:lang w:val="es-ES_tradnl"/>
        </w:rPr>
      </w:pPr>
    </w:p>
    <w:p w14:paraId="5B7B5584" w14:textId="0191AA09" w:rsidR="00BC4B26" w:rsidRDefault="00BC4B26" w:rsidP="00212492">
      <w:pPr>
        <w:numPr>
          <w:ilvl w:val="0"/>
          <w:numId w:val="19"/>
        </w:numPr>
        <w:tabs>
          <w:tab w:val="left" w:pos="426"/>
        </w:tabs>
        <w:suppressAutoHyphens/>
        <w:spacing w:before="240" w:after="240" w:line="360" w:lineRule="auto"/>
        <w:ind w:left="0" w:firstLine="0"/>
        <w:contextualSpacing/>
        <w:jc w:val="both"/>
        <w:rPr>
          <w:rFonts w:ascii="Palatino Linotype" w:hAnsi="Palatino Linotype"/>
          <w:lang w:val="es-ES_tradnl"/>
        </w:rPr>
      </w:pPr>
      <w:r w:rsidRPr="00BC4B26">
        <w:rPr>
          <w:rFonts w:ascii="Palatino Linotype" w:hAnsi="Palatino Linotype"/>
          <w:lang w:val="es-ES_tradnl"/>
        </w:rPr>
        <w:t xml:space="preserve">Del análisis a los dispositivos normativos señalados </w:t>
      </w:r>
      <w:r w:rsidRPr="00BC4B26">
        <w:rPr>
          <w:rFonts w:ascii="Palatino Linotype" w:hAnsi="Palatino Linotype"/>
          <w:i/>
          <w:iCs/>
          <w:lang w:val="es-ES_tradnl"/>
        </w:rPr>
        <w:t>supra</w:t>
      </w:r>
      <w:r w:rsidRPr="00BC4B26">
        <w:rPr>
          <w:rFonts w:ascii="Palatino Linotype" w:hAnsi="Palatino Linotype"/>
          <w:lang w:val="es-ES_tradnl"/>
        </w:rPr>
        <w:t xml:space="preserve">, se observa entonces que la Ley de Transparencia Estatal prevé que, si durante el estudio y sustanciación de un recurso de revisión, se advierta que pudo haberse incurrido en una probable responsabilidad por el incumplimiento a las disposiciones contenidas en el texto </w:t>
      </w:r>
      <w:r w:rsidRPr="00BC4B26">
        <w:rPr>
          <w:rFonts w:ascii="Palatino Linotype" w:hAnsi="Palatino Linotype"/>
          <w:lang w:val="es-ES_tradnl"/>
        </w:rPr>
        <w:lastRenderedPageBreak/>
        <w:t>normativo, se deberá hacer del conocimiento del órgano de control interno competente para que éste inicie, en su caso, el procedimiento de responsabilidad que conforme a derecho proceda.</w:t>
      </w:r>
    </w:p>
    <w:p w14:paraId="4C34D9FC" w14:textId="77777777" w:rsidR="00BC4B26" w:rsidRDefault="00BC4B26" w:rsidP="00BC4B26">
      <w:pPr>
        <w:tabs>
          <w:tab w:val="left" w:pos="426"/>
        </w:tabs>
        <w:suppressAutoHyphens/>
        <w:spacing w:before="240" w:after="240" w:line="360" w:lineRule="auto"/>
        <w:contextualSpacing/>
        <w:jc w:val="both"/>
        <w:rPr>
          <w:rFonts w:ascii="Palatino Linotype" w:hAnsi="Palatino Linotype"/>
          <w:lang w:val="es-ES_tradnl"/>
        </w:rPr>
      </w:pPr>
    </w:p>
    <w:p w14:paraId="72A2CF28" w14:textId="77777777" w:rsidR="00BC4B26" w:rsidRDefault="00BC4B26" w:rsidP="00212492">
      <w:pPr>
        <w:numPr>
          <w:ilvl w:val="0"/>
          <w:numId w:val="19"/>
        </w:numPr>
        <w:tabs>
          <w:tab w:val="left" w:pos="426"/>
        </w:tabs>
        <w:suppressAutoHyphens/>
        <w:spacing w:before="240" w:after="240" w:line="360" w:lineRule="auto"/>
        <w:ind w:left="0" w:firstLine="0"/>
        <w:contextualSpacing/>
        <w:jc w:val="both"/>
        <w:rPr>
          <w:rFonts w:ascii="Palatino Linotype" w:hAnsi="Palatino Linotype"/>
          <w:lang w:val="es-ES_tradnl"/>
        </w:rPr>
      </w:pPr>
      <w:r w:rsidRPr="00BC4B26">
        <w:rPr>
          <w:rFonts w:ascii="Palatino Linotype" w:hAnsi="Palatino Linotype" w:cs="Arial"/>
          <w:color w:val="000000"/>
          <w:lang w:val="es-ES_tradnl"/>
        </w:rPr>
        <w:t>En consecuencia, el recurso de revisión consiste en una garantía secundaria</w:t>
      </w:r>
      <w:r w:rsidRPr="00BC4B26">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BC4B26">
        <w:rPr>
          <w:rFonts w:ascii="Palatino Linotype" w:hAnsi="Palatino Linotype" w:cs="Arial"/>
          <w:color w:val="000000"/>
          <w:vertAlign w:val="superscript"/>
          <w:lang w:val="es-ES_tradnl"/>
        </w:rPr>
        <w:footnoteReference w:id="18"/>
      </w:r>
      <w:r w:rsidRPr="00BC4B26">
        <w:rPr>
          <w:rFonts w:ascii="Palatino Linotype" w:hAnsi="Palatino Linotype" w:cs="Arial"/>
          <w:color w:val="000000"/>
          <w:lang w:val="es-ES_tradnl"/>
        </w:rPr>
        <w:t xml:space="preserve">, esto refiere que, ante la falta de respuesta por parte del </w:t>
      </w:r>
      <w:r w:rsidRPr="00BC4B26">
        <w:rPr>
          <w:rFonts w:ascii="Palatino Linotype" w:hAnsi="Palatino Linotype" w:cs="Arial"/>
          <w:b/>
          <w:color w:val="000000"/>
          <w:lang w:val="es-ES_tradnl"/>
        </w:rPr>
        <w:t>SUJETO OBLIGADO</w:t>
      </w:r>
      <w:r w:rsidRPr="00BC4B26">
        <w:rPr>
          <w:rFonts w:ascii="Palatino Linotype" w:hAnsi="Palatino Linotype" w:cs="Arial"/>
          <w:color w:val="000000"/>
          <w:lang w:val="es-ES_tradnl"/>
        </w:rPr>
        <w:t xml:space="preserve">, la </w:t>
      </w:r>
      <w:r w:rsidRPr="00BC4B26">
        <w:rPr>
          <w:rFonts w:ascii="Palatino Linotype" w:hAnsi="Palatino Linotype" w:cs="Arial"/>
          <w:b/>
          <w:color w:val="000000"/>
          <w:lang w:val="es-ES_tradnl"/>
        </w:rPr>
        <w:t>RECURRENTE</w:t>
      </w:r>
      <w:r w:rsidRPr="00BC4B26">
        <w:rPr>
          <w:rFonts w:ascii="Palatino Linotype" w:hAnsi="Palatino Linotype" w:cs="Arial"/>
          <w:color w:val="000000"/>
          <w:lang w:val="es-ES_tradnl"/>
        </w:rPr>
        <w:t xml:space="preserve"> interpuso los recursos de revisión con el objeto de que este Órgano Garante determine si existió una violación al derecho de acceso a la información pública y que esta violación sea reparada por la autoridad competente.</w:t>
      </w:r>
    </w:p>
    <w:p w14:paraId="56A02605" w14:textId="77777777" w:rsidR="00BC4B26" w:rsidRPr="00BC4B26" w:rsidRDefault="00BC4B26" w:rsidP="00BC4B26">
      <w:pPr>
        <w:rPr>
          <w:rFonts w:ascii="Palatino Linotype" w:hAnsi="Palatino Linotype"/>
          <w:lang w:val="es-ES_tradnl"/>
        </w:rPr>
      </w:pPr>
    </w:p>
    <w:p w14:paraId="21DDF0EB" w14:textId="55C145E2" w:rsidR="00BC4B26" w:rsidRPr="00BC4B26" w:rsidRDefault="00BC4B26" w:rsidP="00212492">
      <w:pPr>
        <w:numPr>
          <w:ilvl w:val="0"/>
          <w:numId w:val="19"/>
        </w:numPr>
        <w:tabs>
          <w:tab w:val="left" w:pos="426"/>
        </w:tabs>
        <w:suppressAutoHyphens/>
        <w:spacing w:before="240" w:after="240" w:line="360" w:lineRule="auto"/>
        <w:ind w:left="0" w:firstLine="0"/>
        <w:contextualSpacing/>
        <w:jc w:val="both"/>
        <w:rPr>
          <w:rFonts w:ascii="Palatino Linotype" w:hAnsi="Palatino Linotype"/>
          <w:lang w:val="es-ES_tradnl"/>
        </w:rPr>
      </w:pPr>
      <w:r w:rsidRPr="00BC4B26">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5A703718" w14:textId="77777777" w:rsidR="00BC4B26" w:rsidRPr="00BC4B26" w:rsidRDefault="00BC4B26" w:rsidP="00BC4B26">
      <w:pPr>
        <w:tabs>
          <w:tab w:val="left" w:pos="426"/>
        </w:tabs>
        <w:spacing w:before="240" w:after="240" w:line="360" w:lineRule="auto"/>
        <w:contextualSpacing/>
        <w:jc w:val="both"/>
        <w:rPr>
          <w:rFonts w:ascii="Palatino Linotype" w:hAnsi="Palatino Linotype"/>
          <w:lang w:val="es-ES_tradnl"/>
        </w:rPr>
      </w:pPr>
    </w:p>
    <w:p w14:paraId="1DFE77C0" w14:textId="77777777" w:rsidR="00BC4B26" w:rsidRPr="00BC4B26" w:rsidRDefault="00BC4B26" w:rsidP="00BC4B26">
      <w:pPr>
        <w:spacing w:line="360" w:lineRule="auto"/>
        <w:ind w:left="567" w:right="567"/>
        <w:contextualSpacing/>
        <w:jc w:val="both"/>
        <w:rPr>
          <w:rFonts w:ascii="Palatino Linotype" w:hAnsi="Palatino Linotype"/>
          <w:i/>
          <w:lang w:val="es-ES_tradnl"/>
        </w:rPr>
      </w:pPr>
      <w:r w:rsidRPr="00BC4B26">
        <w:rPr>
          <w:rFonts w:ascii="Palatino Linotype" w:hAnsi="Palatino Linotype"/>
          <w:b/>
          <w:i/>
          <w:lang w:val="es-ES_tradnl"/>
        </w:rPr>
        <w:t>“Artículo 222.</w:t>
      </w:r>
      <w:r w:rsidRPr="00BC4B26">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4644C708" w14:textId="77777777" w:rsidR="00BC4B26" w:rsidRPr="00BC4B26" w:rsidRDefault="00BC4B26" w:rsidP="00BC4B26">
      <w:pPr>
        <w:spacing w:line="360" w:lineRule="auto"/>
        <w:ind w:left="567" w:right="567"/>
        <w:contextualSpacing/>
        <w:jc w:val="both"/>
        <w:rPr>
          <w:rFonts w:ascii="Palatino Linotype" w:hAnsi="Palatino Linotype"/>
          <w:i/>
          <w:lang w:val="es-ES_tradnl"/>
        </w:rPr>
      </w:pPr>
      <w:r w:rsidRPr="00BC4B26">
        <w:rPr>
          <w:rFonts w:ascii="Palatino Linotype" w:hAnsi="Palatino Linotype"/>
          <w:b/>
          <w:i/>
          <w:lang w:val="es-ES_tradnl"/>
        </w:rPr>
        <w:t>I. Cualquier acto u omisión que provoque la suspensión o deficiencia en la atención de las solicitudes de información</w:t>
      </w:r>
      <w:r w:rsidRPr="00BC4B26">
        <w:rPr>
          <w:rFonts w:ascii="Palatino Linotype" w:hAnsi="Palatino Linotype"/>
          <w:i/>
          <w:lang w:val="es-ES_tradnl"/>
        </w:rPr>
        <w:t>;</w:t>
      </w:r>
    </w:p>
    <w:p w14:paraId="57946648" w14:textId="77777777" w:rsidR="00BC4B26" w:rsidRPr="00BC4B26" w:rsidRDefault="00BC4B26" w:rsidP="00BC4B26">
      <w:pPr>
        <w:spacing w:line="360" w:lineRule="auto"/>
        <w:ind w:left="567" w:right="567"/>
        <w:contextualSpacing/>
        <w:jc w:val="both"/>
        <w:rPr>
          <w:rFonts w:ascii="Palatino Linotype" w:hAnsi="Palatino Linotype"/>
          <w:i/>
          <w:lang w:val="es-ES_tradnl"/>
        </w:rPr>
      </w:pPr>
      <w:r w:rsidRPr="00BC4B26">
        <w:rPr>
          <w:rFonts w:ascii="Palatino Linotype" w:hAnsi="Palatino Linotype"/>
          <w:b/>
          <w:i/>
          <w:lang w:val="es-ES_tradnl"/>
        </w:rPr>
        <w:lastRenderedPageBreak/>
        <w:t>II. La falta de respuesta a las solicitudes de información en los plazos señalados en la normatividad aplicable</w:t>
      </w:r>
      <w:r w:rsidRPr="00BC4B26">
        <w:rPr>
          <w:rFonts w:ascii="Palatino Linotype" w:hAnsi="Palatino Linotype"/>
          <w:i/>
          <w:lang w:val="es-ES_tradnl"/>
        </w:rPr>
        <w:t>;</w:t>
      </w:r>
    </w:p>
    <w:p w14:paraId="7324B2F7" w14:textId="77777777" w:rsidR="00BC4B26" w:rsidRPr="00BC4B26" w:rsidRDefault="00BC4B26" w:rsidP="00BC4B26">
      <w:pPr>
        <w:spacing w:line="360" w:lineRule="auto"/>
        <w:ind w:left="567" w:right="567"/>
        <w:contextualSpacing/>
        <w:jc w:val="both"/>
        <w:rPr>
          <w:rFonts w:ascii="Palatino Linotype" w:hAnsi="Palatino Linotype"/>
          <w:i/>
          <w:lang w:val="es-ES_tradnl"/>
        </w:rPr>
      </w:pPr>
      <w:r w:rsidRPr="00BC4B26">
        <w:rPr>
          <w:rFonts w:ascii="Palatino Linotype" w:hAnsi="Palatino Linotype"/>
          <w:i/>
          <w:lang w:val="es-ES_tradnl"/>
        </w:rPr>
        <w:t xml:space="preserve">(…)” </w:t>
      </w:r>
    </w:p>
    <w:p w14:paraId="61F2B3A0" w14:textId="77777777" w:rsidR="00BC4B26" w:rsidRPr="00BC4B26" w:rsidRDefault="00BC4B26" w:rsidP="00BC4B26">
      <w:pPr>
        <w:spacing w:line="360" w:lineRule="auto"/>
        <w:ind w:left="567" w:right="567"/>
        <w:contextualSpacing/>
        <w:jc w:val="both"/>
        <w:rPr>
          <w:rFonts w:ascii="Palatino Linotype" w:hAnsi="Palatino Linotype"/>
          <w:iCs/>
          <w:lang w:val="es-ES_tradnl"/>
        </w:rPr>
      </w:pPr>
    </w:p>
    <w:p w14:paraId="36E1F1BE" w14:textId="77777777" w:rsidR="00BC4B26" w:rsidRPr="00BC4B26" w:rsidRDefault="00BC4B26" w:rsidP="00BC4B26">
      <w:pPr>
        <w:spacing w:line="360" w:lineRule="auto"/>
        <w:ind w:left="567" w:right="567"/>
        <w:contextualSpacing/>
        <w:jc w:val="both"/>
        <w:rPr>
          <w:rFonts w:ascii="Palatino Linotype" w:hAnsi="Palatino Linotype"/>
          <w:i/>
          <w:iCs/>
          <w:lang w:val="es-ES_tradnl"/>
        </w:rPr>
      </w:pPr>
      <w:r w:rsidRPr="00BC4B26">
        <w:rPr>
          <w:rFonts w:ascii="Palatino Linotype" w:hAnsi="Palatino Linotype"/>
          <w:i/>
          <w:iCs/>
          <w:lang w:val="es-ES_tradnl"/>
        </w:rPr>
        <w:t>(Énfasis añadido)</w:t>
      </w:r>
    </w:p>
    <w:p w14:paraId="1503E017" w14:textId="77777777" w:rsidR="00BC4B26" w:rsidRPr="00BC4B26" w:rsidRDefault="00BC4B26" w:rsidP="00BC4B26">
      <w:pPr>
        <w:tabs>
          <w:tab w:val="left" w:pos="426"/>
        </w:tabs>
        <w:spacing w:before="240" w:after="240" w:line="360" w:lineRule="auto"/>
        <w:contextualSpacing/>
        <w:jc w:val="both"/>
        <w:rPr>
          <w:rFonts w:ascii="Palatino Linotype" w:hAnsi="Palatino Linotype"/>
          <w:lang w:val="es-ES_tradnl"/>
        </w:rPr>
      </w:pPr>
    </w:p>
    <w:p w14:paraId="50B89291" w14:textId="56E62A7A" w:rsidR="00BC4B26" w:rsidRPr="00BC4B26" w:rsidRDefault="00BC4B26" w:rsidP="00212492">
      <w:pPr>
        <w:numPr>
          <w:ilvl w:val="0"/>
          <w:numId w:val="19"/>
        </w:numPr>
        <w:tabs>
          <w:tab w:val="left" w:pos="426"/>
        </w:tabs>
        <w:suppressAutoHyphens/>
        <w:spacing w:before="240" w:after="240" w:line="360" w:lineRule="auto"/>
        <w:ind w:left="0" w:firstLine="0"/>
        <w:contextualSpacing/>
        <w:jc w:val="both"/>
        <w:rPr>
          <w:rFonts w:ascii="Palatino Linotype" w:hAnsi="Palatino Linotype"/>
          <w:lang w:val="es-ES_tradnl"/>
        </w:rPr>
      </w:pPr>
      <w:r w:rsidRPr="00BC4B26">
        <w:rPr>
          <w:rFonts w:ascii="Palatino Linotype" w:hAnsi="Palatino Linotype"/>
          <w:lang w:val="es-ES_tradnl"/>
        </w:rPr>
        <w:t xml:space="preserve">En el presente asunto, de constancias de autos que obran en el expediente digital del </w:t>
      </w:r>
      <w:r w:rsidRPr="00BC4B26">
        <w:rPr>
          <w:rFonts w:ascii="Palatino Linotype" w:hAnsi="Palatino Linotype"/>
          <w:b/>
          <w:lang w:val="es-ES_tradnl"/>
        </w:rPr>
        <w:t>SAIMEX</w:t>
      </w:r>
      <w:r w:rsidRPr="00BC4B26">
        <w:rPr>
          <w:rFonts w:ascii="Palatino Linotype" w:hAnsi="Palatino Linotype"/>
          <w:lang w:val="es-ES_tradnl"/>
        </w:rPr>
        <w:t>, para el caso del recurso de revisión</w:t>
      </w:r>
      <w:r w:rsidRPr="00BC4B26">
        <w:rPr>
          <w:rFonts w:ascii="Palatino Linotype" w:hAnsi="Palatino Linotype"/>
          <w:b/>
          <w:color w:val="000000"/>
          <w:lang w:val="es-MX"/>
        </w:rPr>
        <w:t xml:space="preserve"> </w:t>
      </w:r>
      <w:r>
        <w:rPr>
          <w:rFonts w:ascii="Palatino Linotype" w:hAnsi="Palatino Linotype"/>
          <w:b/>
          <w:bCs/>
        </w:rPr>
        <w:t>17168</w:t>
      </w:r>
      <w:r w:rsidRPr="00BC4B26">
        <w:rPr>
          <w:rFonts w:ascii="Palatino Linotype" w:hAnsi="Palatino Linotype"/>
          <w:b/>
          <w:bCs/>
        </w:rPr>
        <w:t>/INFOEM/IP/RR/2022</w:t>
      </w:r>
      <w:r w:rsidRPr="00BC4B26">
        <w:rPr>
          <w:rFonts w:ascii="Palatino Linotype" w:hAnsi="Palatino Linotype"/>
          <w:lang w:val="es-ES_tradnl"/>
        </w:rPr>
        <w:t>, no se atendió la solitud de información por el</w:t>
      </w:r>
      <w:r w:rsidRPr="00BC4B26">
        <w:rPr>
          <w:rFonts w:ascii="Palatino Linotype" w:hAnsi="Palatino Linotype"/>
          <w:b/>
          <w:lang w:val="es-ES_tradnl"/>
        </w:rPr>
        <w:t xml:space="preserve"> Ayuntamiento de</w:t>
      </w:r>
      <w:r>
        <w:rPr>
          <w:rFonts w:ascii="Palatino Linotype" w:hAnsi="Palatino Linotype"/>
          <w:b/>
          <w:lang w:val="es-ES_tradnl"/>
        </w:rPr>
        <w:t xml:space="preserve"> Ecatepec de Morelos</w:t>
      </w:r>
      <w:r w:rsidRPr="00BC4B26">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BC4B26">
        <w:rPr>
          <w:rFonts w:ascii="Palatino Linotype" w:hAnsi="Palatino Linotype"/>
          <w:b/>
          <w:lang w:val="es-ES_tradnl"/>
        </w:rPr>
        <w:t>SUJETO OBLIGADO</w:t>
      </w:r>
      <w:r w:rsidRPr="00BC4B26">
        <w:rPr>
          <w:rFonts w:ascii="Palatino Linotype" w:hAnsi="Palatino Linotype"/>
          <w:lang w:val="es-ES_tradnl"/>
        </w:rPr>
        <w:t xml:space="preserve">, de conformidad con lo dispuesto por la </w:t>
      </w:r>
      <w:r w:rsidRPr="00BC4B26">
        <w:rPr>
          <w:rFonts w:ascii="Palatino Linotype" w:hAnsi="Palatino Linotype"/>
          <w:b/>
          <w:lang w:val="es-ES_tradnl"/>
        </w:rPr>
        <w:t>fracción</w:t>
      </w:r>
      <w:r w:rsidRPr="00BC4B26">
        <w:rPr>
          <w:rFonts w:ascii="Palatino Linotype" w:hAnsi="Palatino Linotype"/>
          <w:lang w:val="es-ES_tradnl"/>
        </w:rPr>
        <w:t xml:space="preserve"> X, del artículo 36, de la Ley de Transparencia y Acceso a la Información Pública del Estado de México y Municipios. Asimismo, este Pleno hará del conocimiento del Órgano de Control de este Instituto de las infracciones en que el </w:t>
      </w:r>
      <w:r w:rsidRPr="00BC4B26">
        <w:rPr>
          <w:rFonts w:ascii="Palatino Linotype" w:hAnsi="Palatino Linotype"/>
          <w:b/>
          <w:lang w:val="es-ES_tradnl"/>
        </w:rPr>
        <w:t>SUJETO OBLIGADO</w:t>
      </w:r>
      <w:r w:rsidRPr="00BC4B26">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BC4B26">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46CFC1E2" w14:textId="3BF24B65" w:rsidR="00BC4B26" w:rsidRPr="00BC4B26" w:rsidRDefault="00BC4B26" w:rsidP="00BC4B26">
      <w:pPr>
        <w:spacing w:after="160" w:line="360" w:lineRule="auto"/>
        <w:contextualSpacing/>
        <w:jc w:val="both"/>
        <w:rPr>
          <w:rFonts w:ascii="Palatino Linotype" w:eastAsia="MS Mincho" w:hAnsi="Palatino Linotype"/>
          <w:lang w:val="es-ES_tradnl"/>
        </w:rPr>
      </w:pPr>
    </w:p>
    <w:p w14:paraId="66839595" w14:textId="77777777" w:rsidR="00EA0165" w:rsidRPr="00317DBC" w:rsidRDefault="007F4FC6" w:rsidP="00317DBC">
      <w:pPr>
        <w:keepNext/>
        <w:keepLines/>
        <w:spacing w:before="40" w:line="360" w:lineRule="auto"/>
        <w:outlineLvl w:val="1"/>
        <w:rPr>
          <w:rFonts w:ascii="Palatino Linotype" w:eastAsia="MS Mincho" w:hAnsi="Palatino Linotype"/>
          <w:b/>
          <w:color w:val="000000"/>
          <w:lang w:val="es-ES_tradnl"/>
        </w:rPr>
      </w:pPr>
      <w:bookmarkStart w:id="127" w:name="_Toc67588008"/>
      <w:bookmarkStart w:id="128" w:name="_Toc68804770"/>
      <w:bookmarkStart w:id="129" w:name="_Toc85125487"/>
      <w:r w:rsidRPr="00317DBC">
        <w:rPr>
          <w:rFonts w:ascii="Palatino Linotype" w:eastAsia="MS Mincho" w:hAnsi="Palatino Linotype"/>
          <w:b/>
          <w:color w:val="000000"/>
          <w:lang w:val="es-ES_tradnl"/>
        </w:rPr>
        <w:lastRenderedPageBreak/>
        <w:t>SEXTO</w:t>
      </w:r>
      <w:r w:rsidR="00EA0165" w:rsidRPr="00317DBC">
        <w:rPr>
          <w:rFonts w:ascii="Palatino Linotype" w:eastAsia="MS Mincho" w:hAnsi="Palatino Linotype"/>
          <w:b/>
          <w:color w:val="000000"/>
          <w:lang w:val="es-ES_tradnl"/>
        </w:rPr>
        <w:t>. De la decisión.</w:t>
      </w:r>
      <w:bookmarkEnd w:id="127"/>
      <w:bookmarkEnd w:id="128"/>
      <w:bookmarkEnd w:id="129"/>
      <w:r w:rsidR="00EA0165" w:rsidRPr="00317DBC">
        <w:rPr>
          <w:rFonts w:ascii="Palatino Linotype" w:eastAsia="MS Mincho" w:hAnsi="Palatino Linotype"/>
          <w:b/>
          <w:color w:val="000000"/>
          <w:lang w:val="es-ES_tradnl"/>
        </w:rPr>
        <w:t xml:space="preserve"> </w:t>
      </w:r>
    </w:p>
    <w:p w14:paraId="0F7DE48A" w14:textId="79D0709F" w:rsidR="00BC4B26" w:rsidRPr="00BC4B26" w:rsidRDefault="00BC4B26" w:rsidP="00212492">
      <w:pPr>
        <w:pStyle w:val="Prrafodelista"/>
        <w:numPr>
          <w:ilvl w:val="0"/>
          <w:numId w:val="19"/>
        </w:numPr>
        <w:tabs>
          <w:tab w:val="left" w:pos="360"/>
        </w:tabs>
        <w:spacing w:before="240" w:after="240" w:line="360" w:lineRule="auto"/>
        <w:ind w:left="0" w:right="49" w:firstLine="0"/>
        <w:contextualSpacing/>
        <w:jc w:val="both"/>
        <w:rPr>
          <w:rFonts w:ascii="Palatino Linotype" w:eastAsia="MS Mincho" w:hAnsi="Palatino Linotype"/>
          <w:color w:val="000000"/>
        </w:rPr>
      </w:pPr>
      <w:r>
        <w:rPr>
          <w:rFonts w:ascii="Palatino Linotype" w:hAnsi="Palatino Linotype" w:cs="Tahoma"/>
          <w:lang w:val="es-MX"/>
        </w:rPr>
        <w:t>Con base en todo lo expuesto, y</w:t>
      </w:r>
      <w:r w:rsidRPr="00BC4B26">
        <w:rPr>
          <w:rFonts w:ascii="Palatino Linotype" w:hAnsi="Palatino Linotype" w:cs="Tahoma"/>
          <w:lang w:val="es-MX"/>
        </w:rPr>
        <w:t xml:space="preserve"> toda vez que no se atendió la solicitud de información</w:t>
      </w:r>
      <w:r w:rsidRPr="00BC4B26">
        <w:rPr>
          <w:rFonts w:ascii="Palatino Linotype" w:hAnsi="Palatino Linotype" w:cs="Arial"/>
          <w:lang w:val="es-MX" w:eastAsia="es-ES_tradnl"/>
        </w:rPr>
        <w:t xml:space="preserve"> </w:t>
      </w:r>
      <w:r>
        <w:rPr>
          <w:rFonts w:ascii="Palatino Linotype" w:eastAsia="MS Mincho" w:hAnsi="Palatino Linotype"/>
          <w:b/>
          <w:color w:val="000000"/>
        </w:rPr>
        <w:t>00908/ECATEPEC/IP/2022</w:t>
      </w:r>
      <w:r w:rsidRPr="00BC4B26">
        <w:rPr>
          <w:rFonts w:ascii="Palatino Linotype" w:hAnsi="Palatino Linotype" w:cs="Tahoma"/>
          <w:lang w:val="es-MX"/>
        </w:rPr>
        <w:t xml:space="preserve">, con fundamento en el artículo 186, fracción IV, de la Ley de Transparencia y Acceso a la Información Pública del Estado de México y Municipios, este Instituto considera procedente </w:t>
      </w:r>
      <w:r w:rsidRPr="00BC4B26">
        <w:rPr>
          <w:rFonts w:ascii="Palatino Linotype" w:hAnsi="Palatino Linotype" w:cs="Tahoma"/>
          <w:b/>
          <w:lang w:val="es-MX"/>
        </w:rPr>
        <w:t xml:space="preserve">ORDENAR </w:t>
      </w:r>
      <w:r>
        <w:rPr>
          <w:rFonts w:ascii="Palatino Linotype" w:hAnsi="Palatino Linotype" w:cs="Tahoma"/>
          <w:lang w:val="es-MX"/>
        </w:rPr>
        <w:t xml:space="preserve">la entrega de la información solicitada. </w:t>
      </w:r>
    </w:p>
    <w:p w14:paraId="4C7D702F" w14:textId="77777777" w:rsidR="00BC4B26" w:rsidRPr="00BC4B26" w:rsidRDefault="00BC4B26" w:rsidP="00BC4B26">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99AFAF0" w14:textId="5BC5B341" w:rsidR="00BC4B26" w:rsidRPr="00BC4B26" w:rsidRDefault="00BC4B26" w:rsidP="00212492">
      <w:pPr>
        <w:pStyle w:val="Prrafodelista"/>
        <w:numPr>
          <w:ilvl w:val="0"/>
          <w:numId w:val="19"/>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BC4B26">
        <w:rPr>
          <w:rFonts w:ascii="Palatino Linotype" w:eastAsia="MS Mincho" w:hAnsi="Palatino Linotype"/>
          <w:color w:val="000000"/>
        </w:rPr>
        <w:t xml:space="preserve">Por lo anteriormente expuesto y fundado, este </w:t>
      </w:r>
      <w:r w:rsidRPr="00BC4B26">
        <w:rPr>
          <w:rFonts w:ascii="Palatino Linotype" w:eastAsia="MS Mincho" w:hAnsi="Palatino Linotype"/>
          <w:b/>
          <w:bCs/>
          <w:color w:val="000000"/>
        </w:rPr>
        <w:t>ÓRGANO GARANTE</w:t>
      </w:r>
      <w:r w:rsidRPr="00BC4B26">
        <w:rPr>
          <w:rFonts w:ascii="Palatino Linotype" w:eastAsia="MS Mincho" w:hAnsi="Palatino Linotype"/>
          <w:color w:val="000000"/>
        </w:rPr>
        <w:t xml:space="preserve"> emite los siguientes:</w:t>
      </w:r>
    </w:p>
    <w:p w14:paraId="364F838A" w14:textId="0C22A33F" w:rsidR="002F750C" w:rsidRPr="00317DBC" w:rsidRDefault="00EA0165" w:rsidP="00317DBC">
      <w:pPr>
        <w:pStyle w:val="Ttulo1"/>
        <w:spacing w:line="360" w:lineRule="auto"/>
        <w:jc w:val="center"/>
        <w:rPr>
          <w:rFonts w:ascii="Palatino Linotype" w:hAnsi="Palatino Linotype"/>
          <w:b/>
          <w:color w:val="000000" w:themeColor="text1"/>
          <w:sz w:val="24"/>
          <w:szCs w:val="24"/>
          <w:lang w:val="es-ES_tradnl"/>
        </w:rPr>
      </w:pPr>
      <w:bookmarkStart w:id="130" w:name="_Toc495427547"/>
      <w:bookmarkStart w:id="131" w:name="_Toc497905366"/>
      <w:bookmarkStart w:id="132" w:name="_Toc85125488"/>
      <w:r w:rsidRPr="00317DBC">
        <w:rPr>
          <w:rFonts w:ascii="Palatino Linotype" w:hAnsi="Palatino Linotype"/>
          <w:b/>
          <w:color w:val="000000" w:themeColor="text1"/>
          <w:sz w:val="24"/>
          <w:szCs w:val="24"/>
          <w:lang w:val="es-ES_tradnl"/>
        </w:rPr>
        <w:t>R E S O L U T I V O S</w:t>
      </w:r>
      <w:bookmarkEnd w:id="64"/>
      <w:bookmarkEnd w:id="65"/>
      <w:bookmarkEnd w:id="130"/>
      <w:bookmarkEnd w:id="131"/>
      <w:bookmarkEnd w:id="132"/>
    </w:p>
    <w:p w14:paraId="7434775D" w14:textId="77777777" w:rsidR="00985D90" w:rsidRPr="00317DBC" w:rsidRDefault="00985D90" w:rsidP="00317DBC">
      <w:pPr>
        <w:spacing w:line="360" w:lineRule="auto"/>
        <w:rPr>
          <w:rFonts w:ascii="Palatino Linotype" w:eastAsiaTheme="minorEastAsia" w:hAnsi="Palatino Linotype"/>
          <w:lang w:val="es-ES_tradnl"/>
        </w:rPr>
      </w:pPr>
    </w:p>
    <w:p w14:paraId="0CF404E7" w14:textId="6CDE2F29" w:rsidR="002F750C" w:rsidRPr="00317DBC" w:rsidRDefault="002F750C" w:rsidP="00317DBC">
      <w:pPr>
        <w:spacing w:line="360" w:lineRule="auto"/>
        <w:jc w:val="both"/>
        <w:rPr>
          <w:rFonts w:ascii="Palatino Linotype" w:eastAsia="Calibri" w:hAnsi="Palatino Linotype" w:cs="Arial"/>
          <w:lang w:val="es-ES_tradnl"/>
        </w:rPr>
      </w:pPr>
      <w:r w:rsidRPr="00317DBC">
        <w:rPr>
          <w:rFonts w:ascii="Palatino Linotype" w:hAnsi="Palatino Linotype" w:cs="Arial"/>
          <w:b/>
          <w:lang w:val="es-ES_tradnl"/>
        </w:rPr>
        <w:t xml:space="preserve">PRIMERO. </w:t>
      </w:r>
      <w:r w:rsidRPr="00317DBC">
        <w:rPr>
          <w:rFonts w:ascii="Palatino Linotype" w:hAnsi="Palatino Linotype" w:cs="Arial"/>
          <w:lang w:val="es-ES_tradnl"/>
        </w:rPr>
        <w:t>Resultan</w:t>
      </w:r>
      <w:r w:rsidR="0077107A" w:rsidRPr="00317DBC">
        <w:rPr>
          <w:rFonts w:ascii="Palatino Linotype" w:hAnsi="Palatino Linotype" w:cs="Arial"/>
          <w:lang w:val="es-ES_tradnl"/>
        </w:rPr>
        <w:t xml:space="preserve"> </w:t>
      </w:r>
      <w:r w:rsidRPr="00317DBC">
        <w:rPr>
          <w:rFonts w:ascii="Palatino Linotype" w:hAnsi="Palatino Linotype" w:cs="Arial"/>
          <w:lang w:val="es-ES_tradnl"/>
        </w:rPr>
        <w:t>fundadas las</w:t>
      </w:r>
      <w:r w:rsidRPr="00317DBC">
        <w:rPr>
          <w:rFonts w:ascii="Palatino Linotype" w:hAnsi="Palatino Linotype" w:cs="Arial"/>
          <w:b/>
          <w:lang w:val="es-ES_tradnl"/>
        </w:rPr>
        <w:t xml:space="preserve"> </w:t>
      </w:r>
      <w:r w:rsidRPr="00317DBC">
        <w:rPr>
          <w:rFonts w:ascii="Palatino Linotype" w:hAnsi="Palatino Linotype" w:cs="Arial"/>
          <w:lang w:val="es-ES_tradnl"/>
        </w:rPr>
        <w:t xml:space="preserve">razones y motivos de inconformidad hechos valer </w:t>
      </w:r>
      <w:r w:rsidRPr="00317DBC">
        <w:rPr>
          <w:rFonts w:ascii="Palatino Linotype" w:eastAsia="Calibri" w:hAnsi="Palatino Linotype" w:cs="Arial"/>
          <w:lang w:val="es-ES_tradnl"/>
        </w:rPr>
        <w:t>en el recurso de revisión</w:t>
      </w:r>
      <w:r w:rsidR="005E2B53" w:rsidRPr="00317DBC">
        <w:rPr>
          <w:rFonts w:ascii="Palatino Linotype" w:eastAsia="Calibri" w:hAnsi="Palatino Linotype" w:cs="Arial"/>
          <w:lang w:val="es-ES_tradnl"/>
        </w:rPr>
        <w:t xml:space="preserve"> </w:t>
      </w:r>
      <w:r w:rsidR="00BC4B26" w:rsidRPr="00BC4B26">
        <w:rPr>
          <w:rFonts w:ascii="Palatino Linotype" w:eastAsia="Calibri" w:hAnsi="Palatino Linotype" w:cs="Arial"/>
          <w:b/>
          <w:bCs/>
        </w:rPr>
        <w:t>17168/INFOEM/IP/RR/2022</w:t>
      </w:r>
      <w:r w:rsidRPr="00317DBC">
        <w:rPr>
          <w:rFonts w:ascii="Palatino Linotype" w:eastAsiaTheme="minorEastAsia" w:hAnsi="Palatino Linotype" w:cs="Arial"/>
          <w:b/>
          <w:bCs/>
          <w:lang w:val="es-ES_tradnl"/>
        </w:rPr>
        <w:t xml:space="preserve">, </w:t>
      </w:r>
      <w:r w:rsidR="0077107A" w:rsidRPr="00317DBC">
        <w:rPr>
          <w:rFonts w:ascii="Palatino Linotype" w:eastAsiaTheme="minorEastAsia" w:hAnsi="Palatino Linotype" w:cs="Arial"/>
          <w:bCs/>
          <w:lang w:val="es-ES_tradnl"/>
        </w:rPr>
        <w:t xml:space="preserve">en términos de los </w:t>
      </w:r>
      <w:r w:rsidRPr="00317DBC">
        <w:rPr>
          <w:rFonts w:ascii="Palatino Linotype" w:eastAsiaTheme="minorEastAsia" w:hAnsi="Palatino Linotype" w:cs="Arial"/>
          <w:b/>
          <w:bCs/>
          <w:lang w:val="es-ES_tradnl"/>
        </w:rPr>
        <w:t>Considerando</w:t>
      </w:r>
      <w:r w:rsidR="0077107A" w:rsidRPr="00317DBC">
        <w:rPr>
          <w:rFonts w:ascii="Palatino Linotype" w:eastAsiaTheme="minorEastAsia" w:hAnsi="Palatino Linotype" w:cs="Arial"/>
          <w:b/>
          <w:bCs/>
          <w:lang w:val="es-ES_tradnl"/>
        </w:rPr>
        <w:t>s</w:t>
      </w:r>
      <w:r w:rsidRPr="00317DBC">
        <w:rPr>
          <w:rFonts w:ascii="Palatino Linotype" w:eastAsiaTheme="minorEastAsia" w:hAnsi="Palatino Linotype" w:cs="Arial"/>
          <w:bCs/>
          <w:lang w:val="es-ES_tradnl"/>
        </w:rPr>
        <w:t xml:space="preserve"> </w:t>
      </w:r>
      <w:r w:rsidR="00AC3EC5" w:rsidRPr="00317DBC">
        <w:rPr>
          <w:rFonts w:ascii="Palatino Linotype" w:eastAsiaTheme="minorEastAsia" w:hAnsi="Palatino Linotype" w:cs="Arial"/>
          <w:b/>
          <w:bCs/>
          <w:lang w:val="es-ES_tradnl"/>
        </w:rPr>
        <w:t>CUARTO y QUINTO</w:t>
      </w:r>
      <w:r w:rsidRPr="00317DBC">
        <w:rPr>
          <w:rFonts w:ascii="Palatino Linotype" w:eastAsiaTheme="minorEastAsia" w:hAnsi="Palatino Linotype" w:cs="Arial"/>
          <w:b/>
          <w:bCs/>
          <w:lang w:val="es-ES_tradnl"/>
        </w:rPr>
        <w:t xml:space="preserve"> </w:t>
      </w:r>
      <w:r w:rsidRPr="00317DBC">
        <w:rPr>
          <w:rFonts w:ascii="Palatino Linotype" w:eastAsiaTheme="minorEastAsia" w:hAnsi="Palatino Linotype" w:cs="Arial"/>
          <w:bCs/>
          <w:lang w:val="es-ES_tradnl"/>
        </w:rPr>
        <w:t>de la presente resolución.</w:t>
      </w:r>
    </w:p>
    <w:p w14:paraId="032869CD" w14:textId="45DB71BA" w:rsidR="00DE1262" w:rsidRPr="00FA2616" w:rsidRDefault="00985D90" w:rsidP="00317DBC">
      <w:pPr>
        <w:spacing w:before="240" w:line="360" w:lineRule="auto"/>
        <w:jc w:val="both"/>
        <w:rPr>
          <w:rFonts w:ascii="Palatino Linotype" w:hAnsi="Palatino Linotype" w:cs="Arial"/>
          <w:b/>
          <w:lang w:val="es-ES_tradnl"/>
        </w:rPr>
      </w:pPr>
      <w:bookmarkStart w:id="133" w:name="_Toc477891768"/>
      <w:bookmarkStart w:id="134" w:name="_Toc477891858"/>
      <w:bookmarkStart w:id="135" w:name="_Toc481576259"/>
      <w:bookmarkStart w:id="136" w:name="_Toc492590391"/>
      <w:bookmarkStart w:id="137" w:name="_Toc462653937"/>
      <w:bookmarkStart w:id="138" w:name="_Toc453696502"/>
      <w:bookmarkStart w:id="139" w:name="_Toc454301155"/>
      <w:r w:rsidRPr="00317DBC">
        <w:rPr>
          <w:rFonts w:ascii="Palatino Linotype" w:eastAsiaTheme="minorEastAsia" w:hAnsi="Palatino Linotype" w:cstheme="minorBidi"/>
          <w:b/>
          <w:lang w:val="es-ES_tradnl"/>
        </w:rPr>
        <w:t>SEGUNDO.</w:t>
      </w:r>
      <w:r w:rsidRPr="00317DBC">
        <w:rPr>
          <w:rFonts w:ascii="Palatino Linotype" w:eastAsiaTheme="majorEastAsia" w:hAnsi="Palatino Linotype" w:cstheme="majorBidi"/>
          <w:b/>
          <w:color w:val="365F91" w:themeColor="accent1" w:themeShade="BF"/>
          <w:lang w:val="es-MX" w:eastAsia="en-US"/>
        </w:rPr>
        <w:t xml:space="preserve"> </w:t>
      </w:r>
      <w:bookmarkEnd w:id="133"/>
      <w:bookmarkEnd w:id="134"/>
      <w:bookmarkEnd w:id="135"/>
      <w:bookmarkEnd w:id="136"/>
      <w:bookmarkEnd w:id="137"/>
      <w:bookmarkEnd w:id="138"/>
      <w:bookmarkEnd w:id="139"/>
      <w:r w:rsidRPr="00317DBC">
        <w:rPr>
          <w:rFonts w:ascii="Palatino Linotype" w:eastAsia="Calibri" w:hAnsi="Palatino Linotype" w:cs="Arial"/>
          <w:lang w:val="es-ES_tradnl"/>
        </w:rPr>
        <w:t>Se</w:t>
      </w:r>
      <w:r w:rsidR="003F4DDD">
        <w:rPr>
          <w:rFonts w:ascii="Palatino Linotype" w:eastAsia="Calibri" w:hAnsi="Palatino Linotype" w:cs="Arial"/>
          <w:b/>
          <w:lang w:val="es-ES_tradnl"/>
        </w:rPr>
        <w:t xml:space="preserve"> ORDENA</w:t>
      </w:r>
      <w:r w:rsidR="009015DD" w:rsidRPr="00317DBC">
        <w:rPr>
          <w:rFonts w:ascii="Palatino Linotype" w:eastAsia="Calibri" w:hAnsi="Palatino Linotype" w:cs="Arial"/>
          <w:b/>
          <w:lang w:val="es-ES_tradnl"/>
        </w:rPr>
        <w:t xml:space="preserve"> </w:t>
      </w:r>
      <w:r w:rsidR="003F4DDD">
        <w:rPr>
          <w:rFonts w:ascii="Palatino Linotype" w:eastAsia="Calibri" w:hAnsi="Palatino Linotype" w:cs="Arial"/>
          <w:lang w:val="es-ES_tradnl"/>
        </w:rPr>
        <w:t xml:space="preserve">al </w:t>
      </w:r>
      <w:r w:rsidR="006B334A" w:rsidRPr="00317DBC">
        <w:rPr>
          <w:rFonts w:ascii="Palatino Linotype" w:eastAsia="Calibri" w:hAnsi="Palatino Linotype" w:cs="Arial"/>
          <w:b/>
          <w:lang w:val="es-ES_tradnl"/>
        </w:rPr>
        <w:t>Ayuntamiento de</w:t>
      </w:r>
      <w:r w:rsidR="003F4DDD">
        <w:rPr>
          <w:rFonts w:ascii="Palatino Linotype" w:eastAsia="Calibri" w:hAnsi="Palatino Linotype" w:cs="Arial"/>
          <w:b/>
          <w:lang w:val="es-ES_tradnl"/>
        </w:rPr>
        <w:t xml:space="preserve"> Ecatepec de Morelos </w:t>
      </w:r>
      <w:r w:rsidR="003F4DDD" w:rsidRPr="003F4DDD">
        <w:rPr>
          <w:rFonts w:ascii="Palatino Linotype" w:eastAsia="Calibri" w:hAnsi="Palatino Linotype" w:cs="Arial"/>
        </w:rPr>
        <w:t xml:space="preserve">dar atención a la solicitud de información </w:t>
      </w:r>
      <w:r w:rsidR="003F4DDD">
        <w:rPr>
          <w:rFonts w:ascii="Palatino Linotype" w:eastAsia="Calibri" w:hAnsi="Palatino Linotype" w:cs="Arial"/>
          <w:b/>
          <w:bCs/>
        </w:rPr>
        <w:t xml:space="preserve">00908/ECATEPEC/IP/2022 </w:t>
      </w:r>
      <w:r w:rsidR="003F4DDD" w:rsidRPr="003F4DDD">
        <w:rPr>
          <w:rFonts w:ascii="Palatino Linotype" w:eastAsia="Calibri" w:hAnsi="Palatino Linotype" w:cs="Arial"/>
        </w:rPr>
        <w:t xml:space="preserve">y entregar vía Sistema de Acceso a la Información Mexiquense </w:t>
      </w:r>
      <w:r w:rsidR="003F4DDD" w:rsidRPr="003F4DDD">
        <w:rPr>
          <w:rFonts w:ascii="Palatino Linotype" w:eastAsia="Calibri" w:hAnsi="Palatino Linotype" w:cs="Arial"/>
          <w:b/>
        </w:rPr>
        <w:t>(SAIMEX)</w:t>
      </w:r>
      <w:r w:rsidR="0077107A" w:rsidRPr="00317DBC">
        <w:rPr>
          <w:rFonts w:ascii="Palatino Linotype" w:hAnsi="Palatino Linotype" w:cs="Arial"/>
          <w:b/>
          <w:lang w:val="es-ES_tradnl"/>
        </w:rPr>
        <w:t xml:space="preserve">, </w:t>
      </w:r>
      <w:r w:rsidR="00593401" w:rsidRPr="00317DBC">
        <w:rPr>
          <w:rFonts w:ascii="Palatino Linotype" w:hAnsi="Palatino Linotype" w:cs="Arial"/>
          <w:lang w:val="es-ES_tradnl"/>
        </w:rPr>
        <w:t xml:space="preserve">previa </w:t>
      </w:r>
      <w:r w:rsidRPr="00317DBC">
        <w:rPr>
          <w:rFonts w:ascii="Palatino Linotype" w:hAnsi="Palatino Linotype" w:cs="Arial"/>
          <w:lang w:val="es-ES_tradnl"/>
        </w:rPr>
        <w:t>búsqueda exhaustiva</w:t>
      </w:r>
      <w:r w:rsidRPr="00317DBC">
        <w:rPr>
          <w:rFonts w:ascii="Palatino Linotype" w:hAnsi="Palatino Linotype" w:cs="Arial"/>
          <w:b/>
          <w:lang w:val="es-ES_tradnl"/>
        </w:rPr>
        <w:t>,</w:t>
      </w:r>
      <w:r w:rsidRPr="00317DBC">
        <w:rPr>
          <w:rFonts w:ascii="Palatino Linotype" w:eastAsia="MS Mincho" w:hAnsi="Palatino Linotype" w:cs="Arial"/>
          <w:color w:val="000000" w:themeColor="text1"/>
          <w:lang w:val="es-MX"/>
        </w:rPr>
        <w:t xml:space="preserve"> de ser</w:t>
      </w:r>
      <w:r w:rsidR="006B334A" w:rsidRPr="00317DBC">
        <w:rPr>
          <w:rFonts w:ascii="Palatino Linotype" w:eastAsia="MS Mincho" w:hAnsi="Palatino Linotype" w:cs="Arial"/>
          <w:color w:val="000000" w:themeColor="text1"/>
          <w:lang w:val="es-MX"/>
        </w:rPr>
        <w:t xml:space="preserve"> procedente en versión pública</w:t>
      </w:r>
      <w:r w:rsidR="0049105B" w:rsidRPr="00317DBC">
        <w:rPr>
          <w:rFonts w:ascii="Palatino Linotype" w:eastAsia="MS Mincho" w:hAnsi="Palatino Linotype" w:cs="Arial"/>
          <w:lang w:val="es-MX"/>
        </w:rPr>
        <w:t xml:space="preserve">, </w:t>
      </w:r>
      <w:r w:rsidR="00593401" w:rsidRPr="00317DBC">
        <w:rPr>
          <w:rFonts w:ascii="Palatino Linotype" w:eastAsia="MS Mincho" w:hAnsi="Palatino Linotype" w:cs="Arial"/>
          <w:lang w:val="es-MX"/>
        </w:rPr>
        <w:t>los documentos donde conste</w:t>
      </w:r>
      <w:r w:rsidR="009015DD" w:rsidRPr="00317DBC">
        <w:rPr>
          <w:rFonts w:ascii="Palatino Linotype" w:eastAsia="MS Mincho" w:hAnsi="Palatino Linotype" w:cs="Arial"/>
          <w:lang w:val="es-MX"/>
        </w:rPr>
        <w:t>:</w:t>
      </w:r>
      <w:r w:rsidR="009015DD" w:rsidRPr="00317DBC">
        <w:rPr>
          <w:rFonts w:ascii="Palatino Linotype" w:eastAsia="MS Mincho" w:hAnsi="Palatino Linotype" w:cs="Arial"/>
          <w:i/>
          <w:lang w:val="es-MX"/>
        </w:rPr>
        <w:t xml:space="preserve"> </w:t>
      </w:r>
    </w:p>
    <w:p w14:paraId="740AA495" w14:textId="13CBAEB0" w:rsidR="00A810A1" w:rsidRPr="00A810A1" w:rsidRDefault="0000295E" w:rsidP="00A810A1">
      <w:pPr>
        <w:pStyle w:val="Prrafodelista"/>
        <w:numPr>
          <w:ilvl w:val="0"/>
          <w:numId w:val="10"/>
        </w:numPr>
        <w:spacing w:before="240" w:after="360" w:line="360" w:lineRule="auto"/>
        <w:ind w:right="616"/>
        <w:contextualSpacing/>
        <w:jc w:val="both"/>
        <w:rPr>
          <w:rFonts w:ascii="Palatino Linotype" w:eastAsia="MS Mincho" w:hAnsi="Palatino Linotype" w:cs="Arial"/>
          <w:b/>
          <w:lang w:val="es-MX"/>
        </w:rPr>
      </w:pPr>
      <w:r>
        <w:rPr>
          <w:rFonts w:ascii="Palatino Linotype" w:eastAsia="MS Mincho" w:hAnsi="Palatino Linotype" w:cs="Arial"/>
          <w:b/>
          <w:lang w:val="es-MX"/>
        </w:rPr>
        <w:t xml:space="preserve">Nombre del </w:t>
      </w:r>
      <w:r w:rsidR="005A68FE">
        <w:rPr>
          <w:rFonts w:ascii="Palatino Linotype" w:eastAsia="MS Mincho" w:hAnsi="Palatino Linotype" w:cs="Arial"/>
          <w:b/>
          <w:lang w:val="es-MX"/>
        </w:rPr>
        <w:t xml:space="preserve">o los </w:t>
      </w:r>
      <w:r>
        <w:rPr>
          <w:rFonts w:ascii="Palatino Linotype" w:eastAsia="MS Mincho" w:hAnsi="Palatino Linotype" w:cs="Arial"/>
          <w:b/>
          <w:lang w:val="es-MX"/>
        </w:rPr>
        <w:t>servidor</w:t>
      </w:r>
      <w:r w:rsidR="005A68FE">
        <w:rPr>
          <w:rFonts w:ascii="Palatino Linotype" w:eastAsia="MS Mincho" w:hAnsi="Palatino Linotype" w:cs="Arial"/>
          <w:b/>
          <w:lang w:val="es-MX"/>
        </w:rPr>
        <w:t>es</w:t>
      </w:r>
      <w:r>
        <w:rPr>
          <w:rFonts w:ascii="Palatino Linotype" w:eastAsia="MS Mincho" w:hAnsi="Palatino Linotype" w:cs="Arial"/>
          <w:b/>
          <w:lang w:val="es-MX"/>
        </w:rPr>
        <w:t xml:space="preserve"> público</w:t>
      </w:r>
      <w:r w:rsidR="005A68FE">
        <w:rPr>
          <w:rFonts w:ascii="Palatino Linotype" w:eastAsia="MS Mincho" w:hAnsi="Palatino Linotype" w:cs="Arial"/>
          <w:b/>
          <w:lang w:val="es-MX"/>
        </w:rPr>
        <w:t>s</w:t>
      </w:r>
      <w:r>
        <w:rPr>
          <w:rFonts w:ascii="Palatino Linotype" w:eastAsia="MS Mincho" w:hAnsi="Palatino Linotype" w:cs="Arial"/>
          <w:b/>
          <w:lang w:val="es-MX"/>
        </w:rPr>
        <w:t xml:space="preserve"> encargado</w:t>
      </w:r>
      <w:r w:rsidR="005A68FE">
        <w:rPr>
          <w:rFonts w:ascii="Palatino Linotype" w:eastAsia="MS Mincho" w:hAnsi="Palatino Linotype" w:cs="Arial"/>
          <w:b/>
          <w:lang w:val="es-MX"/>
        </w:rPr>
        <w:t>s</w:t>
      </w:r>
      <w:r w:rsidR="003F4DDD">
        <w:rPr>
          <w:rFonts w:ascii="Palatino Linotype" w:eastAsia="MS Mincho" w:hAnsi="Palatino Linotype" w:cs="Arial"/>
          <w:b/>
          <w:lang w:val="es-MX"/>
        </w:rPr>
        <w:t xml:space="preserve"> de inscribir y registrar, en el padrón catastral, </w:t>
      </w:r>
      <w:r>
        <w:rPr>
          <w:rFonts w:ascii="Palatino Linotype" w:eastAsia="MS Mincho" w:hAnsi="Palatino Linotype" w:cs="Arial"/>
          <w:b/>
          <w:lang w:val="es-MX"/>
        </w:rPr>
        <w:t xml:space="preserve">los predios </w:t>
      </w:r>
      <w:r w:rsidR="00A810A1">
        <w:rPr>
          <w:rFonts w:ascii="Palatino Linotype" w:eastAsia="MS Mincho" w:hAnsi="Palatino Linotype" w:cs="Arial"/>
          <w:b/>
          <w:lang w:val="es-MX"/>
        </w:rPr>
        <w:t>sin antecedentes catastrales del primero (01) de enero de dos mil diez al treinta y uno (31) de diciembre de dos mil quince.</w:t>
      </w:r>
    </w:p>
    <w:p w14:paraId="64A23D8B" w14:textId="77777777" w:rsidR="005A68FE" w:rsidRDefault="0077107A" w:rsidP="005A68FE">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17DBC">
        <w:rPr>
          <w:rFonts w:ascii="Palatino Linotype" w:eastAsia="Calibri" w:hAnsi="Palatino Linotype" w:cs="Arial"/>
          <w:lang w:val="es-ES_tradn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139BBED5" w14:textId="39EA17DD" w:rsidR="005A68FE" w:rsidRDefault="0077107A" w:rsidP="005A68FE">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17DBC">
        <w:rPr>
          <w:rFonts w:ascii="Palatino Linotype" w:eastAsia="Calibri" w:hAnsi="Palatino Linotype" w:cs="Arial"/>
          <w:lang w:val="es-ES_tradnl"/>
        </w:rPr>
        <w:t xml:space="preserve"> </w:t>
      </w:r>
    </w:p>
    <w:p w14:paraId="07DCF140" w14:textId="6A28554E" w:rsidR="005A68FE" w:rsidRPr="005A68FE" w:rsidRDefault="003F4DDD" w:rsidP="005A68FE">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Pr>
          <w:rFonts w:ascii="Palatino Linotype" w:hAnsi="Palatino Linotype" w:cs="Arial"/>
          <w:lang w:val="es-MX"/>
        </w:rPr>
        <w:t xml:space="preserve">Para el caso de no contar </w:t>
      </w:r>
      <w:r w:rsidR="005A68FE">
        <w:rPr>
          <w:rFonts w:ascii="Palatino Linotype" w:hAnsi="Palatino Linotype" w:cs="Arial"/>
          <w:lang w:val="es-MX"/>
        </w:rPr>
        <w:t xml:space="preserve">la información a la que se hace </w:t>
      </w:r>
      <w:r w:rsidR="005A68FE" w:rsidRPr="005A68FE">
        <w:rPr>
          <w:rFonts w:ascii="Palatino Linotype" w:hAnsi="Palatino Linotype" w:cs="Arial"/>
          <w:lang w:val="es-MX"/>
        </w:rPr>
        <w:t>referencia</w:t>
      </w:r>
      <w:r w:rsidR="005A68FE">
        <w:rPr>
          <w:rFonts w:ascii="Palatino Linotype" w:hAnsi="Palatino Linotype" w:cs="Arial"/>
          <w:lang w:val="es-MX"/>
        </w:rPr>
        <w:t xml:space="preserve"> el inciso a</w:t>
      </w:r>
      <w:r w:rsidR="005A68FE" w:rsidRPr="005A68FE">
        <w:rPr>
          <w:rFonts w:ascii="Palatino Linotype" w:hAnsi="Palatino Linotype" w:cs="Arial"/>
          <w:lang w:val="es-MX"/>
        </w:rPr>
        <w:t>) se</w:t>
      </w:r>
      <w:r w:rsidR="005A68FE">
        <w:rPr>
          <w:rFonts w:ascii="Palatino Linotype" w:hAnsi="Palatino Linotype" w:cs="Arial"/>
          <w:lang w:val="es-MX"/>
        </w:rPr>
        <w:t xml:space="preserve"> deberá de emitir</w:t>
      </w:r>
      <w:r w:rsidR="005A68FE" w:rsidRPr="005A68FE">
        <w:rPr>
          <w:rFonts w:ascii="Palatino Linotype" w:hAnsi="Palatino Linotype" w:cs="Arial"/>
          <w:lang w:val="es-MX"/>
        </w:rPr>
        <w:t xml:space="preserve"> el Acuerdo de inexistencia en términos de los artículos 49, fracciones II y XIII, 169 y 170 de la Ley de Transparencia y Acceso a la Información Pública del Estado de México y Municipios que al respecto emita su Comité de Transparencia.</w:t>
      </w:r>
    </w:p>
    <w:p w14:paraId="3EB89886" w14:textId="77777777" w:rsidR="00EA0165" w:rsidRPr="00317DBC" w:rsidRDefault="00EA0165" w:rsidP="00317DBC">
      <w:pPr>
        <w:spacing w:line="360" w:lineRule="auto"/>
        <w:contextualSpacing/>
        <w:jc w:val="both"/>
        <w:rPr>
          <w:rFonts w:ascii="Palatino Linotype" w:eastAsiaTheme="minorEastAsia" w:hAnsi="Palatino Linotype" w:cstheme="minorBidi"/>
          <w:color w:val="000000" w:themeColor="text1"/>
          <w:lang w:val="es-ES_tradnl"/>
        </w:rPr>
      </w:pPr>
    </w:p>
    <w:p w14:paraId="7BC39D29" w14:textId="77777777" w:rsidR="003F4DDD" w:rsidRPr="003F4DDD" w:rsidRDefault="003F4DDD" w:rsidP="003F4DDD">
      <w:pPr>
        <w:shd w:val="clear" w:color="auto" w:fill="FFFFFF"/>
        <w:spacing w:before="240" w:line="360" w:lineRule="auto"/>
        <w:ind w:right="49"/>
        <w:jc w:val="both"/>
        <w:rPr>
          <w:rFonts w:ascii="Palatino Linotype" w:hAnsi="Palatino Linotype" w:cs="Arial"/>
          <w:b/>
          <w:bCs/>
          <w:color w:val="222222"/>
          <w:lang w:val="es-ES_tradnl" w:eastAsia="es-MX"/>
        </w:rPr>
      </w:pPr>
      <w:r w:rsidRPr="003F4DDD">
        <w:rPr>
          <w:rFonts w:ascii="Palatino Linotype" w:hAnsi="Palatino Linotype" w:cs="Arial"/>
          <w:b/>
          <w:bCs/>
          <w:color w:val="222222"/>
          <w:lang w:val="es-ES_tradnl" w:eastAsia="es-MX"/>
        </w:rPr>
        <w:t xml:space="preserve">TERCERO. </w:t>
      </w:r>
      <w:r w:rsidRPr="003F4DDD">
        <w:rPr>
          <w:rFonts w:ascii="Palatino Linotype" w:hAnsi="Palatino Linotype" w:cs="Arial"/>
          <w:b/>
          <w:color w:val="222222"/>
          <w:lang w:val="es-ES_tradnl" w:eastAsia="es-MX"/>
        </w:rPr>
        <w:t>Notifíquese</w:t>
      </w:r>
      <w:r w:rsidRPr="003F4DDD">
        <w:rPr>
          <w:rFonts w:ascii="Palatino Linotype" w:hAnsi="Palatino Linotype" w:cs="Arial"/>
          <w:b/>
          <w:bCs/>
          <w:color w:val="222222"/>
          <w:lang w:val="es-ES_tradnl" w:eastAsia="es-MX"/>
        </w:rPr>
        <w:t xml:space="preserve"> </w:t>
      </w:r>
      <w:r w:rsidRPr="003F4DDD">
        <w:rPr>
          <w:rFonts w:ascii="Palatino Linotype" w:hAnsi="Palatino Linotype" w:cs="Arial"/>
          <w:color w:val="222222"/>
          <w:lang w:val="es-ES_tradnl" w:eastAsia="es-MX"/>
        </w:rPr>
        <w:t xml:space="preserve">al Titular de la Unidad de Transparencia del </w:t>
      </w:r>
      <w:r w:rsidRPr="003F4DDD">
        <w:rPr>
          <w:rFonts w:ascii="Palatino Linotype" w:hAnsi="Palatino Linotype" w:cs="Arial"/>
          <w:b/>
          <w:bCs/>
          <w:color w:val="222222"/>
          <w:lang w:val="es-ES_tradnl" w:eastAsia="es-MX"/>
        </w:rPr>
        <w:t>SUJETO OBLIGADO la presente resolución vía Sistema de Acceso a la Información Mexiquense (SAIMEX)</w:t>
      </w:r>
      <w:r w:rsidRPr="003F4DDD">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1A711FCA" w14:textId="77777777" w:rsidR="003F4DDD" w:rsidRPr="003F4DDD" w:rsidRDefault="003F4DDD" w:rsidP="003F4DDD">
      <w:pPr>
        <w:shd w:val="clear" w:color="auto" w:fill="FFFFFF"/>
        <w:spacing w:line="360" w:lineRule="auto"/>
        <w:jc w:val="both"/>
        <w:rPr>
          <w:rFonts w:ascii="Palatino Linotype" w:hAnsi="Palatino Linotype" w:cs="Arial"/>
          <w:b/>
          <w:lang w:val="es-ES_tradnl"/>
        </w:rPr>
      </w:pPr>
    </w:p>
    <w:p w14:paraId="00DD3F76" w14:textId="77777777" w:rsidR="003F4DDD" w:rsidRPr="003F4DDD" w:rsidRDefault="003F4DDD" w:rsidP="003F4DDD">
      <w:pPr>
        <w:shd w:val="clear" w:color="auto" w:fill="FFFFFF"/>
        <w:spacing w:line="360" w:lineRule="auto"/>
        <w:jc w:val="both"/>
        <w:rPr>
          <w:rFonts w:ascii="Palatino Linotype" w:eastAsia="MS Mincho" w:hAnsi="Palatino Linotype"/>
          <w:lang w:val="es-ES_tradnl"/>
        </w:rPr>
      </w:pPr>
      <w:r w:rsidRPr="003F4DDD">
        <w:rPr>
          <w:rFonts w:ascii="Palatino Linotype" w:hAnsi="Palatino Linotype" w:cs="Arial"/>
          <w:b/>
          <w:lang w:val="es-ES_tradnl"/>
        </w:rPr>
        <w:t xml:space="preserve">CUARTO. </w:t>
      </w:r>
      <w:r w:rsidRPr="003F4DDD">
        <w:rPr>
          <w:rFonts w:ascii="Palatino Linotype" w:hAnsi="Palatino Linotype"/>
          <w:b/>
          <w:bCs/>
          <w:color w:val="222222"/>
        </w:rPr>
        <w:t xml:space="preserve">Notifíquese </w:t>
      </w:r>
      <w:r w:rsidRPr="003F4DDD">
        <w:rPr>
          <w:rFonts w:ascii="Palatino Linotype" w:hAnsi="Palatino Linotype"/>
          <w:bCs/>
          <w:color w:val="222222"/>
        </w:rPr>
        <w:t>a</w:t>
      </w:r>
      <w:r w:rsidRPr="003F4DDD">
        <w:rPr>
          <w:rFonts w:ascii="Palatino Linotype" w:hAnsi="Palatino Linotype"/>
          <w:lang w:val="es-ES_tradnl"/>
        </w:rPr>
        <w:t xml:space="preserve"> la parte </w:t>
      </w:r>
      <w:r w:rsidRPr="003F4DDD">
        <w:rPr>
          <w:rFonts w:ascii="Palatino Linotype" w:hAnsi="Palatino Linotype"/>
          <w:b/>
          <w:lang w:val="es-ES_tradnl"/>
        </w:rPr>
        <w:t>RECURRENTE</w:t>
      </w:r>
      <w:r w:rsidRPr="003F4DDD">
        <w:rPr>
          <w:rFonts w:ascii="Palatino Linotype" w:hAnsi="Palatino Linotype"/>
          <w:lang w:val="es-ES_tradnl"/>
        </w:rPr>
        <w:t xml:space="preserve"> la presente resolución</w:t>
      </w:r>
      <w:r w:rsidRPr="003F4DDD">
        <w:rPr>
          <w:rFonts w:ascii="Palatino Linotype" w:eastAsia="MS Mincho" w:hAnsi="Palatino Linotype"/>
          <w:lang w:val="es-ES_tradnl"/>
        </w:rPr>
        <w:t xml:space="preserve"> vía Sistema de Acceso a Información Mexiquense (</w:t>
      </w:r>
      <w:r w:rsidRPr="003F4DDD">
        <w:rPr>
          <w:rFonts w:ascii="Palatino Linotype" w:eastAsia="MS Mincho" w:hAnsi="Palatino Linotype"/>
          <w:b/>
        </w:rPr>
        <w:t>SAIMEX).</w:t>
      </w:r>
    </w:p>
    <w:p w14:paraId="42D83263" w14:textId="77777777" w:rsidR="003F4DDD" w:rsidRPr="003F4DDD" w:rsidRDefault="003F4DDD" w:rsidP="003F4DDD">
      <w:pPr>
        <w:shd w:val="clear" w:color="auto" w:fill="FFFFFF"/>
        <w:spacing w:line="360" w:lineRule="auto"/>
        <w:jc w:val="both"/>
        <w:rPr>
          <w:rFonts w:ascii="Palatino Linotype" w:eastAsia="MS Mincho" w:hAnsi="Palatino Linotype"/>
          <w:lang w:val="es-ES_tradnl"/>
        </w:rPr>
      </w:pPr>
    </w:p>
    <w:p w14:paraId="7B11D35C" w14:textId="77777777" w:rsidR="003F4DDD" w:rsidRPr="003F4DDD" w:rsidRDefault="003F4DDD" w:rsidP="003F4DDD">
      <w:pPr>
        <w:shd w:val="clear" w:color="auto" w:fill="FFFFFF"/>
        <w:spacing w:line="360" w:lineRule="auto"/>
        <w:jc w:val="both"/>
        <w:rPr>
          <w:rFonts w:ascii="Palatino Linotype" w:eastAsia="MS Mincho" w:hAnsi="Palatino Linotype"/>
        </w:rPr>
      </w:pPr>
      <w:r w:rsidRPr="003F4DDD">
        <w:rPr>
          <w:rFonts w:ascii="Palatino Linotype" w:eastAsia="MS Mincho" w:hAnsi="Palatino Linotype"/>
          <w:b/>
          <w:lang w:val="es-MX"/>
        </w:rPr>
        <w:t>QUINTO.</w:t>
      </w:r>
      <w:r w:rsidRPr="003F4DDD">
        <w:rPr>
          <w:rFonts w:ascii="Palatino Linotype" w:eastAsia="MS Mincho" w:hAnsi="Palatino Linotype"/>
          <w:lang w:val="es-MX"/>
        </w:rPr>
        <w:t xml:space="preserve"> </w:t>
      </w:r>
      <w:r w:rsidRPr="003F4DDD">
        <w:rPr>
          <w:rFonts w:ascii="Palatino Linotype" w:eastAsia="MS Mincho" w:hAnsi="Palatino Linotype"/>
        </w:rPr>
        <w:t>Se hace del conocimiento de la parte</w:t>
      </w:r>
      <w:r w:rsidRPr="003F4DDD">
        <w:rPr>
          <w:rFonts w:ascii="Palatino Linotype" w:hAnsi="Palatino Linotype"/>
          <w:b/>
          <w:lang w:val="es-ES_tradnl"/>
        </w:rPr>
        <w:t xml:space="preserve"> </w:t>
      </w:r>
      <w:r w:rsidRPr="003F4DDD">
        <w:rPr>
          <w:rFonts w:ascii="Palatino Linotype" w:eastAsia="MS Mincho" w:hAnsi="Palatino Linotype"/>
          <w:b/>
          <w:lang w:val="es-ES_tradnl"/>
        </w:rPr>
        <w:t>RECURRENTE</w:t>
      </w:r>
      <w:r w:rsidRPr="003F4DDD">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F4DDD">
        <w:rPr>
          <w:rFonts w:ascii="Palatino Linotype" w:eastAsia="MS Mincho" w:hAnsi="Palatino Linotype"/>
          <w:bCs/>
        </w:rPr>
        <w:t>vía juicio de amparo</w:t>
      </w:r>
      <w:r w:rsidRPr="003F4DDD">
        <w:rPr>
          <w:rFonts w:ascii="Palatino Linotype" w:eastAsia="MS Mincho" w:hAnsi="Palatino Linotype"/>
        </w:rPr>
        <w:t> en los términos de las leyes aplicables.</w:t>
      </w:r>
    </w:p>
    <w:p w14:paraId="75E65C17" w14:textId="77777777" w:rsidR="003F4DDD" w:rsidRPr="003F4DDD" w:rsidRDefault="003F4DDD" w:rsidP="003F4DDD">
      <w:pPr>
        <w:spacing w:line="360" w:lineRule="auto"/>
        <w:jc w:val="both"/>
        <w:rPr>
          <w:rFonts w:ascii="Palatino Linotype" w:eastAsia="MS Mincho" w:hAnsi="Palatino Linotype"/>
          <w:b/>
          <w:lang w:val="es-ES_tradnl"/>
        </w:rPr>
      </w:pPr>
    </w:p>
    <w:p w14:paraId="2167DF4F" w14:textId="77777777" w:rsidR="003F4DDD" w:rsidRPr="003F4DDD" w:rsidRDefault="003F4DDD" w:rsidP="003F4DDD">
      <w:pPr>
        <w:spacing w:line="360" w:lineRule="auto"/>
        <w:jc w:val="both"/>
        <w:rPr>
          <w:rFonts w:ascii="Palatino Linotype" w:eastAsia="MS Mincho" w:hAnsi="Palatino Linotype"/>
        </w:rPr>
      </w:pPr>
      <w:r w:rsidRPr="003F4DDD">
        <w:rPr>
          <w:rFonts w:ascii="Palatino Linotype" w:eastAsia="MS Mincho" w:hAnsi="Palatino Linotype"/>
          <w:b/>
          <w:lang w:val="es-ES_tradnl"/>
        </w:rPr>
        <w:t xml:space="preserve">SEXTO. </w:t>
      </w:r>
      <w:r w:rsidRPr="003F4DDD">
        <w:rPr>
          <w:rFonts w:ascii="Palatino Linotype" w:eastAsia="MS Mincho" w:hAnsi="Palatino Linotype"/>
        </w:rPr>
        <w:t>Hágase del conocimiento de</w:t>
      </w:r>
      <w:r w:rsidRPr="003F4DDD">
        <w:rPr>
          <w:rFonts w:ascii="Palatino Linotype" w:hAnsi="Palatino Linotype"/>
          <w:b/>
          <w:lang w:val="es-ES_tradnl"/>
        </w:rPr>
        <w:t xml:space="preserve"> </w:t>
      </w:r>
      <w:r w:rsidRPr="003F4DDD">
        <w:rPr>
          <w:rFonts w:ascii="Palatino Linotype" w:hAnsi="Palatino Linotype"/>
          <w:b/>
        </w:rPr>
        <w:t>la parte</w:t>
      </w:r>
      <w:r w:rsidRPr="003F4DDD">
        <w:rPr>
          <w:rFonts w:ascii="Palatino Linotype" w:hAnsi="Palatino Linotype"/>
          <w:b/>
          <w:lang w:val="es-ES_tradnl"/>
        </w:rPr>
        <w:t xml:space="preserve"> RECURRENTE</w:t>
      </w:r>
      <w:r w:rsidRPr="003F4DDD">
        <w:rPr>
          <w:rFonts w:ascii="Palatino Linotype" w:hAnsi="Palatino Linotype"/>
          <w:b/>
        </w:rPr>
        <w:t xml:space="preserve"> </w:t>
      </w:r>
      <w:r w:rsidRPr="003F4DDD">
        <w:rPr>
          <w:rFonts w:ascii="Palatino Linotype" w:eastAsia="MS Mincho" w:hAnsi="Palatino Linotype"/>
        </w:rPr>
        <w:t>que las respuestas que dé el</w:t>
      </w:r>
      <w:r w:rsidRPr="003F4DDD">
        <w:rPr>
          <w:rFonts w:ascii="Palatino Linotype" w:eastAsia="MS Mincho" w:hAnsi="Palatino Linotype"/>
          <w:b/>
        </w:rPr>
        <w:t xml:space="preserve"> SUJETO OBLIGADO</w:t>
      </w:r>
      <w:r w:rsidRPr="003F4DDD">
        <w:rPr>
          <w:rFonts w:ascii="Palatino Linotype" w:eastAsia="MS Mincho" w:hAnsi="Palatino Linotype"/>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28EEA468" w14:textId="77777777" w:rsidR="003F4DDD" w:rsidRPr="003F4DDD" w:rsidRDefault="003F4DDD" w:rsidP="003F4DDD">
      <w:pPr>
        <w:spacing w:line="360" w:lineRule="auto"/>
        <w:jc w:val="both"/>
        <w:rPr>
          <w:rFonts w:ascii="Palatino Linotype" w:eastAsia="MS Mincho" w:hAnsi="Palatino Linotype"/>
          <w:b/>
          <w:lang w:val="es-ES_tradnl"/>
        </w:rPr>
      </w:pPr>
    </w:p>
    <w:p w14:paraId="6625E0ED" w14:textId="77777777" w:rsidR="003F4DDD" w:rsidRPr="003F4DDD" w:rsidRDefault="003F4DDD" w:rsidP="003F4DDD">
      <w:pPr>
        <w:spacing w:line="360" w:lineRule="auto"/>
        <w:jc w:val="both"/>
        <w:rPr>
          <w:rFonts w:ascii="Palatino Linotype" w:eastAsia="MS Mincho" w:hAnsi="Palatino Linotype"/>
          <w:b/>
          <w:lang w:val="es-ES_tradnl"/>
        </w:rPr>
      </w:pPr>
      <w:r w:rsidRPr="003F4DDD">
        <w:rPr>
          <w:rFonts w:ascii="Palatino Linotype" w:eastAsia="MS Mincho" w:hAnsi="Palatino Linotype"/>
          <w:b/>
          <w:lang w:val="es-ES_tradnl"/>
        </w:rPr>
        <w:t>SÉPTIMO.</w:t>
      </w:r>
      <w:r w:rsidRPr="003F4DDD">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F4DDD">
        <w:rPr>
          <w:rFonts w:ascii="Palatino Linotype" w:eastAsia="MS Mincho" w:hAnsi="Palatino Linotype"/>
          <w:b/>
          <w:lang w:val="es-ES_tradnl"/>
        </w:rPr>
        <w:t>Considerando SEXTO.</w:t>
      </w:r>
    </w:p>
    <w:p w14:paraId="5632D84F" w14:textId="77777777" w:rsidR="003F4DDD" w:rsidRPr="003F4DDD" w:rsidRDefault="003F4DDD" w:rsidP="003F4DDD">
      <w:pPr>
        <w:spacing w:line="360" w:lineRule="auto"/>
        <w:jc w:val="both"/>
        <w:rPr>
          <w:rFonts w:ascii="Palatino Linotype" w:eastAsia="MS Mincho" w:hAnsi="Palatino Linotype"/>
          <w:b/>
          <w:lang w:val="es-ES_tradnl"/>
        </w:rPr>
      </w:pPr>
    </w:p>
    <w:p w14:paraId="77A14455" w14:textId="77777777" w:rsidR="003F4DDD" w:rsidRPr="003F4DDD" w:rsidRDefault="003F4DDD" w:rsidP="003F4DDD">
      <w:pPr>
        <w:spacing w:line="360" w:lineRule="auto"/>
        <w:jc w:val="both"/>
        <w:rPr>
          <w:rFonts w:ascii="Palatino Linotype" w:eastAsia="MS Mincho" w:hAnsi="Palatino Linotype"/>
          <w:bCs/>
          <w:lang w:val="es-ES_tradnl"/>
        </w:rPr>
      </w:pPr>
      <w:r w:rsidRPr="003F4DDD">
        <w:rPr>
          <w:rFonts w:ascii="Palatino Linotype" w:eastAsia="MS Mincho" w:hAnsi="Palatino Linotype"/>
          <w:b/>
          <w:lang w:val="es-ES_tradnl"/>
        </w:rPr>
        <w:t>OCTAVO.</w:t>
      </w:r>
      <w:r w:rsidRPr="003F4DDD">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Pr="003F4DDD">
        <w:rPr>
          <w:rFonts w:ascii="Palatino Linotype" w:eastAsia="MS Mincho" w:hAnsi="Palatino Linotype"/>
          <w:b/>
          <w:bCs/>
          <w:lang w:val="es-ES_tradnl"/>
        </w:rPr>
        <w:t xml:space="preserve">SUJETO OBLIGADO </w:t>
      </w:r>
      <w:r w:rsidRPr="003F4DDD">
        <w:rPr>
          <w:rFonts w:ascii="Palatino Linotype" w:eastAsia="MS Mincho" w:hAnsi="Palatino Linotype"/>
          <w:bCs/>
          <w:lang w:val="es-ES_tradnl"/>
        </w:rPr>
        <w:t>de que, en caso de incumplimiento total o parcial de la presente resolución, se actuará de conformidad con lo dispuesto en los artículos 213, 214, 215, 216 y 217 de la Ley en cita.</w:t>
      </w:r>
    </w:p>
    <w:p w14:paraId="41176D4E" w14:textId="77777777" w:rsidR="00D2780E" w:rsidRDefault="00D2780E" w:rsidP="00D2780E">
      <w:pPr>
        <w:spacing w:before="240" w:after="240" w:line="360" w:lineRule="auto"/>
        <w:jc w:val="both"/>
        <w:rPr>
          <w:rFonts w:ascii="Palatino Linotype" w:hAnsi="Palatino Linotype"/>
        </w:rPr>
      </w:pPr>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QUINTA </w:t>
      </w:r>
      <w:r w:rsidRPr="00A0054B">
        <w:rPr>
          <w:rFonts w:ascii="Palatino Linotype" w:hAnsi="Palatino Linotype"/>
        </w:rPr>
        <w:t xml:space="preserve">SESIÓN ORDINARIA CELEBRADA EL </w:t>
      </w:r>
      <w:r>
        <w:rPr>
          <w:rFonts w:ascii="Palatino Linotype" w:hAnsi="Palatino Linotype"/>
        </w:rPr>
        <w:t>NUEVE (09)</w:t>
      </w:r>
      <w:r w:rsidRPr="00A0054B">
        <w:rPr>
          <w:rFonts w:ascii="Palatino Linotype" w:hAnsi="Palatino Linotype"/>
        </w:rPr>
        <w:t xml:space="preserve"> DE </w:t>
      </w:r>
      <w:r>
        <w:rPr>
          <w:rFonts w:ascii="Palatino Linotype" w:hAnsi="Palatino Linotype"/>
        </w:rPr>
        <w:t>FEBRERO DE DOS MIL VEINTITRÉS</w:t>
      </w:r>
      <w:r w:rsidRPr="00A0054B">
        <w:rPr>
          <w:rFonts w:ascii="Palatino Linotype" w:hAnsi="Palatino Linotype"/>
        </w:rPr>
        <w:t>, ANTE EL SECRETARIO TÉCNICO DEL PLENO ALEXIS TAPIA RAMÍREZ</w:t>
      </w:r>
      <w:r>
        <w:rPr>
          <w:rFonts w:ascii="Palatino Linotype" w:hAnsi="Palatino Linotype"/>
        </w:rPr>
        <w:t>.</w:t>
      </w:r>
      <w:r w:rsidRPr="00624AAD">
        <w:rPr>
          <w:rFonts w:ascii="Palatino Linotype" w:hAnsi="Palatino Linotype"/>
        </w:rPr>
        <w:t xml:space="preserve"> </w:t>
      </w:r>
    </w:p>
    <w:p w14:paraId="4453F8E6" w14:textId="4987DE0A" w:rsidR="00090DE6" w:rsidRPr="003F4DDD" w:rsidRDefault="00090DE6" w:rsidP="00317DBC">
      <w:pPr>
        <w:spacing w:line="360" w:lineRule="auto"/>
        <w:rPr>
          <w:rFonts w:ascii="Palatino Linotype" w:hAnsi="Palatino Linotype"/>
          <w:lang w:val="es-ES_tradnl"/>
        </w:rPr>
      </w:pPr>
    </w:p>
    <w:sectPr w:rsidR="00090DE6" w:rsidRPr="003F4DDD" w:rsidSect="00227C82">
      <w:headerReference w:type="default" r:id="rId10"/>
      <w:footerReference w:type="default" r:id="rId11"/>
      <w:headerReference w:type="first" r:id="rId12"/>
      <w:footerReference w:type="first" r:id="rId13"/>
      <w:pgSz w:w="12240" w:h="15840" w:code="1"/>
      <w:pgMar w:top="1417" w:right="162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4DBC9" w14:textId="77777777" w:rsidR="00E13542" w:rsidRDefault="00E13542" w:rsidP="00C80F8C">
      <w:r>
        <w:separator/>
      </w:r>
    </w:p>
  </w:endnote>
  <w:endnote w:type="continuationSeparator" w:id="0">
    <w:p w14:paraId="6A438CFA" w14:textId="77777777" w:rsidR="00E13542" w:rsidRDefault="00E1354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E013C61" w:rsidR="00CA61B6" w:rsidRPr="00817AAB" w:rsidRDefault="00CA61B6"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D6AB9">
      <w:rPr>
        <w:rFonts w:ascii="Palatino Linotype" w:hAnsi="Palatino Linotype" w:cs="Arial"/>
        <w:b/>
        <w:bCs/>
        <w:noProof/>
      </w:rPr>
      <w:t>68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D6AB9">
      <w:rPr>
        <w:rFonts w:ascii="Palatino Linotype" w:hAnsi="Palatino Linotype" w:cs="Arial"/>
        <w:b/>
        <w:bCs/>
        <w:noProof/>
      </w:rPr>
      <w:t>68</w:t>
    </w:r>
    <w:r w:rsidRPr="00817AAB">
      <w:rPr>
        <w:rFonts w:ascii="Palatino Linotype" w:hAnsi="Palatino Linotype" w:cs="Arial"/>
        <w:b/>
        <w:bCs/>
      </w:rPr>
      <w:fldChar w:fldCharType="end"/>
    </w:r>
  </w:p>
  <w:p w14:paraId="1192A578" w14:textId="77777777" w:rsidR="00CA61B6" w:rsidRDefault="00CA61B6" w:rsidP="00935A0D">
    <w:pPr>
      <w:pStyle w:val="Piedepgina"/>
      <w:rPr>
        <w:rFonts w:ascii="Times New Roman" w:hAnsi="Times New Roman" w:cs="Times New Roman"/>
      </w:rPr>
    </w:pPr>
  </w:p>
  <w:p w14:paraId="14A770F8" w14:textId="77777777" w:rsidR="00CA61B6" w:rsidRDefault="00CA61B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5C0E8F" w:rsidR="00CA61B6" w:rsidRDefault="00CA61B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D6AB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D6AB9">
      <w:rPr>
        <w:rFonts w:ascii="Arial" w:hAnsi="Arial" w:cs="Arial"/>
        <w:b/>
        <w:bCs/>
        <w:noProof/>
        <w:sz w:val="20"/>
        <w:szCs w:val="20"/>
      </w:rPr>
      <w:t>68</w:t>
    </w:r>
    <w:r>
      <w:rPr>
        <w:rFonts w:ascii="Arial" w:hAnsi="Arial" w:cs="Arial"/>
        <w:b/>
        <w:bCs/>
        <w:sz w:val="20"/>
        <w:szCs w:val="20"/>
      </w:rPr>
      <w:fldChar w:fldCharType="end"/>
    </w:r>
  </w:p>
  <w:p w14:paraId="5D98ABD5" w14:textId="77777777" w:rsidR="00CA61B6" w:rsidRDefault="00CA61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1D6E8" w14:textId="77777777" w:rsidR="00E13542" w:rsidRDefault="00E13542" w:rsidP="00C80F8C">
      <w:r>
        <w:separator/>
      </w:r>
    </w:p>
  </w:footnote>
  <w:footnote w:type="continuationSeparator" w:id="0">
    <w:p w14:paraId="2007D159" w14:textId="77777777" w:rsidR="00E13542" w:rsidRDefault="00E13542" w:rsidP="00C80F8C">
      <w:r>
        <w:continuationSeparator/>
      </w:r>
    </w:p>
  </w:footnote>
  <w:footnote w:id="1">
    <w:p w14:paraId="4D7B56E4" w14:textId="77777777" w:rsidR="00CA61B6" w:rsidRPr="00780970" w:rsidRDefault="00CA61B6" w:rsidP="00F83898">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0FC14E82" w14:textId="77777777" w:rsidR="00CA61B6" w:rsidRPr="00780970" w:rsidRDefault="00CA61B6" w:rsidP="00F83898">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05ED975D" w14:textId="77777777" w:rsidR="00CA61B6" w:rsidRPr="00780970" w:rsidRDefault="00CA61B6" w:rsidP="00F83898">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06D47EDD" w14:textId="77777777" w:rsidR="00CA61B6" w:rsidRPr="00780970" w:rsidRDefault="00CA61B6" w:rsidP="00F83898">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2113A0FB" w14:textId="77777777" w:rsidR="00CA61B6" w:rsidRPr="00780970" w:rsidRDefault="00CA61B6" w:rsidP="00F83898">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0913759C" w14:textId="77777777" w:rsidR="00CA61B6" w:rsidRDefault="00CA61B6" w:rsidP="00F83898">
      <w:pPr>
        <w:pStyle w:val="Textonotapie"/>
      </w:pPr>
    </w:p>
  </w:footnote>
  <w:footnote w:id="2">
    <w:p w14:paraId="77A579AA" w14:textId="77777777" w:rsidR="00CA61B6" w:rsidRDefault="00CA61B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CA61B6" w:rsidRDefault="00CA61B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CA61B6" w:rsidRDefault="00CA61B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CA61B6" w:rsidRDefault="00CA61B6"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CA61B6" w:rsidRPr="00F5102E" w:rsidRDefault="00CA61B6"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CA61B6" w:rsidRPr="00F5102E" w:rsidRDefault="00CA61B6" w:rsidP="00C548CF">
      <w:pPr>
        <w:pStyle w:val="Textonotapie"/>
        <w:jc w:val="both"/>
        <w:rPr>
          <w:rFonts w:ascii="Palatino Linotype" w:hAnsi="Palatino Linotype"/>
        </w:rPr>
      </w:pPr>
      <w:r w:rsidRPr="00F5102E">
        <w:rPr>
          <w:rFonts w:ascii="Palatino Linotype" w:hAnsi="Palatino Linotype"/>
        </w:rPr>
        <w:t>(…)</w:t>
      </w:r>
    </w:p>
    <w:p w14:paraId="42D31E86" w14:textId="77777777" w:rsidR="00CA61B6" w:rsidRPr="00F5102E" w:rsidRDefault="00CA61B6"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CA61B6" w:rsidRPr="00F5102E" w:rsidRDefault="00CA61B6"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CA61B6" w:rsidRDefault="00CA61B6"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17182873" w14:textId="77777777" w:rsidR="00CA61B6" w:rsidRPr="002E1201" w:rsidRDefault="00CA61B6" w:rsidP="0038126F">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8">
    <w:p w14:paraId="14D48C76" w14:textId="77777777" w:rsidR="00CA61B6" w:rsidRDefault="00CA61B6" w:rsidP="0038126F">
      <w:pPr>
        <w:pStyle w:val="Textonotapie"/>
      </w:pPr>
      <w:r>
        <w:rPr>
          <w:rStyle w:val="Refdenotaalpie"/>
        </w:rPr>
        <w:footnoteRef/>
      </w:r>
      <w:r>
        <w:t xml:space="preserve"> Consultable en: </w:t>
      </w:r>
      <w:r w:rsidRPr="00D52AC4">
        <w:t>http://edomex.gob.mx/sites/edomex.gob.mx/files/files/LINEAMIENTOS_ADMINISTRACION_DOCUMENTOS_2015.pdf</w:t>
      </w:r>
    </w:p>
  </w:footnote>
  <w:footnote w:id="9">
    <w:p w14:paraId="391D45B0" w14:textId="77777777" w:rsidR="00CA61B6" w:rsidRDefault="00CA61B6" w:rsidP="0038126F">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33073AF8" w14:textId="77777777" w:rsidR="00CA61B6" w:rsidRPr="00B57C26" w:rsidRDefault="00CA61B6" w:rsidP="0038126F">
      <w:pPr>
        <w:pStyle w:val="Textonotapie"/>
        <w:jc w:val="both"/>
        <w:rPr>
          <w:rFonts w:eastAsia="Times New Roman" w:cs="Arial"/>
          <w:color w:val="000000"/>
        </w:rPr>
      </w:pPr>
      <w:r w:rsidRPr="00B57C26">
        <w:rPr>
          <w:rFonts w:eastAsia="Times New Roman" w:cs="Arial"/>
          <w:color w:val="000000"/>
        </w:rPr>
        <w:t xml:space="preserve">Disponible en </w:t>
      </w:r>
      <w:hyperlink r:id="rId1" w:history="1">
        <w:r w:rsidRPr="00B57C26">
          <w:rPr>
            <w:rStyle w:val="Hipervnculo"/>
            <w:rFonts w:eastAsia="Times New Roman" w:cs="Arial"/>
          </w:rPr>
          <w:t>http://www.dof.gob.mx/nota_detalle.php?codigo=5436056&amp;fecha=04/05/2016</w:t>
        </w:r>
      </w:hyperlink>
    </w:p>
    <w:p w14:paraId="376E0141" w14:textId="77777777" w:rsidR="00CA61B6" w:rsidRDefault="00CA61B6" w:rsidP="0038126F">
      <w:pPr>
        <w:pStyle w:val="Textonotapie"/>
      </w:pPr>
    </w:p>
  </w:footnote>
  <w:footnote w:id="10">
    <w:p w14:paraId="1232E731" w14:textId="77777777" w:rsidR="00CA61B6" w:rsidRPr="002E1201" w:rsidRDefault="00CA61B6" w:rsidP="0038126F">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1">
    <w:p w14:paraId="0CCB4771" w14:textId="77777777" w:rsidR="00CA61B6" w:rsidRDefault="00CA61B6" w:rsidP="003E2745">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2">
    <w:p w14:paraId="5F56B7E6" w14:textId="77777777" w:rsidR="00CA61B6" w:rsidRPr="00985DD4" w:rsidRDefault="00CA61B6" w:rsidP="00A9070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CD9D816" w14:textId="77777777" w:rsidR="00CA61B6" w:rsidRPr="00985DD4" w:rsidRDefault="00CA61B6" w:rsidP="00A9070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C437C30" w14:textId="77777777" w:rsidR="00CA61B6" w:rsidRPr="00BE13A0" w:rsidRDefault="00CA61B6" w:rsidP="00A9070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3">
    <w:p w14:paraId="7400201D" w14:textId="77777777" w:rsidR="00CA61B6" w:rsidRPr="00985DD4" w:rsidRDefault="00CA61B6" w:rsidP="00A9070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4">
    <w:p w14:paraId="14C036CE" w14:textId="77777777" w:rsidR="00CA61B6" w:rsidRPr="009F19BE" w:rsidRDefault="00CA61B6" w:rsidP="008F104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D03351C" w14:textId="77777777" w:rsidR="00CA61B6" w:rsidRPr="009F19BE" w:rsidRDefault="00CA61B6" w:rsidP="008F104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5">
    <w:p w14:paraId="6F193674" w14:textId="77777777" w:rsidR="00CA61B6" w:rsidRPr="009F19BE" w:rsidRDefault="00CA61B6" w:rsidP="008F104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6">
    <w:p w14:paraId="0F0192F9" w14:textId="77777777" w:rsidR="00CA61B6" w:rsidRPr="00034B44" w:rsidRDefault="00CA61B6"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7">
    <w:p w14:paraId="1B617B0B" w14:textId="77777777" w:rsidR="00CA61B6" w:rsidRPr="00034B44" w:rsidRDefault="00CA61B6" w:rsidP="003F0CD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BA0C4C" w14:textId="77777777" w:rsidR="00CA61B6" w:rsidRPr="00034B44" w:rsidRDefault="00CA61B6" w:rsidP="003F0C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767508" w14:textId="77777777" w:rsidR="00CA61B6" w:rsidRPr="00034B44" w:rsidRDefault="00CA61B6" w:rsidP="003F0C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8">
    <w:p w14:paraId="2F313387" w14:textId="77777777" w:rsidR="00CA61B6" w:rsidRDefault="00CA61B6" w:rsidP="00BC4B26">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A61B6" w14:paraId="6B4E3B81" w14:textId="77777777" w:rsidTr="00B4299A">
      <w:tc>
        <w:tcPr>
          <w:tcW w:w="2701" w:type="dxa"/>
          <w:vAlign w:val="center"/>
          <w:hideMark/>
        </w:tcPr>
        <w:p w14:paraId="0ABBC6C0" w14:textId="1226DAAF" w:rsidR="00CA61B6" w:rsidRPr="00B4299A" w:rsidRDefault="00CA61B6"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4BBA052" w:rsidR="00CA61B6" w:rsidRPr="00B4299A" w:rsidRDefault="00CA61B6" w:rsidP="00227C82">
          <w:pPr>
            <w:rPr>
              <w:rFonts w:ascii="Palatino Linotype" w:hAnsi="Palatino Linotype"/>
              <w:b/>
              <w:szCs w:val="22"/>
              <w:lang w:val="es-ES_tradnl"/>
            </w:rPr>
          </w:pPr>
          <w:r w:rsidRPr="00227C82">
            <w:rPr>
              <w:rFonts w:ascii="Palatino Linotype" w:hAnsi="Palatino Linotype"/>
              <w:b/>
              <w:bCs/>
              <w:szCs w:val="22"/>
            </w:rPr>
            <w:t>17168/INFOEM/IP/RR/2022</w:t>
          </w:r>
        </w:p>
      </w:tc>
    </w:tr>
    <w:tr w:rsidR="00CA61B6" w14:paraId="31CB780F" w14:textId="77777777" w:rsidTr="00B4299A">
      <w:trPr>
        <w:trHeight w:val="228"/>
      </w:trPr>
      <w:tc>
        <w:tcPr>
          <w:tcW w:w="2701" w:type="dxa"/>
          <w:vAlign w:val="center"/>
          <w:hideMark/>
        </w:tcPr>
        <w:p w14:paraId="4F49CB4A" w14:textId="6966D32E" w:rsidR="00CA61B6" w:rsidRPr="00B4299A" w:rsidRDefault="00CA61B6"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EAC5372" w:rsidR="00CA61B6" w:rsidRPr="00B4299A" w:rsidRDefault="00CA61B6" w:rsidP="00227C82">
          <w:pPr>
            <w:jc w:val="both"/>
            <w:rPr>
              <w:rFonts w:ascii="Palatino Linotype" w:hAnsi="Palatino Linotype"/>
              <w:b/>
              <w:szCs w:val="22"/>
              <w:lang w:val="es-ES_tradnl"/>
            </w:rPr>
          </w:pPr>
          <w:r w:rsidRPr="00227C82">
            <w:rPr>
              <w:rFonts w:ascii="Palatino Linotype" w:hAnsi="Palatino Linotype"/>
              <w:b/>
              <w:bCs/>
              <w:szCs w:val="22"/>
            </w:rPr>
            <w:t>Ayuntamiento de Ecatepec de Morelos</w:t>
          </w:r>
        </w:p>
      </w:tc>
    </w:tr>
    <w:tr w:rsidR="00CA61B6" w14:paraId="69050F56" w14:textId="77777777" w:rsidTr="00B4299A">
      <w:tc>
        <w:tcPr>
          <w:tcW w:w="2701" w:type="dxa"/>
          <w:vAlign w:val="center"/>
          <w:hideMark/>
        </w:tcPr>
        <w:p w14:paraId="65C9B735" w14:textId="75C78F81" w:rsidR="00CA61B6" w:rsidRPr="00B4299A" w:rsidRDefault="00CA61B6"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A61B6" w:rsidRPr="00B4299A" w:rsidRDefault="00CA61B6"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CA61B6" w:rsidRDefault="00CA61B6"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A61B6" w:rsidRDefault="00CA61B6"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A61B6" w:rsidRDefault="00CA61B6"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A61B6" w14:paraId="477E149B" w14:textId="77777777" w:rsidTr="00CB57FD">
      <w:trPr>
        <w:trHeight w:val="277"/>
      </w:trPr>
      <w:tc>
        <w:tcPr>
          <w:tcW w:w="2693" w:type="dxa"/>
          <w:vAlign w:val="center"/>
          <w:hideMark/>
        </w:tcPr>
        <w:p w14:paraId="5C0586E4" w14:textId="77777777" w:rsidR="00CA61B6" w:rsidRPr="009B3353" w:rsidRDefault="00CA61B6"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B790D09" w:rsidR="00CA61B6" w:rsidRPr="009B3353" w:rsidRDefault="00CA61B6" w:rsidP="00761460">
          <w:pPr>
            <w:rPr>
              <w:rFonts w:ascii="Palatino Linotype" w:hAnsi="Palatino Linotype"/>
              <w:b/>
              <w:szCs w:val="22"/>
              <w:lang w:val="es-ES_tradnl"/>
            </w:rPr>
          </w:pPr>
          <w:r w:rsidRPr="00227C82">
            <w:rPr>
              <w:rFonts w:ascii="Palatino Linotype" w:hAnsi="Palatino Linotype"/>
              <w:b/>
              <w:bCs/>
              <w:szCs w:val="22"/>
            </w:rPr>
            <w:t>17168/INFOEM/IP/RR/2022</w:t>
          </w:r>
        </w:p>
      </w:tc>
    </w:tr>
    <w:tr w:rsidR="00CA61B6" w14:paraId="5B5BE21C" w14:textId="77777777" w:rsidTr="00472C8E">
      <w:trPr>
        <w:trHeight w:val="477"/>
      </w:trPr>
      <w:tc>
        <w:tcPr>
          <w:tcW w:w="2693" w:type="dxa"/>
          <w:vAlign w:val="center"/>
          <w:hideMark/>
        </w:tcPr>
        <w:p w14:paraId="4AE96902" w14:textId="4E063913" w:rsidR="00CA61B6" w:rsidRPr="009B3353" w:rsidRDefault="00CA61B6"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29560D5" w:rsidR="00CA61B6" w:rsidRPr="009B3353" w:rsidRDefault="00CA61B6" w:rsidP="002B7BCC">
          <w:pPr>
            <w:rPr>
              <w:rFonts w:ascii="Palatino Linotype" w:hAnsi="Palatino Linotype"/>
              <w:b/>
              <w:szCs w:val="22"/>
              <w:lang w:val="es-ES_tradnl"/>
            </w:rPr>
          </w:pPr>
          <w:r>
            <w:rPr>
              <w:rFonts w:ascii="Palatino Linotype" w:hAnsi="Palatino Linotype"/>
              <w:b/>
              <w:bCs/>
              <w:szCs w:val="22"/>
            </w:rPr>
            <w:t>XXXXXXXXXX</w:t>
          </w:r>
        </w:p>
      </w:tc>
    </w:tr>
    <w:tr w:rsidR="00CA61B6" w14:paraId="22601A11" w14:textId="77777777" w:rsidTr="00CB57FD">
      <w:trPr>
        <w:trHeight w:val="228"/>
      </w:trPr>
      <w:tc>
        <w:tcPr>
          <w:tcW w:w="2693" w:type="dxa"/>
          <w:vAlign w:val="center"/>
          <w:hideMark/>
        </w:tcPr>
        <w:p w14:paraId="6EFE221D" w14:textId="49C5F800" w:rsidR="00CA61B6" w:rsidRPr="009B3353" w:rsidRDefault="00CA61B6"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7E04732" w:rsidR="00CA61B6" w:rsidRPr="009B3353" w:rsidRDefault="00CA61B6" w:rsidP="00EA0165">
          <w:pPr>
            <w:jc w:val="both"/>
            <w:rPr>
              <w:rFonts w:ascii="Palatino Linotype" w:eastAsia="Calibri" w:hAnsi="Palatino Linotype"/>
              <w:b/>
              <w:szCs w:val="22"/>
              <w:lang w:val="es-MX" w:eastAsia="en-US"/>
            </w:rPr>
          </w:pPr>
          <w:r w:rsidRPr="00227C82">
            <w:rPr>
              <w:rFonts w:ascii="Palatino Linotype" w:eastAsia="Calibri" w:hAnsi="Palatino Linotype"/>
              <w:b/>
              <w:bCs/>
              <w:szCs w:val="22"/>
              <w:lang w:eastAsia="en-US"/>
            </w:rPr>
            <w:t>Ayuntamiento de Ecatepec de Morelos</w:t>
          </w:r>
        </w:p>
      </w:tc>
    </w:tr>
    <w:tr w:rsidR="00CA61B6" w14:paraId="2D6C630E" w14:textId="77777777" w:rsidTr="00CB57FD">
      <w:tc>
        <w:tcPr>
          <w:tcW w:w="2693" w:type="dxa"/>
          <w:vAlign w:val="center"/>
          <w:hideMark/>
        </w:tcPr>
        <w:p w14:paraId="5BD4C6DB" w14:textId="7CF21504" w:rsidR="00CA61B6" w:rsidRPr="009B3353" w:rsidRDefault="00CA61B6"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A61B6" w:rsidRPr="009B3353" w:rsidRDefault="00CA61B6"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A61B6" w:rsidRDefault="00CA61B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904FA4"/>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248C0"/>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876383"/>
    <w:multiLevelType w:val="hybridMultilevel"/>
    <w:tmpl w:val="1F288488"/>
    <w:lvl w:ilvl="0" w:tplc="45647F74">
      <w:start w:val="9"/>
      <w:numFmt w:val="bullet"/>
      <w:lvlText w:val="-"/>
      <w:lvlJc w:val="left"/>
      <w:pPr>
        <w:ind w:left="1080" w:hanging="360"/>
      </w:pPr>
      <w:rPr>
        <w:rFonts w:ascii="Palatino Linotype" w:eastAsia="Calibr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0C26843"/>
    <w:multiLevelType w:val="hybridMultilevel"/>
    <w:tmpl w:val="70A26E00"/>
    <w:lvl w:ilvl="0" w:tplc="C6680E1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E35A80"/>
    <w:multiLevelType w:val="hybridMultilevel"/>
    <w:tmpl w:val="5EEA986C"/>
    <w:lvl w:ilvl="0" w:tplc="A05C94D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B70979"/>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17534C"/>
    <w:multiLevelType w:val="hybridMultilevel"/>
    <w:tmpl w:val="8D160C42"/>
    <w:lvl w:ilvl="0" w:tplc="080A000F">
      <w:start w:val="4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16"/>
  </w:num>
  <w:num w:numId="4">
    <w:abstractNumId w:val="15"/>
  </w:num>
  <w:num w:numId="5">
    <w:abstractNumId w:val="14"/>
  </w:num>
  <w:num w:numId="6">
    <w:abstractNumId w:val="5"/>
  </w:num>
  <w:num w:numId="7">
    <w:abstractNumId w:val="10"/>
  </w:num>
  <w:num w:numId="8">
    <w:abstractNumId w:val="8"/>
  </w:num>
  <w:num w:numId="9">
    <w:abstractNumId w:val="4"/>
  </w:num>
  <w:num w:numId="10">
    <w:abstractNumId w:val="0"/>
  </w:num>
  <w:num w:numId="11">
    <w:abstractNumId w:val="12"/>
  </w:num>
  <w:num w:numId="12">
    <w:abstractNumId w:val="1"/>
  </w:num>
  <w:num w:numId="13">
    <w:abstractNumId w:val="3"/>
  </w:num>
  <w:num w:numId="14">
    <w:abstractNumId w:val="9"/>
  </w:num>
  <w:num w:numId="15">
    <w:abstractNumId w:val="17"/>
  </w:num>
  <w:num w:numId="16">
    <w:abstractNumId w:val="11"/>
  </w:num>
  <w:num w:numId="17">
    <w:abstractNumId w:val="2"/>
  </w:num>
  <w:num w:numId="18">
    <w:abstractNumId w:val="13"/>
  </w:num>
  <w:num w:numId="1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95E"/>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0E2"/>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2A7D"/>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0D5"/>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ED7"/>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6A9"/>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492"/>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27C82"/>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DBC"/>
    <w:rsid w:val="00320B63"/>
    <w:rsid w:val="0032180D"/>
    <w:rsid w:val="00321D72"/>
    <w:rsid w:val="003227E4"/>
    <w:rsid w:val="00322AE2"/>
    <w:rsid w:val="003231A8"/>
    <w:rsid w:val="00323623"/>
    <w:rsid w:val="00323995"/>
    <w:rsid w:val="00323CFF"/>
    <w:rsid w:val="00325874"/>
    <w:rsid w:val="00326AE6"/>
    <w:rsid w:val="00326DF2"/>
    <w:rsid w:val="00327357"/>
    <w:rsid w:val="00330304"/>
    <w:rsid w:val="0033030C"/>
    <w:rsid w:val="003324DF"/>
    <w:rsid w:val="00333422"/>
    <w:rsid w:val="003339C3"/>
    <w:rsid w:val="00333C7C"/>
    <w:rsid w:val="003349F4"/>
    <w:rsid w:val="00335047"/>
    <w:rsid w:val="0033544E"/>
    <w:rsid w:val="003374EB"/>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31C"/>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26F"/>
    <w:rsid w:val="00382014"/>
    <w:rsid w:val="00382FEE"/>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4DDD"/>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428"/>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146"/>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31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68FE"/>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1B1"/>
    <w:rsid w:val="006A3BCF"/>
    <w:rsid w:val="006A42D4"/>
    <w:rsid w:val="006A48CE"/>
    <w:rsid w:val="006A4E98"/>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AA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1340"/>
    <w:rsid w:val="0094265A"/>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0A1"/>
    <w:rsid w:val="00A81140"/>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2E0"/>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83E"/>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4B26"/>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2CCA"/>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3FD"/>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1B6"/>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7DCA"/>
    <w:rsid w:val="00D21482"/>
    <w:rsid w:val="00D217A4"/>
    <w:rsid w:val="00D229E1"/>
    <w:rsid w:val="00D236C3"/>
    <w:rsid w:val="00D24764"/>
    <w:rsid w:val="00D24A5F"/>
    <w:rsid w:val="00D25ADE"/>
    <w:rsid w:val="00D269B7"/>
    <w:rsid w:val="00D2728D"/>
    <w:rsid w:val="00D2780E"/>
    <w:rsid w:val="00D278A7"/>
    <w:rsid w:val="00D308F1"/>
    <w:rsid w:val="00D30D39"/>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6A6F"/>
    <w:rsid w:val="00E00BFD"/>
    <w:rsid w:val="00E01862"/>
    <w:rsid w:val="00E0197E"/>
    <w:rsid w:val="00E020A1"/>
    <w:rsid w:val="00E023C9"/>
    <w:rsid w:val="00E02A38"/>
    <w:rsid w:val="00E02B90"/>
    <w:rsid w:val="00E02C5A"/>
    <w:rsid w:val="00E033C4"/>
    <w:rsid w:val="00E03758"/>
    <w:rsid w:val="00E04B3C"/>
    <w:rsid w:val="00E05C70"/>
    <w:rsid w:val="00E05C8E"/>
    <w:rsid w:val="00E07911"/>
    <w:rsid w:val="00E10D95"/>
    <w:rsid w:val="00E1303E"/>
    <w:rsid w:val="00E13542"/>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9A"/>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67CAD"/>
    <w:rsid w:val="00F70118"/>
    <w:rsid w:val="00F702B4"/>
    <w:rsid w:val="00F706F1"/>
    <w:rsid w:val="00F70E4A"/>
    <w:rsid w:val="00F743AF"/>
    <w:rsid w:val="00F75810"/>
    <w:rsid w:val="00F76A55"/>
    <w:rsid w:val="00F771F9"/>
    <w:rsid w:val="00F80496"/>
    <w:rsid w:val="00F80729"/>
    <w:rsid w:val="00F80996"/>
    <w:rsid w:val="00F81DCD"/>
    <w:rsid w:val="00F82380"/>
    <w:rsid w:val="00F83898"/>
    <w:rsid w:val="00F84BAA"/>
    <w:rsid w:val="00F84D35"/>
    <w:rsid w:val="00F8725D"/>
    <w:rsid w:val="00F87384"/>
    <w:rsid w:val="00F907B2"/>
    <w:rsid w:val="00F90BD9"/>
    <w:rsid w:val="00F90DE0"/>
    <w:rsid w:val="00F92058"/>
    <w:rsid w:val="00F923A7"/>
    <w:rsid w:val="00F944D7"/>
    <w:rsid w:val="00F97F78"/>
    <w:rsid w:val="00FA17C7"/>
    <w:rsid w:val="00FA2526"/>
    <w:rsid w:val="00FA261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B9"/>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2653.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C8239-4939-4C96-825C-D7918955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68</Pages>
  <Words>13674</Words>
  <Characters>75210</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2021-10-06T19:46:00Z</cp:lastPrinted>
  <dcterms:created xsi:type="dcterms:W3CDTF">2023-02-09T02:45:00Z</dcterms:created>
  <dcterms:modified xsi:type="dcterms:W3CDTF">2023-03-01T23:20:00Z</dcterms:modified>
</cp:coreProperties>
</file>