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45EE"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F74644" w:rsidRPr="00C702F5">
        <w:rPr>
          <w:rFonts w:ascii="Palatino Linotype" w:eastAsia="Palatino Linotype" w:hAnsi="Palatino Linotype" w:cs="Palatino Linotype"/>
          <w:sz w:val="24"/>
          <w:szCs w:val="24"/>
        </w:rPr>
        <w:t>seis de diciembre</w:t>
      </w:r>
      <w:r w:rsidRPr="00C702F5">
        <w:rPr>
          <w:rFonts w:ascii="Palatino Linotype" w:eastAsia="Palatino Linotype" w:hAnsi="Palatino Linotype" w:cs="Palatino Linotype"/>
          <w:sz w:val="24"/>
          <w:szCs w:val="24"/>
        </w:rPr>
        <w:t xml:space="preserve"> de dos mil veintitrés. </w:t>
      </w:r>
    </w:p>
    <w:p w14:paraId="3531A3FD"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4C6CE34C" w14:textId="3B0588DA"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Visto el expediente relativo al recurso de revisión </w:t>
      </w:r>
      <w:r w:rsidRPr="00C702F5">
        <w:rPr>
          <w:rFonts w:ascii="Palatino Linotype" w:eastAsia="Palatino Linotype" w:hAnsi="Palatino Linotype" w:cs="Palatino Linotype"/>
          <w:b/>
          <w:sz w:val="24"/>
          <w:szCs w:val="24"/>
        </w:rPr>
        <w:t>03319/INFOEM/IP/RR/2023</w:t>
      </w:r>
      <w:r w:rsidRPr="00C702F5">
        <w:rPr>
          <w:rFonts w:ascii="Palatino Linotype" w:eastAsia="Palatino Linotype" w:hAnsi="Palatino Linotype" w:cs="Palatino Linotype"/>
          <w:sz w:val="24"/>
          <w:szCs w:val="24"/>
        </w:rPr>
        <w:t>, interpuesto por</w:t>
      </w:r>
      <w:r w:rsidRPr="00C702F5">
        <w:t xml:space="preserve"> </w:t>
      </w:r>
      <w:r w:rsidR="00A577E2">
        <w:rPr>
          <w:rFonts w:ascii="Palatino Linotype" w:eastAsia="Palatino Linotype" w:hAnsi="Palatino Linotype" w:cs="Palatino Linotype"/>
          <w:b/>
          <w:sz w:val="24"/>
          <w:szCs w:val="24"/>
        </w:rPr>
        <w:t>XXXXXX XXX XXXXXXXXXX</w:t>
      </w:r>
      <w:r w:rsidRPr="00C702F5">
        <w:rPr>
          <w:rFonts w:ascii="Palatino Linotype" w:eastAsia="Palatino Linotype" w:hAnsi="Palatino Linotype" w:cs="Palatino Linotype"/>
          <w:sz w:val="24"/>
          <w:szCs w:val="24"/>
        </w:rPr>
        <w:t xml:space="preserve">, al cual en lo sucesivo se le denominará </w:t>
      </w:r>
      <w:r w:rsidRPr="00C702F5">
        <w:rPr>
          <w:rFonts w:ascii="Palatino Linotype" w:eastAsia="Palatino Linotype" w:hAnsi="Palatino Linotype" w:cs="Palatino Linotype"/>
          <w:b/>
          <w:sz w:val="24"/>
          <w:szCs w:val="24"/>
        </w:rPr>
        <w:t>la parte Recurrente</w:t>
      </w:r>
      <w:r w:rsidRPr="00C702F5">
        <w:rPr>
          <w:rFonts w:ascii="Palatino Linotype" w:eastAsia="Palatino Linotype" w:hAnsi="Palatino Linotype" w:cs="Palatino Linotype"/>
          <w:sz w:val="24"/>
          <w:szCs w:val="24"/>
        </w:rPr>
        <w:t xml:space="preserve">, en contra de la respuesta a su solicitud de información identificada con número de folio </w:t>
      </w:r>
      <w:r w:rsidRPr="00C702F5">
        <w:rPr>
          <w:rFonts w:ascii="Palatino Linotype" w:eastAsia="Palatino Linotype" w:hAnsi="Palatino Linotype" w:cs="Palatino Linotype"/>
          <w:b/>
          <w:sz w:val="24"/>
          <w:szCs w:val="24"/>
        </w:rPr>
        <w:t>00299/CUAUTIZC/IP/2023</w:t>
      </w:r>
      <w:r w:rsidRPr="00C702F5">
        <w:rPr>
          <w:rFonts w:ascii="Palatino Linotype" w:eastAsia="Palatino Linotype" w:hAnsi="Palatino Linotype" w:cs="Palatino Linotype"/>
          <w:sz w:val="24"/>
          <w:szCs w:val="24"/>
        </w:rPr>
        <w:t xml:space="preserve"> proporcionada por el </w:t>
      </w:r>
      <w:r w:rsidRPr="00C702F5">
        <w:rPr>
          <w:rFonts w:ascii="Palatino Linotype" w:eastAsia="Palatino Linotype" w:hAnsi="Palatino Linotype" w:cs="Palatino Linotype"/>
          <w:b/>
          <w:color w:val="000000"/>
          <w:sz w:val="24"/>
          <w:szCs w:val="24"/>
        </w:rPr>
        <w:t>Ayuntamiento de Cuautitlán Izcalli</w:t>
      </w:r>
      <w:r w:rsidRPr="00C702F5">
        <w:rPr>
          <w:rFonts w:ascii="Palatino Linotype" w:eastAsia="Palatino Linotype" w:hAnsi="Palatino Linotype" w:cs="Palatino Linotype"/>
          <w:sz w:val="24"/>
          <w:szCs w:val="24"/>
        </w:rPr>
        <w:t xml:space="preserve">, en lo sucesivo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se procede a dictar la presente resolución, con base en los siguientes:</w:t>
      </w:r>
    </w:p>
    <w:p w14:paraId="0858B1E8"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4DADB5D9" w14:textId="77777777" w:rsidR="00A0565D" w:rsidRPr="00C702F5" w:rsidRDefault="00FF0F59">
      <w:pPr>
        <w:spacing w:after="0" w:line="360" w:lineRule="auto"/>
        <w:ind w:right="49"/>
        <w:jc w:val="center"/>
        <w:rPr>
          <w:rFonts w:ascii="Palatino Linotype" w:eastAsia="Palatino Linotype" w:hAnsi="Palatino Linotype" w:cs="Palatino Linotype"/>
          <w:b/>
          <w:sz w:val="24"/>
          <w:szCs w:val="24"/>
        </w:rPr>
      </w:pPr>
      <w:r w:rsidRPr="00C702F5">
        <w:rPr>
          <w:rFonts w:ascii="Palatino Linotype" w:eastAsia="Palatino Linotype" w:hAnsi="Palatino Linotype" w:cs="Palatino Linotype"/>
          <w:b/>
          <w:sz w:val="24"/>
          <w:szCs w:val="24"/>
        </w:rPr>
        <w:t>I.</w:t>
      </w:r>
      <w:r w:rsidRPr="00C702F5">
        <w:rPr>
          <w:rFonts w:ascii="Palatino Linotype" w:eastAsia="Palatino Linotype" w:hAnsi="Palatino Linotype" w:cs="Palatino Linotype"/>
          <w:b/>
          <w:sz w:val="24"/>
          <w:szCs w:val="24"/>
        </w:rPr>
        <w:tab/>
        <w:t>A N T E C E D E N T E S</w:t>
      </w:r>
    </w:p>
    <w:p w14:paraId="1C2611E3" w14:textId="77777777" w:rsidR="00A0565D" w:rsidRPr="00C702F5" w:rsidRDefault="00A0565D">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color w:val="000000"/>
          <w:sz w:val="24"/>
          <w:szCs w:val="24"/>
        </w:rPr>
      </w:pPr>
      <w:bookmarkStart w:id="0" w:name="_heading=h.2et92p0" w:colFirst="0" w:colLast="0"/>
      <w:bookmarkEnd w:id="0"/>
    </w:p>
    <w:p w14:paraId="7B88F2F3" w14:textId="77777777" w:rsidR="00A0565D" w:rsidRPr="00C702F5" w:rsidRDefault="00FF0F5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b/>
          <w:color w:val="000000"/>
          <w:sz w:val="24"/>
          <w:szCs w:val="24"/>
        </w:rPr>
        <w:t>Solicitud de acceso a la información.</w:t>
      </w:r>
      <w:r w:rsidRPr="00C702F5">
        <w:rPr>
          <w:rFonts w:ascii="Palatino Linotype" w:eastAsia="Palatino Linotype" w:hAnsi="Palatino Linotype" w:cs="Palatino Linotype"/>
          <w:color w:val="000000"/>
          <w:sz w:val="24"/>
          <w:szCs w:val="24"/>
        </w:rPr>
        <w:t xml:space="preserve"> Con fecha </w:t>
      </w:r>
      <w:r w:rsidRPr="00C702F5">
        <w:rPr>
          <w:rFonts w:ascii="Palatino Linotype" w:eastAsia="Palatino Linotype" w:hAnsi="Palatino Linotype" w:cs="Palatino Linotype"/>
          <w:b/>
          <w:color w:val="000000"/>
          <w:sz w:val="24"/>
          <w:szCs w:val="24"/>
        </w:rPr>
        <w:t>once de mayo de dos mil veintitrés</w:t>
      </w:r>
      <w:r w:rsidRPr="00C702F5">
        <w:rPr>
          <w:rFonts w:ascii="Palatino Linotype" w:eastAsia="Palatino Linotype" w:hAnsi="Palatino Linotype" w:cs="Palatino Linotype"/>
          <w:color w:val="000000"/>
          <w:sz w:val="24"/>
          <w:szCs w:val="24"/>
        </w:rPr>
        <w:t>, la persona solicitante formuló solicitud de acceso a información pública al</w:t>
      </w:r>
      <w:r w:rsidRPr="00C702F5">
        <w:rPr>
          <w:rFonts w:ascii="Palatino Linotype" w:eastAsia="Palatino Linotype" w:hAnsi="Palatino Linotype" w:cs="Palatino Linotype"/>
          <w:b/>
          <w:color w:val="000000"/>
          <w:sz w:val="24"/>
          <w:szCs w:val="24"/>
        </w:rPr>
        <w:t xml:space="preserve"> Sujeto Obligado</w:t>
      </w:r>
      <w:r w:rsidRPr="00C702F5">
        <w:rPr>
          <w:rFonts w:ascii="Palatino Linotype" w:eastAsia="Palatino Linotype" w:hAnsi="Palatino Linotype" w:cs="Palatino Linotype"/>
          <w:color w:val="000000"/>
          <w:sz w:val="24"/>
          <w:szCs w:val="24"/>
        </w:rPr>
        <w:t xml:space="preserve"> a través del Sistema de Acceso a la Información Mexiquense, en adelante SAIMEX, en la que requirió lo siguiente: </w:t>
      </w:r>
    </w:p>
    <w:p w14:paraId="4FDD4B0A" w14:textId="77777777" w:rsidR="00A0565D" w:rsidRPr="00C702F5" w:rsidRDefault="00A0565D">
      <w:pPr>
        <w:tabs>
          <w:tab w:val="left" w:pos="8505"/>
        </w:tabs>
        <w:spacing w:after="0" w:line="360" w:lineRule="auto"/>
        <w:ind w:left="567" w:right="560"/>
        <w:jc w:val="both"/>
        <w:rPr>
          <w:rFonts w:ascii="Palatino Linotype" w:eastAsia="Palatino Linotype" w:hAnsi="Palatino Linotype" w:cs="Palatino Linotype"/>
          <w:i/>
        </w:rPr>
      </w:pPr>
      <w:bookmarkStart w:id="1" w:name="_heading=h.30j0zll" w:colFirst="0" w:colLast="0"/>
      <w:bookmarkEnd w:id="1"/>
    </w:p>
    <w:p w14:paraId="779494B9" w14:textId="77777777" w:rsidR="00A0565D" w:rsidRPr="00C702F5" w:rsidRDefault="00FF0F59">
      <w:pPr>
        <w:tabs>
          <w:tab w:val="left" w:pos="8505"/>
        </w:tabs>
        <w:spacing w:after="0" w:line="276" w:lineRule="auto"/>
        <w:ind w:left="567" w:right="560"/>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“Solicito el informe anual de actividades 2022 que la coordinación de transparencia </w:t>
      </w:r>
      <w:proofErr w:type="spellStart"/>
      <w:r w:rsidRPr="00C702F5">
        <w:rPr>
          <w:rFonts w:ascii="Palatino Linotype" w:eastAsia="Palatino Linotype" w:hAnsi="Palatino Linotype" w:cs="Palatino Linotype"/>
          <w:i/>
        </w:rPr>
        <w:t>remitio</w:t>
      </w:r>
      <w:proofErr w:type="spellEnd"/>
      <w:r w:rsidRPr="00C702F5">
        <w:rPr>
          <w:rFonts w:ascii="Palatino Linotype" w:eastAsia="Palatino Linotype" w:hAnsi="Palatino Linotype" w:cs="Palatino Linotype"/>
          <w:i/>
        </w:rPr>
        <w:t xml:space="preserve"> al </w:t>
      </w:r>
      <w:proofErr w:type="spellStart"/>
      <w:r w:rsidRPr="00C702F5">
        <w:rPr>
          <w:rFonts w:ascii="Palatino Linotype" w:eastAsia="Palatino Linotype" w:hAnsi="Palatino Linotype" w:cs="Palatino Linotype"/>
          <w:i/>
        </w:rPr>
        <w:t>infoem</w:t>
      </w:r>
      <w:proofErr w:type="spellEnd"/>
      <w:r w:rsidRPr="00C702F5">
        <w:rPr>
          <w:rFonts w:ascii="Palatino Linotype" w:eastAsia="Palatino Linotype" w:hAnsi="Palatino Linotype" w:cs="Palatino Linotype"/>
          <w:i/>
        </w:rPr>
        <w:t xml:space="preserve"> así como el oficio de entrega </w:t>
      </w:r>
      <w:proofErr w:type="spellStart"/>
      <w:r w:rsidRPr="00C702F5">
        <w:rPr>
          <w:rFonts w:ascii="Palatino Linotype" w:eastAsia="Palatino Linotype" w:hAnsi="Palatino Linotype" w:cs="Palatino Linotype"/>
          <w:i/>
        </w:rPr>
        <w:t>asi</w:t>
      </w:r>
      <w:proofErr w:type="spellEnd"/>
      <w:r w:rsidRPr="00C702F5">
        <w:rPr>
          <w:rFonts w:ascii="Palatino Linotype" w:eastAsia="Palatino Linotype" w:hAnsi="Palatino Linotype" w:cs="Palatino Linotype"/>
          <w:i/>
        </w:rPr>
        <w:t xml:space="preserve"> como los PBRS al cuarto trimestre y su evidencia documental de los mismos” (Sic)</w:t>
      </w:r>
    </w:p>
    <w:p w14:paraId="1A1A7219" w14:textId="77777777" w:rsidR="00A0565D" w:rsidRPr="00C702F5" w:rsidRDefault="00A0565D">
      <w:pPr>
        <w:tabs>
          <w:tab w:val="left" w:pos="8505"/>
        </w:tabs>
        <w:spacing w:after="0" w:line="360" w:lineRule="auto"/>
        <w:ind w:left="567" w:right="560"/>
        <w:jc w:val="both"/>
        <w:rPr>
          <w:rFonts w:ascii="Palatino Linotype" w:eastAsia="Palatino Linotype" w:hAnsi="Palatino Linotype" w:cs="Palatino Linotype"/>
          <w:i/>
        </w:rPr>
      </w:pPr>
    </w:p>
    <w:p w14:paraId="0397EA59"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b/>
          <w:sz w:val="24"/>
          <w:szCs w:val="24"/>
        </w:rPr>
        <w:t>Modalidad elegida para la entrega de la información:</w:t>
      </w:r>
      <w:r w:rsidRPr="00C702F5">
        <w:rPr>
          <w:rFonts w:ascii="Palatino Linotype" w:eastAsia="Palatino Linotype" w:hAnsi="Palatino Linotype" w:cs="Palatino Linotype"/>
          <w:sz w:val="24"/>
          <w:szCs w:val="24"/>
        </w:rPr>
        <w:t xml:space="preserve"> a través del Sistema de Acceso a la Información Mexiquense (SAIMEX). </w:t>
      </w:r>
    </w:p>
    <w:p w14:paraId="760613D2"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62336808" w14:textId="77777777" w:rsidR="00A0565D" w:rsidRPr="00C702F5" w:rsidRDefault="00FF0F5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b/>
        </w:rPr>
        <w:t xml:space="preserve">Prórroga. </w:t>
      </w:r>
      <w:r w:rsidRPr="00C702F5">
        <w:rPr>
          <w:rFonts w:ascii="Palatino Linotype" w:eastAsia="Palatino Linotype" w:hAnsi="Palatino Linotype" w:cs="Palatino Linotype"/>
        </w:rPr>
        <w:t xml:space="preserve">El </w:t>
      </w:r>
      <w:r w:rsidRPr="00C702F5">
        <w:rPr>
          <w:rFonts w:ascii="Palatino Linotype" w:eastAsia="Palatino Linotype" w:hAnsi="Palatino Linotype" w:cs="Palatino Linotype"/>
          <w:b/>
        </w:rPr>
        <w:t xml:space="preserve">treinta de mayo de dos mil veintitrés, </w:t>
      </w:r>
      <w:r w:rsidRPr="00C702F5">
        <w:rPr>
          <w:rFonts w:ascii="Palatino Linotype" w:eastAsia="Palatino Linotype" w:hAnsi="Palatino Linotype" w:cs="Palatino Linotype"/>
        </w:rPr>
        <w:t xml:space="preserve">el </w:t>
      </w:r>
      <w:r w:rsidRPr="00C702F5">
        <w:rPr>
          <w:rFonts w:ascii="Palatino Linotype" w:eastAsia="Palatino Linotype" w:hAnsi="Palatino Linotype" w:cs="Palatino Linotype"/>
          <w:b/>
        </w:rPr>
        <w:t xml:space="preserve">Sujeto Obligado </w:t>
      </w:r>
      <w:r w:rsidRPr="00C702F5">
        <w:rPr>
          <w:rFonts w:ascii="Palatino Linotype" w:eastAsia="Palatino Linotype" w:hAnsi="Palatino Linotype" w:cs="Palatino Linotype"/>
        </w:rPr>
        <w:t xml:space="preserve">informó que el plazo de quince días hábiles para atender la solicitud de mérito fue prorrogado por siete días más en virtud de las siguientes razones: </w:t>
      </w:r>
    </w:p>
    <w:p w14:paraId="692AE7C6" w14:textId="77777777" w:rsidR="00A0565D" w:rsidRPr="00C702F5" w:rsidRDefault="00FF0F59">
      <w:pPr>
        <w:spacing w:before="240" w:after="240" w:line="276" w:lineRule="auto"/>
        <w:ind w:left="567" w:right="701"/>
        <w:jc w:val="both"/>
        <w:rPr>
          <w:rFonts w:ascii="Palatino Linotype" w:eastAsia="Palatino Linotype" w:hAnsi="Palatino Linotype" w:cs="Palatino Linotype"/>
          <w:i/>
        </w:rPr>
      </w:pPr>
      <w:r w:rsidRPr="00C702F5">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E0A9436" w14:textId="77777777" w:rsidR="00A0565D" w:rsidRPr="00C702F5" w:rsidRDefault="00FF0F59">
      <w:pPr>
        <w:spacing w:before="240" w:after="240" w:line="276" w:lineRule="auto"/>
        <w:ind w:left="567" w:right="701"/>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Coordinación de Transparencia, ha sido prorrogado por 7 días en virtud de la siguiente razón; “Solicito el informe anual de actividades 2022 que la coordinación de transparencia </w:t>
      </w:r>
      <w:proofErr w:type="spellStart"/>
      <w:r w:rsidRPr="00C702F5">
        <w:rPr>
          <w:rFonts w:ascii="Palatino Linotype" w:eastAsia="Palatino Linotype" w:hAnsi="Palatino Linotype" w:cs="Palatino Linotype"/>
          <w:i/>
        </w:rPr>
        <w:t>remitio</w:t>
      </w:r>
      <w:proofErr w:type="spellEnd"/>
      <w:r w:rsidRPr="00C702F5">
        <w:rPr>
          <w:rFonts w:ascii="Palatino Linotype" w:eastAsia="Palatino Linotype" w:hAnsi="Palatino Linotype" w:cs="Palatino Linotype"/>
          <w:i/>
        </w:rPr>
        <w:t xml:space="preserve"> al </w:t>
      </w:r>
      <w:proofErr w:type="spellStart"/>
      <w:r w:rsidRPr="00C702F5">
        <w:rPr>
          <w:rFonts w:ascii="Palatino Linotype" w:eastAsia="Palatino Linotype" w:hAnsi="Palatino Linotype" w:cs="Palatino Linotype"/>
          <w:i/>
        </w:rPr>
        <w:t>infoem</w:t>
      </w:r>
      <w:proofErr w:type="spellEnd"/>
      <w:r w:rsidRPr="00C702F5">
        <w:rPr>
          <w:rFonts w:ascii="Palatino Linotype" w:eastAsia="Palatino Linotype" w:hAnsi="Palatino Linotype" w:cs="Palatino Linotype"/>
          <w:i/>
        </w:rPr>
        <w:t xml:space="preserve"> así como el oficio de entrega </w:t>
      </w:r>
      <w:proofErr w:type="spellStart"/>
      <w:r w:rsidRPr="00C702F5">
        <w:rPr>
          <w:rFonts w:ascii="Palatino Linotype" w:eastAsia="Palatino Linotype" w:hAnsi="Palatino Linotype" w:cs="Palatino Linotype"/>
          <w:i/>
        </w:rPr>
        <w:t>asi</w:t>
      </w:r>
      <w:proofErr w:type="spellEnd"/>
      <w:r w:rsidRPr="00C702F5">
        <w:rPr>
          <w:rFonts w:ascii="Palatino Linotype" w:eastAsia="Palatino Linotype" w:hAnsi="Palatino Linotype" w:cs="Palatino Linotype"/>
          <w:i/>
        </w:rPr>
        <w:t xml:space="preserve"> como los PBRS al cuarto trimestre y su evidencia documental de los mismos" SIC Por lo anteriormente expuesto y con fundamento en el artículo 163 párrafo segundo de la Ley de Transparencia y Acceso a la Información Pública del Estado de México y Municipios, pido se sirva tenerse por notificado en tiempo y forma la ampliación el término de su solicitud de información número 00299/CUAUTIZC/IP/2023.” (Sic)</w:t>
      </w:r>
    </w:p>
    <w:p w14:paraId="66E4AA11" w14:textId="77777777" w:rsidR="00A0565D" w:rsidRPr="00C702F5" w:rsidRDefault="00FF0F59">
      <w:pPr>
        <w:spacing w:before="240" w:after="240" w:line="360" w:lineRule="auto"/>
        <w:jc w:val="both"/>
        <w:rPr>
          <w:rFonts w:ascii="Palatino Linotype" w:eastAsia="Palatino Linotype" w:hAnsi="Palatino Linotype" w:cs="Palatino Linotype"/>
        </w:rPr>
      </w:pPr>
      <w:r w:rsidRPr="00C702F5">
        <w:rPr>
          <w:rFonts w:ascii="Palatino Linotype" w:eastAsia="Palatino Linotype" w:hAnsi="Palatino Linotype" w:cs="Palatino Linotype"/>
        </w:rPr>
        <w:t xml:space="preserve">Prórroga a la que el </w:t>
      </w:r>
      <w:r w:rsidRPr="00C702F5">
        <w:rPr>
          <w:rFonts w:ascii="Palatino Linotype" w:eastAsia="Palatino Linotype" w:hAnsi="Palatino Linotype" w:cs="Palatino Linotype"/>
          <w:b/>
        </w:rPr>
        <w:t xml:space="preserve">Sujeto Obligado </w:t>
      </w:r>
      <w:r w:rsidRPr="00C702F5">
        <w:rPr>
          <w:rFonts w:ascii="Palatino Linotype" w:eastAsia="Palatino Linotype" w:hAnsi="Palatino Linotype" w:cs="Palatino Linotype"/>
        </w:rPr>
        <w:t>proporcionó</w:t>
      </w:r>
      <w:r w:rsidRPr="00C702F5">
        <w:rPr>
          <w:rFonts w:ascii="Palatino Linotype" w:eastAsia="Palatino Linotype" w:hAnsi="Palatino Linotype" w:cs="Palatino Linotype"/>
          <w:b/>
        </w:rPr>
        <w:t xml:space="preserve"> </w:t>
      </w:r>
      <w:r w:rsidRPr="00C702F5">
        <w:rPr>
          <w:rFonts w:ascii="Palatino Linotype" w:eastAsia="Palatino Linotype" w:hAnsi="Palatino Linotype" w:cs="Palatino Linotype"/>
        </w:rPr>
        <w:t xml:space="preserve">un archivo electrónico denominado </w:t>
      </w:r>
      <w:r w:rsidRPr="00C702F5">
        <w:rPr>
          <w:rFonts w:ascii="Palatino Linotype" w:eastAsia="Palatino Linotype" w:hAnsi="Palatino Linotype" w:cs="Palatino Linotype"/>
          <w:b/>
          <w:i/>
        </w:rPr>
        <w:t xml:space="preserve">ACUERDO SE22 21 SOL 299.pdf, </w:t>
      </w:r>
      <w:r w:rsidRPr="00C702F5">
        <w:rPr>
          <w:rFonts w:ascii="Palatino Linotype" w:eastAsia="Palatino Linotype" w:hAnsi="Palatino Linotype" w:cs="Palatino Linotype"/>
        </w:rPr>
        <w:t>que contiene: el Acuerdo número CTM/CUT/SE022/021/AA/2023 del veintitrés de mayo de dos mil veintitrés, a través del cual el Comité de Transparencia del Sujeto Obligado llevó a cabo la ampliación del término de siete días para dar atención a la solicitud de información; ello, bajo el argumento de que se está realizando la búsqueda de la información para, en su caso y de ser procedente, sea presentado el acuerdo de clasificación de la información, o bien, se realice la declaratoria de inexistencia.</w:t>
      </w:r>
    </w:p>
    <w:p w14:paraId="6D5D2ED5" w14:textId="77777777" w:rsidR="00A0565D" w:rsidRPr="00C702F5" w:rsidRDefault="00FF0F59">
      <w:pPr>
        <w:spacing w:before="240" w:after="240" w:line="360" w:lineRule="auto"/>
        <w:jc w:val="both"/>
        <w:rPr>
          <w:rFonts w:ascii="Palatino Linotype" w:eastAsia="Palatino Linotype" w:hAnsi="Palatino Linotype" w:cs="Palatino Linotype"/>
        </w:rPr>
      </w:pPr>
      <w:r w:rsidRPr="00C702F5">
        <w:rPr>
          <w:rFonts w:ascii="Palatino Linotype" w:eastAsia="Palatino Linotype" w:hAnsi="Palatino Linotype" w:cs="Palatino Linotype"/>
        </w:rPr>
        <w:lastRenderedPageBreak/>
        <w:t xml:space="preserve">De esta manera, como refiere el </w:t>
      </w:r>
      <w:r w:rsidRPr="00C702F5">
        <w:rPr>
          <w:rFonts w:ascii="Palatino Linotype" w:eastAsia="Palatino Linotype" w:hAnsi="Palatino Linotype" w:cs="Palatino Linotype"/>
          <w:b/>
        </w:rPr>
        <w:t>Sujeto Obligado</w:t>
      </w:r>
      <w:r w:rsidRPr="00C702F5">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C702F5">
        <w:rPr>
          <w:rFonts w:ascii="Palatino Linotype" w:eastAsia="Palatino Linotype" w:hAnsi="Palatino Linotype" w:cs="Palatino Linotype"/>
          <w:b/>
        </w:rPr>
        <w:t>si se observaron las formalidades que establece la Ley de la materia</w:t>
      </w:r>
      <w:r w:rsidRPr="00C702F5">
        <w:rPr>
          <w:rFonts w:ascii="Palatino Linotype" w:eastAsia="Palatino Linotype" w:hAnsi="Palatino Linotype" w:cs="Palatino Linotype"/>
        </w:rPr>
        <w:t>, pues se anexó el Acuerdo del Comité de Transparencia de dicho ente público, mediante el cual se aprobó la ampliación del plazo para dar atención a la solicitud de información.</w:t>
      </w:r>
    </w:p>
    <w:p w14:paraId="2ADA875C" w14:textId="77777777" w:rsidR="00A0565D" w:rsidRPr="00C702F5" w:rsidRDefault="00A0565D">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color w:val="000000"/>
          <w:sz w:val="24"/>
          <w:szCs w:val="24"/>
        </w:rPr>
      </w:pPr>
    </w:p>
    <w:p w14:paraId="1C879024" w14:textId="77777777" w:rsidR="00A0565D" w:rsidRPr="00C702F5" w:rsidRDefault="00FF0F5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b/>
          <w:color w:val="000000"/>
          <w:sz w:val="24"/>
          <w:szCs w:val="24"/>
        </w:rPr>
        <w:t>Respuesta.</w:t>
      </w:r>
      <w:r w:rsidRPr="00C702F5">
        <w:rPr>
          <w:rFonts w:ascii="Palatino Linotype" w:eastAsia="Palatino Linotype" w:hAnsi="Palatino Linotype" w:cs="Palatino Linotype"/>
          <w:color w:val="000000"/>
          <w:sz w:val="24"/>
          <w:szCs w:val="24"/>
        </w:rPr>
        <w:t xml:space="preserve"> </w:t>
      </w:r>
      <w:r w:rsidRPr="00C702F5">
        <w:rPr>
          <w:rFonts w:ascii="Palatino Linotype" w:eastAsia="Palatino Linotype" w:hAnsi="Palatino Linotype" w:cs="Palatino Linotype"/>
          <w:sz w:val="24"/>
          <w:szCs w:val="24"/>
        </w:rPr>
        <w:t xml:space="preserve">En fecha </w:t>
      </w:r>
      <w:r w:rsidRPr="00C702F5">
        <w:rPr>
          <w:rFonts w:ascii="Palatino Linotype" w:eastAsia="Palatino Linotype" w:hAnsi="Palatino Linotype" w:cs="Palatino Linotype"/>
          <w:b/>
          <w:sz w:val="24"/>
          <w:szCs w:val="24"/>
        </w:rPr>
        <w:t>doce de junio de dos mil veintitrés</w:t>
      </w:r>
      <w:r w:rsidRPr="00C702F5">
        <w:rPr>
          <w:rFonts w:ascii="Palatino Linotype" w:eastAsia="Palatino Linotype" w:hAnsi="Palatino Linotype" w:cs="Palatino Linotype"/>
          <w:sz w:val="24"/>
          <w:szCs w:val="24"/>
        </w:rPr>
        <w:t xml:space="preserve">, el </w:t>
      </w:r>
      <w:r w:rsidRPr="00C702F5">
        <w:rPr>
          <w:rFonts w:ascii="Palatino Linotype" w:eastAsia="Palatino Linotype" w:hAnsi="Palatino Linotype" w:cs="Palatino Linotype"/>
          <w:b/>
          <w:sz w:val="24"/>
          <w:szCs w:val="24"/>
        </w:rPr>
        <w:t xml:space="preserve">Sujeto Obligado </w:t>
      </w:r>
      <w:r w:rsidRPr="00C702F5">
        <w:rPr>
          <w:rFonts w:ascii="Palatino Linotype" w:eastAsia="Palatino Linotype" w:hAnsi="Palatino Linotype" w:cs="Palatino Linotype"/>
          <w:sz w:val="24"/>
          <w:szCs w:val="24"/>
        </w:rPr>
        <w:t xml:space="preserve">remitió respuesta a la solicitud de información, al tenor de lo siguiente: </w:t>
      </w:r>
    </w:p>
    <w:p w14:paraId="17B18601" w14:textId="77777777" w:rsidR="00A0565D" w:rsidRPr="00C702F5" w:rsidRDefault="00A0565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106E8E70" w14:textId="77777777" w:rsidR="00A0565D" w:rsidRPr="00C702F5" w:rsidRDefault="00FF0F59">
      <w:pPr>
        <w:spacing w:after="0" w:line="276" w:lineRule="auto"/>
        <w:ind w:left="567" w:right="560"/>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COORDINACIÓN DE TRANSPARENCIA, (2) INSTITUTO MUNICIPAL DE PLANEACIÓN 1 “Reciba un cordial saludo de quien suscribe, por medio de la presente y con fundamento en lo dispuesto por los artículos 5° y 6° de la Constitución Política de los Estados unidos Mexicanos 10, 11, 12 párrafo segundo, 50, 58 y 59 fracciones I y II de La Ley de Transparencia y Acceso a la Información Pública del Estado de México y Municipios, me permito remitir la contestación, respecto a la solicitud de información con número de folio 00299/CUAUTIZC/IP/2023: “Solicito el </w:t>
      </w:r>
      <w:r w:rsidRPr="00C702F5">
        <w:rPr>
          <w:rFonts w:ascii="Palatino Linotype" w:eastAsia="Palatino Linotype" w:hAnsi="Palatino Linotype" w:cs="Palatino Linotype"/>
          <w:i/>
        </w:rPr>
        <w:lastRenderedPageBreak/>
        <w:t xml:space="preserve">informe anual de actividades 2022 que la coordinación de transparencia </w:t>
      </w:r>
      <w:proofErr w:type="spellStart"/>
      <w:r w:rsidRPr="00C702F5">
        <w:rPr>
          <w:rFonts w:ascii="Palatino Linotype" w:eastAsia="Palatino Linotype" w:hAnsi="Palatino Linotype" w:cs="Palatino Linotype"/>
          <w:i/>
        </w:rPr>
        <w:t>remitio</w:t>
      </w:r>
      <w:proofErr w:type="spellEnd"/>
      <w:r w:rsidRPr="00C702F5">
        <w:rPr>
          <w:rFonts w:ascii="Palatino Linotype" w:eastAsia="Palatino Linotype" w:hAnsi="Palatino Linotype" w:cs="Palatino Linotype"/>
          <w:i/>
        </w:rPr>
        <w:t xml:space="preserve"> al </w:t>
      </w:r>
      <w:proofErr w:type="spellStart"/>
      <w:r w:rsidRPr="00C702F5">
        <w:rPr>
          <w:rFonts w:ascii="Palatino Linotype" w:eastAsia="Palatino Linotype" w:hAnsi="Palatino Linotype" w:cs="Palatino Linotype"/>
          <w:i/>
        </w:rPr>
        <w:t>infoem</w:t>
      </w:r>
      <w:proofErr w:type="spellEnd"/>
      <w:r w:rsidRPr="00C702F5">
        <w:rPr>
          <w:rFonts w:ascii="Palatino Linotype" w:eastAsia="Palatino Linotype" w:hAnsi="Palatino Linotype" w:cs="Palatino Linotype"/>
          <w:i/>
        </w:rPr>
        <w:t xml:space="preserve"> así como el oficio de entrega </w:t>
      </w:r>
      <w:proofErr w:type="spellStart"/>
      <w:r w:rsidRPr="00C702F5">
        <w:rPr>
          <w:rFonts w:ascii="Palatino Linotype" w:eastAsia="Palatino Linotype" w:hAnsi="Palatino Linotype" w:cs="Palatino Linotype"/>
          <w:i/>
        </w:rPr>
        <w:t>asi</w:t>
      </w:r>
      <w:proofErr w:type="spellEnd"/>
      <w:r w:rsidRPr="00C702F5">
        <w:rPr>
          <w:rFonts w:ascii="Palatino Linotype" w:eastAsia="Palatino Linotype" w:hAnsi="Palatino Linotype" w:cs="Palatino Linotype"/>
          <w:i/>
        </w:rPr>
        <w:t xml:space="preserve"> como los PBRS al cuarto trimestre y su evidencia documental de los mismos” (SIC) Hago de su conocimiento que la información contenida es muy extensa, misma que resulta imposible que pueda ser enviada a través del sistema SAIMEX, debido a que sobrepasa sus capacidades técnicas, por lo anterior resulta necesario poner a disposición del solicitante la información mencionada en Cambio de Modalidad a Consulta Directa. Para el desahogo de las actuaciones tendientes a permitir la consulta directa y, con el fin de garantizar el acceso a la información pública, contando con las medidas necesarias y de seguridad según la naturaleza de los documentos, de conformidad con lo dispuesto en artículo 158 y 164; así como lo que respecta a la conservación y destrucción de la información de conformidad con el artículo 166 de la Ley de Transparencia y Acceso a la Información Pública del Estado de México y Municipios, se establece: PRIMERO.- La Coordinación de Transparencia, como área encargada de generar, poseer o administrar la información, será la responsable de diseñar las medidas necesarias para garantizar la integridad de la información a consultar, de conformidad con las características específicas del formato o registro en que se encuentre; debiendo establecerse un programa de consulta, en el que se indique la cantidad de información que se irá proveyendo a la o el solicitante y la verificación de su devolución, de ser el caso. SEGUNDO.- La consulta directa de la información requerida mediante solicitud número 00299/CUAUTIZC/IP/2023, la cual fue aprobada por unanimidad de votos con Número de Acuerdo CTM/CUT/SE024/023/ACM/2023 por el Comité de Transparencia del Ayuntamiento de Cuautitlán Izcalli en la Décimo Segunda Sesión Extraordinaria el día seis de junio del año dos mil veintitrés, tendrá lugar en la oficina de la Coordinación de Transparencia ubicada en Avenida la Súper, Lote 3, 7ª 7B, Colonia Centro Urbano, Cuautitlán Izcalli Estado de México el día 13 de junio de 2023 en un horario de 11:00 a 13:00 horas. (Se Anexa Acuerdo de Cambio de Modalidad) TERCERO. - Previo a permitir la consulta, será necesario que la o el solicitante acredite su identidad, a través de una identificación oficial. Hecho lo anterior, el funcionario y/o servidor responsable de llevar a cabo la diligencia de entrega de la información, levantará un acta circunstanciada que deberá contener: I. Lugar donde se realiza la consulta; II. Hora de inicio y hora de término de la consulta; III. La información objeto de la consulta; IV. En su caso, incidencias que se hubieren presentado durante la consulta; V. Nombre y firma del solicitante y del autorizado a llevar a cabo la diligencia de la consulta. VI. Nombre y firma de dos testigos. CUARTO. - Durante el desahogo de la consulta directa, se proporcionará a la o el solicitante todas las </w:t>
      </w:r>
      <w:r w:rsidRPr="00C702F5">
        <w:rPr>
          <w:rFonts w:ascii="Palatino Linotype" w:eastAsia="Palatino Linotype" w:hAnsi="Palatino Linotype" w:cs="Palatino Linotype"/>
          <w:i/>
        </w:rPr>
        <w:lastRenderedPageBreak/>
        <w:t xml:space="preserve">facilidades y asistencia que sean requeridas; el solicitante podrá utilizar materiales de escritura propios, así como dispositivo USB; quedando terminantemente prohibido el uso de cámaras fotográficas o similares, escáneres u otros aparatos o dispositivos análogos con los que pueda ser reproducida la información objeto de la consulta. QUINTO.- Por lo antes expuesto de conformidad con lo establecido en el artículo 158 de la Ley de Transparencia y Acceso a la Información Pública del Estado de México y Municipios; mediante oficio número INFOEM/DGI/489/2023, de fecha 05 de junio del año 2023, el LIC. NELSON CORREA PERALTA, Director General de Informática del Instituto de Transparencia, Acceso a la Información Pública y Protección de Datos Personales del Estado de México y Municipios INFOEM, a fin de atender la solicitud de información con folio número 00299/CUAUTIZC/IP/2023, al respecto hace del conocimiento del Sujeto Obligado Ayuntamiento de Cuautitlán Izcalli, que dicha incidencia técnica quedó registrada en la bitácora de incidencias, toda vez que trata de subir a la plataforma SAIMEX un peso de 600MB, lo cual sobrepasa las capacidades técnicas del sistema de mérito. (Se Anexa Oficio de Incidencia Técnica Registrada en la Bitácora de INFOEM). SEXTO.- No se omite mencionar que dichas instalaciones cuentan con las medidas de accesibilidad, de acuerdo con los Criterios para que los Sujetos Obligados Garanticen Condiciones de Accesibilidad que Permitan el Ejercicio de los Derechos Humanos de Acceso a la Información y Protección de Datos Personales a Grupos Vulnerables, publicado en el Diario Oficial de la Federación con fecha 04/05/2016 y emitido por El Consejo Nacional del Sistema Nacional de Transparencia, Acceso a la Información Pública y Protección de Datos Personales SEPTIMO. - Se designa como responsable de permitir la consulta directa, al C. Jesús Alejandro Martínez Ramón, Servidor Público adscrito a la Coordinación de Transparencia, quien se va a encargar de recibir a la o el ciudadano. OCTAVO. - De Conformidad con el Artículo 166 de la Ley de Transparencia y Acceso a la Información Pública del Estado de México y Municipios esta Coordinación de Transparencia tendrá disponible la Información solicitada, durante el plazo mínimo de sesenta días hábiles. No omito mencionar que transcurridos dichos plazos, si los solicitantes no acuden a recibir la información requerida los sujetos obligados darán por concluida la solicitud y procederán, de ser el caso a la destrucción del material en el que se reprodujo la información. Sin otro particular, reciba la seguridad de mi más alta consideración. ATENTAMENTE. _______________________________________ C. MARÍA ISABEL CISNEROS MÁRQUEZ. COORDINADORA DE TRANSPARENCIA AYUNTAMIENTO DE CUAUTITLÁN IZCALLI “(SIC) 2 “Por medio del presente le envió un cordial saludo, y </w:t>
      </w:r>
      <w:r w:rsidRPr="00C702F5">
        <w:rPr>
          <w:rFonts w:ascii="Palatino Linotype" w:eastAsia="Palatino Linotype" w:hAnsi="Palatino Linotype" w:cs="Palatino Linotype"/>
          <w:i/>
        </w:rPr>
        <w:lastRenderedPageBreak/>
        <w:t xml:space="preserve">en atención a su solicitud de información pública marcada con número 00299/CUAUTIZC/IP/2023 turnada a través del Sistema SAIMEX a esta Unidad Administrativa el cual solicita la siguiente información: “Solicito el informe anual de actividades 2022 que la coordinación de transparencia </w:t>
      </w:r>
      <w:proofErr w:type="spellStart"/>
      <w:r w:rsidRPr="00C702F5">
        <w:rPr>
          <w:rFonts w:ascii="Palatino Linotype" w:eastAsia="Palatino Linotype" w:hAnsi="Palatino Linotype" w:cs="Palatino Linotype"/>
          <w:i/>
        </w:rPr>
        <w:t>remitio</w:t>
      </w:r>
      <w:proofErr w:type="spellEnd"/>
      <w:r w:rsidRPr="00C702F5">
        <w:rPr>
          <w:rFonts w:ascii="Palatino Linotype" w:eastAsia="Palatino Linotype" w:hAnsi="Palatino Linotype" w:cs="Palatino Linotype"/>
          <w:i/>
        </w:rPr>
        <w:t xml:space="preserve"> al </w:t>
      </w:r>
      <w:proofErr w:type="spellStart"/>
      <w:r w:rsidRPr="00C702F5">
        <w:rPr>
          <w:rFonts w:ascii="Palatino Linotype" w:eastAsia="Palatino Linotype" w:hAnsi="Palatino Linotype" w:cs="Palatino Linotype"/>
          <w:i/>
        </w:rPr>
        <w:t>infoem</w:t>
      </w:r>
      <w:proofErr w:type="spellEnd"/>
      <w:r w:rsidRPr="00C702F5">
        <w:rPr>
          <w:rFonts w:ascii="Palatino Linotype" w:eastAsia="Palatino Linotype" w:hAnsi="Palatino Linotype" w:cs="Palatino Linotype"/>
          <w:i/>
        </w:rPr>
        <w:t xml:space="preserve"> así como el oficio de entrega </w:t>
      </w:r>
      <w:proofErr w:type="spellStart"/>
      <w:r w:rsidRPr="00C702F5">
        <w:rPr>
          <w:rFonts w:ascii="Palatino Linotype" w:eastAsia="Palatino Linotype" w:hAnsi="Palatino Linotype" w:cs="Palatino Linotype"/>
          <w:i/>
        </w:rPr>
        <w:t>asi</w:t>
      </w:r>
      <w:proofErr w:type="spellEnd"/>
      <w:r w:rsidRPr="00C702F5">
        <w:rPr>
          <w:rFonts w:ascii="Palatino Linotype" w:eastAsia="Palatino Linotype" w:hAnsi="Palatino Linotype" w:cs="Palatino Linotype"/>
          <w:i/>
        </w:rPr>
        <w:t xml:space="preserve"> como los PBRS al cuarto trimestre y su evidencia documental de los mismos.“(SIC) Le comento que dentro de las funciones y atribuciones que tiene el Instituto Municipal de Planeación de Cuautitlán Izcalli, en su Reglamento Interno en el Capítulo Cuarto Artículo 12 fracción XVII, que a su letra dice: “Integrar el Informe Anual de Ejecución del Plan de Desarrollo Municipal, en coordinación con las Dependencias, Órganos Desconcentrados y Organismos Descentralizados de la Administración Pública Municipal” (SIC), debo precisar, que este informe se elabora con la información que las diversas áreas generan y envían al IMPLAN. Por lo anterior, corresponde a la COORDINACIÓN de Transparencia de Cuautitlán Izcalli, considerando sus avances reportados al Cuarto Trimestre, cuyos documentos originales obran, por lo que es de su competencia dar respuesta a dicha solicitud.“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 (Sic)</w:t>
      </w:r>
    </w:p>
    <w:p w14:paraId="7C5B0965" w14:textId="77777777" w:rsidR="00A0565D" w:rsidRPr="00C702F5" w:rsidRDefault="00A0565D">
      <w:pPr>
        <w:spacing w:after="0" w:line="360" w:lineRule="auto"/>
        <w:ind w:right="560"/>
        <w:jc w:val="both"/>
        <w:rPr>
          <w:rFonts w:ascii="Palatino Linotype" w:eastAsia="Palatino Linotype" w:hAnsi="Palatino Linotype" w:cs="Palatino Linotype"/>
          <w:i/>
        </w:rPr>
      </w:pPr>
    </w:p>
    <w:p w14:paraId="4B84560F" w14:textId="77777777" w:rsidR="00A0565D" w:rsidRPr="00C702F5" w:rsidRDefault="00A92150">
      <w:pPr>
        <w:spacing w:after="0" w:line="360" w:lineRule="auto"/>
        <w:ind w:right="-7"/>
        <w:jc w:val="both"/>
        <w:rPr>
          <w:rFonts w:ascii="Palatino Linotype" w:eastAsia="Palatino Linotype" w:hAnsi="Palatino Linotype" w:cs="Palatino Linotype"/>
          <w:color w:val="000000" w:themeColor="text1"/>
        </w:rPr>
      </w:pPr>
      <w:r w:rsidRPr="00C702F5">
        <w:rPr>
          <w:rFonts w:ascii="Palatino Linotype" w:eastAsia="Palatino Linotype" w:hAnsi="Palatino Linotype" w:cs="Palatino Linotype"/>
          <w:color w:val="000000" w:themeColor="text1"/>
        </w:rPr>
        <w:t>E</w:t>
      </w:r>
      <w:r w:rsidR="00FF0F59" w:rsidRPr="00C702F5">
        <w:rPr>
          <w:rFonts w:ascii="Palatino Linotype" w:eastAsia="Palatino Linotype" w:hAnsi="Palatino Linotype" w:cs="Palatino Linotype"/>
          <w:color w:val="000000" w:themeColor="text1"/>
        </w:rPr>
        <w:t xml:space="preserve">l </w:t>
      </w:r>
      <w:r w:rsidR="00FF0F59" w:rsidRPr="00C702F5">
        <w:rPr>
          <w:rFonts w:ascii="Palatino Linotype" w:eastAsia="Palatino Linotype" w:hAnsi="Palatino Linotype" w:cs="Palatino Linotype"/>
          <w:b/>
          <w:color w:val="000000" w:themeColor="text1"/>
        </w:rPr>
        <w:t xml:space="preserve">Sujeto Obligado </w:t>
      </w:r>
      <w:r w:rsidRPr="00C702F5">
        <w:rPr>
          <w:rFonts w:ascii="Palatino Linotype" w:eastAsia="Palatino Linotype" w:hAnsi="Palatino Linotype" w:cs="Palatino Linotype"/>
          <w:color w:val="000000" w:themeColor="text1"/>
        </w:rPr>
        <w:t xml:space="preserve">a su respuesta </w:t>
      </w:r>
      <w:r w:rsidR="00FF0F59" w:rsidRPr="00C702F5">
        <w:rPr>
          <w:rFonts w:ascii="Palatino Linotype" w:eastAsia="Palatino Linotype" w:hAnsi="Palatino Linotype" w:cs="Palatino Linotype"/>
          <w:color w:val="000000" w:themeColor="text1"/>
        </w:rPr>
        <w:t>aportó los archivos electrónicos que  contienen la información siguiente:</w:t>
      </w:r>
    </w:p>
    <w:p w14:paraId="2EE66CB8" w14:textId="77777777" w:rsidR="00A0565D" w:rsidRPr="00C702F5" w:rsidRDefault="00A0565D">
      <w:pPr>
        <w:spacing w:after="0" w:line="360" w:lineRule="auto"/>
        <w:ind w:right="-7"/>
        <w:jc w:val="both"/>
        <w:rPr>
          <w:rFonts w:ascii="Palatino Linotype" w:eastAsia="Palatino Linotype" w:hAnsi="Palatino Linotype" w:cs="Palatino Linotype"/>
          <w:sz w:val="14"/>
          <w:szCs w:val="14"/>
        </w:rPr>
      </w:pPr>
    </w:p>
    <w:p w14:paraId="58E59E91" w14:textId="77777777" w:rsidR="00A0565D" w:rsidRPr="00C702F5" w:rsidRDefault="00FF0F59">
      <w:pPr>
        <w:numPr>
          <w:ilvl w:val="0"/>
          <w:numId w:val="12"/>
        </w:numPr>
        <w:pBdr>
          <w:top w:val="nil"/>
          <w:left w:val="nil"/>
          <w:bottom w:val="nil"/>
          <w:right w:val="nil"/>
          <w:between w:val="nil"/>
        </w:pBdr>
        <w:spacing w:after="0" w:line="276" w:lineRule="auto"/>
        <w:ind w:right="-7"/>
        <w:jc w:val="both"/>
        <w:rPr>
          <w:rFonts w:ascii="Palatino Linotype" w:eastAsia="Palatino Linotype" w:hAnsi="Palatino Linotype" w:cs="Palatino Linotype"/>
          <w:b/>
          <w:i/>
          <w:color w:val="000000"/>
        </w:rPr>
      </w:pPr>
      <w:r w:rsidRPr="00C702F5">
        <w:rPr>
          <w:rFonts w:ascii="Palatino Linotype" w:eastAsia="Palatino Linotype" w:hAnsi="Palatino Linotype" w:cs="Palatino Linotype"/>
          <w:b/>
          <w:i/>
          <w:color w:val="000000"/>
        </w:rPr>
        <w:t xml:space="preserve">CONTESTACIÓN SOL 299.pdf: </w:t>
      </w:r>
      <w:r w:rsidRPr="00C702F5">
        <w:rPr>
          <w:rFonts w:ascii="Palatino Linotype" w:eastAsia="Palatino Linotype" w:hAnsi="Palatino Linotype" w:cs="Palatino Linotype"/>
          <w:color w:val="000000"/>
        </w:rPr>
        <w:t xml:space="preserve">Oficio PM/CUT/631/2023 del doce de junio de dos mil veintitrés, a través del cual Coordinadora de Transparencia del </w:t>
      </w:r>
      <w:r w:rsidRPr="00C702F5">
        <w:rPr>
          <w:rFonts w:ascii="Palatino Linotype" w:eastAsia="Palatino Linotype" w:hAnsi="Palatino Linotype" w:cs="Palatino Linotype"/>
          <w:b/>
          <w:color w:val="000000"/>
        </w:rPr>
        <w:t>Sujeto Obligado</w:t>
      </w:r>
      <w:r w:rsidRPr="00C702F5">
        <w:rPr>
          <w:rFonts w:ascii="Palatino Linotype" w:eastAsia="Palatino Linotype" w:hAnsi="Palatino Linotype" w:cs="Palatino Linotype"/>
          <w:color w:val="000000"/>
        </w:rPr>
        <w:t>, informó al solicitante que, con relación a su solicitud de información, la información requerida resultaba imposible entregarla vía SAIMEX, debido a que sobrepasaba las capacidades técnicas y por tanto se hacía el cambio de modalidad de entrega a consulta directa, la cual había sido aprobada por unanimidad de votos con número de acuerdo CTM/CTU/SE024/023/ACM/2023 por el Comité de Transparencia en la Décimo Segunda Sesión Extraordinaria del seis de junio de dos mil veintitrés.</w:t>
      </w:r>
    </w:p>
    <w:p w14:paraId="7C0104B4" w14:textId="77777777" w:rsidR="00A0565D" w:rsidRPr="00C702F5" w:rsidRDefault="00A0565D">
      <w:pPr>
        <w:pBdr>
          <w:top w:val="nil"/>
          <w:left w:val="nil"/>
          <w:bottom w:val="nil"/>
          <w:right w:val="nil"/>
          <w:between w:val="nil"/>
        </w:pBdr>
        <w:spacing w:after="0" w:line="276" w:lineRule="auto"/>
        <w:ind w:left="360" w:right="-7"/>
        <w:jc w:val="both"/>
        <w:rPr>
          <w:rFonts w:ascii="Palatino Linotype" w:eastAsia="Palatino Linotype" w:hAnsi="Palatino Linotype" w:cs="Palatino Linotype"/>
          <w:b/>
          <w:i/>
          <w:color w:val="000000"/>
        </w:rPr>
      </w:pPr>
    </w:p>
    <w:p w14:paraId="4E1E5A09" w14:textId="77777777" w:rsidR="00A0565D" w:rsidRPr="00C702F5" w:rsidRDefault="00FF0F59">
      <w:pPr>
        <w:pBdr>
          <w:top w:val="nil"/>
          <w:left w:val="nil"/>
          <w:bottom w:val="nil"/>
          <w:right w:val="nil"/>
          <w:between w:val="nil"/>
        </w:pBdr>
        <w:spacing w:after="0" w:line="276" w:lineRule="auto"/>
        <w:ind w:left="360" w:right="-7"/>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lastRenderedPageBreak/>
        <w:t xml:space="preserve">Asimismo, a través de dicho oficio, se indicó que la consulta directa tendría lugar en la oficina de la Coordinación de Transparencia ubicada en Avenida la </w:t>
      </w:r>
      <w:proofErr w:type="spellStart"/>
      <w:r w:rsidRPr="00C702F5">
        <w:rPr>
          <w:rFonts w:ascii="Palatino Linotype" w:eastAsia="Palatino Linotype" w:hAnsi="Palatino Linotype" w:cs="Palatino Linotype"/>
          <w:color w:val="000000"/>
        </w:rPr>
        <w:t>Supér</w:t>
      </w:r>
      <w:proofErr w:type="spellEnd"/>
      <w:r w:rsidRPr="00C702F5">
        <w:rPr>
          <w:rFonts w:ascii="Palatino Linotype" w:eastAsia="Palatino Linotype" w:hAnsi="Palatino Linotype" w:cs="Palatino Linotype"/>
          <w:color w:val="000000"/>
        </w:rPr>
        <w:t>, Lote 3, 7ª 7bB, Colonia Centro Urbano, Cuautitlán Izcalli, Estado de México el día trece de junio de dos mil veintitrés en un horario de 11:00 a 13:00 horas; se señaló que previo a permitir la consulta sería necesario que el solicitante acreditara su identidad, a través de una identificación oficial, y que hecho lo anterior el funcionario público responsable llevaría a cabo la diligencia de entrega de la información levantando el acta circunstanciada correspondiente; se indicó que durante la consulta directa se proporcionaría al solicitante las facilidades y asistencia que requiera, y este podría utilizar materiales de escritura propios, así como  dispositivo USB; quedando prohibido el uso de cámaras fotográficas o similares, escáneres u otros aparatos o dispositivos análogos con los que pudiera ser reproducida la información objeto de consulta; y, finalmente se indicó que de conformidad con el artículo 166 de la Ley de Transparencia Local, la Coordinación de Transparencia tendría disponible la información requerida durante el plazo mínimo de sesenta días hábiles.</w:t>
      </w:r>
    </w:p>
    <w:p w14:paraId="7D70F3CB" w14:textId="77777777" w:rsidR="00A0565D" w:rsidRPr="00C702F5" w:rsidRDefault="00A0565D">
      <w:pPr>
        <w:pBdr>
          <w:top w:val="nil"/>
          <w:left w:val="nil"/>
          <w:bottom w:val="nil"/>
          <w:right w:val="nil"/>
          <w:between w:val="nil"/>
        </w:pBdr>
        <w:spacing w:after="0" w:line="276" w:lineRule="auto"/>
        <w:ind w:left="360" w:right="-7"/>
        <w:jc w:val="both"/>
        <w:rPr>
          <w:rFonts w:ascii="Palatino Linotype" w:eastAsia="Palatino Linotype" w:hAnsi="Palatino Linotype" w:cs="Palatino Linotype"/>
          <w:color w:val="000000"/>
        </w:rPr>
      </w:pPr>
    </w:p>
    <w:p w14:paraId="71459B7E" w14:textId="77777777" w:rsidR="00A0565D" w:rsidRPr="00C702F5" w:rsidRDefault="00FF0F59">
      <w:pPr>
        <w:pBdr>
          <w:top w:val="nil"/>
          <w:left w:val="nil"/>
          <w:bottom w:val="nil"/>
          <w:right w:val="nil"/>
          <w:between w:val="nil"/>
        </w:pBdr>
        <w:spacing w:after="0" w:line="276" w:lineRule="auto"/>
        <w:ind w:left="360" w:right="-7"/>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Finalmente, también a través del oficio de mérito se indicó que mediante oficio INFOEM/DGI/489/2023 del cinco de junio de dos mil veintitrés, el Director General de Informática de este Instituto, registró la incidencia que presentaba el ente público en la bitácora de incidencias, ya que se trataba de subir a la plataforma del SAIMEX un peso de 600 MB, lo cual sobrepasaba las capacidades técnicas de dicho sistema.</w:t>
      </w:r>
    </w:p>
    <w:p w14:paraId="166B2E95" w14:textId="77777777" w:rsidR="00A0565D" w:rsidRPr="00C702F5" w:rsidRDefault="00A0565D">
      <w:pPr>
        <w:pBdr>
          <w:top w:val="nil"/>
          <w:left w:val="nil"/>
          <w:bottom w:val="nil"/>
          <w:right w:val="nil"/>
          <w:between w:val="nil"/>
        </w:pBdr>
        <w:spacing w:after="0" w:line="360" w:lineRule="auto"/>
        <w:ind w:left="360" w:right="-7"/>
        <w:jc w:val="both"/>
        <w:rPr>
          <w:rFonts w:ascii="Palatino Linotype" w:eastAsia="Palatino Linotype" w:hAnsi="Palatino Linotype" w:cs="Palatino Linotype"/>
          <w:b/>
          <w:i/>
          <w:color w:val="000000"/>
        </w:rPr>
      </w:pPr>
    </w:p>
    <w:p w14:paraId="28E6BCB5" w14:textId="77777777" w:rsidR="00A0565D" w:rsidRPr="00C702F5" w:rsidRDefault="00FF0F59">
      <w:pPr>
        <w:numPr>
          <w:ilvl w:val="0"/>
          <w:numId w:val="12"/>
        </w:numPr>
        <w:pBdr>
          <w:top w:val="nil"/>
          <w:left w:val="nil"/>
          <w:bottom w:val="nil"/>
          <w:right w:val="nil"/>
          <w:between w:val="nil"/>
        </w:pBdr>
        <w:spacing w:after="0" w:line="360" w:lineRule="auto"/>
        <w:ind w:right="-7"/>
        <w:jc w:val="both"/>
        <w:rPr>
          <w:rFonts w:ascii="Palatino Linotype" w:eastAsia="Palatino Linotype" w:hAnsi="Palatino Linotype" w:cs="Palatino Linotype"/>
          <w:b/>
          <w:i/>
          <w:color w:val="000000"/>
        </w:rPr>
      </w:pPr>
      <w:r w:rsidRPr="00C702F5">
        <w:rPr>
          <w:rFonts w:ascii="Palatino Linotype" w:eastAsia="Palatino Linotype" w:hAnsi="Palatino Linotype" w:cs="Palatino Linotype"/>
          <w:b/>
          <w:i/>
          <w:color w:val="000000"/>
        </w:rPr>
        <w:t>ANEXOS CAMBIO DE MODALIDAD 299 (1).</w:t>
      </w:r>
      <w:proofErr w:type="spellStart"/>
      <w:r w:rsidRPr="00C702F5">
        <w:rPr>
          <w:rFonts w:ascii="Palatino Linotype" w:eastAsia="Palatino Linotype" w:hAnsi="Palatino Linotype" w:cs="Palatino Linotype"/>
          <w:b/>
          <w:i/>
          <w:color w:val="000000"/>
        </w:rPr>
        <w:t>pdf</w:t>
      </w:r>
      <w:proofErr w:type="spellEnd"/>
      <w:r w:rsidRPr="00C702F5">
        <w:rPr>
          <w:rFonts w:ascii="Palatino Linotype" w:eastAsia="Palatino Linotype" w:hAnsi="Palatino Linotype" w:cs="Palatino Linotype"/>
          <w:b/>
          <w:i/>
          <w:color w:val="000000"/>
        </w:rPr>
        <w:t xml:space="preserve">: </w:t>
      </w:r>
      <w:r w:rsidRPr="00C702F5">
        <w:rPr>
          <w:rFonts w:ascii="Palatino Linotype" w:eastAsia="Palatino Linotype" w:hAnsi="Palatino Linotype" w:cs="Palatino Linotype"/>
          <w:color w:val="000000"/>
        </w:rPr>
        <w:t>que contiene los siguientes documentos:</w:t>
      </w:r>
    </w:p>
    <w:p w14:paraId="36E23689" w14:textId="77777777" w:rsidR="00A0565D" w:rsidRPr="00C702F5" w:rsidRDefault="00A0565D">
      <w:pPr>
        <w:pBdr>
          <w:top w:val="nil"/>
          <w:left w:val="nil"/>
          <w:bottom w:val="nil"/>
          <w:right w:val="nil"/>
          <w:between w:val="nil"/>
        </w:pBdr>
        <w:spacing w:after="0" w:line="360" w:lineRule="auto"/>
        <w:ind w:left="360" w:right="-7"/>
        <w:jc w:val="both"/>
        <w:rPr>
          <w:rFonts w:ascii="Palatino Linotype" w:eastAsia="Palatino Linotype" w:hAnsi="Palatino Linotype" w:cs="Palatino Linotype"/>
          <w:b/>
          <w:i/>
          <w:color w:val="000000"/>
        </w:rPr>
      </w:pPr>
    </w:p>
    <w:p w14:paraId="1F52E3E3" w14:textId="77777777" w:rsidR="00A0565D" w:rsidRPr="00C702F5" w:rsidRDefault="00FF0F59">
      <w:pPr>
        <w:numPr>
          <w:ilvl w:val="0"/>
          <w:numId w:val="13"/>
        </w:numPr>
        <w:pBdr>
          <w:top w:val="nil"/>
          <w:left w:val="nil"/>
          <w:bottom w:val="nil"/>
          <w:right w:val="nil"/>
          <w:between w:val="nil"/>
        </w:pBdr>
        <w:spacing w:after="0" w:line="276" w:lineRule="auto"/>
        <w:ind w:right="-7"/>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 xml:space="preserve">Acuerdo número CTM/CTU/SE024/023/ACM/2023 del seis de junio de dos mil veintitrés por el que el Comité de Transparencia del Sujeto Obligado en la Décimo Segunda Sesión Extraordinaria aprobó el cambio de modalidad de entrega de la información requerida a consulta directa, ya que el procesamiento de la información que tendría que entregarse sobrepasaba las capacidades técnicas, administrativas y humanas, aunado a que dentro del cúmulo de información existían documentos que </w:t>
      </w:r>
      <w:r w:rsidRPr="00C702F5">
        <w:rPr>
          <w:rFonts w:ascii="Palatino Linotype" w:eastAsia="Palatino Linotype" w:hAnsi="Palatino Linotype" w:cs="Palatino Linotype"/>
          <w:color w:val="000000"/>
        </w:rPr>
        <w:lastRenderedPageBreak/>
        <w:t>se ubican en los supuestos contemplados por el artículo 143 de la Ley de Transparencia Local y la misma se tendría que poner en versión pública.</w:t>
      </w:r>
    </w:p>
    <w:p w14:paraId="49FD4532" w14:textId="77777777" w:rsidR="00A0565D" w:rsidRPr="00C702F5" w:rsidRDefault="00A0565D">
      <w:pPr>
        <w:pBdr>
          <w:top w:val="nil"/>
          <w:left w:val="nil"/>
          <w:bottom w:val="nil"/>
          <w:right w:val="nil"/>
          <w:between w:val="nil"/>
        </w:pBdr>
        <w:spacing w:after="0" w:line="276" w:lineRule="auto"/>
        <w:ind w:left="720" w:right="-7"/>
        <w:jc w:val="both"/>
        <w:rPr>
          <w:rFonts w:ascii="Palatino Linotype" w:eastAsia="Palatino Linotype" w:hAnsi="Palatino Linotype" w:cs="Palatino Linotype"/>
          <w:color w:val="000000"/>
        </w:rPr>
      </w:pPr>
    </w:p>
    <w:p w14:paraId="14545ED1" w14:textId="77777777" w:rsidR="00A0565D" w:rsidRPr="00C702F5" w:rsidRDefault="00FF0F59">
      <w:pPr>
        <w:pBdr>
          <w:top w:val="nil"/>
          <w:left w:val="nil"/>
          <w:bottom w:val="nil"/>
          <w:right w:val="nil"/>
          <w:between w:val="nil"/>
        </w:pBdr>
        <w:spacing w:after="0" w:line="276" w:lineRule="auto"/>
        <w:ind w:left="720" w:right="-7"/>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En dicho acuerdo, se precisó que mediante oficio INFOEM/DGI/489/2023 del cinco de junio de dos mil veintitrés, el Director General de Informática de este Instituto, registró la incidencia que presentaba el ente público en la bitácora de incidencias, ya que se trataba de subir a la plataforma del SAIMEX un peso de 600 MB, lo cual sobrepasaba las capacidades técnicas de dicho sistema.</w:t>
      </w:r>
    </w:p>
    <w:p w14:paraId="03C62EA1" w14:textId="77777777" w:rsidR="00A0565D" w:rsidRPr="00C702F5" w:rsidRDefault="00A0565D">
      <w:pPr>
        <w:pBdr>
          <w:top w:val="nil"/>
          <w:left w:val="nil"/>
          <w:bottom w:val="nil"/>
          <w:right w:val="nil"/>
          <w:between w:val="nil"/>
        </w:pBdr>
        <w:spacing w:after="0" w:line="276" w:lineRule="auto"/>
        <w:ind w:left="720" w:right="-7"/>
        <w:jc w:val="both"/>
        <w:rPr>
          <w:rFonts w:ascii="Palatino Linotype" w:eastAsia="Palatino Linotype" w:hAnsi="Palatino Linotype" w:cs="Palatino Linotype"/>
          <w:color w:val="000000"/>
        </w:rPr>
      </w:pPr>
    </w:p>
    <w:p w14:paraId="64F77A87" w14:textId="77777777" w:rsidR="00A0565D" w:rsidRPr="00C702F5" w:rsidRDefault="00FF0F59">
      <w:pPr>
        <w:pBdr>
          <w:top w:val="nil"/>
          <w:left w:val="nil"/>
          <w:bottom w:val="nil"/>
          <w:right w:val="nil"/>
          <w:between w:val="nil"/>
        </w:pBdr>
        <w:spacing w:after="0" w:line="276" w:lineRule="auto"/>
        <w:ind w:left="720" w:right="-7"/>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 xml:space="preserve">Asimismo, atendiendo la aprobación del cambio de modalidad a consulta directa, y con el fin de garantizar el acceso a la información pública, contando con las medidas necesarias y de seguridad según la naturaleza de los documentos, de conformidad con lo dispuesto en el artículo 158, 164, </w:t>
      </w:r>
      <w:proofErr w:type="spellStart"/>
      <w:r w:rsidRPr="00C702F5">
        <w:rPr>
          <w:rFonts w:ascii="Palatino Linotype" w:eastAsia="Palatino Linotype" w:hAnsi="Palatino Linotype" w:cs="Palatino Linotype"/>
          <w:color w:val="000000"/>
        </w:rPr>
        <w:t>asi</w:t>
      </w:r>
      <w:proofErr w:type="spellEnd"/>
      <w:r w:rsidRPr="00C702F5">
        <w:rPr>
          <w:rFonts w:ascii="Palatino Linotype" w:eastAsia="Palatino Linotype" w:hAnsi="Palatino Linotype" w:cs="Palatino Linotype"/>
          <w:color w:val="000000"/>
        </w:rPr>
        <w:t xml:space="preserve"> como lo que respecta a la conservación y destrucción de la información, de conformidad con el artículo 166 de la Ley de Transparencia Local, para el desahogo de las actuaciones tendientes a permitir la consulta directa, se estableció que la coordinación de transparencia debía establecer un programa de consulta, en el que se indicara la cantidad de información que se iría proveyendo a la solicitante verificando su devolución, de ser el caso.</w:t>
      </w:r>
    </w:p>
    <w:p w14:paraId="0524750C" w14:textId="77777777" w:rsidR="00A0565D" w:rsidRPr="00C702F5" w:rsidRDefault="00A0565D">
      <w:pPr>
        <w:pBdr>
          <w:top w:val="nil"/>
          <w:left w:val="nil"/>
          <w:bottom w:val="nil"/>
          <w:right w:val="nil"/>
          <w:between w:val="nil"/>
        </w:pBdr>
        <w:spacing w:after="0" w:line="276" w:lineRule="auto"/>
        <w:ind w:left="720" w:right="-7"/>
        <w:jc w:val="both"/>
        <w:rPr>
          <w:rFonts w:ascii="Palatino Linotype" w:eastAsia="Palatino Linotype" w:hAnsi="Palatino Linotype" w:cs="Palatino Linotype"/>
          <w:color w:val="000000"/>
        </w:rPr>
      </w:pPr>
    </w:p>
    <w:p w14:paraId="62AB0554" w14:textId="77777777" w:rsidR="00A0565D" w:rsidRPr="00C702F5" w:rsidRDefault="00FF0F59">
      <w:pPr>
        <w:pBdr>
          <w:top w:val="nil"/>
          <w:left w:val="nil"/>
          <w:bottom w:val="nil"/>
          <w:right w:val="nil"/>
          <w:between w:val="nil"/>
        </w:pBdr>
        <w:spacing w:after="0" w:line="276" w:lineRule="auto"/>
        <w:ind w:left="720" w:right="-7"/>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 xml:space="preserve">De igual forma, en el acuerdo de referencia se precisó el lugar, fecha y horario en que tendría lugar la consulta directa (en la oficina de la Coordinación de Transparencia ubicada en Avenida la </w:t>
      </w:r>
      <w:proofErr w:type="spellStart"/>
      <w:r w:rsidRPr="00C702F5">
        <w:rPr>
          <w:rFonts w:ascii="Palatino Linotype" w:eastAsia="Palatino Linotype" w:hAnsi="Palatino Linotype" w:cs="Palatino Linotype"/>
          <w:color w:val="000000"/>
        </w:rPr>
        <w:t>Supér</w:t>
      </w:r>
      <w:proofErr w:type="spellEnd"/>
      <w:r w:rsidRPr="00C702F5">
        <w:rPr>
          <w:rFonts w:ascii="Palatino Linotype" w:eastAsia="Palatino Linotype" w:hAnsi="Palatino Linotype" w:cs="Palatino Linotype"/>
          <w:color w:val="000000"/>
        </w:rPr>
        <w:t>, Lote 3, 7ª 7bB, Colonia Centro Urbano, Cuautitlán Izcalli, Estado de México el día trece de junio de dos mil veintitrés en un horario de 11:00 a 13:00 horas); se designó al servidor público adscrito a la Coordinación de Transparencia que sería el encargado de recibir al solicitante; se señaló que previo a permitir la consulta sería necesario que el solicitante acreditara su identidad, a través de una identificación oficial, y que hecho lo anterior el funcionario público responsable llevaría a cabo la diligencia de entrega de la información levantando el acta circunstanciada correspondiente; y, se indicó que durante la consulta directa se proporcionaría al solicitante las facilidades y asistencia que requiera, y este podría utilizar materiales de escritura propios, así como  dispositivo USB; quedando prohibido el uso de cámaras fotográficas o similares, escáneres u otros aparatos o dispositivos análogos con los que pudiera ser reproducida la información objeto de consulta.</w:t>
      </w:r>
    </w:p>
    <w:p w14:paraId="55F85BA7" w14:textId="77777777" w:rsidR="00A0565D" w:rsidRPr="00C702F5" w:rsidRDefault="00A0565D">
      <w:pPr>
        <w:spacing w:after="0" w:line="276" w:lineRule="auto"/>
        <w:ind w:right="-7"/>
        <w:jc w:val="both"/>
        <w:rPr>
          <w:rFonts w:ascii="Palatino Linotype" w:eastAsia="Palatino Linotype" w:hAnsi="Palatino Linotype" w:cs="Palatino Linotype"/>
        </w:rPr>
      </w:pPr>
    </w:p>
    <w:p w14:paraId="33E10457" w14:textId="77777777" w:rsidR="00A0565D" w:rsidRPr="00C702F5" w:rsidRDefault="00FF0F59">
      <w:pPr>
        <w:numPr>
          <w:ilvl w:val="0"/>
          <w:numId w:val="13"/>
        </w:numPr>
        <w:pBdr>
          <w:top w:val="nil"/>
          <w:left w:val="nil"/>
          <w:bottom w:val="nil"/>
          <w:right w:val="nil"/>
          <w:between w:val="nil"/>
        </w:pBdr>
        <w:spacing w:after="0" w:line="276" w:lineRule="auto"/>
        <w:ind w:right="-7"/>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Oficio INFOEM/DGI/489/2023 del cinco de junio de dos mil veintitrés, a través del cual el Director General de Informática de este Instituto, informó a la Titular de la Coordinación de Transparencia del Sujeto Obligado que en atención al oficio número PM/CUT/588/2023 informó que registró la incidencia que presentaba el ente público para atender la solicitud de información 00299/CUATIZC/IP/2023 en la bitácora de incidencias, ya que se trataba de subir a la plataforma del SAIMEX un peso de 600 MB, lo cual sobrepasaba las capacidades técnicas de dicho sistema.</w:t>
      </w:r>
    </w:p>
    <w:p w14:paraId="5A703BF2" w14:textId="77777777" w:rsidR="00A0565D" w:rsidRPr="00C702F5" w:rsidRDefault="00A0565D">
      <w:pPr>
        <w:pBdr>
          <w:top w:val="nil"/>
          <w:left w:val="nil"/>
          <w:bottom w:val="nil"/>
          <w:right w:val="nil"/>
          <w:between w:val="nil"/>
        </w:pBdr>
        <w:spacing w:after="0" w:line="360" w:lineRule="auto"/>
        <w:ind w:left="360" w:right="-7"/>
        <w:jc w:val="both"/>
        <w:rPr>
          <w:rFonts w:ascii="Palatino Linotype" w:eastAsia="Palatino Linotype" w:hAnsi="Palatino Linotype" w:cs="Palatino Linotype"/>
          <w:color w:val="000000"/>
        </w:rPr>
      </w:pPr>
    </w:p>
    <w:p w14:paraId="1EB8918D" w14:textId="77777777" w:rsidR="00A0565D" w:rsidRPr="00C702F5" w:rsidRDefault="00FF0F59">
      <w:pPr>
        <w:numPr>
          <w:ilvl w:val="0"/>
          <w:numId w:val="12"/>
        </w:numPr>
        <w:pBdr>
          <w:top w:val="nil"/>
          <w:left w:val="nil"/>
          <w:bottom w:val="nil"/>
          <w:right w:val="nil"/>
          <w:between w:val="nil"/>
        </w:pBdr>
        <w:spacing w:after="0" w:line="360" w:lineRule="auto"/>
        <w:ind w:right="-7"/>
        <w:jc w:val="both"/>
        <w:rPr>
          <w:rFonts w:ascii="Palatino Linotype" w:eastAsia="Palatino Linotype" w:hAnsi="Palatino Linotype" w:cs="Palatino Linotype"/>
          <w:b/>
          <w:i/>
          <w:color w:val="000000"/>
        </w:rPr>
      </w:pPr>
      <w:r w:rsidRPr="00C702F5">
        <w:rPr>
          <w:rFonts w:ascii="Palatino Linotype" w:eastAsia="Palatino Linotype" w:hAnsi="Palatino Linotype" w:cs="Palatino Linotype"/>
          <w:b/>
          <w:i/>
          <w:color w:val="000000"/>
        </w:rPr>
        <w:t xml:space="preserve">saimex299.pdf: </w:t>
      </w:r>
      <w:r w:rsidRPr="00C702F5">
        <w:rPr>
          <w:rFonts w:ascii="Palatino Linotype" w:eastAsia="Palatino Linotype" w:hAnsi="Palatino Linotype" w:cs="Palatino Linotype"/>
          <w:color w:val="000000"/>
        </w:rPr>
        <w:t xml:space="preserve">Oficio IMPLAN/OF/402/2023 del diecinueve de mayo de dos mil veintitrés, a través del cual el Director del Instituto Municipal de Planeación de Cuautitlán Izcalli informa a la Titular de la Coordinación de Transparencia que lo requerido en la solicitud de información corresponde a la competencia de esa unidad administrativa en donde la documentación original obra.  </w:t>
      </w:r>
    </w:p>
    <w:p w14:paraId="29B49183" w14:textId="77777777" w:rsidR="00A0565D" w:rsidRPr="00C702F5" w:rsidRDefault="00A0565D">
      <w:pPr>
        <w:pBdr>
          <w:top w:val="nil"/>
          <w:left w:val="nil"/>
          <w:bottom w:val="nil"/>
          <w:right w:val="nil"/>
          <w:between w:val="nil"/>
        </w:pBdr>
        <w:spacing w:after="0" w:line="276" w:lineRule="auto"/>
        <w:ind w:left="360" w:right="-7"/>
        <w:jc w:val="both"/>
        <w:rPr>
          <w:rFonts w:ascii="Palatino Linotype" w:eastAsia="Palatino Linotype" w:hAnsi="Palatino Linotype" w:cs="Palatino Linotype"/>
          <w:color w:val="000000"/>
        </w:rPr>
      </w:pPr>
    </w:p>
    <w:p w14:paraId="0F3F066A" w14:textId="77777777" w:rsidR="00A0565D" w:rsidRPr="00C702F5" w:rsidRDefault="00FF0F5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b/>
          <w:color w:val="000000"/>
          <w:sz w:val="24"/>
          <w:szCs w:val="24"/>
        </w:rPr>
        <w:t>Recurso de revisión.</w:t>
      </w:r>
      <w:r w:rsidRPr="00C702F5">
        <w:rPr>
          <w:rFonts w:ascii="Palatino Linotype" w:eastAsia="Palatino Linotype" w:hAnsi="Palatino Linotype" w:cs="Palatino Linotype"/>
          <w:color w:val="000000"/>
          <w:sz w:val="24"/>
          <w:szCs w:val="24"/>
        </w:rPr>
        <w:t xml:space="preserve"> Derivado de la respuesta del </w:t>
      </w:r>
      <w:r w:rsidRPr="00C702F5">
        <w:rPr>
          <w:rFonts w:ascii="Palatino Linotype" w:eastAsia="Palatino Linotype" w:hAnsi="Palatino Linotype" w:cs="Palatino Linotype"/>
          <w:b/>
          <w:color w:val="000000"/>
          <w:sz w:val="24"/>
          <w:szCs w:val="24"/>
        </w:rPr>
        <w:t xml:space="preserve">Sujeto Obligado, </w:t>
      </w:r>
      <w:r w:rsidRPr="00C702F5">
        <w:rPr>
          <w:rFonts w:ascii="Palatino Linotype" w:eastAsia="Palatino Linotype" w:hAnsi="Palatino Linotype" w:cs="Palatino Linotype"/>
          <w:color w:val="000000"/>
          <w:sz w:val="24"/>
          <w:szCs w:val="24"/>
        </w:rPr>
        <w:t xml:space="preserve">el Particular interpuso Recurso de Revisión a través del </w:t>
      </w:r>
      <w:r w:rsidRPr="00C702F5">
        <w:rPr>
          <w:rFonts w:ascii="Palatino Linotype" w:eastAsia="Palatino Linotype" w:hAnsi="Palatino Linotype" w:cs="Palatino Linotype"/>
          <w:b/>
          <w:color w:val="000000"/>
          <w:sz w:val="24"/>
          <w:szCs w:val="24"/>
        </w:rPr>
        <w:t>SAIMEX</w:t>
      </w:r>
      <w:r w:rsidRPr="00C702F5">
        <w:rPr>
          <w:rFonts w:ascii="Palatino Linotype" w:eastAsia="Palatino Linotype" w:hAnsi="Palatino Linotype" w:cs="Palatino Linotype"/>
          <w:color w:val="000000"/>
          <w:sz w:val="24"/>
          <w:szCs w:val="24"/>
        </w:rPr>
        <w:t xml:space="preserve"> en fecha </w:t>
      </w:r>
      <w:r w:rsidRPr="00C702F5">
        <w:rPr>
          <w:rFonts w:ascii="Palatino Linotype" w:eastAsia="Palatino Linotype" w:hAnsi="Palatino Linotype" w:cs="Palatino Linotype"/>
          <w:b/>
          <w:color w:val="000000"/>
          <w:sz w:val="24"/>
          <w:szCs w:val="24"/>
        </w:rPr>
        <w:t>doce de junio de dos mil veinti</w:t>
      </w:r>
      <w:r w:rsidRPr="00C702F5">
        <w:rPr>
          <w:rFonts w:ascii="Palatino Linotype" w:eastAsia="Palatino Linotype" w:hAnsi="Palatino Linotype" w:cs="Palatino Linotype"/>
          <w:b/>
          <w:sz w:val="24"/>
          <w:szCs w:val="24"/>
        </w:rPr>
        <w:t>trés</w:t>
      </w:r>
      <w:r w:rsidRPr="00C702F5">
        <w:rPr>
          <w:rFonts w:ascii="Palatino Linotype" w:eastAsia="Palatino Linotype" w:hAnsi="Palatino Linotype" w:cs="Palatino Linotype"/>
          <w:color w:val="000000"/>
          <w:sz w:val="24"/>
          <w:szCs w:val="24"/>
        </w:rPr>
        <w:t>, a través del cual expresó lo siguiente:</w:t>
      </w:r>
    </w:p>
    <w:p w14:paraId="7FE5D058" w14:textId="77777777" w:rsidR="00A0565D" w:rsidRPr="00C702F5" w:rsidRDefault="00A0565D">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color w:val="000000"/>
          <w:sz w:val="24"/>
          <w:szCs w:val="24"/>
        </w:rPr>
      </w:pPr>
    </w:p>
    <w:p w14:paraId="2E76B6E2" w14:textId="77777777" w:rsidR="00A0565D" w:rsidRPr="00C702F5" w:rsidRDefault="00FF0F59">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b/>
          <w:color w:val="000000"/>
          <w:sz w:val="24"/>
          <w:szCs w:val="24"/>
        </w:rPr>
        <w:t xml:space="preserve">Acto impugnado. </w:t>
      </w:r>
      <w:r w:rsidRPr="00C702F5">
        <w:rPr>
          <w:rFonts w:ascii="Palatino Linotype" w:eastAsia="Palatino Linotype" w:hAnsi="Palatino Linotype" w:cs="Palatino Linotype"/>
          <w:i/>
          <w:color w:val="000000"/>
        </w:rPr>
        <w:t>“Respuesta</w:t>
      </w:r>
      <w:r w:rsidRPr="00C702F5">
        <w:rPr>
          <w:rFonts w:ascii="Palatino Linotype" w:eastAsia="Palatino Linotype" w:hAnsi="Palatino Linotype" w:cs="Palatino Linotype"/>
          <w:i/>
          <w:color w:val="000000"/>
          <w:sz w:val="24"/>
          <w:szCs w:val="24"/>
        </w:rPr>
        <w:t xml:space="preserve">” </w:t>
      </w:r>
      <w:r w:rsidRPr="00C702F5">
        <w:rPr>
          <w:rFonts w:ascii="Palatino Linotype" w:eastAsia="Palatino Linotype" w:hAnsi="Palatino Linotype" w:cs="Palatino Linotype"/>
          <w:i/>
          <w:color w:val="000000"/>
        </w:rPr>
        <w:t>(Sic)</w:t>
      </w:r>
    </w:p>
    <w:p w14:paraId="1B52B9C5" w14:textId="77777777" w:rsidR="00A0565D" w:rsidRPr="00C702F5" w:rsidRDefault="00A0565D">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color w:val="000000"/>
          <w:sz w:val="24"/>
          <w:szCs w:val="24"/>
        </w:rPr>
      </w:pPr>
    </w:p>
    <w:p w14:paraId="4FAD80D9" w14:textId="77777777" w:rsidR="00A0565D" w:rsidRPr="00C702F5" w:rsidRDefault="00FF0F59">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b/>
          <w:color w:val="000000"/>
          <w:sz w:val="24"/>
          <w:szCs w:val="24"/>
        </w:rPr>
        <w:t xml:space="preserve">Razones o motivos de la inconformidad: </w:t>
      </w:r>
      <w:r w:rsidRPr="00C702F5">
        <w:rPr>
          <w:rFonts w:ascii="Palatino Linotype" w:eastAsia="Palatino Linotype" w:hAnsi="Palatino Linotype" w:cs="Palatino Linotype"/>
          <w:i/>
          <w:color w:val="000000"/>
        </w:rPr>
        <w:t xml:space="preserve">“Niegan la información, cambian la modalidad sin los requisitos pertinentes y de manera dolosa. El informe de actividades se envía al </w:t>
      </w:r>
      <w:proofErr w:type="spellStart"/>
      <w:r w:rsidRPr="00C702F5">
        <w:rPr>
          <w:rFonts w:ascii="Palatino Linotype" w:eastAsia="Palatino Linotype" w:hAnsi="Palatino Linotype" w:cs="Palatino Linotype"/>
          <w:i/>
          <w:color w:val="000000"/>
        </w:rPr>
        <w:t>infoem</w:t>
      </w:r>
      <w:proofErr w:type="spellEnd"/>
      <w:r w:rsidRPr="00C702F5">
        <w:rPr>
          <w:rFonts w:ascii="Palatino Linotype" w:eastAsia="Palatino Linotype" w:hAnsi="Palatino Linotype" w:cs="Palatino Linotype"/>
          <w:i/>
          <w:color w:val="000000"/>
        </w:rPr>
        <w:t xml:space="preserve"> vía correo y la titular de transparencia niega mandarla además la demás información son formatos </w:t>
      </w:r>
      <w:proofErr w:type="spellStart"/>
      <w:r w:rsidRPr="00C702F5">
        <w:rPr>
          <w:rFonts w:ascii="Palatino Linotype" w:eastAsia="Palatino Linotype" w:hAnsi="Palatino Linotype" w:cs="Palatino Linotype"/>
          <w:i/>
          <w:color w:val="000000"/>
        </w:rPr>
        <w:t>pbrs</w:t>
      </w:r>
      <w:proofErr w:type="spellEnd"/>
      <w:r w:rsidRPr="00C702F5">
        <w:rPr>
          <w:rFonts w:ascii="Palatino Linotype" w:eastAsia="Palatino Linotype" w:hAnsi="Palatino Linotype" w:cs="Palatino Linotype"/>
          <w:i/>
          <w:color w:val="000000"/>
        </w:rPr>
        <w:t xml:space="preserve"> que son públicos y sus anexos también</w:t>
      </w:r>
      <w:r w:rsidRPr="00C702F5">
        <w:rPr>
          <w:rFonts w:ascii="Palatino Linotype" w:eastAsia="Palatino Linotype" w:hAnsi="Palatino Linotype" w:cs="Palatino Linotype"/>
          <w:i/>
          <w:color w:val="000000"/>
          <w:sz w:val="24"/>
          <w:szCs w:val="24"/>
        </w:rPr>
        <w:t xml:space="preserve">” </w:t>
      </w:r>
      <w:r w:rsidRPr="00C702F5">
        <w:rPr>
          <w:rFonts w:ascii="Palatino Linotype" w:eastAsia="Palatino Linotype" w:hAnsi="Palatino Linotype" w:cs="Palatino Linotype"/>
          <w:i/>
          <w:color w:val="000000"/>
        </w:rPr>
        <w:t>(Sic)</w:t>
      </w:r>
    </w:p>
    <w:p w14:paraId="4E34ED35"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5F7CE511" w14:textId="77777777" w:rsidR="00A0565D" w:rsidRPr="00C702F5" w:rsidRDefault="00FF0F5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b/>
          <w:color w:val="000000"/>
          <w:sz w:val="24"/>
          <w:szCs w:val="24"/>
        </w:rPr>
        <w:t>Turno.</w:t>
      </w:r>
      <w:r w:rsidRPr="00C702F5">
        <w:rPr>
          <w:rFonts w:ascii="Palatino Linotype" w:eastAsia="Palatino Linotype" w:hAnsi="Palatino Linotype" w:cs="Palatino Linotype"/>
          <w:color w:val="000000"/>
          <w:sz w:val="24"/>
          <w:szCs w:val="24"/>
        </w:rPr>
        <w:t xml:space="preserve"> De conformidad con el artículo 185, fracción I de la Ley de Transparencia y Acceso a la Información Pública del Estado de México y Municipios, el recurso de </w:t>
      </w:r>
      <w:r w:rsidRPr="00C702F5">
        <w:rPr>
          <w:rFonts w:ascii="Palatino Linotype" w:eastAsia="Palatino Linotype" w:hAnsi="Palatino Linotype" w:cs="Palatino Linotype"/>
          <w:color w:val="000000"/>
          <w:sz w:val="24"/>
          <w:szCs w:val="24"/>
        </w:rPr>
        <w:lastRenderedPageBreak/>
        <w:t xml:space="preserve">revisión número </w:t>
      </w:r>
      <w:r w:rsidRPr="00C702F5">
        <w:rPr>
          <w:rFonts w:ascii="Palatino Linotype" w:eastAsia="Palatino Linotype" w:hAnsi="Palatino Linotype" w:cs="Palatino Linotype"/>
          <w:b/>
          <w:color w:val="000000"/>
          <w:sz w:val="24"/>
          <w:szCs w:val="24"/>
        </w:rPr>
        <w:t>03319/INFOEM/IP/RR/2023</w:t>
      </w:r>
      <w:r w:rsidRPr="00C702F5">
        <w:rPr>
          <w:rFonts w:ascii="Palatino Linotype" w:eastAsia="Palatino Linotype" w:hAnsi="Palatino Linotype" w:cs="Palatino Linotype"/>
          <w:color w:val="000000"/>
          <w:sz w:val="24"/>
          <w:szCs w:val="24"/>
        </w:rPr>
        <w:t xml:space="preserve">, se turnó por el sistema electrónico del Instituto de Transparencia, Acceso a la Información Pública y Protección de Datos Personales del Estado de México y Municipios, a la </w:t>
      </w:r>
      <w:r w:rsidRPr="00C702F5">
        <w:rPr>
          <w:rFonts w:ascii="Palatino Linotype" w:eastAsia="Palatino Linotype" w:hAnsi="Palatino Linotype" w:cs="Palatino Linotype"/>
          <w:b/>
          <w:color w:val="000000"/>
          <w:sz w:val="24"/>
          <w:szCs w:val="24"/>
        </w:rPr>
        <w:t>Comisionada Guadalupe Ramírez Peña</w:t>
      </w:r>
      <w:r w:rsidRPr="00C702F5">
        <w:rPr>
          <w:rFonts w:ascii="Palatino Linotype" w:eastAsia="Palatino Linotype" w:hAnsi="Palatino Linotype" w:cs="Palatino Linotype"/>
          <w:color w:val="000000"/>
          <w:sz w:val="24"/>
          <w:szCs w:val="24"/>
        </w:rPr>
        <w:t xml:space="preserve"> para su análisis, estudio, elaboración del proyecto y presentación ante el Pleno de este Instituto.</w:t>
      </w:r>
    </w:p>
    <w:p w14:paraId="556C9CB5" w14:textId="77777777" w:rsidR="00A0565D" w:rsidRPr="00C702F5" w:rsidRDefault="00A0565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2C4BC4C" w14:textId="77777777" w:rsidR="00A0565D" w:rsidRPr="00C702F5" w:rsidRDefault="00FF0F59">
      <w:pPr>
        <w:numPr>
          <w:ilvl w:val="0"/>
          <w:numId w:val="6"/>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b/>
          <w:color w:val="000000"/>
          <w:sz w:val="24"/>
          <w:szCs w:val="24"/>
        </w:rPr>
        <w:t>Admisión del recurso de revisión</w:t>
      </w:r>
      <w:r w:rsidRPr="00C702F5">
        <w:rPr>
          <w:rFonts w:ascii="Palatino Linotype" w:eastAsia="Palatino Linotype" w:hAnsi="Palatino Linotype" w:cs="Palatino Linotype"/>
          <w:color w:val="000000"/>
          <w:sz w:val="24"/>
          <w:szCs w:val="24"/>
        </w:rPr>
        <w:t xml:space="preserve">: En fecha </w:t>
      </w:r>
      <w:r w:rsidRPr="00C702F5">
        <w:rPr>
          <w:rFonts w:ascii="Palatino Linotype" w:eastAsia="Palatino Linotype" w:hAnsi="Palatino Linotype" w:cs="Palatino Linotype"/>
          <w:b/>
          <w:color w:val="000000"/>
          <w:sz w:val="24"/>
          <w:szCs w:val="24"/>
        </w:rPr>
        <w:t>quince de junio de dos mil veintitrés</w:t>
      </w:r>
      <w:r w:rsidRPr="00C702F5">
        <w:rPr>
          <w:rFonts w:ascii="Palatino Linotype" w:eastAsia="Palatino Linotype" w:hAnsi="Palatino Linotype" w:cs="Palatino Linotype"/>
          <w:color w:val="000000"/>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C702F5">
        <w:rPr>
          <w:rFonts w:ascii="Palatino Linotype" w:eastAsia="Palatino Linotype" w:hAnsi="Palatino Linotype" w:cs="Palatino Linotype"/>
          <w:b/>
          <w:color w:val="000000"/>
          <w:sz w:val="24"/>
          <w:szCs w:val="24"/>
        </w:rPr>
        <w:t>Sujeto Obligado</w:t>
      </w:r>
      <w:r w:rsidRPr="00C702F5">
        <w:rPr>
          <w:rFonts w:ascii="Palatino Linotype" w:eastAsia="Palatino Linotype" w:hAnsi="Palatino Linotype" w:cs="Palatino Linotype"/>
          <w:color w:val="000000"/>
          <w:sz w:val="24"/>
          <w:szCs w:val="24"/>
        </w:rPr>
        <w:t xml:space="preserve"> presentara su informe justificado. </w:t>
      </w:r>
    </w:p>
    <w:p w14:paraId="107882B5" w14:textId="77777777" w:rsidR="00A0565D" w:rsidRPr="00C702F5" w:rsidRDefault="00A0565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7A3B1E16" w14:textId="77777777" w:rsidR="00A0565D" w:rsidRPr="00C702F5" w:rsidRDefault="00FF0F5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b/>
          <w:color w:val="000000"/>
          <w:sz w:val="24"/>
          <w:szCs w:val="24"/>
        </w:rPr>
        <w:t xml:space="preserve">Informe Justificado. </w:t>
      </w:r>
      <w:r w:rsidRPr="00C702F5">
        <w:rPr>
          <w:rFonts w:ascii="Palatino Linotype" w:eastAsia="Palatino Linotype" w:hAnsi="Palatino Linotype" w:cs="Palatino Linotype"/>
          <w:color w:val="000000"/>
          <w:sz w:val="24"/>
          <w:szCs w:val="24"/>
        </w:rPr>
        <w:t xml:space="preserve">En fecha </w:t>
      </w:r>
      <w:r w:rsidRPr="00C702F5">
        <w:rPr>
          <w:rFonts w:ascii="Palatino Linotype" w:eastAsia="Palatino Linotype" w:hAnsi="Palatino Linotype" w:cs="Palatino Linotype"/>
          <w:b/>
          <w:color w:val="000000"/>
          <w:sz w:val="24"/>
          <w:szCs w:val="24"/>
        </w:rPr>
        <w:t>veintiséis de junio dos mil veintitrés</w:t>
      </w:r>
      <w:r w:rsidRPr="00C702F5">
        <w:rPr>
          <w:rFonts w:ascii="Palatino Linotype" w:eastAsia="Palatino Linotype" w:hAnsi="Palatino Linotype" w:cs="Palatino Linotype"/>
          <w:color w:val="000000"/>
          <w:sz w:val="24"/>
          <w:szCs w:val="24"/>
        </w:rPr>
        <w:t xml:space="preserve">, el </w:t>
      </w:r>
      <w:r w:rsidRPr="00C702F5">
        <w:rPr>
          <w:rFonts w:ascii="Palatino Linotype" w:eastAsia="Palatino Linotype" w:hAnsi="Palatino Linotype" w:cs="Palatino Linotype"/>
          <w:b/>
          <w:color w:val="000000"/>
          <w:sz w:val="24"/>
          <w:szCs w:val="24"/>
        </w:rPr>
        <w:t xml:space="preserve">Sujeto Obligado </w:t>
      </w:r>
      <w:r w:rsidRPr="00C702F5">
        <w:rPr>
          <w:rFonts w:ascii="Palatino Linotype" w:eastAsia="Palatino Linotype" w:hAnsi="Palatino Linotype" w:cs="Palatino Linotype"/>
          <w:color w:val="000000"/>
          <w:sz w:val="24"/>
          <w:szCs w:val="24"/>
        </w:rPr>
        <w:t>remitió su informe justificado, a través del archivo electrónico denominado “</w:t>
      </w:r>
      <w:r w:rsidRPr="00C702F5">
        <w:rPr>
          <w:rFonts w:ascii="Palatino Linotype" w:eastAsia="Palatino Linotype" w:hAnsi="Palatino Linotype" w:cs="Palatino Linotype"/>
          <w:b/>
          <w:i/>
          <w:color w:val="000000"/>
          <w:sz w:val="24"/>
          <w:szCs w:val="24"/>
        </w:rPr>
        <w:t>INFORME JUSTIFICADO 03319.</w:t>
      </w:r>
      <w:r w:rsidRPr="00C702F5">
        <w:rPr>
          <w:rFonts w:ascii="Palatino Linotype" w:eastAsia="Palatino Linotype" w:hAnsi="Palatino Linotype" w:cs="Palatino Linotype"/>
          <w:b/>
          <w:i/>
          <w:color w:val="000000"/>
        </w:rPr>
        <w:t>pdf</w:t>
      </w:r>
      <w:r w:rsidRPr="00C702F5">
        <w:rPr>
          <w:rFonts w:ascii="Palatino Linotype" w:eastAsia="Palatino Linotype" w:hAnsi="Palatino Linotype" w:cs="Palatino Linotype"/>
          <w:color w:val="000000"/>
          <w:sz w:val="24"/>
          <w:szCs w:val="24"/>
        </w:rPr>
        <w:t>”, que contiene la siguiente información:</w:t>
      </w:r>
      <w:r w:rsidRPr="00C702F5">
        <w:rPr>
          <w:rFonts w:ascii="Palatino Linotype" w:eastAsia="Palatino Linotype" w:hAnsi="Palatino Linotype" w:cs="Palatino Linotype"/>
          <w:color w:val="000000"/>
          <w:sz w:val="28"/>
          <w:szCs w:val="28"/>
        </w:rPr>
        <w:t xml:space="preserve"> </w:t>
      </w:r>
    </w:p>
    <w:p w14:paraId="48FE2502" w14:textId="77777777" w:rsidR="00A0565D" w:rsidRPr="00C702F5" w:rsidRDefault="00A0565D">
      <w:pPr>
        <w:pBdr>
          <w:top w:val="nil"/>
          <w:left w:val="nil"/>
          <w:bottom w:val="nil"/>
          <w:right w:val="nil"/>
          <w:between w:val="nil"/>
        </w:pBdr>
        <w:spacing w:after="0" w:line="360" w:lineRule="auto"/>
        <w:ind w:left="720"/>
        <w:rPr>
          <w:rFonts w:ascii="Palatino Linotype" w:eastAsia="Palatino Linotype" w:hAnsi="Palatino Linotype" w:cs="Palatino Linotype"/>
          <w:color w:val="000000"/>
        </w:rPr>
      </w:pPr>
    </w:p>
    <w:p w14:paraId="58DE90AC" w14:textId="77777777" w:rsidR="00A0565D" w:rsidRPr="00C702F5" w:rsidRDefault="00FF0F59">
      <w:pPr>
        <w:numPr>
          <w:ilvl w:val="0"/>
          <w:numId w:val="10"/>
        </w:numPr>
        <w:pBdr>
          <w:top w:val="nil"/>
          <w:left w:val="nil"/>
          <w:bottom w:val="nil"/>
          <w:right w:val="nil"/>
          <w:between w:val="nil"/>
        </w:pBdr>
        <w:spacing w:after="0" w:line="276" w:lineRule="auto"/>
        <w:ind w:right="49"/>
        <w:jc w:val="both"/>
        <w:rPr>
          <w:rFonts w:ascii="Palatino Linotype" w:eastAsia="Palatino Linotype" w:hAnsi="Palatino Linotype" w:cs="Palatino Linotype"/>
          <w:b/>
          <w:color w:val="000000"/>
        </w:rPr>
      </w:pPr>
      <w:r w:rsidRPr="00C702F5">
        <w:rPr>
          <w:rFonts w:ascii="Palatino Linotype" w:eastAsia="Palatino Linotype" w:hAnsi="Palatino Linotype" w:cs="Palatino Linotype"/>
          <w:color w:val="000000"/>
        </w:rPr>
        <w:t xml:space="preserve">Oficio PM/CUT/0699/2023 de veintiséis de junio de veintitrés, a través del cual la Coordinadora de Transparencia del </w:t>
      </w:r>
      <w:r w:rsidRPr="00C702F5">
        <w:rPr>
          <w:rFonts w:ascii="Palatino Linotype" w:eastAsia="Palatino Linotype" w:hAnsi="Palatino Linotype" w:cs="Palatino Linotype"/>
          <w:b/>
          <w:color w:val="000000"/>
        </w:rPr>
        <w:t>Sujeto Obligado</w:t>
      </w:r>
      <w:r w:rsidRPr="00C702F5">
        <w:rPr>
          <w:rFonts w:ascii="Palatino Linotype" w:eastAsia="Palatino Linotype" w:hAnsi="Palatino Linotype" w:cs="Palatino Linotype"/>
          <w:color w:val="000000"/>
        </w:rPr>
        <w:t xml:space="preserve"> rindió su informe justificado, en el que medularmente se ratifica la respuesta inicial, ya que refiere que la información requerida fue encontrada e identificada en esa coordinación y la misma fue puesta a disposición del solicitante para que fuese consultada o entregada de manera directa, al superar la misma las capacidades técnicas del sistema SAIMEX, y que dicho hecho quedó registrado en la bitácora de incidencias de la Dirección General de Informática del INFOEM, aunado a que indica que se citó al particular el trece de junio de dos mil veintitrés para que pudiera consultar la información requerida y fue omiso en presentarse, por lo que mediante acta circunstanciada del catorce de junio de dos mil veintitrés se dio </w:t>
      </w:r>
      <w:r w:rsidRPr="00C702F5">
        <w:rPr>
          <w:rFonts w:ascii="Palatino Linotype" w:eastAsia="Palatino Linotype" w:hAnsi="Palatino Linotype" w:cs="Palatino Linotype"/>
          <w:color w:val="000000"/>
        </w:rPr>
        <w:lastRenderedPageBreak/>
        <w:t>cuenta de la inasistencia del solicitante; por lo que, solicita se tenga por entregada la información en tiempo y forma.</w:t>
      </w:r>
    </w:p>
    <w:p w14:paraId="6D60F33E" w14:textId="77777777" w:rsidR="00A0565D" w:rsidRPr="00C702F5" w:rsidRDefault="00A0565D">
      <w:pPr>
        <w:pBdr>
          <w:top w:val="nil"/>
          <w:left w:val="nil"/>
          <w:bottom w:val="nil"/>
          <w:right w:val="nil"/>
          <w:between w:val="nil"/>
        </w:pBdr>
        <w:spacing w:after="0" w:line="276" w:lineRule="auto"/>
        <w:ind w:left="360" w:right="49"/>
        <w:jc w:val="both"/>
        <w:rPr>
          <w:rFonts w:ascii="Palatino Linotype" w:eastAsia="Palatino Linotype" w:hAnsi="Palatino Linotype" w:cs="Palatino Linotype"/>
          <w:b/>
          <w:color w:val="000000"/>
        </w:rPr>
      </w:pPr>
    </w:p>
    <w:p w14:paraId="3B608CC8" w14:textId="77777777" w:rsidR="00A0565D" w:rsidRPr="00C702F5" w:rsidRDefault="00FF0F59">
      <w:pPr>
        <w:numPr>
          <w:ilvl w:val="0"/>
          <w:numId w:val="10"/>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Oficio INFOEM/DGI/489/2023 del cinco de junio de dos mil veintitrés, a través del cual el Director General de Informática de este Instituto, informó a la Titular de la Coordinación de Transparencia del Sujeto Obligado que en atención al oficio número PM/CUT/588/2023 informó que registró la incidencia que presentaba el ente público para atender la solicitud de información 00299/CUATIZC/IP/2023 en la bitácora de incidencias.</w:t>
      </w:r>
    </w:p>
    <w:p w14:paraId="0205A6DB" w14:textId="77777777" w:rsidR="00A0565D" w:rsidRPr="00C702F5" w:rsidRDefault="00A0565D">
      <w:pPr>
        <w:pBdr>
          <w:top w:val="nil"/>
          <w:left w:val="nil"/>
          <w:bottom w:val="nil"/>
          <w:right w:val="nil"/>
          <w:between w:val="nil"/>
        </w:pBdr>
        <w:ind w:left="720"/>
        <w:rPr>
          <w:rFonts w:ascii="Palatino Linotype" w:eastAsia="Palatino Linotype" w:hAnsi="Palatino Linotype" w:cs="Palatino Linotype"/>
          <w:color w:val="000000"/>
        </w:rPr>
      </w:pPr>
    </w:p>
    <w:p w14:paraId="2DDEDD00" w14:textId="77777777" w:rsidR="00A0565D" w:rsidRPr="00C702F5" w:rsidRDefault="00FF0F59">
      <w:pPr>
        <w:numPr>
          <w:ilvl w:val="0"/>
          <w:numId w:val="10"/>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 xml:space="preserve">Acta circunstanciada del catorce de junio de dos mil veintitrés, a través del cual medularmente se hizo constar la inasistencia del particular a consultar la información requerida y de la que se hizo el cambio de modalidad, firmada por los siguientes servidores públicos: la Coordinadora de Transparencia, la Asistente y Asesor, ambos adscritos a la Coordinación de Transparencia, </w:t>
      </w:r>
      <w:proofErr w:type="spellStart"/>
      <w:r w:rsidRPr="00C702F5">
        <w:rPr>
          <w:rFonts w:ascii="Palatino Linotype" w:eastAsia="Palatino Linotype" w:hAnsi="Palatino Linotype" w:cs="Palatino Linotype"/>
          <w:color w:val="000000"/>
        </w:rPr>
        <w:t>asi</w:t>
      </w:r>
      <w:proofErr w:type="spellEnd"/>
      <w:r w:rsidRPr="00C702F5">
        <w:rPr>
          <w:rFonts w:ascii="Palatino Linotype" w:eastAsia="Palatino Linotype" w:hAnsi="Palatino Linotype" w:cs="Palatino Linotype"/>
          <w:color w:val="000000"/>
        </w:rPr>
        <w:t xml:space="preserve"> como el Abogado de la </w:t>
      </w:r>
      <w:proofErr w:type="spellStart"/>
      <w:r w:rsidRPr="00C702F5">
        <w:rPr>
          <w:rFonts w:ascii="Palatino Linotype" w:eastAsia="Palatino Linotype" w:hAnsi="Palatino Linotype" w:cs="Palatino Linotype"/>
          <w:color w:val="000000"/>
        </w:rPr>
        <w:t>Subcontraloría</w:t>
      </w:r>
      <w:proofErr w:type="spellEnd"/>
      <w:r w:rsidRPr="00C702F5">
        <w:rPr>
          <w:rFonts w:ascii="Palatino Linotype" w:eastAsia="Palatino Linotype" w:hAnsi="Palatino Linotype" w:cs="Palatino Linotype"/>
          <w:color w:val="000000"/>
        </w:rPr>
        <w:t xml:space="preserve"> de Auditoría; y, los gafetes de dichos servidores públicos.</w:t>
      </w:r>
    </w:p>
    <w:p w14:paraId="59D120BE" w14:textId="77777777" w:rsidR="00A0565D" w:rsidRPr="00C702F5" w:rsidRDefault="00A0565D">
      <w:pPr>
        <w:pBdr>
          <w:top w:val="nil"/>
          <w:left w:val="nil"/>
          <w:bottom w:val="nil"/>
          <w:right w:val="nil"/>
          <w:between w:val="nil"/>
        </w:pBdr>
        <w:spacing w:after="0" w:line="276" w:lineRule="auto"/>
        <w:ind w:left="360" w:right="49"/>
        <w:jc w:val="both"/>
        <w:rPr>
          <w:rFonts w:ascii="Palatino Linotype" w:eastAsia="Palatino Linotype" w:hAnsi="Palatino Linotype" w:cs="Palatino Linotype"/>
          <w:b/>
          <w:color w:val="000000"/>
        </w:rPr>
      </w:pPr>
    </w:p>
    <w:p w14:paraId="46E1FE67" w14:textId="77777777" w:rsidR="00A0565D" w:rsidRPr="00C702F5" w:rsidRDefault="00FF0F5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24"/>
          <w:szCs w:val="24"/>
        </w:rPr>
        <w:t xml:space="preserve">Documento el anterior, que se hizo del conocimiento de la parte </w:t>
      </w:r>
      <w:r w:rsidRPr="00C702F5">
        <w:rPr>
          <w:rFonts w:ascii="Palatino Linotype" w:eastAsia="Palatino Linotype" w:hAnsi="Palatino Linotype" w:cs="Palatino Linotype"/>
          <w:b/>
          <w:color w:val="000000"/>
          <w:sz w:val="24"/>
          <w:szCs w:val="24"/>
        </w:rPr>
        <w:t xml:space="preserve">Recurrente </w:t>
      </w:r>
      <w:r w:rsidRPr="00C702F5">
        <w:rPr>
          <w:rFonts w:ascii="Palatino Linotype" w:eastAsia="Palatino Linotype" w:hAnsi="Palatino Linotype" w:cs="Palatino Linotype"/>
          <w:color w:val="000000"/>
          <w:sz w:val="24"/>
          <w:szCs w:val="24"/>
        </w:rPr>
        <w:t xml:space="preserve">en fecha </w:t>
      </w:r>
      <w:r w:rsidRPr="00C702F5">
        <w:rPr>
          <w:rFonts w:ascii="Palatino Linotype" w:eastAsia="Palatino Linotype" w:hAnsi="Palatino Linotype" w:cs="Palatino Linotype"/>
          <w:b/>
          <w:color w:val="000000"/>
          <w:sz w:val="24"/>
          <w:szCs w:val="24"/>
        </w:rPr>
        <w:t>veintiuno de noviembre de dos mil veintitrés</w:t>
      </w:r>
      <w:r w:rsidRPr="00C702F5">
        <w:rPr>
          <w:rFonts w:ascii="Palatino Linotype" w:eastAsia="Palatino Linotype" w:hAnsi="Palatino Linotype" w:cs="Palatino Linotype"/>
          <w:color w:val="000000"/>
          <w:sz w:val="24"/>
          <w:szCs w:val="24"/>
        </w:rPr>
        <w:t xml:space="preserve">, a efecto de que manifestara lo que a su derecho resultara conveniente; sin embargo, fue omisa en ejercer dicha prerrogativa. </w:t>
      </w:r>
    </w:p>
    <w:p w14:paraId="66E9860A" w14:textId="77777777" w:rsidR="00A0565D" w:rsidRPr="00C702F5" w:rsidRDefault="00A0565D">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p>
    <w:p w14:paraId="27C8188F" w14:textId="77777777" w:rsidR="00A0565D" w:rsidRPr="00C702F5" w:rsidRDefault="00FF0F59">
      <w:pPr>
        <w:numPr>
          <w:ilvl w:val="0"/>
          <w:numId w:val="6"/>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color w:val="000000"/>
          <w:sz w:val="24"/>
          <w:szCs w:val="24"/>
        </w:rPr>
      </w:pPr>
      <w:bookmarkStart w:id="2" w:name="_heading=h.gjdgxs" w:colFirst="0" w:colLast="0"/>
      <w:bookmarkEnd w:id="2"/>
      <w:r w:rsidRPr="00C702F5">
        <w:rPr>
          <w:rFonts w:ascii="Palatino Linotype" w:eastAsia="Palatino Linotype" w:hAnsi="Palatino Linotype" w:cs="Palatino Linotype"/>
          <w:b/>
          <w:color w:val="000000"/>
          <w:sz w:val="24"/>
          <w:szCs w:val="24"/>
        </w:rPr>
        <w:t>Ampliación de plazo:</w:t>
      </w:r>
      <w:r w:rsidRPr="00C702F5">
        <w:rPr>
          <w:rFonts w:ascii="Palatino Linotype" w:eastAsia="Palatino Linotype" w:hAnsi="Palatino Linotype" w:cs="Palatino Linotype"/>
          <w:color w:val="000000"/>
          <w:sz w:val="24"/>
          <w:szCs w:val="24"/>
        </w:rPr>
        <w:t xml:space="preserve"> El</w:t>
      </w:r>
      <w:r w:rsidRPr="00C702F5">
        <w:rPr>
          <w:rFonts w:ascii="Palatino Linotype" w:eastAsia="Palatino Linotype" w:hAnsi="Palatino Linotype" w:cs="Palatino Linotype"/>
          <w:b/>
          <w:color w:val="000000"/>
          <w:sz w:val="24"/>
          <w:szCs w:val="24"/>
        </w:rPr>
        <w:t xml:space="preserve"> veintiuno de noviembre de dos mil veintitrés</w:t>
      </w:r>
      <w:r w:rsidRPr="00C702F5">
        <w:rPr>
          <w:rFonts w:ascii="Palatino Linotype" w:eastAsia="Palatino Linotype" w:hAnsi="Palatino Linotype" w:cs="Palatino Linotype"/>
          <w:color w:val="000000"/>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262E125"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66640EF2"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79E5732"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 </w:t>
      </w:r>
    </w:p>
    <w:p w14:paraId="0083E79E"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F5952B1"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 </w:t>
      </w:r>
    </w:p>
    <w:p w14:paraId="00C63649"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1D2F43"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2DAB05A5"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50443E4"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5FAD371A"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327BFE8"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76F9EA7D" w14:textId="77777777" w:rsidR="00A0565D" w:rsidRPr="00C702F5" w:rsidRDefault="00FF0F59">
      <w:pPr>
        <w:tabs>
          <w:tab w:val="left" w:pos="709"/>
        </w:tabs>
        <w:spacing w:after="0" w:line="360" w:lineRule="auto"/>
        <w:ind w:left="567" w:right="560"/>
        <w:jc w:val="both"/>
        <w:rPr>
          <w:rFonts w:ascii="Palatino Linotype" w:eastAsia="Palatino Linotype" w:hAnsi="Palatino Linotype" w:cs="Palatino Linotype"/>
        </w:rPr>
      </w:pPr>
      <w:r w:rsidRPr="00C702F5">
        <w:rPr>
          <w:rFonts w:ascii="Palatino Linotype" w:eastAsia="Palatino Linotype" w:hAnsi="Palatino Linotype" w:cs="Palatino Linotype"/>
          <w:b/>
          <w:sz w:val="24"/>
          <w:szCs w:val="24"/>
        </w:rPr>
        <w:t>a</w:t>
      </w:r>
      <w:r w:rsidRPr="00C702F5">
        <w:rPr>
          <w:rFonts w:ascii="Palatino Linotype" w:eastAsia="Palatino Linotype" w:hAnsi="Palatino Linotype" w:cs="Palatino Linotype"/>
          <w:b/>
        </w:rPr>
        <w:t>)    Complejidad del asunto:</w:t>
      </w:r>
      <w:r w:rsidRPr="00C702F5">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CA5BAFD" w14:textId="77777777" w:rsidR="00A0565D" w:rsidRPr="00C702F5" w:rsidRDefault="00FF0F59">
      <w:pPr>
        <w:tabs>
          <w:tab w:val="left" w:pos="709"/>
        </w:tabs>
        <w:spacing w:after="0" w:line="360" w:lineRule="auto"/>
        <w:ind w:left="567" w:right="560"/>
        <w:jc w:val="both"/>
        <w:rPr>
          <w:rFonts w:ascii="Palatino Linotype" w:eastAsia="Palatino Linotype" w:hAnsi="Palatino Linotype" w:cs="Palatino Linotype"/>
        </w:rPr>
      </w:pPr>
      <w:r w:rsidRPr="00C702F5">
        <w:rPr>
          <w:rFonts w:ascii="Palatino Linotype" w:eastAsia="Palatino Linotype" w:hAnsi="Palatino Linotype" w:cs="Palatino Linotype"/>
          <w:b/>
        </w:rPr>
        <w:t>b)   Actividad Procesal del interesado</w:t>
      </w:r>
      <w:r w:rsidRPr="00C702F5">
        <w:rPr>
          <w:rFonts w:ascii="Palatino Linotype" w:eastAsia="Palatino Linotype" w:hAnsi="Palatino Linotype" w:cs="Palatino Linotype"/>
        </w:rPr>
        <w:t>: Acciones u omisiones del interesado.</w:t>
      </w:r>
    </w:p>
    <w:p w14:paraId="2D03663C" w14:textId="77777777" w:rsidR="00A0565D" w:rsidRPr="00C702F5" w:rsidRDefault="00FF0F59">
      <w:pPr>
        <w:tabs>
          <w:tab w:val="left" w:pos="851"/>
        </w:tabs>
        <w:spacing w:after="0" w:line="360" w:lineRule="auto"/>
        <w:ind w:left="567" w:right="560"/>
        <w:jc w:val="both"/>
        <w:rPr>
          <w:rFonts w:ascii="Palatino Linotype" w:eastAsia="Palatino Linotype" w:hAnsi="Palatino Linotype" w:cs="Palatino Linotype"/>
        </w:rPr>
      </w:pPr>
      <w:r w:rsidRPr="00C702F5">
        <w:rPr>
          <w:rFonts w:ascii="Palatino Linotype" w:eastAsia="Palatino Linotype" w:hAnsi="Palatino Linotype" w:cs="Palatino Linotype"/>
          <w:b/>
        </w:rPr>
        <w:t>c)  Conducta de la Autoridad:</w:t>
      </w:r>
      <w:r w:rsidRPr="00C702F5">
        <w:rPr>
          <w:rFonts w:ascii="Palatino Linotype" w:eastAsia="Palatino Linotype" w:hAnsi="Palatino Linotype" w:cs="Palatino Linotype"/>
        </w:rPr>
        <w:t xml:space="preserve"> Las Acciones u omisiones realizadas en el procedimiento. Así como si la autoridad actuó con la debida diligencia.</w:t>
      </w:r>
    </w:p>
    <w:p w14:paraId="7675DC0B" w14:textId="77777777" w:rsidR="00A0565D" w:rsidRPr="00C702F5" w:rsidRDefault="00FF0F59">
      <w:pPr>
        <w:tabs>
          <w:tab w:val="left" w:pos="851"/>
        </w:tabs>
        <w:spacing w:after="0" w:line="360" w:lineRule="auto"/>
        <w:ind w:left="567" w:right="560"/>
        <w:jc w:val="both"/>
        <w:rPr>
          <w:rFonts w:ascii="Palatino Linotype" w:eastAsia="Palatino Linotype" w:hAnsi="Palatino Linotype" w:cs="Palatino Linotype"/>
        </w:rPr>
      </w:pPr>
      <w:r w:rsidRPr="00C702F5">
        <w:rPr>
          <w:rFonts w:ascii="Palatino Linotype" w:eastAsia="Palatino Linotype" w:hAnsi="Palatino Linotype" w:cs="Palatino Linotype"/>
          <w:b/>
        </w:rPr>
        <w:t>d) La afectación generada en la situación jurídica de la persona involucrada en el proceso:</w:t>
      </w:r>
      <w:r w:rsidRPr="00C702F5">
        <w:rPr>
          <w:rFonts w:ascii="Palatino Linotype" w:eastAsia="Palatino Linotype" w:hAnsi="Palatino Linotype" w:cs="Palatino Linotype"/>
        </w:rPr>
        <w:t xml:space="preserve"> Violación a sus derechos humanos.</w:t>
      </w:r>
    </w:p>
    <w:p w14:paraId="22878071" w14:textId="77777777" w:rsidR="00A0565D" w:rsidRPr="00C702F5" w:rsidRDefault="00A0565D">
      <w:pPr>
        <w:tabs>
          <w:tab w:val="left" w:pos="851"/>
        </w:tabs>
        <w:spacing w:after="0" w:line="360" w:lineRule="auto"/>
        <w:ind w:left="567" w:right="560"/>
        <w:jc w:val="both"/>
        <w:rPr>
          <w:rFonts w:ascii="Palatino Linotype" w:eastAsia="Palatino Linotype" w:hAnsi="Palatino Linotype" w:cs="Palatino Linotype"/>
        </w:rPr>
      </w:pPr>
    </w:p>
    <w:p w14:paraId="43573F00"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18B593"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 </w:t>
      </w:r>
    </w:p>
    <w:p w14:paraId="1FFA8253"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C702F5">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PRESUPUESTO QUE CONSIDERÓ EL LEGISLADOR AL FIJARLOS Y LAS </w:t>
      </w:r>
      <w:r w:rsidRPr="00C702F5">
        <w:rPr>
          <w:rFonts w:ascii="Palatino Linotype" w:eastAsia="Palatino Linotype" w:hAnsi="Palatino Linotype" w:cs="Palatino Linotype"/>
          <w:b/>
          <w:sz w:val="24"/>
          <w:szCs w:val="24"/>
        </w:rPr>
        <w:lastRenderedPageBreak/>
        <w:t>CARACTERÍSTICAS DEL CASO.”</w:t>
      </w:r>
      <w:r w:rsidRPr="00C702F5">
        <w:rPr>
          <w:rFonts w:ascii="Palatino Linotype" w:eastAsia="Palatino Linotype" w:hAnsi="Palatino Linotype" w:cs="Palatino Linotype"/>
          <w:sz w:val="24"/>
          <w:szCs w:val="24"/>
        </w:rPr>
        <w:t>, visible en la Gaceta del Seminario Judicial de la Federación con el registro digital 205635.</w:t>
      </w:r>
    </w:p>
    <w:p w14:paraId="68666D49"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 </w:t>
      </w:r>
    </w:p>
    <w:p w14:paraId="3C7B8022"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F606E"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4253521F"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1825A43"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 </w:t>
      </w:r>
    </w:p>
    <w:p w14:paraId="50CD7E80" w14:textId="77777777" w:rsidR="00A0565D" w:rsidRPr="00C702F5" w:rsidRDefault="00FF0F59">
      <w:pPr>
        <w:spacing w:after="0" w:line="276" w:lineRule="auto"/>
        <w:ind w:left="567" w:right="560"/>
        <w:jc w:val="both"/>
        <w:rPr>
          <w:rFonts w:ascii="Palatino Linotype" w:eastAsia="Palatino Linotype" w:hAnsi="Palatino Linotype" w:cs="Palatino Linotype"/>
        </w:rPr>
      </w:pPr>
      <w:r w:rsidRPr="00C702F5">
        <w:rPr>
          <w:rFonts w:ascii="Palatino Linotype" w:eastAsia="Palatino Linotype" w:hAnsi="Palatino Linotype" w:cs="Palatino Linotype"/>
          <w:b/>
        </w:rPr>
        <w:t xml:space="preserve"> “PLAZO RAZONABLE PARA RESOLVER. DIMENSIÓN Y EFECTOS DE ESTE CONCEPTO CUANDO SE ADUCE EXCESIVA CARGA DE TRABAJO.”</w:t>
      </w:r>
      <w:r w:rsidRPr="00C702F5">
        <w:rPr>
          <w:rFonts w:ascii="Palatino Linotype" w:eastAsia="Palatino Linotype" w:hAnsi="Palatino Linotype" w:cs="Palatino Linotype"/>
        </w:rPr>
        <w:t xml:space="preserve"> consultable en el Seminario Judicial de la Federación y su gaceta, con el registro digital 2002351.</w:t>
      </w:r>
    </w:p>
    <w:p w14:paraId="767ADD3F" w14:textId="77777777" w:rsidR="00A0565D" w:rsidRPr="00C702F5" w:rsidRDefault="00FF0F59">
      <w:pPr>
        <w:spacing w:after="0" w:line="276" w:lineRule="auto"/>
        <w:ind w:left="567" w:right="560"/>
        <w:jc w:val="both"/>
        <w:rPr>
          <w:rFonts w:ascii="Palatino Linotype" w:eastAsia="Palatino Linotype" w:hAnsi="Palatino Linotype" w:cs="Palatino Linotype"/>
        </w:rPr>
      </w:pPr>
      <w:r w:rsidRPr="00C702F5">
        <w:rPr>
          <w:rFonts w:ascii="Palatino Linotype" w:eastAsia="Palatino Linotype" w:hAnsi="Palatino Linotype" w:cs="Palatino Linotype"/>
        </w:rPr>
        <w:t xml:space="preserve"> </w:t>
      </w:r>
    </w:p>
    <w:p w14:paraId="6286B78A" w14:textId="77777777" w:rsidR="00A0565D" w:rsidRPr="00C702F5" w:rsidRDefault="00FF0F59">
      <w:pPr>
        <w:spacing w:after="0" w:line="276" w:lineRule="auto"/>
        <w:ind w:left="567" w:right="560"/>
        <w:jc w:val="both"/>
        <w:rPr>
          <w:rFonts w:ascii="Palatino Linotype" w:eastAsia="Palatino Linotype" w:hAnsi="Palatino Linotype" w:cs="Palatino Linotype"/>
        </w:rPr>
      </w:pPr>
      <w:r w:rsidRPr="00C702F5">
        <w:rPr>
          <w:rFonts w:ascii="Palatino Linotype" w:eastAsia="Palatino Linotype" w:hAnsi="Palatino Linotype" w:cs="Palatino Linotype"/>
          <w:b/>
        </w:rPr>
        <w:t xml:space="preserve">“PLAZO RAZONABLE PARA RESOLVER. CONCEPTO Y ELEMENTOS QUE LO INTEGRAN A LA LUZ DEL DERECHO INTERNACIONAL DE LOS </w:t>
      </w:r>
      <w:r w:rsidRPr="00C702F5">
        <w:rPr>
          <w:rFonts w:ascii="Palatino Linotype" w:eastAsia="Palatino Linotype" w:hAnsi="Palatino Linotype" w:cs="Palatino Linotype"/>
          <w:b/>
        </w:rPr>
        <w:lastRenderedPageBreak/>
        <w:t>DERECHOS HUMANOS.”,</w:t>
      </w:r>
      <w:r w:rsidRPr="00C702F5">
        <w:rPr>
          <w:rFonts w:ascii="Palatino Linotype" w:eastAsia="Palatino Linotype" w:hAnsi="Palatino Linotype" w:cs="Palatino Linotype"/>
        </w:rPr>
        <w:t xml:space="preserve"> visible en el Seminario Judicial de la Federación y su gaceta, con el registro digital 2002350.</w:t>
      </w:r>
    </w:p>
    <w:p w14:paraId="653C1A7F" w14:textId="77777777" w:rsidR="00A0565D" w:rsidRPr="00C702F5" w:rsidRDefault="00A0565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4DD17385" w14:textId="77777777" w:rsidR="00A0565D" w:rsidRPr="00C702F5" w:rsidRDefault="00FF0F5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24"/>
          <w:szCs w:val="24"/>
        </w:rPr>
        <w:t>Por ello, este organismo garante comprometido con la tutela de los derechos humanos confiados señala que este exceso del plazo legal para resolver el presente asunto resulta de carácter excepcional.</w:t>
      </w:r>
    </w:p>
    <w:p w14:paraId="7749990B" w14:textId="77777777" w:rsidR="00A0565D" w:rsidRPr="00C702F5" w:rsidRDefault="00A0565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5D813221" w14:textId="77777777" w:rsidR="00A0565D" w:rsidRPr="00C702F5" w:rsidRDefault="00FF0F59">
      <w:pPr>
        <w:numPr>
          <w:ilvl w:val="0"/>
          <w:numId w:val="6"/>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b/>
          <w:color w:val="000000"/>
          <w:sz w:val="24"/>
          <w:szCs w:val="24"/>
        </w:rPr>
        <w:t>Cierre de instrucción</w:t>
      </w:r>
      <w:r w:rsidRPr="00C702F5">
        <w:rPr>
          <w:rFonts w:ascii="Palatino Linotype" w:eastAsia="Palatino Linotype" w:hAnsi="Palatino Linotype" w:cs="Palatino Linotype"/>
          <w:color w:val="000000"/>
          <w:sz w:val="24"/>
          <w:szCs w:val="24"/>
        </w:rPr>
        <w:t xml:space="preserve">. En fecha </w:t>
      </w:r>
      <w:r w:rsidRPr="00C702F5">
        <w:rPr>
          <w:rFonts w:ascii="Palatino Linotype" w:eastAsia="Palatino Linotype" w:hAnsi="Palatino Linotype" w:cs="Palatino Linotype"/>
          <w:b/>
          <w:color w:val="000000"/>
          <w:sz w:val="24"/>
          <w:szCs w:val="24"/>
        </w:rPr>
        <w:t>veintisiete de noviembre de dos mil veintitrés</w:t>
      </w:r>
      <w:r w:rsidRPr="00C702F5">
        <w:rPr>
          <w:rFonts w:ascii="Palatino Linotype" w:eastAsia="Palatino Linotype" w:hAnsi="Palatino Linotype" w:cs="Palatino Linotype"/>
          <w:color w:val="000000"/>
          <w:sz w:val="24"/>
          <w:szCs w:val="24"/>
        </w:rPr>
        <w:t>, la Comisionada Ponente determinó el cierre de instrucción en términos de la fracción VI del artículo 185 de la Ley de Transparencia y Acceso a la Información Pública del Estado de México y Municipios.</w:t>
      </w:r>
    </w:p>
    <w:p w14:paraId="406D14FF" w14:textId="77777777" w:rsidR="00A0565D" w:rsidRPr="00C702F5" w:rsidRDefault="00A0565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33CB61E4"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C7726D8" w14:textId="77777777" w:rsidR="00A0565D" w:rsidRPr="00C702F5" w:rsidRDefault="00A0565D">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14:paraId="2219FD18" w14:textId="77777777" w:rsidR="00A0565D" w:rsidRPr="00C702F5" w:rsidRDefault="00FF0F59">
      <w:pPr>
        <w:spacing w:after="0" w:line="360" w:lineRule="auto"/>
        <w:ind w:right="49"/>
        <w:jc w:val="center"/>
        <w:rPr>
          <w:rFonts w:ascii="Palatino Linotype" w:eastAsia="Palatino Linotype" w:hAnsi="Palatino Linotype" w:cs="Palatino Linotype"/>
          <w:b/>
          <w:sz w:val="24"/>
          <w:szCs w:val="24"/>
        </w:rPr>
      </w:pPr>
      <w:r w:rsidRPr="00C702F5">
        <w:rPr>
          <w:rFonts w:ascii="Palatino Linotype" w:eastAsia="Palatino Linotype" w:hAnsi="Palatino Linotype" w:cs="Palatino Linotype"/>
          <w:b/>
          <w:sz w:val="24"/>
          <w:szCs w:val="24"/>
        </w:rPr>
        <w:t>II.</w:t>
      </w:r>
      <w:r w:rsidRPr="00C702F5">
        <w:rPr>
          <w:rFonts w:ascii="Palatino Linotype" w:eastAsia="Palatino Linotype" w:hAnsi="Palatino Linotype" w:cs="Palatino Linotype"/>
          <w:b/>
          <w:sz w:val="24"/>
          <w:szCs w:val="24"/>
        </w:rPr>
        <w:tab/>
        <w:t>C O N S I D E R A N D O:</w:t>
      </w:r>
    </w:p>
    <w:p w14:paraId="5A0F4647"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1707F35A"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b/>
          <w:sz w:val="24"/>
          <w:szCs w:val="24"/>
        </w:rPr>
        <w:t>Primero. Competencia.</w:t>
      </w:r>
      <w:r w:rsidRPr="00C702F5">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w:t>
      </w:r>
      <w:r w:rsidRPr="00C702F5">
        <w:rPr>
          <w:rFonts w:ascii="Palatino Linotype" w:eastAsia="Palatino Linotype" w:hAnsi="Palatino Linotype" w:cs="Palatino Linotype"/>
          <w:sz w:val="24"/>
          <w:szCs w:val="24"/>
        </w:rPr>
        <w:lastRenderedPageBreak/>
        <w:t>Libre y Soberano de México;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70F8A34"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1A35C3CF"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b/>
          <w:sz w:val="24"/>
          <w:szCs w:val="24"/>
        </w:rPr>
        <w:t>Segundo. Oportunidad y Procedibilidad del Recurso de Revisión</w:t>
      </w:r>
      <w:r w:rsidRPr="00C702F5">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BA5AAA7" w14:textId="77777777" w:rsidR="00A0565D" w:rsidRPr="00C702F5" w:rsidRDefault="00A0565D">
      <w:pPr>
        <w:spacing w:after="0" w:line="360" w:lineRule="auto"/>
        <w:jc w:val="both"/>
        <w:rPr>
          <w:rFonts w:ascii="Palatino Linotype" w:eastAsia="Palatino Linotype" w:hAnsi="Palatino Linotype" w:cs="Palatino Linotype"/>
        </w:rPr>
      </w:pPr>
    </w:p>
    <w:p w14:paraId="3D9082F6" w14:textId="77777777" w:rsidR="00A0565D" w:rsidRPr="00C702F5" w:rsidRDefault="00FF0F59">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C702F5">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remitió su respuesta en fecha </w:t>
      </w:r>
      <w:r w:rsidRPr="00C702F5">
        <w:rPr>
          <w:rFonts w:ascii="Palatino Linotype" w:eastAsia="Palatino Linotype" w:hAnsi="Palatino Linotype" w:cs="Palatino Linotype"/>
          <w:b/>
          <w:sz w:val="24"/>
          <w:szCs w:val="24"/>
        </w:rPr>
        <w:t>doce de junio de dos mil veintitrés</w:t>
      </w:r>
      <w:r w:rsidRPr="00C702F5">
        <w:rPr>
          <w:rFonts w:ascii="Palatino Linotype" w:eastAsia="Palatino Linotype" w:hAnsi="Palatino Linotype" w:cs="Palatino Linotype"/>
          <w:sz w:val="24"/>
          <w:szCs w:val="24"/>
        </w:rPr>
        <w:t>,</w:t>
      </w:r>
      <w:r w:rsidRPr="00C702F5">
        <w:rPr>
          <w:rFonts w:ascii="Palatino Linotype" w:eastAsia="Palatino Linotype" w:hAnsi="Palatino Linotype" w:cs="Palatino Linotype"/>
          <w:b/>
          <w:sz w:val="24"/>
          <w:szCs w:val="24"/>
        </w:rPr>
        <w:t xml:space="preserve"> </w:t>
      </w:r>
      <w:r w:rsidRPr="00C702F5">
        <w:rPr>
          <w:rFonts w:ascii="Palatino Linotype" w:eastAsia="Palatino Linotype" w:hAnsi="Palatino Linotype" w:cs="Palatino Linotype"/>
          <w:sz w:val="24"/>
          <w:szCs w:val="24"/>
        </w:rPr>
        <w:t xml:space="preserve">mientras que el recurso de revisión interpuesto por la parte </w:t>
      </w:r>
      <w:r w:rsidRPr="00C702F5">
        <w:rPr>
          <w:rFonts w:ascii="Palatino Linotype" w:eastAsia="Palatino Linotype" w:hAnsi="Palatino Linotype" w:cs="Palatino Linotype"/>
          <w:b/>
          <w:sz w:val="24"/>
          <w:szCs w:val="24"/>
        </w:rPr>
        <w:t>Recurrente</w:t>
      </w:r>
      <w:r w:rsidRPr="00C702F5">
        <w:rPr>
          <w:rFonts w:ascii="Palatino Linotype" w:eastAsia="Palatino Linotype" w:hAnsi="Palatino Linotype" w:cs="Palatino Linotype"/>
          <w:sz w:val="24"/>
          <w:szCs w:val="24"/>
        </w:rPr>
        <w:t xml:space="preserve"> se tuvo por presentado el </w:t>
      </w:r>
      <w:r w:rsidRPr="00C702F5">
        <w:rPr>
          <w:rFonts w:ascii="Palatino Linotype" w:eastAsia="Palatino Linotype" w:hAnsi="Palatino Linotype" w:cs="Palatino Linotype"/>
          <w:b/>
          <w:sz w:val="24"/>
          <w:szCs w:val="24"/>
        </w:rPr>
        <w:t>doce de junio de dos mil veintitrés</w:t>
      </w:r>
      <w:r w:rsidRPr="00C702F5">
        <w:rPr>
          <w:rFonts w:ascii="Palatino Linotype" w:eastAsia="Palatino Linotype" w:hAnsi="Palatino Linotype" w:cs="Palatino Linotype"/>
          <w:sz w:val="24"/>
          <w:szCs w:val="24"/>
        </w:rPr>
        <w:t>, esto es el mismo día en que se tuvo conocimiento de la respuesta; por lo que, se concluye que el presente recurso de revisión se encuentra dentro de los márgenes temporales previstos en las disposiciones legales referidas.</w:t>
      </w:r>
    </w:p>
    <w:p w14:paraId="6BFCFD58"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638FFAF9"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w:t>
      </w:r>
      <w:r w:rsidRPr="00C702F5">
        <w:rPr>
          <w:rFonts w:ascii="Palatino Linotype" w:eastAsia="Palatino Linotype" w:hAnsi="Palatino Linotype" w:cs="Palatino Linotype"/>
          <w:sz w:val="24"/>
          <w:szCs w:val="24"/>
        </w:rPr>
        <w:lastRenderedPageBreak/>
        <w:t>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259C12C7" w14:textId="77777777" w:rsidR="004063CC" w:rsidRPr="00C702F5" w:rsidRDefault="004063CC">
      <w:pPr>
        <w:spacing w:after="0" w:line="360" w:lineRule="auto"/>
        <w:jc w:val="both"/>
        <w:rPr>
          <w:rFonts w:ascii="Palatino Linotype" w:eastAsia="Palatino Linotype" w:hAnsi="Palatino Linotype" w:cs="Palatino Linotype"/>
          <w:sz w:val="24"/>
          <w:szCs w:val="24"/>
        </w:rPr>
      </w:pPr>
    </w:p>
    <w:p w14:paraId="6F891A7B"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“RECURSO DE RECLAMACIÓN. SU INTERPOSICIÓN NO ES EXTEMPORÁNEA SI SE REALIZA ANTES DE QUE INICIE EL PLAZO PARA HACERLO</w:t>
      </w:r>
      <w:r w:rsidRPr="00C702F5">
        <w:rPr>
          <w:rFonts w:ascii="Palatino Linotype" w:eastAsia="Palatino Linotype" w:hAnsi="Palatino Linotype" w:cs="Palatino Linotype"/>
          <w:i/>
        </w:rPr>
        <w:t>.</w:t>
      </w:r>
    </w:p>
    <w:p w14:paraId="79C9D7BE"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F6685FD" w14:textId="77777777" w:rsidR="00A0565D" w:rsidRPr="00C702F5" w:rsidRDefault="00A0565D">
      <w:pPr>
        <w:spacing w:after="0" w:line="360" w:lineRule="auto"/>
        <w:jc w:val="both"/>
        <w:rPr>
          <w:rFonts w:ascii="Palatino Linotype" w:eastAsia="Palatino Linotype" w:hAnsi="Palatino Linotype" w:cs="Palatino Linotype"/>
          <w:sz w:val="12"/>
          <w:szCs w:val="12"/>
        </w:rPr>
      </w:pPr>
    </w:p>
    <w:p w14:paraId="2B2F1F64" w14:textId="77777777" w:rsidR="00A0565D" w:rsidRPr="00C702F5" w:rsidRDefault="00FF0F59">
      <w:pPr>
        <w:spacing w:before="240" w:after="240" w:line="360" w:lineRule="auto"/>
        <w:jc w:val="both"/>
        <w:rPr>
          <w:rFonts w:ascii="Palatino Linotype" w:eastAsia="Palatino Linotype" w:hAnsi="Palatino Linotype" w:cs="Palatino Linotype"/>
          <w:color w:val="222222"/>
          <w:sz w:val="24"/>
          <w:szCs w:val="24"/>
        </w:rPr>
      </w:pPr>
      <w:r w:rsidRPr="00C702F5">
        <w:rPr>
          <w:rFonts w:ascii="Palatino Linotype" w:eastAsia="Palatino Linotype" w:hAnsi="Palatino Linotype" w:cs="Palatino Linotype"/>
          <w:sz w:val="24"/>
          <w:szCs w:val="24"/>
        </w:rPr>
        <w:t>Por otro lado, es de suma importancia mencionar que, si bien la parte</w:t>
      </w:r>
      <w:r w:rsidRPr="00C702F5">
        <w:rPr>
          <w:rFonts w:ascii="Palatino Linotype" w:eastAsia="Palatino Linotype" w:hAnsi="Palatino Linotype" w:cs="Palatino Linotype"/>
          <w:b/>
          <w:sz w:val="24"/>
          <w:szCs w:val="24"/>
        </w:rPr>
        <w:t xml:space="preserve"> Recurrente</w:t>
      </w:r>
      <w:r w:rsidRPr="00C702F5">
        <w:rPr>
          <w:rFonts w:ascii="Palatino Linotype" w:eastAsia="Palatino Linotype" w:hAnsi="Palatino Linotype" w:cs="Palatino Linotype"/>
          <w:sz w:val="24"/>
          <w:szCs w:val="24"/>
        </w:rPr>
        <w:t xml:space="preserve"> </w:t>
      </w:r>
      <w:r w:rsidRPr="00C702F5">
        <w:rPr>
          <w:rFonts w:ascii="Palatino Linotype" w:eastAsia="Palatino Linotype" w:hAnsi="Palatino Linotype" w:cs="Palatino Linotype"/>
          <w:b/>
          <w:color w:val="000000"/>
          <w:sz w:val="24"/>
          <w:szCs w:val="24"/>
        </w:rPr>
        <w:t>proporcionó un seudónimo</w:t>
      </w:r>
      <w:r w:rsidRPr="00C702F5">
        <w:rPr>
          <w:rFonts w:ascii="Palatino Linotype" w:eastAsia="Palatino Linotype" w:hAnsi="Palatino Linotype" w:cs="Palatino Linotype"/>
          <w:color w:val="000000"/>
          <w:sz w:val="24"/>
          <w:szCs w:val="24"/>
        </w:rPr>
        <w:t xml:space="preserve">, </w:t>
      </w:r>
      <w:r w:rsidRPr="00C702F5">
        <w:rPr>
          <w:rFonts w:ascii="Palatino Linotype" w:eastAsia="Palatino Linotype" w:hAnsi="Palatino Linotype" w:cs="Palatino Linotype"/>
          <w:color w:val="222222"/>
          <w:sz w:val="24"/>
          <w:szCs w:val="24"/>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9D4090F" w14:textId="77777777" w:rsidR="00A0565D" w:rsidRPr="00C702F5" w:rsidRDefault="00FF0F59">
      <w:pPr>
        <w:spacing w:before="120" w:after="120" w:line="276" w:lineRule="auto"/>
        <w:ind w:left="851" w:right="902"/>
        <w:jc w:val="both"/>
        <w:rPr>
          <w:rFonts w:ascii="Palatino Linotype" w:eastAsia="Palatino Linotype" w:hAnsi="Palatino Linotype" w:cs="Palatino Linotype"/>
          <w:color w:val="222222"/>
        </w:rPr>
      </w:pPr>
      <w:r w:rsidRPr="00C702F5">
        <w:rPr>
          <w:rFonts w:ascii="Palatino Linotype" w:eastAsia="Palatino Linotype" w:hAnsi="Palatino Linotype" w:cs="Palatino Linotype"/>
          <w:i/>
          <w:color w:val="222222"/>
        </w:rPr>
        <w:t>"</w:t>
      </w:r>
      <w:r w:rsidRPr="00C702F5">
        <w:rPr>
          <w:rFonts w:ascii="Palatino Linotype" w:eastAsia="Palatino Linotype" w:hAnsi="Palatino Linotype" w:cs="Palatino Linotype"/>
          <w:b/>
          <w:i/>
          <w:color w:val="222222"/>
        </w:rPr>
        <w:t>Las solicitudes anónimas</w:t>
      </w:r>
      <w:r w:rsidRPr="00C702F5">
        <w:rPr>
          <w:rFonts w:ascii="Palatino Linotype" w:eastAsia="Palatino Linotype" w:hAnsi="Palatino Linotype" w:cs="Palatino Linotype"/>
          <w:i/>
          <w:color w:val="222222"/>
        </w:rPr>
        <w:t>, con nombre incompleto o seudónimo </w:t>
      </w:r>
      <w:r w:rsidRPr="00C702F5">
        <w:rPr>
          <w:rFonts w:ascii="Palatino Linotype" w:eastAsia="Palatino Linotype" w:hAnsi="Palatino Linotype" w:cs="Palatino Linotype"/>
          <w:b/>
          <w:i/>
          <w:color w:val="222222"/>
        </w:rPr>
        <w:t xml:space="preserve">serán procedentes para su trámite por parte del sujeto obligado ante quien se </w:t>
      </w:r>
      <w:r w:rsidRPr="00C702F5">
        <w:rPr>
          <w:rFonts w:ascii="Palatino Linotype" w:eastAsia="Palatino Linotype" w:hAnsi="Palatino Linotype" w:cs="Palatino Linotype"/>
          <w:b/>
          <w:i/>
          <w:color w:val="222222"/>
        </w:rPr>
        <w:lastRenderedPageBreak/>
        <w:t>presente</w:t>
      </w:r>
      <w:r w:rsidRPr="00C702F5">
        <w:rPr>
          <w:rFonts w:ascii="Palatino Linotype" w:eastAsia="Palatino Linotype" w:hAnsi="Palatino Linotype" w:cs="Palatino Linotype"/>
          <w:i/>
          <w:color w:val="222222"/>
        </w:rPr>
        <w:t>. No podrá requerirse información adicional con motivo del nombre proporcionado por el solicitante."</w:t>
      </w:r>
    </w:p>
    <w:p w14:paraId="666C5419" w14:textId="77777777" w:rsidR="00A0565D" w:rsidRPr="00C702F5" w:rsidRDefault="00FF0F59">
      <w:pPr>
        <w:spacing w:after="0" w:line="360" w:lineRule="auto"/>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C702F5">
        <w:rPr>
          <w:rFonts w:ascii="Palatino Linotype" w:eastAsia="Palatino Linotype" w:hAnsi="Palatino Linotype" w:cs="Palatino Linotype"/>
          <w:b/>
          <w:sz w:val="24"/>
          <w:szCs w:val="24"/>
        </w:rPr>
        <w:t>SAIMEX.</w:t>
      </w:r>
    </w:p>
    <w:p w14:paraId="64E32024" w14:textId="77777777" w:rsidR="00A0565D" w:rsidRPr="00C702F5" w:rsidRDefault="00A0565D">
      <w:pPr>
        <w:spacing w:after="0" w:line="360" w:lineRule="auto"/>
        <w:jc w:val="both"/>
        <w:rPr>
          <w:rFonts w:ascii="Palatino Linotype" w:eastAsia="Palatino Linotype" w:hAnsi="Palatino Linotype" w:cs="Palatino Linotype"/>
        </w:rPr>
      </w:pPr>
    </w:p>
    <w:p w14:paraId="7854F5D8"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Finalmente, se advierte que resulta procedente la interposición del recurso, según lo manifestado por la parte </w:t>
      </w:r>
      <w:r w:rsidRPr="00C702F5">
        <w:rPr>
          <w:rFonts w:ascii="Palatino Linotype" w:eastAsia="Palatino Linotype" w:hAnsi="Palatino Linotype" w:cs="Palatino Linotype"/>
          <w:b/>
          <w:sz w:val="24"/>
          <w:szCs w:val="24"/>
        </w:rPr>
        <w:t>Recurrente</w:t>
      </w:r>
      <w:r w:rsidRPr="00C702F5">
        <w:rPr>
          <w:rFonts w:ascii="Palatino Linotype" w:eastAsia="Palatino Linotype" w:hAnsi="Palatino Linotype" w:cs="Palatino Linotype"/>
          <w:sz w:val="24"/>
          <w:szCs w:val="24"/>
        </w:rPr>
        <w:t xml:space="preserve"> en sus motivos de inconformidad, de acuerdo con el artículo 179, fracciones </w:t>
      </w:r>
      <w:r w:rsidRPr="00C702F5">
        <w:rPr>
          <w:rFonts w:ascii="Palatino Linotype" w:eastAsia="Palatino Linotype" w:hAnsi="Palatino Linotype" w:cs="Palatino Linotype"/>
          <w:b/>
          <w:sz w:val="24"/>
          <w:szCs w:val="24"/>
        </w:rPr>
        <w:t>I</w:t>
      </w:r>
      <w:r w:rsidRPr="00C702F5">
        <w:rPr>
          <w:rFonts w:ascii="Palatino Linotype" w:eastAsia="Palatino Linotype" w:hAnsi="Palatino Linotype" w:cs="Palatino Linotype"/>
          <w:sz w:val="24"/>
          <w:szCs w:val="24"/>
        </w:rPr>
        <w:t xml:space="preserve"> y </w:t>
      </w:r>
      <w:r w:rsidRPr="00C702F5">
        <w:rPr>
          <w:rFonts w:ascii="Palatino Linotype" w:eastAsia="Palatino Linotype" w:hAnsi="Palatino Linotype" w:cs="Palatino Linotype"/>
          <w:b/>
          <w:sz w:val="24"/>
          <w:szCs w:val="24"/>
        </w:rPr>
        <w:t>VIII</w:t>
      </w:r>
      <w:r w:rsidRPr="00C702F5">
        <w:rPr>
          <w:rFonts w:ascii="Palatino Linotype" w:eastAsia="Palatino Linotype" w:hAnsi="Palatino Linotype" w:cs="Palatino Linotype"/>
          <w:sz w:val="24"/>
          <w:szCs w:val="24"/>
        </w:rPr>
        <w:t xml:space="preserve"> el ordenamiento legal citado, que a la letra dice: </w:t>
      </w:r>
    </w:p>
    <w:p w14:paraId="6E684777" w14:textId="77777777" w:rsidR="00A0565D" w:rsidRPr="00C702F5" w:rsidRDefault="00A0565D">
      <w:pPr>
        <w:spacing w:after="0" w:line="360" w:lineRule="auto"/>
        <w:jc w:val="both"/>
        <w:rPr>
          <w:rFonts w:ascii="Palatino Linotype" w:eastAsia="Palatino Linotype" w:hAnsi="Palatino Linotype" w:cs="Palatino Linotype"/>
        </w:rPr>
      </w:pPr>
    </w:p>
    <w:p w14:paraId="318AA4EE" w14:textId="77777777" w:rsidR="00A0565D" w:rsidRPr="00C702F5" w:rsidRDefault="00FF0F59">
      <w:pPr>
        <w:spacing w:after="0" w:line="276" w:lineRule="auto"/>
        <w:ind w:left="567" w:right="902"/>
        <w:jc w:val="both"/>
        <w:rPr>
          <w:rFonts w:ascii="Palatino Linotype" w:eastAsia="Palatino Linotype" w:hAnsi="Palatino Linotype" w:cs="Palatino Linotype"/>
          <w:i/>
        </w:rPr>
      </w:pPr>
      <w:r w:rsidRPr="00C702F5">
        <w:rPr>
          <w:rFonts w:ascii="Palatino Linotype" w:eastAsia="Palatino Linotype" w:hAnsi="Palatino Linotype" w:cs="Palatino Linotype"/>
          <w:i/>
        </w:rPr>
        <w:t>“</w:t>
      </w:r>
      <w:r w:rsidRPr="00C702F5">
        <w:rPr>
          <w:rFonts w:ascii="Palatino Linotype" w:eastAsia="Palatino Linotype" w:hAnsi="Palatino Linotype" w:cs="Palatino Linotype"/>
          <w:b/>
          <w:i/>
        </w:rPr>
        <w:t>Artículo 179.</w:t>
      </w:r>
      <w:r w:rsidRPr="00C702F5">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2EE60C50" w14:textId="77777777" w:rsidR="00A0565D" w:rsidRPr="00C702F5" w:rsidRDefault="00A0565D">
      <w:pPr>
        <w:spacing w:after="0" w:line="276" w:lineRule="auto"/>
        <w:ind w:left="567" w:right="902"/>
        <w:jc w:val="both"/>
        <w:rPr>
          <w:rFonts w:ascii="Palatino Linotype" w:eastAsia="Palatino Linotype" w:hAnsi="Palatino Linotype" w:cs="Palatino Linotype"/>
          <w:i/>
        </w:rPr>
      </w:pPr>
    </w:p>
    <w:p w14:paraId="4A732856" w14:textId="77777777" w:rsidR="00A0565D" w:rsidRPr="00C702F5" w:rsidRDefault="00FF0F5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color w:val="000000"/>
        </w:rPr>
      </w:pPr>
      <w:r w:rsidRPr="00C702F5">
        <w:rPr>
          <w:rFonts w:ascii="Palatino Linotype" w:eastAsia="Palatino Linotype" w:hAnsi="Palatino Linotype" w:cs="Palatino Linotype"/>
          <w:b/>
          <w:i/>
          <w:color w:val="000000"/>
        </w:rPr>
        <w:t>I. La</w:t>
      </w:r>
      <w:r w:rsidRPr="00C702F5">
        <w:t xml:space="preserve"> </w:t>
      </w:r>
      <w:r w:rsidRPr="00C702F5">
        <w:rPr>
          <w:rFonts w:ascii="Palatino Linotype" w:eastAsia="Palatino Linotype" w:hAnsi="Palatino Linotype" w:cs="Palatino Linotype"/>
          <w:b/>
          <w:i/>
          <w:color w:val="000000"/>
        </w:rPr>
        <w:t>negativa a la información solicitada;</w:t>
      </w:r>
    </w:p>
    <w:p w14:paraId="3EDF4BD3" w14:textId="77777777" w:rsidR="00A0565D" w:rsidRPr="00C702F5" w:rsidRDefault="00FF0F5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i/>
          <w:color w:val="000000"/>
        </w:rPr>
        <w:t>[…]</w:t>
      </w:r>
    </w:p>
    <w:p w14:paraId="176CBCAA" w14:textId="77777777" w:rsidR="00A0565D" w:rsidRPr="00C702F5" w:rsidRDefault="00FF0F5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color w:val="000000"/>
        </w:rPr>
      </w:pPr>
      <w:r w:rsidRPr="00C702F5">
        <w:rPr>
          <w:rFonts w:ascii="Palatino Linotype" w:eastAsia="Palatino Linotype" w:hAnsi="Palatino Linotype" w:cs="Palatino Linotype"/>
          <w:b/>
          <w:i/>
          <w:color w:val="000000"/>
        </w:rPr>
        <w:t>VIII. La notificación, entrega o puesta a disposición de información en una modalidad o formato distinto al solicitado;</w:t>
      </w:r>
    </w:p>
    <w:p w14:paraId="418E8586" w14:textId="77777777" w:rsidR="00A0565D" w:rsidRPr="00C702F5" w:rsidRDefault="00FF0F59">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rPr>
      </w:pPr>
      <w:r w:rsidRPr="00C702F5">
        <w:rPr>
          <w:rFonts w:ascii="Palatino Linotype" w:eastAsia="Palatino Linotype" w:hAnsi="Palatino Linotype" w:cs="Palatino Linotype"/>
          <w:i/>
          <w:color w:val="000000"/>
        </w:rPr>
        <w:t>[…]</w:t>
      </w:r>
      <w:r w:rsidRPr="00C702F5">
        <w:rPr>
          <w:rFonts w:ascii="Palatino Linotype" w:eastAsia="Palatino Linotype" w:hAnsi="Palatino Linotype" w:cs="Palatino Linotype"/>
          <w:i/>
        </w:rPr>
        <w:t>”</w:t>
      </w:r>
    </w:p>
    <w:p w14:paraId="13A52F43" w14:textId="77777777" w:rsidR="00A0565D" w:rsidRPr="00C702F5" w:rsidRDefault="00A0565D">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color w:val="000000"/>
          <w:sz w:val="24"/>
          <w:szCs w:val="24"/>
        </w:rPr>
      </w:pPr>
    </w:p>
    <w:p w14:paraId="4312DF0D" w14:textId="77777777" w:rsidR="00A0565D" w:rsidRPr="00C702F5" w:rsidRDefault="00FF0F59">
      <w:pPr>
        <w:spacing w:after="0" w:line="360" w:lineRule="auto"/>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b/>
          <w:sz w:val="24"/>
          <w:szCs w:val="24"/>
        </w:rPr>
        <w:t xml:space="preserve">Tercero. Materia de la revisión. </w:t>
      </w:r>
      <w:r w:rsidRPr="00C702F5">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w:t>
      </w:r>
      <w:r w:rsidRPr="00C702F5">
        <w:rPr>
          <w:rFonts w:ascii="Palatino Linotype" w:eastAsia="Palatino Linotype" w:hAnsi="Palatino Linotype" w:cs="Palatino Linotype"/>
          <w:b/>
          <w:sz w:val="24"/>
          <w:szCs w:val="24"/>
        </w:rPr>
        <w:t xml:space="preserve">verificar si la respuesta e informe justificado otorgados por el Sujeto Obligado son adecuados </w:t>
      </w:r>
      <w:r w:rsidRPr="00C702F5">
        <w:rPr>
          <w:rFonts w:ascii="Palatino Linotype" w:eastAsia="Palatino Linotype" w:hAnsi="Palatino Linotype" w:cs="Palatino Linotype"/>
          <w:b/>
          <w:sz w:val="24"/>
          <w:szCs w:val="24"/>
        </w:rPr>
        <w:lastRenderedPageBreak/>
        <w:t>y suficientes para satisfacer el derecho de acceso a la información pública de la parte Recurrente,</w:t>
      </w:r>
      <w:r w:rsidRPr="00C702F5">
        <w:rPr>
          <w:rFonts w:ascii="Palatino Linotype" w:eastAsia="Palatino Linotype" w:hAnsi="Palatino Linotype" w:cs="Palatino Linotype"/>
          <w:sz w:val="24"/>
          <w:szCs w:val="24"/>
        </w:rPr>
        <w:t xml:space="preserve"> o en su defecto, en caso de ser procedente, ordenar la entrega de información oportuna.</w:t>
      </w:r>
    </w:p>
    <w:p w14:paraId="4603DB07"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1CF66533" w14:textId="77777777" w:rsidR="00A0565D" w:rsidRPr="00C702F5" w:rsidRDefault="00FF0F5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b/>
          <w:sz w:val="24"/>
          <w:szCs w:val="24"/>
        </w:rPr>
        <w:t xml:space="preserve">Cuarto. Estudio del asunto. </w:t>
      </w:r>
      <w:r w:rsidRPr="00C702F5">
        <w:rPr>
          <w:rFonts w:ascii="Palatino Linotype" w:eastAsia="Palatino Linotype" w:hAnsi="Palatino Linotype" w:cs="Palatino Linotype"/>
          <w:color w:val="000000"/>
          <w:sz w:val="24"/>
          <w:szCs w:val="24"/>
        </w:rPr>
        <w:t xml:space="preserve">Antes de entrar al análisis de los pronunciamientos del </w:t>
      </w:r>
      <w:r w:rsidRPr="00C702F5">
        <w:rPr>
          <w:rFonts w:ascii="Palatino Linotype" w:eastAsia="Palatino Linotype" w:hAnsi="Palatino Linotype" w:cs="Palatino Linotype"/>
          <w:b/>
          <w:color w:val="000000"/>
          <w:sz w:val="24"/>
          <w:szCs w:val="24"/>
        </w:rPr>
        <w:t>Sujeto Obligado</w:t>
      </w:r>
      <w:r w:rsidRPr="00C702F5">
        <w:rPr>
          <w:rFonts w:ascii="Palatino Linotype" w:eastAsia="Palatino Linotype" w:hAnsi="Palatino Linotype" w:cs="Palatino Linotype"/>
          <w:color w:val="000000"/>
          <w:sz w:val="24"/>
          <w:szCs w:val="24"/>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3951E35" w14:textId="77777777" w:rsidR="00A0565D" w:rsidRPr="00C702F5" w:rsidRDefault="00A0565D">
      <w:pPr>
        <w:pBdr>
          <w:top w:val="nil"/>
          <w:left w:val="nil"/>
          <w:bottom w:val="nil"/>
          <w:right w:val="nil"/>
          <w:between w:val="nil"/>
        </w:pBdr>
        <w:spacing w:after="0" w:line="360" w:lineRule="auto"/>
        <w:jc w:val="both"/>
        <w:rPr>
          <w:color w:val="000000"/>
        </w:rPr>
      </w:pPr>
    </w:p>
    <w:p w14:paraId="7AB4B86F" w14:textId="77777777" w:rsidR="00A0565D" w:rsidRPr="00C702F5" w:rsidRDefault="00FF0F59">
      <w:pPr>
        <w:pBdr>
          <w:top w:val="nil"/>
          <w:left w:val="nil"/>
          <w:bottom w:val="nil"/>
          <w:right w:val="nil"/>
          <w:between w:val="nil"/>
        </w:pBdr>
        <w:spacing w:after="0" w:line="276" w:lineRule="auto"/>
        <w:ind w:left="851" w:right="850"/>
        <w:jc w:val="both"/>
        <w:rPr>
          <w:color w:val="000000"/>
        </w:rPr>
      </w:pPr>
      <w:r w:rsidRPr="00C702F5">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sidRPr="00C702F5">
        <w:rPr>
          <w:rFonts w:ascii="Palatino Linotype" w:eastAsia="Palatino Linotype" w:hAnsi="Palatino Linotype" w:cs="Palatino Linotype"/>
          <w:i/>
          <w:color w:val="000000"/>
        </w:rPr>
        <w:t>, así como de las garantías para su protección, cuyo ejercicio no podrá restringirse ni suspenderse, salvo en los casos y bajo las condiciones que esta Constitución establece.</w:t>
      </w:r>
    </w:p>
    <w:p w14:paraId="02146AB9" w14:textId="77777777" w:rsidR="00A0565D" w:rsidRPr="00C702F5" w:rsidRDefault="00FF0F59">
      <w:pPr>
        <w:pBdr>
          <w:top w:val="nil"/>
          <w:left w:val="nil"/>
          <w:bottom w:val="nil"/>
          <w:right w:val="nil"/>
          <w:between w:val="nil"/>
        </w:pBdr>
        <w:spacing w:after="0" w:line="276" w:lineRule="auto"/>
        <w:ind w:left="851" w:right="850"/>
        <w:jc w:val="both"/>
        <w:rPr>
          <w:color w:val="000000"/>
        </w:rPr>
      </w:pPr>
      <w:r w:rsidRPr="00C702F5">
        <w:rPr>
          <w:rFonts w:ascii="Palatino Linotype" w:eastAsia="Palatino Linotype" w:hAnsi="Palatino Linotype" w:cs="Palatino Linotype"/>
          <w:b/>
          <w:i/>
          <w:color w:val="000000"/>
        </w:rPr>
        <w:t>Las normas relativas a los derechos humanos se interpretarán de conformidad con esta Constitución y con los tratados internacionales de la materia favoreciendo en todo tiempo a las personas la protección más amplia.</w:t>
      </w:r>
    </w:p>
    <w:p w14:paraId="644EDA00" w14:textId="77777777" w:rsidR="00A0565D" w:rsidRPr="00C702F5" w:rsidRDefault="00FF0F59">
      <w:pPr>
        <w:pBdr>
          <w:top w:val="nil"/>
          <w:left w:val="nil"/>
          <w:bottom w:val="nil"/>
          <w:right w:val="nil"/>
          <w:between w:val="nil"/>
        </w:pBdr>
        <w:spacing w:after="0" w:line="276" w:lineRule="auto"/>
        <w:ind w:left="851" w:right="850"/>
        <w:jc w:val="both"/>
        <w:rPr>
          <w:color w:val="000000"/>
        </w:rPr>
      </w:pPr>
      <w:r w:rsidRPr="00C702F5">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702F5">
        <w:rPr>
          <w:rFonts w:ascii="Palatino Linotype" w:eastAsia="Palatino Linotype" w:hAnsi="Palatino Linotype" w:cs="Palatino Linotype"/>
          <w:i/>
          <w:color w:val="000000"/>
        </w:rPr>
        <w:t xml:space="preserve"> En consecuencia, el Estado deberá prevenir, investigar, sancionar y reparar las violaciones a los derechos humanos, en los términos que establezca la ley</w:t>
      </w:r>
    </w:p>
    <w:p w14:paraId="400E24F1" w14:textId="77777777" w:rsidR="00A0565D" w:rsidRPr="00C702F5" w:rsidRDefault="00FF0F59">
      <w:pPr>
        <w:pBdr>
          <w:top w:val="nil"/>
          <w:left w:val="nil"/>
          <w:bottom w:val="nil"/>
          <w:right w:val="nil"/>
          <w:between w:val="nil"/>
        </w:pBdr>
        <w:spacing w:after="0" w:line="276" w:lineRule="auto"/>
        <w:ind w:left="851" w:right="850"/>
        <w:jc w:val="both"/>
        <w:rPr>
          <w:color w:val="000000"/>
        </w:rPr>
      </w:pPr>
      <w:r w:rsidRPr="00C702F5">
        <w:rPr>
          <w:rFonts w:ascii="Palatino Linotype" w:eastAsia="Palatino Linotype" w:hAnsi="Palatino Linotype" w:cs="Palatino Linotype"/>
          <w:i/>
          <w:color w:val="000000"/>
        </w:rPr>
        <w:t>[…]</w:t>
      </w:r>
    </w:p>
    <w:p w14:paraId="79AC1474" w14:textId="77777777" w:rsidR="00A0565D" w:rsidRPr="00C702F5" w:rsidRDefault="00FF0F59">
      <w:pPr>
        <w:pBdr>
          <w:top w:val="nil"/>
          <w:left w:val="nil"/>
          <w:bottom w:val="nil"/>
          <w:right w:val="nil"/>
          <w:between w:val="nil"/>
        </w:pBdr>
        <w:spacing w:after="0" w:line="276" w:lineRule="auto"/>
        <w:ind w:left="851" w:right="901"/>
        <w:jc w:val="both"/>
        <w:rPr>
          <w:color w:val="000000"/>
        </w:rPr>
      </w:pPr>
      <w:r w:rsidRPr="00C702F5">
        <w:rPr>
          <w:rFonts w:ascii="Palatino Linotype" w:eastAsia="Palatino Linotype" w:hAnsi="Palatino Linotype" w:cs="Palatino Linotype"/>
          <w:b/>
          <w:i/>
          <w:color w:val="000000"/>
        </w:rPr>
        <w:t>“Artículo 6o.</w:t>
      </w:r>
    </w:p>
    <w:p w14:paraId="59999D5A" w14:textId="77777777" w:rsidR="00A0565D" w:rsidRPr="00C702F5" w:rsidRDefault="00FF0F59">
      <w:pPr>
        <w:pBdr>
          <w:top w:val="nil"/>
          <w:left w:val="nil"/>
          <w:bottom w:val="nil"/>
          <w:right w:val="nil"/>
          <w:between w:val="nil"/>
        </w:pBdr>
        <w:spacing w:after="0" w:line="276" w:lineRule="auto"/>
        <w:ind w:left="851" w:right="901"/>
        <w:jc w:val="both"/>
        <w:rPr>
          <w:color w:val="000000"/>
        </w:rPr>
      </w:pPr>
      <w:r w:rsidRPr="00C702F5">
        <w:rPr>
          <w:rFonts w:ascii="Palatino Linotype" w:eastAsia="Palatino Linotype" w:hAnsi="Palatino Linotype" w:cs="Palatino Linotype"/>
          <w:i/>
          <w:color w:val="000000"/>
        </w:rPr>
        <w:lastRenderedPageBreak/>
        <w:t>[...]</w:t>
      </w:r>
    </w:p>
    <w:p w14:paraId="75365F3B" w14:textId="77777777" w:rsidR="00A0565D" w:rsidRPr="00C702F5" w:rsidRDefault="00FF0F59">
      <w:pPr>
        <w:pBdr>
          <w:top w:val="nil"/>
          <w:left w:val="nil"/>
          <w:bottom w:val="nil"/>
          <w:right w:val="nil"/>
          <w:between w:val="nil"/>
        </w:pBdr>
        <w:spacing w:after="0" w:line="276" w:lineRule="auto"/>
        <w:ind w:left="851" w:right="851"/>
        <w:jc w:val="both"/>
        <w:rPr>
          <w:color w:val="000000"/>
        </w:rPr>
      </w:pPr>
      <w:r w:rsidRPr="00C702F5">
        <w:rPr>
          <w:rFonts w:ascii="Palatino Linotype" w:eastAsia="Palatino Linotype" w:hAnsi="Palatino Linotype" w:cs="Palatino Linotype"/>
          <w:b/>
          <w:i/>
          <w:color w:val="000000"/>
        </w:rPr>
        <w:t xml:space="preserve">A. Para el ejercicio del derecho de acceso a la información, la Federación y </w:t>
      </w:r>
      <w:r w:rsidRPr="00C702F5">
        <w:rPr>
          <w:rFonts w:ascii="Palatino Linotype" w:eastAsia="Palatino Linotype" w:hAnsi="Palatino Linotype" w:cs="Palatino Linotype"/>
          <w:b/>
          <w:i/>
          <w:color w:val="000000"/>
          <w:u w:val="single"/>
        </w:rPr>
        <w:t>las entidades federativas</w:t>
      </w:r>
      <w:r w:rsidRPr="00C702F5">
        <w:rPr>
          <w:rFonts w:ascii="Palatino Linotype" w:eastAsia="Palatino Linotype" w:hAnsi="Palatino Linotype" w:cs="Palatino Linotype"/>
          <w:b/>
          <w:i/>
          <w:color w:val="000000"/>
        </w:rPr>
        <w:t>,</w:t>
      </w:r>
      <w:r w:rsidRPr="00C702F5">
        <w:rPr>
          <w:rFonts w:ascii="Palatino Linotype" w:eastAsia="Palatino Linotype" w:hAnsi="Palatino Linotype" w:cs="Palatino Linotype"/>
          <w:i/>
          <w:color w:val="000000"/>
        </w:rPr>
        <w:t xml:space="preserve"> en el ámbito de sus respectivas competencias, se regirán por los siguientes principios y bases:</w:t>
      </w:r>
    </w:p>
    <w:p w14:paraId="41F05CF5" w14:textId="77777777" w:rsidR="00A0565D" w:rsidRPr="00C702F5" w:rsidRDefault="00FF0F59">
      <w:pPr>
        <w:pBdr>
          <w:top w:val="nil"/>
          <w:left w:val="nil"/>
          <w:bottom w:val="nil"/>
          <w:right w:val="nil"/>
          <w:between w:val="nil"/>
        </w:pBdr>
        <w:spacing w:after="0" w:line="276" w:lineRule="auto"/>
        <w:ind w:left="851" w:right="851"/>
        <w:jc w:val="both"/>
        <w:rPr>
          <w:color w:val="000000"/>
        </w:rPr>
      </w:pPr>
      <w:r w:rsidRPr="00C702F5">
        <w:rPr>
          <w:rFonts w:ascii="Palatino Linotype" w:eastAsia="Palatino Linotype" w:hAnsi="Palatino Linotype" w:cs="Palatino Linotype"/>
          <w:i/>
          <w:color w:val="000000"/>
        </w:rPr>
        <w:t> </w:t>
      </w:r>
      <w:r w:rsidRPr="00C702F5">
        <w:rPr>
          <w:rFonts w:ascii="Palatino Linotype" w:eastAsia="Palatino Linotype" w:hAnsi="Palatino Linotype" w:cs="Palatino Linotype"/>
          <w:b/>
          <w:i/>
          <w:color w:val="000000"/>
        </w:rPr>
        <w:t xml:space="preserve">I. </w:t>
      </w:r>
      <w:r w:rsidRPr="00C702F5">
        <w:rPr>
          <w:rFonts w:ascii="Palatino Linotype" w:eastAsia="Palatino Linotype" w:hAnsi="Palatino Linotype" w:cs="Palatino Linotype"/>
          <w:b/>
          <w:i/>
          <w:color w:val="000000"/>
          <w:u w:val="single"/>
        </w:rPr>
        <w:t>Toda la información en posesión de cualquier autoridad, entidad, órgano y organismo de los Poderes</w:t>
      </w:r>
      <w:r w:rsidRPr="00C702F5">
        <w:rPr>
          <w:rFonts w:ascii="Palatino Linotype" w:eastAsia="Palatino Linotype" w:hAnsi="Palatino Linotype" w:cs="Palatino Linotype"/>
          <w:i/>
          <w:color w:val="000000"/>
        </w:rPr>
        <w:t xml:space="preserve"> Ejecutivo, Legislativo </w:t>
      </w:r>
      <w:r w:rsidRPr="00C702F5">
        <w:rPr>
          <w:rFonts w:ascii="Palatino Linotype" w:eastAsia="Palatino Linotype" w:hAnsi="Palatino Linotype" w:cs="Palatino Linotype"/>
          <w:b/>
          <w:i/>
          <w:color w:val="000000"/>
          <w:u w:val="single"/>
        </w:rPr>
        <w:t>y Judicial</w:t>
      </w:r>
      <w:r w:rsidRPr="00C702F5">
        <w:rPr>
          <w:rFonts w:ascii="Palatino Linotype" w:eastAsia="Palatino Linotype" w:hAnsi="Palatino Linotype" w:cs="Palatino Linotype"/>
          <w:i/>
          <w:color w:val="000000"/>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702F5">
        <w:rPr>
          <w:rFonts w:ascii="Palatino Linotype" w:eastAsia="Palatino Linotype" w:hAnsi="Palatino Linotype" w:cs="Palatino Linotype"/>
          <w:b/>
          <w:i/>
          <w:color w:val="000000"/>
        </w:rPr>
        <w:t>es pública y sólo podrá ser reservada temporalmente por razones de interés público y seguridad nacional,</w:t>
      </w:r>
      <w:r w:rsidRPr="00C702F5">
        <w:rPr>
          <w:rFonts w:ascii="Palatino Linotype" w:eastAsia="Palatino Linotype" w:hAnsi="Palatino Linotype" w:cs="Palatino Linotype"/>
          <w:i/>
          <w:color w:val="00000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2B0D07" w14:textId="77777777" w:rsidR="00A0565D" w:rsidRPr="00C702F5" w:rsidRDefault="00FF0F59">
      <w:pPr>
        <w:pBdr>
          <w:top w:val="nil"/>
          <w:left w:val="nil"/>
          <w:bottom w:val="nil"/>
          <w:right w:val="nil"/>
          <w:between w:val="nil"/>
        </w:pBdr>
        <w:spacing w:after="0" w:line="276" w:lineRule="auto"/>
        <w:ind w:left="851" w:right="851"/>
        <w:jc w:val="both"/>
        <w:rPr>
          <w:color w:val="000000"/>
        </w:rPr>
      </w:pPr>
      <w:r w:rsidRPr="00C702F5">
        <w:rPr>
          <w:rFonts w:ascii="Palatino Linotype" w:eastAsia="Palatino Linotype" w:hAnsi="Palatino Linotype" w:cs="Palatino Linotype"/>
          <w:i/>
          <w:color w:val="000000"/>
        </w:rPr>
        <w:t> </w:t>
      </w:r>
      <w:r w:rsidRPr="00C702F5">
        <w:rPr>
          <w:rFonts w:ascii="Palatino Linotype" w:eastAsia="Palatino Linotype" w:hAnsi="Palatino Linotype" w:cs="Palatino Linotype"/>
          <w:b/>
          <w:i/>
          <w:color w:val="000000"/>
        </w:rPr>
        <w:t>II. La información que se refiere a la vida privada y los datos personales será protegida en los términos y con las excepciones que fijen las leyes.</w:t>
      </w:r>
    </w:p>
    <w:p w14:paraId="379FA035" w14:textId="77777777" w:rsidR="00A0565D" w:rsidRPr="00C702F5" w:rsidRDefault="00FF0F59">
      <w:pPr>
        <w:pBdr>
          <w:top w:val="nil"/>
          <w:left w:val="nil"/>
          <w:bottom w:val="nil"/>
          <w:right w:val="nil"/>
          <w:between w:val="nil"/>
        </w:pBdr>
        <w:spacing w:after="0" w:line="276" w:lineRule="auto"/>
        <w:ind w:left="851" w:right="851"/>
        <w:jc w:val="both"/>
        <w:rPr>
          <w:color w:val="000000"/>
        </w:rPr>
      </w:pPr>
      <w:r w:rsidRPr="00C702F5">
        <w:rPr>
          <w:rFonts w:ascii="Palatino Linotype" w:eastAsia="Palatino Linotype" w:hAnsi="Palatino Linotype" w:cs="Palatino Linotype"/>
          <w:i/>
          <w:color w:val="000000"/>
        </w:rPr>
        <w:t> </w:t>
      </w:r>
      <w:r w:rsidRPr="00C702F5">
        <w:rPr>
          <w:rFonts w:ascii="Palatino Linotype" w:eastAsia="Palatino Linotype" w:hAnsi="Palatino Linotype" w:cs="Palatino Linotype"/>
          <w:b/>
          <w:i/>
          <w:color w:val="000000"/>
        </w:rPr>
        <w:t xml:space="preserve">III. </w:t>
      </w:r>
      <w:r w:rsidRPr="00C702F5">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sidRPr="00C702F5">
        <w:rPr>
          <w:rFonts w:ascii="Palatino Linotype" w:eastAsia="Palatino Linotype" w:hAnsi="Palatino Linotype" w:cs="Palatino Linotype"/>
          <w:i/>
          <w:color w:val="000000"/>
        </w:rPr>
        <w:t xml:space="preserve"> a sus datos personales o a la rectificación de éstos.</w:t>
      </w:r>
    </w:p>
    <w:p w14:paraId="01D1E2DB" w14:textId="77777777" w:rsidR="00A0565D" w:rsidRPr="00C702F5" w:rsidRDefault="00FF0F59">
      <w:pPr>
        <w:pBdr>
          <w:top w:val="nil"/>
          <w:left w:val="nil"/>
          <w:bottom w:val="nil"/>
          <w:right w:val="nil"/>
          <w:between w:val="nil"/>
        </w:pBdr>
        <w:spacing w:after="0" w:line="276" w:lineRule="auto"/>
        <w:ind w:left="851" w:right="851"/>
        <w:jc w:val="both"/>
        <w:rPr>
          <w:color w:val="000000"/>
        </w:rPr>
      </w:pPr>
      <w:r w:rsidRPr="00C702F5">
        <w:rPr>
          <w:rFonts w:ascii="Palatino Linotype" w:eastAsia="Palatino Linotype" w:hAnsi="Palatino Linotype" w:cs="Palatino Linotype"/>
          <w:i/>
          <w:color w:val="000000"/>
        </w:rPr>
        <w:t> </w:t>
      </w:r>
      <w:r w:rsidRPr="00C702F5">
        <w:rPr>
          <w:rFonts w:ascii="Palatino Linotype" w:eastAsia="Palatino Linotype" w:hAnsi="Palatino Linotype" w:cs="Palatino Linotype"/>
          <w:b/>
          <w:i/>
          <w:color w:val="000000"/>
        </w:rPr>
        <w:t xml:space="preserve">IV. </w:t>
      </w:r>
      <w:r w:rsidRPr="00C702F5">
        <w:rPr>
          <w:rFonts w:ascii="Palatino Linotype" w:eastAsia="Palatino Linotype" w:hAnsi="Palatino Linotype" w:cs="Palatino Linotype"/>
          <w:i/>
          <w:color w:val="000000"/>
        </w:rPr>
        <w:t>Se establecerán mecanismos de acceso a la información y procedimientos de revisión expeditos que se sustanciarán ante los organismos autónomos especializados e imparciales que establece esta Constitución.</w:t>
      </w:r>
    </w:p>
    <w:p w14:paraId="6BF8979D" w14:textId="77777777" w:rsidR="00A0565D" w:rsidRPr="00C702F5" w:rsidRDefault="00FF0F59">
      <w:pPr>
        <w:pBdr>
          <w:top w:val="nil"/>
          <w:left w:val="nil"/>
          <w:bottom w:val="nil"/>
          <w:right w:val="nil"/>
          <w:between w:val="nil"/>
        </w:pBdr>
        <w:spacing w:after="0" w:line="276" w:lineRule="auto"/>
        <w:ind w:left="851" w:right="851"/>
        <w:jc w:val="both"/>
        <w:rPr>
          <w:color w:val="000000"/>
        </w:rPr>
      </w:pPr>
      <w:r w:rsidRPr="00C702F5">
        <w:rPr>
          <w:rFonts w:ascii="Palatino Linotype" w:eastAsia="Palatino Linotype" w:hAnsi="Palatino Linotype" w:cs="Palatino Linotype"/>
          <w:b/>
          <w:i/>
          <w:color w:val="000000"/>
        </w:rPr>
        <w:t xml:space="preserve">V. </w:t>
      </w:r>
      <w:r w:rsidRPr="00C702F5">
        <w:rPr>
          <w:rFonts w:ascii="Palatino Linotype" w:eastAsia="Palatino Linotype" w:hAnsi="Palatino Linotype" w:cs="Palatino Linotype"/>
          <w:i/>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DD5ABF" w14:textId="77777777" w:rsidR="00A0565D" w:rsidRPr="00C702F5" w:rsidRDefault="00FF0F59">
      <w:pPr>
        <w:pBdr>
          <w:top w:val="nil"/>
          <w:left w:val="nil"/>
          <w:bottom w:val="nil"/>
          <w:right w:val="nil"/>
          <w:between w:val="nil"/>
        </w:pBdr>
        <w:spacing w:after="0" w:line="276" w:lineRule="auto"/>
        <w:ind w:left="851" w:right="851"/>
        <w:jc w:val="both"/>
        <w:rPr>
          <w:color w:val="000000"/>
        </w:rPr>
      </w:pPr>
      <w:r w:rsidRPr="00C702F5">
        <w:rPr>
          <w:rFonts w:ascii="Palatino Linotype" w:eastAsia="Palatino Linotype" w:hAnsi="Palatino Linotype" w:cs="Palatino Linotype"/>
          <w:i/>
          <w:color w:val="000000"/>
        </w:rPr>
        <w:t> </w:t>
      </w:r>
      <w:r w:rsidRPr="00C702F5">
        <w:rPr>
          <w:rFonts w:ascii="Palatino Linotype" w:eastAsia="Palatino Linotype" w:hAnsi="Palatino Linotype" w:cs="Palatino Linotype"/>
          <w:b/>
          <w:i/>
          <w:color w:val="000000"/>
        </w:rPr>
        <w:t xml:space="preserve">VI. </w:t>
      </w:r>
      <w:r w:rsidRPr="00C702F5">
        <w:rPr>
          <w:rFonts w:ascii="Palatino Linotype" w:eastAsia="Palatino Linotype" w:hAnsi="Palatino Linotype" w:cs="Palatino Linotype"/>
          <w:i/>
          <w:color w:val="000000"/>
        </w:rPr>
        <w:t>Las leyes determinarán la manera en que los sujetos obligados deberán hacer pública la información relativa a los recursos públicos que entreguen a personas físicas o morales.</w:t>
      </w:r>
    </w:p>
    <w:p w14:paraId="58EF33C4" w14:textId="77777777" w:rsidR="00A0565D" w:rsidRPr="00C702F5" w:rsidRDefault="00FF0F59">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i/>
          <w:color w:val="000000"/>
        </w:rPr>
        <w:t> </w:t>
      </w:r>
      <w:r w:rsidRPr="00C702F5">
        <w:rPr>
          <w:rFonts w:ascii="Palatino Linotype" w:eastAsia="Palatino Linotype" w:hAnsi="Palatino Linotype" w:cs="Palatino Linotype"/>
          <w:b/>
          <w:i/>
          <w:color w:val="000000"/>
        </w:rPr>
        <w:t xml:space="preserve">VII. </w:t>
      </w:r>
      <w:r w:rsidRPr="00C702F5">
        <w:rPr>
          <w:rFonts w:ascii="Palatino Linotype" w:eastAsia="Palatino Linotype" w:hAnsi="Palatino Linotype" w:cs="Palatino Linotype"/>
          <w:i/>
          <w:color w:val="000000"/>
        </w:rPr>
        <w:t>La inobservancia a las disposiciones en materia de acceso a la información pública será sancionada en los términos que dispongan las leyes. [...]”</w:t>
      </w:r>
    </w:p>
    <w:p w14:paraId="6BA1D2FF" w14:textId="77777777" w:rsidR="00A0565D" w:rsidRPr="00C702F5" w:rsidRDefault="00A0565D">
      <w:pPr>
        <w:pBdr>
          <w:top w:val="nil"/>
          <w:left w:val="nil"/>
          <w:bottom w:val="nil"/>
          <w:right w:val="nil"/>
          <w:between w:val="nil"/>
        </w:pBdr>
        <w:spacing w:after="0" w:line="276" w:lineRule="auto"/>
        <w:ind w:left="851" w:right="851"/>
        <w:jc w:val="both"/>
        <w:rPr>
          <w:color w:val="000000"/>
        </w:rPr>
      </w:pPr>
    </w:p>
    <w:p w14:paraId="3A2876F3" w14:textId="77777777" w:rsidR="00A0565D" w:rsidRPr="00C702F5" w:rsidRDefault="00FF0F5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24"/>
          <w:szCs w:val="24"/>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D681AEC" w14:textId="77777777" w:rsidR="00A0565D" w:rsidRPr="00C702F5" w:rsidRDefault="00A0565D">
      <w:pPr>
        <w:pBdr>
          <w:top w:val="nil"/>
          <w:left w:val="nil"/>
          <w:bottom w:val="nil"/>
          <w:right w:val="nil"/>
          <w:between w:val="nil"/>
        </w:pBdr>
        <w:spacing w:after="0" w:line="360" w:lineRule="auto"/>
        <w:jc w:val="both"/>
        <w:rPr>
          <w:color w:val="000000"/>
          <w:sz w:val="24"/>
          <w:szCs w:val="24"/>
        </w:rPr>
      </w:pPr>
    </w:p>
    <w:p w14:paraId="5DDDB6FC"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i/>
        </w:rPr>
        <w:t>“</w:t>
      </w:r>
      <w:r w:rsidRPr="00C702F5">
        <w:rPr>
          <w:rFonts w:ascii="Palatino Linotype" w:eastAsia="Palatino Linotype" w:hAnsi="Palatino Linotype" w:cs="Palatino Linotype"/>
          <w:b/>
          <w:i/>
        </w:rPr>
        <w:t>Artículo 4</w:t>
      </w:r>
      <w:r w:rsidRPr="00C702F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C1C6ED" w14:textId="77777777" w:rsidR="00A0565D" w:rsidRPr="00C702F5" w:rsidRDefault="00A0565D">
      <w:pPr>
        <w:spacing w:after="0" w:line="276" w:lineRule="auto"/>
        <w:ind w:left="567" w:right="616"/>
        <w:jc w:val="both"/>
        <w:rPr>
          <w:rFonts w:ascii="Palatino Linotype" w:eastAsia="Palatino Linotype" w:hAnsi="Palatino Linotype" w:cs="Palatino Linotype"/>
          <w:i/>
        </w:rPr>
      </w:pPr>
    </w:p>
    <w:p w14:paraId="2DF942B9"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702F5">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E8177C4" w14:textId="77777777" w:rsidR="00A0565D" w:rsidRPr="00C702F5" w:rsidRDefault="00A0565D">
      <w:pPr>
        <w:spacing w:after="0" w:line="276" w:lineRule="auto"/>
        <w:ind w:left="567" w:right="616"/>
        <w:jc w:val="both"/>
        <w:rPr>
          <w:rFonts w:ascii="Palatino Linotype" w:eastAsia="Palatino Linotype" w:hAnsi="Palatino Linotype" w:cs="Palatino Linotype"/>
          <w:i/>
        </w:rPr>
      </w:pPr>
    </w:p>
    <w:p w14:paraId="57DC7BC2"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C702F5">
        <w:rPr>
          <w:rFonts w:ascii="Palatino Linotype" w:eastAsia="Palatino Linotype" w:hAnsi="Palatino Linotype" w:cs="Palatino Linotype"/>
          <w:i/>
        </w:rPr>
        <w:t>.”</w:t>
      </w:r>
    </w:p>
    <w:p w14:paraId="4084AE59" w14:textId="77777777" w:rsidR="00A0565D" w:rsidRPr="00C702F5" w:rsidRDefault="00A0565D">
      <w:pPr>
        <w:spacing w:after="0" w:line="360" w:lineRule="auto"/>
        <w:jc w:val="both"/>
        <w:rPr>
          <w:rFonts w:ascii="Palatino Linotype" w:eastAsia="Palatino Linotype" w:hAnsi="Palatino Linotype" w:cs="Palatino Linotype"/>
        </w:rPr>
      </w:pPr>
    </w:p>
    <w:p w14:paraId="3D216340"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4E95CB3"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47961FAF"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b/>
          <w:i/>
        </w:rPr>
        <w:t>“Artículo 12.-</w:t>
      </w:r>
      <w:r w:rsidRPr="00C702F5">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54A628D" w14:textId="77777777" w:rsidR="00A0565D" w:rsidRPr="00C702F5" w:rsidRDefault="00A0565D">
      <w:pPr>
        <w:spacing w:after="0" w:line="276" w:lineRule="auto"/>
        <w:ind w:left="567" w:right="616"/>
        <w:jc w:val="both"/>
        <w:rPr>
          <w:rFonts w:ascii="Palatino Linotype" w:eastAsia="Palatino Linotype" w:hAnsi="Palatino Linotype" w:cs="Palatino Linotype"/>
          <w:i/>
        </w:rPr>
      </w:pPr>
    </w:p>
    <w:p w14:paraId="71B39D3A" w14:textId="77777777" w:rsidR="00A0565D" w:rsidRPr="00C702F5" w:rsidRDefault="00FF0F59">
      <w:pPr>
        <w:spacing w:after="0" w:line="276" w:lineRule="auto"/>
        <w:ind w:left="567" w:right="616"/>
        <w:jc w:val="both"/>
        <w:rPr>
          <w:rFonts w:ascii="Palatino Linotype" w:eastAsia="Palatino Linotype" w:hAnsi="Palatino Linotype" w:cs="Palatino Linotype"/>
          <w:b/>
          <w:i/>
        </w:rPr>
      </w:pPr>
      <w:r w:rsidRPr="00C702F5">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702F5">
        <w:rPr>
          <w:rFonts w:ascii="Palatino Linotype" w:eastAsia="Palatino Linotype" w:hAnsi="Palatino Linotype" w:cs="Palatino Linotype"/>
          <w:i/>
        </w:rPr>
        <w:t xml:space="preserve">. </w:t>
      </w:r>
      <w:r w:rsidRPr="00C702F5">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12A3AA64" w14:textId="77777777" w:rsidR="00A0565D" w:rsidRPr="00C702F5" w:rsidRDefault="00A0565D">
      <w:pPr>
        <w:spacing w:after="0" w:line="360" w:lineRule="auto"/>
        <w:ind w:left="567" w:right="616"/>
        <w:jc w:val="both"/>
        <w:rPr>
          <w:rFonts w:ascii="Palatino Linotype" w:eastAsia="Palatino Linotype" w:hAnsi="Palatino Linotype" w:cs="Palatino Linotype"/>
          <w:i/>
          <w:sz w:val="24"/>
          <w:szCs w:val="24"/>
        </w:rPr>
      </w:pPr>
    </w:p>
    <w:p w14:paraId="2BCC7C98" w14:textId="77777777" w:rsidR="00A0565D" w:rsidRPr="00C702F5" w:rsidRDefault="00FF0F59">
      <w:pPr>
        <w:spacing w:after="0" w:line="360" w:lineRule="auto"/>
        <w:ind w:right="-93"/>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ED4AAE2" w14:textId="77777777" w:rsidR="00A0565D" w:rsidRPr="00C702F5" w:rsidRDefault="00A0565D">
      <w:pPr>
        <w:spacing w:after="0" w:line="360" w:lineRule="auto"/>
        <w:ind w:right="-93"/>
        <w:jc w:val="both"/>
        <w:rPr>
          <w:rFonts w:ascii="Palatino Linotype" w:eastAsia="Palatino Linotype" w:hAnsi="Palatino Linotype" w:cs="Palatino Linotype"/>
          <w:sz w:val="24"/>
          <w:szCs w:val="24"/>
        </w:rPr>
      </w:pPr>
    </w:p>
    <w:p w14:paraId="1FAC8DE0" w14:textId="77777777" w:rsidR="00A0565D" w:rsidRPr="00C702F5" w:rsidRDefault="00FF0F59">
      <w:pPr>
        <w:spacing w:after="0" w:line="360" w:lineRule="auto"/>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sz w:val="24"/>
          <w:szCs w:val="24"/>
        </w:rPr>
        <w:lastRenderedPageBreak/>
        <w:t>Sirve de apoyo a lo anterior, el criterio 03-17, expuesto por el Instituto Nacional de Transparencia, Acceso a la Información y Protección de Datos Personales, que dice:</w:t>
      </w:r>
      <w:r w:rsidRPr="00C702F5">
        <w:rPr>
          <w:rFonts w:ascii="Palatino Linotype" w:eastAsia="Palatino Linotype" w:hAnsi="Palatino Linotype" w:cs="Palatino Linotype"/>
          <w:b/>
          <w:sz w:val="24"/>
          <w:szCs w:val="24"/>
        </w:rPr>
        <w:t xml:space="preserve"> </w:t>
      </w:r>
    </w:p>
    <w:p w14:paraId="39CB81D3" w14:textId="77777777" w:rsidR="00A0565D" w:rsidRPr="00C702F5" w:rsidRDefault="00A0565D">
      <w:pPr>
        <w:spacing w:after="0" w:line="360" w:lineRule="auto"/>
        <w:jc w:val="both"/>
        <w:rPr>
          <w:rFonts w:ascii="Palatino Linotype" w:eastAsia="Palatino Linotype" w:hAnsi="Palatino Linotype" w:cs="Palatino Linotype"/>
          <w:b/>
          <w:sz w:val="24"/>
          <w:szCs w:val="24"/>
        </w:rPr>
      </w:pPr>
    </w:p>
    <w:p w14:paraId="4F403F03"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i/>
        </w:rPr>
        <w:t>“</w:t>
      </w:r>
      <w:r w:rsidRPr="00C702F5">
        <w:rPr>
          <w:rFonts w:ascii="Palatino Linotype" w:eastAsia="Palatino Linotype" w:hAnsi="Palatino Linotype" w:cs="Palatino Linotype"/>
          <w:b/>
          <w:i/>
        </w:rPr>
        <w:t>No existe obligación de elaborar documentos ad hoc para atender las solicitudes de acceso a la información.</w:t>
      </w:r>
      <w:r w:rsidRPr="00C702F5">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EBE3B3E" w14:textId="77777777" w:rsidR="00A0565D" w:rsidRPr="00C702F5" w:rsidRDefault="00A0565D">
      <w:pPr>
        <w:spacing w:after="0" w:line="360" w:lineRule="auto"/>
        <w:ind w:right="-93"/>
        <w:jc w:val="both"/>
        <w:rPr>
          <w:rFonts w:ascii="Palatino Linotype" w:eastAsia="Palatino Linotype" w:hAnsi="Palatino Linotype" w:cs="Palatino Linotype"/>
        </w:rPr>
      </w:pPr>
    </w:p>
    <w:p w14:paraId="12F39B9C"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6A55A4F" w14:textId="77777777" w:rsidR="00A0565D" w:rsidRPr="00C702F5" w:rsidRDefault="00A0565D">
      <w:pPr>
        <w:spacing w:after="0" w:line="360" w:lineRule="auto"/>
        <w:jc w:val="both"/>
        <w:rPr>
          <w:rFonts w:ascii="Palatino Linotype" w:eastAsia="Palatino Linotype" w:hAnsi="Palatino Linotype" w:cs="Palatino Linotype"/>
        </w:rPr>
      </w:pPr>
    </w:p>
    <w:p w14:paraId="308649BD"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C702F5">
        <w:rPr>
          <w:rFonts w:ascii="Palatino Linotype" w:eastAsia="Palatino Linotype" w:hAnsi="Palatino Linotype" w:cs="Palatino Linotype"/>
          <w:sz w:val="24"/>
          <w:szCs w:val="24"/>
        </w:rPr>
        <w:lastRenderedPageBreak/>
        <w:t>público habilitado de cada Sujeto Obligado; como así se establece en la Ley de Transparencia y Acceso a la Información Pública del Estado de México y Municipios.</w:t>
      </w:r>
    </w:p>
    <w:p w14:paraId="2AC7A49D"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4802E36A"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1DB452E" w14:textId="77777777" w:rsidR="00A0565D" w:rsidRPr="00C702F5" w:rsidRDefault="00A0565D">
      <w:pPr>
        <w:spacing w:after="0" w:line="360" w:lineRule="auto"/>
        <w:ind w:left="851" w:right="899"/>
        <w:jc w:val="both"/>
        <w:rPr>
          <w:rFonts w:ascii="Palatino Linotype" w:eastAsia="Palatino Linotype" w:hAnsi="Palatino Linotype" w:cs="Palatino Linotype"/>
          <w:i/>
        </w:rPr>
      </w:pPr>
    </w:p>
    <w:p w14:paraId="43F9D039"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i/>
        </w:rPr>
        <w:t>“</w:t>
      </w:r>
      <w:r w:rsidRPr="00C702F5">
        <w:rPr>
          <w:rFonts w:ascii="Palatino Linotype" w:eastAsia="Palatino Linotype" w:hAnsi="Palatino Linotype" w:cs="Palatino Linotype"/>
          <w:b/>
          <w:i/>
        </w:rPr>
        <w:t xml:space="preserve">Artículo 3. </w:t>
      </w:r>
      <w:r w:rsidRPr="00C702F5">
        <w:rPr>
          <w:rFonts w:ascii="Palatino Linotype" w:eastAsia="Palatino Linotype" w:hAnsi="Palatino Linotype" w:cs="Palatino Linotype"/>
          <w:i/>
        </w:rPr>
        <w:t>Para los efectos de la presente Ley se entenderá por:</w:t>
      </w:r>
    </w:p>
    <w:p w14:paraId="61B604BB"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i/>
        </w:rPr>
        <w:t>…</w:t>
      </w:r>
    </w:p>
    <w:p w14:paraId="1EE05499"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b/>
          <w:i/>
        </w:rPr>
        <w:t>XI. Documento:</w:t>
      </w:r>
      <w:r w:rsidRPr="00C702F5">
        <w:rPr>
          <w:rFonts w:ascii="Palatino Linotype" w:eastAsia="Palatino Linotype" w:hAnsi="Palatino Linotype" w:cs="Palatino Linotype"/>
          <w:i/>
        </w:rPr>
        <w:t xml:space="preserve"> Los expedientes, reportes, estudios, actas</w:t>
      </w:r>
      <w:r w:rsidRPr="00C702F5">
        <w:rPr>
          <w:rFonts w:ascii="Palatino Linotype" w:eastAsia="Palatino Linotype" w:hAnsi="Palatino Linotype" w:cs="Palatino Linotype"/>
          <w:b/>
          <w:i/>
        </w:rPr>
        <w:t>,</w:t>
      </w:r>
      <w:r w:rsidRPr="00C702F5">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F1A432E" w14:textId="77777777" w:rsidR="00A0565D" w:rsidRPr="00C702F5" w:rsidRDefault="00A0565D">
      <w:pPr>
        <w:spacing w:after="0" w:line="360" w:lineRule="auto"/>
        <w:ind w:left="851" w:right="899"/>
        <w:jc w:val="both"/>
        <w:rPr>
          <w:rFonts w:ascii="Palatino Linotype" w:eastAsia="Palatino Linotype" w:hAnsi="Palatino Linotype" w:cs="Palatino Linotype"/>
          <w:sz w:val="24"/>
          <w:szCs w:val="24"/>
        </w:rPr>
      </w:pPr>
    </w:p>
    <w:p w14:paraId="4D900E22"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C702F5">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2A7B00B3"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4BD69E68" w14:textId="77777777" w:rsidR="00A0565D" w:rsidRPr="00C702F5" w:rsidRDefault="00FF0F59">
      <w:pPr>
        <w:spacing w:after="0" w:line="276" w:lineRule="auto"/>
        <w:ind w:left="567" w:right="616"/>
        <w:jc w:val="both"/>
        <w:rPr>
          <w:rFonts w:ascii="Palatino Linotype" w:eastAsia="Palatino Linotype" w:hAnsi="Palatino Linotype" w:cs="Palatino Linotype"/>
          <w:b/>
          <w:i/>
        </w:rPr>
      </w:pPr>
      <w:r w:rsidRPr="00C702F5">
        <w:rPr>
          <w:rFonts w:ascii="Palatino Linotype" w:eastAsia="Palatino Linotype" w:hAnsi="Palatino Linotype" w:cs="Palatino Linotype"/>
          <w:b/>
        </w:rPr>
        <w:t>“</w:t>
      </w:r>
      <w:r w:rsidRPr="00C702F5">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C702F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87CB49"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i/>
        </w:rPr>
        <w:t>En consecuencia el acceso a la información se refiere a que se cumplan cualquiera de los siguientes tres supuestos:</w:t>
      </w:r>
    </w:p>
    <w:p w14:paraId="0B8E5849" w14:textId="77777777" w:rsidR="00A0565D" w:rsidRPr="00C702F5" w:rsidRDefault="00FF0F59">
      <w:pPr>
        <w:spacing w:after="0" w:line="276" w:lineRule="auto"/>
        <w:ind w:left="567" w:right="616"/>
        <w:jc w:val="both"/>
        <w:rPr>
          <w:rFonts w:ascii="Palatino Linotype" w:eastAsia="Palatino Linotype" w:hAnsi="Palatino Linotype" w:cs="Palatino Linotype"/>
          <w:i/>
        </w:rPr>
      </w:pPr>
      <w:r w:rsidRPr="00C702F5">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EDD94CD" w14:textId="77777777" w:rsidR="00A0565D" w:rsidRPr="00C702F5" w:rsidRDefault="00FF0F59">
      <w:pPr>
        <w:spacing w:after="0" w:line="276" w:lineRule="auto"/>
        <w:ind w:left="567" w:right="616"/>
        <w:jc w:val="both"/>
        <w:rPr>
          <w:rFonts w:ascii="Palatino Linotype" w:eastAsia="Palatino Linotype" w:hAnsi="Palatino Linotype" w:cs="Palatino Linotype"/>
          <w:b/>
          <w:i/>
        </w:rPr>
      </w:pPr>
      <w:r w:rsidRPr="00C702F5">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5A263B9" w14:textId="77777777" w:rsidR="00A0565D" w:rsidRPr="00C702F5" w:rsidRDefault="00FF0F59">
      <w:pPr>
        <w:spacing w:after="0" w:line="276" w:lineRule="auto"/>
        <w:ind w:left="567" w:right="616"/>
        <w:jc w:val="both"/>
        <w:rPr>
          <w:rFonts w:ascii="Palatino Linotype" w:eastAsia="Palatino Linotype" w:hAnsi="Palatino Linotype" w:cs="Palatino Linotype"/>
          <w:b/>
          <w:i/>
        </w:rPr>
      </w:pPr>
      <w:r w:rsidRPr="00C702F5">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01D895BD" w14:textId="77777777" w:rsidR="00A0565D" w:rsidRPr="00C702F5" w:rsidRDefault="00A0565D">
      <w:pPr>
        <w:spacing w:after="0" w:line="276" w:lineRule="auto"/>
        <w:ind w:left="567" w:right="616"/>
        <w:jc w:val="both"/>
        <w:rPr>
          <w:rFonts w:ascii="Palatino Linotype" w:eastAsia="Palatino Linotype" w:hAnsi="Palatino Linotype" w:cs="Palatino Linotype"/>
          <w:b/>
          <w:i/>
        </w:rPr>
      </w:pPr>
    </w:p>
    <w:p w14:paraId="6CF52BDB"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De ahí que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C702F5">
        <w:rPr>
          <w:rFonts w:ascii="Palatino Linotype" w:eastAsia="Palatino Linotype" w:hAnsi="Palatino Linotype" w:cs="Palatino Linotype"/>
          <w:sz w:val="24"/>
          <w:szCs w:val="24"/>
        </w:rPr>
        <w:lastRenderedPageBreak/>
        <w:t>señaladas por la Ley en la materia</w:t>
      </w:r>
      <w:r w:rsidRPr="00C702F5">
        <w:rPr>
          <w:rFonts w:ascii="Palatino Linotype" w:eastAsia="Palatino Linotype" w:hAnsi="Palatino Linotype" w:cs="Palatino Linotype"/>
          <w:sz w:val="24"/>
          <w:szCs w:val="24"/>
          <w:vertAlign w:val="superscript"/>
        </w:rPr>
        <w:footnoteReference w:id="1"/>
      </w:r>
      <w:r w:rsidRPr="00C702F5">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702F5">
        <w:rPr>
          <w:rFonts w:ascii="Palatino Linotype" w:eastAsia="Palatino Linotype" w:hAnsi="Palatino Linotype" w:cs="Palatino Linotype"/>
          <w:sz w:val="24"/>
          <w:szCs w:val="24"/>
          <w:vertAlign w:val="superscript"/>
        </w:rPr>
        <w:footnoteReference w:id="2"/>
      </w:r>
      <w:r w:rsidRPr="00C702F5">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14A0533F"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65A64478" w14:textId="77777777" w:rsidR="00A0565D" w:rsidRPr="00C702F5" w:rsidRDefault="00FF0F59">
      <w:pPr>
        <w:numPr>
          <w:ilvl w:val="0"/>
          <w:numId w:val="1"/>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sz w:val="24"/>
          <w:szCs w:val="24"/>
        </w:rPr>
      </w:pPr>
      <w:r w:rsidRPr="00C702F5">
        <w:rPr>
          <w:rFonts w:ascii="Palatino Linotype" w:eastAsia="Palatino Linotype" w:hAnsi="Palatino Linotype" w:cs="Palatino Linotype"/>
          <w:b/>
          <w:color w:val="000000"/>
          <w:sz w:val="24"/>
          <w:szCs w:val="24"/>
        </w:rPr>
        <w:t>De la solicitud de información, respuesta e informe justificado del Sujeto Obligado:</w:t>
      </w:r>
    </w:p>
    <w:p w14:paraId="369D8C5B"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6"/>
          <w:szCs w:val="6"/>
        </w:rPr>
      </w:pPr>
    </w:p>
    <w:p w14:paraId="551E53F4"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Dicho lo anterior, en el caso se analizará el agravio hecho valer por la parte </w:t>
      </w:r>
      <w:r w:rsidRPr="00C702F5">
        <w:rPr>
          <w:rFonts w:ascii="Palatino Linotype" w:eastAsia="Palatino Linotype" w:hAnsi="Palatino Linotype" w:cs="Palatino Linotype"/>
          <w:b/>
          <w:sz w:val="24"/>
          <w:szCs w:val="24"/>
        </w:rPr>
        <w:t>Recurrente</w:t>
      </w:r>
      <w:r w:rsidRPr="00C702F5">
        <w:rPr>
          <w:rFonts w:ascii="Palatino Linotype" w:eastAsia="Palatino Linotype" w:hAnsi="Palatino Linotype" w:cs="Palatino Linotype"/>
          <w:sz w:val="24"/>
          <w:szCs w:val="24"/>
        </w:rPr>
        <w:t xml:space="preserve"> que actualiza las causales de procedencia previstas en las fracciones I y VIII del artículo 179 de la Ley de Transparencia y Acceso a la Información del Estado de México y Municipios, relativas a </w:t>
      </w:r>
      <w:r w:rsidRPr="00C702F5">
        <w:rPr>
          <w:rFonts w:ascii="Palatino Linotype" w:eastAsia="Palatino Linotype" w:hAnsi="Palatino Linotype" w:cs="Palatino Linotype"/>
          <w:b/>
          <w:sz w:val="24"/>
          <w:szCs w:val="24"/>
          <w:u w:val="single"/>
        </w:rPr>
        <w:t>la negativa a la información solicitada, así como la entrega o puesta a disposición de información en una modalidad o formato distinto al solicitado.</w:t>
      </w:r>
    </w:p>
    <w:p w14:paraId="078789C4"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16"/>
          <w:szCs w:val="16"/>
        </w:rPr>
      </w:pPr>
    </w:p>
    <w:p w14:paraId="75BCDAAC"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Para ello, conviene iniciar el presente estudio señalando que la persona solicitante requirió del </w:t>
      </w:r>
      <w:r w:rsidRPr="00C702F5">
        <w:rPr>
          <w:rFonts w:ascii="Palatino Linotype" w:eastAsia="Palatino Linotype" w:hAnsi="Palatino Linotype" w:cs="Palatino Linotype"/>
          <w:b/>
          <w:sz w:val="24"/>
          <w:szCs w:val="24"/>
        </w:rPr>
        <w:t xml:space="preserve">Sujeto Obligado, </w:t>
      </w:r>
      <w:r w:rsidRPr="00C702F5">
        <w:rPr>
          <w:rFonts w:ascii="Palatino Linotype" w:eastAsia="Palatino Linotype" w:hAnsi="Palatino Linotype" w:cs="Palatino Linotype"/>
          <w:sz w:val="24"/>
          <w:szCs w:val="24"/>
        </w:rPr>
        <w:t xml:space="preserve">respecto de la </w:t>
      </w:r>
      <w:r w:rsidRPr="00C702F5">
        <w:rPr>
          <w:rFonts w:ascii="Palatino Linotype" w:eastAsia="Palatino Linotype" w:hAnsi="Palatino Linotype" w:cs="Palatino Linotype"/>
          <w:b/>
          <w:sz w:val="24"/>
          <w:szCs w:val="24"/>
          <w:u w:val="single"/>
        </w:rPr>
        <w:t>Coordinación de Transparencia</w:t>
      </w:r>
      <w:r w:rsidRPr="00C702F5">
        <w:rPr>
          <w:rFonts w:ascii="Palatino Linotype" w:eastAsia="Palatino Linotype" w:hAnsi="Palatino Linotype" w:cs="Palatino Linotype"/>
          <w:sz w:val="24"/>
          <w:szCs w:val="24"/>
        </w:rPr>
        <w:t>, y respecto del ejercicio 2022, la siguiente información:</w:t>
      </w:r>
    </w:p>
    <w:p w14:paraId="691DFAB5"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10"/>
          <w:szCs w:val="10"/>
        </w:rPr>
      </w:pPr>
    </w:p>
    <w:p w14:paraId="3E27E645" w14:textId="77777777" w:rsidR="00A0565D" w:rsidRPr="00C702F5" w:rsidRDefault="00FF0F59">
      <w:pPr>
        <w:numPr>
          <w:ilvl w:val="0"/>
          <w:numId w:val="9"/>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rPr>
      </w:pPr>
      <w:r w:rsidRPr="00C702F5">
        <w:rPr>
          <w:rFonts w:ascii="Palatino Linotype" w:eastAsia="Palatino Linotype" w:hAnsi="Palatino Linotype" w:cs="Palatino Linotype"/>
          <w:b/>
          <w:color w:val="000000"/>
        </w:rPr>
        <w:t>Informe anual de actividades que se remitió al INFOEM.</w:t>
      </w:r>
    </w:p>
    <w:p w14:paraId="1BB9A9DA" w14:textId="77777777" w:rsidR="00A0565D" w:rsidRPr="00C702F5" w:rsidRDefault="00FF0F59">
      <w:pPr>
        <w:numPr>
          <w:ilvl w:val="0"/>
          <w:numId w:val="9"/>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rPr>
      </w:pPr>
      <w:r w:rsidRPr="00C702F5">
        <w:rPr>
          <w:rFonts w:ascii="Palatino Linotype" w:eastAsia="Palatino Linotype" w:hAnsi="Palatino Linotype" w:cs="Palatino Linotype"/>
          <w:b/>
          <w:color w:val="000000"/>
        </w:rPr>
        <w:t>El oficio de entrega de dicho informe.</w:t>
      </w:r>
    </w:p>
    <w:p w14:paraId="3CB5E04B" w14:textId="77777777" w:rsidR="00A0565D" w:rsidRPr="00C702F5" w:rsidRDefault="00FF0F59">
      <w:pPr>
        <w:numPr>
          <w:ilvl w:val="0"/>
          <w:numId w:val="9"/>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sz w:val="24"/>
          <w:szCs w:val="24"/>
        </w:rPr>
      </w:pPr>
      <w:r w:rsidRPr="00C702F5">
        <w:rPr>
          <w:rFonts w:ascii="Palatino Linotype" w:eastAsia="Palatino Linotype" w:hAnsi="Palatino Linotype" w:cs="Palatino Linotype"/>
          <w:b/>
          <w:color w:val="000000"/>
        </w:rPr>
        <w:t>Los formatos d</w:t>
      </w:r>
      <w:r w:rsidR="004063CC" w:rsidRPr="00C702F5">
        <w:rPr>
          <w:rFonts w:ascii="Palatino Linotype" w:eastAsia="Palatino Linotype" w:hAnsi="Palatino Linotype" w:cs="Palatino Linotype"/>
          <w:b/>
          <w:color w:val="000000"/>
        </w:rPr>
        <w:t xml:space="preserve">e PBRS al cuarto trimestre y </w:t>
      </w:r>
      <w:r w:rsidRPr="00C702F5">
        <w:rPr>
          <w:rFonts w:ascii="Palatino Linotype" w:eastAsia="Palatino Linotype" w:hAnsi="Palatino Linotype" w:cs="Palatino Linotype"/>
          <w:b/>
          <w:color w:val="000000"/>
        </w:rPr>
        <w:t>evidencia documental.</w:t>
      </w:r>
    </w:p>
    <w:p w14:paraId="286A7DC1" w14:textId="77777777" w:rsidR="00A0565D" w:rsidRPr="00C702F5" w:rsidRDefault="00A0565D">
      <w:pPr>
        <w:pBdr>
          <w:top w:val="nil"/>
          <w:left w:val="nil"/>
          <w:bottom w:val="nil"/>
          <w:right w:val="nil"/>
          <w:between w:val="nil"/>
        </w:pBdr>
        <w:spacing w:after="0" w:line="360" w:lineRule="auto"/>
        <w:ind w:left="360" w:right="-150"/>
        <w:jc w:val="both"/>
        <w:rPr>
          <w:rFonts w:ascii="Palatino Linotype" w:eastAsia="Palatino Linotype" w:hAnsi="Palatino Linotype" w:cs="Palatino Linotype"/>
          <w:color w:val="000000"/>
          <w:sz w:val="14"/>
          <w:szCs w:val="14"/>
        </w:rPr>
      </w:pPr>
    </w:p>
    <w:p w14:paraId="18672D28"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En respuesta,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proporcionó el oficio PM/CUT/631/2023 del doce de junio de dos mil veintitrés, a través del cual la Coordinadora de Transparencia informó al solicitante que, con relación a su solicitud de información, la información requerida resultaba imposible entregarla vía SAIMEX, debido a que sobrepasaba las capacidades técnicas y</w:t>
      </w:r>
      <w:r w:rsidR="004063CC" w:rsidRPr="00C702F5">
        <w:rPr>
          <w:rFonts w:ascii="Palatino Linotype" w:eastAsia="Palatino Linotype" w:hAnsi="Palatino Linotype" w:cs="Palatino Linotype"/>
          <w:sz w:val="24"/>
          <w:szCs w:val="24"/>
        </w:rPr>
        <w:t>,</w:t>
      </w:r>
      <w:r w:rsidRPr="00C702F5">
        <w:rPr>
          <w:rFonts w:ascii="Palatino Linotype" w:eastAsia="Palatino Linotype" w:hAnsi="Palatino Linotype" w:cs="Palatino Linotype"/>
          <w:sz w:val="24"/>
          <w:szCs w:val="24"/>
        </w:rPr>
        <w:t xml:space="preserve"> por tanto se hacía el cambio de modalidad de entrega</w:t>
      </w:r>
      <w:r w:rsidR="004063CC" w:rsidRPr="00C702F5">
        <w:rPr>
          <w:rFonts w:ascii="Palatino Linotype" w:eastAsia="Palatino Linotype" w:hAnsi="Palatino Linotype" w:cs="Palatino Linotype"/>
          <w:sz w:val="24"/>
          <w:szCs w:val="24"/>
        </w:rPr>
        <w:t xml:space="preserve"> de la información</w:t>
      </w:r>
      <w:r w:rsidRPr="00C702F5">
        <w:rPr>
          <w:rFonts w:ascii="Palatino Linotype" w:eastAsia="Palatino Linotype" w:hAnsi="Palatino Linotype" w:cs="Palatino Linotype"/>
          <w:sz w:val="24"/>
          <w:szCs w:val="24"/>
        </w:rPr>
        <w:t xml:space="preserve"> a consulta directa, la cual había sido aprobada por unanimidad de votos con número de acuerdo CTM/CTU/SE024/023/ACM/2023 por el Comité de Transparencia en la Décimo Segunda Sesión Extraordinaria del seis de junio de dos mil veintitrés.</w:t>
      </w:r>
    </w:p>
    <w:p w14:paraId="493C1B6B"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1F4A114"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Asimismo, a través de dicho oficio, se indicó que la consulta directa tendría lugar en la oficina de la Coordinación de Transparencia ubicada en Avenida la </w:t>
      </w:r>
      <w:proofErr w:type="spellStart"/>
      <w:r w:rsidRPr="00C702F5">
        <w:rPr>
          <w:rFonts w:ascii="Palatino Linotype" w:eastAsia="Palatino Linotype" w:hAnsi="Palatino Linotype" w:cs="Palatino Linotype"/>
          <w:sz w:val="24"/>
          <w:szCs w:val="24"/>
        </w:rPr>
        <w:t>Supér</w:t>
      </w:r>
      <w:proofErr w:type="spellEnd"/>
      <w:r w:rsidRPr="00C702F5">
        <w:rPr>
          <w:rFonts w:ascii="Palatino Linotype" w:eastAsia="Palatino Linotype" w:hAnsi="Palatino Linotype" w:cs="Palatino Linotype"/>
          <w:sz w:val="24"/>
          <w:szCs w:val="24"/>
        </w:rPr>
        <w:t xml:space="preserve">, Lote 3, 7ª 7bB, Colonia Centro Urbano, Cuautitlán Izcalli, Estado </w:t>
      </w:r>
      <w:r w:rsidRPr="00C702F5">
        <w:rPr>
          <w:rFonts w:ascii="Palatino Linotype" w:hAnsi="Palatino Linotype"/>
          <w:sz w:val="24"/>
        </w:rPr>
        <w:t>de México el día trece de junio de dos mil veintitrés en un horario de 11:00 a 13:00 horas; se señaló que sería necesario que el solicitante acreditara su identidad,</w:t>
      </w:r>
      <w:r w:rsidRPr="00C702F5">
        <w:rPr>
          <w:rFonts w:ascii="Palatino Linotype" w:eastAsia="Palatino Linotype" w:hAnsi="Palatino Linotype" w:cs="Palatino Linotype"/>
          <w:sz w:val="28"/>
          <w:szCs w:val="24"/>
        </w:rPr>
        <w:t xml:space="preserve"> </w:t>
      </w:r>
      <w:r w:rsidRPr="00C702F5">
        <w:rPr>
          <w:rFonts w:ascii="Palatino Linotype" w:eastAsia="Palatino Linotype" w:hAnsi="Palatino Linotype" w:cs="Palatino Linotype"/>
          <w:sz w:val="24"/>
          <w:szCs w:val="24"/>
        </w:rPr>
        <w:t xml:space="preserve">a través de una identificación oficial, y que hecho lo anterior el funcionario público responsable llevaría a cabo la diligencia de entrega de la información levantando el acta circunstanciada correspondiente; se indicó que durante la consulta directa se proporcionaría al solicitante las facilidades y asistencia que requiera, y este podría utilizar materiales de escritura propios, así como  dispositivo USB; quedando prohibido el uso de cámaras fotográficas o similares, escáneres u otros aparatos o dispositivos análogos con los que pudiera ser reproducida </w:t>
      </w:r>
      <w:r w:rsidRPr="00C702F5">
        <w:rPr>
          <w:rFonts w:ascii="Palatino Linotype" w:eastAsia="Palatino Linotype" w:hAnsi="Palatino Linotype" w:cs="Palatino Linotype"/>
          <w:sz w:val="24"/>
          <w:szCs w:val="24"/>
        </w:rPr>
        <w:lastRenderedPageBreak/>
        <w:t>la información objeto de consulta; y, finalmente se indicó que de conformidad con el artículo 166 de la Ley de Transparencia Local, la Coordinación de Transparencia tendría disponible la información requerida durante el plazo mínimo de sesenta días hábiles.</w:t>
      </w:r>
    </w:p>
    <w:p w14:paraId="40D44180"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9E19F0C"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Finalmente, también</w:t>
      </w:r>
      <w:r w:rsidR="004063CC" w:rsidRPr="00C702F5">
        <w:rPr>
          <w:rFonts w:ascii="Palatino Linotype" w:eastAsia="Palatino Linotype" w:hAnsi="Palatino Linotype" w:cs="Palatino Linotype"/>
          <w:sz w:val="24"/>
          <w:szCs w:val="24"/>
        </w:rPr>
        <w:t>,</w:t>
      </w:r>
      <w:r w:rsidRPr="00C702F5">
        <w:rPr>
          <w:rFonts w:ascii="Palatino Linotype" w:eastAsia="Palatino Linotype" w:hAnsi="Palatino Linotype" w:cs="Palatino Linotype"/>
          <w:sz w:val="24"/>
          <w:szCs w:val="24"/>
        </w:rPr>
        <w:t xml:space="preserve"> a través del oficio de mérito se indicó que mediante oficio INFOEM/DGI/489/2023 del cinco de junio de dos mil veintitrés, el Director General de Informática de este Instituto, registró la incidencia que presentaba el ente público en la bitácora de incidencias, ya que</w:t>
      </w:r>
      <w:r w:rsidR="004063CC" w:rsidRPr="00C702F5">
        <w:rPr>
          <w:rFonts w:ascii="Palatino Linotype" w:eastAsia="Palatino Linotype" w:hAnsi="Palatino Linotype" w:cs="Palatino Linotype"/>
          <w:sz w:val="24"/>
          <w:szCs w:val="24"/>
        </w:rPr>
        <w:t>,</w:t>
      </w:r>
      <w:r w:rsidRPr="00C702F5">
        <w:rPr>
          <w:rFonts w:ascii="Palatino Linotype" w:eastAsia="Palatino Linotype" w:hAnsi="Palatino Linotype" w:cs="Palatino Linotype"/>
          <w:sz w:val="24"/>
          <w:szCs w:val="24"/>
        </w:rPr>
        <w:t xml:space="preserve"> se trataba de subir a la plataforma del SAIMEX un peso de 600 MB, lo cual sobrepasaba las capacidades técnicas de dicho sistema; adjuntando para su constancia el mismo, se inserta digitalización:</w:t>
      </w:r>
    </w:p>
    <w:p w14:paraId="4F9F5724"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8"/>
          <w:szCs w:val="8"/>
        </w:rPr>
      </w:pPr>
    </w:p>
    <w:p w14:paraId="2EDEDA5E" w14:textId="77777777" w:rsidR="00A0565D" w:rsidRPr="00C702F5" w:rsidRDefault="00FF0F59">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sidRPr="00C702F5">
        <w:rPr>
          <w:rFonts w:ascii="Palatino Linotype" w:eastAsia="Palatino Linotype" w:hAnsi="Palatino Linotype" w:cs="Palatino Linotype"/>
          <w:noProof/>
          <w:sz w:val="24"/>
          <w:szCs w:val="24"/>
        </w:rPr>
        <w:drawing>
          <wp:inline distT="0" distB="0" distL="0" distR="0" wp14:anchorId="75E2C5E9" wp14:editId="17CF8092">
            <wp:extent cx="3991380" cy="3149422"/>
            <wp:effectExtent l="3175" t="3175" r="3175" b="3175"/>
            <wp:docPr id="2143108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991380" cy="3149422"/>
                    </a:xfrm>
                    <a:prstGeom prst="rect">
                      <a:avLst/>
                    </a:prstGeom>
                    <a:ln w="3175">
                      <a:solidFill>
                        <a:srgbClr val="000000"/>
                      </a:solidFill>
                      <a:prstDash val="solid"/>
                    </a:ln>
                  </pic:spPr>
                </pic:pic>
              </a:graphicData>
            </a:graphic>
          </wp:inline>
        </w:drawing>
      </w:r>
    </w:p>
    <w:p w14:paraId="366C1D45"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6CABA0BA"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Asimismo, en respuesta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aportó el acuerdo número CTM/CTU/SE024/023/ACM/2023 del seis de junio de dos mil veintitrés por el que el </w:t>
      </w:r>
      <w:r w:rsidRPr="00C702F5">
        <w:rPr>
          <w:rFonts w:ascii="Palatino Linotype" w:eastAsia="Palatino Linotype" w:hAnsi="Palatino Linotype" w:cs="Palatino Linotype"/>
          <w:sz w:val="24"/>
          <w:szCs w:val="24"/>
        </w:rPr>
        <w:lastRenderedPageBreak/>
        <w:t>Comité de Transparencia en la Décimo Segunda Sesión Extraordinaria aprobó el cambio de modalidad de entrega de la información requerida a consulta directa, ya que el procesamiento de la información que tendría que entregarse sobrepasaba las capacidades técnicas, administrativas y humanas, aunado a que dentro del cúmulo de información existían documentos que se ubican en los supuestos contemplados por el artículo 143 de la Ley de Transparencia Local y la misma se tendría que poner en versión pública.</w:t>
      </w:r>
    </w:p>
    <w:p w14:paraId="0F41F669"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096D0EA"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En dicho acuerdo se precisó que mediante oficio INFOEM/DGI/489/2023 del cinco de junio de dos mil veintitrés, el Director General de Informática de este Instituto, registró la incidencia que presentaba el ente público en la bitácora de incidencias, ya que se trataba de subir a la plataforma del SAIMEX un pes</w:t>
      </w:r>
      <w:r w:rsidR="004063CC" w:rsidRPr="00C702F5">
        <w:rPr>
          <w:rFonts w:ascii="Palatino Linotype" w:eastAsia="Palatino Linotype" w:hAnsi="Palatino Linotype" w:cs="Palatino Linotype"/>
          <w:sz w:val="24"/>
          <w:szCs w:val="24"/>
        </w:rPr>
        <w:t>o de 600 MB, lo cual sobrepasa</w:t>
      </w:r>
      <w:r w:rsidRPr="00C702F5">
        <w:rPr>
          <w:rFonts w:ascii="Palatino Linotype" w:eastAsia="Palatino Linotype" w:hAnsi="Palatino Linotype" w:cs="Palatino Linotype"/>
          <w:sz w:val="24"/>
          <w:szCs w:val="24"/>
        </w:rPr>
        <w:t xml:space="preserve"> las capacidades técnicas de dicho sistema.</w:t>
      </w:r>
    </w:p>
    <w:p w14:paraId="64D998BE"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0AC5950E"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Asimismo, atendiendo la aprobación del cambio de modalidad a consulta directa, y con el fin de garantizar el acceso a la información pública, contando con las medidas necesarias y de seguridad según la naturaleza de los documentos, de conformidad con lo dispuesto en el artículo 158, 164, así como lo que respecta a la conservación y destrucción de la información, de conformidad con el artículo 166 de la Ley de Transparencia Local, para el desahogo de las actuaciones tendientes a permitir la consulta directa, se estableció que la coordinación de transparencia debía establecer un programa de consulta, en el que se indicara la cantidad de información que se iría proveyendo a la solicitante verificando su devolución, de ser el caso.</w:t>
      </w:r>
    </w:p>
    <w:p w14:paraId="58F4005E"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23BEFE87"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lastRenderedPageBreak/>
        <w:t>De igual forma, en el acuerdo de referencia se precisó el lugar, fecha y horario en que tendría lugar la consulta directa (en la oficina de la Coordinación de Transpar</w:t>
      </w:r>
      <w:r w:rsidR="004063CC" w:rsidRPr="00C702F5">
        <w:rPr>
          <w:rFonts w:ascii="Palatino Linotype" w:eastAsia="Palatino Linotype" w:hAnsi="Palatino Linotype" w:cs="Palatino Linotype"/>
          <w:sz w:val="24"/>
          <w:szCs w:val="24"/>
        </w:rPr>
        <w:t>encia ubicada en Avenida la Súpe</w:t>
      </w:r>
      <w:r w:rsidRPr="00C702F5">
        <w:rPr>
          <w:rFonts w:ascii="Palatino Linotype" w:eastAsia="Palatino Linotype" w:hAnsi="Palatino Linotype" w:cs="Palatino Linotype"/>
          <w:sz w:val="24"/>
          <w:szCs w:val="24"/>
        </w:rPr>
        <w:t>r, Lote 3, 7ª 7bB, Colonia Centro Urbano, Cuautitlán Izcalli, Estado de México el día trece de junio de dos mil veintitrés en un horario de 11:00 a 13:00 horas); se designó al servidor público adscrito a la Coordinación de Transparencia que sería el encargado de recibir al solicitante; se señaló que previo a permitir la consulta sería necesario que el solicitante acreditara su identidad, a través de una identificación oficial, y que hecho lo anterior el funcionario público responsable llevaría a cabo la diligencia de entrega de la información levantando el acta circunstanciada correspondiente; y, se indicó que durante la consulta directa se proporcionaría al solicitante las facilidades y asistencia que requiera, y este podría utilizar materiales de escritura propios, así como  dispositivo USB; quedando prohibido el uso de cámaras fotográficas o similares, escáneres u otros aparatos o dispositivos análogos con los que pudiera ser reproducida la información objeto de consulta.</w:t>
      </w:r>
    </w:p>
    <w:p w14:paraId="7137357D"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6E0C024E"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Inconforme con la respuesta, </w:t>
      </w:r>
      <w:r w:rsidR="0089647F" w:rsidRPr="00C702F5">
        <w:rPr>
          <w:rFonts w:ascii="Palatino Linotype" w:eastAsia="Palatino Linotype" w:hAnsi="Palatino Linotype" w:cs="Palatino Linotype"/>
          <w:sz w:val="24"/>
          <w:szCs w:val="24"/>
        </w:rPr>
        <w:t xml:space="preserve">la hoy parte </w:t>
      </w:r>
      <w:r w:rsidR="0089647F" w:rsidRPr="00C702F5">
        <w:rPr>
          <w:rFonts w:ascii="Palatino Linotype" w:eastAsia="Palatino Linotype" w:hAnsi="Palatino Linotype" w:cs="Palatino Linotype"/>
          <w:b/>
          <w:sz w:val="24"/>
          <w:szCs w:val="24"/>
        </w:rPr>
        <w:t>Recurrente</w:t>
      </w:r>
      <w:r w:rsidRPr="00C702F5">
        <w:rPr>
          <w:rFonts w:ascii="Palatino Linotype" w:eastAsia="Palatino Linotype" w:hAnsi="Palatino Linotype" w:cs="Palatino Linotype"/>
          <w:sz w:val="24"/>
          <w:szCs w:val="24"/>
        </w:rPr>
        <w:t xml:space="preserve"> promovió el presente medio de impugnación, a través del cual hizo valer a manera de motivos de inconformidad la negativa a la entrega de la información, así como el cambio de modalidad de entrega de la información sin cumplir con los requisitos mínimos.</w:t>
      </w:r>
    </w:p>
    <w:p w14:paraId="5DC15AF4"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DCB1CC7"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Ahora bien, una vez integrado el expediente </w:t>
      </w:r>
      <w:proofErr w:type="spellStart"/>
      <w:r w:rsidRPr="00C702F5">
        <w:rPr>
          <w:rFonts w:ascii="Palatino Linotype" w:eastAsia="Palatino Linotype" w:hAnsi="Palatino Linotype" w:cs="Palatino Linotype"/>
          <w:sz w:val="24"/>
          <w:szCs w:val="24"/>
        </w:rPr>
        <w:t>aperturado</w:t>
      </w:r>
      <w:proofErr w:type="spellEnd"/>
      <w:r w:rsidRPr="00C702F5">
        <w:rPr>
          <w:rFonts w:ascii="Palatino Linotype" w:eastAsia="Palatino Linotype" w:hAnsi="Palatino Linotype" w:cs="Palatino Linotype"/>
          <w:sz w:val="24"/>
          <w:szCs w:val="24"/>
        </w:rPr>
        <w:t xml:space="preserve"> con motivo del recurso de revisión que nos ocupa y </w:t>
      </w:r>
      <w:proofErr w:type="spellStart"/>
      <w:r w:rsidRPr="00C702F5">
        <w:rPr>
          <w:rFonts w:ascii="Palatino Linotype" w:eastAsia="Palatino Linotype" w:hAnsi="Palatino Linotype" w:cs="Palatino Linotype"/>
          <w:sz w:val="24"/>
          <w:szCs w:val="24"/>
        </w:rPr>
        <w:t>aperturado</w:t>
      </w:r>
      <w:proofErr w:type="spellEnd"/>
      <w:r w:rsidRPr="00C702F5">
        <w:rPr>
          <w:rFonts w:ascii="Palatino Linotype" w:eastAsia="Palatino Linotype" w:hAnsi="Palatino Linotype" w:cs="Palatino Linotype"/>
          <w:sz w:val="24"/>
          <w:szCs w:val="24"/>
        </w:rPr>
        <w:t xml:space="preserve"> el periodo de manifestaciones,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procedió a rendir su informe justificado a través de los archivos electrónicos precisados en el antecedentes séptimo de la presente resolución, mediante los cuales se ratificó la </w:t>
      </w:r>
      <w:r w:rsidRPr="00C702F5">
        <w:rPr>
          <w:rFonts w:ascii="Palatino Linotype" w:eastAsia="Palatino Linotype" w:hAnsi="Palatino Linotype" w:cs="Palatino Linotype"/>
          <w:sz w:val="24"/>
          <w:szCs w:val="24"/>
        </w:rPr>
        <w:lastRenderedPageBreak/>
        <w:t>respuesta inicial, ya que a consideración del ente público la información requerida fue encontrada e identificada en la Coordinación de Transparencia y la misma fue puesta a disposición del solicitante para que fuese consultada o entregada de manera directa, al superar la misma las capacidades técnicas del sistema SAIMEX, y que dicho hecho quedó registrado en la bitácora de incidencias de la Dirección General de Informática del INFOEM, aunado a que indica que se citó al particular el trece de junio de dos mil veintitrés para que pudiera consultar la información requerida y fue omiso en presentarse, por lo que mediante acta circunstanciada del catorce de junio de dos mil veintitrés se dio cuenta de la inasistencia del solicitante; solicitando se tenga por entregada la información en tiempo y forma.</w:t>
      </w:r>
    </w:p>
    <w:p w14:paraId="541BEBD6"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E336003"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Asimismo, vía informe justificado se aportó de nueva cuenta el oficio INFOEM/DGI/489/2023 del cinco de junio de dos mil veintitrés, emitido por el Director General de Informática de este Instituto; así como, el Acta Circunstanciada del catorce de junio de dos mil veintitrés, a través del cual medularmente se hizo constar la inasistencia del particular a consultar la información requerida.</w:t>
      </w:r>
    </w:p>
    <w:p w14:paraId="23F722D1"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AFF6997"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sz w:val="24"/>
          <w:szCs w:val="24"/>
        </w:rPr>
        <w:t xml:space="preserve">Documentos que se pusieron a la vista del particular, sin embargo, la parte Recurrente fue omisa en hacer valer manifestaciones que a su derecho resultaran convenientes con relación al informe justificado rendido por el </w:t>
      </w:r>
      <w:r w:rsidRPr="00C702F5">
        <w:rPr>
          <w:rFonts w:ascii="Palatino Linotype" w:eastAsia="Palatino Linotype" w:hAnsi="Palatino Linotype" w:cs="Palatino Linotype"/>
          <w:b/>
          <w:sz w:val="24"/>
          <w:szCs w:val="24"/>
        </w:rPr>
        <w:t>Sujeto Obligado.</w:t>
      </w:r>
    </w:p>
    <w:p w14:paraId="1382B281"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806C0E1" w14:textId="77777777" w:rsidR="00A0565D" w:rsidRPr="00C702F5" w:rsidRDefault="00FF0F59">
      <w:pPr>
        <w:spacing w:after="24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Acotado lo anterior es procedente analizar tanto la naturaleza jurídica de la información solicitada como el ámbito competencial del </w:t>
      </w:r>
      <w:r w:rsidRPr="00C702F5">
        <w:rPr>
          <w:rFonts w:ascii="Palatino Linotype" w:eastAsia="Palatino Linotype" w:hAnsi="Palatino Linotype" w:cs="Palatino Linotype"/>
          <w:b/>
          <w:sz w:val="24"/>
          <w:szCs w:val="24"/>
        </w:rPr>
        <w:t xml:space="preserve">Sujeto Obligado </w:t>
      </w:r>
      <w:r w:rsidRPr="00C702F5">
        <w:rPr>
          <w:rFonts w:ascii="Palatino Linotype" w:eastAsia="Palatino Linotype" w:hAnsi="Palatino Linotype" w:cs="Palatino Linotype"/>
          <w:sz w:val="24"/>
          <w:szCs w:val="24"/>
        </w:rPr>
        <w:t xml:space="preserve">a fin de determinar si la respuesta atiende el derecho de acceso a la información pública del </w:t>
      </w:r>
      <w:r w:rsidRPr="00C702F5">
        <w:rPr>
          <w:rFonts w:ascii="Palatino Linotype" w:eastAsia="Palatino Linotype" w:hAnsi="Palatino Linotype" w:cs="Palatino Linotype"/>
          <w:sz w:val="24"/>
          <w:szCs w:val="24"/>
        </w:rPr>
        <w:lastRenderedPageBreak/>
        <w:t>particular o si, por el contrario, se debe restituir la afectación del derecho humano de acceso a la información pública, ordenando la entrega de la documentación solicitada por la modalidad requerida.</w:t>
      </w:r>
    </w:p>
    <w:p w14:paraId="56222C30" w14:textId="77777777" w:rsidR="00A0565D" w:rsidRPr="00C702F5" w:rsidRDefault="00FF0F59">
      <w:pPr>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b/>
          <w:sz w:val="24"/>
          <w:szCs w:val="24"/>
        </w:rPr>
        <w:t>b. De la naturaleza de la información requerida y la competencia del Sujeto Obligado para generarla, poseerla y administrarla:</w:t>
      </w:r>
    </w:p>
    <w:p w14:paraId="78060CF8" w14:textId="77777777" w:rsidR="00A0565D" w:rsidRPr="00C702F5" w:rsidRDefault="00A0565D">
      <w:pPr>
        <w:jc w:val="both"/>
        <w:rPr>
          <w:rFonts w:ascii="Palatino Linotype" w:eastAsia="Palatino Linotype" w:hAnsi="Palatino Linotype" w:cs="Palatino Linotype"/>
          <w:b/>
          <w:sz w:val="24"/>
          <w:szCs w:val="24"/>
        </w:rPr>
      </w:pPr>
    </w:p>
    <w:p w14:paraId="1B2C76A3"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sz w:val="24"/>
          <w:szCs w:val="24"/>
        </w:rPr>
        <w:t xml:space="preserve">Sobre la naturaleza de la información solicitada es dable precisar, en primer lugar que el particular requirió </w:t>
      </w:r>
      <w:r w:rsidRPr="00C702F5">
        <w:rPr>
          <w:rFonts w:ascii="Palatino Linotype" w:eastAsia="Palatino Linotype" w:hAnsi="Palatino Linotype" w:cs="Palatino Linotype"/>
          <w:b/>
          <w:sz w:val="24"/>
          <w:szCs w:val="24"/>
        </w:rPr>
        <w:t>respecto del ejercicio 2022 y de la Coordinación de Transparencia el informe anual de actividades que se remitió al INFOEM y el oficio a través del cual se entregó el mismo.</w:t>
      </w:r>
    </w:p>
    <w:p w14:paraId="13D01E77"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p>
    <w:p w14:paraId="322D6724" w14:textId="77777777" w:rsidR="00A0565D" w:rsidRPr="00C702F5" w:rsidRDefault="00FF0F59">
      <w:pPr>
        <w:spacing w:line="360" w:lineRule="auto"/>
        <w:ind w:right="-28"/>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 manera de referencia, se citan las atribuciones del Comité de Transparencia conforme el artículo 125 del Bando Municipal de Cuautitlán Izcalli 2022-2024, que a la letra dispone lo siguiente:</w:t>
      </w:r>
    </w:p>
    <w:p w14:paraId="12DA947E" w14:textId="77777777" w:rsidR="00A0565D" w:rsidRPr="00C702F5" w:rsidRDefault="00FF0F59">
      <w:pPr>
        <w:spacing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w:t>
      </w:r>
      <w:r w:rsidRPr="00C702F5">
        <w:rPr>
          <w:rFonts w:ascii="Palatino Linotype" w:eastAsia="Palatino Linotype" w:hAnsi="Palatino Linotype" w:cs="Palatino Linotype"/>
          <w:b/>
          <w:i/>
        </w:rPr>
        <w:t>Artículo 125.</w:t>
      </w:r>
      <w:r w:rsidRPr="00C702F5">
        <w:rPr>
          <w:rFonts w:ascii="Palatino Linotype" w:eastAsia="Palatino Linotype" w:hAnsi="Palatino Linotype" w:cs="Palatino Linotype"/>
          <w:i/>
        </w:rPr>
        <w:t xml:space="preserve"> El Ayuntamiento contará con una </w:t>
      </w:r>
      <w:r w:rsidRPr="00C702F5">
        <w:rPr>
          <w:rFonts w:ascii="Palatino Linotype" w:eastAsia="Palatino Linotype" w:hAnsi="Palatino Linotype" w:cs="Palatino Linotype"/>
          <w:b/>
          <w:i/>
        </w:rPr>
        <w:t>Coordinación de Transparencia,</w:t>
      </w:r>
      <w:r w:rsidRPr="00C702F5">
        <w:rPr>
          <w:rFonts w:ascii="Palatino Linotype" w:eastAsia="Palatino Linotype" w:hAnsi="Palatino Linotype" w:cs="Palatino Linotype"/>
          <w:i/>
        </w:rPr>
        <w:t xml:space="preserve"> </w:t>
      </w:r>
      <w:r w:rsidRPr="00C702F5">
        <w:rPr>
          <w:rFonts w:ascii="Palatino Linotype" w:eastAsia="Palatino Linotype" w:hAnsi="Palatino Linotype" w:cs="Palatino Linotype"/>
          <w:i/>
          <w:u w:val="single"/>
        </w:rPr>
        <w:t>que será el enlace en la atención de las solicitudes de información pública, dando trámite al interior de la Administración Pública Municipal, debiendo turnar las mismas a las unidades administrativas, quienes serán las encargadas de otorgar respuesta en los términos establecidos en la legislación en materia de transparencia, acceso a la información pública y protección de datos personales y sensibles.</w:t>
      </w:r>
      <w:r w:rsidRPr="00C702F5">
        <w:rPr>
          <w:rFonts w:ascii="Palatino Linotype" w:eastAsia="Palatino Linotype" w:hAnsi="Palatino Linotype" w:cs="Palatino Linotype"/>
          <w:i/>
        </w:rPr>
        <w:t xml:space="preserve"> </w:t>
      </w:r>
    </w:p>
    <w:p w14:paraId="667F5307" w14:textId="77777777" w:rsidR="00A0565D" w:rsidRPr="00C702F5" w:rsidRDefault="00FF0F59">
      <w:pPr>
        <w:spacing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El derecho de acceso a la información pública solo será restringido cuando por la naturaleza de la información se considere clasificada como reservada o confidencial, en términos de lo establecido por la Ley de Transparencia y Acceso a la Información Pública del Estado de México y Municipios, así como demás ordenamientos aplicables, apegándose al principio de certeza y máxima publicidad. </w:t>
      </w:r>
    </w:p>
    <w:p w14:paraId="3DA128A8" w14:textId="77777777" w:rsidR="00A0565D" w:rsidRPr="00C702F5" w:rsidRDefault="00FF0F59">
      <w:pPr>
        <w:spacing w:line="276" w:lineRule="auto"/>
        <w:ind w:left="567" w:right="843"/>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i/>
          <w:u w:val="single"/>
        </w:rPr>
        <w:lastRenderedPageBreak/>
        <w:t>De igual manera, dará trámite a las solicitudes de acceso, rectificación, cancelación, oposición y portabilidad de datos personales, en los términos establecidos en las leyes correspondientes</w:t>
      </w:r>
      <w:r w:rsidRPr="00C702F5">
        <w:rPr>
          <w:rFonts w:ascii="Palatino Linotype" w:eastAsia="Palatino Linotype" w:hAnsi="Palatino Linotype" w:cs="Palatino Linotype"/>
          <w:sz w:val="24"/>
          <w:szCs w:val="24"/>
        </w:rPr>
        <w:t>.”</w:t>
      </w:r>
    </w:p>
    <w:p w14:paraId="6AA18B32" w14:textId="77777777" w:rsidR="00A0565D" w:rsidRPr="00C702F5" w:rsidRDefault="00FF0F59">
      <w:pPr>
        <w:spacing w:line="276" w:lineRule="auto"/>
        <w:ind w:left="567" w:right="843"/>
        <w:jc w:val="right"/>
        <w:rPr>
          <w:rFonts w:ascii="Palatino Linotype" w:eastAsia="Palatino Linotype" w:hAnsi="Palatino Linotype" w:cs="Palatino Linotype"/>
          <w:sz w:val="24"/>
          <w:szCs w:val="24"/>
        </w:rPr>
      </w:pPr>
      <w:r w:rsidRPr="00C702F5">
        <w:rPr>
          <w:rFonts w:ascii="Palatino Linotype" w:eastAsia="Palatino Linotype" w:hAnsi="Palatino Linotype" w:cs="Palatino Linotype"/>
          <w:i/>
        </w:rPr>
        <w:t>(Énfasis añadido)</w:t>
      </w:r>
    </w:p>
    <w:p w14:paraId="5265F905" w14:textId="77777777" w:rsidR="00A0565D" w:rsidRPr="00C702F5" w:rsidRDefault="00FF0F59">
      <w:pPr>
        <w:spacing w:after="0" w:line="360" w:lineRule="auto"/>
        <w:ind w:right="-28"/>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Como se desprende del numeral anterior, la Coordinación de Transparencia </w:t>
      </w:r>
      <w:r w:rsidRPr="00C702F5">
        <w:rPr>
          <w:rFonts w:ascii="Palatino Linotype" w:eastAsia="Palatino Linotype" w:hAnsi="Palatino Linotype" w:cs="Palatino Linotype"/>
          <w:b/>
          <w:sz w:val="24"/>
          <w:szCs w:val="24"/>
        </w:rPr>
        <w:t>del Sujeto Obligado</w:t>
      </w:r>
      <w:r w:rsidRPr="00C702F5">
        <w:rPr>
          <w:rFonts w:ascii="Palatino Linotype" w:eastAsia="Palatino Linotype" w:hAnsi="Palatino Linotype" w:cs="Palatino Linotype"/>
          <w:sz w:val="24"/>
          <w:szCs w:val="24"/>
        </w:rPr>
        <w:t xml:space="preserve"> dentro de sus atribuciones tiene la de dar atención a las solicitudes de información pública; así como, turnar las mismas a las unidades administrativas encargadas de dar respuesta.</w:t>
      </w:r>
    </w:p>
    <w:p w14:paraId="2D0F1853" w14:textId="77777777" w:rsidR="00A0565D" w:rsidRPr="00C702F5" w:rsidRDefault="00A0565D">
      <w:pPr>
        <w:spacing w:after="0" w:line="360" w:lineRule="auto"/>
        <w:ind w:right="-28"/>
        <w:jc w:val="both"/>
        <w:rPr>
          <w:rFonts w:ascii="Palatino Linotype" w:eastAsia="Palatino Linotype" w:hAnsi="Palatino Linotype" w:cs="Palatino Linotype"/>
          <w:sz w:val="24"/>
          <w:szCs w:val="24"/>
        </w:rPr>
      </w:pPr>
    </w:p>
    <w:p w14:paraId="3724E405" w14:textId="77777777" w:rsidR="00A0565D" w:rsidRPr="00C702F5" w:rsidRDefault="00FF0F59">
      <w:pPr>
        <w:spacing w:after="0" w:line="360" w:lineRule="auto"/>
        <w:ind w:right="-28"/>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De igual manera, del Reglamento de Organización Interna de la Administración Pública del Municipio de Cuautitlán Izcalli, Estado de México (2022-2024), en el artículo 15, se desprende el objeto y atribuciones de la misma, que consisten las siguientes:</w:t>
      </w:r>
    </w:p>
    <w:p w14:paraId="1D4C72AE"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18D82F0A" w14:textId="77777777" w:rsidR="00A0565D" w:rsidRPr="00C702F5" w:rsidRDefault="00FF0F59">
      <w:pPr>
        <w:spacing w:after="0" w:line="276" w:lineRule="auto"/>
        <w:ind w:left="567" w:right="843"/>
        <w:jc w:val="both"/>
        <w:rPr>
          <w:rFonts w:ascii="Palatino Linotype" w:eastAsia="Palatino Linotype" w:hAnsi="Palatino Linotype" w:cs="Palatino Linotype"/>
          <w:b/>
          <w:i/>
        </w:rPr>
      </w:pPr>
      <w:r w:rsidRPr="00C702F5">
        <w:rPr>
          <w:rFonts w:ascii="Palatino Linotype" w:eastAsia="Palatino Linotype" w:hAnsi="Palatino Linotype" w:cs="Palatino Linotype"/>
          <w:i/>
        </w:rPr>
        <w:t>“</w:t>
      </w:r>
      <w:r w:rsidRPr="00C702F5">
        <w:rPr>
          <w:rFonts w:ascii="Palatino Linotype" w:eastAsia="Palatino Linotype" w:hAnsi="Palatino Linotype" w:cs="Palatino Linotype"/>
          <w:b/>
          <w:i/>
        </w:rPr>
        <w:t xml:space="preserve">Artículo 15.- La Coordinación de Transparencia tendrá como objetivo ser el enlace directo entre el solicitante y los Sujetos Obligados, será la encargada de tramitar internamente las solicitudes de información pública y tendrá la responsabilidad de verificar en cada caso que la misma no sea confidencial o reservada. </w:t>
      </w:r>
    </w:p>
    <w:p w14:paraId="38916475"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3CC79D78"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b/>
          <w:i/>
        </w:rPr>
        <w:t xml:space="preserve">La Coordinación de Transparencia </w:t>
      </w:r>
      <w:r w:rsidRPr="00C702F5">
        <w:rPr>
          <w:rFonts w:ascii="Palatino Linotype" w:eastAsia="Palatino Linotype" w:hAnsi="Palatino Linotype" w:cs="Palatino Linotype"/>
          <w:i/>
        </w:rPr>
        <w:t xml:space="preserve">deberá garantizar las medidas y condiciones de accesibilidad para que toda persona pueda ejercer el derecho de acceso a la información pública, mediante solicitudes de información y deberá apoyar al solicitante en la elaboración de las mismas, </w:t>
      </w:r>
      <w:r w:rsidRPr="00C702F5">
        <w:rPr>
          <w:rFonts w:ascii="Palatino Linotype" w:eastAsia="Palatino Linotype" w:hAnsi="Palatino Linotype" w:cs="Palatino Linotype"/>
          <w:b/>
          <w:i/>
        </w:rPr>
        <w:t>para lo cual tiene las siguientes atribuciones:</w:t>
      </w:r>
      <w:r w:rsidRPr="00C702F5">
        <w:rPr>
          <w:rFonts w:ascii="Palatino Linotype" w:eastAsia="Palatino Linotype" w:hAnsi="Palatino Linotype" w:cs="Palatino Linotype"/>
          <w:i/>
        </w:rPr>
        <w:t xml:space="preserve"> </w:t>
      </w:r>
    </w:p>
    <w:p w14:paraId="50F0CA93"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40985C45"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I. Recabar, difundir y actualizar la información relativa a las obligaciones de transparencia comunes y específicas a la que se refiere la Ley General, la Ley Estatal en materia de transparencia, este reglamento, la que determinen los institutos, y las demás </w:t>
      </w:r>
      <w:r w:rsidRPr="00C702F5">
        <w:rPr>
          <w:rFonts w:ascii="Palatino Linotype" w:eastAsia="Palatino Linotype" w:hAnsi="Palatino Linotype" w:cs="Palatino Linotype"/>
          <w:i/>
        </w:rPr>
        <w:lastRenderedPageBreak/>
        <w:t xml:space="preserve">disposiciones de la materia, así como propiciar que las áreas administrativas la actualicen periódicamente conforme a la normatividad aplicable; </w:t>
      </w:r>
    </w:p>
    <w:p w14:paraId="30188800"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38264609"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II. Recibir, tramitar y dar respuesta a las solicitudes de acceso a la información pública; </w:t>
      </w:r>
    </w:p>
    <w:p w14:paraId="2F599F89"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1C4A2390"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III. Auxiliar a los particulares en la elaboración de solicitudes de acceso a la información pública y, en su caso, orientarlos sobre los sujetos obligados competentes conforme a la normatividad aplicable; </w:t>
      </w:r>
    </w:p>
    <w:p w14:paraId="63430827"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IV. Realizar, con efectividad, los trámites internos necesarios para la atención de las solicitudes de acceso a la información pública; </w:t>
      </w:r>
    </w:p>
    <w:p w14:paraId="1D9CACE4"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1EA16FD0"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V. Entregar, en su caso, a los particulares la información solicitada; </w:t>
      </w:r>
    </w:p>
    <w:p w14:paraId="324B2EE4"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0952C0BD"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VI. Efectuar las notificaciones a los solicitantes; </w:t>
      </w:r>
    </w:p>
    <w:p w14:paraId="46B8D951"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3C75DD48"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VII. Proponer al Comité de Transparencia, los procedimientos internos que aseguren la mayor eficiencia en la gestión de las solicitudes de acceso a la información, conforme a la normatividad aplicable; </w:t>
      </w:r>
    </w:p>
    <w:p w14:paraId="10B6D95E"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51BDA631"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VIII. Llevar un registro de las solicitudes de acceso a la información, sus respuestas, resultados, costos de reproducción y envío, resolución a los recursos de revisión que se hayan emitido en contra de sus respuestas y del cumplimiento de las mismas; </w:t>
      </w:r>
    </w:p>
    <w:p w14:paraId="739D84BB"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7CF9FF74"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IX. Presentar ante el Comité de Transparencia, el proyecto de clasificación de información pública que le solicite la Unidad Administrativa; </w:t>
      </w:r>
    </w:p>
    <w:p w14:paraId="1DC9F95B"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686FE768"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X. Promover e implementar políticas de transparencia proactiva procurando su accesibilidad; </w:t>
      </w:r>
    </w:p>
    <w:p w14:paraId="280D6855"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25685FC5"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XI. Fomentar la transparencia y accesibilidad al interior del sujeto obligado; </w:t>
      </w:r>
    </w:p>
    <w:p w14:paraId="302EC8B5"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0DD68DD1"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XII. Hacer del conocimiento de la instancia competente la probable responsabilidad por el incumplimiento de las obligaciones previstas en la presente Ley; y </w:t>
      </w:r>
    </w:p>
    <w:p w14:paraId="7B0B3808" w14:textId="77777777" w:rsidR="00A0565D" w:rsidRPr="00C702F5" w:rsidRDefault="00A0565D">
      <w:pPr>
        <w:spacing w:after="0" w:line="276" w:lineRule="auto"/>
        <w:ind w:left="567" w:right="843"/>
        <w:jc w:val="both"/>
        <w:rPr>
          <w:rFonts w:ascii="Palatino Linotype" w:eastAsia="Palatino Linotype" w:hAnsi="Palatino Linotype" w:cs="Palatino Linotype"/>
          <w:i/>
        </w:rPr>
      </w:pPr>
    </w:p>
    <w:p w14:paraId="78717214" w14:textId="77777777" w:rsidR="00A0565D" w:rsidRPr="00C702F5" w:rsidRDefault="00FF0F59">
      <w:pPr>
        <w:spacing w:after="0" w:line="276" w:lineRule="auto"/>
        <w:ind w:left="567" w:right="843"/>
        <w:jc w:val="both"/>
        <w:rPr>
          <w:rFonts w:ascii="Palatino Linotype" w:eastAsia="Palatino Linotype" w:hAnsi="Palatino Linotype" w:cs="Palatino Linotype"/>
          <w:i/>
        </w:rPr>
      </w:pPr>
      <w:r w:rsidRPr="00C702F5">
        <w:rPr>
          <w:rFonts w:ascii="Palatino Linotype" w:eastAsia="Palatino Linotype" w:hAnsi="Palatino Linotype" w:cs="Palatino Linotype"/>
          <w:i/>
        </w:rPr>
        <w:lastRenderedPageBreak/>
        <w:t>XIII. Las demás que le confieran otros ordenamientos legales y administrativos aplicables y aquellas funciones que le encomiende la persona titular de la Presidencia Municipal.”</w:t>
      </w:r>
    </w:p>
    <w:p w14:paraId="33326E1D" w14:textId="77777777" w:rsidR="00A0565D" w:rsidRPr="00C702F5" w:rsidRDefault="00FF0F59">
      <w:pPr>
        <w:spacing w:after="0" w:line="276" w:lineRule="auto"/>
        <w:ind w:left="567" w:right="843"/>
        <w:jc w:val="right"/>
        <w:rPr>
          <w:rFonts w:ascii="Palatino Linotype" w:eastAsia="Palatino Linotype" w:hAnsi="Palatino Linotype" w:cs="Palatino Linotype"/>
          <w:i/>
        </w:rPr>
      </w:pPr>
      <w:r w:rsidRPr="00C702F5">
        <w:rPr>
          <w:rFonts w:ascii="Palatino Linotype" w:eastAsia="Palatino Linotype" w:hAnsi="Palatino Linotype" w:cs="Palatino Linotype"/>
          <w:i/>
        </w:rPr>
        <w:t>(Énfasis añadido)</w:t>
      </w:r>
    </w:p>
    <w:p w14:paraId="30B72A53" w14:textId="77777777" w:rsidR="00A0565D" w:rsidRPr="00C702F5" w:rsidRDefault="00A0565D">
      <w:pPr>
        <w:spacing w:after="0" w:line="360" w:lineRule="auto"/>
        <w:ind w:right="-28"/>
        <w:jc w:val="both"/>
        <w:rPr>
          <w:rFonts w:ascii="Palatino Linotype" w:eastAsia="Palatino Linotype" w:hAnsi="Palatino Linotype" w:cs="Palatino Linotype"/>
          <w:sz w:val="24"/>
          <w:szCs w:val="24"/>
        </w:rPr>
      </w:pPr>
    </w:p>
    <w:p w14:paraId="7DDF792E" w14:textId="77777777" w:rsidR="00A0565D" w:rsidRPr="00C702F5" w:rsidRDefault="00FF0F59">
      <w:pPr>
        <w:spacing w:after="0" w:line="360" w:lineRule="auto"/>
        <w:ind w:right="-28"/>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Como se advierte del dispositivo reglamentario transcrito, dentro de las atribuciones de la Coordinación de Transparencia del Ayuntamiento de Cuaut</w:t>
      </w:r>
      <w:r w:rsidR="0089647F" w:rsidRPr="00C702F5">
        <w:rPr>
          <w:rFonts w:ascii="Palatino Linotype" w:eastAsia="Palatino Linotype" w:hAnsi="Palatino Linotype" w:cs="Palatino Linotype"/>
          <w:sz w:val="24"/>
          <w:szCs w:val="24"/>
        </w:rPr>
        <w:t>itlán Izcalli, entre otras, está la de recabar, difundir y actualizar la información relativa a las obligaciones de transparencia común y especificas conforme la normatividad de la materia, atender las solicitudes de acceso a la información, proponer al Comité de Transparencia los procedimientos internos que aseguren la mayor eficiencia en la gestión de las solicitudes y llevar un registro de las solicitudes de acceso a la información.</w:t>
      </w:r>
    </w:p>
    <w:p w14:paraId="0138E169" w14:textId="77777777" w:rsidR="0089647F" w:rsidRPr="00C702F5" w:rsidRDefault="0089647F">
      <w:pPr>
        <w:spacing w:after="0" w:line="360" w:lineRule="auto"/>
        <w:ind w:right="-28"/>
        <w:jc w:val="both"/>
        <w:rPr>
          <w:rFonts w:ascii="Palatino Linotype" w:eastAsia="Palatino Linotype" w:hAnsi="Palatino Linotype" w:cs="Palatino Linotype"/>
          <w:sz w:val="24"/>
          <w:szCs w:val="24"/>
        </w:rPr>
      </w:pPr>
    </w:p>
    <w:p w14:paraId="7E2C2AD2" w14:textId="77777777" w:rsidR="00A0565D" w:rsidRPr="00C702F5" w:rsidRDefault="0089647F">
      <w:pPr>
        <w:spacing w:after="0" w:line="360" w:lineRule="auto"/>
        <w:ind w:right="-28"/>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De lo anterior, se colige que la Coordinación de Transparencia tiene dentro de sus atribuciones realizar actividades encaminadas a garantizar el derecho de acceso a la información pública; por tant</w:t>
      </w:r>
      <w:r w:rsidR="00E0316A" w:rsidRPr="00C702F5">
        <w:rPr>
          <w:rFonts w:ascii="Palatino Linotype" w:eastAsia="Palatino Linotype" w:hAnsi="Palatino Linotype" w:cs="Palatino Linotype"/>
          <w:sz w:val="24"/>
          <w:szCs w:val="24"/>
        </w:rPr>
        <w:t>o, resulta lógico que conozca del informe de actividades requerido por el p</w:t>
      </w:r>
      <w:r w:rsidR="000C5D6F" w:rsidRPr="00C702F5">
        <w:rPr>
          <w:rFonts w:ascii="Palatino Linotype" w:eastAsia="Palatino Linotype" w:hAnsi="Palatino Linotype" w:cs="Palatino Linotype"/>
          <w:sz w:val="24"/>
          <w:szCs w:val="24"/>
        </w:rPr>
        <w:t>articular que se remite a este I</w:t>
      </w:r>
      <w:r w:rsidR="00E0316A" w:rsidRPr="00C702F5">
        <w:rPr>
          <w:rFonts w:ascii="Palatino Linotype" w:eastAsia="Palatino Linotype" w:hAnsi="Palatino Linotype" w:cs="Palatino Linotype"/>
          <w:sz w:val="24"/>
          <w:szCs w:val="24"/>
        </w:rPr>
        <w:t xml:space="preserve">nstituto y el oficio con el cual lo remite; máxime que </w:t>
      </w:r>
      <w:r w:rsidR="00FF0F59" w:rsidRPr="00C702F5">
        <w:rPr>
          <w:rFonts w:ascii="Palatino Linotype" w:eastAsia="Palatino Linotype" w:hAnsi="Palatino Linotype" w:cs="Palatino Linotype"/>
          <w:sz w:val="24"/>
          <w:szCs w:val="24"/>
        </w:rPr>
        <w:t xml:space="preserve">de la respuesta del </w:t>
      </w:r>
      <w:r w:rsidR="00FF0F59" w:rsidRPr="00C702F5">
        <w:rPr>
          <w:rFonts w:ascii="Palatino Linotype" w:eastAsia="Palatino Linotype" w:hAnsi="Palatino Linotype" w:cs="Palatino Linotype"/>
          <w:b/>
          <w:sz w:val="24"/>
          <w:szCs w:val="24"/>
        </w:rPr>
        <w:t xml:space="preserve">Sujeto Obligado </w:t>
      </w:r>
      <w:r w:rsidR="00FF0F59" w:rsidRPr="00C702F5">
        <w:rPr>
          <w:rFonts w:ascii="Palatino Linotype" w:eastAsia="Palatino Linotype" w:hAnsi="Palatino Linotype" w:cs="Palatino Linotype"/>
          <w:sz w:val="24"/>
          <w:szCs w:val="24"/>
        </w:rPr>
        <w:t>este asume contar con dicha información, tan es así que efectuó el cambio de modalidad de la misma a consulta directa.</w:t>
      </w:r>
    </w:p>
    <w:p w14:paraId="7F73A489" w14:textId="77777777" w:rsidR="00A0565D" w:rsidRPr="00C702F5" w:rsidRDefault="00A0565D">
      <w:pPr>
        <w:spacing w:after="0" w:line="360" w:lineRule="auto"/>
        <w:ind w:right="-28"/>
        <w:jc w:val="both"/>
        <w:rPr>
          <w:rFonts w:ascii="Palatino Linotype" w:eastAsia="Palatino Linotype" w:hAnsi="Palatino Linotype" w:cs="Palatino Linotype"/>
          <w:sz w:val="24"/>
          <w:szCs w:val="24"/>
        </w:rPr>
      </w:pPr>
    </w:p>
    <w:p w14:paraId="127C16E1" w14:textId="77777777" w:rsidR="00A0565D" w:rsidRPr="00C702F5" w:rsidRDefault="00FF0F59">
      <w:pPr>
        <w:spacing w:after="0" w:line="360" w:lineRule="auto"/>
        <w:ind w:right="-28"/>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De esta manera, al asumir dicho ente público que cuenta con la información consistente en el informe anual de actividades que emitió la Coordinación de Transparencia respecto del ejercicio 2022 que remitió a este Instituto y el oficio de entrega del mismo, es que acepta que dicha información obra en sus archivos.</w:t>
      </w:r>
    </w:p>
    <w:p w14:paraId="3D867A00" w14:textId="77777777" w:rsidR="00A0565D" w:rsidRPr="00C702F5" w:rsidRDefault="00A0565D">
      <w:pPr>
        <w:spacing w:after="0" w:line="360" w:lineRule="auto"/>
        <w:ind w:right="-28"/>
        <w:jc w:val="both"/>
        <w:rPr>
          <w:rFonts w:ascii="Palatino Linotype" w:eastAsia="Palatino Linotype" w:hAnsi="Palatino Linotype" w:cs="Palatino Linotype"/>
          <w:sz w:val="24"/>
          <w:szCs w:val="24"/>
        </w:rPr>
      </w:pPr>
    </w:p>
    <w:p w14:paraId="6B0317AE" w14:textId="77777777" w:rsidR="00A0565D" w:rsidRPr="00C702F5" w:rsidRDefault="00FF0F59">
      <w:pPr>
        <w:spacing w:after="0" w:line="360" w:lineRule="auto"/>
        <w:ind w:right="-28"/>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Ahora, </w:t>
      </w:r>
      <w:r w:rsidRPr="00C702F5">
        <w:rPr>
          <w:rFonts w:ascii="Palatino Linotype" w:eastAsia="Palatino Linotype" w:hAnsi="Palatino Linotype" w:cs="Palatino Linotype"/>
          <w:b/>
          <w:sz w:val="24"/>
          <w:szCs w:val="24"/>
        </w:rPr>
        <w:t>por lo que corresponde a los formatos PBRS del ejercicio dos mil veintidós al cuarto trimestre y su evidencia documental.</w:t>
      </w:r>
    </w:p>
    <w:p w14:paraId="70B06B90" w14:textId="77777777" w:rsidR="00A0565D" w:rsidRPr="00C702F5" w:rsidRDefault="00A0565D">
      <w:pPr>
        <w:spacing w:after="0" w:line="360" w:lineRule="auto"/>
        <w:ind w:right="-28"/>
        <w:jc w:val="both"/>
        <w:rPr>
          <w:rFonts w:ascii="Palatino Linotype" w:eastAsia="Palatino Linotype" w:hAnsi="Palatino Linotype" w:cs="Palatino Linotype"/>
          <w:sz w:val="24"/>
          <w:szCs w:val="24"/>
        </w:rPr>
      </w:pPr>
    </w:p>
    <w:p w14:paraId="3B1B6F2B" w14:textId="77777777" w:rsidR="00A0565D" w:rsidRPr="00C702F5" w:rsidRDefault="00FF0F59">
      <w:pPr>
        <w:tabs>
          <w:tab w:val="left" w:pos="709"/>
        </w:tabs>
        <w:spacing w:after="0" w:line="360" w:lineRule="auto"/>
        <w:ind w:right="49"/>
        <w:jc w:val="both"/>
        <w:rPr>
          <w:rFonts w:ascii="Palatino Linotype" w:eastAsia="Palatino Linotype" w:hAnsi="Palatino Linotype" w:cs="Palatino Linotype"/>
        </w:rPr>
      </w:pPr>
      <w:r w:rsidRPr="00C702F5">
        <w:rPr>
          <w:rFonts w:ascii="Palatino Linotype" w:eastAsia="Palatino Linotype" w:hAnsi="Palatino Linotype" w:cs="Palatino Linotype"/>
          <w:sz w:val="24"/>
          <w:szCs w:val="24"/>
        </w:rPr>
        <w:t xml:space="preserve">Al respecto, debe definirse al Presupuesto Basado en Resultados Municipal, el cual de conformidad con los Lineamientos para la Entrega del Presupuesto de Egresos Municipal 2022, se define de la siguiente manera: </w:t>
      </w:r>
    </w:p>
    <w:p w14:paraId="2684A834" w14:textId="77777777" w:rsidR="00A0565D" w:rsidRPr="00C702F5" w:rsidRDefault="00FF0F59">
      <w:pPr>
        <w:tabs>
          <w:tab w:val="left" w:pos="709"/>
        </w:tabs>
        <w:spacing w:before="240" w:after="240" w:line="276" w:lineRule="auto"/>
        <w:ind w:left="567" w:right="900"/>
        <w:jc w:val="both"/>
        <w:rPr>
          <w:rFonts w:ascii="Palatino Linotype" w:eastAsia="Palatino Linotype" w:hAnsi="Palatino Linotype" w:cs="Palatino Linotype"/>
          <w:b/>
          <w:i/>
          <w:u w:val="single"/>
        </w:rPr>
      </w:pPr>
      <w:r w:rsidRPr="00C702F5">
        <w:rPr>
          <w:rFonts w:ascii="Palatino Linotype" w:eastAsia="Palatino Linotype" w:hAnsi="Palatino Linotype" w:cs="Palatino Linotype"/>
          <w:i/>
        </w:rPr>
        <w:t>“</w:t>
      </w:r>
      <w:r w:rsidRPr="00C702F5">
        <w:rPr>
          <w:rFonts w:ascii="Palatino Linotype" w:eastAsia="Palatino Linotype" w:hAnsi="Palatino Linotype" w:cs="Palatino Linotype"/>
          <w:b/>
          <w:i/>
          <w:u w:val="single"/>
        </w:rPr>
        <w:t>Para las administraciones municipales, el Presupuesto basado en Resultados (</w:t>
      </w:r>
      <w:proofErr w:type="spellStart"/>
      <w:r w:rsidRPr="00C702F5">
        <w:rPr>
          <w:rFonts w:ascii="Palatino Linotype" w:eastAsia="Palatino Linotype" w:hAnsi="Palatino Linotype" w:cs="Palatino Linotype"/>
          <w:b/>
          <w:i/>
          <w:u w:val="single"/>
        </w:rPr>
        <w:t>PbR</w:t>
      </w:r>
      <w:proofErr w:type="spellEnd"/>
      <w:r w:rsidRPr="00C702F5">
        <w:rPr>
          <w:rFonts w:ascii="Palatino Linotype" w:eastAsia="Palatino Linotype" w:hAnsi="Palatino Linotype" w:cs="Palatino Linotype"/>
          <w:b/>
          <w:i/>
          <w:u w:val="single"/>
        </w:rPr>
        <w:t xml:space="preserve">),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w:t>
      </w:r>
    </w:p>
    <w:p w14:paraId="4A3595BA" w14:textId="77777777" w:rsidR="00A0565D" w:rsidRPr="00C702F5" w:rsidRDefault="00FF0F59">
      <w:pPr>
        <w:tabs>
          <w:tab w:val="left" w:pos="709"/>
        </w:tabs>
        <w:spacing w:before="240" w:after="240" w:line="276" w:lineRule="auto"/>
        <w:ind w:left="567" w:right="900"/>
        <w:jc w:val="both"/>
        <w:rPr>
          <w:rFonts w:ascii="Palatino Linotype" w:eastAsia="Palatino Linotype" w:hAnsi="Palatino Linotype" w:cs="Palatino Linotype"/>
          <w:b/>
          <w:i/>
        </w:rPr>
      </w:pPr>
      <w:r w:rsidRPr="00C702F5">
        <w:rPr>
          <w:rFonts w:ascii="Palatino Linotype" w:eastAsia="Palatino Linotype" w:hAnsi="Palatino Linotype" w:cs="Palatino Linotype"/>
          <w:b/>
          <w:i/>
        </w:rPr>
        <w:t xml:space="preserve">El </w:t>
      </w:r>
      <w:proofErr w:type="spellStart"/>
      <w:r w:rsidRPr="00C702F5">
        <w:rPr>
          <w:rFonts w:ascii="Palatino Linotype" w:eastAsia="Palatino Linotype" w:hAnsi="Palatino Linotype" w:cs="Palatino Linotype"/>
          <w:b/>
          <w:i/>
        </w:rPr>
        <w:t>PbR</w:t>
      </w:r>
      <w:proofErr w:type="spellEnd"/>
      <w:r w:rsidRPr="00C702F5">
        <w:rPr>
          <w:rFonts w:ascii="Palatino Linotype" w:eastAsia="Palatino Linotype" w:hAnsi="Palatino Linotype" w:cs="Palatino Linotype"/>
          <w:b/>
          <w:i/>
        </w:rPr>
        <w:t xml:space="preserve"> apoya la asignación objetiva de los recursos públicos para fortalecer las políticas, programas y proyectos para el desempeño gubernamental, a fin de que aporten mejoras sustantivas a las condiciones de vida de la sociedad. Por ello, fomenta la optimización de los recursos para brindar mayor cantidad y calidad de bienes y servicios públicos. </w:t>
      </w:r>
    </w:p>
    <w:p w14:paraId="04BDDB50" w14:textId="77777777" w:rsidR="00A0565D" w:rsidRPr="00C702F5" w:rsidRDefault="00FF0F59">
      <w:pPr>
        <w:tabs>
          <w:tab w:val="left" w:pos="709"/>
        </w:tabs>
        <w:spacing w:before="240" w:after="240" w:line="276" w:lineRule="auto"/>
        <w:ind w:left="567" w:right="900"/>
        <w:jc w:val="both"/>
        <w:rPr>
          <w:rFonts w:ascii="Palatino Linotype" w:eastAsia="Palatino Linotype" w:hAnsi="Palatino Linotype" w:cs="Palatino Linotype"/>
          <w:b/>
          <w:i/>
        </w:rPr>
      </w:pPr>
      <w:r w:rsidRPr="00C702F5">
        <w:rPr>
          <w:rFonts w:ascii="Palatino Linotype" w:eastAsia="Palatino Linotype" w:hAnsi="Palatino Linotype" w:cs="Palatino Linotype"/>
          <w:b/>
          <w:i/>
        </w:rPr>
        <w:t xml:space="preserve">El </w:t>
      </w:r>
      <w:proofErr w:type="spellStart"/>
      <w:r w:rsidRPr="00C702F5">
        <w:rPr>
          <w:rFonts w:ascii="Palatino Linotype" w:eastAsia="Palatino Linotype" w:hAnsi="Palatino Linotype" w:cs="Palatino Linotype"/>
          <w:b/>
          <w:i/>
        </w:rPr>
        <w:t>PbR</w:t>
      </w:r>
      <w:proofErr w:type="spellEnd"/>
      <w:r w:rsidRPr="00C702F5">
        <w:rPr>
          <w:rFonts w:ascii="Palatino Linotype" w:eastAsia="Palatino Linotype" w:hAnsi="Palatino Linotype" w:cs="Palatino Linotype"/>
          <w:b/>
          <w:i/>
        </w:rPr>
        <w:t xml:space="preserve">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 </w:t>
      </w:r>
    </w:p>
    <w:p w14:paraId="02933E45" w14:textId="77777777" w:rsidR="00A0565D" w:rsidRPr="00C702F5" w:rsidRDefault="00FF0F59">
      <w:pPr>
        <w:tabs>
          <w:tab w:val="left" w:pos="709"/>
        </w:tabs>
        <w:spacing w:before="240" w:after="240" w:line="276" w:lineRule="auto"/>
        <w:ind w:left="567" w:right="900"/>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Con la adopción del </w:t>
      </w:r>
      <w:proofErr w:type="spellStart"/>
      <w:r w:rsidRPr="00C702F5">
        <w:rPr>
          <w:rFonts w:ascii="Palatino Linotype" w:eastAsia="Palatino Linotype" w:hAnsi="Palatino Linotype" w:cs="Palatino Linotype"/>
          <w:i/>
        </w:rPr>
        <w:t>PbR</w:t>
      </w:r>
      <w:proofErr w:type="spellEnd"/>
      <w:r w:rsidRPr="00C702F5">
        <w:rPr>
          <w:rFonts w:ascii="Palatino Linotype" w:eastAsia="Palatino Linotype" w:hAnsi="Palatino Linotype" w:cs="Palatino Linotype"/>
          <w:i/>
        </w:rPr>
        <w:t xml:space="preserve"> se apoyarán los procesos de: </w:t>
      </w:r>
    </w:p>
    <w:p w14:paraId="65C88500" w14:textId="77777777" w:rsidR="00A0565D" w:rsidRPr="00C702F5" w:rsidRDefault="00FF0F59">
      <w:pPr>
        <w:tabs>
          <w:tab w:val="left" w:pos="709"/>
        </w:tabs>
        <w:spacing w:before="240" w:after="240" w:line="276" w:lineRule="auto"/>
        <w:ind w:left="567" w:right="900"/>
        <w:jc w:val="both"/>
        <w:rPr>
          <w:rFonts w:ascii="Palatino Linotype" w:eastAsia="Palatino Linotype" w:hAnsi="Palatino Linotype" w:cs="Palatino Linotype"/>
          <w:i/>
        </w:rPr>
      </w:pPr>
      <w:r w:rsidRPr="00C702F5">
        <w:rPr>
          <w:rFonts w:ascii="Palatino Linotype" w:eastAsia="Palatino Linotype" w:hAnsi="Palatino Linotype" w:cs="Palatino Linotype"/>
          <w:b/>
          <w:i/>
        </w:rPr>
        <w:lastRenderedPageBreak/>
        <w:t>Coordinación</w:t>
      </w:r>
      <w:r w:rsidRPr="00C702F5">
        <w:rPr>
          <w:rFonts w:ascii="Palatino Linotype" w:eastAsia="Palatino Linotype" w:hAnsi="Palatino Linotype" w:cs="Palatino Linotype"/>
          <w:i/>
        </w:rPr>
        <w:t xml:space="preserve">: Establecer mecanismos de relación entre el presupuesto con el PDM, así como de conexión y difusión con las dependencias e instituciones involucradas en la ejecución de acciones que permitan entregar los resultados que la población espera. </w:t>
      </w:r>
    </w:p>
    <w:p w14:paraId="58A34A16" w14:textId="77777777" w:rsidR="00A0565D" w:rsidRPr="00C702F5" w:rsidRDefault="00FF0F59">
      <w:pPr>
        <w:tabs>
          <w:tab w:val="left" w:pos="709"/>
        </w:tabs>
        <w:spacing w:before="240" w:after="240" w:line="276" w:lineRule="auto"/>
        <w:ind w:left="567" w:right="900"/>
        <w:jc w:val="both"/>
        <w:rPr>
          <w:rFonts w:ascii="Palatino Linotype" w:eastAsia="Palatino Linotype" w:hAnsi="Palatino Linotype" w:cs="Palatino Linotype"/>
          <w:i/>
        </w:rPr>
      </w:pPr>
      <w:r w:rsidRPr="00C702F5">
        <w:rPr>
          <w:rFonts w:ascii="Palatino Linotype" w:eastAsia="Palatino Linotype" w:hAnsi="Palatino Linotype" w:cs="Palatino Linotype"/>
          <w:b/>
          <w:i/>
        </w:rPr>
        <w:t>Evaluación</w:t>
      </w:r>
      <w:r w:rsidRPr="00C702F5">
        <w:rPr>
          <w:rFonts w:ascii="Palatino Linotype" w:eastAsia="Palatino Linotype" w:hAnsi="Palatino Linotype" w:cs="Palatino Linotype"/>
          <w:i/>
        </w:rPr>
        <w:t xml:space="preserve">: Vincular la planeación, programación, presupuestación, seguimiento, ejercicio y control de los recursos con la evaluación de las políticas públicas de los Programas presupuestarios y programas del desempeño institucional, con el objetivo de impulsar el logro de los resultados y la aplicación del gasto público. </w:t>
      </w:r>
    </w:p>
    <w:p w14:paraId="0B5E0CDB" w14:textId="77777777" w:rsidR="00A0565D" w:rsidRPr="00C702F5" w:rsidRDefault="00FF0F59">
      <w:pPr>
        <w:tabs>
          <w:tab w:val="left" w:pos="709"/>
        </w:tabs>
        <w:spacing w:before="240" w:after="240" w:line="276" w:lineRule="auto"/>
        <w:ind w:left="567" w:right="900"/>
        <w:jc w:val="both"/>
        <w:rPr>
          <w:rFonts w:ascii="Palatino Linotype" w:eastAsia="Palatino Linotype" w:hAnsi="Palatino Linotype" w:cs="Palatino Linotype"/>
          <w:i/>
        </w:rPr>
      </w:pPr>
      <w:r w:rsidRPr="00C702F5">
        <w:rPr>
          <w:rFonts w:ascii="Palatino Linotype" w:eastAsia="Palatino Linotype" w:hAnsi="Palatino Linotype" w:cs="Palatino Linotype"/>
          <w:b/>
          <w:i/>
        </w:rPr>
        <w:t>Modernización y Mejoramiento de Mediano Plazo</w:t>
      </w:r>
      <w:r w:rsidRPr="00C702F5">
        <w:rPr>
          <w:rFonts w:ascii="Palatino Linotype" w:eastAsia="Palatino Linotype" w:hAnsi="Palatino Linotype" w:cs="Palatino Linotype"/>
          <w:i/>
        </w:rPr>
        <w:t>: Tiene como objetivo alinear las estrategias del Plan de Desarrollo Municipal con el mejoramiento de la gestión de las dependencias de la administración pública, lo que permitirá a través de la evaluación la implantación de políticas y medidas Sistema de Coordinación Hacendaría del Estado de México con sus Municipios que apoyen mejoras de eficiencia y eficacia en la aplicación de los recursos, tales como la política de austeridad del gasto público.”</w:t>
      </w:r>
    </w:p>
    <w:p w14:paraId="321FDF63" w14:textId="77777777" w:rsidR="00A0565D" w:rsidRPr="00C702F5" w:rsidRDefault="00FF0F59">
      <w:pPr>
        <w:spacing w:after="0" w:line="360" w:lineRule="auto"/>
        <w:ind w:right="-28"/>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Asimismo, el Manual para la Planeación, Programación y Presupuesto de Egresos Municipal para el Ejercicio Fiscal dos mil dos mil veintidós, establece en su apartado 3.2.1. Lineamientos para la integración del Programa Anual, precisan que el Programa Operativo Anual, constituye un componente del Presupuesto basado en Resultados, en el cual, se plasman los objetivos, estrategias, metas de actividad, indicadores y proyectos, de acuerdo a las prioridades del Plan de Desarrollo Municipal y demandas ciudadanas, para ser traducidas en resultados concretos a visualizarse en el período presupuestal determinado, lo cual permite conocer con certeza lo que se va hacer con el presupuesto, que se busca lograr, así como, en que tiempo y la forma en que se realizará.</w:t>
      </w:r>
    </w:p>
    <w:p w14:paraId="0BC9AACA" w14:textId="77777777" w:rsidR="00A0565D" w:rsidRPr="00C702F5" w:rsidRDefault="00A0565D">
      <w:pPr>
        <w:spacing w:after="0" w:line="360" w:lineRule="auto"/>
        <w:ind w:right="-28"/>
        <w:jc w:val="both"/>
        <w:rPr>
          <w:rFonts w:ascii="Palatino Linotype" w:eastAsia="Palatino Linotype" w:hAnsi="Palatino Linotype" w:cs="Palatino Linotype"/>
          <w:sz w:val="24"/>
          <w:szCs w:val="24"/>
        </w:rPr>
      </w:pPr>
    </w:p>
    <w:p w14:paraId="52A9C858" w14:textId="77777777" w:rsidR="00A0565D" w:rsidRPr="00C702F5" w:rsidRDefault="00FF0F59">
      <w:pPr>
        <w:spacing w:after="0" w:line="360" w:lineRule="auto"/>
        <w:ind w:right="51"/>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En ese orden de ideas, el Programa Operativo Anual, deberá permitir la evaluación programática y presupuestal del ejercicio del gasto, en términos de resultados </w:t>
      </w:r>
      <w:r w:rsidRPr="00C702F5">
        <w:rPr>
          <w:rFonts w:ascii="Palatino Linotype" w:eastAsia="Palatino Linotype" w:hAnsi="Palatino Linotype" w:cs="Palatino Linotype"/>
          <w:sz w:val="24"/>
          <w:szCs w:val="24"/>
        </w:rPr>
        <w:lastRenderedPageBreak/>
        <w:t>cualitativos, como cuantitativos. Además, precisa que se conforma de los siguientes formatos:</w:t>
      </w:r>
    </w:p>
    <w:p w14:paraId="5677C450" w14:textId="77777777" w:rsidR="00A0565D" w:rsidRPr="00C702F5" w:rsidRDefault="00A0565D">
      <w:pPr>
        <w:rPr>
          <w:sz w:val="24"/>
          <w:szCs w:val="24"/>
        </w:rPr>
      </w:pPr>
    </w:p>
    <w:p w14:paraId="4BB323ED" w14:textId="77777777" w:rsidR="00A0565D" w:rsidRPr="00C702F5" w:rsidRDefault="00FF0F59">
      <w:pPr>
        <w:jc w:val="center"/>
        <w:rPr>
          <w:sz w:val="24"/>
          <w:szCs w:val="24"/>
        </w:rPr>
      </w:pPr>
      <w:r w:rsidRPr="00C702F5">
        <w:rPr>
          <w:noProof/>
          <w:sz w:val="24"/>
          <w:szCs w:val="24"/>
        </w:rPr>
        <w:drawing>
          <wp:inline distT="0" distB="0" distL="0" distR="0" wp14:anchorId="0E841D82" wp14:editId="7D6CCE1A">
            <wp:extent cx="2317875" cy="1059161"/>
            <wp:effectExtent l="0" t="0" r="0" b="0"/>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17875" cy="1059161"/>
                    </a:xfrm>
                    <a:prstGeom prst="rect">
                      <a:avLst/>
                    </a:prstGeom>
                    <a:ln/>
                  </pic:spPr>
                </pic:pic>
              </a:graphicData>
            </a:graphic>
          </wp:inline>
        </w:drawing>
      </w:r>
    </w:p>
    <w:p w14:paraId="32762665" w14:textId="77777777" w:rsidR="00A0565D" w:rsidRPr="00C702F5" w:rsidRDefault="00A0565D">
      <w:pPr>
        <w:rPr>
          <w:sz w:val="24"/>
          <w:szCs w:val="24"/>
        </w:rPr>
      </w:pPr>
    </w:p>
    <w:p w14:paraId="79ABCEB9" w14:textId="77777777" w:rsidR="00A0565D" w:rsidRPr="00C702F5" w:rsidRDefault="00FF0F59">
      <w:pPr>
        <w:spacing w:line="360" w:lineRule="auto"/>
        <w:ind w:right="51"/>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Además, resulta necesario precisar que conforme al Manual para la Planeación, Programación y Presupuesto de Egresos Municipal para el Ejercicio Fiscal dos mil veintidós, </w:t>
      </w:r>
      <w:r w:rsidRPr="00C702F5">
        <w:rPr>
          <w:rFonts w:ascii="Palatino Linotype" w:eastAsia="Palatino Linotype" w:hAnsi="Palatino Linotype" w:cs="Palatino Linotype"/>
          <w:color w:val="000000"/>
          <w:sz w:val="24"/>
          <w:szCs w:val="24"/>
        </w:rPr>
        <w:t xml:space="preserve">dispone que dichos formatos deberán generarse para integrar el anteproyecto de presupuesto de egresos para el ejercicio correspondiente, así como su ejercicio, control y evaluación, una vez que se haya aprobado:  </w:t>
      </w:r>
    </w:p>
    <w:p w14:paraId="4F268DD6" w14:textId="77777777" w:rsidR="00A0565D" w:rsidRPr="00C702F5" w:rsidRDefault="00FF0F59">
      <w:pPr>
        <w:spacing w:before="240" w:after="240" w:line="276" w:lineRule="auto"/>
        <w:ind w:left="567" w:right="900"/>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i/>
          <w:color w:val="000000"/>
        </w:rPr>
        <w:t xml:space="preserve">“Formatos </w:t>
      </w:r>
      <w:proofErr w:type="spellStart"/>
      <w:r w:rsidRPr="00C702F5">
        <w:rPr>
          <w:rFonts w:ascii="Palatino Linotype" w:eastAsia="Palatino Linotype" w:hAnsi="Palatino Linotype" w:cs="Palatino Linotype"/>
          <w:i/>
          <w:color w:val="000000"/>
        </w:rPr>
        <w:t>PbRM</w:t>
      </w:r>
      <w:proofErr w:type="spellEnd"/>
      <w:r w:rsidRPr="00C702F5">
        <w:rPr>
          <w:rFonts w:ascii="Palatino Linotype" w:eastAsia="Palatino Linotype" w:hAnsi="Palatino Linotype" w:cs="Palatino Linotype"/>
          <w:i/>
          <w:color w:val="000000"/>
        </w:rPr>
        <w:t>: Documentos diseñados por la Secretaría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14:paraId="151C23AF" w14:textId="77777777" w:rsidR="00A0565D" w:rsidRPr="00C702F5" w:rsidRDefault="00FF0F59">
      <w:pPr>
        <w:spacing w:before="240" w:after="240" w:line="360" w:lineRule="auto"/>
        <w:ind w:right="51"/>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color w:val="000000"/>
          <w:sz w:val="24"/>
          <w:szCs w:val="24"/>
        </w:rPr>
        <w:t xml:space="preserve">Por lo anterior, se reitera que dichos formatos deben generarse de manera anual para efecto de la integración del anteproyecto del presupuesto de egresos y por ello deben obrar en los archivos del Sujeto Obligado, y se </w:t>
      </w:r>
      <w:r w:rsidRPr="00C702F5">
        <w:rPr>
          <w:rFonts w:ascii="Palatino Linotype" w:eastAsia="Palatino Linotype" w:hAnsi="Palatino Linotype" w:cs="Palatino Linotype"/>
          <w:sz w:val="24"/>
          <w:szCs w:val="24"/>
        </w:rPr>
        <w:t>conforma de diversos formatos, a saber, los siguientes:</w:t>
      </w:r>
    </w:p>
    <w:p w14:paraId="7391BB5A" w14:textId="77777777" w:rsidR="00A0565D" w:rsidRPr="00C702F5" w:rsidRDefault="00A0565D">
      <w:pPr>
        <w:rPr>
          <w:sz w:val="4"/>
          <w:szCs w:val="4"/>
        </w:rPr>
      </w:pPr>
    </w:p>
    <w:p w14:paraId="38CD502D" w14:textId="77777777" w:rsidR="00A0565D" w:rsidRPr="00C702F5" w:rsidRDefault="00FF0F59">
      <w:pPr>
        <w:numPr>
          <w:ilvl w:val="0"/>
          <w:numId w:val="2"/>
        </w:numPr>
        <w:spacing w:after="0" w:line="360" w:lineRule="auto"/>
        <w:ind w:left="360"/>
        <w:jc w:val="both"/>
        <w:rPr>
          <w:rFonts w:ascii="Palatino Linotype" w:eastAsia="Palatino Linotype" w:hAnsi="Palatino Linotype" w:cs="Palatino Linotype"/>
          <w:b/>
        </w:rPr>
      </w:pPr>
      <w:r w:rsidRPr="00C702F5">
        <w:rPr>
          <w:rFonts w:ascii="Palatino Linotype" w:eastAsia="Palatino Linotype" w:hAnsi="Palatino Linotype" w:cs="Palatino Linotype"/>
          <w:b/>
        </w:rPr>
        <w:lastRenderedPageBreak/>
        <w:t>PbRM-01a Dimensión Administrativa del Gasto: Que tiene como propósito identificar la corresponsabilidad de dependencias generales y auxiliares en la ejecución de proyectos por programa, dimensiona el gasto por proyecto y programa.</w:t>
      </w:r>
    </w:p>
    <w:p w14:paraId="37899827" w14:textId="77777777" w:rsidR="00A0565D" w:rsidRPr="00C702F5" w:rsidRDefault="00A0565D">
      <w:pPr>
        <w:rPr>
          <w:rFonts w:ascii="Palatino Linotype" w:eastAsia="Palatino Linotype" w:hAnsi="Palatino Linotype" w:cs="Palatino Linotype"/>
          <w:b/>
        </w:rPr>
      </w:pPr>
    </w:p>
    <w:p w14:paraId="349EE6C9" w14:textId="77777777" w:rsidR="00A0565D" w:rsidRPr="00C702F5" w:rsidRDefault="00FF0F59">
      <w:pPr>
        <w:numPr>
          <w:ilvl w:val="0"/>
          <w:numId w:val="2"/>
        </w:numPr>
        <w:spacing w:after="0" w:line="360" w:lineRule="auto"/>
        <w:ind w:left="360"/>
        <w:jc w:val="both"/>
        <w:rPr>
          <w:rFonts w:ascii="Palatino Linotype" w:eastAsia="Palatino Linotype" w:hAnsi="Palatino Linotype" w:cs="Palatino Linotype"/>
        </w:rPr>
      </w:pPr>
      <w:r w:rsidRPr="00C702F5">
        <w:rPr>
          <w:rFonts w:ascii="Palatino Linotype" w:eastAsia="Palatino Linotype" w:hAnsi="Palatino Linotype" w:cs="Palatino Linotype"/>
          <w:b/>
        </w:rPr>
        <w:t xml:space="preserve">PbRM-01b Descripción del Programa presupuestario: Que identifica el entorno general para </w:t>
      </w:r>
      <w:proofErr w:type="spellStart"/>
      <w:r w:rsidRPr="00C702F5">
        <w:rPr>
          <w:rFonts w:ascii="Palatino Linotype" w:eastAsia="Palatino Linotype" w:hAnsi="Palatino Linotype" w:cs="Palatino Linotype"/>
          <w:b/>
        </w:rPr>
        <w:t>eficientar</w:t>
      </w:r>
      <w:proofErr w:type="spellEnd"/>
      <w:r w:rsidRPr="00C702F5">
        <w:rPr>
          <w:rFonts w:ascii="Palatino Linotype" w:eastAsia="Palatino Linotype" w:hAnsi="Palatino Linotype" w:cs="Palatino Linotype"/>
          <w:b/>
        </w:rPr>
        <w:t xml:space="preserve"> la ejecución del programa que corresponda, los objetivos a lograr y las estrategias, lo cual permitirá contar con elementos para establecer las acciones con las será posible redefinir, adecuar o mantener las acciones municipales identificadas en los programas a ejecutar</w:t>
      </w:r>
      <w:r w:rsidRPr="00C702F5">
        <w:rPr>
          <w:rFonts w:ascii="Palatino Linotype" w:eastAsia="Palatino Linotype" w:hAnsi="Palatino Linotype" w:cs="Palatino Linotype"/>
        </w:rPr>
        <w:t>.</w:t>
      </w:r>
    </w:p>
    <w:p w14:paraId="4F0885F5" w14:textId="77777777" w:rsidR="00A0565D" w:rsidRPr="00C702F5" w:rsidRDefault="00A0565D">
      <w:pPr>
        <w:rPr>
          <w:rFonts w:ascii="Palatino Linotype" w:eastAsia="Palatino Linotype" w:hAnsi="Palatino Linotype" w:cs="Palatino Linotype"/>
        </w:rPr>
      </w:pPr>
    </w:p>
    <w:p w14:paraId="1507F926" w14:textId="77777777" w:rsidR="00A0565D" w:rsidRPr="00C702F5" w:rsidRDefault="00FF0F59">
      <w:pPr>
        <w:numPr>
          <w:ilvl w:val="0"/>
          <w:numId w:val="2"/>
        </w:numPr>
        <w:spacing w:after="0" w:line="360" w:lineRule="auto"/>
        <w:ind w:left="360"/>
        <w:jc w:val="both"/>
        <w:rPr>
          <w:rFonts w:ascii="Palatino Linotype" w:eastAsia="Palatino Linotype" w:hAnsi="Palatino Linotype" w:cs="Palatino Linotype"/>
          <w:b/>
        </w:rPr>
      </w:pPr>
      <w:r w:rsidRPr="00C702F5">
        <w:rPr>
          <w:rFonts w:ascii="Palatino Linotype" w:eastAsia="Palatino Linotype" w:hAnsi="Palatino Linotype" w:cs="Palatino Linotype"/>
          <w:b/>
        </w:rPr>
        <w:t>PbRM-01c Metas de actividad por Proyecto: Que define y establece las acciones sustantivas que se pretenden realizar durante el ejercicio presupuestal, por proyecto, ligadas a las estrategias del programa.</w:t>
      </w:r>
    </w:p>
    <w:p w14:paraId="6DEDE4EB" w14:textId="77777777" w:rsidR="00A0565D" w:rsidRPr="00C702F5" w:rsidRDefault="00A0565D">
      <w:pPr>
        <w:rPr>
          <w:rFonts w:ascii="Palatino Linotype" w:eastAsia="Palatino Linotype" w:hAnsi="Palatino Linotype" w:cs="Palatino Linotype"/>
          <w:b/>
        </w:rPr>
      </w:pPr>
    </w:p>
    <w:p w14:paraId="5A73FB76" w14:textId="77777777" w:rsidR="00A0565D" w:rsidRPr="00C702F5" w:rsidRDefault="00FF0F59">
      <w:pPr>
        <w:numPr>
          <w:ilvl w:val="0"/>
          <w:numId w:val="2"/>
        </w:numPr>
        <w:spacing w:after="0" w:line="360" w:lineRule="auto"/>
        <w:ind w:left="360"/>
        <w:jc w:val="both"/>
        <w:rPr>
          <w:rFonts w:ascii="Palatino Linotype" w:eastAsia="Palatino Linotype" w:hAnsi="Palatino Linotype" w:cs="Palatino Linotype"/>
          <w:b/>
        </w:rPr>
      </w:pPr>
      <w:r w:rsidRPr="00C702F5">
        <w:rPr>
          <w:rFonts w:ascii="Palatino Linotype" w:eastAsia="Palatino Linotype" w:hAnsi="Palatino Linotype" w:cs="Palatino Linotype"/>
          <w:b/>
        </w:rPr>
        <w:t>PbRM-01d Ficha de Técnica de Diseño de Indicadores Estratégicos o de Gestión: Que apoya en el diseño de indicadores estratégicos y de gestión incluidos en la Matriz de Indicadores para Resultados tipo y aquellos desarrollados particularmente por el Municipio de que se trate, que midan los objetos de los Programas presupuestarios incluidos en el Programa Anual y su contribución al del Plan de Desarrollo Municipal vigente.</w:t>
      </w:r>
    </w:p>
    <w:p w14:paraId="2E82D3E1" w14:textId="77777777" w:rsidR="00A0565D" w:rsidRPr="00C702F5" w:rsidRDefault="00A0565D">
      <w:pPr>
        <w:rPr>
          <w:rFonts w:ascii="Palatino Linotype" w:eastAsia="Palatino Linotype" w:hAnsi="Palatino Linotype" w:cs="Palatino Linotype"/>
        </w:rPr>
      </w:pPr>
    </w:p>
    <w:p w14:paraId="6C073BCC" w14:textId="77777777" w:rsidR="00A0565D" w:rsidRPr="00C702F5" w:rsidRDefault="00FF0F59">
      <w:pPr>
        <w:numPr>
          <w:ilvl w:val="0"/>
          <w:numId w:val="2"/>
        </w:numPr>
        <w:spacing w:after="0" w:line="360" w:lineRule="auto"/>
        <w:ind w:left="360"/>
        <w:jc w:val="both"/>
        <w:rPr>
          <w:rFonts w:ascii="Palatino Linotype" w:eastAsia="Palatino Linotype" w:hAnsi="Palatino Linotype" w:cs="Palatino Linotype"/>
          <w:b/>
        </w:rPr>
      </w:pPr>
      <w:r w:rsidRPr="00C702F5">
        <w:rPr>
          <w:rFonts w:ascii="Palatino Linotype" w:eastAsia="Palatino Linotype" w:hAnsi="Palatino Linotype" w:cs="Palatino Linotype"/>
          <w:b/>
        </w:rPr>
        <w:t>PbRM-01e Matriz de Indicadores para Resultados por Programa Presupuestario y Dependencia General: Que facilita el proceso de evaluación de los resultados o impactos de los objetivos pro Programa presupuestario, de forma resumida, sencilla y armónica, así como, de incorporar indicadores que miden los objetivos y resultados esperados.</w:t>
      </w:r>
    </w:p>
    <w:p w14:paraId="6C8DF1E0" w14:textId="77777777" w:rsidR="00A0565D" w:rsidRPr="00C702F5" w:rsidRDefault="00A0565D">
      <w:pPr>
        <w:rPr>
          <w:rFonts w:ascii="Palatino Linotype" w:eastAsia="Palatino Linotype" w:hAnsi="Palatino Linotype" w:cs="Palatino Linotype"/>
          <w:b/>
        </w:rPr>
      </w:pPr>
    </w:p>
    <w:p w14:paraId="1C850674" w14:textId="77777777" w:rsidR="00A0565D" w:rsidRPr="00C702F5" w:rsidRDefault="00FF0F59">
      <w:pPr>
        <w:numPr>
          <w:ilvl w:val="0"/>
          <w:numId w:val="2"/>
        </w:numPr>
        <w:spacing w:after="0" w:line="360" w:lineRule="auto"/>
        <w:ind w:left="360"/>
        <w:jc w:val="both"/>
        <w:rPr>
          <w:rFonts w:ascii="Palatino Linotype" w:eastAsia="Palatino Linotype" w:hAnsi="Palatino Linotype" w:cs="Palatino Linotype"/>
          <w:b/>
        </w:rPr>
      </w:pPr>
      <w:r w:rsidRPr="00C702F5">
        <w:rPr>
          <w:rFonts w:ascii="Palatino Linotype" w:eastAsia="Palatino Linotype" w:hAnsi="Palatino Linotype" w:cs="Palatino Linotype"/>
          <w:b/>
        </w:rPr>
        <w:lastRenderedPageBreak/>
        <w:t>PbRM-02a Calendarización de Metas de actividad por Proyecto: Que calendariza las metas de las acciones por trimestre para medir el grado de cumplimiento en cada período de tiempo, con el propósito de dar seguimiento a lo programado y tomar en su caso las medidas correctivas para evitar desviación</w:t>
      </w:r>
      <w:r w:rsidRPr="00C702F5">
        <w:rPr>
          <w:rFonts w:ascii="Palatino Linotype" w:eastAsia="Palatino Linotype" w:hAnsi="Palatino Linotype" w:cs="Palatino Linotype"/>
        </w:rPr>
        <w:t>.</w:t>
      </w:r>
    </w:p>
    <w:p w14:paraId="36554F28" w14:textId="77777777" w:rsidR="00A0565D" w:rsidRPr="00C702F5" w:rsidRDefault="00A0565D">
      <w:pPr>
        <w:spacing w:after="0" w:line="360" w:lineRule="auto"/>
        <w:ind w:right="-28"/>
        <w:jc w:val="both"/>
        <w:rPr>
          <w:rFonts w:ascii="Palatino Linotype" w:eastAsia="Palatino Linotype" w:hAnsi="Palatino Linotype" w:cs="Palatino Linotype"/>
          <w:sz w:val="24"/>
          <w:szCs w:val="24"/>
        </w:rPr>
      </w:pPr>
    </w:p>
    <w:p w14:paraId="01CA8229"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Ahora, en el artículo 20 de la </w:t>
      </w:r>
      <w:r w:rsidRPr="00C702F5">
        <w:rPr>
          <w:rFonts w:ascii="Palatino Linotype" w:eastAsia="Palatino Linotype" w:hAnsi="Palatino Linotype" w:cs="Palatino Linotype"/>
          <w:b/>
          <w:sz w:val="24"/>
          <w:szCs w:val="24"/>
        </w:rPr>
        <w:t xml:space="preserve">Ley de Planeación del Estado de México y Municipios, se </w:t>
      </w:r>
      <w:r w:rsidRPr="00C702F5">
        <w:rPr>
          <w:rFonts w:ascii="Palatino Linotype" w:eastAsia="Palatino Linotype" w:hAnsi="Palatino Linotype" w:cs="Palatino Linotype"/>
          <w:sz w:val="24"/>
          <w:szCs w:val="24"/>
        </w:rPr>
        <w:t>prevé que la unidad de información, planeación, programación y evaluación, de las dependencias, organismos y entidades públicas estatales y a las unidades administrativas o de los servidores públicos de los municipios, es la unidad encargada de verificar que los programas y la asignación de recursos guarden relación con los objetivos, metas y prioridades de los planes y programas y la evaluación de su ejecución, así como de vigilar que las actividades en materia de planeación de las áreas a las que están adscritas, se conduzcan conforme a los planes de desarrollo y sus programas, entre otras funciones realizadas con la materia de planeación; precepto legal que a la letra señala lo siguiente:</w:t>
      </w:r>
    </w:p>
    <w:p w14:paraId="50EFFD17"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21CD3CEB" w14:textId="77777777" w:rsidR="00A0565D" w:rsidRPr="00C702F5" w:rsidRDefault="00FF0F59">
      <w:pPr>
        <w:tabs>
          <w:tab w:val="left" w:pos="709"/>
          <w:tab w:val="left" w:pos="851"/>
        </w:tabs>
        <w:spacing w:line="276" w:lineRule="auto"/>
        <w:ind w:left="567" w:right="900"/>
        <w:jc w:val="both"/>
        <w:rPr>
          <w:rFonts w:ascii="Palatino Linotype" w:eastAsia="Palatino Linotype" w:hAnsi="Palatino Linotype" w:cs="Palatino Linotype"/>
          <w:b/>
          <w:i/>
        </w:rPr>
      </w:pPr>
      <w:r w:rsidRPr="00C702F5">
        <w:rPr>
          <w:rFonts w:ascii="Palatino Linotype" w:eastAsia="Palatino Linotype" w:hAnsi="Palatino Linotype" w:cs="Palatino Linotype"/>
          <w:i/>
        </w:rPr>
        <w:t>“</w:t>
      </w:r>
      <w:r w:rsidRPr="00C702F5">
        <w:rPr>
          <w:rFonts w:ascii="Palatino Linotype" w:eastAsia="Palatino Linotype" w:hAnsi="Palatino Linotype" w:cs="Palatino Linotype"/>
          <w:b/>
          <w:i/>
        </w:rPr>
        <w:t>Artículo 20.-</w:t>
      </w:r>
      <w:r w:rsidRPr="00C702F5">
        <w:rPr>
          <w:rFonts w:ascii="Palatino Linotype" w:eastAsia="Palatino Linotype" w:hAnsi="Palatino Linotype" w:cs="Palatino Linotype"/>
          <w:i/>
        </w:rPr>
        <w:t xml:space="preserve"> </w:t>
      </w:r>
      <w:r w:rsidRPr="00C702F5">
        <w:rPr>
          <w:rFonts w:ascii="Palatino Linotype" w:eastAsia="Palatino Linotype" w:hAnsi="Palatino Linotype" w:cs="Palatino Linotype"/>
          <w:b/>
          <w:i/>
        </w:rPr>
        <w:t xml:space="preserve">Compete a las unidades de información, planeación, programación y evaluación, de las dependencias, organismos y entidades públicas estatales y a las unidades administrativas o de los servidores públicos de los municipios, en materia de planeación democrática para el desarrollo: </w:t>
      </w:r>
    </w:p>
    <w:p w14:paraId="59A6BA84" w14:textId="77777777" w:rsidR="00A0565D" w:rsidRPr="00C702F5" w:rsidRDefault="00FF0F59">
      <w:pPr>
        <w:numPr>
          <w:ilvl w:val="1"/>
          <w:numId w:val="3"/>
        </w:numPr>
        <w:pBdr>
          <w:top w:val="nil"/>
          <w:left w:val="nil"/>
          <w:bottom w:val="nil"/>
          <w:right w:val="nil"/>
          <w:between w:val="nil"/>
        </w:pBdr>
        <w:tabs>
          <w:tab w:val="left" w:pos="709"/>
          <w:tab w:val="left" w:pos="851"/>
        </w:tabs>
        <w:spacing w:after="0" w:line="276" w:lineRule="auto"/>
        <w:ind w:left="567" w:right="900" w:firstLine="0"/>
        <w:jc w:val="both"/>
        <w:rPr>
          <w:rFonts w:ascii="Palatino Linotype" w:eastAsia="Palatino Linotype" w:hAnsi="Palatino Linotype" w:cs="Palatino Linotype"/>
          <w:b/>
          <w:i/>
          <w:color w:val="000000"/>
        </w:rPr>
      </w:pPr>
      <w:r w:rsidRPr="00C702F5">
        <w:rPr>
          <w:rFonts w:ascii="Palatino Linotype" w:eastAsia="Palatino Linotype" w:hAnsi="Palatino Linotype" w:cs="Palatino Linotype"/>
          <w:b/>
          <w:i/>
          <w:color w:val="000000"/>
        </w:rPr>
        <w:t xml:space="preserve">Garantizar el cumplimiento de las etapas del proceso de planeación para el desarrollo en el ámbito de su competencia; </w:t>
      </w:r>
    </w:p>
    <w:p w14:paraId="6C4E4E2A" w14:textId="77777777" w:rsidR="00A0565D" w:rsidRPr="00C702F5" w:rsidRDefault="00FF0F59">
      <w:pPr>
        <w:numPr>
          <w:ilvl w:val="1"/>
          <w:numId w:val="3"/>
        </w:numPr>
        <w:pBdr>
          <w:top w:val="nil"/>
          <w:left w:val="nil"/>
          <w:bottom w:val="nil"/>
          <w:right w:val="nil"/>
          <w:between w:val="nil"/>
        </w:pBdr>
        <w:tabs>
          <w:tab w:val="left" w:pos="709"/>
          <w:tab w:val="left" w:pos="851"/>
        </w:tabs>
        <w:spacing w:after="0" w:line="276" w:lineRule="auto"/>
        <w:ind w:left="567" w:right="900" w:firstLine="0"/>
        <w:jc w:val="both"/>
        <w:rPr>
          <w:rFonts w:ascii="Palatino Linotype" w:eastAsia="Palatino Linotype" w:hAnsi="Palatino Linotype" w:cs="Palatino Linotype"/>
          <w:b/>
          <w:i/>
          <w:color w:val="000000"/>
        </w:rPr>
      </w:pPr>
      <w:r w:rsidRPr="00C702F5">
        <w:rPr>
          <w:rFonts w:ascii="Palatino Linotype" w:eastAsia="Palatino Linotype" w:hAnsi="Palatino Linotype" w:cs="Palatino Linotype"/>
          <w:b/>
          <w:i/>
          <w:color w:val="000000"/>
        </w:rPr>
        <w:t xml:space="preserve">Utilizar, generar, recopilar, procesar y proporcionar la información que en materia de planeación para el desarrollo sea de su competencia; </w:t>
      </w:r>
    </w:p>
    <w:p w14:paraId="131996E6" w14:textId="77777777" w:rsidR="00A0565D" w:rsidRPr="00C702F5" w:rsidRDefault="00FF0F59">
      <w:pPr>
        <w:numPr>
          <w:ilvl w:val="1"/>
          <w:numId w:val="3"/>
        </w:numPr>
        <w:pBdr>
          <w:top w:val="nil"/>
          <w:left w:val="nil"/>
          <w:bottom w:val="nil"/>
          <w:right w:val="nil"/>
          <w:between w:val="nil"/>
        </w:pBdr>
        <w:tabs>
          <w:tab w:val="left" w:pos="709"/>
          <w:tab w:val="left" w:pos="851"/>
        </w:tabs>
        <w:spacing w:after="0" w:line="276" w:lineRule="auto"/>
        <w:ind w:left="567" w:right="900" w:firstLine="0"/>
        <w:jc w:val="both"/>
        <w:rPr>
          <w:rFonts w:ascii="Palatino Linotype" w:eastAsia="Palatino Linotype" w:hAnsi="Palatino Linotype" w:cs="Palatino Linotype"/>
          <w:b/>
          <w:i/>
          <w:color w:val="000000"/>
        </w:rPr>
      </w:pPr>
      <w:r w:rsidRPr="00C702F5">
        <w:rPr>
          <w:rFonts w:ascii="Palatino Linotype" w:eastAsia="Palatino Linotype" w:hAnsi="Palatino Linotype" w:cs="Palatino Linotype"/>
          <w:b/>
          <w:i/>
          <w:color w:val="000000"/>
        </w:rPr>
        <w:lastRenderedPageBreak/>
        <w:t xml:space="preserve">Coadyuvar en la elaboración del presupuesto por programas en concordancia con la estrategia contenida en el plan de desarrollo en la materia de su competencia; </w:t>
      </w:r>
    </w:p>
    <w:p w14:paraId="57BEAFEC" w14:textId="77777777" w:rsidR="00A0565D" w:rsidRPr="00C702F5" w:rsidRDefault="00FF0F59">
      <w:pPr>
        <w:numPr>
          <w:ilvl w:val="1"/>
          <w:numId w:val="3"/>
        </w:numPr>
        <w:pBdr>
          <w:top w:val="nil"/>
          <w:left w:val="nil"/>
          <w:bottom w:val="nil"/>
          <w:right w:val="nil"/>
          <w:between w:val="nil"/>
        </w:pBdr>
        <w:tabs>
          <w:tab w:val="left" w:pos="709"/>
          <w:tab w:val="left" w:pos="851"/>
        </w:tabs>
        <w:spacing w:after="0" w:line="276" w:lineRule="auto"/>
        <w:ind w:left="567" w:right="900" w:firstLine="0"/>
        <w:jc w:val="both"/>
        <w:rPr>
          <w:rFonts w:ascii="Palatino Linotype" w:eastAsia="Palatino Linotype" w:hAnsi="Palatino Linotype" w:cs="Palatino Linotype"/>
          <w:b/>
          <w:i/>
          <w:color w:val="000000"/>
        </w:rPr>
      </w:pPr>
      <w:r w:rsidRPr="00C702F5">
        <w:rPr>
          <w:rFonts w:ascii="Palatino Linotype" w:eastAsia="Palatino Linotype" w:hAnsi="Palatino Linotype" w:cs="Palatino Linotype"/>
          <w:b/>
          <w:i/>
          <w:color w:val="000000"/>
        </w:rPr>
        <w:t xml:space="preserve">Verificar que los programas y la asignación de recursos guarden relación con los objetivos, metas y prioridades de los planes y programas y la evaluación de su ejecución; </w:t>
      </w:r>
    </w:p>
    <w:p w14:paraId="496FDDAE" w14:textId="77777777" w:rsidR="00A0565D" w:rsidRPr="00C702F5" w:rsidRDefault="00FF0F59">
      <w:pPr>
        <w:numPr>
          <w:ilvl w:val="1"/>
          <w:numId w:val="3"/>
        </w:numPr>
        <w:pBdr>
          <w:top w:val="nil"/>
          <w:left w:val="nil"/>
          <w:bottom w:val="nil"/>
          <w:right w:val="nil"/>
          <w:between w:val="nil"/>
        </w:pBdr>
        <w:tabs>
          <w:tab w:val="left" w:pos="709"/>
          <w:tab w:val="left" w:pos="851"/>
        </w:tabs>
        <w:spacing w:after="0" w:line="276" w:lineRule="auto"/>
        <w:ind w:left="567" w:right="900" w:firstLine="0"/>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i/>
          <w:color w:val="000000"/>
        </w:rPr>
        <w:t xml:space="preserve">Vigilar que las actividades en materia de planeación de las áreas a las que están adscritas, se conduzcan conforme a los planes de desarrollo y sus programas; </w:t>
      </w:r>
    </w:p>
    <w:p w14:paraId="63983A18" w14:textId="77777777" w:rsidR="00A0565D" w:rsidRPr="00C702F5" w:rsidRDefault="00FF0F59">
      <w:pPr>
        <w:numPr>
          <w:ilvl w:val="1"/>
          <w:numId w:val="3"/>
        </w:numPr>
        <w:pBdr>
          <w:top w:val="nil"/>
          <w:left w:val="nil"/>
          <w:bottom w:val="nil"/>
          <w:right w:val="nil"/>
          <w:between w:val="nil"/>
        </w:pBdr>
        <w:tabs>
          <w:tab w:val="left" w:pos="709"/>
          <w:tab w:val="left" w:pos="851"/>
        </w:tabs>
        <w:spacing w:after="0" w:line="276" w:lineRule="auto"/>
        <w:ind w:left="567" w:right="900" w:firstLine="0"/>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i/>
          <w:color w:val="000000"/>
        </w:rPr>
        <w:t xml:space="preserve">Evaluar y dar seguimiento al cumplimiento de los convenios de coordinación y de participación, respecto de las obligaciones a su cargo; </w:t>
      </w:r>
    </w:p>
    <w:p w14:paraId="61F99B69" w14:textId="77777777" w:rsidR="00A0565D" w:rsidRPr="00C702F5" w:rsidRDefault="00FF0F59">
      <w:pPr>
        <w:numPr>
          <w:ilvl w:val="1"/>
          <w:numId w:val="3"/>
        </w:numPr>
        <w:pBdr>
          <w:top w:val="nil"/>
          <w:left w:val="nil"/>
          <w:bottom w:val="nil"/>
          <w:right w:val="nil"/>
          <w:between w:val="nil"/>
        </w:pBdr>
        <w:tabs>
          <w:tab w:val="left" w:pos="709"/>
          <w:tab w:val="left" w:pos="851"/>
        </w:tabs>
        <w:spacing w:after="0" w:line="276" w:lineRule="auto"/>
        <w:ind w:left="567" w:right="900" w:firstLine="0"/>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i/>
          <w:color w:val="000000"/>
        </w:rPr>
        <w:t>Cumplir con el Plan Nacional de Desarrollo, el Plan de Desarrollo del Estado de México, la Agenda Digital, el Plan de Desarrollo Municipal y los programas que de éstos se deriven;</w:t>
      </w:r>
    </w:p>
    <w:p w14:paraId="3FCBEC2D" w14:textId="77777777" w:rsidR="00A0565D" w:rsidRPr="00C702F5" w:rsidRDefault="00FF0F59">
      <w:pPr>
        <w:numPr>
          <w:ilvl w:val="1"/>
          <w:numId w:val="3"/>
        </w:numPr>
        <w:pBdr>
          <w:top w:val="nil"/>
          <w:left w:val="nil"/>
          <w:bottom w:val="nil"/>
          <w:right w:val="nil"/>
          <w:between w:val="nil"/>
        </w:pBdr>
        <w:tabs>
          <w:tab w:val="left" w:pos="709"/>
          <w:tab w:val="left" w:pos="851"/>
        </w:tabs>
        <w:spacing w:after="0" w:line="276" w:lineRule="auto"/>
        <w:ind w:left="567" w:right="900" w:firstLine="0"/>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i/>
          <w:color w:val="000000"/>
        </w:rPr>
        <w:t xml:space="preserve">Reportar periódicamente los resultados de la ejecución de los planes y programas al Comité de Planeación para el Desarrollo del Estado de México, con base en la coordinación establecida en el Sistema de Planeación Democrática para el Desarrollo del Estado de México y Municipios. </w:t>
      </w:r>
    </w:p>
    <w:p w14:paraId="0D305CCF" w14:textId="77777777" w:rsidR="00A0565D" w:rsidRPr="00C702F5" w:rsidRDefault="00FF0F59">
      <w:pPr>
        <w:numPr>
          <w:ilvl w:val="1"/>
          <w:numId w:val="3"/>
        </w:numPr>
        <w:pBdr>
          <w:top w:val="nil"/>
          <w:left w:val="nil"/>
          <w:bottom w:val="nil"/>
          <w:right w:val="nil"/>
          <w:between w:val="nil"/>
        </w:pBdr>
        <w:tabs>
          <w:tab w:val="left" w:pos="567"/>
          <w:tab w:val="left" w:pos="709"/>
        </w:tabs>
        <w:spacing w:after="0" w:line="276" w:lineRule="auto"/>
        <w:ind w:left="567" w:right="900" w:firstLine="0"/>
        <w:jc w:val="both"/>
        <w:rPr>
          <w:rFonts w:ascii="Palatino Linotype" w:eastAsia="Palatino Linotype" w:hAnsi="Palatino Linotype" w:cs="Palatino Linotype"/>
          <w:i/>
          <w:color w:val="000000"/>
        </w:rPr>
      </w:pPr>
      <w:r w:rsidRPr="00C702F5">
        <w:rPr>
          <w:rFonts w:ascii="Palatino Linotype" w:eastAsia="Palatino Linotype" w:hAnsi="Palatino Linotype" w:cs="Palatino Linotype"/>
          <w:i/>
          <w:color w:val="000000"/>
        </w:rPr>
        <w:t>Las demás que se establezcan en otros ordenamientos.”</w:t>
      </w:r>
    </w:p>
    <w:p w14:paraId="1365183D" w14:textId="77777777" w:rsidR="00A0565D" w:rsidRPr="00C702F5" w:rsidRDefault="00FF0F59">
      <w:pPr>
        <w:pBdr>
          <w:top w:val="nil"/>
          <w:left w:val="nil"/>
          <w:bottom w:val="nil"/>
          <w:right w:val="nil"/>
          <w:between w:val="nil"/>
        </w:pBdr>
        <w:tabs>
          <w:tab w:val="left" w:pos="567"/>
          <w:tab w:val="left" w:pos="709"/>
        </w:tabs>
        <w:spacing w:after="0" w:line="276" w:lineRule="auto"/>
        <w:ind w:left="567" w:right="900"/>
        <w:jc w:val="right"/>
        <w:rPr>
          <w:rFonts w:ascii="Palatino Linotype" w:eastAsia="Palatino Linotype" w:hAnsi="Palatino Linotype" w:cs="Palatino Linotype"/>
          <w:i/>
          <w:color w:val="000000"/>
        </w:rPr>
      </w:pPr>
      <w:r w:rsidRPr="00C702F5">
        <w:rPr>
          <w:rFonts w:ascii="Palatino Linotype" w:eastAsia="Palatino Linotype" w:hAnsi="Palatino Linotype" w:cs="Palatino Linotype"/>
          <w:i/>
          <w:color w:val="000000"/>
        </w:rPr>
        <w:t>(Énfasis añadido)</w:t>
      </w:r>
    </w:p>
    <w:p w14:paraId="285FA7FD" w14:textId="77777777" w:rsidR="00A0565D" w:rsidRPr="00C702F5" w:rsidRDefault="00FF0F59">
      <w:pPr>
        <w:pBdr>
          <w:top w:val="nil"/>
          <w:left w:val="nil"/>
          <w:bottom w:val="nil"/>
          <w:right w:val="nil"/>
          <w:between w:val="nil"/>
        </w:pBdr>
        <w:tabs>
          <w:tab w:val="left" w:pos="6072"/>
        </w:tabs>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b/>
      </w:r>
    </w:p>
    <w:p w14:paraId="78BC67DA"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Precisado lo anterior, en el caso es de recordar que quien dio respuesta a la solicitud de información es la Coordinación de Transparencia del </w:t>
      </w:r>
      <w:r w:rsidRPr="00C702F5">
        <w:rPr>
          <w:rFonts w:ascii="Palatino Linotype" w:eastAsia="Palatino Linotype" w:hAnsi="Palatino Linotype" w:cs="Palatino Linotype"/>
          <w:b/>
          <w:sz w:val="24"/>
          <w:szCs w:val="24"/>
        </w:rPr>
        <w:t xml:space="preserve">Sujeto Obligado </w:t>
      </w:r>
      <w:r w:rsidRPr="00C702F5">
        <w:rPr>
          <w:rFonts w:ascii="Palatino Linotype" w:eastAsia="Palatino Linotype" w:hAnsi="Palatino Linotype" w:cs="Palatino Linotype"/>
          <w:sz w:val="24"/>
          <w:szCs w:val="24"/>
        </w:rPr>
        <w:t xml:space="preserve">quien asumió contar con la información consistente en los formatos PBRS del ejercicio dos mil veintidós al cuarto trimestre y su evidencia documental, tan es así que realizó  el cambio de modalidad de entrega de la información. </w:t>
      </w:r>
    </w:p>
    <w:p w14:paraId="6EE91951"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F7D33D4"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sz w:val="24"/>
          <w:szCs w:val="24"/>
        </w:rPr>
        <w:t xml:space="preserve">Por lo que, si bien como se advirtió en párrafos que anteceden, conforme la </w:t>
      </w:r>
      <w:r w:rsidRPr="00C702F5">
        <w:rPr>
          <w:rFonts w:ascii="Palatino Linotype" w:eastAsia="Palatino Linotype" w:hAnsi="Palatino Linotype" w:cs="Palatino Linotype"/>
          <w:b/>
          <w:sz w:val="24"/>
          <w:szCs w:val="24"/>
        </w:rPr>
        <w:t>Ley de Planeación del Estado de México y Municipios,</w:t>
      </w:r>
      <w:r w:rsidRPr="00C702F5">
        <w:rPr>
          <w:rFonts w:ascii="Palatino Linotype" w:eastAsia="Palatino Linotype" w:hAnsi="Palatino Linotype" w:cs="Palatino Linotype"/>
          <w:sz w:val="24"/>
          <w:szCs w:val="24"/>
        </w:rPr>
        <w:t xml:space="preserve"> la unidad de información, planeación, programación y evaluación de los municipios, es la unidad encargada de verificar que </w:t>
      </w:r>
      <w:r w:rsidRPr="00C702F5">
        <w:rPr>
          <w:rFonts w:ascii="Palatino Linotype" w:eastAsia="Palatino Linotype" w:hAnsi="Palatino Linotype" w:cs="Palatino Linotype"/>
          <w:sz w:val="24"/>
          <w:szCs w:val="24"/>
        </w:rPr>
        <w:lastRenderedPageBreak/>
        <w:t xml:space="preserve">los programas y la asignación de recursos guarden relación con los objetivos, metas y prioridades de los planes y programas y la evaluación de su ejecución, así como de vigilar que las actividades en materia de planeación de las áreas a las que están adscritas, se conduzcan conforme a los planes de desarrollo y sus programas, entre otras funciones realizadas con la materia de planeación, dentro de las cuales se encuentra la generación de </w:t>
      </w:r>
      <w:r w:rsidRPr="00C702F5">
        <w:rPr>
          <w:rFonts w:ascii="Palatino Linotype" w:eastAsia="Palatino Linotype" w:hAnsi="Palatino Linotype" w:cs="Palatino Linotype"/>
          <w:color w:val="000000"/>
          <w:sz w:val="24"/>
          <w:szCs w:val="24"/>
        </w:rPr>
        <w:t>dichos formatos (</w:t>
      </w:r>
      <w:proofErr w:type="spellStart"/>
      <w:r w:rsidRPr="00C702F5">
        <w:rPr>
          <w:rFonts w:ascii="Palatino Linotype" w:eastAsia="Palatino Linotype" w:hAnsi="Palatino Linotype" w:cs="Palatino Linotype"/>
          <w:color w:val="000000"/>
          <w:sz w:val="24"/>
          <w:szCs w:val="24"/>
        </w:rPr>
        <w:t>PbR</w:t>
      </w:r>
      <w:proofErr w:type="spellEnd"/>
      <w:r w:rsidRPr="00C702F5">
        <w:rPr>
          <w:rFonts w:ascii="Palatino Linotype" w:eastAsia="Palatino Linotype" w:hAnsi="Palatino Linotype" w:cs="Palatino Linotype"/>
          <w:color w:val="000000"/>
          <w:sz w:val="24"/>
          <w:szCs w:val="24"/>
        </w:rPr>
        <w:t xml:space="preserve">) para integrar el anteproyecto de presupuesto de egresos para el ejercicio correspondiente, de conformidad con la normatividad que regula al </w:t>
      </w:r>
      <w:r w:rsidRPr="00C702F5">
        <w:rPr>
          <w:rFonts w:ascii="Palatino Linotype" w:eastAsia="Palatino Linotype" w:hAnsi="Palatino Linotype" w:cs="Palatino Linotype"/>
          <w:b/>
          <w:color w:val="000000"/>
          <w:sz w:val="24"/>
          <w:szCs w:val="24"/>
        </w:rPr>
        <w:t>Sujeto Obligado</w:t>
      </w:r>
      <w:r w:rsidRPr="00C702F5">
        <w:rPr>
          <w:rFonts w:ascii="Palatino Linotype" w:eastAsia="Palatino Linotype" w:hAnsi="Palatino Linotype" w:cs="Palatino Linotype"/>
          <w:color w:val="000000"/>
          <w:sz w:val="24"/>
          <w:szCs w:val="24"/>
        </w:rPr>
        <w:t>, entre otros, los titulares de las dependencias de la administración pública tienen dentro de sus atribuciones la de formular el anteproyecto de presupuesto con base a resultados, que implica la generación de los formatos antes indicados y requeridos por el particular.</w:t>
      </w:r>
    </w:p>
    <w:p w14:paraId="013A5284"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357C473A"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24"/>
          <w:szCs w:val="24"/>
        </w:rPr>
        <w:t xml:space="preserve">Lo anterior, de conformidad con el artículo 26 fracción IV del </w:t>
      </w:r>
      <w:r w:rsidRPr="00C702F5">
        <w:rPr>
          <w:rFonts w:ascii="Palatino Linotype" w:eastAsia="Palatino Linotype" w:hAnsi="Palatino Linotype" w:cs="Palatino Linotype"/>
          <w:sz w:val="24"/>
          <w:szCs w:val="24"/>
        </w:rPr>
        <w:t>Reglamento de Organización Interna de la Administración Pública del Municipio de Cuautitlán Izcalli, Estado de México (2022-2024); que dispone lo siguiente:</w:t>
      </w:r>
    </w:p>
    <w:p w14:paraId="7BC55B87"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5D553F14" w14:textId="77777777" w:rsidR="00A0565D" w:rsidRPr="00C702F5" w:rsidRDefault="00FF0F59">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Artículo 26.- Corresponde a las personas titulares de las dependencias y órganos desconcentrados las responsabilidades, atribuciones y funciones genéricas: </w:t>
      </w:r>
    </w:p>
    <w:p w14:paraId="2A61D7FB" w14:textId="77777777" w:rsidR="00A0565D" w:rsidRPr="00C702F5" w:rsidRDefault="00FF0F59">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rPr>
      </w:pPr>
      <w:r w:rsidRPr="00C702F5">
        <w:rPr>
          <w:rFonts w:ascii="Palatino Linotype" w:eastAsia="Palatino Linotype" w:hAnsi="Palatino Linotype" w:cs="Palatino Linotype"/>
          <w:i/>
        </w:rPr>
        <w:t>(…)</w:t>
      </w:r>
    </w:p>
    <w:p w14:paraId="06A77960" w14:textId="77777777" w:rsidR="00A0565D" w:rsidRPr="00C702F5" w:rsidRDefault="00FF0F59">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IV. Formular el anteproyecto de </w:t>
      </w:r>
      <w:proofErr w:type="spellStart"/>
      <w:r w:rsidRPr="00C702F5">
        <w:rPr>
          <w:rFonts w:ascii="Palatino Linotype" w:eastAsia="Palatino Linotype" w:hAnsi="Palatino Linotype" w:cs="Palatino Linotype"/>
          <w:i/>
        </w:rPr>
        <w:t>de</w:t>
      </w:r>
      <w:proofErr w:type="spellEnd"/>
      <w:r w:rsidRPr="00C702F5">
        <w:rPr>
          <w:rFonts w:ascii="Palatino Linotype" w:eastAsia="Palatino Linotype" w:hAnsi="Palatino Linotype" w:cs="Palatino Linotype"/>
          <w:i/>
        </w:rPr>
        <w:t xml:space="preserve"> la Dependencia u Órgano Desconcentrado a su cargo;</w:t>
      </w:r>
    </w:p>
    <w:p w14:paraId="61E80C66"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1E308B8F"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24"/>
          <w:szCs w:val="24"/>
        </w:rPr>
        <w:t xml:space="preserve">Por lo que, recordemos que la Coordinación de Transparencia del Ayuntamiento de Cuautitlán Izcalli, al ser una unidad administrativa dependiente del </w:t>
      </w:r>
      <w:r w:rsidRPr="00C702F5">
        <w:rPr>
          <w:rFonts w:ascii="Palatino Linotype" w:eastAsia="Palatino Linotype" w:hAnsi="Palatino Linotype" w:cs="Palatino Linotype"/>
          <w:b/>
          <w:color w:val="000000"/>
          <w:sz w:val="24"/>
          <w:szCs w:val="24"/>
        </w:rPr>
        <w:t>Sujeto Obligado</w:t>
      </w:r>
      <w:r w:rsidRPr="00C702F5">
        <w:rPr>
          <w:rFonts w:ascii="Palatino Linotype" w:eastAsia="Palatino Linotype" w:hAnsi="Palatino Linotype" w:cs="Palatino Linotype"/>
          <w:color w:val="000000"/>
          <w:sz w:val="24"/>
          <w:szCs w:val="24"/>
        </w:rPr>
        <w:t xml:space="preserve">, por ende dentro de sus atribuciones, tiene la de generar los formatos requeridos para </w:t>
      </w:r>
      <w:r w:rsidRPr="00C702F5">
        <w:rPr>
          <w:rFonts w:ascii="Palatino Linotype" w:eastAsia="Palatino Linotype" w:hAnsi="Palatino Linotype" w:cs="Palatino Linotype"/>
          <w:color w:val="000000"/>
          <w:sz w:val="24"/>
          <w:szCs w:val="24"/>
        </w:rPr>
        <w:lastRenderedPageBreak/>
        <w:t>integrar el anteproyecto de presupuesto de egresos para el ejercicio correspondiente; en consecuencia, tiene conocimiento de la información requerida por el particular.</w:t>
      </w:r>
    </w:p>
    <w:p w14:paraId="4766B302"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49EE2732" w14:textId="77777777" w:rsidR="00A0565D" w:rsidRPr="00C702F5" w:rsidRDefault="00FF0F59">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Por lo tanto, atendiendo que en el presente asunto el </w:t>
      </w:r>
      <w:r w:rsidRPr="00C702F5">
        <w:rPr>
          <w:rFonts w:ascii="Palatino Linotype" w:eastAsia="Palatino Linotype" w:hAnsi="Palatino Linotype" w:cs="Palatino Linotype"/>
          <w:b/>
          <w:sz w:val="24"/>
          <w:szCs w:val="24"/>
        </w:rPr>
        <w:t xml:space="preserve">Sujeto Obligado </w:t>
      </w:r>
      <w:r w:rsidRPr="00C702F5">
        <w:rPr>
          <w:rFonts w:ascii="Palatino Linotype" w:eastAsia="Palatino Linotype" w:hAnsi="Palatino Linotype" w:cs="Palatino Linotype"/>
          <w:sz w:val="24"/>
          <w:szCs w:val="24"/>
        </w:rPr>
        <w:t xml:space="preserve">dio respuesta por conducto de la </w:t>
      </w:r>
      <w:r w:rsidRPr="00C702F5">
        <w:rPr>
          <w:rFonts w:ascii="Palatino Linotype" w:eastAsia="Palatino Linotype" w:hAnsi="Palatino Linotype" w:cs="Palatino Linotype"/>
          <w:b/>
          <w:color w:val="000000"/>
          <w:sz w:val="24"/>
          <w:szCs w:val="24"/>
        </w:rPr>
        <w:t>Coordinación de Transparencia</w:t>
      </w:r>
      <w:r w:rsidRPr="00C702F5">
        <w:rPr>
          <w:rFonts w:ascii="Palatino Linotype" w:eastAsia="Palatino Linotype" w:hAnsi="Palatino Linotype" w:cs="Palatino Linotype"/>
          <w:sz w:val="24"/>
          <w:szCs w:val="24"/>
        </w:rPr>
        <w:t>; se colige que quien dio atención a la solicitud de información fue la unidad administrativa competente, cumpliéndose a cabalidad con el requisito de turnar la solicitud de información a las áreas competentes que puedan poseer, generar y/o administrar la información requerida.</w:t>
      </w:r>
    </w:p>
    <w:p w14:paraId="50629057" w14:textId="77777777" w:rsidR="00A0565D" w:rsidRPr="00C702F5" w:rsidRDefault="00A0565D">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p>
    <w:p w14:paraId="70483803" w14:textId="77777777" w:rsidR="00A0565D" w:rsidRPr="00C702F5" w:rsidRDefault="00FF0F5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color w:val="000000"/>
          <w:sz w:val="24"/>
          <w:szCs w:val="24"/>
        </w:rPr>
        <w:t>A mayor abundamiento,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D99C633" w14:textId="77777777" w:rsidR="00A0565D" w:rsidRPr="00C702F5" w:rsidRDefault="00A0565D">
      <w:pPr>
        <w:spacing w:after="0" w:line="360" w:lineRule="auto"/>
        <w:rPr>
          <w:rFonts w:ascii="Times New Roman" w:eastAsia="Times New Roman" w:hAnsi="Times New Roman" w:cs="Times New Roman"/>
          <w:sz w:val="24"/>
          <w:szCs w:val="24"/>
        </w:rPr>
      </w:pPr>
    </w:p>
    <w:p w14:paraId="2F5556CA" w14:textId="77777777" w:rsidR="00A0565D" w:rsidRPr="00C702F5" w:rsidRDefault="00FF0F59">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7EF4910" w14:textId="77777777" w:rsidR="00A0565D" w:rsidRPr="00C702F5" w:rsidRDefault="00A0565D">
      <w:pPr>
        <w:pBdr>
          <w:top w:val="nil"/>
          <w:left w:val="nil"/>
          <w:bottom w:val="nil"/>
          <w:right w:val="nil"/>
          <w:between w:val="nil"/>
        </w:pBdr>
        <w:spacing w:after="0" w:line="360" w:lineRule="auto"/>
        <w:ind w:left="360"/>
        <w:jc w:val="both"/>
        <w:rPr>
          <w:rFonts w:ascii="Palatino Linotype" w:eastAsia="Palatino Linotype" w:hAnsi="Palatino Linotype" w:cs="Palatino Linotype"/>
          <w:color w:val="000000"/>
        </w:rPr>
      </w:pPr>
    </w:p>
    <w:p w14:paraId="31D2E82B" w14:textId="77777777" w:rsidR="00A0565D" w:rsidRPr="00C702F5" w:rsidRDefault="00FF0F59">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3218F1E" w14:textId="77777777" w:rsidR="00A0565D" w:rsidRPr="00C702F5" w:rsidRDefault="00A0565D">
      <w:pPr>
        <w:pBdr>
          <w:top w:val="nil"/>
          <w:left w:val="nil"/>
          <w:bottom w:val="nil"/>
          <w:right w:val="nil"/>
          <w:between w:val="nil"/>
        </w:pBdr>
        <w:ind w:left="720"/>
        <w:rPr>
          <w:rFonts w:ascii="Palatino Linotype" w:eastAsia="Palatino Linotype" w:hAnsi="Palatino Linotype" w:cs="Palatino Linotype"/>
          <w:color w:val="000000"/>
        </w:rPr>
      </w:pPr>
    </w:p>
    <w:p w14:paraId="397C2F0A" w14:textId="77777777" w:rsidR="00A0565D" w:rsidRPr="00C702F5" w:rsidRDefault="00FF0F59">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C702F5">
        <w:rPr>
          <w:rFonts w:ascii="Palatino Linotype" w:eastAsia="Palatino Linotype" w:hAnsi="Palatino Linotype" w:cs="Palatino Linotype"/>
          <w:color w:val="000000"/>
        </w:rPr>
        <w:lastRenderedPageBreak/>
        <w:t xml:space="preserve">Las respuestas a los requerimientos informativos deberán notificarse al interesado en el menor tiempo posible, que no podrá exceder </w:t>
      </w:r>
      <w:r w:rsidRPr="00C702F5">
        <w:rPr>
          <w:rFonts w:ascii="Palatino Linotype" w:eastAsia="Palatino Linotype" w:hAnsi="Palatino Linotype" w:cs="Palatino Linotype"/>
          <w:b/>
          <w:color w:val="000000"/>
        </w:rPr>
        <w:t>quince días, contados a partir del día siguiente a la presentación de ésta.</w:t>
      </w:r>
      <w:r w:rsidRPr="00C702F5">
        <w:rPr>
          <w:rFonts w:ascii="Palatino Linotype" w:eastAsia="Palatino Linotype" w:hAnsi="Palatino Linotype" w:cs="Palatino Linotype"/>
          <w:color w:val="000000"/>
        </w:rPr>
        <w:t xml:space="preserve"> Excepcionalmente, el plazo referido podrá ampliarse por siete días hábiles más, cuando existan razones fundadas y motivadas, a través del Comité de Transparencia;</w:t>
      </w:r>
    </w:p>
    <w:p w14:paraId="6C2574DD" w14:textId="77777777" w:rsidR="00A0565D" w:rsidRPr="00C702F5" w:rsidRDefault="00A0565D">
      <w:pPr>
        <w:pBdr>
          <w:top w:val="nil"/>
          <w:left w:val="nil"/>
          <w:bottom w:val="nil"/>
          <w:right w:val="nil"/>
          <w:between w:val="nil"/>
        </w:pBdr>
        <w:ind w:left="720"/>
        <w:rPr>
          <w:rFonts w:ascii="Palatino Linotype" w:eastAsia="Palatino Linotype" w:hAnsi="Palatino Linotype" w:cs="Palatino Linotype"/>
          <w:color w:val="000000"/>
        </w:rPr>
      </w:pPr>
    </w:p>
    <w:p w14:paraId="74013825" w14:textId="77777777" w:rsidR="00A0565D" w:rsidRPr="00C702F5" w:rsidRDefault="00FF0F59">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color w:val="000000"/>
          <w:u w:val="single"/>
        </w:rPr>
      </w:pPr>
      <w:r w:rsidRPr="00C702F5">
        <w:rPr>
          <w:rFonts w:ascii="Palatino Linotype" w:eastAsia="Palatino Linotype" w:hAnsi="Palatino Linotype" w:cs="Palatino Linotype"/>
          <w:b/>
          <w:color w:val="000000"/>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DD3D900" w14:textId="77777777" w:rsidR="00A0565D" w:rsidRPr="00C702F5" w:rsidRDefault="00A0565D">
      <w:pPr>
        <w:pBdr>
          <w:top w:val="nil"/>
          <w:left w:val="nil"/>
          <w:bottom w:val="nil"/>
          <w:right w:val="nil"/>
          <w:between w:val="nil"/>
        </w:pBdr>
        <w:ind w:left="720"/>
        <w:rPr>
          <w:rFonts w:ascii="Palatino Linotype" w:eastAsia="Palatino Linotype" w:hAnsi="Palatino Linotype" w:cs="Palatino Linotype"/>
          <w:b/>
          <w:color w:val="000000"/>
          <w:u w:val="single"/>
        </w:rPr>
      </w:pPr>
    </w:p>
    <w:p w14:paraId="7338D50D" w14:textId="77777777" w:rsidR="00A0565D" w:rsidRPr="00C702F5" w:rsidRDefault="00FF0F59">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C702F5">
        <w:rPr>
          <w:rFonts w:ascii="Palatino Linotype" w:eastAsia="Palatino Linotype" w:hAnsi="Palatino Linotype" w:cs="Palatino Linotype"/>
          <w:color w:val="000000"/>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6523DE5" w14:textId="77777777" w:rsidR="00A0565D" w:rsidRPr="00C702F5" w:rsidRDefault="00A0565D">
      <w:pPr>
        <w:pBdr>
          <w:top w:val="nil"/>
          <w:left w:val="nil"/>
          <w:bottom w:val="nil"/>
          <w:right w:val="nil"/>
          <w:between w:val="nil"/>
        </w:pBdr>
        <w:spacing w:after="0" w:line="360" w:lineRule="auto"/>
        <w:ind w:left="360"/>
        <w:jc w:val="both"/>
        <w:rPr>
          <w:rFonts w:ascii="Palatino Linotype" w:eastAsia="Palatino Linotype" w:hAnsi="Palatino Linotype" w:cs="Palatino Linotype"/>
          <w:b/>
          <w:color w:val="000000"/>
        </w:rPr>
      </w:pPr>
    </w:p>
    <w:p w14:paraId="7C1D62DD" w14:textId="77777777" w:rsidR="00A0565D" w:rsidRPr="00C702F5" w:rsidRDefault="00FF0F59">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C702F5">
        <w:rPr>
          <w:rFonts w:ascii="Palatino Linotype" w:eastAsia="Palatino Linotype" w:hAnsi="Palatino Linotype" w:cs="Palatino Linotype"/>
          <w:color w:val="000000"/>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w:t>
      </w:r>
      <w:r w:rsidRPr="00C702F5">
        <w:rPr>
          <w:rFonts w:ascii="Palatino Linotype" w:eastAsia="Palatino Linotype" w:hAnsi="Palatino Linotype" w:cs="Palatino Linotype"/>
        </w:rPr>
        <w:t>transcurrida</w:t>
      </w:r>
      <w:r w:rsidRPr="00C702F5">
        <w:rPr>
          <w:rFonts w:ascii="Palatino Linotype" w:eastAsia="Palatino Linotype" w:hAnsi="Palatino Linotype" w:cs="Palatino Linotype"/>
          <w:color w:val="000000"/>
        </w:rPr>
        <w:t xml:space="preserve"> dicha temporalidad, los Sujetos Obligados darán por concluida la solicitud y procederán de ser el caso, a la destrucción del material.</w:t>
      </w:r>
    </w:p>
    <w:p w14:paraId="0E66AEFA" w14:textId="77777777" w:rsidR="00A0565D" w:rsidRPr="00C702F5" w:rsidRDefault="00A0565D">
      <w:pPr>
        <w:spacing w:after="0" w:line="360" w:lineRule="auto"/>
        <w:rPr>
          <w:rFonts w:ascii="Times New Roman" w:eastAsia="Times New Roman" w:hAnsi="Times New Roman" w:cs="Times New Roman"/>
          <w:sz w:val="24"/>
          <w:szCs w:val="24"/>
        </w:rPr>
      </w:pPr>
    </w:p>
    <w:p w14:paraId="14535582" w14:textId="77777777" w:rsidR="00A0565D" w:rsidRPr="00C702F5" w:rsidRDefault="00FF0F59">
      <w:pPr>
        <w:pBdr>
          <w:top w:val="nil"/>
          <w:left w:val="nil"/>
          <w:bottom w:val="nil"/>
          <w:right w:val="nil"/>
          <w:between w:val="nil"/>
        </w:pBdr>
        <w:spacing w:after="0" w:line="360" w:lineRule="auto"/>
        <w:ind w:right="49"/>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color w:val="000000"/>
          <w:sz w:val="24"/>
          <w:szCs w:val="24"/>
        </w:rPr>
        <w:lastRenderedPageBreak/>
        <w:t xml:space="preserve">En el caso se desprende que se turnó la solicitud de información al área competente que cuenta con la información de acuerdo con sus facultades, funciones y atribuciones, y esta una vez realizada la búsqueda exhaustiva y razonable de la documentación solicitada, se pronunció respecto de la misma e incluso realizo el cambio de modalidad de entrega, como se precisará más adelante; por lo que, </w:t>
      </w:r>
      <w:r w:rsidRPr="00C702F5">
        <w:rPr>
          <w:rFonts w:ascii="Palatino Linotype" w:eastAsia="Palatino Linotype" w:hAnsi="Palatino Linotype" w:cs="Palatino Linotype"/>
          <w:b/>
          <w:color w:val="000000"/>
          <w:sz w:val="24"/>
          <w:szCs w:val="24"/>
          <w:u w:val="single"/>
        </w:rPr>
        <w:t>el procedimiento de búsqueda de la información se tiene por atendido. </w:t>
      </w:r>
    </w:p>
    <w:p w14:paraId="5C0427E7"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sz w:val="24"/>
          <w:szCs w:val="24"/>
        </w:rPr>
      </w:pPr>
    </w:p>
    <w:p w14:paraId="267BB44B"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Una vez analizada la naturaleza de la información requerida por el particular, como la competencia del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para generarla, poseerla y administrarla, resulta procedente continuar con el análisis del cambio de modalidad que realizó el ente público respecto de la misma en su respuesta.</w:t>
      </w:r>
    </w:p>
    <w:p w14:paraId="72C05FE2"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92B5B9C" w14:textId="77777777" w:rsidR="00A0565D" w:rsidRPr="00C702F5" w:rsidRDefault="00FF0F59">
      <w:pPr>
        <w:numPr>
          <w:ilvl w:val="0"/>
          <w:numId w:val="7"/>
        </w:numPr>
        <w:pBdr>
          <w:top w:val="nil"/>
          <w:left w:val="nil"/>
          <w:bottom w:val="nil"/>
          <w:right w:val="nil"/>
          <w:between w:val="nil"/>
        </w:pBdr>
        <w:tabs>
          <w:tab w:val="left" w:pos="284"/>
        </w:tabs>
        <w:spacing w:after="0" w:line="360" w:lineRule="auto"/>
        <w:ind w:right="-150"/>
        <w:jc w:val="both"/>
        <w:rPr>
          <w:rFonts w:ascii="Palatino Linotype" w:eastAsia="Palatino Linotype" w:hAnsi="Palatino Linotype" w:cs="Palatino Linotype"/>
          <w:b/>
          <w:color w:val="000000"/>
          <w:sz w:val="24"/>
          <w:szCs w:val="24"/>
        </w:rPr>
      </w:pPr>
      <w:r w:rsidRPr="00C702F5">
        <w:rPr>
          <w:rFonts w:ascii="Palatino Linotype" w:eastAsia="Palatino Linotype" w:hAnsi="Palatino Linotype" w:cs="Palatino Linotype"/>
          <w:b/>
          <w:color w:val="000000"/>
          <w:sz w:val="24"/>
          <w:szCs w:val="24"/>
        </w:rPr>
        <w:t>Del cambio de modalidad:</w:t>
      </w:r>
    </w:p>
    <w:p w14:paraId="6F6648E9"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207F94C" w14:textId="77777777" w:rsidR="00A0565D" w:rsidRPr="00C702F5" w:rsidRDefault="00FF0F59">
      <w:pPr>
        <w:spacing w:before="240" w:after="240" w:line="360" w:lineRule="auto"/>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24"/>
          <w:szCs w:val="24"/>
        </w:rPr>
        <w:t xml:space="preserve">En principio, es necesario señalar que la parte </w:t>
      </w:r>
      <w:r w:rsidRPr="00C702F5">
        <w:rPr>
          <w:rFonts w:ascii="Palatino Linotype" w:eastAsia="Palatino Linotype" w:hAnsi="Palatino Linotype" w:cs="Palatino Linotype"/>
          <w:b/>
          <w:color w:val="000000"/>
          <w:sz w:val="24"/>
          <w:szCs w:val="24"/>
        </w:rPr>
        <w:t>Recurrente</w:t>
      </w:r>
      <w:r w:rsidRPr="00C702F5">
        <w:rPr>
          <w:rFonts w:ascii="Palatino Linotype" w:eastAsia="Palatino Linotype" w:hAnsi="Palatino Linotype" w:cs="Palatino Linotype"/>
          <w:color w:val="000000"/>
          <w:sz w:val="24"/>
          <w:szCs w:val="24"/>
        </w:rPr>
        <w:t xml:space="preserve"> al momento de presentar la solicitud de información que dio origen al Recurso de Revisión que nos ocupa, eligió como modalidad de entrega “Sistema de Acceso a la Información Pública Mexiquense”, tal como se aprecia a continuación:</w:t>
      </w:r>
    </w:p>
    <w:p w14:paraId="46F3ACC1" w14:textId="77777777" w:rsidR="00A0565D" w:rsidRPr="00C702F5" w:rsidRDefault="00FF0F59">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sidRPr="00C702F5">
        <w:rPr>
          <w:rFonts w:ascii="Palatino Linotype" w:eastAsia="Palatino Linotype" w:hAnsi="Palatino Linotype" w:cs="Palatino Linotype"/>
          <w:noProof/>
          <w:sz w:val="24"/>
          <w:szCs w:val="24"/>
        </w:rPr>
        <w:lastRenderedPageBreak/>
        <w:drawing>
          <wp:inline distT="0" distB="0" distL="0" distR="0" wp14:anchorId="522BBF65" wp14:editId="735A5A95">
            <wp:extent cx="5449060" cy="1838582"/>
            <wp:effectExtent l="3175" t="3175" r="3175" b="3175"/>
            <wp:docPr id="214310817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449060" cy="1838582"/>
                    </a:xfrm>
                    <a:prstGeom prst="rect">
                      <a:avLst/>
                    </a:prstGeom>
                    <a:ln w="3175">
                      <a:solidFill>
                        <a:srgbClr val="000000"/>
                      </a:solidFill>
                      <a:prstDash val="solid"/>
                    </a:ln>
                  </pic:spPr>
                </pic:pic>
              </a:graphicData>
            </a:graphic>
          </wp:inline>
        </w:drawing>
      </w:r>
    </w:p>
    <w:p w14:paraId="0D374148"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BD0207B"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En tal tesitura, resulta necesario traer a colación que el artículo 155, fracción V de la Ley de Transparencia y Acceso a la Información Pública del Estado de México y Municipios </w:t>
      </w:r>
      <w:r w:rsidRPr="00C702F5">
        <w:rPr>
          <w:rFonts w:ascii="Palatino Linotype" w:eastAsia="Palatino Linotype" w:hAnsi="Palatino Linotype" w:cs="Palatino Linotype"/>
          <w:color w:val="000000"/>
          <w:sz w:val="24"/>
          <w:szCs w:val="24"/>
        </w:rPr>
        <w:t xml:space="preserve">precisa que para presentar una solicitud, el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r w:rsidRPr="00C702F5">
        <w:rPr>
          <w:rFonts w:ascii="Palatino Linotype" w:eastAsia="Palatino Linotype" w:hAnsi="Palatino Linotype" w:cs="Palatino Linotype"/>
          <w:sz w:val="24"/>
          <w:szCs w:val="24"/>
        </w:rPr>
        <w:t>tal como se observa a la literalidad:</w:t>
      </w:r>
    </w:p>
    <w:p w14:paraId="1A7AC070"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7235538A" w14:textId="77777777" w:rsidR="00A0565D" w:rsidRPr="00C702F5" w:rsidRDefault="00FF0F59">
      <w:pPr>
        <w:spacing w:line="276" w:lineRule="auto"/>
        <w:ind w:left="567" w:right="567"/>
        <w:jc w:val="both"/>
        <w:rPr>
          <w:rFonts w:ascii="Palatino Linotype" w:eastAsia="Palatino Linotype" w:hAnsi="Palatino Linotype" w:cs="Palatino Linotype"/>
          <w:i/>
        </w:rPr>
      </w:pPr>
      <w:r w:rsidRPr="00C702F5">
        <w:rPr>
          <w:rFonts w:ascii="Palatino Linotype" w:eastAsia="Palatino Linotype" w:hAnsi="Palatino Linotype" w:cs="Palatino Linotype"/>
          <w:b/>
          <w:i/>
        </w:rPr>
        <w:t>“Artículo 155.</w:t>
      </w:r>
      <w:r w:rsidRPr="00C702F5">
        <w:rPr>
          <w:rFonts w:ascii="Palatino Linotype" w:eastAsia="Palatino Linotype" w:hAnsi="Palatino Linotype" w:cs="Palatino Linotype"/>
          <w:i/>
        </w:rPr>
        <w:t xml:space="preserve"> Para presentar una solicitud por escrito, no se podrán exigir mayores requisitos que los siguientes:</w:t>
      </w:r>
    </w:p>
    <w:p w14:paraId="02D2C096" w14:textId="77777777" w:rsidR="00A0565D" w:rsidRPr="00C702F5" w:rsidRDefault="00FF0F59">
      <w:pPr>
        <w:spacing w:line="276" w:lineRule="auto"/>
        <w:ind w:left="567" w:right="567"/>
        <w:jc w:val="both"/>
        <w:rPr>
          <w:rFonts w:ascii="Palatino Linotype" w:eastAsia="Palatino Linotype" w:hAnsi="Palatino Linotype" w:cs="Palatino Linotype"/>
          <w:i/>
        </w:rPr>
      </w:pPr>
      <w:r w:rsidRPr="00C702F5">
        <w:rPr>
          <w:rFonts w:ascii="Palatino Linotype" w:eastAsia="Palatino Linotype" w:hAnsi="Palatino Linotype" w:cs="Palatino Linotype"/>
          <w:i/>
        </w:rPr>
        <w:t>…</w:t>
      </w:r>
    </w:p>
    <w:p w14:paraId="6A32D9E3" w14:textId="77777777" w:rsidR="00A0565D" w:rsidRPr="00C702F5" w:rsidRDefault="00FF0F59">
      <w:pPr>
        <w:spacing w:line="276" w:lineRule="auto"/>
        <w:ind w:left="567" w:right="567"/>
        <w:jc w:val="both"/>
        <w:rPr>
          <w:rFonts w:ascii="Palatino Linotype" w:eastAsia="Palatino Linotype" w:hAnsi="Palatino Linotype" w:cs="Palatino Linotype"/>
          <w:i/>
        </w:rPr>
      </w:pPr>
      <w:r w:rsidRPr="00C702F5">
        <w:rPr>
          <w:rFonts w:ascii="Palatino Linotype" w:eastAsia="Palatino Linotype" w:hAnsi="Palatino Linotype" w:cs="Palatino Linotype"/>
          <w:b/>
          <w:i/>
        </w:rPr>
        <w:t>V. La modalidad en la que prefiere se otorgue el acceso a la información</w:t>
      </w:r>
      <w:r w:rsidRPr="00C702F5">
        <w:rPr>
          <w:rFonts w:ascii="Palatino Linotype" w:eastAsia="Palatino Linotype" w:hAnsi="Palatino Linotype" w:cs="Palatino Linotype"/>
          <w:i/>
        </w:rPr>
        <w:t>, la cual podrá ser verbal, siempre y cuando sea para fines de orientación, mediante consulta directa, mediante la expedición de copias simples o certificadas o la reproducción en cualquier otro medio, incluidos los electrónicos.</w:t>
      </w:r>
    </w:p>
    <w:p w14:paraId="3BDDB76E" w14:textId="77777777" w:rsidR="00A0565D" w:rsidRPr="00C702F5" w:rsidRDefault="00FF0F59">
      <w:pPr>
        <w:spacing w:after="0" w:line="276" w:lineRule="auto"/>
        <w:ind w:left="567" w:right="567"/>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 (Sic) </w:t>
      </w:r>
    </w:p>
    <w:p w14:paraId="43D2B8E6" w14:textId="77777777" w:rsidR="00A0565D" w:rsidRPr="00C702F5" w:rsidRDefault="00FF0F59">
      <w:pPr>
        <w:spacing w:after="0" w:line="276" w:lineRule="auto"/>
        <w:ind w:left="567" w:right="567"/>
        <w:jc w:val="right"/>
        <w:rPr>
          <w:rFonts w:ascii="Palatino Linotype" w:eastAsia="Palatino Linotype" w:hAnsi="Palatino Linotype" w:cs="Palatino Linotype"/>
          <w:i/>
        </w:rPr>
      </w:pPr>
      <w:r w:rsidRPr="00C702F5">
        <w:rPr>
          <w:rFonts w:ascii="Palatino Linotype" w:eastAsia="Palatino Linotype" w:hAnsi="Palatino Linotype" w:cs="Palatino Linotype"/>
          <w:i/>
        </w:rPr>
        <w:t>(Énfasis añadido)</w:t>
      </w:r>
    </w:p>
    <w:p w14:paraId="060C2367" w14:textId="77777777" w:rsidR="00A0565D" w:rsidRPr="00C702F5" w:rsidRDefault="00FF0F59">
      <w:pPr>
        <w:spacing w:before="240" w:after="24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lastRenderedPageBreak/>
        <w:t xml:space="preserve">Es de agregar que, en la entidad, el Organismo Garante determinó que el formato de solicitud, podría ser SAIMEX, </w:t>
      </w:r>
      <w:proofErr w:type="spellStart"/>
      <w:r w:rsidRPr="00C702F5">
        <w:rPr>
          <w:rFonts w:ascii="Palatino Linotype" w:eastAsia="Palatino Linotype" w:hAnsi="Palatino Linotype" w:cs="Palatino Linotype"/>
          <w:sz w:val="24"/>
          <w:szCs w:val="24"/>
        </w:rPr>
        <w:t>CD-Rom</w:t>
      </w:r>
      <w:proofErr w:type="spellEnd"/>
      <w:r w:rsidRPr="00C702F5">
        <w:rPr>
          <w:rFonts w:ascii="Palatino Linotype" w:eastAsia="Palatino Linotype" w:hAnsi="Palatino Linotype" w:cs="Palatino Linotype"/>
          <w:sz w:val="24"/>
          <w:szCs w:val="24"/>
        </w:rPr>
        <w:t xml:space="preserve"> (con costo), copias simples (con costo), copias certificadas (con costo), consulta directa (sin costo), o bien, cualquier otro que determine la persona solicitante.</w:t>
      </w:r>
    </w:p>
    <w:p w14:paraId="1AB6E3B6" w14:textId="77777777" w:rsidR="00A0565D" w:rsidRPr="00C702F5" w:rsidRDefault="00FF0F59">
      <w:pPr>
        <w:spacing w:after="0" w:line="360" w:lineRule="auto"/>
        <w:ind w:right="-28"/>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sz w:val="24"/>
          <w:szCs w:val="24"/>
        </w:rPr>
        <w:t xml:space="preserve">El artículo 158, dispone que, de manera excepcional, cuando de manera fundada y motivada lo determine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w:t>
      </w:r>
      <w:r w:rsidRPr="00C702F5">
        <w:rPr>
          <w:rFonts w:ascii="Palatino Linotype" w:eastAsia="Palatino Linotype" w:hAnsi="Palatino Linotype" w:cs="Palatino Linotype"/>
          <w:b/>
          <w:sz w:val="24"/>
          <w:szCs w:val="24"/>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754A86EB" w14:textId="77777777" w:rsidR="00A0565D" w:rsidRPr="00C702F5" w:rsidRDefault="00A0565D">
      <w:pPr>
        <w:spacing w:after="0" w:line="360" w:lineRule="auto"/>
        <w:ind w:right="-28"/>
        <w:jc w:val="both"/>
        <w:rPr>
          <w:rFonts w:ascii="Palatino Linotype" w:eastAsia="Palatino Linotype" w:hAnsi="Palatino Linotype" w:cs="Palatino Linotype"/>
          <w:b/>
          <w:sz w:val="24"/>
          <w:szCs w:val="24"/>
        </w:rPr>
      </w:pPr>
    </w:p>
    <w:p w14:paraId="4726E25A" w14:textId="77777777" w:rsidR="00A0565D" w:rsidRPr="00C702F5" w:rsidRDefault="00FF0F59">
      <w:pPr>
        <w:spacing w:after="0" w:line="360" w:lineRule="auto"/>
        <w:ind w:right="-28"/>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sz w:val="24"/>
          <w:szCs w:val="24"/>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C702F5">
        <w:rPr>
          <w:rFonts w:ascii="Palatino Linotype" w:eastAsia="Palatino Linotype" w:hAnsi="Palatino Linotype" w:cs="Palatino Linotype"/>
          <w:b/>
          <w:sz w:val="24"/>
          <w:szCs w:val="24"/>
        </w:rPr>
        <w:t xml:space="preserve">se acredite la imposibilidad de atenderla. </w:t>
      </w:r>
    </w:p>
    <w:p w14:paraId="39C66FA3" w14:textId="77777777" w:rsidR="00A0565D" w:rsidRPr="00C702F5" w:rsidRDefault="00A0565D">
      <w:pPr>
        <w:spacing w:after="0" w:line="360" w:lineRule="auto"/>
        <w:ind w:right="-28"/>
        <w:jc w:val="both"/>
        <w:rPr>
          <w:rFonts w:ascii="Palatino Linotype" w:eastAsia="Palatino Linotype" w:hAnsi="Palatino Linotype" w:cs="Palatino Linotype"/>
          <w:b/>
          <w:sz w:val="24"/>
          <w:szCs w:val="24"/>
        </w:rPr>
      </w:pPr>
    </w:p>
    <w:p w14:paraId="0CB58AFF"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Por lo tanto, el acceso a la información debe darse en la modalidad de entrega elegida por la parte solicitante, y sólo para los casos en que se encuentren impedidos los sujetos obligados podrán ofrecer otra u otras modalidades debiendo fundar y motivar </w:t>
      </w:r>
      <w:r w:rsidRPr="00C702F5">
        <w:rPr>
          <w:rFonts w:ascii="Palatino Linotype" w:eastAsia="Palatino Linotype" w:hAnsi="Palatino Linotype" w:cs="Palatino Linotype"/>
          <w:sz w:val="24"/>
          <w:szCs w:val="24"/>
        </w:rPr>
        <w:lastRenderedPageBreak/>
        <w:t>adecuadamente el cambio de modalidad en la entrega de la información</w:t>
      </w:r>
      <w:r w:rsidRPr="00C702F5">
        <w:rPr>
          <w:rFonts w:ascii="Palatino Linotype" w:eastAsia="Palatino Linotype" w:hAnsi="Palatino Linotype" w:cs="Palatino Linotype"/>
          <w:sz w:val="24"/>
          <w:szCs w:val="24"/>
          <w:vertAlign w:val="superscript"/>
        </w:rPr>
        <w:t xml:space="preserve"> </w:t>
      </w:r>
      <w:r w:rsidRPr="00C702F5">
        <w:rPr>
          <w:rFonts w:ascii="Palatino Linotype" w:eastAsia="Palatino Linotype" w:hAnsi="Palatino Linotype" w:cs="Palatino Linotype"/>
          <w:sz w:val="24"/>
          <w:szCs w:val="24"/>
          <w:vertAlign w:val="superscript"/>
        </w:rPr>
        <w:footnoteReference w:id="3"/>
      </w:r>
      <w:r w:rsidRPr="00C702F5">
        <w:rPr>
          <w:rFonts w:ascii="Palatino Linotype" w:eastAsia="Palatino Linotype" w:hAnsi="Palatino Linotype" w:cs="Palatino Linotype"/>
          <w:sz w:val="24"/>
          <w:szCs w:val="24"/>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2BA216C1" w14:textId="77777777" w:rsidR="00A0565D" w:rsidRPr="00C702F5" w:rsidRDefault="00A0565D">
      <w:pPr>
        <w:spacing w:after="0" w:line="360" w:lineRule="auto"/>
        <w:jc w:val="both"/>
        <w:rPr>
          <w:rFonts w:ascii="Palatino Linotype" w:eastAsia="Palatino Linotype" w:hAnsi="Palatino Linotype" w:cs="Palatino Linotype"/>
          <w:sz w:val="14"/>
          <w:szCs w:val="14"/>
        </w:rPr>
      </w:pPr>
    </w:p>
    <w:p w14:paraId="044FB3D9" w14:textId="77777777" w:rsidR="00A0565D" w:rsidRPr="00C702F5" w:rsidRDefault="00FF0F59">
      <w:pPr>
        <w:spacing w:before="120" w:after="120" w:line="240" w:lineRule="auto"/>
        <w:ind w:left="851" w:right="992"/>
        <w:jc w:val="both"/>
        <w:rPr>
          <w:rFonts w:ascii="Palatino Linotype" w:eastAsia="Palatino Linotype" w:hAnsi="Palatino Linotype" w:cs="Palatino Linotype"/>
          <w:i/>
        </w:rPr>
      </w:pPr>
      <w:r w:rsidRPr="00C702F5">
        <w:rPr>
          <w:rFonts w:ascii="Palatino Linotype" w:eastAsia="Palatino Linotype" w:hAnsi="Palatino Linotype" w:cs="Palatino Linotype"/>
          <w:b/>
          <w:i/>
        </w:rPr>
        <w:t>“FUNDAMENTACIÓN Y MOTIVACIÓN DE LOS ACTOS ADMINISTRATIVOS</w:t>
      </w:r>
      <w:r w:rsidRPr="00C702F5">
        <w:rPr>
          <w:rFonts w:ascii="Palatino Linotype" w:eastAsia="Palatino Linotype" w:hAnsi="Palatino Linotype" w:cs="Palatino Linotype"/>
          <w:i/>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C702F5">
        <w:rPr>
          <w:rFonts w:ascii="Palatino Linotype" w:eastAsia="Palatino Linotype" w:hAnsi="Palatino Linotype" w:cs="Palatino Linotype"/>
          <w:i/>
        </w:rPr>
        <w:t>subincisos</w:t>
      </w:r>
      <w:proofErr w:type="spellEnd"/>
      <w:r w:rsidRPr="00C702F5">
        <w:rPr>
          <w:rFonts w:ascii="Palatino Linotype" w:eastAsia="Palatino Linotype" w:hAnsi="Palatino Linotype" w:cs="Palatino Linotype"/>
          <w:i/>
        </w:rPr>
        <w:t>, fracciones y preceptos aplicable, y b).- Los cuerpos legales y preceptos que otorgan competencia o facultades a las autoridades para emitir el acto en agravio del gobernado.”</w:t>
      </w:r>
    </w:p>
    <w:p w14:paraId="00B3351F" w14:textId="77777777" w:rsidR="00A0565D" w:rsidRPr="00C702F5" w:rsidRDefault="00A0565D">
      <w:pPr>
        <w:spacing w:before="120" w:after="120" w:line="240" w:lineRule="auto"/>
        <w:ind w:left="851" w:right="992"/>
        <w:jc w:val="both"/>
        <w:rPr>
          <w:rFonts w:ascii="Palatino Linotype" w:eastAsia="Palatino Linotype" w:hAnsi="Palatino Linotype" w:cs="Palatino Linotype"/>
          <w:i/>
        </w:rPr>
      </w:pPr>
    </w:p>
    <w:p w14:paraId="76099CF5" w14:textId="77777777" w:rsidR="00A0565D" w:rsidRPr="00C702F5" w:rsidRDefault="00FF0F59">
      <w:pPr>
        <w:spacing w:before="120" w:after="12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69D753C5" w14:textId="77777777" w:rsidR="00A0565D" w:rsidRPr="00C702F5" w:rsidRDefault="00FF0F59">
      <w:pPr>
        <w:spacing w:before="120" w:after="120" w:line="240" w:lineRule="auto"/>
        <w:ind w:left="851" w:right="851"/>
        <w:jc w:val="both"/>
        <w:rPr>
          <w:rFonts w:ascii="Palatino Linotype" w:eastAsia="Palatino Linotype" w:hAnsi="Palatino Linotype" w:cs="Palatino Linotype"/>
          <w:i/>
        </w:rPr>
      </w:pPr>
      <w:r w:rsidRPr="00C702F5">
        <w:rPr>
          <w:rFonts w:ascii="Palatino Linotype" w:eastAsia="Palatino Linotype" w:hAnsi="Palatino Linotype" w:cs="Palatino Linotype"/>
          <w:sz w:val="24"/>
          <w:szCs w:val="24"/>
        </w:rPr>
        <w:t>“</w:t>
      </w:r>
      <w:r w:rsidRPr="00C702F5">
        <w:rPr>
          <w:rFonts w:ascii="Palatino Linotype" w:eastAsia="Palatino Linotype" w:hAnsi="Palatino Linotype" w:cs="Palatino Linotype"/>
          <w:b/>
          <w:i/>
        </w:rPr>
        <w:t>Artículo 160.</w:t>
      </w:r>
      <w:r w:rsidRPr="00C702F5">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4B5A02F" w14:textId="77777777" w:rsidR="00A0565D" w:rsidRPr="00C702F5" w:rsidRDefault="00A0565D">
      <w:pPr>
        <w:spacing w:before="120" w:after="120" w:line="240" w:lineRule="auto"/>
        <w:ind w:left="851" w:right="851"/>
        <w:jc w:val="both"/>
        <w:rPr>
          <w:rFonts w:ascii="Palatino Linotype" w:eastAsia="Palatino Linotype" w:hAnsi="Palatino Linotype" w:cs="Palatino Linotype"/>
          <w:i/>
        </w:rPr>
      </w:pPr>
    </w:p>
    <w:p w14:paraId="46CEE8F7" w14:textId="77777777" w:rsidR="00A0565D" w:rsidRPr="00C702F5" w:rsidRDefault="00FF0F59">
      <w:pPr>
        <w:spacing w:before="120" w:after="120" w:line="240" w:lineRule="auto"/>
        <w:ind w:left="851" w:right="851"/>
        <w:jc w:val="both"/>
        <w:rPr>
          <w:rFonts w:ascii="Palatino Linotype" w:eastAsia="Palatino Linotype" w:hAnsi="Palatino Linotype" w:cs="Palatino Linotype"/>
          <w:i/>
        </w:rPr>
      </w:pPr>
      <w:r w:rsidRPr="00C702F5">
        <w:rPr>
          <w:rFonts w:ascii="Palatino Linotype" w:eastAsia="Palatino Linotype" w:hAnsi="Palatino Linotype" w:cs="Palatino Linotype"/>
          <w:b/>
          <w:i/>
        </w:rPr>
        <w:t>Artículo 164.</w:t>
      </w:r>
      <w:r w:rsidRPr="00C702F5">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w:t>
      </w:r>
      <w:r w:rsidRPr="00C702F5">
        <w:rPr>
          <w:rFonts w:ascii="Palatino Linotype" w:eastAsia="Palatino Linotype" w:hAnsi="Palatino Linotype" w:cs="Palatino Linotype"/>
          <w:b/>
          <w:i/>
          <w:u w:val="single"/>
        </w:rPr>
        <w:t>el sujeto obligado deberá ofrecer otra u otras modalidades de entrega.</w:t>
      </w:r>
      <w:r w:rsidRPr="00C702F5">
        <w:rPr>
          <w:rFonts w:ascii="Palatino Linotype" w:eastAsia="Palatino Linotype" w:hAnsi="Palatino Linotype" w:cs="Palatino Linotype"/>
          <w:i/>
        </w:rPr>
        <w:t xml:space="preserve"> En cualquier caso, se deberá fundar y motivar la necesidad de ofrecer otras modalidades.”</w:t>
      </w:r>
    </w:p>
    <w:p w14:paraId="0ACC26EC" w14:textId="77777777" w:rsidR="00A0565D" w:rsidRPr="00C702F5" w:rsidRDefault="00A0565D">
      <w:pPr>
        <w:spacing w:before="120" w:after="120" w:line="240" w:lineRule="auto"/>
        <w:ind w:left="851" w:right="851"/>
        <w:jc w:val="both"/>
        <w:rPr>
          <w:rFonts w:ascii="Palatino Linotype" w:eastAsia="Palatino Linotype" w:hAnsi="Palatino Linotype" w:cs="Palatino Linotype"/>
          <w:i/>
        </w:rPr>
      </w:pPr>
    </w:p>
    <w:p w14:paraId="54FDE162"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Por lo cual, los Sujetos Obligados podrán poner a disposición,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2ABC488A"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1437AB1B"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C702F5">
        <w:rPr>
          <w:rFonts w:ascii="Palatino Linotype" w:eastAsia="Palatino Linotype" w:hAnsi="Palatino Linotype" w:cs="Palatino Linotype"/>
          <w:b/>
          <w:sz w:val="24"/>
          <w:szCs w:val="24"/>
        </w:rPr>
        <w:t>en la medida de lo posible, en la forma solicitada por el interesado, salvo que exista un impedimento justificado para atenderla</w:t>
      </w:r>
      <w:r w:rsidRPr="00C702F5">
        <w:rPr>
          <w:rFonts w:ascii="Palatino Linotype" w:eastAsia="Palatino Linotype" w:hAnsi="Palatino Linotype" w:cs="Palatino Linotype"/>
          <w:sz w:val="24"/>
          <w:szCs w:val="24"/>
        </w:rPr>
        <w:t xml:space="preserve">, en cuyo caso, deberán exponerse las razones por las cuales no es posible utilizar el medio de reproducción solicitado; en este sentido, la entrega de la información en una modalidad distinta a la elegida por el particular </w:t>
      </w:r>
      <w:r w:rsidRPr="00C702F5">
        <w:rPr>
          <w:rFonts w:ascii="Palatino Linotype" w:eastAsia="Palatino Linotype" w:hAnsi="Palatino Linotype" w:cs="Palatino Linotype"/>
          <w:b/>
          <w:sz w:val="24"/>
          <w:szCs w:val="24"/>
        </w:rPr>
        <w:t>sólo procede, en caso de que se acredite la imposibilidad de atenderla.</w:t>
      </w:r>
      <w:r w:rsidRPr="00C702F5">
        <w:rPr>
          <w:rFonts w:ascii="Palatino Linotype" w:eastAsia="Palatino Linotype" w:hAnsi="Palatino Linotype" w:cs="Palatino Linotype"/>
          <w:sz w:val="24"/>
          <w:szCs w:val="24"/>
        </w:rPr>
        <w:t xml:space="preserve"> </w:t>
      </w:r>
    </w:p>
    <w:p w14:paraId="36ABDD89"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7A5EA97B"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Así, cuando se justifique el impedimento, </w:t>
      </w:r>
      <w:r w:rsidRPr="00C702F5">
        <w:rPr>
          <w:rFonts w:ascii="Palatino Linotype" w:eastAsia="Palatino Linotype" w:hAnsi="Palatino Linotype" w:cs="Palatino Linotype"/>
          <w:b/>
          <w:sz w:val="24"/>
          <w:szCs w:val="24"/>
        </w:rPr>
        <w:t>los Sujetos Obligados deberán ofrecer al particular otras modalidades de entrega que permita la información</w:t>
      </w:r>
      <w:r w:rsidRPr="00C702F5">
        <w:rPr>
          <w:rFonts w:ascii="Palatino Linotype" w:eastAsia="Palatino Linotype" w:hAnsi="Palatino Linotype" w:cs="Palatino Linotype"/>
          <w:sz w:val="24"/>
          <w:szCs w:val="24"/>
        </w:rPr>
        <w:t>, como consulta directa en las oficinas de la Unidad de Transparencia, la expedición de copias simples o certificadas, o la reproducción en cualquier otro medio, incluidos los electrónicos, lo que se robustece con el criterio 08/17, emitido por el Pleno del Instituto Nacional de Transparencia, Acceso a la Información y Protección de Datos Personales, el cual establece lo siguiente:</w:t>
      </w:r>
    </w:p>
    <w:p w14:paraId="1C98D649" w14:textId="77777777" w:rsidR="00A0565D" w:rsidRPr="00C702F5" w:rsidRDefault="00A0565D">
      <w:pPr>
        <w:spacing w:after="0" w:line="360" w:lineRule="auto"/>
        <w:jc w:val="both"/>
        <w:rPr>
          <w:rFonts w:ascii="Palatino Linotype" w:eastAsia="Palatino Linotype" w:hAnsi="Palatino Linotype" w:cs="Palatino Linotype"/>
          <w:sz w:val="10"/>
          <w:szCs w:val="10"/>
        </w:rPr>
      </w:pPr>
    </w:p>
    <w:p w14:paraId="2E617913" w14:textId="77777777" w:rsidR="00A0565D" w:rsidRPr="00C702F5" w:rsidRDefault="00FF0F59">
      <w:pPr>
        <w:spacing w:before="120" w:after="120" w:line="240" w:lineRule="auto"/>
        <w:ind w:left="851" w:right="851"/>
        <w:jc w:val="both"/>
        <w:rPr>
          <w:rFonts w:ascii="Palatino Linotype" w:eastAsia="Palatino Linotype" w:hAnsi="Palatino Linotype" w:cs="Palatino Linotype"/>
          <w:b/>
          <w:i/>
          <w:u w:val="single"/>
        </w:rPr>
      </w:pPr>
      <w:r w:rsidRPr="00C702F5">
        <w:rPr>
          <w:rFonts w:ascii="Palatino Linotype" w:eastAsia="Palatino Linotype" w:hAnsi="Palatino Linotype" w:cs="Palatino Linotype"/>
          <w:b/>
          <w:i/>
        </w:rPr>
        <w:t>“Modalidad de entrega. Procedencia de proporcionar la información solicitada en una diversa a la elegida por el solicitante.</w:t>
      </w:r>
      <w:r w:rsidRPr="00C702F5">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C702F5">
        <w:rPr>
          <w:rFonts w:ascii="Palatino Linotype" w:eastAsia="Palatino Linotype" w:hAnsi="Palatino Linotype" w:cs="Palatino Linotype"/>
          <w:b/>
          <w:i/>
          <w:u w:val="single"/>
        </w:rPr>
        <w:t>en todas las modalidades que permita el documento de que se trate, procurando reducir, en todo momento, los costos de entrega</w:t>
      </w:r>
      <w:r w:rsidRPr="00C702F5">
        <w:rPr>
          <w:rFonts w:ascii="Palatino Linotype" w:eastAsia="Palatino Linotype" w:hAnsi="Palatino Linotype" w:cs="Palatino Linotype"/>
          <w:b/>
          <w:i/>
        </w:rPr>
        <w:t>.”</w:t>
      </w:r>
    </w:p>
    <w:p w14:paraId="6C6E9D79" w14:textId="77777777" w:rsidR="00A0565D" w:rsidRPr="00C702F5" w:rsidRDefault="00FF0F59">
      <w:pPr>
        <w:spacing w:before="240" w:after="240" w:line="360" w:lineRule="auto"/>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sz w:val="24"/>
          <w:szCs w:val="24"/>
        </w:rPr>
        <w:lastRenderedPageBreak/>
        <w:t>Del citado criterio, se desprende que cuando</w:t>
      </w:r>
      <w:r w:rsidRPr="00C702F5">
        <w:rPr>
          <w:rFonts w:ascii="Palatino Linotype" w:eastAsia="Palatino Linotype" w:hAnsi="Palatino Linotype" w:cs="Palatino Linotype"/>
          <w:b/>
          <w:sz w:val="24"/>
          <w:szCs w:val="24"/>
        </w:rPr>
        <w:t xml:space="preserve"> la información no pueda entregarse o enviarse en la modalidad elegida, </w:t>
      </w:r>
      <w:r w:rsidRPr="00C702F5">
        <w:rPr>
          <w:rFonts w:ascii="Palatino Linotype" w:eastAsia="Palatino Linotype" w:hAnsi="Palatino Linotype" w:cs="Palatino Linotype"/>
          <w:sz w:val="24"/>
          <w:szCs w:val="24"/>
        </w:rPr>
        <w:t xml:space="preserve">para que la obligación de acceso a la información se tenga por cumplida, </w:t>
      </w:r>
      <w:r w:rsidRPr="00C702F5">
        <w:rPr>
          <w:rFonts w:ascii="Palatino Linotype" w:eastAsia="Palatino Linotype" w:hAnsi="Palatino Linotype" w:cs="Palatino Linotype"/>
          <w:b/>
          <w:sz w:val="24"/>
          <w:szCs w:val="24"/>
        </w:rPr>
        <w:t>el Sujeto Obligado deberá ofrecer otra u otras modalidades de entrega.</w:t>
      </w:r>
      <w:r w:rsidRPr="00C702F5">
        <w:rPr>
          <w:rFonts w:ascii="Palatino Linotype" w:eastAsia="Palatino Linotype" w:hAnsi="Palatino Linotype" w:cs="Palatino Linotype"/>
          <w:sz w:val="24"/>
          <w:szCs w:val="24"/>
        </w:rPr>
        <w:t xml:space="preserve"> En cualquier caso, </w:t>
      </w:r>
      <w:r w:rsidRPr="00C702F5">
        <w:rPr>
          <w:rFonts w:ascii="Palatino Linotype" w:eastAsia="Palatino Linotype" w:hAnsi="Palatino Linotype" w:cs="Palatino Linotype"/>
          <w:b/>
          <w:sz w:val="24"/>
          <w:szCs w:val="24"/>
        </w:rPr>
        <w:t>se deberá fundar y motivar la necesidad de ofrecer otras modalidades</w:t>
      </w:r>
      <w:r w:rsidRPr="00C702F5">
        <w:rPr>
          <w:rFonts w:ascii="Palatino Linotype" w:eastAsia="Palatino Linotype" w:hAnsi="Palatino Linotype" w:cs="Palatino Linotype"/>
          <w:sz w:val="24"/>
          <w:szCs w:val="24"/>
        </w:rPr>
        <w:t xml:space="preserve"> que lo permitan, </w:t>
      </w:r>
      <w:r w:rsidRPr="00C702F5">
        <w:rPr>
          <w:rFonts w:ascii="Palatino Linotype" w:eastAsia="Palatino Linotype" w:hAnsi="Palatino Linotype" w:cs="Palatino Linotype"/>
          <w:b/>
          <w:sz w:val="24"/>
          <w:szCs w:val="24"/>
        </w:rPr>
        <w:t>procurando reducir los costos de entrega.</w:t>
      </w:r>
    </w:p>
    <w:p w14:paraId="6A9C2769"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03A0DC1D" w14:textId="77777777" w:rsidR="00A0565D" w:rsidRPr="00C702F5" w:rsidRDefault="00FF0F59">
      <w:pPr>
        <w:numPr>
          <w:ilvl w:val="0"/>
          <w:numId w:val="11"/>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Las razones por las cuales la información implicaba un análisis, estudio o procesamiento de datos;</w:t>
      </w:r>
    </w:p>
    <w:p w14:paraId="4D28E667" w14:textId="77777777" w:rsidR="00A0565D" w:rsidRPr="00C702F5" w:rsidRDefault="00FF0F59">
      <w:pPr>
        <w:numPr>
          <w:ilvl w:val="0"/>
          <w:numId w:val="11"/>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El tiempo no es suficiente para atender la solicitud en la modalidad elegida, y</w:t>
      </w:r>
    </w:p>
    <w:p w14:paraId="351BDB27" w14:textId="77777777" w:rsidR="00A0565D" w:rsidRPr="00C702F5" w:rsidRDefault="00FF0F59">
      <w:pPr>
        <w:numPr>
          <w:ilvl w:val="0"/>
          <w:numId w:val="11"/>
        </w:numPr>
        <w:pBdr>
          <w:top w:val="nil"/>
          <w:left w:val="nil"/>
          <w:bottom w:val="nil"/>
          <w:right w:val="nil"/>
          <w:between w:val="nil"/>
        </w:pBdr>
        <w:tabs>
          <w:tab w:val="left" w:pos="567"/>
        </w:tabs>
        <w:spacing w:before="240" w:after="240" w:line="360" w:lineRule="auto"/>
        <w:ind w:left="284" w:firstLine="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La cantidad de recursos humanos y materiales con los que cuenta el Sujeto Obligado son insuficientes.</w:t>
      </w:r>
    </w:p>
    <w:p w14:paraId="08B349ED"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Ahora bien, en el caso, debe resaltarse que el</w:t>
      </w:r>
      <w:r w:rsidRPr="00C702F5">
        <w:rPr>
          <w:rFonts w:ascii="Palatino Linotype" w:eastAsia="Palatino Linotype" w:hAnsi="Palatino Linotype" w:cs="Palatino Linotype"/>
          <w:b/>
          <w:sz w:val="24"/>
          <w:szCs w:val="24"/>
        </w:rPr>
        <w:t xml:space="preserve"> Sujeto Obligado</w:t>
      </w:r>
      <w:r w:rsidRPr="00C702F5">
        <w:rPr>
          <w:rFonts w:ascii="Palatino Linotype" w:eastAsia="Palatino Linotype" w:hAnsi="Palatino Linotype" w:cs="Palatino Linotype"/>
          <w:sz w:val="24"/>
          <w:szCs w:val="24"/>
        </w:rPr>
        <w:t xml:space="preserve"> mediante su respuesta asumió contar con la información requerida en el presente asunto, no obstante  refirió que resultaba imposible entregarla vía SAIMEX, debido a que sobrepasaba las capacidades técnicas, administrativas y humanas, aunado a que dentro del cúmulo de información existían documentos que se ubican en los supuestos contemplados por el artículo 143 de la Ley de Transparencia Local y la misma se tendría que poner en versión </w:t>
      </w:r>
      <w:r w:rsidRPr="00C702F5">
        <w:rPr>
          <w:rFonts w:ascii="Palatino Linotype" w:eastAsia="Palatino Linotype" w:hAnsi="Palatino Linotype" w:cs="Palatino Linotype"/>
          <w:sz w:val="24"/>
          <w:szCs w:val="24"/>
        </w:rPr>
        <w:lastRenderedPageBreak/>
        <w:t>pública, y por tanto se hacía el cambio de modalidad de entrega a consulta directa, la cual había sido aprobada por unanimidad de votos con número de acuerdo CTM/CTU/SE024/023/ACM/2023 por el Comité de Transparencia en la Décimo Segunda Sesión Extraordinaria del seis de junio de dos mil veintitrés; mismo acuerdo que aportó en respuesta.</w:t>
      </w:r>
    </w:p>
    <w:p w14:paraId="6127CC02"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ECA4A6F"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Al respecto, conviene indicar que, tanto en el acuerdo de referencia como en el oficio de respuesta, respectivamente, el ente público precisó el lugar, fecha y horario en que tendría lugar la consulta directa (en la oficina de la Coordinación de Transparencia ubicada en Avenida la </w:t>
      </w:r>
      <w:proofErr w:type="spellStart"/>
      <w:r w:rsidRPr="00C702F5">
        <w:rPr>
          <w:rFonts w:ascii="Palatino Linotype" w:eastAsia="Palatino Linotype" w:hAnsi="Palatino Linotype" w:cs="Palatino Linotype"/>
          <w:sz w:val="24"/>
          <w:szCs w:val="24"/>
        </w:rPr>
        <w:t>Supér</w:t>
      </w:r>
      <w:proofErr w:type="spellEnd"/>
      <w:r w:rsidRPr="00C702F5">
        <w:rPr>
          <w:rFonts w:ascii="Palatino Linotype" w:eastAsia="Palatino Linotype" w:hAnsi="Palatino Linotype" w:cs="Palatino Linotype"/>
          <w:sz w:val="24"/>
          <w:szCs w:val="24"/>
        </w:rPr>
        <w:t>, Lote 3, 7ª 7bB, Colonia Centro Urbano, Cuautitlán Izcalli, Estado de México el día trece de junio de dos mil veintitrés en un horario de 11:00 a 13:00 horas); se designó al servidor público adscrito a la Coordinación de Transparencia que sería el encargado de recibir al solicitante; se señaló que previo a permitir la consulta sería necesario que el solicitante acreditara su identidad, a través de una identificación oficial, y que hecho lo anterior el funcionario público responsable llevaría a cabo la diligencia de entrega de la información levantando el acta circunstanciada correspondiente; y, se indicó que durante la consulta directa se proporcionaría al solicitante las facilidades y asistencia que requiera, y este podría utilizar materiales de escritura propios, así como  dispositivo USB; quedando prohibido el uso de cámaras fotográficas o similares, escáneres u otros aparatos o dispositivos análogos con los que pudiera ser reproducida la información objeto de consulta.</w:t>
      </w:r>
    </w:p>
    <w:p w14:paraId="419658C5"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FD84C3E"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lastRenderedPageBreak/>
        <w:t>Asimismo, en el oficio de respuesta se indicó que  de conformidad con el artículo 166 de la Ley de Transparencia Local, la Coordinación de Transparencia tendría disponible la información requerida durante el plazo mínimo de sesenta días hábiles.</w:t>
      </w:r>
    </w:p>
    <w:p w14:paraId="67F1B5B8"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3ED553D2"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De igual forma, dicho ente público entregó el oficio INFOEM/DGI/489/2023 del cinco de junio de dos mil veintitrés, a través del cual el Director General de Informática de este Instituto, informó a la Titular de la Coordinación de Transparencia del Sujeto Obligado que en atención al oficio número PM/CUT/588/2023 informó que registró la incidencia que presentaba el ente público para atender la solicitud de información 00299/CUATIZC/IP/2023 en la bitácora de incidencias, ya que se trataba de subir a la plataforma del SAIMEX un peso de 600 MB, lo cual sobrepasaba las capacidades técnicas de dicho sistema.</w:t>
      </w:r>
    </w:p>
    <w:p w14:paraId="18FD826C"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5081289F" w14:textId="77777777" w:rsidR="00A0565D" w:rsidRPr="00C702F5" w:rsidRDefault="00FF0F59">
      <w:pPr>
        <w:spacing w:after="0" w:line="360" w:lineRule="auto"/>
        <w:ind w:right="-28"/>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24"/>
          <w:szCs w:val="24"/>
        </w:rPr>
        <w:t xml:space="preserve">Expuesto lo anterior, conviene esquematizar la respuesta del </w:t>
      </w:r>
      <w:r w:rsidRPr="00C702F5">
        <w:rPr>
          <w:rFonts w:ascii="Palatino Linotype" w:eastAsia="Palatino Linotype" w:hAnsi="Palatino Linotype" w:cs="Palatino Linotype"/>
          <w:b/>
          <w:color w:val="000000"/>
          <w:sz w:val="24"/>
          <w:szCs w:val="24"/>
        </w:rPr>
        <w:t xml:space="preserve">Sujeto Obligado </w:t>
      </w:r>
      <w:r w:rsidRPr="00C702F5">
        <w:rPr>
          <w:rFonts w:ascii="Palatino Linotype" w:eastAsia="Palatino Linotype" w:hAnsi="Palatino Linotype" w:cs="Palatino Linotype"/>
          <w:color w:val="000000"/>
          <w:sz w:val="24"/>
          <w:szCs w:val="24"/>
        </w:rPr>
        <w:t>para efecto de determinar si cumplió con los elementos necesarios para el cambio de modalidad:</w:t>
      </w:r>
    </w:p>
    <w:p w14:paraId="06004F3B" w14:textId="77777777" w:rsidR="00A0565D" w:rsidRPr="00C702F5" w:rsidRDefault="00A0565D">
      <w:pPr>
        <w:spacing w:line="360" w:lineRule="auto"/>
        <w:jc w:val="both"/>
        <w:rPr>
          <w:rFonts w:ascii="Palatino Linotype" w:eastAsia="Palatino Linotype" w:hAnsi="Palatino Linotype" w:cs="Palatino Linotype"/>
          <w:sz w:val="24"/>
          <w:szCs w:val="24"/>
        </w:rPr>
      </w:pP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273"/>
      </w:tblGrid>
      <w:tr w:rsidR="00A0565D" w:rsidRPr="00C702F5" w14:paraId="6730BF9E" w14:textId="77777777">
        <w:tc>
          <w:tcPr>
            <w:tcW w:w="1555" w:type="dxa"/>
            <w:shd w:val="clear" w:color="auto" w:fill="E7E6E6"/>
          </w:tcPr>
          <w:p w14:paraId="54EC3A63" w14:textId="77777777" w:rsidR="00A0565D" w:rsidRPr="00C702F5" w:rsidRDefault="00FF0F59">
            <w:pPr>
              <w:spacing w:after="0"/>
              <w:jc w:val="center"/>
              <w:rPr>
                <w:rFonts w:ascii="Palatino Linotype" w:eastAsia="Palatino Linotype" w:hAnsi="Palatino Linotype" w:cs="Palatino Linotype"/>
                <w:b/>
                <w:sz w:val="18"/>
                <w:szCs w:val="18"/>
              </w:rPr>
            </w:pPr>
            <w:r w:rsidRPr="00C702F5">
              <w:rPr>
                <w:rFonts w:ascii="Palatino Linotype" w:eastAsia="Palatino Linotype" w:hAnsi="Palatino Linotype" w:cs="Palatino Linotype"/>
                <w:b/>
                <w:sz w:val="18"/>
                <w:szCs w:val="18"/>
              </w:rPr>
              <w:t>Elementos del cambio de modalidad</w:t>
            </w:r>
          </w:p>
        </w:tc>
        <w:tc>
          <w:tcPr>
            <w:tcW w:w="7273" w:type="dxa"/>
            <w:shd w:val="clear" w:color="auto" w:fill="E7E6E6"/>
          </w:tcPr>
          <w:p w14:paraId="0588CB66" w14:textId="77777777" w:rsidR="00A0565D" w:rsidRPr="00C702F5" w:rsidRDefault="00A0565D">
            <w:pPr>
              <w:spacing w:after="0"/>
              <w:jc w:val="center"/>
              <w:rPr>
                <w:rFonts w:ascii="Palatino Linotype" w:eastAsia="Palatino Linotype" w:hAnsi="Palatino Linotype" w:cs="Palatino Linotype"/>
                <w:b/>
                <w:sz w:val="20"/>
                <w:szCs w:val="20"/>
              </w:rPr>
            </w:pPr>
          </w:p>
          <w:p w14:paraId="6BEFBCF4" w14:textId="77777777" w:rsidR="00A0565D" w:rsidRPr="00C702F5" w:rsidRDefault="00FF0F59">
            <w:pPr>
              <w:spacing w:after="0"/>
              <w:jc w:val="center"/>
              <w:rPr>
                <w:rFonts w:ascii="Palatino Linotype" w:eastAsia="Palatino Linotype" w:hAnsi="Palatino Linotype" w:cs="Palatino Linotype"/>
                <w:b/>
                <w:sz w:val="20"/>
                <w:szCs w:val="20"/>
              </w:rPr>
            </w:pPr>
            <w:r w:rsidRPr="00C702F5">
              <w:rPr>
                <w:rFonts w:ascii="Palatino Linotype" w:eastAsia="Palatino Linotype" w:hAnsi="Palatino Linotype" w:cs="Palatino Linotype"/>
                <w:b/>
                <w:sz w:val="20"/>
                <w:szCs w:val="20"/>
              </w:rPr>
              <w:t>Contenido</w:t>
            </w:r>
          </w:p>
        </w:tc>
      </w:tr>
      <w:tr w:rsidR="00A0565D" w:rsidRPr="00C702F5" w14:paraId="7570D2B3" w14:textId="77777777">
        <w:tc>
          <w:tcPr>
            <w:tcW w:w="1555" w:type="dxa"/>
          </w:tcPr>
          <w:p w14:paraId="54340EA7" w14:textId="77777777" w:rsidR="00A0565D" w:rsidRPr="00C702F5" w:rsidRDefault="00FF0F59">
            <w:pPr>
              <w:spacing w:after="0"/>
              <w:jc w:val="center"/>
              <w:rPr>
                <w:rFonts w:ascii="Palatino Linotype" w:eastAsia="Palatino Linotype" w:hAnsi="Palatino Linotype" w:cs="Palatino Linotype"/>
                <w:sz w:val="18"/>
                <w:szCs w:val="18"/>
              </w:rPr>
            </w:pPr>
            <w:r w:rsidRPr="00C702F5">
              <w:rPr>
                <w:rFonts w:ascii="Palatino Linotype" w:eastAsia="Palatino Linotype" w:hAnsi="Palatino Linotype" w:cs="Palatino Linotype"/>
                <w:sz w:val="18"/>
                <w:szCs w:val="18"/>
              </w:rPr>
              <w:t>Número de folio de la solicitud</w:t>
            </w:r>
          </w:p>
        </w:tc>
        <w:tc>
          <w:tcPr>
            <w:tcW w:w="7273" w:type="dxa"/>
          </w:tcPr>
          <w:p w14:paraId="6C22F8FA" w14:textId="77777777" w:rsidR="00A0565D" w:rsidRPr="00C702F5" w:rsidRDefault="00A0565D">
            <w:pPr>
              <w:spacing w:after="0"/>
              <w:jc w:val="center"/>
              <w:rPr>
                <w:rFonts w:ascii="Palatino Linotype" w:eastAsia="Palatino Linotype" w:hAnsi="Palatino Linotype" w:cs="Palatino Linotype"/>
                <w:b/>
                <w:sz w:val="20"/>
                <w:szCs w:val="20"/>
              </w:rPr>
            </w:pPr>
          </w:p>
          <w:p w14:paraId="14B686A2" w14:textId="77777777" w:rsidR="00A0565D" w:rsidRPr="00C702F5" w:rsidRDefault="00FF0F59">
            <w:pPr>
              <w:spacing w:after="0"/>
              <w:jc w:val="center"/>
              <w:rPr>
                <w:rFonts w:ascii="Palatino Linotype" w:eastAsia="Palatino Linotype" w:hAnsi="Palatino Linotype" w:cs="Palatino Linotype"/>
                <w:b/>
                <w:sz w:val="20"/>
                <w:szCs w:val="20"/>
              </w:rPr>
            </w:pPr>
            <w:r w:rsidRPr="00C702F5">
              <w:rPr>
                <w:rFonts w:ascii="Palatino Linotype" w:eastAsia="Palatino Linotype" w:hAnsi="Palatino Linotype" w:cs="Palatino Linotype"/>
                <w:b/>
                <w:sz w:val="20"/>
                <w:szCs w:val="20"/>
              </w:rPr>
              <w:t>00299/CUAUTIZC/IP/2023</w:t>
            </w:r>
          </w:p>
          <w:p w14:paraId="3957B969" w14:textId="77777777" w:rsidR="00A0565D" w:rsidRPr="00C702F5" w:rsidRDefault="00A0565D">
            <w:pPr>
              <w:spacing w:after="0"/>
              <w:jc w:val="center"/>
              <w:rPr>
                <w:rFonts w:ascii="Palatino Linotype" w:eastAsia="Palatino Linotype" w:hAnsi="Palatino Linotype" w:cs="Palatino Linotype"/>
                <w:b/>
                <w:sz w:val="20"/>
                <w:szCs w:val="20"/>
              </w:rPr>
            </w:pPr>
          </w:p>
        </w:tc>
      </w:tr>
      <w:tr w:rsidR="00A0565D" w:rsidRPr="00C702F5" w14:paraId="31613747" w14:textId="77777777">
        <w:tc>
          <w:tcPr>
            <w:tcW w:w="1555" w:type="dxa"/>
          </w:tcPr>
          <w:p w14:paraId="045009E7" w14:textId="77777777" w:rsidR="00A0565D" w:rsidRPr="00C702F5" w:rsidRDefault="00FF0F59">
            <w:pPr>
              <w:spacing w:after="0"/>
              <w:jc w:val="center"/>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18"/>
                <w:szCs w:val="18"/>
              </w:rPr>
              <w:t>Referencia al peso de la información.</w:t>
            </w:r>
          </w:p>
        </w:tc>
        <w:tc>
          <w:tcPr>
            <w:tcW w:w="7273" w:type="dxa"/>
          </w:tcPr>
          <w:p w14:paraId="0D98938D" w14:textId="77777777" w:rsidR="00A0565D" w:rsidRPr="00C702F5" w:rsidRDefault="00FF0F59">
            <w:pPr>
              <w:spacing w:after="0" w:line="276" w:lineRule="auto"/>
              <w:jc w:val="both"/>
              <w:rPr>
                <w:rFonts w:ascii="Palatino Linotype" w:eastAsia="Palatino Linotype" w:hAnsi="Palatino Linotype" w:cs="Palatino Linotype"/>
                <w:color w:val="000000"/>
                <w:sz w:val="20"/>
                <w:szCs w:val="20"/>
              </w:rPr>
            </w:pPr>
            <w:r w:rsidRPr="00C702F5">
              <w:rPr>
                <w:rFonts w:ascii="Palatino Linotype" w:eastAsia="Palatino Linotype" w:hAnsi="Palatino Linotype" w:cs="Palatino Linotype"/>
                <w:color w:val="000000"/>
                <w:sz w:val="20"/>
                <w:szCs w:val="20"/>
              </w:rPr>
              <w:t xml:space="preserve">Un peso de 600 MB, lo cual sobrepasa las capacidades técnicas del sistema </w:t>
            </w:r>
            <w:proofErr w:type="spellStart"/>
            <w:r w:rsidRPr="00C702F5">
              <w:rPr>
                <w:rFonts w:ascii="Palatino Linotype" w:eastAsia="Palatino Linotype" w:hAnsi="Palatino Linotype" w:cs="Palatino Linotype"/>
                <w:color w:val="000000"/>
                <w:sz w:val="20"/>
                <w:szCs w:val="20"/>
              </w:rPr>
              <w:t>Saimex</w:t>
            </w:r>
            <w:proofErr w:type="spellEnd"/>
            <w:r w:rsidRPr="00C702F5">
              <w:rPr>
                <w:rFonts w:ascii="Palatino Linotype" w:eastAsia="Palatino Linotype" w:hAnsi="Palatino Linotype" w:cs="Palatino Linotype"/>
                <w:color w:val="000000"/>
                <w:sz w:val="20"/>
                <w:szCs w:val="20"/>
              </w:rPr>
              <w:t>.</w:t>
            </w:r>
          </w:p>
        </w:tc>
      </w:tr>
      <w:tr w:rsidR="00A0565D" w:rsidRPr="00C702F5" w14:paraId="208F2DCF" w14:textId="77777777">
        <w:tc>
          <w:tcPr>
            <w:tcW w:w="1555" w:type="dxa"/>
          </w:tcPr>
          <w:p w14:paraId="79927B54" w14:textId="77777777" w:rsidR="00A0565D" w:rsidRPr="00C702F5" w:rsidRDefault="00FF0F59">
            <w:pPr>
              <w:spacing w:after="0"/>
              <w:jc w:val="center"/>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18"/>
                <w:szCs w:val="18"/>
              </w:rPr>
              <w:t xml:space="preserve">Referencia a otras </w:t>
            </w:r>
            <w:r w:rsidRPr="00C702F5">
              <w:rPr>
                <w:rFonts w:ascii="Palatino Linotype" w:eastAsia="Palatino Linotype" w:hAnsi="Palatino Linotype" w:cs="Palatino Linotype"/>
                <w:color w:val="000000"/>
                <w:sz w:val="18"/>
                <w:szCs w:val="18"/>
              </w:rPr>
              <w:lastRenderedPageBreak/>
              <w:t>modalidades de entrega de la información.</w:t>
            </w:r>
          </w:p>
        </w:tc>
        <w:tc>
          <w:tcPr>
            <w:tcW w:w="7273" w:type="dxa"/>
          </w:tcPr>
          <w:p w14:paraId="03922BDF" w14:textId="77777777" w:rsidR="00A0565D" w:rsidRPr="00C702F5" w:rsidRDefault="00FF0F59">
            <w:pPr>
              <w:spacing w:after="0" w:line="360" w:lineRule="auto"/>
              <w:jc w:val="both"/>
              <w:rPr>
                <w:rFonts w:ascii="Palatino Linotype" w:eastAsia="Palatino Linotype" w:hAnsi="Palatino Linotype" w:cs="Palatino Linotype"/>
                <w:color w:val="000000"/>
                <w:sz w:val="20"/>
                <w:szCs w:val="20"/>
              </w:rPr>
            </w:pPr>
            <w:r w:rsidRPr="00C702F5">
              <w:rPr>
                <w:rFonts w:ascii="Palatino Linotype" w:eastAsia="Palatino Linotype" w:hAnsi="Palatino Linotype" w:cs="Palatino Linotype"/>
                <w:color w:val="000000"/>
                <w:sz w:val="20"/>
                <w:szCs w:val="20"/>
              </w:rPr>
              <w:lastRenderedPageBreak/>
              <w:t>No se pronuncia.</w:t>
            </w:r>
          </w:p>
          <w:p w14:paraId="19A9C249" w14:textId="77777777" w:rsidR="00A0565D" w:rsidRPr="00C702F5" w:rsidRDefault="00A0565D">
            <w:pPr>
              <w:spacing w:after="0" w:line="360" w:lineRule="auto"/>
              <w:jc w:val="both"/>
              <w:rPr>
                <w:rFonts w:ascii="Palatino Linotype" w:eastAsia="Palatino Linotype" w:hAnsi="Palatino Linotype" w:cs="Palatino Linotype"/>
                <w:color w:val="000000"/>
                <w:sz w:val="20"/>
                <w:szCs w:val="20"/>
              </w:rPr>
            </w:pPr>
          </w:p>
        </w:tc>
      </w:tr>
      <w:tr w:rsidR="00A0565D" w:rsidRPr="00C702F5" w14:paraId="682EE7BD" w14:textId="77777777">
        <w:tc>
          <w:tcPr>
            <w:tcW w:w="1555" w:type="dxa"/>
          </w:tcPr>
          <w:p w14:paraId="2FDD1606" w14:textId="77777777" w:rsidR="00A0565D" w:rsidRPr="00C702F5" w:rsidRDefault="00FF0F59">
            <w:pPr>
              <w:spacing w:after="0"/>
              <w:jc w:val="center"/>
              <w:rPr>
                <w:rFonts w:ascii="Palatino Linotype" w:eastAsia="Palatino Linotype" w:hAnsi="Palatino Linotype" w:cs="Palatino Linotype"/>
                <w:color w:val="000000"/>
                <w:sz w:val="18"/>
                <w:szCs w:val="18"/>
              </w:rPr>
            </w:pPr>
            <w:r w:rsidRPr="00C702F5">
              <w:rPr>
                <w:rFonts w:ascii="Palatino Linotype" w:eastAsia="Palatino Linotype" w:hAnsi="Palatino Linotype" w:cs="Palatino Linotype"/>
                <w:color w:val="000000"/>
                <w:sz w:val="18"/>
                <w:szCs w:val="18"/>
              </w:rPr>
              <w:lastRenderedPageBreak/>
              <w:t>Referencia que la información se pone a disposición por 60 días</w:t>
            </w:r>
          </w:p>
        </w:tc>
        <w:tc>
          <w:tcPr>
            <w:tcW w:w="7273" w:type="dxa"/>
          </w:tcPr>
          <w:p w14:paraId="4FA2A405" w14:textId="77777777" w:rsidR="00A0565D" w:rsidRPr="00C702F5" w:rsidRDefault="00FF0F59">
            <w:pPr>
              <w:spacing w:after="0" w:line="360" w:lineRule="auto"/>
              <w:jc w:val="both"/>
              <w:rPr>
                <w:rFonts w:ascii="Palatino Linotype" w:eastAsia="Palatino Linotype" w:hAnsi="Palatino Linotype" w:cs="Palatino Linotype"/>
                <w:color w:val="000000"/>
                <w:sz w:val="20"/>
                <w:szCs w:val="20"/>
              </w:rPr>
            </w:pPr>
            <w:r w:rsidRPr="00C702F5">
              <w:rPr>
                <w:rFonts w:ascii="Palatino Linotype" w:eastAsia="Palatino Linotype" w:hAnsi="Palatino Linotype" w:cs="Palatino Linotype"/>
                <w:color w:val="000000"/>
                <w:sz w:val="20"/>
                <w:szCs w:val="20"/>
              </w:rPr>
              <w:t>En el oficio de respuesta número PM/CUT/631/2023 del doce de junio de dos mil veintitrés se indicó que  de conformidad con el artículo 166 de la Ley de Transparencia Local, la Coordinación de Transparencia tendría disponible la información requerida durante el plazo mínimo de sesenta días hábiles.</w:t>
            </w:r>
          </w:p>
          <w:p w14:paraId="2D7B245E" w14:textId="77777777" w:rsidR="00A0565D" w:rsidRPr="00C702F5" w:rsidRDefault="00A0565D">
            <w:pPr>
              <w:spacing w:after="0" w:line="360" w:lineRule="auto"/>
              <w:jc w:val="both"/>
              <w:rPr>
                <w:rFonts w:ascii="Palatino Linotype" w:eastAsia="Palatino Linotype" w:hAnsi="Palatino Linotype" w:cs="Palatino Linotype"/>
                <w:color w:val="000000"/>
                <w:sz w:val="20"/>
                <w:szCs w:val="20"/>
              </w:rPr>
            </w:pPr>
          </w:p>
        </w:tc>
      </w:tr>
      <w:tr w:rsidR="00A0565D" w:rsidRPr="00C702F5" w14:paraId="645ADB19" w14:textId="77777777">
        <w:tc>
          <w:tcPr>
            <w:tcW w:w="1555" w:type="dxa"/>
          </w:tcPr>
          <w:p w14:paraId="6A7D2356" w14:textId="77777777" w:rsidR="00A0565D" w:rsidRPr="00C702F5" w:rsidRDefault="00FF0F59">
            <w:pPr>
              <w:spacing w:after="0"/>
              <w:jc w:val="center"/>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18"/>
                <w:szCs w:val="18"/>
              </w:rPr>
              <w:t>Registro  de su incidencia ante informática</w:t>
            </w:r>
          </w:p>
        </w:tc>
        <w:tc>
          <w:tcPr>
            <w:tcW w:w="7273" w:type="dxa"/>
          </w:tcPr>
          <w:p w14:paraId="5DC186BD" w14:textId="77777777" w:rsidR="00A0565D" w:rsidRPr="00C702F5" w:rsidRDefault="00FF0F59">
            <w:pPr>
              <w:spacing w:after="0" w:line="360" w:lineRule="auto"/>
              <w:jc w:val="center"/>
              <w:rPr>
                <w:rFonts w:ascii="Palatino Linotype" w:eastAsia="Palatino Linotype" w:hAnsi="Palatino Linotype" w:cs="Palatino Linotype"/>
                <w:color w:val="000000"/>
                <w:sz w:val="20"/>
                <w:szCs w:val="20"/>
              </w:rPr>
            </w:pPr>
            <w:r w:rsidRPr="00C702F5">
              <w:rPr>
                <w:rFonts w:ascii="Palatino Linotype" w:eastAsia="Palatino Linotype" w:hAnsi="Palatino Linotype" w:cs="Palatino Linotype"/>
                <w:noProof/>
                <w:sz w:val="24"/>
                <w:szCs w:val="24"/>
              </w:rPr>
              <w:drawing>
                <wp:inline distT="0" distB="0" distL="0" distR="0" wp14:anchorId="6C51FE9C" wp14:editId="20A1A9E0">
                  <wp:extent cx="3991380" cy="3149422"/>
                  <wp:effectExtent l="3175" t="3175" r="3175" b="3175"/>
                  <wp:docPr id="2143108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991380" cy="3149422"/>
                          </a:xfrm>
                          <a:prstGeom prst="rect">
                            <a:avLst/>
                          </a:prstGeom>
                          <a:ln w="3175">
                            <a:solidFill>
                              <a:srgbClr val="000000"/>
                            </a:solidFill>
                            <a:prstDash val="solid"/>
                          </a:ln>
                        </pic:spPr>
                      </pic:pic>
                    </a:graphicData>
                  </a:graphic>
                </wp:inline>
              </w:drawing>
            </w:r>
          </w:p>
        </w:tc>
      </w:tr>
    </w:tbl>
    <w:p w14:paraId="0C943124"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2C2DEA80"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color w:val="000000"/>
          <w:sz w:val="24"/>
          <w:szCs w:val="24"/>
        </w:rPr>
        <w:t xml:space="preserve">Del cuadro insertado con antelación, se advierte que parcialmente se reunieron los requisitos para acreditar el cambio de modalidad,  no obstante, no puede pasar desapercibido que efectivamente el </w:t>
      </w:r>
      <w:r w:rsidRPr="00C702F5">
        <w:rPr>
          <w:rFonts w:ascii="Palatino Linotype" w:eastAsia="Palatino Linotype" w:hAnsi="Palatino Linotype" w:cs="Palatino Linotype"/>
          <w:b/>
          <w:color w:val="000000"/>
          <w:sz w:val="24"/>
          <w:szCs w:val="24"/>
        </w:rPr>
        <w:t>Sujeto Obligado</w:t>
      </w:r>
      <w:r w:rsidRPr="00C702F5">
        <w:rPr>
          <w:rFonts w:ascii="Palatino Linotype" w:eastAsia="Palatino Linotype" w:hAnsi="Palatino Linotype" w:cs="Palatino Linotype"/>
          <w:color w:val="000000"/>
          <w:sz w:val="24"/>
          <w:szCs w:val="24"/>
        </w:rPr>
        <w:t xml:space="preserve"> acreditó una imposibilidad técnica para atender la presente solicitud, sin embargo, no </w:t>
      </w:r>
      <w:r w:rsidRPr="00C702F5">
        <w:rPr>
          <w:rFonts w:ascii="Palatino Linotype" w:eastAsia="Palatino Linotype" w:hAnsi="Palatino Linotype" w:cs="Palatino Linotype"/>
          <w:sz w:val="24"/>
          <w:szCs w:val="24"/>
        </w:rPr>
        <w:t xml:space="preserve">propone otros medios electrónicos, tales como habilitar una liga electrónica que deberá proporcionarle para que descargue los archivos, correo electrónico, concederle el acceso en disco compacto, </w:t>
      </w:r>
      <w:r w:rsidRPr="00C702F5">
        <w:rPr>
          <w:rFonts w:ascii="Palatino Linotype" w:eastAsia="Palatino Linotype" w:hAnsi="Palatino Linotype" w:cs="Palatino Linotype"/>
          <w:sz w:val="24"/>
          <w:szCs w:val="24"/>
        </w:rPr>
        <w:lastRenderedPageBreak/>
        <w:t xml:space="preserve">con la posibilidad de envío mediante correo certificado, previo pago del costo del CD y del envío; </w:t>
      </w:r>
      <w:r w:rsidRPr="00C702F5">
        <w:rPr>
          <w:rFonts w:ascii="Palatino Linotype" w:eastAsia="Palatino Linotype" w:hAnsi="Palatino Linotype" w:cs="Palatino Linotype"/>
          <w:color w:val="000000"/>
          <w:sz w:val="24"/>
          <w:szCs w:val="24"/>
        </w:rPr>
        <w:t>o darle la posibilidad de obtenerla de manera gratuita si el mismo aporta el CD o la USB en la que se le proporcionarán los archivos electrónicos.</w:t>
      </w:r>
    </w:p>
    <w:p w14:paraId="788A01B8" w14:textId="77777777" w:rsidR="00A0565D" w:rsidRPr="00C702F5" w:rsidRDefault="00A0565D">
      <w:pPr>
        <w:spacing w:after="0" w:line="360" w:lineRule="auto"/>
        <w:jc w:val="both"/>
        <w:rPr>
          <w:rFonts w:ascii="Palatino Linotype" w:eastAsia="Palatino Linotype" w:hAnsi="Palatino Linotype" w:cs="Palatino Linotype"/>
          <w:sz w:val="28"/>
          <w:szCs w:val="28"/>
        </w:rPr>
      </w:pPr>
    </w:p>
    <w:p w14:paraId="6170EC26" w14:textId="77777777" w:rsidR="00A0565D" w:rsidRPr="00C702F5" w:rsidRDefault="00FF0F59">
      <w:pPr>
        <w:spacing w:after="0" w:line="360" w:lineRule="auto"/>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sz w:val="24"/>
          <w:szCs w:val="24"/>
        </w:rPr>
        <w:t xml:space="preserve">En consecuencia, este Órgano Garante determina ordenar, la entrega de la información requerida por </w:t>
      </w:r>
      <w:r w:rsidR="000C5D6F" w:rsidRPr="00C702F5">
        <w:rPr>
          <w:rFonts w:ascii="Palatino Linotype" w:eastAsia="Palatino Linotype" w:hAnsi="Palatino Linotype" w:cs="Palatino Linotype"/>
          <w:sz w:val="24"/>
          <w:szCs w:val="24"/>
        </w:rPr>
        <w:t xml:space="preserve">la parte </w:t>
      </w:r>
      <w:r w:rsidR="000C5D6F" w:rsidRPr="00C702F5">
        <w:rPr>
          <w:rFonts w:ascii="Palatino Linotype" w:eastAsia="Palatino Linotype" w:hAnsi="Palatino Linotype" w:cs="Palatino Linotype"/>
          <w:b/>
          <w:sz w:val="24"/>
          <w:szCs w:val="24"/>
        </w:rPr>
        <w:t>Recurrente</w:t>
      </w:r>
      <w:r w:rsidRPr="00C702F5">
        <w:rPr>
          <w:rFonts w:ascii="Palatino Linotype" w:eastAsia="Palatino Linotype" w:hAnsi="Palatino Linotype" w:cs="Palatino Linotype"/>
          <w:sz w:val="24"/>
          <w:szCs w:val="24"/>
        </w:rPr>
        <w:t xml:space="preserve">, para lo cual el </w:t>
      </w:r>
      <w:r w:rsidRPr="00C702F5">
        <w:rPr>
          <w:rFonts w:ascii="Palatino Linotype" w:eastAsia="Palatino Linotype" w:hAnsi="Palatino Linotype" w:cs="Palatino Linotype"/>
          <w:b/>
          <w:sz w:val="24"/>
          <w:szCs w:val="24"/>
        </w:rPr>
        <w:t xml:space="preserve">Sujeto Obligado, </w:t>
      </w:r>
      <w:r w:rsidRPr="00C702F5">
        <w:rPr>
          <w:rFonts w:ascii="Palatino Linotype" w:eastAsia="Palatino Linotype" w:hAnsi="Palatino Linotype" w:cs="Palatino Linotype"/>
          <w:sz w:val="24"/>
          <w:szCs w:val="24"/>
        </w:rPr>
        <w:t xml:space="preserve">además de la consulta directa, </w:t>
      </w:r>
      <w:r w:rsidRPr="00C702F5">
        <w:rPr>
          <w:rFonts w:ascii="Palatino Linotype" w:eastAsia="Palatino Linotype" w:hAnsi="Palatino Linotype" w:cs="Palatino Linotype"/>
          <w:color w:val="000000"/>
          <w:sz w:val="24"/>
          <w:szCs w:val="24"/>
        </w:rPr>
        <w:t xml:space="preserve">deberá proponer otros medios electrónicos para acceder a la misma, tales como habilitar una liga electrónica que deberá proporcionarle al particular, para que descargue los archivos; concederle el acceso en disco </w:t>
      </w:r>
      <w:r w:rsidRPr="00C702F5">
        <w:rPr>
          <w:rFonts w:ascii="Palatino Linotype" w:eastAsia="Palatino Linotype" w:hAnsi="Palatino Linotype" w:cs="Palatino Linotype"/>
          <w:sz w:val="24"/>
          <w:szCs w:val="24"/>
        </w:rPr>
        <w:t>compacto</w:t>
      </w:r>
      <w:r w:rsidRPr="00C702F5">
        <w:rPr>
          <w:rFonts w:ascii="Palatino Linotype" w:eastAsia="Palatino Linotype" w:hAnsi="Palatino Linotype" w:cs="Palatino Linotype"/>
          <w:color w:val="000000"/>
          <w:sz w:val="24"/>
          <w:szCs w:val="24"/>
        </w:rPr>
        <w:t>, con la posibilidad de envío mediante correo certificado, previo pago del costo del CD y del envío; o darle la posibilidad de obtenerla de manera gratuita si el mismo aporta el CD o la USB en la que se le proporcionarán los archivos electrónicos.</w:t>
      </w:r>
    </w:p>
    <w:p w14:paraId="442054D5" w14:textId="77777777" w:rsidR="00A0565D" w:rsidRPr="00C702F5" w:rsidRDefault="00A0565D">
      <w:pPr>
        <w:spacing w:after="0" w:line="360" w:lineRule="auto"/>
        <w:jc w:val="both"/>
        <w:rPr>
          <w:rFonts w:ascii="Palatino Linotype" w:eastAsia="Palatino Linotype" w:hAnsi="Palatino Linotype" w:cs="Palatino Linotype"/>
          <w:color w:val="000000"/>
          <w:sz w:val="24"/>
          <w:szCs w:val="24"/>
        </w:rPr>
      </w:pPr>
    </w:p>
    <w:p w14:paraId="27633FDB" w14:textId="77777777" w:rsidR="00A0565D" w:rsidRPr="00C702F5" w:rsidRDefault="00FF0F59">
      <w:pPr>
        <w:spacing w:after="0" w:line="360" w:lineRule="auto"/>
        <w:jc w:val="both"/>
        <w:rPr>
          <w:rFonts w:ascii="Palatino Linotype" w:eastAsia="Palatino Linotype" w:hAnsi="Palatino Linotype" w:cs="Palatino Linotype"/>
          <w:sz w:val="28"/>
          <w:szCs w:val="28"/>
        </w:rPr>
      </w:pPr>
      <w:r w:rsidRPr="00C702F5">
        <w:rPr>
          <w:rFonts w:ascii="Palatino Linotype" w:eastAsia="Palatino Linotype" w:hAnsi="Palatino Linotype" w:cs="Palatino Linotype"/>
          <w:sz w:val="24"/>
          <w:szCs w:val="24"/>
        </w:rPr>
        <w:t xml:space="preserve">No se omite comentar que para el caso de que el o los documentos de los cuales se ordena su entrega, contienen datos personales susceptibles de ser testados, deberán ser entregados en </w:t>
      </w:r>
      <w:r w:rsidRPr="00C702F5">
        <w:rPr>
          <w:rFonts w:ascii="Palatino Linotype" w:eastAsia="Palatino Linotype" w:hAnsi="Palatino Linotype" w:cs="Palatino Linotype"/>
          <w:b/>
          <w:sz w:val="24"/>
          <w:szCs w:val="24"/>
        </w:rPr>
        <w:t>versión pública.</w:t>
      </w:r>
    </w:p>
    <w:p w14:paraId="25956B2F" w14:textId="77777777" w:rsidR="00A0565D" w:rsidRPr="00C702F5" w:rsidRDefault="00A0565D">
      <w:pPr>
        <w:spacing w:line="276" w:lineRule="auto"/>
        <w:ind w:left="851" w:right="1134"/>
        <w:jc w:val="both"/>
        <w:rPr>
          <w:rFonts w:ascii="Palatino Linotype" w:eastAsia="Palatino Linotype" w:hAnsi="Palatino Linotype" w:cs="Palatino Linotype"/>
          <w:color w:val="000000"/>
          <w:sz w:val="24"/>
          <w:szCs w:val="24"/>
        </w:rPr>
      </w:pPr>
    </w:p>
    <w:p w14:paraId="703DAD82"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color w:val="000000"/>
          <w:sz w:val="24"/>
          <w:szCs w:val="24"/>
        </w:rPr>
        <w:t xml:space="preserve">Para tal situación, a través del </w:t>
      </w:r>
      <w:r w:rsidRPr="00C702F5">
        <w:rPr>
          <w:rFonts w:ascii="Palatino Linotype" w:eastAsia="Palatino Linotype" w:hAnsi="Palatino Linotype" w:cs="Palatino Linotype"/>
          <w:b/>
          <w:color w:val="000000"/>
          <w:sz w:val="24"/>
          <w:szCs w:val="24"/>
        </w:rPr>
        <w:t>SAIMEX</w:t>
      </w:r>
      <w:r w:rsidRPr="00C702F5">
        <w:rPr>
          <w:rFonts w:ascii="Palatino Linotype" w:eastAsia="Palatino Linotype" w:hAnsi="Palatino Linotype" w:cs="Palatino Linotype"/>
          <w:color w:val="000000"/>
          <w:sz w:val="24"/>
          <w:szCs w:val="24"/>
        </w:rPr>
        <w:t xml:space="preserve">, deberá indicar el mecanismo y/o </w:t>
      </w:r>
      <w:r w:rsidRPr="00C702F5">
        <w:rPr>
          <w:rFonts w:ascii="Palatino Linotype" w:eastAsia="Palatino Linotype" w:hAnsi="Palatino Linotype" w:cs="Palatino Linotype"/>
          <w:sz w:val="24"/>
          <w:szCs w:val="24"/>
        </w:rPr>
        <w:t>procedimiento</w:t>
      </w:r>
      <w:r w:rsidRPr="00C702F5">
        <w:rPr>
          <w:rFonts w:ascii="Palatino Linotype" w:eastAsia="Palatino Linotype" w:hAnsi="Palatino Linotype" w:cs="Palatino Linotype"/>
          <w:color w:val="000000"/>
          <w:sz w:val="24"/>
          <w:szCs w:val="24"/>
        </w:rPr>
        <w:t xml:space="preserve"> que tendrá que seguir </w:t>
      </w:r>
      <w:r w:rsidRPr="00C702F5">
        <w:rPr>
          <w:rFonts w:ascii="Palatino Linotype" w:eastAsia="Palatino Linotype" w:hAnsi="Palatino Linotype" w:cs="Palatino Linotype"/>
          <w:b/>
          <w:color w:val="000000"/>
          <w:sz w:val="24"/>
          <w:szCs w:val="24"/>
        </w:rPr>
        <w:t>la parte</w:t>
      </w:r>
      <w:r w:rsidRPr="00C702F5">
        <w:rPr>
          <w:rFonts w:ascii="Palatino Linotype" w:eastAsia="Palatino Linotype" w:hAnsi="Palatino Linotype" w:cs="Palatino Linotype"/>
          <w:color w:val="000000"/>
          <w:sz w:val="24"/>
          <w:szCs w:val="24"/>
        </w:rPr>
        <w:t xml:space="preserve"> </w:t>
      </w:r>
      <w:r w:rsidRPr="00C702F5">
        <w:rPr>
          <w:rFonts w:ascii="Palatino Linotype" w:eastAsia="Palatino Linotype" w:hAnsi="Palatino Linotype" w:cs="Palatino Linotype"/>
          <w:b/>
          <w:color w:val="000000"/>
          <w:sz w:val="24"/>
          <w:szCs w:val="24"/>
        </w:rPr>
        <w:t>Recurrente</w:t>
      </w:r>
      <w:r w:rsidRPr="00C702F5">
        <w:rPr>
          <w:rFonts w:ascii="Palatino Linotype" w:eastAsia="Palatino Linotype" w:hAnsi="Palatino Linotype" w:cs="Palatino Linotype"/>
          <w:color w:val="000000"/>
          <w:sz w:val="24"/>
          <w:szCs w:val="24"/>
        </w:rPr>
        <w:t xml:space="preserve">, para acceder a la documentación, es decir, los pasos para realizar el pago de derechos, en caso de ser procedentes, y la manera de obtener la información como domicilio de la Unidad de Transparencia, días y horarios de atención, así como el nombre del servidor público que le atenderá. Además, deberá señalarle que podrá acceder de manera gratuita a la </w:t>
      </w:r>
      <w:r w:rsidRPr="00C702F5">
        <w:rPr>
          <w:rFonts w:ascii="Palatino Linotype" w:eastAsia="Palatino Linotype" w:hAnsi="Palatino Linotype" w:cs="Palatino Linotype"/>
          <w:color w:val="000000"/>
          <w:sz w:val="24"/>
          <w:szCs w:val="24"/>
        </w:rPr>
        <w:lastRenderedPageBreak/>
        <w:t>información si proporciona el medio electrónico y recoge la información en la Unidad de Transparencia.</w:t>
      </w:r>
    </w:p>
    <w:p w14:paraId="0936405A"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014F745F"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Asimismo, es preciso enfatizar que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atendió a lo establecido en el artículo 166 de la Ley de Transparencia Local</w:t>
      </w:r>
      <w:r w:rsidRPr="00C702F5">
        <w:rPr>
          <w:rFonts w:ascii="Palatino Linotype" w:eastAsia="Palatino Linotype" w:hAnsi="Palatino Linotype" w:cs="Palatino Linotype"/>
          <w:sz w:val="24"/>
          <w:szCs w:val="24"/>
          <w:vertAlign w:val="superscript"/>
        </w:rPr>
        <w:footnoteReference w:id="4"/>
      </w:r>
      <w:r w:rsidRPr="00C702F5">
        <w:rPr>
          <w:rFonts w:ascii="Palatino Linotype" w:eastAsia="Palatino Linotype" w:hAnsi="Palatino Linotype" w:cs="Palatino Linotype"/>
          <w:sz w:val="24"/>
          <w:szCs w:val="24"/>
        </w:rPr>
        <w:t>; sin embargo, es necesario precisar que el plazo de 60 días en que se tendrá disponible la información solicitada, deberá computarse posterior a la notificación de la presente resolución.</w:t>
      </w:r>
    </w:p>
    <w:p w14:paraId="6030126A"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2F3F454D" w14:textId="77777777" w:rsidR="00A0565D" w:rsidRPr="00C702F5" w:rsidRDefault="00FF0F59">
      <w:pPr>
        <w:spacing w:after="0" w:line="360" w:lineRule="auto"/>
        <w:jc w:val="both"/>
        <w:rPr>
          <w:rFonts w:ascii="Palatino Linotype" w:eastAsia="Palatino Linotype" w:hAnsi="Palatino Linotype" w:cs="Palatino Linotype"/>
          <w:color w:val="000000"/>
          <w:sz w:val="24"/>
          <w:szCs w:val="24"/>
        </w:rPr>
      </w:pPr>
      <w:r w:rsidRPr="00C702F5">
        <w:rPr>
          <w:rFonts w:ascii="Palatino Linotype" w:eastAsia="Palatino Linotype" w:hAnsi="Palatino Linotype" w:cs="Palatino Linotype"/>
          <w:color w:val="000000"/>
          <w:sz w:val="24"/>
          <w:szCs w:val="24"/>
        </w:rPr>
        <w:t xml:space="preserve">En tal tesitura, si dentro del transcurso del término señalado en el párrafo anterior, </w:t>
      </w:r>
      <w:r w:rsidRPr="00C702F5">
        <w:rPr>
          <w:rFonts w:ascii="Palatino Linotype" w:eastAsia="Palatino Linotype" w:hAnsi="Palatino Linotype" w:cs="Palatino Linotype"/>
          <w:b/>
          <w:sz w:val="24"/>
          <w:szCs w:val="24"/>
        </w:rPr>
        <w:t>la Parte Recurrente</w:t>
      </w:r>
      <w:r w:rsidRPr="00C702F5">
        <w:rPr>
          <w:rFonts w:ascii="Palatino Linotype" w:eastAsia="Palatino Linotype" w:hAnsi="Palatino Linotype" w:cs="Palatino Linotype"/>
          <w:sz w:val="24"/>
          <w:szCs w:val="24"/>
        </w:rPr>
        <w:t xml:space="preserve"> </w:t>
      </w:r>
      <w:r w:rsidRPr="00C702F5">
        <w:rPr>
          <w:rFonts w:ascii="Palatino Linotype" w:eastAsia="Palatino Linotype" w:hAnsi="Palatino Linotype" w:cs="Palatino Linotype"/>
          <w:color w:val="000000"/>
          <w:sz w:val="24"/>
          <w:szCs w:val="24"/>
        </w:rPr>
        <w:t xml:space="preserve">acuda por la información, </w:t>
      </w:r>
      <w:r w:rsidRPr="00C702F5">
        <w:rPr>
          <w:rFonts w:ascii="Palatino Linotype" w:eastAsia="Palatino Linotype" w:hAnsi="Palatino Linotype" w:cs="Palatino Linotype"/>
          <w:b/>
          <w:color w:val="000000"/>
          <w:sz w:val="24"/>
          <w:szCs w:val="24"/>
        </w:rPr>
        <w:t>el Sujeto Obligado</w:t>
      </w:r>
      <w:r w:rsidRPr="00C702F5">
        <w:rPr>
          <w:rFonts w:ascii="Palatino Linotype" w:eastAsia="Palatino Linotype" w:hAnsi="Palatino Linotype" w:cs="Palatino Linotype"/>
          <w:color w:val="000000"/>
          <w:sz w:val="24"/>
          <w:szCs w:val="24"/>
        </w:rPr>
        <w:t xml:space="preserve"> levantará un acta de hechos misma que debe ser remitida a este Instituto, por conducto de la </w:t>
      </w:r>
      <w:r w:rsidRPr="00C702F5">
        <w:rPr>
          <w:rFonts w:ascii="Palatino Linotype" w:eastAsia="Palatino Linotype" w:hAnsi="Palatino Linotype" w:cs="Palatino Linotype"/>
          <w:b/>
          <w:color w:val="000000"/>
          <w:sz w:val="24"/>
          <w:szCs w:val="24"/>
        </w:rPr>
        <w:t>Secretaría Técnica del Pleno</w:t>
      </w:r>
      <w:r w:rsidRPr="00C702F5">
        <w:rPr>
          <w:rFonts w:ascii="Palatino Linotype" w:eastAsia="Palatino Linotype" w:hAnsi="Palatino Linotype" w:cs="Palatino Linotype"/>
          <w:color w:val="000000"/>
          <w:sz w:val="24"/>
          <w:szCs w:val="24"/>
        </w:rPr>
        <w:t xml:space="preserve">, junto con el acuse de recibo de la información del Particular; sin embargo, si una vez fenecido el plazo, no acudiera por los documentos ordenados, </w:t>
      </w:r>
      <w:r w:rsidRPr="00C702F5">
        <w:rPr>
          <w:rFonts w:ascii="Palatino Linotype" w:eastAsia="Palatino Linotype" w:hAnsi="Palatino Linotype" w:cs="Palatino Linotype"/>
          <w:b/>
          <w:color w:val="000000"/>
          <w:sz w:val="24"/>
          <w:szCs w:val="24"/>
        </w:rPr>
        <w:t>el Sujeto Obligado</w:t>
      </w:r>
      <w:r w:rsidRPr="00C702F5">
        <w:rPr>
          <w:rFonts w:ascii="Palatino Linotype" w:eastAsia="Palatino Linotype" w:hAnsi="Palatino Linotype" w:cs="Palatino Linotype"/>
          <w:color w:val="000000"/>
          <w:sz w:val="24"/>
          <w:szCs w:val="24"/>
        </w:rPr>
        <w:t>, mediante acuerdo dará por concluida la solicitud y podrá, de ser el caso, realizar la destrucción del material en el que se reprodujo, situación que también deberá informar a este Instituto, por el mismo conducto.</w:t>
      </w:r>
    </w:p>
    <w:p w14:paraId="29526348" w14:textId="77777777" w:rsidR="00A0565D" w:rsidRPr="00C702F5" w:rsidRDefault="00A0565D">
      <w:pPr>
        <w:spacing w:after="0" w:line="360" w:lineRule="auto"/>
        <w:jc w:val="both"/>
        <w:rPr>
          <w:rFonts w:ascii="Palatino Linotype" w:eastAsia="Palatino Linotype" w:hAnsi="Palatino Linotype" w:cs="Palatino Linotype"/>
          <w:color w:val="000000"/>
          <w:sz w:val="24"/>
          <w:szCs w:val="24"/>
        </w:rPr>
      </w:pPr>
    </w:p>
    <w:p w14:paraId="58B77F7F"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En consecuencia, se estima procedente permita la consulta del soporte documental, en caso de ser necesario en versión pública de esta información.</w:t>
      </w:r>
    </w:p>
    <w:p w14:paraId="12A309C6" w14:textId="77777777" w:rsidR="000871A4" w:rsidRPr="00C702F5" w:rsidRDefault="000871A4">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13BAB438" w14:textId="77777777" w:rsidR="00A0565D" w:rsidRPr="00C702F5" w:rsidRDefault="00FF0F59" w:rsidP="000C5D6F">
      <w:pPr>
        <w:spacing w:after="0" w:line="360" w:lineRule="auto"/>
        <w:jc w:val="both"/>
        <w:rPr>
          <w:rFonts w:ascii="Palatino Linotype" w:hAnsi="Palatino Linotype"/>
          <w:sz w:val="24"/>
        </w:rPr>
      </w:pPr>
      <w:r w:rsidRPr="00C702F5">
        <w:rPr>
          <w:rFonts w:ascii="Palatino Linotype" w:hAnsi="Palatino Linotype"/>
          <w:sz w:val="24"/>
          <w:szCs w:val="24"/>
        </w:rPr>
        <w:t>Por otro lado, no pasa por desapercibido que tanto en el oficio de respuesta como en el acuerdo CTM</w:t>
      </w:r>
      <w:r w:rsidRPr="00C702F5">
        <w:rPr>
          <w:rFonts w:ascii="Palatino Linotype" w:hAnsi="Palatino Linotype"/>
          <w:sz w:val="24"/>
        </w:rPr>
        <w:t xml:space="preserve">/CTU/SE024/023/ACM/2023 a través del cual el Comité de Transparencia en la Décimo Segunda Sesión Extraordinaria del seis de junio de dos mil veintitrés aprobó el cambio de modalidad de entrega de la información a consulta directa, le otorgó a la solicitante el periodo de un día para llevarse a cabo la consulta directa, esto es el trece de junio de dos mil veintitrés en un horario de 11:00 a 13:00 horas para consultar la misma; lo que fue restrictivo en cuanto al tiempo de consulta de la información, además que dicho plazo ya transcurrió a la fecha de la resolución y en consecuencia contraviene a lo dispuesto por el segundo párrafo del artículo 166 de la Ley de la Materia que señala: </w:t>
      </w:r>
    </w:p>
    <w:p w14:paraId="7CA08029" w14:textId="77777777" w:rsidR="00A0565D" w:rsidRPr="00C702F5" w:rsidRDefault="00A0565D" w:rsidP="000C5D6F">
      <w:pPr>
        <w:spacing w:line="360" w:lineRule="auto"/>
        <w:jc w:val="both"/>
        <w:rPr>
          <w:rFonts w:ascii="Palatino Linotype" w:hAnsi="Palatino Linotype"/>
          <w:sz w:val="24"/>
        </w:rPr>
      </w:pPr>
    </w:p>
    <w:p w14:paraId="3461B176" w14:textId="77777777" w:rsidR="00A0565D" w:rsidRPr="00C702F5" w:rsidRDefault="00FF0F59" w:rsidP="000C5D6F">
      <w:pPr>
        <w:spacing w:after="0" w:line="276" w:lineRule="auto"/>
        <w:ind w:left="567" w:right="701"/>
        <w:jc w:val="both"/>
        <w:rPr>
          <w:rFonts w:ascii="Palatino Linotype" w:hAnsi="Palatino Linotype"/>
          <w:i/>
        </w:rPr>
      </w:pPr>
      <w:r w:rsidRPr="00C702F5">
        <w:rPr>
          <w:rFonts w:ascii="Palatino Linotype" w:hAnsi="Palatino Linotype"/>
          <w:i/>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22E1CC6B" w14:textId="77777777" w:rsidR="00A0565D" w:rsidRPr="00C702F5" w:rsidRDefault="00A0565D" w:rsidP="000C5D6F">
      <w:pPr>
        <w:spacing w:after="0" w:line="276" w:lineRule="auto"/>
        <w:ind w:left="567" w:right="701"/>
        <w:jc w:val="both"/>
        <w:rPr>
          <w:rFonts w:ascii="Palatino Linotype" w:hAnsi="Palatino Linotype"/>
          <w:i/>
        </w:rPr>
      </w:pPr>
    </w:p>
    <w:p w14:paraId="4B6BE276" w14:textId="77777777" w:rsidR="00A0565D" w:rsidRPr="00C702F5" w:rsidRDefault="00FF0F59" w:rsidP="000C5D6F">
      <w:pPr>
        <w:spacing w:after="0" w:line="276" w:lineRule="auto"/>
        <w:ind w:left="567" w:right="701"/>
        <w:jc w:val="both"/>
        <w:rPr>
          <w:rFonts w:ascii="Palatino Linotype" w:hAnsi="Palatino Linotype"/>
          <w:i/>
        </w:rPr>
      </w:pPr>
      <w:r w:rsidRPr="00C702F5">
        <w:rPr>
          <w:rFonts w:ascii="Palatino Linotype" w:hAnsi="Palatino Linotype"/>
          <w:i/>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14:paraId="04DBAE8C" w14:textId="77777777" w:rsidR="00A0565D" w:rsidRPr="00C702F5" w:rsidRDefault="00A0565D" w:rsidP="000C5D6F">
      <w:pPr>
        <w:spacing w:after="0" w:line="276" w:lineRule="auto"/>
        <w:ind w:left="567" w:right="701"/>
        <w:jc w:val="both"/>
        <w:rPr>
          <w:rFonts w:ascii="Palatino Linotype" w:hAnsi="Palatino Linotype"/>
          <w:i/>
        </w:rPr>
      </w:pPr>
    </w:p>
    <w:p w14:paraId="7AC3F6FD" w14:textId="77777777" w:rsidR="00A0565D" w:rsidRPr="00C702F5" w:rsidRDefault="00FF0F59" w:rsidP="000C5D6F">
      <w:pPr>
        <w:spacing w:after="0" w:line="276" w:lineRule="auto"/>
        <w:ind w:left="567" w:right="701"/>
        <w:jc w:val="both"/>
        <w:rPr>
          <w:rFonts w:ascii="Palatino Linotype" w:hAnsi="Palatino Linotype"/>
          <w:i/>
        </w:rPr>
      </w:pPr>
      <w:r w:rsidRPr="00C702F5">
        <w:rPr>
          <w:rFonts w:ascii="Palatino Linotype" w:hAnsi="Palatino Linotype"/>
          <w:i/>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14:paraId="4AE748B6" w14:textId="77777777" w:rsidR="00A0565D" w:rsidRPr="00C702F5" w:rsidRDefault="00A0565D" w:rsidP="000C5D6F">
      <w:pPr>
        <w:spacing w:after="0" w:line="276" w:lineRule="auto"/>
        <w:ind w:left="567" w:right="701"/>
        <w:jc w:val="both"/>
        <w:rPr>
          <w:rFonts w:ascii="Palatino Linotype" w:hAnsi="Palatino Linotype"/>
          <w:i/>
        </w:rPr>
      </w:pPr>
    </w:p>
    <w:p w14:paraId="25DD5140" w14:textId="77777777" w:rsidR="00A0565D" w:rsidRPr="00C702F5" w:rsidRDefault="00FF0F59" w:rsidP="000C5D6F">
      <w:pPr>
        <w:spacing w:after="0" w:line="276" w:lineRule="auto"/>
        <w:ind w:left="567" w:right="701"/>
        <w:jc w:val="both"/>
        <w:rPr>
          <w:rFonts w:ascii="Palatino Linotype" w:hAnsi="Palatino Linotype"/>
          <w:i/>
        </w:rPr>
      </w:pPr>
      <w:r w:rsidRPr="00C702F5">
        <w:rPr>
          <w:rFonts w:ascii="Palatino Linotype" w:hAnsi="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3682C3A4" w14:textId="77777777" w:rsidR="00A0565D" w:rsidRPr="00C702F5" w:rsidRDefault="00A0565D" w:rsidP="000C5D6F">
      <w:pPr>
        <w:spacing w:after="0" w:line="276" w:lineRule="auto"/>
        <w:ind w:left="567" w:right="701"/>
        <w:jc w:val="both"/>
        <w:rPr>
          <w:rFonts w:ascii="Palatino Linotype" w:hAnsi="Palatino Linotype"/>
          <w:i/>
        </w:rPr>
      </w:pPr>
    </w:p>
    <w:p w14:paraId="519837AE" w14:textId="77777777" w:rsidR="00A0565D" w:rsidRPr="00C702F5" w:rsidRDefault="00FF0F59" w:rsidP="000C5D6F">
      <w:pPr>
        <w:spacing w:after="0" w:line="276" w:lineRule="auto"/>
        <w:ind w:left="567" w:right="701"/>
        <w:jc w:val="both"/>
        <w:rPr>
          <w:rFonts w:ascii="Palatino Linotype" w:hAnsi="Palatino Linotype"/>
          <w:i/>
        </w:rPr>
      </w:pPr>
      <w:r w:rsidRPr="00C702F5">
        <w:rPr>
          <w:rFonts w:ascii="Palatino Linotype" w:hAnsi="Palatino Linotype"/>
          <w:i/>
        </w:rPr>
        <w:t xml:space="preserve">Una vez entregada la información, el solicitante acusará recibo por escrito, dándose por terminado el trámite de acceso a la información” </w:t>
      </w:r>
    </w:p>
    <w:p w14:paraId="579CE487" w14:textId="77777777" w:rsidR="00A0565D" w:rsidRPr="00C702F5" w:rsidRDefault="00A0565D" w:rsidP="000C5D6F">
      <w:pPr>
        <w:spacing w:after="0" w:line="276" w:lineRule="auto"/>
        <w:ind w:left="567" w:right="701"/>
        <w:jc w:val="both"/>
        <w:rPr>
          <w:rFonts w:ascii="Palatino Linotype" w:hAnsi="Palatino Linotype"/>
          <w:i/>
        </w:rPr>
      </w:pPr>
    </w:p>
    <w:p w14:paraId="38F7F279" w14:textId="77777777" w:rsidR="00A0565D" w:rsidRPr="00C702F5" w:rsidRDefault="00FF0F59" w:rsidP="000C5D6F">
      <w:pPr>
        <w:spacing w:after="0" w:line="276" w:lineRule="auto"/>
        <w:ind w:left="567" w:right="701"/>
        <w:jc w:val="right"/>
        <w:rPr>
          <w:rFonts w:ascii="Palatino Linotype" w:hAnsi="Palatino Linotype"/>
          <w:i/>
        </w:rPr>
      </w:pPr>
      <w:r w:rsidRPr="00C702F5">
        <w:rPr>
          <w:rFonts w:ascii="Palatino Linotype" w:hAnsi="Palatino Linotype"/>
          <w:i/>
        </w:rPr>
        <w:t>(Énfasis añadido)</w:t>
      </w:r>
    </w:p>
    <w:p w14:paraId="1B1DE739" w14:textId="77777777" w:rsidR="00A0565D" w:rsidRPr="00C702F5" w:rsidRDefault="00A0565D" w:rsidP="000C5D6F">
      <w:pPr>
        <w:spacing w:line="360" w:lineRule="auto"/>
        <w:jc w:val="both"/>
        <w:rPr>
          <w:rFonts w:ascii="Palatino Linotype" w:hAnsi="Palatino Linotype"/>
          <w:sz w:val="24"/>
        </w:rPr>
      </w:pPr>
    </w:p>
    <w:p w14:paraId="653C3252" w14:textId="77777777" w:rsidR="00A0565D" w:rsidRPr="00C702F5" w:rsidRDefault="00FF0F59" w:rsidP="000C5D6F">
      <w:pPr>
        <w:spacing w:after="0" w:line="360" w:lineRule="auto"/>
        <w:jc w:val="both"/>
        <w:rPr>
          <w:rFonts w:ascii="Palatino Linotype" w:hAnsi="Palatino Linotype"/>
          <w:sz w:val="24"/>
        </w:rPr>
      </w:pPr>
      <w:r w:rsidRPr="00C702F5">
        <w:rPr>
          <w:rFonts w:ascii="Palatino Linotype" w:hAnsi="Palatino Linotype"/>
          <w:sz w:val="24"/>
        </w:rPr>
        <w:t xml:space="preserve">Asimismo, en la respuesta del </w:t>
      </w:r>
      <w:r w:rsidRPr="00C702F5">
        <w:rPr>
          <w:rFonts w:ascii="Palatino Linotype" w:hAnsi="Palatino Linotype"/>
          <w:b/>
          <w:sz w:val="24"/>
        </w:rPr>
        <w:t>Sujeto Obligado</w:t>
      </w:r>
      <w:r w:rsidRPr="00C702F5">
        <w:rPr>
          <w:rFonts w:ascii="Palatino Linotype" w:hAnsi="Palatino Linotype"/>
          <w:sz w:val="24"/>
        </w:rPr>
        <w:t xml:space="preserve"> se advierte que como requisito para consultar la información, se indicó al particular que tenía que acreditar su identidad, a través de una identificación oficial; sin embargo, en el caso es de recordar que el particular proporcionó un seudónimo en su solicitud de información; sin embargo, tal y como lo dispone el artículo 155 en su penúltimo párrafo de la Ley de Transparencia y Acceso a la Información Pública del Estado de México y Municipios, ello no es motivo para decretar la improcedencia de la solicitud, máxime que conforme dicho numeral el no proporcionar nombre no es motivo para requerirle información adicional al solicitante, como lo es acreditar su identidad.</w:t>
      </w:r>
    </w:p>
    <w:p w14:paraId="516371F8" w14:textId="77777777" w:rsidR="000C5D6F" w:rsidRPr="00C702F5" w:rsidRDefault="000C5D6F" w:rsidP="000C5D6F">
      <w:pPr>
        <w:spacing w:after="0" w:line="360" w:lineRule="auto"/>
        <w:jc w:val="both"/>
        <w:rPr>
          <w:rFonts w:ascii="Palatino Linotype" w:hAnsi="Palatino Linotype"/>
          <w:sz w:val="24"/>
        </w:rPr>
      </w:pPr>
    </w:p>
    <w:p w14:paraId="6F180C6F" w14:textId="77777777" w:rsidR="00A0565D" w:rsidRPr="00C702F5" w:rsidRDefault="00FF0F59" w:rsidP="000C5D6F">
      <w:pPr>
        <w:spacing w:after="0" w:line="360" w:lineRule="auto"/>
        <w:jc w:val="both"/>
        <w:rPr>
          <w:rFonts w:ascii="Palatino Linotype" w:hAnsi="Palatino Linotype"/>
          <w:sz w:val="24"/>
        </w:rPr>
      </w:pPr>
      <w:r w:rsidRPr="00C702F5">
        <w:rPr>
          <w:rFonts w:ascii="Palatino Linotype" w:hAnsi="Palatino Linotype"/>
          <w:sz w:val="24"/>
        </w:rPr>
        <w:t>De lo anterior, es que se exhorta al Sujeto Obligado a que en futuras solicitudes de información, en las que sea procedente el cambio de modalidad de entrega de la información, omita requerir a los particulares la acreditación de su identidad, pues la Ley de la materia no lo exige, así como también se le exhorta a que en términos del artículo 166 de la Ley de la materia, tenga disponible la información requerida durante el plazo de 60 días que prevé dicho numeral.</w:t>
      </w:r>
    </w:p>
    <w:p w14:paraId="08A1FA42"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shd w:val="clear" w:color="auto" w:fill="E7E6E6"/>
        </w:rPr>
      </w:pPr>
    </w:p>
    <w:p w14:paraId="490A7A3C"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sz w:val="24"/>
          <w:szCs w:val="24"/>
        </w:rPr>
        <w:t xml:space="preserve">En mérito de lo expuesto en líneas anteriores, </w:t>
      </w:r>
      <w:r w:rsidRPr="00C702F5">
        <w:rPr>
          <w:rFonts w:ascii="Palatino Linotype" w:eastAsia="Palatino Linotype" w:hAnsi="Palatino Linotype" w:cs="Palatino Linotype"/>
          <w:color w:val="000000"/>
          <w:sz w:val="24"/>
          <w:szCs w:val="24"/>
        </w:rPr>
        <w:t>este Instituto estima que las razones o motivos de inconformidad hechos valer por</w:t>
      </w:r>
      <w:r w:rsidRPr="00C702F5">
        <w:rPr>
          <w:rFonts w:ascii="Palatino Linotype" w:eastAsia="Palatino Linotype" w:hAnsi="Palatino Linotype" w:cs="Palatino Linotype"/>
          <w:sz w:val="24"/>
          <w:szCs w:val="24"/>
        </w:rPr>
        <w:t xml:space="preserve"> la parte</w:t>
      </w:r>
      <w:r w:rsidRPr="00C702F5">
        <w:rPr>
          <w:rFonts w:ascii="Palatino Linotype" w:eastAsia="Palatino Linotype" w:hAnsi="Palatino Linotype" w:cs="Palatino Linotype"/>
          <w:b/>
          <w:sz w:val="24"/>
          <w:szCs w:val="24"/>
        </w:rPr>
        <w:t xml:space="preserve"> Recurrente</w:t>
      </w:r>
      <w:r w:rsidRPr="00C702F5">
        <w:rPr>
          <w:rFonts w:ascii="Palatino Linotype" w:eastAsia="Palatino Linotype" w:hAnsi="Palatino Linotype" w:cs="Palatino Linotype"/>
          <w:sz w:val="24"/>
          <w:szCs w:val="24"/>
        </w:rPr>
        <w:t xml:space="preserve">, devienen parcialmente </w:t>
      </w:r>
      <w:r w:rsidRPr="00C702F5">
        <w:rPr>
          <w:rFonts w:ascii="Palatino Linotype" w:eastAsia="Palatino Linotype" w:hAnsi="Palatino Linotype" w:cs="Palatino Linotype"/>
          <w:sz w:val="24"/>
          <w:szCs w:val="24"/>
        </w:rPr>
        <w:lastRenderedPageBreak/>
        <w:t>fundados, por lo que, con fundamento en el artículo 186, fracción III, de la Ley de Transparencia y Acceso a la Información Pública del Estado de México y Municipios, se</w:t>
      </w:r>
      <w:r w:rsidRPr="00C702F5">
        <w:rPr>
          <w:rFonts w:ascii="Palatino Linotype" w:eastAsia="Palatino Linotype" w:hAnsi="Palatino Linotype" w:cs="Palatino Linotype"/>
          <w:b/>
          <w:sz w:val="24"/>
          <w:szCs w:val="24"/>
        </w:rPr>
        <w:t xml:space="preserve"> </w:t>
      </w:r>
      <w:r w:rsidRPr="00C702F5">
        <w:rPr>
          <w:rFonts w:ascii="Palatino Linotype" w:eastAsia="Palatino Linotype" w:hAnsi="Palatino Linotype" w:cs="Palatino Linotype"/>
          <w:b/>
          <w:i/>
          <w:sz w:val="24"/>
          <w:szCs w:val="24"/>
        </w:rPr>
        <w:t>Modifica</w:t>
      </w:r>
      <w:r w:rsidRPr="00C702F5">
        <w:rPr>
          <w:rFonts w:ascii="Palatino Linotype" w:eastAsia="Palatino Linotype" w:hAnsi="Palatino Linotype" w:cs="Palatino Linotype"/>
          <w:b/>
          <w:sz w:val="24"/>
          <w:szCs w:val="24"/>
        </w:rPr>
        <w:t xml:space="preserve"> </w:t>
      </w:r>
      <w:r w:rsidRPr="00C702F5">
        <w:rPr>
          <w:rFonts w:ascii="Palatino Linotype" w:eastAsia="Palatino Linotype" w:hAnsi="Palatino Linotype" w:cs="Palatino Linotype"/>
          <w:sz w:val="24"/>
          <w:szCs w:val="24"/>
        </w:rPr>
        <w:t xml:space="preserve">la respuesta del </w:t>
      </w:r>
      <w:r w:rsidRPr="00C702F5">
        <w:rPr>
          <w:rFonts w:ascii="Palatino Linotype" w:eastAsia="Palatino Linotype" w:hAnsi="Palatino Linotype" w:cs="Palatino Linotype"/>
          <w:b/>
          <w:sz w:val="24"/>
          <w:szCs w:val="24"/>
        </w:rPr>
        <w:t>Sujeto Obligado.</w:t>
      </w:r>
    </w:p>
    <w:p w14:paraId="32003BD8"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E04A476" w14:textId="77777777" w:rsidR="00A0565D" w:rsidRPr="00C702F5" w:rsidRDefault="00FF0F5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b/>
          <w:color w:val="000000"/>
          <w:sz w:val="24"/>
          <w:szCs w:val="24"/>
        </w:rPr>
        <w:t xml:space="preserve">Quinto. Versión Pública. </w:t>
      </w:r>
      <w:r w:rsidRPr="00C702F5">
        <w:rPr>
          <w:rFonts w:ascii="Palatino Linotype" w:eastAsia="Palatino Linotype" w:hAnsi="Palatino Linotype" w:cs="Palatino Linotype"/>
          <w:color w:val="000000"/>
          <w:sz w:val="24"/>
          <w:szCs w:val="24"/>
        </w:rPr>
        <w:t xml:space="preserve">Finalmente, para la entrega de la información que se determina ordenar, el </w:t>
      </w:r>
      <w:r w:rsidRPr="00C702F5">
        <w:rPr>
          <w:rFonts w:ascii="Palatino Linotype" w:eastAsia="Palatino Linotype" w:hAnsi="Palatino Linotype" w:cs="Palatino Linotype"/>
          <w:b/>
          <w:color w:val="000000"/>
          <w:sz w:val="24"/>
          <w:szCs w:val="24"/>
        </w:rPr>
        <w:t>Sujeto Obligado</w:t>
      </w:r>
      <w:r w:rsidRPr="00C702F5">
        <w:rPr>
          <w:rFonts w:ascii="Palatino Linotype" w:eastAsia="Palatino Linotype" w:hAnsi="Palatino Linotype" w:cs="Palatino Linotype"/>
          <w:color w:val="000000"/>
          <w:sz w:val="24"/>
          <w:szCs w:val="24"/>
        </w:rPr>
        <w:t xml:space="preserve">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2326184A" w14:textId="77777777" w:rsidR="00A0565D" w:rsidRPr="00C702F5" w:rsidRDefault="00A0565D">
      <w:pPr>
        <w:spacing w:after="0" w:line="360" w:lineRule="auto"/>
        <w:rPr>
          <w:rFonts w:ascii="Times New Roman" w:eastAsia="Times New Roman" w:hAnsi="Times New Roman" w:cs="Times New Roman"/>
          <w:sz w:val="24"/>
          <w:szCs w:val="24"/>
        </w:rPr>
      </w:pPr>
    </w:p>
    <w:p w14:paraId="077E850F" w14:textId="77777777" w:rsidR="00A0565D" w:rsidRPr="00C702F5" w:rsidRDefault="00FF0F59">
      <w:pPr>
        <w:pBdr>
          <w:top w:val="nil"/>
          <w:left w:val="nil"/>
          <w:bottom w:val="nil"/>
          <w:right w:val="nil"/>
          <w:between w:val="nil"/>
        </w:pBdr>
        <w:spacing w:after="0" w:line="360" w:lineRule="auto"/>
        <w:ind w:right="50"/>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color w:val="000000"/>
          <w:sz w:val="24"/>
          <w:szCs w:val="24"/>
        </w:rPr>
        <w:t>Lo anterior, de conformidad con lo que señalan los artículos 3 fracciones IX, XX, XXI y XLV, 91, 132 fracciones II y III, y 143 de la Ley de Transparencia y Acceso a la Información Pública del Estado de México y Municipios que establecen:</w:t>
      </w:r>
    </w:p>
    <w:p w14:paraId="1BC35071" w14:textId="77777777" w:rsidR="00A0565D" w:rsidRPr="00C702F5" w:rsidRDefault="00A0565D">
      <w:pPr>
        <w:spacing w:after="0" w:line="240" w:lineRule="auto"/>
        <w:rPr>
          <w:rFonts w:ascii="Times New Roman" w:eastAsia="Times New Roman" w:hAnsi="Times New Roman" w:cs="Times New Roman"/>
          <w:sz w:val="24"/>
          <w:szCs w:val="24"/>
        </w:rPr>
      </w:pPr>
    </w:p>
    <w:p w14:paraId="2EF1B72C"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w:t>
      </w:r>
      <w:r w:rsidRPr="00C702F5">
        <w:rPr>
          <w:rFonts w:ascii="Palatino Linotype" w:eastAsia="Palatino Linotype" w:hAnsi="Palatino Linotype" w:cs="Palatino Linotype"/>
          <w:b/>
          <w:i/>
          <w:color w:val="000000"/>
        </w:rPr>
        <w:t>Artículo 3.</w:t>
      </w:r>
      <w:r w:rsidRPr="00C702F5">
        <w:rPr>
          <w:rFonts w:ascii="Palatino Linotype" w:eastAsia="Palatino Linotype" w:hAnsi="Palatino Linotype" w:cs="Palatino Linotype"/>
          <w:i/>
          <w:color w:val="000000"/>
        </w:rPr>
        <w:t xml:space="preserve"> Para los efectos de la presente Ley se entenderá por:</w:t>
      </w:r>
    </w:p>
    <w:p w14:paraId="0A0CEEB3"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w:t>
      </w:r>
    </w:p>
    <w:p w14:paraId="2D2E0918"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IX. Datos personales: La información concerniente a una persona, identificada o identificable según lo dispuesto por la Ley de Protección de Datos Personales del Estado de México; </w:t>
      </w:r>
    </w:p>
    <w:p w14:paraId="5A1F9CCF"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XX. Información clasificada: Aquella considerada por la presente Ley como reservada o confidencial;</w:t>
      </w:r>
    </w:p>
    <w:p w14:paraId="09CF88CB"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BF942E"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lastRenderedPageBreak/>
        <w:t>XLV. Versión pública: Documento en el que se elimine, suprime o borra la información clasificada como reservada o confidencial para permitir su acceso.</w:t>
      </w:r>
    </w:p>
    <w:p w14:paraId="45A4B101"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w:t>
      </w:r>
    </w:p>
    <w:p w14:paraId="5A275CC9"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b/>
          <w:i/>
          <w:color w:val="000000"/>
        </w:rPr>
        <w:t>Artículo 91.</w:t>
      </w:r>
      <w:r w:rsidRPr="00C702F5">
        <w:rPr>
          <w:rFonts w:ascii="Palatino Linotype" w:eastAsia="Palatino Linotype" w:hAnsi="Palatino Linotype" w:cs="Palatino Linotype"/>
          <w:i/>
          <w:color w:val="000000"/>
        </w:rPr>
        <w:t xml:space="preserve"> El acceso a la información pública será restringido excepcionalmente, cuando ésta sea clasificada como reservada o confidencial.</w:t>
      </w:r>
    </w:p>
    <w:p w14:paraId="331F7AAA"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b/>
          <w:i/>
          <w:color w:val="000000"/>
        </w:rPr>
        <w:t>Artículo 132.</w:t>
      </w:r>
      <w:r w:rsidRPr="00C702F5">
        <w:rPr>
          <w:rFonts w:ascii="Palatino Linotype" w:eastAsia="Palatino Linotype" w:hAnsi="Palatino Linotype" w:cs="Palatino Linotype"/>
          <w:i/>
          <w:color w:val="000000"/>
        </w:rPr>
        <w:t xml:space="preserve"> La clasificación de la información se llevará a cabo en el momento en que:</w:t>
      </w:r>
    </w:p>
    <w:p w14:paraId="59B197F5"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I. Se reciba una solicitud de acceso a la información;</w:t>
      </w:r>
    </w:p>
    <w:p w14:paraId="0D1F87CB"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II. Se determine mediante resolución de autoridad competente; o</w:t>
      </w:r>
    </w:p>
    <w:p w14:paraId="0DA93EE8"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III. Se generen versiones públicas para dar cumplimiento a las obligaciones de transparencia previstas en esta Ley.</w:t>
      </w:r>
    </w:p>
    <w:p w14:paraId="30DEFAB0"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w:t>
      </w:r>
    </w:p>
    <w:p w14:paraId="7543F273"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b/>
          <w:i/>
          <w:color w:val="000000"/>
        </w:rPr>
        <w:t>Artículo 143</w:t>
      </w:r>
      <w:r w:rsidRPr="00C702F5">
        <w:rPr>
          <w:rFonts w:ascii="Palatino Linotype" w:eastAsia="Palatino Linotype" w:hAnsi="Palatino Linotype" w:cs="Palatino Linotype"/>
          <w:i/>
          <w:color w:val="000000"/>
        </w:rPr>
        <w:t>. Para los efectos de esta Ley se considera información confidencial, la clasificada como tal, de manera permanente, por su naturaleza, cuando:</w:t>
      </w:r>
    </w:p>
    <w:p w14:paraId="4AB90EAD"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I. Se refiera a la información privada y los datos personales concernientes a una persona física o jurídico colectiva identificada o identificable;</w:t>
      </w:r>
    </w:p>
    <w:p w14:paraId="3874E814"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II. Los secretos bancario, fiduciario, industrial, comercial, fiscal, bursátil y postal, cuya titularidad corresponda a particulares, sujetos de derecho internacional o a sujetos obligados cuando no involucren el ejercicio de recursos públicos; y</w:t>
      </w:r>
    </w:p>
    <w:p w14:paraId="77F809F3"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III. La que presenten los particulares a los sujetos obligados, de conformidad con lo dispuesto por las leyes o los tratados internacionales.</w:t>
      </w:r>
    </w:p>
    <w:p w14:paraId="01A2A272"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La información confidencial no estará sujeta a temporalidad alguna y sólo podrán tener acceso a ella los titulares de la misma, sus representantes y los servidores públicos facultados para ello.</w:t>
      </w:r>
    </w:p>
    <w:p w14:paraId="573EA9EF" w14:textId="77777777" w:rsidR="00A0565D" w:rsidRPr="00C702F5" w:rsidRDefault="00FF0F59">
      <w:pPr>
        <w:pBdr>
          <w:top w:val="nil"/>
          <w:left w:val="nil"/>
          <w:bottom w:val="nil"/>
          <w:right w:val="nil"/>
          <w:between w:val="nil"/>
        </w:pBdr>
        <w:spacing w:after="0" w:line="240" w:lineRule="auto"/>
        <w:ind w:left="567" w:right="616"/>
        <w:jc w:val="both"/>
        <w:rPr>
          <w:rFonts w:ascii="Times New Roman" w:eastAsia="Times New Roman" w:hAnsi="Times New Roman" w:cs="Times New Roman"/>
          <w:color w:val="000000"/>
          <w:sz w:val="24"/>
          <w:szCs w:val="24"/>
        </w:rPr>
      </w:pPr>
      <w:r w:rsidRPr="00C702F5">
        <w:rPr>
          <w:rFonts w:ascii="Palatino Linotype" w:eastAsia="Palatino Linotype" w:hAnsi="Palatino Linotype" w:cs="Palatino Linotype"/>
          <w:i/>
          <w:color w:val="000000"/>
        </w:rPr>
        <w:t>No se considerará confidencial la información que se encuentre en los registros públicos o en fuentes de acceso público, ni tampoco la que sea considerada por la presente ley como información pública.”</w:t>
      </w:r>
    </w:p>
    <w:p w14:paraId="1A0A0A59" w14:textId="77777777" w:rsidR="00A0565D" w:rsidRPr="00C702F5" w:rsidRDefault="00A0565D">
      <w:pPr>
        <w:spacing w:after="0" w:line="240" w:lineRule="auto"/>
        <w:rPr>
          <w:rFonts w:ascii="Times New Roman" w:eastAsia="Times New Roman" w:hAnsi="Times New Roman" w:cs="Times New Roman"/>
          <w:sz w:val="24"/>
          <w:szCs w:val="24"/>
        </w:rPr>
      </w:pPr>
    </w:p>
    <w:p w14:paraId="0E3BB314" w14:textId="77777777" w:rsidR="00A0565D" w:rsidRPr="00C702F5" w:rsidRDefault="00FF0F59">
      <w:pPr>
        <w:spacing w:before="240" w:after="24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confidencial la información que posean, desclasificarán y generarán, </w:t>
      </w:r>
      <w:r w:rsidRPr="00C702F5">
        <w:rPr>
          <w:rFonts w:ascii="Palatino Linotype" w:eastAsia="Palatino Linotype" w:hAnsi="Palatino Linotype" w:cs="Palatino Linotype"/>
          <w:sz w:val="24"/>
          <w:szCs w:val="24"/>
        </w:rPr>
        <w:lastRenderedPageBreak/>
        <w:t>en su caso, versiones públicas de expedientes o documentos que contengan partes o secciones clasificadas.</w:t>
      </w:r>
    </w:p>
    <w:p w14:paraId="2351C954"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siendo estas las siguientes:</w:t>
      </w:r>
    </w:p>
    <w:p w14:paraId="13A564CC"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 xml:space="preserve"> “Quincuagésimo. </w:t>
      </w:r>
      <w:r w:rsidRPr="00C702F5">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B18B250" w14:textId="77777777" w:rsidR="00A0565D" w:rsidRPr="00C702F5" w:rsidRDefault="00FF0F5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 xml:space="preserve">Quincuagésimo primero. </w:t>
      </w:r>
      <w:r w:rsidRPr="00C702F5">
        <w:rPr>
          <w:rFonts w:ascii="Palatino Linotype" w:eastAsia="Palatino Linotype" w:hAnsi="Palatino Linotype" w:cs="Palatino Linotype"/>
          <w:i/>
        </w:rPr>
        <w:t xml:space="preserve">Toda acta del Comité de Transparencia deberá contener: </w:t>
      </w:r>
    </w:p>
    <w:p w14:paraId="0D7D767D" w14:textId="77777777" w:rsidR="00A0565D" w:rsidRPr="00C702F5" w:rsidRDefault="00FF0F5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w:t>
      </w:r>
      <w:r w:rsidRPr="00C702F5">
        <w:rPr>
          <w:rFonts w:ascii="Palatino Linotype" w:eastAsia="Palatino Linotype" w:hAnsi="Palatino Linotype" w:cs="Palatino Linotype"/>
          <w:i/>
        </w:rPr>
        <w:t xml:space="preserve"> El número de sesión y fecha; </w:t>
      </w:r>
    </w:p>
    <w:p w14:paraId="21376191" w14:textId="77777777" w:rsidR="00A0565D" w:rsidRPr="00C702F5" w:rsidRDefault="00FF0F5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II</w:t>
      </w:r>
      <w:r w:rsidRPr="00C702F5">
        <w:rPr>
          <w:rFonts w:ascii="Palatino Linotype" w:eastAsia="Palatino Linotype" w:hAnsi="Palatino Linotype" w:cs="Palatino Linotype"/>
          <w:i/>
        </w:rPr>
        <w:t xml:space="preserve">. El nombre del área que solicitó la clasificación de información; </w:t>
      </w:r>
    </w:p>
    <w:p w14:paraId="64A6CE71" w14:textId="77777777" w:rsidR="00A0565D" w:rsidRPr="00C702F5" w:rsidRDefault="00FF0F5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III</w:t>
      </w:r>
      <w:r w:rsidRPr="00C702F5">
        <w:rPr>
          <w:rFonts w:ascii="Palatino Linotype" w:eastAsia="Palatino Linotype" w:hAnsi="Palatino Linotype" w:cs="Palatino Linotype"/>
          <w:i/>
        </w:rPr>
        <w:t xml:space="preserve">. La fundamentación legal y motivación correspondiente; </w:t>
      </w:r>
    </w:p>
    <w:p w14:paraId="6E4AABED" w14:textId="77777777" w:rsidR="00A0565D" w:rsidRPr="00C702F5" w:rsidRDefault="00FF0F5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IV</w:t>
      </w:r>
      <w:r w:rsidRPr="00C702F5">
        <w:rPr>
          <w:rFonts w:ascii="Palatino Linotype" w:eastAsia="Palatino Linotype" w:hAnsi="Palatino Linotype" w:cs="Palatino Linotype"/>
          <w:i/>
        </w:rPr>
        <w:t xml:space="preserve">. La resolución o resoluciones aprobadas; y </w:t>
      </w:r>
    </w:p>
    <w:p w14:paraId="41B28BFF" w14:textId="77777777" w:rsidR="00A0565D" w:rsidRPr="00C702F5" w:rsidRDefault="00FF0F5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V</w:t>
      </w:r>
      <w:r w:rsidRPr="00C702F5">
        <w:rPr>
          <w:rFonts w:ascii="Palatino Linotype" w:eastAsia="Palatino Linotype" w:hAnsi="Palatino Linotype" w:cs="Palatino Linotype"/>
          <w:i/>
        </w:rPr>
        <w:t xml:space="preserve">. La rúbrica o firma digital de cada integrante del Comité de Transparencia. </w:t>
      </w:r>
    </w:p>
    <w:p w14:paraId="79B19ADD" w14:textId="77777777" w:rsidR="00A0565D" w:rsidRPr="00C702F5" w:rsidRDefault="00FF0F5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2D8EF956" w14:textId="77777777" w:rsidR="00A0565D" w:rsidRPr="00C702F5" w:rsidRDefault="00FF0F5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w:t>
      </w:r>
      <w:r w:rsidRPr="00C702F5">
        <w:rPr>
          <w:rFonts w:ascii="Palatino Linotype" w:eastAsia="Palatino Linotype" w:hAnsi="Palatino Linotype" w:cs="Palatino Linotype"/>
          <w:i/>
        </w:rPr>
        <w:t xml:space="preserve"> Los motivos y razonamientos que sustenten la confirmación o modificación de la prueba de daño;</w:t>
      </w:r>
    </w:p>
    <w:p w14:paraId="61002531" w14:textId="77777777" w:rsidR="00A0565D" w:rsidRPr="00C702F5" w:rsidRDefault="00FF0F5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C702F5">
        <w:rPr>
          <w:rFonts w:ascii="Palatino Linotype" w:eastAsia="Palatino Linotype" w:hAnsi="Palatino Linotype" w:cs="Palatino Linotype"/>
          <w:b/>
          <w:i/>
        </w:rPr>
        <w:t>II</w:t>
      </w:r>
      <w:r w:rsidRPr="00C702F5">
        <w:rPr>
          <w:rFonts w:ascii="Palatino Linotype" w:eastAsia="Palatino Linotype" w:hAnsi="Palatino Linotype" w:cs="Palatino Linotype"/>
          <w:i/>
        </w:rPr>
        <w:t>. Descripción de las partes o secciones reservadas, en caso de clasificación parcial</w:t>
      </w:r>
      <w:r w:rsidRPr="00C702F5">
        <w:rPr>
          <w:rFonts w:ascii="Palatino Linotype" w:eastAsia="Palatino Linotype" w:hAnsi="Palatino Linotype" w:cs="Palatino Linotype"/>
          <w:b/>
          <w:i/>
        </w:rPr>
        <w:t xml:space="preserve">; </w:t>
      </w:r>
    </w:p>
    <w:p w14:paraId="5D9FB78B" w14:textId="77777777" w:rsidR="00A0565D" w:rsidRPr="00C702F5" w:rsidRDefault="00FF0F5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III.</w:t>
      </w:r>
      <w:r w:rsidRPr="00C702F5">
        <w:rPr>
          <w:rFonts w:ascii="Palatino Linotype" w:eastAsia="Palatino Linotype" w:hAnsi="Palatino Linotype" w:cs="Palatino Linotype"/>
          <w:i/>
        </w:rPr>
        <w:t xml:space="preserve"> El periodo por el que mantendrá su clasificación y fecha de expiración; y </w:t>
      </w:r>
    </w:p>
    <w:p w14:paraId="53513B2B" w14:textId="77777777" w:rsidR="00A0565D" w:rsidRPr="00C702F5" w:rsidRDefault="00FF0F59">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IV.</w:t>
      </w:r>
      <w:r w:rsidRPr="00C702F5">
        <w:rPr>
          <w:rFonts w:ascii="Palatino Linotype" w:eastAsia="Palatino Linotype" w:hAnsi="Palatino Linotype" w:cs="Palatino Linotype"/>
          <w:i/>
        </w:rPr>
        <w:t xml:space="preserve"> El nombre del titular y área encargada de realizar la versión pública del documento, en su caso. </w:t>
      </w:r>
    </w:p>
    <w:p w14:paraId="6E57BB22" w14:textId="77777777" w:rsidR="00A0565D" w:rsidRPr="00C702F5" w:rsidRDefault="00FF0F5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i/>
        </w:rPr>
        <w:lastRenderedPageBreak/>
        <w:t xml:space="preserve">En los casos en que se clasifique la información como reservada siempre se entregará o anexará la prueba de daño con la respuesta al solicitante. </w:t>
      </w:r>
    </w:p>
    <w:p w14:paraId="36B2F160" w14:textId="77777777" w:rsidR="00A0565D" w:rsidRPr="00C702F5" w:rsidRDefault="00FF0F59">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9E2CA9E" w14:textId="77777777" w:rsidR="00A0565D" w:rsidRPr="00C702F5" w:rsidRDefault="00FF0F59">
      <w:pPr>
        <w:spacing w:before="120" w:after="120" w:line="240" w:lineRule="auto"/>
        <w:ind w:left="851" w:right="900"/>
        <w:jc w:val="both"/>
        <w:rPr>
          <w:rFonts w:ascii="Palatino Linotype" w:eastAsia="Palatino Linotype" w:hAnsi="Palatino Linotype" w:cs="Palatino Linotype"/>
          <w:i/>
        </w:rPr>
      </w:pPr>
      <w:r w:rsidRPr="00C702F5">
        <w:rPr>
          <w:rFonts w:ascii="Palatino Linotype" w:eastAsia="Palatino Linotype" w:hAnsi="Palatino Linotype" w:cs="Palatino Linotype"/>
          <w:b/>
          <w:i/>
        </w:rPr>
        <w:t xml:space="preserve"> Quincuagésimo segundo</w:t>
      </w:r>
      <w:r w:rsidRPr="00C702F5">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C83C199" w14:textId="77777777" w:rsidR="00A0565D" w:rsidRPr="00C702F5" w:rsidRDefault="00FF0F59">
      <w:pPr>
        <w:spacing w:before="120" w:after="120" w:line="240" w:lineRule="auto"/>
        <w:ind w:left="851" w:right="900"/>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En el caso </w:t>
      </w:r>
      <w:proofErr w:type="spellStart"/>
      <w:r w:rsidRPr="00C702F5">
        <w:rPr>
          <w:rFonts w:ascii="Palatino Linotype" w:eastAsia="Palatino Linotype" w:hAnsi="Palatino Linotype" w:cs="Palatino Linotype"/>
          <w:i/>
        </w:rPr>
        <w:t>especifico</w:t>
      </w:r>
      <w:proofErr w:type="spellEnd"/>
      <w:r w:rsidRPr="00C702F5">
        <w:rPr>
          <w:rFonts w:ascii="Palatino Linotype" w:eastAsia="Palatino Linotype" w:hAnsi="Palatino Linotype" w:cs="Palatino Linotype"/>
          <w:i/>
        </w:rPr>
        <w:t xml:space="preserve"> de la clasificación y elaboración de versiones públicas de documentos que contengan información confidencial, las áreas de los sujetos obligados deberán: </w:t>
      </w:r>
    </w:p>
    <w:p w14:paraId="45A6FF3F" w14:textId="77777777" w:rsidR="00A0565D" w:rsidRPr="00C702F5" w:rsidRDefault="00FF0F59">
      <w:pPr>
        <w:spacing w:before="120" w:after="120" w:line="240" w:lineRule="auto"/>
        <w:ind w:left="1134" w:right="900"/>
        <w:jc w:val="both"/>
        <w:rPr>
          <w:rFonts w:ascii="Palatino Linotype" w:eastAsia="Palatino Linotype" w:hAnsi="Palatino Linotype" w:cs="Palatino Linotype"/>
          <w:i/>
        </w:rPr>
      </w:pPr>
      <w:r w:rsidRPr="00C702F5">
        <w:rPr>
          <w:rFonts w:ascii="Palatino Linotype" w:eastAsia="Palatino Linotype" w:hAnsi="Palatino Linotype" w:cs="Palatino Linotype"/>
          <w:b/>
          <w:i/>
        </w:rPr>
        <w:t>I.</w:t>
      </w:r>
      <w:r w:rsidRPr="00C702F5">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329AE69C" w14:textId="77777777" w:rsidR="00A0565D" w:rsidRPr="00C702F5" w:rsidRDefault="00FF0F59">
      <w:pPr>
        <w:spacing w:before="120" w:after="120" w:line="240" w:lineRule="auto"/>
        <w:ind w:left="1134" w:right="900"/>
        <w:jc w:val="both"/>
        <w:rPr>
          <w:rFonts w:ascii="Palatino Linotype" w:eastAsia="Palatino Linotype" w:hAnsi="Palatino Linotype" w:cs="Palatino Linotype"/>
          <w:i/>
        </w:rPr>
      </w:pPr>
      <w:r w:rsidRPr="00C702F5">
        <w:rPr>
          <w:rFonts w:ascii="Palatino Linotype" w:eastAsia="Palatino Linotype" w:hAnsi="Palatino Linotype" w:cs="Palatino Linotype"/>
          <w:b/>
          <w:i/>
        </w:rPr>
        <w:t>II.</w:t>
      </w:r>
      <w:r w:rsidRPr="00C702F5">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7B8DB686" w14:textId="77777777" w:rsidR="00A0565D" w:rsidRPr="00C702F5" w:rsidRDefault="00FF0F59">
      <w:pPr>
        <w:spacing w:before="120" w:after="120" w:line="240" w:lineRule="auto"/>
        <w:ind w:left="1134" w:right="900"/>
        <w:jc w:val="both"/>
        <w:rPr>
          <w:rFonts w:ascii="Palatino Linotype" w:eastAsia="Palatino Linotype" w:hAnsi="Palatino Linotype" w:cs="Palatino Linotype"/>
          <w:i/>
        </w:rPr>
      </w:pPr>
      <w:r w:rsidRPr="00C702F5">
        <w:rPr>
          <w:rFonts w:ascii="Palatino Linotype" w:eastAsia="Palatino Linotype" w:hAnsi="Palatino Linotype" w:cs="Palatino Linotype"/>
          <w:b/>
          <w:i/>
        </w:rPr>
        <w:t>III.</w:t>
      </w:r>
      <w:r w:rsidRPr="00C702F5">
        <w:rPr>
          <w:rFonts w:ascii="Palatino Linotype" w:eastAsia="Palatino Linotype" w:hAnsi="Palatino Linotype" w:cs="Palatino Linotype"/>
          <w:i/>
        </w:rPr>
        <w:t xml:space="preserve"> Señalar las personas o instancias autorizadas a acceder a la información clasificada.</w:t>
      </w:r>
    </w:p>
    <w:p w14:paraId="06A03A4E" w14:textId="77777777" w:rsidR="00A0565D" w:rsidRPr="00C702F5" w:rsidRDefault="00FF0F59">
      <w:pPr>
        <w:spacing w:before="120" w:after="120" w:line="240" w:lineRule="auto"/>
        <w:ind w:left="851" w:right="900"/>
        <w:jc w:val="both"/>
        <w:rPr>
          <w:rFonts w:ascii="Palatino Linotype" w:eastAsia="Palatino Linotype" w:hAnsi="Palatino Linotype" w:cs="Palatino Linotype"/>
          <w:i/>
        </w:rPr>
      </w:pPr>
      <w:r w:rsidRPr="00C702F5">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BE96D1F" w14:textId="77777777" w:rsidR="00A0565D" w:rsidRPr="00C702F5" w:rsidRDefault="00FF0F59">
      <w:pPr>
        <w:spacing w:before="240" w:after="240" w:line="360" w:lineRule="auto"/>
        <w:ind w:right="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En relación directa con ello deberá observar el Lineamiento Quincuagésimo tercero de los Lineamientos Generales en Materia de Clasificación y Desclasificación de la Información </w:t>
      </w:r>
      <w:proofErr w:type="spellStart"/>
      <w:r w:rsidRPr="00C702F5">
        <w:rPr>
          <w:rFonts w:ascii="Palatino Linotype" w:eastAsia="Palatino Linotype" w:hAnsi="Palatino Linotype" w:cs="Palatino Linotype"/>
          <w:sz w:val="24"/>
          <w:szCs w:val="24"/>
        </w:rPr>
        <w:t>supraindicados</w:t>
      </w:r>
      <w:proofErr w:type="spellEnd"/>
      <w:r w:rsidRPr="00C702F5">
        <w:rPr>
          <w:rFonts w:ascii="Palatino Linotype" w:eastAsia="Palatino Linotype" w:hAnsi="Palatino Linotype" w:cs="Palatino Linotype"/>
          <w:sz w:val="24"/>
          <w:szCs w:val="24"/>
        </w:rPr>
        <w:t>, que establece los formatos para la clasificación de los documentos, conforme a lo siguiente:</w:t>
      </w:r>
    </w:p>
    <w:p w14:paraId="550C0D3C" w14:textId="77777777" w:rsidR="00A0565D" w:rsidRPr="00C702F5" w:rsidRDefault="00FF0F59">
      <w:pPr>
        <w:spacing w:before="240" w:after="240" w:line="360" w:lineRule="auto"/>
        <w:ind w:right="50"/>
        <w:jc w:val="both"/>
        <w:rPr>
          <w:rFonts w:ascii="Palatino Linotype" w:eastAsia="Palatino Linotype" w:hAnsi="Palatino Linotype" w:cs="Palatino Linotype"/>
        </w:rPr>
      </w:pPr>
      <w:r w:rsidRPr="00C702F5">
        <w:rPr>
          <w:rFonts w:ascii="Palatino Linotype" w:eastAsia="Palatino Linotype" w:hAnsi="Palatino Linotype" w:cs="Palatino Linotype"/>
          <w:sz w:val="24"/>
          <w:szCs w:val="24"/>
        </w:rPr>
        <w:t xml:space="preserve"> </w:t>
      </w:r>
    </w:p>
    <w:p w14:paraId="4A64A1DE" w14:textId="77777777" w:rsidR="00A0565D" w:rsidRPr="00C702F5" w:rsidRDefault="00FF0F59">
      <w:pPr>
        <w:spacing w:after="0" w:line="240" w:lineRule="auto"/>
        <w:ind w:left="851" w:right="900"/>
        <w:jc w:val="center"/>
        <w:rPr>
          <w:rFonts w:ascii="Palatino Linotype" w:eastAsia="Palatino Linotype" w:hAnsi="Palatino Linotype" w:cs="Palatino Linotype"/>
          <w:b/>
          <w:i/>
        </w:rPr>
      </w:pPr>
      <w:r w:rsidRPr="00C702F5">
        <w:rPr>
          <w:rFonts w:ascii="Palatino Linotype" w:eastAsia="Palatino Linotype" w:hAnsi="Palatino Linotype" w:cs="Palatino Linotype"/>
          <w:b/>
          <w:i/>
        </w:rPr>
        <w:t>CAPÍTULO VIII</w:t>
      </w:r>
    </w:p>
    <w:p w14:paraId="11A2B125" w14:textId="77777777" w:rsidR="00A0565D" w:rsidRPr="00C702F5" w:rsidRDefault="00FF0F59">
      <w:pPr>
        <w:spacing w:after="0" w:line="240" w:lineRule="auto"/>
        <w:ind w:left="851" w:right="900"/>
        <w:jc w:val="center"/>
        <w:rPr>
          <w:rFonts w:ascii="Palatino Linotype" w:eastAsia="Palatino Linotype" w:hAnsi="Palatino Linotype" w:cs="Palatino Linotype"/>
          <w:b/>
          <w:i/>
        </w:rPr>
      </w:pPr>
      <w:r w:rsidRPr="00C702F5">
        <w:rPr>
          <w:rFonts w:ascii="Palatino Linotype" w:eastAsia="Palatino Linotype" w:hAnsi="Palatino Linotype" w:cs="Palatino Linotype"/>
          <w:b/>
          <w:i/>
        </w:rPr>
        <w:t xml:space="preserve">DE LOS ELEMENTOS PARA LA CLASIFICACIÓN </w:t>
      </w:r>
    </w:p>
    <w:p w14:paraId="297296B5" w14:textId="77777777" w:rsidR="00A0565D" w:rsidRPr="00C702F5" w:rsidRDefault="00FF0F59">
      <w:pPr>
        <w:spacing w:after="0" w:line="240" w:lineRule="auto"/>
        <w:ind w:left="851" w:right="900"/>
        <w:rPr>
          <w:rFonts w:ascii="Palatino Linotype" w:eastAsia="Palatino Linotype" w:hAnsi="Palatino Linotype" w:cs="Palatino Linotype"/>
          <w:i/>
        </w:rPr>
      </w:pPr>
      <w:r w:rsidRPr="00C702F5">
        <w:rPr>
          <w:rFonts w:ascii="Palatino Linotype" w:eastAsia="Palatino Linotype" w:hAnsi="Palatino Linotype" w:cs="Palatino Linotype"/>
          <w:i/>
        </w:rPr>
        <w:lastRenderedPageBreak/>
        <w:t>…</w:t>
      </w:r>
    </w:p>
    <w:p w14:paraId="2C0C756C"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 xml:space="preserve">Quincuagésimo tercero. </w:t>
      </w:r>
      <w:r w:rsidRPr="00C702F5">
        <w:rPr>
          <w:rFonts w:ascii="Palatino Linotype" w:eastAsia="Palatino Linotype" w:hAnsi="Palatino Linotype" w:cs="Palatino Linotype"/>
          <w:b/>
          <w:i/>
          <w:u w:val="single"/>
        </w:rPr>
        <w:t>El formato para señalar la clasificación de un documento o expediente que contenga información reservada</w:t>
      </w:r>
      <w:r w:rsidRPr="00C702F5">
        <w:rPr>
          <w:rFonts w:ascii="Palatino Linotype" w:eastAsia="Palatino Linotype" w:hAnsi="Palatino Linotype" w:cs="Palatino Linotype"/>
          <w:b/>
          <w:i/>
        </w:rPr>
        <w:t xml:space="preserve">, </w:t>
      </w:r>
      <w:r w:rsidRPr="00C702F5">
        <w:rPr>
          <w:rFonts w:ascii="Palatino Linotype" w:eastAsia="Palatino Linotype" w:hAnsi="Palatino Linotype" w:cs="Palatino Linotype"/>
          <w:i/>
        </w:rPr>
        <w:t xml:space="preserve">es el siguiente: </w:t>
      </w:r>
    </w:p>
    <w:p w14:paraId="750177A3" w14:textId="77777777" w:rsidR="00A0565D" w:rsidRPr="00C702F5" w:rsidRDefault="00FF0F59">
      <w:pPr>
        <w:spacing w:before="120" w:after="120" w:line="240" w:lineRule="auto"/>
        <w:ind w:left="851" w:right="902"/>
        <w:jc w:val="both"/>
        <w:rPr>
          <w:rFonts w:ascii="Palatino Linotype" w:eastAsia="Palatino Linotype" w:hAnsi="Palatino Linotype" w:cs="Palatino Linotype"/>
          <w:b/>
          <w:i/>
        </w:rPr>
      </w:pPr>
      <w:r w:rsidRPr="00C702F5">
        <w:rPr>
          <w:rFonts w:ascii="Palatino Linotype" w:eastAsia="Palatino Linotype" w:hAnsi="Palatino Linotype" w:cs="Palatino Linotype"/>
          <w:b/>
          <w:i/>
          <w:noProof/>
        </w:rPr>
        <w:drawing>
          <wp:inline distT="0" distB="0" distL="0" distR="0" wp14:anchorId="74FEABF2" wp14:editId="69175E3E">
            <wp:extent cx="4295775" cy="295275"/>
            <wp:effectExtent l="0" t="0" r="0" b="0"/>
            <wp:docPr id="214310817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b="95731"/>
                    <a:stretch>
                      <a:fillRect/>
                    </a:stretch>
                  </pic:blipFill>
                  <pic:spPr>
                    <a:xfrm>
                      <a:off x="0" y="0"/>
                      <a:ext cx="4295775" cy="295275"/>
                    </a:xfrm>
                    <a:prstGeom prst="rect">
                      <a:avLst/>
                    </a:prstGeom>
                    <a:ln/>
                  </pic:spPr>
                </pic:pic>
              </a:graphicData>
            </a:graphic>
          </wp:inline>
        </w:drawing>
      </w:r>
    </w:p>
    <w:p w14:paraId="5457AC63" w14:textId="77777777" w:rsidR="00A0565D" w:rsidRPr="00C702F5" w:rsidRDefault="00FF0F59">
      <w:pPr>
        <w:spacing w:before="120" w:after="120" w:line="240" w:lineRule="auto"/>
        <w:ind w:left="851" w:right="902"/>
        <w:jc w:val="both"/>
        <w:rPr>
          <w:rFonts w:ascii="Palatino Linotype" w:eastAsia="Palatino Linotype" w:hAnsi="Palatino Linotype" w:cs="Palatino Linotype"/>
          <w:b/>
          <w:i/>
        </w:rPr>
      </w:pPr>
      <w:r w:rsidRPr="00C702F5">
        <w:rPr>
          <w:rFonts w:ascii="Palatino Linotype" w:eastAsia="Palatino Linotype" w:hAnsi="Palatino Linotype" w:cs="Palatino Linotype"/>
          <w:b/>
          <w:i/>
          <w:noProof/>
        </w:rPr>
        <w:drawing>
          <wp:inline distT="0" distB="0" distL="0" distR="0" wp14:anchorId="40877020" wp14:editId="26E56247">
            <wp:extent cx="4343600" cy="3985508"/>
            <wp:effectExtent l="0" t="0" r="0" b="0"/>
            <wp:docPr id="21431081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t="30908" b="669"/>
                    <a:stretch>
                      <a:fillRect/>
                    </a:stretch>
                  </pic:blipFill>
                  <pic:spPr>
                    <a:xfrm>
                      <a:off x="0" y="0"/>
                      <a:ext cx="4343600" cy="3985508"/>
                    </a:xfrm>
                    <a:prstGeom prst="rect">
                      <a:avLst/>
                    </a:prstGeom>
                    <a:ln/>
                  </pic:spPr>
                </pic:pic>
              </a:graphicData>
            </a:graphic>
          </wp:inline>
        </w:drawing>
      </w:r>
    </w:p>
    <w:p w14:paraId="427D3BB0"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i/>
        </w:rPr>
        <w:t>Los documentos que integren un expediente reservado en su totalidad no deberán marcarse en lo individual.</w:t>
      </w:r>
    </w:p>
    <w:p w14:paraId="5967B417"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7A74B86F" w14:textId="77777777" w:rsidR="00A0565D" w:rsidRPr="00C702F5" w:rsidRDefault="00FF0F59">
      <w:pPr>
        <w:spacing w:before="240" w:after="24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Asimismo, deberá observar los Lineamientos Quincuagésimo cuarto, Quincuagésimo quinto, Quincuagésimo sexto, Quincuagésimo séptimo y Quincuagésimo octavo, establecen lo siguiente:</w:t>
      </w:r>
    </w:p>
    <w:p w14:paraId="6AD4719C" w14:textId="77777777" w:rsidR="00A0565D" w:rsidRPr="00C702F5" w:rsidRDefault="00FF0F59">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C702F5">
        <w:rPr>
          <w:rFonts w:ascii="Palatino Linotype" w:eastAsia="Palatino Linotype" w:hAnsi="Palatino Linotype" w:cs="Palatino Linotype"/>
          <w:i/>
        </w:rPr>
        <w:lastRenderedPageBreak/>
        <w:t>“</w:t>
      </w:r>
      <w:r w:rsidRPr="00C702F5">
        <w:rPr>
          <w:rFonts w:ascii="Palatino Linotype" w:eastAsia="Palatino Linotype" w:hAnsi="Palatino Linotype" w:cs="Palatino Linotype"/>
          <w:b/>
          <w:i/>
        </w:rPr>
        <w:t xml:space="preserve">Quincuagésimo cuarto. </w:t>
      </w:r>
      <w:r w:rsidRPr="00C702F5">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702F5">
        <w:rPr>
          <w:rFonts w:ascii="Palatino Linotype" w:eastAsia="Palatino Linotype" w:hAnsi="Palatino Linotype" w:cs="Palatino Linotype"/>
          <w:b/>
          <w:i/>
        </w:rPr>
        <w:t xml:space="preserve"> </w:t>
      </w:r>
    </w:p>
    <w:p w14:paraId="73174E1A"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 xml:space="preserve">Quincuagésimo quinto. </w:t>
      </w:r>
      <w:r w:rsidRPr="00C702F5">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C702F5">
        <w:rPr>
          <w:rFonts w:ascii="Palatino Linotype" w:eastAsia="Palatino Linotype" w:hAnsi="Palatino Linotype" w:cs="Palatino Linotype"/>
          <w:i/>
        </w:rPr>
        <w:t>testado</w:t>
      </w:r>
      <w:proofErr w:type="spellEnd"/>
      <w:r w:rsidRPr="00C702F5">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01C32F4" w14:textId="77777777" w:rsidR="00A0565D" w:rsidRPr="00C702F5" w:rsidRDefault="00FF0F59">
      <w:pPr>
        <w:spacing w:before="120" w:after="120" w:line="240" w:lineRule="auto"/>
        <w:ind w:left="851" w:right="902"/>
        <w:jc w:val="both"/>
        <w:rPr>
          <w:rFonts w:ascii="Palatino Linotype" w:eastAsia="Palatino Linotype" w:hAnsi="Palatino Linotype" w:cs="Palatino Linotype"/>
          <w:b/>
          <w:i/>
        </w:rPr>
      </w:pPr>
      <w:r w:rsidRPr="00C702F5">
        <w:rPr>
          <w:rFonts w:ascii="Palatino Linotype" w:eastAsia="Palatino Linotype" w:hAnsi="Palatino Linotype" w:cs="Palatino Linotype"/>
          <w:b/>
          <w:i/>
        </w:rPr>
        <w:t>...</w:t>
      </w:r>
    </w:p>
    <w:p w14:paraId="34DBB00E"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Quincuagésimo séptimo</w:t>
      </w:r>
      <w:r w:rsidRPr="00C702F5">
        <w:rPr>
          <w:rFonts w:ascii="Palatino Linotype" w:eastAsia="Palatino Linotype" w:hAnsi="Palatino Linotype" w:cs="Palatino Linotype"/>
          <w:i/>
        </w:rPr>
        <w:t xml:space="preserve">. Se considera, en principio, como información pública y no podrá omitirse de las versiones públicas la siguiente: </w:t>
      </w:r>
    </w:p>
    <w:p w14:paraId="6AFDD4C3" w14:textId="77777777" w:rsidR="00A0565D" w:rsidRPr="00C702F5" w:rsidRDefault="00FF0F59">
      <w:pP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w:t>
      </w:r>
      <w:r w:rsidRPr="00C702F5">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26D82837" w14:textId="77777777" w:rsidR="00A0565D" w:rsidRPr="00C702F5" w:rsidRDefault="00FF0F59">
      <w:pP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II.</w:t>
      </w:r>
      <w:r w:rsidRPr="00C702F5">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4D8B84B2" w14:textId="77777777" w:rsidR="00A0565D" w:rsidRPr="00C702F5" w:rsidRDefault="00FF0F59">
      <w:pPr>
        <w:spacing w:before="120" w:after="120" w:line="240" w:lineRule="auto"/>
        <w:ind w:left="1134"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III</w:t>
      </w:r>
      <w:r w:rsidRPr="00C702F5">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C6E7BC6"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358F5656" w14:textId="77777777" w:rsidR="00A0565D" w:rsidRPr="00C702F5" w:rsidRDefault="00FF0F59">
      <w:pPr>
        <w:spacing w:before="120" w:after="120" w:line="240" w:lineRule="auto"/>
        <w:ind w:left="851" w:right="902"/>
        <w:jc w:val="both"/>
        <w:rPr>
          <w:rFonts w:ascii="Palatino Linotype" w:eastAsia="Palatino Linotype" w:hAnsi="Palatino Linotype" w:cs="Palatino Linotype"/>
          <w:i/>
        </w:rPr>
      </w:pPr>
      <w:r w:rsidRPr="00C702F5">
        <w:rPr>
          <w:rFonts w:ascii="Palatino Linotype" w:eastAsia="Palatino Linotype" w:hAnsi="Palatino Linotype" w:cs="Palatino Linotype"/>
          <w:b/>
          <w:i/>
        </w:rPr>
        <w:t>Quincuagésimo octavo</w:t>
      </w:r>
      <w:r w:rsidRPr="00C702F5">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56F00160" w14:textId="77777777" w:rsidR="00A0565D" w:rsidRPr="00C702F5" w:rsidRDefault="00FF0F59">
      <w:pPr>
        <w:spacing w:before="240" w:after="24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a testar, suprimir o eliminar datos de </w:t>
      </w:r>
      <w:r w:rsidRPr="00C702F5">
        <w:rPr>
          <w:rFonts w:ascii="Palatino Linotype" w:eastAsia="Palatino Linotype" w:hAnsi="Palatino Linotype" w:cs="Palatino Linotype"/>
          <w:sz w:val="24"/>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0719B70"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sz w:val="24"/>
          <w:szCs w:val="24"/>
        </w:rPr>
        <w:t xml:space="preserve">En mérito de lo expuesto en líneas anteriores; devienen parcialmente </w:t>
      </w:r>
      <w:r w:rsidRPr="00C702F5">
        <w:rPr>
          <w:rFonts w:ascii="Palatino Linotype" w:eastAsia="Palatino Linotype" w:hAnsi="Palatino Linotype" w:cs="Palatino Linotype"/>
          <w:b/>
          <w:sz w:val="24"/>
          <w:szCs w:val="24"/>
        </w:rPr>
        <w:t>fundados</w:t>
      </w:r>
      <w:r w:rsidRPr="00C702F5">
        <w:rPr>
          <w:rFonts w:ascii="Palatino Linotype" w:eastAsia="Palatino Linotype" w:hAnsi="Palatino Linotype" w:cs="Palatino Linotype"/>
          <w:sz w:val="24"/>
          <w:szCs w:val="24"/>
        </w:rPr>
        <w:t xml:space="preserve"> los motivos de inconformidad de la parte </w:t>
      </w:r>
      <w:r w:rsidRPr="00C702F5">
        <w:rPr>
          <w:rFonts w:ascii="Palatino Linotype" w:eastAsia="Palatino Linotype" w:hAnsi="Palatino Linotype" w:cs="Palatino Linotype"/>
          <w:b/>
          <w:sz w:val="24"/>
          <w:szCs w:val="24"/>
        </w:rPr>
        <w:t xml:space="preserve">Recurrente </w:t>
      </w:r>
      <w:r w:rsidRPr="00C702F5">
        <w:rPr>
          <w:rFonts w:ascii="Palatino Linotype" w:eastAsia="Palatino Linotype" w:hAnsi="Palatino Linotype" w:cs="Palatino Linotype"/>
          <w:sz w:val="24"/>
          <w:szCs w:val="24"/>
        </w:rPr>
        <w:t>hechos valer en los recursos de revisión que nos ocupan</w:t>
      </w:r>
      <w:r w:rsidRPr="00C702F5">
        <w:rPr>
          <w:rFonts w:ascii="Palatino Linotype" w:eastAsia="Palatino Linotype" w:hAnsi="Palatino Linotype" w:cs="Palatino Linotype"/>
          <w:b/>
          <w:sz w:val="24"/>
          <w:szCs w:val="24"/>
        </w:rPr>
        <w:t>,</w:t>
      </w:r>
      <w:r w:rsidRPr="00C702F5">
        <w:rPr>
          <w:rFonts w:ascii="Palatino Linotype" w:eastAsia="Palatino Linotype" w:hAnsi="Palatino Linotype" w:cs="Palatino Linotype"/>
          <w:sz w:val="24"/>
          <w:szCs w:val="24"/>
        </w:rPr>
        <w:t xml:space="preserve"> siendo procedente </w:t>
      </w:r>
      <w:r w:rsidRPr="00C702F5">
        <w:rPr>
          <w:rFonts w:ascii="Palatino Linotype" w:eastAsia="Palatino Linotype" w:hAnsi="Palatino Linotype" w:cs="Palatino Linotype"/>
          <w:i/>
          <w:color w:val="000000"/>
          <w:sz w:val="24"/>
          <w:szCs w:val="24"/>
        </w:rPr>
        <w:t xml:space="preserve">Modificar </w:t>
      </w:r>
      <w:r w:rsidRPr="00C702F5">
        <w:rPr>
          <w:rFonts w:ascii="Palatino Linotype" w:eastAsia="Palatino Linotype" w:hAnsi="Palatino Linotype" w:cs="Palatino Linotype"/>
          <w:color w:val="000000"/>
          <w:sz w:val="24"/>
          <w:szCs w:val="24"/>
        </w:rPr>
        <w:t xml:space="preserve">la respuesta del </w:t>
      </w:r>
      <w:r w:rsidRPr="00C702F5">
        <w:rPr>
          <w:rFonts w:ascii="Palatino Linotype" w:eastAsia="Palatino Linotype" w:hAnsi="Palatino Linotype" w:cs="Palatino Linotype"/>
          <w:b/>
          <w:color w:val="000000"/>
          <w:sz w:val="24"/>
          <w:szCs w:val="24"/>
        </w:rPr>
        <w:t>Sujeto Obligado</w:t>
      </w:r>
      <w:r w:rsidRPr="00C702F5">
        <w:rPr>
          <w:rFonts w:ascii="Palatino Linotype" w:eastAsia="Palatino Linotype" w:hAnsi="Palatino Linotype" w:cs="Palatino Linotype"/>
          <w:color w:val="000000"/>
          <w:sz w:val="24"/>
          <w:szCs w:val="24"/>
        </w:rPr>
        <w:t>; de conformidad con el artículo 186 fracción IIII de la Ley de Transparencia, Acceso a la Información Pública y Protección de Datos Personales del Estado de México y Municipios.</w:t>
      </w:r>
    </w:p>
    <w:p w14:paraId="3164F02E"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28"/>
          <w:szCs w:val="28"/>
        </w:rPr>
      </w:pPr>
    </w:p>
    <w:p w14:paraId="085EDC0C" w14:textId="77777777" w:rsidR="00A0565D" w:rsidRPr="00C702F5" w:rsidRDefault="00FF0F59">
      <w:pPr>
        <w:spacing w:after="0" w:line="360" w:lineRule="auto"/>
        <w:jc w:val="both"/>
        <w:rPr>
          <w:rFonts w:ascii="Palatino Linotype" w:eastAsia="Palatino Linotype" w:hAnsi="Palatino Linotype" w:cs="Palatino Linotype"/>
          <w:sz w:val="24"/>
          <w:szCs w:val="24"/>
        </w:rPr>
      </w:pPr>
      <w:bookmarkStart w:id="4" w:name="_heading=h.1t3h5sf" w:colFirst="0" w:colLast="0"/>
      <w:bookmarkEnd w:id="4"/>
      <w:r w:rsidRPr="00C702F5">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A2C68D7"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54BEC796" w14:textId="77777777" w:rsidR="00A0565D" w:rsidRPr="00C702F5" w:rsidRDefault="00FF0F59">
      <w:pPr>
        <w:numPr>
          <w:ilvl w:val="0"/>
          <w:numId w:val="5"/>
        </w:num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C702F5">
        <w:rPr>
          <w:rFonts w:ascii="Palatino Linotype" w:eastAsia="Palatino Linotype" w:hAnsi="Palatino Linotype" w:cs="Palatino Linotype"/>
          <w:b/>
          <w:sz w:val="24"/>
          <w:szCs w:val="24"/>
        </w:rPr>
        <w:t>R E S U E L V E:</w:t>
      </w:r>
    </w:p>
    <w:p w14:paraId="35FBAA46" w14:textId="77777777" w:rsidR="00A0565D" w:rsidRPr="00C702F5" w:rsidRDefault="00A0565D">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14:paraId="12BFFEAC" w14:textId="77777777" w:rsidR="00A0565D" w:rsidRPr="00C702F5" w:rsidRDefault="00FF0F59">
      <w:pPr>
        <w:spacing w:after="0" w:line="360" w:lineRule="auto"/>
        <w:jc w:val="both"/>
        <w:rPr>
          <w:rFonts w:ascii="Palatino Linotype" w:eastAsia="Palatino Linotype" w:hAnsi="Palatino Linotype" w:cs="Palatino Linotype"/>
          <w:b/>
          <w:sz w:val="24"/>
          <w:szCs w:val="24"/>
        </w:rPr>
      </w:pPr>
      <w:r w:rsidRPr="00C702F5">
        <w:rPr>
          <w:rFonts w:ascii="Palatino Linotype" w:eastAsia="Palatino Linotype" w:hAnsi="Palatino Linotype" w:cs="Palatino Linotype"/>
          <w:b/>
          <w:sz w:val="24"/>
          <w:szCs w:val="24"/>
        </w:rPr>
        <w:t xml:space="preserve">Primero. </w:t>
      </w:r>
      <w:r w:rsidRPr="00C702F5">
        <w:rPr>
          <w:rFonts w:ascii="Palatino Linotype" w:eastAsia="Palatino Linotype" w:hAnsi="Palatino Linotype" w:cs="Palatino Linotype"/>
          <w:sz w:val="24"/>
          <w:szCs w:val="24"/>
        </w:rPr>
        <w:t xml:space="preserve">Resultan parcialmente </w:t>
      </w:r>
      <w:r w:rsidRPr="00C702F5">
        <w:rPr>
          <w:rFonts w:ascii="Palatino Linotype" w:eastAsia="Palatino Linotype" w:hAnsi="Palatino Linotype" w:cs="Palatino Linotype"/>
          <w:b/>
          <w:sz w:val="24"/>
          <w:szCs w:val="24"/>
        </w:rPr>
        <w:t>fundadas</w:t>
      </w:r>
      <w:r w:rsidRPr="00C702F5">
        <w:rPr>
          <w:rFonts w:ascii="Palatino Linotype" w:eastAsia="Palatino Linotype" w:hAnsi="Palatino Linotype" w:cs="Palatino Linotype"/>
          <w:sz w:val="24"/>
          <w:szCs w:val="24"/>
        </w:rPr>
        <w:t xml:space="preserve"> las</w:t>
      </w:r>
      <w:r w:rsidRPr="00C702F5">
        <w:rPr>
          <w:rFonts w:ascii="Palatino Linotype" w:eastAsia="Palatino Linotype" w:hAnsi="Palatino Linotype" w:cs="Palatino Linotype"/>
          <w:b/>
          <w:sz w:val="24"/>
          <w:szCs w:val="24"/>
        </w:rPr>
        <w:t xml:space="preserve"> </w:t>
      </w:r>
      <w:r w:rsidRPr="00C702F5">
        <w:rPr>
          <w:rFonts w:ascii="Palatino Linotype" w:eastAsia="Palatino Linotype" w:hAnsi="Palatino Linotype" w:cs="Palatino Linotype"/>
          <w:sz w:val="24"/>
          <w:szCs w:val="24"/>
        </w:rPr>
        <w:t xml:space="preserve">razones o motivos de inconformidad hechos valer por la parte </w:t>
      </w:r>
      <w:r w:rsidRPr="00C702F5">
        <w:rPr>
          <w:rFonts w:ascii="Palatino Linotype" w:eastAsia="Palatino Linotype" w:hAnsi="Palatino Linotype" w:cs="Palatino Linotype"/>
          <w:b/>
          <w:sz w:val="24"/>
          <w:szCs w:val="24"/>
        </w:rPr>
        <w:t>Recurrente</w:t>
      </w:r>
      <w:r w:rsidRPr="00C702F5">
        <w:rPr>
          <w:rFonts w:ascii="Palatino Linotype" w:eastAsia="Palatino Linotype" w:hAnsi="Palatino Linotype" w:cs="Palatino Linotype"/>
          <w:sz w:val="24"/>
          <w:szCs w:val="24"/>
        </w:rPr>
        <w:t xml:space="preserve"> en el Recurso de Revisión </w:t>
      </w:r>
      <w:r w:rsidRPr="00C702F5">
        <w:rPr>
          <w:rFonts w:ascii="Palatino Linotype" w:eastAsia="Palatino Linotype" w:hAnsi="Palatino Linotype" w:cs="Palatino Linotype"/>
          <w:b/>
          <w:sz w:val="24"/>
          <w:szCs w:val="24"/>
        </w:rPr>
        <w:lastRenderedPageBreak/>
        <w:t xml:space="preserve">03319/INFOEM/IP/RR/2023; </w:t>
      </w:r>
      <w:r w:rsidRPr="00C702F5">
        <w:rPr>
          <w:rFonts w:ascii="Palatino Linotype" w:eastAsia="Palatino Linotype" w:hAnsi="Palatino Linotype" w:cs="Palatino Linotype"/>
          <w:sz w:val="24"/>
          <w:szCs w:val="24"/>
        </w:rPr>
        <w:t xml:space="preserve">por lo que, en términos del Considerando </w:t>
      </w:r>
      <w:r w:rsidRPr="00C702F5">
        <w:rPr>
          <w:rFonts w:ascii="Palatino Linotype" w:eastAsia="Palatino Linotype" w:hAnsi="Palatino Linotype" w:cs="Palatino Linotype"/>
          <w:b/>
          <w:sz w:val="24"/>
          <w:szCs w:val="24"/>
        </w:rPr>
        <w:t>Cuarto</w:t>
      </w:r>
      <w:r w:rsidRPr="00C702F5">
        <w:rPr>
          <w:rFonts w:ascii="Palatino Linotype" w:eastAsia="Palatino Linotype" w:hAnsi="Palatino Linotype" w:cs="Palatino Linotype"/>
          <w:sz w:val="24"/>
          <w:szCs w:val="24"/>
        </w:rPr>
        <w:t xml:space="preserve"> de la presente resolución se </w:t>
      </w:r>
      <w:r w:rsidRPr="00C702F5">
        <w:rPr>
          <w:rFonts w:ascii="Palatino Linotype" w:eastAsia="Palatino Linotype" w:hAnsi="Palatino Linotype" w:cs="Palatino Linotype"/>
          <w:b/>
          <w:sz w:val="24"/>
          <w:szCs w:val="24"/>
        </w:rPr>
        <w:t xml:space="preserve">Modifica </w:t>
      </w:r>
      <w:r w:rsidRPr="00C702F5">
        <w:rPr>
          <w:rFonts w:ascii="Palatino Linotype" w:eastAsia="Palatino Linotype" w:hAnsi="Palatino Linotype" w:cs="Palatino Linotype"/>
          <w:sz w:val="24"/>
          <w:szCs w:val="24"/>
        </w:rPr>
        <w:t xml:space="preserve">la respuesta emitida por el </w:t>
      </w:r>
      <w:r w:rsidRPr="00C702F5">
        <w:rPr>
          <w:rFonts w:ascii="Palatino Linotype" w:eastAsia="Palatino Linotype" w:hAnsi="Palatino Linotype" w:cs="Palatino Linotype"/>
          <w:b/>
          <w:sz w:val="24"/>
          <w:szCs w:val="24"/>
        </w:rPr>
        <w:t xml:space="preserve">Sujeto Obligado. </w:t>
      </w:r>
    </w:p>
    <w:p w14:paraId="6A99CBA6" w14:textId="77777777" w:rsidR="00A0565D" w:rsidRPr="00C702F5" w:rsidRDefault="00A0565D">
      <w:pPr>
        <w:spacing w:after="0" w:line="360" w:lineRule="auto"/>
        <w:jc w:val="both"/>
        <w:rPr>
          <w:rFonts w:ascii="Palatino Linotype" w:eastAsia="Palatino Linotype" w:hAnsi="Palatino Linotype" w:cs="Palatino Linotype"/>
          <w:b/>
          <w:sz w:val="24"/>
          <w:szCs w:val="24"/>
        </w:rPr>
      </w:pPr>
    </w:p>
    <w:p w14:paraId="29267DDE" w14:textId="77777777" w:rsidR="00A0565D" w:rsidRPr="00C702F5" w:rsidRDefault="00FF0F5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b/>
          <w:sz w:val="24"/>
          <w:szCs w:val="24"/>
        </w:rPr>
        <w:t xml:space="preserve">Segundo. </w:t>
      </w:r>
      <w:r w:rsidRPr="00C702F5">
        <w:rPr>
          <w:rFonts w:ascii="Palatino Linotype" w:eastAsia="Palatino Linotype" w:hAnsi="Palatino Linotype" w:cs="Palatino Linotype"/>
          <w:sz w:val="24"/>
          <w:szCs w:val="24"/>
        </w:rPr>
        <w:t xml:space="preserve">Se </w:t>
      </w:r>
      <w:r w:rsidRPr="00C702F5">
        <w:rPr>
          <w:rFonts w:ascii="Palatino Linotype" w:eastAsia="Palatino Linotype" w:hAnsi="Palatino Linotype" w:cs="Palatino Linotype"/>
          <w:b/>
          <w:sz w:val="24"/>
          <w:szCs w:val="24"/>
        </w:rPr>
        <w:t>ordena</w:t>
      </w:r>
      <w:r w:rsidRPr="00C702F5">
        <w:rPr>
          <w:rFonts w:ascii="Palatino Linotype" w:eastAsia="Palatino Linotype" w:hAnsi="Palatino Linotype" w:cs="Palatino Linotype"/>
          <w:sz w:val="24"/>
          <w:szCs w:val="24"/>
        </w:rPr>
        <w:t xml:space="preserve"> al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que, en términos de los Considerandos </w:t>
      </w:r>
      <w:r w:rsidRPr="00C702F5">
        <w:rPr>
          <w:rFonts w:ascii="Palatino Linotype" w:eastAsia="Palatino Linotype" w:hAnsi="Palatino Linotype" w:cs="Palatino Linotype"/>
          <w:b/>
          <w:sz w:val="24"/>
          <w:szCs w:val="24"/>
        </w:rPr>
        <w:t xml:space="preserve">Cuarto </w:t>
      </w:r>
      <w:r w:rsidRPr="00C702F5">
        <w:rPr>
          <w:rFonts w:ascii="Palatino Linotype" w:eastAsia="Palatino Linotype" w:hAnsi="Palatino Linotype" w:cs="Palatino Linotype"/>
          <w:sz w:val="24"/>
          <w:szCs w:val="24"/>
        </w:rPr>
        <w:t xml:space="preserve">y </w:t>
      </w:r>
      <w:r w:rsidRPr="00C702F5">
        <w:rPr>
          <w:rFonts w:ascii="Palatino Linotype" w:eastAsia="Palatino Linotype" w:hAnsi="Palatino Linotype" w:cs="Palatino Linotype"/>
          <w:b/>
          <w:sz w:val="24"/>
          <w:szCs w:val="24"/>
        </w:rPr>
        <w:t>Quinto</w:t>
      </w:r>
      <w:r w:rsidRPr="00C702F5">
        <w:rPr>
          <w:rFonts w:ascii="Palatino Linotype" w:eastAsia="Palatino Linotype" w:hAnsi="Palatino Linotype" w:cs="Palatino Linotype"/>
          <w:sz w:val="24"/>
          <w:szCs w:val="24"/>
        </w:rPr>
        <w:t xml:space="preserve"> de la presente resolución, </w:t>
      </w:r>
      <w:r w:rsidRPr="00C702F5">
        <w:rPr>
          <w:rFonts w:ascii="Palatino Linotype" w:hAnsi="Palatino Linotype"/>
          <w:sz w:val="24"/>
        </w:rPr>
        <w:t xml:space="preserve">de ser procedente, ponga a disposición en versión pública, </w:t>
      </w:r>
      <w:r w:rsidRPr="00C702F5">
        <w:rPr>
          <w:rFonts w:ascii="Palatino Linotype" w:eastAsia="Palatino Linotype" w:hAnsi="Palatino Linotype" w:cs="Palatino Linotype"/>
          <w:sz w:val="24"/>
          <w:szCs w:val="24"/>
        </w:rPr>
        <w:t xml:space="preserve">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respecto de la </w:t>
      </w:r>
      <w:r w:rsidRPr="00C702F5">
        <w:rPr>
          <w:rFonts w:ascii="Palatino Linotype" w:eastAsia="Palatino Linotype" w:hAnsi="Palatino Linotype" w:cs="Palatino Linotype"/>
          <w:b/>
          <w:sz w:val="24"/>
          <w:szCs w:val="24"/>
          <w:u w:val="single"/>
        </w:rPr>
        <w:t>Coordinación de Transparencia</w:t>
      </w:r>
      <w:r w:rsidRPr="00C702F5">
        <w:rPr>
          <w:rFonts w:ascii="Palatino Linotype" w:eastAsia="Palatino Linotype" w:hAnsi="Palatino Linotype" w:cs="Palatino Linotype"/>
          <w:sz w:val="24"/>
          <w:szCs w:val="24"/>
        </w:rPr>
        <w:t>, y respecto del ejercicio dos mil veintidós, la siguiente información:</w:t>
      </w:r>
    </w:p>
    <w:p w14:paraId="44B769F7" w14:textId="77777777" w:rsidR="00A0565D" w:rsidRPr="00C702F5" w:rsidRDefault="00A0565D">
      <w:pPr>
        <w:pBdr>
          <w:top w:val="nil"/>
          <w:left w:val="nil"/>
          <w:bottom w:val="nil"/>
          <w:right w:val="nil"/>
          <w:between w:val="nil"/>
        </w:pBdr>
        <w:spacing w:after="0" w:line="360" w:lineRule="auto"/>
        <w:ind w:right="-150"/>
        <w:jc w:val="both"/>
        <w:rPr>
          <w:rFonts w:ascii="Palatino Linotype" w:eastAsia="Palatino Linotype" w:hAnsi="Palatino Linotype" w:cs="Palatino Linotype"/>
          <w:sz w:val="10"/>
          <w:szCs w:val="10"/>
        </w:rPr>
      </w:pPr>
    </w:p>
    <w:p w14:paraId="4B690B09" w14:textId="77777777" w:rsidR="00A0565D" w:rsidRPr="00C702F5" w:rsidRDefault="00FF0F59">
      <w:pPr>
        <w:numPr>
          <w:ilvl w:val="0"/>
          <w:numId w:val="8"/>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rPr>
      </w:pPr>
      <w:r w:rsidRPr="00C702F5">
        <w:rPr>
          <w:rFonts w:ascii="Palatino Linotype" w:eastAsia="Palatino Linotype" w:hAnsi="Palatino Linotype" w:cs="Palatino Linotype"/>
          <w:b/>
          <w:color w:val="000000"/>
        </w:rPr>
        <w:t>Informe anual de actividades que se remitió al INFOEM.</w:t>
      </w:r>
    </w:p>
    <w:p w14:paraId="17D93E1A" w14:textId="77777777" w:rsidR="00A0565D" w:rsidRPr="00C702F5" w:rsidRDefault="00FF0F59">
      <w:pPr>
        <w:numPr>
          <w:ilvl w:val="0"/>
          <w:numId w:val="8"/>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rPr>
      </w:pPr>
      <w:r w:rsidRPr="00C702F5">
        <w:rPr>
          <w:rFonts w:ascii="Palatino Linotype" w:eastAsia="Palatino Linotype" w:hAnsi="Palatino Linotype" w:cs="Palatino Linotype"/>
          <w:b/>
          <w:color w:val="000000"/>
        </w:rPr>
        <w:t>El oficio de entrega de dicho informe.</w:t>
      </w:r>
    </w:p>
    <w:p w14:paraId="04301928" w14:textId="77777777" w:rsidR="00A0565D" w:rsidRPr="00C702F5" w:rsidRDefault="00FF0F59">
      <w:pPr>
        <w:numPr>
          <w:ilvl w:val="0"/>
          <w:numId w:val="8"/>
        </w:numPr>
        <w:pBdr>
          <w:top w:val="nil"/>
          <w:left w:val="nil"/>
          <w:bottom w:val="nil"/>
          <w:right w:val="nil"/>
          <w:between w:val="nil"/>
        </w:pBdr>
        <w:spacing w:after="0" w:line="360" w:lineRule="auto"/>
        <w:ind w:right="-150"/>
        <w:jc w:val="both"/>
        <w:rPr>
          <w:rFonts w:ascii="Palatino Linotype" w:eastAsia="Palatino Linotype" w:hAnsi="Palatino Linotype" w:cs="Palatino Linotype"/>
          <w:b/>
          <w:color w:val="000000"/>
          <w:sz w:val="24"/>
          <w:szCs w:val="24"/>
        </w:rPr>
      </w:pPr>
      <w:r w:rsidRPr="00C702F5">
        <w:rPr>
          <w:rFonts w:ascii="Palatino Linotype" w:eastAsia="Palatino Linotype" w:hAnsi="Palatino Linotype" w:cs="Palatino Linotype"/>
          <w:b/>
          <w:color w:val="000000"/>
        </w:rPr>
        <w:t>Los formatos de</w:t>
      </w:r>
      <w:r w:rsidR="00395B2A" w:rsidRPr="00C702F5">
        <w:rPr>
          <w:rFonts w:ascii="Palatino Linotype" w:eastAsia="Palatino Linotype" w:hAnsi="Palatino Linotype" w:cs="Palatino Linotype"/>
          <w:b/>
          <w:color w:val="000000"/>
        </w:rPr>
        <w:t>l</w:t>
      </w:r>
      <w:r w:rsidRPr="00C702F5">
        <w:rPr>
          <w:rFonts w:ascii="Palatino Linotype" w:eastAsia="Palatino Linotype" w:hAnsi="Palatino Linotype" w:cs="Palatino Linotype"/>
          <w:b/>
          <w:color w:val="000000"/>
        </w:rPr>
        <w:t xml:space="preserve"> </w:t>
      </w:r>
      <w:r w:rsidR="00395B2A" w:rsidRPr="00C702F5">
        <w:rPr>
          <w:rFonts w:ascii="Palatino Linotype" w:eastAsia="Palatino Linotype" w:hAnsi="Palatino Linotype" w:cs="Palatino Linotype"/>
          <w:b/>
          <w:color w:val="000000"/>
        </w:rPr>
        <w:t xml:space="preserve">Presupuesto Basado en Resultados Municipal </w:t>
      </w:r>
      <w:r w:rsidRPr="00C702F5">
        <w:rPr>
          <w:rFonts w:ascii="Palatino Linotype" w:eastAsia="Palatino Linotype" w:hAnsi="Palatino Linotype" w:cs="Palatino Linotype"/>
          <w:b/>
          <w:color w:val="000000"/>
        </w:rPr>
        <w:t>al cuarto trimestre y su evidencia documental.</w:t>
      </w:r>
    </w:p>
    <w:p w14:paraId="4441BF5D" w14:textId="77777777" w:rsidR="00A0565D" w:rsidRPr="00C702F5" w:rsidRDefault="00A0565D">
      <w:pPr>
        <w:spacing w:after="0" w:line="276" w:lineRule="auto"/>
        <w:ind w:left="360"/>
        <w:jc w:val="both"/>
        <w:rPr>
          <w:rFonts w:ascii="Palatino Linotype" w:eastAsia="Palatino Linotype" w:hAnsi="Palatino Linotype" w:cs="Palatino Linotype"/>
          <w:i/>
        </w:rPr>
      </w:pPr>
    </w:p>
    <w:p w14:paraId="29573697" w14:textId="77777777" w:rsidR="00A0565D" w:rsidRPr="00C702F5" w:rsidRDefault="00FF0F59">
      <w:pPr>
        <w:spacing w:after="0" w:line="276" w:lineRule="auto"/>
        <w:ind w:left="360"/>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en términos del artículo 166 de la Ley de Transparencia y Acceso a la Información Pública del Estado de México y Municipios, así como el nombre del servidor público que le atenderá. Además, deberá señalarle que en caso de que la </w:t>
      </w:r>
      <w:r w:rsidRPr="00C702F5">
        <w:rPr>
          <w:rFonts w:ascii="Palatino Linotype" w:eastAsia="Palatino Linotype" w:hAnsi="Palatino Linotype" w:cs="Palatino Linotype"/>
          <w:b/>
          <w:i/>
        </w:rPr>
        <w:t>parte Recurrente</w:t>
      </w:r>
      <w:r w:rsidRPr="00C702F5">
        <w:rPr>
          <w:rFonts w:ascii="Palatino Linotype" w:eastAsia="Palatino Linotype" w:hAnsi="Palatino Linotype" w:cs="Palatino Linotype"/>
          <w:i/>
        </w:rPr>
        <w:t xml:space="preserve"> proporcione el dispositivo electrónico y acuda por la información a la Unidad de Transparencia, la entrega de la información, será sin costo.</w:t>
      </w:r>
    </w:p>
    <w:p w14:paraId="11D6169A" w14:textId="77777777" w:rsidR="00A0565D" w:rsidRPr="00C702F5" w:rsidRDefault="00A0565D">
      <w:pPr>
        <w:spacing w:after="0" w:line="276" w:lineRule="auto"/>
        <w:ind w:left="360"/>
        <w:jc w:val="both"/>
        <w:rPr>
          <w:rFonts w:ascii="Palatino Linotype" w:eastAsia="Palatino Linotype" w:hAnsi="Palatino Linotype" w:cs="Palatino Linotype"/>
          <w:i/>
        </w:rPr>
      </w:pPr>
    </w:p>
    <w:p w14:paraId="5D2DB9F5" w14:textId="77777777" w:rsidR="00A0565D" w:rsidRPr="00C702F5" w:rsidRDefault="00FF0F59">
      <w:pPr>
        <w:spacing w:after="0" w:line="276" w:lineRule="auto"/>
        <w:ind w:left="360"/>
        <w:jc w:val="both"/>
        <w:rPr>
          <w:rFonts w:ascii="Palatino Linotype" w:eastAsia="Palatino Linotype" w:hAnsi="Palatino Linotype" w:cs="Palatino Linotype"/>
          <w:i/>
        </w:rPr>
      </w:pPr>
      <w:r w:rsidRPr="00C702F5">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w:t>
      </w:r>
      <w:r w:rsidRPr="00C702F5">
        <w:rPr>
          <w:rFonts w:ascii="Palatino Linotype" w:eastAsia="Palatino Linotype" w:hAnsi="Palatino Linotype" w:cs="Palatino Linotype"/>
          <w:i/>
        </w:rPr>
        <w:lastRenderedPageBreak/>
        <w:t xml:space="preserve">Municipios, en el que funde y motive las razones sobre los datos que se supriman o eliminen y se ponga a disposición de la </w:t>
      </w:r>
      <w:r w:rsidRPr="00C702F5">
        <w:rPr>
          <w:rFonts w:ascii="Palatino Linotype" w:eastAsia="Palatino Linotype" w:hAnsi="Palatino Linotype" w:cs="Palatino Linotype"/>
          <w:b/>
          <w:i/>
        </w:rPr>
        <w:t>parte Recurrente</w:t>
      </w:r>
      <w:r w:rsidRPr="00C702F5">
        <w:rPr>
          <w:rFonts w:ascii="Palatino Linotype" w:eastAsia="Palatino Linotype" w:hAnsi="Palatino Linotype" w:cs="Palatino Linotype"/>
          <w:i/>
        </w:rPr>
        <w:t>.</w:t>
      </w:r>
    </w:p>
    <w:p w14:paraId="3E43C5B2" w14:textId="77777777" w:rsidR="00A0565D" w:rsidRPr="00C702F5" w:rsidRDefault="00A0565D">
      <w:pPr>
        <w:pBdr>
          <w:top w:val="nil"/>
          <w:left w:val="nil"/>
          <w:bottom w:val="nil"/>
          <w:right w:val="nil"/>
          <w:between w:val="nil"/>
        </w:pBdr>
        <w:spacing w:after="0" w:line="360" w:lineRule="auto"/>
        <w:ind w:left="426"/>
        <w:jc w:val="both"/>
        <w:rPr>
          <w:rFonts w:ascii="Palatino Linotype" w:eastAsia="Palatino Linotype" w:hAnsi="Palatino Linotype" w:cs="Palatino Linotype"/>
          <w:color w:val="000000"/>
          <w:sz w:val="24"/>
          <w:szCs w:val="24"/>
        </w:rPr>
      </w:pPr>
    </w:p>
    <w:p w14:paraId="49040166" w14:textId="77777777" w:rsidR="00A0565D" w:rsidRPr="00C702F5" w:rsidRDefault="00FF0F59">
      <w:pPr>
        <w:spacing w:after="0" w:line="360" w:lineRule="auto"/>
        <w:jc w:val="both"/>
        <w:rPr>
          <w:sz w:val="24"/>
          <w:szCs w:val="24"/>
        </w:rPr>
      </w:pPr>
      <w:r w:rsidRPr="00C702F5">
        <w:rPr>
          <w:rFonts w:ascii="Palatino Linotype" w:eastAsia="Palatino Linotype" w:hAnsi="Palatino Linotype" w:cs="Palatino Linotype"/>
          <w:b/>
          <w:sz w:val="24"/>
          <w:szCs w:val="24"/>
        </w:rPr>
        <w:t>Tercero.</w:t>
      </w:r>
      <w:r w:rsidRPr="00C702F5">
        <w:rPr>
          <w:rFonts w:ascii="Palatino Linotype" w:eastAsia="Palatino Linotype" w:hAnsi="Palatino Linotype" w:cs="Palatino Linotype"/>
          <w:b/>
          <w:sz w:val="32"/>
          <w:szCs w:val="32"/>
        </w:rPr>
        <w:t xml:space="preserve">  </w:t>
      </w:r>
      <w:r w:rsidRPr="00C702F5">
        <w:rPr>
          <w:rFonts w:ascii="Palatino Linotype" w:eastAsia="Palatino Linotype" w:hAnsi="Palatino Linotype" w:cs="Palatino Linotype"/>
          <w:b/>
          <w:sz w:val="24"/>
          <w:szCs w:val="24"/>
        </w:rPr>
        <w:t>Notifíquese,</w:t>
      </w:r>
      <w:r w:rsidRPr="00C702F5">
        <w:rPr>
          <w:rFonts w:ascii="Palatino Linotype" w:eastAsia="Palatino Linotype" w:hAnsi="Palatino Linotype" w:cs="Palatino Linotype"/>
          <w:b/>
          <w:sz w:val="32"/>
          <w:szCs w:val="32"/>
        </w:rPr>
        <w:t xml:space="preserve"> </w:t>
      </w:r>
      <w:r w:rsidRPr="00C702F5">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C702F5">
        <w:rPr>
          <w:sz w:val="24"/>
          <w:szCs w:val="24"/>
        </w:rPr>
        <w:t>.</w:t>
      </w:r>
    </w:p>
    <w:p w14:paraId="39B687B0" w14:textId="77777777" w:rsidR="00A0565D" w:rsidRPr="00C702F5" w:rsidRDefault="00A0565D">
      <w:pPr>
        <w:spacing w:after="0" w:line="360" w:lineRule="auto"/>
        <w:jc w:val="both"/>
        <w:rPr>
          <w:sz w:val="24"/>
          <w:szCs w:val="24"/>
        </w:rPr>
      </w:pPr>
    </w:p>
    <w:p w14:paraId="2A80386A" w14:textId="77777777" w:rsidR="00A0565D" w:rsidRPr="00C702F5" w:rsidRDefault="00FF0F59">
      <w:pPr>
        <w:spacing w:after="0" w:line="360" w:lineRule="auto"/>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b/>
          <w:sz w:val="24"/>
          <w:szCs w:val="24"/>
        </w:rPr>
        <w:t>Cuarto.</w:t>
      </w:r>
      <w:r w:rsidRPr="00C702F5">
        <w:rPr>
          <w:rFonts w:ascii="Palatino Linotype" w:eastAsia="Palatino Linotype" w:hAnsi="Palatino Linotype" w:cs="Palatino Linotype"/>
          <w:b/>
          <w:sz w:val="32"/>
          <w:szCs w:val="32"/>
        </w:rPr>
        <w:t xml:space="preserve"> </w:t>
      </w:r>
      <w:r w:rsidRPr="00C702F5">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C702F5">
        <w:rPr>
          <w:rFonts w:ascii="Palatino Linotype" w:eastAsia="Palatino Linotype" w:hAnsi="Palatino Linotype" w:cs="Palatino Linotype"/>
          <w:b/>
          <w:sz w:val="24"/>
          <w:szCs w:val="24"/>
        </w:rPr>
        <w:t>Sujeto Obligado</w:t>
      </w:r>
      <w:r w:rsidRPr="00C702F5">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14010D4E" w14:textId="77777777" w:rsidR="00A0565D" w:rsidRPr="00C702F5" w:rsidRDefault="00A0565D">
      <w:pPr>
        <w:spacing w:after="0" w:line="360" w:lineRule="auto"/>
        <w:jc w:val="both"/>
        <w:rPr>
          <w:rFonts w:ascii="Palatino Linotype" w:eastAsia="Palatino Linotype" w:hAnsi="Palatino Linotype" w:cs="Palatino Linotype"/>
          <w:sz w:val="24"/>
          <w:szCs w:val="24"/>
        </w:rPr>
      </w:pPr>
    </w:p>
    <w:p w14:paraId="0768382A" w14:textId="77777777" w:rsidR="00A0565D" w:rsidRPr="00C702F5" w:rsidRDefault="00FF0F59">
      <w:pPr>
        <w:spacing w:after="0" w:line="360" w:lineRule="auto"/>
        <w:ind w:right="49"/>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b/>
          <w:sz w:val="24"/>
          <w:szCs w:val="24"/>
        </w:rPr>
        <w:t>Quinto. Notifíquese vía SAIMEX</w:t>
      </w:r>
      <w:r w:rsidRPr="00C702F5">
        <w:rPr>
          <w:rFonts w:ascii="Palatino Linotype" w:eastAsia="Palatino Linotype" w:hAnsi="Palatino Linotype" w:cs="Palatino Linotype"/>
          <w:sz w:val="24"/>
          <w:szCs w:val="24"/>
        </w:rPr>
        <w:t>,</w:t>
      </w:r>
      <w:r w:rsidRPr="00C702F5">
        <w:rPr>
          <w:rFonts w:ascii="Palatino Linotype" w:eastAsia="Palatino Linotype" w:hAnsi="Palatino Linotype" w:cs="Palatino Linotype"/>
          <w:b/>
          <w:sz w:val="24"/>
          <w:szCs w:val="24"/>
        </w:rPr>
        <w:t xml:space="preserve"> </w:t>
      </w:r>
      <w:r w:rsidRPr="00C702F5">
        <w:rPr>
          <w:rFonts w:ascii="Palatino Linotype" w:eastAsia="Palatino Linotype" w:hAnsi="Palatino Linotype" w:cs="Palatino Linotype"/>
          <w:sz w:val="24"/>
          <w:szCs w:val="24"/>
        </w:rPr>
        <w:t xml:space="preserve">a la parte </w:t>
      </w:r>
      <w:r w:rsidRPr="00C702F5">
        <w:rPr>
          <w:rFonts w:ascii="Palatino Linotype" w:eastAsia="Palatino Linotype" w:hAnsi="Palatino Linotype" w:cs="Palatino Linotype"/>
          <w:b/>
          <w:sz w:val="24"/>
          <w:szCs w:val="24"/>
        </w:rPr>
        <w:t>Recurrente</w:t>
      </w:r>
      <w:r w:rsidRPr="00C702F5">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443F5A08" w14:textId="77777777" w:rsidR="00A0565D" w:rsidRPr="00C702F5" w:rsidRDefault="00A0565D">
      <w:pPr>
        <w:spacing w:after="0" w:line="360" w:lineRule="auto"/>
        <w:ind w:right="49"/>
        <w:jc w:val="both"/>
        <w:rPr>
          <w:rFonts w:ascii="Palatino Linotype" w:eastAsia="Palatino Linotype" w:hAnsi="Palatino Linotype" w:cs="Palatino Linotype"/>
          <w:sz w:val="24"/>
          <w:szCs w:val="24"/>
        </w:rPr>
      </w:pPr>
    </w:p>
    <w:p w14:paraId="4D6DB647" w14:textId="77777777" w:rsidR="00A0565D" w:rsidRDefault="009E09BD">
      <w:pPr>
        <w:spacing w:after="0" w:line="360" w:lineRule="auto"/>
        <w:ind w:right="-93"/>
        <w:jc w:val="both"/>
        <w:rPr>
          <w:rFonts w:ascii="Palatino Linotype" w:eastAsia="Palatino Linotype" w:hAnsi="Palatino Linotype" w:cs="Palatino Linotype"/>
          <w:sz w:val="24"/>
          <w:szCs w:val="24"/>
        </w:rPr>
      </w:pPr>
      <w:r w:rsidRPr="00C702F5">
        <w:rPr>
          <w:rFonts w:ascii="Palatino Linotype" w:eastAsia="Palatino Linotype" w:hAnsi="Palatino Linotype" w:cs="Palatino Linotype"/>
          <w:noProof/>
          <w:sz w:val="24"/>
          <w:szCs w:val="24"/>
        </w:rPr>
        <w:lastRenderedPageBreak/>
        <mc:AlternateContent>
          <mc:Choice Requires="wps">
            <w:drawing>
              <wp:anchor distT="0" distB="0" distL="114300" distR="114300" simplePos="0" relativeHeight="251659264" behindDoc="0" locked="0" layoutInCell="1" allowOverlap="1" wp14:anchorId="48F811CA" wp14:editId="6FCF3D9C">
                <wp:simplePos x="0" y="0"/>
                <wp:positionH relativeFrom="column">
                  <wp:posOffset>24765</wp:posOffset>
                </wp:positionH>
                <wp:positionV relativeFrom="paragraph">
                  <wp:posOffset>2677160</wp:posOffset>
                </wp:positionV>
                <wp:extent cx="5695950" cy="48768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695950" cy="487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D1CB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210.8pt" to="450.45pt,5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" strokecolor="#5b9bd5 [3204]" strokeweight=".5pt">
                <v:stroke joinstyle="miter"/>
              </v:line>
            </w:pict>
          </mc:Fallback>
        </mc:AlternateContent>
      </w:r>
      <w:r w:rsidR="00FF0F59" w:rsidRPr="00C702F5">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w:t>
      </w:r>
      <w:r w:rsidR="00FF0F59" w:rsidRPr="00C702F5">
        <w:rPr>
          <w:rFonts w:ascii="Palatino Linotype" w:eastAsia="Palatino Linotype" w:hAnsi="Palatino Linotype" w:cs="Palatino Linotype"/>
          <w:color w:val="000000"/>
          <w:sz w:val="24"/>
          <w:szCs w:val="24"/>
        </w:rPr>
        <w:t xml:space="preserve"> </w:t>
      </w:r>
      <w:r w:rsidR="00395B2A" w:rsidRPr="00C702F5">
        <w:rPr>
          <w:rFonts w:ascii="Palatino Linotype" w:eastAsia="Palatino Linotype" w:hAnsi="Palatino Linotype" w:cs="Palatino Linotype"/>
          <w:color w:val="000000"/>
          <w:sz w:val="24"/>
          <w:szCs w:val="24"/>
        </w:rPr>
        <w:t>CUARTA</w:t>
      </w:r>
      <w:r w:rsidR="00FF0F59" w:rsidRPr="00C702F5">
        <w:rPr>
          <w:rFonts w:ascii="Palatino Linotype" w:eastAsia="Palatino Linotype" w:hAnsi="Palatino Linotype" w:cs="Palatino Linotype"/>
          <w:color w:val="000000"/>
          <w:sz w:val="24"/>
          <w:szCs w:val="24"/>
        </w:rPr>
        <w:t xml:space="preserve"> </w:t>
      </w:r>
      <w:r w:rsidR="00FF0F59" w:rsidRPr="00C702F5">
        <w:rPr>
          <w:rFonts w:ascii="Palatino Linotype" w:eastAsia="Palatino Linotype" w:hAnsi="Palatino Linotype" w:cs="Palatino Linotype"/>
          <w:sz w:val="24"/>
          <w:szCs w:val="24"/>
        </w:rPr>
        <w:t xml:space="preserve">SESIÓN ORDINARIA CELEBRADA EL </w:t>
      </w:r>
      <w:r w:rsidR="00395B2A" w:rsidRPr="00C702F5">
        <w:rPr>
          <w:rFonts w:ascii="Palatino Linotype" w:eastAsia="Palatino Linotype" w:hAnsi="Palatino Linotype" w:cs="Palatino Linotype"/>
          <w:sz w:val="24"/>
          <w:szCs w:val="24"/>
        </w:rPr>
        <w:t>SEIS DE DICIEMBRE</w:t>
      </w:r>
      <w:r w:rsidR="00FF0F59" w:rsidRPr="00C702F5">
        <w:rPr>
          <w:rFonts w:ascii="Palatino Linotype" w:eastAsia="Palatino Linotype" w:hAnsi="Palatino Linotype" w:cs="Palatino Linotype"/>
          <w:sz w:val="24"/>
          <w:szCs w:val="24"/>
        </w:rPr>
        <w:t xml:space="preserve"> DE DOS MIL VEINTITRÉS, ANTE EL SECRETARIO TÉCNICO DEL PLENO ALEXIS TAPIA RAMÍREZ.</w:t>
      </w:r>
      <w:r w:rsidR="00FF0F59">
        <w:rPr>
          <w:rFonts w:ascii="Palatino Linotype" w:eastAsia="Palatino Linotype" w:hAnsi="Palatino Linotype" w:cs="Palatino Linotype"/>
          <w:sz w:val="24"/>
          <w:szCs w:val="24"/>
        </w:rPr>
        <w:t xml:space="preserve"> </w:t>
      </w:r>
    </w:p>
    <w:p w14:paraId="04F6A5AD"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053E9633"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4D14C66B"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310CD0F0"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53B84766"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5F980771"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66626FC3"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69667363"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1A659E38"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47738A7B"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36947D1B"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79904847"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2F31B2F8"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20ABB295"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75EEB37A" w14:textId="77777777" w:rsidR="00A0565D" w:rsidRDefault="00A0565D">
      <w:pPr>
        <w:spacing w:after="0" w:line="360" w:lineRule="auto"/>
        <w:ind w:right="-93"/>
        <w:jc w:val="both"/>
        <w:rPr>
          <w:rFonts w:ascii="Palatino Linotype" w:eastAsia="Palatino Linotype" w:hAnsi="Palatino Linotype" w:cs="Palatino Linotype"/>
          <w:sz w:val="24"/>
          <w:szCs w:val="24"/>
        </w:rPr>
      </w:pPr>
    </w:p>
    <w:p w14:paraId="616835BF" w14:textId="77777777" w:rsidR="00A0565D" w:rsidRDefault="00A0565D">
      <w:pPr>
        <w:spacing w:after="0" w:line="360" w:lineRule="auto"/>
        <w:ind w:right="-93"/>
        <w:jc w:val="both"/>
        <w:rPr>
          <w:rFonts w:ascii="Palatino Linotype" w:eastAsia="Palatino Linotype" w:hAnsi="Palatino Linotype" w:cs="Palatino Linotype"/>
          <w:color w:val="FF0000"/>
          <w:sz w:val="24"/>
          <w:szCs w:val="24"/>
        </w:rPr>
      </w:pPr>
    </w:p>
    <w:sectPr w:rsidR="00A0565D">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F9AD" w14:textId="77777777" w:rsidR="00A57316" w:rsidRDefault="00A57316">
      <w:pPr>
        <w:spacing w:after="0" w:line="240" w:lineRule="auto"/>
      </w:pPr>
      <w:r>
        <w:separator/>
      </w:r>
    </w:p>
  </w:endnote>
  <w:endnote w:type="continuationSeparator" w:id="0">
    <w:p w14:paraId="31F72C91" w14:textId="77777777" w:rsidR="00A57316" w:rsidRDefault="00A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8981" w14:textId="77777777" w:rsidR="0089647F" w:rsidRDefault="0089647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E09BD">
      <w:rPr>
        <w:b/>
        <w:noProof/>
        <w:color w:val="000000"/>
        <w:sz w:val="24"/>
        <w:szCs w:val="24"/>
      </w:rPr>
      <w:t>68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E09BD">
      <w:rPr>
        <w:b/>
        <w:noProof/>
        <w:color w:val="000000"/>
        <w:sz w:val="24"/>
        <w:szCs w:val="24"/>
      </w:rPr>
      <w:t>69</w:t>
    </w:r>
    <w:r>
      <w:rPr>
        <w:b/>
        <w:color w:val="000000"/>
        <w:sz w:val="24"/>
        <w:szCs w:val="24"/>
      </w:rPr>
      <w:fldChar w:fldCharType="end"/>
    </w:r>
  </w:p>
  <w:p w14:paraId="1ADC059D" w14:textId="77777777" w:rsidR="0089647F" w:rsidRDefault="0089647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2540" w14:textId="77777777" w:rsidR="0089647F" w:rsidRDefault="0089647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E09B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E09BD">
      <w:rPr>
        <w:b/>
        <w:noProof/>
        <w:color w:val="000000"/>
        <w:sz w:val="24"/>
        <w:szCs w:val="24"/>
      </w:rPr>
      <w:t>69</w:t>
    </w:r>
    <w:r>
      <w:rPr>
        <w:b/>
        <w:color w:val="000000"/>
        <w:sz w:val="24"/>
        <w:szCs w:val="24"/>
      </w:rPr>
      <w:fldChar w:fldCharType="end"/>
    </w:r>
  </w:p>
  <w:p w14:paraId="1EE6E9E7" w14:textId="77777777" w:rsidR="0089647F" w:rsidRDefault="0089647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16D5" w14:textId="77777777" w:rsidR="00A57316" w:rsidRDefault="00A57316">
      <w:pPr>
        <w:spacing w:after="0" w:line="240" w:lineRule="auto"/>
      </w:pPr>
      <w:r>
        <w:separator/>
      </w:r>
    </w:p>
  </w:footnote>
  <w:footnote w:type="continuationSeparator" w:id="0">
    <w:p w14:paraId="1AABB613" w14:textId="77777777" w:rsidR="00A57316" w:rsidRDefault="00A57316">
      <w:pPr>
        <w:spacing w:after="0" w:line="240" w:lineRule="auto"/>
      </w:pPr>
      <w:r>
        <w:continuationSeparator/>
      </w:r>
    </w:p>
  </w:footnote>
  <w:footnote w:id="1">
    <w:p w14:paraId="2F82CD7D" w14:textId="77777777" w:rsidR="0089647F" w:rsidRDefault="0089647F">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8120615" w14:textId="77777777" w:rsidR="0089647F" w:rsidRDefault="0089647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6802D04" w14:textId="77777777" w:rsidR="0089647F" w:rsidRDefault="0089647F">
      <w:pP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4">
    <w:p w14:paraId="2E4BE70B" w14:textId="77777777" w:rsidR="0089647F" w:rsidRDefault="0089647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r>
        <w:rPr>
          <w:vertAlign w:val="superscript"/>
        </w:rPr>
        <w:footnoteRef/>
      </w:r>
      <w:r>
        <w:rPr>
          <w:rFonts w:ascii="Palatino Linotype" w:eastAsia="Palatino Linotype" w:hAnsi="Palatino Linotype" w:cs="Palatino Linotype"/>
          <w:i/>
          <w:color w:val="000000"/>
          <w:sz w:val="20"/>
          <w:szCs w:val="20"/>
        </w:rPr>
        <w:t xml:space="preserve"> “</w:t>
      </w:r>
      <w:r>
        <w:rPr>
          <w:rFonts w:ascii="Palatino Linotype" w:eastAsia="Palatino Linotype" w:hAnsi="Palatino Linotype" w:cs="Palatino Linotype"/>
          <w:b/>
          <w:i/>
          <w:color w:val="000000"/>
          <w:sz w:val="20"/>
          <w:szCs w:val="20"/>
        </w:rPr>
        <w:t>Artículo 166.</w:t>
      </w:r>
      <w:r>
        <w:rPr>
          <w:rFonts w:ascii="Palatino Linotype" w:eastAsia="Palatino Linotype" w:hAnsi="Palatino Linotype" w:cs="Palatino Linotype"/>
          <w:i/>
          <w:color w:val="000000"/>
          <w:sz w:val="20"/>
          <w:szCs w:val="20"/>
        </w:rPr>
        <w:t xml:space="preserve"> La obligación de acceso a la información pública se tendrá por cumplida cuando el solicitante tenga a su disposición la información requerida, o cuando realice la consulta de la misma en el lugar en el que ésta se localice. </w:t>
      </w:r>
    </w:p>
    <w:p w14:paraId="30EB5CC0" w14:textId="77777777" w:rsidR="0089647F" w:rsidRDefault="0089647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6"/>
          <w:szCs w:val="6"/>
        </w:rPr>
      </w:pPr>
    </w:p>
    <w:p w14:paraId="5051FDBA" w14:textId="77777777" w:rsidR="0089647F" w:rsidRDefault="0089647F">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BF9F" w14:textId="77777777" w:rsidR="0089647F" w:rsidRDefault="0089647F">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1A88ACB8" wp14:editId="0856C4A5">
          <wp:simplePos x="0" y="0"/>
          <wp:positionH relativeFrom="column">
            <wp:posOffset>-746121</wp:posOffset>
          </wp:positionH>
          <wp:positionV relativeFrom="paragraph">
            <wp:posOffset>-448306</wp:posOffset>
          </wp:positionV>
          <wp:extent cx="7809876" cy="10165823"/>
          <wp:effectExtent l="0" t="0" r="0" b="0"/>
          <wp:wrapNone/>
          <wp:docPr id="21431081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b"/>
      <w:tblW w:w="5603" w:type="dxa"/>
      <w:tblInd w:w="3611" w:type="dxa"/>
      <w:tblLayout w:type="fixed"/>
      <w:tblLook w:val="0400" w:firstRow="0" w:lastRow="0" w:firstColumn="0" w:lastColumn="0" w:noHBand="0" w:noVBand="1"/>
    </w:tblPr>
    <w:tblGrid>
      <w:gridCol w:w="2551"/>
      <w:gridCol w:w="3052"/>
    </w:tblGrid>
    <w:tr w:rsidR="0089647F" w14:paraId="667600C2" w14:textId="77777777">
      <w:tc>
        <w:tcPr>
          <w:tcW w:w="2551" w:type="dxa"/>
          <w:vAlign w:val="center"/>
        </w:tcPr>
        <w:p w14:paraId="16F7F58E"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194044E"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03319/INFOEM/IP/RR/2023</w:t>
          </w:r>
        </w:p>
      </w:tc>
    </w:tr>
    <w:tr w:rsidR="0089647F" w14:paraId="7713CA90" w14:textId="77777777">
      <w:trPr>
        <w:trHeight w:val="228"/>
      </w:trPr>
      <w:tc>
        <w:tcPr>
          <w:tcW w:w="2551" w:type="dxa"/>
          <w:vAlign w:val="center"/>
        </w:tcPr>
        <w:p w14:paraId="58080185"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62F2C80"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1ACAF488" w14:textId="77777777" w:rsidR="0089647F" w:rsidRDefault="0089647F">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Cuautitlán Izcalli</w:t>
          </w:r>
        </w:p>
      </w:tc>
    </w:tr>
    <w:tr w:rsidR="0089647F" w14:paraId="16A6179C" w14:textId="77777777">
      <w:tc>
        <w:tcPr>
          <w:tcW w:w="2551" w:type="dxa"/>
          <w:vAlign w:val="center"/>
        </w:tcPr>
        <w:p w14:paraId="4D4EE941"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7572EAA"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CE48C11" w14:textId="77777777" w:rsidR="0089647F" w:rsidRDefault="0089647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64D0" w14:textId="77777777" w:rsidR="0089647F" w:rsidRDefault="0089647F">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3C2B175" wp14:editId="5F1E7BDE">
          <wp:simplePos x="0" y="0"/>
          <wp:positionH relativeFrom="column">
            <wp:posOffset>-713101</wp:posOffset>
          </wp:positionH>
          <wp:positionV relativeFrom="paragraph">
            <wp:posOffset>-154936</wp:posOffset>
          </wp:positionV>
          <wp:extent cx="7809876" cy="10165823"/>
          <wp:effectExtent l="0" t="0" r="0" b="0"/>
          <wp:wrapNone/>
          <wp:docPr id="21431081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a"/>
      <w:tblW w:w="5603" w:type="dxa"/>
      <w:tblInd w:w="3611" w:type="dxa"/>
      <w:tblLayout w:type="fixed"/>
      <w:tblLook w:val="0400" w:firstRow="0" w:lastRow="0" w:firstColumn="0" w:lastColumn="0" w:noHBand="0" w:noVBand="1"/>
    </w:tblPr>
    <w:tblGrid>
      <w:gridCol w:w="2551"/>
      <w:gridCol w:w="3052"/>
    </w:tblGrid>
    <w:tr w:rsidR="0089647F" w14:paraId="3F06E806" w14:textId="77777777">
      <w:tc>
        <w:tcPr>
          <w:tcW w:w="2551" w:type="dxa"/>
          <w:vAlign w:val="center"/>
        </w:tcPr>
        <w:p w14:paraId="7105525B"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435623E"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03319/INFOEM/IP/RR/2023</w:t>
          </w:r>
        </w:p>
      </w:tc>
    </w:tr>
    <w:tr w:rsidR="0089647F" w14:paraId="30B3360C" w14:textId="77777777">
      <w:tc>
        <w:tcPr>
          <w:tcW w:w="2551" w:type="dxa"/>
          <w:vAlign w:val="center"/>
        </w:tcPr>
        <w:p w14:paraId="06FFFFA1"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5FE87FA" w14:textId="72F34BB2" w:rsidR="0089647F" w:rsidRDefault="00A577E2">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 XXXXXXXX</w:t>
          </w:r>
        </w:p>
      </w:tc>
    </w:tr>
    <w:tr w:rsidR="0089647F" w14:paraId="2EDCCF96" w14:textId="77777777">
      <w:trPr>
        <w:trHeight w:val="228"/>
      </w:trPr>
      <w:tc>
        <w:tcPr>
          <w:tcW w:w="2551" w:type="dxa"/>
          <w:vAlign w:val="center"/>
        </w:tcPr>
        <w:p w14:paraId="662D34FC"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F56A473"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69EFC81C" w14:textId="77777777" w:rsidR="0089647F" w:rsidRDefault="0089647F">
          <w:pPr>
            <w:pBdr>
              <w:top w:val="nil"/>
              <w:left w:val="nil"/>
              <w:bottom w:val="nil"/>
              <w:right w:val="nil"/>
              <w:between w:val="nil"/>
            </w:pBdr>
            <w:tabs>
              <w:tab w:val="center" w:pos="4419"/>
              <w:tab w:val="right" w:pos="8838"/>
            </w:tabs>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Cuautitlán Izcalli</w:t>
          </w:r>
        </w:p>
      </w:tc>
    </w:tr>
    <w:tr w:rsidR="0089647F" w14:paraId="6D4B6246" w14:textId="77777777">
      <w:tc>
        <w:tcPr>
          <w:tcW w:w="2551" w:type="dxa"/>
          <w:vAlign w:val="center"/>
        </w:tcPr>
        <w:p w14:paraId="6814792B"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47951FE" w14:textId="77777777" w:rsidR="0089647F" w:rsidRDefault="0089647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0611F1" w14:textId="77777777" w:rsidR="0089647F" w:rsidRDefault="0089647F">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3A3"/>
    <w:multiLevelType w:val="multilevel"/>
    <w:tmpl w:val="1D0497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0F95AA8"/>
    <w:multiLevelType w:val="multilevel"/>
    <w:tmpl w:val="606EF8E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664EEF"/>
    <w:multiLevelType w:val="multilevel"/>
    <w:tmpl w:val="E5C42A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B3C0F9A"/>
    <w:multiLevelType w:val="multilevel"/>
    <w:tmpl w:val="834452F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22F13A7E"/>
    <w:multiLevelType w:val="multilevel"/>
    <w:tmpl w:val="7528E7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E86217"/>
    <w:multiLevelType w:val="multilevel"/>
    <w:tmpl w:val="C5F28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621C91"/>
    <w:multiLevelType w:val="multilevel"/>
    <w:tmpl w:val="227A152E"/>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C4030AD"/>
    <w:multiLevelType w:val="multilevel"/>
    <w:tmpl w:val="152CAF4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D506214"/>
    <w:multiLevelType w:val="multilevel"/>
    <w:tmpl w:val="E3D4DED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BD0D60"/>
    <w:multiLevelType w:val="multilevel"/>
    <w:tmpl w:val="944EFF1A"/>
    <w:lvl w:ilvl="0">
      <w:start w:val="3"/>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D266D7F"/>
    <w:multiLevelType w:val="multilevel"/>
    <w:tmpl w:val="D6FC14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5F146A2"/>
    <w:multiLevelType w:val="multilevel"/>
    <w:tmpl w:val="E7F8A86E"/>
    <w:lvl w:ilvl="0">
      <w:numFmt w:val="lowerLetter"/>
      <w:lvlText w:val="%1."/>
      <w:lvlJc w:val="left"/>
      <w:pPr>
        <w:ind w:left="0" w:firstLine="0"/>
      </w:p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A007BD7"/>
    <w:multiLevelType w:val="multilevel"/>
    <w:tmpl w:val="4F607844"/>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EC165C"/>
    <w:multiLevelType w:val="multilevel"/>
    <w:tmpl w:val="D9CAA3C4"/>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2"/>
  </w:num>
  <w:num w:numId="2">
    <w:abstractNumId w:val="5"/>
  </w:num>
  <w:num w:numId="3">
    <w:abstractNumId w:val="11"/>
  </w:num>
  <w:num w:numId="4">
    <w:abstractNumId w:val="3"/>
  </w:num>
  <w:num w:numId="5">
    <w:abstractNumId w:val="4"/>
  </w:num>
  <w:num w:numId="6">
    <w:abstractNumId w:val="8"/>
  </w:num>
  <w:num w:numId="7">
    <w:abstractNumId w:val="9"/>
  </w:num>
  <w:num w:numId="8">
    <w:abstractNumId w:val="6"/>
  </w:num>
  <w:num w:numId="9">
    <w:abstractNumId w:val="13"/>
  </w:num>
  <w:num w:numId="10">
    <w:abstractNumId w:val="2"/>
  </w:num>
  <w:num w:numId="11">
    <w:abstractNumId w:val="10"/>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5D"/>
    <w:rsid w:val="00047E90"/>
    <w:rsid w:val="000871A4"/>
    <w:rsid w:val="000C5D6F"/>
    <w:rsid w:val="00212B5D"/>
    <w:rsid w:val="00395B2A"/>
    <w:rsid w:val="004063CC"/>
    <w:rsid w:val="004637CA"/>
    <w:rsid w:val="00511A6D"/>
    <w:rsid w:val="00634BDD"/>
    <w:rsid w:val="00706398"/>
    <w:rsid w:val="0077747A"/>
    <w:rsid w:val="0089647F"/>
    <w:rsid w:val="009E09BD"/>
    <w:rsid w:val="00A0565D"/>
    <w:rsid w:val="00A15864"/>
    <w:rsid w:val="00A57316"/>
    <w:rsid w:val="00A577E2"/>
    <w:rsid w:val="00A92150"/>
    <w:rsid w:val="00C702F5"/>
    <w:rsid w:val="00C71350"/>
    <w:rsid w:val="00D74A42"/>
    <w:rsid w:val="00E0316A"/>
    <w:rsid w:val="00F12CE7"/>
    <w:rsid w:val="00F74644"/>
    <w:rsid w:val="00FF0F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780A"/>
  <w15:docId w15:val="{4BF84B63-AD1B-41FD-8FE4-0FF25F4F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5" w:type="dxa"/>
        <w:left w:w="15" w:type="dxa"/>
        <w:bottom w:w="15" w:type="dxa"/>
        <w:right w:w="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top w:w="15" w:type="dxa"/>
        <w:left w:w="115" w:type="dxa"/>
        <w:bottom w:w="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table" w:customStyle="1" w:styleId="a8">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anormal"/>
    <w:rsid w:val="00B502AC"/>
    <w:pPr>
      <w:spacing w:after="0" w:line="240" w:lineRule="auto"/>
    </w:pPr>
    <w:rPr>
      <w:sz w:val="24"/>
      <w:szCs w:val="24"/>
    </w:rPr>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A241BF"/>
    <w:pPr>
      <w:numPr>
        <w:numId w:val="14"/>
      </w:numPr>
      <w:spacing w:after="0" w:line="240" w:lineRule="auto"/>
      <w:contextualSpacing/>
    </w:pPr>
    <w:rPr>
      <w:rFonts w:ascii="Times New Roman" w:eastAsia="Times New Roman" w:hAnsi="Times New Roman" w:cs="Times New Roman"/>
      <w:sz w:val="24"/>
      <w:szCs w:val="24"/>
      <w:lang w:val="es-ES"/>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b">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shHfo+4IOigxxSROMp8Bo2p4g==">CgMxLjAyCWguMmV0OTJwMDIJaC4zMGowemxsMghoLmdqZGd4czIJaC4zem55c2g3MgloLjF0M2g1c2Y4AHIhMWwzR2Jucm5PY0lrLWR0TXB1amlqOENldmFaWUVmc1FC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17648</Words>
  <Characters>97069</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2023-12-08T17:12:00Z</cp:lastPrinted>
  <dcterms:created xsi:type="dcterms:W3CDTF">2023-12-20T01:14:00Z</dcterms:created>
  <dcterms:modified xsi:type="dcterms:W3CDTF">2023-12-20T01:14:00Z</dcterms:modified>
</cp:coreProperties>
</file>