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B5BD2" w14:textId="77777777" w:rsidR="009F09BC" w:rsidRPr="00F359BD" w:rsidRDefault="009F09BC" w:rsidP="00247898">
      <w:pPr>
        <w:tabs>
          <w:tab w:val="left" w:pos="3465"/>
        </w:tabs>
        <w:spacing w:line="360" w:lineRule="auto"/>
        <w:jc w:val="both"/>
        <w:rPr>
          <w:rFonts w:ascii="Palatino Linotype" w:hAnsi="Palatino Linotype"/>
          <w:color w:val="000000" w:themeColor="text1"/>
        </w:rPr>
      </w:pPr>
      <w:r w:rsidRPr="00F359B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246BE" w:rsidRPr="00F359BD">
        <w:rPr>
          <w:rFonts w:ascii="Palatino Linotype" w:hAnsi="Palatino Linotype"/>
          <w:color w:val="000000" w:themeColor="text1"/>
        </w:rPr>
        <w:t>veintisiete (27) de</w:t>
      </w:r>
      <w:r w:rsidRPr="00F359BD">
        <w:rPr>
          <w:rFonts w:ascii="Palatino Linotype" w:hAnsi="Palatino Linotype"/>
          <w:color w:val="000000" w:themeColor="text1"/>
        </w:rPr>
        <w:t xml:space="preserve"> </w:t>
      </w:r>
      <w:r w:rsidR="00247898" w:rsidRPr="00F359BD">
        <w:rPr>
          <w:rFonts w:ascii="Palatino Linotype" w:hAnsi="Palatino Linotype"/>
          <w:color w:val="000000" w:themeColor="text1"/>
        </w:rPr>
        <w:t>septiembre</w:t>
      </w:r>
      <w:r w:rsidR="00E61C13" w:rsidRPr="00F359BD">
        <w:rPr>
          <w:rFonts w:ascii="Palatino Linotype" w:hAnsi="Palatino Linotype"/>
          <w:color w:val="000000" w:themeColor="text1"/>
        </w:rPr>
        <w:t xml:space="preserve"> de dos mil </w:t>
      </w:r>
      <w:r w:rsidR="004D465B" w:rsidRPr="00F359BD">
        <w:rPr>
          <w:rFonts w:ascii="Palatino Linotype" w:hAnsi="Palatino Linotype"/>
          <w:color w:val="000000" w:themeColor="text1"/>
        </w:rPr>
        <w:t>veintitrés</w:t>
      </w:r>
      <w:r w:rsidRPr="00F359BD">
        <w:rPr>
          <w:rFonts w:ascii="Palatino Linotype" w:hAnsi="Palatino Linotype"/>
          <w:color w:val="000000" w:themeColor="text1"/>
        </w:rPr>
        <w:t>.</w:t>
      </w:r>
    </w:p>
    <w:p w14:paraId="37AB5BD3" w14:textId="77777777" w:rsidR="00247898" w:rsidRPr="00F359BD" w:rsidRDefault="00247898" w:rsidP="00247898">
      <w:pPr>
        <w:tabs>
          <w:tab w:val="left" w:pos="3465"/>
        </w:tabs>
        <w:spacing w:line="360" w:lineRule="auto"/>
        <w:jc w:val="both"/>
        <w:rPr>
          <w:rFonts w:ascii="Palatino Linotype" w:hAnsi="Palatino Linotype"/>
          <w:color w:val="000000" w:themeColor="text1"/>
        </w:rPr>
      </w:pPr>
    </w:p>
    <w:p w14:paraId="37AB5BD4" w14:textId="77777777" w:rsidR="009F09BC" w:rsidRPr="00F359BD" w:rsidRDefault="009F09BC" w:rsidP="00247898">
      <w:pPr>
        <w:spacing w:line="360" w:lineRule="auto"/>
        <w:jc w:val="both"/>
        <w:rPr>
          <w:rFonts w:ascii="Palatino Linotype" w:hAnsi="Palatino Linotype"/>
          <w:color w:val="000000" w:themeColor="text1"/>
        </w:rPr>
      </w:pPr>
      <w:r w:rsidRPr="00F359BD">
        <w:rPr>
          <w:rFonts w:ascii="Palatino Linotype" w:hAnsi="Palatino Linotype"/>
          <w:b/>
          <w:color w:val="000000" w:themeColor="text1"/>
        </w:rPr>
        <w:t>VISTO</w:t>
      </w:r>
      <w:r w:rsidRPr="00F359BD">
        <w:rPr>
          <w:rFonts w:ascii="Palatino Linotype" w:hAnsi="Palatino Linotype"/>
          <w:color w:val="000000" w:themeColor="text1"/>
        </w:rPr>
        <w:t xml:space="preserve"> </w:t>
      </w:r>
      <w:r w:rsidR="008A699B" w:rsidRPr="00F359BD">
        <w:rPr>
          <w:rFonts w:ascii="Palatino Linotype" w:hAnsi="Palatino Linotype"/>
          <w:color w:val="000000" w:themeColor="text1"/>
        </w:rPr>
        <w:t>e</w:t>
      </w:r>
      <w:r w:rsidRPr="00F359BD">
        <w:rPr>
          <w:rFonts w:ascii="Palatino Linotype" w:hAnsi="Palatino Linotype"/>
          <w:color w:val="000000" w:themeColor="text1"/>
        </w:rPr>
        <w:t xml:space="preserve">l expediente electrónico formado con motivo del recurso de revisión </w:t>
      </w:r>
      <w:r w:rsidR="00716911" w:rsidRPr="00F359BD">
        <w:rPr>
          <w:rFonts w:ascii="Palatino Linotype" w:hAnsi="Palatino Linotype"/>
          <w:b/>
          <w:color w:val="000000" w:themeColor="text1"/>
        </w:rPr>
        <w:t>0</w:t>
      </w:r>
      <w:bookmarkStart w:id="0" w:name="_GoBack"/>
      <w:r w:rsidR="00716911" w:rsidRPr="00F359BD">
        <w:rPr>
          <w:rFonts w:ascii="Palatino Linotype" w:hAnsi="Palatino Linotype"/>
          <w:b/>
          <w:color w:val="000000" w:themeColor="text1"/>
        </w:rPr>
        <w:t>5008</w:t>
      </w:r>
      <w:bookmarkEnd w:id="0"/>
      <w:r w:rsidR="00716911" w:rsidRPr="00F359BD">
        <w:rPr>
          <w:rFonts w:ascii="Palatino Linotype" w:hAnsi="Palatino Linotype"/>
          <w:b/>
          <w:color w:val="000000" w:themeColor="text1"/>
        </w:rPr>
        <w:t>/INFOEM/IP/RR/2023</w:t>
      </w:r>
      <w:r w:rsidRPr="00F359BD">
        <w:rPr>
          <w:rFonts w:ascii="Palatino Linotype" w:hAnsi="Palatino Linotype"/>
          <w:color w:val="000000" w:themeColor="text1"/>
        </w:rPr>
        <w:t>,</w:t>
      </w:r>
      <w:r w:rsidRPr="00F359BD">
        <w:rPr>
          <w:rFonts w:ascii="Palatino Linotype" w:hAnsi="Palatino Linotype" w:cs="Arial"/>
          <w:b/>
          <w:bCs/>
          <w:color w:val="000000" w:themeColor="text1"/>
        </w:rPr>
        <w:t xml:space="preserve"> </w:t>
      </w:r>
      <w:r w:rsidRPr="00F359BD">
        <w:rPr>
          <w:rFonts w:ascii="Palatino Linotype" w:hAnsi="Palatino Linotype"/>
          <w:color w:val="000000" w:themeColor="text1"/>
        </w:rPr>
        <w:t xml:space="preserve">promovido por </w:t>
      </w:r>
      <w:r w:rsidR="00823DBE" w:rsidRPr="00F359BD">
        <w:rPr>
          <w:rFonts w:ascii="Palatino Linotype" w:hAnsi="Palatino Linotype"/>
          <w:b/>
          <w:color w:val="000000" w:themeColor="text1"/>
        </w:rPr>
        <w:t>una persona quien</w:t>
      </w:r>
      <w:r w:rsidR="006C6E54" w:rsidRPr="00F359BD">
        <w:rPr>
          <w:rFonts w:ascii="Palatino Linotype" w:hAnsi="Palatino Linotype"/>
          <w:b/>
          <w:color w:val="000000" w:themeColor="text1"/>
        </w:rPr>
        <w:t xml:space="preserve"> no proporcionó datos de identificación</w:t>
      </w:r>
      <w:r w:rsidRPr="00F359BD">
        <w:rPr>
          <w:rFonts w:ascii="Palatino Linotype" w:hAnsi="Palatino Linotype"/>
          <w:color w:val="000000" w:themeColor="text1"/>
        </w:rPr>
        <w:t xml:space="preserve">, en lo sucesivo se le identificará como </w:t>
      </w:r>
      <w:r w:rsidR="00C860B1" w:rsidRPr="00F359BD">
        <w:rPr>
          <w:rFonts w:ascii="Palatino Linotype" w:hAnsi="Palatino Linotype"/>
          <w:b/>
          <w:color w:val="000000" w:themeColor="text1"/>
        </w:rPr>
        <w:t>EL RECURRENTE</w:t>
      </w:r>
      <w:r w:rsidRPr="00F359BD">
        <w:rPr>
          <w:rFonts w:ascii="Palatino Linotype" w:hAnsi="Palatino Linotype" w:cs="Arial"/>
          <w:color w:val="000000" w:themeColor="text1"/>
        </w:rPr>
        <w:t xml:space="preserve">, en contra de la respuesta del </w:t>
      </w:r>
      <w:r w:rsidR="006C6E54" w:rsidRPr="00F359BD">
        <w:rPr>
          <w:rFonts w:ascii="Palatino Linotype" w:hAnsi="Palatino Linotype" w:cs="Arial"/>
          <w:b/>
          <w:color w:val="000000" w:themeColor="text1"/>
        </w:rPr>
        <w:t>Ayuntamiento de Zinacantepec</w:t>
      </w:r>
      <w:r w:rsidRPr="00F359BD">
        <w:rPr>
          <w:rFonts w:ascii="Palatino Linotype" w:hAnsi="Palatino Linotype" w:cs="Arial"/>
          <w:b/>
          <w:color w:val="000000" w:themeColor="text1"/>
        </w:rPr>
        <w:t>,</w:t>
      </w:r>
      <w:r w:rsidRPr="00F359BD">
        <w:rPr>
          <w:rFonts w:ascii="Palatino Linotype" w:hAnsi="Palatino Linotype"/>
          <w:b/>
          <w:color w:val="000000" w:themeColor="text1"/>
        </w:rPr>
        <w:t xml:space="preserve"> </w:t>
      </w:r>
      <w:r w:rsidRPr="00F359BD">
        <w:rPr>
          <w:rFonts w:ascii="Palatino Linotype" w:hAnsi="Palatino Linotype"/>
          <w:color w:val="000000" w:themeColor="text1"/>
        </w:rPr>
        <w:t xml:space="preserve">en </w:t>
      </w:r>
      <w:r w:rsidR="00823DBE" w:rsidRPr="00F359BD">
        <w:rPr>
          <w:rFonts w:ascii="Palatino Linotype" w:hAnsi="Palatino Linotype"/>
          <w:color w:val="000000" w:themeColor="text1"/>
        </w:rPr>
        <w:t xml:space="preserve">adelante </w:t>
      </w:r>
      <w:r w:rsidRPr="00F359BD">
        <w:rPr>
          <w:rFonts w:ascii="Palatino Linotype" w:hAnsi="Palatino Linotype"/>
          <w:color w:val="000000" w:themeColor="text1"/>
        </w:rPr>
        <w:t>el</w:t>
      </w:r>
      <w:r w:rsidRPr="00F359BD">
        <w:rPr>
          <w:rFonts w:ascii="Palatino Linotype" w:hAnsi="Palatino Linotype"/>
          <w:b/>
          <w:color w:val="000000" w:themeColor="text1"/>
        </w:rPr>
        <w:t xml:space="preserve"> SUJETO OBLIGADO</w:t>
      </w:r>
      <w:r w:rsidRPr="00F359BD">
        <w:rPr>
          <w:rFonts w:ascii="Palatino Linotype" w:hAnsi="Palatino Linotype"/>
          <w:color w:val="000000" w:themeColor="text1"/>
        </w:rPr>
        <w:t>, se procede a dictar la presente resolución, con base en los siguientes:</w:t>
      </w:r>
    </w:p>
    <w:p w14:paraId="37AB5BD5" w14:textId="77777777" w:rsidR="009F09BC" w:rsidRPr="00F359BD" w:rsidRDefault="009F09BC" w:rsidP="00247898">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F359BD">
        <w:rPr>
          <w:rFonts w:ascii="Palatino Linotype" w:hAnsi="Palatino Linotype"/>
          <w:b/>
          <w:color w:val="000000" w:themeColor="text1"/>
          <w:sz w:val="24"/>
          <w:szCs w:val="24"/>
        </w:rPr>
        <w:t>ANTECEDENTES</w:t>
      </w:r>
      <w:bookmarkEnd w:id="1"/>
      <w:bookmarkEnd w:id="2"/>
      <w:bookmarkEnd w:id="3"/>
    </w:p>
    <w:p w14:paraId="37AB5BD6" w14:textId="77777777" w:rsidR="00247898" w:rsidRPr="00F359BD" w:rsidRDefault="00247898" w:rsidP="00247898"/>
    <w:p w14:paraId="37AB5BD7" w14:textId="77777777" w:rsidR="009F09BC" w:rsidRPr="00F359BD" w:rsidRDefault="009F09BC" w:rsidP="00247898">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F359BD">
        <w:rPr>
          <w:rFonts w:ascii="Palatino Linotype" w:eastAsia="Calibri" w:hAnsi="Palatino Linotype" w:cs="Arial"/>
          <w:color w:val="000000" w:themeColor="text1"/>
          <w:lang w:val="es-ES"/>
        </w:rPr>
        <w:t xml:space="preserve">El día </w:t>
      </w:r>
      <w:r w:rsidR="00716911" w:rsidRPr="00F359BD">
        <w:rPr>
          <w:rFonts w:ascii="Palatino Linotype" w:eastAsia="Calibri" w:hAnsi="Palatino Linotype" w:cs="Arial"/>
          <w:color w:val="000000" w:themeColor="text1"/>
          <w:lang w:val="es-ES"/>
        </w:rPr>
        <w:t>treinta y uno</w:t>
      </w:r>
      <w:r w:rsidRPr="00F359BD">
        <w:rPr>
          <w:rFonts w:ascii="Palatino Linotype" w:eastAsia="Calibri" w:hAnsi="Palatino Linotype" w:cs="Arial"/>
          <w:color w:val="000000" w:themeColor="text1"/>
          <w:lang w:val="es-ES"/>
        </w:rPr>
        <w:t xml:space="preserve"> de </w:t>
      </w:r>
      <w:r w:rsidR="006C6E54" w:rsidRPr="00F359BD">
        <w:rPr>
          <w:rFonts w:ascii="Palatino Linotype" w:eastAsia="Calibri" w:hAnsi="Palatino Linotype" w:cs="Arial"/>
          <w:color w:val="000000" w:themeColor="text1"/>
          <w:lang w:val="es-ES"/>
        </w:rPr>
        <w:t>juli</w:t>
      </w:r>
      <w:r w:rsidR="00E61C13" w:rsidRPr="00F359BD">
        <w:rPr>
          <w:rFonts w:ascii="Palatino Linotype" w:eastAsia="Calibri" w:hAnsi="Palatino Linotype" w:cs="Arial"/>
          <w:color w:val="000000" w:themeColor="text1"/>
          <w:lang w:val="es-ES"/>
        </w:rPr>
        <w:t xml:space="preserve">o de dos mil </w:t>
      </w:r>
      <w:r w:rsidR="004D465B" w:rsidRPr="00F359BD">
        <w:rPr>
          <w:rFonts w:ascii="Palatino Linotype" w:eastAsia="Calibri" w:hAnsi="Palatino Linotype" w:cs="Arial"/>
          <w:color w:val="000000" w:themeColor="text1"/>
          <w:lang w:val="es-ES"/>
        </w:rPr>
        <w:t>veintitrés</w:t>
      </w:r>
      <w:r w:rsidRPr="00F359BD">
        <w:rPr>
          <w:rFonts w:ascii="Palatino Linotype" w:hAnsi="Palatino Linotype"/>
          <w:b/>
          <w:color w:val="000000" w:themeColor="text1"/>
        </w:rPr>
        <w:t xml:space="preserve">, </w:t>
      </w:r>
      <w:r w:rsidRPr="00F359BD">
        <w:rPr>
          <w:rFonts w:ascii="Palatino Linotype" w:eastAsia="Calibri" w:hAnsi="Palatino Linotype" w:cs="Arial"/>
          <w:color w:val="000000" w:themeColor="text1"/>
          <w:lang w:val="es-ES"/>
        </w:rPr>
        <w:t xml:space="preserve">se presentó ante el </w:t>
      </w:r>
      <w:r w:rsidRPr="00F359BD">
        <w:rPr>
          <w:rFonts w:ascii="Palatino Linotype" w:eastAsia="Calibri" w:hAnsi="Palatino Linotype" w:cs="Arial"/>
          <w:b/>
          <w:color w:val="000000" w:themeColor="text1"/>
          <w:lang w:val="es-ES"/>
        </w:rPr>
        <w:t>SUJETO OBLIGADO</w:t>
      </w:r>
      <w:r w:rsidRPr="00F359BD">
        <w:rPr>
          <w:rFonts w:ascii="Palatino Linotype" w:eastAsia="Calibri" w:hAnsi="Palatino Linotype" w:cs="Arial"/>
          <w:color w:val="000000" w:themeColor="text1"/>
        </w:rPr>
        <w:t xml:space="preserve"> vía </w:t>
      </w:r>
      <w:r w:rsidR="008A699B" w:rsidRPr="00F359BD">
        <w:rPr>
          <w:rFonts w:ascii="Palatino Linotype" w:eastAsia="Calibri" w:hAnsi="Palatino Linotype" w:cs="Arial"/>
          <w:color w:val="000000" w:themeColor="text1"/>
          <w:lang w:val="es-ES"/>
        </w:rPr>
        <w:t>SAIMEX, la solicitud</w:t>
      </w:r>
      <w:r w:rsidRPr="00F359BD">
        <w:rPr>
          <w:rFonts w:ascii="Palatino Linotype" w:eastAsia="Calibri" w:hAnsi="Palatino Linotype" w:cs="Arial"/>
          <w:color w:val="000000" w:themeColor="text1"/>
          <w:lang w:val="es-ES"/>
        </w:rPr>
        <w:t xml:space="preserve"> de información pública</w:t>
      </w:r>
      <w:r w:rsidR="008A699B" w:rsidRPr="00F359BD">
        <w:rPr>
          <w:rFonts w:ascii="Palatino Linotype" w:eastAsia="Calibri" w:hAnsi="Palatino Linotype" w:cs="Arial"/>
          <w:color w:val="000000" w:themeColor="text1"/>
          <w:lang w:val="es-ES"/>
        </w:rPr>
        <w:t xml:space="preserve"> registrada</w:t>
      </w:r>
      <w:r w:rsidRPr="00F359BD">
        <w:rPr>
          <w:rFonts w:ascii="Palatino Linotype" w:eastAsia="Calibri" w:hAnsi="Palatino Linotype" w:cs="Arial"/>
          <w:color w:val="000000" w:themeColor="text1"/>
          <w:lang w:val="es-ES"/>
        </w:rPr>
        <w:t xml:space="preserve"> con </w:t>
      </w:r>
      <w:r w:rsidR="008A699B" w:rsidRPr="00F359BD">
        <w:rPr>
          <w:rFonts w:ascii="Palatino Linotype" w:eastAsia="Calibri" w:hAnsi="Palatino Linotype" w:cs="Arial"/>
          <w:color w:val="000000" w:themeColor="text1"/>
          <w:lang w:val="es-ES"/>
        </w:rPr>
        <w:t xml:space="preserve">el </w:t>
      </w:r>
      <w:r w:rsidRPr="00F359BD">
        <w:rPr>
          <w:rFonts w:ascii="Palatino Linotype" w:eastAsia="Calibri" w:hAnsi="Palatino Linotype" w:cs="Arial"/>
          <w:color w:val="000000" w:themeColor="text1"/>
          <w:lang w:val="es-ES"/>
        </w:rPr>
        <w:t>número</w:t>
      </w:r>
      <w:r w:rsidRPr="00F359BD">
        <w:rPr>
          <w:rFonts w:ascii="Palatino Linotype" w:hAnsi="Palatino Linotype"/>
          <w:b/>
          <w:bCs/>
          <w:color w:val="000000" w:themeColor="text1"/>
        </w:rPr>
        <w:t xml:space="preserve"> </w:t>
      </w:r>
      <w:r w:rsidR="00716911" w:rsidRPr="00F359BD">
        <w:rPr>
          <w:rFonts w:ascii="Palatino Linotype" w:hAnsi="Palatino Linotype"/>
          <w:b/>
          <w:bCs/>
          <w:color w:val="000000" w:themeColor="text1"/>
        </w:rPr>
        <w:t>01039/ZINACANT/IP/2023</w:t>
      </w:r>
      <w:r w:rsidRPr="00F359BD">
        <w:rPr>
          <w:rFonts w:ascii="Palatino Linotype" w:hAnsi="Palatino Linotype"/>
          <w:b/>
          <w:bCs/>
          <w:color w:val="000000" w:themeColor="text1"/>
        </w:rPr>
        <w:t xml:space="preserve">; </w:t>
      </w:r>
      <w:r w:rsidR="00823DBE" w:rsidRPr="00F359BD">
        <w:rPr>
          <w:rFonts w:ascii="Palatino Linotype" w:eastAsia="Calibri" w:hAnsi="Palatino Linotype" w:cs="Arial"/>
          <w:color w:val="000000" w:themeColor="text1"/>
          <w:lang w:val="es-ES"/>
        </w:rPr>
        <w:t>en la que</w:t>
      </w:r>
      <w:r w:rsidRPr="00F359BD">
        <w:rPr>
          <w:rFonts w:ascii="Palatino Linotype" w:eastAsia="Calibri" w:hAnsi="Palatino Linotype" w:cs="Arial"/>
          <w:color w:val="000000" w:themeColor="text1"/>
          <w:lang w:val="es-ES"/>
        </w:rPr>
        <w:t xml:space="preserve"> solicitó la siguiente información:</w:t>
      </w:r>
    </w:p>
    <w:p w14:paraId="37AB5BD8" w14:textId="77777777" w:rsidR="008A699B" w:rsidRPr="00F359BD" w:rsidRDefault="008A699B" w:rsidP="00247898">
      <w:pPr>
        <w:pStyle w:val="Prrafodelista"/>
        <w:spacing w:line="360" w:lineRule="auto"/>
        <w:ind w:left="0"/>
        <w:jc w:val="both"/>
        <w:rPr>
          <w:rFonts w:ascii="Palatino Linotype" w:eastAsia="Calibri" w:hAnsi="Palatino Linotype" w:cs="Arial"/>
          <w:color w:val="000000" w:themeColor="text1"/>
          <w:lang w:val="es-ES"/>
        </w:rPr>
      </w:pPr>
    </w:p>
    <w:p w14:paraId="37AB5BD9" w14:textId="77777777" w:rsidR="009F09BC" w:rsidRPr="00F359BD" w:rsidRDefault="00EB1CE2" w:rsidP="00247898">
      <w:pPr>
        <w:pStyle w:val="Prrafodelista"/>
        <w:spacing w:line="360" w:lineRule="auto"/>
        <w:ind w:left="425" w:right="476"/>
        <w:jc w:val="both"/>
        <w:rPr>
          <w:rFonts w:ascii="Palatino Linotype" w:hAnsi="Palatino Linotype"/>
          <w:i/>
          <w:color w:val="000000" w:themeColor="text1"/>
        </w:rPr>
      </w:pPr>
      <w:r w:rsidRPr="00F359BD">
        <w:rPr>
          <w:rFonts w:ascii="Palatino Linotype" w:hAnsi="Palatino Linotype"/>
          <w:i/>
          <w:color w:val="000000" w:themeColor="text1"/>
        </w:rPr>
        <w:t>“</w:t>
      </w:r>
      <w:r w:rsidR="00716911" w:rsidRPr="00F359BD">
        <w:rPr>
          <w:rFonts w:ascii="Palatino Linotype" w:hAnsi="Palatino Linotype"/>
          <w:i/>
          <w:color w:val="000000" w:themeColor="text1"/>
        </w:rPr>
        <w:t>SOLICITO LAS FACTURAS DE PAGO DE LAS MEDALLAS ENTREGADAS HOY EN LA CARRERA ASI SABER CUANTAS FUERON ADQUIRIDAS</w:t>
      </w:r>
      <w:r w:rsidR="008A699B" w:rsidRPr="00F359BD">
        <w:rPr>
          <w:rFonts w:ascii="Palatino Linotype" w:hAnsi="Palatino Linotype"/>
          <w:i/>
          <w:color w:val="000000" w:themeColor="text1"/>
        </w:rPr>
        <w:t>”</w:t>
      </w:r>
    </w:p>
    <w:p w14:paraId="37AB5BDA" w14:textId="77777777" w:rsidR="008A699B" w:rsidRPr="00F359BD" w:rsidRDefault="008A699B" w:rsidP="00247898">
      <w:pPr>
        <w:pStyle w:val="Prrafodelista"/>
        <w:spacing w:line="360" w:lineRule="auto"/>
        <w:ind w:left="851" w:right="34"/>
        <w:jc w:val="both"/>
        <w:rPr>
          <w:rFonts w:ascii="Palatino Linotype" w:hAnsi="Palatino Linotype"/>
          <w:color w:val="000000" w:themeColor="text1"/>
        </w:rPr>
      </w:pPr>
    </w:p>
    <w:p w14:paraId="37AB5BDB" w14:textId="77777777" w:rsidR="009F09BC" w:rsidRPr="00F359BD" w:rsidRDefault="009F09BC" w:rsidP="00247898">
      <w:pPr>
        <w:pStyle w:val="Prrafodelista"/>
        <w:numPr>
          <w:ilvl w:val="0"/>
          <w:numId w:val="23"/>
        </w:numPr>
        <w:spacing w:line="360" w:lineRule="auto"/>
        <w:ind w:left="709" w:right="34" w:hanging="283"/>
        <w:jc w:val="both"/>
        <w:rPr>
          <w:rFonts w:ascii="Palatino Linotype" w:hAnsi="Palatino Linotype"/>
          <w:color w:val="000000" w:themeColor="text1"/>
        </w:rPr>
      </w:pPr>
      <w:r w:rsidRPr="00F359BD">
        <w:rPr>
          <w:rFonts w:ascii="Palatino Linotype" w:eastAsia="Times New Roman" w:hAnsi="Palatino Linotype" w:cs="Arial"/>
          <w:color w:val="000000" w:themeColor="text1"/>
          <w:lang w:val="es-ES"/>
        </w:rPr>
        <w:t>Se eligió como modalidad de entrega de la información</w:t>
      </w:r>
      <w:r w:rsidRPr="00F359BD">
        <w:rPr>
          <w:rFonts w:ascii="Palatino Linotype" w:hAnsi="Palatino Linotype"/>
          <w:color w:val="000000" w:themeColor="text1"/>
        </w:rPr>
        <w:t xml:space="preserve">: A través del </w:t>
      </w:r>
      <w:r w:rsidRPr="00F359BD">
        <w:rPr>
          <w:rFonts w:ascii="Palatino Linotype" w:hAnsi="Palatino Linotype"/>
          <w:b/>
          <w:color w:val="000000" w:themeColor="text1"/>
        </w:rPr>
        <w:t>SAIMEX</w:t>
      </w:r>
      <w:r w:rsidR="0069487D" w:rsidRPr="00F359BD">
        <w:rPr>
          <w:rFonts w:ascii="Palatino Linotype" w:hAnsi="Palatino Linotype"/>
          <w:b/>
          <w:color w:val="000000" w:themeColor="text1"/>
        </w:rPr>
        <w:t>.</w:t>
      </w:r>
    </w:p>
    <w:p w14:paraId="37AB5BDC" w14:textId="77777777" w:rsidR="00F54259" w:rsidRPr="00F359BD" w:rsidRDefault="00F54259" w:rsidP="00F54259">
      <w:pPr>
        <w:pStyle w:val="Prrafodelista"/>
        <w:tabs>
          <w:tab w:val="left" w:pos="0"/>
        </w:tabs>
        <w:spacing w:line="360" w:lineRule="auto"/>
        <w:ind w:left="0" w:right="49"/>
        <w:jc w:val="both"/>
        <w:rPr>
          <w:rFonts w:ascii="Palatino Linotype" w:hAnsi="Palatino Linotype" w:cs="Arial"/>
          <w:i/>
          <w:color w:val="000000" w:themeColor="text1"/>
        </w:rPr>
      </w:pPr>
    </w:p>
    <w:p w14:paraId="37AB5BDD" w14:textId="77777777" w:rsidR="00E61C13" w:rsidRPr="00F359BD" w:rsidRDefault="00C860B1" w:rsidP="0071691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F359BD">
        <w:rPr>
          <w:rFonts w:ascii="Palatino Linotype" w:hAnsi="Palatino Linotype" w:cs="Arial"/>
          <w:color w:val="000000" w:themeColor="text1"/>
        </w:rPr>
        <w:lastRenderedPageBreak/>
        <w:t xml:space="preserve">El </w:t>
      </w:r>
      <w:r w:rsidR="00716911" w:rsidRPr="00F359BD">
        <w:rPr>
          <w:rFonts w:ascii="Palatino Linotype" w:hAnsi="Palatino Linotype" w:cs="Arial"/>
          <w:color w:val="000000" w:themeColor="text1"/>
        </w:rPr>
        <w:t>veintinueve</w:t>
      </w:r>
      <w:r w:rsidR="006C6E54" w:rsidRPr="00F359BD">
        <w:rPr>
          <w:rFonts w:ascii="Palatino Linotype" w:hAnsi="Palatino Linotype" w:cs="Arial"/>
          <w:color w:val="000000" w:themeColor="text1"/>
        </w:rPr>
        <w:t xml:space="preserve"> de agosto</w:t>
      </w:r>
      <w:r w:rsidR="002C4997" w:rsidRPr="00F359BD">
        <w:rPr>
          <w:rFonts w:ascii="Palatino Linotype" w:hAnsi="Palatino Linotype" w:cs="Arial"/>
          <w:color w:val="000000" w:themeColor="text1"/>
        </w:rPr>
        <w:t xml:space="preserve"> de dos mil </w:t>
      </w:r>
      <w:r w:rsidR="004D465B" w:rsidRPr="00F359BD">
        <w:rPr>
          <w:rFonts w:ascii="Palatino Linotype" w:hAnsi="Palatino Linotype" w:cs="Arial"/>
          <w:color w:val="000000" w:themeColor="text1"/>
        </w:rPr>
        <w:t>veintitrés</w:t>
      </w:r>
      <w:r w:rsidR="009F09BC" w:rsidRPr="00F359BD">
        <w:rPr>
          <w:rFonts w:ascii="Palatino Linotype" w:hAnsi="Palatino Linotype" w:cs="Arial"/>
          <w:color w:val="000000" w:themeColor="text1"/>
        </w:rPr>
        <w:t xml:space="preserve">, el </w:t>
      </w:r>
      <w:r w:rsidR="009F09BC" w:rsidRPr="00F359BD">
        <w:rPr>
          <w:rFonts w:ascii="Palatino Linotype" w:hAnsi="Palatino Linotype" w:cs="Arial"/>
          <w:b/>
          <w:color w:val="000000" w:themeColor="text1"/>
        </w:rPr>
        <w:t>SUJETO OBLIGADO,</w:t>
      </w:r>
      <w:r w:rsidR="00EB1CE2" w:rsidRPr="00F359BD">
        <w:rPr>
          <w:rFonts w:ascii="Palatino Linotype" w:hAnsi="Palatino Linotype" w:cs="Arial"/>
          <w:color w:val="000000" w:themeColor="text1"/>
        </w:rPr>
        <w:t xml:space="preserve"> dio respuesta a través del archivo electrónico denominado </w:t>
      </w:r>
      <w:r w:rsidR="00716911" w:rsidRPr="00F359BD">
        <w:rPr>
          <w:rFonts w:ascii="Palatino Linotype" w:hAnsi="Palatino Linotype" w:cs="Arial"/>
          <w:b/>
          <w:color w:val="000000" w:themeColor="text1"/>
        </w:rPr>
        <w:t>1039.pdf</w:t>
      </w:r>
      <w:r w:rsidR="00EB1CE2" w:rsidRPr="00F359BD">
        <w:rPr>
          <w:rFonts w:ascii="Palatino Linotype" w:hAnsi="Palatino Linotype" w:cs="Arial"/>
          <w:b/>
          <w:i/>
          <w:color w:val="000000" w:themeColor="text1"/>
        </w:rPr>
        <w:t>,</w:t>
      </w:r>
      <w:r w:rsidR="00EB1CE2" w:rsidRPr="00F359BD">
        <w:rPr>
          <w:rFonts w:ascii="Palatino Linotype" w:hAnsi="Palatino Linotype" w:cs="Arial"/>
          <w:i/>
          <w:color w:val="000000" w:themeColor="text1"/>
        </w:rPr>
        <w:t xml:space="preserve"> </w:t>
      </w:r>
      <w:r w:rsidR="00EB1CE2" w:rsidRPr="00F359BD">
        <w:rPr>
          <w:rFonts w:ascii="Palatino Linotype" w:hAnsi="Palatino Linotype" w:cs="Arial"/>
          <w:color w:val="000000" w:themeColor="text1"/>
        </w:rPr>
        <w:t>cuyo contenido corresponde</w:t>
      </w:r>
      <w:r w:rsidR="00222E80" w:rsidRPr="00F359BD">
        <w:rPr>
          <w:rFonts w:ascii="Palatino Linotype" w:hAnsi="Palatino Linotype" w:cs="Arial"/>
          <w:color w:val="000000" w:themeColor="text1"/>
        </w:rPr>
        <w:t xml:space="preserve"> medular</w:t>
      </w:r>
      <w:r w:rsidR="00EB1CE2" w:rsidRPr="00F359BD">
        <w:rPr>
          <w:rFonts w:ascii="Palatino Linotype" w:hAnsi="Palatino Linotype" w:cs="Arial"/>
          <w:color w:val="000000" w:themeColor="text1"/>
        </w:rPr>
        <w:t xml:space="preserve"> </w:t>
      </w:r>
      <w:r w:rsidR="00247898" w:rsidRPr="00F359BD">
        <w:rPr>
          <w:rFonts w:ascii="Palatino Linotype" w:hAnsi="Palatino Linotype" w:cs="Arial"/>
          <w:color w:val="000000" w:themeColor="text1"/>
        </w:rPr>
        <w:t>es e</w:t>
      </w:r>
      <w:r w:rsidR="00222E80" w:rsidRPr="00F359BD">
        <w:rPr>
          <w:rFonts w:ascii="Palatino Linotype" w:hAnsi="Palatino Linotype" w:cs="Arial"/>
          <w:color w:val="000000" w:themeColor="text1"/>
        </w:rPr>
        <w:t>l siguiente</w:t>
      </w:r>
      <w:r w:rsidR="003A06E6" w:rsidRPr="00F359BD">
        <w:rPr>
          <w:rFonts w:ascii="Palatino Linotype" w:hAnsi="Palatino Linotype" w:cs="Arial"/>
          <w:color w:val="000000" w:themeColor="text1"/>
        </w:rPr>
        <w:t>:</w:t>
      </w:r>
    </w:p>
    <w:p w14:paraId="37AB5BDE" w14:textId="77777777" w:rsidR="00EB1CE2" w:rsidRPr="00F359BD" w:rsidRDefault="00716911" w:rsidP="00247898">
      <w:pPr>
        <w:pStyle w:val="Prrafodelista"/>
        <w:tabs>
          <w:tab w:val="left" w:pos="0"/>
        </w:tabs>
        <w:spacing w:line="360" w:lineRule="auto"/>
        <w:ind w:left="0" w:right="49"/>
        <w:jc w:val="center"/>
        <w:rPr>
          <w:rFonts w:ascii="Palatino Linotype" w:hAnsi="Palatino Linotype" w:cs="Arial"/>
          <w:i/>
          <w:color w:val="000000" w:themeColor="text1"/>
        </w:rPr>
      </w:pPr>
      <w:r w:rsidRPr="00F359BD">
        <w:rPr>
          <w:rFonts w:ascii="Palatino Linotype" w:hAnsi="Palatino Linotype" w:cs="Arial"/>
          <w:i/>
          <w:noProof/>
          <w:color w:val="000000" w:themeColor="text1"/>
          <w:lang w:val="es-MX" w:eastAsia="es-MX"/>
        </w:rPr>
        <w:drawing>
          <wp:inline distT="0" distB="0" distL="0" distR="0" wp14:anchorId="37AB5C8E" wp14:editId="37AB5C8F">
            <wp:extent cx="4851400" cy="6436695"/>
            <wp:effectExtent l="19050" t="19050" r="25400" b="215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9514" cy="6447461"/>
                    </a:xfrm>
                    <a:prstGeom prst="rect">
                      <a:avLst/>
                    </a:prstGeom>
                    <a:ln>
                      <a:solidFill>
                        <a:schemeClr val="tx1"/>
                      </a:solidFill>
                    </a:ln>
                  </pic:spPr>
                </pic:pic>
              </a:graphicData>
            </a:graphic>
          </wp:inline>
        </w:drawing>
      </w:r>
    </w:p>
    <w:p w14:paraId="37AB5BDF" w14:textId="77777777" w:rsidR="009F09BC" w:rsidRPr="00F359BD" w:rsidRDefault="009F09BC" w:rsidP="0024789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F359BD">
        <w:rPr>
          <w:rFonts w:ascii="Palatino Linotype" w:eastAsia="Times New Roman" w:hAnsi="Palatino Linotype" w:cs="Arial"/>
          <w:color w:val="000000" w:themeColor="text1"/>
          <w:lang w:val="es-ES"/>
        </w:rPr>
        <w:lastRenderedPageBreak/>
        <w:t>E</w:t>
      </w:r>
      <w:r w:rsidR="002C4997" w:rsidRPr="00F359BD">
        <w:rPr>
          <w:rFonts w:ascii="Palatino Linotype" w:eastAsia="Times New Roman" w:hAnsi="Palatino Linotype" w:cs="Arial"/>
          <w:color w:val="000000" w:themeColor="text1"/>
          <w:lang w:val="es-ES"/>
        </w:rPr>
        <w:t xml:space="preserve">l </w:t>
      </w:r>
      <w:r w:rsidR="00716911" w:rsidRPr="00F359BD">
        <w:rPr>
          <w:rFonts w:ascii="Palatino Linotype" w:eastAsia="Times New Roman" w:hAnsi="Palatino Linotype" w:cs="Arial"/>
          <w:color w:val="000000" w:themeColor="text1"/>
          <w:lang w:val="es-ES"/>
        </w:rPr>
        <w:t>veintinuev</w:t>
      </w:r>
      <w:r w:rsidR="00F54259" w:rsidRPr="00F359BD">
        <w:rPr>
          <w:rFonts w:ascii="Palatino Linotype" w:eastAsia="Times New Roman" w:hAnsi="Palatino Linotype" w:cs="Arial"/>
          <w:color w:val="000000" w:themeColor="text1"/>
          <w:lang w:val="es-ES"/>
        </w:rPr>
        <w:t>e</w:t>
      </w:r>
      <w:r w:rsidR="00222E80" w:rsidRPr="00F359BD">
        <w:rPr>
          <w:rFonts w:ascii="Palatino Linotype" w:eastAsia="Times New Roman" w:hAnsi="Palatino Linotype" w:cs="Arial"/>
          <w:color w:val="000000" w:themeColor="text1"/>
          <w:lang w:val="es-ES"/>
        </w:rPr>
        <w:t xml:space="preserve"> de agosto</w:t>
      </w:r>
      <w:r w:rsidRPr="00F359BD">
        <w:rPr>
          <w:rFonts w:ascii="Palatino Linotype" w:eastAsia="Times New Roman" w:hAnsi="Palatino Linotype" w:cs="Arial"/>
          <w:color w:val="000000" w:themeColor="text1"/>
          <w:lang w:val="es-ES"/>
        </w:rPr>
        <w:t xml:space="preserve"> de </w:t>
      </w:r>
      <w:r w:rsidR="00025C53" w:rsidRPr="00F359BD">
        <w:rPr>
          <w:rFonts w:ascii="Palatino Linotype" w:eastAsia="Times New Roman" w:hAnsi="Palatino Linotype" w:cs="Arial"/>
          <w:color w:val="000000" w:themeColor="text1"/>
          <w:lang w:val="es-ES"/>
        </w:rPr>
        <w:t xml:space="preserve">dos mil </w:t>
      </w:r>
      <w:r w:rsidR="004D465B" w:rsidRPr="00F359BD">
        <w:rPr>
          <w:rFonts w:ascii="Palatino Linotype" w:eastAsia="Times New Roman" w:hAnsi="Palatino Linotype" w:cs="Arial"/>
          <w:color w:val="000000" w:themeColor="text1"/>
          <w:lang w:val="es-ES"/>
        </w:rPr>
        <w:t>veintitrés</w:t>
      </w:r>
      <w:r w:rsidRPr="00F359BD">
        <w:rPr>
          <w:rFonts w:ascii="Palatino Linotype" w:eastAsia="Times New Roman" w:hAnsi="Palatino Linotype" w:cs="Arial"/>
          <w:color w:val="000000" w:themeColor="text1"/>
          <w:lang w:val="es-ES"/>
        </w:rPr>
        <w:t xml:space="preserve">, el particular interpuso </w:t>
      </w:r>
      <w:r w:rsidR="002C4997" w:rsidRPr="00F359BD">
        <w:rPr>
          <w:rFonts w:ascii="Palatino Linotype" w:eastAsia="Times New Roman" w:hAnsi="Palatino Linotype" w:cs="Arial"/>
          <w:color w:val="000000" w:themeColor="text1"/>
          <w:lang w:val="es-ES"/>
        </w:rPr>
        <w:t>e</w:t>
      </w:r>
      <w:r w:rsidRPr="00F359BD">
        <w:rPr>
          <w:rFonts w:ascii="Palatino Linotype" w:eastAsia="Times New Roman" w:hAnsi="Palatino Linotype" w:cs="Arial"/>
          <w:color w:val="000000" w:themeColor="text1"/>
          <w:lang w:val="es-ES"/>
        </w:rPr>
        <w:t>l recurso de revisión en contra de la respuesta, manifestando l</w:t>
      </w:r>
      <w:r w:rsidR="002C4997" w:rsidRPr="00F359BD">
        <w:rPr>
          <w:rFonts w:ascii="Palatino Linotype" w:eastAsia="Times New Roman" w:hAnsi="Palatino Linotype" w:cs="Arial"/>
          <w:color w:val="000000" w:themeColor="text1"/>
          <w:lang w:val="es-ES"/>
        </w:rPr>
        <w:t>a</w:t>
      </w:r>
      <w:r w:rsidRPr="00F359BD">
        <w:rPr>
          <w:rFonts w:ascii="Palatino Linotype" w:eastAsia="Times New Roman" w:hAnsi="Palatino Linotype" w:cs="Arial"/>
          <w:color w:val="000000" w:themeColor="text1"/>
          <w:lang w:val="es-ES"/>
        </w:rPr>
        <w:t xml:space="preserve">s </w:t>
      </w:r>
      <w:r w:rsidR="002C4997" w:rsidRPr="00F359BD">
        <w:rPr>
          <w:rFonts w:ascii="Palatino Linotype" w:eastAsia="Times New Roman" w:hAnsi="Palatino Linotype" w:cs="Arial"/>
          <w:color w:val="000000" w:themeColor="text1"/>
          <w:lang w:val="es-ES"/>
        </w:rPr>
        <w:t>siguientes</w:t>
      </w:r>
      <w:r w:rsidRPr="00F359BD">
        <w:rPr>
          <w:rFonts w:ascii="Palatino Linotype" w:eastAsia="Times New Roman" w:hAnsi="Palatino Linotype" w:cs="Arial"/>
          <w:color w:val="000000" w:themeColor="text1"/>
          <w:lang w:val="es-ES"/>
        </w:rPr>
        <w:t xml:space="preserve"> razones o motivos de inconformidad:</w:t>
      </w:r>
    </w:p>
    <w:p w14:paraId="37AB5BE0" w14:textId="77777777" w:rsidR="009F09BC" w:rsidRPr="00F359BD"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F359BD">
        <w:rPr>
          <w:rStyle w:val="Ttulo2Car"/>
          <w:rFonts w:ascii="Palatino Linotype" w:hAnsi="Palatino Linotype"/>
          <w:b/>
          <w:color w:val="000000" w:themeColor="text1"/>
          <w:sz w:val="22"/>
          <w:szCs w:val="24"/>
        </w:rPr>
        <w:t>Acto impugnado</w:t>
      </w:r>
      <w:bookmarkEnd w:id="4"/>
      <w:r w:rsidRPr="00F359BD">
        <w:rPr>
          <w:rStyle w:val="Ttulo2Car"/>
          <w:rFonts w:ascii="Palatino Linotype" w:hAnsi="Palatino Linotype"/>
          <w:b/>
          <w:color w:val="000000" w:themeColor="text1"/>
          <w:sz w:val="22"/>
          <w:szCs w:val="24"/>
        </w:rPr>
        <w:t xml:space="preserve">: </w:t>
      </w:r>
      <w:r w:rsidRPr="00F359BD">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222E80" w:rsidRPr="00F359BD">
        <w:rPr>
          <w:rStyle w:val="Ttulo2Car"/>
          <w:rFonts w:ascii="Palatino Linotype" w:hAnsi="Palatino Linotype"/>
          <w:i/>
          <w:color w:val="000000" w:themeColor="text1"/>
          <w:sz w:val="22"/>
          <w:szCs w:val="24"/>
        </w:rPr>
        <w:t>NO ENTREGA INFORMACIÓN</w:t>
      </w:r>
      <w:r w:rsidRPr="00F359BD">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7AB5BE1" w14:textId="77777777" w:rsidR="009F09BC" w:rsidRPr="00F359BD" w:rsidRDefault="009F09BC" w:rsidP="00247898">
      <w:pPr>
        <w:spacing w:line="360" w:lineRule="auto"/>
        <w:jc w:val="both"/>
        <w:rPr>
          <w:rFonts w:ascii="Palatino Linotype" w:hAnsi="Palatino Linotype"/>
          <w:i/>
          <w:color w:val="000000" w:themeColor="text1"/>
          <w:sz w:val="22"/>
        </w:rPr>
      </w:pPr>
    </w:p>
    <w:p w14:paraId="37AB5BE2" w14:textId="77777777" w:rsidR="009F09BC" w:rsidRPr="00F359BD" w:rsidRDefault="009F09BC" w:rsidP="00247898">
      <w:pPr>
        <w:pStyle w:val="Prrafodelista"/>
        <w:numPr>
          <w:ilvl w:val="0"/>
          <w:numId w:val="23"/>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F359BD">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F359BD">
        <w:rPr>
          <w:rFonts w:ascii="Palatino Linotype" w:hAnsi="Palatino Linotype"/>
          <w:b/>
          <w:color w:val="000000" w:themeColor="text1"/>
          <w:sz w:val="22"/>
        </w:rPr>
        <w:t xml:space="preserve"> </w:t>
      </w:r>
      <w:r w:rsidRPr="00F359BD">
        <w:rPr>
          <w:rFonts w:ascii="Palatino Linotype" w:hAnsi="Palatino Linotype"/>
          <w:i/>
          <w:color w:val="000000" w:themeColor="text1"/>
          <w:sz w:val="22"/>
        </w:rPr>
        <w:t>“</w:t>
      </w:r>
      <w:r w:rsidR="00222E80" w:rsidRPr="00F359BD">
        <w:rPr>
          <w:rFonts w:ascii="Palatino Linotype" w:hAnsi="Palatino Linotype"/>
          <w:i/>
          <w:color w:val="000000" w:themeColor="text1"/>
          <w:sz w:val="22"/>
        </w:rPr>
        <w:t>NO ENTREGA INFORMACIÓN</w:t>
      </w:r>
      <w:r w:rsidRPr="00F359BD">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7AB5BE3" w14:textId="77777777" w:rsidR="00EB1CE2" w:rsidRPr="00F359BD" w:rsidRDefault="00EB1CE2" w:rsidP="00247898">
      <w:pPr>
        <w:pStyle w:val="Prrafodelista"/>
        <w:spacing w:line="360" w:lineRule="auto"/>
        <w:jc w:val="both"/>
        <w:rPr>
          <w:rFonts w:ascii="Palatino Linotype" w:hAnsi="Palatino Linotype"/>
          <w:i/>
          <w:color w:val="000000" w:themeColor="text1"/>
          <w:sz w:val="22"/>
        </w:rPr>
      </w:pPr>
    </w:p>
    <w:p w14:paraId="37AB5BE4" w14:textId="77777777" w:rsidR="009F09BC" w:rsidRPr="00F359BD" w:rsidRDefault="00CC5B2F" w:rsidP="00247898">
      <w:pPr>
        <w:pStyle w:val="Prrafodelista"/>
        <w:numPr>
          <w:ilvl w:val="0"/>
          <w:numId w:val="15"/>
        </w:numPr>
        <w:spacing w:line="360" w:lineRule="auto"/>
        <w:ind w:left="0" w:firstLine="0"/>
        <w:jc w:val="both"/>
        <w:rPr>
          <w:rFonts w:ascii="Palatino Linotype" w:hAnsi="Palatino Linotype"/>
          <w:i/>
          <w:color w:val="000000" w:themeColor="text1"/>
        </w:rPr>
      </w:pPr>
      <w:r w:rsidRPr="00F359BD">
        <w:rPr>
          <w:rFonts w:ascii="Palatino Linotype" w:eastAsia="Calibri" w:hAnsi="Palatino Linotype" w:cs="Arial"/>
          <w:color w:val="000000" w:themeColor="text1"/>
          <w:lang w:val="es-ES"/>
        </w:rPr>
        <w:t>La Comisionada</w:t>
      </w:r>
      <w:r w:rsidR="009F09BC" w:rsidRPr="00F359BD">
        <w:rPr>
          <w:rFonts w:ascii="Palatino Linotype" w:eastAsia="Calibri" w:hAnsi="Palatino Linotype" w:cs="Arial"/>
          <w:color w:val="000000" w:themeColor="text1"/>
          <w:lang w:val="es-ES"/>
        </w:rPr>
        <w:t xml:space="preserve"> Ponente</w:t>
      </w:r>
      <w:r w:rsidR="00823DBE" w:rsidRPr="00F359BD">
        <w:rPr>
          <w:rFonts w:ascii="Palatino Linotype" w:eastAsia="Calibri" w:hAnsi="Palatino Linotype" w:cs="Arial"/>
          <w:color w:val="000000" w:themeColor="text1"/>
          <w:lang w:val="es-ES"/>
        </w:rPr>
        <w:t>,</w:t>
      </w:r>
      <w:r w:rsidR="009F09BC" w:rsidRPr="00F359BD">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66337D" w:rsidRPr="00F359BD">
        <w:rPr>
          <w:rFonts w:ascii="Palatino Linotype" w:eastAsia="Calibri" w:hAnsi="Palatino Linotype" w:cs="Arial"/>
          <w:color w:val="000000" w:themeColor="text1"/>
          <w:lang w:val="es-ES"/>
        </w:rPr>
        <w:t>treinta y uno</w:t>
      </w:r>
      <w:r w:rsidR="006313B5" w:rsidRPr="00F359BD">
        <w:rPr>
          <w:rFonts w:ascii="Palatino Linotype" w:eastAsia="Calibri" w:hAnsi="Palatino Linotype" w:cs="Arial"/>
          <w:color w:val="000000" w:themeColor="text1"/>
          <w:lang w:val="es-ES"/>
        </w:rPr>
        <w:t xml:space="preserve"> </w:t>
      </w:r>
      <w:r w:rsidR="004D465B" w:rsidRPr="00F359BD">
        <w:rPr>
          <w:rFonts w:ascii="Palatino Linotype" w:eastAsia="Calibri" w:hAnsi="Palatino Linotype" w:cs="Arial"/>
          <w:color w:val="000000" w:themeColor="text1"/>
          <w:lang w:val="es-ES"/>
        </w:rPr>
        <w:t xml:space="preserve">de </w:t>
      </w:r>
      <w:r w:rsidR="006313B5" w:rsidRPr="00F359BD">
        <w:rPr>
          <w:rFonts w:ascii="Palatino Linotype" w:eastAsia="Calibri" w:hAnsi="Palatino Linotype" w:cs="Arial"/>
          <w:color w:val="000000" w:themeColor="text1"/>
          <w:lang w:val="es-ES"/>
        </w:rPr>
        <w:t>agost</w:t>
      </w:r>
      <w:r w:rsidR="004D465B" w:rsidRPr="00F359BD">
        <w:rPr>
          <w:rFonts w:ascii="Palatino Linotype" w:eastAsia="Calibri" w:hAnsi="Palatino Linotype" w:cs="Arial"/>
          <w:color w:val="000000" w:themeColor="text1"/>
          <w:lang w:val="es-ES"/>
        </w:rPr>
        <w:t>o</w:t>
      </w:r>
      <w:r w:rsidR="009F09BC" w:rsidRPr="00F359BD">
        <w:rPr>
          <w:rFonts w:ascii="Palatino Linotype" w:eastAsia="Calibri" w:hAnsi="Palatino Linotype" w:cs="Arial"/>
          <w:color w:val="000000" w:themeColor="text1"/>
          <w:lang w:val="es-ES"/>
        </w:rPr>
        <w:t xml:space="preserve"> del año en curso, puso a disposición de las partes el expediente electrónico </w:t>
      </w:r>
      <w:r w:rsidR="009F09BC" w:rsidRPr="00F359BD">
        <w:rPr>
          <w:rFonts w:ascii="Palatino Linotype" w:eastAsia="Calibri" w:hAnsi="Palatino Linotype" w:cs="Arial"/>
          <w:color w:val="000000" w:themeColor="text1"/>
        </w:rPr>
        <w:t xml:space="preserve">vía </w:t>
      </w:r>
      <w:r w:rsidR="009F09BC" w:rsidRPr="00F359BD">
        <w:rPr>
          <w:rFonts w:ascii="Palatino Linotype" w:eastAsia="Calibri" w:hAnsi="Palatino Linotype" w:cs="Arial"/>
          <w:b/>
          <w:color w:val="000000" w:themeColor="text1"/>
          <w:lang w:val="es-ES"/>
        </w:rPr>
        <w:t xml:space="preserve">SAIMEX </w:t>
      </w:r>
      <w:r w:rsidR="009F09BC" w:rsidRPr="00F359BD">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F359BD">
        <w:rPr>
          <w:rFonts w:ascii="Palatino Linotype" w:eastAsia="Calibri" w:hAnsi="Palatino Linotype" w:cs="Arial"/>
          <w:b/>
          <w:color w:val="000000" w:themeColor="text1"/>
          <w:lang w:val="es-ES"/>
        </w:rPr>
        <w:t>SUJETO OBLIGADO</w:t>
      </w:r>
      <w:r w:rsidR="009F09BC" w:rsidRPr="00F359BD">
        <w:rPr>
          <w:rFonts w:ascii="Palatino Linotype" w:eastAsia="Calibri" w:hAnsi="Palatino Linotype" w:cs="Arial"/>
          <w:color w:val="000000" w:themeColor="text1"/>
          <w:lang w:val="es-ES"/>
        </w:rPr>
        <w:t xml:space="preserve"> presentará el Informe Justificado procedente.</w:t>
      </w:r>
    </w:p>
    <w:p w14:paraId="37AB5BE5" w14:textId="77777777" w:rsidR="009F09BC" w:rsidRPr="00F359BD" w:rsidRDefault="009F09BC" w:rsidP="00247898">
      <w:pPr>
        <w:pStyle w:val="Prrafodelista"/>
        <w:spacing w:line="360" w:lineRule="auto"/>
        <w:ind w:left="0"/>
        <w:jc w:val="both"/>
        <w:rPr>
          <w:rFonts w:ascii="Palatino Linotype" w:hAnsi="Palatino Linotype"/>
          <w:color w:val="000000" w:themeColor="text1"/>
        </w:rPr>
      </w:pPr>
    </w:p>
    <w:p w14:paraId="37AB5BE6" w14:textId="77777777" w:rsidR="009F09BC" w:rsidRPr="00F359BD" w:rsidRDefault="009F09BC"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t xml:space="preserve">El </w:t>
      </w:r>
      <w:r w:rsidRPr="00F359BD">
        <w:rPr>
          <w:rFonts w:ascii="Palatino Linotype" w:hAnsi="Palatino Linotype"/>
          <w:b/>
          <w:color w:val="000000" w:themeColor="text1"/>
        </w:rPr>
        <w:t xml:space="preserve">SUJETO </w:t>
      </w:r>
      <w:r w:rsidRPr="00F359BD">
        <w:rPr>
          <w:rFonts w:ascii="Palatino Linotype" w:eastAsia="Calibri" w:hAnsi="Palatino Linotype" w:cs="Arial"/>
          <w:b/>
          <w:color w:val="000000" w:themeColor="text1"/>
          <w:lang w:val="es-ES"/>
        </w:rPr>
        <w:t>OBLIGADO</w:t>
      </w:r>
      <w:r w:rsidR="00823DBE" w:rsidRPr="00F359BD">
        <w:rPr>
          <w:rFonts w:ascii="Palatino Linotype" w:eastAsia="Calibri" w:hAnsi="Palatino Linotype" w:cs="Arial"/>
          <w:b/>
          <w:color w:val="000000" w:themeColor="text1"/>
          <w:lang w:val="es-ES"/>
        </w:rPr>
        <w:t>,</w:t>
      </w:r>
      <w:r w:rsidR="007A6A1A" w:rsidRPr="00F359BD">
        <w:rPr>
          <w:rFonts w:ascii="Palatino Linotype" w:hAnsi="Palatino Linotype"/>
          <w:color w:val="000000" w:themeColor="text1"/>
        </w:rPr>
        <w:t xml:space="preserve"> </w:t>
      </w:r>
      <w:r w:rsidR="006313B5" w:rsidRPr="00F359BD">
        <w:rPr>
          <w:rFonts w:ascii="Palatino Linotype" w:hAnsi="Palatino Linotype"/>
          <w:color w:val="000000" w:themeColor="text1"/>
        </w:rPr>
        <w:t xml:space="preserve">fue omiso en rendir el informe justificado correspondiente. </w:t>
      </w:r>
      <w:r w:rsidRPr="00F359BD">
        <w:rPr>
          <w:rFonts w:ascii="Palatino Linotype" w:hAnsi="Palatino Linotype"/>
          <w:color w:val="000000" w:themeColor="text1"/>
        </w:rPr>
        <w:t xml:space="preserve">Por su parte </w:t>
      </w:r>
      <w:r w:rsidR="00A56791" w:rsidRPr="00F359BD">
        <w:rPr>
          <w:rFonts w:ascii="Palatino Linotype" w:hAnsi="Palatino Linotype"/>
          <w:b/>
          <w:color w:val="000000" w:themeColor="text1"/>
        </w:rPr>
        <w:t>EL</w:t>
      </w:r>
      <w:r w:rsidRPr="00F359BD">
        <w:rPr>
          <w:rFonts w:ascii="Palatino Linotype" w:hAnsi="Palatino Linotype"/>
          <w:b/>
          <w:color w:val="000000" w:themeColor="text1"/>
        </w:rPr>
        <w:t xml:space="preserve"> PARTICULAR </w:t>
      </w:r>
      <w:r w:rsidR="00D5729F" w:rsidRPr="00F359BD">
        <w:rPr>
          <w:rFonts w:ascii="Palatino Linotype" w:hAnsi="Palatino Linotype"/>
          <w:color w:val="000000" w:themeColor="text1"/>
        </w:rPr>
        <w:t>fue omiso</w:t>
      </w:r>
      <w:r w:rsidR="00267A08" w:rsidRPr="00F359BD">
        <w:rPr>
          <w:rFonts w:ascii="Palatino Linotype" w:hAnsi="Palatino Linotype"/>
          <w:color w:val="000000" w:themeColor="text1"/>
        </w:rPr>
        <w:t xml:space="preserve"> en realizar manifestaciones que a su derecho conviniera y asistiera</w:t>
      </w:r>
      <w:r w:rsidRPr="00F359BD">
        <w:rPr>
          <w:rFonts w:ascii="Palatino Linotype" w:hAnsi="Palatino Linotype"/>
          <w:color w:val="000000" w:themeColor="text1"/>
        </w:rPr>
        <w:t>.</w:t>
      </w:r>
    </w:p>
    <w:p w14:paraId="37AB5BE7" w14:textId="77777777" w:rsidR="00ED6E75" w:rsidRPr="00F359BD" w:rsidRDefault="00ED6E75" w:rsidP="00247898">
      <w:pPr>
        <w:pStyle w:val="Prrafodelista"/>
        <w:spacing w:line="360" w:lineRule="auto"/>
        <w:ind w:left="0"/>
        <w:jc w:val="both"/>
        <w:rPr>
          <w:rFonts w:ascii="Palatino Linotype" w:hAnsi="Palatino Linotype"/>
          <w:color w:val="000000" w:themeColor="text1"/>
        </w:rPr>
      </w:pPr>
    </w:p>
    <w:p w14:paraId="37AB5BE8" w14:textId="77777777" w:rsidR="00A56791" w:rsidRPr="00F359BD" w:rsidRDefault="007601B1" w:rsidP="00247898">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F359BD">
        <w:rPr>
          <w:rFonts w:ascii="Palatino Linotype" w:hAnsi="Palatino Linotype"/>
          <w:color w:val="000000" w:themeColor="text1"/>
        </w:rPr>
        <w:t xml:space="preserve">Finalmente </w:t>
      </w:r>
      <w:r w:rsidR="00D367B4" w:rsidRPr="00F359BD">
        <w:rPr>
          <w:rFonts w:ascii="Palatino Linotype" w:hAnsi="Palatino Linotype"/>
          <w:color w:val="000000" w:themeColor="text1"/>
        </w:rPr>
        <w:t xml:space="preserve">mediante acuerdo de día </w:t>
      </w:r>
      <w:r w:rsidR="0066337D" w:rsidRPr="00F359BD">
        <w:rPr>
          <w:rFonts w:ascii="Palatino Linotype" w:hAnsi="Palatino Linotype"/>
          <w:color w:val="000000" w:themeColor="text1"/>
        </w:rPr>
        <w:t>trece</w:t>
      </w:r>
      <w:r w:rsidR="006313B5" w:rsidRPr="00F359BD">
        <w:rPr>
          <w:rFonts w:ascii="Palatino Linotype" w:hAnsi="Palatino Linotype"/>
          <w:color w:val="000000" w:themeColor="text1"/>
        </w:rPr>
        <w:t xml:space="preserve"> de septiembre del año en curso, se</w:t>
      </w:r>
      <w:r w:rsidR="0001674C" w:rsidRPr="00F359BD">
        <w:rPr>
          <w:rFonts w:ascii="Palatino Linotype" w:hAnsi="Palatino Linotype"/>
          <w:color w:val="000000" w:themeColor="text1"/>
        </w:rPr>
        <w:t xml:space="preserve"> d</w:t>
      </w:r>
      <w:r w:rsidR="006672E1" w:rsidRPr="00F359BD">
        <w:rPr>
          <w:rFonts w:ascii="Palatino Linotype" w:hAnsi="Palatino Linotype"/>
          <w:color w:val="000000" w:themeColor="text1"/>
        </w:rPr>
        <w:t>ecretó el cierre de instrucción</w:t>
      </w:r>
      <w:r w:rsidR="0001674C" w:rsidRPr="00F359BD">
        <w:rPr>
          <w:rFonts w:ascii="Palatino Linotype" w:hAnsi="Palatino Linotype"/>
          <w:color w:val="000000" w:themeColor="text1"/>
        </w:rPr>
        <w:t xml:space="preserve">, </w:t>
      </w:r>
      <w:r w:rsidR="009F09BC" w:rsidRPr="00F359BD">
        <w:rPr>
          <w:rFonts w:ascii="Palatino Linotype" w:hAnsi="Palatino Linotype" w:cs="Arial"/>
          <w:color w:val="000000" w:themeColor="text1"/>
        </w:rPr>
        <w:t>por lo que no habiendo más que hacer constar, y ---</w:t>
      </w:r>
    </w:p>
    <w:p w14:paraId="37AB5BE9" w14:textId="77777777" w:rsidR="007601B1" w:rsidRPr="00F359BD" w:rsidRDefault="007601B1" w:rsidP="00247898">
      <w:pPr>
        <w:pStyle w:val="Prrafodelista"/>
        <w:spacing w:line="360" w:lineRule="auto"/>
        <w:jc w:val="both"/>
        <w:rPr>
          <w:rFonts w:ascii="Palatino Linotype" w:hAnsi="Palatino Linotype"/>
          <w:b/>
          <w:color w:val="000000" w:themeColor="text1"/>
        </w:rPr>
      </w:pPr>
    </w:p>
    <w:p w14:paraId="37AB5BEA" w14:textId="77777777" w:rsidR="009F09BC" w:rsidRPr="00F359BD" w:rsidRDefault="009F09BC" w:rsidP="00247898">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F359BD">
        <w:rPr>
          <w:rFonts w:ascii="Palatino Linotype" w:hAnsi="Palatino Linotype"/>
          <w:b/>
          <w:color w:val="000000" w:themeColor="text1"/>
          <w:sz w:val="24"/>
          <w:szCs w:val="24"/>
        </w:rPr>
        <w:t>CONSIDERANDO</w:t>
      </w:r>
      <w:bookmarkEnd w:id="134"/>
      <w:bookmarkEnd w:id="135"/>
    </w:p>
    <w:p w14:paraId="37AB5BEB" w14:textId="77777777" w:rsidR="009F09BC" w:rsidRPr="00F359BD" w:rsidRDefault="009F09BC" w:rsidP="00247898">
      <w:pPr>
        <w:spacing w:line="360" w:lineRule="auto"/>
        <w:jc w:val="center"/>
        <w:rPr>
          <w:rFonts w:ascii="Palatino Linotype" w:hAnsi="Palatino Linotype"/>
          <w:color w:val="000000" w:themeColor="text1"/>
          <w:lang w:val="es-MX" w:eastAsia="en-US"/>
        </w:rPr>
      </w:pPr>
    </w:p>
    <w:p w14:paraId="37AB5BEC" w14:textId="77777777" w:rsidR="009F09BC" w:rsidRPr="00F359BD" w:rsidRDefault="009F09BC" w:rsidP="00247898">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F359BD">
        <w:rPr>
          <w:rFonts w:ascii="Palatino Linotype" w:hAnsi="Palatino Linotype"/>
          <w:b/>
          <w:color w:val="000000" w:themeColor="text1"/>
          <w:sz w:val="24"/>
          <w:szCs w:val="24"/>
        </w:rPr>
        <w:lastRenderedPageBreak/>
        <w:t>PRIMERO. De la competencia</w:t>
      </w:r>
      <w:bookmarkEnd w:id="136"/>
      <w:bookmarkEnd w:id="137"/>
    </w:p>
    <w:p w14:paraId="37AB5BED" w14:textId="77777777" w:rsidR="009F09BC" w:rsidRPr="00F359BD" w:rsidRDefault="009F09BC" w:rsidP="00247898">
      <w:pPr>
        <w:spacing w:line="360" w:lineRule="auto"/>
        <w:jc w:val="both"/>
        <w:rPr>
          <w:rFonts w:ascii="Palatino Linotype" w:hAnsi="Palatino Linotype"/>
          <w:color w:val="000000" w:themeColor="text1"/>
          <w:lang w:val="es-MX" w:eastAsia="en-US"/>
        </w:rPr>
      </w:pPr>
    </w:p>
    <w:p w14:paraId="37AB5BEE" w14:textId="77777777" w:rsidR="00353F1D" w:rsidRPr="00F359BD"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F359BD">
        <w:rPr>
          <w:rFonts w:ascii="Palatino Linotype" w:eastAsia="Calibri" w:hAnsi="Palatino Linotype" w:cs="Arial"/>
          <w:color w:val="000000" w:themeColor="text1"/>
        </w:rPr>
        <w:t>fracción</w:t>
      </w:r>
      <w:r w:rsidRPr="00F359BD">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7AB5BEF" w14:textId="77777777" w:rsidR="009F09BC" w:rsidRPr="00F359BD" w:rsidRDefault="009F09BC" w:rsidP="00247898">
      <w:pPr>
        <w:pStyle w:val="Prrafodelista"/>
        <w:spacing w:line="360" w:lineRule="auto"/>
        <w:ind w:left="0"/>
        <w:jc w:val="both"/>
        <w:rPr>
          <w:rFonts w:ascii="Palatino Linotype" w:eastAsia="Calibri" w:hAnsi="Palatino Linotype" w:cs="Times New Roman"/>
          <w:b/>
          <w:color w:val="000000" w:themeColor="text1"/>
          <w:lang w:val="es-ES"/>
        </w:rPr>
      </w:pPr>
    </w:p>
    <w:p w14:paraId="37AB5BF0" w14:textId="77777777" w:rsidR="009F09BC" w:rsidRPr="00F359BD" w:rsidRDefault="009F09BC" w:rsidP="00247898">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F359BD">
        <w:rPr>
          <w:rFonts w:ascii="Palatino Linotype" w:hAnsi="Palatino Linotype"/>
          <w:b/>
          <w:color w:val="000000" w:themeColor="text1"/>
          <w:sz w:val="24"/>
          <w:szCs w:val="24"/>
        </w:rPr>
        <w:t>SEGUNDO. De la oportunidad y procedencia.</w:t>
      </w:r>
      <w:bookmarkEnd w:id="138"/>
      <w:bookmarkEnd w:id="139"/>
    </w:p>
    <w:p w14:paraId="37AB5BF1" w14:textId="77777777" w:rsidR="00A56791" w:rsidRPr="00F359BD" w:rsidRDefault="00A56791" w:rsidP="00247898">
      <w:pPr>
        <w:spacing w:line="360" w:lineRule="auto"/>
        <w:jc w:val="both"/>
        <w:rPr>
          <w:rFonts w:ascii="Palatino Linotype" w:hAnsi="Palatino Linotype"/>
        </w:rPr>
      </w:pPr>
    </w:p>
    <w:p w14:paraId="37AB5BF2" w14:textId="77777777" w:rsidR="009F09BC" w:rsidRPr="00F359BD" w:rsidRDefault="00425842"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eastAsia="Calibri" w:hAnsi="Palatino Linotype" w:cs="Arial"/>
          <w:color w:val="000000" w:themeColor="text1"/>
        </w:rPr>
        <w:t>El</w:t>
      </w:r>
      <w:r w:rsidR="00AD63B4" w:rsidRPr="00F359BD">
        <w:rPr>
          <w:rFonts w:ascii="Palatino Linotype" w:eastAsia="Calibri" w:hAnsi="Palatino Linotype" w:cs="Arial"/>
          <w:color w:val="000000" w:themeColor="text1"/>
        </w:rPr>
        <w:t xml:space="preserve"> </w:t>
      </w:r>
      <w:r w:rsidR="009F09BC" w:rsidRPr="00F359BD">
        <w:rPr>
          <w:rFonts w:ascii="Palatino Linotype" w:eastAsia="Calibri" w:hAnsi="Palatino Linotype" w:cs="Arial"/>
          <w:color w:val="000000" w:themeColor="text1"/>
        </w:rPr>
        <w:t xml:space="preserve">medio de impugnación fue presentado a través del </w:t>
      </w:r>
      <w:r w:rsidR="009F09BC" w:rsidRPr="00F359BD">
        <w:rPr>
          <w:rFonts w:ascii="Palatino Linotype" w:eastAsia="Calibri" w:hAnsi="Palatino Linotype" w:cs="Arial"/>
          <w:b/>
          <w:color w:val="000000" w:themeColor="text1"/>
        </w:rPr>
        <w:t>SAIMEX,</w:t>
      </w:r>
      <w:r w:rsidR="009F09BC" w:rsidRPr="00F359BD">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F359BD">
        <w:rPr>
          <w:rFonts w:ascii="Palatino Linotype" w:eastAsia="Calibri" w:hAnsi="Palatino Linotype" w:cs="Arial"/>
          <w:b/>
          <w:color w:val="000000" w:themeColor="text1"/>
        </w:rPr>
        <w:t>SUJETO OBLIGADO</w:t>
      </w:r>
      <w:r w:rsidRPr="00F359BD">
        <w:rPr>
          <w:rFonts w:ascii="Palatino Linotype" w:eastAsia="Calibri" w:hAnsi="Palatino Linotype" w:cs="Arial"/>
          <w:color w:val="000000" w:themeColor="text1"/>
        </w:rPr>
        <w:t xml:space="preserve"> entregó su</w:t>
      </w:r>
      <w:r w:rsidR="009F09BC" w:rsidRPr="00F359BD">
        <w:rPr>
          <w:rFonts w:ascii="Palatino Linotype" w:eastAsia="Calibri" w:hAnsi="Palatino Linotype" w:cs="Arial"/>
          <w:color w:val="000000" w:themeColor="text1"/>
        </w:rPr>
        <w:t xml:space="preserve"> respuesta </w:t>
      </w:r>
      <w:r w:rsidRPr="00F359BD">
        <w:rPr>
          <w:rFonts w:ascii="Palatino Linotype" w:eastAsia="Calibri" w:hAnsi="Palatino Linotype" w:cs="Arial"/>
          <w:color w:val="000000" w:themeColor="text1"/>
        </w:rPr>
        <w:t>e</w:t>
      </w:r>
      <w:r w:rsidR="00E55966" w:rsidRPr="00F359BD">
        <w:rPr>
          <w:rFonts w:ascii="Palatino Linotype" w:eastAsia="Calibri" w:hAnsi="Palatino Linotype" w:cs="Arial"/>
          <w:color w:val="000000" w:themeColor="text1"/>
        </w:rPr>
        <w:t xml:space="preserve">l </w:t>
      </w:r>
      <w:r w:rsidR="0066337D" w:rsidRPr="00F359BD">
        <w:rPr>
          <w:rFonts w:ascii="Palatino Linotype" w:eastAsia="Calibri" w:hAnsi="Palatino Linotype" w:cs="Arial"/>
          <w:color w:val="000000" w:themeColor="text1"/>
        </w:rPr>
        <w:t>veintinuev</w:t>
      </w:r>
      <w:r w:rsidR="00F54259" w:rsidRPr="00F359BD">
        <w:rPr>
          <w:rFonts w:ascii="Palatino Linotype" w:eastAsia="Calibri" w:hAnsi="Palatino Linotype" w:cs="Arial"/>
          <w:color w:val="000000" w:themeColor="text1"/>
        </w:rPr>
        <w:t>e</w:t>
      </w:r>
      <w:r w:rsidR="006313B5" w:rsidRPr="00F359BD">
        <w:rPr>
          <w:rFonts w:ascii="Palatino Linotype" w:eastAsia="Calibri" w:hAnsi="Palatino Linotype" w:cs="Arial"/>
          <w:color w:val="000000" w:themeColor="text1"/>
        </w:rPr>
        <w:t xml:space="preserve"> de agost</w:t>
      </w:r>
      <w:r w:rsidR="00EB1CE2" w:rsidRPr="00F359BD">
        <w:rPr>
          <w:rFonts w:ascii="Palatino Linotype" w:eastAsia="Calibri" w:hAnsi="Palatino Linotype" w:cs="Arial"/>
          <w:color w:val="000000" w:themeColor="text1"/>
        </w:rPr>
        <w:t>o</w:t>
      </w:r>
      <w:r w:rsidRPr="00F359BD">
        <w:rPr>
          <w:rFonts w:ascii="Palatino Linotype" w:eastAsia="Calibri" w:hAnsi="Palatino Linotype" w:cs="Arial"/>
          <w:color w:val="000000" w:themeColor="text1"/>
        </w:rPr>
        <w:t xml:space="preserve"> de dos mil </w:t>
      </w:r>
      <w:r w:rsidR="004D465B" w:rsidRPr="00F359BD">
        <w:rPr>
          <w:rFonts w:ascii="Palatino Linotype" w:eastAsia="Calibri" w:hAnsi="Palatino Linotype" w:cs="Arial"/>
          <w:color w:val="000000" w:themeColor="text1"/>
        </w:rPr>
        <w:t>veintitrés</w:t>
      </w:r>
      <w:r w:rsidR="009F09BC" w:rsidRPr="00F359BD">
        <w:rPr>
          <w:rFonts w:ascii="Palatino Linotype" w:eastAsia="Calibri" w:hAnsi="Palatino Linotype" w:cs="Arial"/>
          <w:color w:val="000000" w:themeColor="text1"/>
        </w:rPr>
        <w:t xml:space="preserve">, </w:t>
      </w:r>
      <w:r w:rsidR="009F09BC" w:rsidRPr="00F359BD">
        <w:rPr>
          <w:rFonts w:ascii="Palatino Linotype" w:hAnsi="Palatino Linotype" w:cs="Arial"/>
          <w:color w:val="000000" w:themeColor="text1"/>
        </w:rPr>
        <w:t xml:space="preserve">de tal forma que </w:t>
      </w:r>
      <w:r w:rsidRPr="00F359BD">
        <w:rPr>
          <w:rFonts w:ascii="Palatino Linotype" w:hAnsi="Palatino Linotype" w:cs="Arial"/>
          <w:color w:val="000000" w:themeColor="text1"/>
        </w:rPr>
        <w:t>e</w:t>
      </w:r>
      <w:r w:rsidR="009F09BC" w:rsidRPr="00F359BD">
        <w:rPr>
          <w:rFonts w:ascii="Palatino Linotype" w:hAnsi="Palatino Linotype" w:cs="Arial"/>
          <w:color w:val="000000" w:themeColor="text1"/>
        </w:rPr>
        <w:t xml:space="preserve">l plazo para interponer </w:t>
      </w:r>
      <w:r w:rsidRPr="00F359BD">
        <w:rPr>
          <w:rFonts w:ascii="Palatino Linotype" w:hAnsi="Palatino Linotype" w:cs="Arial"/>
          <w:color w:val="000000" w:themeColor="text1"/>
        </w:rPr>
        <w:t>e</w:t>
      </w:r>
      <w:r w:rsidR="009F09BC" w:rsidRPr="00F359BD">
        <w:rPr>
          <w:rFonts w:ascii="Palatino Linotype" w:hAnsi="Palatino Linotype" w:cs="Arial"/>
          <w:color w:val="000000" w:themeColor="text1"/>
        </w:rPr>
        <w:t xml:space="preserve">l recurso de revisión </w:t>
      </w:r>
      <w:r w:rsidRPr="00F359BD">
        <w:rPr>
          <w:rFonts w:ascii="Palatino Linotype" w:hAnsi="Palatino Linotype" w:cs="Arial"/>
          <w:color w:val="000000" w:themeColor="text1"/>
        </w:rPr>
        <w:t>transcurrió</w:t>
      </w:r>
      <w:r w:rsidR="009F09BC" w:rsidRPr="00F359BD">
        <w:rPr>
          <w:rFonts w:ascii="Palatino Linotype" w:hAnsi="Palatino Linotype" w:cs="Arial"/>
          <w:color w:val="000000" w:themeColor="text1"/>
        </w:rPr>
        <w:t xml:space="preserve"> del día </w:t>
      </w:r>
      <w:r w:rsidR="0066337D" w:rsidRPr="00F359BD">
        <w:rPr>
          <w:rFonts w:ascii="Palatino Linotype" w:hAnsi="Palatino Linotype" w:cs="Arial"/>
          <w:color w:val="000000" w:themeColor="text1"/>
        </w:rPr>
        <w:t>treinta</w:t>
      </w:r>
      <w:r w:rsidR="00EB1CE2" w:rsidRPr="00F359BD">
        <w:rPr>
          <w:rFonts w:ascii="Palatino Linotype" w:hAnsi="Palatino Linotype" w:cs="Arial"/>
          <w:color w:val="000000" w:themeColor="text1"/>
        </w:rPr>
        <w:t xml:space="preserve"> de </w:t>
      </w:r>
      <w:r w:rsidR="006313B5" w:rsidRPr="00F359BD">
        <w:rPr>
          <w:rFonts w:ascii="Palatino Linotype" w:hAnsi="Palatino Linotype" w:cs="Arial"/>
          <w:color w:val="000000" w:themeColor="text1"/>
        </w:rPr>
        <w:t>agost</w:t>
      </w:r>
      <w:r w:rsidR="00EB1CE2" w:rsidRPr="00F359BD">
        <w:rPr>
          <w:rFonts w:ascii="Palatino Linotype" w:hAnsi="Palatino Linotype" w:cs="Arial"/>
          <w:color w:val="000000" w:themeColor="text1"/>
        </w:rPr>
        <w:t xml:space="preserve">o </w:t>
      </w:r>
      <w:r w:rsidR="00E55966" w:rsidRPr="00F359BD">
        <w:rPr>
          <w:rFonts w:ascii="Palatino Linotype" w:hAnsi="Palatino Linotype" w:cs="Arial"/>
          <w:color w:val="000000" w:themeColor="text1"/>
        </w:rPr>
        <w:t xml:space="preserve">al </w:t>
      </w:r>
      <w:r w:rsidR="0066337D" w:rsidRPr="00F359BD">
        <w:rPr>
          <w:rFonts w:ascii="Palatino Linotype" w:hAnsi="Palatino Linotype" w:cs="Arial"/>
          <w:color w:val="000000" w:themeColor="text1"/>
        </w:rPr>
        <w:t>diecinueve</w:t>
      </w:r>
      <w:r w:rsidR="00EB1CE2" w:rsidRPr="00F359BD">
        <w:rPr>
          <w:rFonts w:ascii="Palatino Linotype" w:hAnsi="Palatino Linotype" w:cs="Arial"/>
          <w:color w:val="000000" w:themeColor="text1"/>
        </w:rPr>
        <w:t xml:space="preserve"> de </w:t>
      </w:r>
      <w:r w:rsidR="006313B5" w:rsidRPr="00F359BD">
        <w:rPr>
          <w:rFonts w:ascii="Palatino Linotype" w:hAnsi="Palatino Linotype" w:cs="Arial"/>
          <w:color w:val="000000" w:themeColor="text1"/>
        </w:rPr>
        <w:t>septiembre</w:t>
      </w:r>
      <w:r w:rsidR="0001674C" w:rsidRPr="00F359BD">
        <w:rPr>
          <w:rFonts w:ascii="Palatino Linotype" w:hAnsi="Palatino Linotype" w:cs="Arial"/>
          <w:color w:val="000000" w:themeColor="text1"/>
        </w:rPr>
        <w:t xml:space="preserve"> de dos mil </w:t>
      </w:r>
      <w:r w:rsidR="004D465B" w:rsidRPr="00F359BD">
        <w:rPr>
          <w:rFonts w:ascii="Palatino Linotype" w:hAnsi="Palatino Linotype" w:cs="Arial"/>
          <w:color w:val="000000" w:themeColor="text1"/>
        </w:rPr>
        <w:t>veintitrés</w:t>
      </w:r>
      <w:r w:rsidR="0001674C" w:rsidRPr="00F359BD">
        <w:rPr>
          <w:rFonts w:ascii="Palatino Linotype" w:hAnsi="Palatino Linotype" w:cs="Arial"/>
          <w:color w:val="000000" w:themeColor="text1"/>
        </w:rPr>
        <w:t>; e</w:t>
      </w:r>
      <w:r w:rsidR="009F09BC" w:rsidRPr="00F359BD">
        <w:rPr>
          <w:rFonts w:ascii="Palatino Linotype" w:hAnsi="Palatino Linotype" w:cs="Arial"/>
          <w:color w:val="000000" w:themeColor="text1"/>
        </w:rPr>
        <w:t xml:space="preserve">n consecuencia, </w:t>
      </w:r>
      <w:r w:rsidR="00D5729F" w:rsidRPr="00F359BD">
        <w:rPr>
          <w:rFonts w:ascii="Palatino Linotype" w:hAnsi="Palatino Linotype" w:cs="Arial"/>
          <w:color w:val="000000" w:themeColor="text1"/>
        </w:rPr>
        <w:t>e</w:t>
      </w:r>
      <w:r w:rsidR="009F09BC" w:rsidRPr="00F359BD">
        <w:rPr>
          <w:rFonts w:ascii="Palatino Linotype" w:hAnsi="Palatino Linotype" w:cs="Arial"/>
          <w:color w:val="000000" w:themeColor="text1"/>
        </w:rPr>
        <w:t xml:space="preserve">l ahora </w:t>
      </w:r>
      <w:r w:rsidR="009F09BC" w:rsidRPr="00F359BD">
        <w:rPr>
          <w:rFonts w:ascii="Palatino Linotype" w:hAnsi="Palatino Linotype" w:cs="Arial"/>
          <w:b/>
          <w:color w:val="000000" w:themeColor="text1"/>
        </w:rPr>
        <w:t>RECURRENTE</w:t>
      </w:r>
      <w:r w:rsidR="009F09BC" w:rsidRPr="00F359BD">
        <w:rPr>
          <w:rFonts w:ascii="Palatino Linotype" w:hAnsi="Palatino Linotype" w:cs="Arial"/>
          <w:color w:val="000000" w:themeColor="text1"/>
        </w:rPr>
        <w:t xml:space="preserve"> presentó </w:t>
      </w:r>
      <w:r w:rsidR="00CA1063" w:rsidRPr="00F359BD">
        <w:rPr>
          <w:rFonts w:ascii="Palatino Linotype" w:hAnsi="Palatino Linotype" w:cs="Arial"/>
          <w:color w:val="000000" w:themeColor="text1"/>
        </w:rPr>
        <w:t xml:space="preserve">su inconformidad el día </w:t>
      </w:r>
      <w:r w:rsidR="0066337D" w:rsidRPr="00F359BD">
        <w:rPr>
          <w:rFonts w:ascii="Palatino Linotype" w:hAnsi="Palatino Linotype" w:cs="Arial"/>
          <w:color w:val="000000" w:themeColor="text1"/>
        </w:rPr>
        <w:t>veintinueve</w:t>
      </w:r>
      <w:r w:rsidR="006313B5" w:rsidRPr="00F359BD">
        <w:rPr>
          <w:rFonts w:ascii="Palatino Linotype" w:hAnsi="Palatino Linotype" w:cs="Arial"/>
          <w:color w:val="000000" w:themeColor="text1"/>
        </w:rPr>
        <w:t xml:space="preserve"> de agosto</w:t>
      </w:r>
      <w:r w:rsidR="007142D6" w:rsidRPr="00F359BD">
        <w:rPr>
          <w:rFonts w:ascii="Palatino Linotype" w:hAnsi="Palatino Linotype" w:cs="Arial"/>
          <w:color w:val="000000" w:themeColor="text1"/>
        </w:rPr>
        <w:t xml:space="preserve"> de dos mil </w:t>
      </w:r>
      <w:r w:rsidR="004D465B" w:rsidRPr="00F359BD">
        <w:rPr>
          <w:rFonts w:ascii="Palatino Linotype" w:hAnsi="Palatino Linotype" w:cs="Arial"/>
          <w:color w:val="000000" w:themeColor="text1"/>
        </w:rPr>
        <w:t>veintitrés</w:t>
      </w:r>
      <w:r w:rsidR="009F09BC" w:rsidRPr="00F359BD">
        <w:rPr>
          <w:rFonts w:ascii="Palatino Linotype" w:hAnsi="Palatino Linotype" w:cs="Arial"/>
          <w:color w:val="000000" w:themeColor="text1"/>
        </w:rPr>
        <w:t xml:space="preserve">; </w:t>
      </w:r>
      <w:r w:rsidR="0062406B" w:rsidRPr="00F359BD">
        <w:rPr>
          <w:rFonts w:ascii="Palatino Linotype" w:hAnsi="Palatino Linotype" w:cs="Arial"/>
          <w:color w:val="000000" w:themeColor="text1"/>
        </w:rPr>
        <w:t xml:space="preserve">es decir </w:t>
      </w:r>
      <w:r w:rsidR="0066337D" w:rsidRPr="00F359BD">
        <w:rPr>
          <w:rFonts w:ascii="Palatino Linotype" w:hAnsi="Palatino Linotype" w:cs="Arial"/>
          <w:color w:val="000000" w:themeColor="text1"/>
        </w:rPr>
        <w:t>antes</w:t>
      </w:r>
      <w:r w:rsidR="0082142B" w:rsidRPr="00F359BD">
        <w:rPr>
          <w:rFonts w:ascii="Palatino Linotype" w:hAnsi="Palatino Linotype" w:cs="Arial"/>
          <w:color w:val="000000" w:themeColor="text1"/>
        </w:rPr>
        <w:t xml:space="preserve"> d</w:t>
      </w:r>
      <w:r w:rsidR="009F09BC" w:rsidRPr="00F359BD">
        <w:rPr>
          <w:rFonts w:ascii="Palatino Linotype" w:hAnsi="Palatino Linotype" w:cs="Arial"/>
          <w:color w:val="000000" w:themeColor="text1"/>
        </w:rPr>
        <w:t>el lapso legalmente establecido para tal efecto.</w:t>
      </w:r>
    </w:p>
    <w:p w14:paraId="37AB5BF3" w14:textId="77777777" w:rsidR="0066337D" w:rsidRPr="00F359BD" w:rsidRDefault="0066337D" w:rsidP="0066337D">
      <w:pPr>
        <w:pStyle w:val="Prrafodelista"/>
        <w:numPr>
          <w:ilvl w:val="0"/>
          <w:numId w:val="15"/>
        </w:numPr>
        <w:spacing w:line="360" w:lineRule="auto"/>
        <w:ind w:left="0" w:firstLine="0"/>
        <w:jc w:val="both"/>
        <w:rPr>
          <w:rFonts w:ascii="Palatino Linotype" w:hAnsi="Palatino Linotype" w:cs="Arial"/>
          <w:bCs/>
          <w:color w:val="555555"/>
          <w:lang w:eastAsia="es-MX"/>
        </w:rPr>
      </w:pPr>
      <w:r w:rsidRPr="00F359BD">
        <w:rPr>
          <w:rFonts w:ascii="Palatino Linotype" w:hAnsi="Palatino Linotype" w:cs="Arial"/>
        </w:rPr>
        <w:lastRenderedPageBreak/>
        <w:t xml:space="preserve">Al </w:t>
      </w:r>
      <w:r w:rsidRPr="00F359BD">
        <w:rPr>
          <w:rFonts w:ascii="Palatino Linotype" w:eastAsia="Calibri" w:hAnsi="Palatino Linotype" w:cs="Arial"/>
        </w:rPr>
        <w:t>respecto</w:t>
      </w:r>
      <w:r w:rsidRPr="00F359BD">
        <w:rPr>
          <w:rFonts w:ascii="Palatino Linotype" w:hAnsi="Palatino Linotype" w:cs="Arial"/>
        </w:rPr>
        <w:t xml:space="preserve"> </w:t>
      </w:r>
      <w:r w:rsidRPr="00F359BD">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7AB5BF4" w14:textId="77777777" w:rsidR="0066337D" w:rsidRPr="00F359BD" w:rsidRDefault="0066337D" w:rsidP="0066337D">
      <w:pPr>
        <w:pStyle w:val="Prrafodelista"/>
        <w:spacing w:line="360" w:lineRule="auto"/>
        <w:ind w:left="360" w:hanging="360"/>
        <w:rPr>
          <w:rFonts w:ascii="Palatino Linotype" w:hAnsi="Palatino Linotype" w:cs="Arial"/>
        </w:rPr>
      </w:pPr>
    </w:p>
    <w:p w14:paraId="37AB5BF5" w14:textId="77777777" w:rsidR="0066337D" w:rsidRPr="00F359BD" w:rsidRDefault="0066337D" w:rsidP="0066337D">
      <w:pPr>
        <w:pStyle w:val="Prrafodelista"/>
        <w:numPr>
          <w:ilvl w:val="0"/>
          <w:numId w:val="15"/>
        </w:numPr>
        <w:spacing w:line="360" w:lineRule="auto"/>
        <w:ind w:left="0" w:firstLine="0"/>
        <w:jc w:val="both"/>
        <w:rPr>
          <w:rFonts w:ascii="Palatino Linotype" w:hAnsi="Palatino Linotype" w:cs="Arial"/>
          <w:bCs/>
          <w:color w:val="555555"/>
          <w:lang w:eastAsia="es-MX"/>
        </w:rPr>
      </w:pPr>
      <w:r w:rsidRPr="00F359BD">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7AB5BF6" w14:textId="77777777" w:rsidR="0066337D" w:rsidRPr="00F359BD" w:rsidRDefault="0066337D" w:rsidP="0066337D">
      <w:pPr>
        <w:pStyle w:val="Prrafodelista"/>
        <w:spacing w:line="360" w:lineRule="auto"/>
        <w:rPr>
          <w:rFonts w:ascii="Palatino Linotype" w:hAnsi="Palatino Linotype" w:cs="Arial"/>
          <w:bCs/>
          <w:color w:val="555555"/>
          <w:lang w:eastAsia="es-MX"/>
        </w:rPr>
      </w:pPr>
    </w:p>
    <w:p w14:paraId="37AB5BF7" w14:textId="77777777" w:rsidR="0066337D" w:rsidRPr="00F359BD" w:rsidRDefault="0066337D" w:rsidP="0066337D">
      <w:pPr>
        <w:spacing w:line="360" w:lineRule="auto"/>
        <w:ind w:left="425" w:right="474"/>
        <w:contextualSpacing/>
        <w:jc w:val="both"/>
        <w:rPr>
          <w:rFonts w:ascii="Palatino Linotype" w:hAnsi="Palatino Linotype" w:cs="Arial"/>
          <w:i/>
          <w:sz w:val="22"/>
        </w:rPr>
      </w:pPr>
      <w:r w:rsidRPr="00F359BD">
        <w:rPr>
          <w:rFonts w:ascii="Palatino Linotype" w:hAnsi="Palatino Linotype" w:cs="Arial"/>
          <w:b/>
          <w:i/>
          <w:sz w:val="22"/>
        </w:rPr>
        <w:t>“RECURSO DE RECLAMACIÓN. SU INTERPOSICIÓN NO ES EXTEMPORÁNEA SI SE REALIZA ANTES DE QUE INICIE EL PLAZO PARA HACERLO</w:t>
      </w:r>
      <w:r w:rsidRPr="00F359BD">
        <w:rPr>
          <w:rFonts w:ascii="Palatino Linotype" w:hAnsi="Palatino Linotype" w:cs="Arial"/>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7AB5BF8" w14:textId="77777777" w:rsidR="0066337D" w:rsidRPr="00F359BD" w:rsidRDefault="0066337D" w:rsidP="0066337D">
      <w:pPr>
        <w:spacing w:line="360" w:lineRule="auto"/>
        <w:ind w:left="426" w:right="616"/>
        <w:contextualSpacing/>
        <w:jc w:val="both"/>
        <w:rPr>
          <w:rFonts w:ascii="Palatino Linotype" w:hAnsi="Palatino Linotype" w:cs="Arial"/>
          <w:i/>
          <w:sz w:val="22"/>
        </w:rPr>
      </w:pPr>
    </w:p>
    <w:p w14:paraId="37AB5BF9" w14:textId="77777777" w:rsidR="0066337D" w:rsidRPr="00F359BD" w:rsidRDefault="0066337D" w:rsidP="0066337D">
      <w:pPr>
        <w:pStyle w:val="Prrafodelista"/>
        <w:numPr>
          <w:ilvl w:val="0"/>
          <w:numId w:val="15"/>
        </w:numPr>
        <w:spacing w:line="360" w:lineRule="auto"/>
        <w:ind w:left="0" w:firstLine="0"/>
        <w:jc w:val="both"/>
        <w:rPr>
          <w:rFonts w:ascii="Palatino Linotype" w:hAnsi="Palatino Linotype" w:cs="Arial"/>
          <w:i/>
        </w:rPr>
      </w:pPr>
      <w:r w:rsidRPr="00F359BD">
        <w:rPr>
          <w:rFonts w:ascii="Palatino Linotype" w:hAnsi="Palatino Linotype" w:cs="Arial"/>
        </w:rPr>
        <w:lastRenderedPageBreak/>
        <w:t>Esto</w:t>
      </w:r>
      <w:r w:rsidRPr="00F359BD">
        <w:rPr>
          <w:rFonts w:ascii="Palatino Linotype" w:hAnsi="Palatino Linotype"/>
        </w:rPr>
        <w:t xml:space="preserve"> es así porque en primer lugar es necesario que </w:t>
      </w:r>
      <w:r w:rsidRPr="00F359BD">
        <w:rPr>
          <w:rFonts w:ascii="Palatino Linotype" w:hAnsi="Palatino Linotype"/>
          <w:b/>
        </w:rPr>
        <w:t>EL RECURRENTE</w:t>
      </w:r>
      <w:r w:rsidRPr="00F359BD">
        <w:rPr>
          <w:rFonts w:ascii="Palatino Linotype" w:hAnsi="Palatino Linotype"/>
        </w:rPr>
        <w:t xml:space="preserve"> conozca el acto que le provoca agravio y a partir de ahí formular su recurso de revisión </w:t>
      </w:r>
      <w:r w:rsidRPr="00F359BD">
        <w:rPr>
          <w:rFonts w:ascii="Palatino Linotype" w:hAnsi="Palatino Linotype" w:cs="Arial"/>
        </w:rPr>
        <w:t>señalando</w:t>
      </w:r>
      <w:r w:rsidRPr="00F359BD">
        <w:rPr>
          <w:rFonts w:ascii="Palatino Linotype" w:hAnsi="Palatino Linotype"/>
        </w:rPr>
        <w:t xml:space="preserve"> </w:t>
      </w:r>
      <w:r w:rsidRPr="00F359BD">
        <w:rPr>
          <w:rFonts w:ascii="Palatino Linotype" w:hAnsi="Palatino Linotype" w:cs="Arial"/>
        </w:rPr>
        <w:t>tanto</w:t>
      </w:r>
      <w:r w:rsidRPr="00F359BD">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F359BD">
        <w:rPr>
          <w:rFonts w:ascii="Palatino Linotype" w:hAnsi="Palatino Linotype"/>
          <w:b/>
        </w:rPr>
        <w:t>notificada EL RECURRENTE</w:t>
      </w:r>
      <w:r w:rsidRPr="00F359BD">
        <w:rPr>
          <w:rFonts w:ascii="Palatino Linotype" w:hAnsi="Palatino Linotype"/>
        </w:rPr>
        <w:t xml:space="preserve"> actúe, ya que al contrario lo que demuestra es el interés del mismo para ejercer su derecho bajo el principio constitucional de justicia expedita.</w:t>
      </w:r>
    </w:p>
    <w:p w14:paraId="37AB5BFA" w14:textId="77777777" w:rsidR="0066337D" w:rsidRPr="00F359BD" w:rsidRDefault="0066337D" w:rsidP="0066337D">
      <w:pPr>
        <w:pStyle w:val="Prrafodelista"/>
        <w:tabs>
          <w:tab w:val="left" w:pos="0"/>
        </w:tabs>
        <w:spacing w:line="360" w:lineRule="auto"/>
        <w:ind w:left="360" w:right="49" w:hanging="360"/>
        <w:jc w:val="both"/>
        <w:rPr>
          <w:rFonts w:ascii="Palatino Linotype" w:hAnsi="Palatino Linotype" w:cs="Arial"/>
          <w:i/>
        </w:rPr>
      </w:pPr>
    </w:p>
    <w:p w14:paraId="37AB5BFB" w14:textId="77777777" w:rsidR="0066337D" w:rsidRPr="00F359BD" w:rsidRDefault="0066337D" w:rsidP="0066337D">
      <w:pPr>
        <w:pStyle w:val="Prrafodelista"/>
        <w:numPr>
          <w:ilvl w:val="0"/>
          <w:numId w:val="15"/>
        </w:numPr>
        <w:spacing w:line="360" w:lineRule="auto"/>
        <w:ind w:left="0" w:firstLine="0"/>
        <w:jc w:val="both"/>
        <w:rPr>
          <w:rFonts w:ascii="Palatino Linotype" w:hAnsi="Palatino Linotype" w:cs="Arial"/>
          <w:i/>
        </w:rPr>
      </w:pPr>
      <w:r w:rsidRPr="00F359BD">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7AB5BFC" w14:textId="77777777" w:rsidR="0066337D" w:rsidRPr="00F359BD" w:rsidRDefault="0066337D" w:rsidP="0066337D">
      <w:pPr>
        <w:pStyle w:val="Prrafodelista"/>
        <w:spacing w:line="360" w:lineRule="auto"/>
        <w:ind w:left="360" w:hanging="360"/>
        <w:rPr>
          <w:rFonts w:ascii="Palatino Linotype" w:hAnsi="Palatino Linotype"/>
        </w:rPr>
      </w:pPr>
    </w:p>
    <w:p w14:paraId="37AB5BFD" w14:textId="77777777" w:rsidR="0066337D" w:rsidRPr="00F359BD" w:rsidRDefault="0066337D" w:rsidP="0066337D">
      <w:pPr>
        <w:pStyle w:val="Prrafodelista"/>
        <w:numPr>
          <w:ilvl w:val="0"/>
          <w:numId w:val="15"/>
        </w:numPr>
        <w:spacing w:line="360" w:lineRule="auto"/>
        <w:ind w:left="0" w:firstLine="0"/>
        <w:jc w:val="both"/>
        <w:rPr>
          <w:rFonts w:ascii="Palatino Linotype" w:hAnsi="Palatino Linotype" w:cs="Arial"/>
          <w:i/>
        </w:rPr>
      </w:pPr>
      <w:r w:rsidRPr="00F359BD">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F359BD">
        <w:rPr>
          <w:rFonts w:ascii="Palatino Linotype" w:hAnsi="Palatino Linotype"/>
          <w:b/>
        </w:rPr>
        <w:t>SUJETO OBLIGADO.</w:t>
      </w:r>
    </w:p>
    <w:p w14:paraId="37AB5BFE" w14:textId="77777777" w:rsidR="0066337D" w:rsidRPr="00F359BD" w:rsidRDefault="0066337D" w:rsidP="0066337D">
      <w:pPr>
        <w:pStyle w:val="Prrafodelista"/>
        <w:rPr>
          <w:rFonts w:ascii="Palatino Linotype" w:hAnsi="Palatino Linotype"/>
          <w:color w:val="000000" w:themeColor="text1"/>
        </w:rPr>
      </w:pPr>
    </w:p>
    <w:p w14:paraId="37AB5BFF" w14:textId="77777777" w:rsidR="006313B5" w:rsidRPr="00F359BD"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t xml:space="preserve">Por otro lado, de la revisión al expediente electrónico del SAIMEX se desprende que la </w:t>
      </w:r>
      <w:r w:rsidRPr="00F359BD">
        <w:rPr>
          <w:rFonts w:ascii="Palatino Linotype" w:eastAsia="Calibri" w:hAnsi="Palatino Linotype" w:cs="Arial"/>
          <w:color w:val="000000" w:themeColor="text1"/>
        </w:rPr>
        <w:t>parte</w:t>
      </w:r>
      <w:r w:rsidRPr="00F359BD">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w:t>
      </w:r>
      <w:r w:rsidRPr="00F359BD">
        <w:rPr>
          <w:rFonts w:ascii="Palatino Linotype" w:hAnsi="Palatino Linotype"/>
          <w:color w:val="000000" w:themeColor="text1"/>
        </w:rPr>
        <w:lastRenderedPageBreak/>
        <w:t>requisito indispensable para la tramitación del acto procesal específico en materia de acceso a la información, ello en estricto apego al numeral 155 párrafo tercero de la Ley de la materia, en concatenación con el 180 del mismo ordenamiento.</w:t>
      </w:r>
    </w:p>
    <w:p w14:paraId="37AB5C00" w14:textId="77777777" w:rsidR="00060552" w:rsidRPr="00F359BD" w:rsidRDefault="00060552" w:rsidP="00247898">
      <w:pPr>
        <w:pStyle w:val="Prrafodelista"/>
        <w:spacing w:line="360" w:lineRule="auto"/>
        <w:jc w:val="both"/>
        <w:rPr>
          <w:rFonts w:ascii="Palatino Linotype" w:hAnsi="Palatino Linotype"/>
          <w:color w:val="000000" w:themeColor="text1"/>
        </w:rPr>
      </w:pPr>
    </w:p>
    <w:p w14:paraId="37AB5C01" w14:textId="77777777" w:rsidR="006313B5" w:rsidRPr="00F359BD"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AB5C02" w14:textId="77777777" w:rsidR="006313B5" w:rsidRPr="00F359BD" w:rsidRDefault="006313B5" w:rsidP="00247898">
      <w:pPr>
        <w:pStyle w:val="Prrafodelista"/>
        <w:spacing w:line="360" w:lineRule="auto"/>
        <w:jc w:val="both"/>
        <w:rPr>
          <w:rFonts w:ascii="Palatino Linotype" w:hAnsi="Palatino Linotype"/>
          <w:color w:val="000000" w:themeColor="text1"/>
        </w:rPr>
      </w:pPr>
    </w:p>
    <w:p w14:paraId="37AB5C03" w14:textId="77777777" w:rsidR="006313B5" w:rsidRPr="00F359BD"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AB5C04" w14:textId="77777777" w:rsidR="006313B5" w:rsidRPr="00F359BD" w:rsidRDefault="006313B5" w:rsidP="00247898">
      <w:pPr>
        <w:pStyle w:val="Prrafodelista"/>
        <w:spacing w:line="360" w:lineRule="auto"/>
        <w:jc w:val="both"/>
        <w:rPr>
          <w:rFonts w:ascii="Palatino Linotype" w:hAnsi="Palatino Linotype"/>
          <w:color w:val="000000" w:themeColor="text1"/>
        </w:rPr>
      </w:pPr>
    </w:p>
    <w:p w14:paraId="37AB5C05" w14:textId="77777777" w:rsidR="006313B5" w:rsidRPr="00F359BD"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7AB5C06" w14:textId="77777777" w:rsidR="006313B5" w:rsidRPr="00F359BD" w:rsidRDefault="006313B5" w:rsidP="00247898">
      <w:pPr>
        <w:pStyle w:val="Prrafodelista"/>
        <w:spacing w:line="360" w:lineRule="auto"/>
        <w:jc w:val="both"/>
        <w:rPr>
          <w:rFonts w:ascii="Palatino Linotype" w:hAnsi="Palatino Linotype"/>
          <w:color w:val="000000" w:themeColor="text1"/>
        </w:rPr>
      </w:pPr>
    </w:p>
    <w:p w14:paraId="37AB5C07" w14:textId="77777777" w:rsidR="006313B5" w:rsidRPr="00F359BD"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t xml:space="preserve">Por </w:t>
      </w:r>
      <w:r w:rsidR="00060552" w:rsidRPr="00F359BD">
        <w:rPr>
          <w:rFonts w:ascii="Palatino Linotype" w:hAnsi="Palatino Linotype"/>
          <w:color w:val="000000" w:themeColor="text1"/>
        </w:rPr>
        <w:t>lo que el nombre del solicitante</w:t>
      </w:r>
      <w:r w:rsidRPr="00F359BD">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7AB5C08" w14:textId="77777777" w:rsidR="00EB1CE2" w:rsidRPr="00F359BD" w:rsidRDefault="00EB1CE2" w:rsidP="00247898">
      <w:pPr>
        <w:pStyle w:val="Prrafodelista"/>
        <w:spacing w:line="360" w:lineRule="auto"/>
        <w:jc w:val="both"/>
        <w:rPr>
          <w:rFonts w:ascii="Palatino Linotype" w:eastAsia="Calibri" w:hAnsi="Palatino Linotype" w:cs="Arial"/>
          <w:color w:val="000000" w:themeColor="text1"/>
        </w:rPr>
      </w:pPr>
    </w:p>
    <w:p w14:paraId="37AB5C09" w14:textId="77777777" w:rsidR="009F09BC" w:rsidRPr="00F359BD" w:rsidRDefault="008E32EE"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eastAsia="Calibri" w:hAnsi="Palatino Linotype" w:cs="Arial"/>
          <w:color w:val="000000" w:themeColor="text1"/>
        </w:rPr>
        <w:t>Por último</w:t>
      </w:r>
      <w:r w:rsidR="009F09BC" w:rsidRPr="00F359BD">
        <w:rPr>
          <w:rFonts w:ascii="Palatino Linotype" w:eastAsia="Calibri" w:hAnsi="Palatino Linotype" w:cs="Arial"/>
          <w:color w:val="000000" w:themeColor="text1"/>
        </w:rPr>
        <w:t xml:space="preserve">, </w:t>
      </w:r>
      <w:r w:rsidR="00CF0D2B" w:rsidRPr="00F359BD">
        <w:rPr>
          <w:rFonts w:ascii="Palatino Linotype" w:eastAsia="Calibri" w:hAnsi="Palatino Linotype" w:cs="Arial"/>
          <w:color w:val="000000" w:themeColor="text1"/>
        </w:rPr>
        <w:t>e</w:t>
      </w:r>
      <w:r w:rsidR="009F09BC" w:rsidRPr="00F359BD">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7AB5C0A" w14:textId="77777777" w:rsidR="00060552" w:rsidRPr="00F359BD" w:rsidRDefault="00060552" w:rsidP="00247898">
      <w:pPr>
        <w:pStyle w:val="Prrafodelista"/>
        <w:spacing w:line="360" w:lineRule="auto"/>
        <w:jc w:val="both"/>
        <w:rPr>
          <w:rFonts w:ascii="Palatino Linotype" w:hAnsi="Palatino Linotype"/>
          <w:color w:val="000000" w:themeColor="text1"/>
        </w:rPr>
      </w:pPr>
    </w:p>
    <w:p w14:paraId="37AB5C0B" w14:textId="77777777" w:rsidR="009F09BC" w:rsidRPr="00F359BD" w:rsidRDefault="009F09BC" w:rsidP="00247898">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F359BD">
        <w:rPr>
          <w:rFonts w:ascii="Palatino Linotype" w:hAnsi="Palatino Linotype"/>
          <w:b/>
          <w:color w:val="000000" w:themeColor="text1"/>
          <w:sz w:val="24"/>
          <w:szCs w:val="24"/>
        </w:rPr>
        <w:t xml:space="preserve">TERCERO. </w:t>
      </w:r>
      <w:bookmarkEnd w:id="140"/>
      <w:bookmarkEnd w:id="141"/>
      <w:bookmarkEnd w:id="142"/>
      <w:bookmarkEnd w:id="143"/>
      <w:r w:rsidR="00C66A19" w:rsidRPr="00F359BD">
        <w:rPr>
          <w:rFonts w:ascii="Palatino Linotype" w:hAnsi="Palatino Linotype"/>
          <w:b/>
          <w:color w:val="000000" w:themeColor="text1"/>
          <w:sz w:val="24"/>
          <w:szCs w:val="24"/>
        </w:rPr>
        <w:t xml:space="preserve">Del planteamiento de la </w:t>
      </w:r>
      <w:r w:rsidR="00C66A19" w:rsidRPr="00F359BD">
        <w:rPr>
          <w:rFonts w:ascii="Palatino Linotype" w:hAnsi="Palatino Linotype"/>
          <w:b/>
          <w:i/>
          <w:color w:val="000000" w:themeColor="text1"/>
          <w:sz w:val="24"/>
          <w:szCs w:val="24"/>
        </w:rPr>
        <w:t>Litis</w:t>
      </w:r>
      <w:r w:rsidR="00C66A19" w:rsidRPr="00F359BD">
        <w:rPr>
          <w:rFonts w:ascii="Palatino Linotype" w:hAnsi="Palatino Linotype"/>
          <w:b/>
          <w:color w:val="000000" w:themeColor="text1"/>
          <w:sz w:val="24"/>
          <w:szCs w:val="24"/>
        </w:rPr>
        <w:t>.</w:t>
      </w:r>
    </w:p>
    <w:p w14:paraId="37AB5C0C" w14:textId="77777777" w:rsidR="009F09BC" w:rsidRPr="00F359BD" w:rsidRDefault="009F09BC" w:rsidP="00247898">
      <w:pPr>
        <w:spacing w:line="360" w:lineRule="auto"/>
        <w:jc w:val="both"/>
        <w:rPr>
          <w:rFonts w:ascii="Palatino Linotype" w:hAnsi="Palatino Linotype"/>
          <w:color w:val="000000" w:themeColor="text1"/>
          <w:lang w:val="es-MX" w:eastAsia="en-US"/>
        </w:rPr>
      </w:pPr>
    </w:p>
    <w:p w14:paraId="37AB5C0D" w14:textId="77777777" w:rsidR="00134CE6" w:rsidRPr="00F359BD" w:rsidRDefault="00134CE6" w:rsidP="0066337D">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lang w:val="es-ES"/>
        </w:rPr>
        <w:t xml:space="preserve">La solicitud de información consistió en </w:t>
      </w:r>
      <w:r w:rsidRPr="00F359BD">
        <w:rPr>
          <w:rFonts w:ascii="Palatino Linotype" w:hAnsi="Palatino Linotype"/>
          <w:color w:val="000000" w:themeColor="text1"/>
        </w:rPr>
        <w:t xml:space="preserve">requerir la </w:t>
      </w:r>
      <w:r w:rsidR="008E32EE" w:rsidRPr="00F359BD">
        <w:rPr>
          <w:rFonts w:ascii="Palatino Linotype" w:hAnsi="Palatino Linotype"/>
          <w:color w:val="000000" w:themeColor="text1"/>
        </w:rPr>
        <w:t xml:space="preserve">información que ya se ha tenido a bien </w:t>
      </w:r>
      <w:r w:rsidR="008E32EE" w:rsidRPr="00F359BD">
        <w:rPr>
          <w:rFonts w:ascii="Palatino Linotype" w:eastAsia="Calibri" w:hAnsi="Palatino Linotype" w:cs="Arial"/>
          <w:color w:val="000000" w:themeColor="text1"/>
        </w:rPr>
        <w:t>transcribir</w:t>
      </w:r>
      <w:r w:rsidR="008E32EE" w:rsidRPr="00F359BD">
        <w:rPr>
          <w:rFonts w:ascii="Palatino Linotype" w:hAnsi="Palatino Linotype"/>
          <w:color w:val="000000" w:themeColor="text1"/>
        </w:rPr>
        <w:t xml:space="preserve"> en el anterior párrafo 1, en respuesta, el </w:t>
      </w:r>
      <w:r w:rsidR="008E32EE" w:rsidRPr="00F359BD">
        <w:rPr>
          <w:rFonts w:ascii="Palatino Linotype" w:hAnsi="Palatino Linotype"/>
          <w:b/>
          <w:color w:val="000000" w:themeColor="text1"/>
        </w:rPr>
        <w:t>SUJETO OBLIGADO</w:t>
      </w:r>
      <w:r w:rsidR="008E32EE" w:rsidRPr="00F359BD">
        <w:rPr>
          <w:rFonts w:ascii="Palatino Linotype" w:hAnsi="Palatino Linotype"/>
          <w:color w:val="000000" w:themeColor="text1"/>
        </w:rPr>
        <w:t xml:space="preserve"> </w:t>
      </w:r>
      <w:r w:rsidR="00EB1CE2" w:rsidRPr="00F359BD">
        <w:rPr>
          <w:rFonts w:ascii="Palatino Linotype" w:hAnsi="Palatino Linotype"/>
          <w:color w:val="000000" w:themeColor="text1"/>
        </w:rPr>
        <w:t xml:space="preserve">remitió un archivo de cuyo contenido se advierte </w:t>
      </w:r>
      <w:r w:rsidR="00EE4769" w:rsidRPr="00F359BD">
        <w:rPr>
          <w:rFonts w:ascii="Palatino Linotype" w:hAnsi="Palatino Linotype"/>
          <w:color w:val="000000" w:themeColor="text1"/>
        </w:rPr>
        <w:t xml:space="preserve">el número de oficio </w:t>
      </w:r>
      <w:r w:rsidR="0066337D" w:rsidRPr="00F359BD">
        <w:rPr>
          <w:rFonts w:ascii="Palatino Linotype" w:hAnsi="Palatino Linotype"/>
          <w:color w:val="000000" w:themeColor="text1"/>
        </w:rPr>
        <w:t>ZIN/IMCUFIDEZ/DG/0415/2023</w:t>
      </w:r>
      <w:r w:rsidR="00EE4769" w:rsidRPr="00F359BD">
        <w:rPr>
          <w:rFonts w:ascii="Palatino Linotype" w:hAnsi="Palatino Linotype"/>
          <w:color w:val="000000" w:themeColor="text1"/>
        </w:rPr>
        <w:t xml:space="preserve"> que contiene una respuesta en relación a</w:t>
      </w:r>
      <w:r w:rsidR="00060552" w:rsidRPr="00F359BD">
        <w:rPr>
          <w:rFonts w:ascii="Palatino Linotype" w:hAnsi="Palatino Linotype"/>
          <w:color w:val="000000" w:themeColor="text1"/>
        </w:rPr>
        <w:t xml:space="preserve"> la solicitud de información</w:t>
      </w:r>
      <w:r w:rsidR="00EE4769" w:rsidRPr="00F359BD">
        <w:rPr>
          <w:rFonts w:ascii="Palatino Linotype" w:hAnsi="Palatino Linotype"/>
          <w:color w:val="000000" w:themeColor="text1"/>
        </w:rPr>
        <w:t xml:space="preserve"> planteada</w:t>
      </w:r>
      <w:r w:rsidR="007C3C29" w:rsidRPr="00F359BD">
        <w:rPr>
          <w:rFonts w:ascii="Palatino Linotype" w:hAnsi="Palatino Linotype"/>
          <w:color w:val="000000" w:themeColor="text1"/>
        </w:rPr>
        <w:t xml:space="preserve">; </w:t>
      </w:r>
      <w:r w:rsidR="00103414" w:rsidRPr="00F359BD">
        <w:rPr>
          <w:rFonts w:ascii="Palatino Linotype" w:hAnsi="Palatino Linotype"/>
          <w:color w:val="000000" w:themeColor="text1"/>
        </w:rPr>
        <w:t>in</w:t>
      </w:r>
      <w:r w:rsidR="007C3C29" w:rsidRPr="00F359BD">
        <w:rPr>
          <w:rFonts w:ascii="Palatino Linotype" w:hAnsi="Palatino Linotype"/>
          <w:color w:val="000000" w:themeColor="text1"/>
        </w:rPr>
        <w:t>conforme con la respuesta</w:t>
      </w:r>
      <w:r w:rsidRPr="00F359BD">
        <w:rPr>
          <w:rFonts w:ascii="Palatino Linotype" w:hAnsi="Palatino Linotype"/>
          <w:color w:val="000000" w:themeColor="text1"/>
        </w:rPr>
        <w:t xml:space="preserve">, el particular </w:t>
      </w:r>
      <w:r w:rsidRPr="00F359BD">
        <w:rPr>
          <w:rFonts w:ascii="Palatino Linotype" w:hAnsi="Palatino Linotype"/>
          <w:color w:val="000000" w:themeColor="text1"/>
        </w:rPr>
        <w:lastRenderedPageBreak/>
        <w:t xml:space="preserve">interpuso el recurso de revisión que hoy </w:t>
      </w:r>
      <w:r w:rsidR="00531473" w:rsidRPr="00F359BD">
        <w:rPr>
          <w:rFonts w:ascii="Palatino Linotype" w:hAnsi="Palatino Linotype"/>
          <w:color w:val="000000" w:themeColor="text1"/>
        </w:rPr>
        <w:t>nos ocupa señalando como motivo</w:t>
      </w:r>
      <w:r w:rsidRPr="00F359BD">
        <w:rPr>
          <w:rFonts w:ascii="Palatino Linotype" w:hAnsi="Palatino Linotype"/>
          <w:color w:val="000000" w:themeColor="text1"/>
        </w:rPr>
        <w:t xml:space="preserve"> de inconformidad que </w:t>
      </w:r>
      <w:r w:rsidR="00EE4769" w:rsidRPr="00F359BD">
        <w:rPr>
          <w:rFonts w:ascii="Palatino Linotype" w:hAnsi="Palatino Linotype"/>
          <w:color w:val="000000" w:themeColor="text1"/>
        </w:rPr>
        <w:t xml:space="preserve">no </w:t>
      </w:r>
      <w:r w:rsidR="00103414" w:rsidRPr="00F359BD">
        <w:rPr>
          <w:rFonts w:ascii="Palatino Linotype" w:hAnsi="Palatino Linotype"/>
          <w:color w:val="000000" w:themeColor="text1"/>
        </w:rPr>
        <w:t>se entregó</w:t>
      </w:r>
      <w:r w:rsidR="00060552" w:rsidRPr="00F359BD">
        <w:rPr>
          <w:rFonts w:ascii="Palatino Linotype" w:hAnsi="Palatino Linotype"/>
          <w:color w:val="000000" w:themeColor="text1"/>
        </w:rPr>
        <w:t xml:space="preserve"> información</w:t>
      </w:r>
      <w:r w:rsidR="007C3C29" w:rsidRPr="00F359BD">
        <w:rPr>
          <w:rFonts w:ascii="Palatino Linotype" w:hAnsi="Palatino Linotype"/>
          <w:color w:val="000000" w:themeColor="text1"/>
        </w:rPr>
        <w:t>.</w:t>
      </w:r>
    </w:p>
    <w:p w14:paraId="37AB5C0E" w14:textId="77777777" w:rsidR="00C66A19" w:rsidRPr="00F359BD" w:rsidRDefault="00C66A19" w:rsidP="00C66A19">
      <w:pPr>
        <w:pStyle w:val="Prrafodelista"/>
        <w:spacing w:line="360" w:lineRule="auto"/>
        <w:ind w:left="0"/>
        <w:jc w:val="both"/>
        <w:rPr>
          <w:rFonts w:ascii="Palatino Linotype" w:hAnsi="Palatino Linotype"/>
          <w:color w:val="000000" w:themeColor="text1"/>
        </w:rPr>
      </w:pPr>
    </w:p>
    <w:p w14:paraId="37AB5C0F" w14:textId="77777777" w:rsidR="00C66A19" w:rsidRPr="00F359BD" w:rsidRDefault="00C66A19" w:rsidP="00C66A19">
      <w:pPr>
        <w:numPr>
          <w:ilvl w:val="0"/>
          <w:numId w:val="15"/>
        </w:numPr>
        <w:spacing w:line="360" w:lineRule="auto"/>
        <w:ind w:left="0" w:firstLine="0"/>
        <w:contextualSpacing/>
        <w:jc w:val="both"/>
        <w:rPr>
          <w:rFonts w:ascii="Palatino Linotype" w:eastAsia="MS Mincho" w:hAnsi="Palatino Linotype" w:cs="Arial"/>
        </w:rPr>
      </w:pPr>
      <w:r w:rsidRPr="00F359BD">
        <w:rPr>
          <w:rFonts w:ascii="Palatino Linotype" w:eastAsia="MS Mincho" w:hAnsi="Palatino Linotype" w:cs="Arial"/>
        </w:rPr>
        <w:t xml:space="preserve">En </w:t>
      </w:r>
      <w:r w:rsidRPr="00F359BD">
        <w:rPr>
          <w:rFonts w:ascii="Palatino Linotype" w:hAnsi="Palatino Linotype" w:cs="Arial"/>
          <w:lang w:eastAsia="es-MX"/>
        </w:rPr>
        <w:t>dichas</w:t>
      </w:r>
      <w:r w:rsidRPr="00F359BD">
        <w:rPr>
          <w:rFonts w:ascii="Palatino Linotype" w:eastAsia="Times New Roman" w:hAnsi="Palatino Linotype" w:cs="Arial"/>
        </w:rPr>
        <w:t xml:space="preserve"> condiciones, la </w:t>
      </w:r>
      <w:r w:rsidRPr="00F359BD">
        <w:rPr>
          <w:rFonts w:ascii="Palatino Linotype" w:eastAsia="Times New Roman" w:hAnsi="Palatino Linotype" w:cs="Arial"/>
          <w:i/>
        </w:rPr>
        <w:t>Litis</w:t>
      </w:r>
      <w:r w:rsidRPr="00F359BD">
        <w:rPr>
          <w:rFonts w:ascii="Palatino Linotype" w:eastAsia="Times New Roman" w:hAnsi="Palatino Linotype" w:cs="Arial"/>
        </w:rPr>
        <w:t xml:space="preserve"> a resolver en este recurso se circunscribe a determinar si </w:t>
      </w:r>
      <w:r w:rsidRPr="00F359BD">
        <w:rPr>
          <w:rFonts w:ascii="Palatino Linotype" w:eastAsia="MS Mincho" w:hAnsi="Palatino Linotype" w:cs="Arial"/>
        </w:rPr>
        <w:t xml:space="preserve">se actualiza la causal de procedencia prevista en el artículo 179, </w:t>
      </w:r>
      <w:r w:rsidRPr="00F359BD">
        <w:rPr>
          <w:rFonts w:ascii="Palatino Linotype" w:eastAsia="MS Mincho" w:hAnsi="Palatino Linotype" w:cs="Arial"/>
          <w:b/>
        </w:rPr>
        <w:t xml:space="preserve">fracciones I </w:t>
      </w:r>
      <w:r w:rsidRPr="00F359BD">
        <w:rPr>
          <w:rFonts w:ascii="Palatino Linotype" w:eastAsia="MS Mincho" w:hAnsi="Palatino Linotype" w:cs="Arial"/>
        </w:rPr>
        <w:t xml:space="preserve">de la </w:t>
      </w:r>
      <w:r w:rsidRPr="00F359BD">
        <w:rPr>
          <w:rFonts w:ascii="Palatino Linotype" w:eastAsia="MS Mincho" w:hAnsi="Palatino Linotype" w:cs="Arial"/>
          <w:b/>
        </w:rPr>
        <w:t>Ley de Transparencia y Acceso a la Información Pública del Estado de México y Municipios</w:t>
      </w:r>
      <w:r w:rsidRPr="00F359BD">
        <w:rPr>
          <w:rFonts w:ascii="Palatino Linotype" w:eastAsia="MS Mincho" w:hAnsi="Palatino Linotype" w:cs="Arial"/>
        </w:rPr>
        <w:t xml:space="preserve">; </w:t>
      </w:r>
      <w:r w:rsidRPr="00F359BD">
        <w:rPr>
          <w:rFonts w:ascii="Palatino Linotype" w:eastAsia="Times New Roman" w:hAnsi="Palatino Linotype" w:cs="Arial"/>
          <w:color w:val="000000" w:themeColor="text1"/>
          <w:lang w:val="es-ES" w:eastAsia="es-MX"/>
        </w:rPr>
        <w:t xml:space="preserve">fracción que determina la hipótesis jurídica relativa a la negativa de la información solicitada; </w:t>
      </w:r>
      <w:r w:rsidRPr="00F359BD">
        <w:rPr>
          <w:rFonts w:ascii="Palatino Linotype" w:eastAsia="MS Mincho" w:hAnsi="Palatino Linotype" w:cs="Arial"/>
        </w:rPr>
        <w:t xml:space="preserve">contexto del cual se dolió </w:t>
      </w:r>
      <w:r w:rsidRPr="00F359BD">
        <w:rPr>
          <w:rFonts w:ascii="Palatino Linotype" w:eastAsia="MS Mincho" w:hAnsi="Palatino Linotype" w:cs="Arial"/>
          <w:b/>
        </w:rPr>
        <w:t xml:space="preserve">LA RECURRENTE </w:t>
      </w:r>
      <w:r w:rsidRPr="00F359BD">
        <w:rPr>
          <w:rFonts w:ascii="Palatino Linotype" w:eastAsia="MS Mincho" w:hAnsi="Palatino Linotype" w:cs="Arial"/>
        </w:rPr>
        <w:t>al momento de interponer su inconformidad.</w:t>
      </w:r>
      <w:r w:rsidRPr="00F359BD">
        <w:rPr>
          <w:rFonts w:ascii="Palatino Linotype" w:eastAsia="Times New Roman" w:hAnsi="Palatino Linotype" w:cs="Arial"/>
          <w:color w:val="000000" w:themeColor="text1"/>
          <w:lang w:val="es-ES" w:eastAsia="es-MX"/>
        </w:rPr>
        <w:t xml:space="preserve"> De modo tal </w:t>
      </w:r>
      <w:r w:rsidRPr="00F359BD">
        <w:rPr>
          <w:rFonts w:ascii="Palatino Linotype" w:hAnsi="Palatino Linotype" w:cs="Arial"/>
          <w:color w:val="000000" w:themeColor="text1"/>
        </w:rPr>
        <w:t xml:space="preserve">que el presente recurso de revisión se abocara en determinar si el </w:t>
      </w:r>
      <w:r w:rsidRPr="00F359BD">
        <w:rPr>
          <w:rFonts w:ascii="Palatino Linotype" w:hAnsi="Palatino Linotype" w:cs="Arial"/>
          <w:b/>
          <w:color w:val="000000" w:themeColor="text1"/>
        </w:rPr>
        <w:t>SUJETO</w:t>
      </w:r>
      <w:r w:rsidRPr="00F359BD">
        <w:rPr>
          <w:rFonts w:ascii="Palatino Linotype" w:hAnsi="Palatino Linotype" w:cs="Arial"/>
          <w:color w:val="000000" w:themeColor="text1"/>
        </w:rPr>
        <w:t xml:space="preserve"> </w:t>
      </w:r>
      <w:r w:rsidRPr="00F359BD">
        <w:rPr>
          <w:rFonts w:ascii="Palatino Linotype" w:hAnsi="Palatino Linotype" w:cs="Arial"/>
          <w:b/>
          <w:color w:val="000000" w:themeColor="text1"/>
        </w:rPr>
        <w:t>OBLIGADO</w:t>
      </w:r>
      <w:r w:rsidRPr="00F359BD">
        <w:rPr>
          <w:rFonts w:ascii="Palatino Linotype" w:hAnsi="Palatino Linotype" w:cs="Arial"/>
          <w:color w:val="000000" w:themeColor="text1"/>
        </w:rPr>
        <w:t xml:space="preserve"> con su respuesta ciertamente </w:t>
      </w:r>
      <w:r w:rsidRPr="00F359BD">
        <w:rPr>
          <w:rFonts w:ascii="Palatino Linotype" w:eastAsia="Times New Roman" w:hAnsi="Palatino Linotype"/>
          <w:color w:val="000000" w:themeColor="text1"/>
        </w:rPr>
        <w:t>actualiza la causal de procedencia</w:t>
      </w:r>
      <w:r w:rsidRPr="00F359BD">
        <w:rPr>
          <w:rFonts w:ascii="Palatino Linotype" w:eastAsia="Times New Roman" w:hAnsi="Palatino Linotype"/>
          <w:b/>
          <w:color w:val="000000" w:themeColor="text1"/>
        </w:rPr>
        <w:t xml:space="preserve"> </w:t>
      </w:r>
      <w:r w:rsidRPr="00F359BD">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7AB5C10" w14:textId="77777777" w:rsidR="00C66A19" w:rsidRPr="00F359BD" w:rsidRDefault="00C66A19" w:rsidP="00C66A19">
      <w:pPr>
        <w:spacing w:line="360" w:lineRule="auto"/>
        <w:jc w:val="both"/>
        <w:rPr>
          <w:rFonts w:ascii="Palatino Linotype" w:hAnsi="Palatino Linotype"/>
          <w:color w:val="000000" w:themeColor="text1"/>
        </w:rPr>
      </w:pPr>
    </w:p>
    <w:p w14:paraId="37AB5C11" w14:textId="77777777" w:rsidR="00C66A19" w:rsidRPr="00F359BD" w:rsidRDefault="00C66A19" w:rsidP="00C66A19">
      <w:pPr>
        <w:pStyle w:val="Ttulo1"/>
        <w:spacing w:before="0" w:line="360" w:lineRule="auto"/>
        <w:jc w:val="both"/>
        <w:rPr>
          <w:rFonts w:ascii="Palatino Linotype" w:hAnsi="Palatino Linotype"/>
          <w:b/>
          <w:color w:val="000000" w:themeColor="text1"/>
          <w:sz w:val="24"/>
          <w:szCs w:val="24"/>
        </w:rPr>
      </w:pPr>
      <w:r w:rsidRPr="00F359BD">
        <w:rPr>
          <w:rFonts w:ascii="Palatino Linotype" w:hAnsi="Palatino Linotype"/>
          <w:b/>
          <w:color w:val="000000" w:themeColor="text1"/>
          <w:sz w:val="24"/>
          <w:szCs w:val="24"/>
        </w:rPr>
        <w:t>CUARTO. Del estudio y resolución del asunto</w:t>
      </w:r>
    </w:p>
    <w:p w14:paraId="37AB5C12" w14:textId="77777777" w:rsidR="00134CE6" w:rsidRPr="00F359BD" w:rsidRDefault="00134CE6" w:rsidP="00247898">
      <w:pPr>
        <w:pStyle w:val="Prrafodelista"/>
        <w:spacing w:line="360" w:lineRule="auto"/>
        <w:jc w:val="both"/>
        <w:rPr>
          <w:rFonts w:ascii="Palatino Linotype" w:hAnsi="Palatino Linotype"/>
          <w:color w:val="000000" w:themeColor="text1"/>
        </w:rPr>
      </w:pPr>
    </w:p>
    <w:p w14:paraId="37AB5C13" w14:textId="77777777" w:rsidR="00060552" w:rsidRPr="00F359BD" w:rsidRDefault="00C66A19" w:rsidP="00247898">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t>Acotada la</w:t>
      </w:r>
      <w:r w:rsidRPr="00F359BD">
        <w:rPr>
          <w:rFonts w:ascii="Palatino Linotype" w:hAnsi="Palatino Linotype"/>
          <w:i/>
          <w:color w:val="000000" w:themeColor="text1"/>
        </w:rPr>
        <w:t xml:space="preserve"> Litis</w:t>
      </w:r>
      <w:r w:rsidRPr="00F359BD">
        <w:rPr>
          <w:rFonts w:ascii="Palatino Linotype" w:hAnsi="Palatino Linotype"/>
          <w:color w:val="000000" w:themeColor="text1"/>
        </w:rPr>
        <w:t>,</w:t>
      </w:r>
      <w:r w:rsidR="0066337D" w:rsidRPr="00F359BD">
        <w:rPr>
          <w:rFonts w:ascii="Palatino Linotype" w:hAnsi="Palatino Linotype"/>
          <w:color w:val="000000" w:themeColor="text1"/>
        </w:rPr>
        <w:t xml:space="preserve"> es dable primeramente señalar</w:t>
      </w:r>
      <w:r w:rsidR="00A871B5" w:rsidRPr="00F359BD">
        <w:rPr>
          <w:rFonts w:ascii="Palatino Linotype" w:hAnsi="Palatino Linotype"/>
          <w:color w:val="000000" w:themeColor="text1"/>
        </w:rPr>
        <w:t xml:space="preserve"> que</w:t>
      </w:r>
      <w:r w:rsidR="00060552" w:rsidRPr="00F359BD">
        <w:rPr>
          <w:rFonts w:ascii="Palatino Linotype" w:hAnsi="Palatino Linotype"/>
          <w:color w:val="000000" w:themeColor="text1"/>
        </w:rPr>
        <w:t xml:space="preserve"> contrario a lo señalado por el ahora </w:t>
      </w:r>
      <w:r w:rsidR="00060552" w:rsidRPr="00F359BD">
        <w:rPr>
          <w:rFonts w:ascii="Palatino Linotype" w:hAnsi="Palatino Linotype"/>
          <w:b/>
          <w:color w:val="000000" w:themeColor="text1"/>
        </w:rPr>
        <w:t>RECURRENTE</w:t>
      </w:r>
      <w:r w:rsidR="00060552" w:rsidRPr="00F359BD">
        <w:rPr>
          <w:rFonts w:ascii="Palatino Linotype" w:hAnsi="Palatino Linotype"/>
          <w:color w:val="000000" w:themeColor="text1"/>
        </w:rPr>
        <w:t xml:space="preserve"> si se entregó información de acuerdo a las constancias que obran en el expediente electrónico en que se actúa, por lo que al no advertirse una falta de entrega de información relacionada con lo solicitado, un silencio de la autoridad</w:t>
      </w:r>
      <w:r w:rsidR="00247898" w:rsidRPr="00F359BD">
        <w:rPr>
          <w:rFonts w:ascii="Palatino Linotype" w:hAnsi="Palatino Linotype"/>
          <w:color w:val="000000" w:themeColor="text1"/>
        </w:rPr>
        <w:t xml:space="preserve">, una </w:t>
      </w:r>
      <w:r w:rsidR="00736A4D" w:rsidRPr="00F359BD">
        <w:rPr>
          <w:rFonts w:ascii="Palatino Linotype" w:hAnsi="Palatino Linotype"/>
          <w:color w:val="000000" w:themeColor="text1"/>
        </w:rPr>
        <w:t>negativa a la información solicitada</w:t>
      </w:r>
      <w:r w:rsidR="00060552" w:rsidRPr="00F359BD">
        <w:rPr>
          <w:rFonts w:ascii="Palatino Linotype" w:hAnsi="Palatino Linotype"/>
          <w:color w:val="000000" w:themeColor="text1"/>
        </w:rPr>
        <w:t xml:space="preserve"> y al no haberse impugnado toda o en parte la información entregada en respuesta, se logra concluir con claridad que los motivos de inconformidad son </w:t>
      </w:r>
      <w:r w:rsidR="0066337D" w:rsidRPr="00F359BD">
        <w:rPr>
          <w:rFonts w:ascii="Palatino Linotype" w:hAnsi="Palatino Linotype"/>
          <w:color w:val="000000" w:themeColor="text1"/>
        </w:rPr>
        <w:t xml:space="preserve">parcialmente </w:t>
      </w:r>
      <w:r w:rsidR="00060552" w:rsidRPr="00F359BD">
        <w:rPr>
          <w:rFonts w:ascii="Palatino Linotype" w:hAnsi="Palatino Linotype"/>
          <w:color w:val="000000" w:themeColor="text1"/>
        </w:rPr>
        <w:t>procedentes</w:t>
      </w:r>
      <w:r w:rsidR="0066337D" w:rsidRPr="00F359BD">
        <w:rPr>
          <w:rFonts w:ascii="Palatino Linotype" w:hAnsi="Palatino Linotype"/>
          <w:color w:val="000000" w:themeColor="text1"/>
        </w:rPr>
        <w:t>.</w:t>
      </w:r>
    </w:p>
    <w:p w14:paraId="37AB5C14" w14:textId="77777777" w:rsidR="00060552" w:rsidRPr="00F359BD" w:rsidRDefault="00060552" w:rsidP="00247898">
      <w:pPr>
        <w:pStyle w:val="Prrafodelista"/>
        <w:spacing w:line="360" w:lineRule="auto"/>
        <w:ind w:left="0"/>
        <w:jc w:val="both"/>
        <w:rPr>
          <w:rFonts w:ascii="Palatino Linotype" w:hAnsi="Palatino Linotype"/>
          <w:color w:val="000000" w:themeColor="text1"/>
        </w:rPr>
      </w:pPr>
    </w:p>
    <w:p w14:paraId="37AB5C15" w14:textId="77777777" w:rsidR="00C66A19" w:rsidRPr="00F359BD" w:rsidRDefault="00C66A19" w:rsidP="0066337D">
      <w:pPr>
        <w:pStyle w:val="Prrafodelista"/>
        <w:numPr>
          <w:ilvl w:val="0"/>
          <w:numId w:val="15"/>
        </w:numPr>
        <w:spacing w:line="360" w:lineRule="auto"/>
        <w:ind w:left="0" w:firstLine="0"/>
        <w:jc w:val="both"/>
        <w:rPr>
          <w:rFonts w:ascii="Palatino Linotype" w:hAnsi="Palatino Linotype"/>
          <w:color w:val="000000" w:themeColor="text1"/>
        </w:rPr>
      </w:pPr>
      <w:r w:rsidRPr="00F359BD">
        <w:rPr>
          <w:rFonts w:ascii="Palatino Linotype" w:hAnsi="Palatino Linotype"/>
          <w:color w:val="000000" w:themeColor="text1"/>
        </w:rPr>
        <w:lastRenderedPageBreak/>
        <w:t xml:space="preserve">Ahora bien, respecto de lo entregado, se advierte con claridad que como se plasmó en el anterior Párrafo 2, si existió un pronunciamiento al respecto, señalando que </w:t>
      </w:r>
      <w:r w:rsidR="0066337D" w:rsidRPr="00F359BD">
        <w:rPr>
          <w:rFonts w:ascii="Palatino Linotype" w:hAnsi="Palatino Linotype"/>
          <w:color w:val="000000" w:themeColor="text1"/>
        </w:rPr>
        <w:t xml:space="preserve">no se cuentan con facturas de la información solicitada en virtud de haber sido organizado por otro club deportivo de atletismo, por lo cual el </w:t>
      </w:r>
      <w:r w:rsidR="0066337D" w:rsidRPr="00F359BD">
        <w:rPr>
          <w:rFonts w:ascii="Palatino Linotype" w:hAnsi="Palatino Linotype"/>
          <w:b/>
          <w:color w:val="000000" w:themeColor="text1"/>
        </w:rPr>
        <w:t>SUJETO OBLIGADO</w:t>
      </w:r>
      <w:r w:rsidR="0066337D" w:rsidRPr="00F359BD">
        <w:rPr>
          <w:rFonts w:ascii="Palatino Linotype" w:hAnsi="Palatino Linotype"/>
          <w:color w:val="000000" w:themeColor="text1"/>
        </w:rPr>
        <w:t xml:space="preserve"> no generó, gastos relativos a medallas.</w:t>
      </w:r>
    </w:p>
    <w:p w14:paraId="37AB5C16" w14:textId="77777777" w:rsidR="00C66A19" w:rsidRPr="00F359BD" w:rsidRDefault="00C66A19" w:rsidP="00C66A19">
      <w:pPr>
        <w:pStyle w:val="Prrafodelista"/>
        <w:rPr>
          <w:rFonts w:ascii="Palatino Linotype" w:hAnsi="Palatino Linotype"/>
          <w:color w:val="000000" w:themeColor="text1"/>
        </w:rPr>
      </w:pPr>
    </w:p>
    <w:p w14:paraId="37AB5C17"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lang w:val="es-419"/>
        </w:rPr>
      </w:pPr>
      <w:r w:rsidRPr="00F359BD">
        <w:rPr>
          <w:rFonts w:ascii="Palatino Linotype" w:hAnsi="Palatino Linotype" w:cs="Arial"/>
        </w:rPr>
        <w:t xml:space="preserve">Contestación que se estima colma la solicitud de información, en virtud de que </w:t>
      </w:r>
      <w:r w:rsidRPr="00F359BD">
        <w:rPr>
          <w:rFonts w:ascii="Palatino Linotype" w:hAnsi="Palatino Linotype"/>
          <w:lang w:val="es-419"/>
        </w:rPr>
        <w:t>como podemos apreciar, 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w:t>
      </w:r>
    </w:p>
    <w:p w14:paraId="37AB5C18" w14:textId="77777777" w:rsidR="00C66A19" w:rsidRPr="00F359BD" w:rsidRDefault="00C66A19" w:rsidP="00C66A19">
      <w:pPr>
        <w:pStyle w:val="Prrafodelista"/>
        <w:rPr>
          <w:rFonts w:ascii="Palatino Linotype" w:hAnsi="Palatino Linotype"/>
          <w:sz w:val="22"/>
          <w:lang w:val="es-419"/>
        </w:rPr>
      </w:pPr>
    </w:p>
    <w:p w14:paraId="37AB5C19" w14:textId="77777777" w:rsidR="00C66A19" w:rsidRPr="00F359BD" w:rsidRDefault="00C66A19" w:rsidP="00C66A19">
      <w:pPr>
        <w:spacing w:line="360" w:lineRule="auto"/>
        <w:ind w:left="425" w:right="618"/>
        <w:jc w:val="both"/>
        <w:rPr>
          <w:rFonts w:ascii="Palatino Linotype" w:hAnsi="Palatino Linotype" w:cs="Arial"/>
          <w:i/>
          <w:iCs/>
          <w:color w:val="222222"/>
          <w:sz w:val="22"/>
        </w:rPr>
      </w:pPr>
      <w:r w:rsidRPr="00F359BD">
        <w:rPr>
          <w:rFonts w:ascii="Palatino Linotype" w:hAnsi="Palatino Linotype" w:cs="Arial"/>
          <w:i/>
          <w:iCs/>
          <w:color w:val="222222"/>
          <w:sz w:val="22"/>
        </w:rPr>
        <w:t>“</w:t>
      </w:r>
      <w:r w:rsidRPr="00F359BD">
        <w:rPr>
          <w:rFonts w:ascii="Palatino Linotype" w:hAnsi="Palatino Linotype" w:cs="Arial"/>
          <w:b/>
          <w:i/>
          <w:iCs/>
          <w:color w:val="222222"/>
          <w:sz w:val="22"/>
        </w:rPr>
        <w:t>HECHOS NEGATIVOS, NO SON SUSCEPTIBLES DE DEMOSTRACION</w:t>
      </w:r>
      <w:r w:rsidRPr="00F359BD">
        <w:rPr>
          <w:rFonts w:ascii="Palatino Linotype" w:hAnsi="Palatino Linotype" w:cs="Arial"/>
          <w:i/>
          <w:iCs/>
          <w:color w:val="222222"/>
          <w:sz w:val="22"/>
        </w:rPr>
        <w:t>. Tratándose de un hecho negativo, el Juez no tiene por que invocar prueba alguna de la que se desprenda, ya que es bien sabido que esta clase de hechos no son susceptibles de demostración.”</w:t>
      </w:r>
    </w:p>
    <w:p w14:paraId="37AB5C1A" w14:textId="77777777" w:rsidR="00C66A19" w:rsidRPr="00F359BD" w:rsidRDefault="00C66A19" w:rsidP="00C66A19">
      <w:pPr>
        <w:spacing w:line="360" w:lineRule="auto"/>
        <w:ind w:left="567" w:right="851"/>
        <w:jc w:val="both"/>
        <w:rPr>
          <w:rFonts w:ascii="Palatino Linotype" w:hAnsi="Palatino Linotype"/>
          <w:sz w:val="22"/>
        </w:rPr>
      </w:pPr>
    </w:p>
    <w:p w14:paraId="37AB5C1B"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s="Arial"/>
          <w:iCs/>
          <w:color w:val="222222"/>
        </w:rPr>
      </w:pPr>
      <w:r w:rsidRPr="00F359BD">
        <w:rPr>
          <w:rFonts w:ascii="Palatino Linotype" w:hAnsi="Palatino Linotype" w:cs="Arial"/>
          <w:iCs/>
          <w:color w:val="222222"/>
        </w:rPr>
        <w:t xml:space="preserve">De igual </w:t>
      </w:r>
      <w:r w:rsidRPr="00F359BD">
        <w:rPr>
          <w:rFonts w:ascii="Palatino Linotype" w:hAnsi="Palatino Linotype" w:cs="Arial"/>
        </w:rPr>
        <w:t>forma</w:t>
      </w:r>
      <w:r w:rsidRPr="00F359BD">
        <w:rPr>
          <w:rFonts w:ascii="Palatino Linotype" w:hAnsi="Palatino Linotype" w:cs="Arial"/>
          <w:iCs/>
          <w:color w:val="222222"/>
        </w:rPr>
        <w:t xml:space="preserve">, es </w:t>
      </w:r>
      <w:r w:rsidRPr="00F359BD">
        <w:rPr>
          <w:rFonts w:ascii="Palatino Linotype" w:hAnsi="Palatino Linotype" w:cs="Arial"/>
        </w:rPr>
        <w:t>aplicable</w:t>
      </w:r>
      <w:r w:rsidRPr="00F359BD">
        <w:rPr>
          <w:rFonts w:ascii="Palatino Linotype" w:hAnsi="Palatino Linotype" w:cs="Arial"/>
          <w:iCs/>
          <w:color w:val="222222"/>
        </w:rPr>
        <w:t xml:space="preserve"> el Criterio 7/2017, emitido en la Segunda Época por el </w:t>
      </w:r>
      <w:r w:rsidRPr="00F359BD">
        <w:rPr>
          <w:rFonts w:ascii="Palatino Linotype" w:hAnsi="Palatino Linotype" w:cs="Arial"/>
        </w:rPr>
        <w:t>Instituto</w:t>
      </w:r>
      <w:r w:rsidRPr="00F359BD">
        <w:rPr>
          <w:rFonts w:ascii="Palatino Linotype" w:hAnsi="Palatino Linotype" w:cs="Arial"/>
          <w:iCs/>
          <w:color w:val="222222"/>
        </w:rPr>
        <w:t xml:space="preserve"> </w:t>
      </w:r>
      <w:r w:rsidRPr="00F359BD">
        <w:rPr>
          <w:rFonts w:ascii="Palatino Linotype" w:hAnsi="Palatino Linotype" w:cs="Arial"/>
        </w:rPr>
        <w:t>Nacional</w:t>
      </w:r>
      <w:r w:rsidRPr="00F359BD">
        <w:rPr>
          <w:rFonts w:ascii="Palatino Linotype" w:hAnsi="Palatino Linotype" w:cs="Arial"/>
          <w:iCs/>
          <w:color w:val="222222"/>
        </w:rPr>
        <w:t xml:space="preserve"> de Transparencia, Acceso a la Información y Protección de Datos Personales, el cual señala lo siguiente:</w:t>
      </w:r>
    </w:p>
    <w:p w14:paraId="37AB5C1C" w14:textId="77777777" w:rsidR="00C66A19" w:rsidRPr="00F359BD" w:rsidRDefault="00C66A19" w:rsidP="00C66A19">
      <w:pPr>
        <w:spacing w:line="360" w:lineRule="auto"/>
        <w:contextualSpacing/>
        <w:jc w:val="both"/>
        <w:rPr>
          <w:rFonts w:ascii="Palatino Linotype" w:hAnsi="Palatino Linotype" w:cs="Arial"/>
          <w:iCs/>
          <w:color w:val="222222"/>
          <w:sz w:val="22"/>
        </w:rPr>
      </w:pPr>
    </w:p>
    <w:p w14:paraId="37AB5C1D" w14:textId="77777777" w:rsidR="00C66A19" w:rsidRPr="00F359BD" w:rsidRDefault="00C66A19" w:rsidP="00C66A19">
      <w:pPr>
        <w:tabs>
          <w:tab w:val="left" w:pos="426"/>
        </w:tabs>
        <w:spacing w:line="360" w:lineRule="auto"/>
        <w:ind w:left="425" w:right="476"/>
        <w:contextualSpacing/>
        <w:jc w:val="both"/>
        <w:rPr>
          <w:rFonts w:ascii="Palatino Linotype" w:hAnsi="Palatino Linotype" w:cs="Arial"/>
          <w:i/>
          <w:color w:val="222222"/>
          <w:sz w:val="22"/>
        </w:rPr>
      </w:pPr>
      <w:r w:rsidRPr="00F359BD">
        <w:rPr>
          <w:rFonts w:ascii="Palatino Linotype" w:eastAsia="MS Mincho" w:hAnsi="Palatino Linotype" w:cs="Arial"/>
          <w:color w:val="000000" w:themeColor="text1"/>
          <w:sz w:val="22"/>
        </w:rPr>
        <w:t xml:space="preserve"> “</w:t>
      </w:r>
      <w:r w:rsidRPr="00F359BD">
        <w:rPr>
          <w:rFonts w:ascii="Palatino Linotype" w:hAnsi="Palatino Linotype" w:cs="Arial"/>
          <w:b/>
          <w:i/>
          <w:color w:val="222222"/>
          <w:sz w:val="22"/>
        </w:rPr>
        <w:t xml:space="preserve">Casos en los que no es necesario que el Comité de Transparencia confirme formalmente la inexistencia de la información. </w:t>
      </w:r>
      <w:r w:rsidRPr="00F359BD">
        <w:rPr>
          <w:rFonts w:ascii="Palatino Linotype" w:hAnsi="Palatino Linotype" w:cs="Arial"/>
          <w:i/>
          <w:color w:val="222222"/>
          <w:sz w:val="22"/>
        </w:rPr>
        <w:t xml:space="preserve">La Ley General de Transparencia y </w:t>
      </w:r>
      <w:r w:rsidRPr="00F359BD">
        <w:rPr>
          <w:rFonts w:ascii="Palatino Linotype" w:hAnsi="Palatino Linotype" w:cs="Arial"/>
          <w:i/>
          <w:color w:val="222222"/>
          <w:sz w:val="22"/>
        </w:rPr>
        <w:lastRenderedPageBreak/>
        <w:t>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37AB5C1E" w14:textId="77777777" w:rsidR="00C66A19" w:rsidRPr="00F359BD" w:rsidRDefault="00C66A19" w:rsidP="00C66A19">
      <w:pPr>
        <w:tabs>
          <w:tab w:val="left" w:pos="426"/>
        </w:tabs>
        <w:spacing w:line="360" w:lineRule="auto"/>
        <w:ind w:left="425" w:right="476"/>
        <w:contextualSpacing/>
        <w:jc w:val="both"/>
        <w:rPr>
          <w:rFonts w:ascii="Palatino Linotype" w:hAnsi="Palatino Linotype" w:cs="Arial"/>
          <w:i/>
          <w:color w:val="222222"/>
          <w:sz w:val="22"/>
        </w:rPr>
      </w:pPr>
    </w:p>
    <w:p w14:paraId="37AB5C1F" w14:textId="77777777" w:rsidR="00C66A19" w:rsidRPr="00F359BD"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rPr>
      </w:pPr>
      <w:r w:rsidRPr="00F359BD">
        <w:rPr>
          <w:rFonts w:ascii="Palatino Linotype" w:hAnsi="Palatino Linotype"/>
        </w:rPr>
        <w:t xml:space="preserve">Asimismo, respecto de las respuestas y argumentos vertidos por parte del </w:t>
      </w:r>
      <w:r w:rsidRPr="00F359BD">
        <w:rPr>
          <w:rFonts w:ascii="Palatino Linotype" w:hAnsi="Palatino Linotype"/>
          <w:b/>
        </w:rPr>
        <w:t>SUJETO OBLIGADO</w:t>
      </w:r>
      <w:r w:rsidRPr="00F359BD">
        <w:rPr>
          <w:rFonts w:ascii="Palatino Linotype" w:hAnsi="Palatino Linotype"/>
        </w:rPr>
        <w:t xml:space="preserve"> </w:t>
      </w:r>
      <w:r w:rsidRPr="00F359BD">
        <w:rPr>
          <w:rFonts w:ascii="Palatino Linotype" w:eastAsia="Palatino Linotype" w:hAnsi="Palatino Linotype" w:cs="Palatino Linotype"/>
          <w:color w:val="000000"/>
        </w:rPr>
        <w:t xml:space="preserve">este </w:t>
      </w:r>
      <w:r w:rsidRPr="00F359BD">
        <w:rPr>
          <w:rFonts w:ascii="Palatino Linotype" w:eastAsia="MS Mincho" w:hAnsi="Palatino Linotype" w:cs="Arial"/>
        </w:rPr>
        <w:t>Instituto</w:t>
      </w:r>
      <w:r w:rsidRPr="00F359BD">
        <w:rPr>
          <w:rFonts w:ascii="Palatino Linotype" w:eastAsia="Palatino Linotype" w:hAnsi="Palatino Linotype" w:cs="Palatino Linotype"/>
          <w:color w:val="000000"/>
        </w:rPr>
        <w:t xml:space="preserve"> no está </w:t>
      </w:r>
      <w:r w:rsidRPr="00F359BD">
        <w:rPr>
          <w:rFonts w:ascii="Palatino Linotype" w:eastAsia="MS Gothic" w:hAnsi="Palatino Linotype" w:cs="Times New Roman"/>
        </w:rPr>
        <w:t>facultado</w:t>
      </w:r>
      <w:r w:rsidRPr="00F359BD">
        <w:rPr>
          <w:rFonts w:ascii="Palatino Linotype" w:eastAsia="Palatino Linotype" w:hAnsi="Palatino Linotype" w:cs="Palatino Linotype"/>
          <w:color w:val="000000"/>
        </w:rPr>
        <w:t xml:space="preserve"> para dudar de la veracidad de la </w:t>
      </w:r>
      <w:r w:rsidRPr="00F359BD">
        <w:rPr>
          <w:rFonts w:ascii="Palatino Linotype" w:eastAsia="MS Mincho" w:hAnsi="Palatino Linotype" w:cs="Arial"/>
        </w:rPr>
        <w:t>información</w:t>
      </w:r>
      <w:r w:rsidRPr="00F359BD">
        <w:rPr>
          <w:rFonts w:ascii="Palatino Linotype" w:eastAsia="Palatino Linotype" w:hAnsi="Palatino Linotype" w:cs="Palatino Linotype"/>
          <w:color w:val="000000"/>
        </w:rPr>
        <w:t xml:space="preserve"> que le fue entregada al hoy </w:t>
      </w:r>
      <w:r w:rsidRPr="00F359BD">
        <w:rPr>
          <w:rFonts w:ascii="Palatino Linotype" w:eastAsia="Palatino Linotype" w:hAnsi="Palatino Linotype" w:cs="Palatino Linotype"/>
          <w:b/>
          <w:color w:val="000000"/>
        </w:rPr>
        <w:t>RECURRENTE</w:t>
      </w:r>
      <w:r w:rsidRPr="00F359BD">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F359BD">
        <w:rPr>
          <w:rFonts w:ascii="Palatino Linotype" w:hAnsi="Palatino Linotype" w:cs="Arial"/>
        </w:rPr>
        <w:t xml:space="preserve">situación que se aleja de las atribuciones de este Instituto </w:t>
      </w:r>
      <w:r w:rsidRPr="00F359BD">
        <w:rPr>
          <w:rFonts w:ascii="Palatino Linotype" w:hAnsi="Palatino Linotype"/>
          <w:i/>
          <w:color w:val="000000"/>
        </w:rPr>
        <w:t>máxime</w:t>
      </w:r>
      <w:r w:rsidRPr="00F359BD">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7AB5C20" w14:textId="77777777" w:rsidR="00C66A19" w:rsidRPr="00F359BD" w:rsidRDefault="00C66A19" w:rsidP="00C66A19">
      <w:pPr>
        <w:pStyle w:val="Prrafodelista"/>
        <w:tabs>
          <w:tab w:val="left" w:pos="0"/>
          <w:tab w:val="left" w:pos="142"/>
        </w:tabs>
        <w:spacing w:line="360" w:lineRule="auto"/>
        <w:ind w:left="0"/>
        <w:jc w:val="both"/>
        <w:rPr>
          <w:rFonts w:ascii="Palatino Linotype" w:hAnsi="Palatino Linotype"/>
        </w:rPr>
      </w:pPr>
    </w:p>
    <w:p w14:paraId="37AB5C21" w14:textId="77777777" w:rsidR="00C66A19" w:rsidRPr="00F359BD"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rPr>
      </w:pPr>
      <w:r w:rsidRPr="00F359BD">
        <w:rPr>
          <w:rFonts w:ascii="Palatino Linotype" w:hAnsi="Palatino Linotype"/>
        </w:rPr>
        <w:t xml:space="preserve">Sirviendo de apoyo a lo anterior por analogía, el criterio 31-10 emitido por el ahora Instituto </w:t>
      </w:r>
      <w:r w:rsidRPr="00F359BD">
        <w:rPr>
          <w:rFonts w:ascii="Palatino Linotype" w:eastAsia="Palatino Linotype" w:hAnsi="Palatino Linotype" w:cs="Palatino Linotype"/>
          <w:color w:val="000000"/>
        </w:rPr>
        <w:t>Nacional</w:t>
      </w:r>
      <w:r w:rsidRPr="00F359BD">
        <w:rPr>
          <w:rFonts w:ascii="Palatino Linotype" w:hAnsi="Palatino Linotype"/>
        </w:rPr>
        <w:t xml:space="preserve"> de Transparencia, Acceso a la Información y Protección de Datos Personales, que a la letra dice:</w:t>
      </w:r>
    </w:p>
    <w:p w14:paraId="37AB5C22" w14:textId="77777777" w:rsidR="00C66A19" w:rsidRPr="00F359BD" w:rsidRDefault="00C66A19" w:rsidP="00C66A19">
      <w:pPr>
        <w:pStyle w:val="Prrafodelista"/>
        <w:rPr>
          <w:rFonts w:ascii="Palatino Linotype" w:hAnsi="Palatino Linotype"/>
        </w:rPr>
      </w:pPr>
    </w:p>
    <w:p w14:paraId="37AB5C23" w14:textId="77777777" w:rsidR="00C66A19" w:rsidRPr="00F359BD" w:rsidRDefault="00C66A19" w:rsidP="00C66A19">
      <w:pPr>
        <w:pStyle w:val="Default"/>
        <w:spacing w:line="360" w:lineRule="auto"/>
        <w:ind w:left="567" w:right="616"/>
        <w:jc w:val="both"/>
        <w:rPr>
          <w:rFonts w:ascii="Palatino Linotype" w:hAnsi="Palatino Linotype"/>
          <w:i/>
          <w:sz w:val="22"/>
        </w:rPr>
      </w:pPr>
      <w:r w:rsidRPr="00F359BD">
        <w:rPr>
          <w:rFonts w:ascii="Palatino Linotype" w:hAnsi="Palatino Linotype"/>
          <w:i/>
          <w:sz w:val="22"/>
        </w:rPr>
        <w:lastRenderedPageBreak/>
        <w:t xml:space="preserve">“El Instituto Federal de Acceso a la Información y Protección de Datos </w:t>
      </w:r>
      <w:r w:rsidRPr="00F359BD">
        <w:rPr>
          <w:rFonts w:ascii="Palatino Linotype" w:hAnsi="Palatino Linotype"/>
          <w:b/>
          <w:i/>
          <w:sz w:val="22"/>
        </w:rPr>
        <w:t>no cuenta con facultades para pronunciarse respecto de la veracidad de los documentos proporcionados por los sujetos obligados.</w:t>
      </w:r>
      <w:r w:rsidRPr="00F359B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7AB5C24" w14:textId="77777777" w:rsidR="00C66A19" w:rsidRPr="00F359BD" w:rsidRDefault="00C66A19" w:rsidP="00C66A19">
      <w:pPr>
        <w:pStyle w:val="Default"/>
        <w:spacing w:line="360" w:lineRule="auto"/>
        <w:ind w:left="851" w:right="850"/>
        <w:jc w:val="both"/>
        <w:rPr>
          <w:rFonts w:ascii="Palatino Linotype" w:hAnsi="Palatino Linotype"/>
          <w:i/>
        </w:rPr>
      </w:pPr>
    </w:p>
    <w:p w14:paraId="37AB5C25" w14:textId="77777777" w:rsidR="00C66A19" w:rsidRPr="00F359BD"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F359BD">
        <w:rPr>
          <w:rFonts w:ascii="Palatino Linotype" w:hAnsi="Palatino Linotype" w:cs="Arial"/>
        </w:rPr>
        <w:t>Así como lo dispuesto por</w:t>
      </w:r>
      <w:r w:rsidRPr="00F359BD">
        <w:rPr>
          <w:rFonts w:ascii="Palatino Linotype" w:hAnsi="Palatino Linotype"/>
        </w:rPr>
        <w:t xml:space="preserve"> la </w:t>
      </w:r>
      <w:r w:rsidRPr="00F359BD">
        <w:rPr>
          <w:rFonts w:ascii="Palatino Linotype" w:hAnsi="Palatino Linotype"/>
          <w:b/>
        </w:rPr>
        <w:t xml:space="preserve">Ley de Transparencia y Acceso a la Información Pública del </w:t>
      </w:r>
      <w:r w:rsidRPr="00F359BD">
        <w:rPr>
          <w:rFonts w:ascii="Palatino Linotype" w:eastAsia="Palatino Linotype" w:hAnsi="Palatino Linotype" w:cs="Palatino Linotype"/>
          <w:color w:val="000000"/>
        </w:rPr>
        <w:t>Estado</w:t>
      </w:r>
      <w:r w:rsidRPr="00F359BD">
        <w:rPr>
          <w:rFonts w:ascii="Palatino Linotype" w:hAnsi="Palatino Linotype"/>
          <w:b/>
        </w:rPr>
        <w:t xml:space="preserve"> de México y Municipios</w:t>
      </w:r>
      <w:r w:rsidRPr="00F359BD">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7AB5C26" w14:textId="77777777" w:rsidR="00C66A19" w:rsidRPr="00F359BD" w:rsidRDefault="00C66A19" w:rsidP="00C66A19">
      <w:pPr>
        <w:pStyle w:val="Prrafodelista"/>
        <w:spacing w:line="360" w:lineRule="auto"/>
        <w:ind w:left="0"/>
        <w:jc w:val="both"/>
        <w:rPr>
          <w:rFonts w:ascii="Palatino Linotype" w:hAnsi="Palatino Linotype"/>
          <w:i/>
          <w:sz w:val="22"/>
        </w:rPr>
      </w:pPr>
    </w:p>
    <w:p w14:paraId="37AB5C27" w14:textId="77777777" w:rsidR="00C66A19" w:rsidRPr="00F359BD" w:rsidRDefault="00C66A19" w:rsidP="00C66A19">
      <w:pPr>
        <w:pStyle w:val="Prrafodelista"/>
        <w:spacing w:line="360" w:lineRule="auto"/>
        <w:ind w:left="567" w:right="680"/>
        <w:jc w:val="both"/>
        <w:rPr>
          <w:rFonts w:ascii="Palatino Linotype" w:hAnsi="Palatino Linotype" w:cs="Arial"/>
          <w:b/>
          <w:i/>
          <w:sz w:val="22"/>
        </w:rPr>
      </w:pPr>
      <w:r w:rsidRPr="00F359BD">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359BD">
        <w:rPr>
          <w:rFonts w:ascii="Palatino Linotype" w:hAnsi="Palatino Linotype" w:cs="Arial"/>
          <w:b/>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37AB5C28" w14:textId="77777777" w:rsidR="00C66A19" w:rsidRPr="00F359BD" w:rsidRDefault="00C66A19" w:rsidP="00C66A19">
      <w:pPr>
        <w:spacing w:line="360" w:lineRule="auto"/>
        <w:ind w:right="902"/>
        <w:jc w:val="both"/>
        <w:rPr>
          <w:rFonts w:ascii="Palatino Linotype" w:hAnsi="Palatino Linotype" w:cs="Arial"/>
          <w:b/>
          <w:sz w:val="22"/>
        </w:rPr>
      </w:pPr>
    </w:p>
    <w:p w14:paraId="37AB5C29" w14:textId="77777777" w:rsidR="00C66A19" w:rsidRPr="00F359BD" w:rsidRDefault="00C66A19" w:rsidP="00C66A19">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F359BD">
        <w:rPr>
          <w:rFonts w:ascii="Palatino Linotype" w:hAnsi="Palatino Linotype" w:cs="Arial"/>
        </w:rPr>
        <w:t>Numerales</w:t>
      </w:r>
      <w:r w:rsidRPr="00F359BD">
        <w:rPr>
          <w:rFonts w:ascii="Palatino Linotype" w:hAnsi="Palatino Linotype" w:cs="Arial"/>
          <w:noProof/>
          <w:lang w:eastAsia="es-MX"/>
        </w:rPr>
        <w:t xml:space="preserve"> que compelen al </w:t>
      </w:r>
      <w:r w:rsidRPr="00F359BD">
        <w:rPr>
          <w:rFonts w:ascii="Palatino Linotype" w:hAnsi="Palatino Linotype" w:cs="Arial"/>
          <w:b/>
          <w:noProof/>
          <w:lang w:eastAsia="es-MX"/>
        </w:rPr>
        <w:t>SUJETO OBLIGADO</w:t>
      </w:r>
      <w:r w:rsidRPr="00F359BD">
        <w:rPr>
          <w:rFonts w:ascii="Palatino Linotype" w:hAnsi="Palatino Linotype" w:cs="Arial"/>
          <w:noProof/>
          <w:lang w:eastAsia="es-MX"/>
        </w:rPr>
        <w:t xml:space="preserve"> apegarse en todo momento a los </w:t>
      </w:r>
      <w:r w:rsidRPr="00F359BD">
        <w:rPr>
          <w:rFonts w:ascii="Palatino Linotype" w:hAnsi="Palatino Linotype" w:cs="Arial"/>
        </w:rPr>
        <w:t>criterios</w:t>
      </w:r>
      <w:r w:rsidRPr="00F359BD">
        <w:rPr>
          <w:rFonts w:ascii="Palatino Linotype" w:hAnsi="Palatino Linotype" w:cs="Arial"/>
          <w:noProof/>
          <w:lang w:eastAsia="es-MX"/>
        </w:rPr>
        <w:t xml:space="preserve"> ya expuestos, impidiendo a este Órgano Colegiado cuestionar la veracidad de la información.</w:t>
      </w:r>
    </w:p>
    <w:p w14:paraId="37AB5C2A" w14:textId="77777777" w:rsidR="00C66A19" w:rsidRPr="00F359BD" w:rsidRDefault="00C66A19" w:rsidP="00C66A19">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14:paraId="37AB5C2B" w14:textId="77777777" w:rsidR="00A871B5" w:rsidRPr="00F359BD" w:rsidRDefault="00A871B5" w:rsidP="00A871B5">
      <w:pPr>
        <w:pStyle w:val="Prrafodelista"/>
        <w:numPr>
          <w:ilvl w:val="0"/>
          <w:numId w:val="15"/>
        </w:numPr>
        <w:tabs>
          <w:tab w:val="left" w:pos="0"/>
          <w:tab w:val="left" w:pos="142"/>
        </w:tabs>
        <w:spacing w:line="360" w:lineRule="auto"/>
        <w:ind w:left="0" w:firstLine="0"/>
        <w:jc w:val="both"/>
        <w:rPr>
          <w:rFonts w:ascii="Palatino Linotype" w:hAnsi="Palatino Linotype" w:cs="Arial"/>
          <w:i/>
        </w:rPr>
      </w:pPr>
      <w:r w:rsidRPr="00F359BD">
        <w:rPr>
          <w:rFonts w:ascii="Palatino Linotype" w:hAnsi="Palatino Linotype" w:cs="Arial"/>
        </w:rPr>
        <w:t>Por otro lado, se advierte que la contestación fue emitida por el servidor público habilitado competente como lo es el Director del Instituto Municipal de Cultura Física y Deporte del Municipio de Zinacantepec</w:t>
      </w:r>
    </w:p>
    <w:p w14:paraId="37AB5C2C" w14:textId="77777777" w:rsidR="00A871B5" w:rsidRPr="00F359BD" w:rsidRDefault="00A871B5" w:rsidP="00A871B5">
      <w:pPr>
        <w:pStyle w:val="Prrafodelista"/>
        <w:rPr>
          <w:rFonts w:ascii="Palatino Linotype" w:hAnsi="Palatino Linotype" w:cs="Arial"/>
          <w:i/>
        </w:rPr>
      </w:pPr>
    </w:p>
    <w:p w14:paraId="37AB5C2D" w14:textId="77777777" w:rsidR="00A871B5" w:rsidRPr="00F359BD" w:rsidRDefault="00A871B5" w:rsidP="00A871B5">
      <w:pPr>
        <w:numPr>
          <w:ilvl w:val="0"/>
          <w:numId w:val="15"/>
        </w:numPr>
        <w:spacing w:line="360" w:lineRule="auto"/>
        <w:ind w:left="0" w:firstLine="0"/>
        <w:contextualSpacing/>
        <w:jc w:val="both"/>
        <w:rPr>
          <w:rFonts w:ascii="Palatino Linotype" w:eastAsia="MS Mincho" w:hAnsi="Palatino Linotype" w:cs="Arial"/>
        </w:rPr>
      </w:pPr>
      <w:r w:rsidRPr="00F359BD">
        <w:rPr>
          <w:rFonts w:ascii="Palatino Linotype" w:eastAsia="MS Mincho" w:hAnsi="Palatino Linotype" w:cs="Arial"/>
        </w:rPr>
        <w:t xml:space="preserve">Lo anterior resulta importante, toda vez que el </w:t>
      </w:r>
      <w:r w:rsidRPr="00F359BD">
        <w:rPr>
          <w:rFonts w:ascii="Palatino Linotype" w:eastAsia="MS Mincho" w:hAnsi="Palatino Linotype" w:cs="Arial"/>
          <w:b/>
        </w:rPr>
        <w:t>SUJETO OBLIGADO</w:t>
      </w:r>
      <w:r w:rsidRPr="00F359BD">
        <w:rPr>
          <w:rFonts w:ascii="Palatino Linotype" w:hAnsi="Palatino Linotype" w:cs="Arial"/>
        </w:rPr>
        <w:t xml:space="preserve">, para acreditar que se cumple a cabalidad con el </w:t>
      </w:r>
      <w:r w:rsidRPr="00F359BD">
        <w:rPr>
          <w:rFonts w:ascii="Palatino Linotype" w:eastAsia="MS Mincho" w:hAnsi="Palatino Linotype" w:cs="Arial"/>
        </w:rPr>
        <w:t xml:space="preserve">procedimiento de acceso a la información pública, descrito en el Título Séptimo de la Ley de </w:t>
      </w:r>
      <w:r w:rsidRPr="00F359BD">
        <w:rPr>
          <w:rFonts w:ascii="Palatino Linotype" w:hAnsi="Palatino Linotype"/>
          <w:color w:val="000000"/>
        </w:rPr>
        <w:t>Transparencia</w:t>
      </w:r>
      <w:r w:rsidRPr="00F359BD">
        <w:rPr>
          <w:rFonts w:ascii="Palatino Linotype" w:eastAsia="MS Mincho" w:hAnsi="Palatino Linotype" w:cs="Arial"/>
        </w:rPr>
        <w:t xml:space="preserve"> </w:t>
      </w:r>
      <w:r w:rsidRPr="00F359BD">
        <w:rPr>
          <w:rFonts w:ascii="Palatino Linotype" w:hAnsi="Palatino Linotype"/>
          <w:color w:val="000000" w:themeColor="text1"/>
        </w:rPr>
        <w:t>Local</w:t>
      </w:r>
      <w:r w:rsidRPr="00F359BD">
        <w:rPr>
          <w:rFonts w:ascii="Palatino Linotype" w:eastAsia="MS Mincho" w:hAnsi="Palatino Linotype" w:cs="Arial"/>
        </w:rPr>
        <w:t xml:space="preserve">, que describe los pasos que debe seguir la autoridad para atender las solicitudes que presenten las personas en ejercicio de su derecho, entre los cuales se encuentra el deber de las unidades de transparencia de turnar </w:t>
      </w:r>
      <w:r w:rsidRPr="00F359BD">
        <w:rPr>
          <w:rFonts w:ascii="Palatino Linotype" w:eastAsia="MS Mincho" w:hAnsi="Palatino Linotype" w:cs="Arial"/>
          <w:i/>
        </w:rPr>
        <w:t xml:space="preserve">a todas las áreas competentes que cuenten con la información o deban tenerla de acuerdo a sus facultades, competencias y funciones, </w:t>
      </w:r>
      <w:r w:rsidRPr="00F359BD">
        <w:rPr>
          <w:rFonts w:ascii="Palatino Linotype" w:eastAsia="MS Mincho" w:hAnsi="Palatino Linotype" w:cs="Arial"/>
          <w:b/>
          <w:i/>
          <w:u w:val="single"/>
        </w:rPr>
        <w:t>con el objeto de que realicen una búsqueda exhaustiva y razonable de la información solicitada</w:t>
      </w:r>
      <w:r w:rsidRPr="00F359BD">
        <w:rPr>
          <w:rFonts w:ascii="Palatino Linotype" w:eastAsia="MS Mincho" w:hAnsi="Palatino Linotype" w:cs="Arial"/>
          <w:i/>
        </w:rPr>
        <w:t>,</w:t>
      </w:r>
      <w:r w:rsidRPr="00F359BD">
        <w:rPr>
          <w:rFonts w:ascii="Palatino Linotype" w:eastAsia="MS Mincho" w:hAnsi="Palatino Linotype" w:cs="Arial"/>
        </w:rPr>
        <w:t xml:space="preserve"> según se asienta en el artículo 162 de la ley citada y se otorgue certeza al particular de sus pronunciamientos.</w:t>
      </w:r>
    </w:p>
    <w:p w14:paraId="37AB5C2E" w14:textId="77777777" w:rsidR="00A871B5" w:rsidRPr="00F359BD" w:rsidRDefault="00A871B5" w:rsidP="00A871B5">
      <w:pPr>
        <w:pStyle w:val="Prrafodelista"/>
        <w:spacing w:line="360" w:lineRule="auto"/>
        <w:rPr>
          <w:rFonts w:ascii="Palatino Linotype" w:eastAsia="MS Mincho" w:hAnsi="Palatino Linotype" w:cs="Arial"/>
        </w:rPr>
      </w:pPr>
    </w:p>
    <w:p w14:paraId="37AB5C2F" w14:textId="77777777" w:rsidR="00A871B5" w:rsidRPr="00F359BD" w:rsidRDefault="00A871B5" w:rsidP="00A871B5">
      <w:pPr>
        <w:numPr>
          <w:ilvl w:val="0"/>
          <w:numId w:val="15"/>
        </w:numPr>
        <w:spacing w:line="360" w:lineRule="auto"/>
        <w:ind w:left="0" w:firstLine="0"/>
        <w:contextualSpacing/>
        <w:jc w:val="both"/>
        <w:rPr>
          <w:rFonts w:ascii="Palatino Linotype" w:eastAsia="MS Mincho" w:hAnsi="Palatino Linotype" w:cs="Arial"/>
        </w:rPr>
      </w:pPr>
      <w:r w:rsidRPr="00F359BD">
        <w:rPr>
          <w:rFonts w:ascii="Palatino Linotype" w:eastAsia="MS Mincho" w:hAnsi="Palatino Linotype" w:cs="Arial"/>
        </w:rPr>
        <w:t xml:space="preserve">Toda vez que se insiste es obligación del Titular de la Unidad de Transparencia identificar la unidad administrativa que resguarda el documento al </w:t>
      </w:r>
      <w:r w:rsidRPr="00F359BD">
        <w:rPr>
          <w:rFonts w:ascii="Palatino Linotype" w:eastAsia="MS Mincho" w:hAnsi="Palatino Linotype" w:cs="Arial"/>
        </w:rPr>
        <w:lastRenderedPageBreak/>
        <w:t>que una persona pretende acceder, es practicar una adecuada gestión documental que nos permite localizar el documento, como bien señala el artículo 159 de la Ley de Transparencia y Acceso a la Información Pública del Estado de México y Municipios.</w:t>
      </w:r>
    </w:p>
    <w:p w14:paraId="37AB5C30" w14:textId="77777777" w:rsidR="00A871B5" w:rsidRPr="00F359BD" w:rsidRDefault="00A871B5" w:rsidP="00A871B5">
      <w:pPr>
        <w:pStyle w:val="Prrafodelista"/>
        <w:spacing w:line="360" w:lineRule="auto"/>
        <w:rPr>
          <w:rFonts w:ascii="Palatino Linotype" w:eastAsia="MS Mincho" w:hAnsi="Palatino Linotype" w:cs="Arial"/>
        </w:rPr>
      </w:pPr>
    </w:p>
    <w:p w14:paraId="37AB5C31" w14:textId="77777777" w:rsidR="00A871B5" w:rsidRPr="00F359BD" w:rsidRDefault="00A871B5" w:rsidP="00A871B5">
      <w:pPr>
        <w:numPr>
          <w:ilvl w:val="0"/>
          <w:numId w:val="15"/>
        </w:numPr>
        <w:spacing w:line="360" w:lineRule="auto"/>
        <w:ind w:left="0" w:firstLine="0"/>
        <w:contextualSpacing/>
        <w:jc w:val="both"/>
        <w:rPr>
          <w:rFonts w:ascii="Palatino Linotype" w:hAnsi="Palatino Linotype"/>
        </w:rPr>
      </w:pPr>
      <w:r w:rsidRPr="00F359BD">
        <w:rPr>
          <w:rFonts w:ascii="Palatino Linotype" w:hAnsi="Palatino Linotype"/>
        </w:rPr>
        <w:t xml:space="preserve">El </w:t>
      </w:r>
      <w:r w:rsidRPr="00F359BD">
        <w:rPr>
          <w:rFonts w:ascii="Palatino Linotype" w:eastAsia="MS Mincho" w:hAnsi="Palatino Linotype" w:cs="Arial"/>
        </w:rPr>
        <w:t>Titular</w:t>
      </w:r>
      <w:r w:rsidRPr="00F359BD">
        <w:rPr>
          <w:rFonts w:ascii="Palatino Linotype" w:hAnsi="Palatino Linotype"/>
        </w:rPr>
        <w:t xml:space="preserve"> de la Unidad de Transparencia tiene la obligación de cumplir con lo </w:t>
      </w:r>
      <w:r w:rsidRPr="00F359BD">
        <w:rPr>
          <w:rFonts w:ascii="Palatino Linotype" w:eastAsia="MS Mincho" w:hAnsi="Palatino Linotype" w:cs="Arial"/>
        </w:rPr>
        <w:t>que</w:t>
      </w:r>
      <w:r w:rsidRPr="00F359BD">
        <w:rPr>
          <w:rFonts w:ascii="Palatino Linotype" w:hAnsi="Palatino Linotype"/>
        </w:rPr>
        <w:t xml:space="preserve"> dispone la normatividad aplicable que, en primera instancia implica que solicite a </w:t>
      </w:r>
      <w:r w:rsidRPr="00F359BD">
        <w:rPr>
          <w:rFonts w:ascii="Palatino Linotype" w:eastAsia="MS Mincho" w:hAnsi="Palatino Linotype" w:cs="Arial"/>
        </w:rPr>
        <w:t>todas</w:t>
      </w:r>
      <w:r w:rsidRPr="00F359BD">
        <w:rPr>
          <w:rFonts w:ascii="Palatino Linotype" w:hAnsi="Palatino Linotype"/>
        </w:rPr>
        <w:t xml:space="preserve"> las áreas que pudieron haber generado o administrado la información requerida, la búsqueda de la misma, contexto que del caso concreto, se colma.</w:t>
      </w:r>
    </w:p>
    <w:p w14:paraId="37AB5C32" w14:textId="77777777" w:rsidR="00A871B5" w:rsidRPr="00F359BD" w:rsidRDefault="00A871B5" w:rsidP="00A871B5">
      <w:pPr>
        <w:pStyle w:val="Prrafodelista"/>
        <w:rPr>
          <w:rFonts w:ascii="Palatino Linotype" w:hAnsi="Palatino Linotype" w:cs="Arial"/>
        </w:rPr>
      </w:pPr>
    </w:p>
    <w:p w14:paraId="37AB5C33"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s="Arial"/>
          <w:i/>
        </w:rPr>
      </w:pPr>
      <w:r w:rsidRPr="00F359BD">
        <w:rPr>
          <w:rFonts w:ascii="Palatino Linotype" w:hAnsi="Palatino Linotype" w:cs="Arial"/>
        </w:rPr>
        <w:t xml:space="preserve">Así las cosas, de lo anterior, se desprende, que la información generada, obtenida, </w:t>
      </w:r>
      <w:r w:rsidRPr="00F359BD">
        <w:rPr>
          <w:rFonts w:ascii="Palatino Linotype" w:eastAsia="Palatino Linotype" w:hAnsi="Palatino Linotype" w:cs="Palatino Linotype"/>
          <w:color w:val="000000"/>
        </w:rPr>
        <w:t>adquirida</w:t>
      </w:r>
      <w:r w:rsidRPr="00F359BD">
        <w:rPr>
          <w:rFonts w:ascii="Palatino Linotype" w:hAnsi="Palatino Linotype" w:cs="Arial"/>
        </w:rPr>
        <w:t xml:space="preserve">, </w:t>
      </w:r>
      <w:r w:rsidRPr="00F359BD">
        <w:rPr>
          <w:rFonts w:ascii="Palatino Linotype" w:hAnsi="Palatino Linotype" w:cs="Arial"/>
          <w:bCs/>
        </w:rPr>
        <w:t>transmitida</w:t>
      </w:r>
      <w:r w:rsidRPr="00F359BD">
        <w:rPr>
          <w:rFonts w:ascii="Palatino Linotype" w:hAnsi="Palatino Linotype" w:cs="Arial"/>
        </w:rPr>
        <w:t>, administrada o en posesión de los Sujetos Obligados, será accesible de manera permanente a cualquier persona, privilegiando el principio de máxima publicidad de la información.</w:t>
      </w:r>
    </w:p>
    <w:p w14:paraId="37AB5C34" w14:textId="77777777" w:rsidR="00A871B5" w:rsidRPr="00F359BD" w:rsidRDefault="00A871B5" w:rsidP="00A871B5">
      <w:pPr>
        <w:spacing w:line="360" w:lineRule="auto"/>
        <w:contextualSpacing/>
        <w:jc w:val="both"/>
        <w:rPr>
          <w:rFonts w:ascii="Palatino Linotype" w:hAnsi="Palatino Linotype" w:cs="Arial"/>
          <w:i/>
        </w:rPr>
      </w:pPr>
    </w:p>
    <w:p w14:paraId="37AB5C35"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s="Arial"/>
          <w:i/>
        </w:rPr>
      </w:pPr>
      <w:r w:rsidRPr="00F359B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7AB5C36" w14:textId="77777777" w:rsidR="00C66A19" w:rsidRPr="00F359BD" w:rsidRDefault="00C66A19" w:rsidP="00C66A19">
      <w:pPr>
        <w:pStyle w:val="Prrafodelista"/>
        <w:spacing w:line="360" w:lineRule="auto"/>
        <w:ind w:left="502" w:right="567"/>
        <w:jc w:val="both"/>
        <w:rPr>
          <w:rFonts w:ascii="Palatino Linotype" w:hAnsi="Palatino Linotype" w:cs="Arial"/>
          <w:i/>
        </w:rPr>
      </w:pPr>
    </w:p>
    <w:p w14:paraId="37AB5C37" w14:textId="77777777" w:rsidR="00C66A19" w:rsidRPr="00F359BD" w:rsidRDefault="00C66A19" w:rsidP="00C66A19">
      <w:pPr>
        <w:pStyle w:val="Prrafodelista"/>
        <w:spacing w:line="360" w:lineRule="auto"/>
        <w:ind w:left="505" w:right="567"/>
        <w:jc w:val="both"/>
        <w:rPr>
          <w:rFonts w:ascii="Palatino Linotype" w:hAnsi="Palatino Linotype" w:cs="Arial"/>
          <w:i/>
          <w:sz w:val="22"/>
        </w:rPr>
      </w:pPr>
      <w:r w:rsidRPr="00F359BD">
        <w:rPr>
          <w:rFonts w:ascii="Palatino Linotype" w:hAnsi="Palatino Linotype" w:cs="Arial"/>
          <w:i/>
          <w:sz w:val="22"/>
        </w:rPr>
        <w:lastRenderedPageBreak/>
        <w:t>“</w:t>
      </w:r>
      <w:r w:rsidRPr="00F359BD">
        <w:rPr>
          <w:rFonts w:ascii="Palatino Linotype" w:hAnsi="Palatino Linotype" w:cs="Arial"/>
          <w:b/>
          <w:i/>
          <w:color w:val="000000"/>
          <w:sz w:val="22"/>
        </w:rPr>
        <w:t>Artículo 12.</w:t>
      </w:r>
      <w:r w:rsidRPr="00F359BD">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37AB5C38" w14:textId="77777777" w:rsidR="00C66A19" w:rsidRPr="00F359BD" w:rsidRDefault="00C66A19" w:rsidP="00C66A19">
      <w:pPr>
        <w:pStyle w:val="Prrafodelista"/>
        <w:spacing w:line="360" w:lineRule="auto"/>
        <w:ind w:left="505" w:right="567"/>
        <w:jc w:val="both"/>
        <w:rPr>
          <w:rFonts w:ascii="Palatino Linotype" w:hAnsi="Palatino Linotype" w:cs="Arial"/>
          <w:i/>
          <w:color w:val="000000"/>
          <w:sz w:val="20"/>
        </w:rPr>
      </w:pPr>
    </w:p>
    <w:p w14:paraId="37AB5C39" w14:textId="77777777" w:rsidR="00C66A19" w:rsidRPr="00F359BD" w:rsidRDefault="00C66A19" w:rsidP="00C66A19">
      <w:pPr>
        <w:pStyle w:val="Prrafodelista"/>
        <w:spacing w:line="360" w:lineRule="auto"/>
        <w:ind w:left="505" w:right="567"/>
        <w:jc w:val="both"/>
        <w:rPr>
          <w:rFonts w:ascii="Palatino Linotype" w:hAnsi="Palatino Linotype" w:cs="Arial"/>
          <w:i/>
          <w:sz w:val="22"/>
        </w:rPr>
      </w:pPr>
      <w:r w:rsidRPr="00F359BD">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359BD">
        <w:rPr>
          <w:rFonts w:ascii="Palatino Linotype" w:hAnsi="Palatino Linotype" w:cs="Arial"/>
          <w:i/>
          <w:sz w:val="22"/>
        </w:rPr>
        <w:t>”</w:t>
      </w:r>
    </w:p>
    <w:p w14:paraId="37AB5C3A" w14:textId="77777777" w:rsidR="00C66A19" w:rsidRPr="00F359BD" w:rsidRDefault="00C66A19" w:rsidP="00C66A19">
      <w:pPr>
        <w:pStyle w:val="Prrafodelista"/>
        <w:spacing w:line="360" w:lineRule="auto"/>
        <w:ind w:left="505" w:right="567"/>
        <w:jc w:val="both"/>
        <w:rPr>
          <w:rFonts w:ascii="Palatino Linotype" w:hAnsi="Palatino Linotype" w:cs="Arial"/>
          <w:color w:val="000000"/>
          <w:sz w:val="22"/>
        </w:rPr>
      </w:pPr>
      <w:r w:rsidRPr="00F359BD">
        <w:rPr>
          <w:rFonts w:ascii="Palatino Linotype" w:hAnsi="Palatino Linotype" w:cs="Arial"/>
          <w:color w:val="000000"/>
          <w:sz w:val="22"/>
        </w:rPr>
        <w:t>Énfasis añadido</w:t>
      </w:r>
    </w:p>
    <w:p w14:paraId="37AB5C3B" w14:textId="77777777" w:rsidR="00C66A19" w:rsidRPr="00F359BD" w:rsidRDefault="00C66A19" w:rsidP="00C66A19">
      <w:pPr>
        <w:pStyle w:val="Prrafodelista"/>
        <w:spacing w:line="360" w:lineRule="auto"/>
        <w:ind w:left="505" w:right="567"/>
        <w:jc w:val="both"/>
        <w:rPr>
          <w:rFonts w:ascii="Palatino Linotype" w:hAnsi="Palatino Linotype" w:cs="Arial"/>
        </w:rPr>
      </w:pPr>
    </w:p>
    <w:p w14:paraId="37AB5C3C"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s="Arial"/>
          <w:color w:val="000000" w:themeColor="text1"/>
        </w:rPr>
      </w:pPr>
      <w:r w:rsidRPr="00F359BD">
        <w:rPr>
          <w:rFonts w:ascii="Palatino Linotype" w:hAnsi="Palatino Linotype" w:cs="Arial"/>
          <w:color w:val="000000"/>
        </w:rPr>
        <w:t xml:space="preserve">En síntesis, el derecho de acceso a la información pública se satisface en aquellos casos en </w:t>
      </w:r>
      <w:r w:rsidRPr="00F359BD">
        <w:rPr>
          <w:rFonts w:ascii="Palatino Linotype" w:hAnsi="Palatino Linotype" w:cs="Arial"/>
        </w:rPr>
        <w:t>que</w:t>
      </w:r>
      <w:r w:rsidRPr="00F359BD">
        <w:rPr>
          <w:rFonts w:ascii="Palatino Linotype" w:hAnsi="Palatino Linotype" w:cs="Arial"/>
          <w:color w:val="000000"/>
        </w:rPr>
        <w:t xml:space="preserve"> </w:t>
      </w:r>
      <w:r w:rsidRPr="00F359BD">
        <w:rPr>
          <w:rFonts w:ascii="Palatino Linotype" w:hAnsi="Palatino Linotype" w:cs="Arial"/>
        </w:rPr>
        <w:t>se</w:t>
      </w:r>
      <w:r w:rsidRPr="00F359BD">
        <w:rPr>
          <w:rFonts w:ascii="Palatino Linotype" w:hAnsi="Palatino Linotype" w:cs="Arial"/>
          <w:color w:val="000000"/>
        </w:rPr>
        <w:t xml:space="preserve"> entregue el soporte documental en que conste la información pública. </w:t>
      </w:r>
      <w:r w:rsidRPr="00F359BD">
        <w:rPr>
          <w:rFonts w:ascii="Palatino Linotype" w:hAnsi="Palatino Linotype" w:cs="Arial"/>
        </w:rPr>
        <w:t>Asimismo</w:t>
      </w:r>
      <w:r w:rsidRPr="00F359BD">
        <w:rPr>
          <w:rFonts w:ascii="Palatino Linotype" w:hAnsi="Palatino Linotype" w:cs="Arial"/>
          <w:color w:val="000000" w:themeColor="text1"/>
        </w:rPr>
        <w:t xml:space="preserve">, el artículo 24, de la Ley de la materia, dispone que los Sujetos Obligados sólo proporcionarán la información pública que </w:t>
      </w:r>
      <w:r w:rsidRPr="00F359BD">
        <w:rPr>
          <w:rFonts w:ascii="Palatino Linotype" w:hAnsi="Palatino Linotype" w:cs="Arial"/>
        </w:rPr>
        <w:t>generen</w:t>
      </w:r>
      <w:r w:rsidRPr="00F359BD">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AB5C3D" w14:textId="77777777" w:rsidR="00C66A19" w:rsidRPr="00F359BD" w:rsidRDefault="00C66A19" w:rsidP="00C66A19">
      <w:pPr>
        <w:spacing w:line="360" w:lineRule="auto"/>
        <w:jc w:val="both"/>
        <w:rPr>
          <w:rFonts w:ascii="Palatino Linotype" w:hAnsi="Palatino Linotype" w:cs="Arial"/>
          <w:color w:val="000000" w:themeColor="text1"/>
        </w:rPr>
      </w:pPr>
    </w:p>
    <w:p w14:paraId="37AB5C3E"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s="Arial"/>
          <w:color w:val="000000" w:themeColor="text1"/>
        </w:rPr>
      </w:pPr>
      <w:r w:rsidRPr="00F359BD">
        <w:rPr>
          <w:rFonts w:ascii="Palatino Linotype" w:hAnsi="Palatino Linotype" w:cs="Arial"/>
          <w:color w:val="000000" w:themeColor="text1"/>
        </w:rPr>
        <w:t xml:space="preserve">En esta </w:t>
      </w:r>
      <w:r w:rsidRPr="00F359BD">
        <w:rPr>
          <w:rFonts w:ascii="Palatino Linotype" w:hAnsi="Palatino Linotype" w:cs="Arial"/>
          <w:color w:val="000000"/>
        </w:rPr>
        <w:t>misma</w:t>
      </w:r>
      <w:r w:rsidRPr="00F359BD">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F359BD">
        <w:rPr>
          <w:rFonts w:ascii="Palatino Linotype" w:hAnsi="Palatino Linotype" w:cs="Arial"/>
        </w:rPr>
        <w:t xml:space="preserve">expedientes, reportes, estudios, actas, resoluciones, oficios, correspondencia, acuerdos, directivas, directrices, circulares, contratos, convenios, instructivos, notas, memorandos, estadísticas o </w:t>
      </w:r>
      <w:r w:rsidRPr="00F359BD">
        <w:rPr>
          <w:rFonts w:ascii="Palatino Linotype" w:hAnsi="Palatino Linotype" w:cs="Arial"/>
        </w:rPr>
        <w:lastRenderedPageBreak/>
        <w:t>bien, cualquier otro registro que documente el ejercicio de las facultades, funciones y competencias de los Sujetos Obligados</w:t>
      </w:r>
      <w:r w:rsidRPr="00F359BD">
        <w:rPr>
          <w:rFonts w:ascii="Palatino Linotype" w:hAnsi="Palatino Linotype" w:cs="Arial"/>
          <w:color w:val="000000" w:themeColor="text1"/>
        </w:rPr>
        <w:t xml:space="preserve">; los que, </w:t>
      </w:r>
      <w:r w:rsidRPr="00F359BD">
        <w:rPr>
          <w:rFonts w:ascii="Palatino Linotype" w:hAnsi="Palatino Linotype" w:cs="Arial"/>
        </w:rPr>
        <w:t>podrán estar en cualquier medio, sea escrito, impreso, sonoro, visual, electrónico, informático u holográfico</w:t>
      </w:r>
      <w:r w:rsidRPr="00F359BD">
        <w:rPr>
          <w:rFonts w:ascii="Palatino Linotype" w:hAnsi="Palatino Linotype" w:cs="Arial"/>
          <w:color w:val="000000" w:themeColor="text1"/>
        </w:rPr>
        <w:t xml:space="preserve">, de conformidad con el artículo 3, fracción XI, de la Ley de la materia, el cual dispone lo siguiente: </w:t>
      </w:r>
    </w:p>
    <w:p w14:paraId="37AB5C3F" w14:textId="77777777" w:rsidR="00C66A19" w:rsidRPr="00F359BD" w:rsidRDefault="00C66A19" w:rsidP="00C66A19">
      <w:pPr>
        <w:spacing w:line="360" w:lineRule="auto"/>
        <w:ind w:left="851" w:right="902"/>
        <w:jc w:val="both"/>
        <w:rPr>
          <w:rFonts w:ascii="Palatino Linotype" w:hAnsi="Palatino Linotype" w:cs="Arial"/>
          <w:i/>
          <w:color w:val="000000"/>
          <w:sz w:val="22"/>
        </w:rPr>
      </w:pPr>
    </w:p>
    <w:p w14:paraId="37AB5C40" w14:textId="77777777" w:rsidR="00C66A19" w:rsidRPr="00F359BD" w:rsidRDefault="00C66A19" w:rsidP="00C66A19">
      <w:pPr>
        <w:spacing w:line="360" w:lineRule="auto"/>
        <w:ind w:left="567" w:right="567"/>
        <w:jc w:val="both"/>
        <w:rPr>
          <w:rFonts w:ascii="Palatino Linotype" w:hAnsi="Palatino Linotype" w:cs="Arial"/>
          <w:i/>
          <w:color w:val="000000"/>
          <w:sz w:val="22"/>
        </w:rPr>
      </w:pPr>
      <w:r w:rsidRPr="00F359BD">
        <w:rPr>
          <w:rFonts w:ascii="Palatino Linotype" w:hAnsi="Palatino Linotype" w:cs="Arial"/>
          <w:i/>
          <w:color w:val="000000"/>
          <w:sz w:val="22"/>
        </w:rPr>
        <w:t>“</w:t>
      </w:r>
      <w:r w:rsidRPr="00F359BD">
        <w:rPr>
          <w:rFonts w:ascii="Palatino Linotype" w:hAnsi="Palatino Linotype" w:cs="Arial"/>
          <w:b/>
          <w:i/>
          <w:color w:val="000000"/>
          <w:sz w:val="22"/>
        </w:rPr>
        <w:t xml:space="preserve">Artículo 3. </w:t>
      </w:r>
      <w:r w:rsidRPr="00F359BD">
        <w:rPr>
          <w:rFonts w:ascii="Palatino Linotype" w:hAnsi="Palatino Linotype" w:cs="Arial"/>
          <w:i/>
          <w:color w:val="000000"/>
          <w:sz w:val="22"/>
        </w:rPr>
        <w:t>Para los efectos de la presente Ley se entenderá por:</w:t>
      </w:r>
    </w:p>
    <w:p w14:paraId="37AB5C41" w14:textId="77777777" w:rsidR="00C66A19" w:rsidRPr="00F359BD" w:rsidRDefault="00C66A19" w:rsidP="00C66A19">
      <w:pPr>
        <w:spacing w:line="360" w:lineRule="auto"/>
        <w:ind w:left="567" w:right="567"/>
        <w:jc w:val="both"/>
        <w:rPr>
          <w:rFonts w:ascii="Palatino Linotype" w:hAnsi="Palatino Linotype" w:cs="Arial"/>
          <w:i/>
          <w:color w:val="000000"/>
          <w:sz w:val="22"/>
        </w:rPr>
      </w:pPr>
      <w:r w:rsidRPr="00F359BD">
        <w:rPr>
          <w:rFonts w:ascii="Palatino Linotype" w:hAnsi="Palatino Linotype" w:cs="Arial"/>
          <w:i/>
          <w:color w:val="000000"/>
          <w:sz w:val="22"/>
        </w:rPr>
        <w:t>(…)</w:t>
      </w:r>
    </w:p>
    <w:p w14:paraId="37AB5C42" w14:textId="77777777" w:rsidR="00C66A19" w:rsidRPr="00F359BD" w:rsidRDefault="00C66A19" w:rsidP="00C66A19">
      <w:pPr>
        <w:spacing w:line="360" w:lineRule="auto"/>
        <w:ind w:left="567" w:right="567"/>
        <w:jc w:val="both"/>
        <w:rPr>
          <w:rFonts w:ascii="Palatino Linotype" w:hAnsi="Palatino Linotype" w:cs="Arial"/>
          <w:i/>
          <w:color w:val="000000"/>
          <w:sz w:val="22"/>
        </w:rPr>
      </w:pPr>
      <w:r w:rsidRPr="00F359BD">
        <w:rPr>
          <w:rFonts w:ascii="Palatino Linotype" w:hAnsi="Palatino Linotype" w:cs="Arial"/>
          <w:b/>
          <w:i/>
          <w:color w:val="000000"/>
          <w:sz w:val="22"/>
        </w:rPr>
        <w:t>XI. Documento:</w:t>
      </w:r>
      <w:r w:rsidRPr="00F359BD">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AB5C43" w14:textId="77777777" w:rsidR="00C66A19" w:rsidRPr="00F359BD" w:rsidRDefault="00C66A19" w:rsidP="00C66A19">
      <w:pPr>
        <w:spacing w:line="360" w:lineRule="auto"/>
        <w:ind w:left="567" w:right="567"/>
        <w:jc w:val="both"/>
        <w:rPr>
          <w:rFonts w:ascii="Palatino Linotype" w:hAnsi="Palatino Linotype" w:cs="Arial"/>
          <w:i/>
          <w:color w:val="000000"/>
          <w:sz w:val="22"/>
        </w:rPr>
      </w:pPr>
      <w:r w:rsidRPr="00F359BD">
        <w:rPr>
          <w:rFonts w:ascii="Palatino Linotype" w:hAnsi="Palatino Linotype" w:cs="Arial"/>
          <w:i/>
          <w:color w:val="000000"/>
          <w:sz w:val="22"/>
        </w:rPr>
        <w:t>(…)”</w:t>
      </w:r>
    </w:p>
    <w:p w14:paraId="37AB5C44" w14:textId="77777777" w:rsidR="00C66A19" w:rsidRPr="00F359BD" w:rsidRDefault="00C66A19" w:rsidP="00C66A19">
      <w:pPr>
        <w:autoSpaceDE w:val="0"/>
        <w:autoSpaceDN w:val="0"/>
        <w:adjustRightInd w:val="0"/>
        <w:spacing w:line="360" w:lineRule="auto"/>
        <w:jc w:val="both"/>
        <w:rPr>
          <w:rFonts w:ascii="Palatino Linotype" w:hAnsi="Palatino Linotype" w:cs="Arial"/>
          <w:sz w:val="22"/>
        </w:rPr>
      </w:pPr>
    </w:p>
    <w:p w14:paraId="37AB5C45"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s="Arial"/>
        </w:rPr>
      </w:pPr>
      <w:r w:rsidRPr="00F359BD">
        <w:rPr>
          <w:rFonts w:ascii="Palatino Linotype" w:hAnsi="Palatino Linotype" w:cs="Arial"/>
        </w:rPr>
        <w:t xml:space="preserve">Siendo aplicable el Criterio </w:t>
      </w:r>
      <w:r w:rsidRPr="00F359BD">
        <w:rPr>
          <w:rFonts w:ascii="Palatino Linotype" w:hAnsi="Palatino Linotype" w:cs="Arial"/>
          <w:bCs/>
          <w:lang w:eastAsia="es-MX"/>
        </w:rPr>
        <w:t xml:space="preserve">de interpretación en el orden administrativo número 0002-11, </w:t>
      </w:r>
      <w:r w:rsidRPr="00F359BD">
        <w:rPr>
          <w:rFonts w:ascii="Palatino Linotype" w:hAnsi="Palatino Linotype" w:cs="Arial"/>
          <w:color w:val="000000" w:themeColor="text1"/>
        </w:rPr>
        <w:t>emitido</w:t>
      </w:r>
      <w:r w:rsidRPr="00F359BD">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359BD">
        <w:rPr>
          <w:rFonts w:ascii="Palatino Linotype" w:hAnsi="Palatino Linotype" w:cs="Arial"/>
        </w:rPr>
        <w:t>cuyo rubro y texto dispone:</w:t>
      </w:r>
    </w:p>
    <w:p w14:paraId="37AB5C46" w14:textId="77777777" w:rsidR="00C66A19" w:rsidRPr="00F359BD" w:rsidRDefault="00C66A19" w:rsidP="00C66A19">
      <w:pPr>
        <w:spacing w:line="360" w:lineRule="auto"/>
        <w:ind w:left="567" w:right="567"/>
        <w:jc w:val="both"/>
        <w:rPr>
          <w:rFonts w:ascii="Palatino Linotype" w:hAnsi="Palatino Linotype" w:cs="Arial"/>
          <w:sz w:val="22"/>
        </w:rPr>
      </w:pPr>
    </w:p>
    <w:p w14:paraId="37AB5C47" w14:textId="77777777" w:rsidR="00C66A19" w:rsidRPr="00F359BD" w:rsidRDefault="00C66A19" w:rsidP="00C66A19">
      <w:pPr>
        <w:spacing w:line="360" w:lineRule="auto"/>
        <w:ind w:left="567" w:right="567"/>
        <w:jc w:val="both"/>
        <w:rPr>
          <w:rFonts w:ascii="Palatino Linotype" w:hAnsi="Palatino Linotype" w:cs="Arial"/>
          <w:b/>
          <w:i/>
          <w:sz w:val="22"/>
        </w:rPr>
      </w:pPr>
      <w:r w:rsidRPr="00F359BD">
        <w:rPr>
          <w:rFonts w:ascii="Palatino Linotype" w:hAnsi="Palatino Linotype" w:cs="Arial"/>
          <w:b/>
          <w:sz w:val="22"/>
        </w:rPr>
        <w:t>“</w:t>
      </w:r>
      <w:r w:rsidRPr="00F359BD">
        <w:rPr>
          <w:rFonts w:ascii="Palatino Linotype" w:hAnsi="Palatino Linotype" w:cs="Arial"/>
          <w:b/>
          <w:i/>
          <w:sz w:val="22"/>
        </w:rPr>
        <w:t>CRITERIO 0002-11</w:t>
      </w:r>
    </w:p>
    <w:p w14:paraId="37AB5C48" w14:textId="77777777" w:rsidR="00C66A19" w:rsidRPr="00F359BD" w:rsidRDefault="00C66A19" w:rsidP="00C66A19">
      <w:pPr>
        <w:spacing w:line="360" w:lineRule="auto"/>
        <w:ind w:left="567" w:right="567"/>
        <w:jc w:val="both"/>
        <w:rPr>
          <w:rFonts w:ascii="Palatino Linotype" w:hAnsi="Palatino Linotype" w:cs="Arial"/>
          <w:i/>
          <w:sz w:val="22"/>
        </w:rPr>
      </w:pPr>
      <w:r w:rsidRPr="00F359BD">
        <w:rPr>
          <w:rFonts w:ascii="Palatino Linotype" w:hAnsi="Palatino Linotype" w:cs="Arial"/>
          <w:b/>
          <w:i/>
          <w:sz w:val="22"/>
        </w:rPr>
        <w:lastRenderedPageBreak/>
        <w:t xml:space="preserve">INFORMACIÓN PÚBLICA, CONCEPTO DE, EN MATERIA DE TRANSPARENCIA. INTERPRETACIÓN SISTEMÁTICA DE LOS ARTÍCULOS 2°, FRACCIÓN </w:t>
      </w:r>
      <w:r w:rsidRPr="00F359BD">
        <w:rPr>
          <w:rFonts w:ascii="Palatino Linotype" w:hAnsi="Palatino Linotype" w:cs="Arial"/>
          <w:b/>
          <w:bCs/>
          <w:i/>
          <w:sz w:val="22"/>
        </w:rPr>
        <w:t xml:space="preserve">V, XV, Y XVI, </w:t>
      </w:r>
      <w:r w:rsidRPr="00F359BD">
        <w:rPr>
          <w:rFonts w:ascii="Palatino Linotype" w:hAnsi="Palatino Linotype" w:cs="Arial"/>
          <w:b/>
          <w:i/>
          <w:sz w:val="22"/>
        </w:rPr>
        <w:t>3°, 4°, 11 Y 41.</w:t>
      </w:r>
      <w:r w:rsidRPr="00F359BD">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AB5C49" w14:textId="77777777" w:rsidR="00C66A19" w:rsidRPr="00F359BD" w:rsidRDefault="00C66A19" w:rsidP="00C66A19">
      <w:pPr>
        <w:spacing w:line="360" w:lineRule="auto"/>
        <w:ind w:left="567" w:right="567"/>
        <w:jc w:val="both"/>
        <w:rPr>
          <w:rFonts w:ascii="Palatino Linotype" w:hAnsi="Palatino Linotype" w:cs="Arial"/>
          <w:i/>
          <w:sz w:val="22"/>
        </w:rPr>
      </w:pPr>
      <w:r w:rsidRPr="00F359BD">
        <w:rPr>
          <w:rFonts w:ascii="Palatino Linotype" w:hAnsi="Palatino Linotype" w:cs="Arial"/>
          <w:i/>
          <w:sz w:val="22"/>
        </w:rPr>
        <w:t>En consecuencia el acceso a la información se refiere a que se cumplan cualquiera de los siguientes tres supuestos:</w:t>
      </w:r>
    </w:p>
    <w:p w14:paraId="37AB5C4A" w14:textId="77777777" w:rsidR="00C66A19" w:rsidRPr="00F359BD" w:rsidRDefault="00C66A19" w:rsidP="00C66A19">
      <w:pPr>
        <w:spacing w:line="360" w:lineRule="auto"/>
        <w:ind w:left="567" w:right="567"/>
        <w:jc w:val="both"/>
        <w:rPr>
          <w:rFonts w:ascii="Palatino Linotype" w:hAnsi="Palatino Linotype" w:cs="Arial"/>
          <w:b/>
          <w:i/>
          <w:sz w:val="22"/>
        </w:rPr>
      </w:pPr>
      <w:r w:rsidRPr="00F359BD">
        <w:rPr>
          <w:rFonts w:ascii="Palatino Linotype" w:hAnsi="Palatino Linotype" w:cs="Arial"/>
          <w:b/>
          <w:i/>
          <w:sz w:val="22"/>
        </w:rPr>
        <w:t xml:space="preserve">1) </w:t>
      </w:r>
      <w:r w:rsidRPr="00F359BD">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14:paraId="37AB5C4B" w14:textId="77777777" w:rsidR="00C66A19" w:rsidRPr="00F359BD" w:rsidRDefault="00C66A19" w:rsidP="00C66A19">
      <w:pPr>
        <w:spacing w:line="360" w:lineRule="auto"/>
        <w:ind w:left="567" w:right="567"/>
        <w:jc w:val="both"/>
        <w:rPr>
          <w:rFonts w:ascii="Palatino Linotype" w:hAnsi="Palatino Linotype" w:cs="Arial"/>
          <w:i/>
          <w:sz w:val="22"/>
        </w:rPr>
      </w:pPr>
      <w:r w:rsidRPr="00F359BD">
        <w:rPr>
          <w:rFonts w:ascii="Palatino Linotype" w:hAnsi="Palatino Linotype" w:cs="Arial"/>
          <w:i/>
          <w:sz w:val="22"/>
        </w:rPr>
        <w:t>2) Que se trate de información registrada en cualquier soporte documental, que en ejercicio de las atribuciones conferidas, sea administrada por los Sujetos Obligados, y</w:t>
      </w:r>
    </w:p>
    <w:p w14:paraId="37AB5C4C" w14:textId="77777777" w:rsidR="00C66A19" w:rsidRPr="00F359BD" w:rsidRDefault="00C66A19" w:rsidP="00C66A19">
      <w:pPr>
        <w:spacing w:line="360" w:lineRule="auto"/>
        <w:ind w:left="567" w:right="567"/>
        <w:jc w:val="both"/>
        <w:rPr>
          <w:rFonts w:ascii="Palatino Linotype" w:hAnsi="Palatino Linotype" w:cs="Arial"/>
          <w:i/>
          <w:sz w:val="22"/>
        </w:rPr>
      </w:pPr>
      <w:r w:rsidRPr="00F359BD">
        <w:rPr>
          <w:rFonts w:ascii="Palatino Linotype" w:hAnsi="Palatino Linotype" w:cs="Arial"/>
          <w:i/>
          <w:sz w:val="22"/>
        </w:rPr>
        <w:t>3) Que se trate de información registrada en cualquier soporte documental, que en ejercicio de las atribuciones conferidas, se encuentre en posesión de los Sujetos Obligados.”</w:t>
      </w:r>
    </w:p>
    <w:p w14:paraId="37AB5C4D" w14:textId="77777777" w:rsidR="00C66A19" w:rsidRPr="00F359BD" w:rsidRDefault="00C66A19" w:rsidP="00C66A19">
      <w:pPr>
        <w:tabs>
          <w:tab w:val="left" w:pos="851"/>
        </w:tabs>
        <w:spacing w:line="360" w:lineRule="auto"/>
        <w:ind w:left="567" w:right="567"/>
        <w:rPr>
          <w:rFonts w:ascii="Palatino Linotype" w:hAnsi="Palatino Linotype" w:cs="Arial"/>
          <w:sz w:val="22"/>
        </w:rPr>
      </w:pPr>
      <w:r w:rsidRPr="00F359BD">
        <w:rPr>
          <w:rFonts w:ascii="Palatino Linotype" w:hAnsi="Palatino Linotype" w:cs="Arial"/>
          <w:sz w:val="22"/>
        </w:rPr>
        <w:t>(Énfasis Añadido)</w:t>
      </w:r>
    </w:p>
    <w:p w14:paraId="37AB5C4E" w14:textId="77777777" w:rsidR="00C66A19" w:rsidRPr="00F359BD" w:rsidRDefault="00C66A19" w:rsidP="00C66A19">
      <w:pPr>
        <w:pStyle w:val="Prrafodelista"/>
        <w:autoSpaceDE w:val="0"/>
        <w:autoSpaceDN w:val="0"/>
        <w:adjustRightInd w:val="0"/>
        <w:spacing w:line="360" w:lineRule="auto"/>
        <w:ind w:left="0"/>
        <w:jc w:val="both"/>
        <w:rPr>
          <w:rFonts w:ascii="Palatino Linotype" w:hAnsi="Palatino Linotype" w:cs="Arial"/>
          <w:color w:val="000000"/>
          <w:sz w:val="22"/>
        </w:rPr>
      </w:pPr>
    </w:p>
    <w:p w14:paraId="37AB5C4F"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rPr>
      </w:pPr>
      <w:r w:rsidRPr="00F359BD">
        <w:rPr>
          <w:rFonts w:ascii="Palatino Linotype" w:eastAsia="Calibri" w:hAnsi="Palatino Linotype"/>
        </w:rPr>
        <w:t xml:space="preserve">Por su </w:t>
      </w:r>
      <w:r w:rsidRPr="00F359BD">
        <w:rPr>
          <w:rFonts w:ascii="Palatino Linotype" w:hAnsi="Palatino Linotype" w:cs="Arial"/>
        </w:rPr>
        <w:t>parte</w:t>
      </w:r>
      <w:r w:rsidRPr="00F359BD">
        <w:rPr>
          <w:rFonts w:ascii="Palatino Linotype" w:eastAsia="Calibri" w:hAnsi="Palatino Linotype"/>
        </w:rPr>
        <w:t xml:space="preserve"> los artículos 160 y 166, </w:t>
      </w:r>
      <w:r w:rsidRPr="00F359BD">
        <w:rPr>
          <w:rFonts w:ascii="Palatino Linotype" w:hAnsi="Palatino Linotype"/>
          <w:bCs/>
        </w:rPr>
        <w:t>de la Ley local en la materia, que se reproduce de la siguiente forma</w:t>
      </w:r>
      <w:r w:rsidRPr="00F359BD">
        <w:rPr>
          <w:rFonts w:ascii="Palatino Linotype" w:hAnsi="Palatino Linotype"/>
        </w:rPr>
        <w:t>:</w:t>
      </w:r>
    </w:p>
    <w:p w14:paraId="37AB5C50" w14:textId="77777777" w:rsidR="00C66A19" w:rsidRPr="00F359BD" w:rsidRDefault="00C66A19" w:rsidP="00C66A19">
      <w:pPr>
        <w:spacing w:line="360" w:lineRule="auto"/>
        <w:contextualSpacing/>
        <w:jc w:val="both"/>
        <w:rPr>
          <w:rFonts w:ascii="Palatino Linotype" w:hAnsi="Palatino Linotype"/>
          <w:sz w:val="22"/>
        </w:rPr>
      </w:pPr>
    </w:p>
    <w:p w14:paraId="37AB5C51" w14:textId="77777777" w:rsidR="00C66A19" w:rsidRPr="00F359BD" w:rsidRDefault="00C66A19" w:rsidP="00C66A19">
      <w:pPr>
        <w:spacing w:line="360" w:lineRule="auto"/>
        <w:ind w:left="567" w:right="567"/>
        <w:jc w:val="both"/>
        <w:rPr>
          <w:rFonts w:ascii="Palatino Linotype" w:hAnsi="Palatino Linotype"/>
          <w:i/>
          <w:sz w:val="22"/>
        </w:rPr>
      </w:pPr>
      <w:r w:rsidRPr="00F359BD">
        <w:rPr>
          <w:rFonts w:ascii="Palatino Linotype" w:hAnsi="Palatino Linotype"/>
          <w:i/>
          <w:sz w:val="22"/>
        </w:rPr>
        <w:t>“</w:t>
      </w:r>
      <w:r w:rsidRPr="00F359BD">
        <w:rPr>
          <w:rFonts w:ascii="Palatino Linotype" w:hAnsi="Palatino Linotype"/>
          <w:b/>
          <w:i/>
          <w:sz w:val="22"/>
        </w:rPr>
        <w:t>Artículo 160.</w:t>
      </w:r>
      <w:r w:rsidRPr="00F359BD">
        <w:rPr>
          <w:rFonts w:ascii="Palatino Linotype" w:hAnsi="Palatino Linotype"/>
          <w:i/>
          <w:sz w:val="22"/>
        </w:rPr>
        <w:t xml:space="preserve"> </w:t>
      </w:r>
      <w:r w:rsidRPr="00F359BD">
        <w:rPr>
          <w:rFonts w:ascii="Palatino Linotype" w:hAnsi="Palatino Linotype"/>
          <w:i/>
          <w:sz w:val="22"/>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F359BD">
        <w:rPr>
          <w:rFonts w:ascii="Palatino Linotype" w:hAnsi="Palatino Linotype"/>
          <w:i/>
          <w:sz w:val="22"/>
          <w:u w:val="single"/>
        </w:rPr>
        <w:lastRenderedPageBreak/>
        <w:t>aquellos formatos existentes, conforme a las características físicas de la información o del lugar donde se encuentre así lo permita</w:t>
      </w:r>
      <w:r w:rsidRPr="00F359BD">
        <w:rPr>
          <w:rFonts w:ascii="Palatino Linotype" w:hAnsi="Palatino Linotype"/>
          <w:i/>
          <w:sz w:val="22"/>
        </w:rPr>
        <w:t>.</w:t>
      </w:r>
    </w:p>
    <w:p w14:paraId="37AB5C52" w14:textId="77777777" w:rsidR="00C66A19" w:rsidRPr="00F359BD" w:rsidRDefault="00C66A19" w:rsidP="00C66A19">
      <w:pPr>
        <w:spacing w:line="360" w:lineRule="auto"/>
        <w:ind w:left="567" w:right="567"/>
        <w:jc w:val="both"/>
        <w:rPr>
          <w:rFonts w:ascii="Palatino Linotype" w:hAnsi="Palatino Linotype"/>
          <w:i/>
          <w:sz w:val="22"/>
        </w:rPr>
      </w:pPr>
    </w:p>
    <w:p w14:paraId="37AB5C53" w14:textId="77777777" w:rsidR="00C66A19" w:rsidRPr="00F359BD" w:rsidRDefault="00C66A19" w:rsidP="00C66A19">
      <w:pPr>
        <w:spacing w:line="360" w:lineRule="auto"/>
        <w:ind w:left="567" w:right="567"/>
        <w:jc w:val="both"/>
        <w:rPr>
          <w:rFonts w:ascii="Palatino Linotype" w:hAnsi="Palatino Linotype"/>
          <w:i/>
          <w:sz w:val="22"/>
        </w:rPr>
      </w:pPr>
      <w:r w:rsidRPr="00F359BD">
        <w:rPr>
          <w:rFonts w:ascii="Palatino Linotype" w:hAnsi="Palatino Linotype"/>
          <w:i/>
          <w:sz w:val="22"/>
        </w:rPr>
        <w:t>En caso que la información solicitada consista en bases de datos se deberá privilegiar la entrega de la misma en formatos abiertos.</w:t>
      </w:r>
    </w:p>
    <w:p w14:paraId="37AB5C54" w14:textId="77777777" w:rsidR="00C66A19" w:rsidRPr="00F359BD" w:rsidRDefault="00C66A19" w:rsidP="00C66A19">
      <w:pPr>
        <w:spacing w:line="360" w:lineRule="auto"/>
        <w:ind w:left="567" w:right="567"/>
        <w:jc w:val="both"/>
        <w:rPr>
          <w:rFonts w:ascii="Palatino Linotype" w:hAnsi="Palatino Linotype"/>
          <w:i/>
          <w:sz w:val="22"/>
        </w:rPr>
      </w:pPr>
    </w:p>
    <w:p w14:paraId="37AB5C55" w14:textId="77777777" w:rsidR="00C66A19" w:rsidRPr="00F359BD" w:rsidRDefault="00C66A19" w:rsidP="00C66A19">
      <w:pPr>
        <w:spacing w:line="360" w:lineRule="auto"/>
        <w:ind w:left="567" w:right="567"/>
        <w:jc w:val="both"/>
        <w:rPr>
          <w:rFonts w:ascii="Palatino Linotype" w:hAnsi="Palatino Linotype" w:cs="Arial"/>
          <w:i/>
          <w:sz w:val="22"/>
          <w:u w:val="single"/>
        </w:rPr>
      </w:pPr>
      <w:r w:rsidRPr="00F359BD">
        <w:rPr>
          <w:rFonts w:ascii="Palatino Linotype" w:hAnsi="Palatino Linotype" w:cs="Arial"/>
          <w:b/>
          <w:i/>
          <w:sz w:val="22"/>
        </w:rPr>
        <w:t>Artículo 166.</w:t>
      </w:r>
      <w:r w:rsidRPr="00F359BD">
        <w:rPr>
          <w:rFonts w:ascii="Palatino Linotype" w:hAnsi="Palatino Linotype" w:cs="Arial"/>
          <w:i/>
          <w:sz w:val="22"/>
        </w:rPr>
        <w:t xml:space="preserve"> </w:t>
      </w:r>
      <w:r w:rsidRPr="00F359BD">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37AB5C56" w14:textId="77777777" w:rsidR="00C66A19" w:rsidRPr="00F359BD" w:rsidRDefault="00C66A19" w:rsidP="00C66A19">
      <w:pPr>
        <w:spacing w:line="360" w:lineRule="auto"/>
        <w:ind w:left="567" w:right="567"/>
        <w:jc w:val="both"/>
        <w:rPr>
          <w:rFonts w:ascii="Palatino Linotype" w:hAnsi="Palatino Linotype" w:cs="Arial"/>
          <w:sz w:val="22"/>
        </w:rPr>
      </w:pPr>
      <w:r w:rsidRPr="00F359BD">
        <w:rPr>
          <w:rFonts w:ascii="Palatino Linotype" w:hAnsi="Palatino Linotype" w:cs="Arial"/>
          <w:sz w:val="22"/>
        </w:rPr>
        <w:t>Énfasis añadido</w:t>
      </w:r>
    </w:p>
    <w:p w14:paraId="37AB5C57" w14:textId="77777777" w:rsidR="00A871B5" w:rsidRPr="00F359BD" w:rsidRDefault="00A871B5" w:rsidP="00C66A19">
      <w:pPr>
        <w:spacing w:line="360" w:lineRule="auto"/>
        <w:ind w:left="567" w:right="567"/>
        <w:jc w:val="both"/>
        <w:rPr>
          <w:rFonts w:ascii="Palatino Linotype" w:hAnsi="Palatino Linotype" w:cs="Arial"/>
          <w:sz w:val="22"/>
        </w:rPr>
      </w:pPr>
    </w:p>
    <w:p w14:paraId="37AB5C58"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olor w:val="000000"/>
        </w:rPr>
      </w:pPr>
      <w:r w:rsidRPr="00F359BD">
        <w:rPr>
          <w:rFonts w:ascii="Palatino Linotype" w:hAnsi="Palatino Linotype"/>
        </w:rPr>
        <w:t xml:space="preserve">Así que la obligación de los Sujetos Obligados de dar acceso a la información </w:t>
      </w:r>
      <w:r w:rsidRPr="00F359BD">
        <w:rPr>
          <w:rFonts w:ascii="Palatino Linotype" w:eastAsia="Calibri" w:hAnsi="Palatino Linotype"/>
        </w:rPr>
        <w:t>pública</w:t>
      </w:r>
      <w:r w:rsidRPr="00F359BD">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37AB5C59" w14:textId="77777777" w:rsidR="00C66A19" w:rsidRPr="00F359BD" w:rsidRDefault="00C66A19" w:rsidP="00C66A19">
      <w:pPr>
        <w:spacing w:line="360" w:lineRule="auto"/>
        <w:contextualSpacing/>
        <w:jc w:val="both"/>
        <w:rPr>
          <w:rFonts w:ascii="Palatino Linotype" w:hAnsi="Palatino Linotype"/>
          <w:color w:val="000000"/>
        </w:rPr>
      </w:pPr>
    </w:p>
    <w:p w14:paraId="37AB5C5A" w14:textId="77777777" w:rsidR="00C66A19" w:rsidRPr="00F359BD" w:rsidRDefault="00C66A19" w:rsidP="00C66A19">
      <w:pPr>
        <w:numPr>
          <w:ilvl w:val="0"/>
          <w:numId w:val="15"/>
        </w:numPr>
        <w:spacing w:line="360" w:lineRule="auto"/>
        <w:ind w:left="0" w:firstLine="0"/>
        <w:contextualSpacing/>
        <w:jc w:val="both"/>
        <w:rPr>
          <w:rFonts w:ascii="Palatino Linotype" w:hAnsi="Palatino Linotype"/>
          <w:color w:val="000000" w:themeColor="text1"/>
        </w:rPr>
      </w:pPr>
      <w:r w:rsidRPr="00F359BD">
        <w:rPr>
          <w:rFonts w:ascii="Palatino Linotype" w:hAnsi="Palatino Linotype"/>
          <w:color w:val="000000" w:themeColor="text1"/>
        </w:rPr>
        <w:t xml:space="preserve">Así, en mérito de lo expuesto en líneas anteriores se estima que resultan </w:t>
      </w:r>
      <w:r w:rsidRPr="00F359BD">
        <w:rPr>
          <w:rFonts w:ascii="Palatino Linotype" w:hAnsi="Palatino Linotype"/>
          <w:b/>
          <w:color w:val="000000" w:themeColor="text1"/>
        </w:rPr>
        <w:t>infundadas</w:t>
      </w:r>
      <w:r w:rsidRPr="00F359BD">
        <w:rPr>
          <w:rFonts w:ascii="Palatino Linotype" w:hAnsi="Palatino Linotype"/>
          <w:color w:val="000000" w:themeColor="text1"/>
        </w:rPr>
        <w:t xml:space="preserve"> </w:t>
      </w:r>
      <w:r w:rsidRPr="00F359BD">
        <w:rPr>
          <w:rFonts w:ascii="Palatino Linotype" w:hAnsi="Palatino Linotype" w:cs="Arial"/>
        </w:rPr>
        <w:t>las</w:t>
      </w:r>
      <w:r w:rsidRPr="00F359BD">
        <w:rPr>
          <w:rFonts w:ascii="Palatino Linotype" w:hAnsi="Palatino Linotype"/>
          <w:color w:val="000000" w:themeColor="text1"/>
        </w:rPr>
        <w:t xml:space="preserve"> razones o </w:t>
      </w:r>
      <w:r w:rsidRPr="00F359BD">
        <w:rPr>
          <w:rFonts w:ascii="Palatino Linotype" w:hAnsi="Palatino Linotype" w:cs="Arial"/>
        </w:rPr>
        <w:t>motivos</w:t>
      </w:r>
      <w:r w:rsidRPr="00F359BD">
        <w:rPr>
          <w:rFonts w:ascii="Palatino Linotype" w:hAnsi="Palatino Linotype"/>
          <w:color w:val="000000" w:themeColor="text1"/>
        </w:rPr>
        <w:t xml:space="preserve"> de inconformidad que arguye </w:t>
      </w:r>
      <w:r w:rsidRPr="00F359BD">
        <w:rPr>
          <w:rFonts w:ascii="Palatino Linotype" w:hAnsi="Palatino Linotype"/>
          <w:b/>
          <w:color w:val="000000" w:themeColor="text1"/>
        </w:rPr>
        <w:t>EL RECURRENTE</w:t>
      </w:r>
      <w:r w:rsidRPr="00F359BD">
        <w:rPr>
          <w:rFonts w:ascii="Palatino Linotype" w:hAnsi="Palatino Linotype"/>
          <w:color w:val="000000" w:themeColor="text1"/>
        </w:rPr>
        <w:t xml:space="preserve">, por </w:t>
      </w:r>
      <w:r w:rsidRPr="00F359BD">
        <w:rPr>
          <w:rFonts w:ascii="Palatino Linotype" w:hAnsi="Palatino Linotype" w:cs="Arial"/>
        </w:rPr>
        <w:t>ello</w:t>
      </w:r>
      <w:r w:rsidRPr="00F359BD">
        <w:rPr>
          <w:rFonts w:ascii="Palatino Linotype" w:hAnsi="Palatino Linotype"/>
          <w:color w:val="000000" w:themeColor="text1"/>
        </w:rPr>
        <w:t xml:space="preserve"> con fundamento en el artículo 186, fracción II, de la Ley de Transparencia y </w:t>
      </w:r>
      <w:r w:rsidRPr="00F359BD">
        <w:rPr>
          <w:rFonts w:ascii="Palatino Linotype" w:hAnsi="Palatino Linotype"/>
        </w:rPr>
        <w:t>Acceso</w:t>
      </w:r>
      <w:r w:rsidRPr="00F359BD">
        <w:rPr>
          <w:rFonts w:ascii="Palatino Linotype" w:hAnsi="Palatino Linotype"/>
          <w:color w:val="000000" w:themeColor="text1"/>
        </w:rPr>
        <w:t xml:space="preserve"> a la </w:t>
      </w:r>
      <w:r w:rsidRPr="00F359BD">
        <w:rPr>
          <w:rFonts w:ascii="Palatino Linotype" w:hAnsi="Palatino Linotype" w:cs="Arial"/>
        </w:rPr>
        <w:t>Información</w:t>
      </w:r>
      <w:r w:rsidRPr="00F359BD">
        <w:rPr>
          <w:rFonts w:ascii="Palatino Linotype" w:hAnsi="Palatino Linotype"/>
          <w:color w:val="000000" w:themeColor="text1"/>
        </w:rPr>
        <w:t xml:space="preserve"> Pública del Estado de México y Municipios, se </w:t>
      </w:r>
      <w:r w:rsidRPr="00F359BD">
        <w:rPr>
          <w:rFonts w:ascii="Palatino Linotype" w:hAnsi="Palatino Linotype" w:cs="Arial"/>
          <w:b/>
          <w:color w:val="000000" w:themeColor="text1"/>
        </w:rPr>
        <w:t>CONFIRMA</w:t>
      </w:r>
      <w:r w:rsidRPr="00F359BD">
        <w:rPr>
          <w:rFonts w:ascii="Palatino Linotype" w:hAnsi="Palatino Linotype"/>
          <w:color w:val="000000" w:themeColor="text1"/>
        </w:rPr>
        <w:t xml:space="preserve"> la respuesta a la solicitud de información pública </w:t>
      </w:r>
      <w:r w:rsidR="00716911" w:rsidRPr="00F359BD">
        <w:rPr>
          <w:rFonts w:ascii="Palatino Linotype" w:hAnsi="Palatino Linotype"/>
          <w:b/>
          <w:color w:val="000000" w:themeColor="text1"/>
        </w:rPr>
        <w:t>01039/ZINACANT/IP/2023</w:t>
      </w:r>
      <w:r w:rsidRPr="00F359BD">
        <w:rPr>
          <w:rFonts w:ascii="Palatino Linotype" w:hAnsi="Palatino Linotype"/>
          <w:color w:val="000000" w:themeColor="text1"/>
        </w:rPr>
        <w:t>, que ha sido materia del presente fallo</w:t>
      </w:r>
      <w:r w:rsidR="009D4DBF" w:rsidRPr="00F359BD">
        <w:rPr>
          <w:rFonts w:ascii="Palatino Linotype" w:hAnsi="Palatino Linotype"/>
          <w:color w:val="000000" w:themeColor="text1"/>
        </w:rPr>
        <w:t>.</w:t>
      </w:r>
    </w:p>
    <w:p w14:paraId="37AB5C5B" w14:textId="77777777" w:rsidR="00103414" w:rsidRPr="00F359BD" w:rsidRDefault="00103414" w:rsidP="00247898">
      <w:pPr>
        <w:pStyle w:val="Prrafodelista"/>
        <w:spacing w:line="360" w:lineRule="auto"/>
        <w:ind w:left="0"/>
        <w:jc w:val="both"/>
        <w:rPr>
          <w:rFonts w:ascii="Palatino Linotype" w:hAnsi="Palatino Linotype"/>
          <w:color w:val="000000" w:themeColor="text1"/>
        </w:rPr>
      </w:pPr>
    </w:p>
    <w:p w14:paraId="37AB5C5C" w14:textId="77777777" w:rsidR="00792D6A" w:rsidRPr="00F359BD" w:rsidRDefault="00792D6A" w:rsidP="00247898">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F359BD">
        <w:rPr>
          <w:rFonts w:ascii="Palatino Linotype" w:hAnsi="Palatino Linotype" w:cs="Arial"/>
          <w:color w:val="000000" w:themeColor="text1"/>
          <w:lang w:eastAsia="es-MX"/>
        </w:rPr>
        <w:lastRenderedPageBreak/>
        <w:t xml:space="preserve">Por lo anteriormente expuesto y fundado, este </w:t>
      </w:r>
      <w:r w:rsidRPr="00F359BD">
        <w:rPr>
          <w:rFonts w:ascii="Palatino Linotype" w:hAnsi="Palatino Linotype" w:cs="Arial"/>
          <w:b/>
          <w:bCs/>
          <w:color w:val="000000" w:themeColor="text1"/>
          <w:lang w:eastAsia="es-MX"/>
        </w:rPr>
        <w:t>ÓRGANO GARANTE</w:t>
      </w:r>
      <w:r w:rsidRPr="00F359BD">
        <w:rPr>
          <w:rFonts w:ascii="Palatino Linotype" w:hAnsi="Palatino Linotype" w:cs="Arial"/>
          <w:color w:val="000000" w:themeColor="text1"/>
          <w:lang w:eastAsia="es-MX"/>
        </w:rPr>
        <w:t xml:space="preserve"> emite los siguientes:</w:t>
      </w:r>
    </w:p>
    <w:p w14:paraId="37AB5C5D" w14:textId="77777777" w:rsidR="00C66A19" w:rsidRPr="00F359BD" w:rsidRDefault="00C66A19" w:rsidP="00736A4D">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3128595"/>
    </w:p>
    <w:p w14:paraId="37AB5C5E" w14:textId="77777777" w:rsidR="009F09BC" w:rsidRPr="00F359BD" w:rsidRDefault="009F09BC" w:rsidP="00736A4D">
      <w:pPr>
        <w:pStyle w:val="Ttulo1"/>
        <w:spacing w:before="0" w:line="360" w:lineRule="auto"/>
        <w:jc w:val="center"/>
        <w:rPr>
          <w:rFonts w:ascii="Palatino Linotype" w:eastAsia="Calibri" w:hAnsi="Palatino Linotype"/>
          <w:b/>
          <w:color w:val="000000" w:themeColor="text1"/>
          <w:sz w:val="24"/>
          <w:szCs w:val="24"/>
          <w:lang w:val="es-ES"/>
        </w:rPr>
      </w:pPr>
      <w:r w:rsidRPr="00F359BD">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14:paraId="37AB5C5F" w14:textId="77777777" w:rsidR="00CE7B83" w:rsidRPr="00F359BD" w:rsidRDefault="00CE7B83" w:rsidP="00247898">
      <w:pPr>
        <w:spacing w:line="360" w:lineRule="auto"/>
        <w:jc w:val="both"/>
        <w:rPr>
          <w:rFonts w:ascii="Palatino Linotype" w:hAnsi="Palatino Linotype"/>
          <w:color w:val="000000" w:themeColor="text1"/>
          <w:lang w:val="es-ES"/>
        </w:rPr>
      </w:pPr>
    </w:p>
    <w:p w14:paraId="37AB5C60" w14:textId="77777777" w:rsidR="00C66A19" w:rsidRPr="00F359BD" w:rsidRDefault="00C66A19" w:rsidP="00C66A19">
      <w:pPr>
        <w:spacing w:line="360" w:lineRule="auto"/>
        <w:jc w:val="both"/>
        <w:rPr>
          <w:rFonts w:ascii="Palatino Linotype" w:hAnsi="Palatino Linotype" w:cs="Arial"/>
          <w:bCs/>
        </w:rPr>
      </w:pPr>
      <w:r w:rsidRPr="00F359BD">
        <w:rPr>
          <w:rFonts w:ascii="Palatino Linotype" w:hAnsi="Palatino Linotype" w:cs="Arial"/>
          <w:b/>
          <w:bCs/>
        </w:rPr>
        <w:t>PRIMERO</w:t>
      </w:r>
      <w:r w:rsidRPr="00F359BD">
        <w:rPr>
          <w:rFonts w:ascii="Palatino Linotype" w:hAnsi="Palatino Linotype" w:cs="Arial"/>
        </w:rPr>
        <w:t>. Resultan infundadas las</w:t>
      </w:r>
      <w:r w:rsidRPr="00F359BD">
        <w:rPr>
          <w:rFonts w:ascii="Palatino Linotype" w:hAnsi="Palatino Linotype" w:cs="Arial"/>
          <w:b/>
        </w:rPr>
        <w:t xml:space="preserve"> </w:t>
      </w:r>
      <w:r w:rsidRPr="00F359BD">
        <w:rPr>
          <w:rFonts w:ascii="Palatino Linotype" w:hAnsi="Palatino Linotype" w:cs="Arial"/>
          <w:lang w:val="es-ES"/>
        </w:rPr>
        <w:t xml:space="preserve">razones o motivos de inconformidad hechos valer </w:t>
      </w:r>
      <w:r w:rsidRPr="00F359BD">
        <w:rPr>
          <w:rFonts w:ascii="Palatino Linotype" w:eastAsia="Calibri" w:hAnsi="Palatino Linotype" w:cs="Arial"/>
          <w:lang w:val="es-ES"/>
        </w:rPr>
        <w:t xml:space="preserve">en el recurso de revisión </w:t>
      </w:r>
      <w:r w:rsidR="00716911" w:rsidRPr="00F359BD">
        <w:rPr>
          <w:rFonts w:ascii="Palatino Linotype" w:hAnsi="Palatino Linotype" w:cs="Arial"/>
          <w:b/>
          <w:bCs/>
        </w:rPr>
        <w:t>05008/INFOEM/IP/RR/2023</w:t>
      </w:r>
      <w:r w:rsidRPr="00F359BD">
        <w:rPr>
          <w:rFonts w:ascii="Palatino Linotype" w:hAnsi="Palatino Linotype" w:cs="Arial"/>
          <w:b/>
          <w:bCs/>
        </w:rPr>
        <w:t xml:space="preserve">, </w:t>
      </w:r>
      <w:r w:rsidRPr="00F359BD">
        <w:rPr>
          <w:rFonts w:ascii="Palatino Linotype" w:hAnsi="Palatino Linotype" w:cs="Arial"/>
          <w:bCs/>
        </w:rPr>
        <w:t xml:space="preserve">en términos del </w:t>
      </w:r>
      <w:r w:rsidR="00823DBE" w:rsidRPr="00F359BD">
        <w:rPr>
          <w:rFonts w:ascii="Palatino Linotype" w:hAnsi="Palatino Linotype" w:cs="Arial"/>
          <w:b/>
          <w:bCs/>
        </w:rPr>
        <w:t>c</w:t>
      </w:r>
      <w:r w:rsidRPr="00F359BD">
        <w:rPr>
          <w:rFonts w:ascii="Palatino Linotype" w:hAnsi="Palatino Linotype" w:cs="Arial"/>
          <w:b/>
          <w:bCs/>
        </w:rPr>
        <w:t>onsiderando</w:t>
      </w:r>
      <w:r w:rsidRPr="00F359BD">
        <w:rPr>
          <w:rFonts w:ascii="Palatino Linotype" w:hAnsi="Palatino Linotype" w:cs="Arial"/>
          <w:bCs/>
        </w:rPr>
        <w:t xml:space="preserve"> </w:t>
      </w:r>
      <w:r w:rsidRPr="00F359BD">
        <w:rPr>
          <w:rFonts w:ascii="Palatino Linotype" w:hAnsi="Palatino Linotype" w:cs="Arial"/>
          <w:b/>
          <w:bCs/>
        </w:rPr>
        <w:t>CUARTO</w:t>
      </w:r>
      <w:r w:rsidRPr="00F359BD">
        <w:rPr>
          <w:rFonts w:ascii="Palatino Linotype" w:hAnsi="Palatino Linotype" w:cs="Arial"/>
          <w:bCs/>
        </w:rPr>
        <w:t xml:space="preserve"> de la presente resolución.</w:t>
      </w:r>
    </w:p>
    <w:p w14:paraId="37AB5C61" w14:textId="77777777" w:rsidR="00C66A19" w:rsidRPr="00F359BD" w:rsidRDefault="00C66A19" w:rsidP="00C66A19">
      <w:pPr>
        <w:spacing w:line="360" w:lineRule="auto"/>
        <w:jc w:val="both"/>
        <w:rPr>
          <w:rFonts w:ascii="Palatino Linotype" w:hAnsi="Palatino Linotype" w:cs="Arial"/>
        </w:rPr>
      </w:pPr>
    </w:p>
    <w:p w14:paraId="37AB5C62" w14:textId="58D87107" w:rsidR="00C66A19" w:rsidRPr="00F359BD" w:rsidRDefault="00C66A19" w:rsidP="00C66A19">
      <w:pPr>
        <w:spacing w:line="360" w:lineRule="auto"/>
        <w:jc w:val="both"/>
        <w:rPr>
          <w:rFonts w:ascii="Palatino Linotype" w:eastAsia="Calibri" w:hAnsi="Palatino Linotype" w:cs="Arial"/>
          <w:lang w:val="es-ES"/>
        </w:rPr>
      </w:pPr>
      <w:r w:rsidRPr="00F359BD">
        <w:rPr>
          <w:rFonts w:ascii="Palatino Linotype" w:hAnsi="Palatino Linotype"/>
          <w:b/>
        </w:rPr>
        <w:t>SEGUNDO.</w:t>
      </w:r>
      <w:r w:rsidRPr="00F359BD">
        <w:rPr>
          <w:rStyle w:val="Ttulo2Car"/>
          <w:rFonts w:ascii="Palatino Linotype" w:hAnsi="Palatino Linotype"/>
          <w:sz w:val="24"/>
          <w:szCs w:val="24"/>
        </w:rPr>
        <w:t xml:space="preserve"> </w:t>
      </w:r>
      <w:r w:rsidRPr="00F359BD">
        <w:rPr>
          <w:rFonts w:ascii="Palatino Linotype" w:eastAsia="Calibri" w:hAnsi="Palatino Linotype" w:cs="Arial"/>
          <w:lang w:val="es-ES"/>
        </w:rPr>
        <w:t>Se</w:t>
      </w:r>
      <w:r w:rsidRPr="00F359BD">
        <w:rPr>
          <w:rFonts w:ascii="Palatino Linotype" w:eastAsia="Calibri" w:hAnsi="Palatino Linotype" w:cs="Arial"/>
          <w:b/>
          <w:lang w:val="es-ES"/>
        </w:rPr>
        <w:t xml:space="preserve"> CONFIRMA </w:t>
      </w:r>
      <w:r w:rsidRPr="00F359BD">
        <w:rPr>
          <w:rFonts w:ascii="Palatino Linotype" w:eastAsia="Calibri" w:hAnsi="Palatino Linotype" w:cs="Arial"/>
          <w:lang w:val="es-ES"/>
        </w:rPr>
        <w:t xml:space="preserve">la respuesta emitida por </w:t>
      </w:r>
      <w:r w:rsidR="00393EBA" w:rsidRPr="00F359BD">
        <w:rPr>
          <w:rFonts w:ascii="Palatino Linotype" w:eastAsia="Calibri" w:hAnsi="Palatino Linotype" w:cs="Arial"/>
          <w:lang w:val="es-ES"/>
        </w:rPr>
        <w:t>el</w:t>
      </w:r>
      <w:r w:rsidRPr="00F359BD">
        <w:rPr>
          <w:rFonts w:ascii="Palatino Linotype" w:eastAsia="Calibri" w:hAnsi="Palatino Linotype" w:cs="Arial"/>
          <w:lang w:val="es-ES"/>
        </w:rPr>
        <w:t xml:space="preserve"> </w:t>
      </w:r>
      <w:r w:rsidRPr="00F359BD">
        <w:rPr>
          <w:rFonts w:ascii="Palatino Linotype" w:hAnsi="Palatino Linotype"/>
          <w:b/>
          <w:bCs/>
          <w:color w:val="000000"/>
        </w:rPr>
        <w:t>Ayuntamiento de Zinacantepec</w:t>
      </w:r>
      <w:r w:rsidR="00823DBE" w:rsidRPr="00F359BD">
        <w:rPr>
          <w:rFonts w:ascii="Palatino Linotype" w:hAnsi="Palatino Linotype"/>
          <w:b/>
          <w:bCs/>
          <w:color w:val="000000"/>
        </w:rPr>
        <w:t>,</w:t>
      </w:r>
      <w:r w:rsidRPr="00F359BD">
        <w:rPr>
          <w:rFonts w:ascii="Palatino Linotype" w:hAnsi="Palatino Linotype"/>
          <w:b/>
        </w:rPr>
        <w:t xml:space="preserve"> </w:t>
      </w:r>
      <w:r w:rsidRPr="00F359BD">
        <w:rPr>
          <w:rFonts w:ascii="Palatino Linotype" w:eastAsia="Calibri" w:hAnsi="Palatino Linotype" w:cs="Arial"/>
          <w:lang w:val="es-ES"/>
        </w:rPr>
        <w:t xml:space="preserve">a la solicitud de información </w:t>
      </w:r>
      <w:r w:rsidR="00716911" w:rsidRPr="00F359BD">
        <w:rPr>
          <w:rFonts w:ascii="Palatino Linotype" w:hAnsi="Palatino Linotype"/>
          <w:b/>
          <w:color w:val="000000" w:themeColor="text1"/>
        </w:rPr>
        <w:t>01039/ZINACANT/IP/2023</w:t>
      </w:r>
      <w:r w:rsidRPr="00F359BD">
        <w:rPr>
          <w:rFonts w:ascii="Palatino Linotype" w:eastAsia="Calibri" w:hAnsi="Palatino Linotype" w:cs="Arial"/>
          <w:lang w:val="es-ES"/>
        </w:rPr>
        <w:t xml:space="preserve">. </w:t>
      </w:r>
    </w:p>
    <w:p w14:paraId="37AB5C63" w14:textId="77777777" w:rsidR="00C66A19" w:rsidRPr="00F359BD" w:rsidRDefault="00C66A19" w:rsidP="00C66A19">
      <w:pPr>
        <w:spacing w:line="360" w:lineRule="auto"/>
        <w:jc w:val="both"/>
        <w:rPr>
          <w:rFonts w:ascii="Palatino Linotype" w:eastAsia="Calibri" w:hAnsi="Palatino Linotype" w:cs="Arial"/>
          <w:lang w:val="es-ES"/>
        </w:rPr>
      </w:pPr>
    </w:p>
    <w:p w14:paraId="37AB5C64" w14:textId="77777777" w:rsidR="00C66A19" w:rsidRPr="00F359BD" w:rsidRDefault="00C66A19" w:rsidP="00C66A19">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F359BD">
        <w:rPr>
          <w:rFonts w:ascii="Palatino Linotype" w:hAnsi="Palatino Linotype" w:cs="Arial"/>
          <w:b/>
        </w:rPr>
        <w:t>TERCERO.</w:t>
      </w:r>
      <w:bookmarkEnd w:id="150"/>
      <w:bookmarkEnd w:id="151"/>
      <w:bookmarkEnd w:id="152"/>
      <w:bookmarkEnd w:id="153"/>
      <w:bookmarkEnd w:id="154"/>
      <w:bookmarkEnd w:id="155"/>
      <w:bookmarkEnd w:id="156"/>
      <w:bookmarkEnd w:id="157"/>
      <w:bookmarkEnd w:id="158"/>
      <w:r w:rsidRPr="00F359BD">
        <w:rPr>
          <w:rFonts w:ascii="Palatino Linotype" w:hAnsi="Palatino Linotype" w:cs="Arial"/>
          <w:b/>
        </w:rPr>
        <w:t xml:space="preserve"> </w:t>
      </w:r>
      <w:r w:rsidRPr="00F359BD">
        <w:rPr>
          <w:rFonts w:ascii="Palatino Linotype" w:eastAsia="Palatino Linotype" w:hAnsi="Palatino Linotype" w:cs="Palatino Linotype"/>
          <w:b/>
        </w:rPr>
        <w:t xml:space="preserve">Notifíquese </w:t>
      </w:r>
      <w:r w:rsidRPr="00F359BD">
        <w:rPr>
          <w:rFonts w:ascii="Palatino Linotype" w:eastAsia="Palatino Linotype" w:hAnsi="Palatino Linotype" w:cs="Palatino Linotype"/>
        </w:rPr>
        <w:t xml:space="preserve">al Titular de la Unidad de Transparencia del </w:t>
      </w:r>
      <w:r w:rsidRPr="00F359BD">
        <w:rPr>
          <w:rFonts w:ascii="Palatino Linotype" w:eastAsia="Palatino Linotype" w:hAnsi="Palatino Linotype" w:cs="Palatino Linotype"/>
          <w:b/>
        </w:rPr>
        <w:t xml:space="preserve">SUJETO OBLIGADO </w:t>
      </w:r>
      <w:r w:rsidRPr="00F359BD">
        <w:rPr>
          <w:rFonts w:ascii="Palatino Linotype" w:eastAsia="Palatino Linotype" w:hAnsi="Palatino Linotype" w:cs="Palatino Linotype"/>
        </w:rPr>
        <w:t>vía SAIMEX, para su conocimiento</w:t>
      </w:r>
      <w:r w:rsidRPr="00F359BD">
        <w:rPr>
          <w:rFonts w:ascii="Palatino Linotype" w:eastAsia="MS Mincho" w:hAnsi="Palatino Linotype"/>
          <w:color w:val="000000" w:themeColor="text1"/>
          <w:shd w:val="clear" w:color="auto" w:fill="FFFFFF"/>
        </w:rPr>
        <w:t>.</w:t>
      </w:r>
    </w:p>
    <w:p w14:paraId="37AB5C65" w14:textId="77777777" w:rsidR="00C66A19" w:rsidRPr="00F359BD" w:rsidRDefault="00C66A19" w:rsidP="00C66A19">
      <w:pPr>
        <w:shd w:val="clear" w:color="auto" w:fill="FFFFFF"/>
        <w:spacing w:line="360" w:lineRule="auto"/>
        <w:jc w:val="both"/>
        <w:rPr>
          <w:rFonts w:ascii="Palatino Linotype" w:eastAsia="MS Mincho" w:hAnsi="Palatino Linotype"/>
          <w:color w:val="000000" w:themeColor="text1"/>
          <w:shd w:val="clear" w:color="auto" w:fill="FFFFFF"/>
        </w:rPr>
      </w:pPr>
    </w:p>
    <w:p w14:paraId="37AB5C66" w14:textId="77777777" w:rsidR="00C66A19" w:rsidRPr="00F359BD" w:rsidRDefault="00C66A19"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F359BD">
        <w:rPr>
          <w:rFonts w:ascii="Palatino Linotype" w:hAnsi="Palatino Linotype" w:cs="Arial"/>
          <w:b/>
        </w:rPr>
        <w:t>CUARTO</w:t>
      </w:r>
      <w:r w:rsidRPr="00F359BD">
        <w:rPr>
          <w:rFonts w:ascii="Palatino Linotype" w:hAnsi="Palatino Linotype"/>
          <w:b/>
          <w:color w:val="222222"/>
          <w:lang w:eastAsia="es-ES_tradnl"/>
        </w:rPr>
        <w:t xml:space="preserve">. Notifíquese </w:t>
      </w:r>
      <w:r w:rsidRPr="00F359BD">
        <w:rPr>
          <w:rFonts w:ascii="Palatino Linotype" w:hAnsi="Palatino Linotype"/>
          <w:color w:val="222222"/>
          <w:lang w:eastAsia="es-ES_tradnl"/>
        </w:rPr>
        <w:t xml:space="preserve">a </w:t>
      </w:r>
      <w:r w:rsidRPr="00F359BD">
        <w:rPr>
          <w:rFonts w:ascii="Palatino Linotype" w:hAnsi="Palatino Linotype"/>
          <w:b/>
          <w:color w:val="222222"/>
          <w:lang w:eastAsia="es-ES_tradnl"/>
        </w:rPr>
        <w:t>EL RECURRENTE</w:t>
      </w:r>
      <w:r w:rsidRPr="00F359BD">
        <w:rPr>
          <w:rFonts w:ascii="Palatino Linotype" w:hAnsi="Palatino Linotype"/>
          <w:color w:val="222222"/>
          <w:lang w:eastAsia="es-ES_tradnl"/>
        </w:rPr>
        <w:t xml:space="preserve"> la presente resolución vía SAIMEX</w:t>
      </w:r>
      <w:r w:rsidRPr="00F359BD">
        <w:rPr>
          <w:rFonts w:ascii="Palatino Linotype" w:eastAsia="MS Mincho" w:hAnsi="Palatino Linotype"/>
          <w:color w:val="000000" w:themeColor="text1"/>
          <w:shd w:val="clear" w:color="auto" w:fill="FFFFFF"/>
        </w:rPr>
        <w:t>.</w:t>
      </w:r>
    </w:p>
    <w:p w14:paraId="37AB5C67" w14:textId="77777777" w:rsidR="00C66A19" w:rsidRPr="00F359BD" w:rsidRDefault="00C66A19" w:rsidP="00C66A19">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37AB5C68" w14:textId="77777777" w:rsidR="00C66A19" w:rsidRPr="00F359BD" w:rsidRDefault="00C66A19"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F359BD">
        <w:rPr>
          <w:rFonts w:ascii="Palatino Linotype" w:hAnsi="Palatino Linotype"/>
          <w:b/>
          <w:color w:val="222222"/>
          <w:lang w:eastAsia="es-ES_tradnl"/>
        </w:rPr>
        <w:t xml:space="preserve">QUINTO. </w:t>
      </w:r>
      <w:r w:rsidRPr="00F359BD">
        <w:rPr>
          <w:rFonts w:ascii="Palatino Linotype" w:eastAsia="MS Mincho" w:hAnsi="Palatino Linotype"/>
        </w:rPr>
        <w:t xml:space="preserve">Se hace del conocimiento de </w:t>
      </w:r>
      <w:r w:rsidRPr="00F359BD">
        <w:rPr>
          <w:rFonts w:ascii="Palatino Linotype" w:eastAsia="MS Mincho" w:hAnsi="Palatino Linotype"/>
          <w:b/>
        </w:rPr>
        <w:t>EL RECURRENTE</w:t>
      </w:r>
      <w:r w:rsidRPr="00F359BD">
        <w:rPr>
          <w:rFonts w:ascii="Palatino Linotype" w:hAnsi="Palatino Linotype"/>
        </w:rPr>
        <w:t xml:space="preserve"> </w:t>
      </w:r>
      <w:r w:rsidRPr="00F359B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F359BD">
        <w:rPr>
          <w:rFonts w:ascii="Palatino Linotype" w:eastAsia="MS Mincho" w:hAnsi="Palatino Linotype"/>
          <w:bCs/>
        </w:rPr>
        <w:t>vía juicio de amparo</w:t>
      </w:r>
      <w:r w:rsidRPr="00F359BD">
        <w:rPr>
          <w:rFonts w:ascii="Palatino Linotype" w:eastAsia="MS Mincho" w:hAnsi="Palatino Linotype"/>
        </w:rPr>
        <w:t> en los términos de las leyes aplicables.</w:t>
      </w:r>
    </w:p>
    <w:p w14:paraId="37AB5C69" w14:textId="77777777" w:rsidR="00531473" w:rsidRPr="00F359BD" w:rsidRDefault="00531473" w:rsidP="0024789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bookmarkStart w:id="159" w:name="_Hlk129792997"/>
    <w:p w14:paraId="37AB5C6A" w14:textId="464993D6" w:rsidR="00823DBE" w:rsidRPr="00823DBE" w:rsidRDefault="00F359BD" w:rsidP="00823DBE">
      <w:pPr>
        <w:spacing w:before="240" w:after="240" w:line="360" w:lineRule="auto"/>
        <w:ind w:firstLine="1"/>
        <w:jc w:val="both"/>
        <w:rPr>
          <w:rFonts w:ascii="Palatino Linotype" w:hAnsi="Palatino Linotype"/>
          <w:smallCaps/>
        </w:rPr>
      </w:pPr>
      <w:r w:rsidRPr="00F359BD">
        <w:rPr>
          <w:rFonts w:ascii="Palatino Linotype" w:hAnsi="Palatino Linotype" w:cs="Times New Roman"/>
          <w:smallCaps/>
          <w:noProof/>
          <w:lang w:val="es-MX" w:eastAsia="es-MX"/>
        </w:rPr>
        <w:lastRenderedPageBreak/>
        <mc:AlternateContent>
          <mc:Choice Requires="wps">
            <w:drawing>
              <wp:anchor distT="0" distB="0" distL="114300" distR="114300" simplePos="0" relativeHeight="251659264" behindDoc="0" locked="0" layoutInCell="1" allowOverlap="1" wp14:anchorId="0FB965C4" wp14:editId="3CD20BCE">
                <wp:simplePos x="0" y="0"/>
                <wp:positionH relativeFrom="column">
                  <wp:posOffset>-144470</wp:posOffset>
                </wp:positionH>
                <wp:positionV relativeFrom="paragraph">
                  <wp:posOffset>2600191</wp:posOffset>
                </wp:positionV>
                <wp:extent cx="5975498" cy="5284381"/>
                <wp:effectExtent l="0" t="0" r="25400" b="31115"/>
                <wp:wrapNone/>
                <wp:docPr id="2" name="Conector recto 2"/>
                <wp:cNvGraphicFramePr/>
                <a:graphic xmlns:a="http://schemas.openxmlformats.org/drawingml/2006/main">
                  <a:graphicData uri="http://schemas.microsoft.com/office/word/2010/wordprocessingShape">
                    <wps:wsp>
                      <wps:cNvCnPr/>
                      <wps:spPr>
                        <a:xfrm>
                          <a:off x="0" y="0"/>
                          <a:ext cx="5975498" cy="528438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8791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pt,204.75pt" to="459.1pt,6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" strokecolor="#5b9bd5 [3204]" strokeweight=".5pt">
                <v:stroke joinstyle="miter"/>
              </v:line>
            </w:pict>
          </mc:Fallback>
        </mc:AlternateContent>
      </w:r>
      <w:r w:rsidR="00823DBE" w:rsidRPr="00F359BD">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F359BD">
        <w:rPr>
          <w:rStyle w:val="Referenciasutil"/>
          <w:rFonts w:ascii="Palatino Linotype" w:hAnsi="Palatino Linotype"/>
          <w:color w:val="auto"/>
        </w:rPr>
        <w:t xml:space="preserve"> (AUSENCIA JUSTIFICADA)</w:t>
      </w:r>
      <w:r w:rsidR="00823DBE" w:rsidRPr="00F359BD">
        <w:rPr>
          <w:rStyle w:val="Referenciasutil"/>
          <w:rFonts w:ascii="Palatino Linotype" w:hAnsi="Palatino Linotype"/>
          <w:color w:val="auto"/>
        </w:rPr>
        <w:t>; EN LA TRIGÉSIMA QUINTA SESIÓN ORDINARIA CELEBRADA EL VEINTISIETE (27) DE SEPTIEMBRE DE DOS MIL VEINTITRÉS, ANTE EL SECRETARIO TÉCNICO DEL PLENO ALEXIS TAPIA RAMÍREZ.</w:t>
      </w:r>
      <w:r w:rsidR="00823DBE" w:rsidRPr="00823DBE">
        <w:rPr>
          <w:rStyle w:val="Referenciasutil"/>
          <w:rFonts w:ascii="Palatino Linotype" w:hAnsi="Palatino Linotype"/>
          <w:color w:val="auto"/>
        </w:rPr>
        <w:t xml:space="preserve"> </w:t>
      </w:r>
      <w:bookmarkEnd w:id="159"/>
    </w:p>
    <w:p w14:paraId="37AB5C6B" w14:textId="77777777" w:rsidR="009F09BC" w:rsidRPr="00247898" w:rsidRDefault="009F09BC" w:rsidP="00247898">
      <w:pPr>
        <w:spacing w:line="360" w:lineRule="auto"/>
        <w:jc w:val="both"/>
        <w:rPr>
          <w:rFonts w:ascii="Palatino Linotype" w:hAnsi="Palatino Linotype"/>
          <w:color w:val="000000" w:themeColor="text1"/>
        </w:rPr>
      </w:pPr>
    </w:p>
    <w:p w14:paraId="37AB5C6C" w14:textId="77777777" w:rsidR="009F09BC" w:rsidRPr="00247898" w:rsidRDefault="009F09BC" w:rsidP="00247898">
      <w:pPr>
        <w:spacing w:line="360" w:lineRule="auto"/>
        <w:jc w:val="both"/>
        <w:rPr>
          <w:rFonts w:ascii="Palatino Linotype" w:hAnsi="Palatino Linotype"/>
          <w:color w:val="000000" w:themeColor="text1"/>
        </w:rPr>
      </w:pPr>
    </w:p>
    <w:p w14:paraId="37AB5C6D" w14:textId="77777777" w:rsidR="009F09BC" w:rsidRPr="00247898" w:rsidRDefault="009F09BC" w:rsidP="00247898">
      <w:pPr>
        <w:spacing w:line="360" w:lineRule="auto"/>
        <w:jc w:val="both"/>
        <w:rPr>
          <w:rFonts w:ascii="Palatino Linotype" w:hAnsi="Palatino Linotype"/>
          <w:color w:val="000000" w:themeColor="text1"/>
        </w:rPr>
      </w:pPr>
    </w:p>
    <w:p w14:paraId="37AB5C6E" w14:textId="77777777" w:rsidR="009F09BC" w:rsidRPr="00247898" w:rsidRDefault="009F09BC" w:rsidP="00247898">
      <w:pPr>
        <w:spacing w:line="360" w:lineRule="auto"/>
        <w:jc w:val="both"/>
        <w:rPr>
          <w:rFonts w:ascii="Palatino Linotype" w:hAnsi="Palatino Linotype"/>
          <w:color w:val="000000" w:themeColor="text1"/>
        </w:rPr>
      </w:pPr>
    </w:p>
    <w:p w14:paraId="37AB5C6F" w14:textId="77777777" w:rsidR="009F09BC" w:rsidRPr="00247898" w:rsidRDefault="009F09BC" w:rsidP="00247898">
      <w:pPr>
        <w:spacing w:line="360" w:lineRule="auto"/>
        <w:jc w:val="both"/>
        <w:rPr>
          <w:rFonts w:ascii="Palatino Linotype" w:hAnsi="Palatino Linotype"/>
          <w:color w:val="000000" w:themeColor="text1"/>
        </w:rPr>
      </w:pPr>
    </w:p>
    <w:p w14:paraId="37AB5C70" w14:textId="77777777" w:rsidR="009F09BC" w:rsidRPr="00247898" w:rsidRDefault="009F09BC" w:rsidP="00247898">
      <w:pPr>
        <w:spacing w:line="360" w:lineRule="auto"/>
        <w:jc w:val="both"/>
        <w:rPr>
          <w:rFonts w:ascii="Palatino Linotype" w:hAnsi="Palatino Linotype"/>
          <w:color w:val="000000" w:themeColor="text1"/>
        </w:rPr>
      </w:pPr>
    </w:p>
    <w:p w14:paraId="37AB5C71" w14:textId="77777777" w:rsidR="009F09BC" w:rsidRPr="00247898" w:rsidRDefault="009F09BC" w:rsidP="00247898">
      <w:pPr>
        <w:spacing w:line="360" w:lineRule="auto"/>
        <w:jc w:val="both"/>
        <w:rPr>
          <w:rFonts w:ascii="Palatino Linotype" w:hAnsi="Palatino Linotype"/>
          <w:color w:val="000000" w:themeColor="text1"/>
        </w:rPr>
      </w:pPr>
    </w:p>
    <w:p w14:paraId="37AB5C72" w14:textId="77777777" w:rsidR="009F09BC" w:rsidRPr="00247898" w:rsidRDefault="009F09BC" w:rsidP="00247898">
      <w:pPr>
        <w:spacing w:line="360" w:lineRule="auto"/>
        <w:jc w:val="both"/>
        <w:rPr>
          <w:rFonts w:ascii="Palatino Linotype" w:hAnsi="Palatino Linotype"/>
          <w:color w:val="000000" w:themeColor="text1"/>
        </w:rPr>
      </w:pPr>
    </w:p>
    <w:p w14:paraId="37AB5C73" w14:textId="77777777" w:rsidR="009F09BC" w:rsidRPr="00247898" w:rsidRDefault="009F09BC" w:rsidP="00247898">
      <w:pPr>
        <w:spacing w:line="360" w:lineRule="auto"/>
        <w:jc w:val="both"/>
        <w:rPr>
          <w:rFonts w:ascii="Palatino Linotype" w:hAnsi="Palatino Linotype"/>
          <w:color w:val="000000" w:themeColor="text1"/>
        </w:rPr>
      </w:pPr>
    </w:p>
    <w:p w14:paraId="37AB5C74" w14:textId="77777777" w:rsidR="009F09BC" w:rsidRPr="00247898" w:rsidRDefault="009F09BC" w:rsidP="00247898">
      <w:pPr>
        <w:spacing w:line="360" w:lineRule="auto"/>
        <w:jc w:val="both"/>
        <w:rPr>
          <w:rFonts w:ascii="Palatino Linotype" w:hAnsi="Palatino Linotype"/>
          <w:color w:val="000000" w:themeColor="text1"/>
        </w:rPr>
      </w:pPr>
    </w:p>
    <w:p w14:paraId="37AB5C75" w14:textId="77777777" w:rsidR="009F09BC" w:rsidRPr="00247898" w:rsidRDefault="009F09BC" w:rsidP="00247898">
      <w:pPr>
        <w:spacing w:line="360" w:lineRule="auto"/>
        <w:jc w:val="both"/>
        <w:rPr>
          <w:rFonts w:ascii="Palatino Linotype" w:hAnsi="Palatino Linotype"/>
          <w:color w:val="000000" w:themeColor="text1"/>
        </w:rPr>
      </w:pPr>
    </w:p>
    <w:p w14:paraId="37AB5C76" w14:textId="77777777" w:rsidR="009F09BC" w:rsidRPr="00247898" w:rsidRDefault="009F09BC" w:rsidP="00247898">
      <w:pPr>
        <w:spacing w:line="360" w:lineRule="auto"/>
        <w:jc w:val="both"/>
        <w:rPr>
          <w:rFonts w:ascii="Palatino Linotype" w:hAnsi="Palatino Linotype"/>
          <w:color w:val="000000" w:themeColor="text1"/>
        </w:rPr>
      </w:pPr>
    </w:p>
    <w:p w14:paraId="37AB5C77" w14:textId="77777777" w:rsidR="009F09BC" w:rsidRPr="00247898" w:rsidRDefault="009F09BC" w:rsidP="00247898">
      <w:pPr>
        <w:spacing w:line="360" w:lineRule="auto"/>
        <w:jc w:val="both"/>
        <w:rPr>
          <w:rFonts w:ascii="Palatino Linotype" w:hAnsi="Palatino Linotype"/>
          <w:color w:val="000000" w:themeColor="text1"/>
        </w:rPr>
      </w:pPr>
    </w:p>
    <w:p w14:paraId="37AB5C78" w14:textId="77777777" w:rsidR="009F09BC" w:rsidRPr="00247898" w:rsidRDefault="009F09BC" w:rsidP="00247898">
      <w:pPr>
        <w:spacing w:line="360" w:lineRule="auto"/>
        <w:jc w:val="both"/>
        <w:rPr>
          <w:rFonts w:ascii="Palatino Linotype" w:hAnsi="Palatino Linotype"/>
          <w:color w:val="000000" w:themeColor="text1"/>
        </w:rPr>
      </w:pPr>
    </w:p>
    <w:p w14:paraId="37AB5C79" w14:textId="77777777" w:rsidR="009F09BC" w:rsidRPr="00247898" w:rsidRDefault="009F09BC" w:rsidP="00247898">
      <w:pPr>
        <w:spacing w:line="360" w:lineRule="auto"/>
        <w:jc w:val="both"/>
        <w:rPr>
          <w:rFonts w:ascii="Palatino Linotype" w:hAnsi="Palatino Linotype"/>
          <w:color w:val="000000" w:themeColor="text1"/>
        </w:rPr>
      </w:pPr>
    </w:p>
    <w:p w14:paraId="37AB5C7A" w14:textId="77777777" w:rsidR="009F09BC" w:rsidRPr="00247898" w:rsidRDefault="009F09BC" w:rsidP="00247898">
      <w:pPr>
        <w:tabs>
          <w:tab w:val="left" w:pos="3374"/>
        </w:tabs>
        <w:spacing w:line="360" w:lineRule="auto"/>
        <w:jc w:val="both"/>
        <w:rPr>
          <w:rFonts w:ascii="Palatino Linotype" w:hAnsi="Palatino Linotype"/>
          <w:color w:val="000000" w:themeColor="text1"/>
        </w:rPr>
      </w:pPr>
      <w:r w:rsidRPr="00247898">
        <w:rPr>
          <w:rFonts w:ascii="Palatino Linotype" w:hAnsi="Palatino Linotype"/>
          <w:color w:val="000000" w:themeColor="text1"/>
        </w:rPr>
        <w:tab/>
      </w:r>
    </w:p>
    <w:p w14:paraId="37AB5C7B"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7C"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7D"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7E"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7F"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80"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81"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82"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7AB5C83"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4"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5"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6"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7"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8"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9"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A"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B"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C"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37AB5C8D"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sectPr w:rsidR="00053FB7" w:rsidRPr="00247898"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31155" w14:textId="77777777" w:rsidR="00787B0B" w:rsidRDefault="00787B0B" w:rsidP="003B7751">
      <w:r>
        <w:separator/>
      </w:r>
    </w:p>
  </w:endnote>
  <w:endnote w:type="continuationSeparator" w:id="0">
    <w:p w14:paraId="1545CBA3" w14:textId="77777777" w:rsidR="00787B0B" w:rsidRDefault="00787B0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7AB5C9F"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AB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7AB1">
              <w:rPr>
                <w:rFonts w:ascii="Palatino Linotype" w:hAnsi="Palatino Linotype"/>
                <w:bCs/>
                <w:noProof/>
                <w:sz w:val="20"/>
              </w:rPr>
              <w:t>21</w:t>
            </w:r>
            <w:r>
              <w:rPr>
                <w:rFonts w:ascii="Palatino Linotype" w:hAnsi="Palatino Linotype"/>
                <w:bCs/>
                <w:noProof/>
                <w:sz w:val="20"/>
              </w:rPr>
              <w:fldChar w:fldCharType="end"/>
            </w:r>
          </w:p>
        </w:sdtContent>
      </w:sdt>
    </w:sdtContent>
  </w:sdt>
  <w:p w14:paraId="37AB5CA0"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5CAE"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A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7AB1">
      <w:rPr>
        <w:rFonts w:ascii="Palatino Linotype" w:hAnsi="Palatino Linotype"/>
        <w:bCs/>
        <w:noProof/>
        <w:sz w:val="20"/>
      </w:rPr>
      <w:t>21</w:t>
    </w:r>
    <w:r>
      <w:rPr>
        <w:rFonts w:ascii="Palatino Linotype" w:hAnsi="Palatino Linotype"/>
        <w:bCs/>
        <w:noProof/>
        <w:sz w:val="20"/>
      </w:rPr>
      <w:fldChar w:fldCharType="end"/>
    </w:r>
  </w:p>
  <w:p w14:paraId="37AB5CAF"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FA23" w14:textId="77777777" w:rsidR="00787B0B" w:rsidRDefault="00787B0B" w:rsidP="003B7751">
      <w:r>
        <w:separator/>
      </w:r>
    </w:p>
  </w:footnote>
  <w:footnote w:type="continuationSeparator" w:id="0">
    <w:p w14:paraId="20413943" w14:textId="77777777" w:rsidR="00787B0B" w:rsidRDefault="00787B0B"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5C94" w14:textId="77777777" w:rsidR="00D46375" w:rsidRDefault="00787B0B">
    <w:pPr>
      <w:pStyle w:val="Encabezado"/>
    </w:pPr>
    <w:r>
      <w:rPr>
        <w:noProof/>
        <w:lang w:eastAsia="es-MX"/>
      </w:rPr>
      <w:pict w14:anchorId="37AB5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RPr="00823DBE" w14:paraId="37AB5C97" w14:textId="77777777" w:rsidTr="006A04B6">
      <w:trPr>
        <w:trHeight w:val="227"/>
      </w:trPr>
      <w:tc>
        <w:tcPr>
          <w:tcW w:w="2976" w:type="dxa"/>
          <w:vAlign w:val="center"/>
          <w:hideMark/>
        </w:tcPr>
        <w:p w14:paraId="37AB5C95"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7AB5C96" w14:textId="77777777" w:rsidR="00D46375" w:rsidRPr="00823DBE" w:rsidRDefault="00716911" w:rsidP="002650A0">
          <w:pPr>
            <w:pStyle w:val="Encabezado"/>
            <w:rPr>
              <w:rFonts w:ascii="Palatino Linotype" w:hAnsi="Palatino Linotype"/>
              <w:sz w:val="22"/>
              <w:szCs w:val="22"/>
            </w:rPr>
          </w:pPr>
          <w:r w:rsidRPr="00823DBE">
            <w:rPr>
              <w:rFonts w:ascii="Palatino Linotype" w:hAnsi="Palatino Linotype" w:cs="Arial"/>
              <w:bCs/>
              <w:sz w:val="22"/>
              <w:szCs w:val="22"/>
              <w:lang w:eastAsia="es-MX"/>
            </w:rPr>
            <w:t>0500</w:t>
          </w:r>
          <w:r w:rsidR="00223048" w:rsidRPr="00823DBE">
            <w:rPr>
              <w:rFonts w:ascii="Palatino Linotype" w:hAnsi="Palatino Linotype" w:cs="Arial"/>
              <w:bCs/>
              <w:sz w:val="22"/>
              <w:szCs w:val="22"/>
              <w:lang w:eastAsia="es-MX"/>
            </w:rPr>
            <w:t>8/INFOEM/IP/RR/2023</w:t>
          </w:r>
        </w:p>
      </w:tc>
    </w:tr>
    <w:tr w:rsidR="00D46375" w:rsidRPr="00823DBE" w14:paraId="37AB5C9A" w14:textId="77777777" w:rsidTr="006A04B6">
      <w:trPr>
        <w:trHeight w:val="242"/>
      </w:trPr>
      <w:tc>
        <w:tcPr>
          <w:tcW w:w="2976" w:type="dxa"/>
          <w:vAlign w:val="center"/>
          <w:hideMark/>
        </w:tcPr>
        <w:p w14:paraId="37AB5C98"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7AB5C99" w14:textId="77777777" w:rsidR="00D46375" w:rsidRPr="00823DBE" w:rsidRDefault="00223048" w:rsidP="009F09BC">
          <w:pPr>
            <w:pStyle w:val="Encabezado"/>
            <w:jc w:val="both"/>
            <w:rPr>
              <w:rFonts w:ascii="Palatino Linotype" w:hAnsi="Palatino Linotype"/>
              <w:sz w:val="22"/>
              <w:szCs w:val="22"/>
            </w:rPr>
          </w:pPr>
          <w:r w:rsidRPr="00823DBE">
            <w:rPr>
              <w:rFonts w:ascii="Palatino Linotype" w:hAnsi="Palatino Linotype"/>
              <w:bCs/>
              <w:color w:val="000000"/>
              <w:sz w:val="22"/>
              <w:szCs w:val="22"/>
            </w:rPr>
            <w:t>Ayuntamiento de Zinacantepec</w:t>
          </w:r>
        </w:p>
      </w:tc>
    </w:tr>
    <w:tr w:rsidR="00D46375" w:rsidRPr="00823DBE" w14:paraId="37AB5C9D" w14:textId="77777777" w:rsidTr="006A04B6">
      <w:trPr>
        <w:trHeight w:val="342"/>
      </w:trPr>
      <w:tc>
        <w:tcPr>
          <w:tcW w:w="2976" w:type="dxa"/>
          <w:vAlign w:val="center"/>
          <w:hideMark/>
        </w:tcPr>
        <w:p w14:paraId="37AB5C9B"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37AB5C9C" w14:textId="77777777" w:rsidR="00D46375" w:rsidRPr="00823DBE" w:rsidRDefault="00D46375" w:rsidP="009F09BC">
          <w:pPr>
            <w:pStyle w:val="Encabezado"/>
            <w:rPr>
              <w:rFonts w:ascii="Palatino Linotype" w:hAnsi="Palatino Linotype"/>
              <w:sz w:val="22"/>
              <w:szCs w:val="22"/>
            </w:rPr>
          </w:pPr>
          <w:r w:rsidRPr="00823DBE">
            <w:rPr>
              <w:rFonts w:ascii="Palatino Linotype" w:hAnsi="Palatino Linotype"/>
              <w:sz w:val="22"/>
              <w:szCs w:val="22"/>
            </w:rPr>
            <w:t>María del Rosario Mejía Ayala</w:t>
          </w:r>
        </w:p>
      </w:tc>
    </w:tr>
  </w:tbl>
  <w:p w14:paraId="37AB5C9E" w14:textId="77777777" w:rsidR="00D46375" w:rsidRPr="00AE046A" w:rsidRDefault="00787B0B" w:rsidP="003B7751">
    <w:pPr>
      <w:pStyle w:val="Encabezado"/>
      <w:tabs>
        <w:tab w:val="clear" w:pos="4419"/>
        <w:tab w:val="clear" w:pos="8838"/>
        <w:tab w:val="left" w:pos="6005"/>
      </w:tabs>
      <w:rPr>
        <w:sz w:val="14"/>
      </w:rPr>
    </w:pPr>
    <w:r>
      <w:rPr>
        <w:noProof/>
        <w:sz w:val="14"/>
        <w:lang w:eastAsia="es-MX"/>
      </w:rPr>
      <w:pict w14:anchorId="37AB5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37AB5CA3" w14:textId="77777777" w:rsidTr="006A04B6">
      <w:trPr>
        <w:trHeight w:val="227"/>
      </w:trPr>
      <w:tc>
        <w:tcPr>
          <w:tcW w:w="2977" w:type="dxa"/>
          <w:vAlign w:val="center"/>
          <w:hideMark/>
        </w:tcPr>
        <w:p w14:paraId="37AB5CA1"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37AB5CA2" w14:textId="77777777" w:rsidR="00D46375" w:rsidRPr="00823DBE" w:rsidRDefault="00716911" w:rsidP="0069487D">
          <w:pPr>
            <w:pStyle w:val="Encabezado"/>
            <w:rPr>
              <w:rFonts w:ascii="Palatino Linotype" w:hAnsi="Palatino Linotype"/>
              <w:sz w:val="22"/>
              <w:szCs w:val="22"/>
            </w:rPr>
          </w:pPr>
          <w:r w:rsidRPr="00823DBE">
            <w:rPr>
              <w:rFonts w:ascii="Palatino Linotype" w:hAnsi="Palatino Linotype" w:cs="Arial"/>
              <w:bCs/>
              <w:sz w:val="22"/>
              <w:szCs w:val="22"/>
              <w:lang w:eastAsia="es-MX"/>
            </w:rPr>
            <w:t>0500</w:t>
          </w:r>
          <w:r w:rsidR="00223048" w:rsidRPr="00823DBE">
            <w:rPr>
              <w:rFonts w:ascii="Palatino Linotype" w:hAnsi="Palatino Linotype" w:cs="Arial"/>
              <w:bCs/>
              <w:sz w:val="22"/>
              <w:szCs w:val="22"/>
              <w:lang w:eastAsia="es-MX"/>
            </w:rPr>
            <w:t>8/INFOEM/IP/RR/2023</w:t>
          </w:r>
        </w:p>
      </w:tc>
    </w:tr>
    <w:tr w:rsidR="00D46375" w14:paraId="37AB5CA6" w14:textId="77777777" w:rsidTr="006A04B6">
      <w:trPr>
        <w:trHeight w:val="242"/>
      </w:trPr>
      <w:tc>
        <w:tcPr>
          <w:tcW w:w="2977" w:type="dxa"/>
          <w:vAlign w:val="center"/>
          <w:hideMark/>
        </w:tcPr>
        <w:p w14:paraId="37AB5CA4"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37AB5CA5" w14:textId="77777777" w:rsidR="00D46375" w:rsidRPr="00823DBE" w:rsidRDefault="00D46375" w:rsidP="009F09BC">
          <w:pPr>
            <w:pStyle w:val="Encabezado"/>
            <w:tabs>
              <w:tab w:val="left" w:pos="521"/>
            </w:tabs>
            <w:rPr>
              <w:rFonts w:ascii="Palatino Linotype" w:hAnsi="Palatino Linotype"/>
              <w:sz w:val="22"/>
              <w:szCs w:val="22"/>
            </w:rPr>
          </w:pPr>
        </w:p>
      </w:tc>
    </w:tr>
    <w:tr w:rsidR="00D46375" w14:paraId="37AB5CA9" w14:textId="77777777" w:rsidTr="006A04B6">
      <w:trPr>
        <w:trHeight w:val="342"/>
      </w:trPr>
      <w:tc>
        <w:tcPr>
          <w:tcW w:w="2977" w:type="dxa"/>
          <w:vAlign w:val="center"/>
        </w:tcPr>
        <w:p w14:paraId="37AB5CA7"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37AB5CA8" w14:textId="77777777" w:rsidR="00D46375" w:rsidRPr="00823DBE" w:rsidRDefault="00223048" w:rsidP="009F09BC">
          <w:pPr>
            <w:pStyle w:val="Encabezado"/>
            <w:jc w:val="both"/>
            <w:rPr>
              <w:rFonts w:ascii="Palatino Linotype" w:hAnsi="Palatino Linotype"/>
              <w:sz w:val="22"/>
              <w:szCs w:val="22"/>
            </w:rPr>
          </w:pPr>
          <w:r w:rsidRPr="00823DBE">
            <w:rPr>
              <w:rFonts w:ascii="Palatino Linotype" w:hAnsi="Palatino Linotype"/>
              <w:bCs/>
              <w:color w:val="000000"/>
              <w:sz w:val="22"/>
              <w:szCs w:val="22"/>
            </w:rPr>
            <w:t>Ayuntamiento de Zinacantepec</w:t>
          </w:r>
        </w:p>
      </w:tc>
    </w:tr>
    <w:tr w:rsidR="00D46375" w14:paraId="37AB5CAC" w14:textId="77777777" w:rsidTr="006A04B6">
      <w:trPr>
        <w:trHeight w:val="342"/>
      </w:trPr>
      <w:tc>
        <w:tcPr>
          <w:tcW w:w="2977" w:type="dxa"/>
          <w:vAlign w:val="center"/>
        </w:tcPr>
        <w:p w14:paraId="37AB5CAA"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7AB5CAB" w14:textId="77777777" w:rsidR="00D46375" w:rsidRPr="00823DBE" w:rsidRDefault="00D46375" w:rsidP="009F09BC">
          <w:pPr>
            <w:pStyle w:val="Encabezado"/>
            <w:rPr>
              <w:rFonts w:ascii="Palatino Linotype" w:hAnsi="Palatino Linotype"/>
              <w:sz w:val="22"/>
              <w:szCs w:val="22"/>
            </w:rPr>
          </w:pPr>
          <w:r w:rsidRPr="00823DBE">
            <w:rPr>
              <w:rFonts w:ascii="Palatino Linotype" w:hAnsi="Palatino Linotype"/>
              <w:sz w:val="21"/>
              <w:szCs w:val="21"/>
            </w:rPr>
            <w:t>María del Rosario Mejía Ayala</w:t>
          </w:r>
        </w:p>
      </w:tc>
    </w:tr>
  </w:tbl>
  <w:p w14:paraId="37AB5CAD" w14:textId="77777777" w:rsidR="00D46375" w:rsidRPr="00C222C0" w:rsidRDefault="00787B0B">
    <w:pPr>
      <w:pStyle w:val="Encabezado"/>
      <w:rPr>
        <w:sz w:val="16"/>
      </w:rPr>
    </w:pPr>
    <w:r>
      <w:rPr>
        <w:noProof/>
        <w:sz w:val="16"/>
        <w:lang w:eastAsia="es-MX"/>
      </w:rPr>
      <w:pict w14:anchorId="37AB5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6153"/>
    <w:rsid w:val="000B42EA"/>
    <w:rsid w:val="000E1A02"/>
    <w:rsid w:val="000E31C4"/>
    <w:rsid w:val="000E3475"/>
    <w:rsid w:val="000E4891"/>
    <w:rsid w:val="00103414"/>
    <w:rsid w:val="00114502"/>
    <w:rsid w:val="001310C6"/>
    <w:rsid w:val="00134CE6"/>
    <w:rsid w:val="001352F5"/>
    <w:rsid w:val="00166F3E"/>
    <w:rsid w:val="001A18E7"/>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3B71"/>
    <w:rsid w:val="002C0D3C"/>
    <w:rsid w:val="002C4997"/>
    <w:rsid w:val="002C77D6"/>
    <w:rsid w:val="002D294C"/>
    <w:rsid w:val="0030094A"/>
    <w:rsid w:val="00312281"/>
    <w:rsid w:val="00321085"/>
    <w:rsid w:val="00323FFD"/>
    <w:rsid w:val="003437D9"/>
    <w:rsid w:val="00353F1D"/>
    <w:rsid w:val="0037157C"/>
    <w:rsid w:val="0037696A"/>
    <w:rsid w:val="003833B3"/>
    <w:rsid w:val="003933C4"/>
    <w:rsid w:val="00393EBA"/>
    <w:rsid w:val="003A06E6"/>
    <w:rsid w:val="003A15C8"/>
    <w:rsid w:val="003B7751"/>
    <w:rsid w:val="003C13F1"/>
    <w:rsid w:val="003E66D2"/>
    <w:rsid w:val="00403D64"/>
    <w:rsid w:val="00405762"/>
    <w:rsid w:val="00407FDA"/>
    <w:rsid w:val="004118FA"/>
    <w:rsid w:val="00425842"/>
    <w:rsid w:val="00427038"/>
    <w:rsid w:val="00437672"/>
    <w:rsid w:val="00456AEE"/>
    <w:rsid w:val="00456CFF"/>
    <w:rsid w:val="004D465B"/>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313B5"/>
    <w:rsid w:val="00647F7C"/>
    <w:rsid w:val="00657639"/>
    <w:rsid w:val="0066337D"/>
    <w:rsid w:val="006672E1"/>
    <w:rsid w:val="00672934"/>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911"/>
    <w:rsid w:val="00716BCA"/>
    <w:rsid w:val="00720371"/>
    <w:rsid w:val="00736A4D"/>
    <w:rsid w:val="0074110E"/>
    <w:rsid w:val="00742823"/>
    <w:rsid w:val="007601B1"/>
    <w:rsid w:val="00775EB2"/>
    <w:rsid w:val="00782A12"/>
    <w:rsid w:val="007851DB"/>
    <w:rsid w:val="00787B0B"/>
    <w:rsid w:val="00792D6A"/>
    <w:rsid w:val="007A460E"/>
    <w:rsid w:val="007A6A1A"/>
    <w:rsid w:val="007B0745"/>
    <w:rsid w:val="007C3C29"/>
    <w:rsid w:val="007E56E1"/>
    <w:rsid w:val="00804DAA"/>
    <w:rsid w:val="0082142B"/>
    <w:rsid w:val="008227A9"/>
    <w:rsid w:val="00823DBE"/>
    <w:rsid w:val="008526F4"/>
    <w:rsid w:val="008563C8"/>
    <w:rsid w:val="008573BF"/>
    <w:rsid w:val="0086792A"/>
    <w:rsid w:val="00873EB6"/>
    <w:rsid w:val="008A06F8"/>
    <w:rsid w:val="008A64D0"/>
    <w:rsid w:val="008A699B"/>
    <w:rsid w:val="008B0637"/>
    <w:rsid w:val="008B0B07"/>
    <w:rsid w:val="008C1ED7"/>
    <w:rsid w:val="008C3EC8"/>
    <w:rsid w:val="008E12E3"/>
    <w:rsid w:val="008E32EE"/>
    <w:rsid w:val="008E330F"/>
    <w:rsid w:val="008E6574"/>
    <w:rsid w:val="008E74C9"/>
    <w:rsid w:val="008F6D18"/>
    <w:rsid w:val="00911A75"/>
    <w:rsid w:val="009126F1"/>
    <w:rsid w:val="00917AB1"/>
    <w:rsid w:val="009246BE"/>
    <w:rsid w:val="00926716"/>
    <w:rsid w:val="009335F9"/>
    <w:rsid w:val="00945135"/>
    <w:rsid w:val="0095341F"/>
    <w:rsid w:val="00967A01"/>
    <w:rsid w:val="009972BB"/>
    <w:rsid w:val="009A2251"/>
    <w:rsid w:val="009D0241"/>
    <w:rsid w:val="009D4DBF"/>
    <w:rsid w:val="009D5A32"/>
    <w:rsid w:val="009F09BC"/>
    <w:rsid w:val="00A23E82"/>
    <w:rsid w:val="00A429D6"/>
    <w:rsid w:val="00A533B8"/>
    <w:rsid w:val="00A56791"/>
    <w:rsid w:val="00A626EB"/>
    <w:rsid w:val="00A871B5"/>
    <w:rsid w:val="00AC006C"/>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24F8"/>
    <w:rsid w:val="00C540F4"/>
    <w:rsid w:val="00C54D99"/>
    <w:rsid w:val="00C66A19"/>
    <w:rsid w:val="00C85E64"/>
    <w:rsid w:val="00C860B1"/>
    <w:rsid w:val="00C87396"/>
    <w:rsid w:val="00C90814"/>
    <w:rsid w:val="00C91F0F"/>
    <w:rsid w:val="00CA1063"/>
    <w:rsid w:val="00CB757D"/>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753F"/>
    <w:rsid w:val="00DC2611"/>
    <w:rsid w:val="00DD1021"/>
    <w:rsid w:val="00DE2F5A"/>
    <w:rsid w:val="00DF03A5"/>
    <w:rsid w:val="00E118BA"/>
    <w:rsid w:val="00E17429"/>
    <w:rsid w:val="00E55966"/>
    <w:rsid w:val="00E56172"/>
    <w:rsid w:val="00E5636B"/>
    <w:rsid w:val="00E566C9"/>
    <w:rsid w:val="00E61C13"/>
    <w:rsid w:val="00E61DA9"/>
    <w:rsid w:val="00E92E04"/>
    <w:rsid w:val="00EA660A"/>
    <w:rsid w:val="00EB1CE2"/>
    <w:rsid w:val="00ED1D6B"/>
    <w:rsid w:val="00ED3A35"/>
    <w:rsid w:val="00ED6E75"/>
    <w:rsid w:val="00EE4769"/>
    <w:rsid w:val="00EF45F9"/>
    <w:rsid w:val="00F24A04"/>
    <w:rsid w:val="00F359BD"/>
    <w:rsid w:val="00F35B0C"/>
    <w:rsid w:val="00F42ADB"/>
    <w:rsid w:val="00F54259"/>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B5BD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823DB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9622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6B96-43CF-4B35-B3FA-20A286E5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4174</Words>
  <Characters>22962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2023-09-28T02:07:00Z</cp:lastPrinted>
  <dcterms:created xsi:type="dcterms:W3CDTF">2023-09-19T18:14:00Z</dcterms:created>
  <dcterms:modified xsi:type="dcterms:W3CDTF">2023-09-28T02:08:00Z</dcterms:modified>
</cp:coreProperties>
</file>