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CC65B" w14:textId="616AFE29"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FB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C1D0D">
        <w:rPr>
          <w:rFonts w:ascii="Palatino Linotype" w:eastAsia="Times New Roman" w:hAnsi="Palatino Linotype" w:cs="Arial"/>
          <w:color w:val="000000"/>
          <w:sz w:val="24"/>
          <w:szCs w:val="24"/>
          <w:lang w:eastAsia="es-MX"/>
        </w:rPr>
        <w:t xml:space="preserve">nueve de febrero de dos mil veintitrés. </w:t>
      </w:r>
      <w:r w:rsidR="00A354C4">
        <w:rPr>
          <w:rFonts w:ascii="Palatino Linotype" w:eastAsia="Times New Roman" w:hAnsi="Palatino Linotype" w:cs="Arial"/>
          <w:color w:val="000000"/>
          <w:sz w:val="24"/>
          <w:szCs w:val="24"/>
          <w:lang w:eastAsia="es-MX"/>
        </w:rPr>
        <w:t xml:space="preserve"> </w:t>
      </w:r>
      <w:r w:rsidR="00DE6917">
        <w:rPr>
          <w:rFonts w:ascii="Palatino Linotype" w:eastAsia="Times New Roman" w:hAnsi="Palatino Linotype" w:cs="Arial"/>
          <w:color w:val="000000"/>
          <w:sz w:val="24"/>
          <w:szCs w:val="24"/>
          <w:lang w:eastAsia="es-MX"/>
        </w:rPr>
        <w:t xml:space="preserve"> </w:t>
      </w:r>
      <w:r w:rsidR="00675390">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2A476B4" w14:textId="08D1C914" w:rsidR="00EC1D0D" w:rsidRPr="00EC1D0D"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EC1D0D">
        <w:rPr>
          <w:rFonts w:ascii="Palatino Linotype" w:hAnsi="Palatino Linotype" w:cs="Arial"/>
          <w:b/>
          <w:bCs/>
          <w:sz w:val="24"/>
          <w:lang w:eastAsia="es-MX"/>
        </w:rPr>
        <w:t>17485</w:t>
      </w:r>
      <w:r w:rsidR="00675390">
        <w:rPr>
          <w:rFonts w:ascii="Palatino Linotype" w:hAnsi="Palatino Linotype" w:cs="Arial"/>
          <w:b/>
          <w:bCs/>
          <w:sz w:val="24"/>
          <w:lang w:eastAsia="es-MX"/>
        </w:rPr>
        <w:t>/INFOEM/IP/RR/202</w:t>
      </w:r>
      <w:r w:rsidR="00EC1D0D">
        <w:rPr>
          <w:rFonts w:ascii="Palatino Linotype" w:hAnsi="Palatino Linotype" w:cs="Arial"/>
          <w:b/>
          <w:bCs/>
          <w:sz w:val="24"/>
          <w:lang w:eastAsia="es-MX"/>
        </w:rPr>
        <w:t>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EC1D0D">
        <w:rPr>
          <w:rFonts w:ascii="Palatino Linotype" w:hAnsi="Palatino Linotype" w:cs="Arial"/>
          <w:sz w:val="24"/>
          <w:szCs w:val="24"/>
        </w:rPr>
        <w:t xml:space="preserve">la </w:t>
      </w:r>
      <w:r w:rsidR="00EC1D0D">
        <w:rPr>
          <w:rFonts w:ascii="Palatino Linotype" w:hAnsi="Palatino Linotype" w:cs="Arial"/>
          <w:b/>
          <w:bCs/>
          <w:sz w:val="24"/>
          <w:szCs w:val="24"/>
        </w:rPr>
        <w:t xml:space="preserve">C. </w:t>
      </w:r>
      <w:r w:rsidR="007E4203">
        <w:rPr>
          <w:rFonts w:ascii="Palatino Linotype" w:hAnsi="Palatino Linotype" w:cs="Arial"/>
          <w:b/>
          <w:bCs/>
          <w:sz w:val="24"/>
          <w:szCs w:val="24"/>
        </w:rPr>
        <w:t>XXXXXXXXXXXXXX</w:t>
      </w:r>
      <w:bookmarkStart w:id="0" w:name="_GoBack"/>
      <w:bookmarkEnd w:id="0"/>
      <w:r w:rsidR="00EC1D0D">
        <w:rPr>
          <w:rFonts w:ascii="Palatino Linotype" w:hAnsi="Palatino Linotype" w:cs="Arial"/>
          <w:b/>
          <w:bCs/>
          <w:sz w:val="24"/>
          <w:szCs w:val="24"/>
        </w:rPr>
        <w:t xml:space="preserve">, </w:t>
      </w:r>
      <w:r w:rsidR="00EC1D0D">
        <w:rPr>
          <w:rFonts w:ascii="Palatino Linotype" w:hAnsi="Palatino Linotype" w:cs="Arial"/>
          <w:sz w:val="24"/>
          <w:szCs w:val="24"/>
        </w:rPr>
        <w:t xml:space="preserve">en lo sucesivo </w:t>
      </w:r>
      <w:r w:rsidR="00EC1D0D">
        <w:rPr>
          <w:rFonts w:ascii="Palatino Linotype" w:hAnsi="Palatino Linotype" w:cs="Arial"/>
          <w:b/>
          <w:bCs/>
          <w:sz w:val="24"/>
          <w:szCs w:val="24"/>
        </w:rPr>
        <w:t xml:space="preserve">La Recurrente, </w:t>
      </w:r>
      <w:r w:rsidR="00EC1D0D">
        <w:rPr>
          <w:rFonts w:ascii="Palatino Linotype" w:hAnsi="Palatino Linotype" w:cs="Arial"/>
          <w:sz w:val="24"/>
          <w:szCs w:val="24"/>
        </w:rPr>
        <w:t xml:space="preserve">en contra de la respuesta del </w:t>
      </w:r>
      <w:r w:rsidR="00EC1D0D">
        <w:rPr>
          <w:rFonts w:ascii="Palatino Linotype" w:hAnsi="Palatino Linotype" w:cs="Arial"/>
          <w:b/>
          <w:bCs/>
          <w:sz w:val="24"/>
          <w:szCs w:val="24"/>
        </w:rPr>
        <w:t xml:space="preserve">Ayuntamiento de Toluca, </w:t>
      </w:r>
      <w:r w:rsidR="00EC1D0D">
        <w:rPr>
          <w:rFonts w:ascii="Palatino Linotype" w:hAnsi="Palatino Linotype" w:cs="Arial"/>
          <w:sz w:val="24"/>
          <w:szCs w:val="24"/>
        </w:rPr>
        <w:t xml:space="preserve">en lo subsecuente </w:t>
      </w:r>
      <w:r w:rsidR="00EC1D0D">
        <w:rPr>
          <w:rFonts w:ascii="Palatino Linotype" w:hAnsi="Palatino Linotype" w:cs="Arial"/>
          <w:b/>
          <w:bCs/>
          <w:sz w:val="24"/>
          <w:szCs w:val="24"/>
        </w:rPr>
        <w:t xml:space="preserve">El Sujeto Obligado, </w:t>
      </w:r>
      <w:r w:rsidR="00EC1D0D">
        <w:rPr>
          <w:rFonts w:ascii="Palatino Linotype" w:hAnsi="Palatino Linotype" w:cs="Arial"/>
          <w:sz w:val="24"/>
          <w:szCs w:val="24"/>
        </w:rPr>
        <w:t xml:space="preserve">se procede a dictar la presente resolución. </w:t>
      </w:r>
    </w:p>
    <w:p w14:paraId="66D3BC00" w14:textId="77777777" w:rsidR="00EC1D0D" w:rsidRDefault="00EC1D0D" w:rsidP="00B433C9">
      <w:pPr>
        <w:tabs>
          <w:tab w:val="left" w:pos="1701"/>
        </w:tabs>
        <w:spacing w:before="240" w:line="360" w:lineRule="auto"/>
        <w:jc w:val="both"/>
        <w:rPr>
          <w:rFonts w:ascii="Palatino Linotype" w:hAnsi="Palatino Linotype" w:cs="Arial"/>
          <w:sz w:val="24"/>
          <w:szCs w:val="24"/>
        </w:rPr>
      </w:pPr>
    </w:p>
    <w:p w14:paraId="11244050" w14:textId="10A532C6"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6C3FEB3"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405CA61" w14:textId="4E7A7ECE" w:rsidR="00EC1D0D"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C1D0D">
        <w:rPr>
          <w:rFonts w:ascii="Palatino Linotype" w:hAnsi="Palatino Linotype" w:cs="Arial"/>
          <w:sz w:val="24"/>
        </w:rPr>
        <w:t xml:space="preserve">veintidós de noviembre de dos mil veintidós, </w:t>
      </w:r>
      <w:r w:rsidR="00EC1D0D">
        <w:rPr>
          <w:rFonts w:ascii="Palatino Linotype" w:hAnsi="Palatino Linotype" w:cs="Arial"/>
          <w:b/>
          <w:bCs/>
          <w:sz w:val="24"/>
        </w:rPr>
        <w:t xml:space="preserve">La Recurrente, </w:t>
      </w:r>
      <w:r w:rsidR="00EC1D0D">
        <w:rPr>
          <w:rFonts w:ascii="Palatino Linotype" w:hAnsi="Palatino Linotype" w:cs="Arial"/>
          <w:sz w:val="24"/>
        </w:rPr>
        <w:t>presentó a través del Sistema de Acceso a la Información Mexiquense (</w:t>
      </w:r>
      <w:r w:rsidR="00EC1D0D">
        <w:rPr>
          <w:rFonts w:ascii="Palatino Linotype" w:hAnsi="Palatino Linotype" w:cs="Arial"/>
          <w:b/>
          <w:sz w:val="24"/>
        </w:rPr>
        <w:t>SAIMEX)</w:t>
      </w:r>
      <w:r w:rsidR="00EC1D0D">
        <w:rPr>
          <w:rFonts w:ascii="Palatino Linotype" w:hAnsi="Palatino Linotype" w:cs="Arial"/>
          <w:sz w:val="24"/>
        </w:rPr>
        <w:t xml:space="preserve"> ante </w:t>
      </w:r>
      <w:r w:rsidR="00EC1D0D">
        <w:rPr>
          <w:rFonts w:ascii="Palatino Linotype" w:hAnsi="Palatino Linotype" w:cs="Arial"/>
          <w:b/>
          <w:sz w:val="24"/>
        </w:rPr>
        <w:t>El Sujeto Obligado</w:t>
      </w:r>
      <w:r w:rsidR="00EC1D0D">
        <w:rPr>
          <w:rFonts w:ascii="Palatino Linotype" w:hAnsi="Palatino Linotype" w:cs="Arial"/>
          <w:sz w:val="24"/>
        </w:rPr>
        <w:t xml:space="preserve">, solicitud de acceso a la información pública, registrada bajo el número de expediente </w:t>
      </w:r>
      <w:r w:rsidR="00EC1D0D">
        <w:rPr>
          <w:rFonts w:ascii="Palatino Linotype" w:hAnsi="Palatino Linotype" w:cs="Arial"/>
          <w:b/>
          <w:bCs/>
          <w:sz w:val="24"/>
        </w:rPr>
        <w:t xml:space="preserve">02532/TOLUCA/IP/2022, </w:t>
      </w:r>
      <w:r w:rsidR="00EC1D0D">
        <w:rPr>
          <w:rFonts w:ascii="Palatino Linotype" w:hAnsi="Palatino Linotype" w:cs="Arial"/>
          <w:sz w:val="24"/>
        </w:rPr>
        <w:t>mediante la cual solicitó información en el tenor siguiente:</w:t>
      </w:r>
    </w:p>
    <w:p w14:paraId="4C5F8531" w14:textId="4757AEC3" w:rsidR="00EC1D0D" w:rsidRPr="00EC1D0D" w:rsidRDefault="00EC1D0D" w:rsidP="00EC1D0D">
      <w:pPr>
        <w:pStyle w:val="Citas"/>
        <w:rPr>
          <w:b/>
          <w:bCs/>
        </w:rPr>
      </w:pPr>
      <w:r>
        <w:t>“</w:t>
      </w:r>
      <w:r w:rsidRPr="00EC1D0D">
        <w:t>Solicito el convenio de colaboración con el Gobierno de San Mateo Atenco, encabezado por la Presidenta Ana Muñiz Neyra, firmado el 14 de noviembre del 2022</w:t>
      </w:r>
      <w:r>
        <w:t xml:space="preserve">” </w:t>
      </w:r>
      <w:r>
        <w:rPr>
          <w:b/>
          <w:bCs/>
        </w:rPr>
        <w:t>(Sic)</w:t>
      </w:r>
    </w:p>
    <w:p w14:paraId="2501F49F"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43FE4C4" w14:textId="499007AC" w:rsidR="00B433C9" w:rsidRDefault="000C666C"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1D954862" w14:textId="40710C7A" w:rsidR="00EC1D0D"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EC1D0D">
        <w:rPr>
          <w:rFonts w:ascii="Palatino Linotype" w:hAnsi="Palatino Linotype" w:cs="Arial"/>
          <w:sz w:val="24"/>
          <w:szCs w:val="24"/>
        </w:rPr>
        <w:t xml:space="preserve">trece de diciembre de dos mil veintidós, </w:t>
      </w:r>
      <w:r w:rsidR="00EC1D0D">
        <w:rPr>
          <w:rFonts w:ascii="Palatino Linotype" w:hAnsi="Palatino Linotype" w:cs="Arial"/>
          <w:b/>
          <w:bCs/>
          <w:sz w:val="24"/>
          <w:szCs w:val="24"/>
        </w:rPr>
        <w:t xml:space="preserve">EL Sujeto Obligado </w:t>
      </w:r>
      <w:r w:rsidR="00EC1D0D">
        <w:rPr>
          <w:rFonts w:ascii="Palatino Linotype" w:hAnsi="Palatino Linotype" w:cs="Arial"/>
          <w:sz w:val="24"/>
          <w:szCs w:val="24"/>
        </w:rPr>
        <w:t>dio respuesta a la solicitud de información en los siguientes términos:</w:t>
      </w:r>
    </w:p>
    <w:p w14:paraId="4BF87BC3" w14:textId="6C9CD891" w:rsidR="00EC1D0D" w:rsidRPr="00EC1D0D" w:rsidRDefault="00EC1D0D" w:rsidP="00EC1D0D">
      <w:pPr>
        <w:pStyle w:val="Citas"/>
      </w:pPr>
      <w:r w:rsidRPr="00EC1D0D">
        <w:t>“En respuesta a la solicitud recibida, nos permitimos hacer de su conocimiento que con fundamento en el artículo 53, Fracciones: II, V y VI de la Ley de Transparencia y Acceso a la Información Pública del Estado de México y Municipios, le contestamos que:</w:t>
      </w:r>
    </w:p>
    <w:p w14:paraId="582D2085" w14:textId="2EBBA77A" w:rsidR="00EC1D0D" w:rsidRPr="00EC1D0D" w:rsidRDefault="00EC1D0D" w:rsidP="00EC1D0D">
      <w:pPr>
        <w:pStyle w:val="Citas"/>
        <w:rPr>
          <w:b/>
          <w:bCs/>
        </w:rPr>
      </w:pPr>
      <w:r w:rsidRPr="00EC1D0D">
        <w:t>En atención a la solicitud con folio 02532/TOLUCA/IP/2022, me permito adjuntar al presente la respuesta correspondiente y anexo. Sin más por el momento, reciba un saludo”</w:t>
      </w:r>
      <w:r>
        <w:t xml:space="preserve"> </w:t>
      </w:r>
      <w:r>
        <w:rPr>
          <w:b/>
          <w:bCs/>
        </w:rPr>
        <w:t>(Sic)</w:t>
      </w:r>
    </w:p>
    <w:p w14:paraId="067E73D7" w14:textId="364AA8F9" w:rsidR="00EC1D0D" w:rsidRPr="00EC1D0D" w:rsidRDefault="00A354C4" w:rsidP="00A354C4">
      <w:pPr>
        <w:pStyle w:val="Citas"/>
        <w:ind w:left="0" w:right="72"/>
        <w:rPr>
          <w:i w:val="0"/>
          <w:iCs/>
          <w:sz w:val="24"/>
          <w:szCs w:val="24"/>
        </w:rPr>
      </w:pPr>
      <w:r>
        <w:rPr>
          <w:i w:val="0"/>
          <w:iCs/>
          <w:sz w:val="24"/>
          <w:szCs w:val="24"/>
        </w:rPr>
        <w:t xml:space="preserve">A mayor abundamiento, se advierte que </w:t>
      </w:r>
      <w:r>
        <w:rPr>
          <w:b/>
          <w:bCs/>
          <w:i w:val="0"/>
          <w:iCs/>
          <w:sz w:val="24"/>
          <w:szCs w:val="24"/>
        </w:rPr>
        <w:t xml:space="preserve">El Sujeto Obligado </w:t>
      </w:r>
      <w:r>
        <w:rPr>
          <w:i w:val="0"/>
          <w:iCs/>
          <w:sz w:val="24"/>
          <w:szCs w:val="24"/>
        </w:rPr>
        <w:t xml:space="preserve">adjuntó </w:t>
      </w:r>
      <w:r w:rsidR="00EC1D0D">
        <w:rPr>
          <w:i w:val="0"/>
          <w:iCs/>
          <w:sz w:val="24"/>
          <w:szCs w:val="24"/>
        </w:rPr>
        <w:t xml:space="preserve">los documentos electrónicos </w:t>
      </w:r>
      <w:r w:rsidR="00EC1D0D">
        <w:rPr>
          <w:b/>
          <w:bCs/>
          <w:i w:val="0"/>
          <w:iCs/>
          <w:sz w:val="24"/>
          <w:szCs w:val="24"/>
        </w:rPr>
        <w:t xml:space="preserve">“Respuesta 2532.pdf” </w:t>
      </w:r>
      <w:r w:rsidR="00EC1D0D">
        <w:rPr>
          <w:i w:val="0"/>
          <w:iCs/>
          <w:sz w:val="24"/>
          <w:szCs w:val="24"/>
        </w:rPr>
        <w:t xml:space="preserve">y </w:t>
      </w:r>
      <w:r w:rsidR="00EC1D0D">
        <w:rPr>
          <w:b/>
          <w:bCs/>
          <w:i w:val="0"/>
          <w:iCs/>
          <w:sz w:val="24"/>
          <w:szCs w:val="24"/>
        </w:rPr>
        <w:t xml:space="preserve">“Convenio Toluca San Mateo Atenco 14 nov 2022.pdf”, </w:t>
      </w:r>
      <w:r w:rsidR="00EC1D0D">
        <w:rPr>
          <w:i w:val="0"/>
          <w:iCs/>
          <w:sz w:val="24"/>
          <w:szCs w:val="24"/>
        </w:rPr>
        <w:t xml:space="preserve">cuyo contenido será materia de análisis en el considerando respectivo. </w:t>
      </w:r>
    </w:p>
    <w:p w14:paraId="68B376B6" w14:textId="77777777" w:rsidR="00EC1D0D" w:rsidRDefault="00EC1D0D" w:rsidP="00A354C4">
      <w:pPr>
        <w:pStyle w:val="Citas"/>
        <w:ind w:left="0" w:right="72"/>
        <w:rPr>
          <w:i w:val="0"/>
          <w:iCs/>
          <w:sz w:val="24"/>
          <w:szCs w:val="24"/>
        </w:rPr>
      </w:pPr>
    </w:p>
    <w:p w14:paraId="087D134D" w14:textId="3E9D2D89" w:rsidR="00B433C9" w:rsidRDefault="0071487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022B4234" w14:textId="4DE7FFD5" w:rsidR="00EC1D0D" w:rsidRPr="00EC1D0D"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 xml:space="preserve">El Sujeto Obligado, </w:t>
      </w:r>
      <w:r w:rsidR="0071487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EC1D0D">
        <w:rPr>
          <w:rFonts w:ascii="Palatino Linotype" w:hAnsi="Palatino Linotype" w:cs="Arial"/>
          <w:sz w:val="24"/>
          <w:szCs w:val="24"/>
        </w:rPr>
        <w:t xml:space="preserve"> diecinueve de diciembre de dos mil veintidós, el cual fue registrado en el sistema electrónico con el expediente número </w:t>
      </w:r>
      <w:r w:rsidR="00EC1D0D">
        <w:rPr>
          <w:rFonts w:ascii="Palatino Linotype" w:hAnsi="Palatino Linotype" w:cs="Arial"/>
          <w:b/>
          <w:bCs/>
          <w:sz w:val="24"/>
          <w:szCs w:val="24"/>
        </w:rPr>
        <w:t xml:space="preserve">17485/INFOEM/IP/RR/2022, </w:t>
      </w:r>
      <w:r w:rsidR="00EC1D0D">
        <w:rPr>
          <w:rFonts w:ascii="Palatino Linotype" w:hAnsi="Palatino Linotype" w:cs="Arial"/>
          <w:sz w:val="24"/>
          <w:szCs w:val="24"/>
        </w:rPr>
        <w:t>en el cual arguye las siguientes manifestaciones:</w:t>
      </w:r>
    </w:p>
    <w:p w14:paraId="3CF50515"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1ED0C8FA" w14:textId="36E37E72" w:rsidR="00B433C9" w:rsidRPr="00712E3A" w:rsidRDefault="00B433C9" w:rsidP="00B76471">
      <w:pPr>
        <w:pStyle w:val="Citas"/>
        <w:rPr>
          <w:b/>
        </w:rPr>
      </w:pPr>
      <w:r w:rsidRPr="00B32223">
        <w:t>“</w:t>
      </w:r>
      <w:r w:rsidR="00B32223" w:rsidRPr="00B32223">
        <w:t>LA RESPUESTA</w:t>
      </w:r>
      <w:r w:rsidR="00B76471" w:rsidRPr="00B32223">
        <w:t>"</w:t>
      </w:r>
      <w:r w:rsidR="00B76471">
        <w:rPr>
          <w:b/>
          <w:bCs/>
        </w:rPr>
        <w:t xml:space="preserve"> (Sic)</w:t>
      </w:r>
    </w:p>
    <w:p w14:paraId="7FB77606"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C37B9AB" w14:textId="0BB6976E" w:rsidR="00B433C9" w:rsidRPr="00712E3A" w:rsidRDefault="00B433C9" w:rsidP="00B76471">
      <w:pPr>
        <w:pStyle w:val="Citas"/>
      </w:pPr>
      <w:r w:rsidRPr="00B32223">
        <w:t>“</w:t>
      </w:r>
      <w:r w:rsidR="00B32223" w:rsidRPr="00B32223">
        <w:t>CON DEFICIENCIAS EN LA FUNDAMENTACIÓN Y MOTIVACION EN LA RESPUESTA</w:t>
      </w:r>
      <w:r w:rsidR="00B76471" w:rsidRPr="00B32223">
        <w:t>"</w:t>
      </w:r>
      <w:r w:rsidRPr="00A354C4">
        <w:t xml:space="preserve"> </w:t>
      </w:r>
      <w:r w:rsidR="00B76471">
        <w:rPr>
          <w:b/>
        </w:rPr>
        <w:t>(Sic)</w:t>
      </w:r>
    </w:p>
    <w:p w14:paraId="4DD8E175" w14:textId="77777777" w:rsidR="00C36ED4" w:rsidRDefault="00C36ED4" w:rsidP="00C36ED4">
      <w:pPr>
        <w:spacing w:line="360" w:lineRule="auto"/>
        <w:ind w:right="851"/>
        <w:jc w:val="both"/>
        <w:rPr>
          <w:rFonts w:ascii="Palatino Linotype" w:hAnsi="Palatino Linotype" w:cs="Arial"/>
          <w:i/>
        </w:rPr>
      </w:pPr>
    </w:p>
    <w:p w14:paraId="1F62F175" w14:textId="6304A05E" w:rsidR="00B433C9" w:rsidRDefault="0071487C"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637E5A72" w14:textId="529A3FEA" w:rsidR="00B76471" w:rsidRDefault="00B76471" w:rsidP="00B7647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7A2404">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B32223">
        <w:rPr>
          <w:rFonts w:ascii="Palatino Linotype" w:hAnsi="Palatino Linotype" w:cs="Arial"/>
          <w:sz w:val="24"/>
          <w:szCs w:val="24"/>
        </w:rPr>
        <w:t xml:space="preserve">nueve de enero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7346C2F0" w14:textId="77777777" w:rsidR="00712E3A" w:rsidRDefault="00712E3A" w:rsidP="00B433C9">
      <w:pPr>
        <w:spacing w:before="240" w:line="360" w:lineRule="auto"/>
        <w:jc w:val="both"/>
        <w:rPr>
          <w:rFonts w:ascii="Palatino Linotype" w:hAnsi="Palatino Linotype" w:cs="Arial"/>
          <w:sz w:val="24"/>
          <w:szCs w:val="24"/>
        </w:rPr>
      </w:pPr>
    </w:p>
    <w:p w14:paraId="7CB15C1B" w14:textId="33C3FEEC" w:rsidR="00B433C9" w:rsidRDefault="0071487C"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8316A00" w14:textId="0F3C6CE8" w:rsidR="00B32223" w:rsidRPr="00B32223" w:rsidRDefault="00712E3A" w:rsidP="00712E3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w:t>
      </w:r>
      <w:r w:rsidR="00B32223">
        <w:rPr>
          <w:rFonts w:ascii="Palatino Linotype" w:hAnsi="Palatino Linotype" w:cs="Arial"/>
          <w:b/>
          <w:bCs/>
          <w:sz w:val="24"/>
          <w:szCs w:val="24"/>
        </w:rPr>
        <w:t xml:space="preserve">dieciocho de enero de dos mil veintitrés, </w:t>
      </w:r>
      <w:r w:rsidR="00B32223">
        <w:rPr>
          <w:rFonts w:ascii="Palatino Linotype" w:hAnsi="Palatino Linotype" w:cs="Arial"/>
          <w:sz w:val="24"/>
          <w:szCs w:val="24"/>
        </w:rPr>
        <w:t xml:space="preserve">mismo que se puso a la vista de </w:t>
      </w:r>
      <w:r w:rsidR="00B32223">
        <w:rPr>
          <w:rFonts w:ascii="Palatino Linotype" w:hAnsi="Palatino Linotype" w:cs="Arial"/>
          <w:b/>
          <w:bCs/>
          <w:sz w:val="24"/>
          <w:szCs w:val="24"/>
        </w:rPr>
        <w:t xml:space="preserve">La Recurrente, </w:t>
      </w:r>
      <w:r w:rsidR="00B32223">
        <w:rPr>
          <w:rFonts w:ascii="Palatino Linotype" w:hAnsi="Palatino Linotype" w:cs="Arial"/>
          <w:sz w:val="24"/>
          <w:szCs w:val="24"/>
        </w:rPr>
        <w:t xml:space="preserve">el </w:t>
      </w:r>
      <w:r w:rsidR="00197B00">
        <w:rPr>
          <w:rFonts w:ascii="Palatino Linotype" w:hAnsi="Palatino Linotype" w:cs="Arial"/>
          <w:b/>
          <w:bCs/>
          <w:sz w:val="24"/>
          <w:szCs w:val="24"/>
        </w:rPr>
        <w:t>uno de febrero</w:t>
      </w:r>
      <w:r w:rsidR="00B32223" w:rsidRPr="00B32223">
        <w:rPr>
          <w:rFonts w:ascii="Palatino Linotype" w:hAnsi="Palatino Linotype" w:cs="Arial"/>
          <w:b/>
          <w:bCs/>
          <w:sz w:val="24"/>
          <w:szCs w:val="24"/>
        </w:rPr>
        <w:t xml:space="preserve"> del presente.</w:t>
      </w:r>
      <w:r w:rsidR="00B32223">
        <w:rPr>
          <w:rFonts w:ascii="Palatino Linotype" w:hAnsi="Palatino Linotype" w:cs="Arial"/>
          <w:sz w:val="24"/>
          <w:szCs w:val="24"/>
        </w:rPr>
        <w:t xml:space="preserve"> </w:t>
      </w:r>
    </w:p>
    <w:p w14:paraId="262ABAA5" w14:textId="77777777" w:rsidR="00B32223" w:rsidRDefault="00B32223" w:rsidP="00712E3A">
      <w:pPr>
        <w:spacing w:before="240" w:line="360" w:lineRule="auto"/>
        <w:jc w:val="both"/>
        <w:rPr>
          <w:rFonts w:ascii="Palatino Linotype" w:hAnsi="Palatino Linotype" w:cs="Arial"/>
          <w:sz w:val="24"/>
          <w:szCs w:val="24"/>
        </w:rPr>
      </w:pPr>
    </w:p>
    <w:p w14:paraId="755ECF62" w14:textId="288FC05B" w:rsidR="00FC16E9" w:rsidRDefault="002929E8"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el cierre de instrucción con fecha </w:t>
      </w:r>
      <w:r w:rsidR="000B2C1B">
        <w:rPr>
          <w:rFonts w:ascii="Palatino Linotype" w:hAnsi="Palatino Linotype" w:cs="Arial"/>
          <w:b/>
          <w:bCs/>
          <w:sz w:val="24"/>
          <w:szCs w:val="24"/>
        </w:rPr>
        <w:t>ocho</w:t>
      </w:r>
      <w:r w:rsidR="00B32223">
        <w:rPr>
          <w:rFonts w:ascii="Palatino Linotype" w:hAnsi="Palatino Linotype" w:cs="Arial"/>
          <w:b/>
          <w:bCs/>
          <w:sz w:val="24"/>
          <w:szCs w:val="24"/>
        </w:rPr>
        <w:t xml:space="preserve"> de febrero del presente, </w:t>
      </w:r>
      <w:r w:rsidR="0071487C">
        <w:rPr>
          <w:rFonts w:ascii="Palatino Linotype" w:hAnsi="Palatino Linotype" w:cs="Arial"/>
          <w:sz w:val="24"/>
          <w:szCs w:val="24"/>
        </w:rPr>
        <w:t xml:space="preserve">en términos del </w:t>
      </w:r>
      <w:r w:rsidR="00FC16E9" w:rsidRPr="00D05C83">
        <w:rPr>
          <w:rFonts w:ascii="Palatino Linotype" w:hAnsi="Palatino Linotype" w:cs="Arial"/>
          <w:sz w:val="24"/>
          <w:szCs w:val="24"/>
        </w:rPr>
        <w:t>artículo 185 Fracción VI de la Ley de Transparencia y Acceso a la Información Pública del Estado de México y Municipios, iniciando el término legal para dictar resolución definitiva del asunto.</w:t>
      </w:r>
      <w:r w:rsidR="00FC16E9">
        <w:rPr>
          <w:rFonts w:ascii="Palatino Linotype" w:hAnsi="Palatino Linotype" w:cs="Arial"/>
          <w:sz w:val="24"/>
          <w:szCs w:val="24"/>
        </w:rPr>
        <w:t xml:space="preserve"> </w:t>
      </w:r>
    </w:p>
    <w:p w14:paraId="5146E2BA" w14:textId="77777777"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14:paraId="154CA85F" w14:textId="77777777" w:rsidR="007345EA" w:rsidRPr="005D0901" w:rsidRDefault="007345EA" w:rsidP="007345EA">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8E40E64" w14:textId="77777777" w:rsidR="007345EA" w:rsidRDefault="007345EA" w:rsidP="007345EA">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008EFEA" w14:textId="77777777" w:rsidR="007345EA" w:rsidRDefault="007345EA" w:rsidP="007345EA">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E8B8D4" w14:textId="77777777" w:rsidR="007345EA" w:rsidRDefault="007345EA" w:rsidP="007345EA">
      <w:pPr>
        <w:spacing w:before="240" w:line="360" w:lineRule="auto"/>
        <w:jc w:val="both"/>
        <w:rPr>
          <w:rFonts w:ascii="Palatino Linotype" w:eastAsia="Calibri" w:hAnsi="Palatino Linotype"/>
          <w:b/>
          <w:color w:val="000000" w:themeColor="text1"/>
          <w:sz w:val="24"/>
          <w:szCs w:val="24"/>
        </w:rPr>
      </w:pPr>
    </w:p>
    <w:p w14:paraId="2807682C"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F341A94"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2725D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D73FFE7" w14:textId="77777777" w:rsidR="00B32223" w:rsidRDefault="00B32223" w:rsidP="00B3222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62D2EFE" w14:textId="77777777" w:rsidR="00B32223" w:rsidRPr="0051725F" w:rsidRDefault="00B32223" w:rsidP="00B32223">
      <w:pPr>
        <w:pStyle w:val="Prrafodelista"/>
        <w:autoSpaceDE w:val="0"/>
        <w:autoSpaceDN w:val="0"/>
        <w:adjustRightInd w:val="0"/>
        <w:spacing w:before="240" w:after="160" w:line="360" w:lineRule="auto"/>
        <w:ind w:left="0"/>
        <w:jc w:val="both"/>
        <w:rPr>
          <w:rFonts w:ascii="Palatino Linotype" w:hAnsi="Palatino Linotype" w:cs="Arial"/>
        </w:rPr>
      </w:pPr>
      <w:r w:rsidRPr="0051725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E70734E" w14:textId="77777777" w:rsidR="00B32223" w:rsidRPr="0051725F" w:rsidRDefault="00B32223" w:rsidP="00B32223">
      <w:pPr>
        <w:tabs>
          <w:tab w:val="left" w:pos="709"/>
        </w:tabs>
        <w:spacing w:before="240" w:line="360" w:lineRule="auto"/>
        <w:ind w:right="51"/>
        <w:jc w:val="both"/>
        <w:rPr>
          <w:rFonts w:ascii="Palatino Linotype" w:hAnsi="Palatino Linotype"/>
          <w:b/>
          <w:sz w:val="24"/>
          <w:szCs w:val="24"/>
        </w:rPr>
      </w:pPr>
      <w:r w:rsidRPr="0051725F">
        <w:rPr>
          <w:rFonts w:ascii="Palatino Linotype" w:hAnsi="Palatino Linotype" w:cs="Arial"/>
          <w:sz w:val="24"/>
          <w:szCs w:val="24"/>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725F">
        <w:rPr>
          <w:rFonts w:ascii="Palatino Linotype" w:hAnsi="Palatino Linotype" w:cs="Arial"/>
          <w:sz w:val="24"/>
          <w:szCs w:val="24"/>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725F">
        <w:rPr>
          <w:rStyle w:val="Refdenotaalpie"/>
          <w:rFonts w:ascii="Palatino Linotype" w:hAnsi="Palatino Linotype" w:cs="Arial"/>
          <w:sz w:val="24"/>
          <w:szCs w:val="24"/>
        </w:rPr>
        <w:footnoteReference w:id="1"/>
      </w:r>
      <w:r w:rsidRPr="0051725F">
        <w:rPr>
          <w:rFonts w:ascii="Palatino Linotype" w:hAnsi="Palatino Linotype" w:cs="Arial"/>
          <w:sz w:val="24"/>
          <w:szCs w:val="24"/>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952E993" w14:textId="77777777" w:rsidR="00B32223" w:rsidRPr="002929E8" w:rsidRDefault="00B32223" w:rsidP="002C498D">
      <w:pPr>
        <w:tabs>
          <w:tab w:val="left" w:pos="709"/>
        </w:tabs>
        <w:spacing w:before="240" w:line="360" w:lineRule="auto"/>
        <w:ind w:right="51"/>
        <w:jc w:val="both"/>
        <w:rPr>
          <w:rFonts w:ascii="Palatino Linotype" w:hAnsi="Palatino Linotype"/>
          <w:b/>
          <w:sz w:val="28"/>
          <w:szCs w:val="28"/>
          <w:lang w:val="es-ES"/>
        </w:rPr>
      </w:pPr>
    </w:p>
    <w:p w14:paraId="661A540E" w14:textId="5EFB3CF7"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4E31A2AB"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13A669E" w14:textId="77777777" w:rsidR="007345EA" w:rsidRPr="002869E1" w:rsidRDefault="007345EA" w:rsidP="007345E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7F95D7"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1A415CB"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E511E5"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4EC4F7C"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8B24B53"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B006B9E"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A2D7CA4" w14:textId="77777777" w:rsidR="007345EA" w:rsidRPr="006010FE" w:rsidRDefault="007345EA" w:rsidP="007345E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E137D29"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CB58914"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B588F6B"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F82DCD4"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A5E8CA8" w14:textId="77777777" w:rsidR="007345EA" w:rsidRDefault="007345EA" w:rsidP="007345E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846C221" w14:textId="77777777" w:rsidR="007345EA" w:rsidRDefault="007345EA" w:rsidP="007345EA">
      <w:pPr>
        <w:spacing w:before="240" w:line="360" w:lineRule="auto"/>
        <w:ind w:left="851" w:right="851"/>
        <w:jc w:val="both"/>
        <w:rPr>
          <w:rFonts w:ascii="Palatino Linotype" w:eastAsia="Times New Roman" w:hAnsi="Palatino Linotype" w:cs="Times New Roman"/>
          <w:b/>
          <w:i/>
          <w:lang w:eastAsia="es-ES"/>
        </w:rPr>
      </w:pPr>
    </w:p>
    <w:p w14:paraId="0D922F34" w14:textId="77777777" w:rsidR="007345EA" w:rsidRPr="006010FE" w:rsidRDefault="007345EA" w:rsidP="007345E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C298EBF" w14:textId="77777777" w:rsidR="007345EA" w:rsidRDefault="007345EA" w:rsidP="007345E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A0708F" w14:textId="77777777" w:rsidR="007345EA" w:rsidRDefault="007345EA" w:rsidP="007345EA">
      <w:pPr>
        <w:pStyle w:val="Sinespaciado"/>
        <w:spacing w:line="360" w:lineRule="auto"/>
        <w:jc w:val="both"/>
        <w:rPr>
          <w:rFonts w:ascii="Palatino Linotype" w:hAnsi="Palatino Linotype"/>
        </w:rPr>
      </w:pPr>
    </w:p>
    <w:p w14:paraId="19AF85DB" w14:textId="77777777" w:rsidR="00B32223" w:rsidRDefault="007345EA" w:rsidP="002929E8">
      <w:pPr>
        <w:pStyle w:val="Sinespaciado"/>
        <w:spacing w:line="360" w:lineRule="auto"/>
        <w:jc w:val="both"/>
        <w:rPr>
          <w:rFonts w:ascii="Palatino Linotype" w:hAnsi="Palatino Linotype"/>
        </w:rPr>
      </w:pPr>
      <w:r>
        <w:rPr>
          <w:rFonts w:ascii="Palatino Linotype" w:hAnsi="Palatino Linotype"/>
        </w:rPr>
        <w:t>Una vez sentado lo anterior,</w:t>
      </w:r>
      <w:r w:rsidR="002929E8">
        <w:rPr>
          <w:rFonts w:ascii="Palatino Linotype" w:hAnsi="Palatino Linotype"/>
        </w:rPr>
        <w:t xml:space="preserve"> </w:t>
      </w:r>
      <w:r w:rsidR="00B32223">
        <w:rPr>
          <w:rFonts w:ascii="Palatino Linotype" w:hAnsi="Palatino Linotype"/>
        </w:rPr>
        <w:t xml:space="preserve">resulta oportuno señalar que mediante la solicitud de información </w:t>
      </w:r>
      <w:r w:rsidR="00B32223">
        <w:rPr>
          <w:rFonts w:ascii="Palatino Linotype" w:hAnsi="Palatino Linotype"/>
          <w:b/>
          <w:bCs/>
        </w:rPr>
        <w:t xml:space="preserve">02532/TOLUCA/IP/2022, </w:t>
      </w:r>
      <w:r w:rsidR="00B32223">
        <w:rPr>
          <w:rFonts w:ascii="Palatino Linotype" w:hAnsi="Palatino Linotype"/>
        </w:rPr>
        <w:t xml:space="preserve">fue formulado </w:t>
      </w:r>
      <w:r w:rsidR="00B32223">
        <w:rPr>
          <w:rFonts w:ascii="Palatino Linotype" w:hAnsi="Palatino Linotype"/>
          <w:b/>
          <w:bCs/>
        </w:rPr>
        <w:t xml:space="preserve">1 -un- </w:t>
      </w:r>
      <w:r w:rsidR="00B32223">
        <w:rPr>
          <w:rFonts w:ascii="Palatino Linotype" w:hAnsi="Palatino Linotype"/>
        </w:rPr>
        <w:t>requerimiento en los siguientes términos:</w:t>
      </w:r>
    </w:p>
    <w:p w14:paraId="499609D1" w14:textId="5585B394" w:rsidR="00B32223" w:rsidRDefault="00B32223" w:rsidP="00B32223">
      <w:pPr>
        <w:pStyle w:val="Sinespaciado"/>
        <w:numPr>
          <w:ilvl w:val="0"/>
          <w:numId w:val="30"/>
        </w:numPr>
        <w:spacing w:line="360" w:lineRule="auto"/>
        <w:jc w:val="both"/>
        <w:rPr>
          <w:rFonts w:ascii="Palatino Linotype" w:hAnsi="Palatino Linotype"/>
        </w:rPr>
      </w:pPr>
      <w:r>
        <w:rPr>
          <w:rFonts w:ascii="Palatino Linotype" w:hAnsi="Palatino Linotype"/>
        </w:rPr>
        <w:t xml:space="preserve">Convenio de colaboración celebrado entre el Ayuntamiento de Toluca y el Ayuntamiento de San Mateo Atenco, firmado el catorce de noviembre de dos mil veintidós. </w:t>
      </w:r>
    </w:p>
    <w:p w14:paraId="49327616" w14:textId="77777777" w:rsidR="00B32223" w:rsidRDefault="00B32223" w:rsidP="002929E8">
      <w:pPr>
        <w:pStyle w:val="Sinespaciado"/>
        <w:spacing w:line="360" w:lineRule="auto"/>
        <w:jc w:val="both"/>
        <w:rPr>
          <w:rFonts w:ascii="Palatino Linotype" w:hAnsi="Palatino Linotype"/>
        </w:rPr>
      </w:pPr>
    </w:p>
    <w:p w14:paraId="58248FF8" w14:textId="77777777" w:rsidR="001B6D1F" w:rsidRDefault="001B6D1F" w:rsidP="002929E8">
      <w:pPr>
        <w:pStyle w:val="Sinespaciado"/>
        <w:spacing w:line="360" w:lineRule="auto"/>
        <w:jc w:val="both"/>
        <w:rPr>
          <w:rFonts w:ascii="Palatino Linotype" w:hAnsi="Palatino Linotype"/>
        </w:rPr>
      </w:pPr>
    </w:p>
    <w:p w14:paraId="17002E2D" w14:textId="1AFC325B" w:rsidR="00B32223" w:rsidRPr="001B6D1F" w:rsidRDefault="00B32223" w:rsidP="002929E8">
      <w:pPr>
        <w:pStyle w:val="Sinespaciado"/>
        <w:spacing w:line="360" w:lineRule="auto"/>
        <w:jc w:val="both"/>
        <w:rPr>
          <w:rFonts w:ascii="Palatino Linotype" w:hAnsi="Palatino Linotype"/>
          <w:b/>
          <w:bCs/>
        </w:rPr>
      </w:pPr>
      <w:r>
        <w:rPr>
          <w:rFonts w:ascii="Palatino Linotype" w:hAnsi="Palatino Linotype"/>
        </w:rPr>
        <w:t xml:space="preserve">En virtud de lo anterior, a efecto de identificar a las </w:t>
      </w:r>
      <w:r w:rsidR="001B6D1F">
        <w:rPr>
          <w:rFonts w:ascii="Palatino Linotype" w:hAnsi="Palatino Linotype"/>
        </w:rPr>
        <w:t xml:space="preserve">unidades administrativas competentes para atender la solicitud de información, resulta oportuno traer a colación las siguientes imágenes ilustrativas correspondientes al organigrama del </w:t>
      </w:r>
      <w:r w:rsidR="001B6D1F">
        <w:rPr>
          <w:rFonts w:ascii="Palatino Linotype" w:hAnsi="Palatino Linotype"/>
          <w:b/>
          <w:bCs/>
        </w:rPr>
        <w:t>Sujeto Obligado:</w:t>
      </w:r>
    </w:p>
    <w:p w14:paraId="4B8A4BCB" w14:textId="138A9021" w:rsidR="00B32223" w:rsidRDefault="00B32223" w:rsidP="002929E8">
      <w:pPr>
        <w:pStyle w:val="Sinespaciado"/>
        <w:spacing w:line="360" w:lineRule="auto"/>
        <w:jc w:val="both"/>
        <w:rPr>
          <w:rFonts w:ascii="Palatino Linotype" w:hAnsi="Palatino Linotype"/>
        </w:rPr>
      </w:pPr>
    </w:p>
    <w:p w14:paraId="45C7EC3F" w14:textId="21BF17D0" w:rsidR="00B32223" w:rsidRDefault="00B32223" w:rsidP="002929E8">
      <w:pPr>
        <w:pStyle w:val="Sinespaciado"/>
        <w:spacing w:line="360" w:lineRule="auto"/>
        <w:jc w:val="both"/>
        <w:rPr>
          <w:rFonts w:ascii="Palatino Linotype" w:hAnsi="Palatino Linotype"/>
        </w:rPr>
      </w:pPr>
    </w:p>
    <w:p w14:paraId="3B0141C2" w14:textId="77777777" w:rsidR="00B32223" w:rsidRDefault="00B32223" w:rsidP="002929E8">
      <w:pPr>
        <w:pStyle w:val="Sinespaciado"/>
        <w:spacing w:line="360" w:lineRule="auto"/>
        <w:jc w:val="both"/>
        <w:rPr>
          <w:rFonts w:ascii="Palatino Linotype" w:hAnsi="Palatino Linotype"/>
        </w:rPr>
      </w:pPr>
    </w:p>
    <w:p w14:paraId="4B26E618" w14:textId="67E49435" w:rsidR="002929E8" w:rsidRDefault="00F45CB9" w:rsidP="002929E8">
      <w:pPr>
        <w:pStyle w:val="Sinespaciado"/>
        <w:spacing w:line="360" w:lineRule="auto"/>
        <w:jc w:val="both"/>
        <w:rPr>
          <w:rFonts w:ascii="Palatino Linotype" w:hAnsi="Palatino Linotype"/>
          <w:i/>
          <w:iCs/>
        </w:rPr>
      </w:pPr>
      <w:r>
        <w:rPr>
          <w:rFonts w:ascii="Palatino Linotype" w:hAnsi="Palatino Linotype"/>
          <w:i/>
          <w:iCs/>
          <w:noProof/>
          <w:lang w:eastAsia="es-MX"/>
        </w:rPr>
        <w:lastRenderedPageBreak/>
        <w:drawing>
          <wp:anchor distT="0" distB="0" distL="114300" distR="114300" simplePos="0" relativeHeight="251790336" behindDoc="0" locked="0" layoutInCell="1" allowOverlap="1" wp14:anchorId="6CFD5E04" wp14:editId="4716A306">
            <wp:simplePos x="0" y="0"/>
            <wp:positionH relativeFrom="column">
              <wp:posOffset>3094159</wp:posOffset>
            </wp:positionH>
            <wp:positionV relativeFrom="paragraph">
              <wp:posOffset>4001135</wp:posOffset>
            </wp:positionV>
            <wp:extent cx="1313180" cy="744220"/>
            <wp:effectExtent l="19050" t="19050" r="20320" b="17780"/>
            <wp:wrapThrough wrapText="bothSides">
              <wp:wrapPolygon edited="0">
                <wp:start x="-313" y="-553"/>
                <wp:lineTo x="-313" y="21563"/>
                <wp:lineTo x="21621" y="21563"/>
                <wp:lineTo x="21621" y="-553"/>
                <wp:lineTo x="-313" y="-55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3180" cy="744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i/>
          <w:iCs/>
          <w:noProof/>
          <w:lang w:eastAsia="es-MX"/>
        </w:rPr>
        <w:drawing>
          <wp:anchor distT="0" distB="0" distL="114300" distR="114300" simplePos="0" relativeHeight="251788288" behindDoc="0" locked="0" layoutInCell="1" allowOverlap="1" wp14:anchorId="0E912B3D" wp14:editId="062E057E">
            <wp:simplePos x="0" y="0"/>
            <wp:positionH relativeFrom="column">
              <wp:posOffset>1400078</wp:posOffset>
            </wp:positionH>
            <wp:positionV relativeFrom="paragraph">
              <wp:posOffset>4000500</wp:posOffset>
            </wp:positionV>
            <wp:extent cx="1313180" cy="744220"/>
            <wp:effectExtent l="19050" t="19050" r="20320" b="17780"/>
            <wp:wrapThrough wrapText="bothSides">
              <wp:wrapPolygon edited="0">
                <wp:start x="-313" y="-553"/>
                <wp:lineTo x="-313" y="21563"/>
                <wp:lineTo x="21621" y="21563"/>
                <wp:lineTo x="21621" y="-553"/>
                <wp:lineTo x="-313" y="-55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180" cy="744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i/>
          <w:iCs/>
          <w:noProof/>
          <w:lang w:eastAsia="es-MX"/>
        </w:rPr>
        <mc:AlternateContent>
          <mc:Choice Requires="wps">
            <w:drawing>
              <wp:anchor distT="0" distB="0" distL="114300" distR="114300" simplePos="0" relativeHeight="251789312" behindDoc="0" locked="0" layoutInCell="1" allowOverlap="1" wp14:anchorId="1D8A662E" wp14:editId="0F6BC5A0">
                <wp:simplePos x="0" y="0"/>
                <wp:positionH relativeFrom="column">
                  <wp:posOffset>1639619</wp:posOffset>
                </wp:positionH>
                <wp:positionV relativeFrom="paragraph">
                  <wp:posOffset>1497281</wp:posOffset>
                </wp:positionV>
                <wp:extent cx="445477" cy="404446"/>
                <wp:effectExtent l="0" t="0" r="12065" b="15240"/>
                <wp:wrapNone/>
                <wp:docPr id="10" name="Oval 10"/>
                <wp:cNvGraphicFramePr/>
                <a:graphic xmlns:a="http://schemas.openxmlformats.org/drawingml/2006/main">
                  <a:graphicData uri="http://schemas.microsoft.com/office/word/2010/wordprocessingShape">
                    <wps:wsp>
                      <wps:cNvSpPr/>
                      <wps:spPr>
                        <a:xfrm>
                          <a:off x="0" y="0"/>
                          <a:ext cx="445477" cy="4044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4F189E9" id="Oval 10" o:spid="_x0000_s1026" style="position:absolute;margin-left:129.1pt;margin-top:117.9pt;width:35.1pt;height:31.8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" filled="f" strokecolor="red" strokeweight="1pt">
                <v:stroke joinstyle="miter"/>
              </v:oval>
            </w:pict>
          </mc:Fallback>
        </mc:AlternateContent>
      </w:r>
      <w:r w:rsidR="001B6D1F">
        <w:rPr>
          <w:rFonts w:ascii="Palatino Linotype" w:hAnsi="Palatino Linotype"/>
          <w:i/>
          <w:iCs/>
          <w:noProof/>
          <w:lang w:eastAsia="es-MX"/>
        </w:rPr>
        <w:drawing>
          <wp:anchor distT="0" distB="0" distL="114300" distR="114300" simplePos="0" relativeHeight="251787264" behindDoc="0" locked="0" layoutInCell="1" allowOverlap="1" wp14:anchorId="4EAEFBCE" wp14:editId="231DE2D2">
            <wp:simplePos x="0" y="0"/>
            <wp:positionH relativeFrom="column">
              <wp:posOffset>17145</wp:posOffset>
            </wp:positionH>
            <wp:positionV relativeFrom="paragraph">
              <wp:posOffset>21590</wp:posOffset>
            </wp:positionV>
            <wp:extent cx="5723890" cy="3560445"/>
            <wp:effectExtent l="19050" t="19050" r="10160" b="20955"/>
            <wp:wrapThrough wrapText="bothSides">
              <wp:wrapPolygon edited="0">
                <wp:start x="-72" y="-116"/>
                <wp:lineTo x="-72" y="21612"/>
                <wp:lineTo x="21566" y="21612"/>
                <wp:lineTo x="21566" y="-116"/>
                <wp:lineTo x="-72" y="-11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3560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97DB84" w14:textId="4CCFBE3F" w:rsidR="00B32223" w:rsidRDefault="00B32223" w:rsidP="002929E8">
      <w:pPr>
        <w:pStyle w:val="Sinespaciado"/>
        <w:spacing w:line="360" w:lineRule="auto"/>
        <w:jc w:val="both"/>
        <w:rPr>
          <w:rFonts w:ascii="Palatino Linotype" w:hAnsi="Palatino Linotype"/>
          <w:i/>
          <w:iCs/>
        </w:rPr>
      </w:pPr>
    </w:p>
    <w:p w14:paraId="5E66020B" w14:textId="51FBBF7D" w:rsidR="002368B2" w:rsidRDefault="002368B2" w:rsidP="002929E8">
      <w:pPr>
        <w:pStyle w:val="Sinespaciado"/>
        <w:spacing w:line="360" w:lineRule="auto"/>
        <w:jc w:val="both"/>
        <w:rPr>
          <w:rFonts w:ascii="Palatino Linotype" w:hAnsi="Palatino Linotype"/>
          <w:i/>
          <w:iCs/>
        </w:rPr>
      </w:pPr>
    </w:p>
    <w:p w14:paraId="5E0C0254" w14:textId="0DC22FFA" w:rsidR="002368B2" w:rsidRDefault="002368B2" w:rsidP="002929E8">
      <w:pPr>
        <w:pStyle w:val="Sinespaciado"/>
        <w:spacing w:line="360" w:lineRule="auto"/>
        <w:jc w:val="both"/>
        <w:rPr>
          <w:rFonts w:ascii="Palatino Linotype" w:hAnsi="Palatino Linotype"/>
          <w:i/>
          <w:iCs/>
        </w:rPr>
      </w:pPr>
    </w:p>
    <w:p w14:paraId="6DB74D07" w14:textId="77777777" w:rsidR="002368B2" w:rsidRPr="007A0153" w:rsidRDefault="002368B2" w:rsidP="002929E8">
      <w:pPr>
        <w:pStyle w:val="Sinespaciado"/>
        <w:spacing w:line="360" w:lineRule="auto"/>
        <w:jc w:val="both"/>
        <w:rPr>
          <w:rFonts w:ascii="Palatino Linotype" w:hAnsi="Palatino Linotype"/>
          <w:i/>
          <w:iCs/>
        </w:rPr>
      </w:pPr>
    </w:p>
    <w:p w14:paraId="5190A810" w14:textId="226F1B66" w:rsidR="002368B2" w:rsidRDefault="002368B2" w:rsidP="002368B2">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Subdirecciones, Departamentos y Unidades Administrativas para cumplir con sus fines y objetivos, resultando de nuestro más amplio interés la Consejería jurídica</w:t>
      </w:r>
      <w:r w:rsidR="00F45CB9">
        <w:rPr>
          <w:rFonts w:ascii="Palatino Linotype" w:hAnsi="Palatino Linotype" w:cs="Arial"/>
        </w:rPr>
        <w:t xml:space="preserve">, así como la Coordinación de Estudios y Reglamentación Municipal. </w:t>
      </w:r>
    </w:p>
    <w:p w14:paraId="66EA01FD" w14:textId="77777777" w:rsidR="00F45CB9" w:rsidRDefault="00F45CB9" w:rsidP="002368B2">
      <w:pPr>
        <w:pStyle w:val="Sinespaciado"/>
        <w:spacing w:line="360" w:lineRule="auto"/>
        <w:jc w:val="both"/>
        <w:rPr>
          <w:rFonts w:ascii="Palatino Linotype" w:hAnsi="Palatino Linotype" w:cs="Arial"/>
        </w:rPr>
      </w:pPr>
    </w:p>
    <w:p w14:paraId="7A81A8B0" w14:textId="531B9A35" w:rsidR="00B32223" w:rsidRDefault="002368B2" w:rsidP="00B32223">
      <w:pPr>
        <w:pStyle w:val="Sinespaciado"/>
        <w:spacing w:line="360" w:lineRule="auto"/>
        <w:jc w:val="both"/>
        <w:rPr>
          <w:rFonts w:ascii="Palatino Linotype" w:hAnsi="Palatino Linotype"/>
        </w:rPr>
      </w:pPr>
      <w:r>
        <w:rPr>
          <w:rFonts w:ascii="Palatino Linotype" w:hAnsi="Palatino Linotype"/>
        </w:rPr>
        <w:lastRenderedPageBreak/>
        <w:t xml:space="preserve">En este sentido, a efecto de ilustrar la esfera competencial de la unidad administrativa en cita, resulta oportuno traer a colación </w:t>
      </w:r>
      <w:r w:rsidR="00384F3A">
        <w:rPr>
          <w:rFonts w:ascii="Palatino Linotype" w:hAnsi="Palatino Linotype"/>
        </w:rPr>
        <w:t xml:space="preserve">el artículo 31, fracción II de la Ley Orgánica Municipal del Estado de México; así como los numerales 3.13, fracción III, 3.14 y 3.17 del Manual de Organización de la Secretaría del Ayuntamiento, porciones normativas que disponen a la literalidad lo siguiente: </w:t>
      </w:r>
    </w:p>
    <w:p w14:paraId="3B2F0829" w14:textId="17FA5752" w:rsidR="00384F3A" w:rsidRPr="00384F3A" w:rsidRDefault="00384F3A" w:rsidP="00384F3A">
      <w:pPr>
        <w:pStyle w:val="Citas"/>
        <w:jc w:val="center"/>
        <w:rPr>
          <w:b/>
          <w:bCs/>
        </w:rPr>
      </w:pPr>
      <w:r w:rsidRPr="00384F3A">
        <w:rPr>
          <w:b/>
          <w:bCs/>
        </w:rPr>
        <w:t>LEY ORGÁNICA MUNICIPAL DEL ESTADO DE MÉXICO</w:t>
      </w:r>
    </w:p>
    <w:p w14:paraId="6A81B883" w14:textId="1396F36F" w:rsidR="00384F3A" w:rsidRDefault="00384F3A" w:rsidP="00384F3A">
      <w:pPr>
        <w:pStyle w:val="Citas"/>
      </w:pPr>
      <w:r>
        <w:t>“Artículo 31.- Son atribuciones de los ayuntamientos:</w:t>
      </w:r>
    </w:p>
    <w:p w14:paraId="41A8A08D" w14:textId="3B42DBB2" w:rsidR="00384F3A" w:rsidRDefault="00384F3A" w:rsidP="00384F3A">
      <w:pPr>
        <w:pStyle w:val="Citas"/>
      </w:pPr>
      <w:r>
        <w:t>(…)</w:t>
      </w:r>
    </w:p>
    <w:p w14:paraId="0EF31728" w14:textId="2105AE1C" w:rsidR="00384F3A" w:rsidRPr="00384F3A" w:rsidRDefault="00384F3A" w:rsidP="00384F3A">
      <w:pPr>
        <w:pStyle w:val="Citas"/>
        <w:rPr>
          <w:b/>
          <w:bCs/>
          <w:u w:val="single"/>
        </w:rPr>
      </w:pPr>
      <w:r w:rsidRPr="00384F3A">
        <w:rPr>
          <w:b/>
          <w:bCs/>
          <w:u w:val="single"/>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71F53844" w14:textId="65C28D7E" w:rsidR="00384F3A" w:rsidRPr="00384F3A" w:rsidRDefault="00384F3A" w:rsidP="00384F3A">
      <w:pPr>
        <w:pStyle w:val="Citas"/>
        <w:rPr>
          <w:b/>
          <w:bCs/>
        </w:rPr>
      </w:pPr>
      <w:r>
        <w:t xml:space="preserve">(…)” </w:t>
      </w:r>
      <w:r>
        <w:rPr>
          <w:b/>
          <w:bCs/>
        </w:rPr>
        <w:t>(Sic)</w:t>
      </w:r>
    </w:p>
    <w:p w14:paraId="7736399A" w14:textId="73BAF9B4" w:rsidR="00384F3A" w:rsidRDefault="00384F3A" w:rsidP="00384F3A">
      <w:pPr>
        <w:pStyle w:val="Citas"/>
      </w:pPr>
    </w:p>
    <w:p w14:paraId="670A73E9" w14:textId="0B1AC8E9" w:rsidR="00384F3A" w:rsidRPr="00384F3A" w:rsidRDefault="00384F3A" w:rsidP="00384F3A">
      <w:pPr>
        <w:pStyle w:val="Citas"/>
        <w:jc w:val="center"/>
        <w:rPr>
          <w:b/>
          <w:bCs/>
        </w:rPr>
      </w:pPr>
      <w:r w:rsidRPr="00384F3A">
        <w:rPr>
          <w:b/>
          <w:bCs/>
        </w:rPr>
        <w:t>LEY ORGÁNICA MUNICIPAL DEL ESTADO DE MÉXICO</w:t>
      </w:r>
    </w:p>
    <w:p w14:paraId="4F159DCC" w14:textId="0D906318" w:rsidR="00B32223" w:rsidRDefault="00384F3A" w:rsidP="00384F3A">
      <w:pPr>
        <w:pStyle w:val="Citas"/>
      </w:pPr>
      <w:r>
        <w:t>“Artículo 3.13. El titular de la Consejería Jurídica tiene las siguientes atribuciones:</w:t>
      </w:r>
    </w:p>
    <w:p w14:paraId="2FED877B" w14:textId="72B98F03" w:rsidR="00384F3A" w:rsidRDefault="00384F3A" w:rsidP="00384F3A">
      <w:pPr>
        <w:pStyle w:val="Citas"/>
      </w:pPr>
      <w:r>
        <w:t>(…)</w:t>
      </w:r>
    </w:p>
    <w:p w14:paraId="53B04BD7" w14:textId="60A4942B" w:rsidR="00384F3A" w:rsidRDefault="00384F3A" w:rsidP="00384F3A">
      <w:pPr>
        <w:pStyle w:val="Citas"/>
      </w:pPr>
      <w:r>
        <w:t>III. Desahogar las consultas y las asesorías jurídicas, así como brindar apoyo técnico jurídico a los integrantes del Ayuntamiento y las dependencias municipales, con excepción de las de carácter fiscal;</w:t>
      </w:r>
    </w:p>
    <w:p w14:paraId="24D53274" w14:textId="7892414B" w:rsidR="00384F3A" w:rsidRDefault="00384F3A" w:rsidP="00384F3A">
      <w:pPr>
        <w:pStyle w:val="Citas"/>
      </w:pPr>
      <w:r>
        <w:lastRenderedPageBreak/>
        <w:t>(…)</w:t>
      </w:r>
    </w:p>
    <w:p w14:paraId="1DDFD32F" w14:textId="7384D9E0" w:rsidR="00384F3A" w:rsidRDefault="00384F3A" w:rsidP="00384F3A">
      <w:pPr>
        <w:pStyle w:val="Citas"/>
      </w:pPr>
      <w:r>
        <w:t>Artículo 3.14. Para el cumplimiento de sus atribuciones la o el Consejero Jurídico se auxiliará de la Coordinación de Justicia Municipal, la Coordinación Jurídica, la Coordinación de Estudios y Reglamentación Municipal, el Centro de Mediación, Conciliación y Justicia Restaurativa, las cuales cuentan con las siguientes atribuciones:</w:t>
      </w:r>
    </w:p>
    <w:p w14:paraId="1B0C274E" w14:textId="21407873" w:rsidR="00F45CB9" w:rsidRDefault="00F45CB9" w:rsidP="00384F3A">
      <w:pPr>
        <w:pStyle w:val="Citas"/>
      </w:pPr>
      <w:r>
        <w:t>Artículo 3.17. La o el titular de la Coordinación de Estudios y Reglamentación Municipal, tendrá las siguientes atribuciones:</w:t>
      </w:r>
    </w:p>
    <w:p w14:paraId="6A0BDC46" w14:textId="77777777" w:rsidR="00384F3A" w:rsidRPr="00384F3A" w:rsidRDefault="00384F3A" w:rsidP="00384F3A">
      <w:pPr>
        <w:pStyle w:val="Citas"/>
        <w:rPr>
          <w:b/>
          <w:bCs/>
          <w:u w:val="single"/>
        </w:rPr>
      </w:pPr>
      <w:r w:rsidRPr="00384F3A">
        <w:rPr>
          <w:b/>
          <w:bCs/>
          <w:u w:val="single"/>
        </w:rPr>
        <w:t xml:space="preserve">I. Analizar, elaborar, validar y resguardar acuerdos, contratos y convenios que celebre o emita el Ayuntamiento y sus dependencias en el ámbito de sus competencias; </w:t>
      </w:r>
    </w:p>
    <w:p w14:paraId="2D9B8853" w14:textId="77777777" w:rsidR="00384F3A" w:rsidRDefault="00384F3A" w:rsidP="00384F3A">
      <w:pPr>
        <w:pStyle w:val="Citas"/>
      </w:pPr>
      <w:r>
        <w:t xml:space="preserve">II. Emitir los criterios de interpretación de las normas jurídico municipales; </w:t>
      </w:r>
    </w:p>
    <w:p w14:paraId="4A2963B6" w14:textId="77777777" w:rsidR="00384F3A" w:rsidRDefault="00384F3A" w:rsidP="00384F3A">
      <w:pPr>
        <w:pStyle w:val="Citas"/>
      </w:pPr>
      <w:r>
        <w:t>III. Designar al Juez de Plaza en las corridas de toros que se lleven a cabo en el municipio, en términos de lo que dispone el Reglamento de Espectáculos Taurinos del Estado de México y el presente Código Reglamentario; y</w:t>
      </w:r>
    </w:p>
    <w:p w14:paraId="11E652D6" w14:textId="77777777" w:rsidR="00384F3A" w:rsidRDefault="00384F3A" w:rsidP="00384F3A">
      <w:pPr>
        <w:pStyle w:val="Citas"/>
      </w:pPr>
      <w:r>
        <w:t xml:space="preserve"> IV. Coordinar los programas de capacitación en materia jurídica que soliciten las unidades administrativas y dependencias municipales; </w:t>
      </w:r>
    </w:p>
    <w:p w14:paraId="6675A353" w14:textId="77777777" w:rsidR="00384F3A" w:rsidRDefault="00384F3A" w:rsidP="00384F3A">
      <w:pPr>
        <w:pStyle w:val="Citas"/>
      </w:pPr>
      <w:r>
        <w:t xml:space="preserve">V. Coordinar y dirigir los trabajos para la creación, formulación y revisión de proyectos de reforma al Bando Municipal y al Código Reglamentario, así como validar los acuerdos de carácter general que emitan las dependencias municipales; y </w:t>
      </w:r>
    </w:p>
    <w:p w14:paraId="415987A1" w14:textId="30AC3AAF" w:rsidR="00384F3A" w:rsidRPr="00384F3A" w:rsidRDefault="00384F3A" w:rsidP="00384F3A">
      <w:pPr>
        <w:pStyle w:val="Citas"/>
        <w:rPr>
          <w:b/>
          <w:bCs/>
        </w:rPr>
      </w:pPr>
      <w:r w:rsidRPr="00384F3A">
        <w:t xml:space="preserve">VI. Las demás que le asignen otros ordenamientos, el presidente municipal y la o el Consejero Jurídico.” </w:t>
      </w:r>
      <w:r w:rsidRPr="00384F3A">
        <w:rPr>
          <w:b/>
          <w:bCs/>
        </w:rPr>
        <w:t>(Sic)</w:t>
      </w:r>
    </w:p>
    <w:p w14:paraId="49FE124F" w14:textId="77777777" w:rsidR="00384F3A" w:rsidRDefault="00384F3A" w:rsidP="00384F3A">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311464E" w14:textId="77777777" w:rsidR="00384F3A" w:rsidRDefault="00384F3A" w:rsidP="00384F3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8C2DD80" w14:textId="77777777" w:rsidR="00384F3A" w:rsidRDefault="00384F3A" w:rsidP="00384F3A">
      <w:pPr>
        <w:pStyle w:val="Citas"/>
      </w:pPr>
      <w:r>
        <w:t xml:space="preserve">Artículo 19. Se presume que la información debe existir si se refiere a las facultades, competencias y funciones que los ordenamientos jurídicos aplicables otorgan a los sujetos obligados. </w:t>
      </w:r>
    </w:p>
    <w:p w14:paraId="26B85610" w14:textId="77777777" w:rsidR="00384F3A" w:rsidRDefault="00384F3A" w:rsidP="00384F3A">
      <w:pPr>
        <w:pStyle w:val="Citas"/>
      </w:pPr>
      <w:r>
        <w:t xml:space="preserve">En los casos en que ciertas facultades, competencias o funciones no se hayan ejercido, se debe motivar la respuesta en función de las causas que motiven tal circunstancia. </w:t>
      </w:r>
    </w:p>
    <w:p w14:paraId="08CA6022" w14:textId="77777777" w:rsidR="00384F3A" w:rsidRPr="00407C65" w:rsidRDefault="00384F3A" w:rsidP="00384F3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56D6B44B" w14:textId="77777777" w:rsidR="00384F3A" w:rsidRDefault="00384F3A" w:rsidP="00384F3A">
      <w:pPr>
        <w:spacing w:before="240" w:line="360" w:lineRule="auto"/>
        <w:jc w:val="both"/>
        <w:rPr>
          <w:rFonts w:ascii="Palatino Linotype" w:hAnsi="Palatino Linotype"/>
          <w:sz w:val="24"/>
          <w:szCs w:val="24"/>
        </w:rPr>
      </w:pPr>
    </w:p>
    <w:p w14:paraId="05CF8714" w14:textId="28483F67" w:rsidR="00384F3A" w:rsidRDefault="00384F3A" w:rsidP="00384F3A">
      <w:pPr>
        <w:spacing w:before="240" w:line="360" w:lineRule="auto"/>
        <w:jc w:val="both"/>
        <w:rPr>
          <w:rFonts w:ascii="Palatino Linotype" w:hAnsi="Palatino Linotype"/>
          <w:bCs/>
        </w:rPr>
      </w:pPr>
      <w:r w:rsidRPr="00322E78">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322E78">
        <w:rPr>
          <w:rFonts w:ascii="Palatino Linotype" w:hAnsi="Palatino Linotype"/>
          <w:bCs/>
          <w:sz w:val="24"/>
          <w:szCs w:val="24"/>
        </w:rPr>
        <w:t>en el artículo 24, fracción XII, 92, fracci</w:t>
      </w:r>
      <w:r w:rsidR="00186E2F">
        <w:rPr>
          <w:rFonts w:ascii="Palatino Linotype" w:hAnsi="Palatino Linotype"/>
          <w:bCs/>
          <w:sz w:val="24"/>
          <w:szCs w:val="24"/>
        </w:rPr>
        <w:t xml:space="preserve">ón XXXVII </w:t>
      </w:r>
      <w:r>
        <w:rPr>
          <w:rFonts w:ascii="Palatino Linotype" w:hAnsi="Palatino Linotype"/>
          <w:bCs/>
          <w:sz w:val="24"/>
          <w:szCs w:val="24"/>
        </w:rPr>
        <w:t xml:space="preserve">de la Ley de Transparencia y Acceso a la Información Pública del Estado de México y Municipios, porción normativa que dispone a la literalidad lo siguiente: </w:t>
      </w:r>
    </w:p>
    <w:p w14:paraId="057DB7FA" w14:textId="77777777" w:rsidR="00384F3A" w:rsidRPr="00E66BD3" w:rsidRDefault="00384F3A" w:rsidP="00384F3A">
      <w:pPr>
        <w:spacing w:before="240" w:line="360" w:lineRule="auto"/>
        <w:ind w:left="851" w:right="851"/>
        <w:jc w:val="both"/>
        <w:rPr>
          <w:rFonts w:ascii="Palatino Linotype" w:hAnsi="Palatino Linotype"/>
          <w:i/>
        </w:rPr>
      </w:pPr>
      <w:r w:rsidRPr="00E66BD3">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43079DA7" w14:textId="77777777" w:rsidR="00384F3A" w:rsidRPr="00B12113" w:rsidRDefault="00384F3A" w:rsidP="00384F3A">
      <w:pPr>
        <w:spacing w:before="240" w:line="360" w:lineRule="auto"/>
        <w:ind w:left="851" w:right="851"/>
        <w:jc w:val="both"/>
        <w:rPr>
          <w:rFonts w:ascii="Palatino Linotype" w:hAnsi="Palatino Linotype"/>
          <w:bCs/>
          <w:i/>
        </w:rPr>
      </w:pPr>
      <w:r w:rsidRPr="00B12113">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1637F37A" w14:textId="77777777" w:rsidR="00384F3A" w:rsidRPr="00E66BD3" w:rsidRDefault="00384F3A" w:rsidP="00384F3A">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8440B2" w14:textId="77777777" w:rsidR="00384F3A" w:rsidRDefault="00384F3A" w:rsidP="00384F3A">
      <w:pPr>
        <w:pStyle w:val="Citas"/>
      </w:pPr>
      <w:r>
        <w:t>(…)</w:t>
      </w:r>
    </w:p>
    <w:p w14:paraId="387E0642" w14:textId="0DD52FCE" w:rsidR="00384F3A" w:rsidRPr="00186E2F" w:rsidRDefault="00186E2F" w:rsidP="00384F3A">
      <w:pPr>
        <w:pStyle w:val="Citas"/>
        <w:rPr>
          <w:b/>
          <w:bCs/>
          <w:u w:val="single"/>
        </w:rPr>
      </w:pPr>
      <w:r w:rsidRPr="00186E2F">
        <w:rPr>
          <w:b/>
          <w:bCs/>
          <w:u w:val="single"/>
        </w:rPr>
        <w:t xml:space="preserve">XXXVII. Los convenios de coordinación, de concertación, entre otros, que suscriban con otros entes de los sectores público, social y privado; </w:t>
      </w:r>
    </w:p>
    <w:p w14:paraId="30A430B2" w14:textId="77777777" w:rsidR="00384F3A" w:rsidRPr="00281746" w:rsidRDefault="00384F3A" w:rsidP="00384F3A">
      <w:pPr>
        <w:pStyle w:val="Citas"/>
        <w:rPr>
          <w:b/>
          <w:bCs/>
          <w:color w:val="000000"/>
        </w:rPr>
      </w:pPr>
      <w:r>
        <w:t xml:space="preserve">(…)” </w:t>
      </w:r>
      <w:r>
        <w:rPr>
          <w:b/>
          <w:bCs/>
        </w:rPr>
        <w:t xml:space="preserve">(Sic) </w:t>
      </w:r>
    </w:p>
    <w:p w14:paraId="4B2ED894" w14:textId="166C7193" w:rsidR="007345EA" w:rsidRDefault="007345EA" w:rsidP="007345EA">
      <w:pPr>
        <w:pStyle w:val="Sinespaciado"/>
        <w:spacing w:line="360" w:lineRule="auto"/>
        <w:jc w:val="both"/>
        <w:rPr>
          <w:rFonts w:ascii="Verdana" w:hAnsi="Verdana"/>
          <w:color w:val="000000"/>
          <w:sz w:val="14"/>
          <w:szCs w:val="14"/>
        </w:rPr>
      </w:pPr>
    </w:p>
    <w:p w14:paraId="594DE27A" w14:textId="01A51D57" w:rsidR="00384F3A" w:rsidRDefault="00384F3A" w:rsidP="007345EA">
      <w:pPr>
        <w:pStyle w:val="Sinespaciado"/>
        <w:spacing w:line="360" w:lineRule="auto"/>
        <w:jc w:val="both"/>
        <w:rPr>
          <w:rFonts w:ascii="Verdana" w:hAnsi="Verdana"/>
          <w:color w:val="000000"/>
          <w:sz w:val="14"/>
          <w:szCs w:val="14"/>
        </w:rPr>
      </w:pPr>
    </w:p>
    <w:p w14:paraId="19A9C3A0" w14:textId="6449DF8D" w:rsidR="00186E2F" w:rsidRPr="009279FB" w:rsidRDefault="00186E2F" w:rsidP="00186E2F">
      <w:pPr>
        <w:pStyle w:val="Prrafodelista"/>
        <w:autoSpaceDE w:val="0"/>
        <w:autoSpaceDN w:val="0"/>
        <w:adjustRightInd w:val="0"/>
        <w:spacing w:before="240" w:after="160" w:line="360" w:lineRule="auto"/>
        <w:ind w:left="0"/>
        <w:jc w:val="both"/>
        <w:rPr>
          <w:rFonts w:ascii="Palatino Linotype" w:eastAsia="MS Mincho" w:hAnsi="Palatino Linotype"/>
        </w:rPr>
      </w:pPr>
      <w:r w:rsidRPr="009279FB">
        <w:rPr>
          <w:rFonts w:ascii="Palatino Linotype" w:eastAsia="MS Mincho" w:hAnsi="Palatino Linotype" w:cs="Tahoma"/>
        </w:rPr>
        <w:t xml:space="preserve">Así la Ley de Transparencia y Acceso a la Información Pública del Estado de México y Municipios </w:t>
      </w:r>
      <w:r w:rsidRPr="009279FB">
        <w:rPr>
          <w:rFonts w:ascii="Palatino Linotype" w:eastAsia="Arial Unicode MS" w:hAnsi="Palatino Linotype" w:cs="Arial"/>
        </w:rPr>
        <w:t xml:space="preserve">en el artículo 92 </w:t>
      </w:r>
      <w:r>
        <w:rPr>
          <w:rFonts w:ascii="Palatino Linotype" w:eastAsia="Arial Unicode MS" w:hAnsi="Palatino Linotype"/>
        </w:rPr>
        <w:t>fracción XXXVII</w:t>
      </w:r>
      <w:r w:rsidRPr="009279FB">
        <w:rPr>
          <w:rFonts w:ascii="Palatino Linotype" w:eastAsia="Arial Unicode MS" w:hAnsi="Palatino Linotype"/>
        </w:rPr>
        <w:t xml:space="preserve"> señala que la información requerida respecto de </w:t>
      </w:r>
      <w:r>
        <w:rPr>
          <w:rFonts w:ascii="Palatino Linotype" w:eastAsia="Arial Unicode MS" w:hAnsi="Palatino Linotype"/>
        </w:rPr>
        <w:t xml:space="preserve">convenios de colaboración, coordinación o concertación suscritos con otros entes de los sectores público, social y privado </w:t>
      </w:r>
      <w:r w:rsidRPr="009279FB">
        <w:rPr>
          <w:rFonts w:ascii="Palatino Linotype" w:eastAsia="Arial Unicode MS" w:hAnsi="Palatino Linotype"/>
        </w:rPr>
        <w:t xml:space="preserve">se trata de una  obligación de transparencia común, esto es, información que por su naturaleza es pública y que los sujetos obligados  </w:t>
      </w:r>
      <w:r w:rsidRPr="009279FB">
        <w:rPr>
          <w:rFonts w:ascii="Palatino Linotype" w:eastAsia="MS Mincho" w:hAnsi="Palatino Linotype"/>
        </w:rPr>
        <w:t xml:space="preserve">deben poner a disposición del público de manera permanente y por </w:t>
      </w:r>
      <w:r w:rsidRPr="009279FB">
        <w:rPr>
          <w:rFonts w:ascii="Palatino Linotype" w:eastAsia="MS Mincho" w:hAnsi="Palatino Linotype"/>
        </w:rPr>
        <w:lastRenderedPageBreak/>
        <w:t>tanto deberán mantenerla actualizada, en los respectivos medios electrónicos, de acuerdo con sus facultades, atribuciones, funciones u objeto social.</w:t>
      </w:r>
    </w:p>
    <w:p w14:paraId="20C28068" w14:textId="77777777" w:rsidR="00186E2F" w:rsidRPr="00303BAD" w:rsidRDefault="00186E2F" w:rsidP="00186E2F">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3663470E" w14:textId="2DECF3B7" w:rsidR="00186E2F" w:rsidRDefault="007E4203" w:rsidP="00186E2F">
      <w:pPr>
        <w:pStyle w:val="Sinespaciado"/>
        <w:spacing w:line="360" w:lineRule="auto"/>
        <w:jc w:val="both"/>
        <w:rPr>
          <w:rFonts w:ascii="Verdana" w:hAnsi="Verdana"/>
          <w:color w:val="000000"/>
          <w:sz w:val="14"/>
          <w:szCs w:val="14"/>
        </w:rPr>
      </w:pPr>
      <w:hyperlink r:id="rId11" w:history="1">
        <w:r w:rsidR="00186E2F" w:rsidRPr="00E81D64">
          <w:rPr>
            <w:rStyle w:val="Hipervnculo"/>
            <w:rFonts w:ascii="Palatino Linotype" w:hAnsi="Palatino Linotype"/>
            <w:bCs/>
          </w:rPr>
          <w:t>https://www.infoem.org.mx/es/contenido/transparencia/directorio-de-sujetos-obligados</w:t>
        </w:r>
      </w:hyperlink>
    </w:p>
    <w:p w14:paraId="51FB70B8" w14:textId="362022FA" w:rsidR="00384F3A" w:rsidRDefault="00384F3A" w:rsidP="007345EA">
      <w:pPr>
        <w:pStyle w:val="Sinespaciado"/>
        <w:spacing w:line="360" w:lineRule="auto"/>
        <w:jc w:val="both"/>
        <w:rPr>
          <w:rFonts w:ascii="Verdana" w:hAnsi="Verdana"/>
          <w:color w:val="000000"/>
          <w:sz w:val="14"/>
          <w:szCs w:val="14"/>
        </w:rPr>
      </w:pPr>
    </w:p>
    <w:p w14:paraId="09EAAC63" w14:textId="3A7CEEE9" w:rsidR="00384F3A" w:rsidRDefault="00384F3A" w:rsidP="007345EA">
      <w:pPr>
        <w:pStyle w:val="Sinespaciado"/>
        <w:spacing w:line="360" w:lineRule="auto"/>
        <w:jc w:val="both"/>
        <w:rPr>
          <w:rFonts w:ascii="Verdana" w:hAnsi="Verdana"/>
          <w:color w:val="000000"/>
          <w:sz w:val="14"/>
          <w:szCs w:val="14"/>
        </w:rPr>
      </w:pPr>
    </w:p>
    <w:p w14:paraId="65E62234" w14:textId="48BB229F" w:rsidR="00186E2F" w:rsidRDefault="00186E2F" w:rsidP="007345EA">
      <w:pPr>
        <w:pStyle w:val="Sinespaciado"/>
        <w:spacing w:line="360" w:lineRule="auto"/>
        <w:jc w:val="both"/>
        <w:rPr>
          <w:rFonts w:ascii="Verdana" w:hAnsi="Verdana"/>
          <w:color w:val="000000"/>
          <w:sz w:val="14"/>
          <w:szCs w:val="14"/>
        </w:rPr>
      </w:pPr>
    </w:p>
    <w:p w14:paraId="4E2BFFA8" w14:textId="7ED64C9B" w:rsidR="00186E2F" w:rsidRDefault="00186E2F" w:rsidP="007345EA">
      <w:pPr>
        <w:pStyle w:val="Sinespaciado"/>
        <w:spacing w:line="360" w:lineRule="auto"/>
        <w:jc w:val="both"/>
        <w:rPr>
          <w:rFonts w:ascii="Verdana" w:hAnsi="Verdana"/>
          <w:color w:val="000000"/>
          <w:sz w:val="14"/>
          <w:szCs w:val="14"/>
        </w:rPr>
      </w:pPr>
    </w:p>
    <w:p w14:paraId="7E45D4B6" w14:textId="2C3C1BDF" w:rsidR="00186E2F" w:rsidRDefault="00863633" w:rsidP="007345EA">
      <w:pPr>
        <w:pStyle w:val="Sinespaciado"/>
        <w:spacing w:line="360" w:lineRule="auto"/>
        <w:jc w:val="both"/>
        <w:rPr>
          <w:rFonts w:ascii="Verdana" w:hAnsi="Verdana"/>
          <w:color w:val="000000"/>
          <w:sz w:val="14"/>
          <w:szCs w:val="14"/>
        </w:rPr>
      </w:pPr>
      <w:r>
        <w:rPr>
          <w:rFonts w:ascii="Verdana" w:hAnsi="Verdana"/>
          <w:noProof/>
          <w:color w:val="000000"/>
          <w:sz w:val="14"/>
          <w:szCs w:val="14"/>
          <w:lang w:eastAsia="es-MX"/>
        </w:rPr>
        <w:drawing>
          <wp:anchor distT="0" distB="0" distL="114300" distR="114300" simplePos="0" relativeHeight="251780092" behindDoc="0" locked="0" layoutInCell="1" allowOverlap="1" wp14:anchorId="5B6C666A" wp14:editId="1905F236">
            <wp:simplePos x="0" y="0"/>
            <wp:positionH relativeFrom="column">
              <wp:posOffset>20955</wp:posOffset>
            </wp:positionH>
            <wp:positionV relativeFrom="paragraph">
              <wp:posOffset>184150</wp:posOffset>
            </wp:positionV>
            <wp:extent cx="5720080" cy="3564255"/>
            <wp:effectExtent l="19050" t="19050" r="13970" b="17145"/>
            <wp:wrapThrough wrapText="bothSides">
              <wp:wrapPolygon edited="0">
                <wp:start x="-72" y="-115"/>
                <wp:lineTo x="-72" y="21588"/>
                <wp:lineTo x="21581" y="21588"/>
                <wp:lineTo x="21581" y="-115"/>
                <wp:lineTo x="-72" y="-11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080" cy="3564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2EA34C" w14:textId="59C46910" w:rsidR="00186E2F" w:rsidRDefault="00186E2F" w:rsidP="007345EA">
      <w:pPr>
        <w:pStyle w:val="Sinespaciado"/>
        <w:spacing w:line="360" w:lineRule="auto"/>
        <w:jc w:val="both"/>
        <w:rPr>
          <w:rFonts w:ascii="Verdana" w:hAnsi="Verdana"/>
          <w:color w:val="000000"/>
          <w:sz w:val="14"/>
          <w:szCs w:val="14"/>
        </w:rPr>
      </w:pPr>
    </w:p>
    <w:p w14:paraId="3CC15E61" w14:textId="614E7C1D" w:rsidR="00186E2F" w:rsidRDefault="00186E2F" w:rsidP="007345EA">
      <w:pPr>
        <w:pStyle w:val="Sinespaciado"/>
        <w:spacing w:line="360" w:lineRule="auto"/>
        <w:jc w:val="both"/>
        <w:rPr>
          <w:rFonts w:ascii="Verdana" w:hAnsi="Verdana"/>
          <w:color w:val="000000"/>
          <w:sz w:val="14"/>
          <w:szCs w:val="14"/>
        </w:rPr>
      </w:pPr>
    </w:p>
    <w:p w14:paraId="1AFC4C50" w14:textId="5C767E88" w:rsidR="00186E2F" w:rsidRDefault="00186E2F" w:rsidP="007345EA">
      <w:pPr>
        <w:pStyle w:val="Sinespaciado"/>
        <w:spacing w:line="360" w:lineRule="auto"/>
        <w:jc w:val="both"/>
        <w:rPr>
          <w:rFonts w:ascii="Verdana" w:hAnsi="Verdana"/>
          <w:color w:val="000000"/>
          <w:sz w:val="14"/>
          <w:szCs w:val="14"/>
        </w:rPr>
      </w:pPr>
    </w:p>
    <w:p w14:paraId="48B755E9" w14:textId="3C67B931" w:rsidR="00186E2F" w:rsidRDefault="00186E2F" w:rsidP="007345EA">
      <w:pPr>
        <w:pStyle w:val="Sinespaciado"/>
        <w:spacing w:line="360" w:lineRule="auto"/>
        <w:jc w:val="both"/>
        <w:rPr>
          <w:rFonts w:ascii="Verdana" w:hAnsi="Verdana"/>
          <w:color w:val="000000"/>
          <w:sz w:val="14"/>
          <w:szCs w:val="14"/>
        </w:rPr>
      </w:pPr>
    </w:p>
    <w:p w14:paraId="723855B4" w14:textId="6FB938BC" w:rsidR="00186E2F" w:rsidRDefault="00863633" w:rsidP="007345EA">
      <w:pPr>
        <w:pStyle w:val="Sinespaciado"/>
        <w:spacing w:line="360" w:lineRule="auto"/>
        <w:jc w:val="both"/>
        <w:rPr>
          <w:rFonts w:ascii="Verdana" w:hAnsi="Verdana"/>
          <w:color w:val="000000"/>
          <w:sz w:val="14"/>
          <w:szCs w:val="14"/>
        </w:rPr>
      </w:pPr>
      <w:r>
        <w:rPr>
          <w:rFonts w:ascii="Verdana" w:hAnsi="Verdana"/>
          <w:noProof/>
          <w:color w:val="000000"/>
          <w:sz w:val="14"/>
          <w:szCs w:val="14"/>
          <w:lang w:eastAsia="es-MX"/>
        </w:rPr>
        <w:lastRenderedPageBreak/>
        <w:drawing>
          <wp:anchor distT="0" distB="0" distL="114300" distR="114300" simplePos="0" relativeHeight="251792384" behindDoc="0" locked="0" layoutInCell="1" allowOverlap="1" wp14:anchorId="40DF74D6" wp14:editId="3168CD0B">
            <wp:simplePos x="0" y="0"/>
            <wp:positionH relativeFrom="column">
              <wp:posOffset>-40005</wp:posOffset>
            </wp:positionH>
            <wp:positionV relativeFrom="paragraph">
              <wp:posOffset>3855085</wp:posOffset>
            </wp:positionV>
            <wp:extent cx="5720080" cy="3556635"/>
            <wp:effectExtent l="19050" t="19050" r="13970" b="24765"/>
            <wp:wrapThrough wrapText="bothSides">
              <wp:wrapPolygon edited="0">
                <wp:start x="-72" y="-116"/>
                <wp:lineTo x="-72" y="21635"/>
                <wp:lineTo x="21581" y="21635"/>
                <wp:lineTo x="21581" y="-116"/>
                <wp:lineTo x="-72" y="-11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3556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Verdana" w:hAnsi="Verdana"/>
          <w:noProof/>
          <w:color w:val="000000"/>
          <w:sz w:val="14"/>
          <w:szCs w:val="14"/>
          <w:lang w:eastAsia="es-MX"/>
        </w:rPr>
        <w:drawing>
          <wp:anchor distT="0" distB="0" distL="114300" distR="114300" simplePos="0" relativeHeight="251791360" behindDoc="0" locked="0" layoutInCell="1" allowOverlap="1" wp14:anchorId="2F2A5C63" wp14:editId="516213CC">
            <wp:simplePos x="0" y="0"/>
            <wp:positionH relativeFrom="column">
              <wp:posOffset>-40005</wp:posOffset>
            </wp:positionH>
            <wp:positionV relativeFrom="paragraph">
              <wp:posOffset>19050</wp:posOffset>
            </wp:positionV>
            <wp:extent cx="5720080" cy="3556635"/>
            <wp:effectExtent l="19050" t="19050" r="13970" b="24765"/>
            <wp:wrapThrough wrapText="bothSides">
              <wp:wrapPolygon edited="0">
                <wp:start x="-72" y="-116"/>
                <wp:lineTo x="-72" y="21635"/>
                <wp:lineTo x="21581" y="21635"/>
                <wp:lineTo x="21581" y="-116"/>
                <wp:lineTo x="-72" y="-11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3556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A0DF75" w14:textId="22F253EB" w:rsidR="000567FC" w:rsidRDefault="00FD5270" w:rsidP="000567FC">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lastRenderedPageBreak/>
        <w:t xml:space="preserve">Una vez sentado lo anterior, como se mencionó en el antecedente segundo </w:t>
      </w:r>
      <w:r>
        <w:rPr>
          <w:rFonts w:ascii="Palatino Linotype" w:hAnsi="Palatino Linotype"/>
          <w:b/>
          <w:bCs/>
        </w:rPr>
        <w:t xml:space="preserve">El Sujeto Obligado </w:t>
      </w:r>
      <w:r>
        <w:rPr>
          <w:rFonts w:ascii="Palatino Linotype" w:hAnsi="Palatino Linotype"/>
        </w:rPr>
        <w:t>rindió su respuesta en los siguientes términos:</w:t>
      </w:r>
    </w:p>
    <w:p w14:paraId="1E00C91A" w14:textId="20DB0EEE" w:rsidR="000567FC" w:rsidRPr="00863633" w:rsidRDefault="00FD5270" w:rsidP="00863633">
      <w:pPr>
        <w:pStyle w:val="Prrafodelista"/>
        <w:numPr>
          <w:ilvl w:val="0"/>
          <w:numId w:val="28"/>
        </w:numPr>
        <w:autoSpaceDE w:val="0"/>
        <w:autoSpaceDN w:val="0"/>
        <w:adjustRightInd w:val="0"/>
        <w:spacing w:before="240" w:after="160" w:line="360" w:lineRule="auto"/>
        <w:jc w:val="both"/>
        <w:rPr>
          <w:rFonts w:ascii="Palatino Linotype" w:hAnsi="Palatino Linotype"/>
        </w:rPr>
      </w:pPr>
      <w:r>
        <w:rPr>
          <w:rFonts w:ascii="Palatino Linotype" w:hAnsi="Palatino Linotype"/>
          <w:b/>
          <w:bCs/>
        </w:rPr>
        <w:t>“</w:t>
      </w:r>
      <w:r w:rsidR="00863633">
        <w:rPr>
          <w:rFonts w:ascii="Palatino Linotype" w:hAnsi="Palatino Linotype"/>
          <w:b/>
          <w:bCs/>
        </w:rPr>
        <w:t xml:space="preserve">Respuesta 2352.pdf”: </w:t>
      </w:r>
      <w:r w:rsidR="00863633">
        <w:rPr>
          <w:rFonts w:ascii="Palatino Linotype" w:hAnsi="Palatino Linotype"/>
        </w:rPr>
        <w:t xml:space="preserve">Oficio signado por la Titular de la Unidad de Transparencia y dirigido a la solicitante, de fecha trece de diciembre de dos mil veintidós, </w:t>
      </w:r>
      <w:r w:rsidR="00A816C5">
        <w:rPr>
          <w:rFonts w:ascii="Palatino Linotype" w:hAnsi="Palatino Linotype"/>
        </w:rPr>
        <w:t xml:space="preserve">en lo medular refiere que el Servicio Público Habilitado adscrito a la Consejería Jurídica hace entrega del convenio que resulta de interés a la particular. </w:t>
      </w:r>
    </w:p>
    <w:p w14:paraId="4AE97983" w14:textId="7E48D873" w:rsidR="00863633" w:rsidRDefault="00863633" w:rsidP="00863633">
      <w:pPr>
        <w:pStyle w:val="Prrafodelista"/>
        <w:numPr>
          <w:ilvl w:val="0"/>
          <w:numId w:val="28"/>
        </w:numPr>
        <w:autoSpaceDE w:val="0"/>
        <w:autoSpaceDN w:val="0"/>
        <w:adjustRightInd w:val="0"/>
        <w:spacing w:before="240" w:after="160" w:line="360" w:lineRule="auto"/>
        <w:jc w:val="both"/>
        <w:rPr>
          <w:rFonts w:ascii="Palatino Linotype" w:hAnsi="Palatino Linotype"/>
        </w:rPr>
      </w:pPr>
      <w:r>
        <w:rPr>
          <w:rFonts w:ascii="Palatino Linotype" w:hAnsi="Palatino Linotype"/>
          <w:b/>
          <w:bCs/>
        </w:rPr>
        <w:t xml:space="preserve">“Convenio Toluca San Mateo Atenco 14 nov 2022.pdf”: </w:t>
      </w:r>
      <w:r w:rsidR="00A816C5">
        <w:rPr>
          <w:rFonts w:ascii="Palatino Linotype" w:hAnsi="Palatino Linotype"/>
        </w:rPr>
        <w:t>Compila lo siguiente:</w:t>
      </w:r>
    </w:p>
    <w:p w14:paraId="4BA4B900" w14:textId="1879D1D0" w:rsidR="00A816C5" w:rsidRDefault="00A816C5" w:rsidP="00A816C5">
      <w:pPr>
        <w:pStyle w:val="Prrafodelista"/>
        <w:numPr>
          <w:ilvl w:val="0"/>
          <w:numId w:val="31"/>
        </w:numPr>
        <w:autoSpaceDE w:val="0"/>
        <w:autoSpaceDN w:val="0"/>
        <w:adjustRightInd w:val="0"/>
        <w:spacing w:before="240" w:after="160" w:line="360" w:lineRule="auto"/>
        <w:jc w:val="both"/>
        <w:rPr>
          <w:rFonts w:ascii="Palatino Linotype" w:hAnsi="Palatino Linotype"/>
        </w:rPr>
      </w:pPr>
      <w:r>
        <w:rPr>
          <w:rFonts w:ascii="Palatino Linotype" w:hAnsi="Palatino Linotype"/>
        </w:rPr>
        <w:t xml:space="preserve">Convenio de colaboración celebrado entre el Ayuntamiento de Toluca y el Ayuntamiento de San Mateo Atenco, de fecha catorce de noviembre de dos mil veintidós, consistente en </w:t>
      </w:r>
      <w:r>
        <w:rPr>
          <w:rFonts w:ascii="Palatino Linotype" w:hAnsi="Palatino Linotype"/>
          <w:b/>
          <w:bCs/>
        </w:rPr>
        <w:t xml:space="preserve">8 -ocho- </w:t>
      </w:r>
      <w:r>
        <w:rPr>
          <w:rFonts w:ascii="Palatino Linotype" w:hAnsi="Palatino Linotype"/>
        </w:rPr>
        <w:t xml:space="preserve">fojas, cuyo objetivo medular estriba en llevar a cabo acciones en materia de mejora regulatoria, particularmente en la institucionalización, asesoría técnica de programas de mejora regulatoria que aseguren la continuidad y eficacia de acciones en dicha materia. </w:t>
      </w:r>
    </w:p>
    <w:p w14:paraId="1472D568" w14:textId="7A091954" w:rsidR="00A816C5" w:rsidRDefault="00A816C5" w:rsidP="00A816C5">
      <w:pPr>
        <w:pStyle w:val="Prrafodelista"/>
        <w:numPr>
          <w:ilvl w:val="0"/>
          <w:numId w:val="31"/>
        </w:numPr>
        <w:autoSpaceDE w:val="0"/>
        <w:autoSpaceDN w:val="0"/>
        <w:adjustRightInd w:val="0"/>
        <w:spacing w:before="240" w:after="160" w:line="360" w:lineRule="auto"/>
        <w:jc w:val="both"/>
        <w:rPr>
          <w:rFonts w:ascii="Palatino Linotype" w:hAnsi="Palatino Linotype"/>
        </w:rPr>
      </w:pPr>
      <w:r>
        <w:rPr>
          <w:rFonts w:ascii="Palatino Linotype" w:hAnsi="Palatino Linotype"/>
        </w:rPr>
        <w:t xml:space="preserve">Constancia de mayoría y validez de elección expedida por el Instituto Electoral del Estado de México, a favor del C. Raymundo Edgar Martínez Carbajal como presidente del Ayuntamiento de Toluca. </w:t>
      </w:r>
    </w:p>
    <w:p w14:paraId="4A1DB289" w14:textId="628F103B" w:rsidR="00A816C5" w:rsidRDefault="007872AA" w:rsidP="00A816C5">
      <w:pPr>
        <w:pStyle w:val="Prrafodelista"/>
        <w:numPr>
          <w:ilvl w:val="0"/>
          <w:numId w:val="31"/>
        </w:numPr>
        <w:autoSpaceDE w:val="0"/>
        <w:autoSpaceDN w:val="0"/>
        <w:adjustRightInd w:val="0"/>
        <w:spacing w:before="240" w:after="160" w:line="360" w:lineRule="auto"/>
        <w:jc w:val="both"/>
        <w:rPr>
          <w:rFonts w:ascii="Palatino Linotype" w:hAnsi="Palatino Linotype"/>
        </w:rPr>
      </w:pPr>
      <w:r>
        <w:rPr>
          <w:rFonts w:ascii="Palatino Linotype" w:hAnsi="Palatino Linotype"/>
        </w:rPr>
        <w:t xml:space="preserve">Certificación de Cabildo número </w:t>
      </w:r>
      <w:r>
        <w:rPr>
          <w:rFonts w:ascii="Palatino Linotype" w:hAnsi="Palatino Linotype"/>
          <w:b/>
          <w:bCs/>
        </w:rPr>
        <w:t xml:space="preserve">CERT/005/2022 </w:t>
      </w:r>
      <w:r>
        <w:rPr>
          <w:rFonts w:ascii="Palatino Linotype" w:hAnsi="Palatino Linotype"/>
        </w:rPr>
        <w:t xml:space="preserve">signado por el secretario del Ayuntamiento de Toluca, relativo al punto 9 en el orden del día de la Sesión de Instalación y Primera Sesión Ordinaria del Honorable Ayuntamiento de Toluca, de fecha primero de enero de dos mil veintidós, relativo a diversas facultades del Presidente Municipal. </w:t>
      </w:r>
    </w:p>
    <w:p w14:paraId="5FE863BA" w14:textId="0F7A0A39" w:rsidR="007872AA" w:rsidRDefault="007872AA" w:rsidP="00A816C5">
      <w:pPr>
        <w:pStyle w:val="Prrafodelista"/>
        <w:numPr>
          <w:ilvl w:val="0"/>
          <w:numId w:val="31"/>
        </w:numPr>
        <w:autoSpaceDE w:val="0"/>
        <w:autoSpaceDN w:val="0"/>
        <w:adjustRightInd w:val="0"/>
        <w:spacing w:before="240" w:after="160" w:line="360" w:lineRule="auto"/>
        <w:jc w:val="both"/>
        <w:rPr>
          <w:rFonts w:ascii="Palatino Linotype" w:hAnsi="Palatino Linotype"/>
        </w:rPr>
      </w:pPr>
      <w:r>
        <w:rPr>
          <w:rFonts w:ascii="Palatino Linotype" w:hAnsi="Palatino Linotype"/>
        </w:rPr>
        <w:lastRenderedPageBreak/>
        <w:t xml:space="preserve">Copia certificada de Constancia de mayoría y validez de elección expedida por el Instituto Electoral del Estado de México, a favor de la C. Ana Aurora Muñiz Neyra como presidenta del Ayuntamiento de San Mateo Atenco. </w:t>
      </w:r>
    </w:p>
    <w:p w14:paraId="57E6D3AB" w14:textId="10BF0617" w:rsidR="007872AA" w:rsidRDefault="007872AA" w:rsidP="00A816C5">
      <w:pPr>
        <w:pStyle w:val="Prrafodelista"/>
        <w:numPr>
          <w:ilvl w:val="0"/>
          <w:numId w:val="31"/>
        </w:numPr>
        <w:autoSpaceDE w:val="0"/>
        <w:autoSpaceDN w:val="0"/>
        <w:adjustRightInd w:val="0"/>
        <w:spacing w:before="240" w:after="160" w:line="360" w:lineRule="auto"/>
        <w:jc w:val="both"/>
        <w:rPr>
          <w:rFonts w:ascii="Palatino Linotype" w:hAnsi="Palatino Linotype"/>
        </w:rPr>
      </w:pPr>
      <w:r>
        <w:rPr>
          <w:rFonts w:ascii="Palatino Linotype" w:hAnsi="Palatino Linotype"/>
        </w:rPr>
        <w:t xml:space="preserve">Certificación número </w:t>
      </w:r>
      <w:r>
        <w:rPr>
          <w:rFonts w:ascii="Palatino Linotype" w:hAnsi="Palatino Linotype"/>
          <w:b/>
          <w:bCs/>
        </w:rPr>
        <w:t xml:space="preserve">SMA/SHA/3539/22 </w:t>
      </w:r>
      <w:r>
        <w:rPr>
          <w:rFonts w:ascii="Palatino Linotype" w:hAnsi="Palatino Linotype"/>
        </w:rPr>
        <w:t xml:space="preserve">signada por la secretaria del Ayuntamiento de San Mateo Atenco, relativo al libro de actas de cabildo, primera sesión ordinaria de cabildo, punto 7.11 mediante el cual se faculta a la presidenta municipal, secretaria del ayuntamiento y tesorero para suscribir contratos, convenios y otorgar poderes generales y/o con cláusulas especiales. </w:t>
      </w:r>
    </w:p>
    <w:p w14:paraId="5F9FFCF6" w14:textId="77777777" w:rsidR="00863633" w:rsidRDefault="00863633" w:rsidP="000567FC">
      <w:pPr>
        <w:pStyle w:val="Prrafodelista"/>
        <w:autoSpaceDE w:val="0"/>
        <w:autoSpaceDN w:val="0"/>
        <w:adjustRightInd w:val="0"/>
        <w:spacing w:before="240" w:after="160" w:line="360" w:lineRule="auto"/>
        <w:ind w:left="0"/>
        <w:jc w:val="both"/>
        <w:rPr>
          <w:rFonts w:ascii="Palatino Linotype" w:hAnsi="Palatino Linotype"/>
        </w:rPr>
      </w:pPr>
    </w:p>
    <w:p w14:paraId="306D08E8" w14:textId="77777777" w:rsidR="002629AA" w:rsidRDefault="002629AA" w:rsidP="002629AA">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Bajo este contexto, se precisa que los </w:t>
      </w:r>
      <w:r>
        <w:rPr>
          <w:rFonts w:ascii="Palatino Linotype" w:hAnsi="Palatino Linotype"/>
          <w:b/>
          <w:noProof/>
          <w:lang w:eastAsia="es-MX"/>
        </w:rPr>
        <w:t xml:space="preserve">Sujetos Obligados </w:t>
      </w:r>
      <w:r>
        <w:rPr>
          <w:rFonts w:ascii="Palatino Linotype" w:hAnsi="Palatino Linotype"/>
          <w:noProof/>
          <w:lang w:eastAsia="es-MX"/>
        </w:rPr>
        <w:t xml:space="preserve">no están constreñidos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61FB879E" w14:textId="77777777" w:rsidR="002629AA" w:rsidRDefault="002629AA" w:rsidP="002629AA">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098EA25A" w14:textId="77777777" w:rsidR="002629AA" w:rsidRPr="00465B9A" w:rsidRDefault="002629AA" w:rsidP="002629AA">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w:t>
      </w:r>
      <w:r>
        <w:lastRenderedPageBreak/>
        <w:t xml:space="preserve">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3FF70407" w14:textId="77777777" w:rsidR="002629AA" w:rsidRDefault="002629AA" w:rsidP="002629AA">
      <w:pPr>
        <w:pStyle w:val="Citas"/>
        <w:rPr>
          <w:b/>
        </w:rPr>
      </w:pPr>
      <w:r>
        <w:rPr>
          <w:b/>
        </w:rPr>
        <w:t>Resoluciones</w:t>
      </w:r>
      <w:r w:rsidRPr="00015541">
        <w:rPr>
          <w:b/>
        </w:rPr>
        <w:t>:</w:t>
      </w:r>
    </w:p>
    <w:p w14:paraId="02625644" w14:textId="77777777" w:rsidR="002629AA" w:rsidRDefault="002629AA" w:rsidP="002629AA">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11941A64" w14:textId="77777777" w:rsidR="002629AA" w:rsidRPr="008C50C4" w:rsidRDefault="002629AA" w:rsidP="002629AA">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79C51DD5" w14:textId="77777777" w:rsidR="002629AA" w:rsidRPr="003A136D" w:rsidRDefault="002629AA" w:rsidP="002629AA">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1A166B5E" w14:textId="77777777" w:rsidR="002629AA" w:rsidRDefault="002629AA" w:rsidP="002629AA">
      <w:pPr>
        <w:spacing w:before="100" w:beforeAutospacing="1" w:after="100" w:afterAutospacing="1" w:line="360" w:lineRule="auto"/>
        <w:jc w:val="both"/>
        <w:rPr>
          <w:rFonts w:ascii="Palatino Linotype" w:hAnsi="Palatino Linotype"/>
          <w:sz w:val="24"/>
          <w:szCs w:val="24"/>
        </w:rPr>
      </w:pPr>
    </w:p>
    <w:p w14:paraId="6921B9B5" w14:textId="77777777" w:rsidR="002629AA" w:rsidRPr="00D12F4B" w:rsidRDefault="002629AA" w:rsidP="002629A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DDE364F" w14:textId="77777777" w:rsidR="002629AA" w:rsidRPr="00D12F4B" w:rsidRDefault="002629AA" w:rsidP="002629AA">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w:t>
      </w:r>
      <w:r w:rsidRPr="00D12F4B">
        <w:rPr>
          <w:rFonts w:ascii="Palatino Linotype" w:hAnsi="Palatino Linotype" w:cs="Arial"/>
          <w:sz w:val="24"/>
          <w:szCs w:val="24"/>
        </w:rPr>
        <w:lastRenderedPageBreak/>
        <w:t xml:space="preserve">Transparencia, Acceso a la Información y Protección de Datos Personales (INAI), el cual refiere: </w:t>
      </w:r>
    </w:p>
    <w:p w14:paraId="60D66191" w14:textId="77777777" w:rsidR="002629AA" w:rsidRPr="003A41AE" w:rsidRDefault="002629AA" w:rsidP="002629AA">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1B69F4F5" w14:textId="77777777" w:rsidR="002629AA" w:rsidRDefault="002629AA" w:rsidP="002629AA">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AE72974" w14:textId="77777777" w:rsidR="002629AA" w:rsidRDefault="002629AA" w:rsidP="002629AA">
      <w:pPr>
        <w:pStyle w:val="Citas"/>
      </w:pPr>
      <w:r w:rsidRPr="00D02076">
        <w:t xml:space="preserve">Expedientes: </w:t>
      </w:r>
    </w:p>
    <w:p w14:paraId="212E27CD" w14:textId="77777777" w:rsidR="002629AA" w:rsidRDefault="002629AA" w:rsidP="002629AA">
      <w:pPr>
        <w:pStyle w:val="Citas"/>
        <w:numPr>
          <w:ilvl w:val="0"/>
          <w:numId w:val="25"/>
        </w:numPr>
      </w:pPr>
      <w:r w:rsidRPr="00D02076">
        <w:t xml:space="preserve">2440/07 Comisión Federal de Electricidad - Alonso Lujambio Irazábal </w:t>
      </w:r>
    </w:p>
    <w:p w14:paraId="02B9A317" w14:textId="77777777" w:rsidR="002629AA" w:rsidRDefault="002629AA" w:rsidP="002629AA">
      <w:pPr>
        <w:pStyle w:val="Citas"/>
        <w:numPr>
          <w:ilvl w:val="0"/>
          <w:numId w:val="25"/>
        </w:numPr>
      </w:pPr>
      <w:r w:rsidRPr="00D02076">
        <w:t xml:space="preserve">0113/09 Instituto de Seguridad y Servicios Sociales de los Trabajadores del Estado – Alonso Lujambio Irazábal </w:t>
      </w:r>
    </w:p>
    <w:p w14:paraId="26B26500" w14:textId="77777777" w:rsidR="002629AA" w:rsidRDefault="002629AA" w:rsidP="002629AA">
      <w:pPr>
        <w:pStyle w:val="Citas"/>
        <w:numPr>
          <w:ilvl w:val="0"/>
          <w:numId w:val="25"/>
        </w:numPr>
      </w:pPr>
      <w:r w:rsidRPr="00D02076">
        <w:t xml:space="preserve">1624/09 Instituto Nacional para la Educación de los Adultos - María Marván Laborde </w:t>
      </w:r>
    </w:p>
    <w:p w14:paraId="24D97AF5" w14:textId="77777777" w:rsidR="002629AA" w:rsidRDefault="002629AA" w:rsidP="002629AA">
      <w:pPr>
        <w:pStyle w:val="Citas"/>
        <w:numPr>
          <w:ilvl w:val="0"/>
          <w:numId w:val="25"/>
        </w:numPr>
      </w:pPr>
      <w:r w:rsidRPr="00D02076">
        <w:lastRenderedPageBreak/>
        <w:t xml:space="preserve">2395/09 Secretaría de Economía - María Marván Laborde </w:t>
      </w:r>
    </w:p>
    <w:p w14:paraId="464EDE33" w14:textId="77777777" w:rsidR="002629AA" w:rsidRPr="00D02076" w:rsidRDefault="002629AA" w:rsidP="002629AA">
      <w:pPr>
        <w:pStyle w:val="Citas"/>
        <w:numPr>
          <w:ilvl w:val="0"/>
          <w:numId w:val="25"/>
        </w:numPr>
      </w:pPr>
      <w:r w:rsidRPr="00D02076">
        <w:t>0837/10 Administración Portuaria Integral de Veracruz, S.A. de C.V. – María Marván Laborde</w:t>
      </w:r>
      <w:r>
        <w:t>”</w:t>
      </w:r>
      <w:r w:rsidRPr="00D02076">
        <w:t xml:space="preserve"> </w:t>
      </w:r>
      <w:r>
        <w:rPr>
          <w:b/>
        </w:rPr>
        <w:t>[Sic]</w:t>
      </w:r>
    </w:p>
    <w:p w14:paraId="12D49B7B" w14:textId="77777777" w:rsidR="00863633" w:rsidRPr="002629AA" w:rsidRDefault="00863633" w:rsidP="000567FC">
      <w:pPr>
        <w:pStyle w:val="Prrafodelista"/>
        <w:autoSpaceDE w:val="0"/>
        <w:autoSpaceDN w:val="0"/>
        <w:adjustRightInd w:val="0"/>
        <w:spacing w:before="240" w:after="160" w:line="360" w:lineRule="auto"/>
        <w:ind w:left="0"/>
        <w:jc w:val="both"/>
        <w:rPr>
          <w:rFonts w:ascii="Palatino Linotype" w:hAnsi="Palatino Linotype"/>
          <w:lang w:val="es-MX"/>
        </w:rPr>
      </w:pPr>
    </w:p>
    <w:p w14:paraId="7A633133" w14:textId="189AA990" w:rsidR="00863633" w:rsidRDefault="002629AA" w:rsidP="000567FC">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Inconforme con la respuesta del </w:t>
      </w:r>
      <w:r>
        <w:rPr>
          <w:rFonts w:ascii="Palatino Linotype" w:hAnsi="Palatino Linotype"/>
          <w:b/>
          <w:bCs/>
        </w:rPr>
        <w:t xml:space="preserve">Sujeto Obligado, La Recurrente </w:t>
      </w:r>
      <w:r>
        <w:rPr>
          <w:rFonts w:ascii="Palatino Linotype" w:hAnsi="Palatino Linotype"/>
        </w:rPr>
        <w:t>interpuso recurso de revisión en fecha diecinueve de diciembre, admitiéndose el nueve de enero de dos mil veintitrés. Señalando como razones o motivos de inconformidad:</w:t>
      </w:r>
    </w:p>
    <w:p w14:paraId="0067C25F" w14:textId="2A27651C" w:rsidR="002629AA" w:rsidRPr="002629AA" w:rsidRDefault="002629AA" w:rsidP="002629AA">
      <w:pPr>
        <w:pStyle w:val="Citas"/>
        <w:rPr>
          <w:b/>
          <w:bCs/>
        </w:rPr>
      </w:pPr>
      <w:r>
        <w:t xml:space="preserve">“CON DEFICIENCIAS EN LA FUNDAMENTACIÓN Y MOTIVACION EN LA RESPUESTA” </w:t>
      </w:r>
      <w:r>
        <w:rPr>
          <w:b/>
          <w:bCs/>
        </w:rPr>
        <w:t>(Sic)</w:t>
      </w:r>
    </w:p>
    <w:p w14:paraId="628801CE" w14:textId="77777777" w:rsidR="00863633" w:rsidRDefault="00863633" w:rsidP="000567FC">
      <w:pPr>
        <w:pStyle w:val="Prrafodelista"/>
        <w:autoSpaceDE w:val="0"/>
        <w:autoSpaceDN w:val="0"/>
        <w:adjustRightInd w:val="0"/>
        <w:spacing w:before="240" w:after="160" w:line="360" w:lineRule="auto"/>
        <w:ind w:left="0"/>
        <w:jc w:val="both"/>
        <w:rPr>
          <w:rFonts w:ascii="Palatino Linotype" w:hAnsi="Palatino Linotype"/>
        </w:rPr>
      </w:pPr>
    </w:p>
    <w:p w14:paraId="657294BD" w14:textId="4A7BB6D1" w:rsidR="002629AA" w:rsidRPr="002629AA" w:rsidRDefault="002629AA" w:rsidP="00B971CA">
      <w:pPr>
        <w:pStyle w:val="Citas"/>
        <w:tabs>
          <w:tab w:val="left" w:pos="7470"/>
        </w:tabs>
        <w:ind w:left="0" w:right="72"/>
        <w:rPr>
          <w:i w:val="0"/>
          <w:sz w:val="24"/>
          <w:szCs w:val="24"/>
        </w:rPr>
      </w:pPr>
      <w:r>
        <w:rPr>
          <w:i w:val="0"/>
          <w:sz w:val="24"/>
          <w:szCs w:val="24"/>
        </w:rPr>
        <w:t xml:space="preserve">Bajo estas líneas argumentativas, de una interpretación literal y gramatical a los motivos de inconformidad aducidos por el particular se advierte que consiente el requerimiento </w:t>
      </w:r>
      <w:r>
        <w:rPr>
          <w:b/>
          <w:bCs/>
          <w:i w:val="0"/>
          <w:sz w:val="24"/>
          <w:szCs w:val="24"/>
        </w:rPr>
        <w:t xml:space="preserve">1 -uno-, </w:t>
      </w:r>
      <w:r>
        <w:rPr>
          <w:i w:val="0"/>
          <w:sz w:val="24"/>
          <w:szCs w:val="24"/>
        </w:rPr>
        <w:t xml:space="preserve">al no inconformarse respecto del convenio de colaboración remitido, únicamente respecto del oficio de respuesta. </w:t>
      </w:r>
    </w:p>
    <w:p w14:paraId="154B501E" w14:textId="77777777" w:rsidR="002629AA" w:rsidRPr="00604859" w:rsidRDefault="002629AA" w:rsidP="002629AA">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 xml:space="preserve">de </w:t>
      </w:r>
      <w:r>
        <w:rPr>
          <w:rFonts w:ascii="Palatino Linotype" w:hAnsi="Palatino Linotype" w:cs="Arial"/>
          <w:b/>
          <w:bCs/>
          <w:sz w:val="24"/>
          <w:szCs w:val="24"/>
          <w:lang w:eastAsia="es-MX"/>
        </w:rPr>
        <w:t xml:space="preserve">La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054D4D05"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01905C30"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Registro: 176608</w:t>
      </w:r>
    </w:p>
    <w:p w14:paraId="1A2D46BA"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55FF0445"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3353A0F9"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2A5340C8"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56E907B4"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44D9766E" w14:textId="77777777" w:rsidR="002629AA" w:rsidRPr="001300D8" w:rsidRDefault="002629AA" w:rsidP="002629A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5A14555" w14:textId="77777777" w:rsidR="002629AA" w:rsidRPr="001300D8" w:rsidRDefault="002629AA" w:rsidP="002629AA">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76EDB2E1" w14:textId="77777777" w:rsidR="002629AA" w:rsidRPr="001300D8" w:rsidRDefault="002629AA" w:rsidP="002629AA">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7F45C40" w14:textId="77777777" w:rsidR="002629AA" w:rsidRPr="001300D8" w:rsidRDefault="002629AA" w:rsidP="002629AA">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1483B621" w14:textId="77777777" w:rsidR="002629AA" w:rsidRPr="001300D8" w:rsidRDefault="002629AA" w:rsidP="002629A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BEED047" w14:textId="77777777" w:rsidR="002629AA" w:rsidRPr="001300D8" w:rsidRDefault="002629AA" w:rsidP="002629A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en revisión 393/90. Amparo Naylor Hernández y otros. 6 de diciembre de 1990. Unanimidad de votos. Ponente: Juan Manuel Brito Velázquez. Secretaria: María Dolores Olarte Ruvalcaba.</w:t>
      </w:r>
    </w:p>
    <w:p w14:paraId="33B907CA" w14:textId="77777777" w:rsidR="002629AA" w:rsidRPr="001300D8" w:rsidRDefault="002629AA" w:rsidP="002629A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C6C9B9C" w14:textId="77777777" w:rsidR="002629AA" w:rsidRPr="001300D8" w:rsidRDefault="002629AA" w:rsidP="002629A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4D9A9799" w14:textId="77777777" w:rsidR="002629AA" w:rsidRDefault="002629AA" w:rsidP="002629AA">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1300D8">
        <w:rPr>
          <w:rFonts w:ascii="Palatino Linotype" w:eastAsia="Times New Roman" w:hAnsi="Palatino Linotype" w:cs="Calibri"/>
          <w:b/>
          <w:i/>
          <w:color w:val="444444"/>
          <w:lang w:eastAsia="es-MX"/>
        </w:rPr>
        <w:t>[Sic]</w:t>
      </w:r>
    </w:p>
    <w:p w14:paraId="3EB69FF3" w14:textId="77777777" w:rsidR="002629AA" w:rsidRDefault="002629AA" w:rsidP="002629AA">
      <w:pPr>
        <w:spacing w:after="0" w:line="360" w:lineRule="auto"/>
        <w:jc w:val="both"/>
        <w:rPr>
          <w:rFonts w:ascii="Palatino Linotype" w:hAnsi="Palatino Linotype" w:cs="Arial"/>
          <w:noProof/>
          <w:color w:val="000000"/>
          <w:sz w:val="24"/>
          <w:lang w:eastAsia="es-MX"/>
        </w:rPr>
      </w:pPr>
    </w:p>
    <w:p w14:paraId="7F22FF2C" w14:textId="77777777" w:rsidR="002629AA" w:rsidRDefault="002629AA" w:rsidP="002629A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CA42947" w14:textId="77777777" w:rsidR="002629AA" w:rsidRDefault="002629AA" w:rsidP="002629AA">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0D07105" w14:textId="77777777" w:rsidR="002629AA" w:rsidRPr="0071419E" w:rsidRDefault="002629AA" w:rsidP="002629AA">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78C99C5" w14:textId="77777777" w:rsidR="002629AA" w:rsidRPr="00D83913" w:rsidRDefault="002629AA" w:rsidP="002629AA">
      <w:pPr>
        <w:pStyle w:val="Citas"/>
        <w:rPr>
          <w:b/>
          <w:bCs/>
        </w:rPr>
      </w:pPr>
      <w:r w:rsidRPr="00D83913">
        <w:rPr>
          <w:b/>
          <w:bCs/>
        </w:rPr>
        <w:lastRenderedPageBreak/>
        <w:t>Resoluciones</w:t>
      </w:r>
      <w:r>
        <w:rPr>
          <w:b/>
          <w:bCs/>
        </w:rPr>
        <w:t>:</w:t>
      </w:r>
    </w:p>
    <w:p w14:paraId="07F3E2F3" w14:textId="77777777" w:rsidR="002629AA" w:rsidRPr="00D83913" w:rsidRDefault="002629AA" w:rsidP="002629AA">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32564996" w14:textId="77777777" w:rsidR="002629AA" w:rsidRPr="009754D6" w:rsidRDefault="007E4203" w:rsidP="002629AA">
      <w:pPr>
        <w:pStyle w:val="Citas"/>
        <w:rPr>
          <w:sz w:val="20"/>
        </w:rPr>
      </w:pPr>
      <w:hyperlink r:id="rId15" w:history="1">
        <w:r w:rsidR="002629AA" w:rsidRPr="009754D6">
          <w:rPr>
            <w:rStyle w:val="Hipervnculo"/>
          </w:rPr>
          <w:t>http://consultas.ifai.org.mx/descargar.php?r=./pdf/resoluciones/2018/&amp;a=RRA%204548.pdf</w:t>
        </w:r>
      </w:hyperlink>
    </w:p>
    <w:p w14:paraId="3351DA02" w14:textId="77777777" w:rsidR="002629AA" w:rsidRPr="009754D6" w:rsidRDefault="002629AA" w:rsidP="002629AA">
      <w:pPr>
        <w:pStyle w:val="Citas"/>
        <w:rPr>
          <w:b/>
        </w:rPr>
      </w:pPr>
      <w:r w:rsidRPr="009754D6">
        <w:rPr>
          <w:b/>
        </w:rPr>
        <w:t xml:space="preserve">RRA 5097/18. </w:t>
      </w:r>
      <w:r w:rsidRPr="009754D6">
        <w:t>Secretaría de Hacienda y Crédito Público. 05 de septiembre de 2018. Por unanimidad. Comisionado Ponente Joel Salas Suárez.</w:t>
      </w:r>
    </w:p>
    <w:p w14:paraId="66254263" w14:textId="77777777" w:rsidR="002629AA" w:rsidRPr="009754D6" w:rsidRDefault="007E4203" w:rsidP="002629AA">
      <w:pPr>
        <w:pStyle w:val="Citas"/>
        <w:rPr>
          <w:sz w:val="20"/>
        </w:rPr>
      </w:pPr>
      <w:hyperlink r:id="rId16" w:history="1">
        <w:r w:rsidR="002629AA" w:rsidRPr="009754D6">
          <w:rPr>
            <w:rStyle w:val="Hipervnculo"/>
          </w:rPr>
          <w:t>http://consultas.ifai.org.mx/descargar.php?r=./pdf/resoluciones/2018/&amp;a=RRA%205097.pdf</w:t>
        </w:r>
      </w:hyperlink>
    </w:p>
    <w:p w14:paraId="3E70AAA1" w14:textId="77777777" w:rsidR="002629AA" w:rsidRPr="009754D6" w:rsidRDefault="002629AA" w:rsidP="002629AA">
      <w:pPr>
        <w:pStyle w:val="Citas"/>
        <w:rPr>
          <w:b/>
        </w:rPr>
      </w:pPr>
      <w:r w:rsidRPr="009754D6">
        <w:rPr>
          <w:b/>
        </w:rPr>
        <w:t xml:space="preserve">RRA 14270/19. </w:t>
      </w:r>
      <w:r w:rsidRPr="009754D6">
        <w:t>Registro Agrario Nacional. 22 de enero de 2020. Por unanimidad. Comisionado Ponente Francisco Javier Acuña Llamas.</w:t>
      </w:r>
    </w:p>
    <w:p w14:paraId="034EB417" w14:textId="77777777" w:rsidR="002629AA" w:rsidRPr="00A35685" w:rsidRDefault="007E4203" w:rsidP="002629AA">
      <w:pPr>
        <w:pStyle w:val="Citas"/>
        <w:rPr>
          <w:rStyle w:val="Hipervnculo"/>
          <w:b/>
          <w:bCs/>
          <w:color w:val="auto"/>
          <w:sz w:val="24"/>
          <w:szCs w:val="24"/>
          <w:u w:val="none"/>
          <w:lang w:val="en-US"/>
        </w:rPr>
      </w:pPr>
      <w:hyperlink r:id="rId17" w:history="1">
        <w:r w:rsidR="002629AA" w:rsidRPr="00A35685">
          <w:rPr>
            <w:rStyle w:val="Hipervnculo"/>
            <w:lang w:val="en-US"/>
          </w:rPr>
          <w:t>http://consultas.ifai.org.mx/descargar.php?r=./pdf/resoluciones/2019/&amp;a=RRA%2014270.pdf</w:t>
        </w:r>
      </w:hyperlink>
      <w:r w:rsidR="002629AA" w:rsidRPr="00A35685">
        <w:rPr>
          <w:rStyle w:val="Hipervnculo"/>
          <w:sz w:val="20"/>
          <w:lang w:val="en-US"/>
        </w:rPr>
        <w:t xml:space="preserve">” </w:t>
      </w:r>
      <w:r w:rsidR="002629AA" w:rsidRPr="00A35685">
        <w:rPr>
          <w:rStyle w:val="Hipervnculo"/>
          <w:i w:val="0"/>
          <w:iCs/>
          <w:sz w:val="24"/>
          <w:szCs w:val="24"/>
          <w:u w:val="none"/>
          <w:lang w:val="en-US"/>
        </w:rPr>
        <w:t xml:space="preserve"> </w:t>
      </w:r>
      <w:r w:rsidR="002629AA" w:rsidRPr="00A35685">
        <w:rPr>
          <w:rStyle w:val="Hipervnculo"/>
          <w:b/>
          <w:bCs/>
          <w:color w:val="auto"/>
          <w:sz w:val="24"/>
          <w:szCs w:val="24"/>
          <w:u w:val="none"/>
          <w:lang w:val="en-US"/>
        </w:rPr>
        <w:t>(Sic</w:t>
      </w:r>
      <w:r w:rsidR="002629AA">
        <w:rPr>
          <w:rStyle w:val="Hipervnculo"/>
          <w:b/>
          <w:bCs/>
          <w:color w:val="auto"/>
          <w:sz w:val="24"/>
          <w:szCs w:val="24"/>
          <w:u w:val="none"/>
          <w:lang w:val="en-US"/>
        </w:rPr>
        <w:t>)</w:t>
      </w:r>
    </w:p>
    <w:p w14:paraId="41EAF83F" w14:textId="77777777" w:rsidR="002629AA" w:rsidRPr="002629AA" w:rsidRDefault="002629AA" w:rsidP="00B971CA">
      <w:pPr>
        <w:pStyle w:val="Citas"/>
        <w:tabs>
          <w:tab w:val="left" w:pos="7470"/>
        </w:tabs>
        <w:ind w:left="0" w:right="72"/>
        <w:rPr>
          <w:i w:val="0"/>
          <w:sz w:val="24"/>
          <w:szCs w:val="24"/>
          <w:lang w:val="en-US"/>
        </w:rPr>
      </w:pPr>
    </w:p>
    <w:p w14:paraId="4719F272" w14:textId="30D32731" w:rsidR="002629AA" w:rsidRDefault="002629AA" w:rsidP="002629AA">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La</w:t>
      </w:r>
      <w:r w:rsidRPr="00535EDD">
        <w:rPr>
          <w:rFonts w:cs="Arial"/>
          <w:b/>
          <w:i w:val="0"/>
          <w:noProof/>
          <w:color w:val="000000"/>
          <w:sz w:val="24"/>
          <w:lang w:eastAsia="es-MX"/>
        </w:rPr>
        <w:t xml:space="preserve"> Recurrente, </w:t>
      </w:r>
      <w:r>
        <w:rPr>
          <w:rFonts w:cs="Arial"/>
          <w:i w:val="0"/>
          <w:noProof/>
          <w:color w:val="000000"/>
          <w:sz w:val="24"/>
          <w:lang w:eastAsia="es-MX"/>
        </w:rPr>
        <w:t>actualiza</w:t>
      </w:r>
      <w:r w:rsidRPr="00535EDD">
        <w:rPr>
          <w:rFonts w:cs="Arial"/>
          <w:i w:val="0"/>
          <w:noProof/>
          <w:color w:val="000000"/>
          <w:sz w:val="24"/>
          <w:lang w:eastAsia="es-MX"/>
        </w:rPr>
        <w:t xml:space="preserve"> la hipotesis normativa prevista en el artículo 179, </w:t>
      </w:r>
      <w:r>
        <w:rPr>
          <w:rFonts w:cs="Arial"/>
          <w:i w:val="0"/>
          <w:noProof/>
          <w:color w:val="000000"/>
          <w:sz w:val="24"/>
          <w:lang w:eastAsia="es-MX"/>
        </w:rPr>
        <w:t xml:space="preserve">fracción XIII de la Ley de Transparencia y Acceso a la Información Pública del Estado de Mexico y Municipios, cuyo contenido literal es el siguiente: </w:t>
      </w:r>
    </w:p>
    <w:p w14:paraId="047EC37D" w14:textId="77777777" w:rsidR="002629AA" w:rsidRPr="002629AA" w:rsidRDefault="002629AA" w:rsidP="00B971CA">
      <w:pPr>
        <w:pStyle w:val="Citas"/>
        <w:tabs>
          <w:tab w:val="left" w:pos="7470"/>
        </w:tabs>
        <w:ind w:left="0" w:right="72"/>
        <w:rPr>
          <w:i w:val="0"/>
          <w:sz w:val="24"/>
          <w:szCs w:val="24"/>
        </w:rPr>
      </w:pPr>
    </w:p>
    <w:p w14:paraId="73279399" w14:textId="781918FA" w:rsidR="002629AA" w:rsidRDefault="002629AA" w:rsidP="002629AA">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75E03757" w14:textId="0446B9E3" w:rsidR="002629AA" w:rsidRDefault="002629AA" w:rsidP="002629AA">
      <w:pPr>
        <w:pStyle w:val="Citas"/>
      </w:pPr>
      <w:r>
        <w:t>(…)</w:t>
      </w:r>
    </w:p>
    <w:p w14:paraId="72BE199D" w14:textId="77777777" w:rsidR="002629AA" w:rsidRDefault="002629AA" w:rsidP="002629AA">
      <w:pPr>
        <w:pStyle w:val="Citas"/>
      </w:pPr>
      <w:r>
        <w:t>XIII. La falta, deficiencia o insuficiencia de la fundamentación y/o motivación en la respuesta; y</w:t>
      </w:r>
    </w:p>
    <w:p w14:paraId="31FA718F" w14:textId="01E98ED4" w:rsidR="002629AA" w:rsidRPr="005A12AE" w:rsidRDefault="002629AA" w:rsidP="002629AA">
      <w:pPr>
        <w:pStyle w:val="Citas"/>
        <w:rPr>
          <w:b/>
          <w:bCs/>
          <w:noProof/>
          <w:color w:val="000000"/>
          <w:sz w:val="24"/>
          <w:lang w:eastAsia="es-MX"/>
        </w:rPr>
      </w:pPr>
      <w:r>
        <w:rPr>
          <w:noProof/>
          <w:color w:val="000000"/>
          <w:sz w:val="24"/>
          <w:lang w:eastAsia="es-MX"/>
        </w:rPr>
        <w:t xml:space="preserve"> (…)” </w:t>
      </w:r>
      <w:r>
        <w:rPr>
          <w:b/>
          <w:bCs/>
          <w:noProof/>
          <w:color w:val="000000"/>
          <w:sz w:val="24"/>
          <w:lang w:eastAsia="es-MX"/>
        </w:rPr>
        <w:t>(Sic)</w:t>
      </w:r>
    </w:p>
    <w:p w14:paraId="37D10524" w14:textId="77777777" w:rsidR="002629AA" w:rsidRPr="002629AA" w:rsidRDefault="002629AA" w:rsidP="00B971CA">
      <w:pPr>
        <w:pStyle w:val="Citas"/>
        <w:tabs>
          <w:tab w:val="left" w:pos="7470"/>
        </w:tabs>
        <w:ind w:left="0" w:right="72"/>
        <w:rPr>
          <w:i w:val="0"/>
          <w:sz w:val="24"/>
          <w:szCs w:val="24"/>
        </w:rPr>
      </w:pPr>
    </w:p>
    <w:p w14:paraId="0292552F" w14:textId="3C93F841" w:rsidR="002629AA" w:rsidRDefault="00B971CA" w:rsidP="00B971CA">
      <w:pPr>
        <w:pStyle w:val="Citas"/>
        <w:tabs>
          <w:tab w:val="left" w:pos="7470"/>
        </w:tabs>
        <w:ind w:left="0" w:right="72"/>
        <w:rPr>
          <w:i w:val="0"/>
          <w:sz w:val="24"/>
          <w:szCs w:val="24"/>
        </w:rPr>
      </w:pPr>
      <w:r>
        <w:rPr>
          <w:i w:val="0"/>
          <w:sz w:val="24"/>
          <w:szCs w:val="24"/>
        </w:rPr>
        <w:t xml:space="preserve">Por otra parte, como fue referido en el antecedente quinto, en fecha </w:t>
      </w:r>
      <w:r w:rsidR="002629AA">
        <w:rPr>
          <w:i w:val="0"/>
          <w:sz w:val="24"/>
          <w:szCs w:val="24"/>
        </w:rPr>
        <w:t xml:space="preserve">dieciocho de enero del presente, </w:t>
      </w:r>
      <w:r w:rsidR="002629AA">
        <w:rPr>
          <w:b/>
          <w:bCs/>
          <w:i w:val="0"/>
          <w:sz w:val="24"/>
          <w:szCs w:val="24"/>
        </w:rPr>
        <w:t xml:space="preserve">El Sujeto Obligado </w:t>
      </w:r>
      <w:r w:rsidR="002629AA">
        <w:rPr>
          <w:i w:val="0"/>
          <w:sz w:val="24"/>
          <w:szCs w:val="24"/>
        </w:rPr>
        <w:t>rindió su informe justificado en los siguientes términos:</w:t>
      </w:r>
    </w:p>
    <w:p w14:paraId="13A7B3E0" w14:textId="73F1EC41" w:rsidR="002629AA" w:rsidRPr="00841F6A" w:rsidRDefault="002629AA" w:rsidP="002629AA">
      <w:pPr>
        <w:pStyle w:val="Citas"/>
        <w:numPr>
          <w:ilvl w:val="0"/>
          <w:numId w:val="32"/>
        </w:numPr>
        <w:tabs>
          <w:tab w:val="left" w:pos="7470"/>
        </w:tabs>
        <w:ind w:right="72"/>
        <w:rPr>
          <w:b/>
          <w:bCs/>
          <w:i w:val="0"/>
          <w:sz w:val="24"/>
          <w:szCs w:val="24"/>
        </w:rPr>
      </w:pPr>
      <w:r>
        <w:rPr>
          <w:b/>
          <w:bCs/>
          <w:i w:val="0"/>
          <w:sz w:val="24"/>
          <w:szCs w:val="24"/>
        </w:rPr>
        <w:t xml:space="preserve">“RR 17485.pdf”: </w:t>
      </w:r>
      <w:r w:rsidR="00143E27">
        <w:rPr>
          <w:i w:val="0"/>
          <w:sz w:val="24"/>
          <w:szCs w:val="24"/>
        </w:rPr>
        <w:t xml:space="preserve">Oficio número </w:t>
      </w:r>
      <w:r w:rsidR="00143E27">
        <w:rPr>
          <w:b/>
          <w:bCs/>
          <w:i w:val="0"/>
          <w:sz w:val="24"/>
          <w:szCs w:val="24"/>
        </w:rPr>
        <w:t xml:space="preserve">2010A4000/UT/RR/0064/2023 </w:t>
      </w:r>
      <w:r w:rsidR="00143E27">
        <w:rPr>
          <w:i w:val="0"/>
          <w:sz w:val="24"/>
          <w:szCs w:val="24"/>
        </w:rPr>
        <w:t xml:space="preserve">signado por la Titular de la Unidad de Transparencia y dirigido al Comisionado Ponente, de fecha dieciocho de enero de dos mil veintitrés, </w:t>
      </w:r>
      <w:r w:rsidR="00841F6A">
        <w:rPr>
          <w:i w:val="0"/>
          <w:sz w:val="24"/>
          <w:szCs w:val="24"/>
        </w:rPr>
        <w:t xml:space="preserve">en lo medular ratifica la respuesta primigenia. </w:t>
      </w:r>
    </w:p>
    <w:p w14:paraId="35FCDE18" w14:textId="40E11111" w:rsidR="00841F6A" w:rsidRDefault="00841F6A" w:rsidP="00841F6A">
      <w:pPr>
        <w:pStyle w:val="Citas"/>
        <w:tabs>
          <w:tab w:val="left" w:pos="7470"/>
        </w:tabs>
        <w:ind w:left="0" w:right="72"/>
        <w:rPr>
          <w:b/>
          <w:bCs/>
          <w:i w:val="0"/>
          <w:sz w:val="24"/>
          <w:szCs w:val="24"/>
        </w:rPr>
      </w:pPr>
    </w:p>
    <w:p w14:paraId="1015EDA8" w14:textId="23D9A80F" w:rsidR="00841F6A" w:rsidRDefault="0036329D" w:rsidP="0036329D">
      <w:pPr>
        <w:pStyle w:val="Citas"/>
        <w:tabs>
          <w:tab w:val="left" w:pos="7470"/>
        </w:tabs>
        <w:ind w:left="0" w:right="72"/>
        <w:rPr>
          <w:i w:val="0"/>
          <w:sz w:val="24"/>
          <w:szCs w:val="24"/>
        </w:rPr>
      </w:pPr>
      <w:r>
        <w:rPr>
          <w:i w:val="0"/>
          <w:sz w:val="24"/>
          <w:szCs w:val="24"/>
        </w:rPr>
        <w:t>Luego entonces, a efecto de conceptualizar debidamente los términos de fundamentar y motivar, lo haremos inicialmente a través del Diccionario de la Real Academia Española, el cual dispone a la literalidad lo siguiente:</w:t>
      </w:r>
    </w:p>
    <w:p w14:paraId="7011033D" w14:textId="6235BB42" w:rsidR="0036329D" w:rsidRPr="0036329D" w:rsidRDefault="0036329D" w:rsidP="0036329D">
      <w:pPr>
        <w:pStyle w:val="Citas"/>
      </w:pPr>
      <w:r>
        <w:t>“</w:t>
      </w:r>
      <w:r w:rsidRPr="0036329D">
        <w:t>Fundamentación</w:t>
      </w:r>
    </w:p>
    <w:p w14:paraId="1CA4CF29" w14:textId="7C8302AC" w:rsidR="0036329D" w:rsidRPr="0036329D" w:rsidRDefault="0036329D" w:rsidP="0036329D">
      <w:pPr>
        <w:pStyle w:val="Citas"/>
        <w:numPr>
          <w:ilvl w:val="0"/>
          <w:numId w:val="37"/>
        </w:numPr>
      </w:pPr>
      <w:r w:rsidRPr="0036329D">
        <w:lastRenderedPageBreak/>
        <w:t>Acción y efecto de fundamentar (establecer la razón de una cosa)</w:t>
      </w:r>
      <w:r>
        <w:t xml:space="preserve">” </w:t>
      </w:r>
      <w:r>
        <w:rPr>
          <w:b/>
          <w:bCs/>
        </w:rPr>
        <w:t>(Sic)</w:t>
      </w:r>
    </w:p>
    <w:p w14:paraId="34374859" w14:textId="47DF5FAA" w:rsidR="0036329D" w:rsidRPr="0036329D" w:rsidRDefault="0036329D" w:rsidP="0036329D">
      <w:pPr>
        <w:pStyle w:val="Citas"/>
      </w:pPr>
    </w:p>
    <w:p w14:paraId="5F65D4B9" w14:textId="3CE360F9" w:rsidR="0036329D" w:rsidRPr="0036329D" w:rsidRDefault="0036329D" w:rsidP="0036329D">
      <w:pPr>
        <w:pStyle w:val="Citas"/>
      </w:pPr>
      <w:r>
        <w:t>“</w:t>
      </w:r>
      <w:r w:rsidRPr="0036329D">
        <w:t>Motivación</w:t>
      </w:r>
    </w:p>
    <w:p w14:paraId="1EFD920B" w14:textId="5133784C" w:rsidR="0036329D" w:rsidRPr="0036329D" w:rsidRDefault="0036329D" w:rsidP="0036329D">
      <w:pPr>
        <w:pStyle w:val="Citas"/>
        <w:numPr>
          <w:ilvl w:val="0"/>
          <w:numId w:val="38"/>
        </w:numPr>
        <w:ind w:left="1170" w:hanging="270"/>
      </w:pPr>
      <w:r w:rsidRPr="0036329D">
        <w:t>Acción y efecto de motivar</w:t>
      </w:r>
    </w:p>
    <w:p w14:paraId="3E9AE961" w14:textId="47CC8380" w:rsidR="0036329D" w:rsidRPr="0036329D" w:rsidRDefault="0036329D" w:rsidP="0036329D">
      <w:pPr>
        <w:pStyle w:val="Citas"/>
        <w:numPr>
          <w:ilvl w:val="0"/>
          <w:numId w:val="38"/>
        </w:numPr>
        <w:ind w:left="1170" w:hanging="270"/>
      </w:pPr>
      <w:r w:rsidRPr="0036329D">
        <w:t>Motivo (causa)</w:t>
      </w:r>
    </w:p>
    <w:p w14:paraId="0BDD9CB8" w14:textId="1A4E9542" w:rsidR="0036329D" w:rsidRPr="0036329D" w:rsidRDefault="0036329D" w:rsidP="0036329D">
      <w:pPr>
        <w:pStyle w:val="Citas"/>
        <w:numPr>
          <w:ilvl w:val="0"/>
          <w:numId w:val="38"/>
        </w:numPr>
        <w:ind w:left="1170" w:hanging="270"/>
      </w:pPr>
      <w:r w:rsidRPr="0036329D">
        <w:t>Conjunto de factores internos o externos que determinan en parte las acciones de una persona”</w:t>
      </w:r>
      <w:r>
        <w:t xml:space="preserve"> </w:t>
      </w:r>
      <w:r>
        <w:rPr>
          <w:b/>
          <w:bCs/>
        </w:rPr>
        <w:t>(Sic)</w:t>
      </w:r>
    </w:p>
    <w:p w14:paraId="6B490EED" w14:textId="77777777" w:rsidR="0036329D" w:rsidRPr="00841F6A" w:rsidRDefault="0036329D" w:rsidP="0036329D">
      <w:pPr>
        <w:pStyle w:val="Citas"/>
        <w:tabs>
          <w:tab w:val="left" w:pos="7470"/>
        </w:tabs>
        <w:ind w:left="0" w:right="72"/>
        <w:rPr>
          <w:i w:val="0"/>
          <w:sz w:val="24"/>
          <w:szCs w:val="24"/>
        </w:rPr>
      </w:pPr>
    </w:p>
    <w:p w14:paraId="59A604B2" w14:textId="46292CD6" w:rsidR="002629AA" w:rsidRDefault="007D30F1" w:rsidP="00B971CA">
      <w:pPr>
        <w:pStyle w:val="Citas"/>
        <w:tabs>
          <w:tab w:val="left" w:pos="7470"/>
        </w:tabs>
        <w:ind w:left="0" w:right="72"/>
        <w:rPr>
          <w:i w:val="0"/>
          <w:sz w:val="24"/>
          <w:szCs w:val="24"/>
        </w:rPr>
      </w:pPr>
      <w:r>
        <w:rPr>
          <w:i w:val="0"/>
          <w:sz w:val="24"/>
          <w:szCs w:val="24"/>
        </w:rPr>
        <w:t>En efecto</w:t>
      </w:r>
      <w:r w:rsidR="0036329D">
        <w:rPr>
          <w:i w:val="0"/>
          <w:sz w:val="24"/>
          <w:szCs w:val="24"/>
        </w:rPr>
        <w:t xml:space="preserve">, se advierte que la fundamentación y motivación deben de estar presentes en todos los actos de autoridad, toda vez que el artículo 16 de nuestra Carta </w:t>
      </w:r>
      <w:r w:rsidR="004F38C6">
        <w:rPr>
          <w:i w:val="0"/>
          <w:sz w:val="24"/>
          <w:szCs w:val="24"/>
        </w:rPr>
        <w:t xml:space="preserve">no señala excepciones de ningún tipo. </w:t>
      </w:r>
    </w:p>
    <w:p w14:paraId="722B3999" w14:textId="6EC78E33" w:rsidR="004F38C6" w:rsidRDefault="004F38C6" w:rsidP="00B971CA">
      <w:pPr>
        <w:pStyle w:val="Citas"/>
        <w:tabs>
          <w:tab w:val="left" w:pos="7470"/>
        </w:tabs>
        <w:ind w:left="0" w:right="72"/>
        <w:rPr>
          <w:i w:val="0"/>
          <w:sz w:val="24"/>
          <w:szCs w:val="24"/>
        </w:rPr>
      </w:pPr>
      <w:r>
        <w:rPr>
          <w:i w:val="0"/>
          <w:sz w:val="24"/>
          <w:szCs w:val="24"/>
        </w:rPr>
        <w:t xml:space="preserve">Bajo este contexto, resulta claro observar que la respuesta a una solicitud de información por parte del </w:t>
      </w:r>
      <w:r>
        <w:rPr>
          <w:b/>
          <w:bCs/>
          <w:i w:val="0"/>
          <w:sz w:val="24"/>
          <w:szCs w:val="24"/>
        </w:rPr>
        <w:t xml:space="preserve">Sujeto Obligado, </w:t>
      </w:r>
      <w:r>
        <w:rPr>
          <w:i w:val="0"/>
          <w:sz w:val="24"/>
          <w:szCs w:val="24"/>
        </w:rPr>
        <w:t xml:space="preserve">no únicamente se haga entrega o no de la misma, sino que por el contrario, la respuesta que otorgue deberá estar debidamente fundada con el marco legal que corresponda, en este caso partiendo del artículo 16 constitucional, Ley General de Transparencia, Ley local de Transparencia, y demás disposiciones aplicables. </w:t>
      </w:r>
    </w:p>
    <w:p w14:paraId="78A71F4E" w14:textId="1EF693E6" w:rsidR="004F38C6" w:rsidRDefault="004F38C6" w:rsidP="00B971CA">
      <w:pPr>
        <w:pStyle w:val="Citas"/>
        <w:tabs>
          <w:tab w:val="left" w:pos="7470"/>
        </w:tabs>
        <w:ind w:left="0" w:right="72"/>
        <w:rPr>
          <w:i w:val="0"/>
          <w:sz w:val="24"/>
          <w:szCs w:val="24"/>
        </w:rPr>
      </w:pPr>
      <w:r>
        <w:rPr>
          <w:i w:val="0"/>
          <w:sz w:val="24"/>
          <w:szCs w:val="24"/>
        </w:rPr>
        <w:t xml:space="preserve">Aunado a lo anterior, </w:t>
      </w:r>
      <w:r>
        <w:rPr>
          <w:b/>
          <w:bCs/>
          <w:i w:val="0"/>
          <w:sz w:val="24"/>
          <w:szCs w:val="24"/>
        </w:rPr>
        <w:t xml:space="preserve">El Sujeto Obligado </w:t>
      </w:r>
      <w:r>
        <w:rPr>
          <w:i w:val="0"/>
          <w:sz w:val="24"/>
          <w:szCs w:val="24"/>
        </w:rPr>
        <w:t xml:space="preserve">debe señalar las razones por las cuales está atendiendo la solicitud de información en los términos que lo hace, es decir, explicar de manera clara y precisa la conexión existente entre el marco normativo indicado, y </w:t>
      </w:r>
      <w:r>
        <w:rPr>
          <w:i w:val="0"/>
          <w:sz w:val="24"/>
          <w:szCs w:val="24"/>
        </w:rPr>
        <w:lastRenderedPageBreak/>
        <w:t xml:space="preserve">las razones y deducciones que de ello se derivan para entregar o no la información, ya sea de manera íntegra, parcial, o en su defecto la negativa de acceso a la misma. </w:t>
      </w:r>
    </w:p>
    <w:p w14:paraId="7494A369" w14:textId="26587A39" w:rsidR="004F38C6" w:rsidRDefault="004F38C6" w:rsidP="00B971CA">
      <w:pPr>
        <w:pStyle w:val="Citas"/>
        <w:tabs>
          <w:tab w:val="left" w:pos="7470"/>
        </w:tabs>
        <w:ind w:left="0" w:right="72"/>
        <w:rPr>
          <w:i w:val="0"/>
          <w:sz w:val="24"/>
          <w:szCs w:val="24"/>
        </w:rPr>
      </w:pPr>
      <w:r>
        <w:rPr>
          <w:i w:val="0"/>
          <w:sz w:val="24"/>
          <w:szCs w:val="24"/>
        </w:rPr>
        <w:t>A mayor abundamiento, el Poder Judicial de la Federación ha referido que no existe fundamentación y motivación cuando el acto no se adecúa a la norma en que se apoya, de conformidad con el criterio que se expone a continuación:</w:t>
      </w:r>
    </w:p>
    <w:p w14:paraId="2806F470" w14:textId="4AD713FB" w:rsidR="004F38C6" w:rsidRPr="007B4EE4" w:rsidRDefault="007B4EE4" w:rsidP="007B4EE4">
      <w:pPr>
        <w:pStyle w:val="Citas"/>
      </w:pPr>
      <w:r>
        <w:t>“</w:t>
      </w:r>
      <w:r w:rsidR="004F38C6" w:rsidRPr="007B4EE4">
        <w:t xml:space="preserve">Época: Novena Época </w:t>
      </w:r>
    </w:p>
    <w:p w14:paraId="74401518" w14:textId="77777777" w:rsidR="004F38C6" w:rsidRPr="007B4EE4" w:rsidRDefault="004F38C6" w:rsidP="007B4EE4">
      <w:pPr>
        <w:pStyle w:val="Citas"/>
      </w:pPr>
      <w:r w:rsidRPr="007B4EE4">
        <w:t xml:space="preserve">Registro: 194798 </w:t>
      </w:r>
    </w:p>
    <w:p w14:paraId="27092AF3" w14:textId="77777777" w:rsidR="004F38C6" w:rsidRPr="007B4EE4" w:rsidRDefault="004F38C6" w:rsidP="007B4EE4">
      <w:pPr>
        <w:pStyle w:val="Citas"/>
      </w:pPr>
      <w:r w:rsidRPr="007B4EE4">
        <w:t>Instancia: Tribunales Colegiados de Circuito</w:t>
      </w:r>
    </w:p>
    <w:p w14:paraId="099F7CF7" w14:textId="77777777" w:rsidR="004F38C6" w:rsidRPr="007B4EE4" w:rsidRDefault="004F38C6" w:rsidP="007B4EE4">
      <w:pPr>
        <w:pStyle w:val="Citas"/>
      </w:pPr>
      <w:r w:rsidRPr="007B4EE4">
        <w:t xml:space="preserve"> Tipo de Tesis: Jurisprudencia </w:t>
      </w:r>
    </w:p>
    <w:p w14:paraId="4087BBC4" w14:textId="77777777" w:rsidR="004F38C6" w:rsidRPr="007B4EE4" w:rsidRDefault="004F38C6" w:rsidP="007B4EE4">
      <w:pPr>
        <w:pStyle w:val="Citas"/>
      </w:pPr>
      <w:r w:rsidRPr="007B4EE4">
        <w:t xml:space="preserve">Fuente: Semanario Judicial de la Federación y su Gaceta </w:t>
      </w:r>
    </w:p>
    <w:p w14:paraId="20CFB2F1" w14:textId="77777777" w:rsidR="004F38C6" w:rsidRPr="007B4EE4" w:rsidRDefault="004F38C6" w:rsidP="007B4EE4">
      <w:pPr>
        <w:pStyle w:val="Citas"/>
      </w:pPr>
      <w:r w:rsidRPr="007B4EE4">
        <w:t xml:space="preserve">Tomo IX, Enero de 1999 </w:t>
      </w:r>
    </w:p>
    <w:p w14:paraId="2243ED9B" w14:textId="77777777" w:rsidR="004F38C6" w:rsidRPr="007B4EE4" w:rsidRDefault="004F38C6" w:rsidP="007B4EE4">
      <w:pPr>
        <w:pStyle w:val="Citas"/>
      </w:pPr>
      <w:r w:rsidRPr="007B4EE4">
        <w:t xml:space="preserve">Materia(s): Común </w:t>
      </w:r>
    </w:p>
    <w:p w14:paraId="2E7D2A21" w14:textId="77777777" w:rsidR="004F38C6" w:rsidRPr="007B4EE4" w:rsidRDefault="004F38C6" w:rsidP="007B4EE4">
      <w:pPr>
        <w:pStyle w:val="Citas"/>
      </w:pPr>
      <w:r w:rsidRPr="007B4EE4">
        <w:t xml:space="preserve">Tesis: VI.2o. J/123 </w:t>
      </w:r>
    </w:p>
    <w:p w14:paraId="2B559C19" w14:textId="22FF12B3" w:rsidR="004F38C6" w:rsidRPr="007B4EE4" w:rsidRDefault="004F38C6" w:rsidP="007B4EE4">
      <w:pPr>
        <w:pStyle w:val="Citas"/>
      </w:pPr>
      <w:r w:rsidRPr="007B4EE4">
        <w:t>Página: 660</w:t>
      </w:r>
    </w:p>
    <w:p w14:paraId="45DD2DEC" w14:textId="1320F42B" w:rsidR="00A03F2A" w:rsidRPr="007B4EE4" w:rsidRDefault="004F38C6" w:rsidP="007B4EE4">
      <w:pPr>
        <w:pStyle w:val="Citas"/>
        <w:rPr>
          <w:b/>
          <w:bCs/>
        </w:rPr>
      </w:pPr>
      <w:r w:rsidRPr="007B4EE4">
        <w:rPr>
          <w:b/>
          <w:bCs/>
        </w:rPr>
        <w:t>FUNDAMENTACIÓN Y MOTIVACIÓN, NO EXISTE CUANDO EL ACTO NO SE ADECUA A LA NORMA EN QUE SE APOYA.</w:t>
      </w:r>
    </w:p>
    <w:p w14:paraId="5E6F8984" w14:textId="08BA68F0" w:rsidR="00A03F2A" w:rsidRPr="007B4EE4" w:rsidRDefault="004F38C6" w:rsidP="007B4EE4">
      <w:pPr>
        <w:pStyle w:val="Citas"/>
        <w:rPr>
          <w:b/>
          <w:bCs/>
        </w:rPr>
      </w:pPr>
      <w:r w:rsidRPr="007B4EE4">
        <w:t xml:space="preserve">Todo acto de autoridad debe estar suficientemente fundado y motivado, de manera que si los motivos o causas que tomó en cuenta el juzgador para dictar un proveído, no se adecuan a la hipótesis de la norma en que pretende apoyarse, no se cumple con </w:t>
      </w:r>
      <w:r w:rsidRPr="007B4EE4">
        <w:lastRenderedPageBreak/>
        <w:t>el requisito de fundamentación y motivación que exige el artículo </w:t>
      </w:r>
      <w:hyperlink r:id="rId18" w:history="1">
        <w:r w:rsidRPr="007B4EE4">
          <w:rPr>
            <w:rStyle w:val="Hipervnculo"/>
            <w:color w:val="auto"/>
            <w:u w:val="none"/>
          </w:rPr>
          <w:t>16 constitucional</w:t>
        </w:r>
      </w:hyperlink>
      <w:r w:rsidRPr="007B4EE4">
        <w:t>, por tanto, el acto reclamado es violatorio de garantías.</w:t>
      </w:r>
      <w:r w:rsidR="007B4EE4">
        <w:t xml:space="preserve">” </w:t>
      </w:r>
      <w:r w:rsidR="007B4EE4">
        <w:rPr>
          <w:b/>
          <w:bCs/>
        </w:rPr>
        <w:t>(Sic)</w:t>
      </w:r>
    </w:p>
    <w:p w14:paraId="0F818CC5" w14:textId="285107BB" w:rsidR="004F38C6" w:rsidRDefault="004F38C6" w:rsidP="001B3B53">
      <w:pPr>
        <w:autoSpaceDE w:val="0"/>
        <w:autoSpaceDN w:val="0"/>
        <w:adjustRightInd w:val="0"/>
        <w:spacing w:before="240" w:line="360" w:lineRule="auto"/>
        <w:jc w:val="both"/>
        <w:rPr>
          <w:rFonts w:ascii="Calibri" w:hAnsi="Calibri" w:cs="Calibri"/>
          <w:color w:val="212529"/>
          <w:sz w:val="26"/>
          <w:szCs w:val="26"/>
          <w:shd w:val="clear" w:color="auto" w:fill="FFFFFF"/>
        </w:rPr>
      </w:pPr>
    </w:p>
    <w:p w14:paraId="47A25DCF" w14:textId="5B0ADED5" w:rsidR="004F38C6" w:rsidRPr="007B4EE4" w:rsidRDefault="004F38C6" w:rsidP="001B3B53">
      <w:pPr>
        <w:autoSpaceDE w:val="0"/>
        <w:autoSpaceDN w:val="0"/>
        <w:adjustRightInd w:val="0"/>
        <w:spacing w:before="240" w:line="360" w:lineRule="auto"/>
        <w:jc w:val="both"/>
        <w:rPr>
          <w:rFonts w:ascii="Palatino Linotype" w:hAnsi="Palatino Linotype" w:cs="Calibri"/>
          <w:color w:val="212529"/>
          <w:sz w:val="24"/>
          <w:szCs w:val="24"/>
          <w:shd w:val="clear" w:color="auto" w:fill="FFFFFF"/>
        </w:rPr>
      </w:pPr>
      <w:r w:rsidRPr="007B4EE4">
        <w:rPr>
          <w:rFonts w:ascii="Palatino Linotype" w:hAnsi="Palatino Linotype" w:cs="Calibri"/>
          <w:color w:val="212529"/>
          <w:sz w:val="24"/>
          <w:szCs w:val="24"/>
          <w:shd w:val="clear" w:color="auto" w:fill="FFFFFF"/>
        </w:rPr>
        <w:t xml:space="preserve">En virtud de lo anterior, este Órgano Garante insiste en que no resulta motivo de disenso el convenio remitido mediante respuesta </w:t>
      </w:r>
      <w:r w:rsidRPr="007B4EE4">
        <w:rPr>
          <w:rFonts w:ascii="Palatino Linotype" w:hAnsi="Palatino Linotype" w:cs="Calibri"/>
          <w:color w:val="212529"/>
          <w:sz w:val="24"/>
          <w:szCs w:val="24"/>
        </w:rPr>
        <w:t>primigenia, por otra parte</w:t>
      </w:r>
      <w:r w:rsidRPr="007B4EE4">
        <w:rPr>
          <w:rFonts w:ascii="Palatino Linotype" w:hAnsi="Palatino Linotype" w:cs="Calibri"/>
          <w:color w:val="212529"/>
          <w:sz w:val="24"/>
          <w:szCs w:val="24"/>
          <w:shd w:val="clear" w:color="auto" w:fill="FFFFFF"/>
        </w:rPr>
        <w:t xml:space="preserve">, con relación al oficio de respuesta se destaca que las </w:t>
      </w:r>
      <w:r w:rsidRPr="007B4EE4">
        <w:rPr>
          <w:rFonts w:ascii="Palatino Linotype" w:hAnsi="Palatino Linotype" w:cs="Calibri"/>
          <w:color w:val="212529"/>
          <w:sz w:val="24"/>
          <w:szCs w:val="24"/>
        </w:rPr>
        <w:t xml:space="preserve">porciones normativas invocadas </w:t>
      </w:r>
      <w:r w:rsidR="007B4EE4">
        <w:rPr>
          <w:rFonts w:ascii="Palatino Linotype" w:hAnsi="Palatino Linotype" w:cs="Calibri"/>
          <w:color w:val="212529"/>
          <w:sz w:val="24"/>
          <w:szCs w:val="24"/>
        </w:rPr>
        <w:t xml:space="preserve">y fundamentos </w:t>
      </w:r>
      <w:r w:rsidRPr="007B4EE4">
        <w:rPr>
          <w:rFonts w:ascii="Palatino Linotype" w:hAnsi="Palatino Linotype" w:cs="Calibri"/>
          <w:color w:val="212529"/>
          <w:sz w:val="24"/>
          <w:szCs w:val="24"/>
        </w:rPr>
        <w:t>resultan aplicables al caso en concreto, puesto que parten</w:t>
      </w:r>
      <w:r w:rsidRPr="007B4EE4">
        <w:rPr>
          <w:rFonts w:ascii="Palatino Linotype" w:hAnsi="Palatino Linotype" w:cs="Calibri"/>
          <w:color w:val="212529"/>
          <w:sz w:val="24"/>
          <w:szCs w:val="24"/>
          <w:shd w:val="clear" w:color="auto" w:fill="FFFFFF"/>
        </w:rPr>
        <w:t xml:space="preserve"> desde una base constitucional que reconoce el derecho de </w:t>
      </w:r>
      <w:r w:rsidRPr="007B4EE4">
        <w:rPr>
          <w:rFonts w:ascii="Palatino Linotype" w:hAnsi="Palatino Linotype" w:cs="Calibri"/>
          <w:color w:val="212529"/>
          <w:sz w:val="24"/>
          <w:szCs w:val="24"/>
        </w:rPr>
        <w:t>acceso a la información</w:t>
      </w:r>
      <w:r w:rsidR="007B4EE4">
        <w:rPr>
          <w:rFonts w:ascii="Palatino Linotype" w:hAnsi="Palatino Linotype" w:cs="Calibri"/>
          <w:color w:val="212529"/>
          <w:sz w:val="24"/>
          <w:szCs w:val="24"/>
        </w:rPr>
        <w:t xml:space="preserve"> como una prerrogativa de los ciudadanos</w:t>
      </w:r>
      <w:r w:rsidRPr="007B4EE4">
        <w:rPr>
          <w:rFonts w:ascii="Palatino Linotype" w:hAnsi="Palatino Linotype" w:cs="Calibri"/>
          <w:color w:val="212529"/>
          <w:sz w:val="24"/>
          <w:szCs w:val="24"/>
        </w:rPr>
        <w:t xml:space="preserve">; transita </w:t>
      </w:r>
      <w:r w:rsidR="007B4EE4">
        <w:rPr>
          <w:rFonts w:ascii="Palatino Linotype" w:hAnsi="Palatino Linotype" w:cs="Calibri"/>
          <w:color w:val="212529"/>
          <w:sz w:val="24"/>
          <w:szCs w:val="24"/>
        </w:rPr>
        <w:t>hacia el reconocimiento del</w:t>
      </w:r>
      <w:r w:rsidRPr="007B4EE4">
        <w:rPr>
          <w:rFonts w:ascii="Palatino Linotype" w:hAnsi="Palatino Linotype" w:cs="Calibri"/>
          <w:color w:val="212529"/>
          <w:sz w:val="24"/>
          <w:szCs w:val="24"/>
        </w:rPr>
        <w:t xml:space="preserve"> derecho de acceso a la </w:t>
      </w:r>
      <w:r w:rsidR="007B4EE4" w:rsidRPr="007B4EE4">
        <w:rPr>
          <w:rFonts w:ascii="Palatino Linotype" w:hAnsi="Palatino Linotype" w:cs="Calibri"/>
          <w:color w:val="212529"/>
          <w:sz w:val="24"/>
          <w:szCs w:val="24"/>
        </w:rPr>
        <w:t>información</w:t>
      </w:r>
      <w:r w:rsidRPr="007B4EE4">
        <w:rPr>
          <w:rFonts w:ascii="Palatino Linotype" w:hAnsi="Palatino Linotype" w:cs="Calibri"/>
          <w:color w:val="212529"/>
          <w:sz w:val="24"/>
          <w:szCs w:val="24"/>
        </w:rPr>
        <w:t xml:space="preserve"> pública en el orden municipal; destaca el cumplimiento de diversas obligaciones de la Ley de Transparencia loc</w:t>
      </w:r>
      <w:r w:rsidRPr="007B4EE4">
        <w:rPr>
          <w:rFonts w:ascii="Palatino Linotype" w:hAnsi="Palatino Linotype" w:cs="Calibri"/>
          <w:color w:val="212529"/>
          <w:sz w:val="24"/>
          <w:szCs w:val="24"/>
          <w:shd w:val="clear" w:color="auto" w:fill="FFFFFF"/>
        </w:rPr>
        <w:t xml:space="preserve">al </w:t>
      </w:r>
      <w:r w:rsidRPr="007B4EE4">
        <w:rPr>
          <w:rFonts w:ascii="Palatino Linotype" w:hAnsi="Palatino Linotype" w:cs="Calibri"/>
          <w:color w:val="212529"/>
          <w:sz w:val="24"/>
          <w:szCs w:val="24"/>
        </w:rPr>
        <w:t xml:space="preserve">tales como turnar las solicitudes de información a </w:t>
      </w:r>
      <w:r w:rsidR="007B4EE4" w:rsidRPr="007B4EE4">
        <w:rPr>
          <w:rFonts w:ascii="Palatino Linotype" w:hAnsi="Palatino Linotype" w:cs="Calibri"/>
          <w:color w:val="212529"/>
          <w:sz w:val="24"/>
          <w:szCs w:val="24"/>
        </w:rPr>
        <w:t>los sujetos habilitados estimados competentes</w:t>
      </w:r>
      <w:r w:rsidR="007B4EE4" w:rsidRPr="007B4EE4">
        <w:rPr>
          <w:rFonts w:ascii="Palatino Linotype" w:hAnsi="Palatino Linotype" w:cs="Calibri"/>
          <w:color w:val="212529"/>
          <w:sz w:val="24"/>
          <w:szCs w:val="24"/>
          <w:shd w:val="clear" w:color="auto" w:fill="FFFFFF"/>
        </w:rPr>
        <w:t xml:space="preserve">, remitir la información en los términos que obra </w:t>
      </w:r>
      <w:r w:rsidR="007B4EE4" w:rsidRPr="007B4EE4">
        <w:rPr>
          <w:rFonts w:ascii="Palatino Linotype" w:hAnsi="Palatino Linotype" w:cs="Calibri"/>
          <w:color w:val="212529"/>
          <w:sz w:val="24"/>
          <w:szCs w:val="24"/>
        </w:rPr>
        <w:t>en sus archivos, gratuidad de la información y finalmente, esboza la información requerida como una o</w:t>
      </w:r>
      <w:r w:rsidR="007B4EE4" w:rsidRPr="007B4EE4">
        <w:rPr>
          <w:rFonts w:ascii="Palatino Linotype" w:hAnsi="Palatino Linotype" w:cs="Calibri"/>
          <w:color w:val="212529"/>
          <w:sz w:val="24"/>
          <w:szCs w:val="24"/>
          <w:shd w:val="clear" w:color="auto" w:fill="FFFFFF"/>
        </w:rPr>
        <w:t xml:space="preserve">bligación de transparencia común </w:t>
      </w:r>
      <w:r w:rsidR="007B4EE4" w:rsidRPr="007B4EE4">
        <w:rPr>
          <w:rFonts w:ascii="Palatino Linotype" w:hAnsi="Palatino Linotype" w:cs="Calibri"/>
          <w:b/>
          <w:bCs/>
          <w:color w:val="212529"/>
          <w:sz w:val="24"/>
          <w:szCs w:val="24"/>
          <w:shd w:val="clear" w:color="auto" w:fill="FFFFFF"/>
        </w:rPr>
        <w:t xml:space="preserve">“Convenios de </w:t>
      </w:r>
      <w:r w:rsidR="007B4EE4" w:rsidRPr="007B4EE4">
        <w:rPr>
          <w:rFonts w:ascii="Palatino Linotype" w:hAnsi="Palatino Linotype" w:cs="Calibri"/>
          <w:b/>
          <w:bCs/>
          <w:color w:val="212529"/>
          <w:sz w:val="24"/>
          <w:szCs w:val="24"/>
        </w:rPr>
        <w:t>coordinación de concertación</w:t>
      </w:r>
      <w:r w:rsidR="007B4EE4" w:rsidRPr="007B4EE4">
        <w:rPr>
          <w:rFonts w:ascii="Palatino Linotype" w:hAnsi="Palatino Linotype" w:cs="Calibri"/>
          <w:b/>
          <w:bCs/>
          <w:color w:val="212529"/>
          <w:sz w:val="24"/>
          <w:szCs w:val="24"/>
          <w:shd w:val="clear" w:color="auto" w:fill="FFFFFF"/>
        </w:rPr>
        <w:t xml:space="preserve"> con el sector social o privado”</w:t>
      </w:r>
      <w:r w:rsidR="007B4EE4" w:rsidRPr="007B4EE4">
        <w:rPr>
          <w:rFonts w:ascii="Palatino Linotype" w:hAnsi="Palatino Linotype" w:cs="Calibri"/>
          <w:color w:val="212529"/>
          <w:sz w:val="24"/>
          <w:szCs w:val="24"/>
          <w:shd w:val="clear" w:color="auto" w:fill="FFFFFF"/>
        </w:rPr>
        <w:t xml:space="preserve">  </w:t>
      </w:r>
    </w:p>
    <w:p w14:paraId="04C58376" w14:textId="77777777" w:rsidR="004F38C6" w:rsidRDefault="004F38C6" w:rsidP="001B3B53">
      <w:pPr>
        <w:autoSpaceDE w:val="0"/>
        <w:autoSpaceDN w:val="0"/>
        <w:adjustRightInd w:val="0"/>
        <w:spacing w:before="240" w:line="360" w:lineRule="auto"/>
        <w:jc w:val="both"/>
        <w:rPr>
          <w:rFonts w:ascii="Palatino Linotype" w:hAnsi="Palatino Linotype"/>
          <w:sz w:val="24"/>
          <w:szCs w:val="24"/>
        </w:rPr>
      </w:pPr>
    </w:p>
    <w:p w14:paraId="377362FF" w14:textId="3EC55570" w:rsidR="00663DF5" w:rsidRPr="000F7BB3" w:rsidRDefault="00663DF5" w:rsidP="00663DF5">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0A98F46" w14:textId="77777777" w:rsidR="00663DF5" w:rsidRPr="000F7BB3" w:rsidRDefault="00663DF5" w:rsidP="00663DF5">
      <w:pPr>
        <w:spacing w:before="240" w:line="360" w:lineRule="auto"/>
        <w:ind w:left="851" w:right="851"/>
        <w:jc w:val="both"/>
        <w:rPr>
          <w:rFonts w:ascii="Palatino Linotype" w:hAnsi="Palatino Linotype" w:cs="Arial"/>
          <w:b/>
          <w:i/>
        </w:rPr>
      </w:pPr>
      <w:r w:rsidRPr="000F7BB3">
        <w:rPr>
          <w:rFonts w:ascii="Palatino Linotype" w:hAnsi="Palatino Linotype" w:cs="Arial"/>
          <w:b/>
          <w:i/>
        </w:rPr>
        <w:lastRenderedPageBreak/>
        <w:t xml:space="preserve">“CONGRUENCIA Y EXHAUSTIVIDAD. SUS ALCANCES PARA GARANTIZAR EL DERECHO DE ACCESO A LA INFORMACIÓN. </w:t>
      </w:r>
    </w:p>
    <w:p w14:paraId="63EA6AF0" w14:textId="77777777" w:rsidR="00663DF5" w:rsidRPr="000F7BB3" w:rsidRDefault="00663DF5" w:rsidP="00663DF5">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4052661" w14:textId="77777777" w:rsidR="00663DF5" w:rsidRPr="000F7BB3" w:rsidRDefault="00663DF5" w:rsidP="00663DF5">
      <w:pPr>
        <w:pStyle w:val="Prrafodelista"/>
        <w:numPr>
          <w:ilvl w:val="0"/>
          <w:numId w:val="26"/>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649E2F5A" w14:textId="77777777" w:rsidR="00663DF5" w:rsidRPr="000F7BB3" w:rsidRDefault="00663DF5" w:rsidP="00663DF5">
      <w:pPr>
        <w:pStyle w:val="Prrafodelista"/>
        <w:numPr>
          <w:ilvl w:val="0"/>
          <w:numId w:val="26"/>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238B80EA" w14:textId="618BD56B" w:rsidR="00663DF5" w:rsidRPr="000F7BB3" w:rsidRDefault="00663DF5" w:rsidP="00663DF5">
      <w:pPr>
        <w:pStyle w:val="Prrafodelista"/>
        <w:numPr>
          <w:ilvl w:val="0"/>
          <w:numId w:val="26"/>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Rosendoevgueni Monterrey Chepov.” </w:t>
      </w:r>
      <w:r w:rsidR="00A35685">
        <w:rPr>
          <w:rFonts w:ascii="Palatino Linotype" w:hAnsi="Palatino Linotype"/>
          <w:b/>
          <w:i/>
          <w:lang w:val="es-ES_tradnl"/>
        </w:rPr>
        <w:t>(Sic)</w:t>
      </w:r>
    </w:p>
    <w:p w14:paraId="39DD5618" w14:textId="77777777" w:rsidR="00663DF5" w:rsidRPr="000F7BB3" w:rsidRDefault="00663DF5" w:rsidP="00663DF5">
      <w:pPr>
        <w:spacing w:after="0" w:line="360" w:lineRule="auto"/>
        <w:jc w:val="both"/>
        <w:rPr>
          <w:rFonts w:ascii="Palatino Linotype" w:hAnsi="Palatino Linotype" w:cs="Arial"/>
          <w:noProof/>
          <w:color w:val="000000"/>
          <w:sz w:val="24"/>
          <w:lang w:eastAsia="es-MX"/>
        </w:rPr>
      </w:pPr>
    </w:p>
    <w:p w14:paraId="7B3C9C53" w14:textId="34A9D573" w:rsidR="00663DF5" w:rsidRDefault="00663DF5" w:rsidP="00663DF5">
      <w:pPr>
        <w:spacing w:after="0" w:line="360" w:lineRule="auto"/>
        <w:jc w:val="both"/>
        <w:rPr>
          <w:rFonts w:ascii="Palatino Linotype" w:hAnsi="Palatino Linotype" w:cs="Arial"/>
          <w:noProof/>
          <w:color w:val="000000"/>
          <w:sz w:val="24"/>
          <w:lang w:eastAsia="es-MX"/>
        </w:rPr>
      </w:pPr>
      <w:r w:rsidRPr="000F7BB3">
        <w:rPr>
          <w:rFonts w:ascii="Palatino Linotype" w:hAnsi="Palatino Linotype" w:cs="Arial"/>
          <w:noProof/>
          <w:color w:val="000000"/>
          <w:sz w:val="24"/>
          <w:lang w:eastAsia="es-MX"/>
        </w:rPr>
        <w:lastRenderedPageBreak/>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726E7018" w14:textId="77777777" w:rsidR="007D30F1" w:rsidRPr="000F7BB3" w:rsidRDefault="007D30F1" w:rsidP="00663DF5">
      <w:pPr>
        <w:spacing w:after="0" w:line="360" w:lineRule="auto"/>
        <w:jc w:val="both"/>
        <w:rPr>
          <w:rFonts w:ascii="Palatino Linotype" w:hAnsi="Palatino Linotype" w:cs="Arial"/>
          <w:b/>
          <w:noProof/>
          <w:color w:val="000000"/>
          <w:sz w:val="24"/>
          <w:lang w:eastAsia="es-MX"/>
        </w:rPr>
      </w:pPr>
    </w:p>
    <w:p w14:paraId="1E4211AD" w14:textId="44E00E92" w:rsidR="00663DF5" w:rsidRPr="000F7BB3" w:rsidRDefault="00663DF5" w:rsidP="00663DF5">
      <w:pPr>
        <w:spacing w:after="0" w:line="360" w:lineRule="auto"/>
        <w:jc w:val="both"/>
        <w:rPr>
          <w:rFonts w:ascii="Palatino Linotype" w:hAnsi="Palatino Linotype"/>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sidRPr="000F7BB3">
        <w:rPr>
          <w:rFonts w:ascii="Palatino Linotype" w:hAnsi="Palatino Linotype"/>
          <w:b/>
          <w:sz w:val="24"/>
          <w:szCs w:val="24"/>
        </w:rPr>
        <w:t xml:space="preserve">EL RECURRENTE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 xml:space="preserve">CONFIRMA </w:t>
      </w:r>
      <w:r w:rsidRPr="000F7BB3">
        <w:rPr>
          <w:rFonts w:ascii="Palatino Linotype" w:hAnsi="Palatino Linotype"/>
          <w:sz w:val="24"/>
          <w:szCs w:val="24"/>
        </w:rPr>
        <w:t xml:space="preserve">la respuesta a la solicitud de información número </w:t>
      </w:r>
      <w:r w:rsidR="007B4EE4">
        <w:rPr>
          <w:rFonts w:ascii="Palatino Linotype" w:hAnsi="Palatino Linotype"/>
          <w:b/>
          <w:sz w:val="24"/>
          <w:szCs w:val="24"/>
        </w:rPr>
        <w:t>02532/TOLUCA/IP/2022</w:t>
      </w:r>
      <w:r w:rsidRPr="000F7BB3">
        <w:rPr>
          <w:rFonts w:ascii="Palatino Linotype" w:hAnsi="Palatino Linotype"/>
          <w:b/>
          <w:sz w:val="24"/>
          <w:szCs w:val="24"/>
        </w:rPr>
        <w:t xml:space="preserve"> </w:t>
      </w:r>
      <w:r w:rsidRPr="000F7BB3">
        <w:rPr>
          <w:rFonts w:ascii="Palatino Linotype" w:hAnsi="Palatino Linotype"/>
          <w:sz w:val="24"/>
          <w:szCs w:val="24"/>
        </w:rPr>
        <w:t xml:space="preserve">que ha sido materia del presente fallo. </w:t>
      </w:r>
    </w:p>
    <w:p w14:paraId="67ACCFA5" w14:textId="77777777" w:rsidR="00663DF5" w:rsidRPr="000F7BB3" w:rsidRDefault="00663DF5" w:rsidP="00663DF5">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4F5E68AF" w14:textId="77777777" w:rsidR="00A03F2A" w:rsidRDefault="00A03F2A" w:rsidP="00663DF5">
      <w:pPr>
        <w:spacing w:before="240" w:line="360" w:lineRule="auto"/>
        <w:jc w:val="center"/>
        <w:rPr>
          <w:rFonts w:ascii="Palatino Linotype" w:eastAsia="Times New Roman" w:hAnsi="Palatino Linotype"/>
          <w:b/>
          <w:bCs/>
          <w:spacing w:val="60"/>
          <w:sz w:val="28"/>
          <w:lang w:val="es-ES_tradnl"/>
        </w:rPr>
      </w:pPr>
    </w:p>
    <w:p w14:paraId="7A8BDCA6" w14:textId="28E0B3CC" w:rsidR="00663DF5" w:rsidRPr="000F7BB3" w:rsidRDefault="00663DF5" w:rsidP="00663DF5">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29CCC81" w14:textId="3299A57F" w:rsidR="00663DF5" w:rsidRDefault="00663DF5" w:rsidP="00663DF5">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sidRPr="000F7BB3">
        <w:rPr>
          <w:rFonts w:ascii="Palatino Linotype" w:hAnsi="Palatino Linotype" w:cs="Arial"/>
          <w:sz w:val="24"/>
          <w:szCs w:val="24"/>
          <w:lang w:val="es-ES_tradnl"/>
        </w:rPr>
        <w:t xml:space="preserve"> </w:t>
      </w:r>
      <w:r w:rsidRPr="000F7BB3">
        <w:rPr>
          <w:rFonts w:ascii="Palatino Linotype" w:eastAsia="Arial Unicode MS" w:hAnsi="Palatino Linotype" w:cs="Arial"/>
          <w:sz w:val="24"/>
          <w:szCs w:val="24"/>
        </w:rPr>
        <w:t xml:space="preserve">la respuesta entregada por </w:t>
      </w:r>
      <w:r w:rsidRPr="000F7BB3">
        <w:rPr>
          <w:rFonts w:ascii="Palatino Linotype" w:eastAsia="Arial Unicode MS" w:hAnsi="Palatino Linotype" w:cs="Arial"/>
          <w:b/>
          <w:sz w:val="24"/>
          <w:szCs w:val="24"/>
        </w:rPr>
        <w:t xml:space="preserve">EL SUJETO OBLIGADO </w:t>
      </w:r>
      <w:r w:rsidRPr="000F7BB3">
        <w:rPr>
          <w:rFonts w:ascii="Palatino Linotype" w:eastAsia="Arial Unicode MS" w:hAnsi="Palatino Linotype" w:cs="Arial"/>
          <w:sz w:val="24"/>
          <w:szCs w:val="24"/>
        </w:rPr>
        <w:t xml:space="preserve">a la solicitud de información número </w:t>
      </w:r>
      <w:r w:rsidR="007B4EE4">
        <w:rPr>
          <w:rFonts w:ascii="Palatino Linotype" w:hAnsi="Palatino Linotype"/>
          <w:b/>
          <w:sz w:val="24"/>
          <w:szCs w:val="24"/>
        </w:rPr>
        <w:t>02532/TOLUCA/IP/2022</w:t>
      </w:r>
      <w:r w:rsidRPr="000F7BB3">
        <w:rPr>
          <w:rFonts w:ascii="Palatino Linotype" w:hAnsi="Palatino Linotype"/>
          <w:b/>
          <w:sz w:val="24"/>
          <w:szCs w:val="24"/>
        </w:rPr>
        <w:t xml:space="preserve">, </w:t>
      </w:r>
      <w:r w:rsidRPr="000F7BB3">
        <w:rPr>
          <w:rFonts w:ascii="Palatino Linotype" w:eastAsia="Arial Unicode MS" w:hAnsi="Palatino Linotype" w:cs="Arial"/>
          <w:sz w:val="24"/>
          <w:szCs w:val="24"/>
        </w:rPr>
        <w:t xml:space="preserve">por resultar infundados los motivos de inconformidad que arguye </w:t>
      </w:r>
      <w:r w:rsidR="007B4EE4">
        <w:rPr>
          <w:rFonts w:ascii="Palatino Linotype" w:eastAsia="Arial Unicode MS" w:hAnsi="Palatino Linotype" w:cs="Arial"/>
          <w:b/>
          <w:sz w:val="24"/>
          <w:szCs w:val="24"/>
        </w:rPr>
        <w:t>LA</w:t>
      </w:r>
      <w:r w:rsidRPr="000F7BB3">
        <w:rPr>
          <w:rFonts w:ascii="Palatino Linotype" w:eastAsia="Arial Unicode MS" w:hAnsi="Palatino Linotype" w:cs="Arial"/>
          <w:b/>
          <w:sz w:val="24"/>
          <w:szCs w:val="24"/>
        </w:rPr>
        <w:t xml:space="preserve"> RECURRENTE</w:t>
      </w:r>
      <w:r w:rsidRPr="000F7BB3">
        <w:rPr>
          <w:rFonts w:ascii="Palatino Linotype" w:eastAsia="Arial Unicode MS" w:hAnsi="Palatino Linotype" w:cs="Arial"/>
          <w:sz w:val="24"/>
          <w:szCs w:val="24"/>
        </w:rPr>
        <w:t>, en términos del</w:t>
      </w:r>
      <w:r w:rsidRPr="000F7BB3">
        <w:rPr>
          <w:rFonts w:ascii="Palatino Linotype" w:eastAsia="Arial Unicode MS" w:hAnsi="Palatino Linotype" w:cs="Arial"/>
          <w:b/>
          <w:sz w:val="24"/>
          <w:szCs w:val="24"/>
        </w:rPr>
        <w:t xml:space="preserve">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3263A387" w14:textId="77777777" w:rsidR="00663DF5" w:rsidRPr="000F7BB3" w:rsidRDefault="00663DF5" w:rsidP="00663DF5">
      <w:pPr>
        <w:spacing w:before="240" w:line="360" w:lineRule="auto"/>
        <w:jc w:val="both"/>
        <w:rPr>
          <w:rFonts w:ascii="Palatino Linotype" w:hAnsi="Palatino Linotype" w:cs="Arial"/>
          <w:sz w:val="24"/>
          <w:szCs w:val="24"/>
        </w:rPr>
      </w:pPr>
    </w:p>
    <w:p w14:paraId="345E68F9" w14:textId="73E2D7AA" w:rsidR="00663DF5" w:rsidRDefault="00663DF5" w:rsidP="00663DF5">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586F3407" w14:textId="41E5281B" w:rsidR="00663DF5" w:rsidRPr="000F7BB3" w:rsidRDefault="00663DF5" w:rsidP="00663DF5">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lastRenderedPageBreak/>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a</w:t>
      </w:r>
      <w:r w:rsidR="007B4EE4">
        <w:rPr>
          <w:rFonts w:ascii="Palatino Linotype" w:hAnsi="Palatino Linotype" w:cs="Arial"/>
          <w:sz w:val="24"/>
          <w:szCs w:val="24"/>
        </w:rPr>
        <w:t xml:space="preserve"> </w:t>
      </w:r>
      <w:r w:rsidR="007B4EE4">
        <w:rPr>
          <w:rFonts w:ascii="Palatino Linotype" w:hAnsi="Palatino Linotype" w:cs="Arial"/>
          <w:b/>
          <w:bCs/>
          <w:sz w:val="24"/>
          <w:szCs w:val="24"/>
        </w:rPr>
        <w:t>LA</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3D2BE309" w14:textId="77777777" w:rsidR="00663DF5" w:rsidRPr="000F7BB3" w:rsidRDefault="00663DF5" w:rsidP="00663DF5">
      <w:pPr>
        <w:autoSpaceDE w:val="0"/>
        <w:autoSpaceDN w:val="0"/>
        <w:adjustRightInd w:val="0"/>
        <w:spacing w:before="240" w:line="360" w:lineRule="auto"/>
        <w:jc w:val="both"/>
        <w:rPr>
          <w:rFonts w:ascii="Palatino Linotype" w:hAnsi="Palatino Linotype" w:cs="Arial"/>
          <w:b/>
          <w:sz w:val="24"/>
          <w:szCs w:val="24"/>
        </w:rPr>
      </w:pPr>
    </w:p>
    <w:p w14:paraId="57B198B9" w14:textId="69D0D6BB" w:rsidR="00663DF5" w:rsidRPr="004C117E" w:rsidRDefault="00663DF5" w:rsidP="00663DF5">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Se hace del conocimiento de</w:t>
      </w:r>
      <w:r w:rsidR="007B4EE4">
        <w:rPr>
          <w:rFonts w:ascii="Palatino Linotype" w:hAnsi="Palatino Linotype" w:cs="Arial"/>
          <w:sz w:val="24"/>
          <w:szCs w:val="24"/>
        </w:rPr>
        <w:t xml:space="preserve"> </w:t>
      </w:r>
      <w:r w:rsidR="007B4EE4">
        <w:rPr>
          <w:rFonts w:ascii="Palatino Linotype" w:hAnsi="Palatino Linotype" w:cs="Arial"/>
          <w:b/>
          <w:bCs/>
          <w:sz w:val="24"/>
          <w:szCs w:val="24"/>
        </w:rPr>
        <w:t xml:space="preserve">LA </w:t>
      </w:r>
      <w:r w:rsidR="007B4EE4" w:rsidRPr="000F7BB3">
        <w:rPr>
          <w:rFonts w:ascii="Palatino Linotype" w:hAnsi="Palatino Linotype" w:cs="Arial"/>
          <w:b/>
          <w:sz w:val="24"/>
          <w:szCs w:val="24"/>
        </w:rPr>
        <w:t>RECURRENTE</w:t>
      </w:r>
      <w:r w:rsidRPr="000F7BB3">
        <w:rPr>
          <w:rFonts w:ascii="Palatino Linotype" w:hAnsi="Palatino Linotype" w:cs="Arial"/>
          <w:b/>
          <w:sz w:val="24"/>
          <w:szCs w:val="24"/>
        </w:rPr>
        <w:t xml:space="preserv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533CE3D9" w14:textId="77777777" w:rsidR="00663DF5" w:rsidRDefault="00663DF5" w:rsidP="00663DF5">
      <w:pPr>
        <w:tabs>
          <w:tab w:val="left" w:pos="1284"/>
        </w:tabs>
        <w:spacing w:line="360" w:lineRule="auto"/>
        <w:jc w:val="both"/>
        <w:rPr>
          <w:rFonts w:ascii="Palatino Linotype" w:hAnsi="Palatino Linotype" w:cs="Arial"/>
          <w:sz w:val="24"/>
          <w:szCs w:val="24"/>
        </w:rPr>
      </w:pPr>
    </w:p>
    <w:p w14:paraId="3C6A84C6" w14:textId="19D6A658" w:rsidR="00663DF5" w:rsidRPr="00165532" w:rsidRDefault="00663DF5" w:rsidP="00663DF5">
      <w:pPr>
        <w:pStyle w:val="Prrafodelista"/>
        <w:autoSpaceDE w:val="0"/>
        <w:autoSpaceDN w:val="0"/>
        <w:adjustRightInd w:val="0"/>
        <w:spacing w:before="240" w:after="160" w:line="360" w:lineRule="auto"/>
        <w:ind w:left="0"/>
        <w:jc w:val="both"/>
        <w:rPr>
          <w:rFonts w:ascii="Palatino Linotype" w:hAnsi="Palatino Linotype" w:cs="Arial"/>
        </w:rPr>
      </w:pPr>
      <w:r w:rsidRPr="00165532">
        <w:rPr>
          <w:rFonts w:ascii="Palatino Linotype" w:hAnsi="Palatino Linotype" w:cs="Arial"/>
        </w:rPr>
        <w:t>ASÍ LO ACORDÓ, POR UNANIMIDAD DE VOTOS, EL PLENO DEL</w:t>
      </w:r>
      <w:r w:rsidRPr="00165532">
        <w:rPr>
          <w:rFonts w:ascii="Palatino Linotype" w:eastAsia="Arial Unicode MS" w:hAnsi="Palatino Linotype" w:cs="Arial"/>
        </w:rPr>
        <w:t xml:space="preserve"> INSTITUTO DE TRANSPARENCIA, ACCESO A LA INFORMACIÓN PÚBLICA Y PROTECCIÓN DE DATOS PERSONALES DEL ESTADO DE MÉXICO Y MUNICIPIOS</w:t>
      </w:r>
      <w:r w:rsidRPr="00165532">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7B4EE4">
        <w:rPr>
          <w:rFonts w:ascii="Palatino Linotype" w:hAnsi="Palatino Linotype" w:cs="Arial"/>
        </w:rPr>
        <w:t>QUINTA</w:t>
      </w:r>
      <w:r w:rsidR="00A03F2A" w:rsidRPr="00165532">
        <w:rPr>
          <w:rFonts w:ascii="Palatino Linotype" w:hAnsi="Palatino Linotype" w:cs="Arial"/>
        </w:rPr>
        <w:t xml:space="preserve"> SESIÓN ORDINARIA CELEBRADA EL </w:t>
      </w:r>
      <w:r w:rsidR="007B4EE4">
        <w:rPr>
          <w:rFonts w:ascii="Palatino Linotype" w:hAnsi="Palatino Linotype" w:cs="Arial"/>
        </w:rPr>
        <w:t>NUEVE</w:t>
      </w:r>
      <w:r w:rsidR="00A03F2A" w:rsidRPr="00165532">
        <w:rPr>
          <w:rFonts w:ascii="Palatino Linotype" w:hAnsi="Palatino Linotype" w:cs="Arial"/>
        </w:rPr>
        <w:t xml:space="preserve"> DE FEBRERO DE DOS MIL VEINTITRÉS, </w:t>
      </w:r>
      <w:r w:rsidRPr="00165532">
        <w:rPr>
          <w:rFonts w:ascii="Palatino Linotype" w:hAnsi="Palatino Linotype" w:cs="Arial"/>
        </w:rPr>
        <w:t xml:space="preserve">ANTE EL SECRETARIO TÉCNICO DEL PLENO, ALEXIS TAPIA RAMÍREZ. </w:t>
      </w:r>
    </w:p>
    <w:p w14:paraId="51FCC1EE" w14:textId="44DD8D22" w:rsidR="00663DF5" w:rsidRPr="00165532" w:rsidRDefault="00663DF5" w:rsidP="00663DF5">
      <w:pPr>
        <w:pStyle w:val="Citas"/>
        <w:tabs>
          <w:tab w:val="left" w:pos="7470"/>
        </w:tabs>
        <w:ind w:left="0" w:right="72"/>
        <w:rPr>
          <w:bCs/>
          <w:i w:val="0"/>
          <w:iCs/>
          <w:sz w:val="24"/>
          <w:szCs w:val="24"/>
        </w:rPr>
      </w:pPr>
      <w:r w:rsidRPr="00165532">
        <w:rPr>
          <w:bCs/>
          <w:i w:val="0"/>
          <w:iCs/>
          <w:sz w:val="24"/>
          <w:szCs w:val="24"/>
        </w:rPr>
        <w:t>CCR/JCMA</w:t>
      </w:r>
    </w:p>
    <w:p w14:paraId="027C38D5" w14:textId="5AB834AA" w:rsidR="00663DF5" w:rsidRDefault="00663DF5" w:rsidP="00663DF5">
      <w:pPr>
        <w:pStyle w:val="Citas"/>
        <w:tabs>
          <w:tab w:val="left" w:pos="7470"/>
        </w:tabs>
        <w:ind w:left="0" w:right="72"/>
        <w:rPr>
          <w:bCs/>
          <w:sz w:val="18"/>
          <w:szCs w:val="18"/>
        </w:rPr>
      </w:pPr>
    </w:p>
    <w:p w14:paraId="09D3EB74" w14:textId="21FC7777" w:rsidR="00663DF5" w:rsidRDefault="00663DF5" w:rsidP="00663DF5">
      <w:pPr>
        <w:pStyle w:val="Citas"/>
        <w:tabs>
          <w:tab w:val="left" w:pos="7470"/>
        </w:tabs>
        <w:ind w:left="0" w:right="72"/>
        <w:rPr>
          <w:bCs/>
          <w:sz w:val="18"/>
          <w:szCs w:val="18"/>
        </w:rPr>
      </w:pPr>
    </w:p>
    <w:p w14:paraId="6D7FDE27" w14:textId="5D7A7AC6" w:rsidR="00663DF5" w:rsidRDefault="00663DF5" w:rsidP="00663DF5">
      <w:pPr>
        <w:pStyle w:val="Citas"/>
        <w:tabs>
          <w:tab w:val="left" w:pos="7470"/>
        </w:tabs>
        <w:ind w:left="0" w:right="72"/>
        <w:rPr>
          <w:bCs/>
          <w:sz w:val="18"/>
          <w:szCs w:val="18"/>
        </w:rPr>
      </w:pPr>
    </w:p>
    <w:p w14:paraId="3EC4DA77" w14:textId="4C875BD6" w:rsidR="00663DF5" w:rsidRDefault="00663DF5" w:rsidP="00663DF5">
      <w:pPr>
        <w:pStyle w:val="Citas"/>
        <w:tabs>
          <w:tab w:val="left" w:pos="7470"/>
        </w:tabs>
        <w:ind w:left="0" w:right="72"/>
        <w:rPr>
          <w:bCs/>
          <w:sz w:val="18"/>
          <w:szCs w:val="18"/>
        </w:rPr>
      </w:pPr>
    </w:p>
    <w:p w14:paraId="7FDB0524" w14:textId="10614592" w:rsidR="00A35685" w:rsidRDefault="00A35685" w:rsidP="00663DF5">
      <w:pPr>
        <w:pStyle w:val="Citas"/>
        <w:tabs>
          <w:tab w:val="left" w:pos="7470"/>
        </w:tabs>
        <w:ind w:left="0" w:right="72"/>
        <w:rPr>
          <w:bCs/>
          <w:sz w:val="18"/>
          <w:szCs w:val="18"/>
        </w:rPr>
      </w:pPr>
    </w:p>
    <w:p w14:paraId="7EB69F84" w14:textId="3F1294F9" w:rsidR="00A35685" w:rsidRDefault="00A35685" w:rsidP="00663DF5">
      <w:pPr>
        <w:pStyle w:val="Citas"/>
        <w:tabs>
          <w:tab w:val="left" w:pos="7470"/>
        </w:tabs>
        <w:ind w:left="0" w:right="72"/>
        <w:rPr>
          <w:bCs/>
          <w:sz w:val="18"/>
          <w:szCs w:val="18"/>
        </w:rPr>
      </w:pPr>
    </w:p>
    <w:p w14:paraId="46E9DE69" w14:textId="150646B4" w:rsidR="00A35685" w:rsidRDefault="00A35685" w:rsidP="00663DF5">
      <w:pPr>
        <w:pStyle w:val="Citas"/>
        <w:tabs>
          <w:tab w:val="left" w:pos="7470"/>
        </w:tabs>
        <w:ind w:left="0" w:right="72"/>
        <w:rPr>
          <w:bCs/>
          <w:sz w:val="18"/>
          <w:szCs w:val="18"/>
        </w:rPr>
      </w:pPr>
    </w:p>
    <w:p w14:paraId="2CD311BA" w14:textId="385BD819" w:rsidR="00A35685" w:rsidRDefault="00A35685" w:rsidP="00663DF5">
      <w:pPr>
        <w:pStyle w:val="Citas"/>
        <w:tabs>
          <w:tab w:val="left" w:pos="7470"/>
        </w:tabs>
        <w:ind w:left="0" w:right="72"/>
        <w:rPr>
          <w:bCs/>
          <w:sz w:val="18"/>
          <w:szCs w:val="18"/>
        </w:rPr>
      </w:pPr>
    </w:p>
    <w:p w14:paraId="367E1485" w14:textId="1DE5F933" w:rsidR="00A35685" w:rsidRDefault="00A35685" w:rsidP="00663DF5">
      <w:pPr>
        <w:pStyle w:val="Citas"/>
        <w:tabs>
          <w:tab w:val="left" w:pos="7470"/>
        </w:tabs>
        <w:ind w:left="0" w:right="72"/>
        <w:rPr>
          <w:bCs/>
          <w:sz w:val="18"/>
          <w:szCs w:val="18"/>
        </w:rPr>
      </w:pPr>
    </w:p>
    <w:p w14:paraId="1A95ECED" w14:textId="04AEF9F2" w:rsidR="00A35685" w:rsidRDefault="00A35685" w:rsidP="00663DF5">
      <w:pPr>
        <w:pStyle w:val="Citas"/>
        <w:tabs>
          <w:tab w:val="left" w:pos="7470"/>
        </w:tabs>
        <w:ind w:left="0" w:right="72"/>
        <w:rPr>
          <w:bCs/>
          <w:sz w:val="18"/>
          <w:szCs w:val="18"/>
        </w:rPr>
      </w:pPr>
    </w:p>
    <w:p w14:paraId="47B77515" w14:textId="64137AFF" w:rsidR="00A35685" w:rsidRDefault="00A35685" w:rsidP="00663DF5">
      <w:pPr>
        <w:pStyle w:val="Citas"/>
        <w:tabs>
          <w:tab w:val="left" w:pos="7470"/>
        </w:tabs>
        <w:ind w:left="0" w:right="72"/>
        <w:rPr>
          <w:bCs/>
          <w:sz w:val="18"/>
          <w:szCs w:val="18"/>
        </w:rPr>
      </w:pPr>
    </w:p>
    <w:p w14:paraId="5A6276B5" w14:textId="0E70D114" w:rsidR="00A35685" w:rsidRDefault="00A35685" w:rsidP="00663DF5">
      <w:pPr>
        <w:pStyle w:val="Citas"/>
        <w:tabs>
          <w:tab w:val="left" w:pos="7470"/>
        </w:tabs>
        <w:ind w:left="0" w:right="72"/>
        <w:rPr>
          <w:bCs/>
          <w:sz w:val="18"/>
          <w:szCs w:val="18"/>
        </w:rPr>
      </w:pPr>
    </w:p>
    <w:p w14:paraId="19119F25" w14:textId="54130EBB" w:rsidR="00A35685" w:rsidRDefault="00A35685" w:rsidP="00663DF5">
      <w:pPr>
        <w:pStyle w:val="Citas"/>
        <w:tabs>
          <w:tab w:val="left" w:pos="7470"/>
        </w:tabs>
        <w:ind w:left="0" w:right="72"/>
        <w:rPr>
          <w:bCs/>
          <w:sz w:val="18"/>
          <w:szCs w:val="18"/>
        </w:rPr>
      </w:pPr>
    </w:p>
    <w:p w14:paraId="7A28EFED" w14:textId="0F8948B1" w:rsidR="00A35685" w:rsidRDefault="00A35685" w:rsidP="00663DF5">
      <w:pPr>
        <w:pStyle w:val="Citas"/>
        <w:tabs>
          <w:tab w:val="left" w:pos="7470"/>
        </w:tabs>
        <w:ind w:left="0" w:right="72"/>
        <w:rPr>
          <w:bCs/>
          <w:sz w:val="18"/>
          <w:szCs w:val="18"/>
        </w:rPr>
      </w:pPr>
    </w:p>
    <w:p w14:paraId="20B66FDE" w14:textId="11EE48A8" w:rsidR="00A35685" w:rsidRDefault="00A35685" w:rsidP="00663DF5">
      <w:pPr>
        <w:pStyle w:val="Citas"/>
        <w:tabs>
          <w:tab w:val="left" w:pos="7470"/>
        </w:tabs>
        <w:ind w:left="0" w:right="72"/>
        <w:rPr>
          <w:bCs/>
          <w:sz w:val="18"/>
          <w:szCs w:val="18"/>
        </w:rPr>
      </w:pPr>
    </w:p>
    <w:p w14:paraId="7D660090" w14:textId="4D30829B" w:rsidR="00A35685" w:rsidRDefault="00A35685" w:rsidP="00663DF5">
      <w:pPr>
        <w:pStyle w:val="Citas"/>
        <w:tabs>
          <w:tab w:val="left" w:pos="7470"/>
        </w:tabs>
        <w:ind w:left="0" w:right="72"/>
        <w:rPr>
          <w:bCs/>
          <w:sz w:val="18"/>
          <w:szCs w:val="18"/>
        </w:rPr>
      </w:pPr>
    </w:p>
    <w:p w14:paraId="590F5C88" w14:textId="3D5DC0A5" w:rsidR="00A35685" w:rsidRDefault="00A35685" w:rsidP="00663DF5">
      <w:pPr>
        <w:pStyle w:val="Citas"/>
        <w:tabs>
          <w:tab w:val="left" w:pos="7470"/>
        </w:tabs>
        <w:ind w:left="0" w:right="72"/>
        <w:rPr>
          <w:bCs/>
          <w:sz w:val="18"/>
          <w:szCs w:val="18"/>
        </w:rPr>
      </w:pPr>
    </w:p>
    <w:p w14:paraId="50B461B7" w14:textId="33159946" w:rsidR="00A35685" w:rsidRDefault="00A35685" w:rsidP="00663DF5">
      <w:pPr>
        <w:pStyle w:val="Citas"/>
        <w:tabs>
          <w:tab w:val="left" w:pos="7470"/>
        </w:tabs>
        <w:ind w:left="0" w:right="72"/>
        <w:rPr>
          <w:bCs/>
          <w:sz w:val="18"/>
          <w:szCs w:val="18"/>
        </w:rPr>
      </w:pPr>
    </w:p>
    <w:p w14:paraId="5EA5EC91" w14:textId="1E716439" w:rsidR="00A35685" w:rsidRDefault="00A35685" w:rsidP="00663DF5">
      <w:pPr>
        <w:pStyle w:val="Citas"/>
        <w:tabs>
          <w:tab w:val="left" w:pos="7470"/>
        </w:tabs>
        <w:ind w:left="0" w:right="72"/>
        <w:rPr>
          <w:bCs/>
          <w:sz w:val="18"/>
          <w:szCs w:val="18"/>
        </w:rPr>
      </w:pPr>
    </w:p>
    <w:p w14:paraId="7F1EA79C" w14:textId="561101C2" w:rsidR="00A35685" w:rsidRDefault="00A35685" w:rsidP="00663DF5">
      <w:pPr>
        <w:pStyle w:val="Citas"/>
        <w:tabs>
          <w:tab w:val="left" w:pos="7470"/>
        </w:tabs>
        <w:ind w:left="0" w:right="72"/>
        <w:rPr>
          <w:bCs/>
          <w:sz w:val="18"/>
          <w:szCs w:val="18"/>
        </w:rPr>
      </w:pPr>
    </w:p>
    <w:p w14:paraId="657D5381" w14:textId="77777777" w:rsidR="00A35685" w:rsidRDefault="00A35685" w:rsidP="00663DF5">
      <w:pPr>
        <w:pStyle w:val="Citas"/>
        <w:tabs>
          <w:tab w:val="left" w:pos="7470"/>
        </w:tabs>
        <w:ind w:left="0" w:right="72"/>
        <w:rPr>
          <w:bCs/>
          <w:sz w:val="18"/>
          <w:szCs w:val="18"/>
        </w:rPr>
      </w:pPr>
    </w:p>
    <w:p w14:paraId="14C83A4B" w14:textId="77777777" w:rsidR="001742A5" w:rsidRPr="001742A5" w:rsidRDefault="001742A5" w:rsidP="001742A5">
      <w:pPr>
        <w:spacing w:line="360" w:lineRule="auto"/>
        <w:contextualSpacing/>
        <w:jc w:val="both"/>
        <w:rPr>
          <w:rFonts w:ascii="Palatino Linotype" w:eastAsia="MS Mincho" w:hAnsi="Palatino Linotype"/>
        </w:rPr>
      </w:pPr>
    </w:p>
    <w:sectPr w:rsidR="001742A5" w:rsidRPr="001742A5"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CB4E0" w14:textId="77777777" w:rsidR="000132D1" w:rsidRDefault="000132D1" w:rsidP="006168E4">
      <w:pPr>
        <w:spacing w:after="0" w:line="240" w:lineRule="auto"/>
      </w:pPr>
      <w:r>
        <w:separator/>
      </w:r>
    </w:p>
  </w:endnote>
  <w:endnote w:type="continuationSeparator" w:id="0">
    <w:p w14:paraId="6A4AF1BA" w14:textId="77777777" w:rsidR="000132D1" w:rsidRDefault="000132D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F2327" w14:textId="5838910B"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4203">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4203">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14D01" w14:textId="0028A1FC"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420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4203">
      <w:rPr>
        <w:rFonts w:ascii="Palatino Linotype" w:hAnsi="Palatino Linotype"/>
        <w:bCs/>
        <w:noProof/>
        <w:sz w:val="20"/>
      </w:rPr>
      <w:t>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B1F69" w14:textId="77777777" w:rsidR="000132D1" w:rsidRDefault="000132D1" w:rsidP="006168E4">
      <w:pPr>
        <w:spacing w:after="0" w:line="240" w:lineRule="auto"/>
      </w:pPr>
      <w:r>
        <w:separator/>
      </w:r>
    </w:p>
  </w:footnote>
  <w:footnote w:type="continuationSeparator" w:id="0">
    <w:p w14:paraId="590D4F8C" w14:textId="77777777" w:rsidR="000132D1" w:rsidRDefault="000132D1" w:rsidP="006168E4">
      <w:pPr>
        <w:spacing w:after="0" w:line="240" w:lineRule="auto"/>
      </w:pPr>
      <w:r>
        <w:continuationSeparator/>
      </w:r>
    </w:p>
  </w:footnote>
  <w:footnote w:id="1">
    <w:p w14:paraId="1B04578C" w14:textId="77777777" w:rsidR="00B32223" w:rsidRPr="005552A8" w:rsidRDefault="00B32223" w:rsidP="00B3222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09F5208" w14:textId="77777777" w:rsidR="00B32223" w:rsidRPr="005552A8" w:rsidRDefault="00B32223" w:rsidP="00B3222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7DD8DB96" w:rsidR="00F00446" w:rsidRPr="00B4142F" w:rsidRDefault="00EC1D0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17485</w:t>
          </w:r>
          <w:r w:rsidR="00F00446">
            <w:rPr>
              <w:rFonts w:ascii="Palatino Linotype" w:hAnsi="Palatino Linotype" w:cs="Arial"/>
              <w:bCs/>
              <w:sz w:val="24"/>
              <w:lang w:eastAsia="es-MX"/>
            </w:rPr>
            <w:t>/INFOEM/IP/RR/202</w:t>
          </w:r>
          <w:r>
            <w:rPr>
              <w:rFonts w:ascii="Palatino Linotype" w:hAnsi="Palatino Linotype" w:cs="Arial"/>
              <w:bCs/>
              <w:sz w:val="24"/>
              <w:lang w:eastAsia="es-MX"/>
            </w:rPr>
            <w:t>2</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4655361D" w:rsidR="00F00446" w:rsidRPr="00F06FED" w:rsidRDefault="00EC1D0D" w:rsidP="00C25084">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4ACCC9F6" w:rsidR="00F00446" w:rsidRPr="00B4142F" w:rsidRDefault="00EC1D0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17485</w:t>
          </w:r>
          <w:r w:rsidR="00F00446">
            <w:rPr>
              <w:rFonts w:ascii="Palatino Linotype" w:hAnsi="Palatino Linotype" w:cs="Arial"/>
              <w:bCs/>
              <w:sz w:val="24"/>
              <w:lang w:eastAsia="es-MX"/>
            </w:rPr>
            <w:t>/INFOEM/IP/RR/202</w:t>
          </w:r>
          <w:r>
            <w:rPr>
              <w:rFonts w:ascii="Palatino Linotype" w:hAnsi="Palatino Linotype" w:cs="Arial"/>
              <w:bCs/>
              <w:sz w:val="24"/>
              <w:lang w:eastAsia="es-MX"/>
            </w:rPr>
            <w:t>2</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4E4BF2D3" w:rsidR="00F00446" w:rsidRPr="00F06FED" w:rsidRDefault="00F00446" w:rsidP="007E4203">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7E4203">
            <w:rPr>
              <w:rFonts w:ascii="Palatino Linotype" w:hAnsi="Palatino Linotype" w:cs="Arial"/>
            </w:rPr>
            <w:t>XXXXXXXXXXXXXXX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3F0830A4" w:rsidR="00F00446" w:rsidRDefault="00EC1D0D"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F00446">
            <w:rPr>
              <w:rFonts w:ascii="Palatino Linotype" w:hAnsi="Palatino Linotype" w:cs="Arial"/>
              <w:szCs w:val="20"/>
            </w:rPr>
            <w:t xml:space="preserve"> </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42F"/>
    <w:multiLevelType w:val="hybridMultilevel"/>
    <w:tmpl w:val="AEEE51A0"/>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3D2B8D"/>
    <w:multiLevelType w:val="hybridMultilevel"/>
    <w:tmpl w:val="3C805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20512C"/>
    <w:multiLevelType w:val="hybridMultilevel"/>
    <w:tmpl w:val="4008BD28"/>
    <w:lvl w:ilvl="0" w:tplc="CF988F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198241C8"/>
    <w:multiLevelType w:val="hybridMultilevel"/>
    <w:tmpl w:val="CD8A9E2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4411A00"/>
    <w:multiLevelType w:val="hybridMultilevel"/>
    <w:tmpl w:val="5FA6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156B2"/>
    <w:multiLevelType w:val="hybridMultilevel"/>
    <w:tmpl w:val="F5E037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125E6A"/>
    <w:multiLevelType w:val="hybridMultilevel"/>
    <w:tmpl w:val="08FC0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F687A"/>
    <w:multiLevelType w:val="hybridMultilevel"/>
    <w:tmpl w:val="55504AAE"/>
    <w:lvl w:ilvl="0" w:tplc="D408F70E">
      <w:numFmt w:val="bullet"/>
      <w:lvlText w:val="-"/>
      <w:lvlJc w:val="left"/>
      <w:pPr>
        <w:ind w:left="720" w:hanging="360"/>
      </w:pPr>
      <w:rPr>
        <w:rFonts w:ascii="Palatino Linotype" w:eastAsiaTheme="minorHAnsi" w:hAnsi="Palatino Linotype"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7D4612"/>
    <w:multiLevelType w:val="hybridMultilevel"/>
    <w:tmpl w:val="A4249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0516EC"/>
    <w:multiLevelType w:val="hybridMultilevel"/>
    <w:tmpl w:val="B3401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04B89"/>
    <w:multiLevelType w:val="hybridMultilevel"/>
    <w:tmpl w:val="331E6E8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15:restartNumberingAfterBreak="0">
    <w:nsid w:val="34433913"/>
    <w:multiLevelType w:val="hybridMultilevel"/>
    <w:tmpl w:val="3C6A28B0"/>
    <w:lvl w:ilvl="0" w:tplc="DD9C5A64">
      <w:start w:val="37"/>
      <w:numFmt w:val="bullet"/>
      <w:lvlText w:val="-"/>
      <w:lvlJc w:val="left"/>
      <w:pPr>
        <w:ind w:left="1080" w:hanging="360"/>
      </w:pPr>
      <w:rPr>
        <w:rFonts w:ascii="Palatino Linotype" w:eastAsia="Times New Roman" w:hAnsi="Palatino Linotype"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A377CBC"/>
    <w:multiLevelType w:val="hybridMultilevel"/>
    <w:tmpl w:val="45C2B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727BDC"/>
    <w:multiLevelType w:val="hybridMultilevel"/>
    <w:tmpl w:val="D908AB8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41C31944"/>
    <w:multiLevelType w:val="hybridMultilevel"/>
    <w:tmpl w:val="1ABAA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8921B8"/>
    <w:multiLevelType w:val="hybridMultilevel"/>
    <w:tmpl w:val="8C005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94DB5"/>
    <w:multiLevelType w:val="hybridMultilevel"/>
    <w:tmpl w:val="8E7A7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8176D5"/>
    <w:multiLevelType w:val="hybridMultilevel"/>
    <w:tmpl w:val="51B4D3B8"/>
    <w:lvl w:ilvl="0" w:tplc="D8FCF91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1480678"/>
    <w:multiLevelType w:val="hybridMultilevel"/>
    <w:tmpl w:val="D7E4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C11B89"/>
    <w:multiLevelType w:val="hybridMultilevel"/>
    <w:tmpl w:val="C45E06A2"/>
    <w:lvl w:ilvl="0" w:tplc="86DC460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EF739E"/>
    <w:multiLevelType w:val="hybridMultilevel"/>
    <w:tmpl w:val="6C78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6B7490"/>
    <w:multiLevelType w:val="hybridMultilevel"/>
    <w:tmpl w:val="C24ED3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71366708"/>
    <w:multiLevelType w:val="hybridMultilevel"/>
    <w:tmpl w:val="EAEC0BAE"/>
    <w:lvl w:ilvl="0" w:tplc="D408F70E">
      <w:numFmt w:val="bullet"/>
      <w:lvlText w:val="-"/>
      <w:lvlJc w:val="left"/>
      <w:pPr>
        <w:ind w:left="1571" w:hanging="360"/>
      </w:pPr>
      <w:rPr>
        <w:rFonts w:ascii="Palatino Linotype" w:eastAsiaTheme="minorHAnsi" w:hAnsi="Palatino Linotype" w:cstheme="minorBidi" w:hint="default"/>
        <w:i/>
        <w:sz w:val="22"/>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965E2C"/>
    <w:multiLevelType w:val="hybridMultilevel"/>
    <w:tmpl w:val="F6F0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32F27"/>
    <w:multiLevelType w:val="hybridMultilevel"/>
    <w:tmpl w:val="B434A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2"/>
  </w:num>
  <w:num w:numId="3">
    <w:abstractNumId w:val="34"/>
  </w:num>
  <w:num w:numId="4">
    <w:abstractNumId w:val="29"/>
  </w:num>
  <w:num w:numId="5">
    <w:abstractNumId w:val="1"/>
  </w:num>
  <w:num w:numId="6">
    <w:abstractNumId w:val="2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9"/>
  </w:num>
  <w:num w:numId="10">
    <w:abstractNumId w:val="33"/>
  </w:num>
  <w:num w:numId="11">
    <w:abstractNumId w:val="31"/>
  </w:num>
  <w:num w:numId="12">
    <w:abstractNumId w:val="2"/>
  </w:num>
  <w:num w:numId="13">
    <w:abstractNumId w:val="37"/>
  </w:num>
  <w:num w:numId="14">
    <w:abstractNumId w:val="28"/>
  </w:num>
  <w:num w:numId="15">
    <w:abstractNumId w:val="26"/>
  </w:num>
  <w:num w:numId="16">
    <w:abstractNumId w:val="23"/>
  </w:num>
  <w:num w:numId="17">
    <w:abstractNumId w:val="15"/>
  </w:num>
  <w:num w:numId="18">
    <w:abstractNumId w:val="10"/>
  </w:num>
  <w:num w:numId="19">
    <w:abstractNumId w:val="12"/>
  </w:num>
  <w:num w:numId="20">
    <w:abstractNumId w:val="4"/>
  </w:num>
  <w:num w:numId="21">
    <w:abstractNumId w:val="30"/>
  </w:num>
  <w:num w:numId="22">
    <w:abstractNumId w:val="24"/>
  </w:num>
  <w:num w:numId="23">
    <w:abstractNumId w:val="20"/>
  </w:num>
  <w:num w:numId="24">
    <w:abstractNumId w:val="36"/>
  </w:num>
  <w:num w:numId="25">
    <w:abstractNumId w:val="32"/>
  </w:num>
  <w:num w:numId="26">
    <w:abstractNumId w:val="25"/>
  </w:num>
  <w:num w:numId="27">
    <w:abstractNumId w:val="6"/>
  </w:num>
  <w:num w:numId="28">
    <w:abstractNumId w:val="7"/>
  </w:num>
  <w:num w:numId="29">
    <w:abstractNumId w:val="17"/>
  </w:num>
  <w:num w:numId="30">
    <w:abstractNumId w:val="0"/>
  </w:num>
  <w:num w:numId="31">
    <w:abstractNumId w:val="13"/>
  </w:num>
  <w:num w:numId="32">
    <w:abstractNumId w:val="11"/>
  </w:num>
  <w:num w:numId="33">
    <w:abstractNumId w:val="35"/>
  </w:num>
  <w:num w:numId="34">
    <w:abstractNumId w:val="21"/>
  </w:num>
  <w:num w:numId="35">
    <w:abstractNumId w:val="8"/>
  </w:num>
  <w:num w:numId="36">
    <w:abstractNumId w:val="19"/>
  </w:num>
  <w:num w:numId="37">
    <w:abstractNumId w:val="3"/>
  </w:num>
  <w:num w:numId="3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32D1"/>
    <w:rsid w:val="00020A70"/>
    <w:rsid w:val="00022604"/>
    <w:rsid w:val="0002766F"/>
    <w:rsid w:val="000306A7"/>
    <w:rsid w:val="00031C92"/>
    <w:rsid w:val="00032A15"/>
    <w:rsid w:val="000414CE"/>
    <w:rsid w:val="0004199A"/>
    <w:rsid w:val="00045379"/>
    <w:rsid w:val="000461DF"/>
    <w:rsid w:val="00055224"/>
    <w:rsid w:val="0005543E"/>
    <w:rsid w:val="0005622A"/>
    <w:rsid w:val="000567FC"/>
    <w:rsid w:val="00061821"/>
    <w:rsid w:val="000623F9"/>
    <w:rsid w:val="00062482"/>
    <w:rsid w:val="00063A10"/>
    <w:rsid w:val="00063EFB"/>
    <w:rsid w:val="000662F8"/>
    <w:rsid w:val="00073E78"/>
    <w:rsid w:val="00084B56"/>
    <w:rsid w:val="00090AFC"/>
    <w:rsid w:val="00091552"/>
    <w:rsid w:val="00091C3A"/>
    <w:rsid w:val="000923F5"/>
    <w:rsid w:val="000A038C"/>
    <w:rsid w:val="000A128E"/>
    <w:rsid w:val="000A2D37"/>
    <w:rsid w:val="000A3486"/>
    <w:rsid w:val="000A4DD1"/>
    <w:rsid w:val="000A5544"/>
    <w:rsid w:val="000A70F8"/>
    <w:rsid w:val="000A79DA"/>
    <w:rsid w:val="000B2C1B"/>
    <w:rsid w:val="000B4B51"/>
    <w:rsid w:val="000B7158"/>
    <w:rsid w:val="000C5B8B"/>
    <w:rsid w:val="000C666C"/>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34B9"/>
    <w:rsid w:val="00143E27"/>
    <w:rsid w:val="00144B4A"/>
    <w:rsid w:val="00146F0A"/>
    <w:rsid w:val="00147B36"/>
    <w:rsid w:val="00150AFD"/>
    <w:rsid w:val="00151A2D"/>
    <w:rsid w:val="00152124"/>
    <w:rsid w:val="00152C2B"/>
    <w:rsid w:val="00165532"/>
    <w:rsid w:val="00172661"/>
    <w:rsid w:val="001742A5"/>
    <w:rsid w:val="00174EE4"/>
    <w:rsid w:val="00175897"/>
    <w:rsid w:val="00175C56"/>
    <w:rsid w:val="00176091"/>
    <w:rsid w:val="00177D2C"/>
    <w:rsid w:val="001804C3"/>
    <w:rsid w:val="00180B9F"/>
    <w:rsid w:val="00181CC5"/>
    <w:rsid w:val="00186E2F"/>
    <w:rsid w:val="00191926"/>
    <w:rsid w:val="00193784"/>
    <w:rsid w:val="00193FB6"/>
    <w:rsid w:val="001942EE"/>
    <w:rsid w:val="00197B00"/>
    <w:rsid w:val="001A02EC"/>
    <w:rsid w:val="001A22D7"/>
    <w:rsid w:val="001A577E"/>
    <w:rsid w:val="001A58DE"/>
    <w:rsid w:val="001A7C9B"/>
    <w:rsid w:val="001B05B9"/>
    <w:rsid w:val="001B1519"/>
    <w:rsid w:val="001B3B53"/>
    <w:rsid w:val="001B6D1F"/>
    <w:rsid w:val="001B7B88"/>
    <w:rsid w:val="001C7319"/>
    <w:rsid w:val="001C7D87"/>
    <w:rsid w:val="001D3E87"/>
    <w:rsid w:val="001D5F16"/>
    <w:rsid w:val="001D6FAB"/>
    <w:rsid w:val="001D7250"/>
    <w:rsid w:val="001E1D18"/>
    <w:rsid w:val="001F0A4F"/>
    <w:rsid w:val="001F71ED"/>
    <w:rsid w:val="00203D3A"/>
    <w:rsid w:val="00203FF3"/>
    <w:rsid w:val="002044B4"/>
    <w:rsid w:val="0020491B"/>
    <w:rsid w:val="002056EC"/>
    <w:rsid w:val="00207086"/>
    <w:rsid w:val="00211D60"/>
    <w:rsid w:val="0021501E"/>
    <w:rsid w:val="00216AFC"/>
    <w:rsid w:val="002173B1"/>
    <w:rsid w:val="002205C0"/>
    <w:rsid w:val="0022494A"/>
    <w:rsid w:val="00225507"/>
    <w:rsid w:val="00226ED0"/>
    <w:rsid w:val="0023373D"/>
    <w:rsid w:val="0023423C"/>
    <w:rsid w:val="002368B2"/>
    <w:rsid w:val="0024112D"/>
    <w:rsid w:val="00244177"/>
    <w:rsid w:val="00254477"/>
    <w:rsid w:val="002577FE"/>
    <w:rsid w:val="0025780C"/>
    <w:rsid w:val="002629AA"/>
    <w:rsid w:val="00264F52"/>
    <w:rsid w:val="00266AE6"/>
    <w:rsid w:val="002714F3"/>
    <w:rsid w:val="00273D0E"/>
    <w:rsid w:val="00280B8B"/>
    <w:rsid w:val="0028106D"/>
    <w:rsid w:val="002820F1"/>
    <w:rsid w:val="00292350"/>
    <w:rsid w:val="002929E8"/>
    <w:rsid w:val="00297EF9"/>
    <w:rsid w:val="002A12CB"/>
    <w:rsid w:val="002A2034"/>
    <w:rsid w:val="002A24F4"/>
    <w:rsid w:val="002A38BF"/>
    <w:rsid w:val="002A597E"/>
    <w:rsid w:val="002B0FB9"/>
    <w:rsid w:val="002B4382"/>
    <w:rsid w:val="002B5DBD"/>
    <w:rsid w:val="002B72F9"/>
    <w:rsid w:val="002C498D"/>
    <w:rsid w:val="002C4FE1"/>
    <w:rsid w:val="002C72D2"/>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72FB"/>
    <w:rsid w:val="00331499"/>
    <w:rsid w:val="0033580E"/>
    <w:rsid w:val="00343D1E"/>
    <w:rsid w:val="00354258"/>
    <w:rsid w:val="00355593"/>
    <w:rsid w:val="00357E0E"/>
    <w:rsid w:val="00357F3D"/>
    <w:rsid w:val="00361B9C"/>
    <w:rsid w:val="0036329D"/>
    <w:rsid w:val="003672FB"/>
    <w:rsid w:val="00370797"/>
    <w:rsid w:val="003746C6"/>
    <w:rsid w:val="00375BEA"/>
    <w:rsid w:val="00376CEC"/>
    <w:rsid w:val="00380758"/>
    <w:rsid w:val="003815E5"/>
    <w:rsid w:val="00381E2B"/>
    <w:rsid w:val="00384F3A"/>
    <w:rsid w:val="00387929"/>
    <w:rsid w:val="00393D5B"/>
    <w:rsid w:val="0039460D"/>
    <w:rsid w:val="00394A1E"/>
    <w:rsid w:val="003968C7"/>
    <w:rsid w:val="003A2246"/>
    <w:rsid w:val="003A61F9"/>
    <w:rsid w:val="003A6975"/>
    <w:rsid w:val="003B1E88"/>
    <w:rsid w:val="003C5243"/>
    <w:rsid w:val="003C53ED"/>
    <w:rsid w:val="003D0B7E"/>
    <w:rsid w:val="003D4E0F"/>
    <w:rsid w:val="003E16E1"/>
    <w:rsid w:val="003E1871"/>
    <w:rsid w:val="003E504D"/>
    <w:rsid w:val="003E656A"/>
    <w:rsid w:val="003E78B7"/>
    <w:rsid w:val="003F22C5"/>
    <w:rsid w:val="003F3016"/>
    <w:rsid w:val="003F5630"/>
    <w:rsid w:val="003F76E5"/>
    <w:rsid w:val="004012CF"/>
    <w:rsid w:val="00402FF3"/>
    <w:rsid w:val="0040673A"/>
    <w:rsid w:val="004069EB"/>
    <w:rsid w:val="00410ACB"/>
    <w:rsid w:val="00412600"/>
    <w:rsid w:val="00415EE8"/>
    <w:rsid w:val="00422E0C"/>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4B7D"/>
    <w:rsid w:val="00475F48"/>
    <w:rsid w:val="00477CC2"/>
    <w:rsid w:val="00477D47"/>
    <w:rsid w:val="0048180A"/>
    <w:rsid w:val="00481C7A"/>
    <w:rsid w:val="00487DB5"/>
    <w:rsid w:val="004906C8"/>
    <w:rsid w:val="00492BC7"/>
    <w:rsid w:val="004967E2"/>
    <w:rsid w:val="004A2817"/>
    <w:rsid w:val="004A290F"/>
    <w:rsid w:val="004A55D8"/>
    <w:rsid w:val="004A5FFD"/>
    <w:rsid w:val="004A7CE2"/>
    <w:rsid w:val="004B031A"/>
    <w:rsid w:val="004B234F"/>
    <w:rsid w:val="004B59BB"/>
    <w:rsid w:val="004B5CCC"/>
    <w:rsid w:val="004B7F24"/>
    <w:rsid w:val="004C2845"/>
    <w:rsid w:val="004C7961"/>
    <w:rsid w:val="004D08EB"/>
    <w:rsid w:val="004D54E3"/>
    <w:rsid w:val="004E1477"/>
    <w:rsid w:val="004E1A3D"/>
    <w:rsid w:val="004E2371"/>
    <w:rsid w:val="004E6BE9"/>
    <w:rsid w:val="004E754F"/>
    <w:rsid w:val="004F38C6"/>
    <w:rsid w:val="004F4F45"/>
    <w:rsid w:val="005001FE"/>
    <w:rsid w:val="005020E9"/>
    <w:rsid w:val="00503655"/>
    <w:rsid w:val="00504BE3"/>
    <w:rsid w:val="00514207"/>
    <w:rsid w:val="005149BE"/>
    <w:rsid w:val="00515090"/>
    <w:rsid w:val="005179E4"/>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60CB"/>
    <w:rsid w:val="00592542"/>
    <w:rsid w:val="00593E91"/>
    <w:rsid w:val="0059442D"/>
    <w:rsid w:val="00594D38"/>
    <w:rsid w:val="005A0B49"/>
    <w:rsid w:val="005A2174"/>
    <w:rsid w:val="005A353A"/>
    <w:rsid w:val="005A6D57"/>
    <w:rsid w:val="005A71FD"/>
    <w:rsid w:val="005B56A9"/>
    <w:rsid w:val="005B5B70"/>
    <w:rsid w:val="005B5F05"/>
    <w:rsid w:val="005C17BF"/>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7512"/>
    <w:rsid w:val="00640EE4"/>
    <w:rsid w:val="006466F5"/>
    <w:rsid w:val="0064671F"/>
    <w:rsid w:val="006476E2"/>
    <w:rsid w:val="00652BC5"/>
    <w:rsid w:val="00661753"/>
    <w:rsid w:val="0066216F"/>
    <w:rsid w:val="00663DF5"/>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D23FC"/>
    <w:rsid w:val="006D643D"/>
    <w:rsid w:val="006E063C"/>
    <w:rsid w:val="006E3851"/>
    <w:rsid w:val="006F1167"/>
    <w:rsid w:val="006F4044"/>
    <w:rsid w:val="006F46DC"/>
    <w:rsid w:val="00701033"/>
    <w:rsid w:val="00701A3F"/>
    <w:rsid w:val="00712E3A"/>
    <w:rsid w:val="0071487C"/>
    <w:rsid w:val="00721506"/>
    <w:rsid w:val="007216DB"/>
    <w:rsid w:val="007246D3"/>
    <w:rsid w:val="00725F5A"/>
    <w:rsid w:val="007345EA"/>
    <w:rsid w:val="007404D5"/>
    <w:rsid w:val="00744287"/>
    <w:rsid w:val="00744EEF"/>
    <w:rsid w:val="00745D76"/>
    <w:rsid w:val="00747487"/>
    <w:rsid w:val="007505EB"/>
    <w:rsid w:val="00754CAE"/>
    <w:rsid w:val="0075629C"/>
    <w:rsid w:val="00763EE7"/>
    <w:rsid w:val="0076623B"/>
    <w:rsid w:val="00767E4B"/>
    <w:rsid w:val="007718AD"/>
    <w:rsid w:val="007742A7"/>
    <w:rsid w:val="007851D5"/>
    <w:rsid w:val="007872AA"/>
    <w:rsid w:val="0079486A"/>
    <w:rsid w:val="00794F80"/>
    <w:rsid w:val="007A00E9"/>
    <w:rsid w:val="007A0153"/>
    <w:rsid w:val="007A0454"/>
    <w:rsid w:val="007A0E44"/>
    <w:rsid w:val="007A1C9E"/>
    <w:rsid w:val="007A2404"/>
    <w:rsid w:val="007A4CA1"/>
    <w:rsid w:val="007A5DFD"/>
    <w:rsid w:val="007B0398"/>
    <w:rsid w:val="007B2C77"/>
    <w:rsid w:val="007B2E78"/>
    <w:rsid w:val="007B4EE4"/>
    <w:rsid w:val="007B6549"/>
    <w:rsid w:val="007C2D72"/>
    <w:rsid w:val="007C3F2F"/>
    <w:rsid w:val="007C4AB0"/>
    <w:rsid w:val="007D1A27"/>
    <w:rsid w:val="007D1B24"/>
    <w:rsid w:val="007D1F15"/>
    <w:rsid w:val="007D25B1"/>
    <w:rsid w:val="007D2878"/>
    <w:rsid w:val="007D30F1"/>
    <w:rsid w:val="007D55E5"/>
    <w:rsid w:val="007D57B2"/>
    <w:rsid w:val="007E319E"/>
    <w:rsid w:val="007E4203"/>
    <w:rsid w:val="007E4FA1"/>
    <w:rsid w:val="007E7B07"/>
    <w:rsid w:val="007E7BAB"/>
    <w:rsid w:val="007E7DCE"/>
    <w:rsid w:val="007E7FA9"/>
    <w:rsid w:val="007F20AC"/>
    <w:rsid w:val="00802C56"/>
    <w:rsid w:val="00807750"/>
    <w:rsid w:val="00807E35"/>
    <w:rsid w:val="00811205"/>
    <w:rsid w:val="00812C48"/>
    <w:rsid w:val="0081369E"/>
    <w:rsid w:val="008146F9"/>
    <w:rsid w:val="00821AEB"/>
    <w:rsid w:val="00824DCD"/>
    <w:rsid w:val="00825B4E"/>
    <w:rsid w:val="00833A4D"/>
    <w:rsid w:val="00833E8A"/>
    <w:rsid w:val="00836C53"/>
    <w:rsid w:val="00841F6A"/>
    <w:rsid w:val="00844009"/>
    <w:rsid w:val="00844569"/>
    <w:rsid w:val="00844CDE"/>
    <w:rsid w:val="00845083"/>
    <w:rsid w:val="00847D23"/>
    <w:rsid w:val="008556FF"/>
    <w:rsid w:val="00857106"/>
    <w:rsid w:val="00857765"/>
    <w:rsid w:val="00863327"/>
    <w:rsid w:val="00863633"/>
    <w:rsid w:val="00863A40"/>
    <w:rsid w:val="00866865"/>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761E"/>
    <w:rsid w:val="008977EE"/>
    <w:rsid w:val="008A4DDA"/>
    <w:rsid w:val="008A5928"/>
    <w:rsid w:val="008A75BE"/>
    <w:rsid w:val="008B0D6E"/>
    <w:rsid w:val="008B1AD9"/>
    <w:rsid w:val="008B1D2E"/>
    <w:rsid w:val="008B4DF4"/>
    <w:rsid w:val="008C08BE"/>
    <w:rsid w:val="008C229F"/>
    <w:rsid w:val="008C32A8"/>
    <w:rsid w:val="008C3445"/>
    <w:rsid w:val="008C4E94"/>
    <w:rsid w:val="008C55A3"/>
    <w:rsid w:val="008C7368"/>
    <w:rsid w:val="008E6375"/>
    <w:rsid w:val="008F17A1"/>
    <w:rsid w:val="008F4C65"/>
    <w:rsid w:val="008F7579"/>
    <w:rsid w:val="00902944"/>
    <w:rsid w:val="00905422"/>
    <w:rsid w:val="00906BD5"/>
    <w:rsid w:val="009104D1"/>
    <w:rsid w:val="00913133"/>
    <w:rsid w:val="0091475B"/>
    <w:rsid w:val="00921DB9"/>
    <w:rsid w:val="0092403D"/>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706B5"/>
    <w:rsid w:val="0097286A"/>
    <w:rsid w:val="00972BDF"/>
    <w:rsid w:val="00973F49"/>
    <w:rsid w:val="00974C5C"/>
    <w:rsid w:val="0098182D"/>
    <w:rsid w:val="00982A98"/>
    <w:rsid w:val="009855E2"/>
    <w:rsid w:val="00987C03"/>
    <w:rsid w:val="00992977"/>
    <w:rsid w:val="0099557F"/>
    <w:rsid w:val="00997D10"/>
    <w:rsid w:val="009A3511"/>
    <w:rsid w:val="009A686F"/>
    <w:rsid w:val="009A7912"/>
    <w:rsid w:val="009B33A8"/>
    <w:rsid w:val="009B3487"/>
    <w:rsid w:val="009B7C61"/>
    <w:rsid w:val="009C3793"/>
    <w:rsid w:val="009C62BD"/>
    <w:rsid w:val="009D2190"/>
    <w:rsid w:val="009D26AD"/>
    <w:rsid w:val="009D341C"/>
    <w:rsid w:val="009E1411"/>
    <w:rsid w:val="009E19FC"/>
    <w:rsid w:val="009E52F2"/>
    <w:rsid w:val="009E681F"/>
    <w:rsid w:val="009F3C1F"/>
    <w:rsid w:val="009F614E"/>
    <w:rsid w:val="009F762B"/>
    <w:rsid w:val="009F76BA"/>
    <w:rsid w:val="009F7E09"/>
    <w:rsid w:val="00A02047"/>
    <w:rsid w:val="00A035C0"/>
    <w:rsid w:val="00A036BE"/>
    <w:rsid w:val="00A03F2A"/>
    <w:rsid w:val="00A0575E"/>
    <w:rsid w:val="00A12205"/>
    <w:rsid w:val="00A139AF"/>
    <w:rsid w:val="00A20113"/>
    <w:rsid w:val="00A3248C"/>
    <w:rsid w:val="00A34361"/>
    <w:rsid w:val="00A354C4"/>
    <w:rsid w:val="00A35685"/>
    <w:rsid w:val="00A358E6"/>
    <w:rsid w:val="00A37095"/>
    <w:rsid w:val="00A37C0F"/>
    <w:rsid w:val="00A422B7"/>
    <w:rsid w:val="00A44291"/>
    <w:rsid w:val="00A453DC"/>
    <w:rsid w:val="00A47E33"/>
    <w:rsid w:val="00A50182"/>
    <w:rsid w:val="00A51024"/>
    <w:rsid w:val="00A51109"/>
    <w:rsid w:val="00A544DC"/>
    <w:rsid w:val="00A55818"/>
    <w:rsid w:val="00A56556"/>
    <w:rsid w:val="00A60F08"/>
    <w:rsid w:val="00A625E2"/>
    <w:rsid w:val="00A63DC7"/>
    <w:rsid w:val="00A70289"/>
    <w:rsid w:val="00A72105"/>
    <w:rsid w:val="00A72465"/>
    <w:rsid w:val="00A80C92"/>
    <w:rsid w:val="00A816C5"/>
    <w:rsid w:val="00A82461"/>
    <w:rsid w:val="00A851D8"/>
    <w:rsid w:val="00A870C4"/>
    <w:rsid w:val="00A87326"/>
    <w:rsid w:val="00A953BA"/>
    <w:rsid w:val="00A96F9F"/>
    <w:rsid w:val="00AA061F"/>
    <w:rsid w:val="00AA0848"/>
    <w:rsid w:val="00AA0AAF"/>
    <w:rsid w:val="00AA3104"/>
    <w:rsid w:val="00AA3C06"/>
    <w:rsid w:val="00AA56F6"/>
    <w:rsid w:val="00AA5D62"/>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F0161"/>
    <w:rsid w:val="00AF2A1F"/>
    <w:rsid w:val="00AF2D9B"/>
    <w:rsid w:val="00B0749B"/>
    <w:rsid w:val="00B10050"/>
    <w:rsid w:val="00B10A1E"/>
    <w:rsid w:val="00B11E08"/>
    <w:rsid w:val="00B14039"/>
    <w:rsid w:val="00B149FA"/>
    <w:rsid w:val="00B22242"/>
    <w:rsid w:val="00B2330D"/>
    <w:rsid w:val="00B32223"/>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6471"/>
    <w:rsid w:val="00B87D50"/>
    <w:rsid w:val="00B9223B"/>
    <w:rsid w:val="00B971CA"/>
    <w:rsid w:val="00BA4D1F"/>
    <w:rsid w:val="00BA7AD1"/>
    <w:rsid w:val="00BB2250"/>
    <w:rsid w:val="00BB4A1A"/>
    <w:rsid w:val="00BB721B"/>
    <w:rsid w:val="00BC0FDD"/>
    <w:rsid w:val="00BC22E0"/>
    <w:rsid w:val="00BC2A46"/>
    <w:rsid w:val="00BC3FA4"/>
    <w:rsid w:val="00BD004A"/>
    <w:rsid w:val="00BD352C"/>
    <w:rsid w:val="00BD5023"/>
    <w:rsid w:val="00BD58AB"/>
    <w:rsid w:val="00BE28ED"/>
    <w:rsid w:val="00C008B2"/>
    <w:rsid w:val="00C01F6B"/>
    <w:rsid w:val="00C1184D"/>
    <w:rsid w:val="00C12209"/>
    <w:rsid w:val="00C16DFC"/>
    <w:rsid w:val="00C24A09"/>
    <w:rsid w:val="00C25084"/>
    <w:rsid w:val="00C3096A"/>
    <w:rsid w:val="00C3292A"/>
    <w:rsid w:val="00C357BE"/>
    <w:rsid w:val="00C36ED4"/>
    <w:rsid w:val="00C56C44"/>
    <w:rsid w:val="00C6332C"/>
    <w:rsid w:val="00C71CD1"/>
    <w:rsid w:val="00C73143"/>
    <w:rsid w:val="00C77685"/>
    <w:rsid w:val="00C77815"/>
    <w:rsid w:val="00C77977"/>
    <w:rsid w:val="00C77ABA"/>
    <w:rsid w:val="00C85378"/>
    <w:rsid w:val="00C87062"/>
    <w:rsid w:val="00C870F5"/>
    <w:rsid w:val="00C909F7"/>
    <w:rsid w:val="00C91B10"/>
    <w:rsid w:val="00C9297C"/>
    <w:rsid w:val="00C9347E"/>
    <w:rsid w:val="00CA5334"/>
    <w:rsid w:val="00CA6FDA"/>
    <w:rsid w:val="00CB3B6F"/>
    <w:rsid w:val="00CB5283"/>
    <w:rsid w:val="00CC0C5F"/>
    <w:rsid w:val="00CC2F3D"/>
    <w:rsid w:val="00CC5FF3"/>
    <w:rsid w:val="00CC6072"/>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648B"/>
    <w:rsid w:val="00D17789"/>
    <w:rsid w:val="00D21565"/>
    <w:rsid w:val="00D22F7D"/>
    <w:rsid w:val="00D25BEE"/>
    <w:rsid w:val="00D2737E"/>
    <w:rsid w:val="00D274A9"/>
    <w:rsid w:val="00D32644"/>
    <w:rsid w:val="00D33619"/>
    <w:rsid w:val="00D43422"/>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C2AC2"/>
    <w:rsid w:val="00DD13E2"/>
    <w:rsid w:val="00DE47A1"/>
    <w:rsid w:val="00DE6917"/>
    <w:rsid w:val="00DF003C"/>
    <w:rsid w:val="00DF137F"/>
    <w:rsid w:val="00DF4501"/>
    <w:rsid w:val="00DF6971"/>
    <w:rsid w:val="00DF78AE"/>
    <w:rsid w:val="00E00E78"/>
    <w:rsid w:val="00E076C1"/>
    <w:rsid w:val="00E11E2E"/>
    <w:rsid w:val="00E13C83"/>
    <w:rsid w:val="00E15555"/>
    <w:rsid w:val="00E15B7D"/>
    <w:rsid w:val="00E2408E"/>
    <w:rsid w:val="00E276B8"/>
    <w:rsid w:val="00E371EC"/>
    <w:rsid w:val="00E43116"/>
    <w:rsid w:val="00E444DA"/>
    <w:rsid w:val="00E54E8C"/>
    <w:rsid w:val="00E571F8"/>
    <w:rsid w:val="00E572AD"/>
    <w:rsid w:val="00E64F0A"/>
    <w:rsid w:val="00E67668"/>
    <w:rsid w:val="00E70AEE"/>
    <w:rsid w:val="00E7107E"/>
    <w:rsid w:val="00E718B5"/>
    <w:rsid w:val="00E71C93"/>
    <w:rsid w:val="00E72AE3"/>
    <w:rsid w:val="00E73B51"/>
    <w:rsid w:val="00E8151C"/>
    <w:rsid w:val="00E81E9C"/>
    <w:rsid w:val="00E82E15"/>
    <w:rsid w:val="00E936FF"/>
    <w:rsid w:val="00E939C8"/>
    <w:rsid w:val="00E93A33"/>
    <w:rsid w:val="00E93B6B"/>
    <w:rsid w:val="00EA1F89"/>
    <w:rsid w:val="00EB117B"/>
    <w:rsid w:val="00EB2BEB"/>
    <w:rsid w:val="00EB40D6"/>
    <w:rsid w:val="00EB4222"/>
    <w:rsid w:val="00EB5F75"/>
    <w:rsid w:val="00EB6785"/>
    <w:rsid w:val="00EB79CD"/>
    <w:rsid w:val="00EC1D0D"/>
    <w:rsid w:val="00EE0F2E"/>
    <w:rsid w:val="00EE2610"/>
    <w:rsid w:val="00EE2A41"/>
    <w:rsid w:val="00EE354B"/>
    <w:rsid w:val="00EE3C1D"/>
    <w:rsid w:val="00EE6EC2"/>
    <w:rsid w:val="00EF09FB"/>
    <w:rsid w:val="00EF102E"/>
    <w:rsid w:val="00EF697A"/>
    <w:rsid w:val="00F00446"/>
    <w:rsid w:val="00F02923"/>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45CB9"/>
    <w:rsid w:val="00F510DB"/>
    <w:rsid w:val="00F5724D"/>
    <w:rsid w:val="00F60AB3"/>
    <w:rsid w:val="00F60EDC"/>
    <w:rsid w:val="00F62329"/>
    <w:rsid w:val="00F65A74"/>
    <w:rsid w:val="00F727B0"/>
    <w:rsid w:val="00F76A74"/>
    <w:rsid w:val="00F84371"/>
    <w:rsid w:val="00F858D5"/>
    <w:rsid w:val="00F91AEE"/>
    <w:rsid w:val="00FA047C"/>
    <w:rsid w:val="00FA20D3"/>
    <w:rsid w:val="00FA2545"/>
    <w:rsid w:val="00FB4AAD"/>
    <w:rsid w:val="00FB4E3D"/>
    <w:rsid w:val="00FB5F2A"/>
    <w:rsid w:val="00FB6CF8"/>
    <w:rsid w:val="00FC16E9"/>
    <w:rsid w:val="00FC279C"/>
    <w:rsid w:val="00FC45DE"/>
    <w:rsid w:val="00FC48CB"/>
    <w:rsid w:val="00FC4F9B"/>
    <w:rsid w:val="00FC59F0"/>
    <w:rsid w:val="00FD4599"/>
    <w:rsid w:val="00FD4784"/>
    <w:rsid w:val="00FD5270"/>
    <w:rsid w:val="00FD65FE"/>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961781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34C87-A21E-49C7-8A94-B16AAF6B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32</Pages>
  <Words>5722</Words>
  <Characters>31475</Characters>
  <Application>Microsoft Office Word</Application>
  <DocSecurity>0</DocSecurity>
  <Lines>262</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15</cp:revision>
  <cp:lastPrinted>2019-11-07T00:56:00Z</cp:lastPrinted>
  <dcterms:created xsi:type="dcterms:W3CDTF">2023-01-24T23:44:00Z</dcterms:created>
  <dcterms:modified xsi:type="dcterms:W3CDTF">2023-02-24T00:09:00Z</dcterms:modified>
</cp:coreProperties>
</file>