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B40F4" w:rsidR="00C853D1" w:rsidP="00C65D56" w:rsidRDefault="00C853D1" w14:paraId="1DF6BBF6" w14:textId="6AF84005">
      <w:pPr>
        <w:spacing w:after="0" w:line="360" w:lineRule="auto"/>
        <w:rPr>
          <w:rFonts w:eastAsia="Times New Roman" w:cs="Tahoma"/>
          <w:bCs/>
          <w:color w:val="auto"/>
          <w:lang w:eastAsia="es-ES"/>
        </w:rPr>
      </w:pPr>
      <w:r w:rsidRPr="004B40F4">
        <w:rPr>
          <w:rFonts w:eastAsia="Calibri" w:cs="Tahoma"/>
          <w:bCs/>
          <w:color w:val="000000"/>
        </w:rPr>
        <w:t xml:space="preserve">Resolución del Pleno del Instituto de Transparencia, Acceso a la Información Pública y </w:t>
      </w:r>
      <w:r w:rsidRPr="004B40F4">
        <w:rPr>
          <w:rFonts w:eastAsia="Times New Roman" w:cs="Tahoma"/>
          <w:bCs/>
          <w:color w:val="auto"/>
          <w:lang w:eastAsia="es-ES"/>
        </w:rPr>
        <w:t xml:space="preserve">Protección de Datos Personales del Estado de México y Municipios, con domicilio en Metepec, Estado de México, de fecha </w:t>
      </w:r>
      <w:r w:rsidRPr="004B40F4" w:rsidR="00BF7F38">
        <w:rPr>
          <w:rFonts w:eastAsia="Times New Roman" w:cs="Tahoma"/>
          <w:bCs/>
          <w:color w:val="auto"/>
          <w:lang w:eastAsia="es-ES"/>
        </w:rPr>
        <w:t>veinticuatro de mayo de dos mil veintitrés.</w:t>
      </w:r>
      <w:r w:rsidRPr="004B40F4">
        <w:rPr>
          <w:rFonts w:eastAsia="Times New Roman" w:cs="Tahoma"/>
          <w:bCs/>
          <w:color w:val="auto"/>
          <w:lang w:eastAsia="es-ES"/>
        </w:rPr>
        <w:t xml:space="preserve"> </w:t>
      </w:r>
    </w:p>
    <w:p w:rsidRPr="004B40F4" w:rsidR="003A082F" w:rsidP="00C65D56" w:rsidRDefault="003A082F" w14:paraId="32EAC6FE" w14:textId="77777777">
      <w:pPr>
        <w:spacing w:after="0" w:line="360" w:lineRule="auto"/>
        <w:rPr>
          <w:rFonts w:eastAsia="Times New Roman" w:cs="Tahoma"/>
          <w:b/>
          <w:bCs/>
          <w:color w:val="auto"/>
          <w:lang w:eastAsia="es-ES"/>
        </w:rPr>
      </w:pPr>
    </w:p>
    <w:p w:rsidRPr="004B40F4" w:rsidR="00C853D1" w:rsidP="00C65D56" w:rsidRDefault="00C853D1" w14:paraId="1066B8D1" w14:textId="58CDB23D">
      <w:pPr>
        <w:spacing w:after="0" w:line="360" w:lineRule="auto"/>
        <w:rPr>
          <w:rFonts w:eastAsia="Calibri" w:cs="Tahoma"/>
          <w:color w:val="0D0D0D"/>
        </w:rPr>
      </w:pPr>
      <w:r w:rsidRPr="4224DCF4" w:rsidR="4224DCF4">
        <w:rPr>
          <w:rFonts w:eastAsia="Times New Roman" w:cs="Tahoma"/>
          <w:b w:val="1"/>
          <w:bCs w:val="1"/>
          <w:color w:val="auto"/>
          <w:lang w:eastAsia="es-ES"/>
        </w:rPr>
        <w:t>VISTO</w:t>
      </w:r>
      <w:r w:rsidRPr="4224DCF4" w:rsidR="4224DCF4">
        <w:rPr>
          <w:rFonts w:eastAsia="Calibri" w:cs="Tahoma"/>
          <w:color w:val="0D0D0D" w:themeColor="text1" w:themeTint="F2" w:themeShade="FF"/>
        </w:rPr>
        <w:t xml:space="preserve"> el expediente conformado con motivo del Recurso de Revisión </w:t>
      </w:r>
      <w:r w:rsidRPr="4224DCF4" w:rsidR="4224DCF4">
        <w:rPr>
          <w:rFonts w:eastAsia="Calibri" w:cs="Tahoma"/>
          <w:color w:val="000000" w:themeColor="text1" w:themeTint="FF" w:themeShade="FF"/>
        </w:rPr>
        <w:t xml:space="preserve">12601/INFOEM/IP/RR/2022, interpuesto por </w:t>
      </w:r>
      <w:r w:rsidRPr="4224DCF4" w:rsidR="4224DCF4">
        <w:rPr>
          <w:rFonts w:eastAsia="Calibri" w:cs="Tahoma"/>
          <w:color w:val="000000" w:themeColor="text1" w:themeTint="FF" w:themeShade="FF"/>
          <w:highlight w:val="black"/>
        </w:rPr>
        <w:t>XXXXXXXXXXXXXXXXXX</w:t>
      </w:r>
      <w:r w:rsidRPr="4224DCF4" w:rsidR="4224DCF4">
        <w:rPr>
          <w:rFonts w:eastAsia="Calibri" w:cs="Tahoma"/>
          <w:color w:val="000000" w:themeColor="text1" w:themeTint="FF" w:themeShade="FF"/>
        </w:rPr>
        <w:t xml:space="preserve">, en lo sucesivo, el </w:t>
      </w:r>
      <w:r w:rsidRPr="4224DCF4" w:rsidR="4224DCF4">
        <w:rPr>
          <w:rFonts w:eastAsia="Calibri" w:cs="Tahoma"/>
          <w:color w:val="0D0D0D" w:themeColor="text1" w:themeTint="F2" w:themeShade="FF"/>
        </w:rPr>
        <w:t>Recurrente o Particular, en contra de la respuesta del Sujeto Obligado,</w:t>
      </w:r>
      <w:r w:rsidRPr="4224DCF4" w:rsidR="4224DCF4">
        <w:rPr>
          <w:rFonts w:eastAsia="Calibri" w:cs="Tahoma"/>
          <w:color w:val="000000" w:themeColor="text1" w:themeTint="FF" w:themeShade="FF"/>
        </w:rPr>
        <w:t xml:space="preserve"> la Universidad Politécnica del Valle de Toluca, a la solicitud de acceso a la información 00013/UPVT/IP/2022, se emite la presente Resolución, con base en los Antecedentes y Considerandos que se exponen a continuación:</w:t>
      </w:r>
    </w:p>
    <w:p w:rsidRPr="004B40F4" w:rsidR="00C853D1" w:rsidP="00C65D56" w:rsidRDefault="00C853D1" w14:paraId="4FCCF228" w14:textId="77777777">
      <w:pPr>
        <w:spacing w:after="0" w:line="360" w:lineRule="auto"/>
        <w:rPr>
          <w:rFonts w:eastAsia="Calibri" w:cs="Tahoma"/>
          <w:color w:val="000000"/>
        </w:rPr>
      </w:pPr>
    </w:p>
    <w:p w:rsidRPr="004B40F4" w:rsidR="00C853D1" w:rsidP="00C65D56" w:rsidRDefault="00C853D1" w14:paraId="0472C645" w14:textId="77777777">
      <w:pPr>
        <w:tabs>
          <w:tab w:val="center" w:pos="4522"/>
          <w:tab w:val="left" w:pos="7245"/>
        </w:tabs>
        <w:spacing w:after="0" w:line="360" w:lineRule="auto"/>
        <w:jc w:val="center"/>
        <w:rPr>
          <w:rFonts w:eastAsia="Calibri" w:cs="Tahoma"/>
          <w:b/>
          <w:color w:val="000000"/>
        </w:rPr>
      </w:pPr>
      <w:r w:rsidRPr="004B40F4">
        <w:rPr>
          <w:rFonts w:eastAsia="Calibri" w:cs="Tahoma"/>
          <w:b/>
          <w:color w:val="000000"/>
        </w:rPr>
        <w:t>A N T E C E D E N T E S:</w:t>
      </w:r>
    </w:p>
    <w:p w:rsidRPr="004B40F4" w:rsidR="00C853D1" w:rsidP="00C65D56" w:rsidRDefault="00C853D1" w14:paraId="422D0175" w14:textId="77777777">
      <w:pPr>
        <w:spacing w:after="0" w:line="360" w:lineRule="auto"/>
      </w:pPr>
    </w:p>
    <w:p w:rsidRPr="004B40F4" w:rsidR="00C853D1" w:rsidP="00C65D56" w:rsidRDefault="00C853D1" w14:paraId="539DCEC7" w14:textId="77777777">
      <w:pPr>
        <w:tabs>
          <w:tab w:val="left" w:pos="567"/>
        </w:tabs>
        <w:spacing w:after="0" w:line="360" w:lineRule="auto"/>
        <w:rPr>
          <w:rFonts w:eastAsia="Times New Roman" w:cs="Tahoma"/>
          <w:b/>
          <w:color w:val="auto"/>
          <w:lang w:eastAsia="es-ES"/>
        </w:rPr>
      </w:pPr>
      <w:r w:rsidRPr="004B40F4">
        <w:rPr>
          <w:rFonts w:eastAsia="Times New Roman" w:cs="Tahoma"/>
          <w:b/>
          <w:color w:val="auto"/>
          <w:lang w:eastAsia="es-ES"/>
        </w:rPr>
        <w:t>I. Presentación de la solicitud de información:</w:t>
      </w:r>
    </w:p>
    <w:p w:rsidRPr="004B40F4" w:rsidR="00C853D1" w:rsidP="00C65D56" w:rsidRDefault="00C853D1" w14:paraId="681289FF" w14:textId="77777777">
      <w:pPr>
        <w:tabs>
          <w:tab w:val="left" w:pos="567"/>
        </w:tabs>
        <w:spacing w:after="0" w:line="360" w:lineRule="auto"/>
        <w:rPr>
          <w:rFonts w:eastAsia="Times New Roman" w:cs="Tahoma"/>
          <w:color w:val="auto"/>
          <w:lang w:eastAsia="es-ES"/>
        </w:rPr>
      </w:pPr>
    </w:p>
    <w:p w:rsidRPr="004B40F4" w:rsidR="00C853D1" w:rsidP="00C65D56" w:rsidRDefault="002C206A" w14:paraId="2A44F672" w14:textId="4CE90818">
      <w:pPr>
        <w:spacing w:after="0" w:line="360" w:lineRule="auto"/>
        <w:rPr>
          <w:rFonts w:eastAsia="Times New Roman" w:cs="Tahoma"/>
          <w:color w:val="auto"/>
          <w:lang w:eastAsia="es-ES"/>
        </w:rPr>
      </w:pPr>
      <w:r w:rsidRPr="004B40F4">
        <w:rPr>
          <w:rFonts w:eastAsia="Times New Roman" w:cs="Tahoma"/>
          <w:color w:val="auto"/>
          <w:lang w:eastAsia="es-ES"/>
        </w:rPr>
        <w:t xml:space="preserve">El veinte de junio de dos mil veintidós, </w:t>
      </w:r>
      <w:r w:rsidRPr="004B40F4" w:rsidR="00C853D1">
        <w:rPr>
          <w:rFonts w:eastAsia="Times New Roman" w:cs="Tahoma"/>
          <w:color w:val="auto"/>
          <w:lang w:eastAsia="es-ES"/>
        </w:rPr>
        <w:t xml:space="preserve">el Particular presentó una solicitud de acceso a la información pública, a través del Sistema de Acceso a la Información Mexiquense (SAIMEX), ante </w:t>
      </w:r>
      <w:r w:rsidRPr="004B40F4" w:rsidR="004812D9">
        <w:rPr>
          <w:rFonts w:eastAsia="Times New Roman" w:cs="Tahoma"/>
          <w:color w:val="auto"/>
          <w:lang w:eastAsia="es-ES"/>
        </w:rPr>
        <w:t>la</w:t>
      </w:r>
      <w:r w:rsidRPr="004B40F4" w:rsidR="00C853D1">
        <w:rPr>
          <w:rFonts w:eastAsia="Times New Roman" w:cs="Tahoma"/>
          <w:color w:val="auto"/>
          <w:lang w:eastAsia="es-ES"/>
        </w:rPr>
        <w:t xml:space="preserve"> </w:t>
      </w:r>
      <w:r w:rsidRPr="004B40F4" w:rsidR="00524845">
        <w:rPr>
          <w:rFonts w:eastAsia="Calibri" w:cs="Tahoma"/>
        </w:rPr>
        <w:t>Universidad Politécnica del Valle de Toluca</w:t>
      </w:r>
      <w:r w:rsidRPr="004B40F4" w:rsidR="00C853D1">
        <w:rPr>
          <w:rFonts w:eastAsia="Calibri" w:cs="Tahoma"/>
        </w:rPr>
        <w:t xml:space="preserve">, en los siguientes términos: </w:t>
      </w:r>
    </w:p>
    <w:p w:rsidRPr="004B40F4" w:rsidR="00C853D1" w:rsidP="00C65D56" w:rsidRDefault="00C853D1" w14:paraId="32AF4217" w14:textId="77777777">
      <w:pPr>
        <w:spacing w:after="0" w:line="360" w:lineRule="auto"/>
        <w:rPr>
          <w:rFonts w:eastAsia="Calibri" w:cs="Tahoma"/>
        </w:rPr>
      </w:pPr>
    </w:p>
    <w:p w:rsidRPr="004B40F4" w:rsidR="00C853D1" w:rsidP="00C65D56"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4B40F4">
        <w:rPr>
          <w:rFonts w:eastAsia="Times New Roman" w:cs="Tahoma"/>
          <w:b/>
          <w:i/>
          <w:iCs/>
          <w:color w:val="auto"/>
          <w:sz w:val="20"/>
          <w:szCs w:val="20"/>
          <w:lang w:eastAsia="es-ES"/>
        </w:rPr>
        <w:t>“DESCRIPCIÓN CLARA Y PRECISA DE LA INFORMACIÓN SOLICITADA.</w:t>
      </w:r>
    </w:p>
    <w:p w:rsidRPr="004B40F4" w:rsidR="00C853D1" w:rsidP="00C65D56" w:rsidRDefault="002E1562" w14:paraId="47049033" w14:textId="50264305">
      <w:pPr>
        <w:tabs>
          <w:tab w:val="left" w:pos="4667"/>
        </w:tabs>
        <w:spacing w:after="0" w:line="360" w:lineRule="auto"/>
        <w:ind w:left="567" w:right="567"/>
        <w:rPr>
          <w:rFonts w:eastAsia="Times New Roman" w:cs="Tahoma"/>
          <w:bCs/>
          <w:i/>
          <w:iCs/>
          <w:color w:val="auto"/>
          <w:sz w:val="20"/>
          <w:szCs w:val="20"/>
          <w:lang w:eastAsia="es-ES"/>
        </w:rPr>
      </w:pPr>
      <w:r w:rsidRPr="004B40F4">
        <w:rPr>
          <w:rFonts w:eastAsia="Times New Roman" w:cs="Tahoma"/>
          <w:bCs/>
          <w:i/>
          <w:iCs/>
          <w:color w:val="auto"/>
          <w:sz w:val="20"/>
          <w:szCs w:val="20"/>
          <w:lang w:eastAsia="es-ES"/>
        </w:rPr>
        <w:t>BUENAS TARDES. A TRVÉS DE ESTE MEDIO ME PERMITO SOLICITAR EL EXPEDIENTE DE PERSONAL DEL C. CESAR LARA SANCHEZ</w:t>
      </w:r>
      <w:r w:rsidRPr="004B40F4" w:rsidR="00BC2DAE">
        <w:rPr>
          <w:rFonts w:eastAsia="Times New Roman" w:cs="Tahoma"/>
          <w:bCs/>
          <w:i/>
          <w:iCs/>
          <w:color w:val="auto"/>
          <w:sz w:val="20"/>
          <w:szCs w:val="20"/>
          <w:lang w:eastAsia="es-ES"/>
        </w:rPr>
        <w:t>.</w:t>
      </w:r>
      <w:r w:rsidRPr="004B40F4" w:rsidR="00C853D1">
        <w:rPr>
          <w:rFonts w:eastAsia="Times New Roman" w:cs="Tahoma"/>
          <w:bCs/>
          <w:i/>
          <w:iCs/>
          <w:color w:val="auto"/>
          <w:sz w:val="20"/>
          <w:szCs w:val="20"/>
          <w:lang w:eastAsia="es-ES"/>
        </w:rPr>
        <w:t xml:space="preserve">” (Sic) </w:t>
      </w:r>
    </w:p>
    <w:p w:rsidRPr="004B40F4" w:rsidR="00C853D1" w:rsidP="00C65D56"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4B40F4" w:rsidR="00C853D1" w:rsidP="00C65D56"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4B40F4">
        <w:rPr>
          <w:rFonts w:eastAsia="Times New Roman" w:cs="Tahoma"/>
          <w:b/>
          <w:bCs/>
          <w:i/>
          <w:iCs/>
          <w:color w:val="auto"/>
          <w:sz w:val="20"/>
          <w:lang w:eastAsia="es-ES"/>
        </w:rPr>
        <w:t>“MODALIDAD DE ENTREGA</w:t>
      </w:r>
    </w:p>
    <w:p w:rsidRPr="004B40F4" w:rsidR="00C853D1" w:rsidP="00C65D56" w:rsidRDefault="00C853D1" w14:paraId="59678C94" w14:textId="1E32CB35">
      <w:pPr>
        <w:spacing w:after="0" w:line="360" w:lineRule="auto"/>
        <w:ind w:left="567" w:right="567"/>
        <w:rPr>
          <w:rFonts w:eastAsia="Times New Roman" w:cs="Arial"/>
          <w:bCs/>
          <w:i/>
          <w:iCs/>
          <w:color w:val="auto"/>
          <w:sz w:val="20"/>
          <w:lang w:eastAsia="es-ES"/>
        </w:rPr>
      </w:pPr>
      <w:r w:rsidRPr="004B40F4">
        <w:rPr>
          <w:rFonts w:eastAsia="Times New Roman" w:cs="Arial"/>
          <w:bCs/>
          <w:i/>
          <w:iCs/>
          <w:color w:val="auto"/>
          <w:sz w:val="20"/>
          <w:lang w:eastAsia="es-ES"/>
        </w:rPr>
        <w:t>A través del SAIMEX”</w:t>
      </w:r>
    </w:p>
    <w:p w:rsidRPr="004B40F4" w:rsidR="00682222" w:rsidP="00C65D56" w:rsidRDefault="00682222" w14:paraId="1DAA8380" w14:textId="77777777">
      <w:pPr>
        <w:spacing w:after="0" w:line="360" w:lineRule="auto"/>
        <w:ind w:left="567" w:right="567"/>
        <w:rPr>
          <w:rFonts w:eastAsia="Times New Roman" w:cs="Arial"/>
          <w:bCs/>
          <w:i/>
          <w:iCs/>
          <w:color w:val="auto"/>
          <w:sz w:val="20"/>
          <w:lang w:eastAsia="es-ES"/>
        </w:rPr>
      </w:pPr>
    </w:p>
    <w:p w:rsidRPr="004B40F4" w:rsidR="00C853D1" w:rsidP="00C65D56" w:rsidRDefault="00C853D1" w14:paraId="7488ED31" w14:textId="77777777">
      <w:pPr>
        <w:autoSpaceDE w:val="0"/>
        <w:autoSpaceDN w:val="0"/>
        <w:adjustRightInd w:val="0"/>
        <w:spacing w:after="0" w:line="360" w:lineRule="auto"/>
        <w:rPr>
          <w:b/>
          <w:bCs/>
        </w:rPr>
      </w:pPr>
      <w:r w:rsidRPr="004B40F4">
        <w:rPr>
          <w:rFonts w:cs="Tahoma"/>
          <w:b/>
        </w:rPr>
        <w:t>II.</w:t>
      </w:r>
      <w:r w:rsidRPr="004B40F4">
        <w:rPr>
          <w:b/>
          <w:bCs/>
        </w:rPr>
        <w:t xml:space="preserve"> Respuesta del Sujeto Obligado. </w:t>
      </w:r>
    </w:p>
    <w:p w:rsidRPr="004B40F4" w:rsidR="00C853D1" w:rsidP="00C65D56" w:rsidRDefault="00C853D1" w14:paraId="4400726D" w14:textId="77777777">
      <w:pPr>
        <w:spacing w:after="0" w:line="360" w:lineRule="auto"/>
      </w:pPr>
    </w:p>
    <w:p w:rsidRPr="004B40F4" w:rsidR="00423B30" w:rsidP="00C65D56" w:rsidRDefault="007934A4" w14:paraId="386F1766" w14:textId="296B33F6">
      <w:pPr>
        <w:spacing w:after="0" w:line="360" w:lineRule="auto"/>
      </w:pPr>
      <w:r w:rsidRPr="004B40F4">
        <w:t xml:space="preserve">El ocho de julio de dos mil veintidós, </w:t>
      </w:r>
      <w:r w:rsidRPr="004B40F4" w:rsidR="00252EF3">
        <w:t>el Sujeto Obligado notificó, a través del Sistema de Acceso a la Información Mexiquense (SAIMEX), la respuesta a la solicitud</w:t>
      </w:r>
      <w:r w:rsidRPr="004B40F4" w:rsidR="006441E1">
        <w:t xml:space="preserve"> de acceso a la información pública</w:t>
      </w:r>
      <w:r w:rsidRPr="004B40F4" w:rsidR="00252EF3">
        <w:t xml:space="preserve">, mediante </w:t>
      </w:r>
      <w:r w:rsidRPr="004B40F4" w:rsidR="00E30E7E">
        <w:t>el oficio</w:t>
      </w:r>
      <w:r w:rsidRPr="004B40F4" w:rsidR="00423B30">
        <w:t xml:space="preserve"> con número de referencia: </w:t>
      </w:r>
      <w:r w:rsidRPr="004B40F4" w:rsidR="00C2328D">
        <w:t>210C2801010001L/480/2022, fechado el ocho de julio de dos mil veintidós, el cual es</w:t>
      </w:r>
      <w:r w:rsidRPr="004B40F4" w:rsidR="001556CD">
        <w:t xml:space="preserve"> emitido y rubricado por el Titular de la Unidad de Transparencia y es dirigido al Solicitante en los </w:t>
      </w:r>
      <w:r w:rsidRPr="004B40F4" w:rsidR="00E974F2">
        <w:t>términos siguientes:</w:t>
      </w:r>
    </w:p>
    <w:p w:rsidRPr="004B40F4" w:rsidR="00E974F2" w:rsidP="00C65D56" w:rsidRDefault="00E974F2" w14:paraId="12AA99BE" w14:textId="77777777">
      <w:pPr>
        <w:spacing w:after="0" w:line="360" w:lineRule="auto"/>
      </w:pPr>
    </w:p>
    <w:p w:rsidRPr="004B40F4" w:rsidR="00E974F2" w:rsidP="00C65D56" w:rsidRDefault="00772682" w14:paraId="573F2046" w14:textId="7495C1D8">
      <w:pPr>
        <w:spacing w:after="0" w:line="360" w:lineRule="auto"/>
        <w:ind w:left="567" w:right="567"/>
        <w:rPr>
          <w:i/>
          <w:iCs/>
          <w:sz w:val="20"/>
          <w:szCs w:val="20"/>
        </w:rPr>
      </w:pPr>
      <w:r w:rsidRPr="004B40F4">
        <w:rPr>
          <w:i/>
          <w:iCs/>
          <w:sz w:val="20"/>
          <w:szCs w:val="20"/>
        </w:rPr>
        <w:t>“…</w:t>
      </w:r>
    </w:p>
    <w:p w:rsidRPr="004B40F4" w:rsidR="00772682" w:rsidP="00C65D56" w:rsidRDefault="003D1976" w14:paraId="4BA4E9E4" w14:textId="1EE3FAF0">
      <w:pPr>
        <w:spacing w:after="0" w:line="360" w:lineRule="auto"/>
        <w:ind w:left="567" w:right="567"/>
        <w:rPr>
          <w:rFonts w:eastAsia="Calibri" w:cs="Tahoma"/>
          <w:i/>
          <w:iCs/>
          <w:color w:val="000000"/>
          <w:sz w:val="20"/>
          <w:szCs w:val="20"/>
        </w:rPr>
      </w:pPr>
      <w:r w:rsidRPr="004B40F4">
        <w:rPr>
          <w:i/>
          <w:iCs/>
          <w:sz w:val="20"/>
          <w:szCs w:val="20"/>
        </w:rPr>
        <w:t xml:space="preserve">En atención a su solicitud de información pública registrada con el número de folio </w:t>
      </w:r>
      <w:r w:rsidRPr="004B40F4">
        <w:rPr>
          <w:rFonts w:eastAsia="Calibri" w:cs="Tahoma"/>
          <w:i/>
          <w:iCs/>
          <w:color w:val="000000"/>
          <w:sz w:val="20"/>
          <w:szCs w:val="20"/>
        </w:rPr>
        <w:t>00013/UPVT/IP/2022</w:t>
      </w:r>
      <w:r w:rsidRPr="004B40F4" w:rsidR="007B4446">
        <w:rPr>
          <w:rFonts w:eastAsia="Calibri" w:cs="Tahoma"/>
          <w:i/>
          <w:iCs/>
          <w:color w:val="000000"/>
          <w:sz w:val="20"/>
          <w:szCs w:val="20"/>
        </w:rPr>
        <w:t xml:space="preserve">, que se realizó a través del SAIMEX, sírvase encontrar en archivo adjunto copia digitalizada </w:t>
      </w:r>
      <w:r w:rsidRPr="004B40F4" w:rsidR="007248CF">
        <w:rPr>
          <w:rFonts w:eastAsia="Calibri" w:cs="Tahoma"/>
          <w:i/>
          <w:iCs/>
          <w:color w:val="000000"/>
          <w:sz w:val="20"/>
          <w:szCs w:val="20"/>
        </w:rPr>
        <w:t xml:space="preserve">en </w:t>
      </w:r>
      <w:r w:rsidRPr="004B40F4" w:rsidR="00561C91">
        <w:rPr>
          <w:rFonts w:eastAsia="Calibri" w:cs="Tahoma"/>
          <w:i/>
          <w:iCs/>
          <w:color w:val="000000"/>
          <w:sz w:val="20"/>
          <w:szCs w:val="20"/>
        </w:rPr>
        <w:t xml:space="preserve">formato PDF del oficio emitido por el Servidor Público Habilitado del Departamento de Recursos Humanos y Materiales de la </w:t>
      </w:r>
      <w:r w:rsidRPr="004B40F4" w:rsidR="009A7697">
        <w:rPr>
          <w:rFonts w:eastAsia="Calibri" w:cs="Tahoma"/>
          <w:i/>
          <w:iCs/>
          <w:color w:val="000000"/>
          <w:sz w:val="20"/>
          <w:szCs w:val="20"/>
        </w:rPr>
        <w:t xml:space="preserve">Universidad Politécnica del Valle de Toluca, </w:t>
      </w:r>
      <w:r w:rsidRPr="004B40F4" w:rsidR="003E75AE">
        <w:rPr>
          <w:rFonts w:eastAsia="Calibri" w:cs="Tahoma"/>
          <w:i/>
          <w:iCs/>
          <w:color w:val="000000"/>
          <w:sz w:val="20"/>
          <w:szCs w:val="20"/>
        </w:rPr>
        <w:t>en el cual se detalla la información, que en ejercicio de sus atribuciones y funciones conferidas en la fracción VII</w:t>
      </w:r>
      <w:r w:rsidRPr="004B40F4" w:rsidR="00CC218A">
        <w:rPr>
          <w:rFonts w:eastAsia="Calibri" w:cs="Tahoma"/>
          <w:i/>
          <w:iCs/>
          <w:color w:val="000000"/>
          <w:sz w:val="20"/>
          <w:szCs w:val="20"/>
        </w:rPr>
        <w:t xml:space="preserve"> Objetivo y Funciones por Unidad Administrativa </w:t>
      </w:r>
      <w:r w:rsidRPr="004B40F4" w:rsidR="00127450">
        <w:rPr>
          <w:rFonts w:eastAsia="Calibri" w:cs="Tahoma"/>
          <w:i/>
          <w:iCs/>
          <w:color w:val="000000"/>
          <w:sz w:val="20"/>
          <w:szCs w:val="20"/>
        </w:rPr>
        <w:t>del Manual General de Organización de la Universidad Politécnica del Valle de Toluca</w:t>
      </w:r>
      <w:r w:rsidRPr="004B40F4" w:rsidR="002A0AF5">
        <w:rPr>
          <w:rFonts w:eastAsia="Calibri" w:cs="Tahoma"/>
          <w:i/>
          <w:iCs/>
          <w:color w:val="000000"/>
          <w:sz w:val="20"/>
          <w:szCs w:val="20"/>
        </w:rPr>
        <w:t xml:space="preserve">, publicado en el Periódico Oficial “Gaceta de Gobierno” en fecha 04 de febrero de 2020, posterior </w:t>
      </w:r>
      <w:r w:rsidRPr="004B40F4" w:rsidR="005104B3">
        <w:rPr>
          <w:rFonts w:eastAsia="Calibri" w:cs="Tahoma"/>
          <w:i/>
          <w:iCs/>
          <w:color w:val="000000"/>
          <w:sz w:val="20"/>
          <w:szCs w:val="20"/>
        </w:rPr>
        <w:t>a una búsqueda exhaustiva y razonable de la información requerida, fue localizada en sus archivos</w:t>
      </w:r>
    </w:p>
    <w:p w:rsidRPr="004B40F4" w:rsidR="005104B3" w:rsidP="00C65D56" w:rsidRDefault="005104B3" w14:paraId="216585DF" w14:textId="250D13A9">
      <w:pPr>
        <w:spacing w:after="0" w:line="360" w:lineRule="auto"/>
        <w:ind w:left="567" w:right="567"/>
        <w:rPr>
          <w:i/>
          <w:iCs/>
          <w:sz w:val="20"/>
          <w:szCs w:val="20"/>
        </w:rPr>
      </w:pPr>
      <w:r w:rsidRPr="004B40F4">
        <w:rPr>
          <w:rFonts w:eastAsia="Calibri" w:cs="Tahoma"/>
          <w:i/>
          <w:iCs/>
          <w:color w:val="000000"/>
          <w:sz w:val="20"/>
          <w:szCs w:val="20"/>
        </w:rPr>
        <w:t xml:space="preserve">…” (Sic) </w:t>
      </w:r>
    </w:p>
    <w:p w:rsidRPr="004B40F4" w:rsidR="00E974F2" w:rsidP="00C65D56" w:rsidRDefault="00E974F2" w14:paraId="67ED7E3B" w14:textId="77777777">
      <w:pPr>
        <w:spacing w:after="0" w:line="360" w:lineRule="auto"/>
      </w:pPr>
    </w:p>
    <w:p w:rsidRPr="004B40F4" w:rsidR="00E974F2" w:rsidP="00C65D56" w:rsidRDefault="00ED6086" w14:paraId="208AD2C1" w14:textId="0F017883">
      <w:pPr>
        <w:spacing w:after="0" w:line="360" w:lineRule="auto"/>
      </w:pPr>
      <w:r w:rsidRPr="004B40F4">
        <w:t>Al oficio previamente referido, el Su</w:t>
      </w:r>
      <w:r w:rsidRPr="004B40F4" w:rsidR="008F15F2">
        <w:t xml:space="preserve">jeto Obligado, adjuntó la digitalización </w:t>
      </w:r>
      <w:r w:rsidRPr="004B40F4" w:rsidR="000C4590">
        <w:t xml:space="preserve">de los siguientes documentos: </w:t>
      </w:r>
    </w:p>
    <w:p w:rsidRPr="004B40F4" w:rsidR="000C4590" w:rsidP="00C65D56" w:rsidRDefault="000C4590" w14:paraId="28C0F020" w14:textId="77777777">
      <w:pPr>
        <w:spacing w:after="0" w:line="360" w:lineRule="auto"/>
      </w:pPr>
    </w:p>
    <w:p w:rsidRPr="004B40F4" w:rsidR="000C4590" w:rsidP="00C65D56" w:rsidRDefault="000C4590" w14:paraId="0C426F7B" w14:textId="0A7436E4">
      <w:pPr>
        <w:spacing w:after="0" w:line="360" w:lineRule="auto"/>
      </w:pPr>
      <w:r w:rsidRPr="004B40F4">
        <w:t xml:space="preserve">i) </w:t>
      </w:r>
      <w:r w:rsidRPr="004B40F4" w:rsidR="00A47A0D">
        <w:t xml:space="preserve">Oficio con número de referencia: </w:t>
      </w:r>
      <w:r w:rsidRPr="004B40F4" w:rsidR="00C55B88">
        <w:t xml:space="preserve">210C2801020002L/419/2022, </w:t>
      </w:r>
      <w:r w:rsidRPr="004B40F4" w:rsidR="003F0DAD">
        <w:t>de fecha ocho</w:t>
      </w:r>
      <w:r w:rsidRPr="004B40F4" w:rsidR="00C55B88">
        <w:t xml:space="preserve"> de julio de dos mil veintidós, </w:t>
      </w:r>
      <w:r w:rsidRPr="004B40F4" w:rsidR="003F0DAD">
        <w:t xml:space="preserve">el cual emitido y rubricado </w:t>
      </w:r>
      <w:r w:rsidRPr="004B40F4" w:rsidR="00C55B88">
        <w:t xml:space="preserve">por el </w:t>
      </w:r>
      <w:r w:rsidRPr="004B40F4" w:rsidR="00D54CE3">
        <w:t>Jefe del Departamento de Recursos Humanos y Materiales</w:t>
      </w:r>
      <w:r w:rsidRPr="004B40F4" w:rsidR="003F0DAD">
        <w:t xml:space="preserve"> y dirigido a la Titular de la Unidad de Transparencia </w:t>
      </w:r>
      <w:r w:rsidRPr="004B40F4" w:rsidR="00C01478">
        <w:t xml:space="preserve">en los términos siguientes: </w:t>
      </w:r>
    </w:p>
    <w:p w:rsidRPr="004B40F4" w:rsidR="00C01478" w:rsidP="00C65D56" w:rsidRDefault="00C01478" w14:paraId="3A9454FE" w14:textId="77777777">
      <w:pPr>
        <w:spacing w:after="0" w:line="360" w:lineRule="auto"/>
      </w:pPr>
    </w:p>
    <w:p w:rsidRPr="004B40F4" w:rsidR="00C01478" w:rsidP="00C65D56" w:rsidRDefault="00C01478" w14:paraId="368FAE2D" w14:textId="5CD30D7D">
      <w:pPr>
        <w:spacing w:after="0" w:line="360" w:lineRule="auto"/>
        <w:ind w:left="567" w:right="567"/>
        <w:rPr>
          <w:i/>
          <w:iCs/>
          <w:sz w:val="20"/>
          <w:szCs w:val="20"/>
        </w:rPr>
      </w:pPr>
      <w:r w:rsidRPr="004B40F4">
        <w:rPr>
          <w:i/>
          <w:iCs/>
          <w:sz w:val="20"/>
          <w:szCs w:val="20"/>
        </w:rPr>
        <w:t>“…</w:t>
      </w:r>
    </w:p>
    <w:p w:rsidRPr="004B40F4" w:rsidR="00C01478" w:rsidP="00C65D56" w:rsidRDefault="004344A8" w14:paraId="0FE6C648" w14:textId="5FE365A2">
      <w:pPr>
        <w:spacing w:after="0" w:line="360" w:lineRule="auto"/>
        <w:ind w:left="567" w:right="567"/>
        <w:rPr>
          <w:i/>
          <w:iCs/>
          <w:sz w:val="20"/>
          <w:szCs w:val="20"/>
        </w:rPr>
      </w:pPr>
      <w:r w:rsidRPr="004B40F4">
        <w:rPr>
          <w:i/>
          <w:iCs/>
          <w:sz w:val="20"/>
          <w:szCs w:val="20"/>
        </w:rPr>
        <w:lastRenderedPageBreak/>
        <w:t>Conforme al artículo 12 párrafo segundo de la Ley de Transparencia y Acceso a la Información Pública del Estado de México y Municipios</w:t>
      </w:r>
      <w:r w:rsidRPr="004B40F4" w:rsidR="004A316A">
        <w:rPr>
          <w:i/>
          <w:iCs/>
          <w:sz w:val="20"/>
          <w:szCs w:val="20"/>
        </w:rPr>
        <w:t xml:space="preserve">, establece que los sujetos obligados solo proporcionaran la información pública que se les requiera </w:t>
      </w:r>
      <w:r w:rsidRPr="004B40F4" w:rsidR="004B3C5C">
        <w:rPr>
          <w:i/>
          <w:iCs/>
          <w:sz w:val="20"/>
          <w:szCs w:val="20"/>
        </w:rPr>
        <w:t xml:space="preserve">y obra en sus archivos y en el estado en que se encuentre. La </w:t>
      </w:r>
      <w:r w:rsidRPr="004B40F4" w:rsidR="00D452D1">
        <w:rPr>
          <w:i/>
          <w:iCs/>
          <w:sz w:val="20"/>
          <w:szCs w:val="20"/>
        </w:rPr>
        <w:t xml:space="preserve">de proporcionar la información no comprende el procesamiento </w:t>
      </w:r>
      <w:r w:rsidRPr="004B40F4" w:rsidR="007E195C">
        <w:rPr>
          <w:i/>
          <w:iCs/>
          <w:sz w:val="20"/>
          <w:szCs w:val="20"/>
        </w:rPr>
        <w:t xml:space="preserve">de esta, ni el presentarla conforme al interés del solicitante; no estarán </w:t>
      </w:r>
      <w:r w:rsidRPr="004B40F4" w:rsidR="00CB04DD">
        <w:rPr>
          <w:i/>
          <w:iCs/>
          <w:sz w:val="20"/>
          <w:szCs w:val="20"/>
        </w:rPr>
        <w:t>obligados a generarla</w:t>
      </w:r>
      <w:r w:rsidRPr="004B40F4" w:rsidR="00376280">
        <w:rPr>
          <w:i/>
          <w:iCs/>
          <w:sz w:val="20"/>
          <w:szCs w:val="20"/>
        </w:rPr>
        <w:t xml:space="preserve">, resumirla, efectuar cálculos o practicar investigaciones. </w:t>
      </w:r>
      <w:r w:rsidRPr="004B40F4" w:rsidR="003C6E1D">
        <w:rPr>
          <w:i/>
          <w:iCs/>
          <w:sz w:val="20"/>
          <w:szCs w:val="20"/>
        </w:rPr>
        <w:t xml:space="preserve">Asimismo, con fundamento en el apartado VII. Objetivos y funciones de la </w:t>
      </w:r>
      <w:r w:rsidRPr="004B40F4" w:rsidR="005C1028">
        <w:rPr>
          <w:i/>
          <w:iCs/>
          <w:sz w:val="20"/>
          <w:szCs w:val="20"/>
        </w:rPr>
        <w:t xml:space="preserve">Unidad Administrativa, establecidas en el Manual General de Organización de la </w:t>
      </w:r>
      <w:r w:rsidRPr="004B40F4" w:rsidR="005C1028">
        <w:rPr>
          <w:rFonts w:eastAsia="Calibri" w:cs="Tahoma"/>
          <w:i/>
          <w:iCs/>
          <w:sz w:val="20"/>
          <w:szCs w:val="20"/>
        </w:rPr>
        <w:t>Universidad Politécnica del Valle de Toluca</w:t>
      </w:r>
      <w:r w:rsidRPr="004B40F4" w:rsidR="007B32E3">
        <w:rPr>
          <w:rFonts w:eastAsia="Calibri" w:cs="Tahoma"/>
          <w:i/>
          <w:iCs/>
          <w:sz w:val="20"/>
          <w:szCs w:val="20"/>
        </w:rPr>
        <w:t xml:space="preserve">, publicado en </w:t>
      </w:r>
      <w:r w:rsidRPr="004B40F4" w:rsidR="007B32E3">
        <w:rPr>
          <w:rFonts w:eastAsia="Calibri" w:cs="Tahoma"/>
          <w:i/>
          <w:iCs/>
          <w:color w:val="000000"/>
          <w:sz w:val="20"/>
          <w:szCs w:val="20"/>
        </w:rPr>
        <w:t xml:space="preserve">publicado en el Periódico Oficial “Gaceta de Gobierno” en fecha 04 de febrero de 2020, derivado de la búsqueda </w:t>
      </w:r>
      <w:r w:rsidRPr="004B40F4" w:rsidR="0059264B">
        <w:rPr>
          <w:rFonts w:eastAsia="Calibri" w:cs="Tahoma"/>
          <w:i/>
          <w:iCs/>
          <w:color w:val="000000"/>
          <w:sz w:val="20"/>
          <w:szCs w:val="20"/>
        </w:rPr>
        <w:t>exhaustiva y razonable en los archivos de esta Unidad Administra</w:t>
      </w:r>
      <w:r w:rsidRPr="004B40F4" w:rsidR="004C15E6">
        <w:rPr>
          <w:rFonts w:eastAsia="Calibri" w:cs="Tahoma"/>
          <w:i/>
          <w:iCs/>
          <w:color w:val="000000"/>
          <w:sz w:val="20"/>
          <w:szCs w:val="20"/>
        </w:rPr>
        <w:t xml:space="preserve">, tengo a bien informar que </w:t>
      </w:r>
      <w:r w:rsidRPr="004B40F4" w:rsidR="004C15E6">
        <w:rPr>
          <w:rFonts w:eastAsia="Calibri" w:cs="Tahoma"/>
          <w:b/>
          <w:bCs/>
          <w:i/>
          <w:iCs/>
          <w:color w:val="000000"/>
          <w:sz w:val="20"/>
          <w:szCs w:val="20"/>
          <w:u w:val="single"/>
        </w:rPr>
        <w:t>se cuenta</w:t>
      </w:r>
      <w:r w:rsidRPr="004B40F4" w:rsidR="00924875">
        <w:rPr>
          <w:rFonts w:eastAsia="Calibri" w:cs="Tahoma"/>
          <w:b/>
          <w:bCs/>
          <w:i/>
          <w:iCs/>
          <w:color w:val="000000"/>
          <w:sz w:val="20"/>
          <w:szCs w:val="20"/>
          <w:u w:val="single"/>
        </w:rPr>
        <w:t xml:space="preserve"> con el expediente de personal docente no activo</w:t>
      </w:r>
      <w:r w:rsidRPr="004B40F4" w:rsidR="00924875">
        <w:rPr>
          <w:rFonts w:eastAsia="Calibri" w:cs="Tahoma"/>
          <w:i/>
          <w:iCs/>
          <w:color w:val="000000"/>
          <w:sz w:val="20"/>
          <w:szCs w:val="20"/>
        </w:rPr>
        <w:t>, de la persona señalada en la solicitud de acceso a la información pública que nos ocupa</w:t>
      </w:r>
      <w:r w:rsidRPr="004B40F4" w:rsidR="006E5665">
        <w:rPr>
          <w:rFonts w:eastAsia="Calibri" w:cs="Tahoma"/>
          <w:i/>
          <w:iCs/>
          <w:color w:val="000000"/>
          <w:sz w:val="20"/>
          <w:szCs w:val="20"/>
        </w:rPr>
        <w:t>, sin embargo si bien es cierto el solicitante inicio su solicitud</w:t>
      </w:r>
      <w:r w:rsidRPr="004B40F4" w:rsidR="000D33A0">
        <w:rPr>
          <w:rFonts w:eastAsia="Calibri" w:cs="Tahoma"/>
          <w:i/>
          <w:iCs/>
          <w:color w:val="000000"/>
          <w:sz w:val="20"/>
          <w:szCs w:val="20"/>
        </w:rPr>
        <w:t xml:space="preserve"> vía acceso a la información pública</w:t>
      </w:r>
      <w:r w:rsidRPr="004B40F4" w:rsidR="009C0717">
        <w:rPr>
          <w:rFonts w:eastAsia="Calibri" w:cs="Tahoma"/>
          <w:i/>
          <w:iCs/>
          <w:color w:val="000000"/>
          <w:sz w:val="20"/>
          <w:szCs w:val="20"/>
        </w:rPr>
        <w:t>, también lo es que derivado del tipo de información materia de la solicitud</w:t>
      </w:r>
      <w:r w:rsidRPr="004B40F4" w:rsidR="009A65DD">
        <w:rPr>
          <w:rFonts w:eastAsia="Calibri" w:cs="Tahoma"/>
          <w:i/>
          <w:iCs/>
          <w:color w:val="000000"/>
          <w:sz w:val="20"/>
          <w:szCs w:val="20"/>
        </w:rPr>
        <w:t>, se desprende que solicito acceso a datos personales, ello es así</w:t>
      </w:r>
      <w:r w:rsidRPr="004B40F4" w:rsidR="000A16DA">
        <w:rPr>
          <w:rFonts w:eastAsia="Calibri" w:cs="Tahoma"/>
          <w:i/>
          <w:iCs/>
          <w:color w:val="000000"/>
          <w:sz w:val="20"/>
          <w:szCs w:val="20"/>
        </w:rPr>
        <w:t xml:space="preserve"> en atención </w:t>
      </w:r>
      <w:r w:rsidRPr="004B40F4" w:rsidR="00FB78A9">
        <w:rPr>
          <w:rFonts w:eastAsia="Calibri" w:cs="Tahoma"/>
          <w:i/>
          <w:iCs/>
          <w:color w:val="000000"/>
          <w:sz w:val="20"/>
          <w:szCs w:val="20"/>
        </w:rPr>
        <w:t>que se le proporcionaría el expediente de una persona física.</w:t>
      </w:r>
      <w:r w:rsidRPr="004B40F4" w:rsidR="009A65DD">
        <w:rPr>
          <w:rFonts w:eastAsia="Calibri" w:cs="Tahoma"/>
          <w:i/>
          <w:iCs/>
          <w:color w:val="000000"/>
          <w:sz w:val="20"/>
          <w:szCs w:val="20"/>
        </w:rPr>
        <w:t xml:space="preserve"> </w:t>
      </w:r>
    </w:p>
    <w:p w:rsidRPr="004B40F4" w:rsidR="00423B30" w:rsidP="00C65D56" w:rsidRDefault="00423B30" w14:paraId="1AAAEE44" w14:textId="77777777">
      <w:pPr>
        <w:spacing w:after="0" w:line="360" w:lineRule="auto"/>
        <w:ind w:left="567" w:right="567"/>
        <w:rPr>
          <w:i/>
          <w:iCs/>
          <w:sz w:val="20"/>
          <w:szCs w:val="20"/>
        </w:rPr>
      </w:pPr>
    </w:p>
    <w:p w:rsidRPr="004B40F4" w:rsidR="00A47A0D" w:rsidP="00C65D56" w:rsidRDefault="008A26ED" w14:paraId="1E2CDE46" w14:textId="021B4EC3">
      <w:pPr>
        <w:spacing w:after="0" w:line="360" w:lineRule="auto"/>
        <w:ind w:left="567" w:right="567"/>
        <w:rPr>
          <w:i/>
          <w:iCs/>
          <w:sz w:val="20"/>
          <w:szCs w:val="20"/>
        </w:rPr>
      </w:pPr>
      <w:r w:rsidRPr="004B40F4">
        <w:rPr>
          <w:i/>
          <w:iCs/>
          <w:sz w:val="20"/>
          <w:szCs w:val="20"/>
        </w:rPr>
        <w:t>En tal entendido</w:t>
      </w:r>
      <w:r w:rsidRPr="004B40F4" w:rsidR="0038159B">
        <w:rPr>
          <w:i/>
          <w:iCs/>
          <w:sz w:val="20"/>
          <w:szCs w:val="20"/>
        </w:rPr>
        <w:t xml:space="preserve">, resulta evidente que la información solicitada corresponde a un acceso a datos personales, ya que lo peticionada tiene relación con documentos que sin duda contienen datos personales </w:t>
      </w:r>
      <w:r w:rsidRPr="004B40F4" w:rsidR="007D6DBD">
        <w:rPr>
          <w:i/>
          <w:iCs/>
          <w:sz w:val="20"/>
          <w:szCs w:val="20"/>
        </w:rPr>
        <w:t xml:space="preserve">y documentos </w:t>
      </w:r>
      <w:r w:rsidRPr="004B40F4" w:rsidR="00906D7B">
        <w:rPr>
          <w:i/>
          <w:iCs/>
          <w:sz w:val="20"/>
          <w:szCs w:val="20"/>
        </w:rPr>
        <w:t xml:space="preserve">personales, propiedad del titular de los datos personales (persona física) y que se entiende, el solicitante, requiere la entrega de tales </w:t>
      </w:r>
      <w:r w:rsidRPr="004B40F4" w:rsidR="00237AC3">
        <w:rPr>
          <w:i/>
          <w:iCs/>
          <w:sz w:val="20"/>
          <w:szCs w:val="20"/>
        </w:rPr>
        <w:t xml:space="preserve">documentales en forma íntegra; sin embargo </w:t>
      </w:r>
      <w:r w:rsidRPr="004B40F4" w:rsidR="00F57FE0">
        <w:rPr>
          <w:i/>
          <w:iCs/>
          <w:sz w:val="20"/>
          <w:szCs w:val="20"/>
        </w:rPr>
        <w:t xml:space="preserve">únicamente puede tener acceso a dicha información el titular del a misma, ello en aras de salvaguardar </w:t>
      </w:r>
      <w:r w:rsidRPr="004B40F4" w:rsidR="00570D6D">
        <w:rPr>
          <w:i/>
          <w:iCs/>
          <w:sz w:val="20"/>
          <w:szCs w:val="20"/>
        </w:rPr>
        <w:t xml:space="preserve">precisamente los datos personales que se pudieran exponer con la entrega de tal información, luego </w:t>
      </w:r>
      <w:r w:rsidRPr="004B40F4" w:rsidR="009A7D19">
        <w:rPr>
          <w:i/>
          <w:iCs/>
          <w:sz w:val="20"/>
          <w:szCs w:val="20"/>
        </w:rPr>
        <w:t xml:space="preserve">entonces si el derecho humano de acceso a la información </w:t>
      </w:r>
      <w:r w:rsidRPr="004B40F4" w:rsidR="00F91646">
        <w:rPr>
          <w:i/>
          <w:iCs/>
          <w:sz w:val="20"/>
          <w:szCs w:val="20"/>
        </w:rPr>
        <w:t>comprende solicitar la información</w:t>
      </w:r>
      <w:r w:rsidRPr="004B40F4" w:rsidR="002648CB">
        <w:rPr>
          <w:i/>
          <w:iCs/>
          <w:sz w:val="20"/>
          <w:szCs w:val="20"/>
        </w:rPr>
        <w:t xml:space="preserve">, que en ejercicio </w:t>
      </w:r>
      <w:r w:rsidRPr="004B40F4" w:rsidR="003973DE">
        <w:rPr>
          <w:i/>
          <w:iCs/>
          <w:sz w:val="20"/>
          <w:szCs w:val="20"/>
        </w:rPr>
        <w:t xml:space="preserve">de las atribuciones conferidas, sea generada por los sujetos obligados, lo cierto también es que la información requerida </w:t>
      </w:r>
      <w:r w:rsidRPr="004B40F4" w:rsidR="00E61E60">
        <w:rPr>
          <w:i/>
          <w:iCs/>
          <w:sz w:val="20"/>
          <w:szCs w:val="20"/>
        </w:rPr>
        <w:t>por la persona solicitante “</w:t>
      </w:r>
      <w:r w:rsidRPr="004B40F4" w:rsidR="00F75774">
        <w:rPr>
          <w:i/>
          <w:iCs/>
          <w:sz w:val="20"/>
          <w:szCs w:val="20"/>
        </w:rPr>
        <w:t>BUENAS TARDES. A TRVÉS DE ESTE MEDIO ME PERMITO SOLICITAR EL EXPEDIENTE DE PERSONAL DEL C. CESAR LARA SANCHEZ</w:t>
      </w:r>
      <w:r w:rsidRPr="004B40F4" w:rsidR="000016A6">
        <w:rPr>
          <w:i/>
          <w:iCs/>
          <w:sz w:val="20"/>
          <w:szCs w:val="20"/>
        </w:rPr>
        <w:t xml:space="preserve">.” (Sic) como ya se ha referido son propiedad del titular de los datos personales, por lo tanto, el otorgar </w:t>
      </w:r>
      <w:r w:rsidRPr="004B40F4" w:rsidR="00812FB2">
        <w:rPr>
          <w:i/>
          <w:iCs/>
          <w:sz w:val="20"/>
          <w:szCs w:val="20"/>
        </w:rPr>
        <w:t xml:space="preserve">dicha información por parte de este Sujeto Obligado no contribuiría a la transparencia ni a la rendición de cuentas mediante las cuales la </w:t>
      </w:r>
      <w:r w:rsidRPr="004B40F4" w:rsidR="00FC1CEF">
        <w:rPr>
          <w:i/>
          <w:iCs/>
          <w:sz w:val="20"/>
          <w:szCs w:val="20"/>
        </w:rPr>
        <w:t xml:space="preserve">ciudadanía, pueda </w:t>
      </w:r>
      <w:r w:rsidRPr="004B40F4" w:rsidR="00FC1CEF">
        <w:rPr>
          <w:i/>
          <w:iCs/>
          <w:sz w:val="20"/>
          <w:szCs w:val="20"/>
        </w:rPr>
        <w:lastRenderedPageBreak/>
        <w:t xml:space="preserve">evaluar el desempeño de la acción gubernamental y por consiguiente si conllevaría a un daño mayor, si se entrega a una persona distinta del titular. </w:t>
      </w:r>
    </w:p>
    <w:p w:rsidRPr="004B40F4" w:rsidR="00A47A0D" w:rsidP="00C65D56" w:rsidRDefault="0055704F" w14:paraId="56DF33D3" w14:textId="3F965C74">
      <w:pPr>
        <w:spacing w:after="0" w:line="360" w:lineRule="auto"/>
        <w:ind w:left="567" w:right="567"/>
        <w:rPr>
          <w:i/>
          <w:iCs/>
          <w:sz w:val="20"/>
          <w:szCs w:val="20"/>
        </w:rPr>
      </w:pPr>
      <w:r w:rsidRPr="004B40F4">
        <w:rPr>
          <w:i/>
          <w:iCs/>
          <w:sz w:val="20"/>
          <w:szCs w:val="20"/>
        </w:rPr>
        <w:t>…</w:t>
      </w:r>
    </w:p>
    <w:p w:rsidRPr="004B40F4" w:rsidR="004B2387" w:rsidP="00C65D56" w:rsidRDefault="004548C1" w14:paraId="521BAFC8" w14:textId="13107BAE">
      <w:pPr>
        <w:spacing w:after="0" w:line="360" w:lineRule="auto"/>
        <w:ind w:left="567" w:right="567"/>
        <w:rPr>
          <w:i/>
          <w:iCs/>
          <w:sz w:val="20"/>
          <w:szCs w:val="20"/>
        </w:rPr>
      </w:pPr>
      <w:r w:rsidRPr="004B40F4">
        <w:rPr>
          <w:i/>
          <w:iCs/>
          <w:sz w:val="20"/>
          <w:szCs w:val="20"/>
        </w:rPr>
        <w:t xml:space="preserve">Considerando lo establecido en los artículos citados, esta Unidad Administrativa considera que, a efecto de cumplir con los objetivos </w:t>
      </w:r>
      <w:r w:rsidRPr="004B40F4" w:rsidR="005E25FF">
        <w:rPr>
          <w:i/>
          <w:iCs/>
          <w:sz w:val="20"/>
          <w:szCs w:val="20"/>
        </w:rPr>
        <w:t xml:space="preserve">de la ley de la materia y en aras de garantizar </w:t>
      </w:r>
      <w:r w:rsidRPr="004B40F4" w:rsidR="007560AB">
        <w:rPr>
          <w:i/>
          <w:iCs/>
          <w:sz w:val="20"/>
          <w:szCs w:val="20"/>
        </w:rPr>
        <w:t xml:space="preserve">el acceso a través de procedimientos sencillos y expeditos, favoreciendo también el principio de disponibilidad </w:t>
      </w:r>
      <w:r w:rsidRPr="004B40F4" w:rsidR="00AA182E">
        <w:rPr>
          <w:i/>
          <w:iCs/>
          <w:sz w:val="20"/>
          <w:szCs w:val="20"/>
        </w:rPr>
        <w:t xml:space="preserve">de la información en posesión de los sujetos obligados, estos deban subsanar los </w:t>
      </w:r>
      <w:r w:rsidRPr="004B40F4" w:rsidR="00010BFB">
        <w:rPr>
          <w:i/>
          <w:iCs/>
          <w:sz w:val="20"/>
          <w:szCs w:val="20"/>
        </w:rPr>
        <w:t xml:space="preserve">errores en que incurran los particulares al elegir la vía por la que los particulares </w:t>
      </w:r>
      <w:r w:rsidRPr="004B40F4" w:rsidR="00E46D82">
        <w:rPr>
          <w:i/>
          <w:iCs/>
          <w:sz w:val="20"/>
          <w:szCs w:val="20"/>
        </w:rPr>
        <w:t>al elegir la vía por la que los particulares presentaron sus solicitudes.</w:t>
      </w:r>
    </w:p>
    <w:p w:rsidRPr="004B40F4" w:rsidR="00E46D82" w:rsidP="00C65D56" w:rsidRDefault="00E46D82" w14:paraId="2323FE4F" w14:textId="77777777">
      <w:pPr>
        <w:spacing w:after="0" w:line="360" w:lineRule="auto"/>
        <w:ind w:left="567" w:right="567"/>
        <w:rPr>
          <w:i/>
          <w:iCs/>
          <w:sz w:val="20"/>
          <w:szCs w:val="20"/>
        </w:rPr>
      </w:pPr>
    </w:p>
    <w:p w:rsidRPr="004B40F4" w:rsidR="00E46D82" w:rsidP="00C65D56" w:rsidRDefault="00E46D82" w14:paraId="43FA17BE" w14:textId="1C5113DF">
      <w:pPr>
        <w:spacing w:after="0" w:line="360" w:lineRule="auto"/>
        <w:ind w:left="567" w:right="567"/>
        <w:rPr>
          <w:i/>
          <w:iCs/>
          <w:sz w:val="20"/>
          <w:szCs w:val="20"/>
        </w:rPr>
      </w:pPr>
      <w:r w:rsidRPr="004B40F4">
        <w:rPr>
          <w:i/>
          <w:iCs/>
          <w:sz w:val="20"/>
          <w:szCs w:val="20"/>
        </w:rPr>
        <w:t>Lo anterior es así</w:t>
      </w:r>
      <w:r w:rsidRPr="004B40F4" w:rsidR="00241D62">
        <w:rPr>
          <w:i/>
          <w:iCs/>
          <w:sz w:val="20"/>
          <w:szCs w:val="20"/>
        </w:rPr>
        <w:t xml:space="preserve">, privilegiando </w:t>
      </w:r>
      <w:r w:rsidRPr="004B40F4" w:rsidR="003C1478">
        <w:rPr>
          <w:i/>
          <w:iCs/>
          <w:sz w:val="20"/>
          <w:szCs w:val="20"/>
        </w:rPr>
        <w:t xml:space="preserve">el principio de responsabilidad, establecido en el artículo 27 de la Ley de Protección de Datos Personales </w:t>
      </w:r>
      <w:r w:rsidRPr="004B40F4" w:rsidR="005A6F78">
        <w:rPr>
          <w:i/>
          <w:iCs/>
          <w:sz w:val="20"/>
          <w:szCs w:val="20"/>
        </w:rPr>
        <w:t>en Posesión de Sujetos Obligados del Estado de México y Municipios, el cual establece que la Universidad Politécnica del Valle de Toluca</w:t>
      </w:r>
      <w:r w:rsidRPr="004B40F4" w:rsidR="00FC5EA9">
        <w:rPr>
          <w:i/>
          <w:iCs/>
          <w:sz w:val="20"/>
          <w:szCs w:val="20"/>
        </w:rPr>
        <w:t xml:space="preserve"> como responsable de los datos personales, deberá cumplir con los principios de protección de datos, debiendo </w:t>
      </w:r>
      <w:r w:rsidRPr="004B40F4" w:rsidR="005D7F86">
        <w:rPr>
          <w:i/>
          <w:iCs/>
          <w:sz w:val="20"/>
          <w:szCs w:val="20"/>
        </w:rPr>
        <w:t xml:space="preserve">adoptar </w:t>
      </w:r>
      <w:r w:rsidRPr="004B40F4" w:rsidR="00C2196A">
        <w:rPr>
          <w:i/>
          <w:iCs/>
          <w:sz w:val="20"/>
          <w:szCs w:val="20"/>
        </w:rPr>
        <w:t xml:space="preserve">las medidas para su aplicación. </w:t>
      </w:r>
    </w:p>
    <w:p w:rsidRPr="004B40F4" w:rsidR="00C2196A" w:rsidP="00C65D56" w:rsidRDefault="00C2196A" w14:paraId="1AAC73ED" w14:textId="77777777">
      <w:pPr>
        <w:spacing w:after="0" w:line="360" w:lineRule="auto"/>
        <w:ind w:left="567" w:right="567"/>
        <w:rPr>
          <w:i/>
          <w:iCs/>
          <w:sz w:val="20"/>
          <w:szCs w:val="20"/>
        </w:rPr>
      </w:pPr>
    </w:p>
    <w:p w:rsidRPr="004B40F4" w:rsidR="00C2196A" w:rsidP="00C65D56" w:rsidRDefault="00BB4CAE" w14:paraId="32F02125" w14:textId="5C5D0F97">
      <w:pPr>
        <w:spacing w:after="0" w:line="360" w:lineRule="auto"/>
        <w:ind w:left="567" w:right="567"/>
        <w:rPr>
          <w:i/>
          <w:iCs/>
          <w:sz w:val="20"/>
          <w:szCs w:val="20"/>
        </w:rPr>
      </w:pPr>
      <w:r w:rsidRPr="004B40F4">
        <w:rPr>
          <w:i/>
          <w:iCs/>
          <w:sz w:val="20"/>
          <w:szCs w:val="20"/>
        </w:rPr>
        <w:t xml:space="preserve">Por consiguiente, resulta importante señalar al peticionario que la vía correcta </w:t>
      </w:r>
      <w:r w:rsidRPr="004B40F4" w:rsidR="005C7D08">
        <w:rPr>
          <w:i/>
          <w:iCs/>
          <w:sz w:val="20"/>
          <w:szCs w:val="20"/>
        </w:rPr>
        <w:t>para formular peticiones de derechos</w:t>
      </w:r>
      <w:r w:rsidRPr="004B40F4" w:rsidR="00D868A6">
        <w:rPr>
          <w:i/>
          <w:iCs/>
          <w:sz w:val="20"/>
          <w:szCs w:val="20"/>
        </w:rPr>
        <w:t xml:space="preserve"> ARCO es a través del </w:t>
      </w:r>
      <w:r w:rsidRPr="004B40F4" w:rsidR="002A551A">
        <w:rPr>
          <w:i/>
          <w:iCs/>
          <w:sz w:val="20"/>
          <w:szCs w:val="20"/>
        </w:rPr>
        <w:t xml:space="preserve">Sistema de Acceso, Rectificación, Cancelación y Oposición del Estado de México (SARCOEM) para lo cual deberá acceder a la página </w:t>
      </w:r>
      <w:hyperlink w:history="1" r:id="rId8">
        <w:r w:rsidRPr="004B40F4" w:rsidR="00FC6BC6">
          <w:rPr>
            <w:rStyle w:val="Hipervnculo"/>
            <w:i/>
            <w:iCs/>
            <w:sz w:val="20"/>
            <w:szCs w:val="20"/>
          </w:rPr>
          <w:t>https://www.infoem.org.mx/</w:t>
        </w:r>
      </w:hyperlink>
      <w:r w:rsidRPr="004B40F4" w:rsidR="00FC6BC6">
        <w:rPr>
          <w:i/>
          <w:iCs/>
          <w:sz w:val="20"/>
          <w:szCs w:val="20"/>
        </w:rPr>
        <w:t xml:space="preserve"> y seguir los pasos que a continuación se indican: </w:t>
      </w:r>
    </w:p>
    <w:p w:rsidRPr="004B40F4" w:rsidR="00FC6BC6" w:rsidP="00C65D56" w:rsidRDefault="00423FA4" w14:paraId="33A80EDC" w14:textId="53D70097">
      <w:pPr>
        <w:spacing w:after="0" w:line="360" w:lineRule="auto"/>
        <w:ind w:left="567" w:right="567"/>
        <w:rPr>
          <w:i/>
          <w:iCs/>
          <w:sz w:val="20"/>
          <w:szCs w:val="20"/>
        </w:rPr>
      </w:pPr>
      <w:r w:rsidRPr="004B40F4">
        <w:rPr>
          <w:i/>
          <w:iCs/>
          <w:sz w:val="20"/>
          <w:szCs w:val="20"/>
        </w:rPr>
        <w:t>…</w:t>
      </w:r>
    </w:p>
    <w:p w:rsidRPr="004B40F4" w:rsidR="00646DDE" w:rsidP="00C65D56" w:rsidRDefault="00423FA4" w14:paraId="660DACE6" w14:textId="10816CB3">
      <w:pPr>
        <w:spacing w:after="0" w:line="360" w:lineRule="auto"/>
        <w:ind w:left="567" w:right="567"/>
        <w:rPr>
          <w:i/>
          <w:iCs/>
          <w:sz w:val="20"/>
          <w:szCs w:val="20"/>
        </w:rPr>
      </w:pPr>
      <w:r w:rsidRPr="004B40F4">
        <w:rPr>
          <w:i/>
          <w:iCs/>
          <w:sz w:val="20"/>
          <w:szCs w:val="20"/>
        </w:rPr>
        <w:t xml:space="preserve">Cabe señalar </w:t>
      </w:r>
      <w:r w:rsidRPr="004B40F4" w:rsidR="00D04182">
        <w:rPr>
          <w:i/>
          <w:iCs/>
          <w:sz w:val="20"/>
          <w:szCs w:val="20"/>
        </w:rPr>
        <w:t xml:space="preserve">que una vez que ingrese en el apartado de “Registro Ciudadano” </w:t>
      </w:r>
      <w:r w:rsidRPr="004B40F4" w:rsidR="001A29A8">
        <w:rPr>
          <w:i/>
          <w:iCs/>
          <w:sz w:val="20"/>
          <w:szCs w:val="20"/>
        </w:rPr>
        <w:t xml:space="preserve">deberá atender lo </w:t>
      </w:r>
      <w:r w:rsidRPr="004B40F4" w:rsidR="00770B8B">
        <w:rPr>
          <w:i/>
          <w:iCs/>
          <w:sz w:val="20"/>
          <w:szCs w:val="20"/>
        </w:rPr>
        <w:t xml:space="preserve">señalado en el ANEXO 1 que se acompaña a la presente, en el cual se muestran a detalle los pasos a seguir para efecto </w:t>
      </w:r>
      <w:r w:rsidRPr="004B40F4" w:rsidR="00646DDE">
        <w:rPr>
          <w:i/>
          <w:iCs/>
          <w:sz w:val="20"/>
          <w:szCs w:val="20"/>
        </w:rPr>
        <w:t xml:space="preserve">de obtener su usuario y contraseña. </w:t>
      </w:r>
    </w:p>
    <w:p w:rsidRPr="004B40F4" w:rsidR="0083360D" w:rsidP="00C65D56" w:rsidRDefault="0083360D" w14:paraId="59ED940F" w14:textId="545C7563">
      <w:pPr>
        <w:spacing w:after="0" w:line="360" w:lineRule="auto"/>
        <w:ind w:left="567" w:right="567"/>
        <w:jc w:val="center"/>
        <w:rPr>
          <w:i/>
          <w:iCs/>
          <w:sz w:val="20"/>
          <w:szCs w:val="20"/>
        </w:rPr>
      </w:pPr>
      <w:r w:rsidRPr="004B40F4">
        <w:rPr>
          <w:i/>
          <w:iCs/>
          <w:noProof/>
          <w:sz w:val="20"/>
          <w:szCs w:val="20"/>
          <w:lang w:eastAsia="es-MX"/>
        </w:rPr>
        <w:lastRenderedPageBreak/>
        <w:drawing>
          <wp:inline distT="0" distB="0" distL="0" distR="0" wp14:anchorId="716C3985" wp14:editId="3E516A01">
            <wp:extent cx="3816398" cy="1333500"/>
            <wp:effectExtent l="0" t="0" r="0" b="0"/>
            <wp:docPr id="1763136669" name="Imagen 1" descr="Gráfi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36669" name="Imagen 1" descr="Gráfico&#10;&#10;Descripción generada automáticamente con confianza baja"/>
                    <pic:cNvPicPr/>
                  </pic:nvPicPr>
                  <pic:blipFill>
                    <a:blip r:embed="rId9">
                      <a:extLst>
                        <a:ext uri="{28A0092B-C50C-407E-A947-70E740481C1C}">
                          <a14:useLocalDpi xmlns:a14="http://schemas.microsoft.com/office/drawing/2010/main" val="0"/>
                        </a:ext>
                      </a:extLst>
                    </a:blip>
                    <a:stretch>
                      <a:fillRect/>
                    </a:stretch>
                  </pic:blipFill>
                  <pic:spPr>
                    <a:xfrm>
                      <a:off x="0" y="0"/>
                      <a:ext cx="3832348" cy="1339073"/>
                    </a:xfrm>
                    <a:prstGeom prst="rect">
                      <a:avLst/>
                    </a:prstGeom>
                  </pic:spPr>
                </pic:pic>
              </a:graphicData>
            </a:graphic>
          </wp:inline>
        </w:drawing>
      </w:r>
    </w:p>
    <w:p w:rsidRPr="004B40F4" w:rsidR="004103AC" w:rsidP="00C65D56" w:rsidRDefault="004103AC" w14:paraId="64E78D96" w14:textId="77777777">
      <w:pPr>
        <w:spacing w:after="0" w:line="360" w:lineRule="auto"/>
        <w:ind w:left="567" w:right="567"/>
        <w:rPr>
          <w:i/>
          <w:iCs/>
          <w:sz w:val="20"/>
          <w:szCs w:val="20"/>
        </w:rPr>
      </w:pPr>
    </w:p>
    <w:p w:rsidRPr="004B40F4" w:rsidR="00646DDE" w:rsidP="00C65D56" w:rsidRDefault="00B50A42" w14:paraId="10D90D09" w14:textId="297E148F">
      <w:pPr>
        <w:spacing w:after="0" w:line="360" w:lineRule="auto"/>
        <w:ind w:left="567" w:right="567"/>
        <w:rPr>
          <w:i/>
          <w:iCs/>
          <w:sz w:val="20"/>
          <w:szCs w:val="20"/>
        </w:rPr>
      </w:pPr>
      <w:r w:rsidRPr="004B40F4">
        <w:rPr>
          <w:i/>
          <w:iCs/>
          <w:sz w:val="20"/>
          <w:szCs w:val="20"/>
        </w:rPr>
        <w:t xml:space="preserve">Cabe señalar que </w:t>
      </w:r>
      <w:r w:rsidRPr="004B40F4" w:rsidR="006A2A4A">
        <w:rPr>
          <w:i/>
          <w:iCs/>
          <w:sz w:val="20"/>
          <w:szCs w:val="20"/>
        </w:rPr>
        <w:t>una vez que ingrese en el apartado de “Re</w:t>
      </w:r>
      <w:r w:rsidRPr="004B40F4" w:rsidR="001C38FF">
        <w:rPr>
          <w:i/>
          <w:iCs/>
          <w:sz w:val="20"/>
          <w:szCs w:val="20"/>
        </w:rPr>
        <w:t xml:space="preserve">gistro de Solicitudes Electrónicas” deberá </w:t>
      </w:r>
      <w:r w:rsidRPr="004B40F4" w:rsidR="00214065">
        <w:rPr>
          <w:i/>
          <w:iCs/>
          <w:sz w:val="20"/>
          <w:szCs w:val="20"/>
        </w:rPr>
        <w:t xml:space="preserve">atender lo señalado en el ANEXO 2, que se acompaña </w:t>
      </w:r>
      <w:r w:rsidRPr="004B40F4" w:rsidR="00112DE8">
        <w:rPr>
          <w:i/>
          <w:iCs/>
          <w:sz w:val="20"/>
          <w:szCs w:val="20"/>
        </w:rPr>
        <w:t xml:space="preserve">a la presente, en el cual se muestran los pasos a seguir </w:t>
      </w:r>
      <w:r w:rsidRPr="004B40F4" w:rsidR="00FC4970">
        <w:rPr>
          <w:i/>
          <w:iCs/>
          <w:sz w:val="20"/>
          <w:szCs w:val="20"/>
        </w:rPr>
        <w:t>para efecto de poder registrar una solicitud y obtener el número de folio de la misma.</w:t>
      </w:r>
    </w:p>
    <w:p w:rsidRPr="004B40F4" w:rsidR="00FC4970" w:rsidP="00C65D56" w:rsidRDefault="00FC4970" w14:paraId="166E4694" w14:textId="77777777">
      <w:pPr>
        <w:spacing w:after="0" w:line="360" w:lineRule="auto"/>
        <w:ind w:left="567" w:right="567"/>
        <w:rPr>
          <w:i/>
          <w:iCs/>
          <w:sz w:val="20"/>
          <w:szCs w:val="20"/>
        </w:rPr>
      </w:pPr>
    </w:p>
    <w:p w:rsidRPr="004B40F4" w:rsidR="00F71491" w:rsidP="00C65D56" w:rsidRDefault="00F71491" w14:paraId="50A8D607" w14:textId="4018495E">
      <w:pPr>
        <w:spacing w:after="0" w:line="360" w:lineRule="auto"/>
        <w:ind w:left="567" w:right="567"/>
        <w:jc w:val="center"/>
        <w:rPr>
          <w:i/>
          <w:iCs/>
          <w:sz w:val="20"/>
          <w:szCs w:val="20"/>
        </w:rPr>
      </w:pPr>
      <w:r w:rsidRPr="004B40F4">
        <w:rPr>
          <w:i/>
          <w:iCs/>
          <w:noProof/>
          <w:sz w:val="20"/>
          <w:szCs w:val="20"/>
          <w:lang w:eastAsia="es-MX"/>
        </w:rPr>
        <w:drawing>
          <wp:inline distT="0" distB="0" distL="0" distR="0" wp14:anchorId="7EC36B3E" wp14:editId="24334B0E">
            <wp:extent cx="4695825" cy="1696387"/>
            <wp:effectExtent l="0" t="0" r="0" b="0"/>
            <wp:docPr id="1823346971"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46971" name="Imagen 2" descr="Gráfico, Gráfico de líneas&#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4702212" cy="1698694"/>
                    </a:xfrm>
                    <a:prstGeom prst="rect">
                      <a:avLst/>
                    </a:prstGeom>
                  </pic:spPr>
                </pic:pic>
              </a:graphicData>
            </a:graphic>
          </wp:inline>
        </w:drawing>
      </w:r>
    </w:p>
    <w:p w:rsidRPr="004B40F4" w:rsidR="00F71491" w:rsidP="00C65D56" w:rsidRDefault="00F71491" w14:paraId="244D101A" w14:textId="77777777">
      <w:pPr>
        <w:spacing w:after="0" w:line="360" w:lineRule="auto"/>
        <w:ind w:left="567" w:right="567"/>
        <w:rPr>
          <w:i/>
          <w:iCs/>
          <w:sz w:val="20"/>
          <w:szCs w:val="20"/>
        </w:rPr>
      </w:pPr>
    </w:p>
    <w:p w:rsidRPr="004B40F4" w:rsidR="00FC4970" w:rsidP="00C65D56" w:rsidRDefault="00FC4970" w14:paraId="65EBFDDD" w14:textId="655477E0">
      <w:pPr>
        <w:spacing w:after="0" w:line="360" w:lineRule="auto"/>
        <w:ind w:left="567" w:right="567"/>
        <w:rPr>
          <w:i/>
          <w:iCs/>
          <w:sz w:val="20"/>
          <w:szCs w:val="20"/>
        </w:rPr>
      </w:pPr>
      <w:r w:rsidRPr="004B40F4">
        <w:rPr>
          <w:i/>
          <w:iCs/>
          <w:sz w:val="20"/>
          <w:szCs w:val="20"/>
        </w:rPr>
        <w:t xml:space="preserve">Es importante referir </w:t>
      </w:r>
      <w:r w:rsidRPr="004B40F4" w:rsidR="00AE5F53">
        <w:rPr>
          <w:i/>
          <w:iCs/>
          <w:sz w:val="20"/>
          <w:szCs w:val="20"/>
        </w:rPr>
        <w:t xml:space="preserve">que la respuesta y/o </w:t>
      </w:r>
      <w:r w:rsidRPr="004B40F4" w:rsidR="0050699A">
        <w:rPr>
          <w:i/>
          <w:iCs/>
          <w:sz w:val="20"/>
          <w:szCs w:val="20"/>
        </w:rPr>
        <w:t xml:space="preserve">documentación que atenderá la solicitud </w:t>
      </w:r>
      <w:r w:rsidRPr="004B40F4" w:rsidR="001C1DB4">
        <w:rPr>
          <w:i/>
          <w:iCs/>
          <w:sz w:val="20"/>
          <w:szCs w:val="20"/>
        </w:rPr>
        <w:t>que se formule a través del Sistema de Acceso, Rectificación, Cancelación y Oposición del Estado de México (SARCOEM)</w:t>
      </w:r>
      <w:r w:rsidRPr="004B40F4" w:rsidR="004C2D60">
        <w:rPr>
          <w:i/>
          <w:iCs/>
          <w:sz w:val="20"/>
          <w:szCs w:val="20"/>
        </w:rPr>
        <w:t xml:space="preserve">, se proporcionada por este mismo medio, o bien en la modalidad de acceso elegida, esto es: </w:t>
      </w:r>
    </w:p>
    <w:p w:rsidRPr="004B40F4" w:rsidR="004C2D60" w:rsidP="00C65D56" w:rsidRDefault="004C2D60" w14:paraId="158A006D" w14:textId="77777777">
      <w:pPr>
        <w:spacing w:after="0" w:line="360" w:lineRule="auto"/>
        <w:ind w:left="567" w:right="567"/>
        <w:rPr>
          <w:i/>
          <w:iCs/>
          <w:sz w:val="20"/>
          <w:szCs w:val="20"/>
        </w:rPr>
      </w:pPr>
    </w:p>
    <w:p w:rsidRPr="004B40F4" w:rsidR="004C2D60" w:rsidP="00C65D56" w:rsidRDefault="00601961" w14:paraId="13624081" w14:textId="4FFA8CF9">
      <w:pPr>
        <w:spacing w:after="0" w:line="360" w:lineRule="auto"/>
        <w:ind w:left="567" w:right="567"/>
        <w:rPr>
          <w:i/>
          <w:iCs/>
          <w:sz w:val="20"/>
          <w:szCs w:val="20"/>
        </w:rPr>
      </w:pPr>
      <w:r w:rsidRPr="004B40F4">
        <w:rPr>
          <w:i/>
          <w:iCs/>
          <w:sz w:val="20"/>
          <w:szCs w:val="20"/>
        </w:rPr>
        <w:t>A. Gratuitas. – a través del sistema</w:t>
      </w:r>
      <w:r w:rsidRPr="004B40F4" w:rsidR="00DE3292">
        <w:rPr>
          <w:i/>
          <w:iCs/>
          <w:sz w:val="20"/>
          <w:szCs w:val="20"/>
        </w:rPr>
        <w:t xml:space="preserve"> </w:t>
      </w:r>
      <w:r w:rsidRPr="004B40F4">
        <w:rPr>
          <w:i/>
          <w:iCs/>
          <w:sz w:val="20"/>
          <w:szCs w:val="20"/>
        </w:rPr>
        <w:t>SARCOEM</w:t>
      </w:r>
      <w:r w:rsidRPr="004B40F4" w:rsidR="00DE3292">
        <w:rPr>
          <w:i/>
          <w:iCs/>
          <w:sz w:val="20"/>
          <w:szCs w:val="20"/>
        </w:rPr>
        <w:t xml:space="preserve">, consulta directa, información en medio electrónico facilitado por el particular </w:t>
      </w:r>
      <w:r w:rsidRPr="004B40F4" w:rsidR="00857729">
        <w:rPr>
          <w:i/>
          <w:iCs/>
          <w:sz w:val="20"/>
          <w:szCs w:val="20"/>
        </w:rPr>
        <w:t>u otro medio gratuito</w:t>
      </w:r>
      <w:r w:rsidRPr="004B40F4" w:rsidR="000935B6">
        <w:rPr>
          <w:i/>
          <w:iCs/>
          <w:sz w:val="20"/>
          <w:szCs w:val="20"/>
        </w:rPr>
        <w:t>.</w:t>
      </w:r>
    </w:p>
    <w:p w:rsidRPr="004B40F4" w:rsidR="000935B6" w:rsidP="00C65D56" w:rsidRDefault="000935B6" w14:paraId="26AFEE25" w14:textId="32A646EB">
      <w:pPr>
        <w:spacing w:after="0" w:line="360" w:lineRule="auto"/>
        <w:ind w:left="567" w:right="567"/>
        <w:rPr>
          <w:i/>
          <w:iCs/>
          <w:sz w:val="20"/>
          <w:szCs w:val="20"/>
        </w:rPr>
      </w:pPr>
      <w:r w:rsidRPr="004B40F4">
        <w:rPr>
          <w:i/>
          <w:iCs/>
          <w:sz w:val="20"/>
          <w:szCs w:val="20"/>
        </w:rPr>
        <w:t xml:space="preserve">B. </w:t>
      </w:r>
      <w:r w:rsidRPr="004B40F4" w:rsidR="00483974">
        <w:rPr>
          <w:i/>
          <w:iCs/>
          <w:sz w:val="20"/>
          <w:szCs w:val="20"/>
        </w:rPr>
        <w:t xml:space="preserve">Con costo (pago de derechos) copias fotostáticas, copias certificadas, soporte electrónico proporcionado por la entidad u otro medio con costo. </w:t>
      </w:r>
    </w:p>
    <w:p w:rsidRPr="004B40F4" w:rsidR="00483974" w:rsidP="00C65D56" w:rsidRDefault="00483974" w14:paraId="7AD96AC2" w14:textId="064E9469">
      <w:pPr>
        <w:spacing w:after="0" w:line="360" w:lineRule="auto"/>
        <w:ind w:left="567" w:right="567"/>
        <w:rPr>
          <w:i/>
          <w:iCs/>
          <w:sz w:val="20"/>
          <w:szCs w:val="20"/>
        </w:rPr>
      </w:pPr>
      <w:r w:rsidRPr="004B40F4">
        <w:rPr>
          <w:i/>
          <w:iCs/>
          <w:sz w:val="20"/>
          <w:szCs w:val="20"/>
        </w:rPr>
        <w:t xml:space="preserve">…” (Sic) </w:t>
      </w:r>
    </w:p>
    <w:p w:rsidRPr="004B40F4" w:rsidR="00483974" w:rsidP="00C65D56" w:rsidRDefault="00483974" w14:paraId="445CBC9E" w14:textId="77777777">
      <w:pPr>
        <w:spacing w:after="0" w:line="360" w:lineRule="auto"/>
        <w:ind w:right="567"/>
      </w:pPr>
    </w:p>
    <w:p w:rsidRPr="004B40F4" w:rsidR="005B3A29" w:rsidP="00C65D56" w:rsidRDefault="007A3F8B" w14:paraId="0D0DD4E4" w14:textId="4E10AEFB">
      <w:pPr>
        <w:spacing w:after="0" w:line="360" w:lineRule="auto"/>
        <w:ind w:right="567"/>
      </w:pPr>
      <w:r w:rsidRPr="004B40F4">
        <w:lastRenderedPageBreak/>
        <w:t xml:space="preserve">ii) </w:t>
      </w:r>
      <w:r w:rsidRPr="004B40F4" w:rsidR="005B3A29">
        <w:t>Documento denominado “</w:t>
      </w:r>
      <w:r w:rsidRPr="004B40F4" w:rsidR="005B3A29">
        <w:rPr>
          <w:i/>
          <w:iCs/>
        </w:rPr>
        <w:t xml:space="preserve">Anexo 1 Registro_Ciudadano.pdf” </w:t>
      </w:r>
      <w:r w:rsidRPr="004B40F4" w:rsidR="00833C6A">
        <w:t>el cual especifica los pasos para generar un usuario en el Sistema de Acceso, Rectificación, Cancelación y Oposición del Estado de México (SARCOEM).</w:t>
      </w:r>
    </w:p>
    <w:p w:rsidRPr="004B40F4" w:rsidR="005B3A29" w:rsidP="00C65D56" w:rsidRDefault="005B3A29" w14:paraId="07015D3E" w14:textId="77777777">
      <w:pPr>
        <w:spacing w:after="0" w:line="360" w:lineRule="auto"/>
        <w:ind w:right="567"/>
      </w:pPr>
    </w:p>
    <w:p w:rsidRPr="004B40F4" w:rsidR="005B3A29" w:rsidP="00C65D56" w:rsidRDefault="005B3A29" w14:paraId="13BFE180" w14:textId="16E7DF59">
      <w:pPr>
        <w:spacing w:after="0" w:line="360" w:lineRule="auto"/>
        <w:ind w:right="567"/>
      </w:pPr>
      <w:r w:rsidRPr="004B40F4">
        <w:t>iii) Documento denominado: “</w:t>
      </w:r>
      <w:r w:rsidRPr="004B40F4">
        <w:rPr>
          <w:i/>
          <w:iCs/>
        </w:rPr>
        <w:t xml:space="preserve">Anexo 2 Registro_Solicitudes.pdf” </w:t>
      </w:r>
      <w:r w:rsidRPr="004B40F4" w:rsidR="00833C6A">
        <w:t xml:space="preserve">el cual contiene el procedimiento a seguir para presentar </w:t>
      </w:r>
      <w:r w:rsidRPr="004B40F4" w:rsidR="00C27205">
        <w:t xml:space="preserve">una solicitud de ejercicio de derechos ARCO. </w:t>
      </w:r>
    </w:p>
    <w:p w:rsidRPr="004B40F4" w:rsidR="00646DDE" w:rsidP="00C65D56" w:rsidRDefault="00646DDE" w14:paraId="1FF5CBA9" w14:textId="77777777">
      <w:pPr>
        <w:spacing w:after="0" w:line="360" w:lineRule="auto"/>
        <w:ind w:right="567"/>
      </w:pPr>
    </w:p>
    <w:p w:rsidRPr="004B40F4" w:rsidR="00C853D1" w:rsidP="00C65D56" w:rsidRDefault="00C853D1" w14:paraId="2B803E22" w14:textId="77777777">
      <w:pPr>
        <w:spacing w:after="0" w:line="360" w:lineRule="auto"/>
        <w:rPr>
          <w:b/>
        </w:rPr>
      </w:pPr>
      <w:r w:rsidRPr="004B40F4">
        <w:rPr>
          <w:b/>
        </w:rPr>
        <w:t xml:space="preserve">III. Interposición del Recurso de Revisión. </w:t>
      </w:r>
    </w:p>
    <w:p w:rsidRPr="004B40F4" w:rsidR="00C853D1" w:rsidP="00C65D56" w:rsidRDefault="00C853D1" w14:paraId="71DC67DA" w14:textId="77777777">
      <w:pPr>
        <w:spacing w:after="0" w:line="240" w:lineRule="auto"/>
        <w:rPr>
          <w:bCs/>
        </w:rPr>
      </w:pPr>
    </w:p>
    <w:p w:rsidRPr="004B40F4" w:rsidR="00C853D1" w:rsidP="00C65D56" w:rsidRDefault="00C853D1" w14:paraId="2F891DAB" w14:textId="58559276">
      <w:pPr>
        <w:spacing w:after="0" w:line="360" w:lineRule="auto"/>
        <w:rPr>
          <w:bCs/>
        </w:rPr>
      </w:pPr>
      <w:r w:rsidRPr="004B40F4">
        <w:rPr>
          <w:bCs/>
        </w:rPr>
        <w:t>Con fecha</w:t>
      </w:r>
      <w:r w:rsidRPr="004B40F4" w:rsidR="00827B0C">
        <w:rPr>
          <w:bCs/>
        </w:rPr>
        <w:t xml:space="preserve"> </w:t>
      </w:r>
      <w:bookmarkStart w:name="_Hlk135070492" w:id="0"/>
      <w:r w:rsidRPr="004B40F4" w:rsidR="004E5BB3">
        <w:rPr>
          <w:bCs/>
        </w:rPr>
        <w:t xml:space="preserve">once de julio de dos mil </w:t>
      </w:r>
      <w:r w:rsidRPr="004B40F4" w:rsidR="00822723">
        <w:rPr>
          <w:bCs/>
        </w:rPr>
        <w:t>veintidós</w:t>
      </w:r>
      <w:bookmarkEnd w:id="0"/>
      <w:r w:rsidRPr="004B40F4">
        <w:rPr>
          <w:bCs/>
        </w:rPr>
        <w:t xml:space="preserve">, se recibió en este Instituto, a través del </w:t>
      </w:r>
      <w:r w:rsidRPr="004B40F4">
        <w:rPr>
          <w:bCs/>
          <w:lang w:val="es-ES"/>
        </w:rPr>
        <w:t>Sistema de Acceso a la Información Mexiquense (SAIMEX)</w:t>
      </w:r>
      <w:r w:rsidRPr="004B40F4">
        <w:rPr>
          <w:bCs/>
        </w:rPr>
        <w:t>, Recurso de Revisión interpuesto por la parte Recurrente, en contra de la respuesta por el Sujeto Obligado, a la solicitud de información, en los siguientes términos:</w:t>
      </w:r>
    </w:p>
    <w:p w:rsidRPr="004B40F4" w:rsidR="00C853D1" w:rsidP="00C65D56" w:rsidRDefault="00C853D1" w14:paraId="3A43EC2F" w14:textId="77777777">
      <w:pPr>
        <w:spacing w:after="0" w:line="360" w:lineRule="auto"/>
        <w:rPr>
          <w:bCs/>
        </w:rPr>
      </w:pPr>
    </w:p>
    <w:p w:rsidRPr="004B40F4" w:rsidR="00C853D1" w:rsidP="00C65D56" w:rsidRDefault="00C853D1" w14:paraId="5AC8905A" w14:textId="77777777">
      <w:pPr>
        <w:spacing w:after="0" w:line="360" w:lineRule="auto"/>
        <w:ind w:left="567" w:right="567"/>
        <w:rPr>
          <w:bCs/>
          <w:i/>
          <w:sz w:val="20"/>
          <w:szCs w:val="20"/>
        </w:rPr>
      </w:pPr>
      <w:r w:rsidRPr="004B40F4">
        <w:rPr>
          <w:b/>
          <w:bCs/>
          <w:i/>
          <w:sz w:val="20"/>
          <w:szCs w:val="20"/>
        </w:rPr>
        <w:t>“ACTO IMPUGNADO</w:t>
      </w:r>
    </w:p>
    <w:p w:rsidRPr="004B40F4" w:rsidR="00C853D1" w:rsidP="00C65D56" w:rsidRDefault="0009064D" w14:paraId="5B56BF42" w14:textId="379BB909">
      <w:pPr>
        <w:spacing w:after="0" w:line="360" w:lineRule="auto"/>
        <w:ind w:left="567" w:right="567"/>
        <w:rPr>
          <w:i/>
          <w:sz w:val="20"/>
          <w:szCs w:val="20"/>
        </w:rPr>
      </w:pPr>
      <w:r w:rsidRPr="004B40F4">
        <w:rPr>
          <w:i/>
          <w:sz w:val="20"/>
          <w:szCs w:val="20"/>
        </w:rPr>
        <w:t>El servidor público habilitado, no funda ni motiva cual es la causar de considerar el expediente como reservado, asimismo no se visualiza que se tenga esta información como reservada en su catalogo, y no se identifica que el Comité que ve estos asuntos lo haya aprobado, más bien en una decisión unilateral del servidor público que posee la información</w:t>
      </w:r>
      <w:r w:rsidRPr="004B40F4" w:rsidR="00C853D1">
        <w:rPr>
          <w:i/>
          <w:sz w:val="20"/>
          <w:szCs w:val="20"/>
        </w:rPr>
        <w:t>.” (Sic.)</w:t>
      </w:r>
    </w:p>
    <w:p w:rsidRPr="004B40F4" w:rsidR="00C853D1" w:rsidP="00C65D56" w:rsidRDefault="00C853D1" w14:paraId="29F43CC4" w14:textId="77777777">
      <w:pPr>
        <w:spacing w:after="0" w:line="360" w:lineRule="auto"/>
        <w:ind w:left="567" w:right="567"/>
        <w:rPr>
          <w:i/>
          <w:sz w:val="20"/>
          <w:szCs w:val="20"/>
        </w:rPr>
      </w:pPr>
    </w:p>
    <w:p w:rsidRPr="004B40F4" w:rsidR="00C853D1" w:rsidP="00C65D56" w:rsidRDefault="00C853D1" w14:paraId="19CBF35D" w14:textId="77777777">
      <w:pPr>
        <w:spacing w:after="0" w:line="360" w:lineRule="auto"/>
        <w:ind w:left="567" w:right="567"/>
        <w:rPr>
          <w:b/>
          <w:i/>
          <w:sz w:val="20"/>
          <w:szCs w:val="20"/>
        </w:rPr>
      </w:pPr>
      <w:r w:rsidRPr="004B40F4">
        <w:rPr>
          <w:b/>
          <w:i/>
          <w:sz w:val="20"/>
          <w:szCs w:val="20"/>
        </w:rPr>
        <w:t>“RAZONES O MOTIVOS DE LA INCONFORMIDAD</w:t>
      </w:r>
    </w:p>
    <w:p w:rsidRPr="004B40F4" w:rsidR="00682222" w:rsidP="00C65D56" w:rsidRDefault="0096548A" w14:paraId="3106D6DE" w14:textId="3D17951B">
      <w:pPr>
        <w:spacing w:after="0" w:line="360" w:lineRule="auto"/>
        <w:ind w:left="567" w:right="567"/>
      </w:pPr>
      <w:r w:rsidRPr="004B40F4">
        <w:rPr>
          <w:i/>
          <w:sz w:val="20"/>
          <w:szCs w:val="20"/>
        </w:rPr>
        <w:t>No se funda ni motiva la razón por la cual se considera como reservada dicha información, ya que no hay fundamento para la misma</w:t>
      </w:r>
      <w:r w:rsidRPr="004B40F4" w:rsidR="00827B0C">
        <w:rPr>
          <w:i/>
          <w:sz w:val="20"/>
          <w:szCs w:val="20"/>
        </w:rPr>
        <w:t>.</w:t>
      </w:r>
      <w:r w:rsidRPr="004B40F4" w:rsidR="00C853D1">
        <w:rPr>
          <w:i/>
          <w:sz w:val="20"/>
          <w:szCs w:val="20"/>
        </w:rPr>
        <w:t>” (Sic.)</w:t>
      </w:r>
    </w:p>
    <w:p w:rsidRPr="004B40F4" w:rsidR="00682222" w:rsidP="00C65D56" w:rsidRDefault="00682222" w14:paraId="08852F84" w14:textId="77777777">
      <w:pPr>
        <w:spacing w:after="0" w:line="360" w:lineRule="auto"/>
      </w:pPr>
    </w:p>
    <w:p w:rsidRPr="004B40F4" w:rsidR="00C853D1" w:rsidP="00C65D56" w:rsidRDefault="00C853D1" w14:paraId="5CD0FCF6" w14:textId="77777777">
      <w:pPr>
        <w:spacing w:after="0" w:line="360" w:lineRule="auto"/>
        <w:rPr>
          <w:b/>
          <w:bCs/>
        </w:rPr>
      </w:pPr>
      <w:r w:rsidRPr="004B40F4">
        <w:rPr>
          <w:b/>
        </w:rPr>
        <w:t xml:space="preserve">IV. </w:t>
      </w:r>
      <w:r w:rsidRPr="004B40F4">
        <w:rPr>
          <w:b/>
          <w:bCs/>
        </w:rPr>
        <w:t xml:space="preserve">Trámite del </w:t>
      </w:r>
      <w:r w:rsidRPr="004B40F4">
        <w:rPr>
          <w:b/>
        </w:rPr>
        <w:t xml:space="preserve">Recurso de Revisión </w:t>
      </w:r>
      <w:r w:rsidRPr="004B40F4">
        <w:rPr>
          <w:b/>
          <w:bCs/>
        </w:rPr>
        <w:t>ante este Instituto.</w:t>
      </w:r>
    </w:p>
    <w:p w:rsidRPr="004B40F4" w:rsidR="00C853D1" w:rsidP="00C65D56" w:rsidRDefault="00C853D1" w14:paraId="58854E98" w14:textId="77777777">
      <w:pPr>
        <w:spacing w:after="0" w:line="360" w:lineRule="auto"/>
        <w:rPr>
          <w:b/>
          <w:bCs/>
        </w:rPr>
      </w:pPr>
    </w:p>
    <w:p w:rsidRPr="004B40F4" w:rsidR="00C853D1" w:rsidP="00C65D56" w:rsidRDefault="00C853D1" w14:paraId="0D250646" w14:textId="76900EB3">
      <w:pPr>
        <w:spacing w:after="0" w:line="360" w:lineRule="auto"/>
        <w:rPr>
          <w:b/>
          <w:bCs/>
        </w:rPr>
      </w:pPr>
      <w:r w:rsidRPr="004B40F4">
        <w:rPr>
          <w:b/>
          <w:bCs/>
        </w:rPr>
        <w:t xml:space="preserve">a) Turno del Medio de Impugnación. </w:t>
      </w:r>
      <w:r w:rsidRPr="004B40F4">
        <w:rPr>
          <w:bCs/>
        </w:rPr>
        <w:t xml:space="preserve">El </w:t>
      </w:r>
      <w:r w:rsidRPr="004B40F4" w:rsidR="00664259">
        <w:rPr>
          <w:bCs/>
        </w:rPr>
        <w:t>once de julio de dos mil veintidós</w:t>
      </w:r>
      <w:r w:rsidRPr="004B40F4">
        <w:rPr>
          <w:bCs/>
        </w:rPr>
        <w:t xml:space="preserve">, el </w:t>
      </w:r>
      <w:r w:rsidRPr="004B40F4">
        <w:rPr>
          <w:lang w:val="es-ES"/>
        </w:rPr>
        <w:t>Sistema de Acceso a la Información Mexiquense (SAIMEX),</w:t>
      </w:r>
      <w:r w:rsidRPr="004B40F4">
        <w:rPr>
          <w:bCs/>
        </w:rPr>
        <w:t xml:space="preserve"> asignó el número de expediente </w:t>
      </w:r>
      <w:r w:rsidRPr="004B40F4" w:rsidR="00524845">
        <w:rPr>
          <w:b/>
          <w:bCs/>
        </w:rPr>
        <w:lastRenderedPageBreak/>
        <w:t>12601/INFOEM/IP/RR/2022</w:t>
      </w:r>
      <w:r w:rsidRPr="004B40F4">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B40F4" w:rsidR="00C853D1" w:rsidP="00C65D56" w:rsidRDefault="00C853D1" w14:paraId="606E51DE" w14:textId="77777777">
      <w:pPr>
        <w:spacing w:after="0" w:line="360" w:lineRule="auto"/>
        <w:rPr>
          <w:bCs/>
        </w:rPr>
      </w:pPr>
    </w:p>
    <w:p w:rsidRPr="004B40F4" w:rsidR="00C853D1" w:rsidP="00C65D56" w:rsidRDefault="00C853D1" w14:paraId="03479276" w14:textId="6599DAF2">
      <w:pPr>
        <w:spacing w:after="0" w:line="360" w:lineRule="auto"/>
      </w:pPr>
      <w:r w:rsidRPr="004B40F4">
        <w:rPr>
          <w:b/>
          <w:bCs/>
        </w:rPr>
        <w:t>b) Admisión del Recurso de Revisión</w:t>
      </w:r>
      <w:r w:rsidRPr="004B40F4">
        <w:rPr>
          <w:b/>
          <w:bCs/>
          <w:lang w:val="es-ES_tradnl"/>
        </w:rPr>
        <w:t xml:space="preserve">. </w:t>
      </w:r>
      <w:r w:rsidRPr="004B40F4">
        <w:rPr>
          <w:bCs/>
          <w:lang w:val="es-ES_tradnl"/>
        </w:rPr>
        <w:t xml:space="preserve">El </w:t>
      </w:r>
      <w:r w:rsidRPr="004B40F4" w:rsidR="00F9640C">
        <w:rPr>
          <w:bCs/>
          <w:lang w:val="es-ES_tradnl"/>
        </w:rPr>
        <w:t>catorce de julio de dos mil veintidós</w:t>
      </w:r>
      <w:r w:rsidRPr="004B40F4">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4B40F4" w:rsidR="00C853D1" w:rsidP="00C65D56" w:rsidRDefault="00C853D1" w14:paraId="6BCA600D" w14:textId="77777777">
      <w:pPr>
        <w:spacing w:after="0" w:line="360" w:lineRule="auto"/>
      </w:pPr>
    </w:p>
    <w:p w:rsidRPr="004B40F4" w:rsidR="00561806" w:rsidP="00C65D56" w:rsidRDefault="00C853D1" w14:paraId="227FA861" w14:textId="362D4081">
      <w:pPr>
        <w:spacing w:after="0" w:line="360" w:lineRule="auto"/>
        <w:rPr>
          <w:bCs/>
        </w:rPr>
      </w:pPr>
      <w:r w:rsidRPr="004B40F4">
        <w:rPr>
          <w:b/>
        </w:rPr>
        <w:t xml:space="preserve">c) Informe Justificado. </w:t>
      </w:r>
      <w:r w:rsidRPr="004B40F4" w:rsidR="006507ED">
        <w:rPr>
          <w:bCs/>
        </w:rPr>
        <w:t xml:space="preserve">El </w:t>
      </w:r>
      <w:r w:rsidRPr="004B40F4" w:rsidR="00561806">
        <w:rPr>
          <w:bCs/>
        </w:rPr>
        <w:t xml:space="preserve">ocho de agosto de dos mil veintidós, </w:t>
      </w:r>
      <w:r w:rsidRPr="004B40F4" w:rsidR="00E8346C">
        <w:rPr>
          <w:bCs/>
        </w:rPr>
        <w:t>el Sujeto Obligado rindió su Informe Justificado,</w:t>
      </w:r>
      <w:r w:rsidRPr="004B40F4" w:rsidR="000039BC">
        <w:rPr>
          <w:bCs/>
        </w:rPr>
        <w:t xml:space="preserve"> </w:t>
      </w:r>
      <w:r w:rsidRPr="004B40F4" w:rsidR="00A536A6">
        <w:rPr>
          <w:bCs/>
        </w:rPr>
        <w:t>el cual se presentado a través del oficio con número de referencia: 210</w:t>
      </w:r>
      <w:r w:rsidRPr="004B40F4" w:rsidR="00AA700D">
        <w:rPr>
          <w:bCs/>
        </w:rPr>
        <w:t xml:space="preserve">C2801010001L/536/2022, de fecha ocho de agosto de dos mil veintidós, </w:t>
      </w:r>
      <w:r w:rsidRPr="004B40F4" w:rsidR="00391E54">
        <w:rPr>
          <w:bCs/>
        </w:rPr>
        <w:t>suscrito por la Titular de la Unidad de Transparencia</w:t>
      </w:r>
      <w:r w:rsidRPr="004B40F4" w:rsidR="00A50B8B">
        <w:rPr>
          <w:bCs/>
        </w:rPr>
        <w:t xml:space="preserve">, en los términos </w:t>
      </w:r>
      <w:r w:rsidRPr="004B40F4" w:rsidR="002A2EE8">
        <w:rPr>
          <w:bCs/>
        </w:rPr>
        <w:t xml:space="preserve">siguientes: </w:t>
      </w:r>
    </w:p>
    <w:p w:rsidRPr="004B40F4" w:rsidR="002A2EE8" w:rsidP="00C65D56" w:rsidRDefault="002A2EE8" w14:paraId="6AF5C948" w14:textId="77777777">
      <w:pPr>
        <w:spacing w:after="0" w:line="360" w:lineRule="auto"/>
        <w:rPr>
          <w:bCs/>
        </w:rPr>
      </w:pPr>
    </w:p>
    <w:p w:rsidRPr="004B40F4" w:rsidR="002A2EE8" w:rsidP="00C65D56" w:rsidRDefault="002A2EE8" w14:paraId="5EA2A198" w14:textId="2CCD1BB3">
      <w:pPr>
        <w:spacing w:after="0" w:line="360" w:lineRule="auto"/>
        <w:ind w:left="567" w:right="567"/>
        <w:rPr>
          <w:bCs/>
          <w:i/>
          <w:iCs/>
          <w:sz w:val="20"/>
          <w:szCs w:val="20"/>
        </w:rPr>
      </w:pPr>
      <w:r w:rsidRPr="004B40F4">
        <w:rPr>
          <w:bCs/>
          <w:i/>
          <w:iCs/>
          <w:sz w:val="20"/>
          <w:szCs w:val="20"/>
        </w:rPr>
        <w:t>“…</w:t>
      </w:r>
    </w:p>
    <w:p w:rsidRPr="004B40F4" w:rsidR="002A2EE8" w:rsidP="00C65D56" w:rsidRDefault="002A2EE8" w14:paraId="18DCBF0F" w14:textId="608E4B29">
      <w:pPr>
        <w:spacing w:after="0" w:line="360" w:lineRule="auto"/>
        <w:ind w:left="567" w:right="567"/>
        <w:jc w:val="center"/>
        <w:rPr>
          <w:bCs/>
          <w:i/>
          <w:iCs/>
          <w:sz w:val="20"/>
          <w:szCs w:val="20"/>
        </w:rPr>
      </w:pPr>
      <w:r w:rsidRPr="004B40F4">
        <w:rPr>
          <w:bCs/>
          <w:i/>
          <w:iCs/>
          <w:sz w:val="20"/>
          <w:szCs w:val="20"/>
        </w:rPr>
        <w:t>INFORME JUSTIFICADO</w:t>
      </w:r>
    </w:p>
    <w:p w:rsidRPr="004B40F4" w:rsidR="00561806" w:rsidP="00C65D56" w:rsidRDefault="002D01DE" w14:paraId="2FB30A10" w14:textId="2B256460">
      <w:pPr>
        <w:spacing w:after="0" w:line="360" w:lineRule="auto"/>
        <w:ind w:left="567" w:right="567"/>
        <w:rPr>
          <w:bCs/>
          <w:i/>
          <w:iCs/>
          <w:sz w:val="20"/>
          <w:szCs w:val="20"/>
        </w:rPr>
      </w:pPr>
      <w:r w:rsidRPr="004B40F4">
        <w:rPr>
          <w:bCs/>
          <w:i/>
          <w:iCs/>
          <w:sz w:val="20"/>
          <w:szCs w:val="20"/>
        </w:rPr>
        <w:t>…</w:t>
      </w:r>
    </w:p>
    <w:p w:rsidRPr="004B40F4" w:rsidR="002D01DE" w:rsidP="00C65D56" w:rsidRDefault="002D01DE" w14:paraId="15A613D8" w14:textId="38C10BB8">
      <w:pPr>
        <w:spacing w:after="0" w:line="360" w:lineRule="auto"/>
        <w:ind w:left="567" w:right="567"/>
        <w:rPr>
          <w:bCs/>
          <w:i/>
          <w:iCs/>
          <w:sz w:val="20"/>
          <w:szCs w:val="20"/>
        </w:rPr>
      </w:pPr>
      <w:r w:rsidRPr="004B40F4">
        <w:rPr>
          <w:bCs/>
          <w:i/>
          <w:iCs/>
          <w:sz w:val="20"/>
          <w:szCs w:val="20"/>
        </w:rPr>
        <w:t>III. REFUTACIÓN AL ACTO IMPUGNADO.</w:t>
      </w:r>
    </w:p>
    <w:p w:rsidRPr="004B40F4" w:rsidR="002D01DE" w:rsidP="00C65D56" w:rsidRDefault="002D01DE" w14:paraId="3EE2F489" w14:textId="77777777">
      <w:pPr>
        <w:spacing w:after="0" w:line="360" w:lineRule="auto"/>
        <w:ind w:left="567" w:right="567"/>
        <w:rPr>
          <w:bCs/>
          <w:i/>
          <w:iCs/>
          <w:sz w:val="20"/>
          <w:szCs w:val="20"/>
        </w:rPr>
      </w:pPr>
    </w:p>
    <w:p w:rsidRPr="004B40F4" w:rsidR="002D01DE" w:rsidP="00C65D56" w:rsidRDefault="002D01DE" w14:paraId="65A99BB6" w14:textId="500D4FF9">
      <w:pPr>
        <w:spacing w:after="0" w:line="360" w:lineRule="auto"/>
        <w:ind w:left="567" w:right="567"/>
        <w:rPr>
          <w:bCs/>
          <w:i/>
          <w:iCs/>
          <w:sz w:val="20"/>
          <w:szCs w:val="20"/>
        </w:rPr>
      </w:pPr>
      <w:r w:rsidRPr="004B40F4">
        <w:rPr>
          <w:bCs/>
          <w:i/>
          <w:iCs/>
          <w:sz w:val="20"/>
          <w:szCs w:val="20"/>
        </w:rPr>
        <w:t xml:space="preserve">Considerando lo anterior y del análisis concatenado del Recurso de Revisión en comento, se advierte que resulta infundada la apreciación del recurrente en relación con el </w:t>
      </w:r>
      <w:r w:rsidRPr="004B40F4" w:rsidR="002E50BF">
        <w:rPr>
          <w:bCs/>
          <w:i/>
          <w:iCs/>
          <w:sz w:val="20"/>
          <w:szCs w:val="20"/>
        </w:rPr>
        <w:t xml:space="preserve">acto que se impugna, por lo que desde este momento SE NIEGA LA EXISTENCIA DEL ACTO IMPUGNADO, toda vez que la respuesta del Servidor Público Habilitado se proporcionó en tiempo y forma </w:t>
      </w:r>
      <w:r w:rsidRPr="004B40F4" w:rsidR="005B2621">
        <w:rPr>
          <w:bCs/>
          <w:i/>
          <w:iCs/>
          <w:sz w:val="20"/>
          <w:szCs w:val="20"/>
        </w:rPr>
        <w:t xml:space="preserve">conforme a lo solicitado </w:t>
      </w:r>
      <w:r w:rsidRPr="004B40F4" w:rsidR="005B2621">
        <w:rPr>
          <w:bCs/>
          <w:i/>
          <w:iCs/>
          <w:sz w:val="20"/>
          <w:szCs w:val="20"/>
        </w:rPr>
        <w:lastRenderedPageBreak/>
        <w:t xml:space="preserve">por el peticionario; motivo por el cual se CONFIRMA la respuesta, por los motivos y fundamentos de derecho que a continuación se exponen. </w:t>
      </w:r>
    </w:p>
    <w:p w:rsidRPr="004B40F4" w:rsidR="00561806" w:rsidP="00C65D56" w:rsidRDefault="00561806" w14:paraId="4932AA08" w14:textId="77777777">
      <w:pPr>
        <w:spacing w:after="0" w:line="360" w:lineRule="auto"/>
        <w:ind w:left="567" w:right="567"/>
        <w:rPr>
          <w:bCs/>
          <w:i/>
          <w:iCs/>
          <w:sz w:val="20"/>
          <w:szCs w:val="20"/>
        </w:rPr>
      </w:pPr>
    </w:p>
    <w:p w:rsidRPr="004B40F4" w:rsidR="00561806" w:rsidP="00C65D56" w:rsidRDefault="00F30EFD" w14:paraId="3C58126C" w14:textId="43702364">
      <w:pPr>
        <w:spacing w:after="0" w:line="360" w:lineRule="auto"/>
        <w:ind w:left="567" w:right="567"/>
        <w:rPr>
          <w:bCs/>
          <w:i/>
          <w:iCs/>
          <w:sz w:val="20"/>
          <w:szCs w:val="20"/>
        </w:rPr>
      </w:pPr>
      <w:r w:rsidRPr="004B40F4">
        <w:rPr>
          <w:b/>
          <w:i/>
          <w:iCs/>
          <w:sz w:val="20"/>
          <w:szCs w:val="20"/>
        </w:rPr>
        <w:t>PRIMERO</w:t>
      </w:r>
      <w:r w:rsidRPr="004B40F4">
        <w:rPr>
          <w:bCs/>
          <w:i/>
          <w:iCs/>
          <w:sz w:val="20"/>
          <w:szCs w:val="20"/>
        </w:rPr>
        <w:t xml:space="preserve">. La solicitud de acceso a la información que ahora se recurrente, versa sobre el acceso a los soportes documentales en donde consten información relacionada con datos personales </w:t>
      </w:r>
      <w:r w:rsidRPr="004B40F4" w:rsidR="00604245">
        <w:rPr>
          <w:bCs/>
          <w:i/>
          <w:iCs/>
          <w:sz w:val="20"/>
          <w:szCs w:val="20"/>
        </w:rPr>
        <w:t xml:space="preserve">tales como nombre y apellido, claves, folio y/o número de identificación oficial, fecha de número de seguridad social, Registro Federal de Contribuyentes (RFC) Clave Única de Registro de Población (CURP), entre otros, </w:t>
      </w:r>
      <w:r w:rsidRPr="004B40F4" w:rsidR="00BC3435">
        <w:rPr>
          <w:bCs/>
          <w:i/>
          <w:iCs/>
          <w:sz w:val="20"/>
          <w:szCs w:val="20"/>
        </w:rPr>
        <w:t xml:space="preserve">información de contactos ante alguna emergencia tales como teléfono, domicilio, correo electrónico, parentesco o vínculo, entre otros </w:t>
      </w:r>
      <w:r w:rsidRPr="004B40F4" w:rsidR="00C4721E">
        <w:rPr>
          <w:bCs/>
          <w:i/>
          <w:iCs/>
          <w:sz w:val="20"/>
          <w:szCs w:val="20"/>
        </w:rPr>
        <w:t>o bien información técnica y académica tales como estudios realizados, que estén en curso, finalizados o aba</w:t>
      </w:r>
      <w:r w:rsidRPr="004B40F4" w:rsidR="009D2365">
        <w:rPr>
          <w:bCs/>
          <w:i/>
          <w:iCs/>
          <w:sz w:val="20"/>
          <w:szCs w:val="20"/>
        </w:rPr>
        <w:t xml:space="preserve">ndonados, cursos y talleres realizados, bien sea dentro o fuera de este Sujeto Obligado, área de conocimiento, interés, experiencias laborales </w:t>
      </w:r>
      <w:r w:rsidRPr="004B40F4" w:rsidR="00ED3743">
        <w:rPr>
          <w:bCs/>
          <w:i/>
          <w:iCs/>
          <w:sz w:val="20"/>
          <w:szCs w:val="20"/>
        </w:rPr>
        <w:t xml:space="preserve">previas, observaciones que se consideren convenientes, entre otros, en función de los cuales es factible analizar la </w:t>
      </w:r>
      <w:r w:rsidRPr="004B40F4" w:rsidR="00FB71A6">
        <w:rPr>
          <w:bCs/>
          <w:i/>
          <w:iCs/>
          <w:sz w:val="20"/>
          <w:szCs w:val="20"/>
        </w:rPr>
        <w:t xml:space="preserve">esfera personal así como la trayectoria de la persona física referida en la solicitud de información en el tiempo que laboro en esta Casa de Estudios. </w:t>
      </w:r>
    </w:p>
    <w:p w:rsidRPr="004B40F4" w:rsidR="008B6C6D" w:rsidP="00C65D56" w:rsidRDefault="008B6C6D" w14:paraId="22FBEDDF" w14:textId="03080D32">
      <w:pPr>
        <w:spacing w:after="0" w:line="360" w:lineRule="auto"/>
        <w:ind w:left="567" w:right="567"/>
        <w:rPr>
          <w:bCs/>
          <w:i/>
          <w:iCs/>
          <w:sz w:val="20"/>
          <w:szCs w:val="20"/>
        </w:rPr>
      </w:pPr>
      <w:r w:rsidRPr="004B40F4">
        <w:rPr>
          <w:bCs/>
          <w:i/>
          <w:iCs/>
          <w:sz w:val="20"/>
          <w:szCs w:val="20"/>
        </w:rPr>
        <w:t>…</w:t>
      </w:r>
    </w:p>
    <w:p w:rsidRPr="004B40F4" w:rsidR="008B6C6D" w:rsidP="00C65D56" w:rsidRDefault="00A679F2" w14:paraId="7852F43D" w14:textId="258F7895">
      <w:pPr>
        <w:spacing w:after="0" w:line="360" w:lineRule="auto"/>
        <w:ind w:left="567" w:right="567"/>
        <w:rPr>
          <w:bCs/>
          <w:i/>
          <w:iCs/>
          <w:sz w:val="20"/>
          <w:szCs w:val="20"/>
        </w:rPr>
      </w:pPr>
      <w:r w:rsidRPr="004B40F4">
        <w:rPr>
          <w:b/>
          <w:i/>
          <w:iCs/>
          <w:sz w:val="20"/>
          <w:szCs w:val="20"/>
        </w:rPr>
        <w:t>SEGUNDO</w:t>
      </w:r>
      <w:r w:rsidRPr="004B40F4">
        <w:rPr>
          <w:bCs/>
          <w:i/>
          <w:iCs/>
          <w:sz w:val="20"/>
          <w:szCs w:val="20"/>
        </w:rPr>
        <w:t xml:space="preserve">. Sobre la base de los artículos citados y tomando en consideración la información requerida por la persona solicitante nos encontramos frente al derecho de acceso a datos personales, </w:t>
      </w:r>
      <w:r w:rsidRPr="004B40F4" w:rsidR="008155A0">
        <w:rPr>
          <w:bCs/>
          <w:i/>
          <w:iCs/>
          <w:sz w:val="20"/>
          <w:szCs w:val="20"/>
        </w:rPr>
        <w:t xml:space="preserve">entendiéndose como un derecho humano reconocido a nivel Constitucional, en consecuencia </w:t>
      </w:r>
      <w:r w:rsidRPr="004B40F4" w:rsidR="003B2677">
        <w:rPr>
          <w:bCs/>
          <w:i/>
          <w:iCs/>
          <w:sz w:val="20"/>
          <w:szCs w:val="20"/>
        </w:rPr>
        <w:t xml:space="preserve">se imponen obligaciones a las personas físicas o jurídico colectivas </w:t>
      </w:r>
      <w:r w:rsidRPr="004B40F4" w:rsidR="00E248A8">
        <w:rPr>
          <w:bCs/>
          <w:i/>
          <w:iCs/>
          <w:sz w:val="20"/>
          <w:szCs w:val="20"/>
        </w:rPr>
        <w:t xml:space="preserve">del ámbito público </w:t>
      </w:r>
      <w:r w:rsidRPr="004B40F4" w:rsidR="00183920">
        <w:rPr>
          <w:bCs/>
          <w:i/>
          <w:iCs/>
          <w:sz w:val="20"/>
          <w:szCs w:val="20"/>
        </w:rPr>
        <w:t xml:space="preserve">y privado que tratan datos personales, al tiempo que reconoce derechos </w:t>
      </w:r>
      <w:r w:rsidRPr="004B40F4" w:rsidR="00E615A7">
        <w:rPr>
          <w:bCs/>
          <w:i/>
          <w:iCs/>
          <w:sz w:val="20"/>
          <w:szCs w:val="20"/>
        </w:rPr>
        <w:t xml:space="preserve">a los titulares de los datos a fin de garantizar </w:t>
      </w:r>
      <w:r w:rsidRPr="004B40F4" w:rsidR="00A40DEF">
        <w:rPr>
          <w:bCs/>
          <w:i/>
          <w:iCs/>
          <w:sz w:val="20"/>
          <w:szCs w:val="20"/>
        </w:rPr>
        <w:t xml:space="preserve">su privacidad, el buen uso de su información personal y del derecho a la autodeterminación informativa. </w:t>
      </w:r>
    </w:p>
    <w:p w:rsidRPr="004B40F4" w:rsidR="00E347FB" w:rsidP="00C65D56" w:rsidRDefault="00E347FB" w14:paraId="58A45EE9" w14:textId="1467B39E">
      <w:pPr>
        <w:spacing w:after="0" w:line="360" w:lineRule="auto"/>
        <w:ind w:left="567" w:right="567"/>
        <w:rPr>
          <w:bCs/>
          <w:i/>
          <w:iCs/>
          <w:sz w:val="20"/>
          <w:szCs w:val="20"/>
        </w:rPr>
      </w:pPr>
      <w:r w:rsidRPr="004B40F4">
        <w:rPr>
          <w:bCs/>
          <w:i/>
          <w:iCs/>
          <w:sz w:val="20"/>
          <w:szCs w:val="20"/>
        </w:rPr>
        <w:t>…</w:t>
      </w:r>
    </w:p>
    <w:p w:rsidRPr="004B40F4" w:rsidR="00BC3435" w:rsidP="00C65D56" w:rsidRDefault="00E347FB" w14:paraId="3F0274BE" w14:textId="3D816ADD">
      <w:pPr>
        <w:spacing w:after="0" w:line="360" w:lineRule="auto"/>
        <w:ind w:left="567" w:right="567"/>
        <w:rPr>
          <w:bCs/>
          <w:i/>
          <w:iCs/>
          <w:sz w:val="20"/>
          <w:szCs w:val="20"/>
        </w:rPr>
      </w:pPr>
      <w:r w:rsidRPr="004B40F4">
        <w:rPr>
          <w:bCs/>
          <w:i/>
          <w:iCs/>
          <w:sz w:val="20"/>
          <w:szCs w:val="20"/>
        </w:rPr>
        <w:t xml:space="preserve">En ese orden de ideas, la respuesta notificada a la persona solicitante </w:t>
      </w:r>
      <w:r w:rsidRPr="004B40F4" w:rsidR="00E30854">
        <w:rPr>
          <w:bCs/>
          <w:i/>
          <w:iCs/>
          <w:sz w:val="20"/>
          <w:szCs w:val="20"/>
        </w:rPr>
        <w:t xml:space="preserve">se expuesto de manera detallada la mecánica procesal para acceder a la información y/o documentación requerida, ya que el deber de protección de datos personales en poder de este Organismo justifica la negación de la información y/o documentación, ya que resulta de mayor relevancia la protección de los datos personales del titular de los mismos que el beneficio </w:t>
      </w:r>
      <w:r w:rsidRPr="004B40F4" w:rsidR="005A1729">
        <w:rPr>
          <w:bCs/>
          <w:i/>
          <w:iCs/>
          <w:sz w:val="20"/>
          <w:szCs w:val="20"/>
        </w:rPr>
        <w:t xml:space="preserve">de dar a conocer la información, documentación y/o datos personales requeridos en la </w:t>
      </w:r>
      <w:r w:rsidRPr="004B40F4" w:rsidR="00204E74">
        <w:rPr>
          <w:bCs/>
          <w:i/>
          <w:iCs/>
          <w:sz w:val="20"/>
          <w:szCs w:val="20"/>
        </w:rPr>
        <w:t xml:space="preserve">solicitud con número de folio 00013/UPVT/IP/2022, que vulneraria los datos </w:t>
      </w:r>
      <w:r w:rsidRPr="004B40F4" w:rsidR="00204E74">
        <w:rPr>
          <w:bCs/>
          <w:i/>
          <w:iCs/>
          <w:sz w:val="20"/>
          <w:szCs w:val="20"/>
        </w:rPr>
        <w:lastRenderedPageBreak/>
        <w:t xml:space="preserve">personales del titular de los mismos y además representa una falta administrativa de las contempladas en la Ley de Responsabilidades Administrativas del Estado de México y Municipios. </w:t>
      </w:r>
    </w:p>
    <w:p w:rsidRPr="004B40F4" w:rsidR="00BC3435" w:rsidP="00C65D56" w:rsidRDefault="00BC3435" w14:paraId="7121601E" w14:textId="77777777">
      <w:pPr>
        <w:spacing w:after="0" w:line="360" w:lineRule="auto"/>
        <w:ind w:left="567" w:right="567"/>
        <w:rPr>
          <w:bCs/>
          <w:i/>
          <w:iCs/>
          <w:sz w:val="20"/>
          <w:szCs w:val="20"/>
        </w:rPr>
      </w:pPr>
    </w:p>
    <w:p w:rsidRPr="004B40F4" w:rsidR="00BC3435" w:rsidP="00C65D56" w:rsidRDefault="001F2F5D" w14:paraId="1D71BB9D" w14:textId="58A8BB8C">
      <w:pPr>
        <w:spacing w:after="0" w:line="360" w:lineRule="auto"/>
        <w:ind w:left="567" w:right="567"/>
        <w:rPr>
          <w:bCs/>
          <w:i/>
          <w:iCs/>
          <w:sz w:val="20"/>
          <w:szCs w:val="20"/>
        </w:rPr>
      </w:pPr>
      <w:r w:rsidRPr="004B40F4">
        <w:rPr>
          <w:b/>
          <w:i/>
          <w:iCs/>
          <w:sz w:val="20"/>
          <w:szCs w:val="20"/>
        </w:rPr>
        <w:t>TERCERO</w:t>
      </w:r>
      <w:r w:rsidRPr="004B40F4">
        <w:rPr>
          <w:bCs/>
          <w:i/>
          <w:iCs/>
          <w:sz w:val="20"/>
          <w:szCs w:val="20"/>
        </w:rPr>
        <w:t xml:space="preserve">. El ejercicio del derecho de acceso </w:t>
      </w:r>
      <w:r w:rsidRPr="004B40F4" w:rsidR="00277417">
        <w:rPr>
          <w:bCs/>
          <w:i/>
          <w:iCs/>
          <w:sz w:val="20"/>
          <w:szCs w:val="20"/>
        </w:rPr>
        <w:t xml:space="preserve">a la información no es absoluto, en tanto que puede </w:t>
      </w:r>
      <w:r w:rsidRPr="004B40F4" w:rsidR="000C5783">
        <w:rPr>
          <w:bCs/>
          <w:i/>
          <w:iCs/>
          <w:sz w:val="20"/>
          <w:szCs w:val="20"/>
        </w:rPr>
        <w:t>ser restringido por las disposiciones legales aplicables, com</w:t>
      </w:r>
      <w:r w:rsidRPr="004B40F4" w:rsidR="00D406D3">
        <w:rPr>
          <w:bCs/>
          <w:i/>
          <w:iCs/>
          <w:sz w:val="20"/>
          <w:szCs w:val="20"/>
        </w:rPr>
        <w:t>peliendo a los sujetos obligados a proporcionar la información que se les requiera, obligación que en ningún momento podrá</w:t>
      </w:r>
      <w:r w:rsidRPr="004B40F4" w:rsidR="001C16E8">
        <w:rPr>
          <w:bCs/>
          <w:i/>
          <w:iCs/>
          <w:sz w:val="20"/>
          <w:szCs w:val="20"/>
        </w:rPr>
        <w:t xml:space="preserve"> desproteger otro derecho que se en el caso que nos ocupa es la protección de datos personales. </w:t>
      </w:r>
    </w:p>
    <w:p w:rsidRPr="004B40F4" w:rsidR="00B20016" w:rsidP="00C65D56" w:rsidRDefault="00B20016" w14:paraId="5509562D" w14:textId="2717CB2B">
      <w:pPr>
        <w:spacing w:after="0" w:line="360" w:lineRule="auto"/>
        <w:ind w:left="567" w:right="567"/>
        <w:rPr>
          <w:bCs/>
          <w:i/>
          <w:iCs/>
          <w:sz w:val="20"/>
          <w:szCs w:val="20"/>
        </w:rPr>
      </w:pPr>
      <w:r w:rsidRPr="004B40F4">
        <w:rPr>
          <w:bCs/>
          <w:i/>
          <w:iCs/>
          <w:sz w:val="20"/>
          <w:szCs w:val="20"/>
        </w:rPr>
        <w:t>…</w:t>
      </w:r>
    </w:p>
    <w:p w:rsidRPr="004B40F4" w:rsidR="00BC3435" w:rsidP="00C65D56" w:rsidRDefault="00B20016" w14:paraId="6DBCED53" w14:textId="191B981B">
      <w:pPr>
        <w:spacing w:after="0" w:line="360" w:lineRule="auto"/>
        <w:ind w:left="567" w:right="567"/>
        <w:rPr>
          <w:bCs/>
          <w:i/>
          <w:iCs/>
          <w:sz w:val="20"/>
          <w:szCs w:val="20"/>
        </w:rPr>
      </w:pPr>
      <w:r w:rsidRPr="004B40F4">
        <w:rPr>
          <w:b/>
          <w:i/>
          <w:iCs/>
          <w:sz w:val="20"/>
          <w:szCs w:val="20"/>
        </w:rPr>
        <w:t>CUARTO</w:t>
      </w:r>
      <w:r w:rsidRPr="004B40F4">
        <w:rPr>
          <w:bCs/>
          <w:i/>
          <w:iCs/>
          <w:sz w:val="20"/>
          <w:szCs w:val="20"/>
        </w:rPr>
        <w:t xml:space="preserve">. Ahora bien, desentrañando el acto impugnado de la persona recurrente, es menester </w:t>
      </w:r>
      <w:r w:rsidRPr="004B40F4" w:rsidR="00304879">
        <w:rPr>
          <w:bCs/>
          <w:i/>
          <w:iCs/>
          <w:sz w:val="20"/>
          <w:szCs w:val="20"/>
        </w:rPr>
        <w:t xml:space="preserve">manifestar que a partir de las premisas descritas en el acto impugnado señala: “El servidor público habilitado, no funda ni motiva cual es la causar de considerar el expediente como reservado, asimismo no se visualiza que se tenga esta información como reservada en su catalogo, y no se identifica que el Comité que ve estos asuntos lo haya aprobado, más bien en una decisión unilateral del servidor público que posee la información.” (Sic) se estima </w:t>
      </w:r>
      <w:r w:rsidRPr="004B40F4" w:rsidR="003C0043">
        <w:rPr>
          <w:bCs/>
          <w:i/>
          <w:iCs/>
          <w:sz w:val="20"/>
          <w:szCs w:val="20"/>
        </w:rPr>
        <w:t xml:space="preserve">que no le asiste la razón y lógica jurídica, toda vez que en ningún momento se negó </w:t>
      </w:r>
      <w:r w:rsidRPr="004B40F4" w:rsidR="00A01C32">
        <w:rPr>
          <w:bCs/>
          <w:i/>
          <w:iCs/>
          <w:sz w:val="20"/>
          <w:szCs w:val="20"/>
        </w:rPr>
        <w:t xml:space="preserve">la información o bien se clasificó como información reservada, por el contrario de manera fundada y motivada se informó la vía en virtud de la cual podría acceder a la información requerida. </w:t>
      </w:r>
    </w:p>
    <w:p w:rsidRPr="004B40F4" w:rsidR="00DE767A" w:rsidP="00C65D56" w:rsidRDefault="00DE767A" w14:paraId="290C15CF" w14:textId="77777777">
      <w:pPr>
        <w:spacing w:after="0" w:line="360" w:lineRule="auto"/>
        <w:ind w:left="567" w:right="567"/>
        <w:rPr>
          <w:bCs/>
          <w:i/>
          <w:iCs/>
          <w:sz w:val="20"/>
          <w:szCs w:val="20"/>
        </w:rPr>
      </w:pPr>
    </w:p>
    <w:p w:rsidRPr="004B40F4" w:rsidR="00BC3435" w:rsidP="00C65D56" w:rsidRDefault="00DE767A" w14:paraId="2D7BA585" w14:textId="2759C001">
      <w:pPr>
        <w:spacing w:after="0" w:line="360" w:lineRule="auto"/>
        <w:ind w:left="567" w:right="567"/>
        <w:rPr>
          <w:bCs/>
          <w:i/>
          <w:iCs/>
          <w:sz w:val="20"/>
          <w:szCs w:val="20"/>
        </w:rPr>
      </w:pPr>
      <w:r w:rsidRPr="004B40F4">
        <w:rPr>
          <w:bCs/>
          <w:i/>
          <w:iCs/>
          <w:sz w:val="20"/>
          <w:szCs w:val="20"/>
        </w:rPr>
        <w:t xml:space="preserve">Por lo antes expuesto y fundado. </w:t>
      </w:r>
    </w:p>
    <w:p w:rsidRPr="004B40F4" w:rsidR="00DE767A" w:rsidP="00C65D56" w:rsidRDefault="00DE767A" w14:paraId="409046E8" w14:textId="77777777">
      <w:pPr>
        <w:spacing w:after="0" w:line="360" w:lineRule="auto"/>
        <w:ind w:left="567" w:right="567"/>
        <w:rPr>
          <w:bCs/>
          <w:i/>
          <w:iCs/>
          <w:sz w:val="20"/>
          <w:szCs w:val="20"/>
        </w:rPr>
      </w:pPr>
    </w:p>
    <w:p w:rsidRPr="004B40F4" w:rsidR="00DE767A" w:rsidP="00C65D56" w:rsidRDefault="00DE767A" w14:paraId="7E11388C" w14:textId="0ABD4380">
      <w:pPr>
        <w:spacing w:after="0" w:line="360" w:lineRule="auto"/>
        <w:ind w:left="567" w:right="567"/>
        <w:rPr>
          <w:bCs/>
          <w:i/>
          <w:iCs/>
          <w:sz w:val="20"/>
          <w:szCs w:val="20"/>
        </w:rPr>
      </w:pPr>
      <w:r w:rsidRPr="004B40F4">
        <w:rPr>
          <w:bCs/>
          <w:i/>
          <w:iCs/>
          <w:sz w:val="20"/>
          <w:szCs w:val="20"/>
        </w:rPr>
        <w:t xml:space="preserve">A USTED C. COMISIONADO DEL INSTITUTO DE TRANSPARENCIA, ACCESO A LA INFORMACIÓN PÚBLICA Y PROTECCIÓN DE DATOS PERSONALES DEL ESTADO DE MÉXICO Y MUNICIPIOS, atentamente pido se sirva </w:t>
      </w:r>
    </w:p>
    <w:p w:rsidRPr="004B40F4" w:rsidR="00DE767A" w:rsidP="00C65D56" w:rsidRDefault="00DE767A" w14:paraId="5A87DA99" w14:textId="77777777">
      <w:pPr>
        <w:spacing w:after="0" w:line="360" w:lineRule="auto"/>
        <w:ind w:left="567" w:right="567"/>
        <w:rPr>
          <w:bCs/>
          <w:i/>
          <w:iCs/>
          <w:sz w:val="20"/>
          <w:szCs w:val="20"/>
        </w:rPr>
      </w:pPr>
    </w:p>
    <w:p w:rsidRPr="004B40F4" w:rsidR="00DE767A" w:rsidP="00C65D56" w:rsidRDefault="00DE767A" w14:paraId="503673E5" w14:textId="47D8C241">
      <w:pPr>
        <w:spacing w:after="0" w:line="360" w:lineRule="auto"/>
        <w:ind w:left="567" w:right="567"/>
        <w:rPr>
          <w:rFonts w:eastAsia="Calibri" w:cs="Tahoma"/>
          <w:i/>
          <w:iCs/>
          <w:sz w:val="20"/>
          <w:szCs w:val="20"/>
        </w:rPr>
      </w:pPr>
      <w:r w:rsidRPr="004B40F4">
        <w:rPr>
          <w:b/>
          <w:i/>
          <w:iCs/>
          <w:sz w:val="20"/>
          <w:szCs w:val="20"/>
        </w:rPr>
        <w:t>UNO. -</w:t>
      </w:r>
      <w:r w:rsidRPr="004B40F4">
        <w:rPr>
          <w:bCs/>
          <w:i/>
          <w:iCs/>
          <w:sz w:val="20"/>
          <w:szCs w:val="20"/>
        </w:rPr>
        <w:t xml:space="preserve"> Tener por rendido en tiempo y forma el informe justificado en mi carácter de Jefa de Departamento de Información, Planeación, Programación y Evaluación y Titular de la Unidad </w:t>
      </w:r>
      <w:r w:rsidRPr="004B40F4" w:rsidR="009F4679">
        <w:rPr>
          <w:bCs/>
          <w:i/>
          <w:iCs/>
          <w:sz w:val="20"/>
          <w:szCs w:val="20"/>
        </w:rPr>
        <w:t xml:space="preserve">de Transparencia de la </w:t>
      </w:r>
      <w:r w:rsidRPr="004B40F4" w:rsidR="009F4679">
        <w:rPr>
          <w:rFonts w:eastAsia="Calibri" w:cs="Tahoma"/>
          <w:i/>
          <w:iCs/>
          <w:sz w:val="20"/>
          <w:szCs w:val="20"/>
        </w:rPr>
        <w:t>Universidad Politécnica del Valle de Toluca.</w:t>
      </w:r>
    </w:p>
    <w:p w:rsidRPr="004B40F4" w:rsidR="009F4679" w:rsidP="00C65D56" w:rsidRDefault="009F4679" w14:paraId="7C667274" w14:textId="77777777">
      <w:pPr>
        <w:spacing w:after="0" w:line="360" w:lineRule="auto"/>
        <w:ind w:left="567" w:right="567"/>
        <w:rPr>
          <w:rFonts w:eastAsia="Calibri" w:cs="Tahoma"/>
          <w:i/>
          <w:iCs/>
          <w:sz w:val="20"/>
          <w:szCs w:val="20"/>
        </w:rPr>
      </w:pPr>
    </w:p>
    <w:p w:rsidRPr="004B40F4" w:rsidR="009F4679" w:rsidP="00C65D56" w:rsidRDefault="009F4679" w14:paraId="54A7F95F" w14:textId="2ADA9409">
      <w:pPr>
        <w:spacing w:after="0" w:line="360" w:lineRule="auto"/>
        <w:ind w:left="567" w:right="567"/>
        <w:rPr>
          <w:rFonts w:eastAsia="Calibri" w:cs="Tahoma"/>
          <w:i/>
          <w:iCs/>
          <w:sz w:val="20"/>
          <w:szCs w:val="20"/>
        </w:rPr>
      </w:pPr>
      <w:r w:rsidRPr="004B40F4">
        <w:rPr>
          <w:rFonts w:eastAsia="Calibri" w:cs="Tahoma"/>
          <w:b/>
          <w:bCs/>
          <w:i/>
          <w:iCs/>
          <w:sz w:val="20"/>
          <w:szCs w:val="20"/>
        </w:rPr>
        <w:lastRenderedPageBreak/>
        <w:t>DOS. –</w:t>
      </w:r>
      <w:r w:rsidRPr="004B40F4">
        <w:rPr>
          <w:rFonts w:eastAsia="Calibri" w:cs="Tahoma"/>
          <w:i/>
          <w:iCs/>
          <w:sz w:val="20"/>
          <w:szCs w:val="20"/>
        </w:rPr>
        <w:t xml:space="preserve"> Con fundamento en el artículo 182, fracción II de la Ley de Transparencia y Acceso a la Información Pública del Estado de México y Municipios</w:t>
      </w:r>
      <w:r w:rsidRPr="004B40F4" w:rsidR="00C73008">
        <w:rPr>
          <w:rFonts w:eastAsia="Calibri" w:cs="Tahoma"/>
          <w:i/>
          <w:iCs/>
          <w:sz w:val="20"/>
          <w:szCs w:val="20"/>
        </w:rPr>
        <w:t xml:space="preserve">, se confirme la respuesta emitida por el Servidor Público Habilitado del Departamento de Recursos Humanos y Materiales de esta Cada de Estudios, mismo que se anexa al presente, en el cual confirma la respuesta de la solicitud de información con número de folio 00013/UPVT/IP/2022. </w:t>
      </w:r>
    </w:p>
    <w:p w:rsidRPr="004B40F4" w:rsidR="00C73008" w:rsidP="00C65D56" w:rsidRDefault="00C73008" w14:paraId="773E51ED" w14:textId="77777777">
      <w:pPr>
        <w:spacing w:after="0" w:line="360" w:lineRule="auto"/>
        <w:ind w:left="567" w:right="567"/>
        <w:rPr>
          <w:rFonts w:eastAsia="Calibri" w:cs="Tahoma"/>
          <w:i/>
          <w:iCs/>
          <w:sz w:val="20"/>
          <w:szCs w:val="20"/>
        </w:rPr>
      </w:pPr>
    </w:p>
    <w:p w:rsidRPr="004B40F4" w:rsidR="00C73008" w:rsidP="00C65D56" w:rsidRDefault="00C73008" w14:paraId="3CB52F34" w14:textId="30142DFB">
      <w:pPr>
        <w:spacing w:after="0" w:line="360" w:lineRule="auto"/>
        <w:ind w:left="567" w:right="567"/>
        <w:rPr>
          <w:rFonts w:eastAsia="Calibri" w:cs="Tahoma"/>
          <w:i/>
          <w:iCs/>
          <w:sz w:val="20"/>
          <w:szCs w:val="20"/>
        </w:rPr>
      </w:pPr>
      <w:r w:rsidRPr="004B40F4">
        <w:rPr>
          <w:rFonts w:eastAsia="Calibri" w:cs="Tahoma"/>
          <w:b/>
          <w:bCs/>
          <w:i/>
          <w:iCs/>
          <w:sz w:val="20"/>
          <w:szCs w:val="20"/>
        </w:rPr>
        <w:t>TRES. –</w:t>
      </w:r>
      <w:r w:rsidRPr="004B40F4">
        <w:rPr>
          <w:rFonts w:eastAsia="Calibri" w:cs="Tahoma"/>
          <w:i/>
          <w:iCs/>
          <w:sz w:val="20"/>
          <w:szCs w:val="20"/>
        </w:rPr>
        <w:t xml:space="preserve"> Con fundamento en el artículo 192, fracción V de la Ley de Transparencia y Acceso a la Información Pública del Estado de México y Municipios, se </w:t>
      </w:r>
      <w:r w:rsidRPr="004B40F4" w:rsidR="00DE269C">
        <w:rPr>
          <w:rFonts w:eastAsia="Calibri" w:cs="Tahoma"/>
          <w:i/>
          <w:iCs/>
          <w:sz w:val="20"/>
          <w:szCs w:val="20"/>
        </w:rPr>
        <w:t>sobresea el recurso de revisión en todas sus partes por los motivos hechos valer.</w:t>
      </w:r>
    </w:p>
    <w:p w:rsidRPr="004B40F4" w:rsidR="00DE269C" w:rsidP="00C65D56" w:rsidRDefault="00DE269C" w14:paraId="23D2EB80" w14:textId="3CB9E148">
      <w:pPr>
        <w:spacing w:after="0" w:line="360" w:lineRule="auto"/>
        <w:ind w:left="567" w:right="567"/>
        <w:rPr>
          <w:bCs/>
          <w:i/>
          <w:iCs/>
          <w:sz w:val="20"/>
          <w:szCs w:val="20"/>
        </w:rPr>
      </w:pPr>
      <w:r w:rsidRPr="004B40F4">
        <w:rPr>
          <w:rFonts w:eastAsia="Calibri" w:cs="Tahoma"/>
          <w:i/>
          <w:iCs/>
          <w:sz w:val="20"/>
          <w:szCs w:val="20"/>
        </w:rPr>
        <w:t>…” (Sic)</w:t>
      </w:r>
    </w:p>
    <w:p w:rsidRPr="004B40F4" w:rsidR="00DE767A" w:rsidP="00C65D56" w:rsidRDefault="00DE767A" w14:paraId="0934A591" w14:textId="77777777">
      <w:pPr>
        <w:spacing w:after="0" w:line="360" w:lineRule="auto"/>
        <w:rPr>
          <w:bCs/>
        </w:rPr>
      </w:pPr>
    </w:p>
    <w:p w:rsidRPr="004B40F4" w:rsidR="00BC3435" w:rsidP="00C65D56" w:rsidRDefault="001215AA" w14:paraId="6A9187BB" w14:textId="37881E1E">
      <w:pPr>
        <w:spacing w:after="0" w:line="360" w:lineRule="auto"/>
        <w:rPr>
          <w:bCs/>
        </w:rPr>
      </w:pPr>
      <w:r w:rsidRPr="004B40F4">
        <w:rPr>
          <w:bCs/>
        </w:rPr>
        <w:t xml:space="preserve">A </w:t>
      </w:r>
      <w:r w:rsidRPr="004B40F4" w:rsidR="0070078E">
        <w:rPr>
          <w:bCs/>
        </w:rPr>
        <w:t xml:space="preserve">su </w:t>
      </w:r>
      <w:r w:rsidRPr="004B40F4" w:rsidR="00060240">
        <w:rPr>
          <w:bCs/>
        </w:rPr>
        <w:t xml:space="preserve">Informe Justificado, el Sujeto Obligado adjuntó la digitalización del oficio con </w:t>
      </w:r>
      <w:r w:rsidRPr="004B40F4" w:rsidR="00EA01A2">
        <w:rPr>
          <w:bCs/>
        </w:rPr>
        <w:t xml:space="preserve">número de referencia: 210C2801020002L/488/2022, de </w:t>
      </w:r>
      <w:r w:rsidRPr="004B40F4" w:rsidR="003B1C33">
        <w:rPr>
          <w:bCs/>
        </w:rPr>
        <w:t xml:space="preserve">fecha ocho de agosto de dos mi veintidós, suscrito por el Jefe del Departamento de Recursos Humanos y Materiales y es dirigido a la Titular de la Unidad de Transparencia en los términos siguientes: </w:t>
      </w:r>
    </w:p>
    <w:p w:rsidRPr="004B40F4" w:rsidR="003B1C33" w:rsidP="00C65D56" w:rsidRDefault="003B1C33" w14:paraId="7E6EC01D" w14:textId="77777777">
      <w:pPr>
        <w:spacing w:after="0" w:line="360" w:lineRule="auto"/>
        <w:rPr>
          <w:bCs/>
        </w:rPr>
      </w:pPr>
    </w:p>
    <w:p w:rsidRPr="004B40F4" w:rsidR="003B1C33" w:rsidP="00C65D56" w:rsidRDefault="003B1C33" w14:paraId="4960BD41" w14:textId="702A52ED">
      <w:pPr>
        <w:spacing w:after="0" w:line="360" w:lineRule="auto"/>
        <w:ind w:left="567" w:right="567"/>
        <w:rPr>
          <w:bCs/>
          <w:i/>
          <w:iCs/>
          <w:sz w:val="20"/>
          <w:szCs w:val="20"/>
        </w:rPr>
      </w:pPr>
      <w:r w:rsidRPr="004B40F4">
        <w:rPr>
          <w:bCs/>
          <w:i/>
          <w:iCs/>
          <w:sz w:val="20"/>
          <w:szCs w:val="20"/>
        </w:rPr>
        <w:t>“…</w:t>
      </w:r>
    </w:p>
    <w:p w:rsidRPr="004B40F4" w:rsidR="003B1C33" w:rsidP="00C65D56" w:rsidRDefault="00556D4E" w14:paraId="2A0C94A4" w14:textId="72D1C320">
      <w:pPr>
        <w:spacing w:after="0" w:line="360" w:lineRule="auto"/>
        <w:ind w:left="567" w:right="567"/>
        <w:rPr>
          <w:rFonts w:eastAsia="Calibri" w:cs="Tahoma"/>
          <w:i/>
          <w:iCs/>
          <w:sz w:val="20"/>
          <w:szCs w:val="20"/>
        </w:rPr>
      </w:pPr>
      <w:r w:rsidRPr="004B40F4">
        <w:rPr>
          <w:bCs/>
          <w:i/>
          <w:iCs/>
          <w:sz w:val="20"/>
          <w:szCs w:val="20"/>
        </w:rPr>
        <w:t xml:space="preserve">Por este medio y con fundamento en el artículo 59, fracciones I, II, y IV de la Ley de Transparencia y Acceso a la Información Pública del Estado de México y Municipios; respecto de la solicitud de acceso a la información pública con número de folio </w:t>
      </w:r>
      <w:r w:rsidRPr="004B40F4" w:rsidR="00114D70">
        <w:rPr>
          <w:bCs/>
          <w:i/>
          <w:iCs/>
          <w:sz w:val="20"/>
          <w:szCs w:val="20"/>
        </w:rPr>
        <w:t xml:space="preserve">00013/UPVT/IP/2022, de la cual se deriva el Recurso de Revisión </w:t>
      </w:r>
      <w:r w:rsidRPr="004B40F4" w:rsidR="00114D70">
        <w:rPr>
          <w:rFonts w:eastAsia="Calibri" w:cs="Tahoma"/>
          <w:i/>
          <w:iCs/>
          <w:sz w:val="20"/>
          <w:szCs w:val="20"/>
        </w:rPr>
        <w:t>12601/INFOEM/IP/RR/2022</w:t>
      </w:r>
      <w:r w:rsidRPr="004B40F4" w:rsidR="004F156D">
        <w:rPr>
          <w:rFonts w:eastAsia="Calibri" w:cs="Tahoma"/>
          <w:i/>
          <w:iCs/>
          <w:sz w:val="20"/>
          <w:szCs w:val="20"/>
        </w:rPr>
        <w:t>, me permito informarle que la Unidad Administrativa a mi cargo considera procedente CONFIRMAR la respuesta otorgada al solicitante</w:t>
      </w:r>
    </w:p>
    <w:p w:rsidRPr="004B40F4" w:rsidR="004F156D" w:rsidP="00C65D56" w:rsidRDefault="004F156D" w14:paraId="120A6EC0" w14:textId="71824FD6">
      <w:pPr>
        <w:spacing w:after="0" w:line="360" w:lineRule="auto"/>
        <w:ind w:left="567" w:right="567"/>
        <w:rPr>
          <w:bCs/>
          <w:i/>
          <w:iCs/>
          <w:sz w:val="20"/>
          <w:szCs w:val="20"/>
        </w:rPr>
      </w:pPr>
      <w:r w:rsidRPr="004B40F4">
        <w:rPr>
          <w:rFonts w:eastAsia="Calibri" w:cs="Tahoma"/>
          <w:i/>
          <w:iCs/>
          <w:sz w:val="20"/>
          <w:szCs w:val="20"/>
        </w:rPr>
        <w:t xml:space="preserve">…” (Sic) </w:t>
      </w:r>
    </w:p>
    <w:p w:rsidRPr="004B40F4" w:rsidR="00561806" w:rsidP="00C65D56" w:rsidRDefault="00561806" w14:paraId="18DDAC04" w14:textId="77777777">
      <w:pPr>
        <w:spacing w:after="0" w:line="360" w:lineRule="auto"/>
        <w:rPr>
          <w:bCs/>
        </w:rPr>
      </w:pPr>
    </w:p>
    <w:p w:rsidRPr="004B40F4" w:rsidR="00C5476B" w:rsidP="00C65D56" w:rsidRDefault="00C5476B" w14:paraId="3172A82C" w14:textId="198D5025">
      <w:pPr>
        <w:spacing w:after="0" w:line="360" w:lineRule="auto"/>
        <w:rPr>
          <w:rFonts w:eastAsia="Palatino Linotype" w:cs="Palatino Linotype"/>
          <w:lang w:val="es-ES"/>
        </w:rPr>
      </w:pPr>
      <w:r w:rsidRPr="004B40F4">
        <w:rPr>
          <w:rFonts w:eastAsia="Palatino Linotype" w:cs="Palatino Linotype"/>
          <w:b/>
          <w:bCs/>
          <w:lang w:val="es-ES"/>
        </w:rPr>
        <w:t xml:space="preserve">d) Ampliación de plazo para resolver. </w:t>
      </w:r>
      <w:r w:rsidRPr="004B40F4">
        <w:rPr>
          <w:rFonts w:eastAsia="Palatino Linotype" w:cs="Palatino Linotype"/>
          <w:lang w:val="es-ES"/>
        </w:rPr>
        <w:t xml:space="preserve">El </w:t>
      </w:r>
      <w:r w:rsidRPr="004B40F4" w:rsidR="0092480C">
        <w:rPr>
          <w:rFonts w:eastAsia="Palatino Linotype" w:cs="Palatino Linotype"/>
          <w:lang w:val="es-ES"/>
        </w:rPr>
        <w:t>ocho de septiembre de dos mil veintidós</w:t>
      </w:r>
      <w:r w:rsidRPr="004B40F4">
        <w:rPr>
          <w:rFonts w:eastAsia="Palatino Linotype" w:cs="Palatino Linotype"/>
          <w:lang w:val="es-ES"/>
        </w:rPr>
        <w:t xml:space="preserve">, </w:t>
      </w:r>
      <w:r w:rsidRPr="004B40F4">
        <w:rPr>
          <w:rFonts w:eastAsia="Palatino Linotype" w:cs="Palatino Linotype"/>
          <w:color w:val="auto"/>
          <w:lang w:val="es-ES" w:eastAsia="es-MX"/>
        </w:rPr>
        <w:t xml:space="preserve">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w:t>
      </w:r>
      <w:r w:rsidRPr="004B40F4">
        <w:rPr>
          <w:rFonts w:eastAsia="Palatino Linotype" w:cs="Palatino Linotype"/>
          <w:color w:val="auto"/>
          <w:lang w:val="es-ES" w:eastAsia="es-MX"/>
        </w:rPr>
        <w:lastRenderedPageBreak/>
        <w:t>Revisión que nos ocupa; acto que fue notificado a las partes, mediante el Sistema de Acceso a la Información Mexiquense (SAIMEX).</w:t>
      </w:r>
    </w:p>
    <w:p w:rsidRPr="004B40F4" w:rsidR="00C5476B" w:rsidP="00C65D56" w:rsidRDefault="00C5476B" w14:paraId="16AA7974" w14:textId="77777777">
      <w:pPr>
        <w:spacing w:after="0" w:line="360" w:lineRule="auto"/>
        <w:rPr>
          <w:rFonts w:eastAsia="Palatino Linotype" w:cs="Palatino Linotype"/>
          <w:b/>
          <w:bCs/>
          <w:color w:val="auto"/>
          <w:lang w:eastAsia="es-MX"/>
        </w:rPr>
      </w:pPr>
    </w:p>
    <w:p w:rsidRPr="004B40F4" w:rsidR="00C5476B" w:rsidP="00C65D56" w:rsidRDefault="00C5476B" w14:paraId="25021CFA"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B40F4" w:rsidR="00C5476B" w:rsidP="00C65D56" w:rsidRDefault="00C5476B" w14:paraId="5D1E6162" w14:textId="77777777">
      <w:pPr>
        <w:spacing w:after="0" w:line="360" w:lineRule="auto"/>
        <w:rPr>
          <w:rFonts w:eastAsia="Palatino Linotype" w:cs="Palatino Linotype"/>
          <w:color w:val="auto"/>
          <w:lang w:eastAsia="es-MX"/>
        </w:rPr>
      </w:pPr>
    </w:p>
    <w:p w:rsidRPr="004B40F4" w:rsidR="00C5476B" w:rsidP="00C65D56" w:rsidRDefault="00C5476B" w14:paraId="718AE023"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B40F4" w:rsidR="00C5476B" w:rsidP="00C65D56" w:rsidRDefault="00C5476B" w14:paraId="77C5A25C" w14:textId="77777777">
      <w:pPr>
        <w:spacing w:after="0" w:line="360" w:lineRule="auto"/>
        <w:rPr>
          <w:rFonts w:eastAsia="Palatino Linotype" w:cs="Palatino Linotype"/>
          <w:color w:val="auto"/>
          <w:lang w:eastAsia="es-MX"/>
        </w:rPr>
      </w:pPr>
    </w:p>
    <w:p w:rsidRPr="004B40F4" w:rsidR="00C5476B" w:rsidP="00C65D56" w:rsidRDefault="00C5476B" w14:paraId="73F2A92B"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B40F4" w:rsidR="00C5476B" w:rsidP="00C65D56" w:rsidRDefault="00C5476B" w14:paraId="3F50B94D" w14:textId="77777777">
      <w:pPr>
        <w:spacing w:after="0" w:line="360" w:lineRule="auto"/>
        <w:rPr>
          <w:rFonts w:eastAsia="Palatino Linotype" w:cs="Palatino Linotype"/>
          <w:color w:val="auto"/>
          <w:lang w:eastAsia="es-MX"/>
        </w:rPr>
      </w:pPr>
    </w:p>
    <w:p w:rsidRPr="004B40F4" w:rsidR="00C5476B" w:rsidP="00C65D56" w:rsidRDefault="00C5476B" w14:paraId="16E1A15B"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B40F4" w:rsidR="00C5476B" w:rsidP="00C65D56" w:rsidRDefault="00C5476B" w14:paraId="68F7E67D" w14:textId="77777777">
      <w:pPr>
        <w:spacing w:after="0" w:line="360" w:lineRule="auto"/>
        <w:rPr>
          <w:rFonts w:eastAsia="Palatino Linotype" w:cs="Palatino Linotype"/>
          <w:color w:val="auto"/>
          <w:lang w:eastAsia="es-MX"/>
        </w:rPr>
      </w:pPr>
    </w:p>
    <w:p w:rsidRPr="004B40F4" w:rsidR="00C5476B" w:rsidP="00C65D56" w:rsidRDefault="00C5476B" w14:paraId="09523FBA"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Pr="004B40F4" w:rsidR="00C5476B" w:rsidP="00C65D56" w:rsidRDefault="00C5476B" w14:paraId="33636EC7" w14:textId="77777777">
      <w:pPr>
        <w:spacing w:after="0" w:line="360" w:lineRule="auto"/>
        <w:rPr>
          <w:rFonts w:eastAsia="Palatino Linotype" w:cs="Palatino Linotype"/>
          <w:color w:val="auto"/>
          <w:lang w:eastAsia="es-MX"/>
        </w:rPr>
      </w:pPr>
    </w:p>
    <w:p w:rsidRPr="004B40F4" w:rsidR="00C5476B" w:rsidP="00C65D56" w:rsidRDefault="00C5476B" w14:paraId="089DA894" w14:textId="77777777">
      <w:pPr>
        <w:numPr>
          <w:ilvl w:val="0"/>
          <w:numId w:val="24"/>
        </w:numPr>
        <w:spacing w:after="0" w:line="360" w:lineRule="auto"/>
        <w:jc w:val="left"/>
        <w:rPr>
          <w:rFonts w:eastAsia="Palatino Linotype" w:cs="Palatino Linotype"/>
          <w:color w:val="auto"/>
          <w:lang w:eastAsia="es-MX"/>
        </w:rPr>
      </w:pPr>
      <w:r w:rsidRPr="004B40F4">
        <w:rPr>
          <w:rFonts w:eastAsia="Palatino Linotype" w:cs="Palatino Linotype"/>
          <w:b/>
          <w:bCs/>
          <w:color w:val="auto"/>
          <w:lang w:eastAsia="es-MX"/>
        </w:rPr>
        <w:t>Complejidad del asunto:</w:t>
      </w:r>
      <w:r w:rsidRPr="004B40F4">
        <w:rPr>
          <w:rFonts w:eastAsia="Palatino Linotype" w:cs="Palatino Linotype"/>
          <w:color w:val="auto"/>
          <w:lang w:eastAsia="es-MX"/>
        </w:rPr>
        <w:t xml:space="preserve"> La complejidad de la prueba, la pluralidad de sujetos procesales, el tiempo transcurrido, las características y contexto del recurso.</w:t>
      </w:r>
    </w:p>
    <w:p w:rsidRPr="004B40F4" w:rsidR="00C5476B" w:rsidP="00C65D56" w:rsidRDefault="00C5476B" w14:paraId="2358F8E7" w14:textId="77777777">
      <w:pPr>
        <w:spacing w:after="0" w:line="360" w:lineRule="auto"/>
        <w:rPr>
          <w:rFonts w:eastAsia="Palatino Linotype" w:cs="Palatino Linotype"/>
          <w:color w:val="auto"/>
          <w:lang w:eastAsia="es-MX"/>
        </w:rPr>
      </w:pPr>
    </w:p>
    <w:p w:rsidRPr="004B40F4" w:rsidR="00C5476B" w:rsidP="00C65D56" w:rsidRDefault="00C5476B" w14:paraId="2751862B" w14:textId="77777777">
      <w:pPr>
        <w:numPr>
          <w:ilvl w:val="0"/>
          <w:numId w:val="24"/>
        </w:numPr>
        <w:spacing w:after="0" w:line="360" w:lineRule="auto"/>
        <w:jc w:val="left"/>
        <w:rPr>
          <w:rFonts w:eastAsia="Palatino Linotype" w:cs="Palatino Linotype"/>
          <w:color w:val="auto"/>
          <w:lang w:eastAsia="es-MX"/>
        </w:rPr>
      </w:pPr>
      <w:r w:rsidRPr="004B40F4">
        <w:rPr>
          <w:rFonts w:eastAsia="Palatino Linotype" w:cs="Palatino Linotype"/>
          <w:b/>
          <w:bCs/>
          <w:color w:val="auto"/>
          <w:lang w:eastAsia="es-MX"/>
        </w:rPr>
        <w:t>Actividad Procesal del interesado:</w:t>
      </w:r>
      <w:r w:rsidRPr="004B40F4">
        <w:rPr>
          <w:rFonts w:eastAsia="Palatino Linotype" w:cs="Palatino Linotype"/>
          <w:color w:val="auto"/>
          <w:lang w:eastAsia="es-MX"/>
        </w:rPr>
        <w:t xml:space="preserve"> Acciones u omisiones del interesado.</w:t>
      </w:r>
    </w:p>
    <w:p w:rsidRPr="004B40F4" w:rsidR="00C5476B" w:rsidP="00C65D56" w:rsidRDefault="00C5476B" w14:paraId="7D94E7B3" w14:textId="77777777">
      <w:pPr>
        <w:spacing w:after="0" w:line="360" w:lineRule="auto"/>
        <w:rPr>
          <w:rFonts w:eastAsia="Palatino Linotype" w:cs="Palatino Linotype"/>
          <w:color w:val="auto"/>
          <w:lang w:eastAsia="es-MX"/>
        </w:rPr>
      </w:pPr>
    </w:p>
    <w:p w:rsidRPr="004B40F4" w:rsidR="00C5476B" w:rsidP="00C65D56" w:rsidRDefault="00C5476B" w14:paraId="5489B430" w14:textId="77777777">
      <w:pPr>
        <w:numPr>
          <w:ilvl w:val="0"/>
          <w:numId w:val="24"/>
        </w:numPr>
        <w:spacing w:after="0" w:line="360" w:lineRule="auto"/>
        <w:jc w:val="left"/>
        <w:rPr>
          <w:rFonts w:eastAsia="Palatino Linotype" w:cs="Palatino Linotype"/>
          <w:color w:val="auto"/>
          <w:lang w:eastAsia="es-MX"/>
        </w:rPr>
      </w:pPr>
      <w:r w:rsidRPr="004B40F4">
        <w:rPr>
          <w:rFonts w:eastAsia="Palatino Linotype" w:cs="Palatino Linotype"/>
          <w:b/>
          <w:bCs/>
          <w:color w:val="auto"/>
          <w:lang w:eastAsia="es-MX"/>
        </w:rPr>
        <w:t>Conducta de la Autoridad:</w:t>
      </w:r>
      <w:r w:rsidRPr="004B40F4">
        <w:rPr>
          <w:rFonts w:eastAsia="Palatino Linotype" w:cs="Palatino Linotype"/>
          <w:color w:val="auto"/>
          <w:lang w:eastAsia="es-MX"/>
        </w:rPr>
        <w:t xml:space="preserve"> Las Acciones u omisiones realizadas en el procedimiento. Así como si la autoridad actuó con la debida diligencia.</w:t>
      </w:r>
    </w:p>
    <w:p w:rsidRPr="004B40F4" w:rsidR="00C5476B" w:rsidP="00C65D56" w:rsidRDefault="00C5476B" w14:paraId="41D28083" w14:textId="77777777">
      <w:pPr>
        <w:spacing w:after="0" w:line="360" w:lineRule="auto"/>
        <w:rPr>
          <w:rFonts w:eastAsia="Palatino Linotype" w:cs="Palatino Linotype"/>
          <w:color w:val="auto"/>
          <w:lang w:eastAsia="es-MX"/>
        </w:rPr>
      </w:pPr>
    </w:p>
    <w:p w:rsidRPr="004B40F4" w:rsidR="00C5476B" w:rsidP="00C65D56" w:rsidRDefault="00C5476B" w14:paraId="4398EAB8" w14:textId="77777777">
      <w:pPr>
        <w:numPr>
          <w:ilvl w:val="0"/>
          <w:numId w:val="24"/>
        </w:numPr>
        <w:spacing w:after="0" w:line="360" w:lineRule="auto"/>
        <w:jc w:val="left"/>
        <w:rPr>
          <w:rFonts w:eastAsia="Palatino Linotype" w:cs="Palatino Linotype"/>
          <w:color w:val="auto"/>
          <w:lang w:eastAsia="es-MX"/>
        </w:rPr>
      </w:pPr>
      <w:r w:rsidRPr="004B40F4">
        <w:rPr>
          <w:rFonts w:eastAsia="Palatino Linotype" w:cs="Palatino Linotype"/>
          <w:b/>
          <w:bCs/>
          <w:color w:val="auto"/>
          <w:lang w:eastAsia="es-MX"/>
        </w:rPr>
        <w:t>La afectación generada en la situación jurídica de la persona involucrada en el proceso:</w:t>
      </w:r>
      <w:r w:rsidRPr="004B40F4">
        <w:rPr>
          <w:rFonts w:eastAsia="Palatino Linotype" w:cs="Palatino Linotype"/>
          <w:color w:val="auto"/>
          <w:lang w:eastAsia="es-MX"/>
        </w:rPr>
        <w:t xml:space="preserve"> Violación a sus derechos humanos.</w:t>
      </w:r>
    </w:p>
    <w:p w:rsidRPr="004B40F4" w:rsidR="00C5476B" w:rsidP="00C65D56" w:rsidRDefault="00C5476B" w14:paraId="5C717979" w14:textId="77777777">
      <w:pPr>
        <w:spacing w:after="0" w:line="360" w:lineRule="auto"/>
        <w:rPr>
          <w:rFonts w:eastAsia="Palatino Linotype" w:cs="Palatino Linotype"/>
          <w:color w:val="auto"/>
          <w:lang w:eastAsia="es-MX"/>
        </w:rPr>
      </w:pPr>
    </w:p>
    <w:p w:rsidRPr="004B40F4" w:rsidR="00C5476B" w:rsidP="00C65D56" w:rsidRDefault="00C5476B" w14:paraId="084DEEA0"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4B40F4" w:rsidR="00C5476B" w:rsidP="00C65D56" w:rsidRDefault="00C5476B" w14:paraId="30C83788" w14:textId="77777777">
      <w:pPr>
        <w:spacing w:after="0" w:line="360" w:lineRule="auto"/>
        <w:rPr>
          <w:rFonts w:eastAsia="Palatino Linotype" w:cs="Palatino Linotype"/>
          <w:color w:val="auto"/>
          <w:lang w:eastAsia="es-MX"/>
        </w:rPr>
      </w:pPr>
    </w:p>
    <w:p w:rsidRPr="004B40F4" w:rsidR="00C5476B" w:rsidP="00C65D56" w:rsidRDefault="00C5476B" w14:paraId="0C073A38"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Argumento que encuentra sustento en la jurisprudencia P./J. 32/92 emitida por el Pleno de la Suprema Corte de Justicia de la Nación de rubro “</w:t>
      </w:r>
      <w:r w:rsidRPr="004B40F4">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4B40F4">
        <w:rPr>
          <w:rFonts w:eastAsia="Palatino Linotype" w:cs="Palatino Linotype"/>
          <w:color w:val="auto"/>
          <w:lang w:eastAsia="es-MX"/>
        </w:rPr>
        <w:t>.”, visible en la Gaceta del Seminario Judicial de la Federación con el registro digital 205635.</w:t>
      </w:r>
    </w:p>
    <w:p w:rsidRPr="004B40F4" w:rsidR="00C5476B" w:rsidP="00C65D56" w:rsidRDefault="00C5476B" w14:paraId="0C5139B5" w14:textId="77777777">
      <w:pPr>
        <w:spacing w:after="0" w:line="360" w:lineRule="auto"/>
        <w:rPr>
          <w:rFonts w:eastAsia="Palatino Linotype" w:cs="Palatino Linotype"/>
          <w:color w:val="auto"/>
          <w:lang w:eastAsia="es-MX"/>
        </w:rPr>
      </w:pPr>
    </w:p>
    <w:p w:rsidRPr="004B40F4" w:rsidR="00C5476B" w:rsidP="00C65D56" w:rsidRDefault="00C5476B" w14:paraId="231F938C"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B40F4" w:rsidR="00C5476B" w:rsidP="00C65D56" w:rsidRDefault="00C5476B" w14:paraId="0D6C1D95" w14:textId="77777777">
      <w:pPr>
        <w:spacing w:after="0" w:line="360" w:lineRule="auto"/>
        <w:rPr>
          <w:rFonts w:eastAsia="Palatino Linotype" w:cs="Palatino Linotype"/>
          <w:color w:val="auto"/>
          <w:lang w:eastAsia="es-MX"/>
        </w:rPr>
      </w:pPr>
    </w:p>
    <w:p w:rsidRPr="004B40F4" w:rsidR="00C5476B" w:rsidP="00C65D56" w:rsidRDefault="00C5476B" w14:paraId="07B787B1"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4B40F4" w:rsidR="00C5476B" w:rsidP="00C65D56" w:rsidRDefault="00C5476B" w14:paraId="26DD4B5F" w14:textId="77777777">
      <w:pPr>
        <w:spacing w:after="0" w:line="360" w:lineRule="auto"/>
        <w:rPr>
          <w:rFonts w:eastAsia="Palatino Linotype" w:cs="Palatino Linotype"/>
          <w:color w:val="auto"/>
          <w:lang w:eastAsia="es-MX"/>
        </w:rPr>
      </w:pPr>
    </w:p>
    <w:p w:rsidRPr="004B40F4" w:rsidR="00C5476B" w:rsidP="00C65D56" w:rsidRDefault="00C5476B" w14:paraId="12A14C96"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w:t>
      </w:r>
      <w:r w:rsidRPr="004B40F4">
        <w:rPr>
          <w:rFonts w:eastAsia="Palatino Linotype" w:cs="Palatino Linotype"/>
          <w:b/>
          <w:bCs/>
          <w:color w:val="auto"/>
          <w:lang w:eastAsia="es-MX"/>
        </w:rPr>
        <w:t>PLAZO RAZONABLE PARA RESOLVER. DIMENSIÓN Y EFECTOS DE ESTE CONCEPTO CUANDO SE ADUCE EXCESIVA CARGA DE TRABAJO</w:t>
      </w:r>
      <w:r w:rsidRPr="004B40F4">
        <w:rPr>
          <w:rFonts w:eastAsia="Palatino Linotype" w:cs="Palatino Linotype"/>
          <w:color w:val="auto"/>
          <w:lang w:eastAsia="es-MX"/>
        </w:rPr>
        <w:t>.” consultable en el Seminario Judicial de la Federación y su gaceta, con el registro digital 2002351.</w:t>
      </w:r>
    </w:p>
    <w:p w:rsidRPr="004B40F4" w:rsidR="00C5476B" w:rsidP="00C65D56" w:rsidRDefault="00C5476B" w14:paraId="5103DE7F" w14:textId="77777777">
      <w:pPr>
        <w:spacing w:after="0" w:line="360" w:lineRule="auto"/>
        <w:rPr>
          <w:rFonts w:eastAsia="Palatino Linotype" w:cs="Palatino Linotype"/>
          <w:color w:val="auto"/>
          <w:lang w:eastAsia="es-MX"/>
        </w:rPr>
      </w:pPr>
    </w:p>
    <w:p w:rsidRPr="004B40F4" w:rsidR="00C5476B" w:rsidP="00C65D56" w:rsidRDefault="00C5476B" w14:paraId="1C7B9D55"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w:t>
      </w:r>
      <w:r w:rsidRPr="004B40F4">
        <w:rPr>
          <w:rFonts w:eastAsia="Palatino Linotype" w:cs="Palatino Linotype"/>
          <w:b/>
          <w:bCs/>
          <w:color w:val="auto"/>
          <w:lang w:eastAsia="es-MX"/>
        </w:rPr>
        <w:t>PLAZO RAZONABLE PARA RESOLVER. CONCEPTO Y ELEMENTOS QUE LO INTEGRAN A LA LUZ DEL DERECHO INTERNACIONAL DE LOS DERECHOS HUMANOS</w:t>
      </w:r>
      <w:r w:rsidRPr="004B40F4">
        <w:rPr>
          <w:rFonts w:eastAsia="Palatino Linotype" w:cs="Palatino Linotype"/>
          <w:color w:val="auto"/>
          <w:lang w:eastAsia="es-MX"/>
        </w:rPr>
        <w:t>.”, visible en el Seminario Judicial de la Federación y su gaceta, con el registro digital 2002350.</w:t>
      </w:r>
    </w:p>
    <w:p w:rsidRPr="004B40F4" w:rsidR="00C5476B" w:rsidP="00C65D56" w:rsidRDefault="00C5476B" w14:paraId="4D4F8EA2" w14:textId="77777777">
      <w:pPr>
        <w:spacing w:after="0" w:line="360" w:lineRule="auto"/>
        <w:rPr>
          <w:rFonts w:eastAsia="Palatino Linotype" w:cs="Palatino Linotype"/>
          <w:color w:val="auto"/>
          <w:lang w:eastAsia="es-MX"/>
        </w:rPr>
      </w:pPr>
    </w:p>
    <w:p w:rsidRPr="004B40F4" w:rsidR="00C5476B" w:rsidP="00C65D56" w:rsidRDefault="00C5476B" w14:paraId="001FC502" w14:textId="77777777">
      <w:pPr>
        <w:spacing w:after="0" w:line="360" w:lineRule="auto"/>
        <w:rPr>
          <w:rFonts w:eastAsia="Palatino Linotype" w:cs="Palatino Linotype"/>
          <w:color w:val="auto"/>
          <w:lang w:eastAsia="es-MX"/>
        </w:rPr>
      </w:pPr>
      <w:r w:rsidRPr="004B40F4">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rsidRPr="004B40F4" w:rsidR="00C5476B" w:rsidP="00C65D56" w:rsidRDefault="00C5476B" w14:paraId="1B3C1FD5" w14:textId="77777777">
      <w:pPr>
        <w:spacing w:after="0" w:line="360" w:lineRule="auto"/>
        <w:rPr>
          <w:bCs/>
        </w:rPr>
      </w:pPr>
    </w:p>
    <w:p w:rsidRPr="004B40F4" w:rsidR="003D1519" w:rsidP="00C65D56" w:rsidRDefault="00D12867" w14:paraId="147D2D25" w14:textId="013C8E29">
      <w:pPr>
        <w:spacing w:after="0" w:line="360" w:lineRule="auto"/>
        <w:rPr>
          <w:rFonts w:cs="Tahoma"/>
        </w:rPr>
      </w:pPr>
      <w:r w:rsidRPr="004B40F4">
        <w:rPr>
          <w:rFonts w:cs="Tahoma"/>
          <w:b/>
          <w:bCs/>
        </w:rPr>
        <w:t>e</w:t>
      </w:r>
      <w:r w:rsidRPr="004B40F4" w:rsidR="003D1519">
        <w:rPr>
          <w:rFonts w:cs="Tahoma"/>
          <w:b/>
          <w:bCs/>
        </w:rPr>
        <w:t xml:space="preserve">) Vista del Informe Justificado: </w:t>
      </w:r>
      <w:r w:rsidRPr="004B40F4" w:rsidR="003D1519">
        <w:rPr>
          <w:rFonts w:cs="Tahoma"/>
        </w:rPr>
        <w:t xml:space="preserve">El veintitrés de enero de dos mil veintitrés, se dictó acuerdo, por medio del cual </w:t>
      </w:r>
      <w:r w:rsidRPr="004B40F4" w:rsidR="003D1519">
        <w:rPr>
          <w:rFonts w:cs="Tahoma"/>
          <w:b/>
        </w:rPr>
        <w:t>se puso a la vista del Recurrente el Informe Justificado y sus anexos</w:t>
      </w:r>
      <w:r w:rsidRPr="004B40F4" w:rsidR="003D1519">
        <w:rPr>
          <w:rFonts w:cs="Tahoma"/>
        </w:rPr>
        <w:t>, entregados por el Sujeto Obligado, a fin de que en un término no mayor a tres días hábiles manifestará lo que a derecho corresponda, acto que fue notificado</w:t>
      </w:r>
      <w:r w:rsidRPr="004B40F4" w:rsidR="003D1519">
        <w:rPr>
          <w:rFonts w:eastAsia="Palatino Linotype" w:cs="Palatino Linotype"/>
          <w:lang w:val="es-ES"/>
        </w:rPr>
        <w:t xml:space="preserve"> mediante el Sistema de Acceso a la Información Mexiquense (SAIMEX).</w:t>
      </w:r>
    </w:p>
    <w:p w:rsidRPr="004B40F4" w:rsidR="003D1519" w:rsidP="00C65D56" w:rsidRDefault="003D1519" w14:paraId="0C4F3D74" w14:textId="77777777">
      <w:pPr>
        <w:spacing w:after="0" w:line="360" w:lineRule="auto"/>
        <w:rPr>
          <w:bCs/>
        </w:rPr>
      </w:pPr>
    </w:p>
    <w:p w:rsidRPr="004B40F4" w:rsidR="000C715C" w:rsidP="00C65D56" w:rsidRDefault="00D12867" w14:paraId="70B82487" w14:textId="5A541BFB">
      <w:pPr>
        <w:spacing w:after="0" w:line="360" w:lineRule="auto"/>
      </w:pPr>
      <w:r w:rsidRPr="004B40F4">
        <w:rPr>
          <w:rFonts w:cs="Tahoma"/>
          <w:b/>
        </w:rPr>
        <w:t>f</w:t>
      </w:r>
      <w:r w:rsidRPr="004B40F4" w:rsidR="000C715C">
        <w:rPr>
          <w:rFonts w:cs="Tahoma"/>
          <w:b/>
        </w:rPr>
        <w:t>) Requerimiento de información adicional.</w:t>
      </w:r>
      <w:r w:rsidRPr="004B40F4" w:rsidR="000C715C">
        <w:rPr>
          <w:rFonts w:cs="Tahoma"/>
        </w:rPr>
        <w:t xml:space="preserve"> El treinta de agosto de dos mil veintiuno, se emitió un requerimiento de información adicional suscrito por el Comisionado Ponente </w:t>
      </w:r>
      <w:r w:rsidRPr="004B40F4" w:rsidR="002557A7">
        <w:rPr>
          <w:rFonts w:cs="Tahoma"/>
        </w:rPr>
        <w:t xml:space="preserve">el cual </w:t>
      </w:r>
      <w:r w:rsidRPr="004B40F4" w:rsidR="000C715C">
        <w:rPr>
          <w:rFonts w:cs="Tahoma"/>
        </w:rPr>
        <w:t xml:space="preserve">es dirigido a la Titular de la Unidad de Transparencia del Sujeto Obligado, lo anterior de conformidad con </w:t>
      </w:r>
      <w:r w:rsidRPr="004B40F4" w:rsidR="000C715C">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4B40F4" w:rsidR="00524845">
        <w:rPr>
          <w:rFonts w:eastAsia="Calibri" w:cs="Tahoma"/>
        </w:rPr>
        <w:t>Universidad Politécnica del Valle de Toluca</w:t>
      </w:r>
      <w:r w:rsidRPr="004B40F4" w:rsidR="000C715C">
        <w:rPr>
          <w:rFonts w:eastAsia="Calibri" w:cs="Tahoma"/>
        </w:rPr>
        <w:t>, el primero de septiembre de dos mil veintiuno</w:t>
      </w:r>
      <w:r w:rsidRPr="004B40F4" w:rsidR="000C715C">
        <w:rPr>
          <w:rFonts w:cs="Tahoma"/>
          <w:color w:val="0D0D0D" w:themeColor="text1" w:themeTint="F2"/>
          <w:lang w:val="es-ES_tradnl"/>
        </w:rPr>
        <w:t>, a través de correo electrónico y el Sistema de Acceso a la Información Mexiquense (SAIMEX), por medio del cual se le solicitó lo siguiente:</w:t>
      </w:r>
    </w:p>
    <w:p w:rsidRPr="004B40F4" w:rsidR="000C715C" w:rsidP="00C65D56" w:rsidRDefault="000C715C" w14:paraId="635E334C" w14:textId="77777777">
      <w:pPr>
        <w:spacing w:after="0" w:line="360" w:lineRule="auto"/>
      </w:pPr>
    </w:p>
    <w:p w:rsidRPr="004B40F4" w:rsidR="00A2457E" w:rsidP="00C65D56" w:rsidRDefault="00A2457E" w14:paraId="2D28CD6C" w14:textId="5086893D">
      <w:pPr>
        <w:spacing w:after="0" w:line="360" w:lineRule="auto"/>
        <w:ind w:left="567" w:right="567"/>
        <w:rPr>
          <w:rFonts w:eastAsia="Calibri" w:cs="Tahoma"/>
          <w:i/>
          <w:iCs/>
          <w:color w:val="auto"/>
          <w:sz w:val="20"/>
          <w:szCs w:val="20"/>
        </w:rPr>
      </w:pPr>
      <w:r w:rsidRPr="004B40F4">
        <w:rPr>
          <w:rFonts w:eastAsia="Calibri" w:cs="Tahoma"/>
          <w:i/>
          <w:iCs/>
          <w:color w:val="auto"/>
          <w:sz w:val="20"/>
          <w:szCs w:val="20"/>
        </w:rPr>
        <w:t>“…</w:t>
      </w:r>
    </w:p>
    <w:p w:rsidRPr="004B40F4" w:rsidR="00A2457E" w:rsidP="00C65D56" w:rsidRDefault="00A2457E" w14:paraId="56812D01" w14:textId="55620A0F">
      <w:pPr>
        <w:spacing w:after="0" w:line="360" w:lineRule="auto"/>
        <w:ind w:left="567" w:right="567"/>
        <w:rPr>
          <w:rFonts w:eastAsia="Calibri" w:cs="Tahoma"/>
          <w:i/>
          <w:iCs/>
          <w:color w:val="auto"/>
          <w:sz w:val="20"/>
          <w:szCs w:val="20"/>
        </w:rPr>
      </w:pPr>
      <w:r w:rsidRPr="004B40F4">
        <w:rPr>
          <w:rFonts w:eastAsia="Calibri" w:cs="Tahoma"/>
          <w:i/>
          <w:iCs/>
          <w:color w:val="auto"/>
          <w:sz w:val="20"/>
          <w:szCs w:val="20"/>
        </w:rPr>
        <w:t xml:space="preserve">De las constancias que integran el expediente del Recurso de Revisión </w:t>
      </w:r>
      <w:r w:rsidRPr="004B40F4">
        <w:rPr>
          <w:rFonts w:eastAsia="Calibri" w:cs="Tahoma"/>
          <w:bCs/>
          <w:i/>
          <w:iCs/>
          <w:color w:val="auto"/>
          <w:sz w:val="20"/>
          <w:szCs w:val="20"/>
        </w:rPr>
        <w:t>12601/INFOEM/IP/RR/2022</w:t>
      </w:r>
      <w:r w:rsidRPr="004B40F4">
        <w:rPr>
          <w:rFonts w:eastAsia="Calibri" w:cs="Tahoma"/>
          <w:i/>
          <w:iCs/>
          <w:color w:val="auto"/>
          <w:sz w:val="20"/>
          <w:szCs w:val="20"/>
        </w:rPr>
        <w:t xml:space="preserve">, en relación con la solicitud de información </w:t>
      </w:r>
      <w:r w:rsidRPr="004B40F4">
        <w:rPr>
          <w:rFonts w:eastAsia="Calibri" w:cs="Tahoma"/>
          <w:bCs/>
          <w:i/>
          <w:iCs/>
          <w:color w:val="auto"/>
          <w:sz w:val="20"/>
          <w:szCs w:val="20"/>
          <w:lang w:val="es-ES"/>
        </w:rPr>
        <w:t>00013/UPVT/IP/2022</w:t>
      </w:r>
      <w:r w:rsidRPr="004B40F4">
        <w:rPr>
          <w:rFonts w:eastAsia="Calibri" w:cs="Tahoma"/>
          <w:i/>
          <w:iCs/>
          <w:color w:val="auto"/>
          <w:sz w:val="20"/>
          <w:szCs w:val="20"/>
        </w:rPr>
        <w:t>, por medio del cual se requirió información relativa al expediente de personal que labora en la Universidad Politécnica del Valle de Toluca.</w:t>
      </w:r>
    </w:p>
    <w:p w:rsidRPr="004B40F4" w:rsidR="00A2457E" w:rsidP="00C65D56" w:rsidRDefault="00A2457E" w14:paraId="34A862CB" w14:textId="77777777">
      <w:pPr>
        <w:spacing w:after="0" w:line="360" w:lineRule="auto"/>
        <w:ind w:left="567" w:right="567"/>
        <w:rPr>
          <w:rFonts w:eastAsia="Calibri" w:cs="Tahoma"/>
          <w:i/>
          <w:iCs/>
          <w:color w:val="auto"/>
          <w:sz w:val="20"/>
          <w:szCs w:val="20"/>
          <w:lang w:val="es-ES"/>
        </w:rPr>
      </w:pPr>
    </w:p>
    <w:p w:rsidRPr="004B40F4" w:rsidR="00A2457E" w:rsidP="00C65D56" w:rsidRDefault="00A2457E" w14:paraId="3AE2E102" w14:textId="77777777">
      <w:pPr>
        <w:spacing w:after="0" w:line="360" w:lineRule="auto"/>
        <w:ind w:left="567" w:right="567"/>
        <w:rPr>
          <w:rFonts w:eastAsia="Calibri" w:cs="Tahoma"/>
          <w:i/>
          <w:iCs/>
          <w:color w:val="auto"/>
          <w:sz w:val="20"/>
          <w:szCs w:val="20"/>
          <w:lang w:val="es-ES"/>
        </w:rPr>
      </w:pPr>
      <w:r w:rsidRPr="004B40F4">
        <w:rPr>
          <w:rFonts w:eastAsia="Calibri" w:cs="Tahoma"/>
          <w:i/>
          <w:iCs/>
          <w:color w:val="auto"/>
          <w:sz w:val="20"/>
          <w:szCs w:val="20"/>
          <w:lang w:val="es-ES"/>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rsidRPr="004B40F4" w:rsidR="00A2457E" w:rsidP="00C65D56" w:rsidRDefault="00A2457E" w14:paraId="2CDEECB5" w14:textId="77777777">
      <w:pPr>
        <w:spacing w:after="0" w:line="360" w:lineRule="auto"/>
        <w:rPr>
          <w:rFonts w:eastAsia="Calibri" w:cs="Tahoma"/>
          <w:i/>
          <w:iCs/>
          <w:color w:val="auto"/>
          <w:sz w:val="20"/>
          <w:szCs w:val="20"/>
          <w:lang w:val="es-ES"/>
        </w:rPr>
      </w:pPr>
    </w:p>
    <w:p w:rsidRPr="004B40F4" w:rsidR="00A2457E" w:rsidP="00C65D56" w:rsidRDefault="00A2457E" w14:paraId="7F2BB391" w14:textId="77777777">
      <w:pPr>
        <w:numPr>
          <w:ilvl w:val="0"/>
          <w:numId w:val="23"/>
        </w:numPr>
        <w:spacing w:after="0" w:line="360" w:lineRule="auto"/>
        <w:ind w:left="1134" w:right="567" w:hanging="567"/>
        <w:contextualSpacing/>
        <w:rPr>
          <w:rFonts w:eastAsia="Calibri" w:cs="Tahoma"/>
          <w:i/>
          <w:iCs/>
          <w:color w:val="auto"/>
          <w:sz w:val="20"/>
          <w:szCs w:val="20"/>
          <w:lang w:val="es-ES"/>
        </w:rPr>
      </w:pPr>
      <w:r w:rsidRPr="004B40F4">
        <w:rPr>
          <w:rFonts w:eastAsia="Calibri" w:cs="Tahoma"/>
          <w:i/>
          <w:iCs/>
          <w:color w:val="auto"/>
          <w:sz w:val="20"/>
          <w:szCs w:val="20"/>
          <w:lang w:val="es-ES"/>
        </w:rPr>
        <w:t>Si a la fecha de la solicitud de información, es decir, al veinte de junio de dos mil veintidós, Cesar Lara Sánchez laboraba en la Universidad Politécnica del Valle de Toluca, y</w:t>
      </w:r>
    </w:p>
    <w:p w:rsidRPr="004B40F4" w:rsidR="00A2457E" w:rsidP="00C65D56" w:rsidRDefault="00A2457E" w14:paraId="4A94BD62" w14:textId="77777777">
      <w:pPr>
        <w:spacing w:after="0" w:line="360" w:lineRule="auto"/>
        <w:ind w:left="1134" w:right="567" w:hanging="567"/>
        <w:contextualSpacing/>
        <w:rPr>
          <w:rFonts w:eastAsia="Calibri" w:cs="Tahoma"/>
          <w:i/>
          <w:iCs/>
          <w:color w:val="auto"/>
          <w:sz w:val="20"/>
          <w:szCs w:val="20"/>
          <w:lang w:val="es-ES"/>
        </w:rPr>
      </w:pPr>
    </w:p>
    <w:p w:rsidRPr="004B40F4" w:rsidR="00A2457E" w:rsidP="00C65D56" w:rsidRDefault="00A2457E" w14:paraId="47322E3F" w14:textId="77777777">
      <w:pPr>
        <w:numPr>
          <w:ilvl w:val="0"/>
          <w:numId w:val="23"/>
        </w:numPr>
        <w:spacing w:after="0" w:line="360" w:lineRule="auto"/>
        <w:ind w:left="1134" w:right="567" w:hanging="567"/>
        <w:contextualSpacing/>
        <w:rPr>
          <w:rFonts w:eastAsia="Calibri" w:cs="Tahoma"/>
          <w:i/>
          <w:iCs/>
          <w:color w:val="auto"/>
          <w:sz w:val="20"/>
          <w:szCs w:val="20"/>
          <w:lang w:val="es-ES"/>
        </w:rPr>
      </w:pPr>
      <w:r w:rsidRPr="004B40F4">
        <w:rPr>
          <w:rFonts w:eastAsia="Calibri" w:cs="Tahoma"/>
          <w:i/>
          <w:iCs/>
          <w:color w:val="auto"/>
          <w:sz w:val="20"/>
          <w:szCs w:val="20"/>
          <w:lang w:val="es-ES"/>
        </w:rPr>
        <w:t>En caso, de que la respuesta sea afirmativa, enliste los documentos que integran su expediente laboral.</w:t>
      </w:r>
    </w:p>
    <w:p w:rsidRPr="004B40F4" w:rsidR="00A2457E" w:rsidP="00C65D56" w:rsidRDefault="00A2457E" w14:paraId="6B24F1F6" w14:textId="1DE0D542">
      <w:pPr>
        <w:spacing w:after="0" w:line="360" w:lineRule="auto"/>
        <w:ind w:left="720"/>
        <w:contextualSpacing/>
        <w:rPr>
          <w:rFonts w:eastAsia="Calibri" w:cs="Tahoma"/>
          <w:i/>
          <w:iCs/>
          <w:color w:val="auto"/>
          <w:sz w:val="20"/>
          <w:szCs w:val="20"/>
          <w:lang w:val="es-ES"/>
        </w:rPr>
      </w:pPr>
      <w:r w:rsidRPr="004B40F4">
        <w:rPr>
          <w:rFonts w:eastAsia="Calibri" w:cs="Tahoma"/>
          <w:i/>
          <w:iCs/>
          <w:color w:val="auto"/>
          <w:sz w:val="20"/>
          <w:szCs w:val="20"/>
          <w:lang w:val="es-ES"/>
        </w:rPr>
        <w:t xml:space="preserve">…” (Sic) </w:t>
      </w:r>
    </w:p>
    <w:p w:rsidRPr="004B40F4" w:rsidR="000C715C" w:rsidP="00C65D56" w:rsidRDefault="000C715C" w14:paraId="6A7A59B4" w14:textId="77777777">
      <w:pPr>
        <w:autoSpaceDE w:val="0"/>
        <w:autoSpaceDN w:val="0"/>
        <w:adjustRightInd w:val="0"/>
        <w:spacing w:after="0" w:line="360" w:lineRule="auto"/>
        <w:rPr>
          <w:rFonts w:cs="Tahoma"/>
        </w:rPr>
      </w:pPr>
    </w:p>
    <w:p w:rsidRPr="004B40F4" w:rsidR="00597779" w:rsidP="00C65D56" w:rsidRDefault="00D12867" w14:paraId="06988E69" w14:textId="23543256">
      <w:pPr>
        <w:spacing w:after="0" w:line="360" w:lineRule="auto"/>
        <w:rPr>
          <w:rFonts w:cs="Tahoma"/>
          <w:lang w:val="es-ES"/>
        </w:rPr>
      </w:pPr>
      <w:r w:rsidRPr="004B40F4">
        <w:rPr>
          <w:rFonts w:cs="Tahoma"/>
          <w:b/>
          <w:bCs/>
        </w:rPr>
        <w:t>g</w:t>
      </w:r>
      <w:r w:rsidRPr="004B40F4" w:rsidR="00F715A1">
        <w:rPr>
          <w:rFonts w:cs="Tahoma"/>
          <w:b/>
          <w:bCs/>
        </w:rPr>
        <w:t>)</w:t>
      </w:r>
      <w:r w:rsidRPr="004B40F4" w:rsidR="000C715C">
        <w:rPr>
          <w:rFonts w:cs="Tahoma"/>
          <w:b/>
          <w:bCs/>
        </w:rPr>
        <w:t xml:space="preserve"> </w:t>
      </w:r>
      <w:r w:rsidRPr="004B40F4" w:rsidR="000C715C">
        <w:rPr>
          <w:rFonts w:cs="Tahoma"/>
          <w:b/>
          <w:bCs/>
          <w:lang w:val="es-ES"/>
        </w:rPr>
        <w:t xml:space="preserve">Desahogo del </w:t>
      </w:r>
      <w:r w:rsidRPr="004B40F4" w:rsidR="000C715C">
        <w:rPr>
          <w:rFonts w:cs="Tahoma"/>
          <w:b/>
        </w:rPr>
        <w:t>requerimiento de información adicional</w:t>
      </w:r>
      <w:r w:rsidRPr="004B40F4" w:rsidR="000B7029">
        <w:rPr>
          <w:rFonts w:cs="Tahoma"/>
          <w:b/>
          <w:bCs/>
          <w:lang w:val="es-ES"/>
        </w:rPr>
        <w:t xml:space="preserve">. </w:t>
      </w:r>
      <w:r w:rsidRPr="004B40F4" w:rsidR="000B7029">
        <w:rPr>
          <w:rFonts w:cs="Tahoma"/>
          <w:bCs/>
          <w:lang w:val="es-ES"/>
        </w:rPr>
        <w:t xml:space="preserve">El </w:t>
      </w:r>
      <w:r w:rsidRPr="004B40F4" w:rsidR="005D612C">
        <w:rPr>
          <w:rFonts w:cs="Tahoma"/>
          <w:bCs/>
          <w:lang w:val="es-ES"/>
        </w:rPr>
        <w:t xml:space="preserve">once de mayo de dos mil veintitrés, </w:t>
      </w:r>
      <w:r w:rsidRPr="004B40F4" w:rsidR="000C715C">
        <w:rPr>
          <w:rFonts w:cs="Tahoma"/>
          <w:lang w:val="es-ES"/>
        </w:rPr>
        <w:t xml:space="preserve">se recibió por medio </w:t>
      </w:r>
      <w:r w:rsidRPr="004B40F4" w:rsidR="005D612C">
        <w:rPr>
          <w:rFonts w:cs="Tahoma"/>
          <w:lang w:val="es-ES"/>
        </w:rPr>
        <w:t xml:space="preserve">del </w:t>
      </w:r>
      <w:r w:rsidRPr="004B40F4" w:rsidR="005D612C">
        <w:rPr>
          <w:rFonts w:cs="Tahoma"/>
          <w:color w:val="0D0D0D" w:themeColor="text1" w:themeTint="F2"/>
          <w:lang w:val="es-ES_tradnl"/>
        </w:rPr>
        <w:t>Sistema de Acceso a la Información Mexiquense (SAIMEX),</w:t>
      </w:r>
      <w:r w:rsidRPr="004B40F4" w:rsidR="005D612C">
        <w:rPr>
          <w:rFonts w:cs="Tahoma"/>
          <w:lang w:val="es-ES_tradnl"/>
        </w:rPr>
        <w:t xml:space="preserve"> </w:t>
      </w:r>
      <w:r w:rsidRPr="004B40F4" w:rsidR="000C715C">
        <w:rPr>
          <w:rFonts w:cs="Tahoma"/>
          <w:lang w:val="es-ES"/>
        </w:rPr>
        <w:t xml:space="preserve">el desahogo del requerimiento de información adicional </w:t>
      </w:r>
      <w:r w:rsidRPr="004B40F4" w:rsidR="00597779">
        <w:rPr>
          <w:rFonts w:cs="Tahoma"/>
          <w:lang w:val="es-ES"/>
        </w:rPr>
        <w:t xml:space="preserve">mediante el oficio con número de referencia: </w:t>
      </w:r>
      <w:r w:rsidRPr="004B40F4" w:rsidR="001B4555">
        <w:rPr>
          <w:rFonts w:cs="Tahoma"/>
          <w:lang w:val="es-ES"/>
        </w:rPr>
        <w:t xml:space="preserve">210C2801010001L/482/2023, de fecha once de mayo de dos mil </w:t>
      </w:r>
      <w:r w:rsidRPr="004B40F4" w:rsidR="00125087">
        <w:rPr>
          <w:rFonts w:cs="Tahoma"/>
          <w:lang w:val="es-ES"/>
        </w:rPr>
        <w:t>veintitrés</w:t>
      </w:r>
      <w:r w:rsidRPr="004B40F4" w:rsidR="001B4555">
        <w:rPr>
          <w:rFonts w:cs="Tahoma"/>
          <w:lang w:val="es-ES"/>
        </w:rPr>
        <w:t xml:space="preserve">, </w:t>
      </w:r>
      <w:r w:rsidRPr="004B40F4" w:rsidR="00520DB7">
        <w:rPr>
          <w:rFonts w:cs="Tahoma"/>
          <w:lang w:val="es-ES"/>
        </w:rPr>
        <w:t>emitido y rubricado por la Titular de la Unidad de Transparencia y es dirigido al Comisionado Ponente</w:t>
      </w:r>
      <w:r w:rsidRPr="004B40F4" w:rsidR="006D57F5">
        <w:rPr>
          <w:rFonts w:cs="Tahoma"/>
          <w:lang w:val="es-ES"/>
        </w:rPr>
        <w:t xml:space="preserve">, en los términos siguientes: </w:t>
      </w:r>
    </w:p>
    <w:p w:rsidRPr="004B40F4" w:rsidR="006D57F5" w:rsidP="00C65D56" w:rsidRDefault="006D57F5" w14:paraId="0677D266" w14:textId="77777777">
      <w:pPr>
        <w:spacing w:after="0" w:line="360" w:lineRule="auto"/>
        <w:rPr>
          <w:rFonts w:cs="Tahoma"/>
          <w:lang w:val="es-ES"/>
        </w:rPr>
      </w:pPr>
    </w:p>
    <w:p w:rsidRPr="00861F4F" w:rsidR="006D57F5" w:rsidP="00C65D56" w:rsidRDefault="006D57F5" w14:paraId="5316C97C" w14:textId="13E3BA35">
      <w:pPr>
        <w:spacing w:after="0" w:line="360" w:lineRule="auto"/>
        <w:ind w:left="567" w:right="567"/>
        <w:rPr>
          <w:rFonts w:cs="Tahoma"/>
          <w:i/>
          <w:iCs/>
          <w:sz w:val="20"/>
          <w:szCs w:val="20"/>
          <w:lang w:val="es-ES"/>
        </w:rPr>
      </w:pPr>
      <w:r w:rsidRPr="00861F4F">
        <w:rPr>
          <w:rFonts w:cs="Tahoma"/>
          <w:i/>
          <w:iCs/>
          <w:sz w:val="20"/>
          <w:szCs w:val="20"/>
          <w:lang w:val="es-ES"/>
        </w:rPr>
        <w:t>“…</w:t>
      </w:r>
    </w:p>
    <w:p w:rsidRPr="00861F4F" w:rsidR="006D57F5" w:rsidP="00C65D56" w:rsidRDefault="006D57F5" w14:paraId="08DCD60E" w14:textId="140E22E0">
      <w:pPr>
        <w:spacing w:after="0" w:line="360" w:lineRule="auto"/>
        <w:ind w:left="567" w:right="567"/>
        <w:rPr>
          <w:rFonts w:cs="Tahoma"/>
          <w:i/>
          <w:iCs/>
          <w:sz w:val="20"/>
          <w:szCs w:val="20"/>
          <w:lang w:val="es-ES"/>
        </w:rPr>
      </w:pPr>
      <w:r w:rsidRPr="00861F4F">
        <w:rPr>
          <w:rFonts w:cs="Tahoma"/>
          <w:i/>
          <w:iCs/>
          <w:sz w:val="20"/>
          <w:szCs w:val="20"/>
          <w:lang w:val="es-ES"/>
        </w:rPr>
        <w:t>Al respecto, con fundamento en los artículos 24, fracción VIII, 53, 56 de la Ley de Transparencia y Acceso a la Información Pública del Estado de México y Municipios</w:t>
      </w:r>
      <w:r w:rsidRPr="00861F4F" w:rsidR="003C4620">
        <w:rPr>
          <w:rFonts w:cs="Tahoma"/>
          <w:i/>
          <w:iCs/>
          <w:sz w:val="20"/>
          <w:szCs w:val="20"/>
          <w:lang w:val="es-ES"/>
        </w:rPr>
        <w:t>, se atiende el requerimiento en los siguientes términos:</w:t>
      </w:r>
    </w:p>
    <w:p w:rsidRPr="00861F4F" w:rsidR="003C4620" w:rsidP="00C65D56" w:rsidRDefault="003C4620" w14:paraId="697152E3" w14:textId="77777777">
      <w:pPr>
        <w:spacing w:after="0" w:line="360" w:lineRule="auto"/>
        <w:ind w:left="567" w:right="567"/>
        <w:rPr>
          <w:rFonts w:cs="Tahoma"/>
          <w:i/>
          <w:iCs/>
          <w:sz w:val="20"/>
          <w:szCs w:val="20"/>
          <w:lang w:val="es-ES"/>
        </w:rPr>
      </w:pPr>
    </w:p>
    <w:p w:rsidRPr="00861F4F" w:rsidR="003C4620" w:rsidP="00C65D56" w:rsidRDefault="003C4620" w14:paraId="125FC0F5" w14:textId="411C5184">
      <w:pPr>
        <w:spacing w:after="0" w:line="360" w:lineRule="auto"/>
        <w:ind w:left="567" w:right="567"/>
        <w:rPr>
          <w:rFonts w:cs="Tahoma"/>
          <w:i/>
          <w:iCs/>
          <w:sz w:val="20"/>
          <w:szCs w:val="20"/>
        </w:rPr>
      </w:pPr>
      <w:r w:rsidRPr="00861F4F">
        <w:rPr>
          <w:rFonts w:cs="Tahoma"/>
          <w:i/>
          <w:iCs/>
          <w:sz w:val="20"/>
          <w:szCs w:val="20"/>
          <w:lang w:val="es-ES"/>
        </w:rPr>
        <w:t xml:space="preserve">1. Por cuanto a la información solicitada en el inciso </w:t>
      </w:r>
      <w:r w:rsidRPr="00861F4F" w:rsidR="0089364D">
        <w:rPr>
          <w:rFonts w:cs="Tahoma"/>
          <w:i/>
          <w:iCs/>
          <w:sz w:val="20"/>
          <w:szCs w:val="20"/>
          <w:lang w:val="es-ES"/>
        </w:rPr>
        <w:t xml:space="preserve">a), se informa: “me permito informar que Cesar Lara Sánchez en fecha veinte de junio de dos mil veintidós, no laboraba para la </w:t>
      </w:r>
      <w:r w:rsidRPr="00861F4F" w:rsidR="0089364D">
        <w:rPr>
          <w:rFonts w:cs="Tahoma"/>
          <w:i/>
          <w:iCs/>
          <w:sz w:val="20"/>
          <w:szCs w:val="20"/>
        </w:rPr>
        <w:t>Universidad Politécnica del Valle de Toluca</w:t>
      </w:r>
      <w:r w:rsidRPr="00861F4F" w:rsidR="00C81F52">
        <w:rPr>
          <w:rFonts w:cs="Tahoma"/>
          <w:i/>
          <w:iCs/>
          <w:sz w:val="20"/>
          <w:szCs w:val="20"/>
        </w:rPr>
        <w:t xml:space="preserve">, lo anterior de conformidad con el formato de Aviso de Movimiento de baja realizado ante el Instituto de Seguridad </w:t>
      </w:r>
      <w:r w:rsidRPr="00861F4F" w:rsidR="00EC73E0">
        <w:rPr>
          <w:rFonts w:cs="Tahoma"/>
          <w:i/>
          <w:iCs/>
          <w:sz w:val="20"/>
          <w:szCs w:val="20"/>
        </w:rPr>
        <w:t xml:space="preserve">Social del Estado de México y Municipios el cual es de fecha 31 de agosto de 2016.” (Sic) </w:t>
      </w:r>
    </w:p>
    <w:p w:rsidRPr="00861F4F" w:rsidR="001568BE" w:rsidP="00C65D56" w:rsidRDefault="001568BE" w14:paraId="0F9FC400" w14:textId="20FD071D">
      <w:pPr>
        <w:spacing w:after="0" w:line="360" w:lineRule="auto"/>
        <w:ind w:left="567" w:right="567"/>
        <w:rPr>
          <w:rFonts w:cs="Tahoma"/>
          <w:i/>
          <w:iCs/>
          <w:sz w:val="20"/>
          <w:szCs w:val="20"/>
          <w:lang w:val="es-ES"/>
        </w:rPr>
      </w:pPr>
      <w:r w:rsidRPr="00861F4F">
        <w:rPr>
          <w:rFonts w:cs="Tahoma"/>
          <w:i/>
          <w:iCs/>
          <w:sz w:val="20"/>
          <w:szCs w:val="20"/>
          <w:lang w:val="es-ES"/>
        </w:rPr>
        <w:t xml:space="preserve">…” (Sic) </w:t>
      </w:r>
    </w:p>
    <w:p w:rsidRPr="004B40F4" w:rsidR="006D57F5" w:rsidP="00C65D56" w:rsidRDefault="006D57F5" w14:paraId="260B7F14" w14:textId="77777777">
      <w:pPr>
        <w:spacing w:after="0" w:line="360" w:lineRule="auto"/>
        <w:rPr>
          <w:rFonts w:cs="Tahoma"/>
          <w:lang w:val="es-ES"/>
        </w:rPr>
      </w:pPr>
    </w:p>
    <w:p w:rsidRPr="004B40F4" w:rsidR="006D57F5" w:rsidP="00C65D56" w:rsidRDefault="00BB26CD" w14:paraId="648523FE" w14:textId="7B85C1D9">
      <w:pPr>
        <w:spacing w:after="0" w:line="360" w:lineRule="auto"/>
        <w:rPr>
          <w:rFonts w:cs="Tahoma"/>
          <w:lang w:val="es-ES"/>
        </w:rPr>
      </w:pPr>
      <w:r w:rsidRPr="004B40F4">
        <w:rPr>
          <w:rFonts w:cs="Tahoma"/>
          <w:lang w:val="es-ES"/>
        </w:rPr>
        <w:lastRenderedPageBreak/>
        <w:t xml:space="preserve">Al desahogo del requerimiento de información adicional, referido en párrafos anteriores, el Sujeto Obligado adjuntó la digitalización del oficio con número de referencia: </w:t>
      </w:r>
      <w:r w:rsidRPr="004B40F4" w:rsidR="006A49BF">
        <w:rPr>
          <w:rFonts w:cs="Tahoma"/>
          <w:lang w:val="es-ES"/>
        </w:rPr>
        <w:t>210C2801020002L</w:t>
      </w:r>
      <w:r w:rsidRPr="004B40F4" w:rsidR="008A47A3">
        <w:rPr>
          <w:rFonts w:cs="Tahoma"/>
          <w:lang w:val="es-ES"/>
        </w:rPr>
        <w:t xml:space="preserve">/209/2023, de fecha once de mayo de dos mil </w:t>
      </w:r>
      <w:r w:rsidRPr="004B40F4" w:rsidR="005F743B">
        <w:rPr>
          <w:rFonts w:cs="Tahoma"/>
          <w:lang w:val="es-ES"/>
        </w:rPr>
        <w:t>veintitrés</w:t>
      </w:r>
      <w:r w:rsidRPr="004B40F4" w:rsidR="008A47A3">
        <w:rPr>
          <w:rFonts w:cs="Tahoma"/>
          <w:lang w:val="es-ES"/>
        </w:rPr>
        <w:t xml:space="preserve">, </w:t>
      </w:r>
      <w:r w:rsidRPr="004B40F4" w:rsidR="005F743B">
        <w:rPr>
          <w:rFonts w:cs="Tahoma"/>
          <w:lang w:val="es-ES"/>
        </w:rPr>
        <w:t xml:space="preserve">suscito por el Jefe de Departamento de Recursos Humanos y Materiales, el cual es dirigido a la Titular de la Unidad de Transparencia, mediante el cual manifiesta y expone: </w:t>
      </w:r>
    </w:p>
    <w:p w:rsidR="005F743B" w:rsidP="00C65D56" w:rsidRDefault="005F743B" w14:paraId="76640A30" w14:textId="77777777">
      <w:pPr>
        <w:spacing w:after="0" w:line="360" w:lineRule="auto"/>
        <w:rPr>
          <w:rFonts w:cs="Tahoma"/>
          <w:lang w:val="es-ES"/>
        </w:rPr>
      </w:pPr>
    </w:p>
    <w:p w:rsidRPr="004B40F4" w:rsidR="00861F4F" w:rsidP="00C65D56" w:rsidRDefault="00861F4F" w14:paraId="320BB128" w14:textId="77777777">
      <w:pPr>
        <w:spacing w:after="0" w:line="360" w:lineRule="auto"/>
        <w:rPr>
          <w:rFonts w:cs="Tahoma"/>
          <w:lang w:val="es-ES"/>
        </w:rPr>
      </w:pPr>
    </w:p>
    <w:p w:rsidRPr="004B40F4" w:rsidR="005F743B" w:rsidP="00C65D56" w:rsidRDefault="005F743B" w14:paraId="339E4FB5" w14:textId="786A768F">
      <w:pPr>
        <w:spacing w:after="0" w:line="360" w:lineRule="auto"/>
        <w:ind w:left="567" w:right="567"/>
        <w:rPr>
          <w:rFonts w:cs="Tahoma"/>
          <w:i/>
          <w:iCs/>
          <w:sz w:val="20"/>
          <w:szCs w:val="20"/>
          <w:lang w:val="es-ES"/>
        </w:rPr>
      </w:pPr>
      <w:r w:rsidRPr="004B40F4">
        <w:rPr>
          <w:rFonts w:cs="Tahoma"/>
          <w:i/>
          <w:iCs/>
          <w:sz w:val="20"/>
          <w:szCs w:val="20"/>
          <w:lang w:val="es-ES"/>
        </w:rPr>
        <w:t>“…</w:t>
      </w:r>
    </w:p>
    <w:p w:rsidRPr="004B40F4" w:rsidR="005F743B" w:rsidP="00C65D56" w:rsidRDefault="00924FBA" w14:paraId="3EC046D1" w14:textId="6EE99117">
      <w:pPr>
        <w:spacing w:after="0" w:line="360" w:lineRule="auto"/>
        <w:ind w:left="567" w:right="567"/>
        <w:rPr>
          <w:rFonts w:cs="Tahoma"/>
          <w:i/>
          <w:iCs/>
          <w:sz w:val="20"/>
          <w:szCs w:val="20"/>
          <w:lang w:val="es-ES"/>
        </w:rPr>
      </w:pPr>
      <w:r w:rsidRPr="004B40F4">
        <w:rPr>
          <w:rFonts w:cs="Tahoma"/>
          <w:i/>
          <w:iCs/>
          <w:sz w:val="20"/>
          <w:szCs w:val="20"/>
          <w:lang w:val="es-ES"/>
        </w:rPr>
        <w:t xml:space="preserve">Por lo que respecta al inciso a. </w:t>
      </w:r>
      <w:r w:rsidRPr="004B40F4" w:rsidR="001E77C2">
        <w:rPr>
          <w:rFonts w:cs="Tahoma"/>
          <w:i/>
          <w:iCs/>
          <w:sz w:val="20"/>
          <w:szCs w:val="20"/>
          <w:lang w:val="es-ES"/>
        </w:rPr>
        <w:t xml:space="preserve">me permito informar que Cesar Lara Sánchez en fecha veinte de junio de dos mil veintidós, no laborada </w:t>
      </w:r>
      <w:r w:rsidRPr="004B40F4" w:rsidR="004857C2">
        <w:rPr>
          <w:rFonts w:cs="Tahoma"/>
          <w:i/>
          <w:iCs/>
          <w:sz w:val="20"/>
          <w:szCs w:val="20"/>
          <w:lang w:val="es-ES"/>
        </w:rPr>
        <w:t xml:space="preserve">para la Universidad Politécnica del Valle de Toluca, lo anterior de conformidad con el formato de Aviso de Movimiento de baja realizado ante el Instituto de Seguridad Social del </w:t>
      </w:r>
      <w:r w:rsidRPr="004B40F4" w:rsidR="006F4164">
        <w:rPr>
          <w:rFonts w:cs="Tahoma"/>
          <w:i/>
          <w:iCs/>
          <w:sz w:val="20"/>
          <w:szCs w:val="20"/>
          <w:lang w:val="es-ES"/>
        </w:rPr>
        <w:t>Estado de México y Municipios el cual es de fecha 31 de agosto de 2016.</w:t>
      </w:r>
    </w:p>
    <w:p w:rsidRPr="004B40F4" w:rsidR="006F4164" w:rsidP="00C65D56" w:rsidRDefault="006F4164" w14:paraId="15FBBCC0" w14:textId="77777777">
      <w:pPr>
        <w:spacing w:after="0" w:line="360" w:lineRule="auto"/>
        <w:ind w:left="567" w:right="567"/>
        <w:rPr>
          <w:rFonts w:cs="Tahoma"/>
          <w:i/>
          <w:iCs/>
          <w:sz w:val="20"/>
          <w:szCs w:val="20"/>
          <w:lang w:val="es-ES"/>
        </w:rPr>
      </w:pPr>
    </w:p>
    <w:p w:rsidRPr="004B40F4" w:rsidR="006F4164" w:rsidP="00C65D56" w:rsidRDefault="006F4164" w14:paraId="02DF649D" w14:textId="6BBAFE7E">
      <w:pPr>
        <w:spacing w:after="0" w:line="360" w:lineRule="auto"/>
        <w:ind w:left="567" w:right="567"/>
        <w:rPr>
          <w:rFonts w:cs="Tahoma"/>
          <w:i/>
          <w:iCs/>
          <w:sz w:val="20"/>
          <w:szCs w:val="20"/>
          <w:lang w:val="es-ES"/>
        </w:rPr>
      </w:pPr>
      <w:r w:rsidRPr="004B40F4">
        <w:rPr>
          <w:rFonts w:cs="Tahoma"/>
          <w:i/>
          <w:iCs/>
          <w:sz w:val="20"/>
          <w:szCs w:val="20"/>
          <w:lang w:val="es-ES"/>
        </w:rPr>
        <w:t xml:space="preserve">Por cuanto hace al inciso b. me permito informar que no se enlista ningún documento, derivado de la respuesta en sentido negativo señalado en el inciso a. </w:t>
      </w:r>
    </w:p>
    <w:p w:rsidRPr="004B40F4" w:rsidR="006F4164" w:rsidP="00C65D56" w:rsidRDefault="006F4164" w14:paraId="54FAA55C" w14:textId="79E758CD">
      <w:pPr>
        <w:spacing w:after="0" w:line="360" w:lineRule="auto"/>
        <w:ind w:left="567" w:right="567"/>
        <w:rPr>
          <w:rFonts w:cs="Tahoma"/>
          <w:i/>
          <w:iCs/>
          <w:sz w:val="20"/>
          <w:szCs w:val="20"/>
          <w:lang w:val="es-ES"/>
        </w:rPr>
      </w:pPr>
      <w:r w:rsidRPr="004B40F4">
        <w:rPr>
          <w:rFonts w:cs="Tahoma"/>
          <w:i/>
          <w:iCs/>
          <w:sz w:val="20"/>
          <w:szCs w:val="20"/>
          <w:lang w:val="es-ES"/>
        </w:rPr>
        <w:t xml:space="preserve">…” (Sic) </w:t>
      </w:r>
    </w:p>
    <w:p w:rsidRPr="004B40F4" w:rsidR="006D57F5" w:rsidP="00C65D56" w:rsidRDefault="006D57F5" w14:paraId="5FBA068F" w14:textId="77777777">
      <w:pPr>
        <w:spacing w:after="0" w:line="360" w:lineRule="auto"/>
        <w:rPr>
          <w:rFonts w:cs="Tahoma"/>
          <w:lang w:val="es-ES"/>
        </w:rPr>
      </w:pPr>
    </w:p>
    <w:p w:rsidRPr="004B40F4" w:rsidR="00364068" w:rsidP="00C65D56" w:rsidRDefault="00D12867" w14:paraId="6C1DF547" w14:textId="3DC7E57B">
      <w:pPr>
        <w:spacing w:after="0" w:line="360" w:lineRule="auto"/>
        <w:rPr>
          <w:rFonts w:cs="Tahoma"/>
          <w:lang w:val="es-ES"/>
        </w:rPr>
      </w:pPr>
      <w:r w:rsidRPr="004B40F4">
        <w:rPr>
          <w:rFonts w:cs="Tahoma"/>
          <w:b/>
          <w:bCs/>
          <w:lang w:val="es-ES"/>
        </w:rPr>
        <w:t>h)</w:t>
      </w:r>
      <w:r w:rsidRPr="004B40F4">
        <w:rPr>
          <w:rFonts w:cs="Tahoma"/>
          <w:lang w:val="es-ES"/>
        </w:rPr>
        <w:t xml:space="preserve"> </w:t>
      </w:r>
      <w:r w:rsidRPr="004B40F4" w:rsidR="00364068">
        <w:rPr>
          <w:rFonts w:cs="Tahoma"/>
          <w:b/>
          <w:bCs/>
        </w:rPr>
        <w:t xml:space="preserve">Vista del </w:t>
      </w:r>
      <w:r w:rsidRPr="004B40F4" w:rsidR="005E22FA">
        <w:rPr>
          <w:rFonts w:cs="Tahoma"/>
          <w:b/>
          <w:bCs/>
        </w:rPr>
        <w:t>desahogo del requerimiento de información adicional</w:t>
      </w:r>
      <w:r w:rsidRPr="004B40F4" w:rsidR="00364068">
        <w:rPr>
          <w:rFonts w:cs="Tahoma"/>
          <w:b/>
          <w:bCs/>
        </w:rPr>
        <w:t xml:space="preserve">: </w:t>
      </w:r>
      <w:r w:rsidRPr="004B40F4" w:rsidR="00364068">
        <w:rPr>
          <w:rFonts w:cs="Tahoma"/>
        </w:rPr>
        <w:t xml:space="preserve">El </w:t>
      </w:r>
      <w:r w:rsidRPr="004B40F4" w:rsidR="000C559B">
        <w:rPr>
          <w:rFonts w:cs="Tahoma"/>
        </w:rPr>
        <w:t>once de mayo de dos mil veintitrés</w:t>
      </w:r>
      <w:r w:rsidRPr="004B40F4" w:rsidR="00364068">
        <w:rPr>
          <w:rFonts w:cs="Tahoma"/>
        </w:rPr>
        <w:t xml:space="preserve">, se dictó acuerdo, por medio del cual </w:t>
      </w:r>
      <w:r w:rsidRPr="004B40F4" w:rsidR="00364068">
        <w:rPr>
          <w:rFonts w:cs="Tahoma"/>
          <w:b/>
        </w:rPr>
        <w:t>se puso a la vista del Recurrente el Informe Justificado y sus anexos</w:t>
      </w:r>
      <w:r w:rsidRPr="004B40F4" w:rsidR="00364068">
        <w:rPr>
          <w:rFonts w:cs="Tahoma"/>
        </w:rPr>
        <w:t>, entregados por el Sujeto Obligado, a fin de que en un término no mayor a tres días hábiles manifestará lo que a derecho corresponda, acto que fue notificado</w:t>
      </w:r>
      <w:r w:rsidRPr="004B40F4" w:rsidR="00364068">
        <w:rPr>
          <w:rFonts w:eastAsia="Palatino Linotype" w:cs="Palatino Linotype"/>
          <w:lang w:val="es-ES"/>
        </w:rPr>
        <w:t xml:space="preserve"> mediante el Sistema de Acceso a la Información Mexiquense (SAIMEX).</w:t>
      </w:r>
    </w:p>
    <w:p w:rsidRPr="004B40F4" w:rsidR="00364068" w:rsidP="00C65D56" w:rsidRDefault="00364068" w14:paraId="545791D0" w14:textId="77777777">
      <w:pPr>
        <w:spacing w:after="0" w:line="360" w:lineRule="auto"/>
        <w:rPr>
          <w:rFonts w:eastAsia="Palatino Linotype" w:cs="Palatino Linotype"/>
          <w:b/>
          <w:bCs/>
        </w:rPr>
      </w:pPr>
    </w:p>
    <w:p w:rsidRPr="004B40F4" w:rsidR="00364068" w:rsidP="00C65D56" w:rsidRDefault="00364068" w14:paraId="3E81BD7E" w14:textId="7D26C4AC">
      <w:pPr>
        <w:spacing w:after="0" w:line="360" w:lineRule="auto"/>
        <w:rPr>
          <w:rFonts w:eastAsia="Times New Roman" w:cs="Tahoma"/>
          <w:color w:val="auto"/>
          <w:szCs w:val="24"/>
          <w:lang w:eastAsia="es-ES"/>
        </w:rPr>
      </w:pPr>
      <w:r w:rsidRPr="004B40F4">
        <w:rPr>
          <w:rFonts w:eastAsia="Times New Roman" w:cs="Tahoma"/>
          <w:b/>
          <w:color w:val="auto"/>
          <w:szCs w:val="24"/>
          <w:lang w:eastAsia="es-ES"/>
        </w:rPr>
        <w:t>i) Cierre de instrucción.</w:t>
      </w:r>
      <w:r w:rsidRPr="004B40F4">
        <w:rPr>
          <w:rFonts w:eastAsia="Times New Roman" w:cs="Tahoma"/>
          <w:color w:val="auto"/>
          <w:szCs w:val="24"/>
          <w:lang w:eastAsia="es-ES"/>
        </w:rPr>
        <w:t xml:space="preserve"> El </w:t>
      </w:r>
      <w:r w:rsidRPr="004B40F4" w:rsidR="0095069B">
        <w:rPr>
          <w:rFonts w:eastAsia="Times New Roman" w:cs="Tahoma"/>
          <w:color w:val="auto"/>
          <w:szCs w:val="24"/>
          <w:lang w:eastAsia="es-ES"/>
        </w:rPr>
        <w:t xml:space="preserve">veintidós </w:t>
      </w:r>
      <w:r w:rsidRPr="004B40F4">
        <w:rPr>
          <w:rFonts w:eastAsia="Times New Roman" w:cs="Tahoma"/>
          <w:color w:val="auto"/>
          <w:szCs w:val="24"/>
          <w:lang w:eastAsia="es-ES"/>
        </w:rPr>
        <w:t xml:space="preserve">de mayo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4B40F4">
        <w:rPr>
          <w:rFonts w:eastAsia="Times New Roman" w:cs="Tahoma"/>
          <w:color w:val="auto"/>
          <w:szCs w:val="24"/>
          <w:lang w:eastAsia="es-ES"/>
        </w:rPr>
        <w:lastRenderedPageBreak/>
        <w:t xml:space="preserve">Pública del Estado de México y Municipios, </w:t>
      </w:r>
      <w:r w:rsidRPr="004B40F4">
        <w:rPr>
          <w:rFonts w:eastAsia="Palatino Linotype" w:cs="Palatino Linotype"/>
          <w:lang w:val="es-ES"/>
        </w:rPr>
        <w:t>acto que fue notificado a las partes, mediante el Sistema de Acceso a la Información Mexiquense (SAIMEX), el mismo día.</w:t>
      </w:r>
    </w:p>
    <w:p w:rsidRPr="004B40F4" w:rsidR="004548CD" w:rsidP="00C65D56" w:rsidRDefault="004548CD" w14:paraId="61B73302" w14:textId="77777777">
      <w:pPr>
        <w:spacing w:after="0" w:line="360" w:lineRule="auto"/>
        <w:rPr>
          <w:rFonts w:eastAsia="Times New Roman" w:cs="Tahoma"/>
          <w:color w:val="auto"/>
          <w:szCs w:val="24"/>
          <w:lang w:eastAsia="es-ES"/>
        </w:rPr>
      </w:pPr>
    </w:p>
    <w:p w:rsidRPr="004B40F4" w:rsidR="00C853D1" w:rsidP="00C65D56" w:rsidRDefault="00C853D1" w14:paraId="5795BBB6" w14:textId="77777777">
      <w:pPr>
        <w:spacing w:after="0" w:line="360" w:lineRule="auto"/>
        <w:rPr>
          <w:rFonts w:eastAsia="Times New Roman" w:cs="Tahoma"/>
          <w:color w:val="auto"/>
          <w:szCs w:val="24"/>
          <w:lang w:eastAsia="es-ES"/>
        </w:rPr>
      </w:pPr>
      <w:r w:rsidRPr="004B40F4">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4B40F4" w:rsidR="00C853D1" w:rsidP="00C65D56" w:rsidRDefault="00C853D1" w14:paraId="264F2B95" w14:textId="77777777">
      <w:pPr>
        <w:spacing w:after="0" w:line="360" w:lineRule="auto"/>
        <w:rPr>
          <w:rFonts w:eastAsia="Times New Roman" w:cs="Tahoma"/>
          <w:bCs/>
          <w:iCs/>
          <w:color w:val="auto"/>
          <w:lang w:val="es-ES" w:eastAsia="es-ES"/>
        </w:rPr>
      </w:pPr>
    </w:p>
    <w:p w:rsidRPr="004B40F4" w:rsidR="00536A47" w:rsidP="00C65D56" w:rsidRDefault="00536A47" w14:paraId="44AED86C" w14:textId="77777777">
      <w:pPr>
        <w:spacing w:after="0" w:line="360" w:lineRule="auto"/>
        <w:jc w:val="center"/>
        <w:rPr>
          <w:rFonts w:eastAsia="Times New Roman" w:cs="Tahoma"/>
          <w:b/>
          <w:color w:val="auto"/>
          <w:lang w:val="es-ES" w:eastAsia="es-ES"/>
        </w:rPr>
      </w:pPr>
      <w:r w:rsidRPr="004B40F4">
        <w:rPr>
          <w:rFonts w:eastAsia="Times New Roman" w:cs="Tahoma"/>
          <w:b/>
          <w:color w:val="auto"/>
          <w:lang w:val="es-ES" w:eastAsia="es-ES"/>
        </w:rPr>
        <w:t>C O N S I D E R A N D O S:</w:t>
      </w:r>
    </w:p>
    <w:p w:rsidRPr="004B40F4" w:rsidR="00536A47" w:rsidP="00C65D56" w:rsidRDefault="00536A47" w14:paraId="02B1899F" w14:textId="77777777">
      <w:pPr>
        <w:spacing w:after="0" w:line="360" w:lineRule="auto"/>
        <w:rPr>
          <w:b/>
        </w:rPr>
      </w:pPr>
    </w:p>
    <w:p w:rsidRPr="004B40F4" w:rsidR="00536A47" w:rsidP="00C65D56" w:rsidRDefault="00536A47" w14:paraId="6FF938D4" w14:textId="77777777">
      <w:pPr>
        <w:autoSpaceDE w:val="0"/>
        <w:autoSpaceDN w:val="0"/>
        <w:adjustRightInd w:val="0"/>
        <w:spacing w:after="0" w:line="360" w:lineRule="auto"/>
        <w:rPr>
          <w:rFonts w:eastAsia="Times New Roman" w:cs="Tahoma"/>
          <w:b/>
          <w:color w:val="auto"/>
          <w:szCs w:val="24"/>
          <w:lang w:val="es-ES" w:eastAsia="es-ES"/>
        </w:rPr>
      </w:pPr>
      <w:r w:rsidRPr="004B40F4">
        <w:rPr>
          <w:rFonts w:eastAsia="Calibri" w:cs="Tahoma"/>
          <w:b/>
          <w:color w:val="000000"/>
          <w:szCs w:val="24"/>
          <w:lang w:val="es-ES" w:eastAsia="es-MX"/>
        </w:rPr>
        <w:t>PRIMERO</w:t>
      </w:r>
      <w:r w:rsidRPr="004B40F4">
        <w:rPr>
          <w:rFonts w:eastAsia="Calibri" w:cs="Tahoma"/>
          <w:color w:val="000000"/>
          <w:szCs w:val="24"/>
          <w:lang w:val="es-ES" w:eastAsia="es-MX"/>
        </w:rPr>
        <w:t xml:space="preserve">. </w:t>
      </w:r>
      <w:r w:rsidRPr="004B40F4">
        <w:rPr>
          <w:rFonts w:eastAsia="Times New Roman" w:cs="Tahoma"/>
          <w:b/>
          <w:color w:val="auto"/>
          <w:szCs w:val="24"/>
          <w:lang w:val="es-ES" w:eastAsia="es-ES"/>
        </w:rPr>
        <w:t>Competencia.</w:t>
      </w:r>
    </w:p>
    <w:p w:rsidRPr="004B40F4" w:rsidR="00536A47" w:rsidP="00C65D56" w:rsidRDefault="00536A47" w14:paraId="47061354" w14:textId="77777777">
      <w:pPr>
        <w:autoSpaceDE w:val="0"/>
        <w:autoSpaceDN w:val="0"/>
        <w:adjustRightInd w:val="0"/>
        <w:spacing w:after="0" w:line="360" w:lineRule="auto"/>
        <w:rPr>
          <w:rFonts w:eastAsia="Times New Roman" w:cs="Tahoma"/>
          <w:b/>
          <w:color w:val="auto"/>
          <w:szCs w:val="24"/>
          <w:lang w:val="es-ES" w:eastAsia="es-ES"/>
        </w:rPr>
      </w:pPr>
    </w:p>
    <w:p w:rsidRPr="004B40F4" w:rsidR="00536A47" w:rsidP="00C65D56" w:rsidRDefault="00536A47" w14:paraId="4F206717" w14:textId="742A2193">
      <w:pPr>
        <w:spacing w:after="0" w:line="360" w:lineRule="auto"/>
        <w:rPr>
          <w:rFonts w:eastAsia="Times New Roman" w:cs="Tahoma"/>
          <w:bCs/>
          <w:color w:val="auto"/>
          <w:lang w:eastAsia="es-ES"/>
        </w:rPr>
      </w:pPr>
      <w:r w:rsidRPr="004B40F4">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4B40F4">
        <w:rPr>
          <w:rFonts w:eastAsia="Times New Roman" w:cs="Tahoma"/>
          <w:bCs/>
          <w:color w:val="auto"/>
          <w:lang w:val="x-none" w:eastAsia="es-ES"/>
        </w:rPr>
        <w:t>ésimo, trigésimo primero</w:t>
      </w:r>
      <w:r w:rsidRPr="004B40F4">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B40F4">
        <w:rPr>
          <w:rFonts w:eastAsia="Times New Roman" w:cs="Times New Roman"/>
          <w:bCs/>
          <w:color w:val="auto"/>
          <w:lang w:eastAsia="es-ES"/>
        </w:rPr>
        <w:t xml:space="preserve"> 7°, </w:t>
      </w:r>
      <w:r w:rsidRPr="004B40F4">
        <w:rPr>
          <w:rFonts w:eastAsia="Times New Roman" w:cs="Tahoma"/>
          <w:bCs/>
          <w:color w:val="auto"/>
          <w:lang w:eastAsia="es-ES"/>
        </w:rPr>
        <w:t>9°, fracciones I y XXI</w:t>
      </w:r>
      <w:r w:rsidR="00861F4F">
        <w:rPr>
          <w:rFonts w:eastAsia="Times New Roman" w:cs="Tahoma"/>
          <w:bCs/>
          <w:color w:val="auto"/>
          <w:lang w:eastAsia="es-ES"/>
        </w:rPr>
        <w:t>II</w:t>
      </w:r>
      <w:r w:rsidRPr="004B40F4">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4B40F4" w:rsidR="00536A47" w:rsidP="00C65D56" w:rsidRDefault="00536A47" w14:paraId="291FB493" w14:textId="77777777">
      <w:pPr>
        <w:spacing w:after="0" w:line="360" w:lineRule="auto"/>
        <w:rPr>
          <w:rFonts w:eastAsia="Times New Roman" w:cs="Tahoma"/>
          <w:bCs/>
          <w:color w:val="auto"/>
          <w:lang w:eastAsia="es-ES"/>
        </w:rPr>
      </w:pPr>
    </w:p>
    <w:p w:rsidRPr="004B40F4" w:rsidR="00E337A1" w:rsidP="00C65D56" w:rsidRDefault="00E337A1" w14:paraId="261C1A5E" w14:textId="77777777">
      <w:pPr>
        <w:autoSpaceDE w:val="0"/>
        <w:autoSpaceDN w:val="0"/>
        <w:adjustRightInd w:val="0"/>
        <w:spacing w:after="0" w:line="360" w:lineRule="auto"/>
        <w:rPr>
          <w:rFonts w:eastAsia="Times New Roman" w:cs="Tahoma"/>
          <w:color w:val="auto"/>
          <w:szCs w:val="24"/>
          <w:lang w:val="es-ES" w:eastAsia="es-ES"/>
        </w:rPr>
      </w:pPr>
      <w:r w:rsidRPr="004B40F4">
        <w:rPr>
          <w:rFonts w:eastAsia="Calibri" w:cs="Tahoma"/>
          <w:b/>
          <w:color w:val="000000"/>
          <w:szCs w:val="24"/>
          <w:lang w:val="es-ES" w:eastAsia="es-MX"/>
        </w:rPr>
        <w:t>SEGUNDO</w:t>
      </w:r>
      <w:r w:rsidRPr="004B40F4">
        <w:rPr>
          <w:rFonts w:eastAsia="Calibri" w:cs="Tahoma"/>
          <w:color w:val="000000"/>
          <w:szCs w:val="24"/>
          <w:lang w:val="es-ES" w:eastAsia="es-MX"/>
        </w:rPr>
        <w:t xml:space="preserve">. </w:t>
      </w:r>
      <w:r w:rsidRPr="004B40F4">
        <w:rPr>
          <w:rFonts w:eastAsia="Times New Roman" w:cs="Tahoma"/>
          <w:b/>
          <w:color w:val="auto"/>
          <w:szCs w:val="24"/>
          <w:lang w:val="es-ES" w:eastAsia="es-ES"/>
        </w:rPr>
        <w:t>Causales de improcedencia y sobreseimiento.</w:t>
      </w:r>
      <w:r w:rsidRPr="004B40F4">
        <w:rPr>
          <w:rFonts w:eastAsia="Times New Roman" w:cs="Tahoma"/>
          <w:color w:val="auto"/>
          <w:szCs w:val="24"/>
          <w:lang w:val="es-ES" w:eastAsia="es-ES"/>
        </w:rPr>
        <w:t xml:space="preserve"> </w:t>
      </w:r>
    </w:p>
    <w:p w:rsidRPr="004B40F4" w:rsidR="00E337A1" w:rsidP="00C65D56" w:rsidRDefault="00E337A1" w14:paraId="1F2C4511" w14:textId="77777777">
      <w:pPr>
        <w:autoSpaceDE w:val="0"/>
        <w:autoSpaceDN w:val="0"/>
        <w:adjustRightInd w:val="0"/>
        <w:spacing w:after="0" w:line="360" w:lineRule="auto"/>
        <w:rPr>
          <w:rFonts w:eastAsia="Times New Roman" w:cs="Tahoma"/>
          <w:color w:val="auto"/>
          <w:szCs w:val="24"/>
          <w:lang w:val="es-ES" w:eastAsia="es-ES"/>
        </w:rPr>
      </w:pPr>
    </w:p>
    <w:p w:rsidRPr="004B40F4" w:rsidR="00E337A1" w:rsidP="00C65D56" w:rsidRDefault="00E337A1" w14:paraId="00626A82" w14:textId="77777777">
      <w:pPr>
        <w:autoSpaceDE w:val="0"/>
        <w:autoSpaceDN w:val="0"/>
        <w:adjustRightInd w:val="0"/>
        <w:spacing w:after="0" w:line="360" w:lineRule="auto"/>
        <w:rPr>
          <w:rFonts w:eastAsia="Times New Roman" w:cs="Tahoma"/>
          <w:color w:val="auto"/>
          <w:szCs w:val="24"/>
          <w:lang w:val="es-ES" w:eastAsia="es-ES"/>
        </w:rPr>
      </w:pPr>
      <w:r w:rsidRPr="004B40F4">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4B40F4">
        <w:rPr>
          <w:rFonts w:eastAsia="Times New Roman" w:cs="Tahoma"/>
          <w:i/>
          <w:color w:val="auto"/>
          <w:szCs w:val="24"/>
          <w:lang w:val="es-ES" w:eastAsia="es-ES"/>
        </w:rPr>
        <w:t>litis</w:t>
      </w:r>
      <w:r w:rsidRPr="004B40F4">
        <w:rPr>
          <w:rFonts w:eastAsia="Times New Roman" w:cs="Tahoma"/>
          <w:color w:val="auto"/>
          <w:szCs w:val="24"/>
          <w:lang w:val="es-ES" w:eastAsia="es-ES"/>
        </w:rPr>
        <w:t>, es necesario estudiar las causales de improcedencia y sobreseimiento que se adviertan, para determinar lo que en Derecho proceda.</w:t>
      </w:r>
    </w:p>
    <w:p w:rsidRPr="004B40F4" w:rsidR="00E337A1" w:rsidP="00C65D56" w:rsidRDefault="00E337A1" w14:paraId="5A9C9BB9" w14:textId="77777777">
      <w:pPr>
        <w:autoSpaceDE w:val="0"/>
        <w:autoSpaceDN w:val="0"/>
        <w:adjustRightInd w:val="0"/>
        <w:spacing w:after="0" w:line="360" w:lineRule="auto"/>
        <w:rPr>
          <w:rFonts w:eastAsia="Times New Roman" w:cs="Tahoma"/>
          <w:color w:val="auto"/>
          <w:szCs w:val="24"/>
          <w:lang w:val="es-ES" w:eastAsia="es-ES"/>
        </w:rPr>
      </w:pPr>
    </w:p>
    <w:p w:rsidRPr="004B40F4" w:rsidR="00E337A1" w:rsidP="00C65D56" w:rsidRDefault="00E337A1" w14:paraId="450EDF46" w14:textId="77777777">
      <w:pPr>
        <w:autoSpaceDE w:val="0"/>
        <w:autoSpaceDN w:val="0"/>
        <w:adjustRightInd w:val="0"/>
        <w:spacing w:after="0" w:line="360" w:lineRule="auto"/>
        <w:rPr>
          <w:rFonts w:eastAsia="Calibri" w:cs="Tahoma"/>
          <w:color w:val="000000"/>
          <w:szCs w:val="24"/>
          <w:lang w:val="es-ES" w:eastAsia="es-MX"/>
        </w:rPr>
      </w:pPr>
      <w:r w:rsidRPr="004B40F4">
        <w:rPr>
          <w:rFonts w:eastAsia="Calibri" w:cs="Tahoma"/>
          <w:b/>
          <w:color w:val="000000"/>
          <w:szCs w:val="24"/>
          <w:lang w:val="es-ES" w:eastAsia="es-MX"/>
        </w:rPr>
        <w:t>Causales de improcedencia.</w:t>
      </w:r>
      <w:r w:rsidRPr="004B40F4">
        <w:rPr>
          <w:rFonts w:eastAsia="Calibri" w:cs="Tahoma"/>
          <w:color w:val="000000"/>
          <w:szCs w:val="24"/>
          <w:lang w:val="es-ES" w:eastAsia="es-MX"/>
        </w:rPr>
        <w:t xml:space="preserve"> </w:t>
      </w:r>
    </w:p>
    <w:p w:rsidRPr="004B40F4" w:rsidR="00E337A1" w:rsidP="00C65D56" w:rsidRDefault="00E337A1" w14:paraId="66986B33" w14:textId="77777777">
      <w:pPr>
        <w:autoSpaceDE w:val="0"/>
        <w:autoSpaceDN w:val="0"/>
        <w:adjustRightInd w:val="0"/>
        <w:spacing w:after="0" w:line="360" w:lineRule="auto"/>
        <w:rPr>
          <w:rFonts w:eastAsia="Calibri" w:cs="Tahoma"/>
          <w:color w:val="000000"/>
          <w:szCs w:val="24"/>
          <w:lang w:val="es-ES" w:eastAsia="es-MX"/>
        </w:rPr>
      </w:pPr>
    </w:p>
    <w:p w:rsidRPr="004B40F4" w:rsidR="00E337A1" w:rsidP="00C65D56" w:rsidRDefault="00E337A1" w14:paraId="00557D84" w14:textId="77777777">
      <w:pPr>
        <w:autoSpaceDE w:val="0"/>
        <w:autoSpaceDN w:val="0"/>
        <w:adjustRightInd w:val="0"/>
        <w:spacing w:after="0" w:line="360" w:lineRule="auto"/>
        <w:rPr>
          <w:rFonts w:eastAsia="Calibri" w:cs="Tahoma"/>
          <w:color w:val="000000"/>
          <w:lang w:val="es-ES" w:eastAsia="es-MX"/>
        </w:rPr>
      </w:pPr>
      <w:r w:rsidRPr="004B40F4">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4B40F4">
        <w:rPr>
          <w:rFonts w:eastAsia="Calibri" w:cs="Tahoma"/>
          <w:b/>
          <w:bCs/>
          <w:color w:val="000000"/>
          <w:lang w:eastAsia="es-MX"/>
        </w:rPr>
        <w:t xml:space="preserve"> </w:t>
      </w:r>
      <w:r w:rsidRPr="004B40F4">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4B40F4" w:rsidR="00E337A1" w:rsidP="00C65D56" w:rsidRDefault="00E337A1" w14:paraId="6ABCD956" w14:textId="77777777">
      <w:pPr>
        <w:autoSpaceDE w:val="0"/>
        <w:autoSpaceDN w:val="0"/>
        <w:adjustRightInd w:val="0"/>
        <w:spacing w:after="0" w:line="360" w:lineRule="auto"/>
        <w:rPr>
          <w:rFonts w:eastAsia="Calibri" w:cs="Tahoma"/>
          <w:color w:val="000000"/>
          <w:lang w:eastAsia="es-MX"/>
        </w:rPr>
      </w:pPr>
    </w:p>
    <w:p w:rsidRPr="004B40F4" w:rsidR="00E337A1" w:rsidP="00C65D56" w:rsidRDefault="00E337A1" w14:paraId="69EAB4C6" w14:textId="77777777">
      <w:pPr>
        <w:autoSpaceDE w:val="0"/>
        <w:autoSpaceDN w:val="0"/>
        <w:adjustRightInd w:val="0"/>
        <w:spacing w:after="0" w:line="360" w:lineRule="auto"/>
        <w:rPr>
          <w:rFonts w:eastAsia="Calibri" w:cs="Tahoma"/>
          <w:color w:val="000000"/>
          <w:lang w:eastAsia="es-MX"/>
        </w:rPr>
      </w:pPr>
      <w:r w:rsidRPr="004B40F4">
        <w:rPr>
          <w:rFonts w:eastAsia="Calibri" w:cs="Tahoma"/>
          <w:color w:val="000000"/>
          <w:lang w:eastAsia="es-MX"/>
        </w:rPr>
        <w:t xml:space="preserve">En el presente caso, </w:t>
      </w:r>
      <w:r w:rsidRPr="004B40F4">
        <w:rPr>
          <w:rFonts w:eastAsia="Calibri" w:cs="Tahoma"/>
          <w:b/>
          <w:color w:val="000000"/>
          <w:lang w:eastAsia="es-MX"/>
        </w:rPr>
        <w:t>no se actualiza ninguna de las causales de improcedencia</w:t>
      </w:r>
      <w:r w:rsidRPr="004B40F4">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B40F4" w:rsidR="00E337A1" w:rsidP="00C65D56" w:rsidRDefault="00E337A1" w14:paraId="6C25F3CF" w14:textId="77777777">
      <w:pPr>
        <w:spacing w:after="0" w:line="360" w:lineRule="auto"/>
        <w:rPr>
          <w:rFonts w:eastAsia="Times New Roman" w:cs="Tahoma"/>
          <w:b/>
          <w:bCs/>
          <w:color w:val="auto"/>
          <w:lang w:eastAsia="es-ES"/>
        </w:rPr>
      </w:pPr>
    </w:p>
    <w:p w:rsidRPr="004B40F4" w:rsidR="00E337A1" w:rsidP="00C65D56" w:rsidRDefault="00E337A1" w14:paraId="07072AEA" w14:textId="3678DAC3">
      <w:pPr>
        <w:spacing w:after="0" w:line="360" w:lineRule="auto"/>
        <w:rPr>
          <w:rFonts w:eastAsia="Times New Roman" w:cs="Tahoma"/>
          <w:color w:val="auto"/>
          <w:lang w:eastAsia="es-ES"/>
        </w:rPr>
      </w:pPr>
      <w:r w:rsidRPr="004B40F4">
        <w:rPr>
          <w:rFonts w:eastAsia="Times New Roman" w:cs="Tahoma"/>
          <w:color w:val="auto"/>
          <w:lang w:eastAsia="es-ES"/>
        </w:rPr>
        <w:t xml:space="preserve">Asimismo, se actualiza la causal de procedencia del Recurso de Revisión señalada en el artículo 179, fracciones </w:t>
      </w:r>
      <w:r w:rsidRPr="004B40F4" w:rsidR="00DF6219">
        <w:rPr>
          <w:rFonts w:eastAsia="Times New Roman" w:cs="Tahoma"/>
          <w:color w:val="auto"/>
          <w:lang w:eastAsia="es-ES"/>
        </w:rPr>
        <w:t>I</w:t>
      </w:r>
      <w:r w:rsidRPr="004B40F4" w:rsidR="00EA2E5A">
        <w:rPr>
          <w:rFonts w:eastAsia="Times New Roman" w:cs="Tahoma"/>
          <w:color w:val="auto"/>
          <w:lang w:eastAsia="es-ES"/>
        </w:rPr>
        <w:t>I</w:t>
      </w:r>
      <w:r w:rsidRPr="004B40F4">
        <w:rPr>
          <w:rFonts w:eastAsia="Times New Roman" w:cs="Tahoma"/>
          <w:color w:val="auto"/>
          <w:lang w:eastAsia="es-ES"/>
        </w:rPr>
        <w:t xml:space="preserve">, de la Ley de la Materia, pues el agravio del hoy Recurrente consiste en la </w:t>
      </w:r>
      <w:r w:rsidRPr="004B40F4" w:rsidR="00292746">
        <w:rPr>
          <w:rFonts w:eastAsia="Times New Roman" w:cs="Tahoma"/>
          <w:color w:val="auto"/>
          <w:lang w:eastAsia="es-ES"/>
        </w:rPr>
        <w:t>clasificación de la información.</w:t>
      </w:r>
    </w:p>
    <w:p w:rsidRPr="004B40F4" w:rsidR="00E337A1" w:rsidP="00C65D56" w:rsidRDefault="00E337A1" w14:paraId="3905F6E6" w14:textId="77777777">
      <w:pPr>
        <w:spacing w:after="0" w:line="360" w:lineRule="auto"/>
        <w:rPr>
          <w:rFonts w:eastAsia="Times New Roman" w:cs="Tahoma"/>
          <w:b/>
          <w:bCs/>
          <w:color w:val="auto"/>
          <w:lang w:eastAsia="es-ES"/>
        </w:rPr>
      </w:pPr>
    </w:p>
    <w:p w:rsidRPr="004B40F4" w:rsidR="00E337A1" w:rsidP="00C65D56" w:rsidRDefault="00E337A1" w14:paraId="34DDAF9F" w14:textId="77777777">
      <w:pPr>
        <w:spacing w:after="0" w:line="360" w:lineRule="auto"/>
        <w:rPr>
          <w:rFonts w:eastAsia="Times New Roman" w:cs="Tahoma"/>
          <w:b/>
          <w:bCs/>
          <w:color w:val="auto"/>
          <w:lang w:eastAsia="es-ES"/>
        </w:rPr>
      </w:pPr>
      <w:r w:rsidRPr="004B40F4">
        <w:rPr>
          <w:rFonts w:eastAsia="Times New Roman" w:cs="Tahoma"/>
          <w:b/>
          <w:bCs/>
          <w:color w:val="auto"/>
          <w:lang w:eastAsia="es-ES"/>
        </w:rPr>
        <w:t>Causales de sobreseimiento.</w:t>
      </w:r>
    </w:p>
    <w:p w:rsidRPr="004B40F4" w:rsidR="00E337A1" w:rsidP="00C65D56" w:rsidRDefault="00E337A1" w14:paraId="37A726FA" w14:textId="77777777">
      <w:pPr>
        <w:spacing w:after="0" w:line="360" w:lineRule="auto"/>
        <w:rPr>
          <w:rFonts w:eastAsia="Times New Roman" w:cs="Tahoma"/>
          <w:b/>
          <w:bCs/>
          <w:color w:val="auto"/>
          <w:lang w:eastAsia="es-ES"/>
        </w:rPr>
      </w:pPr>
    </w:p>
    <w:p w:rsidRPr="004B40F4" w:rsidR="00E337A1" w:rsidP="00C65D56" w:rsidRDefault="00E337A1" w14:paraId="228F11D9" w14:textId="77777777">
      <w:pPr>
        <w:spacing w:after="0" w:line="360" w:lineRule="auto"/>
        <w:rPr>
          <w:rFonts w:eastAsia="Times New Roman" w:cs="Tahoma"/>
          <w:color w:val="auto"/>
          <w:szCs w:val="24"/>
          <w:lang w:eastAsia="es-ES"/>
        </w:rPr>
      </w:pPr>
      <w:r w:rsidRPr="004B40F4">
        <w:rPr>
          <w:rFonts w:eastAsia="Times New Roman" w:cs="Tahoma"/>
          <w:color w:val="auto"/>
          <w:szCs w:val="24"/>
          <w:lang w:eastAsia="es-ES"/>
        </w:rPr>
        <w:t>Por ser de previo y especial pronunciamiento, este Instituto analiza si se actualiza alguna causal de sobreseimiento.</w:t>
      </w:r>
    </w:p>
    <w:p w:rsidRPr="004B40F4" w:rsidR="00E337A1" w:rsidP="00C65D56" w:rsidRDefault="00E337A1" w14:paraId="65AC812E" w14:textId="77777777">
      <w:pPr>
        <w:spacing w:after="0" w:line="360" w:lineRule="auto"/>
        <w:rPr>
          <w:rFonts w:eastAsia="Times New Roman" w:cs="Tahoma"/>
          <w:color w:val="auto"/>
          <w:szCs w:val="24"/>
          <w:lang w:eastAsia="es-ES"/>
        </w:rPr>
      </w:pPr>
    </w:p>
    <w:p w:rsidRPr="004B40F4" w:rsidR="00E337A1" w:rsidP="00C65D56" w:rsidRDefault="00E337A1" w14:paraId="25E4A944" w14:textId="77777777">
      <w:pPr>
        <w:spacing w:after="0" w:line="360" w:lineRule="auto"/>
        <w:rPr>
          <w:rFonts w:eastAsia="Times New Roman" w:cs="Tahoma"/>
          <w:color w:val="auto"/>
          <w:szCs w:val="24"/>
          <w:lang w:eastAsia="es-ES"/>
        </w:rPr>
      </w:pPr>
      <w:r w:rsidRPr="004B40F4">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B40F4" w:rsidR="00E337A1" w:rsidP="00C65D56" w:rsidRDefault="00E337A1" w14:paraId="503E4A3A" w14:textId="77777777">
      <w:pPr>
        <w:spacing w:after="0" w:line="360" w:lineRule="auto"/>
        <w:rPr>
          <w:rFonts w:eastAsia="Times New Roman" w:cs="Tahoma"/>
          <w:color w:val="auto"/>
          <w:szCs w:val="24"/>
          <w:lang w:eastAsia="es-ES"/>
        </w:rPr>
      </w:pPr>
    </w:p>
    <w:p w:rsidRPr="004B40F4" w:rsidR="00E337A1" w:rsidP="00C65D56" w:rsidRDefault="00E337A1" w14:paraId="00B27994" w14:textId="77777777">
      <w:pPr>
        <w:spacing w:after="0" w:line="360" w:lineRule="auto"/>
        <w:rPr>
          <w:rFonts w:eastAsia="Times New Roman" w:cs="Tahoma"/>
          <w:color w:val="auto"/>
          <w:szCs w:val="24"/>
          <w:lang w:val="es-ES" w:eastAsia="es-ES"/>
        </w:rPr>
      </w:pPr>
      <w:r w:rsidRPr="004B40F4">
        <w:rPr>
          <w:rFonts w:eastAsia="Times New Roman" w:cs="Tahoma"/>
          <w:bCs/>
          <w:color w:val="auto"/>
          <w:szCs w:val="24"/>
          <w:lang w:val="es-ES" w:eastAsia="es-ES"/>
        </w:rPr>
        <w:t xml:space="preserve">Por tales motivos, </w:t>
      </w:r>
      <w:r w:rsidRPr="004B40F4">
        <w:rPr>
          <w:rFonts w:eastAsia="Times New Roman" w:cs="Tahoma"/>
          <w:color w:val="auto"/>
          <w:szCs w:val="24"/>
          <w:lang w:val="es-ES" w:eastAsia="es-ES"/>
        </w:rPr>
        <w:t>se considera procedente entrar al fondo del presente asunto.</w:t>
      </w:r>
    </w:p>
    <w:p w:rsidRPr="004B40F4" w:rsidR="00E337A1" w:rsidP="00C65D56" w:rsidRDefault="00E337A1" w14:paraId="59EEC276" w14:textId="77777777">
      <w:pPr>
        <w:spacing w:after="0" w:line="360" w:lineRule="auto"/>
      </w:pPr>
    </w:p>
    <w:p w:rsidRPr="004B40F4" w:rsidR="00E337A1" w:rsidP="00C65D56" w:rsidRDefault="00E337A1" w14:paraId="37A6FC57" w14:textId="77777777">
      <w:pPr>
        <w:spacing w:after="0" w:line="360" w:lineRule="auto"/>
        <w:rPr>
          <w:rFonts w:eastAsia="Times New Roman" w:cs="Tahoma"/>
          <w:b/>
          <w:bCs/>
          <w:iCs/>
          <w:color w:val="auto"/>
          <w:lang w:val="es-ES" w:eastAsia="es-ES"/>
        </w:rPr>
      </w:pPr>
      <w:r w:rsidRPr="004B40F4">
        <w:rPr>
          <w:rFonts w:eastAsia="Times New Roman" w:cs="Tahoma"/>
          <w:b/>
          <w:bCs/>
          <w:iCs/>
          <w:color w:val="auto"/>
          <w:lang w:val="es-ES" w:eastAsia="es-ES"/>
        </w:rPr>
        <w:t xml:space="preserve">TERCERO. Determinación de la Controversia. </w:t>
      </w:r>
    </w:p>
    <w:p w:rsidRPr="004B40F4" w:rsidR="00D2012E" w:rsidP="00C65D56" w:rsidRDefault="00D2012E" w14:paraId="759B3380" w14:textId="77777777">
      <w:pPr>
        <w:spacing w:after="0" w:line="360" w:lineRule="auto"/>
        <w:rPr>
          <w:rFonts w:eastAsia="Times New Roman" w:cs="Tahoma"/>
          <w:color w:val="auto"/>
          <w:lang w:val="es-ES" w:eastAsia="es-ES"/>
        </w:rPr>
      </w:pPr>
    </w:p>
    <w:p w:rsidRPr="004B40F4" w:rsidR="00955BBD" w:rsidP="00C65D56" w:rsidRDefault="00D24DE4" w14:paraId="253938AB" w14:textId="5E72ADDA">
      <w:pPr>
        <w:spacing w:after="0" w:line="360" w:lineRule="auto"/>
        <w:rPr>
          <w:rFonts w:eastAsia="Times New Roman" w:cs="Tahoma"/>
          <w:b/>
          <w:bCs/>
          <w:color w:val="auto"/>
          <w:lang w:val="es-ES" w:eastAsia="es-ES"/>
        </w:rPr>
      </w:pPr>
      <w:r w:rsidRPr="004B40F4">
        <w:rPr>
          <w:rFonts w:eastAsia="Times New Roman" w:cs="Tahoma"/>
          <w:color w:val="auto"/>
          <w:lang w:val="es-ES" w:eastAsia="es-ES"/>
        </w:rPr>
        <w:t xml:space="preserve">En atención a </w:t>
      </w:r>
      <w:r w:rsidRPr="004B40F4" w:rsidR="008A55D4">
        <w:rPr>
          <w:rFonts w:eastAsia="Times New Roman" w:cs="Tahoma"/>
          <w:color w:val="auto"/>
          <w:lang w:val="es-ES" w:eastAsia="es-ES"/>
        </w:rPr>
        <w:t>los</w:t>
      </w:r>
      <w:r w:rsidRPr="004B40F4">
        <w:rPr>
          <w:rFonts w:eastAsia="Times New Roman" w:cs="Tahoma"/>
          <w:color w:val="auto"/>
          <w:lang w:val="es-ES" w:eastAsia="es-ES"/>
        </w:rPr>
        <w:t xml:space="preserve"> antecedentes expuestos </w:t>
      </w:r>
      <w:r w:rsidRPr="004B40F4" w:rsidR="008A55D4">
        <w:rPr>
          <w:rFonts w:eastAsia="Times New Roman" w:cs="Tahoma"/>
          <w:color w:val="auto"/>
          <w:lang w:val="es-ES" w:eastAsia="es-ES"/>
        </w:rPr>
        <w:t>en párrafos anteriores, se advierte que</w:t>
      </w:r>
      <w:r w:rsidRPr="004B40F4" w:rsidR="008A55D4">
        <w:rPr>
          <w:rFonts w:eastAsia="Times New Roman" w:cs="Tahoma"/>
          <w:b/>
          <w:bCs/>
          <w:color w:val="auto"/>
          <w:lang w:val="es-ES" w:eastAsia="es-ES"/>
        </w:rPr>
        <w:t xml:space="preserve"> </w:t>
      </w:r>
      <w:r w:rsidRPr="004B40F4" w:rsidR="00545A1A">
        <w:rPr>
          <w:rFonts w:eastAsia="Times New Roman" w:cs="Tahoma"/>
          <w:iCs/>
          <w:color w:val="auto"/>
          <w:lang w:val="es-ES" w:eastAsia="es-ES"/>
        </w:rPr>
        <w:t xml:space="preserve">el Particular solicitó a la </w:t>
      </w:r>
      <w:r w:rsidRPr="004B40F4" w:rsidR="00545A1A">
        <w:rPr>
          <w:rFonts w:eastAsia="Times New Roman" w:cs="Tahoma"/>
          <w:iCs/>
          <w:color w:val="auto"/>
          <w:lang w:eastAsia="es-ES"/>
        </w:rPr>
        <w:t>Universidad Politécnica del Valle de Toluca el expediente personal de Cesar Lara Sánchez.</w:t>
      </w:r>
    </w:p>
    <w:p w:rsidRPr="004B40F4" w:rsidR="00406DF4" w:rsidP="00C65D56" w:rsidRDefault="00406DF4" w14:paraId="5B824C66" w14:textId="77777777">
      <w:pPr>
        <w:spacing w:after="0" w:line="360" w:lineRule="auto"/>
        <w:rPr>
          <w:rFonts w:eastAsia="Times New Roman" w:cs="Tahoma"/>
          <w:iCs/>
          <w:color w:val="auto"/>
          <w:lang w:eastAsia="es-ES"/>
        </w:rPr>
      </w:pPr>
    </w:p>
    <w:p w:rsidRPr="004B40F4" w:rsidR="008529F1" w:rsidP="00C65D56" w:rsidRDefault="00406DF4" w14:paraId="648EE933" w14:textId="7E27C235">
      <w:pPr>
        <w:spacing w:after="0" w:line="360" w:lineRule="auto"/>
        <w:rPr>
          <w:rFonts w:eastAsia="Times New Roman" w:cs="Tahoma"/>
          <w:iCs/>
          <w:color w:val="auto"/>
          <w:lang w:eastAsia="es-ES"/>
        </w:rPr>
      </w:pPr>
      <w:r w:rsidRPr="004B40F4">
        <w:rPr>
          <w:rFonts w:eastAsia="Times New Roman" w:cs="Tahoma"/>
          <w:iCs/>
          <w:color w:val="auto"/>
          <w:lang w:eastAsia="es-ES"/>
        </w:rPr>
        <w:t>En respuesta, el Sujeto Obligado a través de</w:t>
      </w:r>
      <w:r w:rsidRPr="004B40F4" w:rsidR="00DA42BB">
        <w:rPr>
          <w:rFonts w:eastAsia="Times New Roman" w:cs="Tahoma"/>
          <w:iCs/>
          <w:color w:val="auto"/>
          <w:lang w:eastAsia="es-ES"/>
        </w:rPr>
        <w:t xml:space="preserve">l Jefe de Departamento </w:t>
      </w:r>
      <w:r w:rsidRPr="004B40F4" w:rsidR="00AD2369">
        <w:rPr>
          <w:rFonts w:eastAsia="Times New Roman" w:cs="Tahoma"/>
          <w:iCs/>
          <w:color w:val="auto"/>
          <w:lang w:eastAsia="es-ES"/>
        </w:rPr>
        <w:t xml:space="preserve">de Recursos Humanos y Materiales, </w:t>
      </w:r>
      <w:r w:rsidRPr="004B40F4" w:rsidR="004C7793">
        <w:rPr>
          <w:rFonts w:eastAsia="Times New Roman" w:cs="Tahoma"/>
          <w:iCs/>
          <w:color w:val="auto"/>
          <w:lang w:eastAsia="es-ES"/>
        </w:rPr>
        <w:t>señal</w:t>
      </w:r>
      <w:r w:rsidRPr="004B40F4" w:rsidR="00386930">
        <w:rPr>
          <w:rFonts w:eastAsia="Times New Roman" w:cs="Tahoma"/>
          <w:iCs/>
          <w:color w:val="auto"/>
          <w:lang w:eastAsia="es-ES"/>
        </w:rPr>
        <w:t xml:space="preserve">ó contar con el expediente de personal docente no activo, sin embargo, hizo del conocimiento del Particular que la vía </w:t>
      </w:r>
      <w:r w:rsidRPr="004B40F4" w:rsidR="00DE50FA">
        <w:rPr>
          <w:rFonts w:eastAsia="Times New Roman" w:cs="Tahoma"/>
          <w:iCs/>
          <w:color w:val="auto"/>
          <w:lang w:eastAsia="es-ES"/>
        </w:rPr>
        <w:t>a través de la cual podría acceder a la información de su interés</w:t>
      </w:r>
      <w:r w:rsidRPr="004B40F4" w:rsidR="00BB22BE">
        <w:rPr>
          <w:rFonts w:eastAsia="Times New Roman" w:cs="Tahoma"/>
          <w:iCs/>
          <w:color w:val="auto"/>
          <w:lang w:eastAsia="es-ES"/>
        </w:rPr>
        <w:t>,</w:t>
      </w:r>
      <w:r w:rsidRPr="004B40F4" w:rsidR="00DE50FA">
        <w:rPr>
          <w:rFonts w:eastAsia="Times New Roman" w:cs="Tahoma"/>
          <w:iCs/>
          <w:color w:val="auto"/>
          <w:lang w:eastAsia="es-ES"/>
        </w:rPr>
        <w:t xml:space="preserve"> </w:t>
      </w:r>
      <w:r w:rsidRPr="004B40F4" w:rsidR="00BB22BE">
        <w:rPr>
          <w:rFonts w:eastAsia="Times New Roman" w:cs="Tahoma"/>
          <w:iCs/>
          <w:color w:val="auto"/>
          <w:lang w:eastAsia="es-ES"/>
        </w:rPr>
        <w:t>es mediante la</w:t>
      </w:r>
      <w:r w:rsidRPr="004B40F4" w:rsidR="00DE50FA">
        <w:rPr>
          <w:rFonts w:eastAsia="Times New Roman" w:cs="Tahoma"/>
          <w:iCs/>
          <w:color w:val="auto"/>
          <w:lang w:eastAsia="es-ES"/>
        </w:rPr>
        <w:t xml:space="preserve"> </w:t>
      </w:r>
      <w:r w:rsidRPr="004B40F4" w:rsidR="005D47C5">
        <w:rPr>
          <w:rFonts w:eastAsia="Times New Roman" w:cs="Tahoma"/>
          <w:iCs/>
          <w:color w:val="auto"/>
          <w:lang w:eastAsia="es-ES"/>
        </w:rPr>
        <w:t xml:space="preserve">presentación de </w:t>
      </w:r>
      <w:r w:rsidRPr="004B40F4" w:rsidR="008529F1">
        <w:rPr>
          <w:rFonts w:eastAsia="Times New Roman" w:cs="Tahoma"/>
          <w:iCs/>
          <w:color w:val="auto"/>
          <w:lang w:eastAsia="es-ES"/>
        </w:rPr>
        <w:t>una solicitud de acceso a datos personales mediante el Sistema de Acceso, Rectificación, Cancelación y Oposición de Datos Personales del Estado de México (SARCOEM)</w:t>
      </w:r>
      <w:r w:rsidRPr="004B40F4" w:rsidR="00E2330E">
        <w:rPr>
          <w:rFonts w:eastAsia="Times New Roman" w:cs="Tahoma"/>
          <w:iCs/>
          <w:color w:val="auto"/>
          <w:lang w:eastAsia="es-ES"/>
        </w:rPr>
        <w:t xml:space="preserve">, </w:t>
      </w:r>
      <w:r w:rsidRPr="004B40F4" w:rsidR="00171745">
        <w:rPr>
          <w:rFonts w:eastAsia="Times New Roman" w:cs="Tahoma"/>
          <w:iCs/>
          <w:color w:val="auto"/>
          <w:lang w:eastAsia="es-ES"/>
        </w:rPr>
        <w:t>ya que la información solicitada corresponde a un acceso de datos personales</w:t>
      </w:r>
      <w:r w:rsidRPr="004B40F4" w:rsidR="00194F53">
        <w:rPr>
          <w:rFonts w:eastAsia="Times New Roman" w:cs="Tahoma"/>
          <w:iCs/>
          <w:color w:val="auto"/>
          <w:lang w:eastAsia="es-ES"/>
        </w:rPr>
        <w:t xml:space="preserve">, </w:t>
      </w:r>
      <w:r w:rsidRPr="004B40F4" w:rsidR="00112537">
        <w:rPr>
          <w:rFonts w:eastAsia="Times New Roman" w:cs="Tahoma"/>
          <w:iCs/>
          <w:color w:val="auto"/>
          <w:lang w:eastAsia="es-ES"/>
        </w:rPr>
        <w:t xml:space="preserve">considerando que </w:t>
      </w:r>
      <w:r w:rsidRPr="004B40F4" w:rsidR="00E45CAA">
        <w:rPr>
          <w:rFonts w:eastAsia="Times New Roman" w:cs="Tahoma"/>
          <w:iCs/>
          <w:color w:val="auto"/>
          <w:lang w:eastAsia="es-ES"/>
        </w:rPr>
        <w:t xml:space="preserve">la información que obra en sus archivos contiene datos </w:t>
      </w:r>
      <w:r w:rsidRPr="004B40F4" w:rsidR="00E45CAA">
        <w:rPr>
          <w:rFonts w:eastAsia="Times New Roman" w:cs="Tahoma"/>
          <w:iCs/>
          <w:color w:val="auto"/>
          <w:lang w:eastAsia="es-ES"/>
        </w:rPr>
        <w:lastRenderedPageBreak/>
        <w:t xml:space="preserve">personales </w:t>
      </w:r>
      <w:r w:rsidRPr="004B40F4" w:rsidR="00420534">
        <w:rPr>
          <w:rFonts w:eastAsia="Times New Roman" w:cs="Tahoma"/>
          <w:iCs/>
          <w:color w:val="auto"/>
          <w:lang w:eastAsia="es-ES"/>
        </w:rPr>
        <w:t xml:space="preserve">cuyo titular es el C. Cesar Lara Sánchez. </w:t>
      </w:r>
      <w:r w:rsidRPr="004B40F4" w:rsidR="00F7650B">
        <w:rPr>
          <w:rFonts w:eastAsia="Times New Roman" w:cs="Tahoma"/>
          <w:iCs/>
          <w:color w:val="auto"/>
          <w:lang w:eastAsia="es-ES"/>
        </w:rPr>
        <w:t>De igual manera</w:t>
      </w:r>
      <w:r w:rsidRPr="004B40F4" w:rsidR="00F20BE8">
        <w:rPr>
          <w:rFonts w:eastAsia="Times New Roman" w:cs="Tahoma"/>
          <w:iCs/>
          <w:color w:val="auto"/>
          <w:lang w:eastAsia="es-ES"/>
        </w:rPr>
        <w:t xml:space="preserve">, </w:t>
      </w:r>
      <w:r w:rsidRPr="004B40F4" w:rsidR="00BD034A">
        <w:rPr>
          <w:rFonts w:eastAsia="Times New Roman" w:cs="Tahoma"/>
          <w:iCs/>
          <w:color w:val="auto"/>
          <w:lang w:eastAsia="es-ES"/>
        </w:rPr>
        <w:t xml:space="preserve">el Sujeto Obligado </w:t>
      </w:r>
      <w:r w:rsidRPr="004B40F4" w:rsidR="00723D83">
        <w:rPr>
          <w:rFonts w:eastAsia="Times New Roman" w:cs="Tahoma"/>
          <w:iCs/>
          <w:color w:val="auto"/>
          <w:lang w:eastAsia="es-ES"/>
        </w:rPr>
        <w:t>proporcion</w:t>
      </w:r>
      <w:r w:rsidRPr="004B40F4" w:rsidR="008871AA">
        <w:rPr>
          <w:rFonts w:eastAsia="Times New Roman" w:cs="Tahoma"/>
          <w:iCs/>
          <w:color w:val="auto"/>
          <w:lang w:eastAsia="es-ES"/>
        </w:rPr>
        <w:t>ó</w:t>
      </w:r>
      <w:r w:rsidRPr="004B40F4" w:rsidR="00723D83">
        <w:rPr>
          <w:rFonts w:eastAsia="Times New Roman" w:cs="Tahoma"/>
          <w:iCs/>
          <w:color w:val="auto"/>
          <w:lang w:eastAsia="es-ES"/>
        </w:rPr>
        <w:t xml:space="preserve"> al Particular dos documentos que contienen el procedimiento a seguir</w:t>
      </w:r>
      <w:r w:rsidRPr="004B40F4" w:rsidR="002805D1">
        <w:rPr>
          <w:rFonts w:eastAsia="Times New Roman" w:cs="Tahoma"/>
          <w:iCs/>
          <w:color w:val="auto"/>
          <w:lang w:eastAsia="es-ES"/>
        </w:rPr>
        <w:t>,</w:t>
      </w:r>
      <w:r w:rsidRPr="004B40F4" w:rsidR="00723D83">
        <w:rPr>
          <w:rFonts w:eastAsia="Times New Roman" w:cs="Tahoma"/>
          <w:iCs/>
          <w:color w:val="auto"/>
          <w:lang w:eastAsia="es-ES"/>
        </w:rPr>
        <w:t xml:space="preserve"> </w:t>
      </w:r>
      <w:r w:rsidRPr="004B40F4" w:rsidR="002805D1">
        <w:rPr>
          <w:rFonts w:eastAsia="Times New Roman" w:cs="Tahoma"/>
          <w:iCs/>
          <w:color w:val="auto"/>
          <w:lang w:eastAsia="es-ES"/>
        </w:rPr>
        <w:t xml:space="preserve">por una parte, </w:t>
      </w:r>
      <w:r w:rsidRPr="004B40F4" w:rsidR="008871AA">
        <w:rPr>
          <w:rFonts w:eastAsia="Times New Roman" w:cs="Tahoma"/>
          <w:iCs/>
          <w:color w:val="auto"/>
          <w:lang w:eastAsia="es-ES"/>
        </w:rPr>
        <w:t xml:space="preserve">para </w:t>
      </w:r>
      <w:r w:rsidRPr="004B40F4" w:rsidR="002805D1">
        <w:rPr>
          <w:rFonts w:eastAsia="Times New Roman" w:cs="Tahoma"/>
          <w:iCs/>
          <w:color w:val="auto"/>
          <w:lang w:eastAsia="es-ES"/>
        </w:rPr>
        <w:t xml:space="preserve">generar un usuario en el Sistema de Acceso, Rectificación, Cancelación y Oposición de Datos Personales del Estado de México (SARCOEM) y </w:t>
      </w:r>
      <w:r w:rsidRPr="004B40F4" w:rsidR="008871AA">
        <w:rPr>
          <w:rFonts w:eastAsia="Times New Roman" w:cs="Tahoma"/>
          <w:iCs/>
          <w:color w:val="auto"/>
          <w:lang w:eastAsia="es-ES"/>
        </w:rPr>
        <w:t xml:space="preserve">por </w:t>
      </w:r>
      <w:r w:rsidRPr="004B40F4" w:rsidR="002805D1">
        <w:rPr>
          <w:rFonts w:eastAsia="Times New Roman" w:cs="Tahoma"/>
          <w:iCs/>
          <w:color w:val="auto"/>
          <w:lang w:eastAsia="es-ES"/>
        </w:rPr>
        <w:t xml:space="preserve">otra, para presentar su solicitud </w:t>
      </w:r>
      <w:r w:rsidRPr="004B40F4" w:rsidR="002D2658">
        <w:rPr>
          <w:rFonts w:eastAsia="Times New Roman" w:cs="Tahoma"/>
          <w:iCs/>
          <w:color w:val="auto"/>
          <w:lang w:eastAsia="es-ES"/>
        </w:rPr>
        <w:t>en este sistema.</w:t>
      </w:r>
    </w:p>
    <w:p w:rsidRPr="004B40F4" w:rsidR="00A95C70" w:rsidP="00C65D56" w:rsidRDefault="00A95C70" w14:paraId="38568B57" w14:textId="77777777">
      <w:pPr>
        <w:spacing w:after="0" w:line="360" w:lineRule="auto"/>
        <w:rPr>
          <w:rFonts w:eastAsia="Times New Roman" w:cs="Tahoma"/>
          <w:iCs/>
          <w:color w:val="auto"/>
          <w:lang w:eastAsia="es-ES"/>
        </w:rPr>
      </w:pPr>
    </w:p>
    <w:p w:rsidRPr="004B40F4" w:rsidR="00FB6AB8" w:rsidP="00C65D56" w:rsidRDefault="00F7650B" w14:paraId="7160F4E1" w14:textId="146F5664">
      <w:pPr>
        <w:spacing w:after="0" w:line="360" w:lineRule="auto"/>
        <w:rPr>
          <w:rFonts w:eastAsia="Times New Roman" w:cs="Tahoma"/>
          <w:iCs/>
          <w:color w:val="auto"/>
          <w:lang w:eastAsia="es-ES"/>
        </w:rPr>
      </w:pPr>
      <w:r w:rsidRPr="004B40F4">
        <w:rPr>
          <w:rFonts w:eastAsia="Times New Roman" w:cs="Tahoma"/>
          <w:iCs/>
          <w:color w:val="auto"/>
          <w:lang w:eastAsia="es-ES"/>
        </w:rPr>
        <w:t xml:space="preserve">A consecuencia de lo anterior, </w:t>
      </w:r>
      <w:r w:rsidRPr="004B40F4" w:rsidR="008B0F5A">
        <w:rPr>
          <w:rFonts w:eastAsia="Times New Roman" w:cs="Tahoma"/>
          <w:iCs/>
          <w:color w:val="auto"/>
          <w:lang w:eastAsia="es-ES"/>
        </w:rPr>
        <w:t>el Particular impugnó la respuesta el Sujeto Obligado</w:t>
      </w:r>
      <w:r w:rsidRPr="004B40F4" w:rsidR="00370701">
        <w:rPr>
          <w:rFonts w:eastAsia="Times New Roman" w:cs="Tahoma"/>
          <w:iCs/>
          <w:color w:val="auto"/>
          <w:lang w:eastAsia="es-ES"/>
        </w:rPr>
        <w:t xml:space="preserve"> a través del presente </w:t>
      </w:r>
      <w:r w:rsidRPr="004B40F4" w:rsidR="00303C77">
        <w:rPr>
          <w:rFonts w:eastAsia="Times New Roman" w:cs="Tahoma"/>
          <w:iCs/>
          <w:color w:val="auto"/>
          <w:lang w:eastAsia="es-ES"/>
        </w:rPr>
        <w:t xml:space="preserve">Recurso de Revisión, mediante el cual señalo como agravio </w:t>
      </w:r>
      <w:r w:rsidRPr="004B40F4" w:rsidR="001E665B">
        <w:rPr>
          <w:rFonts w:eastAsia="Times New Roman" w:cs="Tahoma"/>
          <w:iCs/>
          <w:color w:val="auto"/>
          <w:lang w:eastAsia="es-ES"/>
        </w:rPr>
        <w:t xml:space="preserve">la clasificación de la información ya que el Ente Recurrido no funda ni motiva cual es la causar de considerar el expediente como reservado además de que </w:t>
      </w:r>
      <w:r w:rsidRPr="004B40F4" w:rsidR="00234131">
        <w:rPr>
          <w:rFonts w:eastAsia="Times New Roman" w:cs="Tahoma"/>
          <w:iCs/>
          <w:color w:val="auto"/>
          <w:lang w:eastAsia="es-ES"/>
        </w:rPr>
        <w:t xml:space="preserve">dicha circunstancia no fue aprobada por el Comité </w:t>
      </w:r>
      <w:r w:rsidRPr="004B40F4" w:rsidR="00D63476">
        <w:rPr>
          <w:rFonts w:eastAsia="Times New Roman" w:cs="Tahoma"/>
          <w:iCs/>
          <w:color w:val="auto"/>
          <w:lang w:eastAsia="es-ES"/>
        </w:rPr>
        <w:t xml:space="preserve">de Transparencia, </w:t>
      </w:r>
      <w:r w:rsidRPr="004B40F4" w:rsidR="00562457">
        <w:rPr>
          <w:rFonts w:eastAsia="Times New Roman" w:cs="Tahoma"/>
          <w:iCs/>
          <w:color w:val="auto"/>
          <w:lang w:eastAsia="es-ES"/>
        </w:rPr>
        <w:t xml:space="preserve">no obstante a lo anterior, </w:t>
      </w:r>
      <w:r w:rsidRPr="004B40F4" w:rsidR="00562457">
        <w:rPr>
          <w:rFonts w:eastAsia="Times New Roman" w:cs="Tahoma"/>
          <w:bCs/>
          <w:iCs/>
          <w:color w:val="auto"/>
          <w:lang w:val="es-ES_tradnl" w:eastAsia="es-ES"/>
        </w:rPr>
        <w:t>al aplicar la suplencia de la queja a favor de la Solicitante, en términos de los diversos 13 y, penúltimo párrafo, del 181 del ordenamiento señalado, relacionados con el último párrafo, del 146 de la Ley General de Transparencia y Acceso a la Información Pública, se coligue que su agravio va tendiente a impugnar la entre</w:t>
      </w:r>
      <w:r w:rsidRPr="004B40F4" w:rsidR="00972EA7">
        <w:rPr>
          <w:rFonts w:eastAsia="Times New Roman" w:cs="Tahoma"/>
          <w:bCs/>
          <w:iCs/>
          <w:color w:val="auto"/>
          <w:lang w:val="es-ES_tradnl" w:eastAsia="es-ES"/>
        </w:rPr>
        <w:t xml:space="preserve">ga de información </w:t>
      </w:r>
      <w:r w:rsidRPr="004B40F4" w:rsidR="000B59C5">
        <w:rPr>
          <w:rFonts w:eastAsia="Times New Roman" w:cs="Tahoma"/>
          <w:bCs/>
          <w:iCs/>
          <w:color w:val="auto"/>
          <w:lang w:val="es-ES_tradnl" w:eastAsia="es-ES"/>
        </w:rPr>
        <w:t>que no corresponde con lo solicitado, circunstancia que actualiza la causal de procedencia prevista en la fracción VI del artículo 179 de la Ley de Transparencia y Acceso a la Información Pública del Estado de México y Municipios.</w:t>
      </w:r>
    </w:p>
    <w:p w:rsidRPr="004B40F4" w:rsidR="001855E5" w:rsidP="00C65D56" w:rsidRDefault="001855E5" w14:paraId="5A83EB30" w14:textId="77777777">
      <w:pPr>
        <w:spacing w:after="0" w:line="360" w:lineRule="auto"/>
        <w:rPr>
          <w:rFonts w:eastAsia="Times New Roman" w:cs="Tahoma"/>
          <w:iCs/>
          <w:color w:val="auto"/>
          <w:lang w:eastAsia="es-ES"/>
        </w:rPr>
      </w:pPr>
    </w:p>
    <w:p w:rsidRPr="004B40F4" w:rsidR="00770CFC" w:rsidP="00C65D56" w:rsidRDefault="00DD7040" w14:paraId="6278235F" w14:textId="77777777">
      <w:pPr>
        <w:spacing w:after="0" w:line="360" w:lineRule="auto"/>
        <w:rPr>
          <w:rFonts w:eastAsia="Times New Roman" w:cs="Tahoma"/>
          <w:iCs/>
          <w:color w:val="auto"/>
          <w:lang w:eastAsia="es-ES"/>
        </w:rPr>
      </w:pPr>
      <w:r w:rsidRPr="004B40F4">
        <w:rPr>
          <w:rFonts w:eastAsia="Times New Roman" w:cs="Tahoma"/>
          <w:iCs/>
          <w:color w:val="auto"/>
          <w:lang w:eastAsia="es-ES"/>
        </w:rPr>
        <w:t xml:space="preserve">En ese orden de ideas, una vez admitido y notificado </w:t>
      </w:r>
      <w:r w:rsidRPr="004B40F4" w:rsidR="00E616C6">
        <w:rPr>
          <w:rFonts w:eastAsia="Times New Roman" w:cs="Tahoma"/>
          <w:iCs/>
          <w:color w:val="auto"/>
          <w:lang w:eastAsia="es-ES"/>
        </w:rPr>
        <w:t>el Recurso de Revisión a las partes, el Sujeto Obligado ratifico su respuesta inicial</w:t>
      </w:r>
      <w:r w:rsidRPr="004B40F4" w:rsidR="00FE17F7">
        <w:rPr>
          <w:rFonts w:eastAsia="Times New Roman" w:cs="Tahoma"/>
          <w:iCs/>
          <w:color w:val="auto"/>
          <w:lang w:eastAsia="es-ES"/>
        </w:rPr>
        <w:t>, por su parte, el Recurrente fue omiso en realizar manifestaciones que a su derecho conviniera y asistiera.</w:t>
      </w:r>
      <w:r w:rsidRPr="004B40F4" w:rsidR="004363DF">
        <w:rPr>
          <w:rFonts w:eastAsia="Times New Roman" w:cs="Tahoma"/>
          <w:iCs/>
          <w:color w:val="auto"/>
          <w:lang w:eastAsia="es-ES"/>
        </w:rPr>
        <w:t xml:space="preserve"> </w:t>
      </w:r>
    </w:p>
    <w:p w:rsidRPr="004B40F4" w:rsidR="00770CFC" w:rsidP="00C65D56" w:rsidRDefault="00770CFC" w14:paraId="1ACCAB6F" w14:textId="77777777">
      <w:pPr>
        <w:spacing w:after="0" w:line="360" w:lineRule="auto"/>
        <w:rPr>
          <w:rFonts w:eastAsia="Times New Roman" w:cs="Tahoma"/>
          <w:iCs/>
          <w:color w:val="auto"/>
          <w:lang w:eastAsia="es-ES"/>
        </w:rPr>
      </w:pPr>
    </w:p>
    <w:p w:rsidRPr="004B40F4" w:rsidR="00DD7040" w:rsidP="00C65D56" w:rsidRDefault="004363DF" w14:paraId="666EEC52" w14:textId="35F1DD89">
      <w:pPr>
        <w:spacing w:after="0" w:line="360" w:lineRule="auto"/>
        <w:rPr>
          <w:rFonts w:eastAsia="Times New Roman" w:cs="Tahoma"/>
          <w:iCs/>
          <w:color w:val="auto"/>
          <w:lang w:eastAsia="es-ES"/>
        </w:rPr>
      </w:pPr>
      <w:r w:rsidRPr="004B40F4">
        <w:rPr>
          <w:rFonts w:eastAsia="Times New Roman" w:cs="Tahoma"/>
          <w:iCs/>
          <w:color w:val="auto"/>
          <w:lang w:eastAsia="es-ES"/>
        </w:rPr>
        <w:t xml:space="preserve">No obstante a lo anterior, </w:t>
      </w:r>
      <w:r w:rsidRPr="004B40F4" w:rsidR="007C04EC">
        <w:rPr>
          <w:rFonts w:eastAsia="Times New Roman" w:cs="Tahoma"/>
          <w:iCs/>
          <w:color w:val="auto"/>
          <w:lang w:eastAsia="es-ES"/>
        </w:rPr>
        <w:t xml:space="preserve">durante la sustanciación del presente Medio de Impugnación, el Sujeto Obligado </w:t>
      </w:r>
      <w:r w:rsidRPr="004B40F4" w:rsidR="00CD6165">
        <w:rPr>
          <w:rFonts w:eastAsia="Times New Roman" w:cs="Tahoma"/>
          <w:iCs/>
          <w:color w:val="auto"/>
          <w:lang w:eastAsia="es-ES"/>
        </w:rPr>
        <w:t xml:space="preserve">al desahogar un requerimiento de información adicional en donde señalo medularmente lo siguiente: </w:t>
      </w:r>
    </w:p>
    <w:p w:rsidRPr="004B40F4" w:rsidR="00A54F1C" w:rsidP="00C65D56" w:rsidRDefault="00A54F1C" w14:paraId="6DDD0FAA" w14:textId="77777777">
      <w:pPr>
        <w:spacing w:after="0" w:line="360" w:lineRule="auto"/>
        <w:rPr>
          <w:rFonts w:eastAsia="Times New Roman" w:cs="Tahoma"/>
          <w:iCs/>
          <w:color w:val="auto"/>
          <w:lang w:eastAsia="es-E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517"/>
        <w:gridCol w:w="4517"/>
      </w:tblGrid>
      <w:tr w:rsidRPr="004B40F4" w:rsidR="00B66DDB" w:rsidTr="006F676D" w14:paraId="17880061" w14:textId="77777777">
        <w:tc>
          <w:tcPr>
            <w:tcW w:w="4517" w:type="dxa"/>
            <w:shd w:val="clear" w:color="auto" w:fill="BFBFBF" w:themeFill="background1" w:themeFillShade="BF"/>
            <w:vAlign w:val="center"/>
          </w:tcPr>
          <w:p w:rsidRPr="004B40F4" w:rsidR="00B66DDB" w:rsidP="00C65D56" w:rsidRDefault="00B66DDB" w14:paraId="3B9F4DAD" w14:textId="77777777">
            <w:pPr>
              <w:tabs>
                <w:tab w:val="left" w:pos="4962"/>
              </w:tabs>
              <w:spacing w:line="360" w:lineRule="auto"/>
              <w:jc w:val="center"/>
              <w:rPr>
                <w:rFonts w:eastAsia="Calibri" w:cs="Tahoma"/>
                <w:bCs/>
                <w:iCs/>
                <w:sz w:val="16"/>
                <w:szCs w:val="16"/>
                <w:lang w:eastAsia="es-ES_tradnl"/>
              </w:rPr>
            </w:pPr>
            <w:r w:rsidRPr="004B40F4">
              <w:rPr>
                <w:rFonts w:eastAsia="Calibri" w:cs="Tahoma"/>
                <w:b/>
                <w:iCs/>
                <w:sz w:val="16"/>
                <w:szCs w:val="16"/>
                <w:lang w:eastAsia="es-ES_tradnl"/>
              </w:rPr>
              <w:lastRenderedPageBreak/>
              <w:t>Requerimiento de información adicional</w:t>
            </w:r>
          </w:p>
        </w:tc>
        <w:tc>
          <w:tcPr>
            <w:tcW w:w="4517" w:type="dxa"/>
            <w:shd w:val="clear" w:color="auto" w:fill="BFBFBF" w:themeFill="background1" w:themeFillShade="BF"/>
            <w:vAlign w:val="center"/>
          </w:tcPr>
          <w:p w:rsidRPr="004B40F4" w:rsidR="00B66DDB" w:rsidP="00C65D56" w:rsidRDefault="00B66DDB" w14:paraId="6973B8DE" w14:textId="77777777">
            <w:pPr>
              <w:tabs>
                <w:tab w:val="left" w:pos="4962"/>
              </w:tabs>
              <w:spacing w:line="360" w:lineRule="auto"/>
              <w:jc w:val="center"/>
              <w:rPr>
                <w:rFonts w:eastAsia="Calibri" w:cs="Tahoma"/>
                <w:bCs/>
                <w:iCs/>
                <w:sz w:val="16"/>
                <w:szCs w:val="16"/>
                <w:lang w:eastAsia="es-ES_tradnl"/>
              </w:rPr>
            </w:pPr>
            <w:r w:rsidRPr="004B40F4">
              <w:rPr>
                <w:rFonts w:eastAsia="Calibri" w:cs="Tahoma"/>
                <w:b/>
                <w:iCs/>
                <w:sz w:val="16"/>
                <w:szCs w:val="16"/>
                <w:lang w:eastAsia="es-ES_tradnl"/>
              </w:rPr>
              <w:t>Desahogo por parte del Ente Recurrido</w:t>
            </w:r>
          </w:p>
        </w:tc>
      </w:tr>
      <w:tr w:rsidRPr="004B40F4" w:rsidR="00B66DDB" w:rsidTr="00702071" w14:paraId="3CC70ECF" w14:textId="77777777">
        <w:tc>
          <w:tcPr>
            <w:tcW w:w="4517" w:type="dxa"/>
          </w:tcPr>
          <w:p w:rsidRPr="004B40F4" w:rsidR="00B66DDB" w:rsidP="00C65D56" w:rsidRDefault="0043407B" w14:paraId="57835A03" w14:textId="2CABB480">
            <w:pPr>
              <w:pStyle w:val="Prrafodelista"/>
              <w:numPr>
                <w:ilvl w:val="0"/>
                <w:numId w:val="25"/>
              </w:numPr>
              <w:spacing w:line="360" w:lineRule="auto"/>
              <w:jc w:val="both"/>
              <w:rPr>
                <w:rFonts w:ascii="Palatino Linotype" w:hAnsi="Palatino Linotype" w:eastAsia="Calibri" w:cs="Tahoma"/>
                <w:bCs/>
                <w:iCs/>
                <w:sz w:val="16"/>
                <w:szCs w:val="16"/>
                <w:lang w:eastAsia="es-ES_tradnl"/>
              </w:rPr>
            </w:pPr>
            <w:r w:rsidRPr="004B40F4">
              <w:rPr>
                <w:rFonts w:ascii="Palatino Linotype" w:hAnsi="Palatino Linotype" w:eastAsia="Calibri" w:cs="Tahoma"/>
                <w:bCs/>
                <w:iCs/>
                <w:sz w:val="16"/>
                <w:szCs w:val="16"/>
                <w:lang w:eastAsia="es-ES_tradnl"/>
              </w:rPr>
              <w:t>Si a la fecha de la solicitud de información, es decir, al veinte de junio de dos mil veintidós, Cesar Lara Sánchez laboraba en la Universidad Politécnica del Valle de Toluca, y</w:t>
            </w:r>
          </w:p>
        </w:tc>
        <w:tc>
          <w:tcPr>
            <w:tcW w:w="4517" w:type="dxa"/>
          </w:tcPr>
          <w:p w:rsidRPr="004B40F4" w:rsidR="00B66DDB" w:rsidP="00C65D56" w:rsidRDefault="004636EF" w14:paraId="6520F795" w14:textId="6ED89C1E">
            <w:pPr>
              <w:tabs>
                <w:tab w:val="left" w:pos="4962"/>
              </w:tabs>
              <w:spacing w:line="360" w:lineRule="auto"/>
              <w:rPr>
                <w:rFonts w:eastAsia="Calibri" w:cs="Tahoma"/>
                <w:bCs/>
                <w:iCs/>
                <w:sz w:val="16"/>
                <w:szCs w:val="16"/>
                <w:lang w:eastAsia="es-ES_tradnl"/>
              </w:rPr>
            </w:pPr>
            <w:r w:rsidRPr="004B40F4">
              <w:rPr>
                <w:rFonts w:eastAsia="Calibri" w:cs="Tahoma"/>
                <w:bCs/>
                <w:iCs/>
                <w:sz w:val="16"/>
                <w:szCs w:val="16"/>
                <w:lang w:eastAsia="es-ES_tradnl"/>
              </w:rPr>
              <w:t xml:space="preserve">Me permito informar que </w:t>
            </w:r>
            <w:r w:rsidRPr="004B40F4" w:rsidR="00855A61">
              <w:rPr>
                <w:rFonts w:eastAsia="Calibri" w:cs="Tahoma"/>
                <w:bCs/>
                <w:iCs/>
                <w:sz w:val="16"/>
                <w:szCs w:val="16"/>
                <w:lang w:eastAsia="es-ES_tradnl"/>
              </w:rPr>
              <w:t xml:space="preserve">Cesar Lara Sánchez </w:t>
            </w:r>
            <w:r w:rsidRPr="004B40F4" w:rsidR="00702071">
              <w:rPr>
                <w:rFonts w:eastAsia="Calibri" w:cs="Tahoma"/>
                <w:bCs/>
                <w:iCs/>
                <w:sz w:val="16"/>
                <w:szCs w:val="16"/>
                <w:lang w:eastAsia="es-ES_tradnl"/>
              </w:rPr>
              <w:t xml:space="preserve">en fecha veinte de junio de dos mil veintidós no laboraba para </w:t>
            </w:r>
            <w:r w:rsidRPr="004B40F4" w:rsidR="006F676D">
              <w:rPr>
                <w:rFonts w:eastAsia="Calibri" w:cs="Tahoma"/>
                <w:bCs/>
                <w:iCs/>
                <w:sz w:val="16"/>
                <w:szCs w:val="16"/>
                <w:lang w:eastAsia="es-ES_tradnl"/>
              </w:rPr>
              <w:t xml:space="preserve">la </w:t>
            </w:r>
            <w:r w:rsidRPr="004B40F4" w:rsidR="006F676D">
              <w:rPr>
                <w:sz w:val="16"/>
                <w:szCs w:val="16"/>
              </w:rPr>
              <w:t>Universidad</w:t>
            </w:r>
            <w:r w:rsidRPr="004B40F4" w:rsidR="00702071">
              <w:rPr>
                <w:rFonts w:eastAsia="Calibri" w:cs="Tahoma"/>
                <w:bCs/>
                <w:iCs/>
                <w:sz w:val="16"/>
                <w:szCs w:val="16"/>
                <w:lang w:eastAsia="es-ES_tradnl"/>
              </w:rPr>
              <w:t xml:space="preserve"> Politécnica del Valle de Toluca</w:t>
            </w:r>
            <w:r w:rsidRPr="004B40F4" w:rsidR="000137FA">
              <w:rPr>
                <w:rFonts w:eastAsia="Calibri" w:cs="Tahoma"/>
                <w:bCs/>
                <w:iCs/>
                <w:sz w:val="16"/>
                <w:szCs w:val="16"/>
                <w:lang w:eastAsia="es-ES_tradnl"/>
              </w:rPr>
              <w:t xml:space="preserve">, lo anterior de conformidad con el formato de Aviso de Movimiento de baja realizado ante el </w:t>
            </w:r>
            <w:r w:rsidRPr="004B40F4" w:rsidR="00CA589F">
              <w:rPr>
                <w:rFonts w:eastAsia="Calibri" w:cs="Tahoma"/>
                <w:bCs/>
                <w:iCs/>
                <w:sz w:val="16"/>
                <w:szCs w:val="16"/>
                <w:lang w:eastAsia="es-ES_tradnl"/>
              </w:rPr>
              <w:t>Instituto de Seguridad Social del Estado de México y Municipios el cual es de la fecha 31 de agosto de 2016.</w:t>
            </w:r>
          </w:p>
        </w:tc>
      </w:tr>
    </w:tbl>
    <w:p w:rsidRPr="004B40F4" w:rsidR="00A54F1C" w:rsidP="00C65D56" w:rsidRDefault="00A54F1C" w14:paraId="5297EFA3" w14:textId="2CF22318">
      <w:pPr>
        <w:spacing w:after="0" w:line="360" w:lineRule="auto"/>
        <w:rPr>
          <w:rFonts w:eastAsia="Times New Roman" w:cs="Tahoma"/>
          <w:iCs/>
          <w:color w:val="auto"/>
          <w:lang w:eastAsia="es-ES"/>
        </w:rPr>
      </w:pPr>
    </w:p>
    <w:p w:rsidRPr="004B40F4" w:rsidR="00212A07" w:rsidP="00C65D56" w:rsidRDefault="00212A07" w14:paraId="541CDADA" w14:textId="1AD87637">
      <w:pPr>
        <w:spacing w:after="0" w:line="360" w:lineRule="auto"/>
        <w:rPr>
          <w:rFonts w:eastAsia="Times New Roman" w:cs="Tahoma"/>
          <w:iCs/>
          <w:color w:val="auto"/>
          <w:lang w:eastAsia="es-ES"/>
        </w:rPr>
      </w:pPr>
      <w:r w:rsidRPr="004B40F4">
        <w:rPr>
          <w:rFonts w:eastAsia="Times New Roman" w:cs="Tahoma"/>
          <w:iCs/>
          <w:color w:val="auto"/>
          <w:lang w:eastAsia="es-ES"/>
        </w:rPr>
        <w:lastRenderedPageBreak/>
        <w:t xml:space="preserve">Lo anterior, se desprende de las documentales que obran en el expediente de referencia, materia de la presente Resolución, consistente en: la solicitud de acceso a la información; la respuesta del Sujeto Obligado; </w:t>
      </w:r>
      <w:r w:rsidRPr="004B40F4">
        <w:rPr>
          <w:rFonts w:eastAsia="Times New Roman" w:cs="Tahoma"/>
          <w:bCs/>
          <w:iCs/>
          <w:color w:val="auto"/>
          <w:lang w:eastAsia="es-ES"/>
        </w:rPr>
        <w:t xml:space="preserve">el </w:t>
      </w:r>
      <w:r w:rsidRPr="004B40F4">
        <w:rPr>
          <w:rFonts w:eastAsia="Times New Roman" w:cs="Tahoma"/>
          <w:iCs/>
          <w:color w:val="auto"/>
          <w:lang w:eastAsia="es-ES"/>
        </w:rPr>
        <w:t>escrito recursal, el Informe Justificado rendido por el Sujeto Obligado y el desahogo del requerimiento de información adicional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rsidRPr="004B40F4" w:rsidR="00212A07" w:rsidP="00C65D56" w:rsidRDefault="00212A07" w14:paraId="074A9AAF" w14:textId="77777777">
      <w:pPr>
        <w:spacing w:after="0" w:line="360" w:lineRule="auto"/>
        <w:rPr>
          <w:rFonts w:eastAsia="Times New Roman" w:cs="Tahoma"/>
          <w:iCs/>
          <w:color w:val="auto"/>
          <w:lang w:eastAsia="es-ES"/>
        </w:rPr>
      </w:pPr>
    </w:p>
    <w:p w:rsidRPr="004B40F4" w:rsidR="00F13FDC" w:rsidP="00C65D56" w:rsidRDefault="00F13FDC" w14:paraId="6C88AE47" w14:textId="77777777">
      <w:pPr>
        <w:spacing w:after="0" w:line="360" w:lineRule="auto"/>
        <w:rPr>
          <w:rFonts w:eastAsia="Times New Roman" w:cs="Tahoma"/>
          <w:b/>
          <w:iCs/>
          <w:color w:val="auto"/>
          <w:lang w:eastAsia="es-ES"/>
        </w:rPr>
      </w:pPr>
      <w:r w:rsidRPr="004B40F4">
        <w:rPr>
          <w:rFonts w:eastAsia="Times New Roman" w:cs="Tahoma"/>
          <w:b/>
          <w:iCs/>
          <w:color w:val="auto"/>
          <w:lang w:val="es-ES" w:eastAsia="es-ES"/>
        </w:rPr>
        <w:t xml:space="preserve">CUARTO. </w:t>
      </w:r>
      <w:r w:rsidRPr="004B40F4">
        <w:rPr>
          <w:rFonts w:eastAsia="Times New Roman" w:cs="Tahoma"/>
          <w:b/>
          <w:iCs/>
          <w:color w:val="auto"/>
          <w:lang w:eastAsia="es-ES"/>
        </w:rPr>
        <w:t>Marco normativo aplicable en materia de transparencia y acceso a la información pública.</w:t>
      </w:r>
    </w:p>
    <w:p w:rsidRPr="004B40F4" w:rsidR="00F13FDC" w:rsidP="00C65D56" w:rsidRDefault="00F13FDC" w14:paraId="5292B820" w14:textId="77777777">
      <w:pPr>
        <w:spacing w:after="0" w:line="360" w:lineRule="auto"/>
        <w:rPr>
          <w:rFonts w:eastAsia="Times New Roman" w:cs="Tahoma"/>
          <w:iCs/>
          <w:color w:val="auto"/>
          <w:lang w:eastAsia="es-ES"/>
        </w:rPr>
      </w:pPr>
    </w:p>
    <w:p w:rsidRPr="004B40F4" w:rsidR="00F13FDC" w:rsidP="00C65D56" w:rsidRDefault="00F13FDC" w14:paraId="61AE97D6"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B40F4" w:rsidR="00F13FDC" w:rsidP="00C65D56" w:rsidRDefault="00F13FDC" w14:paraId="0203E262" w14:textId="77777777">
      <w:pPr>
        <w:spacing w:after="0" w:line="360" w:lineRule="auto"/>
        <w:rPr>
          <w:rFonts w:eastAsia="Times New Roman" w:cs="Tahoma"/>
          <w:bCs/>
          <w:iCs/>
          <w:color w:val="auto"/>
          <w:lang w:eastAsia="es-ES"/>
        </w:rPr>
      </w:pPr>
    </w:p>
    <w:p w:rsidRPr="004B40F4" w:rsidR="00F13FDC" w:rsidP="00C65D56" w:rsidRDefault="00F13FDC" w14:paraId="6A1083D2"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B40F4" w:rsidR="00F13FDC" w:rsidP="00C65D56" w:rsidRDefault="00F13FDC" w14:paraId="169DEE4E" w14:textId="77777777">
      <w:pPr>
        <w:spacing w:after="0" w:line="360" w:lineRule="auto"/>
        <w:rPr>
          <w:rFonts w:eastAsia="Times New Roman" w:cs="Tahoma"/>
          <w:bCs/>
          <w:iCs/>
          <w:color w:val="auto"/>
          <w:lang w:eastAsia="es-ES"/>
        </w:rPr>
      </w:pPr>
    </w:p>
    <w:p w:rsidRPr="004B40F4" w:rsidR="00F13FDC" w:rsidP="00C65D56" w:rsidRDefault="00F13FDC" w14:paraId="43CBD6BD"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 xml:space="preserve">En este sentido, los Lineamientos técnicos generales para la publicación, homologación y estandarización de la información de las obligaciones establecidas en el título quinto y en la </w:t>
      </w:r>
      <w:r w:rsidRPr="004B40F4">
        <w:rPr>
          <w:rFonts w:eastAsia="Times New Roman" w:cs="Tahoma"/>
          <w:bCs/>
          <w:iCs/>
          <w:color w:val="auto"/>
          <w:lang w:eastAsia="es-ES"/>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4B40F4" w:rsidR="00F13FDC" w:rsidP="00C65D56" w:rsidRDefault="00F13FDC" w14:paraId="7DF9F789" w14:textId="77777777">
      <w:pPr>
        <w:spacing w:after="0" w:line="360" w:lineRule="auto"/>
        <w:rPr>
          <w:rFonts w:eastAsia="Times New Roman" w:cs="Tahoma"/>
          <w:bCs/>
          <w:iCs/>
          <w:color w:val="auto"/>
          <w:lang w:eastAsia="es-ES"/>
        </w:rPr>
      </w:pPr>
    </w:p>
    <w:p w:rsidRPr="004B40F4" w:rsidR="00F13FDC" w:rsidP="00C65D56" w:rsidRDefault="00F13FDC" w14:paraId="799A2BAA"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B40F4" w:rsidR="00F13FDC" w:rsidP="00C65D56" w:rsidRDefault="00F13FDC" w14:paraId="2A8A245A" w14:textId="77777777">
      <w:pPr>
        <w:spacing w:after="0" w:line="360" w:lineRule="auto"/>
        <w:rPr>
          <w:rFonts w:eastAsia="Times New Roman" w:cs="Tahoma"/>
          <w:bCs/>
          <w:iCs/>
          <w:color w:val="auto"/>
          <w:lang w:eastAsia="es-ES"/>
        </w:rPr>
      </w:pPr>
    </w:p>
    <w:p w:rsidRPr="004B40F4" w:rsidR="00F13FDC" w:rsidP="00C65D56" w:rsidRDefault="00F13FDC" w14:paraId="10A15376" w14:textId="77777777">
      <w:pPr>
        <w:spacing w:after="0" w:line="360" w:lineRule="auto"/>
        <w:rPr>
          <w:rFonts w:eastAsia="Times New Roman" w:cs="Tahoma"/>
          <w:iCs/>
          <w:color w:val="auto"/>
          <w:lang w:eastAsia="es-ES"/>
        </w:rPr>
      </w:pPr>
      <w:r w:rsidRPr="004B40F4">
        <w:rPr>
          <w:rFonts w:eastAsia="Times New Roman" w:cs="Tahoma"/>
          <w:iCs/>
          <w:color w:val="auto"/>
          <w:lang w:eastAsia="es-ES"/>
        </w:rPr>
        <w:t>Por su parte, la Ley de Transparencia y Acceso a la Información Pública del Estado de México y Municipios (Reglamentaria del artículo 5° de la Constitución Local), establece lo siguiente:</w:t>
      </w:r>
    </w:p>
    <w:p w:rsidRPr="004B40F4" w:rsidR="00F13FDC" w:rsidP="00C65D56" w:rsidRDefault="00F13FDC" w14:paraId="180B8347" w14:textId="77777777">
      <w:pPr>
        <w:spacing w:after="0" w:line="360" w:lineRule="auto"/>
        <w:rPr>
          <w:rFonts w:eastAsia="Times New Roman" w:cs="Tahoma"/>
          <w:iCs/>
          <w:color w:val="auto"/>
          <w:lang w:eastAsia="es-ES"/>
        </w:rPr>
      </w:pPr>
    </w:p>
    <w:p w:rsidRPr="004B40F4" w:rsidR="00F13FDC" w:rsidP="00C65D56" w:rsidRDefault="00F13FDC" w14:paraId="0CB7F11F" w14:textId="77777777">
      <w:pPr>
        <w:spacing w:after="0" w:line="360" w:lineRule="auto"/>
        <w:rPr>
          <w:rFonts w:eastAsia="Times New Roman" w:cs="Tahoma"/>
          <w:iCs/>
          <w:color w:val="auto"/>
          <w:lang w:eastAsia="es-ES"/>
        </w:rPr>
      </w:pPr>
      <w:r w:rsidRPr="004B40F4">
        <w:rPr>
          <w:rFonts w:eastAsia="Times New Roman" w:cs="Tahoma"/>
          <w:iCs/>
          <w:color w:val="auto"/>
          <w:lang w:eastAsia="es-ES"/>
        </w:rPr>
        <w:t>El artículo 12, que, quienes generen, recopilen, administren, manejen, procesen, archiven o conserven información pública serán responsables de la misma.</w:t>
      </w:r>
    </w:p>
    <w:p w:rsidRPr="004B40F4" w:rsidR="00F13FDC" w:rsidP="00C65D56" w:rsidRDefault="00F13FDC" w14:paraId="07A9D9D4" w14:textId="77777777">
      <w:pPr>
        <w:spacing w:after="0" w:line="360" w:lineRule="auto"/>
        <w:rPr>
          <w:rFonts w:eastAsia="Times New Roman" w:cs="Tahoma"/>
          <w:iCs/>
          <w:color w:val="auto"/>
          <w:lang w:eastAsia="es-ES"/>
        </w:rPr>
      </w:pPr>
    </w:p>
    <w:p w:rsidRPr="004B40F4" w:rsidR="00F13FDC" w:rsidP="00C65D56" w:rsidRDefault="00F13FDC" w14:paraId="1A1649E6"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4B40F4" w:rsidR="00F13FDC" w:rsidP="00C65D56" w:rsidRDefault="00F13FDC" w14:paraId="641DB2A7" w14:textId="77777777">
      <w:pPr>
        <w:spacing w:after="0" w:line="360" w:lineRule="auto"/>
        <w:rPr>
          <w:rFonts w:eastAsia="Times New Roman" w:cs="Tahoma"/>
          <w:bCs/>
          <w:iCs/>
          <w:color w:val="auto"/>
          <w:lang w:eastAsia="es-ES"/>
        </w:rPr>
      </w:pPr>
    </w:p>
    <w:p w:rsidRPr="004B40F4" w:rsidR="00F13FDC" w:rsidP="00C65D56" w:rsidRDefault="00F13FDC" w14:paraId="625B900D" w14:textId="77777777">
      <w:pPr>
        <w:spacing w:after="0" w:line="360" w:lineRule="auto"/>
        <w:rPr>
          <w:rFonts w:eastAsia="Times New Roman" w:cs="Tahoma"/>
          <w:bCs/>
          <w:iCs/>
          <w:color w:val="auto"/>
          <w:lang w:eastAsia="es-ES"/>
        </w:rPr>
      </w:pPr>
      <w:r w:rsidRPr="004B40F4">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B40F4" w:rsidR="00F13FDC" w:rsidP="00C65D56" w:rsidRDefault="00F13FDC" w14:paraId="6DB22553" w14:textId="77777777">
      <w:pPr>
        <w:spacing w:after="0" w:line="360" w:lineRule="auto"/>
        <w:rPr>
          <w:rFonts w:eastAsia="Times New Roman" w:cs="Tahoma"/>
          <w:iCs/>
          <w:color w:val="auto"/>
          <w:lang w:eastAsia="es-ES"/>
        </w:rPr>
      </w:pPr>
    </w:p>
    <w:p w:rsidRPr="004B40F4" w:rsidR="00F13FDC" w:rsidP="00C65D56" w:rsidRDefault="00F13FDC" w14:paraId="664EE2DA" w14:textId="77777777">
      <w:pPr>
        <w:spacing w:after="0" w:line="360" w:lineRule="auto"/>
        <w:rPr>
          <w:rFonts w:eastAsia="Times New Roman" w:cs="Tahoma"/>
          <w:b/>
          <w:iCs/>
          <w:color w:val="auto"/>
          <w:lang w:eastAsia="es-ES"/>
        </w:rPr>
      </w:pPr>
      <w:r w:rsidRPr="004B40F4">
        <w:rPr>
          <w:rFonts w:eastAsia="Times New Roman" w:cs="Tahoma"/>
          <w:b/>
          <w:iCs/>
          <w:color w:val="auto"/>
          <w:lang w:eastAsia="es-ES"/>
        </w:rPr>
        <w:t>QUINTO. Estudio de Fondo.</w:t>
      </w:r>
    </w:p>
    <w:p w:rsidRPr="004B40F4" w:rsidR="00F13FDC" w:rsidP="00C65D56" w:rsidRDefault="00F13FDC" w14:paraId="7B61AF37" w14:textId="77777777">
      <w:pPr>
        <w:spacing w:after="0" w:line="360" w:lineRule="auto"/>
        <w:rPr>
          <w:rFonts w:eastAsia="Times New Roman" w:cs="Tahoma"/>
          <w:bCs/>
          <w:iCs/>
          <w:color w:val="auto"/>
          <w:lang w:eastAsia="es-ES"/>
        </w:rPr>
      </w:pPr>
    </w:p>
    <w:p w:rsidR="00DF65B9" w:rsidP="00C65D56" w:rsidRDefault="00280257" w14:paraId="0575CD04" w14:textId="6F0B3F90">
      <w:pPr>
        <w:spacing w:after="0" w:line="360" w:lineRule="auto"/>
        <w:rPr>
          <w:rFonts w:eastAsia="Times New Roman" w:cs="Tahoma"/>
          <w:iCs/>
          <w:color w:val="auto"/>
          <w:lang w:eastAsia="es-ES"/>
        </w:rPr>
      </w:pPr>
      <w:r w:rsidRPr="004B40F4">
        <w:rPr>
          <w:rFonts w:eastAsia="Times New Roman" w:cs="Tahoma"/>
          <w:iCs/>
          <w:color w:val="auto"/>
          <w:lang w:eastAsia="es-ES"/>
        </w:rPr>
        <w:t>Atendiendo a lo</w:t>
      </w:r>
      <w:r w:rsidRPr="004B40F4" w:rsidR="004D5EDC">
        <w:rPr>
          <w:rFonts w:eastAsia="Times New Roman" w:cs="Tahoma"/>
          <w:iCs/>
          <w:color w:val="auto"/>
          <w:lang w:eastAsia="es-ES"/>
        </w:rPr>
        <w:t xml:space="preserve">s argumentos sostenidos por las partes, </w:t>
      </w:r>
      <w:r w:rsidRPr="004B40F4" w:rsidR="007A3C90">
        <w:rPr>
          <w:rFonts w:eastAsia="Times New Roman" w:cs="Tahoma"/>
          <w:iCs/>
          <w:color w:val="auto"/>
          <w:lang w:eastAsia="es-ES"/>
        </w:rPr>
        <w:t>en principio</w:t>
      </w:r>
      <w:r w:rsidRPr="004B40F4" w:rsidR="00A84347">
        <w:rPr>
          <w:rFonts w:eastAsia="Times New Roman" w:cs="Tahoma"/>
          <w:iCs/>
          <w:color w:val="auto"/>
          <w:lang w:eastAsia="es-ES"/>
        </w:rPr>
        <w:t xml:space="preserve"> es nec</w:t>
      </w:r>
      <w:r w:rsidRPr="004B40F4" w:rsidR="004F19B8">
        <w:rPr>
          <w:rFonts w:eastAsia="Times New Roman" w:cs="Tahoma"/>
          <w:iCs/>
          <w:color w:val="auto"/>
          <w:lang w:eastAsia="es-ES"/>
        </w:rPr>
        <w:t xml:space="preserve">esario </w:t>
      </w:r>
      <w:r w:rsidRPr="004B40F4" w:rsidR="00357675">
        <w:rPr>
          <w:rFonts w:eastAsia="Times New Roman" w:cs="Tahoma"/>
          <w:iCs/>
          <w:color w:val="auto"/>
          <w:lang w:eastAsia="es-ES"/>
        </w:rPr>
        <w:t>contextualizar</w:t>
      </w:r>
      <w:r w:rsidRPr="004B40F4" w:rsidR="008D1CCE">
        <w:rPr>
          <w:rFonts w:eastAsia="Times New Roman" w:cs="Tahoma"/>
          <w:iCs/>
          <w:color w:val="auto"/>
          <w:lang w:eastAsia="es-ES"/>
        </w:rPr>
        <w:t xml:space="preserve"> la información de </w:t>
      </w:r>
      <w:r w:rsidRPr="004B40F4" w:rsidR="001F4A1C">
        <w:rPr>
          <w:rFonts w:eastAsia="Times New Roman" w:cs="Tahoma"/>
          <w:iCs/>
          <w:color w:val="auto"/>
          <w:lang w:eastAsia="es-ES"/>
        </w:rPr>
        <w:t>interés del Recurrente</w:t>
      </w:r>
      <w:r w:rsidR="00861F4F">
        <w:rPr>
          <w:rFonts w:eastAsia="Times New Roman" w:cs="Tahoma"/>
          <w:iCs/>
          <w:color w:val="auto"/>
          <w:lang w:eastAsia="es-ES"/>
        </w:rPr>
        <w:t xml:space="preserve">; para lo cual, </w:t>
      </w:r>
      <w:r w:rsidRPr="004B40F4" w:rsidR="00DF65B9">
        <w:rPr>
          <w:rFonts w:eastAsia="Times New Roman" w:cs="Tahoma"/>
          <w:iCs/>
          <w:color w:val="auto"/>
          <w:lang w:eastAsia="es-ES"/>
        </w:rPr>
        <w:t xml:space="preserve">el artículo </w:t>
      </w:r>
      <w:r w:rsidR="009A1A92">
        <w:rPr>
          <w:rFonts w:eastAsia="Times New Roman" w:cs="Tahoma"/>
          <w:iCs/>
          <w:color w:val="auto"/>
          <w:lang w:eastAsia="es-ES"/>
        </w:rPr>
        <w:t xml:space="preserve">108 de la Constitución Política de los Estados Unidos Mexicanos, con relación al diverso </w:t>
      </w:r>
      <w:r w:rsidRPr="004B40F4" w:rsidR="00DF65B9">
        <w:rPr>
          <w:rFonts w:eastAsia="Times New Roman" w:cs="Tahoma"/>
          <w:iCs/>
          <w:color w:val="auto"/>
          <w:lang w:eastAsia="es-ES"/>
        </w:rPr>
        <w:t xml:space="preserve">130 de la </w:t>
      </w:r>
      <w:r w:rsidRPr="004B40F4" w:rsidR="001F5B38">
        <w:rPr>
          <w:rFonts w:eastAsia="Times New Roman" w:cs="Tahoma"/>
          <w:iCs/>
          <w:color w:val="auto"/>
          <w:lang w:eastAsia="es-ES"/>
        </w:rPr>
        <w:t xml:space="preserve">Constitución Política </w:t>
      </w:r>
      <w:r w:rsidR="00861F4F">
        <w:rPr>
          <w:rFonts w:eastAsia="Times New Roman" w:cs="Tahoma"/>
          <w:iCs/>
          <w:color w:val="auto"/>
          <w:lang w:eastAsia="es-ES"/>
        </w:rPr>
        <w:t>d</w:t>
      </w:r>
      <w:r w:rsidRPr="004B40F4" w:rsidR="001F5B38">
        <w:rPr>
          <w:rFonts w:eastAsia="Times New Roman" w:cs="Tahoma"/>
          <w:iCs/>
          <w:color w:val="auto"/>
          <w:lang w:eastAsia="es-ES"/>
        </w:rPr>
        <w:t xml:space="preserve">el Estado Libre </w:t>
      </w:r>
      <w:r w:rsidR="00861F4F">
        <w:rPr>
          <w:rFonts w:eastAsia="Times New Roman" w:cs="Tahoma"/>
          <w:iCs/>
          <w:color w:val="auto"/>
          <w:lang w:eastAsia="es-ES"/>
        </w:rPr>
        <w:t>y</w:t>
      </w:r>
      <w:r w:rsidRPr="004B40F4" w:rsidR="001F5B38">
        <w:rPr>
          <w:rFonts w:eastAsia="Times New Roman" w:cs="Tahoma"/>
          <w:iCs/>
          <w:color w:val="auto"/>
          <w:lang w:eastAsia="es-ES"/>
        </w:rPr>
        <w:t xml:space="preserve"> Soberano </w:t>
      </w:r>
      <w:r w:rsidR="00861F4F">
        <w:rPr>
          <w:rFonts w:eastAsia="Times New Roman" w:cs="Tahoma"/>
          <w:iCs/>
          <w:color w:val="auto"/>
          <w:lang w:eastAsia="es-ES"/>
        </w:rPr>
        <w:t>d</w:t>
      </w:r>
      <w:r w:rsidRPr="004B40F4" w:rsidR="001F5B38">
        <w:rPr>
          <w:rFonts w:eastAsia="Times New Roman" w:cs="Tahoma"/>
          <w:iCs/>
          <w:color w:val="auto"/>
          <w:lang w:eastAsia="es-ES"/>
        </w:rPr>
        <w:t>e México</w:t>
      </w:r>
      <w:r w:rsidR="009A1A92">
        <w:rPr>
          <w:rFonts w:eastAsia="Times New Roman" w:cs="Tahoma"/>
          <w:iCs/>
          <w:color w:val="auto"/>
          <w:lang w:eastAsia="es-ES"/>
        </w:rPr>
        <w:t>,</w:t>
      </w:r>
      <w:r w:rsidRPr="004B40F4" w:rsidR="008A2B76">
        <w:rPr>
          <w:rFonts w:eastAsia="Times New Roman" w:cs="Tahoma"/>
          <w:iCs/>
          <w:color w:val="auto"/>
          <w:lang w:eastAsia="es-ES"/>
        </w:rPr>
        <w:t xml:space="preserve"> establece</w:t>
      </w:r>
      <w:r w:rsidR="009A1A92">
        <w:rPr>
          <w:rFonts w:eastAsia="Times New Roman" w:cs="Tahoma"/>
          <w:iCs/>
          <w:color w:val="auto"/>
          <w:lang w:eastAsia="es-ES"/>
        </w:rPr>
        <w:t>n</w:t>
      </w:r>
      <w:r w:rsidRPr="004B40F4" w:rsidR="008A2B76">
        <w:rPr>
          <w:rFonts w:eastAsia="Times New Roman" w:cs="Tahoma"/>
          <w:iCs/>
          <w:color w:val="auto"/>
          <w:lang w:eastAsia="es-ES"/>
        </w:rPr>
        <w:t xml:space="preserve"> que se considera </w:t>
      </w:r>
      <w:r w:rsidRPr="004B40F4" w:rsidR="00DF65B9">
        <w:rPr>
          <w:rFonts w:eastAsia="Times New Roman" w:cs="Tahoma"/>
          <w:iCs/>
          <w:color w:val="auto"/>
          <w:lang w:eastAsia="es-ES"/>
        </w:rPr>
        <w:t>como servidor público a toda persona que desempeñe un empleo, cargo o comisión en alguno</w:t>
      </w:r>
      <w:r w:rsidRPr="004B40F4" w:rsidR="008A2B76">
        <w:rPr>
          <w:rFonts w:eastAsia="Times New Roman" w:cs="Tahoma"/>
          <w:iCs/>
          <w:color w:val="auto"/>
          <w:lang w:eastAsia="es-ES"/>
        </w:rPr>
        <w:t xml:space="preserve"> </w:t>
      </w:r>
      <w:r w:rsidRPr="004B40F4" w:rsidR="00DF65B9">
        <w:rPr>
          <w:rFonts w:eastAsia="Times New Roman" w:cs="Tahoma"/>
          <w:iCs/>
          <w:color w:val="auto"/>
          <w:lang w:eastAsia="es-ES"/>
        </w:rPr>
        <w:t>de los poderes del Estado, organismos autónomos, en los municipios y organismos auxiliares,</w:t>
      </w:r>
      <w:r w:rsidRPr="004B40F4" w:rsidR="008A2B76">
        <w:rPr>
          <w:rFonts w:eastAsia="Times New Roman" w:cs="Tahoma"/>
          <w:iCs/>
          <w:color w:val="auto"/>
          <w:lang w:eastAsia="es-ES"/>
        </w:rPr>
        <w:t xml:space="preserve"> </w:t>
      </w:r>
      <w:r w:rsidRPr="004B40F4" w:rsidR="00DF65B9">
        <w:rPr>
          <w:rFonts w:eastAsia="Times New Roman" w:cs="Tahoma"/>
          <w:iCs/>
          <w:color w:val="auto"/>
          <w:lang w:eastAsia="es-ES"/>
        </w:rPr>
        <w:t>así como los titulares o quienes hagan sus veces en empresas de participación estatal o</w:t>
      </w:r>
      <w:r w:rsidRPr="004B40F4" w:rsidR="008A2B76">
        <w:rPr>
          <w:rFonts w:eastAsia="Times New Roman" w:cs="Tahoma"/>
          <w:iCs/>
          <w:color w:val="auto"/>
          <w:lang w:eastAsia="es-ES"/>
        </w:rPr>
        <w:t xml:space="preserve"> </w:t>
      </w:r>
      <w:r w:rsidRPr="004B40F4" w:rsidR="00DF65B9">
        <w:rPr>
          <w:rFonts w:eastAsia="Times New Roman" w:cs="Tahoma"/>
          <w:iCs/>
          <w:color w:val="auto"/>
          <w:lang w:eastAsia="es-ES"/>
        </w:rPr>
        <w:t>municipal, sociedades o asociaciones asimiladas a éstas y en los fideicomisos públicos.</w:t>
      </w:r>
    </w:p>
    <w:p w:rsidR="009A1A92" w:rsidP="00C65D56" w:rsidRDefault="009A1A92" w14:paraId="48DFBC91" w14:textId="77777777">
      <w:pPr>
        <w:spacing w:after="0" w:line="360" w:lineRule="auto"/>
        <w:rPr>
          <w:bCs/>
        </w:rPr>
      </w:pPr>
    </w:p>
    <w:p w:rsidR="009A1A92" w:rsidP="00C65D56" w:rsidRDefault="009A1A92" w14:paraId="559CFCAA" w14:textId="77777777">
      <w:pPr>
        <w:spacing w:after="0" w:line="360" w:lineRule="auto"/>
        <w:rPr>
          <w:rFonts w:cs="Tahoma"/>
          <w:bCs/>
          <w:color w:val="0D0D0D" w:themeColor="text1" w:themeTint="F2"/>
        </w:rPr>
      </w:pPr>
      <w:r>
        <w:rPr>
          <w:rFonts w:cs="Tahoma"/>
          <w:bCs/>
          <w:color w:val="0D0D0D" w:themeColor="text1" w:themeTint="F2"/>
        </w:rPr>
        <w:t xml:space="preserve">En ese orden de ideas, el 47 de la Ley de Trabajo de los Servidores Públicos del Estado de México y Municipios, establece que las personas que quieran ingresar al servicio público deben cumplir diversos requisitos, tales como, presentar una solicitud en el formato oficial, ser de nacionalidad mexicana, estar en ejercicio de derechos civiles y políticos, no haber sido separado del servicio, tener buena salud, acreditar los exámenes de conocimientos correspondientes, entre otros. </w:t>
      </w:r>
    </w:p>
    <w:p w:rsidR="009A1A92" w:rsidP="00C65D56" w:rsidRDefault="009A1A92" w14:paraId="146FB7B1" w14:textId="77777777">
      <w:pPr>
        <w:spacing w:after="0" w:line="360" w:lineRule="auto"/>
        <w:rPr>
          <w:bCs/>
        </w:rPr>
      </w:pPr>
    </w:p>
    <w:p w:rsidR="009A1A92" w:rsidP="00C65D56" w:rsidRDefault="009A1A92" w14:paraId="5CF96233" w14:textId="7B299D29">
      <w:pPr>
        <w:spacing w:after="0" w:line="360" w:lineRule="auto"/>
        <w:rPr>
          <w:bCs/>
        </w:rPr>
      </w:pPr>
      <w:r>
        <w:rPr>
          <w:bCs/>
        </w:rPr>
        <w:t xml:space="preserve">Además, el Manual de Normas y Procedimientos de Desarrollo y Administración de Personal, establece el procedimiento denominado Expediente de Personal, que establece que su objetivo es mantener actualizada la documentación personal y la </w:t>
      </w:r>
      <w:r>
        <w:t>histórica-laboral de los servidores públicos, a fin de que el expediente de cada uno de ellos contenga todas las incidencias que ocurren desde su alta hasta su baja; por lo que, los órganos desconcentrados serán los responsables de conformar y mantener actualizados los expedi</w:t>
      </w:r>
      <w:r w:rsidR="00A65AF5">
        <w:t>entes</w:t>
      </w:r>
      <w:r>
        <w:t xml:space="preserve"> de los trabajadores gubernamentales.</w:t>
      </w:r>
    </w:p>
    <w:p w:rsidR="009A1A92" w:rsidP="00C65D56" w:rsidRDefault="009A1A92" w14:paraId="3AFAB6B2" w14:textId="77777777">
      <w:pPr>
        <w:spacing w:after="0" w:line="360" w:lineRule="auto"/>
        <w:rPr>
          <w:bCs/>
        </w:rPr>
      </w:pPr>
    </w:p>
    <w:p w:rsidR="00A65AF5" w:rsidP="00C65D56" w:rsidRDefault="00A65AF5" w14:paraId="572111F3" w14:textId="42217D03">
      <w:pPr>
        <w:spacing w:after="0" w:line="360" w:lineRule="auto"/>
        <w:rPr>
          <w:bCs/>
        </w:rPr>
      </w:pPr>
      <w:r>
        <w:rPr>
          <w:bCs/>
        </w:rPr>
        <w:t xml:space="preserve">Asimismo, precisa que los expedientes se conformaran por los documentos que los servidores públicos entreguen para ingresar al cargo y se necesiten para causa alta, así como, todos </w:t>
      </w:r>
      <w:r>
        <w:rPr>
          <w:bCs/>
        </w:rPr>
        <w:lastRenderedPageBreak/>
        <w:t xml:space="preserve">aquellos que se procesen dentro de la dependencia pública, sus reconocimientos y sanciones, los movimientos que les afecten </w:t>
      </w:r>
    </w:p>
    <w:p w:rsidR="00F83DB1" w:rsidP="00C65D56" w:rsidRDefault="00F83DB1" w14:paraId="28428768" w14:textId="77777777">
      <w:pPr>
        <w:spacing w:after="0" w:line="360" w:lineRule="auto"/>
        <w:rPr>
          <w:bCs/>
        </w:rPr>
      </w:pPr>
    </w:p>
    <w:p w:rsidR="00A65AF5" w:rsidP="00C65D56" w:rsidRDefault="00A65AF5" w14:paraId="06B94475" w14:textId="2634F43D">
      <w:pPr>
        <w:spacing w:after="0" w:line="360" w:lineRule="auto"/>
        <w:rPr>
          <w:bCs/>
        </w:rPr>
      </w:pPr>
      <w:r>
        <w:rPr>
          <w:bCs/>
        </w:rPr>
        <w:t xml:space="preserve">En ese contexto, </w:t>
      </w:r>
      <w:r w:rsidRPr="004B40F4">
        <w:rPr>
          <w:bCs/>
        </w:rPr>
        <w:t xml:space="preserve">el artículo 98, fracción XVII, de la </w:t>
      </w:r>
      <w:r w:rsidRPr="004B40F4">
        <w:rPr>
          <w:bCs/>
          <w:lang w:val="es-ES"/>
        </w:rPr>
        <w:t>Ley del Trabajo de los Servidores Públicos del Estado de México y Municipios</w:t>
      </w:r>
      <w:r>
        <w:rPr>
          <w:bCs/>
          <w:lang w:val="es-ES"/>
        </w:rPr>
        <w:t>,</w:t>
      </w:r>
      <w:r w:rsidRPr="004B40F4">
        <w:rPr>
          <w:bCs/>
          <w:lang w:val="es-ES"/>
        </w:rPr>
        <w:t xml:space="preserve"> establece que es obligación de las instituciones públicas el integrar </w:t>
      </w:r>
      <w:r w:rsidRPr="004B40F4">
        <w:rPr>
          <w:bCs/>
        </w:rPr>
        <w:t>los expedientes de los servidores públicos y proporcionar las constancias que éstos soliciten para el trámite de los asuntos de su interés</w:t>
      </w:r>
      <w:r>
        <w:rPr>
          <w:bCs/>
        </w:rPr>
        <w:t>.</w:t>
      </w:r>
    </w:p>
    <w:p w:rsidR="00A65AF5" w:rsidP="00C65D56" w:rsidRDefault="00A65AF5" w14:paraId="506E424E" w14:textId="6CD69CBC">
      <w:pPr>
        <w:spacing w:after="0" w:line="360" w:lineRule="auto"/>
        <w:rPr>
          <w:bCs/>
        </w:rPr>
      </w:pPr>
      <w:r>
        <w:rPr>
          <w:bCs/>
        </w:rPr>
        <w:t>En ese orden de ideas, el Manual General de Organización de la Universidad Politécnica del Valle de Toluca, establece que el Departamento de Recursos Humanos y Materiales, es el encargado de integrar y mantener actualizadas las plantillas, inventarios, nóminas, tabuladores y expedientes del personal de la Universidad.</w:t>
      </w:r>
    </w:p>
    <w:p w:rsidRPr="004B40F4" w:rsidR="00526948" w:rsidP="00C65D56" w:rsidRDefault="00526948" w14:paraId="785C3C3A" w14:textId="77777777">
      <w:pPr>
        <w:spacing w:after="0" w:line="360" w:lineRule="auto"/>
        <w:rPr>
          <w:bCs/>
        </w:rPr>
      </w:pPr>
    </w:p>
    <w:p w:rsidRPr="004B40F4" w:rsidR="00F83DB1" w:rsidP="00C65D56" w:rsidRDefault="00E336CD" w14:paraId="1B51735B" w14:textId="42C8923E">
      <w:pPr>
        <w:spacing w:after="0" w:line="360" w:lineRule="auto"/>
        <w:rPr>
          <w:bCs/>
        </w:rPr>
      </w:pPr>
      <w:r>
        <w:rPr>
          <w:bCs/>
        </w:rPr>
        <w:t>Lo cual toma relevancia</w:t>
      </w:r>
      <w:r w:rsidRPr="004B40F4" w:rsidR="00F83DB1">
        <w:rPr>
          <w:bCs/>
        </w:rPr>
        <w:t>,</w:t>
      </w:r>
      <w:r>
        <w:rPr>
          <w:bCs/>
        </w:rPr>
        <w:t xml:space="preserve"> pues conforme a</w:t>
      </w:r>
      <w:r w:rsidRPr="004B40F4" w:rsidR="00F83DB1">
        <w:rPr>
          <w:bCs/>
        </w:rPr>
        <w:t xml:space="preserve">l artículo 18 de la Ley de Transparencia y Acceso a la Información Pública del Estado de México y Municipios, el cual establece que los sujetos obligados deberán documentar todo acto que derive de sus facultades, competencias y funciones, lo cual, en concordancia con lo señalado en párrafos anteriores, el ingreso al servicio público debe ser documentado. </w:t>
      </w:r>
    </w:p>
    <w:p w:rsidR="00F83DB1" w:rsidP="00C65D56" w:rsidRDefault="00F83DB1" w14:paraId="57C98E75" w14:textId="77777777">
      <w:pPr>
        <w:spacing w:after="0" w:line="360" w:lineRule="auto"/>
        <w:rPr>
          <w:rFonts w:eastAsia="Times New Roman" w:cs="Tahoma"/>
          <w:iCs/>
          <w:color w:val="auto"/>
          <w:lang w:eastAsia="es-ES"/>
        </w:rPr>
      </w:pPr>
    </w:p>
    <w:p w:rsidR="00A65AF5" w:rsidP="00C65D56" w:rsidRDefault="00A65AF5" w14:paraId="7B671C87" w14:textId="47BBF8C3">
      <w:pPr>
        <w:spacing w:after="0" w:line="360" w:lineRule="auto"/>
        <w:rPr>
          <w:rFonts w:eastAsia="Times New Roman" w:cs="Tahoma"/>
          <w:iCs/>
          <w:color w:val="auto"/>
          <w:lang w:eastAsia="es-ES"/>
        </w:rPr>
      </w:pPr>
      <w:r>
        <w:rPr>
          <w:rFonts w:eastAsia="Times New Roman" w:cs="Tahoma"/>
          <w:iCs/>
          <w:color w:val="auto"/>
          <w:lang w:eastAsia="es-ES"/>
        </w:rPr>
        <w:t xml:space="preserve">Ahora bien, mediante el desahogo del requerimiento de información adicional, el Sujeto Obligado precisó que la persona señalada en la solicitud, había sido servidor público de la institución educativa y que había causado baja el </w:t>
      </w:r>
      <w:r w:rsidR="00E336CD">
        <w:rPr>
          <w:rFonts w:eastAsia="Times New Roman" w:cs="Tahoma"/>
          <w:iCs/>
          <w:color w:val="auto"/>
          <w:lang w:eastAsia="es-ES"/>
        </w:rPr>
        <w:t xml:space="preserve">treinta y uno de agosto de dos mil dieciséis; por lo que, en el presente caso, se logra vislumbrar que la pretensión del </w:t>
      </w:r>
      <w:r w:rsidRPr="004B40F4" w:rsidR="00093902">
        <w:rPr>
          <w:rFonts w:eastAsia="Times New Roman" w:cs="Tahoma"/>
          <w:iCs/>
          <w:color w:val="auto"/>
          <w:lang w:eastAsia="es-ES"/>
        </w:rPr>
        <w:t>Recurrente consiste en acceder al expediente personal</w:t>
      </w:r>
      <w:r w:rsidRPr="004B40F4" w:rsidR="00D2647D">
        <w:rPr>
          <w:rFonts w:eastAsia="Times New Roman" w:cs="Tahoma"/>
          <w:iCs/>
          <w:color w:val="auto"/>
          <w:lang w:eastAsia="es-ES"/>
        </w:rPr>
        <w:t>,</w:t>
      </w:r>
      <w:r w:rsidRPr="004B40F4" w:rsidR="00093902">
        <w:rPr>
          <w:rFonts w:eastAsia="Times New Roman" w:cs="Tahoma"/>
          <w:iCs/>
          <w:color w:val="auto"/>
          <w:lang w:eastAsia="es-ES"/>
        </w:rPr>
        <w:t xml:space="preserve"> que integró la </w:t>
      </w:r>
      <w:r w:rsidRPr="004B40F4" w:rsidR="00093902">
        <w:rPr>
          <w:rFonts w:eastAsia="Calibri" w:cs="Tahoma"/>
        </w:rPr>
        <w:t>Universidad Politécnica del Valle de Toluca</w:t>
      </w:r>
      <w:r w:rsidRPr="004B40F4" w:rsidR="00EF13E6">
        <w:rPr>
          <w:rFonts w:eastAsia="Calibri" w:cs="Tahoma"/>
        </w:rPr>
        <w:t xml:space="preserve"> </w:t>
      </w:r>
      <w:r>
        <w:rPr>
          <w:rFonts w:eastAsia="Calibri" w:cs="Tahoma"/>
        </w:rPr>
        <w:t>del entonces servidor público</w:t>
      </w:r>
      <w:r w:rsidRPr="004B40F4" w:rsidR="00D2647D">
        <w:rPr>
          <w:rFonts w:eastAsia="Calibri" w:cs="Tahoma"/>
        </w:rPr>
        <w:t xml:space="preserve"> C</w:t>
      </w:r>
      <w:r>
        <w:rPr>
          <w:rFonts w:eastAsia="Calibri" w:cs="Tahoma"/>
        </w:rPr>
        <w:t>é</w:t>
      </w:r>
      <w:r w:rsidRPr="004B40F4" w:rsidR="00EF13E6">
        <w:rPr>
          <w:rFonts w:eastAsia="Times New Roman" w:cs="Tahoma"/>
          <w:bCs/>
          <w:iCs/>
          <w:color w:val="auto"/>
          <w:lang w:eastAsia="es-ES"/>
        </w:rPr>
        <w:t>sar Lara Sánchez.</w:t>
      </w:r>
      <w:r w:rsidRPr="004B40F4" w:rsidR="00402A04">
        <w:rPr>
          <w:rFonts w:eastAsia="Times New Roman" w:cs="Tahoma"/>
          <w:iCs/>
          <w:color w:val="auto"/>
          <w:lang w:eastAsia="es-ES"/>
        </w:rPr>
        <w:t xml:space="preserve"> </w:t>
      </w:r>
    </w:p>
    <w:p w:rsidR="00A65AF5" w:rsidP="00C65D56" w:rsidRDefault="00A65AF5" w14:paraId="4A77E5A2" w14:textId="77777777">
      <w:pPr>
        <w:spacing w:after="0" w:line="360" w:lineRule="auto"/>
        <w:rPr>
          <w:rFonts w:eastAsia="Times New Roman" w:cs="Tahoma"/>
          <w:iCs/>
          <w:color w:val="auto"/>
          <w:lang w:eastAsia="es-ES"/>
        </w:rPr>
      </w:pPr>
    </w:p>
    <w:p w:rsidRPr="004B40F4" w:rsidR="004F09F6" w:rsidP="00C65D56" w:rsidRDefault="00E336CD" w14:paraId="68D759C5" w14:textId="69DAC07B">
      <w:pPr>
        <w:spacing w:after="0" w:line="360" w:lineRule="auto"/>
        <w:rPr>
          <w:rFonts w:eastAsia="Times New Roman" w:cs="Tahoma"/>
          <w:iCs/>
          <w:color w:val="auto"/>
          <w:lang w:eastAsia="es-ES"/>
        </w:rPr>
      </w:pPr>
      <w:r>
        <w:rPr>
          <w:rFonts w:eastAsia="Times New Roman" w:cs="Tahoma"/>
          <w:iCs/>
          <w:color w:val="auto"/>
          <w:lang w:eastAsia="es-ES"/>
        </w:rPr>
        <w:t xml:space="preserve">Establecida dicha circunstancia, se procede analizar la respuesta entregada por el Sujeto Obligado, para lo cual, de las constancias </w:t>
      </w:r>
      <w:r w:rsidRPr="004B40F4" w:rsidR="00414BA3">
        <w:rPr>
          <w:rFonts w:eastAsia="Times New Roman" w:cs="Tahoma"/>
          <w:iCs/>
          <w:color w:val="auto"/>
          <w:lang w:eastAsia="es-ES"/>
        </w:rPr>
        <w:t xml:space="preserve">que obran en el expediente en el que se actúa, se </w:t>
      </w:r>
      <w:r w:rsidRPr="004B40F4" w:rsidR="00414BA3">
        <w:rPr>
          <w:rFonts w:eastAsia="Times New Roman" w:cs="Tahoma"/>
          <w:iCs/>
          <w:color w:val="auto"/>
          <w:lang w:eastAsia="es-ES"/>
        </w:rPr>
        <w:lastRenderedPageBreak/>
        <w:t>advierte que el Sujeto Obligado</w:t>
      </w:r>
      <w:r w:rsidRPr="004B40F4" w:rsidR="00B438B9">
        <w:rPr>
          <w:rFonts w:eastAsia="Times New Roman" w:cs="Tahoma"/>
          <w:iCs/>
          <w:color w:val="auto"/>
          <w:lang w:eastAsia="es-ES"/>
        </w:rPr>
        <w:t xml:space="preserve">, </w:t>
      </w:r>
      <w:r w:rsidRPr="004B40F4" w:rsidR="002012CA">
        <w:rPr>
          <w:rFonts w:eastAsia="Times New Roman" w:cs="Tahoma"/>
          <w:iCs/>
          <w:color w:val="auto"/>
          <w:lang w:eastAsia="es-ES"/>
        </w:rPr>
        <w:t>turno</w:t>
      </w:r>
      <w:r w:rsidRPr="004B40F4" w:rsidR="00B438B9">
        <w:rPr>
          <w:rFonts w:eastAsia="Times New Roman" w:cs="Tahoma"/>
          <w:iCs/>
          <w:color w:val="auto"/>
          <w:lang w:eastAsia="es-ES"/>
        </w:rPr>
        <w:t xml:space="preserve"> </w:t>
      </w:r>
      <w:r w:rsidRPr="004B40F4" w:rsidR="002012CA">
        <w:rPr>
          <w:rFonts w:eastAsia="Times New Roman" w:cs="Tahoma"/>
          <w:iCs/>
          <w:color w:val="auto"/>
          <w:lang w:eastAsia="es-ES"/>
        </w:rPr>
        <w:t xml:space="preserve">el requerimiento de información al </w:t>
      </w:r>
      <w:r w:rsidRPr="00E336CD" w:rsidR="002012CA">
        <w:rPr>
          <w:rFonts w:eastAsia="Times New Roman" w:cs="Tahoma"/>
          <w:iCs/>
          <w:color w:val="auto"/>
          <w:lang w:eastAsia="es-ES"/>
        </w:rPr>
        <w:t>Departamento de Recursos Humanos y Materiales</w:t>
      </w:r>
      <w:r>
        <w:rPr>
          <w:rFonts w:eastAsia="Times New Roman" w:cs="Tahoma"/>
          <w:iCs/>
          <w:color w:val="auto"/>
          <w:lang w:eastAsia="es-ES"/>
        </w:rPr>
        <w:t>; por lo que</w:t>
      </w:r>
      <w:r w:rsidRPr="004B40F4" w:rsidR="003C05AB">
        <w:rPr>
          <w:rFonts w:eastAsia="Times New Roman" w:cs="Tahoma"/>
          <w:iCs/>
          <w:color w:val="auto"/>
          <w:lang w:eastAsia="es-ES"/>
        </w:rPr>
        <w:t xml:space="preserve">, </w:t>
      </w:r>
      <w:r w:rsidRPr="004B40F4" w:rsidR="004F09F6">
        <w:rPr>
          <w:bCs/>
          <w:iCs/>
        </w:rPr>
        <w:t xml:space="preserve">es necesario hacer referencia al procedimiento de búsqueda </w:t>
      </w:r>
      <w:r w:rsidRPr="004B40F4" w:rsidR="004F09F6">
        <w:rPr>
          <w:bCs/>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4B40F4" w:rsidR="004F09F6" w:rsidP="00C65D56" w:rsidRDefault="004F09F6" w14:paraId="289BD23B" w14:textId="77777777">
      <w:pPr>
        <w:spacing w:after="0" w:line="360" w:lineRule="auto"/>
        <w:rPr>
          <w:bCs/>
          <w:lang w:val="es-ES"/>
        </w:rPr>
      </w:pPr>
    </w:p>
    <w:p w:rsidRPr="004B40F4" w:rsidR="004F09F6" w:rsidP="00C65D56" w:rsidRDefault="004F09F6" w14:paraId="7CDCE371" w14:textId="77777777">
      <w:pPr>
        <w:numPr>
          <w:ilvl w:val="0"/>
          <w:numId w:val="1"/>
        </w:numPr>
        <w:spacing w:after="0" w:line="360" w:lineRule="auto"/>
        <w:rPr>
          <w:bCs/>
          <w:lang w:val="es-ES"/>
        </w:rPr>
      </w:pPr>
      <w:r w:rsidRPr="004B40F4">
        <w:rPr>
          <w:bCs/>
          <w:lang w:val="es-ES"/>
        </w:rPr>
        <w:t xml:space="preserve">Las Unidades de Transparencia garantizarán que las solicitudes de acceso a la información se turnen a todas las </w:t>
      </w:r>
      <w:r w:rsidRPr="004B40F4">
        <w:rPr>
          <w:b/>
          <w:lang w:val="es-ES"/>
        </w:rPr>
        <w:t>áreas competentes</w:t>
      </w:r>
      <w:r w:rsidRPr="004B40F4">
        <w:rPr>
          <w:bCs/>
          <w:lang w:val="es-ES"/>
        </w:rPr>
        <w:t xml:space="preserve"> que cuenten con la información o deban tenerla -de acuerdo a las facultades, competencias y funciones-, con el objeto de que dichas áreas realicen una búsqueda exhaustiva y razonable de la información requerida, y</w:t>
      </w:r>
    </w:p>
    <w:p w:rsidRPr="004B40F4" w:rsidR="004F09F6" w:rsidP="00C65D56" w:rsidRDefault="004F09F6" w14:paraId="410E673A" w14:textId="77777777">
      <w:pPr>
        <w:spacing w:after="0" w:line="360" w:lineRule="auto"/>
        <w:rPr>
          <w:bCs/>
          <w:lang w:val="es-ES"/>
        </w:rPr>
      </w:pPr>
    </w:p>
    <w:p w:rsidRPr="004B40F4" w:rsidR="004F09F6" w:rsidP="00C65D56" w:rsidRDefault="004F09F6" w14:paraId="609AFB9A" w14:textId="77777777">
      <w:pPr>
        <w:numPr>
          <w:ilvl w:val="0"/>
          <w:numId w:val="1"/>
        </w:numPr>
        <w:spacing w:after="0" w:line="360" w:lineRule="auto"/>
        <w:rPr>
          <w:bCs/>
          <w:lang w:val="es-ES"/>
        </w:rPr>
      </w:pPr>
      <w:r w:rsidRPr="004B40F4">
        <w:rPr>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B40F4" w:rsidR="004F09F6" w:rsidP="00C65D56" w:rsidRDefault="004F09F6" w14:paraId="34B3337D" w14:textId="77777777">
      <w:pPr>
        <w:spacing w:after="0" w:line="360" w:lineRule="auto"/>
        <w:rPr>
          <w:bCs/>
        </w:rPr>
      </w:pPr>
    </w:p>
    <w:p w:rsidR="00872996" w:rsidP="00C65D56" w:rsidRDefault="00E336CD" w14:paraId="7986DCF1" w14:textId="2BDF00AA">
      <w:pPr>
        <w:spacing w:after="0" w:line="360" w:lineRule="auto"/>
        <w:rPr>
          <w:bCs/>
        </w:rPr>
      </w:pPr>
      <w:r>
        <w:rPr>
          <w:bCs/>
        </w:rPr>
        <w:t>De tal circunstancia, se logra vislumbrar que el Sujeto Obligado</w:t>
      </w:r>
      <w:r w:rsidRPr="004B40F4" w:rsidR="00872996">
        <w:rPr>
          <w:bCs/>
        </w:rPr>
        <w:t xml:space="preserve"> cumplió con el procedimiento de búsqueda previsto en el artículo 162 de la Ley de </w:t>
      </w:r>
      <w:r w:rsidRPr="004B40F4" w:rsidR="008B1748">
        <w:rPr>
          <w:bCs/>
        </w:rPr>
        <w:t xml:space="preserve">Transparencia y Acceso a la Información Pública del Estado de México y Municipios, </w:t>
      </w:r>
      <w:r>
        <w:rPr>
          <w:bCs/>
        </w:rPr>
        <w:t>toda vez, que como se refirió en párrafos anteriores, el Departamento de Recursos Humanos y Materiales, es el encargado de administrar, actualizar y resguardar los expedientes laborales de aquellos trabajadores con lo que conto la Institución Educativa.</w:t>
      </w:r>
    </w:p>
    <w:p w:rsidR="00E336CD" w:rsidP="00C65D56" w:rsidRDefault="00E336CD" w14:paraId="3AE0E421" w14:textId="77777777">
      <w:pPr>
        <w:spacing w:after="0" w:line="360" w:lineRule="auto"/>
        <w:rPr>
          <w:bCs/>
        </w:rPr>
      </w:pPr>
    </w:p>
    <w:p w:rsidR="00E336CD" w:rsidP="00C65D56" w:rsidRDefault="00E336CD" w14:paraId="728A06BF" w14:textId="01306929">
      <w:pPr>
        <w:spacing w:after="0" w:line="360" w:lineRule="auto"/>
        <w:rPr>
          <w:bCs/>
        </w:rPr>
      </w:pPr>
      <w:r>
        <w:rPr>
          <w:bCs/>
        </w:rPr>
        <w:t xml:space="preserve">Ahora bien, dicha área, de manera clara y precisa afirmó que contaba con el expediente laboral de la persona señalada en la solicitud, el cual era personal docente no activo, lo cual, se robustece, con el desahogo del requerimiento de información adicional, en el cual, se precisa </w:t>
      </w:r>
      <w:r>
        <w:rPr>
          <w:bCs/>
        </w:rPr>
        <w:lastRenderedPageBreak/>
        <w:t>que dicho ex trabajador causó baja el treinta y uno de agosto de dos mil dieciséis</w:t>
      </w:r>
      <w:r w:rsidR="008E695D">
        <w:rPr>
          <w:bCs/>
        </w:rPr>
        <w:t>; por lo que, es claro que lo peticionado obra en sus archivos.</w:t>
      </w:r>
    </w:p>
    <w:p w:rsidR="008E695D" w:rsidP="00C65D56" w:rsidRDefault="008E695D" w14:paraId="3EBF0BE1" w14:textId="77777777">
      <w:pPr>
        <w:spacing w:after="0" w:line="360" w:lineRule="auto"/>
        <w:rPr>
          <w:bCs/>
        </w:rPr>
      </w:pPr>
    </w:p>
    <w:p w:rsidR="008E695D" w:rsidP="00C65D56" w:rsidRDefault="008E695D" w14:paraId="65AD1239" w14:textId="401CDEAE">
      <w:pPr>
        <w:spacing w:after="0" w:line="360" w:lineRule="auto"/>
        <w:rPr>
          <w:bCs/>
        </w:rPr>
      </w:pPr>
      <w:r>
        <w:rPr>
          <w:bCs/>
        </w:rPr>
        <w:t>Por otra parte, el Departamento de Recursos Humanos y Materiales indicó que la solicitud de información, no correspondía a un derecho de acceso a información pública, sino a un ejercicio de la prerrogativa de acceso a datos personales; por lo que, le indicó el procedimiento para realizar su trámite a través del Sistema de Acceso, Rectificación, Cancelación y Oposición</w:t>
      </w:r>
      <w:r w:rsidR="00C65D56">
        <w:rPr>
          <w:bCs/>
        </w:rPr>
        <w:t xml:space="preserve"> de Datos Personales</w:t>
      </w:r>
      <w:r>
        <w:rPr>
          <w:bCs/>
        </w:rPr>
        <w:t xml:space="preserve"> del Estado de México</w:t>
      </w:r>
      <w:r w:rsidR="00C65D56">
        <w:rPr>
          <w:bCs/>
        </w:rPr>
        <w:t>; por lo que, resulta necesario analizar los dos derechos referidos.</w:t>
      </w:r>
    </w:p>
    <w:p w:rsidR="00E336CD" w:rsidP="00C65D56" w:rsidRDefault="00E336CD" w14:paraId="04A8ED65" w14:textId="77777777">
      <w:pPr>
        <w:spacing w:after="0" w:line="360" w:lineRule="auto"/>
        <w:rPr>
          <w:bCs/>
        </w:rPr>
      </w:pPr>
    </w:p>
    <w:p w:rsidRPr="008E695D" w:rsidR="008E695D" w:rsidP="00C65D56" w:rsidRDefault="00C65D56" w14:paraId="7649536B" w14:textId="18BAA289">
      <w:pPr>
        <w:spacing w:after="0" w:line="360" w:lineRule="auto"/>
        <w:rPr>
          <w:rFonts w:eastAsia="Times New Roman" w:cs="Tahoma"/>
          <w:b/>
          <w:color w:val="auto"/>
          <w:lang w:eastAsia="es-ES"/>
        </w:rPr>
      </w:pPr>
      <w:r>
        <w:rPr>
          <w:rFonts w:eastAsia="Calibri" w:cs="Tahoma"/>
          <w:bCs/>
          <w:color w:val="auto"/>
          <w:lang w:val="es-ES"/>
        </w:rPr>
        <w:t>En principio,</w:t>
      </w:r>
      <w:r w:rsidRPr="008E695D" w:rsidR="008E695D">
        <w:rPr>
          <w:rFonts w:eastAsia="Calibri" w:cs="Tahoma"/>
          <w:bCs/>
          <w:color w:val="auto"/>
          <w:lang w:val="es-ES"/>
        </w:rPr>
        <w:t xml:space="preserve"> cabe precisar que de conformidad con los artículos 6°, apartado A, de la Constitución Política de los Estados Unidos Mexicanos, 5° de la Constitución Política del Estado Libre y Soberano de México, </w:t>
      </w:r>
      <w:r w:rsidRPr="008E695D" w:rsidR="008E695D">
        <w:rPr>
          <w:rFonts w:eastAsia="Times New Roman" w:cs="Tahoma"/>
          <w:bCs/>
          <w:color w:val="auto"/>
          <w:lang w:eastAsia="es-ES"/>
        </w:rPr>
        <w:t xml:space="preserve">4° de la Ley General de Transparencia y Acceso a la Información Pública y 4° de la </w:t>
      </w:r>
      <w:r w:rsidRPr="008E695D" w:rsidR="008E695D">
        <w:rPr>
          <w:rFonts w:eastAsia="Times New Roman" w:cs="Tahoma"/>
          <w:color w:val="auto"/>
          <w:lang w:eastAsia="es-ES"/>
        </w:rPr>
        <w:t xml:space="preserve">Ley </w:t>
      </w:r>
      <w:r w:rsidRPr="008E695D" w:rsidR="008E695D">
        <w:rPr>
          <w:rFonts w:eastAsia="Times New Roman" w:cs="Tahoma"/>
          <w:bCs/>
          <w:color w:val="auto"/>
          <w:lang w:eastAsia="es-ES"/>
        </w:rPr>
        <w:t xml:space="preserve">de Transparencia y Acceso a la Información Pública del Estado de México y Municipios, </w:t>
      </w:r>
      <w:r w:rsidRPr="008E695D" w:rsidR="008E695D">
        <w:rPr>
          <w:rFonts w:eastAsia="Times New Roman" w:cs="Tahoma"/>
          <w:b/>
          <w:color w:val="auto"/>
          <w:lang w:eastAsia="es-ES"/>
        </w:rPr>
        <w:t>toda la información generada, obtenida, adquirida, transformada o en posesión de los sujetos obligados es pública y accesible a cualquier persona.</w:t>
      </w:r>
    </w:p>
    <w:p w:rsidRPr="008E695D" w:rsidR="008E695D" w:rsidP="00C65D56" w:rsidRDefault="008E695D" w14:paraId="76121ED6" w14:textId="77777777">
      <w:pPr>
        <w:spacing w:after="0" w:line="360" w:lineRule="auto"/>
        <w:rPr>
          <w:rFonts w:eastAsia="Times New Roman" w:cs="Tahoma"/>
          <w:bCs/>
          <w:color w:val="auto"/>
          <w:lang w:eastAsia="es-ES"/>
        </w:rPr>
      </w:pPr>
    </w:p>
    <w:p w:rsidRPr="008E695D" w:rsidR="008E695D" w:rsidP="00C65D56" w:rsidRDefault="008E695D" w14:paraId="3035F865" w14:textId="77777777">
      <w:pPr>
        <w:spacing w:after="0" w:line="360" w:lineRule="auto"/>
        <w:rPr>
          <w:rFonts w:eastAsia="Calibri" w:cs="Tahoma"/>
          <w:bCs/>
          <w:color w:val="auto"/>
          <w:lang w:val="es-ES"/>
        </w:rPr>
      </w:pPr>
      <w:r w:rsidRPr="008E695D">
        <w:rPr>
          <w:rFonts w:eastAsia="Calibri" w:cs="Tahoma"/>
          <w:bCs/>
          <w:color w:val="auto"/>
          <w:lang w:val="es-ES"/>
        </w:rPr>
        <w:t xml:space="preserve">En ese orden de ideas, el artículo 3°, fracción VII, de la Ley General Transparencia, con relación al 3°, fracción XI, de la Ley Local de Transparencia, establecen que los documentos son los </w:t>
      </w:r>
      <w:r w:rsidRPr="008E695D">
        <w:rPr>
          <w:rFonts w:eastAsia="Calibri" w:cs="Tahoma"/>
          <w:bCs/>
          <w:color w:val="auto"/>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8E695D" w:rsidR="008E695D" w:rsidP="00C65D56" w:rsidRDefault="008E695D" w14:paraId="21870FE3" w14:textId="77777777">
      <w:pPr>
        <w:spacing w:after="0" w:line="360" w:lineRule="auto"/>
        <w:rPr>
          <w:rFonts w:eastAsia="Calibri" w:cs="Tahoma"/>
          <w:bCs/>
          <w:color w:val="auto"/>
          <w:lang w:val="es-ES"/>
        </w:rPr>
      </w:pPr>
    </w:p>
    <w:p w:rsidRPr="008E695D" w:rsidR="008E695D" w:rsidP="00C65D56" w:rsidRDefault="008E695D" w14:paraId="55793F18" w14:textId="77777777">
      <w:pPr>
        <w:spacing w:after="0" w:line="360" w:lineRule="auto"/>
        <w:rPr>
          <w:rFonts w:eastAsia="Calibri" w:cs="Tahoma"/>
          <w:b/>
          <w:color w:val="auto"/>
          <w:lang w:val="es-ES"/>
        </w:rPr>
      </w:pPr>
      <w:r w:rsidRPr="008E695D">
        <w:rPr>
          <w:rFonts w:eastAsia="Calibri" w:cs="Tahoma"/>
          <w:bCs/>
          <w:color w:val="auto"/>
          <w:lang w:val="es-ES"/>
        </w:rPr>
        <w:lastRenderedPageBreak/>
        <w:t xml:space="preserve">Además, el artículo 3°, fracción XII, de la </w:t>
      </w:r>
      <w:r w:rsidRPr="008E695D">
        <w:rPr>
          <w:rFonts w:eastAsia="Times New Roman" w:cs="Tahoma"/>
          <w:color w:val="auto"/>
          <w:lang w:eastAsia="es-ES"/>
        </w:rPr>
        <w:t xml:space="preserve">Ley </w:t>
      </w:r>
      <w:r w:rsidRPr="008E695D">
        <w:rPr>
          <w:rFonts w:eastAsia="Times New Roman" w:cs="Tahoma"/>
          <w:bCs/>
          <w:color w:val="auto"/>
          <w:lang w:eastAsia="es-ES"/>
        </w:rPr>
        <w:t xml:space="preserve">de Transparencia y Acceso a la Información Pública del Estado de México y Municipio, establece que un documento electrónico es aquel </w:t>
      </w:r>
      <w:r w:rsidRPr="008E695D">
        <w:rPr>
          <w:rFonts w:eastAsia="Times New Roman" w:cs="Tahoma"/>
          <w:b/>
          <w:color w:val="auto"/>
          <w:lang w:eastAsia="es-ES"/>
        </w:rPr>
        <w:t xml:space="preserve">soporte escrito con caracteres alfanuméricos, archivo de imagen, video, audio o cualquier otro formato tecnológicamente disponible, que contenga información. </w:t>
      </w:r>
    </w:p>
    <w:p w:rsidR="008E695D" w:rsidP="00C65D56" w:rsidRDefault="008E695D" w14:paraId="27766E70" w14:textId="77777777">
      <w:pPr>
        <w:spacing w:after="0" w:line="360" w:lineRule="auto"/>
        <w:rPr>
          <w:rFonts w:eastAsia="Calibri" w:cs="Tahoma"/>
          <w:bCs/>
          <w:color w:val="auto"/>
          <w:lang w:val="es-ES"/>
        </w:rPr>
      </w:pPr>
    </w:p>
    <w:p w:rsidR="00C65D56" w:rsidP="00C65D56" w:rsidRDefault="00C65D56" w14:paraId="0CD167A7" w14:textId="77777777">
      <w:pPr>
        <w:spacing w:after="0" w:line="360" w:lineRule="auto"/>
        <w:rPr>
          <w:rFonts w:eastAsia="Calibri" w:cs="Tahoma"/>
          <w:bCs/>
          <w:color w:val="auto"/>
        </w:rPr>
      </w:pPr>
      <w:r>
        <w:rPr>
          <w:rFonts w:eastAsia="Calibri" w:cs="Tahoma"/>
          <w:bC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8E695D" w:rsidR="00C65D56" w:rsidP="00C65D56" w:rsidRDefault="00C65D56" w14:paraId="19F2A5DA" w14:textId="77777777">
      <w:pPr>
        <w:spacing w:after="0" w:line="360" w:lineRule="auto"/>
        <w:rPr>
          <w:rFonts w:eastAsia="Calibri" w:cs="Tahoma"/>
          <w:bCs/>
          <w:color w:val="auto"/>
          <w:lang w:val="es-ES"/>
        </w:rPr>
      </w:pPr>
    </w:p>
    <w:p w:rsidRPr="008E695D" w:rsidR="008E695D" w:rsidP="00C65D56" w:rsidRDefault="008E695D" w14:paraId="0E29A2B7" w14:textId="77777777">
      <w:pPr>
        <w:spacing w:after="0" w:line="360" w:lineRule="auto"/>
        <w:rPr>
          <w:rFonts w:eastAsia="Calibri" w:cs="Tahoma"/>
          <w:bCs/>
          <w:color w:val="auto"/>
          <w:lang w:val="es-ES"/>
        </w:rPr>
      </w:pPr>
      <w:r w:rsidRPr="008E695D">
        <w:rPr>
          <w:rFonts w:eastAsia="Calibri" w:cs="Tahoma"/>
          <w:bCs/>
          <w:color w:val="auto"/>
          <w:lang w:val="es-E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rsidRPr="008E695D" w:rsidR="008E695D" w:rsidP="00C65D56" w:rsidRDefault="008E695D" w14:paraId="6E53FFF3" w14:textId="77777777">
      <w:pPr>
        <w:spacing w:after="0" w:line="360" w:lineRule="auto"/>
        <w:rPr>
          <w:rFonts w:eastAsia="Calibri" w:cs="Tahoma"/>
          <w:bCs/>
          <w:color w:val="auto"/>
          <w:lang w:val="es-ES"/>
        </w:rPr>
      </w:pPr>
    </w:p>
    <w:p w:rsidRPr="008E695D" w:rsidR="008E695D" w:rsidP="00C65D56" w:rsidRDefault="008E695D" w14:paraId="278EF355" w14:textId="77777777">
      <w:pPr>
        <w:spacing w:after="0" w:line="360" w:lineRule="auto"/>
        <w:rPr>
          <w:rFonts w:eastAsia="Calibri" w:cs="Tahoma"/>
          <w:bCs/>
          <w:color w:val="auto"/>
        </w:rPr>
      </w:pPr>
      <w:r w:rsidRPr="008E695D">
        <w:rPr>
          <w:rFonts w:eastAsia="Calibri" w:cs="Tahoma"/>
          <w:iCs/>
          <w:color w:val="auto"/>
          <w:lang w:val="es-ES" w:eastAsia="es-ES_tradnl"/>
        </w:rPr>
        <w:t xml:space="preserve">En otras palabras, </w:t>
      </w:r>
      <w:r w:rsidRPr="008E695D">
        <w:rPr>
          <w:rFonts w:eastAsia="Calibri" w:cs="Tahoma"/>
          <w:bCs/>
          <w:color w:val="auto"/>
        </w:rPr>
        <w:t>el derecho de acceso a la información, consiste en una prerrogativa de cualquier persona, a solicitar información pública que conste en documentos generados, obtenidos, adquiridos, transformados o que tengan en posesión los sujetos obligados.</w:t>
      </w:r>
    </w:p>
    <w:p w:rsidRPr="008E695D" w:rsidR="008E695D" w:rsidP="00C65D56" w:rsidRDefault="008E695D" w14:paraId="3219C6A4" w14:textId="77777777">
      <w:pPr>
        <w:spacing w:after="0" w:line="360" w:lineRule="auto"/>
        <w:rPr>
          <w:rFonts w:eastAsia="Calibri" w:cs="Tahoma"/>
          <w:iCs/>
          <w:color w:val="auto"/>
          <w:lang w:val="es-ES" w:eastAsia="es-ES_tradnl"/>
        </w:rPr>
      </w:pPr>
    </w:p>
    <w:p w:rsidR="008E695D" w:rsidP="00C65D56" w:rsidRDefault="00C65D56" w14:paraId="472702B5" w14:textId="62E2F3DA">
      <w:pPr>
        <w:spacing w:after="0" w:line="360" w:lineRule="auto"/>
        <w:rPr>
          <w:bCs/>
        </w:rPr>
      </w:pPr>
      <w:r>
        <w:rPr>
          <w:bCs/>
        </w:rPr>
        <w:t>Ahora bien, el artículo 16 de la Constitución Política de los Estados Unidos Mexicanos, establece que toda persona tiene derecho a la protección de sus datos personales, al acceso, rectificación y cancelación de los mismos, así como, manifestar su oposición.</w:t>
      </w:r>
    </w:p>
    <w:p w:rsidR="008E695D" w:rsidP="00C65D56" w:rsidRDefault="008E695D" w14:paraId="0F7A62BD" w14:textId="77777777">
      <w:pPr>
        <w:spacing w:after="0" w:line="360" w:lineRule="auto"/>
        <w:rPr>
          <w:bCs/>
        </w:rPr>
      </w:pPr>
    </w:p>
    <w:p w:rsidR="00C65D56" w:rsidP="00C65D56" w:rsidRDefault="00C65D56" w14:paraId="67DD29DE" w14:textId="75D4A0DA">
      <w:pPr>
        <w:spacing w:after="0" w:line="360" w:lineRule="auto"/>
        <w:rPr>
          <w:rFonts w:eastAsia="Calibri" w:cs="Arial"/>
          <w:bCs/>
          <w:color w:val="0D0D0D" w:themeColor="text1" w:themeTint="F2"/>
          <w:lang w:val="es-ES"/>
        </w:rPr>
      </w:pPr>
      <w:r>
        <w:rPr>
          <w:rFonts w:eastAsia="Calibri" w:cs="Arial"/>
          <w:bCs/>
          <w:color w:val="0D0D0D" w:themeColor="text1" w:themeTint="F2"/>
          <w:lang w:val="es-ES"/>
        </w:rPr>
        <w:t xml:space="preserve">En ese contexto, según Gómez, Sofía (2019), en el “Diccionario de Protección de Datos Personales Conceptos Fundamentales” (p. 273), los derechos de acceso, rectificación, cancelación y oposición al tratamiento de datos personales, corresponde a una garantía del derecho de autodeterminación de las personas como titulares de datos personales, que les </w:t>
      </w:r>
      <w:r>
        <w:rPr>
          <w:rFonts w:eastAsia="Calibri" w:cs="Arial"/>
          <w:bCs/>
          <w:color w:val="0D0D0D" w:themeColor="text1" w:themeTint="F2"/>
          <w:lang w:val="es-ES"/>
        </w:rPr>
        <w:lastRenderedPageBreak/>
        <w:t>permite mantener el control y disponer de sus datos personales frente a los responsables pertenecientes al sector público y al privado.</w:t>
      </w:r>
    </w:p>
    <w:p w:rsidR="00C65D56" w:rsidP="00C65D56" w:rsidRDefault="00C65D56" w14:paraId="1E7D6CF2" w14:textId="77777777">
      <w:pPr>
        <w:spacing w:after="0" w:line="360" w:lineRule="auto"/>
        <w:rPr>
          <w:rFonts w:eastAsia="Calibri" w:cs="Arial"/>
          <w:bCs/>
          <w:color w:val="0D0D0D" w:themeColor="text1" w:themeTint="F2"/>
          <w:lang w:val="es-ES"/>
        </w:rPr>
      </w:pPr>
    </w:p>
    <w:p w:rsidR="00C65D56" w:rsidP="00C65D56" w:rsidRDefault="0019499B" w14:paraId="7EBFF7A1" w14:textId="2864D573">
      <w:pPr>
        <w:spacing w:after="0" w:line="360" w:lineRule="auto"/>
        <w:rPr>
          <w:rFonts w:eastAsia="Calibri" w:cs="Arial"/>
          <w:bCs/>
          <w:color w:val="0D0D0D" w:themeColor="text1" w:themeTint="F2"/>
          <w:lang w:val="es-ES"/>
        </w:rPr>
      </w:pPr>
      <w:r>
        <w:rPr>
          <w:rFonts w:eastAsia="Calibri" w:cs="Arial"/>
          <w:bCs/>
          <w:color w:val="0D0D0D" w:themeColor="text1" w:themeTint="F2"/>
          <w:lang w:val="es-ES"/>
        </w:rPr>
        <w:t>En ese orden de ideas, conforme al artículo 43 de la Ley General de Protección de Datos Personales en Posesión de Sujetos Obligados, con relación, al 97 de la Ley de Protección de Datos Personales en Posesión de Sujetos Obligados del Estado de México y Municipios, precisa que cualquier persona tiene derecho de acceder, solicitar y ser informado sobre sus datos personales; por lo que, en cualquier momento el titular o representante podrán solicitar el acceso, rectificación, cancelación u oposición al tratamiento de los datos personales que le conciernen.</w:t>
      </w:r>
    </w:p>
    <w:p w:rsidR="00C65D56" w:rsidP="00C65D56" w:rsidRDefault="00C65D56" w14:paraId="5E2CD058" w14:textId="77777777">
      <w:pPr>
        <w:spacing w:after="0" w:line="360" w:lineRule="auto"/>
        <w:rPr>
          <w:rFonts w:eastAsia="Calibri" w:cs="Arial"/>
          <w:bCs/>
          <w:color w:val="0D0D0D" w:themeColor="text1" w:themeTint="F2"/>
          <w:lang w:val="es-ES"/>
        </w:rPr>
      </w:pPr>
    </w:p>
    <w:p w:rsidR="00C65D56" w:rsidP="00C65D56" w:rsidRDefault="0019499B" w14:paraId="3AE78733" w14:textId="6564788C">
      <w:pPr>
        <w:spacing w:after="0" w:line="360" w:lineRule="auto"/>
        <w:rPr>
          <w:bCs/>
        </w:rPr>
      </w:pPr>
      <w:r>
        <w:rPr>
          <w:bCs/>
        </w:rPr>
        <w:t>Conforme a lo anterior, se logra vislumbrar que toda persona tiene derecho a acceder, rectificar, cancelar u oponerse al tratamiento de los datos personales que obren en los archivos de los Sujetos Obligados, en el presente caso, las instituciones públicas.</w:t>
      </w:r>
    </w:p>
    <w:p w:rsidR="0019499B" w:rsidP="00C65D56" w:rsidRDefault="0019499B" w14:paraId="42C48123" w14:textId="77777777">
      <w:pPr>
        <w:spacing w:after="0" w:line="360" w:lineRule="auto"/>
        <w:rPr>
          <w:bCs/>
        </w:rPr>
      </w:pPr>
    </w:p>
    <w:p w:rsidR="0019499B" w:rsidP="00C65D56" w:rsidRDefault="0019499B" w14:paraId="60A564EB" w14:textId="1A2A4B9C">
      <w:pPr>
        <w:spacing w:after="0" w:line="360" w:lineRule="auto"/>
        <w:rPr>
          <w:bCs/>
        </w:rPr>
      </w:pPr>
      <w:r>
        <w:rPr>
          <w:bCs/>
        </w:rPr>
        <w:t xml:space="preserve">En ese orden de ideas, conforme a los artículos </w:t>
      </w:r>
      <w:r>
        <w:rPr>
          <w:rFonts w:eastAsia="Calibri" w:cs="Arial"/>
          <w:bCs/>
          <w:color w:val="0D0D0D" w:themeColor="text1" w:themeTint="F2"/>
          <w:lang w:val="es-ES"/>
        </w:rPr>
        <w:t>44 y 48 de la Ley General de Protección de Datos Personales en Posesión de Sujetos Obligados, con relación, al 98 y 106 de la Ley de Protección de Datos Personales en Posesión de Sujetos Obligados del Estado de México y Municipios, el titular tiene derecho de acceder a sus datos personales que obren en posesión del responsable, así como, conocer la información relacionada con las condiciones y generalidades de su tratamiento; para ejercer dicho derecho será necesario acreditar la identidad del titular.</w:t>
      </w:r>
    </w:p>
    <w:p w:rsidR="00171532" w:rsidP="00C65D56" w:rsidRDefault="00171532" w14:paraId="1DE858BA" w14:textId="77777777">
      <w:pPr>
        <w:spacing w:after="0" w:line="360" w:lineRule="auto"/>
        <w:rPr>
          <w:rFonts w:eastAsia="Times New Roman" w:cs="Times New Roman"/>
          <w:color w:val="auto"/>
          <w:lang w:val="es-ES" w:eastAsia="es-ES"/>
        </w:rPr>
      </w:pPr>
    </w:p>
    <w:p w:rsidR="00F06604" w:rsidP="00C65D56" w:rsidRDefault="00F06604" w14:paraId="3F2867C5" w14:textId="033446C1">
      <w:pPr>
        <w:spacing w:after="0" w:line="360" w:lineRule="auto"/>
        <w:rPr>
          <w:rFonts w:eastAsia="Times New Roman" w:cs="Times New Roman"/>
          <w:color w:val="auto"/>
          <w:lang w:val="es-ES" w:eastAsia="es-ES"/>
        </w:rPr>
      </w:pPr>
      <w:r>
        <w:rPr>
          <w:rFonts w:eastAsia="Times New Roman" w:cs="Times New Roman"/>
          <w:color w:val="auto"/>
          <w:lang w:val="es-ES" w:eastAsia="es-ES"/>
        </w:rPr>
        <w:t xml:space="preserve">Ahora bien, de las revisión de las constancias que obran en el expediente, se logra vislumbrar que el Particular no requiere tener acceso a sus datos personales, pues requiere de una persona tercera que fue servidor público docente de la Universidad Politécnica del Valle de Toluca; además, que no guarda relación alguna entre el Solicitante y el entonces maestro gubernamental; por lo que, en el presente caso, se colige, que contrario a lo señalado por el </w:t>
      </w:r>
      <w:r>
        <w:rPr>
          <w:rFonts w:eastAsia="Times New Roman" w:cs="Times New Roman"/>
          <w:color w:val="auto"/>
          <w:lang w:val="es-ES" w:eastAsia="es-ES"/>
        </w:rPr>
        <w:lastRenderedPageBreak/>
        <w:t>Sujeto Obligado, la solicitud realizada no corresponde al derecho de acceso a datos personales, sino a la prerrogativa de acceso a información pública; esto es así, toda vez que ahora Recurrente, requiere acceder a la documentación que obra en los archivos de una institución educativa, relacionada con una persona, que tenía la calidad de servidor público.</w:t>
      </w:r>
    </w:p>
    <w:p w:rsidR="00F06604" w:rsidP="00C65D56" w:rsidRDefault="00F06604" w14:paraId="044B2CE4" w14:textId="77777777">
      <w:pPr>
        <w:spacing w:after="0" w:line="360" w:lineRule="auto"/>
        <w:rPr>
          <w:rFonts w:eastAsia="Times New Roman" w:cs="Times New Roman"/>
          <w:color w:val="auto"/>
          <w:lang w:val="es-ES" w:eastAsia="es-ES"/>
        </w:rPr>
      </w:pPr>
    </w:p>
    <w:p w:rsidR="00F06604" w:rsidP="00F06604" w:rsidRDefault="00F06604" w14:paraId="47590F3B" w14:textId="77777777">
      <w:pPr>
        <w:spacing w:after="0" w:line="360" w:lineRule="auto"/>
        <w:rPr>
          <w:rFonts w:eastAsia="Times New Roman" w:cs="Tahoma"/>
          <w:iCs/>
          <w:color w:val="auto"/>
          <w:lang w:val="es-ES" w:eastAsia="es-ES"/>
        </w:rPr>
      </w:pPr>
      <w:r>
        <w:rPr>
          <w:rFonts w:eastAsia="Times New Roman" w:cs="Times New Roman"/>
          <w:bCs/>
          <w:color w:val="auto"/>
          <w:lang w:eastAsia="es-ES"/>
        </w:rPr>
        <w:t>Conforme a lo anterior, se logra vislumbrar que la respuesta entregada por el Sujeto Obligado resulta incongruente, pues la pretensión del ahora Recurrente es ejecutar su derecho de acceso a información pública y acceder a los documentos que conformaban el expediente laboral de un exservidor público; sobre el tema,</w:t>
      </w:r>
      <w:r w:rsidRPr="004B40F4" w:rsidR="0098049D">
        <w:rPr>
          <w:rFonts w:eastAsia="Calibri" w:cs="Tahoma"/>
        </w:rPr>
        <w:t xml:space="preserve"> el </w:t>
      </w:r>
      <w:r w:rsidRPr="004B40F4" w:rsidR="0098049D">
        <w:rPr>
          <w:rFonts w:eastAsia="Times New Roman" w:cs="Tahoma"/>
          <w:iCs/>
          <w:color w:val="auto"/>
          <w:lang w:val="es-ES" w:eastAsia="es-ES"/>
        </w:rPr>
        <w:t xml:space="preserve">artículo 1.8, fracción </w:t>
      </w:r>
      <w:r w:rsidRPr="004B40F4" w:rsidR="004975FE">
        <w:rPr>
          <w:rFonts w:eastAsia="Times New Roman" w:cs="Tahoma"/>
          <w:iCs/>
          <w:color w:val="auto"/>
          <w:lang w:val="es-ES" w:eastAsia="es-ES"/>
        </w:rPr>
        <w:t>I</w:t>
      </w:r>
      <w:r w:rsidRPr="004B40F4" w:rsidR="0098049D">
        <w:rPr>
          <w:rFonts w:eastAsia="Times New Roman" w:cs="Tahoma"/>
          <w:iCs/>
          <w:color w:val="auto"/>
          <w:lang w:val="es-ES" w:eastAsia="es-ES"/>
        </w:rPr>
        <w:t xml:space="preserve">X, del Código Administrativo del Estado de México, se establece que </w:t>
      </w:r>
      <w:r w:rsidRPr="004B40F4" w:rsidR="0098049D">
        <w:rPr>
          <w:rFonts w:eastAsia="Times New Roman" w:cs="Tahoma"/>
          <w:iCs/>
          <w:color w:val="auto"/>
          <w:lang w:eastAsia="es-ES"/>
        </w:rPr>
        <w:t xml:space="preserve">todo acto administrativo deberá </w:t>
      </w:r>
      <w:r w:rsidRPr="004B40F4" w:rsidR="00F86663">
        <w:rPr>
          <w:rFonts w:eastAsia="Times New Roman" w:cs="Tahoma"/>
          <w:iCs/>
          <w:color w:val="auto"/>
          <w:lang w:eastAsia="es-ES"/>
        </w:rPr>
        <w:t xml:space="preserve">guardar congruencia </w:t>
      </w:r>
      <w:r w:rsidRPr="004B40F4" w:rsidR="00B621D5">
        <w:rPr>
          <w:rFonts w:eastAsia="Times New Roman" w:cs="Tahoma"/>
          <w:iCs/>
          <w:color w:val="auto"/>
          <w:lang w:eastAsia="es-ES"/>
        </w:rPr>
        <w:t>con lo solicitado</w:t>
      </w:r>
      <w:r w:rsidRPr="004B40F4" w:rsidR="0098049D">
        <w:rPr>
          <w:rFonts w:eastAsia="Times New Roman" w:cs="Tahoma"/>
          <w:iCs/>
          <w:color w:val="auto"/>
          <w:lang w:eastAsia="es-ES"/>
        </w:rPr>
        <w:t>.</w:t>
      </w:r>
      <w:r w:rsidRPr="004B40F4" w:rsidR="0098049D">
        <w:rPr>
          <w:rFonts w:eastAsia="Times New Roman" w:cs="Tahoma"/>
          <w:iCs/>
          <w:color w:val="auto"/>
          <w:lang w:val="es-ES" w:eastAsia="es-ES"/>
        </w:rPr>
        <w:t xml:space="preserve"> </w:t>
      </w:r>
    </w:p>
    <w:p w:rsidR="00F06604" w:rsidP="00F06604" w:rsidRDefault="00F06604" w14:paraId="761D5AD4" w14:textId="77777777">
      <w:pPr>
        <w:spacing w:after="0" w:line="360" w:lineRule="auto"/>
        <w:rPr>
          <w:rFonts w:eastAsia="Times New Roman" w:cs="Tahoma"/>
          <w:iCs/>
          <w:color w:val="auto"/>
          <w:lang w:val="es-ES" w:eastAsia="es-ES"/>
        </w:rPr>
      </w:pPr>
    </w:p>
    <w:p w:rsidRPr="004B40F4" w:rsidR="0098049D" w:rsidP="00F06604" w:rsidRDefault="00F06604" w14:paraId="33ED200B" w14:textId="23B9ACB8">
      <w:pPr>
        <w:spacing w:after="0" w:line="360" w:lineRule="auto"/>
        <w:rPr>
          <w:rFonts w:eastAsia="Times New Roman" w:cs="Tahoma"/>
          <w:iCs/>
          <w:color w:val="auto"/>
          <w:lang w:eastAsia="es-ES"/>
        </w:rPr>
      </w:pPr>
      <w:r>
        <w:rPr>
          <w:rFonts w:eastAsia="Times New Roman" w:cs="Tahoma"/>
          <w:iCs/>
          <w:color w:val="auto"/>
          <w:lang w:val="es-ES" w:eastAsia="es-ES"/>
        </w:rPr>
        <w:t>Lo anterior toma relevancia, con</w:t>
      </w:r>
      <w:r w:rsidRPr="004B40F4" w:rsidR="0098049D">
        <w:rPr>
          <w:rFonts w:eastAsia="Times New Roman" w:cs="Tahoma"/>
          <w:iCs/>
          <w:color w:val="auto"/>
          <w:lang w:val="es-ES" w:eastAsia="es-ES"/>
        </w:rPr>
        <w:t xml:space="preserve"> el </w:t>
      </w:r>
      <w:r w:rsidRPr="004B40F4" w:rsidR="0098049D">
        <w:rPr>
          <w:rFonts w:eastAsia="Times New Roman" w:cs="Tahoma"/>
          <w:bCs/>
          <w:iCs/>
          <w:color w:val="auto"/>
          <w:lang w:val="es-ES" w:eastAsia="es-ES"/>
        </w:rPr>
        <w:t xml:space="preserve">Criterio de Interpretación, de la Segunda Época, con clave de control </w:t>
      </w:r>
      <w:r w:rsidRPr="004B40F4" w:rsidR="0098049D">
        <w:rPr>
          <w:rFonts w:eastAsia="Times New Roman" w:cs="Tahoma"/>
          <w:bCs/>
          <w:iCs/>
          <w:color w:val="auto"/>
          <w:lang w:eastAsia="es-ES"/>
        </w:rPr>
        <w:t xml:space="preserve">SO/002/2017, </w:t>
      </w:r>
      <w:r w:rsidRPr="004B40F4" w:rsidR="0098049D">
        <w:rPr>
          <w:rFonts w:eastAsia="Times New Roman" w:cs="Tahoma"/>
          <w:bCs/>
          <w:iCs/>
          <w:color w:val="auto"/>
          <w:lang w:val="es-ES" w:eastAsia="es-ES"/>
        </w:rPr>
        <w:t>emitido por el Instituto Nacional de Transparencia, Acceso a la Información y Protección de Datos Personales, que señala lo siguiente:</w:t>
      </w:r>
    </w:p>
    <w:p w:rsidRPr="004B40F4" w:rsidR="0098049D" w:rsidP="00C65D56" w:rsidRDefault="0098049D" w14:paraId="2AF324C8" w14:textId="77777777">
      <w:pPr>
        <w:autoSpaceDE w:val="0"/>
        <w:autoSpaceDN w:val="0"/>
        <w:adjustRightInd w:val="0"/>
        <w:spacing w:after="0" w:line="360" w:lineRule="auto"/>
        <w:rPr>
          <w:rFonts w:eastAsia="Times New Roman" w:cs="Tahoma"/>
          <w:iCs/>
          <w:color w:val="auto"/>
          <w:lang w:val="es-ES" w:eastAsia="es-ES"/>
        </w:rPr>
      </w:pPr>
    </w:p>
    <w:p w:rsidRPr="004B40F4" w:rsidR="0098049D" w:rsidP="00C65D56" w:rsidRDefault="0098049D" w14:paraId="4CD6DDE1" w14:textId="77777777">
      <w:pPr>
        <w:spacing w:after="0" w:line="360" w:lineRule="auto"/>
        <w:ind w:left="567" w:right="567"/>
        <w:rPr>
          <w:rFonts w:eastAsia="Times New Roman" w:cs="Tahoma"/>
          <w:i/>
          <w:iCs/>
          <w:color w:val="auto"/>
          <w:sz w:val="20"/>
          <w:szCs w:val="20"/>
          <w:lang w:eastAsia="es-ES"/>
        </w:rPr>
      </w:pPr>
      <w:r w:rsidRPr="004B40F4">
        <w:rPr>
          <w:rFonts w:eastAsia="Times New Roman" w:cs="Tahoma"/>
          <w:b/>
          <w:bCs/>
          <w:i/>
          <w:iCs/>
          <w:color w:val="auto"/>
          <w:sz w:val="20"/>
          <w:szCs w:val="20"/>
          <w:lang w:eastAsia="es-ES"/>
        </w:rPr>
        <w:t>“Congruencia y exhaustividad. Sus alcances para garantizar el derecho de acceso a la información.</w:t>
      </w:r>
      <w:r w:rsidRPr="004B40F4">
        <w:rPr>
          <w:rFonts w:eastAsia="Times New Roman" w:cs="Tahoma"/>
          <w:i/>
          <w:iCs/>
          <w:color w:val="auto"/>
          <w:sz w:val="20"/>
          <w:szCs w:val="20"/>
          <w:lang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w:t>
      </w:r>
      <w:r w:rsidRPr="004B40F4">
        <w:rPr>
          <w:rFonts w:eastAsia="Times New Roman" w:cs="Tahoma"/>
          <w:b/>
          <w:bCs/>
          <w:i/>
          <w:iCs/>
          <w:color w:val="auto"/>
          <w:sz w:val="20"/>
          <w:szCs w:val="20"/>
          <w:lang w:eastAsia="es-ES"/>
        </w:rPr>
        <w:t>, la congruencia implica que exista concordancia entre el requerimiento formulado por el particular y la respuesta proporcionada por el sujeto obligado</w:t>
      </w:r>
      <w:r w:rsidRPr="004B40F4">
        <w:rPr>
          <w:rFonts w:eastAsia="Times New Roman" w:cs="Tahoma"/>
          <w:i/>
          <w:iCs/>
          <w:color w:val="auto"/>
          <w:sz w:val="20"/>
          <w:szCs w:val="20"/>
          <w:lang w:eastAsia="es-ES"/>
        </w:rPr>
        <w:t xml:space="preserve">;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rsidRPr="004B40F4" w:rsidR="0098049D" w:rsidP="00C65D56" w:rsidRDefault="0098049D" w14:paraId="6A0AD6AE" w14:textId="77777777">
      <w:pPr>
        <w:spacing w:after="0" w:line="360" w:lineRule="auto"/>
        <w:rPr>
          <w:rFonts w:eastAsia="Times New Roman" w:cs="Tahoma"/>
          <w:i/>
          <w:iCs/>
          <w:color w:val="auto"/>
          <w:lang w:eastAsia="es-ES"/>
        </w:rPr>
      </w:pPr>
    </w:p>
    <w:p w:rsidRPr="004B40F4" w:rsidR="004B3759" w:rsidP="00C65D56" w:rsidRDefault="0098049D" w14:paraId="2F1BB751" w14:textId="6D23D8EF">
      <w:pPr>
        <w:spacing w:after="0" w:line="360" w:lineRule="auto"/>
        <w:rPr>
          <w:rFonts w:eastAsia="Calibri" w:cs="Times New Roman"/>
          <w:b/>
          <w:bCs/>
          <w:color w:val="000000"/>
        </w:rPr>
      </w:pPr>
      <w:r w:rsidRPr="004B40F4">
        <w:rPr>
          <w:rFonts w:eastAsia="Calibri" w:cs="Times New Roman"/>
          <w:color w:val="000000"/>
        </w:rPr>
        <w:lastRenderedPageBreak/>
        <w:t xml:space="preserve">De lo citado, se desprende que todo acto administrativo debe apegarse al </w:t>
      </w:r>
      <w:r w:rsidRPr="004B40F4">
        <w:rPr>
          <w:rFonts w:eastAsia="Calibri" w:cs="Times New Roman"/>
          <w:b/>
          <w:bCs/>
          <w:color w:val="000000"/>
        </w:rPr>
        <w:t xml:space="preserve">principio de </w:t>
      </w:r>
      <w:r w:rsidRPr="004B40F4" w:rsidR="00DE3BE5">
        <w:rPr>
          <w:rFonts w:eastAsia="Calibri" w:cs="Times New Roman"/>
          <w:b/>
          <w:bCs/>
          <w:color w:val="000000"/>
        </w:rPr>
        <w:t>congruencia</w:t>
      </w:r>
      <w:r w:rsidRPr="004B40F4">
        <w:rPr>
          <w:rFonts w:eastAsia="Calibri" w:cs="Times New Roman"/>
          <w:color w:val="000000"/>
        </w:rPr>
        <w:t>, entendiendo</w:t>
      </w:r>
      <w:r w:rsidRPr="004B40F4" w:rsidR="004B3759">
        <w:rPr>
          <w:rFonts w:eastAsia="Calibri" w:cs="Times New Roman"/>
          <w:color w:val="000000"/>
        </w:rPr>
        <w:t xml:space="preserve"> que exista concordancia entre el requerimiento de información formulado por el particular y la respuesta del Sujeto Obligado</w:t>
      </w:r>
      <w:r w:rsidRPr="004B40F4" w:rsidR="003C7EC7">
        <w:rPr>
          <w:rFonts w:eastAsia="Calibri" w:cs="Times New Roman"/>
          <w:color w:val="000000"/>
        </w:rPr>
        <w:t>, de esta manera, toda vez que al solicitarse información de naturaleza pública</w:t>
      </w:r>
      <w:r w:rsidR="00F06604">
        <w:rPr>
          <w:rFonts w:eastAsia="Calibri" w:cs="Times New Roman"/>
          <w:color w:val="000000"/>
        </w:rPr>
        <w:t>,</w:t>
      </w:r>
      <w:r w:rsidRPr="004B40F4" w:rsidR="003C7EC7">
        <w:rPr>
          <w:rFonts w:eastAsia="Calibri" w:cs="Times New Roman"/>
          <w:color w:val="000000"/>
        </w:rPr>
        <w:t xml:space="preserve"> tal como lo es</w:t>
      </w:r>
      <w:r w:rsidR="00F06604">
        <w:rPr>
          <w:rFonts w:eastAsia="Calibri" w:cs="Times New Roman"/>
          <w:color w:val="000000"/>
        </w:rPr>
        <w:t>,</w:t>
      </w:r>
      <w:r w:rsidRPr="004B40F4" w:rsidR="003C7EC7">
        <w:rPr>
          <w:rFonts w:eastAsia="Calibri" w:cs="Times New Roman"/>
          <w:color w:val="000000"/>
        </w:rPr>
        <w:t xml:space="preserve"> el expediente de personal de un servidor público, independientemente de si a la fecha de la solicitud </w:t>
      </w:r>
      <w:r w:rsidRPr="004B40F4" w:rsidR="00D63C11">
        <w:rPr>
          <w:rFonts w:eastAsia="Calibri" w:cs="Times New Roman"/>
          <w:color w:val="000000"/>
        </w:rPr>
        <w:t xml:space="preserve">ya no gozaba de esta categoría, su expediente </w:t>
      </w:r>
      <w:r w:rsidRPr="004B40F4" w:rsidR="000B773F">
        <w:rPr>
          <w:rFonts w:eastAsia="Calibri" w:cs="Times New Roman"/>
          <w:color w:val="000000"/>
        </w:rPr>
        <w:t>sigue</w:t>
      </w:r>
      <w:r w:rsidRPr="004B40F4" w:rsidR="00D63C11">
        <w:rPr>
          <w:rFonts w:eastAsia="Calibri" w:cs="Times New Roman"/>
          <w:color w:val="000000"/>
        </w:rPr>
        <w:t xml:space="preserve"> </w:t>
      </w:r>
      <w:r w:rsidRPr="004B40F4" w:rsidR="000B773F">
        <w:rPr>
          <w:rFonts w:eastAsia="Calibri" w:cs="Times New Roman"/>
          <w:color w:val="000000"/>
        </w:rPr>
        <w:t xml:space="preserve">es de naturaleza pública, en esa consideraciones, el agravio hecho valer por el hoy Recurrente se califica como </w:t>
      </w:r>
      <w:r w:rsidRPr="004B40F4" w:rsidR="000B773F">
        <w:rPr>
          <w:rFonts w:eastAsia="Calibri" w:cs="Times New Roman"/>
          <w:b/>
          <w:bCs/>
          <w:color w:val="000000"/>
        </w:rPr>
        <w:t>FUNDADO.</w:t>
      </w:r>
    </w:p>
    <w:p w:rsidRPr="004B40F4" w:rsidR="004B3759" w:rsidP="00C65D56" w:rsidRDefault="004B3759" w14:paraId="22F00D63" w14:textId="77777777">
      <w:pPr>
        <w:spacing w:after="0" w:line="360" w:lineRule="auto"/>
        <w:rPr>
          <w:rFonts w:eastAsia="Calibri" w:cs="Times New Roman"/>
          <w:color w:val="000000"/>
        </w:rPr>
      </w:pPr>
    </w:p>
    <w:p w:rsidRPr="004B40F4" w:rsidR="009E4D9D" w:rsidP="00C65D56" w:rsidRDefault="00F06604" w14:paraId="3D23D9DE" w14:textId="48E80EA3">
      <w:pPr>
        <w:spacing w:after="0" w:line="360" w:lineRule="auto"/>
        <w:rPr>
          <w:rFonts w:eastAsia="Calibri" w:cs="Times New Roman"/>
          <w:color w:val="000000"/>
        </w:rPr>
      </w:pPr>
      <w:r>
        <w:rPr>
          <w:rFonts w:eastAsia="Times New Roman" w:cs="Tahoma"/>
          <w:iCs/>
          <w:color w:val="auto"/>
          <w:lang w:eastAsia="es-ES"/>
        </w:rPr>
        <w:t>Por tal circunstancia</w:t>
      </w:r>
      <w:r w:rsidRPr="004B40F4" w:rsidR="009E4D9D">
        <w:rPr>
          <w:rFonts w:eastAsia="Times New Roman" w:cs="Tahoma"/>
          <w:iCs/>
          <w:color w:val="auto"/>
          <w:lang w:eastAsia="es-ES"/>
        </w:rPr>
        <w:t xml:space="preserve">, </w:t>
      </w:r>
      <w:r w:rsidRPr="004B40F4" w:rsidR="009E4D9D">
        <w:rPr>
          <w:rFonts w:eastAsia="Times New Roman" w:cs="Tahoma"/>
          <w:bCs/>
          <w:iCs/>
          <w:color w:val="auto"/>
          <w:lang w:val="es-ES" w:eastAsia="es-ES"/>
        </w:rPr>
        <w:t xml:space="preserve">para atender el requerimiento de información, el Sujeto Obligado deberá realizar una búsqueda exhaustiva y razonable </w:t>
      </w:r>
      <w:r>
        <w:rPr>
          <w:rFonts w:eastAsia="Times New Roman" w:cs="Tahoma"/>
          <w:bCs/>
          <w:iCs/>
          <w:color w:val="auto"/>
          <w:lang w:val="es-ES" w:eastAsia="es-ES"/>
        </w:rPr>
        <w:t>en el</w:t>
      </w:r>
      <w:r w:rsidRPr="004B40F4" w:rsidR="00D76252">
        <w:rPr>
          <w:rFonts w:eastAsia="Times New Roman" w:cs="Tahoma"/>
          <w:bCs/>
          <w:iCs/>
          <w:color w:val="auto"/>
          <w:lang w:val="es-ES" w:eastAsia="es-ES"/>
        </w:rPr>
        <w:t xml:space="preserve"> </w:t>
      </w:r>
      <w:r w:rsidRPr="00F06604" w:rsidR="00D76252">
        <w:rPr>
          <w:rFonts w:eastAsia="Times New Roman" w:cs="Tahoma"/>
          <w:iCs/>
          <w:color w:val="auto"/>
          <w:lang w:eastAsia="es-ES"/>
        </w:rPr>
        <w:t>Departamento de Recursos Humanos y Materiales,</w:t>
      </w:r>
      <w:r w:rsidRPr="004B40F4" w:rsidR="00D76252">
        <w:rPr>
          <w:rFonts w:eastAsia="Times New Roman" w:cs="Tahoma"/>
          <w:b/>
          <w:bCs/>
          <w:iCs/>
          <w:color w:val="auto"/>
          <w:lang w:eastAsia="es-ES"/>
        </w:rPr>
        <w:t xml:space="preserve"> </w:t>
      </w:r>
      <w:r w:rsidRPr="004B40F4" w:rsidR="00D76252">
        <w:rPr>
          <w:rFonts w:eastAsia="Times New Roman" w:cs="Tahoma"/>
          <w:iCs/>
          <w:color w:val="auto"/>
          <w:lang w:eastAsia="es-ES"/>
        </w:rPr>
        <w:t xml:space="preserve">a efectos de que proporcione </w:t>
      </w:r>
      <w:r>
        <w:rPr>
          <w:rFonts w:eastAsia="Times New Roman" w:cs="Tahoma"/>
          <w:iCs/>
          <w:color w:val="auto"/>
          <w:lang w:eastAsia="es-ES"/>
        </w:rPr>
        <w:t>los documentos que conformaban el</w:t>
      </w:r>
      <w:r w:rsidRPr="004B40F4" w:rsidR="00D76252">
        <w:rPr>
          <w:rFonts w:eastAsia="Times New Roman" w:cs="Tahoma"/>
          <w:iCs/>
          <w:color w:val="auto"/>
          <w:lang w:eastAsia="es-ES"/>
        </w:rPr>
        <w:t xml:space="preserve"> expediente </w:t>
      </w:r>
      <w:r>
        <w:rPr>
          <w:rFonts w:eastAsia="Times New Roman" w:cs="Tahoma"/>
          <w:iCs/>
          <w:color w:val="auto"/>
          <w:lang w:eastAsia="es-ES"/>
        </w:rPr>
        <w:t xml:space="preserve">laboral </w:t>
      </w:r>
      <w:r w:rsidRPr="004B40F4" w:rsidR="00D76252">
        <w:rPr>
          <w:rFonts w:eastAsia="Times New Roman" w:cs="Tahoma"/>
          <w:iCs/>
          <w:color w:val="auto"/>
          <w:lang w:eastAsia="es-ES"/>
        </w:rPr>
        <w:t xml:space="preserve">de </w:t>
      </w:r>
      <w:r w:rsidRPr="004B40F4" w:rsidR="00685CAB">
        <w:rPr>
          <w:rFonts w:eastAsia="Times New Roman" w:cs="Tahoma"/>
          <w:bCs/>
          <w:iCs/>
          <w:color w:val="auto"/>
          <w:lang w:val="es-ES" w:eastAsia="es-ES"/>
        </w:rPr>
        <w:t>C</w:t>
      </w:r>
      <w:r>
        <w:rPr>
          <w:rFonts w:eastAsia="Times New Roman" w:cs="Tahoma"/>
          <w:bCs/>
          <w:iCs/>
          <w:color w:val="auto"/>
          <w:lang w:val="es-ES" w:eastAsia="es-ES"/>
        </w:rPr>
        <w:t>é</w:t>
      </w:r>
      <w:r w:rsidRPr="004B40F4" w:rsidR="00685CAB">
        <w:rPr>
          <w:rFonts w:eastAsia="Times New Roman" w:cs="Tahoma"/>
          <w:bCs/>
          <w:iCs/>
          <w:color w:val="auto"/>
          <w:lang w:val="es-ES" w:eastAsia="es-ES"/>
        </w:rPr>
        <w:t xml:space="preserve">sar Lara Sánchez. </w:t>
      </w:r>
    </w:p>
    <w:p w:rsidRPr="004B40F4" w:rsidR="009E4D9D" w:rsidP="00C65D56" w:rsidRDefault="009E4D9D" w14:paraId="3407C490" w14:textId="77777777">
      <w:pPr>
        <w:spacing w:after="0" w:line="360" w:lineRule="auto"/>
        <w:rPr>
          <w:rFonts w:eastAsia="Calibri" w:cs="Times New Roman"/>
          <w:color w:val="000000"/>
        </w:rPr>
      </w:pPr>
    </w:p>
    <w:p w:rsidRPr="004B40F4" w:rsidR="00235246" w:rsidP="00C65D56" w:rsidRDefault="00235246" w14:paraId="3450B0E4" w14:textId="77777777">
      <w:pPr>
        <w:tabs>
          <w:tab w:val="left" w:pos="4962"/>
        </w:tabs>
        <w:spacing w:after="0" w:line="360" w:lineRule="auto"/>
        <w:contextualSpacing/>
        <w:rPr>
          <w:rFonts w:eastAsia="Times New Roman" w:cs="Tahoma"/>
          <w:color w:val="auto"/>
          <w:lang w:eastAsia="es-ES"/>
        </w:rPr>
      </w:pPr>
      <w:r w:rsidRPr="004B40F4">
        <w:rPr>
          <w:rFonts w:eastAsia="Calibri" w:cs="Tahoma"/>
          <w:bCs/>
          <w:color w:val="auto"/>
        </w:rPr>
        <w:t>Dicha</w:t>
      </w:r>
      <w:r w:rsidRPr="004B40F4">
        <w:rPr>
          <w:rFonts w:eastAsia="Times New Roman" w:cs="Tahoma"/>
          <w:bCs/>
          <w:iCs/>
          <w:color w:val="auto"/>
          <w:szCs w:val="24"/>
          <w:lang w:val="es-ES" w:eastAsia="es-ES"/>
        </w:rPr>
        <w:t xml:space="preserve"> determinación toma relevancia, pues </w:t>
      </w:r>
      <w:r w:rsidRPr="004B40F4">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4B40F4" w:rsidR="00235246" w:rsidP="00C65D56" w:rsidRDefault="00235246" w14:paraId="169EF63E" w14:textId="77777777">
      <w:pPr>
        <w:tabs>
          <w:tab w:val="left" w:pos="4962"/>
        </w:tabs>
        <w:spacing w:after="0" w:line="360" w:lineRule="auto"/>
        <w:rPr>
          <w:rFonts w:eastAsia="Times New Roman" w:cs="Tahoma"/>
          <w:color w:val="auto"/>
          <w:lang w:eastAsia="es-ES"/>
        </w:rPr>
      </w:pPr>
    </w:p>
    <w:p w:rsidR="00235246" w:rsidP="00C65D56" w:rsidRDefault="00235246" w14:paraId="6B597313" w14:textId="77777777">
      <w:pPr>
        <w:spacing w:after="0" w:line="360" w:lineRule="auto"/>
        <w:rPr>
          <w:rFonts w:eastAsia="Times New Roman" w:cs="Tahoma"/>
          <w:color w:val="auto"/>
          <w:lang w:eastAsia="es-ES"/>
        </w:rPr>
      </w:pPr>
      <w:r w:rsidRPr="004B40F4">
        <w:rPr>
          <w:rFonts w:eastAsia="Times New Roman" w:cs="Tahoma"/>
          <w:color w:val="auto"/>
          <w:lang w:eastAsia="es-ES"/>
        </w:rPr>
        <w:t xml:space="preserve">De esta manera, </w:t>
      </w:r>
      <w:r w:rsidRPr="004B40F4">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4B40F4">
        <w:rPr>
          <w:rFonts w:eastAsia="Times New Roman" w:cs="Tahoma"/>
          <w:i/>
          <w:color w:val="auto"/>
          <w:lang w:eastAsia="es-ES"/>
        </w:rPr>
        <w:t>ad hoc</w:t>
      </w:r>
      <w:r w:rsidRPr="004B40F4">
        <w:rPr>
          <w:rFonts w:eastAsia="Times New Roman" w:cs="Tahoma"/>
          <w:color w:val="auto"/>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F06604" w:rsidP="00C65D56" w:rsidRDefault="00F06604" w14:paraId="03EEA547" w14:textId="77777777">
      <w:pPr>
        <w:spacing w:after="0" w:line="360" w:lineRule="auto"/>
        <w:rPr>
          <w:rFonts w:eastAsia="Times New Roman" w:cs="Tahoma"/>
          <w:color w:val="auto"/>
          <w:lang w:eastAsia="es-ES"/>
        </w:rPr>
      </w:pPr>
    </w:p>
    <w:p w:rsidRPr="004B40F4" w:rsidR="00F06604" w:rsidP="00C65D56" w:rsidRDefault="003D37DA" w14:paraId="4A6D1395" w14:textId="0E74B04B">
      <w:pPr>
        <w:spacing w:after="0" w:line="360" w:lineRule="auto"/>
        <w:rPr>
          <w:rFonts w:eastAsia="Times New Roman" w:cs="Tahoma"/>
          <w:color w:val="auto"/>
          <w:lang w:eastAsia="es-ES"/>
        </w:rPr>
      </w:pPr>
      <w:r>
        <w:rPr>
          <w:rFonts w:cs="Tahoma"/>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el Sujeto Obligado para dar atención al requerimiento de información, deberá proporcionar los documentos que conforman el expediente laboral del extrabajador.</w:t>
      </w:r>
    </w:p>
    <w:p w:rsidRPr="005E752A" w:rsidR="005E752A" w:rsidP="00C65D56" w:rsidRDefault="003D37DA" w14:paraId="4D7BDF79" w14:textId="599848CB">
      <w:pPr>
        <w:spacing w:after="0" w:line="360" w:lineRule="auto"/>
        <w:rPr>
          <w:rFonts w:eastAsia="Calibri" w:cs="Tahoma"/>
          <w:bCs/>
        </w:rPr>
      </w:pPr>
      <w:r w:rsidRPr="003D37DA">
        <w:rPr>
          <w:rFonts w:eastAsia="Times New Roman" w:cs="Tahoma"/>
          <w:bCs/>
          <w:iCs/>
          <w:color w:val="auto"/>
          <w:lang w:eastAsia="es-ES"/>
        </w:rPr>
        <w:t>Ahora bien, sin menoscabar lo anterior, se procede analizar si procede la clasificación de la documentación que conforman los expedientes laborales</w:t>
      </w:r>
      <w:r>
        <w:rPr>
          <w:rFonts w:eastAsia="Times New Roman" w:cs="Tahoma"/>
          <w:bCs/>
          <w:iCs/>
          <w:color w:val="auto"/>
          <w:lang w:eastAsia="es-ES"/>
        </w:rPr>
        <w:t>; para lo cual</w:t>
      </w:r>
      <w:r w:rsidRPr="005E752A" w:rsidR="005E752A">
        <w:rPr>
          <w:rFonts w:eastAsia="Calibri" w:cs="Tahoma"/>
          <w:bCs/>
        </w:rPr>
        <w:t>,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5E752A" w:rsidR="005E752A" w:rsidP="00C65D56" w:rsidRDefault="005E752A" w14:paraId="24390731" w14:textId="77777777">
      <w:pPr>
        <w:spacing w:after="0" w:line="360" w:lineRule="auto"/>
        <w:rPr>
          <w:rFonts w:eastAsia="Calibri" w:cs="Tahoma"/>
          <w:bCs/>
          <w:color w:val="auto"/>
        </w:rPr>
      </w:pPr>
    </w:p>
    <w:p w:rsidRPr="005E752A" w:rsidR="005E752A" w:rsidP="00C65D56" w:rsidRDefault="005E752A" w14:paraId="3AD59B4C" w14:textId="77777777">
      <w:pPr>
        <w:spacing w:after="0" w:line="360" w:lineRule="auto"/>
        <w:rPr>
          <w:rFonts w:eastAsia="Calibri" w:cs="Tahoma"/>
          <w:bCs/>
          <w:color w:val="auto"/>
        </w:rPr>
      </w:pPr>
      <w:r w:rsidRPr="005E752A">
        <w:rPr>
          <w:rFonts w:eastAsia="Calibri" w:cs="Tahoma"/>
          <w:b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5E752A" w:rsidR="005E752A" w:rsidP="00C65D56" w:rsidRDefault="005E752A" w14:paraId="2FB38ACD" w14:textId="77777777">
      <w:pPr>
        <w:spacing w:after="0" w:line="360" w:lineRule="auto"/>
        <w:rPr>
          <w:rFonts w:eastAsia="Calibri" w:cs="Tahoma"/>
          <w:bCs/>
          <w:color w:val="auto"/>
        </w:rPr>
      </w:pPr>
    </w:p>
    <w:p w:rsidRPr="005E752A" w:rsidR="005E752A" w:rsidP="00C65D56" w:rsidRDefault="005E752A" w14:paraId="15E0AC4C" w14:textId="77777777">
      <w:pPr>
        <w:spacing w:after="0" w:line="360" w:lineRule="auto"/>
        <w:rPr>
          <w:rFonts w:eastAsia="Calibri" w:cs="Tahoma"/>
          <w:bCs/>
          <w:color w:val="auto"/>
        </w:rPr>
      </w:pPr>
      <w:r w:rsidRPr="005E752A">
        <w:rPr>
          <w:rFonts w:eastAsia="Calibri" w:cs="Tahoma"/>
          <w:b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5E752A" w:rsidR="005E752A" w:rsidP="00C65D56" w:rsidRDefault="005E752A" w14:paraId="673EA092" w14:textId="77777777">
      <w:pPr>
        <w:spacing w:after="0" w:line="360" w:lineRule="auto"/>
        <w:rPr>
          <w:rFonts w:eastAsia="Calibri" w:cs="Tahoma"/>
          <w:bCs/>
          <w:color w:val="auto"/>
        </w:rPr>
      </w:pPr>
    </w:p>
    <w:p w:rsidRPr="005E752A" w:rsidR="005E752A" w:rsidP="00C65D56" w:rsidRDefault="005E752A" w14:paraId="68A2ED62" w14:textId="77777777">
      <w:pPr>
        <w:spacing w:after="0" w:line="360" w:lineRule="auto"/>
        <w:rPr>
          <w:rFonts w:eastAsia="Calibri" w:cs="Tahoma"/>
          <w:bCs/>
          <w:color w:val="auto"/>
        </w:rPr>
      </w:pPr>
      <w:r w:rsidRPr="005E752A">
        <w:rPr>
          <w:rFonts w:eastAsia="Calibri" w:cs="Tahoma"/>
          <w:bCs/>
          <w:color w:val="auto"/>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5E752A" w:rsidR="005E752A" w:rsidP="00C65D56" w:rsidRDefault="005E752A" w14:paraId="4D79BB77" w14:textId="77777777">
      <w:pPr>
        <w:spacing w:after="0" w:line="360" w:lineRule="auto"/>
        <w:rPr>
          <w:rFonts w:eastAsia="Calibri" w:cs="Tahoma"/>
          <w:bCs/>
          <w:color w:val="auto"/>
        </w:rPr>
      </w:pPr>
    </w:p>
    <w:p w:rsidRPr="005E752A" w:rsidR="005E752A" w:rsidP="00C65D56" w:rsidRDefault="005E752A" w14:paraId="5219AF87" w14:textId="77777777">
      <w:pPr>
        <w:spacing w:after="0" w:line="360" w:lineRule="auto"/>
        <w:rPr>
          <w:rFonts w:eastAsia="Calibri" w:cs="Tahoma"/>
          <w:bCs/>
          <w:color w:val="auto"/>
        </w:rPr>
      </w:pPr>
      <w:r w:rsidRPr="005E752A">
        <w:rPr>
          <w:rFonts w:eastAsia="Calibri" w:cs="Tahoma"/>
          <w:b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5E752A" w:rsidR="005E752A" w:rsidP="00C65D56" w:rsidRDefault="005E752A" w14:paraId="3E6FAC14" w14:textId="77777777">
      <w:pPr>
        <w:spacing w:after="0" w:line="360" w:lineRule="auto"/>
        <w:rPr>
          <w:rFonts w:eastAsia="Calibri" w:cs="Tahoma"/>
          <w:bCs/>
          <w:color w:val="auto"/>
        </w:rPr>
      </w:pPr>
    </w:p>
    <w:p w:rsidRPr="005E752A" w:rsidR="005E752A" w:rsidP="00C65D56" w:rsidRDefault="005E752A" w14:paraId="5D295388" w14:textId="77777777">
      <w:pPr>
        <w:spacing w:after="0" w:line="360" w:lineRule="auto"/>
        <w:rPr>
          <w:rFonts w:eastAsia="Calibri" w:cs="Tahoma"/>
          <w:bCs/>
          <w:color w:val="auto"/>
        </w:rPr>
      </w:pPr>
      <w:r w:rsidRPr="005E752A">
        <w:rPr>
          <w:rFonts w:eastAsia="Calibri" w:cs="Tahoma"/>
          <w:b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5E752A" w:rsidR="005E752A" w:rsidP="00C65D56" w:rsidRDefault="005E752A" w14:paraId="15766133" w14:textId="77777777">
      <w:pPr>
        <w:spacing w:after="0" w:line="360" w:lineRule="auto"/>
        <w:rPr>
          <w:rFonts w:eastAsia="Calibri" w:cs="Tahoma"/>
          <w:bCs/>
          <w:color w:val="auto"/>
        </w:rPr>
      </w:pPr>
    </w:p>
    <w:p w:rsidRPr="005E752A" w:rsidR="005E752A" w:rsidP="00C65D56" w:rsidRDefault="005E752A" w14:paraId="797B9E5E" w14:textId="77777777">
      <w:pPr>
        <w:spacing w:after="0" w:line="360" w:lineRule="auto"/>
        <w:rPr>
          <w:rFonts w:eastAsia="Calibri" w:cs="Tahoma"/>
          <w:bCs/>
          <w:color w:val="auto"/>
        </w:rPr>
      </w:pPr>
      <w:r w:rsidRPr="005E752A">
        <w:rPr>
          <w:rFonts w:eastAsia="Calibri" w:cs="Tahoma"/>
          <w:bCs/>
          <w:color w:val="auto"/>
        </w:rPr>
        <w:t>En términos de lo expuesto, la documentación y aquellos datos que se consideren confidenciales, serán una limitante del derecho de acceso a la información, siempre y cuando:</w:t>
      </w:r>
    </w:p>
    <w:p w:rsidRPr="005E752A" w:rsidR="005E752A" w:rsidP="00C65D56" w:rsidRDefault="005E752A" w14:paraId="167768DF" w14:textId="77777777">
      <w:pPr>
        <w:spacing w:after="0" w:line="360" w:lineRule="auto"/>
        <w:rPr>
          <w:rFonts w:eastAsia="Calibri" w:cs="Tahoma"/>
          <w:bCs/>
          <w:color w:val="auto"/>
        </w:rPr>
      </w:pPr>
    </w:p>
    <w:p w:rsidRPr="005E752A" w:rsidR="005E752A" w:rsidP="00C65D56" w:rsidRDefault="005E752A" w14:paraId="7DFEFC10" w14:textId="77777777">
      <w:pPr>
        <w:numPr>
          <w:ilvl w:val="0"/>
          <w:numId w:val="7"/>
        </w:numPr>
        <w:spacing w:after="0" w:line="360" w:lineRule="auto"/>
        <w:contextualSpacing/>
        <w:rPr>
          <w:rFonts w:eastAsia="Calibri" w:cs="Tahoma"/>
          <w:bCs/>
          <w:color w:val="auto"/>
        </w:rPr>
      </w:pPr>
      <w:r w:rsidRPr="005E752A">
        <w:rPr>
          <w:rFonts w:eastAsia="Calibri" w:cs="Tahoma"/>
          <w:bCs/>
          <w:color w:val="auto"/>
        </w:rPr>
        <w:t xml:space="preserve">Se trate de datos personales o información privada; esto es, información concerniente a una persona física o jurídico colectiva y que esta sea identificada o identificable. </w:t>
      </w:r>
    </w:p>
    <w:p w:rsidRPr="005E752A" w:rsidR="005E752A" w:rsidP="00C65D56" w:rsidRDefault="005E752A" w14:paraId="3A18F5D6" w14:textId="77777777">
      <w:pPr>
        <w:spacing w:after="0" w:line="360" w:lineRule="auto"/>
        <w:ind w:left="720"/>
        <w:contextualSpacing/>
        <w:rPr>
          <w:rFonts w:eastAsia="Calibri" w:cs="Tahoma"/>
          <w:bCs/>
          <w:color w:val="auto"/>
        </w:rPr>
      </w:pPr>
    </w:p>
    <w:p w:rsidRPr="005E752A" w:rsidR="005E752A" w:rsidP="00C65D56" w:rsidRDefault="005E752A" w14:paraId="6A9BEEAD" w14:textId="77777777">
      <w:pPr>
        <w:numPr>
          <w:ilvl w:val="0"/>
          <w:numId w:val="7"/>
        </w:numPr>
        <w:spacing w:after="0" w:line="360" w:lineRule="auto"/>
        <w:contextualSpacing/>
        <w:rPr>
          <w:rFonts w:eastAsia="Calibri" w:cs="Tahoma"/>
          <w:bCs/>
          <w:color w:val="auto"/>
        </w:rPr>
      </w:pPr>
      <w:r w:rsidRPr="005E752A">
        <w:rPr>
          <w:rFonts w:eastAsia="Calibri" w:cs="Tahoma"/>
          <w:bCs/>
          <w:color w:val="auto"/>
        </w:rPr>
        <w:t xml:space="preserve">Para la difusión de los datos, se requiera el consentimiento del titular. </w:t>
      </w:r>
    </w:p>
    <w:p w:rsidRPr="005E752A" w:rsidR="005E752A" w:rsidP="00C65D56" w:rsidRDefault="005E752A" w14:paraId="7B205E2D" w14:textId="77777777">
      <w:pPr>
        <w:spacing w:after="0" w:line="360" w:lineRule="auto"/>
        <w:rPr>
          <w:rFonts w:eastAsia="Calibri" w:cs="Tahoma"/>
          <w:bCs/>
          <w:color w:val="auto"/>
        </w:rPr>
      </w:pPr>
    </w:p>
    <w:p w:rsidRPr="005E752A" w:rsidR="005E752A" w:rsidP="00C65D56" w:rsidRDefault="005E752A" w14:paraId="23C9E3CD" w14:textId="77777777">
      <w:pPr>
        <w:spacing w:after="0" w:line="360" w:lineRule="auto"/>
        <w:rPr>
          <w:rFonts w:eastAsia="Calibri" w:cs="Tahoma"/>
          <w:bCs/>
          <w:color w:val="auto"/>
        </w:rPr>
      </w:pPr>
      <w:r w:rsidRPr="005E752A">
        <w:rPr>
          <w:rFonts w:eastAsia="Calibri" w:cs="Tahoma"/>
          <w:bCs/>
          <w:color w:val="auto"/>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5E752A" w:rsidR="005E752A" w:rsidP="00C65D56" w:rsidRDefault="005E752A" w14:paraId="13350844" w14:textId="77777777">
      <w:pPr>
        <w:spacing w:after="0" w:line="360" w:lineRule="auto"/>
        <w:rPr>
          <w:rFonts w:eastAsia="Calibri" w:cs="Tahoma"/>
          <w:bCs/>
          <w:color w:val="auto"/>
        </w:rPr>
      </w:pPr>
    </w:p>
    <w:p w:rsidRPr="005E752A" w:rsidR="005E752A" w:rsidP="00C65D56" w:rsidRDefault="005E752A" w14:paraId="748AD58B" w14:textId="77777777">
      <w:pPr>
        <w:spacing w:after="0" w:line="360" w:lineRule="auto"/>
        <w:rPr>
          <w:rFonts w:eastAsia="Calibri" w:cs="Tahoma"/>
          <w:bCs/>
          <w:color w:val="auto"/>
        </w:rPr>
      </w:pPr>
      <w:r w:rsidRPr="005E752A">
        <w:rPr>
          <w:rFonts w:eastAsia="Calibri" w:cs="Tahoma"/>
          <w:bCs/>
          <w:color w:val="auto"/>
        </w:rPr>
        <w:t>Además, en el artículo 5° de dicho ordenamiento jurídico, establece que es la Ley aplicable para todo tratamiento de datos personales.</w:t>
      </w:r>
    </w:p>
    <w:p w:rsidRPr="005E752A" w:rsidR="005E752A" w:rsidP="00C65D56" w:rsidRDefault="005E752A" w14:paraId="0D2F2238" w14:textId="77777777">
      <w:pPr>
        <w:spacing w:after="0" w:line="360" w:lineRule="auto"/>
        <w:rPr>
          <w:rFonts w:eastAsia="Calibri" w:cs="Tahoma"/>
          <w:bCs/>
          <w:color w:val="auto"/>
        </w:rPr>
      </w:pPr>
    </w:p>
    <w:p w:rsidRPr="005E752A" w:rsidR="005E752A" w:rsidP="00C65D56" w:rsidRDefault="005E752A" w14:paraId="64408766" w14:textId="77777777">
      <w:pPr>
        <w:spacing w:after="0" w:line="360" w:lineRule="auto"/>
        <w:rPr>
          <w:rFonts w:eastAsia="Calibri" w:cs="Tahoma"/>
          <w:bCs/>
          <w:color w:val="auto"/>
        </w:rPr>
      </w:pPr>
      <w:r w:rsidRPr="005E752A">
        <w:rPr>
          <w:rFonts w:eastAsia="Calibri" w:cs="Tahoma"/>
          <w:bCs/>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5E752A" w:rsidR="005E752A" w:rsidP="00C65D56" w:rsidRDefault="005E752A" w14:paraId="1A9731B8" w14:textId="77777777">
      <w:pPr>
        <w:spacing w:after="0" w:line="360" w:lineRule="auto"/>
        <w:rPr>
          <w:rFonts w:eastAsia="Calibri" w:cs="Tahoma"/>
          <w:bCs/>
          <w:color w:val="auto"/>
        </w:rPr>
      </w:pPr>
    </w:p>
    <w:p w:rsidRPr="005E752A" w:rsidR="005E752A" w:rsidP="00C65D56" w:rsidRDefault="005E752A" w14:paraId="355B1545" w14:textId="77777777">
      <w:pPr>
        <w:spacing w:after="0" w:line="360" w:lineRule="auto"/>
        <w:rPr>
          <w:rFonts w:eastAsia="Calibri" w:cs="Tahoma"/>
          <w:bCs/>
          <w:color w:val="auto"/>
        </w:rPr>
      </w:pPr>
      <w:r w:rsidRPr="005E752A">
        <w:rPr>
          <w:rFonts w:eastAsia="Calibri" w:cs="Tahoma"/>
          <w:bCs/>
          <w:color w:val="auto"/>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5E752A" w:rsidR="005E752A" w:rsidP="00C65D56" w:rsidRDefault="005E752A" w14:paraId="024BBF1A" w14:textId="77777777">
      <w:pPr>
        <w:spacing w:after="0" w:line="360" w:lineRule="auto"/>
        <w:rPr>
          <w:rFonts w:eastAsia="Calibri" w:cs="Tahoma"/>
          <w:bCs/>
          <w:color w:val="auto"/>
        </w:rPr>
      </w:pPr>
    </w:p>
    <w:p w:rsidRPr="005E752A" w:rsidR="005E752A" w:rsidP="00C65D56" w:rsidRDefault="005E752A" w14:paraId="2EEF036A" w14:textId="77777777">
      <w:pPr>
        <w:spacing w:after="0" w:line="360" w:lineRule="auto"/>
        <w:rPr>
          <w:rFonts w:eastAsia="Calibri" w:cs="Tahoma"/>
          <w:bCs/>
          <w:color w:val="auto"/>
        </w:rPr>
      </w:pPr>
      <w:r w:rsidRPr="005E752A">
        <w:rPr>
          <w:rFonts w:eastAsia="Calibri" w:cs="Tahoma"/>
          <w:bCs/>
          <w:color w:val="auto"/>
        </w:rPr>
        <w:lastRenderedPageBreak/>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5E752A" w:rsidR="005E752A" w:rsidP="00C65D56" w:rsidRDefault="005E752A" w14:paraId="2262D17A" w14:textId="77777777">
      <w:pPr>
        <w:spacing w:after="0" w:line="360" w:lineRule="auto"/>
        <w:rPr>
          <w:rFonts w:eastAsia="Calibri" w:cs="Tahoma"/>
          <w:bCs/>
          <w:color w:val="auto"/>
        </w:rPr>
      </w:pPr>
    </w:p>
    <w:p w:rsidRPr="005E752A" w:rsidR="005E752A" w:rsidP="00C65D56" w:rsidRDefault="005E752A" w14:paraId="440B093D" w14:textId="77777777">
      <w:pPr>
        <w:spacing w:after="0" w:line="360" w:lineRule="auto"/>
        <w:rPr>
          <w:rFonts w:eastAsia="Calibri" w:cs="Tahoma"/>
          <w:bCs/>
          <w:color w:val="auto"/>
        </w:rPr>
      </w:pPr>
      <w:r w:rsidRPr="005E752A">
        <w:rPr>
          <w:rFonts w:eastAsia="Calibri" w:cs="Tahoma"/>
          <w:bCs/>
          <w:color w:val="auto"/>
        </w:rPr>
        <w:t>De tal suerte, las instituciones públicas tienen la doble responsabilidad, por un lado, de proteger los datos personales y por otro, darles publicidad cuando la relevancia de esos datos sea de interés público.</w:t>
      </w:r>
    </w:p>
    <w:p w:rsidRPr="005E752A" w:rsidR="005E752A" w:rsidP="00C65D56" w:rsidRDefault="005E752A" w14:paraId="766E53C8" w14:textId="77777777">
      <w:pPr>
        <w:spacing w:after="0" w:line="360" w:lineRule="auto"/>
        <w:rPr>
          <w:rFonts w:eastAsia="Calibri" w:cs="Tahoma"/>
          <w:bCs/>
          <w:color w:val="auto"/>
        </w:rPr>
      </w:pPr>
    </w:p>
    <w:p w:rsidRPr="005E752A" w:rsidR="005E752A" w:rsidP="00C65D56" w:rsidRDefault="005E752A" w14:paraId="01910BB5" w14:textId="77777777">
      <w:pPr>
        <w:spacing w:after="0" w:line="360" w:lineRule="auto"/>
        <w:rPr>
          <w:rFonts w:eastAsia="Calibri" w:cs="Tahoma"/>
          <w:bCs/>
          <w:color w:val="auto"/>
        </w:rPr>
      </w:pPr>
      <w:r w:rsidRPr="005E752A">
        <w:rPr>
          <w:rFonts w:eastAsia="Calibri" w:cs="Tahoma"/>
          <w:bCs/>
          <w:color w:val="auto"/>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5E752A" w:rsidR="005E752A" w:rsidP="00C65D56" w:rsidRDefault="005E752A" w14:paraId="347ACF89" w14:textId="77777777">
      <w:pPr>
        <w:spacing w:after="0" w:line="360" w:lineRule="auto"/>
        <w:rPr>
          <w:rFonts w:eastAsia="Calibri" w:cs="Tahoma"/>
          <w:bCs/>
          <w:color w:val="auto"/>
        </w:rPr>
      </w:pPr>
    </w:p>
    <w:p w:rsidRPr="005E752A" w:rsidR="005E752A" w:rsidP="00C65D56" w:rsidRDefault="005E752A" w14:paraId="667877C3" w14:textId="77777777">
      <w:pPr>
        <w:spacing w:after="0" w:line="360" w:lineRule="auto"/>
        <w:rPr>
          <w:rFonts w:eastAsia="Calibri" w:cs="Tahoma"/>
          <w:bCs/>
          <w:color w:val="auto"/>
        </w:rPr>
      </w:pPr>
      <w:r w:rsidRPr="005E752A">
        <w:rPr>
          <w:rFonts w:eastAsia="Calibri" w:cs="Tahoma"/>
          <w:bCs/>
          <w:color w:val="auto"/>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5E752A">
        <w:rPr>
          <w:rFonts w:eastAsia="Calibri" w:cs="Tahoma"/>
          <w:bCs/>
          <w:color w:val="auto"/>
        </w:rPr>
        <w:lastRenderedPageBreak/>
        <w:t>y favorecen la rendición de cuentas, constituyen información de naturaleza pública, en razón de que el beneficio de su publicidad es mayor que el beneficio de su clasificación, aun tratándose de información personal.</w:t>
      </w:r>
    </w:p>
    <w:p w:rsidRPr="005E752A" w:rsidR="005E752A" w:rsidP="00C65D56" w:rsidRDefault="005E752A" w14:paraId="369753A3" w14:textId="77777777">
      <w:pPr>
        <w:spacing w:after="0" w:line="360" w:lineRule="auto"/>
        <w:rPr>
          <w:rFonts w:eastAsia="Calibri" w:cs="Tahoma"/>
          <w:bCs/>
          <w:color w:val="auto"/>
        </w:rPr>
      </w:pPr>
    </w:p>
    <w:p w:rsidRPr="005E752A" w:rsidR="005E752A" w:rsidP="00C65D56" w:rsidRDefault="005E752A" w14:paraId="667063A3" w14:textId="77777777">
      <w:pPr>
        <w:spacing w:after="0" w:line="360" w:lineRule="auto"/>
        <w:rPr>
          <w:rFonts w:eastAsia="Calibri" w:cs="Tahoma"/>
          <w:bCs/>
          <w:color w:val="auto"/>
        </w:rPr>
      </w:pPr>
      <w:r w:rsidRPr="005E752A">
        <w:rPr>
          <w:rFonts w:eastAsia="Calibri" w:cs="Tahoma"/>
          <w:bCs/>
          <w:color w:val="auto"/>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5E752A" w:rsidR="005E752A" w:rsidP="00C65D56" w:rsidRDefault="005E752A" w14:paraId="00AB52BD" w14:textId="77777777">
      <w:pPr>
        <w:spacing w:after="0" w:line="360" w:lineRule="auto"/>
        <w:rPr>
          <w:rFonts w:eastAsia="Times New Roman" w:cs="Tahoma"/>
          <w:color w:val="auto"/>
          <w:lang w:eastAsia="es-ES"/>
        </w:rPr>
      </w:pPr>
    </w:p>
    <w:p w:rsidR="003D37DA" w:rsidP="00C65D56" w:rsidRDefault="005E752A" w14:paraId="76ACD02C" w14:textId="519142F6">
      <w:pPr>
        <w:spacing w:after="0" w:line="360" w:lineRule="auto"/>
        <w:rPr>
          <w:rFonts w:eastAsia="Times New Roman" w:cs="Tahoma"/>
          <w:color w:val="auto"/>
          <w:lang w:eastAsia="es-ES"/>
        </w:rPr>
      </w:pPr>
      <w:r w:rsidRPr="005E752A">
        <w:rPr>
          <w:rFonts w:eastAsia="Times New Roman" w:cs="Tahoma"/>
          <w:color w:val="auto"/>
          <w:lang w:eastAsia="es-ES"/>
        </w:rPr>
        <w:t xml:space="preserve">Bajo ese contexto, se analizarán si </w:t>
      </w:r>
      <w:r w:rsidRPr="005E752A" w:rsidR="003D37DA">
        <w:rPr>
          <w:rFonts w:eastAsia="Times New Roman" w:cs="Tahoma"/>
          <w:color w:val="auto"/>
          <w:lang w:eastAsia="es-ES"/>
        </w:rPr>
        <w:t xml:space="preserve">los documentos </w:t>
      </w:r>
      <w:r w:rsidR="003D37DA">
        <w:rPr>
          <w:rFonts w:eastAsia="Times New Roman" w:cs="Tahoma"/>
          <w:color w:val="auto"/>
          <w:lang w:eastAsia="es-ES"/>
        </w:rPr>
        <w:t>contenidos en el expediente laboral de los servidores públicos</w:t>
      </w:r>
      <w:r w:rsidRPr="005E752A">
        <w:rPr>
          <w:rFonts w:eastAsia="Times New Roman" w:cs="Tahoma"/>
          <w:color w:val="auto"/>
          <w:lang w:eastAsia="es-ES"/>
        </w:rPr>
        <w:t xml:space="preserve"> actualizan la causal de clasificación, establecida en el artículo 143, fracción I, de la Ley de Transparencia y Acceso a la Información Pública del Estado de México y Municipios</w:t>
      </w:r>
      <w:r w:rsidR="003D37DA">
        <w:rPr>
          <w:rFonts w:eastAsia="Times New Roman" w:cs="Tahoma"/>
          <w:color w:val="auto"/>
          <w:lang w:eastAsia="es-ES"/>
        </w:rPr>
        <w:t>, mismos que se precisan de manera enunciativa, mas no limitativa.</w:t>
      </w:r>
    </w:p>
    <w:p w:rsidR="003D37DA" w:rsidP="00C65D56" w:rsidRDefault="003D37DA" w14:paraId="64CD07A6" w14:textId="77777777">
      <w:pPr>
        <w:spacing w:after="0" w:line="360" w:lineRule="auto"/>
        <w:rPr>
          <w:rFonts w:eastAsia="Times New Roman" w:cs="Tahoma"/>
          <w:color w:val="auto"/>
          <w:lang w:eastAsia="es-ES"/>
        </w:rPr>
      </w:pPr>
    </w:p>
    <w:p w:rsidRPr="003D37DA" w:rsidR="003D37DA" w:rsidP="003D37DA" w:rsidRDefault="003D37DA" w14:paraId="324EFEE1" w14:textId="77777777">
      <w:pPr>
        <w:widowControl w:val="0"/>
        <w:numPr>
          <w:ilvl w:val="0"/>
          <w:numId w:val="31"/>
        </w:numPr>
        <w:autoSpaceDE w:val="0"/>
        <w:autoSpaceDN w:val="0"/>
        <w:adjustRightInd w:val="0"/>
        <w:spacing w:after="0" w:line="360" w:lineRule="auto"/>
        <w:contextualSpacing/>
        <w:jc w:val="left"/>
        <w:rPr>
          <w:rFonts w:eastAsia="Calibri" w:cs="Tahoma"/>
          <w:bCs/>
          <w:szCs w:val="24"/>
          <w:lang w:eastAsia="es-ES"/>
        </w:rPr>
      </w:pPr>
      <w:r w:rsidRPr="003D37DA">
        <w:rPr>
          <w:rFonts w:eastAsia="Calibri" w:cs="Tahoma"/>
          <w:b/>
          <w:szCs w:val="24"/>
          <w:lang w:eastAsia="es-ES"/>
        </w:rPr>
        <w:t xml:space="preserve">Solicitud de empleo. </w:t>
      </w:r>
    </w:p>
    <w:p w:rsidRPr="003D37DA" w:rsidR="003D37DA" w:rsidP="003D37DA" w:rsidRDefault="003D37DA" w14:paraId="1B94BCE8" w14:textId="77777777">
      <w:pPr>
        <w:widowControl w:val="0"/>
        <w:autoSpaceDE w:val="0"/>
        <w:autoSpaceDN w:val="0"/>
        <w:adjustRightInd w:val="0"/>
        <w:spacing w:after="0" w:line="360" w:lineRule="auto"/>
        <w:rPr>
          <w:rFonts w:eastAsia="Calibri" w:cs="Tahoma"/>
          <w:bCs/>
        </w:rPr>
      </w:pPr>
    </w:p>
    <w:p w:rsidRPr="003D37DA" w:rsidR="003D37DA" w:rsidP="003D37DA" w:rsidRDefault="003D37DA" w14:paraId="341FC87B" w14:textId="77777777">
      <w:pPr>
        <w:widowControl w:val="0"/>
        <w:autoSpaceDE w:val="0"/>
        <w:autoSpaceDN w:val="0"/>
        <w:adjustRightInd w:val="0"/>
        <w:spacing w:after="0" w:line="360" w:lineRule="auto"/>
        <w:rPr>
          <w:rFonts w:eastAsia="Calibri" w:cs="Tahoma"/>
          <w:bCs/>
        </w:rPr>
      </w:pPr>
      <w:r w:rsidRPr="003D37DA">
        <w:rPr>
          <w:rFonts w:eastAsia="Calibri" w:cs="Tahoma"/>
          <w:bCs/>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rsidRPr="003D37DA" w:rsidR="003D37DA" w:rsidP="003D37DA" w:rsidRDefault="003D37DA" w14:paraId="425AD300" w14:textId="77777777">
      <w:pPr>
        <w:widowControl w:val="0"/>
        <w:autoSpaceDE w:val="0"/>
        <w:autoSpaceDN w:val="0"/>
        <w:adjustRightInd w:val="0"/>
        <w:spacing w:after="0" w:line="360" w:lineRule="auto"/>
        <w:rPr>
          <w:rFonts w:eastAsia="Calibri" w:cs="Tahoma"/>
          <w:bCs/>
        </w:rPr>
      </w:pPr>
    </w:p>
    <w:p w:rsidRPr="003D37DA" w:rsidR="003D37DA" w:rsidP="003D37DA" w:rsidRDefault="003D37DA" w14:paraId="315D894F" w14:textId="3C5937EA">
      <w:pPr>
        <w:widowControl w:val="0"/>
        <w:autoSpaceDE w:val="0"/>
        <w:autoSpaceDN w:val="0"/>
        <w:adjustRightInd w:val="0"/>
        <w:spacing w:after="0" w:line="360" w:lineRule="auto"/>
        <w:rPr>
          <w:rFonts w:eastAsia="Calibri" w:cs="Tahoma"/>
          <w:bCs/>
        </w:rPr>
      </w:pPr>
      <w:r w:rsidRPr="003D37DA">
        <w:rPr>
          <w:rFonts w:eastAsia="Calibri" w:cs="Tahoma"/>
          <w:bCs/>
        </w:rPr>
        <w:lastRenderedPageBreak/>
        <w:t xml:space="preserve">Por otro lado, es necesario referir que de acuerdo con el 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rsidRPr="003D37DA" w:rsidR="003D37DA" w:rsidP="003D37DA" w:rsidRDefault="003D37DA" w14:paraId="20DB2E54" w14:textId="77777777">
      <w:pPr>
        <w:spacing w:after="0" w:line="360" w:lineRule="auto"/>
        <w:rPr>
          <w:rFonts w:eastAsia="Calibri" w:cs="Arial"/>
          <w:szCs w:val="24"/>
          <w:lang w:eastAsia="es-ES"/>
        </w:rPr>
      </w:pPr>
      <w:r w:rsidRPr="003D37DA">
        <w:rPr>
          <w:rFonts w:eastAsia="Times New Roman" w:cs="Arial"/>
          <w:szCs w:val="24"/>
          <w:lang w:eastAsia="es-ES"/>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rsidRPr="003D37DA" w:rsidR="003D37DA" w:rsidP="003D37DA" w:rsidRDefault="003D37DA" w14:paraId="138D1EDD" w14:textId="77777777">
      <w:pPr>
        <w:spacing w:after="0" w:line="360" w:lineRule="auto"/>
        <w:rPr>
          <w:rFonts w:eastAsia="Times New Roman" w:cs="Arial"/>
          <w:szCs w:val="24"/>
          <w:lang w:eastAsia="es-ES"/>
        </w:rPr>
      </w:pPr>
    </w:p>
    <w:p w:rsidRPr="003D37DA" w:rsidR="003D37DA" w:rsidP="003D37DA" w:rsidRDefault="003D37DA" w14:paraId="27E5CFAA" w14:textId="77777777">
      <w:pPr>
        <w:spacing w:after="0" w:line="360" w:lineRule="auto"/>
        <w:rPr>
          <w:rFonts w:eastAsia="Calibri" w:cs="Tahoma"/>
          <w:bCs/>
        </w:rPr>
      </w:pPr>
      <w:r w:rsidRPr="003D37DA">
        <w:rPr>
          <w:rFonts w:eastAsia="Calibri" w:cs="Tahoma"/>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rsidR="003D37DA" w:rsidP="00C65D56" w:rsidRDefault="003D37DA" w14:paraId="4E2F269D" w14:textId="77777777">
      <w:pPr>
        <w:spacing w:after="0" w:line="360" w:lineRule="auto"/>
        <w:rPr>
          <w:rFonts w:eastAsia="Times New Roman" w:cs="Tahoma"/>
          <w:color w:val="auto"/>
          <w:lang w:eastAsia="es-ES"/>
        </w:rPr>
      </w:pPr>
    </w:p>
    <w:p w:rsidRPr="003D37DA" w:rsidR="003D37DA" w:rsidP="003D37DA" w:rsidRDefault="003D37DA" w14:paraId="7D5F6A3A" w14:textId="3477FBA9">
      <w:pPr>
        <w:widowControl w:val="0"/>
        <w:numPr>
          <w:ilvl w:val="0"/>
          <w:numId w:val="32"/>
        </w:numPr>
        <w:autoSpaceDE w:val="0"/>
        <w:autoSpaceDN w:val="0"/>
        <w:adjustRightInd w:val="0"/>
        <w:spacing w:after="0" w:line="360" w:lineRule="auto"/>
        <w:contextualSpacing/>
        <w:jc w:val="left"/>
        <w:rPr>
          <w:rFonts w:cs="Tahoma"/>
          <w:b/>
          <w:szCs w:val="24"/>
          <w:lang w:eastAsia="es-ES"/>
        </w:rPr>
      </w:pPr>
      <w:r w:rsidRPr="003D37DA">
        <w:rPr>
          <w:rFonts w:eastAsia="Calibri" w:cs="Tahoma"/>
          <w:b/>
          <w:i/>
          <w:iCs/>
          <w:szCs w:val="24"/>
          <w:lang w:eastAsia="es-ES"/>
        </w:rPr>
        <w:t>Currículum Vitae</w:t>
      </w:r>
      <w:r>
        <w:rPr>
          <w:rFonts w:eastAsia="Calibri" w:cs="Tahoma"/>
          <w:b/>
          <w:szCs w:val="24"/>
          <w:lang w:eastAsia="es-ES"/>
        </w:rPr>
        <w:t>,</w:t>
      </w:r>
      <w:r w:rsidRPr="003D37DA">
        <w:rPr>
          <w:rFonts w:eastAsia="Calibri" w:cs="Tahoma"/>
          <w:b/>
          <w:szCs w:val="24"/>
          <w:lang w:eastAsia="es-ES"/>
        </w:rPr>
        <w:t xml:space="preserve"> </w:t>
      </w:r>
      <w:r>
        <w:rPr>
          <w:rFonts w:eastAsia="Calibri" w:cs="Tahoma"/>
          <w:b/>
          <w:szCs w:val="24"/>
          <w:lang w:eastAsia="es-ES"/>
        </w:rPr>
        <w:t>i</w:t>
      </w:r>
      <w:r w:rsidRPr="003D37DA">
        <w:rPr>
          <w:rFonts w:eastAsia="Calibri" w:cs="Tahoma"/>
          <w:b/>
          <w:szCs w:val="24"/>
          <w:lang w:eastAsia="es-ES"/>
        </w:rPr>
        <w:t xml:space="preserve">nformación </w:t>
      </w:r>
      <w:r>
        <w:rPr>
          <w:rFonts w:eastAsia="Calibri" w:cs="Tahoma"/>
          <w:b/>
          <w:szCs w:val="24"/>
          <w:lang w:eastAsia="es-ES"/>
        </w:rPr>
        <w:t>c</w:t>
      </w:r>
      <w:r w:rsidRPr="003D37DA">
        <w:rPr>
          <w:rFonts w:eastAsia="Calibri" w:cs="Tahoma"/>
          <w:b/>
          <w:szCs w:val="24"/>
          <w:lang w:eastAsia="es-ES"/>
        </w:rPr>
        <w:t xml:space="preserve">urricular y constancia de grado máximo de estudios. </w:t>
      </w:r>
    </w:p>
    <w:p w:rsidRPr="003D37DA" w:rsidR="003D37DA" w:rsidP="003D37DA" w:rsidRDefault="003D37DA" w14:paraId="507B40FC" w14:textId="77777777">
      <w:pPr>
        <w:widowControl w:val="0"/>
        <w:autoSpaceDE w:val="0"/>
        <w:autoSpaceDN w:val="0"/>
        <w:adjustRightInd w:val="0"/>
        <w:spacing w:after="0" w:line="360" w:lineRule="auto"/>
        <w:rPr>
          <w:rFonts w:cs="Tahoma"/>
          <w:b/>
        </w:rPr>
      </w:pPr>
    </w:p>
    <w:p w:rsidRPr="003D37DA" w:rsidR="003D37DA" w:rsidP="003D37DA" w:rsidRDefault="003D37DA" w14:paraId="6F6E6813" w14:textId="77777777">
      <w:pPr>
        <w:spacing w:after="0" w:line="360" w:lineRule="auto"/>
        <w:rPr>
          <w:rFonts w:eastAsia="Calibri" w:cs="Tahoma"/>
          <w:bCs/>
          <w:color w:val="auto"/>
        </w:rPr>
      </w:pPr>
      <w:r w:rsidRPr="003D37DA">
        <w:rPr>
          <w:rFonts w:eastAsia="Times New Roman" w:cs="Tahoma"/>
          <w:iCs/>
          <w:color w:val="auto"/>
          <w:lang w:eastAsia="es-ES"/>
        </w:rPr>
        <w:t xml:space="preserve">Al respecto, el </w:t>
      </w:r>
      <w:r w:rsidRPr="003D37DA">
        <w:rPr>
          <w:rFonts w:eastAsia="Times New Roman" w:cs="Tahoma"/>
          <w:i/>
          <w:color w:val="auto"/>
          <w:lang w:eastAsia="es-ES"/>
        </w:rPr>
        <w:t>Currículum Vitae</w:t>
      </w:r>
      <w:r w:rsidRPr="003D37DA">
        <w:rPr>
          <w:rFonts w:eastAsia="Times New Roman" w:cs="Tahoma"/>
          <w:iCs/>
          <w:color w:val="auto"/>
          <w:lang w:eastAsia="es-ES"/>
        </w:rPr>
        <w:t xml:space="preserve">, </w:t>
      </w:r>
      <w:r w:rsidRPr="003D37DA">
        <w:rPr>
          <w:rFonts w:eastAsia="Calibri" w:cs="Arial"/>
          <w:color w:val="auto"/>
          <w:lang w:val="es-ES"/>
        </w:rPr>
        <w:t xml:space="preserve">es aquel documento que las personas elaboran con los datos de identificación y contacto, preparación académica y experiencia profesional, para presentarse ante un posible empleador. </w:t>
      </w:r>
      <w:r w:rsidRPr="003D37DA">
        <w:rPr>
          <w:rFonts w:eastAsia="Calibri" w:cs="Tahoma"/>
          <w:bCs/>
          <w:color w:val="auto"/>
        </w:rPr>
        <w:t>Por lo que, dicho documento da cuenta de la preparación académica y la experiencia laboral, lo cual permite identificar el nivel de conocimientos de su titular, así como, su perfil profesional o laboral.</w:t>
      </w:r>
    </w:p>
    <w:p w:rsidRPr="003D37DA" w:rsidR="003D37DA" w:rsidP="003D37DA" w:rsidRDefault="003D37DA" w14:paraId="799B8694" w14:textId="77777777">
      <w:pPr>
        <w:spacing w:after="0" w:line="360" w:lineRule="auto"/>
        <w:rPr>
          <w:rFonts w:eastAsia="Times New Roman" w:cs="Tahoma"/>
          <w:bCs/>
          <w:color w:val="auto"/>
          <w:lang w:eastAsia="es-ES"/>
        </w:rPr>
      </w:pPr>
    </w:p>
    <w:p w:rsidRPr="003D37DA" w:rsidR="003D37DA" w:rsidP="003D37DA" w:rsidRDefault="003D37DA" w14:paraId="5E86C856" w14:textId="77777777">
      <w:pPr>
        <w:spacing w:after="0" w:line="360" w:lineRule="auto"/>
        <w:rPr>
          <w:rFonts w:eastAsia="Calibri" w:cs="Arial"/>
          <w:color w:val="auto"/>
          <w:lang w:val="es-ES"/>
        </w:rPr>
      </w:pPr>
      <w:r w:rsidRPr="003D37DA">
        <w:rPr>
          <w:rFonts w:eastAsia="Calibri" w:cs="Tahoma"/>
          <w:bCs/>
          <w:color w:val="auto"/>
        </w:rPr>
        <w:t>En ese orden de ideas, el documento en comento</w:t>
      </w:r>
      <w:r w:rsidRPr="003D37DA">
        <w:rPr>
          <w:rFonts w:eastAsia="Calibri" w:cs="Arial"/>
          <w:color w:val="auto"/>
          <w:lang w:val="es-ES"/>
        </w:rPr>
        <w:t xml:space="preserve">, si bien, se trata de aquel elaborado por cada persona, sin ninguna validez oficial, también lo es, que tiene por objetivo que las personas puedan conocer la trayectoria de quién lo presenta; por lo que, existe un interés público para </w:t>
      </w:r>
      <w:r w:rsidRPr="003D37DA">
        <w:rPr>
          <w:rFonts w:eastAsia="Calibri" w:cs="Arial"/>
          <w:color w:val="auto"/>
          <w:lang w:val="es-ES"/>
        </w:rPr>
        <w:lastRenderedPageBreak/>
        <w:t>dar a conocer dicha información, pues transparenta que el personal que labora para el Sujeto Obligado cuenta con las capacidades, conocimientos y experiencia necesaria para cumplir con sus funciones.</w:t>
      </w:r>
    </w:p>
    <w:p w:rsidRPr="003D37DA" w:rsidR="003D37DA" w:rsidP="003D37DA" w:rsidRDefault="003D37DA" w14:paraId="73C06CB9" w14:textId="77777777">
      <w:pPr>
        <w:spacing w:after="0" w:line="360" w:lineRule="auto"/>
        <w:rPr>
          <w:rFonts w:eastAsia="Calibri" w:cs="Tahoma"/>
          <w:bCs/>
          <w:color w:val="auto"/>
        </w:rPr>
      </w:pPr>
    </w:p>
    <w:p w:rsidRPr="003D37DA" w:rsidR="003D37DA" w:rsidP="003D37DA" w:rsidRDefault="003D37DA" w14:paraId="3817DB1C" w14:textId="44DBBA0E">
      <w:pPr>
        <w:spacing w:after="0" w:line="360" w:lineRule="auto"/>
        <w:rPr>
          <w:rFonts w:eastAsia="Calibri" w:cs="Tahoma"/>
          <w:bCs/>
          <w:color w:val="auto"/>
          <w:lang w:val="es-ES"/>
        </w:rPr>
      </w:pPr>
      <w:r w:rsidRPr="003D37DA">
        <w:rPr>
          <w:rFonts w:eastAsia="Calibri" w:cs="Tahoma"/>
          <w:bCs/>
          <w:color w:val="auto"/>
          <w:lang w:val="es-ES"/>
        </w:rPr>
        <w:t xml:space="preserve">Lo anterior, se robustece con la fracción </w:t>
      </w:r>
      <w:r w:rsidRPr="003D37DA">
        <w:rPr>
          <w:rFonts w:eastAsia="Calibri" w:cs="Tahoma"/>
          <w:b/>
          <w:color w:val="auto"/>
          <w:lang w:val="es-ES"/>
        </w:rPr>
        <w:t>XXI</w:t>
      </w:r>
      <w:r w:rsidRPr="003D37DA">
        <w:rPr>
          <w:rFonts w:eastAsia="Calibri" w:cs="Tahoma"/>
          <w:bCs/>
          <w:color w:val="auto"/>
          <w:lang w:val="es-ES"/>
        </w:rPr>
        <w:t>, del a</w:t>
      </w:r>
      <w:r w:rsidRPr="003D37DA">
        <w:rPr>
          <w:rFonts w:eastAsia="Calibri" w:cs="Tahoma"/>
          <w:b/>
          <w:color w:val="auto"/>
          <w:lang w:val="es-ES"/>
        </w:rPr>
        <w:t>rtículo 92</w:t>
      </w:r>
      <w:r w:rsidRPr="003D37DA">
        <w:rPr>
          <w:rFonts w:eastAsia="Calibri" w:cs="Tahoma"/>
          <w:bCs/>
          <w:color w:val="auto"/>
          <w:lang w:val="es-ES"/>
        </w:rPr>
        <w:t xml:space="preserve"> de la </w:t>
      </w:r>
      <w:r w:rsidRPr="003D37DA">
        <w:rPr>
          <w:rFonts w:eastAsia="Calibri" w:cs="Tahoma"/>
          <w:b/>
          <w:color w:val="auto"/>
          <w:lang w:val="es-ES"/>
        </w:rPr>
        <w:t>Ley de Transparencia y Acceso a la Información Pública del Estado de México y Municipios</w:t>
      </w:r>
      <w:r w:rsidRPr="003D37DA">
        <w:rPr>
          <w:rFonts w:eastAsia="Calibri" w:cs="Tahoma"/>
          <w:bCs/>
          <w:color w:val="auto"/>
          <w:lang w:val="es-ES"/>
        </w:rPr>
        <w:t xml:space="preserve">, que establece que la </w:t>
      </w:r>
      <w:r w:rsidRPr="003D37DA">
        <w:rPr>
          <w:rFonts w:eastAsia="Calibri" w:cs="Tahoma"/>
          <w:b/>
          <w:bCs/>
          <w:color w:val="auto"/>
          <w:lang w:val="es-ES"/>
        </w:rPr>
        <w:t>información curricular</w:t>
      </w:r>
      <w:r w:rsidRPr="003D37DA">
        <w:rPr>
          <w:rFonts w:eastAsia="Calibri" w:cs="Tahoma"/>
          <w:bCs/>
          <w:color w:val="auto"/>
          <w:lang w:val="es-ES"/>
        </w:rPr>
        <w:t xml:space="preserve"> es información que deben de poner a disposición del público los sujetos obligados, en el presente caso, </w:t>
      </w:r>
      <w:r w:rsidR="00E20091">
        <w:rPr>
          <w:rFonts w:eastAsia="Calibri" w:cs="Tahoma"/>
          <w:bCs/>
          <w:color w:val="auto"/>
          <w:lang w:val="es-ES"/>
        </w:rPr>
        <w:t>la Universidad Politécnica del Valle de Toluca</w:t>
      </w:r>
      <w:r w:rsidRPr="003D37DA">
        <w:rPr>
          <w:rFonts w:eastAsia="Calibri" w:cs="Tahoma"/>
          <w:bCs/>
          <w:color w:val="auto"/>
          <w:lang w:val="es-ES"/>
        </w:rPr>
        <w:t>.</w:t>
      </w:r>
    </w:p>
    <w:p w:rsidRPr="003D37DA" w:rsidR="003D37DA" w:rsidP="003D37DA" w:rsidRDefault="003D37DA" w14:paraId="063D9C37" w14:textId="77777777">
      <w:pPr>
        <w:spacing w:after="0" w:line="360" w:lineRule="auto"/>
        <w:rPr>
          <w:rFonts w:eastAsia="Calibri" w:cs="Times New Roman"/>
          <w:color w:val="auto"/>
          <w:sz w:val="20"/>
          <w:lang w:eastAsia="es-ES"/>
        </w:rPr>
      </w:pPr>
    </w:p>
    <w:p w:rsidRPr="003D37DA" w:rsidR="003D37DA" w:rsidP="003D37DA" w:rsidRDefault="003D37DA" w14:paraId="049E91B2" w14:textId="77777777">
      <w:pPr>
        <w:spacing w:after="0" w:line="360" w:lineRule="auto"/>
        <w:rPr>
          <w:rFonts w:eastAsia="Times New Roman" w:cs="Tahoma"/>
          <w:bCs/>
          <w:iCs/>
          <w:color w:val="auto"/>
          <w:lang w:eastAsia="es-ES"/>
        </w:rPr>
      </w:pPr>
      <w:r w:rsidRPr="003D37DA">
        <w:rPr>
          <w:rFonts w:eastAsia="Times New Roman" w:cs="Tahoma"/>
          <w:bCs/>
          <w:color w:val="auto"/>
          <w:lang w:val="es-ES" w:eastAsia="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3D37DA">
        <w:rPr>
          <w:rFonts w:eastAsia="Times New Roman" w:cs="Tahoma"/>
          <w:bCs/>
          <w:iCs/>
          <w:color w:val="auto"/>
          <w:lang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3D37DA" w:rsidR="003D37DA" w:rsidP="003D37DA" w:rsidRDefault="003D37DA" w14:paraId="5248177B" w14:textId="77777777">
      <w:pPr>
        <w:spacing w:after="0" w:line="360" w:lineRule="auto"/>
        <w:rPr>
          <w:rFonts w:eastAsia="Times New Roman" w:cs="Tahoma"/>
          <w:bCs/>
          <w:iCs/>
          <w:color w:val="auto"/>
          <w:lang w:eastAsia="es-ES"/>
        </w:rPr>
      </w:pPr>
    </w:p>
    <w:p w:rsidRPr="003D37DA" w:rsidR="003D37DA" w:rsidP="003D37DA" w:rsidRDefault="003D37DA" w14:paraId="32B99DE7" w14:textId="77777777">
      <w:pPr>
        <w:spacing w:after="0" w:line="360" w:lineRule="auto"/>
        <w:jc w:val="center"/>
        <w:rPr>
          <w:rFonts w:eastAsia="Calibri" w:cs="Arial"/>
          <w:color w:val="auto"/>
        </w:rPr>
      </w:pPr>
      <w:r w:rsidRPr="003D37DA">
        <w:rPr>
          <w:rFonts w:ascii="Times New Roman" w:hAnsi="Times New Roman" w:eastAsia="Times New Roman" w:cs="Times New Roman"/>
          <w:noProof/>
          <w:color w:val="auto"/>
          <w:lang w:eastAsia="es-MX"/>
        </w:rPr>
        <w:drawing>
          <wp:inline distT="0" distB="0" distL="0" distR="0" wp14:anchorId="2BB7D574" wp14:editId="46847B56">
            <wp:extent cx="5286375" cy="1885950"/>
            <wp:effectExtent l="0" t="0" r="9525"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1885950"/>
                    </a:xfrm>
                    <a:prstGeom prst="rect">
                      <a:avLst/>
                    </a:prstGeom>
                    <a:noFill/>
                    <a:ln>
                      <a:noFill/>
                    </a:ln>
                  </pic:spPr>
                </pic:pic>
              </a:graphicData>
            </a:graphic>
          </wp:inline>
        </w:drawing>
      </w:r>
    </w:p>
    <w:p w:rsidRPr="003D37DA" w:rsidR="003D37DA" w:rsidP="003D37DA" w:rsidRDefault="003D37DA" w14:paraId="15EB870E" w14:textId="77777777">
      <w:pPr>
        <w:spacing w:after="0" w:line="360" w:lineRule="auto"/>
        <w:rPr>
          <w:rFonts w:eastAsia="Calibri" w:cs="Arial"/>
          <w:color w:val="auto"/>
        </w:rPr>
      </w:pPr>
    </w:p>
    <w:p w:rsidRPr="003D37DA" w:rsidR="003D37DA" w:rsidP="003D37DA" w:rsidRDefault="003D37DA" w14:paraId="07A8D94A" w14:textId="77777777">
      <w:pPr>
        <w:spacing w:after="0" w:line="360" w:lineRule="auto"/>
        <w:rPr>
          <w:rFonts w:eastAsia="Calibri" w:cs="Arial"/>
          <w:color w:val="auto"/>
        </w:rPr>
      </w:pPr>
      <w:r w:rsidRPr="003D37DA">
        <w:rPr>
          <w:rFonts w:eastAsia="Calibri" w:cs="Arial"/>
          <w:bCs/>
          <w:color w:val="auto"/>
        </w:rPr>
        <w:t xml:space="preserve">En ese contexto, según Islas, Jorge (2016), en la “Ley General de Transparencia y Acceso a la Información Pública Comentada” (p. 244), refirió que el </w:t>
      </w:r>
      <w:r w:rsidRPr="003D37DA">
        <w:rPr>
          <w:rFonts w:eastAsia="Calibri" w:cs="Arial"/>
          <w:b/>
          <w:bCs/>
          <w:iCs/>
          <w:color w:val="auto"/>
        </w:rPr>
        <w:t>currículum vitae</w:t>
      </w:r>
      <w:r w:rsidRPr="003D37DA">
        <w:rPr>
          <w:rFonts w:eastAsia="Calibri" w:cs="Arial"/>
          <w:color w:val="auto"/>
        </w:rPr>
        <w:t xml:space="preserve"> de un servidor público, justifica que su formación académica resulta viable para el desempeño eficiente y correcto de su encargo; lo anterior, con el fin de acreditar que dichos trabajadores sean los más capacitados, acorde al área solicitada.</w:t>
      </w:r>
    </w:p>
    <w:p w:rsidRPr="003D37DA" w:rsidR="003D37DA" w:rsidP="003D37DA" w:rsidRDefault="003D37DA" w14:paraId="73A49E02" w14:textId="77777777">
      <w:pPr>
        <w:spacing w:after="0" w:line="360" w:lineRule="auto"/>
        <w:rPr>
          <w:rFonts w:eastAsia="Calibri" w:cs="Arial"/>
          <w:color w:val="auto"/>
        </w:rPr>
      </w:pPr>
    </w:p>
    <w:p w:rsidRPr="003D37DA" w:rsidR="003D37DA" w:rsidP="003D37DA" w:rsidRDefault="003D37DA" w14:paraId="0D4EA06D" w14:textId="77777777">
      <w:pPr>
        <w:spacing w:after="0" w:line="360" w:lineRule="auto"/>
        <w:rPr>
          <w:rFonts w:eastAsia="Times New Roman" w:cs="Tahoma"/>
          <w:bCs/>
          <w:iCs/>
          <w:color w:val="auto"/>
          <w:lang w:eastAsia="es-ES"/>
        </w:rPr>
      </w:pPr>
      <w:r w:rsidRPr="003D37DA">
        <w:rPr>
          <w:rFonts w:eastAsia="Times New Roman" w:cs="Tahoma"/>
          <w:iCs/>
          <w:color w:val="auto"/>
          <w:lang w:eastAsia="es-ES"/>
        </w:rPr>
        <w:t>En el mismo sentido, lo señala el</w:t>
      </w:r>
      <w:r w:rsidRPr="003D37DA">
        <w:rPr>
          <w:rFonts w:eastAsia="Times New Roman" w:cs="Tahoma"/>
          <w:bCs/>
          <w:iCs/>
          <w:color w:val="auto"/>
          <w:lang w:eastAsia="es-ES"/>
        </w:rPr>
        <w:t xml:space="preserve"> C</w:t>
      </w:r>
      <w:r w:rsidRPr="003D37DA">
        <w:rPr>
          <w:rFonts w:eastAsia="Times New Roman" w:cs="Tahoma"/>
          <w:iCs/>
          <w:color w:val="auto"/>
          <w:lang w:eastAsia="es-ES"/>
        </w:rPr>
        <w:t xml:space="preserve">riterio de Interpretación, de la Primera Época, con número de registro SO/003/2009, emitido por el Pleno del </w:t>
      </w:r>
      <w:r w:rsidRPr="003D37DA">
        <w:rPr>
          <w:rFonts w:eastAsia="Times New Roman" w:cs="Tahoma"/>
          <w:bCs/>
          <w:iCs/>
          <w:color w:val="auto"/>
          <w:lang w:eastAsia="es-ES"/>
        </w:rPr>
        <w:t>entonces Instituto Federal de Acceso a la Información y Protección de Datos, tal como se muestra a continuación:</w:t>
      </w:r>
    </w:p>
    <w:p w:rsidRPr="003D37DA" w:rsidR="003D37DA" w:rsidP="003D37DA" w:rsidRDefault="003D37DA" w14:paraId="1C6D2614" w14:textId="77777777">
      <w:pPr>
        <w:spacing w:after="0" w:line="360" w:lineRule="auto"/>
        <w:rPr>
          <w:rFonts w:eastAsia="Times New Roman" w:cs="Tahoma"/>
          <w:bCs/>
          <w:color w:val="auto"/>
          <w:lang w:eastAsia="es-ES"/>
        </w:rPr>
      </w:pPr>
    </w:p>
    <w:p w:rsidRPr="003D37DA" w:rsidR="003D37DA" w:rsidP="003D37DA" w:rsidRDefault="003D37DA" w14:paraId="225A94C0" w14:textId="77777777">
      <w:pPr>
        <w:spacing w:after="0" w:line="360" w:lineRule="auto"/>
        <w:ind w:left="567" w:right="567"/>
        <w:contextualSpacing/>
        <w:rPr>
          <w:rFonts w:eastAsia="Times New Roman" w:cs="Tahoma"/>
          <w:bCs/>
          <w:i/>
          <w:color w:val="auto"/>
          <w:sz w:val="20"/>
          <w:szCs w:val="20"/>
          <w:lang w:eastAsia="es-ES"/>
        </w:rPr>
      </w:pPr>
      <w:r w:rsidRPr="003D37DA">
        <w:rPr>
          <w:rFonts w:eastAsia="Times New Roman" w:cs="Tahoma"/>
          <w:b/>
          <w:bCs/>
          <w:i/>
          <w:color w:val="auto"/>
          <w:sz w:val="20"/>
          <w:szCs w:val="20"/>
          <w:lang w:eastAsia="es-ES"/>
        </w:rPr>
        <w:t>“Curriculum Vitae de servidores públicos. Es obligación de los sujetos obligados otorgar acceso a versiones públicas de los mismos ante una solicitud de acceso.</w:t>
      </w:r>
      <w:r w:rsidRPr="003D37DA">
        <w:rPr>
          <w:rFonts w:eastAsia="Times New Roman" w:cs="Tahoma"/>
          <w:bCs/>
          <w:i/>
          <w:color w:val="auto"/>
          <w:sz w:val="20"/>
          <w:szCs w:val="20"/>
          <w:lang w:eastAsia="es-ES"/>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Pr="003D37DA" w:rsidR="003D37DA" w:rsidP="003D37DA" w:rsidRDefault="003D37DA" w14:paraId="0809482B" w14:textId="77777777">
      <w:pPr>
        <w:spacing w:after="0" w:line="360" w:lineRule="auto"/>
        <w:rPr>
          <w:rFonts w:eastAsia="Times New Roman" w:cs="Tahoma"/>
          <w:bCs/>
          <w:color w:val="auto"/>
          <w:lang w:eastAsia="es-ES"/>
        </w:rPr>
      </w:pPr>
    </w:p>
    <w:p w:rsidRPr="003D37DA" w:rsidR="003D37DA" w:rsidP="003D37DA" w:rsidRDefault="003D37DA" w14:paraId="672258DC" w14:textId="2B8A5979">
      <w:pPr>
        <w:spacing w:after="0" w:line="360" w:lineRule="auto"/>
        <w:rPr>
          <w:rFonts w:eastAsia="Calibri" w:cs="Arial"/>
          <w:color w:val="auto"/>
        </w:rPr>
      </w:pPr>
      <w:r w:rsidRPr="003D37DA">
        <w:rPr>
          <w:rFonts w:eastAsia="Calibri" w:cs="Arial"/>
          <w:color w:val="auto"/>
        </w:rPr>
        <w:t xml:space="preserve">Del citado criterio, se desprende que una de las formas en que los ciudadanos pueden evaluar las aptitudes para desempeñar un cargo público determinado, es mediante la publicidad de ciertos datos contenidos en el </w:t>
      </w:r>
      <w:r w:rsidRPr="003D37DA">
        <w:rPr>
          <w:rFonts w:eastAsia="Calibri" w:cs="Arial"/>
          <w:i/>
          <w:color w:val="auto"/>
        </w:rPr>
        <w:t xml:space="preserve">currículum vitae, </w:t>
      </w:r>
      <w:r w:rsidRPr="003D37DA">
        <w:rPr>
          <w:rFonts w:eastAsia="Calibri" w:cs="Arial"/>
          <w:color w:val="auto"/>
        </w:rPr>
        <w:t>tales como, la trayectoria académica, profesional, laboral, así como todos aquellos que acrediten su capacidad, habilidades pericia para ocupar el puesto público. Lo anterior, para favorecer la rendición de cuentas, pues la publicidad de dichos documentales, tiene como fin verificar el correcto desempeño de los sujetos obligados.</w:t>
      </w:r>
    </w:p>
    <w:p w:rsidR="003D37DA" w:rsidP="003D37DA" w:rsidRDefault="003D37DA" w14:paraId="147D0E9F" w14:textId="77777777">
      <w:pPr>
        <w:spacing w:after="0" w:line="360" w:lineRule="auto"/>
        <w:contextualSpacing/>
        <w:rPr>
          <w:rFonts w:cs="Arial"/>
          <w:szCs w:val="24"/>
          <w:lang w:eastAsia="es-ES"/>
        </w:rPr>
      </w:pPr>
    </w:p>
    <w:p w:rsidRPr="005E752A" w:rsidR="005E752A" w:rsidP="00C65D56" w:rsidRDefault="005E752A" w14:paraId="7DD0E54C" w14:textId="77777777">
      <w:pPr>
        <w:numPr>
          <w:ilvl w:val="0"/>
          <w:numId w:val="26"/>
        </w:numPr>
        <w:tabs>
          <w:tab w:val="left" w:pos="4962"/>
        </w:tabs>
        <w:spacing w:after="0" w:line="360" w:lineRule="auto"/>
        <w:ind w:right="-28"/>
        <w:contextualSpacing/>
        <w:rPr>
          <w:rFonts w:eastAsia="Calibri" w:cs="Tahoma"/>
          <w:b/>
          <w:iCs/>
          <w:color w:val="auto"/>
          <w:szCs w:val="24"/>
          <w:lang w:eastAsia="es-ES_tradnl"/>
        </w:rPr>
      </w:pPr>
      <w:r w:rsidRPr="005E752A">
        <w:rPr>
          <w:rFonts w:eastAsia="Calibri" w:cs="Tahoma"/>
          <w:b/>
          <w:iCs/>
          <w:color w:val="auto"/>
          <w:szCs w:val="24"/>
          <w:lang w:eastAsia="es-ES_tradnl"/>
        </w:rPr>
        <w:t>Acta de Nacimiento.</w:t>
      </w:r>
    </w:p>
    <w:p w:rsidRPr="005E752A" w:rsidR="005E752A" w:rsidP="00C65D56" w:rsidRDefault="005E752A" w14:paraId="51F9982F"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6F501B6A" w14:textId="6D0022B5">
      <w:pPr>
        <w:tabs>
          <w:tab w:val="left" w:pos="4962"/>
        </w:tabs>
        <w:spacing w:after="0" w:line="360" w:lineRule="auto"/>
        <w:ind w:right="-28"/>
        <w:rPr>
          <w:rFonts w:eastAsia="Calibri" w:cs="Tahoma"/>
          <w:b/>
          <w:iCs/>
          <w:color w:val="auto"/>
          <w:szCs w:val="24"/>
          <w:lang w:eastAsia="es-ES_tradnl"/>
        </w:rPr>
      </w:pPr>
      <w:r w:rsidRPr="005E752A">
        <w:rPr>
          <w:rFonts w:eastAsia="Calibri" w:cs="Tahoma"/>
          <w:bCs/>
          <w:iCs/>
          <w:color w:val="auto"/>
          <w:szCs w:val="24"/>
          <w:lang w:eastAsia="es-ES_tradnl"/>
        </w:rPr>
        <w:t xml:space="preserve">Las actas emitidas por el Registro </w:t>
      </w:r>
      <w:r w:rsidRPr="004B40F4" w:rsidR="00F92CBC">
        <w:rPr>
          <w:rFonts w:eastAsia="Calibri" w:cs="Tahoma"/>
          <w:bCs/>
          <w:iCs/>
          <w:color w:val="auto"/>
          <w:szCs w:val="24"/>
          <w:lang w:eastAsia="es-ES_tradnl"/>
        </w:rPr>
        <w:t>Civil</w:t>
      </w:r>
      <w:r w:rsidRPr="005E752A">
        <w:rPr>
          <w:rFonts w:eastAsia="Calibri" w:cs="Tahoma"/>
          <w:bCs/>
          <w:iCs/>
          <w:color w:val="auto"/>
          <w:szCs w:val="24"/>
          <w:lang w:eastAsia="es-ES_tradnl"/>
        </w:rPr>
        <w:t xml:space="preserve">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w:t>
      </w:r>
      <w:r w:rsidRPr="005E752A">
        <w:rPr>
          <w:rFonts w:eastAsia="Calibri" w:cs="Tahoma"/>
          <w:b/>
          <w:iCs/>
          <w:color w:val="auto"/>
          <w:szCs w:val="24"/>
          <w:lang w:eastAsia="es-ES_tradnl"/>
        </w:rPr>
        <w:t xml:space="preserve">Acta de Nacimiento. </w:t>
      </w:r>
    </w:p>
    <w:p w:rsidRPr="005E752A" w:rsidR="005E752A" w:rsidP="00C65D56" w:rsidRDefault="005E752A" w14:paraId="6F389143"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6829BCEF" w14:textId="39405C83">
      <w:pPr>
        <w:tabs>
          <w:tab w:val="left" w:pos="4962"/>
        </w:tabs>
        <w:spacing w:after="0" w:line="360" w:lineRule="auto"/>
        <w:ind w:right="-28"/>
      </w:pPr>
      <w:r w:rsidRPr="005E752A">
        <w:rPr>
          <w:rFonts w:eastAsia="Calibri" w:cs="Tahoma"/>
          <w:bCs/>
          <w:iCs/>
          <w:color w:val="auto"/>
          <w:szCs w:val="24"/>
          <w:lang w:eastAsia="es-ES_tradnl"/>
        </w:rPr>
        <w:t>Ahora bien, de acuerdo con el Formato Único del Acta de Nacimiento publicado por la Secretaría de Gobernación en el enlace http://www.diputados.gob.mx/documentos/N_Acta_Nacimiento.pdf</w:t>
      </w:r>
      <w:r w:rsidRPr="005E752A">
        <w:t xml:space="preserve">, se advierte que el Acta de Nacimiento se componte de quince elementos siendo los siguientes: </w:t>
      </w:r>
    </w:p>
    <w:p w:rsidRPr="005E752A" w:rsidR="005E752A" w:rsidP="00C65D56" w:rsidRDefault="005E752A" w14:paraId="244217EF" w14:textId="77777777">
      <w:pPr>
        <w:tabs>
          <w:tab w:val="left" w:pos="4962"/>
        </w:tabs>
        <w:spacing w:after="0" w:line="360" w:lineRule="auto"/>
        <w:ind w:right="-28"/>
      </w:pPr>
    </w:p>
    <w:p w:rsidRPr="005E752A" w:rsidR="005E752A" w:rsidP="00C65D56" w:rsidRDefault="005E752A" w14:paraId="169CF003"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Folio de Impresión.</w:t>
      </w:r>
    </w:p>
    <w:p w:rsidRPr="005E752A" w:rsidR="005E752A" w:rsidP="00C65D56" w:rsidRDefault="005E752A" w14:paraId="1DB061CF"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Denominación del Documento.</w:t>
      </w:r>
    </w:p>
    <w:p w:rsidRPr="005E752A" w:rsidR="005E752A" w:rsidP="00C65D56" w:rsidRDefault="005E752A" w14:paraId="12A4F6F4"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Identificador Electrónico. </w:t>
      </w:r>
    </w:p>
    <w:p w:rsidRPr="005E752A" w:rsidR="005E752A" w:rsidP="00C65D56" w:rsidRDefault="005E752A" w14:paraId="5DA29D52"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Elementos del Registro. </w:t>
      </w:r>
    </w:p>
    <w:p w:rsidRPr="005E752A" w:rsidR="005E752A" w:rsidP="00C65D56" w:rsidRDefault="005E752A" w14:paraId="427A32D9"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Datos de la Persona Registrada. </w:t>
      </w:r>
    </w:p>
    <w:p w:rsidRPr="005E752A" w:rsidR="005E752A" w:rsidP="00C65D56" w:rsidRDefault="005E752A" w14:paraId="64FD836D"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Datos de Filiación de la Persona Registrada. </w:t>
      </w:r>
    </w:p>
    <w:p w:rsidRPr="005E752A" w:rsidR="005E752A" w:rsidP="00C65D56" w:rsidRDefault="005E752A" w14:paraId="6CA7C935"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Anotaciones Marginales. </w:t>
      </w:r>
    </w:p>
    <w:p w:rsidRPr="005E752A" w:rsidR="005E752A" w:rsidP="00C65D56" w:rsidRDefault="005E752A" w14:paraId="7BDEE392"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lastRenderedPageBreak/>
        <w:t xml:space="preserve">Certificación. </w:t>
      </w:r>
    </w:p>
    <w:p w:rsidRPr="005E752A" w:rsidR="005E752A" w:rsidP="00C65D56" w:rsidRDefault="005E752A" w14:paraId="30CD58D8"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Código Bidimensional QR que contiene información encriptada del acta. </w:t>
      </w:r>
    </w:p>
    <w:p w:rsidRPr="005E752A" w:rsidR="005E752A" w:rsidP="00C65D56" w:rsidRDefault="005E752A" w14:paraId="50D6133C"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Leyenda “Soy México” </w:t>
      </w:r>
    </w:p>
    <w:p w:rsidRPr="005E752A" w:rsidR="005E752A" w:rsidP="00C65D56" w:rsidRDefault="005E752A" w14:paraId="3FACCA8D"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Firma Electrónica Avanzada. </w:t>
      </w:r>
    </w:p>
    <w:p w:rsidRPr="005E752A" w:rsidR="005E752A" w:rsidP="00C65D56" w:rsidRDefault="005E752A" w14:paraId="62E35052"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Firma y datos de la autoridad emisora. </w:t>
      </w:r>
    </w:p>
    <w:p w:rsidRPr="005E752A" w:rsidR="005E752A" w:rsidP="00C65D56" w:rsidRDefault="005E752A" w14:paraId="458D5678"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Código QR. </w:t>
      </w:r>
    </w:p>
    <w:p w:rsidRPr="005E752A" w:rsidR="005E752A" w:rsidP="00C65D56" w:rsidRDefault="005E752A" w14:paraId="5A3B1D06"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Código de Verificación.</w:t>
      </w:r>
    </w:p>
    <w:p w:rsidRPr="005E752A" w:rsidR="005E752A" w:rsidP="00C65D56" w:rsidRDefault="005E752A" w14:paraId="28D54A72" w14:textId="77777777">
      <w:pPr>
        <w:numPr>
          <w:ilvl w:val="0"/>
          <w:numId w:val="27"/>
        </w:numPr>
        <w:tabs>
          <w:tab w:val="left" w:pos="4962"/>
        </w:tabs>
        <w:spacing w:after="0" w:line="360" w:lineRule="auto"/>
        <w:ind w:right="-28"/>
        <w:contextualSpacing/>
        <w:rPr>
          <w:rFonts w:eastAsia="Calibri" w:cs="Tahoma"/>
          <w:bCs/>
          <w:iCs/>
          <w:color w:val="auto"/>
          <w:szCs w:val="24"/>
          <w:lang w:eastAsia="es-ES_tradnl"/>
        </w:rPr>
      </w:pPr>
      <w:r w:rsidRPr="005E752A">
        <w:rPr>
          <w:rFonts w:eastAsia="Calibri" w:cs="Tahoma"/>
          <w:bCs/>
          <w:iCs/>
          <w:color w:val="auto"/>
          <w:szCs w:val="24"/>
          <w:lang w:eastAsia="es-ES_tradnl"/>
        </w:rPr>
        <w:t xml:space="preserve">Leyenda de instrucciones para la verificación del documento. </w:t>
      </w:r>
    </w:p>
    <w:p w:rsidRPr="005E752A" w:rsidR="005E752A" w:rsidP="00C65D56" w:rsidRDefault="005E752A" w14:paraId="1995B409"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1F286EB9" w14:textId="77777777">
      <w:pPr>
        <w:tabs>
          <w:tab w:val="left" w:pos="4962"/>
        </w:tabs>
        <w:spacing w:after="0" w:line="360" w:lineRule="auto"/>
        <w:ind w:right="-28"/>
        <w:rPr>
          <w:rFonts w:eastAsia="Calibri" w:cs="Tahoma"/>
          <w:bCs/>
          <w:iCs/>
          <w:color w:val="auto"/>
          <w:szCs w:val="24"/>
          <w:lang w:eastAsia="es-ES_tradnl"/>
        </w:rPr>
      </w:pPr>
      <w:r w:rsidRPr="005E752A">
        <w:rPr>
          <w:rFonts w:eastAsia="Calibri" w:cs="Tahoma"/>
          <w:bCs/>
          <w:iCs/>
          <w:color w:val="auto"/>
          <w:szCs w:val="24"/>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rsidRPr="005E752A" w:rsidR="005E752A" w:rsidP="00C65D56" w:rsidRDefault="005E752A" w14:paraId="6D2C848C"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5FE5EACA" w14:textId="77777777">
      <w:pPr>
        <w:tabs>
          <w:tab w:val="left" w:pos="4962"/>
        </w:tabs>
        <w:spacing w:after="0" w:line="360" w:lineRule="auto"/>
        <w:ind w:right="-28"/>
        <w:rPr>
          <w:rFonts w:cs="Tahoma"/>
        </w:rPr>
      </w:pPr>
      <w:r w:rsidRPr="005E752A">
        <w:rPr>
          <w:rFonts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5E752A">
        <w:rPr>
          <w:rFonts w:eastAsia="Calibri" w:cs="Tahoma"/>
          <w:bCs/>
          <w:color w:val="auto"/>
          <w:lang w:val="es-ES"/>
        </w:rPr>
        <w:t>lo que es un tema que tiene que ver con la vida privada, ya que, para acceder a un cargo público, el estado civil de las personas es irrelevante, ya que tener uno u otro no influye en el mejor o menor desempeño de un cargo público.</w:t>
      </w:r>
    </w:p>
    <w:p w:rsidRPr="005E752A" w:rsidR="005E752A" w:rsidP="00C65D56" w:rsidRDefault="005E752A" w14:paraId="126D3202" w14:textId="77777777">
      <w:pPr>
        <w:spacing w:after="0" w:line="360" w:lineRule="auto"/>
        <w:rPr>
          <w:rFonts w:eastAsia="Calibri" w:cs="Tahoma"/>
          <w:bCs/>
          <w:color w:val="auto"/>
          <w:lang w:val="es-ES"/>
        </w:rPr>
      </w:pPr>
    </w:p>
    <w:p w:rsidRPr="005E752A" w:rsidR="005E752A" w:rsidP="00C65D56" w:rsidRDefault="005E752A" w14:paraId="02243C6A" w14:textId="77777777">
      <w:pPr>
        <w:spacing w:after="0" w:line="360" w:lineRule="auto"/>
        <w:rPr>
          <w:rFonts w:eastAsia="Calibri" w:cs="Tahoma"/>
          <w:bCs/>
          <w:color w:val="auto"/>
          <w:lang w:val="es-ES"/>
        </w:rPr>
      </w:pPr>
      <w:r w:rsidRPr="005E752A">
        <w:rPr>
          <w:rFonts w:eastAsia="Calibri" w:cs="Tahoma"/>
          <w:bCs/>
          <w:color w:val="auto"/>
          <w:lang w:val="es-E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rsidR="005E752A" w:rsidP="00C65D56" w:rsidRDefault="005E752A" w14:paraId="432E5F23" w14:textId="77777777">
      <w:pPr>
        <w:tabs>
          <w:tab w:val="left" w:pos="4962"/>
        </w:tabs>
        <w:spacing w:after="0" w:line="360" w:lineRule="auto"/>
        <w:ind w:right="-28"/>
        <w:rPr>
          <w:rFonts w:eastAsia="Calibri" w:cs="Tahoma"/>
          <w:bCs/>
          <w:iCs/>
          <w:color w:val="auto"/>
          <w:szCs w:val="24"/>
          <w:lang w:eastAsia="es-ES_tradnl"/>
        </w:rPr>
      </w:pPr>
    </w:p>
    <w:p w:rsidRPr="003D37DA" w:rsidR="003D37DA" w:rsidP="003D37DA" w:rsidRDefault="003D37DA" w14:paraId="3414A7DC" w14:textId="77777777">
      <w:pPr>
        <w:widowControl w:val="0"/>
        <w:numPr>
          <w:ilvl w:val="0"/>
          <w:numId w:val="32"/>
        </w:numPr>
        <w:autoSpaceDE w:val="0"/>
        <w:autoSpaceDN w:val="0"/>
        <w:adjustRightInd w:val="0"/>
        <w:spacing w:after="0" w:line="360" w:lineRule="auto"/>
        <w:contextualSpacing/>
        <w:jc w:val="left"/>
        <w:rPr>
          <w:rFonts w:cs="Tahoma"/>
          <w:b/>
          <w:szCs w:val="24"/>
          <w:lang w:eastAsia="es-ES"/>
        </w:rPr>
      </w:pPr>
      <w:r w:rsidRPr="003D37DA">
        <w:rPr>
          <w:rFonts w:eastAsia="Calibri" w:cs="Tahoma"/>
          <w:b/>
          <w:bCs/>
          <w:szCs w:val="24"/>
          <w:lang w:eastAsia="es-ES"/>
        </w:rPr>
        <w:t>Certificado de No Antecedentes Penales</w:t>
      </w:r>
    </w:p>
    <w:p w:rsidR="003D37DA" w:rsidP="003D37DA" w:rsidRDefault="003D37DA" w14:paraId="17787CC4" w14:textId="77777777">
      <w:pPr>
        <w:widowControl w:val="0"/>
        <w:autoSpaceDE w:val="0"/>
        <w:autoSpaceDN w:val="0"/>
        <w:adjustRightInd w:val="0"/>
        <w:spacing w:after="0" w:line="360" w:lineRule="auto"/>
        <w:rPr>
          <w:rFonts w:cs="Tahoma"/>
          <w:b/>
        </w:rPr>
      </w:pPr>
    </w:p>
    <w:p w:rsidRPr="003D37DA" w:rsidR="0028710A" w:rsidP="003D37DA" w:rsidRDefault="0028710A" w14:paraId="45E66212" w14:textId="77777777">
      <w:pPr>
        <w:widowControl w:val="0"/>
        <w:autoSpaceDE w:val="0"/>
        <w:autoSpaceDN w:val="0"/>
        <w:adjustRightInd w:val="0"/>
        <w:spacing w:after="0" w:line="360" w:lineRule="auto"/>
        <w:rPr>
          <w:rFonts w:cs="Tahoma"/>
          <w:b/>
        </w:rPr>
      </w:pPr>
    </w:p>
    <w:p w:rsidRPr="003D37DA" w:rsidR="003D37DA" w:rsidP="003D37DA" w:rsidRDefault="003D37DA" w14:paraId="04571684" w14:textId="77777777">
      <w:pPr>
        <w:widowControl w:val="0"/>
        <w:autoSpaceDE w:val="0"/>
        <w:autoSpaceDN w:val="0"/>
        <w:adjustRightInd w:val="0"/>
        <w:spacing w:after="0" w:line="360" w:lineRule="auto"/>
        <w:rPr>
          <w:rFonts w:cs="Tahoma"/>
        </w:rPr>
      </w:pPr>
      <w:r w:rsidRPr="003D37DA">
        <w:rPr>
          <w:rFonts w:cs="Tahoma"/>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rsidRPr="003D37DA" w:rsidR="003D37DA" w:rsidP="003D37DA" w:rsidRDefault="003D37DA" w14:paraId="1C0778FB" w14:textId="77777777">
      <w:pPr>
        <w:widowControl w:val="0"/>
        <w:autoSpaceDE w:val="0"/>
        <w:autoSpaceDN w:val="0"/>
        <w:adjustRightInd w:val="0"/>
        <w:spacing w:after="0" w:line="360" w:lineRule="auto"/>
        <w:rPr>
          <w:rFonts w:cs="Tahoma"/>
        </w:rPr>
      </w:pPr>
    </w:p>
    <w:p w:rsidRPr="003D37DA" w:rsidR="003D37DA" w:rsidP="003D37DA" w:rsidRDefault="003D37DA" w14:paraId="65B90368" w14:textId="77777777">
      <w:pPr>
        <w:widowControl w:val="0"/>
        <w:autoSpaceDE w:val="0"/>
        <w:autoSpaceDN w:val="0"/>
        <w:adjustRightInd w:val="0"/>
        <w:spacing w:after="0" w:line="360" w:lineRule="auto"/>
        <w:rPr>
          <w:rFonts w:cs="Tahoma"/>
        </w:rPr>
      </w:pPr>
      <w:r w:rsidRPr="003D37DA">
        <w:rPr>
          <w:rFonts w:cs="Tahoma"/>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rsidRPr="003D37DA" w:rsidR="003D37DA" w:rsidP="003D37DA" w:rsidRDefault="003D37DA" w14:paraId="05C49EE7" w14:textId="77777777">
      <w:pPr>
        <w:widowControl w:val="0"/>
        <w:autoSpaceDE w:val="0"/>
        <w:autoSpaceDN w:val="0"/>
        <w:adjustRightInd w:val="0"/>
        <w:spacing w:after="0" w:line="360" w:lineRule="auto"/>
        <w:rPr>
          <w:rFonts w:cs="Tahoma"/>
        </w:rPr>
      </w:pPr>
    </w:p>
    <w:p w:rsidRPr="003D37DA" w:rsidR="003D37DA" w:rsidP="003D37DA" w:rsidRDefault="003D37DA" w14:paraId="6310A988" w14:textId="7819DA6A">
      <w:pPr>
        <w:widowControl w:val="0"/>
        <w:autoSpaceDE w:val="0"/>
        <w:autoSpaceDN w:val="0"/>
        <w:adjustRightInd w:val="0"/>
        <w:spacing w:after="0" w:line="360" w:lineRule="auto"/>
        <w:rPr>
          <w:rFonts w:cs="Tahoma"/>
        </w:rPr>
      </w:pPr>
      <w:r w:rsidRPr="003D37DA">
        <w:rPr>
          <w:rFonts w:cs="Tahoma"/>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gozar plenamente de los derechos civiles y políticos y presentar Certificado de No Antecedentes Penales. </w:t>
      </w:r>
    </w:p>
    <w:p w:rsidRPr="003D37DA" w:rsidR="003D37DA" w:rsidP="003D37DA" w:rsidRDefault="003D37DA" w14:paraId="1144A74B" w14:textId="77777777">
      <w:pPr>
        <w:widowControl w:val="0"/>
        <w:autoSpaceDE w:val="0"/>
        <w:autoSpaceDN w:val="0"/>
        <w:adjustRightInd w:val="0"/>
        <w:spacing w:after="0" w:line="360" w:lineRule="auto"/>
        <w:rPr>
          <w:rFonts w:cs="Tahoma"/>
        </w:rPr>
      </w:pPr>
    </w:p>
    <w:p w:rsidRPr="003D37DA" w:rsidR="003D37DA" w:rsidP="003D37DA" w:rsidRDefault="003D37DA" w14:paraId="11D29668" w14:textId="77777777">
      <w:pPr>
        <w:widowControl w:val="0"/>
        <w:autoSpaceDE w:val="0"/>
        <w:autoSpaceDN w:val="0"/>
        <w:adjustRightInd w:val="0"/>
        <w:spacing w:after="0" w:line="360" w:lineRule="auto"/>
        <w:rPr>
          <w:rFonts w:cs="Arial"/>
        </w:rPr>
      </w:pPr>
      <w:r w:rsidRPr="003D37DA">
        <w:rPr>
          <w:rFonts w:cs="Tahoma"/>
        </w:rPr>
        <w:t xml:space="preserve">En ese sentido, este documento se constituye de diversos datos personales como: nombre, fecha de nacimiento, Clave Única de Registro de Población, domicilio particular, entre otros, </w:t>
      </w:r>
      <w:r w:rsidRPr="003D37DA">
        <w:rPr>
          <w:rFonts w:cs="Arial"/>
        </w:rPr>
        <w:t xml:space="preserve">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rsidRPr="003D37DA" w:rsidR="003D37DA" w:rsidP="003D37DA" w:rsidRDefault="003D37DA" w14:paraId="56E0C30F" w14:textId="77777777">
      <w:pPr>
        <w:spacing w:after="0" w:line="360" w:lineRule="auto"/>
        <w:contextualSpacing/>
        <w:rPr>
          <w:rFonts w:eastAsia="Times New Roman" w:cs="Arial"/>
          <w:szCs w:val="24"/>
          <w:lang w:eastAsia="es-ES"/>
        </w:rPr>
      </w:pPr>
    </w:p>
    <w:p w:rsidR="003D37DA" w:rsidP="003D37DA" w:rsidRDefault="003D37DA" w14:paraId="07A807E5" w14:textId="77777777">
      <w:pPr>
        <w:spacing w:after="0" w:line="360" w:lineRule="auto"/>
        <w:rPr>
          <w:rFonts w:eastAsia="Calibri" w:cs="Tahoma"/>
          <w:bCs/>
        </w:rPr>
      </w:pPr>
      <w:r w:rsidRPr="003D37DA">
        <w:rPr>
          <w:rFonts w:eastAsia="Calibri" w:cs="Tahoma"/>
          <w:bC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rsidRPr="003D37DA" w:rsidR="0028710A" w:rsidP="003D37DA" w:rsidRDefault="0028710A" w14:paraId="56A63350" w14:textId="77777777">
      <w:pPr>
        <w:spacing w:after="0" w:line="360" w:lineRule="auto"/>
        <w:rPr>
          <w:rFonts w:eastAsia="Calibri" w:cs="Tahoma"/>
          <w:bCs/>
        </w:rPr>
      </w:pPr>
    </w:p>
    <w:p w:rsidRPr="005E752A" w:rsidR="005E752A" w:rsidP="00C65D56" w:rsidRDefault="005E752A" w14:paraId="65049722" w14:textId="77777777">
      <w:pPr>
        <w:numPr>
          <w:ilvl w:val="0"/>
          <w:numId w:val="26"/>
        </w:numPr>
        <w:tabs>
          <w:tab w:val="left" w:pos="4962"/>
        </w:tabs>
        <w:spacing w:after="0" w:line="360" w:lineRule="auto"/>
        <w:ind w:right="-28"/>
        <w:contextualSpacing/>
        <w:rPr>
          <w:rFonts w:eastAsia="Calibri" w:cs="Tahoma"/>
          <w:b/>
          <w:iCs/>
          <w:color w:val="auto"/>
          <w:szCs w:val="24"/>
          <w:lang w:eastAsia="es-ES_tradnl"/>
        </w:rPr>
      </w:pPr>
      <w:r w:rsidRPr="005E752A">
        <w:rPr>
          <w:rFonts w:eastAsia="Calibri" w:cs="Tahoma"/>
          <w:b/>
          <w:iCs/>
          <w:color w:val="auto"/>
          <w:szCs w:val="24"/>
          <w:lang w:eastAsia="es-ES_tradnl"/>
        </w:rPr>
        <w:t>Credencial para Votar.</w:t>
      </w:r>
    </w:p>
    <w:p w:rsidRPr="005E752A" w:rsidR="005E752A" w:rsidP="00C65D56" w:rsidRDefault="005E752A" w14:paraId="7C26E6E3" w14:textId="77777777">
      <w:pPr>
        <w:tabs>
          <w:tab w:val="left" w:pos="4962"/>
        </w:tabs>
        <w:spacing w:after="0" w:line="360" w:lineRule="auto"/>
        <w:ind w:right="-28"/>
        <w:rPr>
          <w:rFonts w:eastAsia="Calibri" w:cs="Tahoma"/>
          <w:b/>
          <w:iCs/>
          <w:color w:val="auto"/>
          <w:lang w:eastAsia="es-ES_tradnl"/>
        </w:rPr>
      </w:pPr>
    </w:p>
    <w:p w:rsidRPr="005E752A" w:rsidR="005E752A" w:rsidP="00C65D56" w:rsidRDefault="005E752A" w14:paraId="7B74961C" w14:textId="77777777">
      <w:pPr>
        <w:spacing w:after="0" w:line="360" w:lineRule="auto"/>
        <w:contextualSpacing/>
        <w:rPr>
          <w:rFonts w:cs="Tahoma"/>
          <w:lang w:eastAsia="es-MX"/>
        </w:rPr>
      </w:pPr>
      <w:r w:rsidRPr="005E752A">
        <w:rPr>
          <w:rFonts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Pr="005E752A" w:rsidR="005E752A" w:rsidP="00C65D56" w:rsidRDefault="005E752A" w14:paraId="42AFB5EB" w14:textId="77777777">
      <w:pPr>
        <w:spacing w:after="0" w:line="360" w:lineRule="auto"/>
        <w:contextualSpacing/>
        <w:rPr>
          <w:rFonts w:cs="Tahoma"/>
          <w:lang w:eastAsia="es-MX"/>
        </w:rPr>
      </w:pPr>
    </w:p>
    <w:p w:rsidRPr="005E752A" w:rsidR="005E752A" w:rsidP="00C65D56" w:rsidRDefault="005E752A" w14:paraId="69E2DB0D" w14:textId="77777777">
      <w:pPr>
        <w:spacing w:after="0" w:line="360" w:lineRule="auto"/>
        <w:contextualSpacing/>
        <w:rPr>
          <w:rFonts w:cs="Tahoma"/>
          <w:b/>
          <w:bCs/>
          <w:color w:val="000000"/>
          <w:lang w:eastAsia="es-MX"/>
        </w:rPr>
      </w:pPr>
      <w:r w:rsidRPr="005E752A">
        <w:rPr>
          <w:rFonts w:cs="Tahoma"/>
          <w:lang w:eastAsia="es-MX"/>
        </w:rPr>
        <w:t>De manera particular el artículo 156, de la Ley General de Instituciones y Procedimientos Electorales dispone que la credencial para votar deberá contener, cuando menos, los siguientes datos:</w:t>
      </w:r>
    </w:p>
    <w:p w:rsidRPr="005E752A" w:rsidR="005E752A" w:rsidP="00C65D56" w:rsidRDefault="005E752A" w14:paraId="3EFA6407" w14:textId="77777777">
      <w:pPr>
        <w:autoSpaceDE w:val="0"/>
        <w:autoSpaceDN w:val="0"/>
        <w:adjustRightInd w:val="0"/>
        <w:spacing w:after="0" w:line="360" w:lineRule="auto"/>
        <w:ind w:left="567" w:right="567"/>
        <w:rPr>
          <w:rFonts w:cs="Tahoma"/>
          <w:color w:val="000000"/>
          <w:lang w:eastAsia="es-MX"/>
        </w:rPr>
      </w:pPr>
    </w:p>
    <w:p w:rsidRPr="0028710A" w:rsidR="0028710A" w:rsidP="00C65D56" w:rsidRDefault="0028710A" w14:paraId="0C39CEAB" w14:textId="77777777">
      <w:pPr>
        <w:autoSpaceDE w:val="0"/>
        <w:autoSpaceDN w:val="0"/>
        <w:adjustRightInd w:val="0"/>
        <w:spacing w:after="0" w:line="360" w:lineRule="auto"/>
        <w:ind w:left="567" w:right="567"/>
        <w:rPr>
          <w:rFonts w:cs="Tahoma"/>
          <w:i/>
          <w:iCs/>
          <w:color w:val="000000"/>
          <w:sz w:val="20"/>
          <w:szCs w:val="20"/>
          <w:lang w:eastAsia="es-MX"/>
        </w:rPr>
      </w:pPr>
      <w:r w:rsidRPr="0028710A">
        <w:rPr>
          <w:rFonts w:cs="Tahoma"/>
          <w:i/>
          <w:iCs/>
          <w:color w:val="000000"/>
          <w:sz w:val="20"/>
          <w:szCs w:val="20"/>
          <w:lang w:eastAsia="es-MX"/>
        </w:rPr>
        <w:t>“…</w:t>
      </w:r>
    </w:p>
    <w:p w:rsidRPr="005E752A" w:rsidR="005E752A" w:rsidP="00C65D56" w:rsidRDefault="005E752A" w14:paraId="26DC465F" w14:textId="7D99B175">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a) </w:t>
      </w:r>
      <w:r w:rsidRPr="005E752A">
        <w:rPr>
          <w:rFonts w:cs="Tahoma"/>
          <w:i/>
          <w:iCs/>
          <w:color w:val="000000"/>
          <w:sz w:val="20"/>
          <w:szCs w:val="2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Pr="005E752A" w:rsidR="005E752A" w:rsidP="00C65D56" w:rsidRDefault="005E752A" w14:paraId="6B847E94"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b) </w:t>
      </w:r>
      <w:r w:rsidRPr="005E752A">
        <w:rPr>
          <w:rFonts w:cs="Tahoma"/>
          <w:i/>
          <w:iCs/>
          <w:color w:val="000000"/>
          <w:sz w:val="20"/>
          <w:szCs w:val="20"/>
          <w:lang w:eastAsia="es-MX"/>
        </w:rPr>
        <w:t xml:space="preserve">Sección electoral en donde deberá votar el ciudadano. En el caso de los ciudadanos residentes en el extranjero no será necesario incluir este requisito; </w:t>
      </w:r>
    </w:p>
    <w:p w:rsidRPr="005E752A" w:rsidR="005E752A" w:rsidP="00C65D56" w:rsidRDefault="005E752A" w14:paraId="54F8EC53"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c) </w:t>
      </w:r>
      <w:r w:rsidRPr="005E752A">
        <w:rPr>
          <w:rFonts w:cs="Tahoma"/>
          <w:i/>
          <w:iCs/>
          <w:color w:val="000000"/>
          <w:sz w:val="20"/>
          <w:szCs w:val="20"/>
          <w:lang w:eastAsia="es-MX"/>
        </w:rPr>
        <w:t xml:space="preserve">Apellido paterno, apellido materno y nombre completo; </w:t>
      </w:r>
    </w:p>
    <w:p w:rsidRPr="005E752A" w:rsidR="005E752A" w:rsidP="00C65D56" w:rsidRDefault="005E752A" w14:paraId="6C8F1008"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d) </w:t>
      </w:r>
      <w:r w:rsidRPr="005E752A">
        <w:rPr>
          <w:rFonts w:cs="Tahoma"/>
          <w:i/>
          <w:iCs/>
          <w:color w:val="000000"/>
          <w:sz w:val="20"/>
          <w:szCs w:val="20"/>
          <w:lang w:eastAsia="es-MX"/>
        </w:rPr>
        <w:t xml:space="preserve">Domicilio; </w:t>
      </w:r>
    </w:p>
    <w:p w:rsidRPr="005E752A" w:rsidR="005E752A" w:rsidP="00C65D56" w:rsidRDefault="005E752A" w14:paraId="4766E19E"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e) </w:t>
      </w:r>
      <w:r w:rsidRPr="005E752A">
        <w:rPr>
          <w:rFonts w:cs="Tahoma"/>
          <w:i/>
          <w:iCs/>
          <w:color w:val="000000"/>
          <w:sz w:val="20"/>
          <w:szCs w:val="20"/>
          <w:lang w:eastAsia="es-MX"/>
        </w:rPr>
        <w:t xml:space="preserve">Sexo; </w:t>
      </w:r>
    </w:p>
    <w:p w:rsidRPr="005E752A" w:rsidR="005E752A" w:rsidP="00C65D56" w:rsidRDefault="005E752A" w14:paraId="50EA34A7" w14:textId="77777777">
      <w:pPr>
        <w:spacing w:after="0" w:line="360" w:lineRule="auto"/>
        <w:ind w:left="567" w:right="567"/>
        <w:contextualSpacing/>
        <w:rPr>
          <w:rFonts w:cs="Tahoma"/>
          <w:i/>
          <w:iCs/>
          <w:sz w:val="20"/>
          <w:szCs w:val="20"/>
          <w:lang w:eastAsia="es-MX"/>
        </w:rPr>
      </w:pPr>
      <w:r w:rsidRPr="005E752A">
        <w:rPr>
          <w:rFonts w:cs="Tahoma"/>
          <w:b/>
          <w:bCs/>
          <w:i/>
          <w:iCs/>
          <w:color w:val="000000"/>
          <w:sz w:val="20"/>
          <w:szCs w:val="20"/>
          <w:lang w:eastAsia="es-MX"/>
        </w:rPr>
        <w:lastRenderedPageBreak/>
        <w:t xml:space="preserve">f) </w:t>
      </w:r>
      <w:r w:rsidRPr="005E752A">
        <w:rPr>
          <w:rFonts w:cs="Tahoma"/>
          <w:i/>
          <w:iCs/>
          <w:color w:val="000000"/>
          <w:sz w:val="20"/>
          <w:szCs w:val="20"/>
          <w:lang w:eastAsia="es-MX"/>
        </w:rPr>
        <w:t>Edad y año de registro;</w:t>
      </w:r>
    </w:p>
    <w:p w:rsidRPr="005E752A" w:rsidR="005E752A" w:rsidP="00C65D56" w:rsidRDefault="005E752A" w14:paraId="43F2C4BB"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g) </w:t>
      </w:r>
      <w:r w:rsidRPr="005E752A">
        <w:rPr>
          <w:rFonts w:cs="Tahoma"/>
          <w:i/>
          <w:iCs/>
          <w:color w:val="000000"/>
          <w:sz w:val="20"/>
          <w:szCs w:val="20"/>
          <w:lang w:eastAsia="es-MX"/>
        </w:rPr>
        <w:t xml:space="preserve">Firma, huella digital y fotografía del elector; </w:t>
      </w:r>
    </w:p>
    <w:p w:rsidRPr="005E752A" w:rsidR="005E752A" w:rsidP="00C65D56" w:rsidRDefault="005E752A" w14:paraId="53722082"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h) </w:t>
      </w:r>
      <w:r w:rsidRPr="005E752A">
        <w:rPr>
          <w:rFonts w:cs="Tahoma"/>
          <w:i/>
          <w:iCs/>
          <w:color w:val="000000"/>
          <w:sz w:val="20"/>
          <w:szCs w:val="20"/>
          <w:lang w:eastAsia="es-MX"/>
        </w:rPr>
        <w:t xml:space="preserve">Clave de registro, y </w:t>
      </w:r>
    </w:p>
    <w:p w:rsidRPr="005E752A" w:rsidR="005E752A" w:rsidP="00C65D56" w:rsidRDefault="005E752A" w14:paraId="5C560E9D"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i) </w:t>
      </w:r>
      <w:r w:rsidRPr="005E752A">
        <w:rPr>
          <w:rFonts w:cs="Tahoma"/>
          <w:i/>
          <w:iCs/>
          <w:color w:val="000000"/>
          <w:sz w:val="20"/>
          <w:szCs w:val="20"/>
          <w:lang w:eastAsia="es-MX"/>
        </w:rPr>
        <w:t xml:space="preserve">Clave Única del Registro de Población. </w:t>
      </w:r>
    </w:p>
    <w:p w:rsidRPr="005E752A" w:rsidR="005E752A" w:rsidP="00C65D56" w:rsidRDefault="005E752A" w14:paraId="6C7B92BF" w14:textId="77777777">
      <w:pPr>
        <w:autoSpaceDE w:val="0"/>
        <w:autoSpaceDN w:val="0"/>
        <w:adjustRightInd w:val="0"/>
        <w:spacing w:after="0" w:line="360" w:lineRule="auto"/>
        <w:ind w:left="567" w:right="567"/>
        <w:rPr>
          <w:rFonts w:cs="Tahoma"/>
          <w:b/>
          <w:bCs/>
          <w:i/>
          <w:iCs/>
          <w:color w:val="000000"/>
          <w:sz w:val="20"/>
          <w:szCs w:val="20"/>
          <w:lang w:eastAsia="es-MX"/>
        </w:rPr>
      </w:pPr>
    </w:p>
    <w:p w:rsidRPr="005E752A" w:rsidR="005E752A" w:rsidP="00C65D56" w:rsidRDefault="005E752A" w14:paraId="5BB990F0"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2. </w:t>
      </w:r>
      <w:r w:rsidRPr="005E752A">
        <w:rPr>
          <w:rFonts w:cs="Tahoma"/>
          <w:i/>
          <w:iCs/>
          <w:color w:val="000000"/>
          <w:sz w:val="20"/>
          <w:szCs w:val="20"/>
          <w:lang w:eastAsia="es-MX"/>
        </w:rPr>
        <w:t xml:space="preserve">Además tendrá: </w:t>
      </w:r>
    </w:p>
    <w:p w:rsidRPr="005E752A" w:rsidR="005E752A" w:rsidP="00C65D56" w:rsidRDefault="005E752A" w14:paraId="78FA2239"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a) </w:t>
      </w:r>
      <w:r w:rsidRPr="005E752A">
        <w:rPr>
          <w:rFonts w:cs="Tahoma"/>
          <w:i/>
          <w:iCs/>
          <w:color w:val="000000"/>
          <w:sz w:val="20"/>
          <w:szCs w:val="20"/>
          <w:lang w:eastAsia="es-MX"/>
        </w:rPr>
        <w:t xml:space="preserve">Espacios necesarios para marcar año y elección de que se trate; </w:t>
      </w:r>
    </w:p>
    <w:p w:rsidRPr="005E752A" w:rsidR="005E752A" w:rsidP="00C65D56" w:rsidRDefault="005E752A" w14:paraId="2EFFD926"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b) </w:t>
      </w:r>
      <w:r w:rsidRPr="005E752A">
        <w:rPr>
          <w:rFonts w:cs="Tahoma"/>
          <w:i/>
          <w:iCs/>
          <w:color w:val="000000"/>
          <w:sz w:val="20"/>
          <w:szCs w:val="20"/>
          <w:lang w:eastAsia="es-MX"/>
        </w:rPr>
        <w:t xml:space="preserve">Firma impresa del Secretario Ejecutivo del Instituto; </w:t>
      </w:r>
    </w:p>
    <w:p w:rsidRPr="005E752A" w:rsidR="005E752A" w:rsidP="00C65D56" w:rsidRDefault="005E752A" w14:paraId="283A44C6"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c) </w:t>
      </w:r>
      <w:r w:rsidRPr="005E752A">
        <w:rPr>
          <w:rFonts w:cs="Tahoma"/>
          <w:i/>
          <w:iCs/>
          <w:color w:val="000000"/>
          <w:sz w:val="20"/>
          <w:szCs w:val="20"/>
          <w:lang w:eastAsia="es-MX"/>
        </w:rPr>
        <w:t xml:space="preserve">Año de emisión; </w:t>
      </w:r>
    </w:p>
    <w:p w:rsidRPr="005E752A" w:rsidR="005E752A" w:rsidP="00C65D56" w:rsidRDefault="005E752A" w14:paraId="5E6D1BB9" w14:textId="77777777">
      <w:pPr>
        <w:autoSpaceDE w:val="0"/>
        <w:autoSpaceDN w:val="0"/>
        <w:adjustRightInd w:val="0"/>
        <w:spacing w:after="0" w:line="360" w:lineRule="auto"/>
        <w:ind w:left="567" w:right="567"/>
        <w:rPr>
          <w:rFonts w:cs="Tahoma"/>
          <w:i/>
          <w:iCs/>
          <w:color w:val="000000"/>
          <w:sz w:val="20"/>
          <w:szCs w:val="20"/>
          <w:lang w:eastAsia="es-MX"/>
        </w:rPr>
      </w:pPr>
      <w:r w:rsidRPr="005E752A">
        <w:rPr>
          <w:rFonts w:cs="Tahoma"/>
          <w:b/>
          <w:bCs/>
          <w:i/>
          <w:iCs/>
          <w:color w:val="000000"/>
          <w:sz w:val="20"/>
          <w:szCs w:val="20"/>
          <w:lang w:eastAsia="es-MX"/>
        </w:rPr>
        <w:t xml:space="preserve">d) </w:t>
      </w:r>
      <w:r w:rsidRPr="005E752A">
        <w:rPr>
          <w:rFonts w:cs="Tahoma"/>
          <w:i/>
          <w:iCs/>
          <w:color w:val="000000"/>
          <w:sz w:val="20"/>
          <w:szCs w:val="20"/>
          <w:lang w:eastAsia="es-MX"/>
        </w:rPr>
        <w:t xml:space="preserve">Año en el que expira su vigencia, y </w:t>
      </w:r>
    </w:p>
    <w:p w:rsidRPr="005E752A" w:rsidR="005E752A" w:rsidP="00C65D56" w:rsidRDefault="005E752A" w14:paraId="1ACD601A" w14:textId="77777777">
      <w:pPr>
        <w:spacing w:after="0" w:line="360" w:lineRule="auto"/>
        <w:ind w:left="567" w:right="567"/>
        <w:contextualSpacing/>
        <w:rPr>
          <w:rFonts w:cs="Tahoma"/>
          <w:i/>
          <w:iCs/>
          <w:color w:val="000000"/>
          <w:sz w:val="20"/>
          <w:szCs w:val="20"/>
          <w:lang w:eastAsia="es-MX"/>
        </w:rPr>
      </w:pPr>
      <w:r w:rsidRPr="005E752A">
        <w:rPr>
          <w:rFonts w:cs="Tahoma"/>
          <w:b/>
          <w:bCs/>
          <w:i/>
          <w:iCs/>
          <w:color w:val="000000"/>
          <w:sz w:val="20"/>
          <w:szCs w:val="20"/>
          <w:lang w:eastAsia="es-MX"/>
        </w:rPr>
        <w:t xml:space="preserve">e) </w:t>
      </w:r>
      <w:r w:rsidRPr="005E752A">
        <w:rPr>
          <w:rFonts w:cs="Tahoma"/>
          <w:i/>
          <w:iCs/>
          <w:color w:val="000000"/>
          <w:sz w:val="20"/>
          <w:szCs w:val="20"/>
          <w:lang w:eastAsia="es-MX"/>
        </w:rPr>
        <w:t>En el caso de la que se expida al ciudadano residente en el extranjero, la leyenda “Para Votar desde el Extranjero”.</w:t>
      </w:r>
    </w:p>
    <w:p w:rsidRPr="005E752A" w:rsidR="005E752A" w:rsidP="00C65D56" w:rsidRDefault="005E752A" w14:paraId="53EC7B65" w14:textId="77777777">
      <w:pPr>
        <w:spacing w:after="0" w:line="360" w:lineRule="auto"/>
        <w:contextualSpacing/>
        <w:rPr>
          <w:rFonts w:cs="Tahoma"/>
          <w:lang w:eastAsia="es-MX"/>
        </w:rPr>
      </w:pPr>
    </w:p>
    <w:p w:rsidRPr="005E752A" w:rsidR="005E752A" w:rsidP="00C65D56" w:rsidRDefault="005E752A" w14:paraId="3246A324" w14:textId="77777777">
      <w:pPr>
        <w:spacing w:after="0" w:line="360" w:lineRule="auto"/>
        <w:contextualSpacing/>
        <w:rPr>
          <w:rFonts w:cs="Tahoma"/>
        </w:rPr>
      </w:pPr>
      <w:r w:rsidRPr="005E752A">
        <w:rPr>
          <w:rFonts w:cs="Tahoma"/>
          <w:lang w:eastAsia="es-MX"/>
        </w:rPr>
        <w:t xml:space="preserve">Como se advierte, todos los elementos contenidos en la credencial hacen a su titular, identificado, identificable e incluso ubicable en su domicilio. </w:t>
      </w:r>
      <w:r w:rsidRPr="005E752A">
        <w:rPr>
          <w:rFonts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Pr="005E752A" w:rsidR="005E752A" w:rsidP="00C65D56" w:rsidRDefault="005E752A" w14:paraId="5AED6090" w14:textId="77777777">
      <w:pPr>
        <w:spacing w:after="0" w:line="360" w:lineRule="auto"/>
        <w:contextualSpacing/>
        <w:rPr>
          <w:rFonts w:cs="Tahoma"/>
        </w:rPr>
      </w:pPr>
    </w:p>
    <w:p w:rsidRPr="005E752A" w:rsidR="005E752A" w:rsidP="00C65D56" w:rsidRDefault="005E752A" w14:paraId="5F9E4EE6" w14:textId="77777777">
      <w:pPr>
        <w:spacing w:after="0" w:line="360" w:lineRule="auto"/>
        <w:contextualSpacing/>
        <w:rPr>
          <w:rFonts w:cs="Tahoma"/>
        </w:rPr>
      </w:pPr>
      <w:r w:rsidRPr="005E752A">
        <w:rPr>
          <w:rFonts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Pr="005E752A" w:rsidR="005E752A" w:rsidP="00C65D56" w:rsidRDefault="005E752A" w14:paraId="5745BE8C" w14:textId="77777777">
      <w:pPr>
        <w:spacing w:after="0" w:line="360" w:lineRule="auto"/>
        <w:contextualSpacing/>
        <w:rPr>
          <w:rFonts w:cs="Tahoma"/>
        </w:rPr>
      </w:pPr>
    </w:p>
    <w:p w:rsidRPr="005E752A" w:rsidR="005E752A" w:rsidP="00C65D56" w:rsidRDefault="005E752A" w14:paraId="29ABD767" w14:textId="77777777">
      <w:pPr>
        <w:spacing w:after="0" w:line="360" w:lineRule="auto"/>
        <w:contextualSpacing/>
        <w:rPr>
          <w:rFonts w:eastAsia="Calibri" w:cs="Tahoma"/>
          <w:bCs/>
          <w:color w:val="auto"/>
          <w:lang w:val="es-ES"/>
        </w:rPr>
      </w:pPr>
      <w:r w:rsidRPr="005E752A">
        <w:rPr>
          <w:rFonts w:cs="Tahoma"/>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5E752A">
        <w:rPr>
          <w:rFonts w:eastAsia="Calibri" w:cs="Tahoma"/>
          <w:bCs/>
          <w:color w:val="auto"/>
          <w:lang w:val="es-ES"/>
        </w:rPr>
        <w:t>artículo 143, fracción I, de la Ley de Transparencia y Acceso a la Información Pública del Estado de México y Municipios.</w:t>
      </w:r>
    </w:p>
    <w:p w:rsidRPr="005E752A" w:rsidR="005E752A" w:rsidP="00C65D56" w:rsidRDefault="005E752A" w14:paraId="40735C64" w14:textId="77777777">
      <w:pPr>
        <w:tabs>
          <w:tab w:val="left" w:pos="4962"/>
        </w:tabs>
        <w:spacing w:after="0" w:line="360" w:lineRule="auto"/>
        <w:ind w:right="-28"/>
        <w:rPr>
          <w:rFonts w:eastAsia="Calibri" w:cs="Tahoma"/>
          <w:b/>
          <w:iCs/>
          <w:color w:val="auto"/>
          <w:szCs w:val="24"/>
          <w:lang w:eastAsia="es-ES_tradnl"/>
        </w:rPr>
      </w:pPr>
    </w:p>
    <w:p w:rsidRPr="005E752A" w:rsidR="005E752A" w:rsidP="00C65D56" w:rsidRDefault="005E752A" w14:paraId="24AC373B" w14:textId="77777777">
      <w:pPr>
        <w:numPr>
          <w:ilvl w:val="0"/>
          <w:numId w:val="26"/>
        </w:numPr>
        <w:tabs>
          <w:tab w:val="left" w:pos="4962"/>
        </w:tabs>
        <w:spacing w:after="0" w:line="360" w:lineRule="auto"/>
        <w:ind w:right="-28"/>
        <w:contextualSpacing/>
        <w:rPr>
          <w:rFonts w:eastAsia="Calibri" w:cs="Tahoma"/>
          <w:b/>
          <w:iCs/>
          <w:color w:val="auto"/>
          <w:szCs w:val="24"/>
          <w:lang w:eastAsia="es-ES_tradnl"/>
        </w:rPr>
      </w:pPr>
      <w:r w:rsidRPr="005E752A">
        <w:rPr>
          <w:rFonts w:eastAsia="Calibri" w:cs="Tahoma"/>
          <w:b/>
          <w:iCs/>
          <w:color w:val="auto"/>
          <w:szCs w:val="24"/>
          <w:lang w:eastAsia="es-ES_tradnl"/>
        </w:rPr>
        <w:t xml:space="preserve">Cédula de Identificación Fiscal. </w:t>
      </w:r>
    </w:p>
    <w:p w:rsidRPr="005E752A" w:rsidR="005E752A" w:rsidP="00C65D56" w:rsidRDefault="005E752A" w14:paraId="7DCF902C"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1EDADB9A" w14:textId="77777777">
      <w:pPr>
        <w:spacing w:after="0" w:line="360" w:lineRule="auto"/>
        <w:rPr>
          <w:rFonts w:cs="Tahoma"/>
          <w:bCs/>
        </w:rPr>
      </w:pPr>
      <w:r w:rsidRPr="005E752A">
        <w:rPr>
          <w:rFonts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5E752A" w:rsidR="005E752A" w:rsidP="00C65D56" w:rsidRDefault="005E752A" w14:paraId="4D2760E9" w14:textId="77777777">
      <w:pPr>
        <w:spacing w:after="0" w:line="360" w:lineRule="auto"/>
        <w:rPr>
          <w:rFonts w:cs="Tahoma"/>
          <w:bCs/>
        </w:rPr>
      </w:pPr>
    </w:p>
    <w:p w:rsidRPr="005E752A" w:rsidR="005E752A" w:rsidP="00C65D56" w:rsidRDefault="005E752A" w14:paraId="7ABDACCC" w14:textId="77777777">
      <w:pPr>
        <w:spacing w:after="0" w:line="360" w:lineRule="auto"/>
        <w:rPr>
          <w:rFonts w:cs="Tahoma"/>
          <w:bCs/>
        </w:rPr>
      </w:pPr>
      <w:r w:rsidRPr="005E752A">
        <w:rPr>
          <w:rFonts w:cs="Tahoma"/>
          <w:b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5E752A" w:rsidR="005E752A" w:rsidP="00C65D56" w:rsidRDefault="005E752A" w14:paraId="599B0C5D" w14:textId="77777777">
      <w:pPr>
        <w:spacing w:after="0" w:line="360" w:lineRule="auto"/>
        <w:rPr>
          <w:rFonts w:cs="Tahoma"/>
          <w:bCs/>
          <w:iCs/>
        </w:rPr>
      </w:pPr>
    </w:p>
    <w:p w:rsidRPr="005E752A" w:rsidR="005E752A" w:rsidP="00C65D56" w:rsidRDefault="005E752A" w14:paraId="2C36282C" w14:textId="06E9963B">
      <w:pPr>
        <w:tabs>
          <w:tab w:val="left" w:pos="4962"/>
        </w:tabs>
        <w:spacing w:after="0" w:line="360" w:lineRule="auto"/>
        <w:ind w:right="-28"/>
        <w:rPr>
          <w:rFonts w:eastAsia="Calibri" w:cs="Tahoma"/>
          <w:bCs/>
          <w:iCs/>
          <w:color w:val="auto"/>
          <w:szCs w:val="24"/>
          <w:lang w:eastAsia="es-ES_tradnl"/>
        </w:rPr>
      </w:pPr>
      <w:r w:rsidRPr="005E752A">
        <w:rPr>
          <w:rFonts w:eastAsia="Calibri" w:cs="Tahoma"/>
          <w:bCs/>
          <w:iCs/>
          <w:color w:val="auto"/>
          <w:szCs w:val="24"/>
          <w:lang w:eastAsia="es-ES_tradnl"/>
        </w:rPr>
        <w:t xml:space="preserve">En ese contexto, conforme a la página oficial del Servicio de Administración Tributaria, en el apartado Obtén tu cédula de identificación fiscal (consultado el </w:t>
      </w:r>
      <w:r w:rsidRPr="004B40F4" w:rsidR="00F92CBC">
        <w:rPr>
          <w:rFonts w:eastAsia="Calibri" w:cs="Tahoma"/>
          <w:bCs/>
          <w:iCs/>
          <w:color w:val="auto"/>
          <w:szCs w:val="24"/>
          <w:lang w:eastAsia="es-ES_tradnl"/>
        </w:rPr>
        <w:t xml:space="preserve">diecisiete </w:t>
      </w:r>
      <w:r w:rsidRPr="005E752A">
        <w:rPr>
          <w:rFonts w:eastAsia="Calibri" w:cs="Tahoma"/>
          <w:bCs/>
          <w:iCs/>
          <w:color w:val="auto"/>
          <w:szCs w:val="24"/>
          <w:lang w:eastAsia="es-ES_tradnl"/>
        </w:rPr>
        <w:t xml:space="preserve">de mayo </w:t>
      </w:r>
      <w:r w:rsidRPr="004B40F4" w:rsidR="00F92CBC">
        <w:rPr>
          <w:rFonts w:eastAsia="Calibri" w:cs="Tahoma"/>
          <w:bCs/>
          <w:iCs/>
          <w:color w:val="auto"/>
          <w:szCs w:val="24"/>
          <w:lang w:eastAsia="es-ES_tradnl"/>
        </w:rPr>
        <w:t xml:space="preserve">de dos mil veintitrés </w:t>
      </w:r>
      <w:r w:rsidRPr="005E752A">
        <w:rPr>
          <w:rFonts w:eastAsia="Calibri" w:cs="Tahoma"/>
          <w:bCs/>
          <w:iCs/>
          <w:color w:val="auto"/>
          <w:szCs w:val="24"/>
          <w:lang w:eastAsia="es-ES_tradnl"/>
        </w:rPr>
        <w:t xml:space="preserve">a las catorce horas en la liga </w:t>
      </w:r>
      <w:hyperlink w:history="1" r:id="rId12">
        <w:r w:rsidRPr="005E752A">
          <w:rPr>
            <w:rFonts w:eastAsia="Calibri" w:cs="Tahoma"/>
            <w:bCs/>
            <w:iCs/>
            <w:color w:val="0563C1" w:themeColor="hyperlink"/>
            <w:szCs w:val="24"/>
            <w:u w:val="single"/>
            <w:lang w:eastAsia="es-ES_tradnl"/>
          </w:rPr>
          <w:t>https://www.sat.gob.mx/aplicacion/28889/obten-tu-cedula-de-identificacion-fiscal</w:t>
        </w:r>
      </w:hyperlink>
      <w:r w:rsidRPr="005E752A">
        <w:rPr>
          <w:rFonts w:eastAsia="Calibri" w:cs="Tahoma"/>
          <w:bCs/>
          <w:iCs/>
          <w:color w:val="auto"/>
          <w:szCs w:val="24"/>
          <w:lang w:eastAsia="es-ES_tradnl"/>
        </w:rPr>
        <w:t xml:space="preserve">), </w:t>
      </w:r>
      <w:r w:rsidRPr="005E752A">
        <w:rPr>
          <w:rFonts w:eastAsia="Calibri" w:cs="Tahoma"/>
          <w:bCs/>
          <w:iCs/>
          <w:color w:val="auto"/>
          <w:szCs w:val="24"/>
          <w:lang w:eastAsia="es-ES_tradnl"/>
        </w:rPr>
        <w:lastRenderedPageBreak/>
        <w:t>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rsidRPr="005E752A" w:rsidR="005E752A" w:rsidP="00C65D56" w:rsidRDefault="005E752A" w14:paraId="34AFF867" w14:textId="77777777">
      <w:pPr>
        <w:spacing w:after="0" w:line="360" w:lineRule="auto"/>
        <w:rPr>
          <w:rFonts w:cs="Tahoma"/>
          <w:bCs/>
          <w:iCs/>
        </w:rPr>
      </w:pPr>
    </w:p>
    <w:p w:rsidRPr="005E752A" w:rsidR="005E752A" w:rsidP="00C65D56" w:rsidRDefault="005E752A" w14:paraId="5DD947C8" w14:textId="77777777">
      <w:pPr>
        <w:spacing w:after="0" w:line="360" w:lineRule="auto"/>
        <w:rPr>
          <w:rFonts w:cs="Tahoma"/>
          <w:bCs/>
        </w:rPr>
      </w:pPr>
      <w:r w:rsidRPr="005E752A">
        <w:rPr>
          <w:rFonts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5E752A" w:rsidR="005E752A" w:rsidP="00C65D56" w:rsidRDefault="005E752A" w14:paraId="73A39E9E" w14:textId="77777777">
      <w:pPr>
        <w:spacing w:after="0" w:line="360" w:lineRule="auto"/>
        <w:rPr>
          <w:rFonts w:cs="Tahoma"/>
          <w:bCs/>
        </w:rPr>
      </w:pPr>
    </w:p>
    <w:p w:rsidRPr="005E752A" w:rsidR="005E752A" w:rsidP="00C65D56" w:rsidRDefault="005E752A" w14:paraId="670900DE" w14:textId="77777777">
      <w:pPr>
        <w:spacing w:after="0" w:line="360" w:lineRule="auto"/>
        <w:rPr>
          <w:rFonts w:cs="Tahoma"/>
          <w:bCs/>
        </w:rPr>
      </w:pPr>
      <w:r w:rsidRPr="005E752A">
        <w:rPr>
          <w:rFonts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5E752A" w:rsidR="005E752A" w:rsidP="00C65D56" w:rsidRDefault="005E752A" w14:paraId="5F732D06" w14:textId="77777777">
      <w:pPr>
        <w:spacing w:after="0" w:line="360" w:lineRule="auto"/>
        <w:rPr>
          <w:rFonts w:cs="Tahoma"/>
          <w:bCs/>
        </w:rPr>
      </w:pPr>
    </w:p>
    <w:p w:rsidRPr="005E752A" w:rsidR="005E752A" w:rsidP="00C65D56" w:rsidRDefault="005E752A" w14:paraId="609319FE" w14:textId="7B8C33C3">
      <w:pPr>
        <w:spacing w:after="0" w:line="360" w:lineRule="auto"/>
        <w:rPr>
          <w:rFonts w:cs="Tahoma"/>
          <w:bCs/>
        </w:rPr>
      </w:pPr>
      <w:r w:rsidRPr="005E752A">
        <w:rPr>
          <w:rFonts w:cs="Tahoma"/>
          <w:bCs/>
        </w:rPr>
        <w:t xml:space="preserve">Lo anterior, resulta congruente con el Criterio </w:t>
      </w:r>
      <w:r w:rsidRPr="003D37DA" w:rsidR="0028710A">
        <w:rPr>
          <w:rFonts w:eastAsia="Times New Roman" w:cs="Tahoma"/>
          <w:iCs/>
          <w:color w:val="auto"/>
          <w:lang w:eastAsia="es-ES"/>
        </w:rPr>
        <w:t xml:space="preserve">de Interpretación, de la </w:t>
      </w:r>
      <w:r w:rsidR="0028710A">
        <w:rPr>
          <w:rFonts w:eastAsia="Times New Roman" w:cs="Tahoma"/>
          <w:iCs/>
          <w:color w:val="auto"/>
          <w:lang w:eastAsia="es-ES"/>
        </w:rPr>
        <w:t>Segunda</w:t>
      </w:r>
      <w:r w:rsidRPr="003D37DA" w:rsidR="0028710A">
        <w:rPr>
          <w:rFonts w:eastAsia="Times New Roman" w:cs="Tahoma"/>
          <w:iCs/>
          <w:color w:val="auto"/>
          <w:lang w:eastAsia="es-ES"/>
        </w:rPr>
        <w:t xml:space="preserve"> Época, con número de registro SO/0</w:t>
      </w:r>
      <w:r w:rsidR="0028710A">
        <w:rPr>
          <w:rFonts w:eastAsia="Times New Roman" w:cs="Tahoma"/>
          <w:iCs/>
          <w:color w:val="auto"/>
          <w:lang w:eastAsia="es-ES"/>
        </w:rPr>
        <w:t>19</w:t>
      </w:r>
      <w:r w:rsidRPr="003D37DA" w:rsidR="0028710A">
        <w:rPr>
          <w:rFonts w:eastAsia="Times New Roman" w:cs="Tahoma"/>
          <w:iCs/>
          <w:color w:val="auto"/>
          <w:lang w:eastAsia="es-ES"/>
        </w:rPr>
        <w:t>/20</w:t>
      </w:r>
      <w:r w:rsidR="0028710A">
        <w:rPr>
          <w:rFonts w:eastAsia="Times New Roman" w:cs="Tahoma"/>
          <w:iCs/>
          <w:color w:val="auto"/>
          <w:lang w:eastAsia="es-ES"/>
        </w:rPr>
        <w:t xml:space="preserve">17, </w:t>
      </w:r>
      <w:r w:rsidRPr="005E752A">
        <w:rPr>
          <w:rFonts w:cs="Tahoma"/>
          <w:bCs/>
        </w:rPr>
        <w:t>emitido por el Instituto Nacional de Transparencia, Acceso a la Información y Protección de Datos Personales, en el cual se señala lo siguiente:</w:t>
      </w:r>
    </w:p>
    <w:p w:rsidRPr="005E752A" w:rsidR="005E752A" w:rsidP="00C65D56" w:rsidRDefault="005E752A" w14:paraId="065904D0" w14:textId="77777777">
      <w:pPr>
        <w:spacing w:after="0" w:line="360" w:lineRule="auto"/>
        <w:rPr>
          <w:rFonts w:cs="Tahoma"/>
          <w:bCs/>
        </w:rPr>
      </w:pPr>
    </w:p>
    <w:p w:rsidRPr="005E752A" w:rsidR="005E752A" w:rsidP="00C65D56" w:rsidRDefault="005E752A" w14:paraId="201A4361" w14:textId="77777777">
      <w:pPr>
        <w:widowControl w:val="0"/>
        <w:spacing w:after="0" w:line="360" w:lineRule="auto"/>
        <w:ind w:left="567" w:right="567"/>
        <w:rPr>
          <w:rFonts w:cs="Tahoma"/>
          <w:bCs/>
          <w:i/>
          <w:iCs/>
          <w:sz w:val="20"/>
          <w:szCs w:val="20"/>
        </w:rPr>
      </w:pPr>
      <w:r w:rsidRPr="005E752A">
        <w:rPr>
          <w:rFonts w:cs="Tahoma"/>
          <w:b/>
          <w:i/>
          <w:iCs/>
          <w:sz w:val="20"/>
          <w:szCs w:val="20"/>
        </w:rPr>
        <w:t>“Registro Federal de Contribuyentes (RFC) de personas físicas.</w:t>
      </w:r>
      <w:r w:rsidRPr="005E752A">
        <w:rPr>
          <w:rFonts w:cs="Tahoma"/>
          <w:bCs/>
          <w:i/>
          <w:iCs/>
          <w:sz w:val="20"/>
          <w:szCs w:val="20"/>
        </w:rPr>
        <w:t xml:space="preserve"> El RFC es una clave de carácter fiscal, única e irrepetible, que permite identificar al titular, su edad y fecha de nacimiento, por lo que es un dato personal de carácter confidencial.”</w:t>
      </w:r>
    </w:p>
    <w:p w:rsidRPr="005E752A" w:rsidR="005E752A" w:rsidP="00C65D56" w:rsidRDefault="005E752A" w14:paraId="2A97B356" w14:textId="77777777">
      <w:pPr>
        <w:spacing w:after="0" w:line="360" w:lineRule="auto"/>
        <w:rPr>
          <w:rFonts w:cs="Tahoma"/>
          <w:bCs/>
        </w:rPr>
      </w:pPr>
    </w:p>
    <w:p w:rsidRPr="005E752A" w:rsidR="005E752A" w:rsidP="00C65D56" w:rsidRDefault="005E752A" w14:paraId="18C7AE94" w14:textId="77777777">
      <w:pPr>
        <w:spacing w:after="0" w:line="360" w:lineRule="auto"/>
        <w:rPr>
          <w:rFonts w:cs="Tahoma"/>
          <w:bCs/>
        </w:rPr>
      </w:pPr>
      <w:r w:rsidRPr="005E752A">
        <w:rPr>
          <w:rFonts w:cs="Tahoma"/>
          <w:bCs/>
        </w:rPr>
        <w:t xml:space="preserve">De tal suerte, el Registro Federal de Contribuyentes de los servidores públicos no guarda relación con la transparencia de los recursos públicos, así como tampoco con el desempeño </w:t>
      </w:r>
      <w:r w:rsidRPr="005E752A">
        <w:rPr>
          <w:rFonts w:cs="Tahoma"/>
          <w:bCs/>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rsidRPr="005E752A" w:rsidR="005E752A" w:rsidP="00C65D56" w:rsidRDefault="005E752A" w14:paraId="3F81306B" w14:textId="77777777">
      <w:pPr>
        <w:tabs>
          <w:tab w:val="left" w:pos="4962"/>
        </w:tabs>
        <w:spacing w:after="0" w:line="360" w:lineRule="auto"/>
        <w:ind w:right="-28"/>
        <w:rPr>
          <w:rFonts w:eastAsia="Calibri" w:cs="Tahoma"/>
          <w:bCs/>
          <w:iCs/>
          <w:color w:val="auto"/>
          <w:szCs w:val="24"/>
          <w:lang w:eastAsia="es-ES_tradnl"/>
        </w:rPr>
      </w:pPr>
    </w:p>
    <w:p w:rsidRPr="005E752A" w:rsidR="005E752A" w:rsidP="00C65D56" w:rsidRDefault="005E752A" w14:paraId="5A2B4BBE" w14:textId="77777777">
      <w:pPr>
        <w:numPr>
          <w:ilvl w:val="0"/>
          <w:numId w:val="8"/>
        </w:numPr>
        <w:spacing w:after="0" w:line="360" w:lineRule="auto"/>
        <w:contextualSpacing/>
        <w:jc w:val="left"/>
        <w:rPr>
          <w:rFonts w:eastAsia="Calibri" w:cs="Tahoma"/>
          <w:b/>
          <w:bCs/>
          <w:color w:val="auto"/>
        </w:rPr>
      </w:pPr>
      <w:r w:rsidRPr="005E752A">
        <w:rPr>
          <w:rFonts w:eastAsia="Calibri" w:cs="Tahoma"/>
          <w:b/>
          <w:bCs/>
          <w:color w:val="auto"/>
        </w:rPr>
        <w:t>Domicilio particular y comprobante de domicilio.</w:t>
      </w:r>
    </w:p>
    <w:p w:rsidRPr="005E752A" w:rsidR="005E752A" w:rsidP="00C65D56" w:rsidRDefault="005E752A" w14:paraId="4A058DD1" w14:textId="77777777">
      <w:pPr>
        <w:spacing w:after="0" w:line="360" w:lineRule="auto"/>
        <w:ind w:left="720"/>
        <w:contextualSpacing/>
        <w:jc w:val="left"/>
        <w:rPr>
          <w:rFonts w:eastAsia="Calibri" w:cs="Tahoma"/>
          <w:b/>
          <w:bCs/>
          <w:color w:val="auto"/>
        </w:rPr>
      </w:pPr>
    </w:p>
    <w:p w:rsidRPr="005E752A" w:rsidR="005E752A" w:rsidP="00C65D56" w:rsidRDefault="005E752A" w14:paraId="521E63F1" w14:textId="77777777">
      <w:pPr>
        <w:spacing w:after="0" w:line="360" w:lineRule="auto"/>
        <w:ind w:right="-93"/>
        <w:rPr>
          <w:rFonts w:eastAsia="Times New Roman" w:cs="Tahoma"/>
          <w:color w:val="auto"/>
          <w:lang w:val="es-ES" w:eastAsia="es-ES"/>
        </w:rPr>
      </w:pPr>
      <w:r w:rsidRPr="005E752A">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5E752A" w:rsidR="005E752A" w:rsidP="00C65D56" w:rsidRDefault="005E752A" w14:paraId="72ECE64B" w14:textId="77777777">
      <w:pPr>
        <w:spacing w:after="0" w:line="360" w:lineRule="auto"/>
        <w:ind w:right="-93"/>
        <w:rPr>
          <w:rFonts w:eastAsia="Times New Roman" w:cs="Tahoma"/>
          <w:color w:val="auto"/>
          <w:lang w:val="es-ES" w:eastAsia="es-ES"/>
        </w:rPr>
      </w:pPr>
    </w:p>
    <w:p w:rsidRPr="005E752A" w:rsidR="005E752A" w:rsidP="00C65D56" w:rsidRDefault="005E752A" w14:paraId="054BD1F9" w14:textId="77777777">
      <w:pPr>
        <w:spacing w:after="0" w:line="360" w:lineRule="auto"/>
        <w:ind w:right="-93"/>
        <w:rPr>
          <w:rFonts w:eastAsia="Times New Roman" w:cs="Tahoma"/>
          <w:b/>
          <w:color w:val="auto"/>
          <w:lang w:val="es-ES" w:eastAsia="es-ES"/>
        </w:rPr>
      </w:pPr>
      <w:r w:rsidRPr="005E752A">
        <w:rPr>
          <w:rFonts w:eastAsia="Times New Roman" w:cs="Tahoma"/>
          <w:color w:val="auto"/>
          <w:lang w:val="es-ES" w:eastAsia="es-ES"/>
        </w:rPr>
        <w:t>De la misma manera, lo establece el artículo 29 del Código Civil Federal, al precisar que el domicilio de personas físicas</w:t>
      </w:r>
      <w:r w:rsidRPr="005E752A">
        <w:rPr>
          <w:rFonts w:eastAsia="Times New Roman" w:cs="Tahoma"/>
          <w:b/>
          <w:color w:val="auto"/>
          <w:lang w:val="es-ES" w:eastAsia="es-ES"/>
        </w:rPr>
        <w:t>, es el lugar donde residen habitualmente, el lugar del centro principal de sus negocios, donde residan o el lugar donde se encuentren.</w:t>
      </w:r>
    </w:p>
    <w:p w:rsidRPr="005E752A" w:rsidR="005E752A" w:rsidP="00C65D56" w:rsidRDefault="005E752A" w14:paraId="48C2E159" w14:textId="77777777">
      <w:pPr>
        <w:spacing w:after="0" w:line="360" w:lineRule="auto"/>
        <w:rPr>
          <w:rFonts w:eastAsia="Calibri" w:cs="Tahoma"/>
          <w:b/>
          <w:bCs/>
          <w:color w:val="auto"/>
          <w:sz w:val="20"/>
        </w:rPr>
      </w:pPr>
    </w:p>
    <w:p w:rsidRPr="005E752A" w:rsidR="005E752A" w:rsidP="00C65D56" w:rsidRDefault="005E752A" w14:paraId="774BED65" w14:textId="77777777">
      <w:pPr>
        <w:spacing w:after="0" w:line="360" w:lineRule="auto"/>
        <w:ind w:right="-93"/>
        <w:rPr>
          <w:rFonts w:eastAsia="Times New Roman" w:cs="Tahoma"/>
          <w:color w:val="auto"/>
          <w:lang w:val="es-ES" w:eastAsia="es-ES"/>
        </w:rPr>
      </w:pPr>
      <w:r w:rsidRPr="005E752A">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Pr="005E752A" w:rsidR="005E752A" w:rsidP="00C65D56" w:rsidRDefault="005E752A" w14:paraId="36DF2245" w14:textId="77777777">
      <w:pPr>
        <w:spacing w:after="0" w:line="360" w:lineRule="auto"/>
        <w:ind w:right="-93"/>
        <w:rPr>
          <w:rFonts w:eastAsia="Times New Roman" w:cs="Tahoma"/>
          <w:color w:val="auto"/>
          <w:lang w:val="es-ES" w:eastAsia="es-ES"/>
        </w:rPr>
      </w:pPr>
    </w:p>
    <w:p w:rsidRPr="005E752A" w:rsidR="005E752A" w:rsidP="00C65D56" w:rsidRDefault="005E752A" w14:paraId="29327E2B" w14:textId="77777777">
      <w:pPr>
        <w:spacing w:after="0" w:line="360" w:lineRule="auto"/>
        <w:ind w:right="-93"/>
        <w:rPr>
          <w:rFonts w:eastAsia="Times New Roman" w:cs="Tahoma"/>
          <w:color w:val="auto"/>
          <w:lang w:val="es-ES" w:eastAsia="es-ES"/>
        </w:rPr>
      </w:pPr>
      <w:r w:rsidRPr="005E752A">
        <w:rPr>
          <w:rFonts w:eastAsia="Times New Roman" w:cs="Tahoma"/>
          <w:color w:val="auto"/>
          <w:lang w:val="es-ES" w:eastAsia="es-ES"/>
        </w:rPr>
        <w:t xml:space="preserve">La misma suerte corre el comprobante de domicilio, pues mediante este se acredita que la servidora pública vive donde señala en los documentos que entrega; sin embargo, es de señalar que este documento guarda la naturaleza de privado, pues no abona en nada a la transparencia, </w:t>
      </w:r>
      <w:r w:rsidRPr="005E752A">
        <w:rPr>
          <w:rFonts w:eastAsia="Times New Roman" w:cs="Tahoma"/>
          <w:color w:val="auto"/>
          <w:lang w:val="es-ES" w:eastAsia="es-ES"/>
        </w:rPr>
        <w:lastRenderedPageBreak/>
        <w:t>ni rinde cuentas de la forma de actuar de la trabajadora, al contrario la hace ubicable en su carácter de particular, por lo que, se concluye que el comprobante guarda la naturaleza de privado.</w:t>
      </w:r>
    </w:p>
    <w:p w:rsidRPr="005E752A" w:rsidR="005E752A" w:rsidP="00C65D56" w:rsidRDefault="005E752A" w14:paraId="111F0DF1" w14:textId="77777777">
      <w:pPr>
        <w:spacing w:after="0" w:line="360" w:lineRule="auto"/>
        <w:ind w:right="-93"/>
        <w:rPr>
          <w:rFonts w:eastAsia="Times New Roman" w:cs="Tahoma"/>
          <w:color w:val="auto"/>
          <w:lang w:val="es-ES" w:eastAsia="es-ES"/>
        </w:rPr>
      </w:pPr>
    </w:p>
    <w:p w:rsidRPr="005E752A" w:rsidR="005E752A" w:rsidP="00C65D56" w:rsidRDefault="005E752A" w14:paraId="6F66939D" w14:textId="77777777">
      <w:pPr>
        <w:spacing w:after="0" w:line="360" w:lineRule="auto"/>
        <w:ind w:right="-93"/>
        <w:rPr>
          <w:rFonts w:eastAsia="Times New Roman" w:cs="Tahoma"/>
          <w:color w:val="auto"/>
          <w:lang w:val="es-ES" w:eastAsia="es-ES"/>
        </w:rPr>
      </w:pPr>
      <w:r w:rsidRPr="005E752A">
        <w:rPr>
          <w:rFonts w:eastAsia="Times New Roman" w:cs="Tahoma"/>
          <w:color w:val="auto"/>
          <w:lang w:val="es-ES" w:eastAsia="es-ES"/>
        </w:rPr>
        <w:t>Por lo tanto, se actualiza la clasificación del domicilio y su comprobante, de conformidad con la fracción I, del artículo 143 de la Ley de Transparencia y Acceso a la Información Pública del Estado de México y Municipios.</w:t>
      </w:r>
    </w:p>
    <w:p w:rsidR="005E752A" w:rsidP="00C65D56" w:rsidRDefault="005E752A" w14:paraId="4D39EFA9" w14:textId="77777777">
      <w:pPr>
        <w:spacing w:after="0" w:line="360" w:lineRule="auto"/>
        <w:rPr>
          <w:rFonts w:eastAsia="Calibri" w:cs="Tahoma"/>
          <w:bCs/>
          <w:iCs/>
        </w:rPr>
      </w:pPr>
    </w:p>
    <w:p w:rsidRPr="0028710A" w:rsidR="0028710A" w:rsidP="0028710A" w:rsidRDefault="0028710A" w14:paraId="1072E82E" w14:textId="77777777">
      <w:pPr>
        <w:widowControl w:val="0"/>
        <w:numPr>
          <w:ilvl w:val="0"/>
          <w:numId w:val="32"/>
        </w:numPr>
        <w:autoSpaceDE w:val="0"/>
        <w:autoSpaceDN w:val="0"/>
        <w:adjustRightInd w:val="0"/>
        <w:spacing w:after="0" w:line="360" w:lineRule="auto"/>
        <w:contextualSpacing/>
        <w:jc w:val="left"/>
        <w:rPr>
          <w:rFonts w:eastAsia="Times New Roman" w:cs="Tahoma"/>
          <w:b/>
          <w:szCs w:val="24"/>
          <w:lang w:eastAsia="es-ES"/>
        </w:rPr>
      </w:pPr>
      <w:r w:rsidRPr="0028710A">
        <w:rPr>
          <w:rFonts w:eastAsia="Calibri" w:cs="Tahoma"/>
          <w:b/>
          <w:bCs/>
          <w:szCs w:val="24"/>
          <w:lang w:eastAsia="es-ES"/>
        </w:rPr>
        <w:t>Constancia o certificado médico</w:t>
      </w:r>
    </w:p>
    <w:p w:rsidRPr="0028710A" w:rsidR="0028710A" w:rsidP="0028710A" w:rsidRDefault="0028710A" w14:paraId="2341E941" w14:textId="77777777">
      <w:pPr>
        <w:widowControl w:val="0"/>
        <w:autoSpaceDE w:val="0"/>
        <w:autoSpaceDN w:val="0"/>
        <w:adjustRightInd w:val="0"/>
        <w:spacing w:after="0" w:line="360" w:lineRule="auto"/>
        <w:rPr>
          <w:rFonts w:cs="Tahoma"/>
          <w:b/>
        </w:rPr>
      </w:pPr>
    </w:p>
    <w:p w:rsidRPr="0028710A" w:rsidR="0028710A" w:rsidP="0028710A" w:rsidRDefault="0028710A" w14:paraId="329E3376" w14:textId="77777777">
      <w:pPr>
        <w:spacing w:after="0" w:line="360" w:lineRule="auto"/>
        <w:rPr>
          <w:rFonts w:cs="Tahoma"/>
          <w:b/>
          <w:bCs/>
        </w:rPr>
      </w:pPr>
      <w:r w:rsidRPr="0028710A">
        <w:rPr>
          <w:rFonts w:cs="Tahoma"/>
        </w:rPr>
        <w:t xml:space="preserve">En principio, es de señalar que cualquier información que dé cuenta del </w:t>
      </w:r>
      <w:r w:rsidRPr="0028710A">
        <w:rPr>
          <w:rFonts w:cs="Tahoma"/>
          <w:b/>
          <w:bCs/>
        </w:rPr>
        <w:t>estado de salud de una persona</w:t>
      </w:r>
      <w:r w:rsidRPr="0028710A">
        <w:rPr>
          <w:rFonts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28710A">
        <w:rPr>
          <w:rFonts w:cs="Tahoma"/>
          <w:b/>
          <w:bCs/>
        </w:rPr>
        <w:t>den cuenta del estado de salud, ya sea físico o mental.</w:t>
      </w:r>
    </w:p>
    <w:p w:rsidRPr="0028710A" w:rsidR="0028710A" w:rsidP="0028710A" w:rsidRDefault="0028710A" w14:paraId="7A290F54" w14:textId="77777777">
      <w:pPr>
        <w:spacing w:after="0" w:line="360" w:lineRule="auto"/>
        <w:rPr>
          <w:rFonts w:cs="Tahoma"/>
          <w:b/>
          <w:bCs/>
        </w:rPr>
      </w:pPr>
    </w:p>
    <w:p w:rsidRPr="0028710A" w:rsidR="0028710A" w:rsidP="0028710A" w:rsidRDefault="0028710A" w14:paraId="143E0513" w14:textId="77777777">
      <w:pPr>
        <w:widowControl w:val="0"/>
        <w:autoSpaceDE w:val="0"/>
        <w:autoSpaceDN w:val="0"/>
        <w:adjustRightInd w:val="0"/>
        <w:spacing w:after="0" w:line="360" w:lineRule="auto"/>
        <w:rPr>
          <w:rFonts w:cs="Tahoma"/>
          <w:b/>
        </w:rPr>
      </w:pPr>
      <w:r w:rsidRPr="0028710A">
        <w:rPr>
          <w:rFonts w:eastAsia="Calibri" w:cs="Tahoma"/>
          <w:lang w:val="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rsidRPr="005E752A" w:rsidR="0028710A" w:rsidP="00C65D56" w:rsidRDefault="0028710A" w14:paraId="591D3F9D" w14:textId="77777777">
      <w:pPr>
        <w:spacing w:after="0" w:line="360" w:lineRule="auto"/>
        <w:rPr>
          <w:rFonts w:eastAsia="Calibri" w:cs="Tahoma"/>
          <w:bCs/>
          <w:iCs/>
        </w:rPr>
      </w:pPr>
    </w:p>
    <w:p w:rsidRPr="005E752A" w:rsidR="005E752A" w:rsidP="00C65D56" w:rsidRDefault="005E752A" w14:paraId="42AC0986" w14:textId="77777777">
      <w:pPr>
        <w:numPr>
          <w:ilvl w:val="0"/>
          <w:numId w:val="26"/>
        </w:numPr>
        <w:tabs>
          <w:tab w:val="left" w:pos="4962"/>
        </w:tabs>
        <w:spacing w:after="0" w:line="360" w:lineRule="auto"/>
        <w:ind w:right="-28"/>
        <w:contextualSpacing/>
        <w:rPr>
          <w:rFonts w:eastAsia="Calibri" w:cs="Tahoma"/>
          <w:b/>
          <w:iCs/>
        </w:rPr>
      </w:pPr>
      <w:r w:rsidRPr="005E752A">
        <w:rPr>
          <w:rFonts w:eastAsia="Calibri" w:cs="Tahoma"/>
          <w:b/>
          <w:iCs/>
        </w:rPr>
        <w:t>Cartas de Recomendación.</w:t>
      </w:r>
    </w:p>
    <w:p w:rsidRPr="005E752A" w:rsidR="005E752A" w:rsidP="00C65D56" w:rsidRDefault="005E752A" w14:paraId="5CF63F6E" w14:textId="77777777">
      <w:pPr>
        <w:spacing w:after="0" w:line="360" w:lineRule="auto"/>
        <w:rPr>
          <w:rFonts w:eastAsia="Calibri" w:cs="Tahoma"/>
          <w:bCs/>
          <w:iCs/>
        </w:rPr>
      </w:pPr>
    </w:p>
    <w:p w:rsidRPr="005E752A" w:rsidR="005E752A" w:rsidP="00C65D56" w:rsidRDefault="005E752A" w14:paraId="6DEC526C" w14:textId="77777777">
      <w:pPr>
        <w:spacing w:after="0" w:line="360" w:lineRule="auto"/>
        <w:rPr>
          <w:rFonts w:eastAsia="Calibri" w:cs="Tahoma"/>
          <w:bCs/>
          <w:iCs/>
        </w:rPr>
      </w:pPr>
      <w:r w:rsidRPr="005E752A">
        <w:rPr>
          <w:rFonts w:eastAsia="Calibri" w:cs="Tahoma"/>
          <w:bCs/>
          <w:iCs/>
        </w:rPr>
        <w:t xml:space="preserve">Sobre dichos documentos, es de señalar que corresponden aquellos documentos en donde personas particulares dan referencias o una valoración de la persona que recomiendan, las </w:t>
      </w:r>
      <w:r w:rsidRPr="005E752A">
        <w:rPr>
          <w:rFonts w:eastAsia="Calibri" w:cs="Tahoma"/>
          <w:bCs/>
          <w:iCs/>
        </w:rPr>
        <w:lastRenderedPageBreak/>
        <w:t>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rsidRPr="005E752A" w:rsidR="005E752A" w:rsidP="00C65D56" w:rsidRDefault="005E752A" w14:paraId="1E22F5EB" w14:textId="77777777">
      <w:pPr>
        <w:spacing w:after="0" w:line="360" w:lineRule="auto"/>
        <w:rPr>
          <w:rFonts w:eastAsia="Calibri" w:cs="Tahoma"/>
          <w:bCs/>
          <w:iCs/>
        </w:rPr>
      </w:pPr>
    </w:p>
    <w:p w:rsidRPr="005E752A" w:rsidR="005E752A" w:rsidP="00C65D56" w:rsidRDefault="005E752A" w14:paraId="3E40F570" w14:textId="77777777">
      <w:pPr>
        <w:spacing w:after="0" w:line="360" w:lineRule="auto"/>
        <w:ind w:right="-93"/>
        <w:rPr>
          <w:rFonts w:eastAsia="Times New Roman" w:cs="Tahoma"/>
          <w:color w:val="auto"/>
          <w:lang w:val="es-ES" w:eastAsia="es-ES"/>
        </w:rPr>
      </w:pPr>
      <w:r w:rsidRPr="005E752A">
        <w:rPr>
          <w:rFonts w:eastAsia="Calibri" w:cs="Tahoma"/>
          <w:bCs/>
          <w:iCs/>
        </w:rPr>
        <w:t xml:space="preserve">Por lo que, se considera que dichos documentos actualizan la clasificación, de la causal establecida en el artículo 143, fracción I, de la </w:t>
      </w:r>
      <w:r w:rsidRPr="005E752A">
        <w:rPr>
          <w:rFonts w:eastAsia="Times New Roman" w:cs="Tahoma"/>
          <w:color w:val="auto"/>
          <w:lang w:val="es-ES" w:eastAsia="es-ES"/>
        </w:rPr>
        <w:t>Ley de Transparencia y Acceso a la Información Pública del Estado de México y Municipios.</w:t>
      </w:r>
    </w:p>
    <w:p w:rsidRPr="005E752A" w:rsidR="005E752A" w:rsidP="00C65D56" w:rsidRDefault="005E752A" w14:paraId="5D14A4F3" w14:textId="77777777">
      <w:pPr>
        <w:spacing w:after="0" w:line="360" w:lineRule="auto"/>
        <w:rPr>
          <w:rFonts w:eastAsia="Calibri" w:cs="Tahoma"/>
          <w:bCs/>
          <w:iCs/>
        </w:rPr>
      </w:pPr>
    </w:p>
    <w:p w:rsidRPr="005E752A" w:rsidR="005E752A" w:rsidP="00C65D56" w:rsidRDefault="005E752A" w14:paraId="530E664C" w14:textId="77777777">
      <w:pPr>
        <w:numPr>
          <w:ilvl w:val="0"/>
          <w:numId w:val="26"/>
        </w:numPr>
        <w:tabs>
          <w:tab w:val="left" w:pos="4962"/>
        </w:tabs>
        <w:spacing w:after="0" w:line="360" w:lineRule="auto"/>
        <w:ind w:right="-28"/>
        <w:contextualSpacing/>
        <w:rPr>
          <w:rFonts w:eastAsia="Calibri" w:cs="Tahoma"/>
          <w:b/>
          <w:iCs/>
          <w:color w:val="auto"/>
          <w:szCs w:val="24"/>
          <w:lang w:eastAsia="es-ES_tradnl"/>
        </w:rPr>
      </w:pPr>
      <w:r w:rsidRPr="005E752A">
        <w:rPr>
          <w:rFonts w:eastAsia="Calibri" w:cs="Tahoma"/>
          <w:b/>
          <w:iCs/>
          <w:color w:val="auto"/>
          <w:szCs w:val="24"/>
          <w:lang w:eastAsia="es-ES_tradnl"/>
        </w:rPr>
        <w:t>Constancia y Clave Única de Registro de Población.</w:t>
      </w:r>
    </w:p>
    <w:p w:rsidRPr="005E752A" w:rsidR="005E752A" w:rsidP="00C65D56" w:rsidRDefault="005E752A" w14:paraId="6A7749B9" w14:textId="77777777">
      <w:pPr>
        <w:tabs>
          <w:tab w:val="left" w:pos="4962"/>
        </w:tabs>
        <w:spacing w:after="0" w:line="360" w:lineRule="auto"/>
        <w:ind w:right="-28"/>
        <w:rPr>
          <w:rFonts w:eastAsia="Calibri" w:cs="Tahoma"/>
          <w:b/>
          <w:iCs/>
          <w:color w:val="auto"/>
          <w:szCs w:val="24"/>
          <w:lang w:eastAsia="es-ES_tradnl"/>
        </w:rPr>
      </w:pPr>
    </w:p>
    <w:p w:rsidRPr="005E752A" w:rsidR="005E752A" w:rsidP="00C65D56" w:rsidRDefault="005E752A" w14:paraId="7D542F6C" w14:textId="77777777">
      <w:pPr>
        <w:spacing w:after="0" w:line="360" w:lineRule="auto"/>
        <w:rPr>
          <w:rFonts w:cs="Tahoma"/>
          <w:bCs/>
        </w:rPr>
      </w:pPr>
      <w:r w:rsidRPr="005E752A">
        <w:rPr>
          <w:rFonts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5E752A" w:rsidR="005E752A" w:rsidP="00C65D56" w:rsidRDefault="005E752A" w14:paraId="21AC2DAF" w14:textId="77777777">
      <w:pPr>
        <w:spacing w:after="0" w:line="360" w:lineRule="auto"/>
        <w:rPr>
          <w:rFonts w:cs="Tahoma"/>
          <w:bCs/>
        </w:rPr>
      </w:pPr>
    </w:p>
    <w:p w:rsidRPr="005E752A" w:rsidR="005E752A" w:rsidP="00C65D56" w:rsidRDefault="005E752A" w14:paraId="65615855" w14:textId="77777777">
      <w:pPr>
        <w:spacing w:after="0" w:line="360" w:lineRule="auto"/>
        <w:rPr>
          <w:rFonts w:cs="Tahoma"/>
          <w:bCs/>
        </w:rPr>
      </w:pPr>
      <w:r w:rsidRPr="005E752A">
        <w:rPr>
          <w:rFonts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5E752A" w:rsidR="005E752A" w:rsidP="00C65D56" w:rsidRDefault="005E752A" w14:paraId="628692D6" w14:textId="77777777">
      <w:pPr>
        <w:spacing w:after="0" w:line="360" w:lineRule="auto"/>
        <w:rPr>
          <w:rFonts w:cs="Tahoma"/>
          <w:bCs/>
          <w:iCs/>
        </w:rPr>
      </w:pPr>
    </w:p>
    <w:p w:rsidRPr="005E752A" w:rsidR="005E752A" w:rsidP="00C65D56" w:rsidRDefault="005E752A" w14:paraId="5FBC1367" w14:textId="7A3023BB">
      <w:pPr>
        <w:spacing w:after="0" w:line="360" w:lineRule="auto"/>
        <w:rPr>
          <w:rFonts w:cs="Tahoma"/>
          <w:bCs/>
        </w:rPr>
      </w:pPr>
      <w:r w:rsidRPr="005E752A">
        <w:rPr>
          <w:rFonts w:cs="Tahoma"/>
        </w:rPr>
        <w:t xml:space="preserve">En ese orden de ideas, la Secretaría de Gobernación en las direcciones </w:t>
      </w:r>
      <w:hyperlink w:history="1" r:id="rId13">
        <w:r w:rsidRPr="005E752A">
          <w:rPr>
            <w:rFonts w:cs="Tahoma"/>
            <w:color w:val="0563C1" w:themeColor="hyperlink"/>
            <w:u w:val="single"/>
          </w:rPr>
          <w:t>https://consultas.curp.gob.mx/CurpSP/html/informacionecurpPS.html</w:t>
        </w:r>
      </w:hyperlink>
      <w:r w:rsidRPr="005E752A">
        <w:rPr>
          <w:rFonts w:cs="Tahoma"/>
        </w:rPr>
        <w:t xml:space="preserve"> y </w:t>
      </w:r>
      <w:hyperlink w:history="1" r:id="rId14">
        <w:r w:rsidRPr="005E752A">
          <w:rPr>
            <w:rFonts w:cs="Tahoma"/>
            <w:color w:val="0563C1" w:themeColor="hyperlink"/>
            <w:u w:val="single"/>
          </w:rPr>
          <w:t>https://www.gob.mx/segob/renapo/acciones-y-programas/clave-unica-de-registro-de-poblacion-curp-142226</w:t>
        </w:r>
      </w:hyperlink>
      <w:r w:rsidRPr="005E752A">
        <w:rPr>
          <w:rFonts w:cs="Tahoma"/>
          <w:u w:val="single"/>
        </w:rPr>
        <w:t xml:space="preserve"> </w:t>
      </w:r>
      <w:r w:rsidRPr="005E752A">
        <w:rPr>
          <w:rFonts w:cs="Tahoma"/>
          <w:bCs/>
        </w:rPr>
        <w:t xml:space="preserve">(consultadas el </w:t>
      </w:r>
      <w:r w:rsidRPr="004B40F4" w:rsidR="00F92CBC">
        <w:rPr>
          <w:rFonts w:cs="Tahoma"/>
          <w:bCs/>
        </w:rPr>
        <w:t>diecisiete</w:t>
      </w:r>
      <w:r w:rsidRPr="004B40F4" w:rsidR="007277EB">
        <w:rPr>
          <w:rFonts w:cs="Tahoma"/>
          <w:bCs/>
        </w:rPr>
        <w:t xml:space="preserve"> de mayo de dos mil </w:t>
      </w:r>
      <w:r w:rsidRPr="004B40F4" w:rsidR="00D74FB3">
        <w:rPr>
          <w:rFonts w:cs="Tahoma"/>
          <w:bCs/>
        </w:rPr>
        <w:t>veintitrés</w:t>
      </w:r>
      <w:r w:rsidRPr="005E752A">
        <w:rPr>
          <w:rFonts w:cs="Tahoma"/>
          <w:bCs/>
        </w:rPr>
        <w:t>, a las diez horas), estableció que la Clave Única del Registro de Población, es un instrumento de registro que se asigna a todas las personas qu</w:t>
      </w:r>
      <w:bookmarkStart w:name="_GoBack" w:id="1"/>
      <w:bookmarkEnd w:id="1"/>
      <w:r w:rsidRPr="005E752A">
        <w:rPr>
          <w:rFonts w:cs="Tahoma"/>
          <w:bCs/>
        </w:rPr>
        <w:t>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rsidRPr="005E752A" w:rsidR="005E752A" w:rsidP="00C65D56" w:rsidRDefault="005E752A" w14:paraId="4D413354" w14:textId="77777777">
      <w:pPr>
        <w:spacing w:after="0" w:line="360" w:lineRule="auto"/>
        <w:rPr>
          <w:rFonts w:cs="Tahoma"/>
          <w:bCs/>
        </w:rPr>
      </w:pPr>
    </w:p>
    <w:p w:rsidRPr="005E752A" w:rsidR="005E752A" w:rsidP="00C65D56" w:rsidRDefault="005E752A" w14:paraId="595B0058" w14:textId="77777777">
      <w:pPr>
        <w:numPr>
          <w:ilvl w:val="0"/>
          <w:numId w:val="29"/>
        </w:numPr>
        <w:spacing w:after="0" w:line="360" w:lineRule="auto"/>
        <w:rPr>
          <w:rFonts w:cs="Tahoma"/>
          <w:bCs/>
        </w:rPr>
      </w:pPr>
      <w:r w:rsidRPr="005E752A">
        <w:rPr>
          <w:rFonts w:cs="Tahoma"/>
          <w:bCs/>
        </w:rPr>
        <w:t>El primero y segundo apellidos, así como al nombre de pila;</w:t>
      </w:r>
    </w:p>
    <w:p w:rsidRPr="005E752A" w:rsidR="005E752A" w:rsidP="00C65D56" w:rsidRDefault="005E752A" w14:paraId="13292037" w14:textId="77777777">
      <w:pPr>
        <w:numPr>
          <w:ilvl w:val="0"/>
          <w:numId w:val="29"/>
        </w:numPr>
        <w:spacing w:after="0" w:line="360" w:lineRule="auto"/>
        <w:rPr>
          <w:rFonts w:cs="Tahoma"/>
          <w:bCs/>
        </w:rPr>
      </w:pPr>
      <w:r w:rsidRPr="005E752A">
        <w:rPr>
          <w:rFonts w:cs="Tahoma"/>
          <w:bCs/>
        </w:rPr>
        <w:t>La fecha de nacimiento;</w:t>
      </w:r>
    </w:p>
    <w:p w:rsidRPr="005E752A" w:rsidR="005E752A" w:rsidP="00C65D56" w:rsidRDefault="005E752A" w14:paraId="2BC59534" w14:textId="77777777">
      <w:pPr>
        <w:numPr>
          <w:ilvl w:val="0"/>
          <w:numId w:val="29"/>
        </w:numPr>
        <w:spacing w:after="0" w:line="360" w:lineRule="auto"/>
        <w:rPr>
          <w:rFonts w:cs="Tahoma"/>
          <w:bCs/>
        </w:rPr>
      </w:pPr>
      <w:r w:rsidRPr="005E752A">
        <w:rPr>
          <w:rFonts w:cs="Tahoma"/>
          <w:bCs/>
        </w:rPr>
        <w:t>El sexo, y</w:t>
      </w:r>
    </w:p>
    <w:p w:rsidRPr="005E752A" w:rsidR="005E752A" w:rsidP="00C65D56" w:rsidRDefault="005E752A" w14:paraId="55F9C0B5" w14:textId="77777777">
      <w:pPr>
        <w:numPr>
          <w:ilvl w:val="0"/>
          <w:numId w:val="29"/>
        </w:numPr>
        <w:spacing w:after="0" w:line="360" w:lineRule="auto"/>
        <w:rPr>
          <w:rFonts w:cs="Tahoma"/>
          <w:bCs/>
        </w:rPr>
      </w:pPr>
      <w:r w:rsidRPr="005E752A">
        <w:rPr>
          <w:rFonts w:cs="Tahoma"/>
          <w:bCs/>
        </w:rPr>
        <w:t>La entidad federativa de nacimiento.</w:t>
      </w:r>
    </w:p>
    <w:p w:rsidRPr="005E752A" w:rsidR="005E752A" w:rsidP="00C65D56" w:rsidRDefault="005E752A" w14:paraId="6962D145" w14:textId="77777777">
      <w:pPr>
        <w:spacing w:after="0" w:line="360" w:lineRule="auto"/>
        <w:rPr>
          <w:rFonts w:cs="Tahoma"/>
          <w:bCs/>
        </w:rPr>
      </w:pPr>
    </w:p>
    <w:p w:rsidRPr="005E752A" w:rsidR="005E752A" w:rsidP="00C65D56" w:rsidRDefault="005E752A" w14:paraId="0F032507" w14:textId="77777777">
      <w:pPr>
        <w:spacing w:after="0" w:line="360" w:lineRule="auto"/>
        <w:rPr>
          <w:rFonts w:cs="Tahoma"/>
          <w:bCs/>
        </w:rPr>
      </w:pPr>
      <w:r w:rsidRPr="005E752A">
        <w:rPr>
          <w:rFonts w:cs="Tahoma"/>
          <w:bCs/>
        </w:rPr>
        <w:t>Los dos últimos elementos de la Clave Única de Registro de Población evitan la duplicidad de la Clave y garantizan su correcta integración.</w:t>
      </w:r>
    </w:p>
    <w:p w:rsidRPr="005E752A" w:rsidR="005E752A" w:rsidP="00C65D56" w:rsidRDefault="005E752A" w14:paraId="06B032AC" w14:textId="77777777">
      <w:pPr>
        <w:spacing w:after="0" w:line="360" w:lineRule="auto"/>
        <w:rPr>
          <w:rFonts w:cs="Tahoma"/>
          <w:bCs/>
        </w:rPr>
      </w:pPr>
    </w:p>
    <w:p w:rsidRPr="005E752A" w:rsidR="005E752A" w:rsidP="00C65D56" w:rsidRDefault="005E752A" w14:paraId="30949BA5" w14:textId="77777777">
      <w:pPr>
        <w:spacing w:after="0" w:line="360" w:lineRule="auto"/>
        <w:rPr>
          <w:rFonts w:cs="Tahoma"/>
          <w:bCs/>
        </w:rPr>
      </w:pPr>
      <w:r w:rsidRPr="005E752A">
        <w:rPr>
          <w:rFonts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5E752A" w:rsidR="005E752A" w:rsidP="00C65D56" w:rsidRDefault="005E752A" w14:paraId="5023D465" w14:textId="77777777">
      <w:pPr>
        <w:spacing w:after="0" w:line="360" w:lineRule="auto"/>
        <w:rPr>
          <w:rFonts w:cs="Tahoma"/>
          <w:bCs/>
        </w:rPr>
      </w:pPr>
    </w:p>
    <w:p w:rsidRPr="005E752A" w:rsidR="005E752A" w:rsidP="00C65D56" w:rsidRDefault="005E752A" w14:paraId="0997FD2A" w14:textId="34EAE201">
      <w:pPr>
        <w:spacing w:after="0" w:line="360" w:lineRule="auto"/>
        <w:rPr>
          <w:rFonts w:cs="Tahoma"/>
          <w:bCs/>
        </w:rPr>
      </w:pPr>
      <w:r w:rsidRPr="005E752A">
        <w:rPr>
          <w:rFonts w:cs="Tahoma"/>
          <w:bCs/>
        </w:rPr>
        <w:t xml:space="preserve">Situación que se robustece, con el </w:t>
      </w:r>
      <w:r w:rsidRPr="005E752A" w:rsidR="0028710A">
        <w:rPr>
          <w:rFonts w:cs="Tahoma"/>
          <w:bCs/>
        </w:rPr>
        <w:t xml:space="preserve">Criterio </w:t>
      </w:r>
      <w:r w:rsidRPr="003D37DA" w:rsidR="0028710A">
        <w:rPr>
          <w:rFonts w:eastAsia="Times New Roman" w:cs="Tahoma"/>
          <w:iCs/>
          <w:color w:val="auto"/>
          <w:lang w:eastAsia="es-ES"/>
        </w:rPr>
        <w:t xml:space="preserve">de Interpretación, de la </w:t>
      </w:r>
      <w:r w:rsidR="0028710A">
        <w:rPr>
          <w:rFonts w:eastAsia="Times New Roman" w:cs="Tahoma"/>
          <w:iCs/>
          <w:color w:val="auto"/>
          <w:lang w:eastAsia="es-ES"/>
        </w:rPr>
        <w:t>Segunda</w:t>
      </w:r>
      <w:r w:rsidRPr="003D37DA" w:rsidR="0028710A">
        <w:rPr>
          <w:rFonts w:eastAsia="Times New Roman" w:cs="Tahoma"/>
          <w:iCs/>
          <w:color w:val="auto"/>
          <w:lang w:eastAsia="es-ES"/>
        </w:rPr>
        <w:t xml:space="preserve"> Época, con número de registro SO/0</w:t>
      </w:r>
      <w:r w:rsidR="0028710A">
        <w:rPr>
          <w:rFonts w:eastAsia="Times New Roman" w:cs="Tahoma"/>
          <w:iCs/>
          <w:color w:val="auto"/>
          <w:lang w:eastAsia="es-ES"/>
        </w:rPr>
        <w:t>18</w:t>
      </w:r>
      <w:r w:rsidRPr="003D37DA" w:rsidR="0028710A">
        <w:rPr>
          <w:rFonts w:eastAsia="Times New Roman" w:cs="Tahoma"/>
          <w:iCs/>
          <w:color w:val="auto"/>
          <w:lang w:eastAsia="es-ES"/>
        </w:rPr>
        <w:t>/20</w:t>
      </w:r>
      <w:r w:rsidR="0028710A">
        <w:rPr>
          <w:rFonts w:eastAsia="Times New Roman" w:cs="Tahoma"/>
          <w:iCs/>
          <w:color w:val="auto"/>
          <w:lang w:eastAsia="es-ES"/>
        </w:rPr>
        <w:t>17</w:t>
      </w:r>
      <w:r w:rsidRPr="005E752A">
        <w:rPr>
          <w:rFonts w:cs="Tahoma"/>
          <w:bCs/>
        </w:rPr>
        <w:t>, emitido por el Instituto Nacional de Transparencia, Acceso a la Información y Protección de Datos Personales, que establece lo siguiente:</w:t>
      </w:r>
    </w:p>
    <w:p w:rsidRPr="005E752A" w:rsidR="005E752A" w:rsidP="00C65D56" w:rsidRDefault="005E752A" w14:paraId="26D7D8E6" w14:textId="77777777">
      <w:pPr>
        <w:spacing w:after="0" w:line="360" w:lineRule="auto"/>
        <w:ind w:left="567" w:right="567"/>
        <w:rPr>
          <w:rFonts w:cs="Tahoma"/>
          <w:bCs/>
          <w:iCs/>
        </w:rPr>
      </w:pPr>
    </w:p>
    <w:p w:rsidRPr="005E752A" w:rsidR="005E752A" w:rsidP="00C65D56" w:rsidRDefault="005E752A" w14:paraId="41A8C293" w14:textId="77777777">
      <w:pPr>
        <w:spacing w:after="0" w:line="360" w:lineRule="auto"/>
        <w:ind w:left="567" w:right="567"/>
        <w:rPr>
          <w:rFonts w:cs="Tahoma"/>
          <w:bCs/>
          <w:i/>
          <w:iCs/>
          <w:sz w:val="20"/>
          <w:szCs w:val="20"/>
        </w:rPr>
      </w:pPr>
      <w:r w:rsidRPr="005E752A">
        <w:rPr>
          <w:rFonts w:cs="Tahoma"/>
          <w:b/>
          <w:bCs/>
          <w:i/>
          <w:iCs/>
          <w:sz w:val="20"/>
          <w:szCs w:val="20"/>
        </w:rPr>
        <w:lastRenderedPageBreak/>
        <w:t xml:space="preserve">“Clave Única de Registro de Población (CURP). </w:t>
      </w:r>
      <w:r w:rsidRPr="005E752A">
        <w:rPr>
          <w:rFonts w:cs="Tahoma"/>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5E752A" w:rsidR="005E752A" w:rsidP="00C65D56" w:rsidRDefault="005E752A" w14:paraId="023D6523" w14:textId="77777777">
      <w:pPr>
        <w:spacing w:after="0" w:line="360" w:lineRule="auto"/>
        <w:rPr>
          <w:rFonts w:cs="Tahoma"/>
          <w:bCs/>
        </w:rPr>
      </w:pPr>
    </w:p>
    <w:p w:rsidR="005E752A" w:rsidP="00C65D56" w:rsidRDefault="005E752A" w14:paraId="085D9A21" w14:textId="77777777">
      <w:pPr>
        <w:spacing w:after="0" w:line="360" w:lineRule="auto"/>
        <w:rPr>
          <w:rFonts w:cs="Tahoma"/>
          <w:bCs/>
        </w:rPr>
      </w:pPr>
      <w:r w:rsidRPr="005E752A">
        <w:rPr>
          <w:rFonts w:cs="Tahoma"/>
          <w:bCs/>
        </w:rPr>
        <w:t xml:space="preserve">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 un documento privado, en términos del artículo 143, fracción I, de la Ley de Transparencia y Acceso a la Información Pública del Estado de México y Municipios. </w:t>
      </w:r>
    </w:p>
    <w:p w:rsidRPr="005E752A" w:rsidR="0028710A" w:rsidP="00C65D56" w:rsidRDefault="0028710A" w14:paraId="0CCE6F0B" w14:textId="77777777">
      <w:pPr>
        <w:spacing w:after="0" w:line="360" w:lineRule="auto"/>
        <w:rPr>
          <w:rFonts w:cs="Tahoma"/>
          <w:bCs/>
        </w:rPr>
      </w:pPr>
    </w:p>
    <w:p w:rsidRPr="0028710A" w:rsidR="0028710A" w:rsidP="0028710A" w:rsidRDefault="0028710A" w14:paraId="01310A46" w14:textId="77777777">
      <w:pPr>
        <w:widowControl w:val="0"/>
        <w:numPr>
          <w:ilvl w:val="0"/>
          <w:numId w:val="32"/>
        </w:numPr>
        <w:autoSpaceDE w:val="0"/>
        <w:autoSpaceDN w:val="0"/>
        <w:adjustRightInd w:val="0"/>
        <w:spacing w:after="0" w:line="360" w:lineRule="auto"/>
        <w:contextualSpacing/>
        <w:jc w:val="left"/>
        <w:rPr>
          <w:rFonts w:eastAsia="Times New Roman" w:cs="Tahoma"/>
          <w:b/>
          <w:szCs w:val="24"/>
          <w:lang w:eastAsia="es-ES"/>
        </w:rPr>
      </w:pPr>
      <w:r w:rsidRPr="0028710A">
        <w:rPr>
          <w:rFonts w:eastAsia="Calibri" w:cs="Tahoma"/>
          <w:b/>
          <w:bCs/>
          <w:szCs w:val="24"/>
          <w:lang w:eastAsia="es-ES"/>
        </w:rPr>
        <w:t xml:space="preserve">Aviso de Movimientos de alta ISSEMyM. </w:t>
      </w:r>
    </w:p>
    <w:p w:rsidRPr="0028710A" w:rsidR="0028710A" w:rsidP="0028710A" w:rsidRDefault="0028710A" w14:paraId="5163CEC9" w14:textId="77777777">
      <w:pPr>
        <w:widowControl w:val="0"/>
        <w:autoSpaceDE w:val="0"/>
        <w:autoSpaceDN w:val="0"/>
        <w:adjustRightInd w:val="0"/>
        <w:spacing w:after="0" w:line="360" w:lineRule="auto"/>
        <w:rPr>
          <w:rFonts w:cs="Tahoma"/>
        </w:rPr>
      </w:pPr>
    </w:p>
    <w:p w:rsidRPr="0028710A" w:rsidR="0028710A" w:rsidP="0028710A" w:rsidRDefault="0028710A" w14:paraId="7D00C710" w14:textId="77777777">
      <w:pPr>
        <w:widowControl w:val="0"/>
        <w:autoSpaceDE w:val="0"/>
        <w:autoSpaceDN w:val="0"/>
        <w:adjustRightInd w:val="0"/>
        <w:spacing w:after="0" w:line="360" w:lineRule="auto"/>
        <w:rPr>
          <w:rFonts w:cs="Tahoma"/>
        </w:rPr>
      </w:pPr>
      <w:r w:rsidRPr="0028710A">
        <w:rPr>
          <w:rFonts w:cs="Tahoma"/>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rsidRPr="0028710A" w:rsidR="0028710A" w:rsidP="0028710A" w:rsidRDefault="0028710A" w14:paraId="21E1B883" w14:textId="77777777">
      <w:pPr>
        <w:widowControl w:val="0"/>
        <w:autoSpaceDE w:val="0"/>
        <w:autoSpaceDN w:val="0"/>
        <w:adjustRightInd w:val="0"/>
        <w:spacing w:after="0" w:line="360" w:lineRule="auto"/>
        <w:rPr>
          <w:rFonts w:cs="Tahoma"/>
        </w:rPr>
      </w:pPr>
    </w:p>
    <w:p w:rsidRPr="0028710A" w:rsidR="0028710A" w:rsidP="0028710A" w:rsidRDefault="0028710A" w14:paraId="6B702B44" w14:textId="77777777">
      <w:pPr>
        <w:widowControl w:val="0"/>
        <w:autoSpaceDE w:val="0"/>
        <w:autoSpaceDN w:val="0"/>
        <w:adjustRightInd w:val="0"/>
        <w:spacing w:after="0" w:line="360" w:lineRule="auto"/>
        <w:rPr>
          <w:rFonts w:cs="Tahoma"/>
        </w:rPr>
      </w:pPr>
      <w:r w:rsidRPr="0028710A">
        <w:rPr>
          <w:rFonts w:cs="Tahoma"/>
        </w:rPr>
        <w:t xml:space="preserve">Ahora bien, de acuerdo con lo que establece el artículo 3.85 del Código Reglamentario de Metepec, el Departamento de nómina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obligaciones y derechos laborales a favor de los servidores públicos que emplea; es decir, la </w:t>
      </w:r>
      <w:r w:rsidRPr="0028710A">
        <w:rPr>
          <w:rFonts w:cs="Tahoma"/>
        </w:rPr>
        <w:lastRenderedPageBreak/>
        <w:t xml:space="preserve">inscripción de los trabajadores a alguna institución de salud. </w:t>
      </w:r>
    </w:p>
    <w:p w:rsidRPr="0028710A" w:rsidR="0028710A" w:rsidP="0028710A" w:rsidRDefault="0028710A" w14:paraId="4938B9F4" w14:textId="77777777">
      <w:pPr>
        <w:widowControl w:val="0"/>
        <w:autoSpaceDE w:val="0"/>
        <w:autoSpaceDN w:val="0"/>
        <w:adjustRightInd w:val="0"/>
        <w:spacing w:after="0" w:line="360" w:lineRule="auto"/>
        <w:rPr>
          <w:rFonts w:cs="Tahoma"/>
        </w:rPr>
      </w:pPr>
    </w:p>
    <w:p w:rsidR="0028710A" w:rsidP="0028710A" w:rsidRDefault="0028710A" w14:paraId="20428EFF" w14:textId="77777777">
      <w:pPr>
        <w:widowControl w:val="0"/>
        <w:autoSpaceDE w:val="0"/>
        <w:autoSpaceDN w:val="0"/>
        <w:adjustRightInd w:val="0"/>
        <w:spacing w:after="0" w:line="360" w:lineRule="auto"/>
        <w:rPr>
          <w:rFonts w:cs="Tahoma"/>
        </w:rPr>
      </w:pPr>
      <w:r w:rsidRPr="0028710A">
        <w:rPr>
          <w:rFonts w:cs="Tahoma"/>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rsidRPr="0028710A" w:rsidR="0028710A" w:rsidP="0028710A" w:rsidRDefault="0028710A" w14:paraId="666F9B2A" w14:textId="77777777">
      <w:pPr>
        <w:widowControl w:val="0"/>
        <w:autoSpaceDE w:val="0"/>
        <w:autoSpaceDN w:val="0"/>
        <w:adjustRightInd w:val="0"/>
        <w:spacing w:after="0" w:line="360" w:lineRule="auto"/>
        <w:rPr>
          <w:rFonts w:cs="Tahoma"/>
        </w:rPr>
      </w:pPr>
    </w:p>
    <w:p w:rsidRPr="0028710A" w:rsidR="0028710A" w:rsidP="0028710A" w:rsidRDefault="0028710A" w14:paraId="42424FB0" w14:textId="77777777">
      <w:pPr>
        <w:widowControl w:val="0"/>
        <w:numPr>
          <w:ilvl w:val="0"/>
          <w:numId w:val="32"/>
        </w:numPr>
        <w:autoSpaceDE w:val="0"/>
        <w:autoSpaceDN w:val="0"/>
        <w:adjustRightInd w:val="0"/>
        <w:spacing w:after="0" w:line="360" w:lineRule="auto"/>
        <w:contextualSpacing/>
        <w:jc w:val="left"/>
        <w:rPr>
          <w:rFonts w:eastAsia="Times New Roman" w:cs="Tahoma"/>
          <w:b/>
          <w:szCs w:val="24"/>
          <w:lang w:eastAsia="es-ES"/>
        </w:rPr>
      </w:pPr>
      <w:r w:rsidRPr="0028710A">
        <w:rPr>
          <w:rFonts w:eastAsia="Calibri" w:cs="Tahoma"/>
          <w:b/>
          <w:bCs/>
          <w:szCs w:val="24"/>
          <w:lang w:eastAsia="es-ES"/>
        </w:rPr>
        <w:t>Certificado de no deudor alimentario moroso</w:t>
      </w:r>
    </w:p>
    <w:p w:rsidRPr="0028710A" w:rsidR="0028710A" w:rsidP="0028710A" w:rsidRDefault="0028710A" w14:paraId="04F7E8BC" w14:textId="77777777">
      <w:pPr>
        <w:widowControl w:val="0"/>
        <w:autoSpaceDE w:val="0"/>
        <w:autoSpaceDN w:val="0"/>
        <w:adjustRightInd w:val="0"/>
        <w:spacing w:after="0" w:line="360" w:lineRule="auto"/>
        <w:rPr>
          <w:rFonts w:cs="Tahoma"/>
          <w:b/>
        </w:rPr>
      </w:pPr>
    </w:p>
    <w:p w:rsidRPr="0028710A" w:rsidR="0028710A" w:rsidP="0028710A" w:rsidRDefault="0028710A" w14:paraId="35A826F3" w14:textId="77777777">
      <w:pPr>
        <w:spacing w:after="0" w:line="360" w:lineRule="auto"/>
        <w:contextualSpacing/>
        <w:rPr>
          <w:rFonts w:cs="Tahoma"/>
        </w:rPr>
      </w:pPr>
      <w:r w:rsidRPr="0028710A">
        <w:rPr>
          <w:rFonts w:eastAsia="Calibri" w:cs="Tahoma"/>
          <w:bCs/>
        </w:rPr>
        <w:t xml:space="preserve">Por lo que hace los certificados de no deudor alimentario moroso este debe ser protegido mediante su clasificación como </w:t>
      </w:r>
      <w:r w:rsidRPr="0028710A">
        <w:rPr>
          <w:rFonts w:eastAsia="Calibri" w:cs="Tahoma"/>
          <w:b/>
          <w:bCs/>
        </w:rPr>
        <w:t>confidencial en su totalidad</w:t>
      </w:r>
      <w:r w:rsidRPr="0028710A">
        <w:rPr>
          <w:rFonts w:eastAsia="Calibri" w:cs="Tahoma"/>
          <w:bCs/>
        </w:rPr>
        <w:t xml:space="preserve">, ello derivado a que el estar inscrito en dicho registro tiene un impacto </w:t>
      </w:r>
      <w:r w:rsidRPr="0028710A">
        <w:rPr>
          <w:rFonts w:cs="Tahoma"/>
        </w:rPr>
        <w:t>en la imagen de un servidor público y se trata de un tema estrictamente de carácter personal e incluso de tipo familiar.</w:t>
      </w:r>
    </w:p>
    <w:p w:rsidRPr="0028710A" w:rsidR="0028710A" w:rsidP="0028710A" w:rsidRDefault="0028710A" w14:paraId="0EEB0A07" w14:textId="77777777">
      <w:pPr>
        <w:spacing w:after="0" w:line="360" w:lineRule="auto"/>
        <w:contextualSpacing/>
        <w:rPr>
          <w:rFonts w:cs="Tahoma"/>
        </w:rPr>
      </w:pPr>
    </w:p>
    <w:p w:rsidRPr="0028710A" w:rsidR="0028710A" w:rsidP="0028710A" w:rsidRDefault="0028710A" w14:paraId="69EC6889" w14:textId="77777777">
      <w:pPr>
        <w:spacing w:after="0" w:line="360" w:lineRule="auto"/>
        <w:contextualSpacing/>
        <w:rPr>
          <w:rFonts w:cs="Tahoma"/>
        </w:rPr>
      </w:pPr>
      <w:r w:rsidRPr="0028710A">
        <w:rPr>
          <w:rFonts w:cs="Tahoma"/>
        </w:rPr>
        <w:t xml:space="preserve">Al respecto, en el Proyecto de Decreto por el que se Reforman y Adicionan Diversas Disposiciones para crear el Registro de Deudores Alimentarios del Estado de México, disponible en la dirección electrónica </w:t>
      </w:r>
      <w:hyperlink w:history="1" w:anchor=":~:text=La%20inscripci%C3%B3n%20con%20el%20car%C3%A1cter,del%20Estado%20de%20M%C3%A9xico%20e" r:id="rId15">
        <w:r w:rsidRPr="0028710A">
          <w:rPr>
            <w:rFonts w:cs="Tahoma"/>
            <w:color w:val="0563C1" w:themeColor="hyperlink"/>
            <w:u w:val="single"/>
          </w:rPr>
          <w:t>https://www.ipomex.org.mx/recursos/ipo/files_ipo/2014/8/11/630bc7787b59af912a96a9e1bca1c770.pdf#:~:text=La%20inscripci%C3%B3n%20con%20el%20car%C3%A1cter,del%20Estado%20de%20M%C3%A9xico%20e</w:t>
        </w:r>
      </w:hyperlink>
      <w:r w:rsidRPr="0028710A">
        <w:rPr>
          <w:rFonts w:cs="Tahoma"/>
        </w:rPr>
        <w:t xml:space="preserve">, pueden advertirse los objetivos de crear dicho registro: </w:t>
      </w:r>
    </w:p>
    <w:p w:rsidRPr="0028710A" w:rsidR="0028710A" w:rsidP="0028710A" w:rsidRDefault="0028710A" w14:paraId="2D73403D" w14:textId="77777777">
      <w:pPr>
        <w:spacing w:after="0" w:line="360" w:lineRule="auto"/>
        <w:contextualSpacing/>
        <w:rPr>
          <w:rFonts w:cs="Tahoma"/>
        </w:rPr>
      </w:pPr>
    </w:p>
    <w:p w:rsidR="0028710A" w:rsidP="0028710A" w:rsidRDefault="0028710A" w14:paraId="735AD868" w14:textId="77777777">
      <w:pPr>
        <w:spacing w:after="0" w:line="360" w:lineRule="auto"/>
        <w:ind w:left="567" w:right="539"/>
        <w:contextualSpacing/>
        <w:rPr>
          <w:rFonts w:cs="Tahoma"/>
          <w:i/>
          <w:iCs/>
          <w:sz w:val="20"/>
        </w:rPr>
      </w:pPr>
      <w:r>
        <w:rPr>
          <w:rFonts w:cs="Tahoma"/>
          <w:i/>
          <w:iCs/>
          <w:sz w:val="20"/>
        </w:rPr>
        <w:t>“…</w:t>
      </w:r>
    </w:p>
    <w:p w:rsidRPr="0028710A" w:rsidR="0028710A" w:rsidP="0028710A" w:rsidRDefault="0028710A" w14:paraId="3974304A" w14:textId="135307B1">
      <w:pPr>
        <w:spacing w:after="0" w:line="360" w:lineRule="auto"/>
        <w:ind w:left="567" w:right="539"/>
        <w:contextualSpacing/>
        <w:rPr>
          <w:rFonts w:cs="Tahoma"/>
          <w:i/>
          <w:iCs/>
          <w:sz w:val="20"/>
        </w:rPr>
      </w:pPr>
      <w:r w:rsidRPr="0028710A">
        <w:rPr>
          <w:rFonts w:cs="Tahoma"/>
          <w:i/>
          <w:iCs/>
          <w:sz w:val="20"/>
        </w:rPr>
        <w:t>El interés superior del menor debe prevalecer en cualquier controversia de derecho familiar, situación que obliga a las autoridades a establecer las medidas necesarias para asegurar el cumplimiento del pago de la pensión alimenticia decretada a su favor.</w:t>
      </w:r>
    </w:p>
    <w:p w:rsidRPr="0028710A" w:rsidR="0028710A" w:rsidP="0028710A" w:rsidRDefault="0028710A" w14:paraId="396D4F57" w14:textId="77777777">
      <w:pPr>
        <w:spacing w:after="0" w:line="360" w:lineRule="auto"/>
        <w:ind w:left="567"/>
        <w:contextualSpacing/>
        <w:rPr>
          <w:rFonts w:cs="Tahoma"/>
          <w:i/>
          <w:iCs/>
          <w:sz w:val="20"/>
        </w:rPr>
      </w:pPr>
    </w:p>
    <w:p w:rsidRPr="0028710A" w:rsidR="0028710A" w:rsidP="0028710A" w:rsidRDefault="0028710A" w14:paraId="318988E2" w14:textId="77777777">
      <w:pPr>
        <w:spacing w:after="0" w:line="360" w:lineRule="auto"/>
        <w:ind w:left="567" w:right="539"/>
        <w:contextualSpacing/>
        <w:rPr>
          <w:rFonts w:cs="Tahoma"/>
          <w:i/>
          <w:iCs/>
          <w:sz w:val="20"/>
        </w:rPr>
      </w:pPr>
      <w:r w:rsidRPr="0028710A">
        <w:rPr>
          <w:rFonts w:cs="Tahoma"/>
          <w:i/>
          <w:iCs/>
          <w:sz w:val="20"/>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rsidRPr="0028710A" w:rsidR="0028710A" w:rsidP="0028710A" w:rsidRDefault="0028710A" w14:paraId="04551C7F" w14:textId="77777777">
      <w:pPr>
        <w:spacing w:after="0" w:line="360" w:lineRule="auto"/>
        <w:ind w:left="567" w:right="539"/>
        <w:contextualSpacing/>
        <w:rPr>
          <w:rFonts w:cs="Tahoma"/>
          <w:i/>
          <w:iCs/>
          <w:sz w:val="20"/>
        </w:rPr>
      </w:pPr>
    </w:p>
    <w:p w:rsidRPr="0028710A" w:rsidR="0028710A" w:rsidP="0028710A" w:rsidRDefault="0028710A" w14:paraId="5032F82C" w14:textId="77777777">
      <w:pPr>
        <w:spacing w:after="0" w:line="360" w:lineRule="auto"/>
        <w:ind w:left="567" w:right="539"/>
        <w:contextualSpacing/>
        <w:rPr>
          <w:rFonts w:cs="Tahoma"/>
          <w:i/>
          <w:iCs/>
          <w:sz w:val="20"/>
        </w:rPr>
      </w:pPr>
      <w:r w:rsidRPr="0028710A">
        <w:rPr>
          <w:rFonts w:cs="Tahoma"/>
          <w:i/>
          <w:iCs/>
          <w:sz w:val="20"/>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rsidRPr="0028710A" w:rsidR="0028710A" w:rsidP="0028710A" w:rsidRDefault="0028710A" w14:paraId="4E678720" w14:textId="77777777">
      <w:pPr>
        <w:spacing w:after="0" w:line="360" w:lineRule="auto"/>
        <w:ind w:left="567" w:right="539"/>
        <w:contextualSpacing/>
        <w:rPr>
          <w:rFonts w:cs="Tahoma"/>
          <w:i/>
          <w:iCs/>
          <w:sz w:val="20"/>
        </w:rPr>
      </w:pPr>
    </w:p>
    <w:p w:rsidRPr="0028710A" w:rsidR="0028710A" w:rsidP="0028710A" w:rsidRDefault="0028710A" w14:paraId="74B7B9FA" w14:textId="77777777">
      <w:pPr>
        <w:spacing w:after="0" w:line="360" w:lineRule="auto"/>
        <w:ind w:left="567" w:right="539"/>
        <w:contextualSpacing/>
        <w:rPr>
          <w:rFonts w:cs="Tahoma"/>
          <w:i/>
          <w:iCs/>
          <w:sz w:val="20"/>
        </w:rPr>
      </w:pPr>
      <w:r w:rsidRPr="0028710A">
        <w:rPr>
          <w:rFonts w:cs="Tahoma"/>
          <w:i/>
          <w:iCs/>
          <w:sz w:val="20"/>
        </w:rPr>
        <w:t>Los alimentos tienen carácter preferente a favor de los hijos, sin que pueda eximirse el deudor alimentario de su cumplimiento cuando esté en posibilidades de hacerlo. En el Estado de México,</w:t>
      </w:r>
      <w:r w:rsidRPr="0028710A">
        <w:rPr>
          <w:sz w:val="20"/>
        </w:rPr>
        <w:t xml:space="preserve"> </w:t>
      </w:r>
      <w:r w:rsidRPr="0028710A">
        <w:rPr>
          <w:rFonts w:cs="Tahoma"/>
          <w:i/>
          <w:iCs/>
          <w:sz w:val="20"/>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rsidRPr="0028710A" w:rsidR="0028710A" w:rsidP="0028710A" w:rsidRDefault="0028710A" w14:paraId="4766A67A" w14:textId="77777777">
      <w:pPr>
        <w:spacing w:after="0" w:line="360" w:lineRule="auto"/>
        <w:ind w:left="567" w:right="539"/>
        <w:contextualSpacing/>
        <w:rPr>
          <w:rFonts w:cs="Tahoma"/>
          <w:i/>
          <w:iCs/>
          <w:sz w:val="20"/>
        </w:rPr>
      </w:pPr>
    </w:p>
    <w:p w:rsidRPr="0028710A" w:rsidR="0028710A" w:rsidP="0028710A" w:rsidRDefault="0028710A" w14:paraId="480D7D7F" w14:textId="77777777">
      <w:pPr>
        <w:spacing w:after="0" w:line="360" w:lineRule="auto"/>
        <w:ind w:left="567" w:right="539"/>
        <w:contextualSpacing/>
        <w:rPr>
          <w:rFonts w:cs="Tahoma"/>
          <w:i/>
          <w:iCs/>
          <w:sz w:val="20"/>
        </w:rPr>
      </w:pPr>
      <w:r w:rsidRPr="0028710A">
        <w:rPr>
          <w:rFonts w:cs="Tahoma"/>
          <w:i/>
          <w:iCs/>
          <w:sz w:val="20"/>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w:t>
      </w:r>
      <w:r w:rsidRPr="0028710A">
        <w:rPr>
          <w:rFonts w:cs="Tahoma"/>
          <w:i/>
          <w:iCs/>
          <w:sz w:val="20"/>
        </w:rPr>
        <w:lastRenderedPageBreak/>
        <w:t xml:space="preserve">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28710A">
        <w:rPr>
          <w:rFonts w:cs="Tahoma"/>
          <w:b/>
          <w:bCs/>
          <w:i/>
          <w:iCs/>
          <w:sz w:val="20"/>
        </w:rPr>
        <w:t>con la finalidad de asegurar el cumplimiento de las obligaciones alimentarias que tienen los padres para con sus menores hijos.</w:t>
      </w:r>
    </w:p>
    <w:p w:rsidRPr="0028710A" w:rsidR="0028710A" w:rsidP="0028710A" w:rsidRDefault="0028710A" w14:paraId="48944F8C" w14:textId="77777777">
      <w:pPr>
        <w:spacing w:after="0" w:line="360" w:lineRule="auto"/>
        <w:contextualSpacing/>
        <w:rPr>
          <w:rFonts w:cs="Tahoma"/>
        </w:rPr>
      </w:pPr>
    </w:p>
    <w:p w:rsidRPr="0028710A" w:rsidR="0028710A" w:rsidP="0028710A" w:rsidRDefault="0028710A" w14:paraId="7CBC829A" w14:textId="7F2CF614">
      <w:pPr>
        <w:spacing w:after="0" w:line="360" w:lineRule="auto"/>
        <w:contextualSpacing/>
        <w:rPr>
          <w:rFonts w:cs="Tahoma"/>
        </w:rPr>
      </w:pPr>
      <w:r w:rsidRPr="0028710A">
        <w:rPr>
          <w:rFonts w:cs="Tahoma"/>
        </w:rPr>
        <w:t>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w:t>
      </w:r>
      <w:r>
        <w:rPr>
          <w:rFonts w:cs="Tahoma"/>
        </w:rPr>
        <w:t>,</w:t>
      </w:r>
      <w:r w:rsidRPr="0028710A">
        <w:rPr>
          <w:rFonts w:cs="Tahoma"/>
        </w:rPr>
        <w:t xml:space="preserve"> ni de quienes no están, por lo que resulta procedente clasificar la información solicitada por el Recurrente de manera general como </w:t>
      </w:r>
      <w:r w:rsidRPr="0028710A">
        <w:rPr>
          <w:rFonts w:cs="Tahoma"/>
          <w:b/>
        </w:rPr>
        <w:t>información confidencial en su totalidad</w:t>
      </w:r>
      <w:r w:rsidRPr="0028710A">
        <w:rPr>
          <w:rFonts w:cs="Tahoma"/>
        </w:rPr>
        <w:t xml:space="preserve"> en términos del artículo 143, fracción I, de la Ley de Transparencia y Acceso a la Información Pública del Estado de México y Municipios. </w:t>
      </w:r>
    </w:p>
    <w:p w:rsidR="005E752A" w:rsidP="00C65D56" w:rsidRDefault="005E752A" w14:paraId="09EE9021" w14:textId="77777777">
      <w:pPr>
        <w:tabs>
          <w:tab w:val="left" w:pos="4962"/>
        </w:tabs>
        <w:spacing w:after="0" w:line="360" w:lineRule="auto"/>
        <w:ind w:right="-28"/>
        <w:rPr>
          <w:rFonts w:eastAsia="Calibri" w:cs="Tahoma"/>
          <w:b/>
          <w:iCs/>
          <w:color w:val="auto"/>
          <w:szCs w:val="24"/>
          <w:lang w:eastAsia="es-ES_tradnl"/>
        </w:rPr>
      </w:pPr>
    </w:p>
    <w:p w:rsidRPr="0028710A" w:rsidR="0028710A" w:rsidP="0028710A" w:rsidRDefault="0028710A" w14:paraId="16DB7401" w14:textId="43747512">
      <w:pPr>
        <w:widowControl w:val="0"/>
        <w:autoSpaceDE w:val="0"/>
        <w:autoSpaceDN w:val="0"/>
        <w:adjustRightInd w:val="0"/>
        <w:spacing w:after="0" w:line="360" w:lineRule="auto"/>
        <w:rPr>
          <w:rFonts w:eastAsia="Calibri" w:cs="Tahoma"/>
          <w:bCs/>
        </w:rPr>
      </w:pPr>
      <w:r w:rsidRPr="0028710A">
        <w:rPr>
          <w:rFonts w:eastAsia="Calibri" w:cs="Tahoma"/>
          <w:bCs/>
        </w:rPr>
        <w:t xml:space="preserve">Como se logró advertir, los documentos contenidos en los expedientes laborales por su propia naturaleza pueden contener documentos que atañen a la esfera privada de los servidores públicos, que en nada abonan a la transparencia y rendición de cuentas, no obstante, </w:t>
      </w:r>
      <w:r w:rsidRPr="0028710A">
        <w:rPr>
          <w:rFonts w:eastAsia="Calibri" w:cs="Tahoma"/>
          <w:b/>
          <w:bCs/>
        </w:rPr>
        <w:t xml:space="preserve">no debe dejarse de lado que el permitir el acceso a la información que da cuenta de la preparación académica </w:t>
      </w:r>
      <w:r>
        <w:rPr>
          <w:rFonts w:eastAsia="Calibri" w:cs="Tahoma"/>
          <w:b/>
          <w:bCs/>
        </w:rPr>
        <w:t>o</w:t>
      </w:r>
      <w:r w:rsidRPr="0028710A">
        <w:rPr>
          <w:rFonts w:eastAsia="Calibri" w:cs="Tahoma"/>
          <w:b/>
          <w:bCs/>
        </w:rPr>
        <w:t xml:space="preserve"> experiencia necesaria para ocupar un cargo, abona a que la ciudadanía conozca el perfil de aquellas personas que laboran dentro de la Administración Pública, asimismo, aquellos documentos que son generados por el ingreso o desempeño de la función del servidor público y que forman de los requisitos de acceso al cargo, deben ser entregados en su versión pública</w:t>
      </w:r>
      <w:r w:rsidRPr="0028710A">
        <w:rPr>
          <w:rFonts w:eastAsia="Calibri" w:cs="Tahoma"/>
          <w:bCs/>
        </w:rPr>
        <w:t xml:space="preserve">. </w:t>
      </w:r>
    </w:p>
    <w:p w:rsidRPr="0028710A" w:rsidR="0028710A" w:rsidP="0028710A" w:rsidRDefault="0028710A" w14:paraId="7BFE1404" w14:textId="77777777">
      <w:pPr>
        <w:spacing w:after="0" w:line="360" w:lineRule="auto"/>
        <w:rPr>
          <w:rFonts w:eastAsia="Times New Roman" w:cs="Tahoma"/>
          <w:bCs/>
          <w:iCs/>
          <w:color w:val="auto"/>
          <w:lang w:eastAsia="es-ES"/>
        </w:rPr>
      </w:pPr>
    </w:p>
    <w:p w:rsidRPr="0028710A" w:rsidR="0028710A" w:rsidP="0028710A" w:rsidRDefault="0028710A" w14:paraId="5D52CC7F" w14:textId="1E731F86">
      <w:pPr>
        <w:spacing w:after="0" w:line="360" w:lineRule="auto"/>
        <w:rPr>
          <w:rFonts w:eastAsia="Calibri" w:cs="Tahoma"/>
          <w:bCs/>
          <w:color w:val="auto"/>
        </w:rPr>
      </w:pPr>
      <w:r w:rsidRPr="0028710A">
        <w:rPr>
          <w:rFonts w:eastAsia="Times New Roman" w:cs="Tahoma"/>
          <w:bCs/>
          <w:iCs/>
          <w:color w:val="auto"/>
          <w:lang w:eastAsia="es-ES"/>
        </w:rPr>
        <w:t xml:space="preserve">Al respecto, </w:t>
      </w:r>
      <w:r>
        <w:rPr>
          <w:rFonts w:eastAsia="Calibri" w:cs="Tahoma"/>
          <w:bCs/>
          <w:color w:val="auto"/>
        </w:rPr>
        <w:t>resulta necesario recordar que</w:t>
      </w:r>
      <w:r w:rsidRPr="0028710A">
        <w:rPr>
          <w:rFonts w:eastAsia="Calibri" w:cs="Tahoma"/>
          <w:bCs/>
          <w:color w:val="auto"/>
        </w:rPr>
        <w:t xml:space="preserve"> el artículo 47 de la Ley del Trabajo de los Servidores Públicos del Estado y Municipios, establece que para ingresar al servicio público se requieren cumplir diversos requisitos, tanto académicos, como profesionales y personales </w:t>
      </w:r>
      <w:r w:rsidRPr="0028710A">
        <w:rPr>
          <w:rFonts w:eastAsia="Times New Roman" w:cs="Tahoma"/>
          <w:bCs/>
          <w:color w:val="0D0D0D" w:themeColor="text1" w:themeTint="F2"/>
          <w:lang w:eastAsia="es-MX"/>
        </w:rPr>
        <w:t xml:space="preserve">establece que las personas que quieran ingresar al servicio público deben cumplir diversos requisitos, tales como, presentar una solicitud en el formato oficial, ser de nacionalidad mexicana, estar en ejercicio de derechos civiles y políticos, no haber sido separado del servicio, tener buena salud, acreditar los exámenes de conocimientos correspondientes, entre otros. </w:t>
      </w:r>
    </w:p>
    <w:p w:rsidRPr="0028710A" w:rsidR="0028710A" w:rsidP="0028710A" w:rsidRDefault="0028710A" w14:paraId="4C7C0578" w14:textId="77777777">
      <w:pPr>
        <w:spacing w:after="0" w:line="360" w:lineRule="auto"/>
        <w:rPr>
          <w:rFonts w:eastAsia="Times New Roman" w:cs="Tahoma"/>
          <w:bCs/>
          <w:iCs/>
          <w:color w:val="auto"/>
          <w:lang w:eastAsia="es-ES"/>
        </w:rPr>
      </w:pPr>
    </w:p>
    <w:p w:rsidRPr="0028710A" w:rsidR="0028710A" w:rsidP="0028710A" w:rsidRDefault="0028710A" w14:paraId="4CEAA48F" w14:textId="77777777">
      <w:pPr>
        <w:spacing w:after="0" w:line="360" w:lineRule="auto"/>
        <w:rPr>
          <w:rFonts w:eastAsia="Times New Roman" w:cs="Tahoma"/>
          <w:color w:val="auto"/>
          <w:lang w:eastAsia="es-MX"/>
        </w:rPr>
      </w:pPr>
      <w:r w:rsidRPr="0028710A">
        <w:rPr>
          <w:rFonts w:eastAsia="Times New Roman" w:cs="Tahoma"/>
          <w:color w:val="auto"/>
          <w:lang w:eastAsia="es-MX"/>
        </w:rPr>
        <w:t xml:space="preserve">Además, es de referir que es de interés público de la ciudadanía, conocer que los trabajadores gubernamentales cumplen con todos los requisitos establecidos en la normatividad respectiva, pues solo así, se puede saber, si los empleados, </w:t>
      </w:r>
      <w:r w:rsidRPr="0028710A">
        <w:rPr>
          <w:rFonts w:eastAsia="Times New Roman" w:cs="Tahoma"/>
          <w:b/>
          <w:bCs/>
          <w:color w:val="auto"/>
          <w:lang w:eastAsia="es-MX"/>
        </w:rPr>
        <w:t xml:space="preserve">son aptos para ocupar determinados puestos; </w:t>
      </w:r>
      <w:r w:rsidRPr="0028710A">
        <w:rPr>
          <w:rFonts w:eastAsia="Times New Roman" w:cs="Tahoma"/>
          <w:bCs/>
          <w:color w:val="auto"/>
          <w:lang w:eastAsia="es-MX"/>
        </w:rPr>
        <w:t xml:space="preserve">por otra parte, </w:t>
      </w:r>
      <w:r w:rsidRPr="0028710A">
        <w:rPr>
          <w:rFonts w:eastAsia="Times New Roman" w:cs="Tahoma"/>
          <w:color w:val="auto"/>
          <w:lang w:eastAsia="es-MX"/>
        </w:rPr>
        <w:t>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rsidRPr="0028710A" w:rsidR="0028710A" w:rsidP="0028710A" w:rsidRDefault="0028710A" w14:paraId="60B7E53A" w14:textId="77777777">
      <w:pPr>
        <w:spacing w:after="0" w:line="360" w:lineRule="auto"/>
        <w:rPr>
          <w:rFonts w:eastAsia="Times New Roman" w:cs="Tahoma"/>
          <w:color w:val="auto"/>
          <w:lang w:eastAsia="es-MX"/>
        </w:rPr>
      </w:pPr>
    </w:p>
    <w:p w:rsidRPr="0028710A" w:rsidR="0028710A" w:rsidP="0028710A" w:rsidRDefault="0028710A" w14:paraId="09E1D5C3" w14:textId="77777777">
      <w:pPr>
        <w:spacing w:after="0" w:line="360" w:lineRule="auto"/>
        <w:contextualSpacing/>
        <w:rPr>
          <w:rFonts w:eastAsia="Calibri" w:cs="Arial"/>
          <w:color w:val="auto"/>
          <w:lang w:val="es-ES"/>
        </w:rPr>
      </w:pPr>
      <w:r w:rsidRPr="0028710A">
        <w:rPr>
          <w:rFonts w:eastAsia="Times New Roman" w:cs="Tahoma"/>
          <w:bCs/>
          <w:iCs/>
          <w:color w:val="auto"/>
          <w:lang w:eastAsia="es-ES"/>
        </w:rPr>
        <w:t xml:space="preserve">Así, los expedientes laborales sirven como medio para acreditar que los servidores públicos cumplieron con todos los requisitos establecidos para ser contratados, como experiencia académica y laboral, por lo que, </w:t>
      </w:r>
      <w:r w:rsidRPr="0028710A">
        <w:rPr>
          <w:rFonts w:eastAsia="Calibri" w:cs="Arial"/>
          <w:b/>
          <w:color w:val="auto"/>
          <w:lang w:val="es-ES"/>
        </w:rPr>
        <w:t xml:space="preserve">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 </w:t>
      </w:r>
      <w:r w:rsidRPr="0028710A">
        <w:rPr>
          <w:rFonts w:eastAsia="Calibri" w:cs="Arial"/>
          <w:color w:val="auto"/>
          <w:lang w:val="es-ES"/>
        </w:rPr>
        <w:t>Por lo cual, se considera que no procede su clasificación en términos del artículo 143, fracción I, de la Ley de la materia.</w:t>
      </w:r>
    </w:p>
    <w:p w:rsidRPr="0028710A" w:rsidR="0028710A" w:rsidP="0028710A" w:rsidRDefault="0028710A" w14:paraId="37D25EB3" w14:textId="77777777">
      <w:pPr>
        <w:spacing w:after="0" w:line="360" w:lineRule="auto"/>
        <w:rPr>
          <w:rFonts w:eastAsia="Times New Roman" w:cs="Tahoma"/>
          <w:bCs/>
          <w:iCs/>
          <w:color w:val="auto"/>
          <w:lang w:eastAsia="es-ES"/>
        </w:rPr>
      </w:pPr>
    </w:p>
    <w:p w:rsidRPr="0028710A" w:rsidR="0028710A" w:rsidP="0028710A" w:rsidRDefault="0028710A" w14:paraId="1C87D019" w14:textId="77777777">
      <w:pPr>
        <w:spacing w:after="0" w:line="360" w:lineRule="auto"/>
        <w:rPr>
          <w:rFonts w:eastAsia="Times New Roman" w:cs="Tahoma"/>
          <w:color w:val="auto"/>
          <w:lang w:eastAsia="es-MX"/>
        </w:rPr>
      </w:pPr>
      <w:r w:rsidRPr="0028710A">
        <w:rPr>
          <w:rFonts w:eastAsia="Times New Roman" w:cs="Tahoma"/>
          <w:bCs/>
          <w:iCs/>
          <w:color w:val="auto"/>
          <w:lang w:val="es-ES" w:eastAsia="es-ES"/>
        </w:rPr>
        <w:lastRenderedPageBreak/>
        <w:t xml:space="preserve">Lo anterior, se robustece con los </w:t>
      </w:r>
      <w:r w:rsidRPr="0028710A">
        <w:rPr>
          <w:rFonts w:eastAsia="Calibri" w:cs="Tahoma"/>
          <w:bCs/>
          <w:color w:val="auto"/>
        </w:rPr>
        <w:t xml:space="preserve">artículos 3°, fracción XXI y 111 de la Ley General de Transparencia y Acceso a la Información Pública, 3°, fracción XLV, y 137 de la Ley de Transparencia y Acceso a la Información Pública del Estado de México y Municipios y los numerales Segundo, fracción XVIII, y Quincuagésimo sexto de los Lineamientos Generales, que establecen </w:t>
      </w:r>
      <w:r w:rsidRPr="0028710A">
        <w:rPr>
          <w:rFonts w:eastAsia="Times New Roman" w:cs="Tahoma"/>
          <w:color w:val="auto"/>
          <w:lang w:eastAsia="es-MX"/>
        </w:rPr>
        <w:t>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rsidRPr="0028710A" w:rsidR="0028710A" w:rsidP="0028710A" w:rsidRDefault="0028710A" w14:paraId="2147051C" w14:textId="77777777">
      <w:pPr>
        <w:spacing w:after="0" w:line="360" w:lineRule="auto"/>
        <w:rPr>
          <w:rFonts w:eastAsia="Times New Roman" w:cs="Tahoma"/>
          <w:bCs/>
          <w:iCs/>
          <w:color w:val="auto"/>
          <w:lang w:val="es-ES" w:eastAsia="es-ES"/>
        </w:rPr>
      </w:pPr>
    </w:p>
    <w:p w:rsidRPr="0028710A" w:rsidR="0028710A" w:rsidP="0028710A" w:rsidRDefault="0028710A" w14:paraId="3C9BB539" w14:textId="77777777">
      <w:pPr>
        <w:spacing w:after="0" w:line="360" w:lineRule="auto"/>
        <w:rPr>
          <w:rFonts w:eastAsia="Times New Roman" w:cs="Tahoma"/>
          <w:color w:val="auto"/>
          <w:lang w:eastAsia="es-MX"/>
        </w:rPr>
      </w:pPr>
      <w:r w:rsidRPr="0028710A">
        <w:rPr>
          <w:rFonts w:eastAsia="Times New Roman" w:cs="Tahoma"/>
          <w:color w:val="auto"/>
          <w:lang w:eastAsia="es-MX"/>
        </w:rPr>
        <w:t>Como se logra observar, la clasificación total del documento no es la única forma de proteger información confidencial, pues existe otro procedimiento, en el cual, solamente se testan las partes que contienen datos personales, denominado versión pública; con lo cual, el Sujeto Obligado podría testar los datos confidenciales y proporcionar los documentos que dan cuenta de la información solicitada.</w:t>
      </w:r>
    </w:p>
    <w:p w:rsidRPr="0028710A" w:rsidR="0028710A" w:rsidP="0028710A" w:rsidRDefault="0028710A" w14:paraId="3C84326F" w14:textId="77777777">
      <w:pPr>
        <w:spacing w:after="0" w:line="360" w:lineRule="auto"/>
        <w:rPr>
          <w:rFonts w:eastAsia="Times New Roman" w:cs="Tahoma"/>
          <w:bCs/>
          <w:iCs/>
          <w:color w:val="auto"/>
          <w:lang w:val="es-ES" w:eastAsia="es-ES"/>
        </w:rPr>
      </w:pPr>
    </w:p>
    <w:p w:rsidRPr="0028710A" w:rsidR="0028710A" w:rsidP="0028710A" w:rsidRDefault="0028710A" w14:paraId="368FA74A" w14:textId="417E46B5">
      <w:pPr>
        <w:spacing w:after="0" w:line="360" w:lineRule="auto"/>
        <w:rPr>
          <w:rFonts w:eastAsia="Times New Roman" w:cs="Tahoma"/>
          <w:bCs/>
          <w:iCs/>
          <w:color w:val="auto"/>
          <w:lang w:eastAsia="es-MX"/>
        </w:rPr>
      </w:pPr>
      <w:r w:rsidRPr="0028710A">
        <w:rPr>
          <w:rFonts w:eastAsia="Times New Roman" w:cs="Tahoma"/>
          <w:bCs/>
          <w:iCs/>
          <w:color w:val="auto"/>
          <w:lang w:eastAsia="es-MX"/>
        </w:rPr>
        <w:t xml:space="preserve">Conforme a lo anterior, se considera que para atender el requerimiento de información y dar cumplimiento a los artículos 12 y 160 de la Ley de la Transparencia y Acceso a la Información Pública, el Sujeto Obligado deberá proporcionar los documentos que conforman </w:t>
      </w:r>
      <w:r>
        <w:rPr>
          <w:rFonts w:eastAsia="Times New Roman" w:cs="Tahoma"/>
          <w:bCs/>
          <w:iCs/>
          <w:color w:val="auto"/>
          <w:lang w:eastAsia="es-MX"/>
        </w:rPr>
        <w:t>el expediente laboral de la persona señalada en la solicitud.</w:t>
      </w:r>
    </w:p>
    <w:p w:rsidRPr="0028710A" w:rsidR="0028710A" w:rsidP="0028710A" w:rsidRDefault="0028710A" w14:paraId="401188FD" w14:textId="77777777">
      <w:pPr>
        <w:spacing w:after="0" w:line="360" w:lineRule="auto"/>
        <w:rPr>
          <w:rFonts w:eastAsia="Times New Roman" w:cs="Tahoma"/>
          <w:bCs/>
          <w:iCs/>
          <w:color w:val="auto"/>
          <w:lang w:val="es-ES" w:eastAsia="es-ES"/>
        </w:rPr>
      </w:pPr>
    </w:p>
    <w:p w:rsidRPr="0028710A" w:rsidR="0028710A" w:rsidP="0028710A" w:rsidRDefault="0028710A" w14:paraId="7BC13A35" w14:textId="77777777">
      <w:pPr>
        <w:spacing w:after="0" w:line="360" w:lineRule="auto"/>
        <w:rPr>
          <w:rFonts w:eastAsia="Calibri" w:cs="Tahoma"/>
          <w:color w:val="000000"/>
          <w:szCs w:val="24"/>
          <w:lang w:val="es-ES" w:eastAsia="es-MX"/>
        </w:rPr>
      </w:pPr>
      <w:r w:rsidRPr="0028710A">
        <w:rPr>
          <w:rFonts w:eastAsia="Calibri" w:cs="Tahoma"/>
          <w:color w:val="000000"/>
          <w:szCs w:val="24"/>
          <w:lang w:val="es-ES" w:eastAsia="es-MX"/>
        </w:rPr>
        <w:t xml:space="preserve">No pasa desapercibido para este Instituto que la información que dé cuenta de lo solicitado, pudiera contener datos (como domicilio, Registro Federal de Contribuyentes, Clave Única de Registro de Población, datos de contacto, de salud, entre otros) o documentos clasificados (credencial para votar, acta de nacimiento, entre otros); al respecto, conforme al artículo 3°, fracción XLV, relacionado con el 137, ambos de la Ley de Transparencia y Acceso a la Información Pública del Estado de México y Municipios, cuando un documento contenga </w:t>
      </w:r>
      <w:r w:rsidRPr="0028710A">
        <w:rPr>
          <w:rFonts w:eastAsia="Calibri" w:cs="Tahoma"/>
          <w:color w:val="000000"/>
          <w:szCs w:val="24"/>
          <w:lang w:val="es-ES" w:eastAsia="es-MX"/>
        </w:rPr>
        <w:lastRenderedPageBreak/>
        <w:t>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28710A" w:rsidR="0028710A" w:rsidP="0028710A" w:rsidRDefault="0028710A" w14:paraId="3EE2FD76" w14:textId="77777777">
      <w:pPr>
        <w:spacing w:after="0" w:line="360" w:lineRule="auto"/>
        <w:rPr>
          <w:rFonts w:eastAsia="Calibri" w:cs="Tahoma"/>
          <w:color w:val="000000"/>
          <w:szCs w:val="24"/>
          <w:lang w:val="es-ES" w:eastAsia="es-MX"/>
        </w:rPr>
      </w:pPr>
      <w:r w:rsidRPr="0028710A">
        <w:rPr>
          <w:rFonts w:eastAsia="Calibri" w:cs="Tahoma"/>
          <w:color w:val="000000"/>
          <w:szCs w:val="24"/>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28710A" w:rsidR="0028710A" w:rsidP="0028710A" w:rsidRDefault="0028710A" w14:paraId="25227B99" w14:textId="77777777">
      <w:pPr>
        <w:spacing w:after="0" w:line="360" w:lineRule="auto"/>
        <w:rPr>
          <w:rFonts w:eastAsia="Times New Roman" w:cs="Tahoma"/>
          <w:bCs/>
          <w:iCs/>
          <w:color w:val="auto"/>
          <w:lang w:val="es-ES" w:eastAsia="es-ES"/>
        </w:rPr>
      </w:pPr>
    </w:p>
    <w:p w:rsidRPr="004B40F4" w:rsidR="008C02C0" w:rsidP="00C65D56" w:rsidRDefault="008C02C0" w14:paraId="2E2AB377" w14:textId="77777777">
      <w:pPr>
        <w:spacing w:after="0"/>
        <w:rPr>
          <w:rFonts w:cs="Tahoma"/>
          <w:b/>
        </w:rPr>
      </w:pPr>
      <w:r w:rsidRPr="004B40F4">
        <w:rPr>
          <w:rFonts w:cs="Tahoma"/>
          <w:b/>
        </w:rPr>
        <w:t xml:space="preserve">SEXTO. Decisión. </w:t>
      </w:r>
    </w:p>
    <w:p w:rsidRPr="004B40F4" w:rsidR="008C02C0" w:rsidP="00C65D56" w:rsidRDefault="008C02C0" w14:paraId="3733A476" w14:textId="77777777">
      <w:pPr>
        <w:spacing w:after="0"/>
        <w:rPr>
          <w:rFonts w:cs="Tahoma"/>
          <w:b/>
        </w:rPr>
      </w:pPr>
    </w:p>
    <w:p w:rsidRPr="004B40F4" w:rsidR="00F71ADC" w:rsidP="00464DE8" w:rsidRDefault="008C02C0" w14:paraId="462596A9" w14:textId="31B8963E">
      <w:pPr>
        <w:widowControl w:val="0"/>
        <w:spacing w:after="0" w:line="360" w:lineRule="auto"/>
        <w:rPr>
          <w:rFonts w:eastAsia="Calibri" w:cs="Tahoma"/>
          <w:bCs/>
          <w:iCs/>
          <w:color w:val="auto"/>
          <w:lang w:val="es-ES"/>
        </w:rPr>
      </w:pPr>
      <w:r w:rsidRPr="004B40F4">
        <w:rPr>
          <w:rFonts w:cs="Tahoma"/>
        </w:rPr>
        <w:t xml:space="preserve">Con fundamento en el artículo 186, fracción III, de la Ley de Transparencia y Acceso a la Información Pública del Estado de México y Municipios, este Instituto considera procedente </w:t>
      </w:r>
      <w:r w:rsidRPr="004B40F4">
        <w:rPr>
          <w:rFonts w:cs="Tahoma"/>
          <w:b/>
        </w:rPr>
        <w:t xml:space="preserve">REVOCAR </w:t>
      </w:r>
      <w:r w:rsidRPr="004B40F4">
        <w:rPr>
          <w:rFonts w:cs="Tahoma"/>
          <w:bCs/>
        </w:rPr>
        <w:t>la</w:t>
      </w:r>
      <w:r w:rsidRPr="004B40F4">
        <w:rPr>
          <w:rFonts w:cs="Tahoma"/>
        </w:rPr>
        <w:t xml:space="preserve"> respuesta otorgada por </w:t>
      </w:r>
      <w:r w:rsidRPr="004B40F4" w:rsidR="00FE44B5">
        <w:rPr>
          <w:rFonts w:cs="Tahoma"/>
        </w:rPr>
        <w:t xml:space="preserve">la </w:t>
      </w:r>
      <w:r w:rsidRPr="004B40F4" w:rsidR="00FE44B5">
        <w:rPr>
          <w:rFonts w:eastAsia="Calibri" w:cs="Tahoma"/>
        </w:rPr>
        <w:t>Universidad Politécnica del Valle de Toluca</w:t>
      </w:r>
      <w:r w:rsidRPr="004B40F4">
        <w:rPr>
          <w:rFonts w:eastAsia="Calibri" w:cs="Tahoma"/>
        </w:rPr>
        <w:t xml:space="preserve">, </w:t>
      </w:r>
      <w:r w:rsidRPr="004B40F4">
        <w:rPr>
          <w:rFonts w:cs="Tahoma"/>
        </w:rPr>
        <w:t xml:space="preserve">a efecto de que entregue, </w:t>
      </w:r>
      <w:r w:rsidRPr="004B40F4">
        <w:rPr>
          <w:rFonts w:eastAsia="Calibri" w:cs="Tahoma"/>
          <w:iCs/>
          <w:lang w:eastAsia="es-ES_tradnl"/>
        </w:rPr>
        <w:t xml:space="preserve">a través del Sistema de Acceso a la Información Mexiquense (SAIMEX), </w:t>
      </w:r>
      <w:r w:rsidR="00464DE8">
        <w:rPr>
          <w:rFonts w:cs="Tahoma"/>
          <w:iCs/>
        </w:rPr>
        <w:t>en su caso, en versión pública, los documentos que conforman</w:t>
      </w:r>
      <w:r w:rsidRPr="004B40F4" w:rsidR="00464DE8">
        <w:rPr>
          <w:rFonts w:eastAsia="Calibri" w:cs="Tahoma"/>
          <w:bCs/>
          <w:iCs/>
          <w:lang w:val="es-ES" w:eastAsia="es-ES_tradnl"/>
        </w:rPr>
        <w:t xml:space="preserve"> </w:t>
      </w:r>
      <w:r w:rsidR="00464DE8">
        <w:rPr>
          <w:rFonts w:eastAsia="Calibri" w:cs="Tahoma"/>
          <w:bCs/>
          <w:iCs/>
          <w:lang w:val="es-ES" w:eastAsia="es-ES_tradnl"/>
        </w:rPr>
        <w:t xml:space="preserve">el expediente laboral del exservidor público, </w:t>
      </w:r>
      <w:r w:rsidRPr="004B40F4" w:rsidR="00D47E6D">
        <w:rPr>
          <w:rFonts w:eastAsia="Calibri" w:cs="Tahoma"/>
          <w:bCs/>
          <w:iCs/>
          <w:lang w:val="es-ES" w:eastAsia="es-ES_tradnl"/>
        </w:rPr>
        <w:t>Cesar Lara Sánchez.</w:t>
      </w:r>
      <w:r w:rsidR="00464DE8">
        <w:rPr>
          <w:rFonts w:eastAsia="Calibri" w:cs="Tahoma"/>
          <w:bCs/>
          <w:iCs/>
          <w:lang w:val="es-ES" w:eastAsia="es-ES_tradnl"/>
        </w:rPr>
        <w:t xml:space="preserve"> </w:t>
      </w:r>
      <w:r w:rsidRPr="00464DE8" w:rsidR="00464DE8">
        <w:rPr>
          <w:rFonts w:eastAsia="Calibri" w:cs="Tahoma"/>
          <w:bCs/>
          <w:iCs/>
          <w:lang w:val="es-ES" w:eastAsia="es-ES_tradnl"/>
        </w:rPr>
        <w:t>Además, de ser necesario, deberá proporcionar el Acuerdo de Clasificación donde el Comité de Transparencia, confirme la eliminación de los datos en la versión pública o la clasificación de documentos.</w:t>
      </w:r>
    </w:p>
    <w:p w:rsidRPr="004B40F4" w:rsidR="00B63DAB" w:rsidP="00C65D56" w:rsidRDefault="00B63DAB" w14:paraId="4FC2A6F3" w14:textId="77777777">
      <w:pPr>
        <w:widowControl w:val="0"/>
        <w:spacing w:after="0" w:line="360" w:lineRule="auto"/>
        <w:rPr>
          <w:rFonts w:eastAsia="Calibri" w:cs="Tahoma"/>
          <w:iCs/>
          <w:lang w:val="es-ES" w:eastAsia="es-ES_tradnl"/>
        </w:rPr>
      </w:pPr>
    </w:p>
    <w:p w:rsidRPr="004B40F4" w:rsidR="00DC1500" w:rsidP="00C65D56" w:rsidRDefault="00DC1500" w14:paraId="2CD0C899" w14:textId="77777777">
      <w:pPr>
        <w:spacing w:after="0" w:line="360" w:lineRule="auto"/>
        <w:rPr>
          <w:b/>
          <w:bCs/>
        </w:rPr>
      </w:pPr>
      <w:r w:rsidRPr="004B40F4">
        <w:rPr>
          <w:b/>
          <w:bCs/>
        </w:rPr>
        <w:t>Términos de la Resolución.</w:t>
      </w:r>
    </w:p>
    <w:p w:rsidRPr="004B40F4" w:rsidR="00DC1500" w:rsidP="00C65D56" w:rsidRDefault="00DC1500" w14:paraId="60AC6A40" w14:textId="77777777">
      <w:pPr>
        <w:spacing w:after="0" w:line="360" w:lineRule="auto"/>
      </w:pPr>
    </w:p>
    <w:p w:rsidRPr="004B40F4" w:rsidR="002F558E" w:rsidP="00C65D56" w:rsidRDefault="00DC1500" w14:paraId="0748220D" w14:textId="6AD8CE96">
      <w:pPr>
        <w:spacing w:after="0" w:line="360" w:lineRule="auto"/>
        <w:ind w:right="-28"/>
        <w:rPr>
          <w:rFonts w:eastAsia="Calibri" w:cs="Tahoma"/>
        </w:rPr>
      </w:pPr>
      <w:r w:rsidRPr="004B40F4">
        <w:rPr>
          <w:rFonts w:eastAsia="Times New Roman" w:cs="Times New Roman"/>
          <w:lang w:eastAsia="es-MX"/>
        </w:rPr>
        <w:t xml:space="preserve">Se le hace del conocimiento al Particular, que, en el presente caso, se le concede la razón, pues </w:t>
      </w:r>
      <w:r w:rsidRPr="004B40F4" w:rsidR="004B56F7">
        <w:rPr>
          <w:rFonts w:eastAsia="Times New Roman" w:cs="Times New Roman"/>
          <w:lang w:eastAsia="es-MX"/>
        </w:rPr>
        <w:t>la</w:t>
      </w:r>
      <w:r w:rsidRPr="004B40F4">
        <w:rPr>
          <w:rFonts w:eastAsia="Times New Roman" w:cs="Times New Roman"/>
          <w:lang w:eastAsia="es-MX"/>
        </w:rPr>
        <w:t xml:space="preserve"> </w:t>
      </w:r>
      <w:r w:rsidRPr="004B40F4">
        <w:rPr>
          <w:rFonts w:eastAsia="Calibri" w:cs="Tahoma"/>
        </w:rPr>
        <w:t>Universidad Politécnica del Valle de Toluca</w:t>
      </w:r>
      <w:r w:rsidRPr="004B40F4" w:rsidR="002F558E">
        <w:rPr>
          <w:rFonts w:eastAsia="Calibri" w:cs="Tahoma"/>
        </w:rPr>
        <w:t xml:space="preserve"> no entrego la información que es de su </w:t>
      </w:r>
      <w:r w:rsidRPr="004B40F4" w:rsidR="00A20C1F">
        <w:rPr>
          <w:rFonts w:eastAsia="Calibri" w:cs="Tahoma"/>
        </w:rPr>
        <w:t xml:space="preserve">interés, </w:t>
      </w:r>
      <w:r w:rsidRPr="004B40F4" w:rsidR="004B56F7">
        <w:rPr>
          <w:rFonts w:eastAsia="Calibri" w:cs="Tahoma"/>
        </w:rPr>
        <w:t xml:space="preserve">aunado al hecho de que el Sujeto Obligado señalo </w:t>
      </w:r>
      <w:r w:rsidRPr="004B40F4" w:rsidR="006B6F86">
        <w:rPr>
          <w:rFonts w:eastAsia="Calibri" w:cs="Tahoma"/>
        </w:rPr>
        <w:t xml:space="preserve">contar con la información. </w:t>
      </w:r>
    </w:p>
    <w:p w:rsidRPr="004B40F4" w:rsidR="00DC1500" w:rsidP="00C65D56" w:rsidRDefault="00DC1500" w14:paraId="10143A38" w14:textId="77777777">
      <w:pPr>
        <w:spacing w:after="0" w:line="360" w:lineRule="auto"/>
        <w:ind w:right="-28"/>
        <w:rPr>
          <w:rFonts w:eastAsia="Calibri" w:cs="Tahoma"/>
          <w:bCs/>
          <w:iCs/>
          <w:color w:val="auto"/>
        </w:rPr>
      </w:pPr>
    </w:p>
    <w:p w:rsidRPr="004B40F4" w:rsidR="00DC1500" w:rsidP="00C65D56" w:rsidRDefault="00DC1500" w14:paraId="730A2AB7" w14:textId="77777777">
      <w:pPr>
        <w:spacing w:after="0" w:line="360" w:lineRule="auto"/>
        <w:ind w:right="-28"/>
        <w:rPr>
          <w:rFonts w:eastAsia="Calibri" w:cs="Tahoma"/>
        </w:rPr>
      </w:pPr>
      <w:r w:rsidRPr="004B40F4">
        <w:rPr>
          <w:rFonts w:eastAsia="Calibri" w:cs="Tahoma"/>
          <w:bCs/>
          <w:iCs/>
          <w:color w:val="auto"/>
        </w:rPr>
        <w:lastRenderedPageBreak/>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DC1500" w:rsidP="00C65D56" w:rsidRDefault="00DC1500" w14:paraId="62B09F01" w14:textId="77777777">
      <w:pPr>
        <w:widowControl w:val="0"/>
        <w:spacing w:after="0" w:line="360" w:lineRule="auto"/>
        <w:rPr>
          <w:rFonts w:eastAsia="Calibri" w:cs="Tahoma"/>
          <w:iCs/>
          <w:lang w:val="es-ES" w:eastAsia="es-ES_tradnl"/>
        </w:rPr>
      </w:pPr>
    </w:p>
    <w:p w:rsidRPr="004B40F4" w:rsidR="00464DE8" w:rsidP="00C65D56" w:rsidRDefault="00464DE8" w14:paraId="4F1BEAAC" w14:textId="77777777">
      <w:pPr>
        <w:widowControl w:val="0"/>
        <w:spacing w:after="0" w:line="360" w:lineRule="auto"/>
        <w:rPr>
          <w:rFonts w:eastAsia="Calibri" w:cs="Tahoma"/>
          <w:iCs/>
          <w:lang w:val="es-ES" w:eastAsia="es-ES_tradnl"/>
        </w:rPr>
      </w:pPr>
    </w:p>
    <w:p w:rsidRPr="004B40F4" w:rsidR="008658EE" w:rsidP="00C65D56" w:rsidRDefault="008658EE" w14:paraId="6086654C" w14:textId="77777777">
      <w:pPr>
        <w:spacing w:after="0" w:line="360" w:lineRule="auto"/>
        <w:rPr>
          <w:rFonts w:eastAsia="Calibri" w:cs="Tahoma"/>
          <w:bCs/>
          <w:color w:val="auto"/>
        </w:rPr>
      </w:pPr>
      <w:r w:rsidRPr="004B40F4">
        <w:t>Por</w:t>
      </w:r>
      <w:r w:rsidRPr="004B40F4">
        <w:rPr>
          <w:rFonts w:eastAsia="Calibri" w:cs="Tahoma"/>
          <w:bCs/>
          <w:color w:val="auto"/>
        </w:rPr>
        <w:t xml:space="preserve"> lo expuesto y fundado, este Pleno:</w:t>
      </w:r>
    </w:p>
    <w:p w:rsidRPr="004B40F4" w:rsidR="008658EE" w:rsidP="00C65D56" w:rsidRDefault="008658EE" w14:paraId="35073566" w14:textId="77777777">
      <w:pPr>
        <w:spacing w:after="0" w:line="360" w:lineRule="auto"/>
        <w:ind w:right="-28"/>
        <w:rPr>
          <w:rFonts w:eastAsia="Calibri" w:cs="Tahoma"/>
          <w:bCs/>
          <w:color w:val="auto"/>
        </w:rPr>
      </w:pPr>
    </w:p>
    <w:p w:rsidRPr="004B40F4" w:rsidR="008658EE" w:rsidP="00C65D56" w:rsidRDefault="008658EE" w14:paraId="70985C66" w14:textId="77777777">
      <w:pPr>
        <w:spacing w:after="0" w:line="360" w:lineRule="auto"/>
        <w:ind w:right="-28"/>
        <w:jc w:val="center"/>
        <w:rPr>
          <w:rFonts w:eastAsia="Calibri" w:cs="Tahoma"/>
          <w:b/>
          <w:bCs/>
          <w:color w:val="auto"/>
        </w:rPr>
      </w:pPr>
      <w:r w:rsidRPr="004B40F4">
        <w:rPr>
          <w:rFonts w:eastAsia="Calibri" w:cs="Tahoma"/>
          <w:b/>
          <w:bCs/>
          <w:color w:val="auto"/>
        </w:rPr>
        <w:t>R E S U E L V E:</w:t>
      </w:r>
    </w:p>
    <w:p w:rsidRPr="004B40F4" w:rsidR="008658EE" w:rsidP="00C65D56" w:rsidRDefault="008658EE" w14:paraId="201DA6CC" w14:textId="77777777">
      <w:pPr>
        <w:spacing w:after="0" w:line="360" w:lineRule="auto"/>
        <w:rPr>
          <w:lang w:val="es-ES" w:eastAsia="es-ES_tradnl"/>
        </w:rPr>
      </w:pPr>
    </w:p>
    <w:p w:rsidRPr="004B40F4" w:rsidR="008658EE" w:rsidP="00C65D56" w:rsidRDefault="008658EE" w14:paraId="2C94AFC2" w14:textId="73C55700">
      <w:pPr>
        <w:spacing w:after="0" w:line="360" w:lineRule="auto"/>
        <w:contextualSpacing/>
        <w:rPr>
          <w:rFonts w:eastAsia="Calibri" w:cs="Tahoma"/>
          <w:bCs/>
        </w:rPr>
      </w:pPr>
      <w:r w:rsidRPr="004B40F4">
        <w:rPr>
          <w:rFonts w:cs="Tahoma"/>
          <w:b/>
          <w:bCs/>
        </w:rPr>
        <w:t xml:space="preserve">PRIMERO. </w:t>
      </w:r>
      <w:r w:rsidRPr="004B40F4">
        <w:rPr>
          <w:rFonts w:cs="Tahoma"/>
          <w:bCs/>
        </w:rPr>
        <w:t xml:space="preserve">Se </w:t>
      </w:r>
      <w:r w:rsidRPr="004B40F4" w:rsidR="00AA662B">
        <w:rPr>
          <w:rFonts w:cs="Tahoma"/>
          <w:b/>
          <w:bCs/>
        </w:rPr>
        <w:t>REVOCA</w:t>
      </w:r>
      <w:r w:rsidRPr="004B40F4">
        <w:rPr>
          <w:rFonts w:cs="Tahoma"/>
          <w:bCs/>
        </w:rPr>
        <w:t xml:space="preserve"> la respuesta entregada por </w:t>
      </w:r>
      <w:r w:rsidRPr="004B40F4" w:rsidR="00116F3B">
        <w:rPr>
          <w:rFonts w:cs="Tahoma"/>
          <w:bCs/>
        </w:rPr>
        <w:t>la</w:t>
      </w:r>
      <w:r w:rsidRPr="004B40F4" w:rsidR="006D55A8">
        <w:rPr>
          <w:rFonts w:cs="Tahoma"/>
          <w:bCs/>
        </w:rPr>
        <w:t xml:space="preserve"> </w:t>
      </w:r>
      <w:r w:rsidRPr="004B40F4" w:rsidR="006D55A8">
        <w:rPr>
          <w:rFonts w:eastAsia="Calibri" w:cs="Tahoma"/>
        </w:rPr>
        <w:t xml:space="preserve">Universidad Politécnica del Valle de Toluca </w:t>
      </w:r>
      <w:r w:rsidRPr="004B40F4">
        <w:rPr>
          <w:rFonts w:cs="Tahoma"/>
          <w:bCs/>
        </w:rPr>
        <w:t xml:space="preserve">a la solicitud de </w:t>
      </w:r>
      <w:r w:rsidRPr="004B40F4">
        <w:rPr>
          <w:rFonts w:eastAsia="Calibri" w:cs="Tahoma"/>
        </w:rPr>
        <w:t xml:space="preserve">información </w:t>
      </w:r>
      <w:r w:rsidRPr="00D74FB3" w:rsidR="000B377E">
        <w:rPr>
          <w:rFonts w:eastAsia="Calibri" w:cs="Tahoma"/>
          <w:b/>
        </w:rPr>
        <w:t>00013/UPVT/IP/2022</w:t>
      </w:r>
      <w:r w:rsidR="00464DE8">
        <w:rPr>
          <w:rFonts w:eastAsia="Calibri" w:cs="Tahoma"/>
        </w:rPr>
        <w:t xml:space="preserve">, </w:t>
      </w:r>
      <w:r w:rsidRPr="004B40F4">
        <w:t xml:space="preserve">por resultar </w:t>
      </w:r>
      <w:r w:rsidRPr="004B40F4">
        <w:rPr>
          <w:b/>
        </w:rPr>
        <w:t>FUNDADAS</w:t>
      </w:r>
      <w:r w:rsidRPr="004B40F4">
        <w:rPr>
          <w:rFonts w:cs="Tahoma"/>
        </w:rPr>
        <w:t xml:space="preserve"> </w:t>
      </w:r>
      <w:r w:rsidRPr="004B40F4">
        <w:rPr>
          <w:rFonts w:eastAsia="Calibri" w:cs="Tahoma"/>
        </w:rPr>
        <w:t>las razones o motivos de inconformidad hechos valer por el Particular, en</w:t>
      </w:r>
      <w:r w:rsidRPr="004B40F4">
        <w:rPr>
          <w:rFonts w:eastAsia="Calibri" w:cs="Tahoma"/>
          <w:bCs/>
        </w:rPr>
        <w:t xml:space="preserve"> términos de los considerandos </w:t>
      </w:r>
      <w:r w:rsidRPr="004B40F4">
        <w:rPr>
          <w:rFonts w:eastAsia="Calibri" w:cs="Tahoma"/>
        </w:rPr>
        <w:t>QUINTO y SEXTO</w:t>
      </w:r>
      <w:r w:rsidRPr="004B40F4">
        <w:rPr>
          <w:rFonts w:eastAsia="Calibri" w:cs="Tahoma"/>
          <w:bCs/>
        </w:rPr>
        <w:t xml:space="preserve"> de la presente Resolución.</w:t>
      </w:r>
    </w:p>
    <w:p w:rsidRPr="004B40F4" w:rsidR="008658EE" w:rsidP="00C65D56" w:rsidRDefault="008658EE" w14:paraId="5F278289" w14:textId="77777777">
      <w:pPr>
        <w:spacing w:after="0" w:line="360" w:lineRule="auto"/>
        <w:contextualSpacing/>
        <w:rPr>
          <w:rFonts w:eastAsia="Calibri" w:cs="Tahoma"/>
          <w:bCs/>
        </w:rPr>
      </w:pPr>
    </w:p>
    <w:p w:rsidR="00464DE8" w:rsidP="00C65D56" w:rsidRDefault="008658EE" w14:paraId="419C95BE" w14:textId="77777777">
      <w:pPr>
        <w:spacing w:after="0" w:line="360" w:lineRule="auto"/>
        <w:contextualSpacing/>
        <w:rPr>
          <w:rFonts w:cs="Tahoma"/>
          <w:iCs/>
        </w:rPr>
      </w:pPr>
      <w:r w:rsidRPr="004B40F4">
        <w:rPr>
          <w:rFonts w:cs="Tahoma"/>
          <w:b/>
          <w:bCs/>
        </w:rPr>
        <w:t xml:space="preserve">SEGUNDO. </w:t>
      </w:r>
      <w:r w:rsidRPr="004B40F4">
        <w:rPr>
          <w:rFonts w:cs="Tahoma"/>
        </w:rPr>
        <w:t xml:space="preserve">Se </w:t>
      </w:r>
      <w:r w:rsidRPr="004B40F4">
        <w:rPr>
          <w:rFonts w:cs="Tahoma"/>
          <w:b/>
        </w:rPr>
        <w:t xml:space="preserve">ORDENA </w:t>
      </w:r>
      <w:r w:rsidRPr="004B40F4">
        <w:rPr>
          <w:rFonts w:cs="Tahoma"/>
          <w:bCs/>
        </w:rPr>
        <w:t xml:space="preserve">al </w:t>
      </w:r>
      <w:r w:rsidRPr="004B40F4">
        <w:rPr>
          <w:rFonts w:cs="Tahoma"/>
        </w:rPr>
        <w:t>Ente Recurrido, a efecto de</w:t>
      </w:r>
      <w:r w:rsidRPr="004B40F4">
        <w:rPr>
          <w:rFonts w:eastAsia="Calibri" w:cs="Tahoma"/>
          <w:lang w:eastAsia="es-MX"/>
        </w:rPr>
        <w:t xml:space="preserve"> que entregue</w:t>
      </w:r>
      <w:r w:rsidRPr="004B40F4">
        <w:rPr>
          <w:rFonts w:cs="Tahoma"/>
        </w:rPr>
        <w:t xml:space="preserve">, a través del Sistema de Acceso a la Información Mexiquense (SAIMEX), </w:t>
      </w:r>
      <w:r w:rsidR="00464DE8">
        <w:rPr>
          <w:rFonts w:cs="Tahoma"/>
          <w:iCs/>
        </w:rPr>
        <w:t>en su caso, en versión pública, lo siguiente:</w:t>
      </w:r>
    </w:p>
    <w:p w:rsidR="00464DE8" w:rsidP="00C65D56" w:rsidRDefault="00464DE8" w14:paraId="64A7D2F2" w14:textId="77777777">
      <w:pPr>
        <w:spacing w:after="0" w:line="360" w:lineRule="auto"/>
        <w:contextualSpacing/>
        <w:rPr>
          <w:rFonts w:cs="Tahoma"/>
          <w:iCs/>
        </w:rPr>
      </w:pPr>
    </w:p>
    <w:p w:rsidRPr="00464DE8" w:rsidR="008658EE" w:rsidP="00464DE8" w:rsidRDefault="00464DE8" w14:paraId="7B7103B1" w14:textId="65E5DD33">
      <w:pPr>
        <w:pStyle w:val="Prrafodelista"/>
        <w:numPr>
          <w:ilvl w:val="0"/>
          <w:numId w:val="32"/>
        </w:numPr>
        <w:spacing w:line="360" w:lineRule="auto"/>
        <w:rPr>
          <w:rFonts w:ascii="Palatino Linotype" w:hAnsi="Palatino Linotype" w:cs="Tahoma"/>
        </w:rPr>
      </w:pPr>
      <w:r w:rsidRPr="00464DE8">
        <w:rPr>
          <w:rFonts w:ascii="Palatino Linotype" w:hAnsi="Palatino Linotype" w:cs="Tahoma"/>
          <w:iCs/>
        </w:rPr>
        <w:t>L</w:t>
      </w:r>
      <w:r w:rsidRPr="00464DE8">
        <w:rPr>
          <w:rFonts w:ascii="Palatino Linotype" w:hAnsi="Palatino Linotype" w:cs="Tahoma"/>
          <w:iCs/>
          <w:szCs w:val="22"/>
        </w:rPr>
        <w:t>os documentos que conforman</w:t>
      </w:r>
      <w:r w:rsidRPr="00464DE8">
        <w:rPr>
          <w:rFonts w:ascii="Palatino Linotype" w:hAnsi="Palatino Linotype" w:eastAsia="Calibri" w:cs="Tahoma"/>
          <w:bCs/>
          <w:iCs/>
          <w:lang w:val="es-ES" w:eastAsia="es-ES_tradnl"/>
        </w:rPr>
        <w:t xml:space="preserve"> el expediente laboral del exservidor público referido en el Considerando SEXTO.</w:t>
      </w:r>
    </w:p>
    <w:p w:rsidRPr="004B40F4" w:rsidR="008658EE" w:rsidP="00C65D56" w:rsidRDefault="008658EE" w14:paraId="6BB18DDF" w14:textId="77777777">
      <w:pPr>
        <w:spacing w:after="0" w:line="360" w:lineRule="auto"/>
        <w:rPr>
          <w:rFonts w:eastAsia="Times New Roman" w:cs="Tahoma"/>
          <w:bCs/>
          <w:color w:val="auto"/>
          <w:lang w:eastAsia="es-ES"/>
        </w:rPr>
      </w:pPr>
    </w:p>
    <w:p w:rsidRPr="00464DE8" w:rsidR="00464DE8" w:rsidP="00464DE8" w:rsidRDefault="00464DE8" w14:paraId="65FABF09" w14:textId="1A89FA6C">
      <w:pPr>
        <w:spacing w:after="0" w:line="360" w:lineRule="auto"/>
      </w:pPr>
      <w:r w:rsidRPr="00464DE8">
        <w:t>Además, de ser necesario, deberá proporcionar el Acuerdo de Clasificación donde el Comité de Transparencia, confirme la eliminación de los datos en la versión pública o la clasificación de documentos, de conformidad con los artículos 49, fracciones II y VIII, 132, fracción II</w:t>
      </w:r>
      <w:r w:rsidR="00D74FB3">
        <w:t>, 143, fracción I</w:t>
      </w:r>
      <w:r w:rsidRPr="00464DE8">
        <w:t xml:space="preserve"> y 149 de la Ley de Transparencia y Acceso a la Información Pública del Estado de México y Municipios.</w:t>
      </w:r>
    </w:p>
    <w:p w:rsidRPr="004B40F4" w:rsidR="00F71ADC" w:rsidP="00C65D56" w:rsidRDefault="00F71ADC" w14:paraId="3AC42CF4" w14:textId="77777777">
      <w:pPr>
        <w:spacing w:after="0" w:line="360" w:lineRule="auto"/>
        <w:rPr>
          <w:rFonts w:eastAsia="Times New Roman" w:cs="Tahoma"/>
          <w:bCs/>
          <w:color w:val="auto"/>
          <w:lang w:eastAsia="es-ES"/>
        </w:rPr>
      </w:pPr>
    </w:p>
    <w:p w:rsidRPr="004B40F4" w:rsidR="008658EE" w:rsidP="00C65D56" w:rsidRDefault="008658EE" w14:paraId="159C899E" w14:textId="77777777">
      <w:pPr>
        <w:spacing w:after="0" w:line="360" w:lineRule="auto"/>
        <w:rPr>
          <w:rFonts w:cs="Tahoma"/>
        </w:rPr>
      </w:pPr>
      <w:r w:rsidRPr="004B40F4">
        <w:rPr>
          <w:rFonts w:cs="Arial"/>
          <w:b/>
          <w:lang w:val="es-ES_tradnl"/>
        </w:rPr>
        <w:lastRenderedPageBreak/>
        <w:t>TERCERO.</w:t>
      </w:r>
      <w:r w:rsidRPr="004B40F4">
        <w:rPr>
          <w:rFonts w:cs="Tahoma"/>
          <w:b/>
        </w:rPr>
        <w:t xml:space="preserve"> NOTIFÍQUESE </w:t>
      </w:r>
      <w:r w:rsidRPr="004B40F4">
        <w:rPr>
          <w:rFonts w:cs="Tahoma"/>
          <w:b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4B40F4" w:rsidR="008658EE" w:rsidP="00C65D56" w:rsidRDefault="008658EE" w14:paraId="1F723FE0" w14:textId="77777777">
      <w:pPr>
        <w:spacing w:after="0" w:line="360" w:lineRule="auto"/>
        <w:rPr>
          <w:rFonts w:cs="Tahoma"/>
        </w:rPr>
      </w:pPr>
    </w:p>
    <w:p w:rsidRPr="004B40F4" w:rsidR="008658EE" w:rsidP="00C65D56" w:rsidRDefault="008658EE" w14:paraId="7D0930B0" w14:textId="77777777">
      <w:pPr>
        <w:spacing w:after="0" w:line="360" w:lineRule="auto"/>
        <w:contextualSpacing/>
        <w:rPr>
          <w:rFonts w:eastAsia="Calibri" w:cs="Tahoma"/>
          <w:iCs/>
        </w:rPr>
      </w:pPr>
      <w:bookmarkStart w:name="_Hlk61509110" w:id="2"/>
      <w:r w:rsidRPr="004B40F4">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rsidRPr="004B40F4" w:rsidR="008658EE" w:rsidP="00C65D56" w:rsidRDefault="008658EE" w14:paraId="649DD89B" w14:textId="77777777">
      <w:pPr>
        <w:spacing w:after="0" w:line="360" w:lineRule="auto"/>
        <w:rPr>
          <w:rFonts w:cs="Tahoma"/>
        </w:rPr>
      </w:pPr>
    </w:p>
    <w:p w:rsidRPr="004B40F4" w:rsidR="008658EE" w:rsidP="00C65D56" w:rsidRDefault="008658EE" w14:paraId="168B9824" w14:textId="77777777">
      <w:pPr>
        <w:spacing w:after="0" w:line="360" w:lineRule="auto"/>
        <w:rPr>
          <w:rFonts w:cs="Tahoma"/>
        </w:rPr>
      </w:pPr>
      <w:r w:rsidRPr="004B40F4">
        <w:rPr>
          <w:rFonts w:cs="Tahoma"/>
          <w:b/>
        </w:rPr>
        <w:t>CUARTO. NOTIFÍQUESE</w:t>
      </w:r>
      <w:r w:rsidRPr="004B40F4">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B40F4" w:rsidR="000E45FE" w:rsidP="00C65D56" w:rsidRDefault="000E45FE" w14:paraId="2DF9A44C" w14:textId="77777777">
      <w:pPr>
        <w:spacing w:after="0" w:line="360" w:lineRule="auto"/>
        <w:rPr>
          <w:rFonts w:eastAsia="Calibri" w:cs="Times New Roman"/>
          <w:color w:val="000000"/>
        </w:rPr>
      </w:pPr>
    </w:p>
    <w:p w:rsidR="00C853D1" w:rsidP="00C65D56" w:rsidRDefault="00C853D1" w14:paraId="61493576" w14:textId="68F31F77">
      <w:pPr>
        <w:spacing w:after="0" w:line="360" w:lineRule="auto"/>
        <w:rPr>
          <w:rFonts w:eastAsia="Calibri" w:cs="Tahoma"/>
          <w:bCs/>
        </w:rPr>
      </w:pPr>
      <w:r w:rsidRPr="004B40F4">
        <w:rPr>
          <w:rFonts w:eastAsia="Calibri" w:cs="Tahoma"/>
          <w:bCs/>
        </w:rPr>
        <w:t xml:space="preserve">ASÍ LO RESUELVE, POR </w:t>
      </w:r>
      <w:r w:rsidRPr="004B40F4">
        <w:rPr>
          <w:rFonts w:eastAsia="Calibri" w:cs="Tahoma"/>
          <w:b/>
        </w:rPr>
        <w:t>UNANIMIDAD</w:t>
      </w:r>
      <w:r w:rsidRPr="004B40F4">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4B40F4" w:rsidR="002D0377">
        <w:rPr>
          <w:rFonts w:eastAsia="Calibri" w:cs="Tahoma"/>
          <w:bCs/>
        </w:rPr>
        <w:t xml:space="preserve">GUADALUPE RAMÍREZ PEÑA, EN LA DÉCIMA NOVENA SESIÓN ORDINARIA, CELEBRADA EL </w:t>
      </w:r>
      <w:r w:rsidRPr="004B40F4" w:rsidR="002D0377">
        <w:rPr>
          <w:rFonts w:eastAsia="Times New Roman" w:cs="Tahoma"/>
          <w:bCs/>
          <w:color w:val="auto"/>
          <w:lang w:eastAsia="es-ES"/>
        </w:rPr>
        <w:t>VEINTICUATRO DE MAYO DE DOS MIL VEINTITRÉS</w:t>
      </w:r>
      <w:r w:rsidRPr="004B40F4" w:rsidR="002D0377">
        <w:rPr>
          <w:rFonts w:eastAsia="Calibri" w:cs="Tahoma"/>
          <w:bCs/>
        </w:rPr>
        <w:t>, ANTE EL SECRETARIO TÉCNICO DEL PLENO, ALEXIS TAPIA RAMÍREZ.</w:t>
      </w:r>
    </w:p>
    <w:p w:rsidR="00C853D1" w:rsidP="00C65D56" w:rsidRDefault="00C853D1" w14:paraId="189BD5D9" w14:textId="5AA6579D">
      <w:pPr>
        <w:spacing w:after="0"/>
        <w:jc w:val="left"/>
        <w:rPr>
          <w:rFonts w:eastAsia="Calibri" w:cs="Tahoma"/>
          <w:b/>
          <w:bCs/>
        </w:rPr>
      </w:pPr>
      <w:r>
        <w:rPr>
          <w:rFonts w:eastAsia="Calibri" w:cs="Tahoma"/>
          <w:b/>
          <w:bCs/>
        </w:rPr>
        <w:lastRenderedPageBreak/>
        <w:br w:type="page"/>
      </w:r>
    </w:p>
    <w:p w:rsidR="00A6477D" w:rsidP="00C65D56" w:rsidRDefault="00A6477D" w14:paraId="3A7BF8F4" w14:textId="77777777">
      <w:pPr>
        <w:spacing w:after="0"/>
      </w:pPr>
    </w:p>
    <w:sectPr w:rsidR="00A6477D" w:rsidSect="002C59A0">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3FF" w:rsidP="00C853D1" w:rsidRDefault="003D13FF" w14:paraId="6B1947B1" w14:textId="77777777">
      <w:pPr>
        <w:spacing w:after="0" w:line="240" w:lineRule="auto"/>
      </w:pPr>
      <w:r>
        <w:separator/>
      </w:r>
    </w:p>
  </w:endnote>
  <w:endnote w:type="continuationSeparator" w:id="0">
    <w:p w:rsidR="003D13FF" w:rsidP="00C853D1" w:rsidRDefault="003D13FF" w14:paraId="0AB88C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4FB3">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4FB3">
              <w:rPr>
                <w:b/>
                <w:bCs/>
                <w:noProof/>
              </w:rPr>
              <w:t>60</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4F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4FB3">
      <w:rPr>
        <w:b/>
        <w:bCs/>
        <w:noProof/>
      </w:rPr>
      <w:t>60</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3FF" w:rsidP="00C853D1" w:rsidRDefault="003D13FF" w14:paraId="51793430" w14:textId="77777777">
      <w:pPr>
        <w:spacing w:after="0" w:line="240" w:lineRule="auto"/>
      </w:pPr>
      <w:r>
        <w:separator/>
      </w:r>
    </w:p>
  </w:footnote>
  <w:footnote w:type="continuationSeparator" w:id="0">
    <w:p w:rsidR="003D13FF" w:rsidP="00C853D1" w:rsidRDefault="003D13FF" w14:paraId="2AFC838D"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3D13FF"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2C59A0" w:rsidRDefault="002C59A0"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682222"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54154B" w14:paraId="503BB8DE" w14:textId="0E21D7DF">
          <w:pPr>
            <w:tabs>
              <w:tab w:val="right" w:pos="8838"/>
            </w:tabs>
            <w:ind w:left="-28" w:right="454"/>
            <w:rPr>
              <w:rFonts w:eastAsia="Calibri" w:cs="Tahoma"/>
            </w:rPr>
          </w:pPr>
          <w:r w:rsidRPr="0054154B">
            <w:rPr>
              <w:rFonts w:eastAsia="Calibri" w:cs="Tahoma"/>
              <w:lang w:val="es-MX"/>
            </w:rPr>
            <w:t>12601/INFOEM/IP/RR/2022</w:t>
          </w:r>
        </w:p>
      </w:tc>
    </w:tr>
    <w:tr w:rsidR="002C59A0" w:rsidTr="00682222"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54154B" w14:paraId="5C93113C" w14:textId="70471295">
          <w:pPr>
            <w:tabs>
              <w:tab w:val="right" w:pos="8838"/>
            </w:tabs>
            <w:ind w:right="454"/>
            <w:rPr>
              <w:rFonts w:eastAsia="Calibri" w:cs="Tahoma"/>
              <w:lang w:val="es-MX"/>
            </w:rPr>
          </w:pPr>
          <w:r w:rsidRPr="0054154B">
            <w:rPr>
              <w:rFonts w:eastAsia="Calibri" w:cs="Tahoma"/>
              <w:lang w:val="es-MX"/>
            </w:rPr>
            <w:t>Universidad Politécnica del Valle de Toluca</w:t>
          </w:r>
        </w:p>
      </w:tc>
    </w:tr>
    <w:tr w:rsidR="002C59A0" w:rsidTr="00682222"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3D13FF"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2C59A0" w:rsidTr="4224DCF4"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4224DCF4" w14:paraId="5CB74832" w14:textId="77777777">
            <w:trPr>
              <w:trHeight w:val="705"/>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54154B" w14:paraId="25021A4A" w14:textId="7FD059A2">
                <w:pPr>
                  <w:tabs>
                    <w:tab w:val="right" w:pos="8838"/>
                  </w:tabs>
                  <w:ind w:left="-28" w:right="-107"/>
                  <w:rPr>
                    <w:rFonts w:eastAsia="Calibri" w:cs="Tahoma"/>
                  </w:rPr>
                </w:pPr>
                <w:r w:rsidRPr="0054154B">
                  <w:rPr>
                    <w:rFonts w:eastAsia="Calibri" w:cs="Tahoma"/>
                    <w:lang w:val="es-MX"/>
                  </w:rPr>
                  <w:t>12601/INFOEM/IP/RR/2022</w:t>
                </w:r>
              </w:p>
            </w:tc>
          </w:tr>
          <w:tr w:rsidR="002C59A0" w:rsidTr="4224DCF4"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4224DCF4" w:rsidRDefault="000644D9" w14:paraId="4D5C37D5" w14:textId="3A4B0CBA">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4224DCF4" w:rsidR="4224DCF4">
                  <w:rPr>
                    <w:rFonts w:eastAsia="Calibri" w:cs="Tahoma"/>
                    <w:highlight w:val="black"/>
                    <w:lang w:val="es-MX"/>
                  </w:rPr>
                  <w:t>XXXXXXXXXXXXXXXXX</w:t>
                </w:r>
              </w:p>
            </w:tc>
          </w:tr>
          <w:tr w:rsidR="002C59A0" w:rsidTr="4224DCF4"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2C59A0" w:rsidP="0054154B" w:rsidRDefault="0054154B" w14:paraId="433E1B49" w14:textId="7D5C60C7">
                <w:pPr>
                  <w:tabs>
                    <w:tab w:val="right" w:pos="8838"/>
                  </w:tabs>
                  <w:ind w:right="1058"/>
                  <w:rPr>
                    <w:rFonts w:eastAsia="Calibri" w:cs="Tahoma"/>
                    <w:lang w:val="es-MX"/>
                  </w:rPr>
                </w:pPr>
                <w:r w:rsidRPr="0054154B">
                  <w:rPr>
                    <w:rFonts w:eastAsia="Calibri" w:cs="Tahoma"/>
                    <w:lang w:val="es-MX"/>
                  </w:rPr>
                  <w:t>Universidad Politécnica del Valle de Toluca</w:t>
                </w:r>
              </w:p>
            </w:tc>
          </w:tr>
          <w:tr w:rsidR="002C59A0" w:rsidTr="4224DCF4"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3D13FF"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934319"/>
    <w:multiLevelType w:val="hybridMultilevel"/>
    <w:tmpl w:val="8CE80C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1B2C2FCD"/>
    <w:multiLevelType w:val="hybridMultilevel"/>
    <w:tmpl w:val="DEBEE18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nsid w:val="387C24FC"/>
    <w:multiLevelType w:val="hybridMultilevel"/>
    <w:tmpl w:val="87F67224"/>
    <w:lvl w:ilvl="0" w:tplc="917CCFB8">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F263B0"/>
    <w:multiLevelType w:val="hybridMultilevel"/>
    <w:tmpl w:val="5FA6C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3D3A0DBE"/>
    <w:multiLevelType w:val="hybridMultilevel"/>
    <w:tmpl w:val="93386A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nsid w:val="67A612DA"/>
    <w:multiLevelType w:val="hybridMultilevel"/>
    <w:tmpl w:val="CF4E95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4"/>
  </w:num>
  <w:num w:numId="5">
    <w:abstractNumId w:val="22"/>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8"/>
  </w:num>
  <w:num w:numId="10">
    <w:abstractNumId w:val="6"/>
  </w:num>
  <w:num w:numId="11">
    <w:abstractNumId w:val="18"/>
  </w:num>
  <w:num w:numId="12">
    <w:abstractNumId w:val="16"/>
  </w:num>
  <w:num w:numId="13">
    <w:abstractNumId w:val="29"/>
  </w:num>
  <w:num w:numId="14">
    <w:abstractNumId w:val="20"/>
  </w:num>
  <w:num w:numId="15">
    <w:abstractNumId w:val="17"/>
  </w:num>
  <w:num w:numId="16">
    <w:abstractNumId w:val="25"/>
  </w:num>
  <w:num w:numId="17">
    <w:abstractNumId w:val="15"/>
  </w:num>
  <w:num w:numId="18">
    <w:abstractNumId w:val="26"/>
  </w:num>
  <w:num w:numId="19">
    <w:abstractNumId w:val="9"/>
  </w:num>
  <w:num w:numId="20">
    <w:abstractNumId w:val="0"/>
  </w:num>
  <w:num w:numId="21">
    <w:abstractNumId w:val="23"/>
  </w:num>
  <w:num w:numId="22">
    <w:abstractNumId w:val="10"/>
  </w:num>
  <w:num w:numId="23">
    <w:abstractNumId w:val="13"/>
  </w:num>
  <w:num w:numId="24">
    <w:abstractNumId w:val="7"/>
  </w:num>
  <w:num w:numId="25">
    <w:abstractNumId w:val="11"/>
  </w:num>
  <w:num w:numId="26">
    <w:abstractNumId w:val="1"/>
  </w:num>
  <w:num w:numId="27">
    <w:abstractNumId w:val="21"/>
  </w:num>
  <w:num w:numId="28">
    <w:abstractNumId w:val="3"/>
  </w:num>
  <w:num w:numId="29">
    <w:abstractNumId w:val="12"/>
  </w:num>
  <w:num w:numId="30">
    <w:abstractNumId w:val="2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6A6"/>
    <w:rsid w:val="00001D41"/>
    <w:rsid w:val="00001DD4"/>
    <w:rsid w:val="00001F87"/>
    <w:rsid w:val="00002BB0"/>
    <w:rsid w:val="00002E53"/>
    <w:rsid w:val="000039BC"/>
    <w:rsid w:val="000051F1"/>
    <w:rsid w:val="00007008"/>
    <w:rsid w:val="00007EB8"/>
    <w:rsid w:val="0001000C"/>
    <w:rsid w:val="00010BFB"/>
    <w:rsid w:val="000137FA"/>
    <w:rsid w:val="0001499A"/>
    <w:rsid w:val="00017D8C"/>
    <w:rsid w:val="00017F6C"/>
    <w:rsid w:val="0002207B"/>
    <w:rsid w:val="000223B0"/>
    <w:rsid w:val="0002403C"/>
    <w:rsid w:val="000244AA"/>
    <w:rsid w:val="00024F93"/>
    <w:rsid w:val="00027FA3"/>
    <w:rsid w:val="00030561"/>
    <w:rsid w:val="00032B58"/>
    <w:rsid w:val="000436E4"/>
    <w:rsid w:val="00045836"/>
    <w:rsid w:val="000477C6"/>
    <w:rsid w:val="00052A57"/>
    <w:rsid w:val="00060240"/>
    <w:rsid w:val="00062AAC"/>
    <w:rsid w:val="00062C8B"/>
    <w:rsid w:val="000644D9"/>
    <w:rsid w:val="000705A9"/>
    <w:rsid w:val="0008042D"/>
    <w:rsid w:val="00081145"/>
    <w:rsid w:val="00081A9E"/>
    <w:rsid w:val="000846A0"/>
    <w:rsid w:val="0008612B"/>
    <w:rsid w:val="0009064D"/>
    <w:rsid w:val="000935B6"/>
    <w:rsid w:val="00093902"/>
    <w:rsid w:val="000939CD"/>
    <w:rsid w:val="00096694"/>
    <w:rsid w:val="000A16DA"/>
    <w:rsid w:val="000A2588"/>
    <w:rsid w:val="000A259F"/>
    <w:rsid w:val="000A61A2"/>
    <w:rsid w:val="000A785D"/>
    <w:rsid w:val="000B0EAF"/>
    <w:rsid w:val="000B377E"/>
    <w:rsid w:val="000B59C5"/>
    <w:rsid w:val="000B7029"/>
    <w:rsid w:val="000B773F"/>
    <w:rsid w:val="000C4590"/>
    <w:rsid w:val="000C559B"/>
    <w:rsid w:val="000C5783"/>
    <w:rsid w:val="000C5FD5"/>
    <w:rsid w:val="000C715C"/>
    <w:rsid w:val="000D1A72"/>
    <w:rsid w:val="000D2522"/>
    <w:rsid w:val="000D33A0"/>
    <w:rsid w:val="000D45D9"/>
    <w:rsid w:val="000D59F5"/>
    <w:rsid w:val="000D69EB"/>
    <w:rsid w:val="000D6E68"/>
    <w:rsid w:val="000D73F7"/>
    <w:rsid w:val="000E28E6"/>
    <w:rsid w:val="000E45FE"/>
    <w:rsid w:val="000E4E10"/>
    <w:rsid w:val="000F05A6"/>
    <w:rsid w:val="000F2A9A"/>
    <w:rsid w:val="000F3403"/>
    <w:rsid w:val="000F45A1"/>
    <w:rsid w:val="001004CE"/>
    <w:rsid w:val="00100EB3"/>
    <w:rsid w:val="0010232F"/>
    <w:rsid w:val="0010413E"/>
    <w:rsid w:val="001059E3"/>
    <w:rsid w:val="00105EF9"/>
    <w:rsid w:val="001105F1"/>
    <w:rsid w:val="00110921"/>
    <w:rsid w:val="001112C9"/>
    <w:rsid w:val="00112537"/>
    <w:rsid w:val="00112DE8"/>
    <w:rsid w:val="00113974"/>
    <w:rsid w:val="00114768"/>
    <w:rsid w:val="00114D70"/>
    <w:rsid w:val="00115309"/>
    <w:rsid w:val="00116425"/>
    <w:rsid w:val="00116F3B"/>
    <w:rsid w:val="001202DE"/>
    <w:rsid w:val="001215AA"/>
    <w:rsid w:val="00123B0B"/>
    <w:rsid w:val="00125087"/>
    <w:rsid w:val="00127450"/>
    <w:rsid w:val="00134162"/>
    <w:rsid w:val="00134C39"/>
    <w:rsid w:val="0013547A"/>
    <w:rsid w:val="00136685"/>
    <w:rsid w:val="00137BBF"/>
    <w:rsid w:val="00142455"/>
    <w:rsid w:val="00146731"/>
    <w:rsid w:val="001556CD"/>
    <w:rsid w:val="001568BE"/>
    <w:rsid w:val="001601CC"/>
    <w:rsid w:val="00161E74"/>
    <w:rsid w:val="00164599"/>
    <w:rsid w:val="00164B1A"/>
    <w:rsid w:val="001675D9"/>
    <w:rsid w:val="00171532"/>
    <w:rsid w:val="00171745"/>
    <w:rsid w:val="0017427D"/>
    <w:rsid w:val="00174F57"/>
    <w:rsid w:val="00175572"/>
    <w:rsid w:val="00175629"/>
    <w:rsid w:val="00180003"/>
    <w:rsid w:val="00183920"/>
    <w:rsid w:val="001844B9"/>
    <w:rsid w:val="001855E5"/>
    <w:rsid w:val="001900B4"/>
    <w:rsid w:val="00190EBA"/>
    <w:rsid w:val="001935D3"/>
    <w:rsid w:val="0019499B"/>
    <w:rsid w:val="00194DD1"/>
    <w:rsid w:val="00194F53"/>
    <w:rsid w:val="0019678D"/>
    <w:rsid w:val="001A29A8"/>
    <w:rsid w:val="001A2EFC"/>
    <w:rsid w:val="001A3041"/>
    <w:rsid w:val="001A3730"/>
    <w:rsid w:val="001A641F"/>
    <w:rsid w:val="001B3B40"/>
    <w:rsid w:val="001B4555"/>
    <w:rsid w:val="001B77BD"/>
    <w:rsid w:val="001C1007"/>
    <w:rsid w:val="001C16E8"/>
    <w:rsid w:val="001C1DB4"/>
    <w:rsid w:val="001C2C94"/>
    <w:rsid w:val="001C38FF"/>
    <w:rsid w:val="001C3C7E"/>
    <w:rsid w:val="001C3D02"/>
    <w:rsid w:val="001C6764"/>
    <w:rsid w:val="001D02DD"/>
    <w:rsid w:val="001D37BB"/>
    <w:rsid w:val="001E386E"/>
    <w:rsid w:val="001E4F4B"/>
    <w:rsid w:val="001E665B"/>
    <w:rsid w:val="001E6D1F"/>
    <w:rsid w:val="001E77C2"/>
    <w:rsid w:val="001F2F5D"/>
    <w:rsid w:val="001F4A1C"/>
    <w:rsid w:val="001F5B38"/>
    <w:rsid w:val="001F7C51"/>
    <w:rsid w:val="002012CA"/>
    <w:rsid w:val="00204AF1"/>
    <w:rsid w:val="00204E74"/>
    <w:rsid w:val="002111A8"/>
    <w:rsid w:val="00212044"/>
    <w:rsid w:val="00212A07"/>
    <w:rsid w:val="00213776"/>
    <w:rsid w:val="00214065"/>
    <w:rsid w:val="0021482D"/>
    <w:rsid w:val="00220583"/>
    <w:rsid w:val="00222186"/>
    <w:rsid w:val="0022261D"/>
    <w:rsid w:val="002310E5"/>
    <w:rsid w:val="00234131"/>
    <w:rsid w:val="00235246"/>
    <w:rsid w:val="00235BA0"/>
    <w:rsid w:val="00237AC3"/>
    <w:rsid w:val="002402DE"/>
    <w:rsid w:val="002419E9"/>
    <w:rsid w:val="00241D62"/>
    <w:rsid w:val="0024290B"/>
    <w:rsid w:val="0024313A"/>
    <w:rsid w:val="0024475B"/>
    <w:rsid w:val="00244A10"/>
    <w:rsid w:val="00250EED"/>
    <w:rsid w:val="00251A4C"/>
    <w:rsid w:val="00251E40"/>
    <w:rsid w:val="00252EF3"/>
    <w:rsid w:val="0025433F"/>
    <w:rsid w:val="002557A7"/>
    <w:rsid w:val="00257F3B"/>
    <w:rsid w:val="00260AAA"/>
    <w:rsid w:val="00261807"/>
    <w:rsid w:val="00261BED"/>
    <w:rsid w:val="002634E5"/>
    <w:rsid w:val="002648CB"/>
    <w:rsid w:val="002718A0"/>
    <w:rsid w:val="00271D9C"/>
    <w:rsid w:val="00272886"/>
    <w:rsid w:val="00272F18"/>
    <w:rsid w:val="00273E3B"/>
    <w:rsid w:val="00277417"/>
    <w:rsid w:val="00280257"/>
    <w:rsid w:val="002805D1"/>
    <w:rsid w:val="0028305A"/>
    <w:rsid w:val="00286E24"/>
    <w:rsid w:val="0028710A"/>
    <w:rsid w:val="00292746"/>
    <w:rsid w:val="00296730"/>
    <w:rsid w:val="00296E2A"/>
    <w:rsid w:val="002A0AF5"/>
    <w:rsid w:val="002A2EE8"/>
    <w:rsid w:val="002A551A"/>
    <w:rsid w:val="002A5CF4"/>
    <w:rsid w:val="002B2808"/>
    <w:rsid w:val="002B3565"/>
    <w:rsid w:val="002B3FDA"/>
    <w:rsid w:val="002B54AE"/>
    <w:rsid w:val="002C206A"/>
    <w:rsid w:val="002C514D"/>
    <w:rsid w:val="002C59A0"/>
    <w:rsid w:val="002C6390"/>
    <w:rsid w:val="002C7309"/>
    <w:rsid w:val="002D01DE"/>
    <w:rsid w:val="002D0377"/>
    <w:rsid w:val="002D2658"/>
    <w:rsid w:val="002D2E5D"/>
    <w:rsid w:val="002D467C"/>
    <w:rsid w:val="002E0552"/>
    <w:rsid w:val="002E05D6"/>
    <w:rsid w:val="002E1562"/>
    <w:rsid w:val="002E25E7"/>
    <w:rsid w:val="002E333F"/>
    <w:rsid w:val="002E33E8"/>
    <w:rsid w:val="002E50BF"/>
    <w:rsid w:val="002E5CED"/>
    <w:rsid w:val="002F558E"/>
    <w:rsid w:val="00300286"/>
    <w:rsid w:val="00303C77"/>
    <w:rsid w:val="0030443C"/>
    <w:rsid w:val="00304879"/>
    <w:rsid w:val="00311271"/>
    <w:rsid w:val="00311288"/>
    <w:rsid w:val="003114A1"/>
    <w:rsid w:val="00311811"/>
    <w:rsid w:val="003160D6"/>
    <w:rsid w:val="00316904"/>
    <w:rsid w:val="00316C63"/>
    <w:rsid w:val="00320671"/>
    <w:rsid w:val="00320B93"/>
    <w:rsid w:val="003265A2"/>
    <w:rsid w:val="00334B20"/>
    <w:rsid w:val="00336980"/>
    <w:rsid w:val="0034462A"/>
    <w:rsid w:val="00345528"/>
    <w:rsid w:val="00350D55"/>
    <w:rsid w:val="0035171D"/>
    <w:rsid w:val="00352A3B"/>
    <w:rsid w:val="003537E3"/>
    <w:rsid w:val="00355553"/>
    <w:rsid w:val="00357675"/>
    <w:rsid w:val="00360690"/>
    <w:rsid w:val="00362DE2"/>
    <w:rsid w:val="00363046"/>
    <w:rsid w:val="00363BA3"/>
    <w:rsid w:val="00364068"/>
    <w:rsid w:val="003647F7"/>
    <w:rsid w:val="00365075"/>
    <w:rsid w:val="00367743"/>
    <w:rsid w:val="00370701"/>
    <w:rsid w:val="00371712"/>
    <w:rsid w:val="00371DAE"/>
    <w:rsid w:val="00372BAB"/>
    <w:rsid w:val="00376280"/>
    <w:rsid w:val="00376559"/>
    <w:rsid w:val="00380368"/>
    <w:rsid w:val="0038159B"/>
    <w:rsid w:val="00381FDE"/>
    <w:rsid w:val="003849B4"/>
    <w:rsid w:val="00384A4A"/>
    <w:rsid w:val="00386930"/>
    <w:rsid w:val="0038779D"/>
    <w:rsid w:val="00391E54"/>
    <w:rsid w:val="003936D2"/>
    <w:rsid w:val="003955C4"/>
    <w:rsid w:val="003973DE"/>
    <w:rsid w:val="003975AD"/>
    <w:rsid w:val="00397660"/>
    <w:rsid w:val="003A082F"/>
    <w:rsid w:val="003A1B84"/>
    <w:rsid w:val="003B0BA2"/>
    <w:rsid w:val="003B1C33"/>
    <w:rsid w:val="003B2677"/>
    <w:rsid w:val="003B46DC"/>
    <w:rsid w:val="003B6D0C"/>
    <w:rsid w:val="003C0043"/>
    <w:rsid w:val="003C05AB"/>
    <w:rsid w:val="003C1478"/>
    <w:rsid w:val="003C2ED7"/>
    <w:rsid w:val="003C4620"/>
    <w:rsid w:val="003C470A"/>
    <w:rsid w:val="003C5B59"/>
    <w:rsid w:val="003C6E1D"/>
    <w:rsid w:val="003C7EC7"/>
    <w:rsid w:val="003D13FF"/>
    <w:rsid w:val="003D1519"/>
    <w:rsid w:val="003D15D4"/>
    <w:rsid w:val="003D1976"/>
    <w:rsid w:val="003D30B4"/>
    <w:rsid w:val="003D37DA"/>
    <w:rsid w:val="003D37F6"/>
    <w:rsid w:val="003D4A58"/>
    <w:rsid w:val="003D4D39"/>
    <w:rsid w:val="003D7ED4"/>
    <w:rsid w:val="003E2FB0"/>
    <w:rsid w:val="003E492A"/>
    <w:rsid w:val="003E6425"/>
    <w:rsid w:val="003E7060"/>
    <w:rsid w:val="003E75AE"/>
    <w:rsid w:val="003F0437"/>
    <w:rsid w:val="003F0CE1"/>
    <w:rsid w:val="003F0DAD"/>
    <w:rsid w:val="003F0E14"/>
    <w:rsid w:val="003F0F63"/>
    <w:rsid w:val="003F211E"/>
    <w:rsid w:val="003F6810"/>
    <w:rsid w:val="003F7106"/>
    <w:rsid w:val="00400E01"/>
    <w:rsid w:val="00402A04"/>
    <w:rsid w:val="004059D0"/>
    <w:rsid w:val="00406DF4"/>
    <w:rsid w:val="004103AC"/>
    <w:rsid w:val="004122A9"/>
    <w:rsid w:val="00414BA3"/>
    <w:rsid w:val="00415A15"/>
    <w:rsid w:val="00417A0E"/>
    <w:rsid w:val="00417EED"/>
    <w:rsid w:val="00420534"/>
    <w:rsid w:val="004209EE"/>
    <w:rsid w:val="0042331E"/>
    <w:rsid w:val="00423B30"/>
    <w:rsid w:val="00423FA4"/>
    <w:rsid w:val="0042422A"/>
    <w:rsid w:val="004254CE"/>
    <w:rsid w:val="00425CB1"/>
    <w:rsid w:val="0042617E"/>
    <w:rsid w:val="00430B0D"/>
    <w:rsid w:val="0043169E"/>
    <w:rsid w:val="00433CAA"/>
    <w:rsid w:val="0043407B"/>
    <w:rsid w:val="004344A8"/>
    <w:rsid w:val="004363DF"/>
    <w:rsid w:val="004411C6"/>
    <w:rsid w:val="00450E6E"/>
    <w:rsid w:val="00452038"/>
    <w:rsid w:val="00452301"/>
    <w:rsid w:val="004542DC"/>
    <w:rsid w:val="004548C1"/>
    <w:rsid w:val="004548CD"/>
    <w:rsid w:val="00460EAD"/>
    <w:rsid w:val="004627FD"/>
    <w:rsid w:val="00462A63"/>
    <w:rsid w:val="004633F1"/>
    <w:rsid w:val="004636EF"/>
    <w:rsid w:val="00463A70"/>
    <w:rsid w:val="00464242"/>
    <w:rsid w:val="00464DE8"/>
    <w:rsid w:val="00465EC8"/>
    <w:rsid w:val="004673C4"/>
    <w:rsid w:val="00467751"/>
    <w:rsid w:val="0046782C"/>
    <w:rsid w:val="00470A7A"/>
    <w:rsid w:val="00470AF6"/>
    <w:rsid w:val="00471A6E"/>
    <w:rsid w:val="00474538"/>
    <w:rsid w:val="00474E4C"/>
    <w:rsid w:val="00476ED1"/>
    <w:rsid w:val="004812D9"/>
    <w:rsid w:val="004829B9"/>
    <w:rsid w:val="00483974"/>
    <w:rsid w:val="00485206"/>
    <w:rsid w:val="004857C2"/>
    <w:rsid w:val="0048648B"/>
    <w:rsid w:val="0049061B"/>
    <w:rsid w:val="00491C3E"/>
    <w:rsid w:val="004928CA"/>
    <w:rsid w:val="00494387"/>
    <w:rsid w:val="004949AC"/>
    <w:rsid w:val="00496426"/>
    <w:rsid w:val="004975FE"/>
    <w:rsid w:val="0049795E"/>
    <w:rsid w:val="00497FEE"/>
    <w:rsid w:val="004A1E88"/>
    <w:rsid w:val="004A27DB"/>
    <w:rsid w:val="004A316A"/>
    <w:rsid w:val="004A528D"/>
    <w:rsid w:val="004B15BE"/>
    <w:rsid w:val="004B2387"/>
    <w:rsid w:val="004B3759"/>
    <w:rsid w:val="004B3C5C"/>
    <w:rsid w:val="004B40F4"/>
    <w:rsid w:val="004B56F7"/>
    <w:rsid w:val="004B720F"/>
    <w:rsid w:val="004B726A"/>
    <w:rsid w:val="004B73AB"/>
    <w:rsid w:val="004C0012"/>
    <w:rsid w:val="004C15E6"/>
    <w:rsid w:val="004C1B53"/>
    <w:rsid w:val="004C2D60"/>
    <w:rsid w:val="004C34C6"/>
    <w:rsid w:val="004C3C1A"/>
    <w:rsid w:val="004C420C"/>
    <w:rsid w:val="004C7793"/>
    <w:rsid w:val="004D0B65"/>
    <w:rsid w:val="004D2468"/>
    <w:rsid w:val="004D4220"/>
    <w:rsid w:val="004D5EDC"/>
    <w:rsid w:val="004D66A3"/>
    <w:rsid w:val="004D6975"/>
    <w:rsid w:val="004E1BF6"/>
    <w:rsid w:val="004E2875"/>
    <w:rsid w:val="004E5602"/>
    <w:rsid w:val="004E5BB3"/>
    <w:rsid w:val="004E617D"/>
    <w:rsid w:val="004E6D06"/>
    <w:rsid w:val="004E7F2E"/>
    <w:rsid w:val="004F02A9"/>
    <w:rsid w:val="004F09F6"/>
    <w:rsid w:val="004F156D"/>
    <w:rsid w:val="004F19B8"/>
    <w:rsid w:val="004F4445"/>
    <w:rsid w:val="004F4EF8"/>
    <w:rsid w:val="004F6003"/>
    <w:rsid w:val="004F662C"/>
    <w:rsid w:val="004F736C"/>
    <w:rsid w:val="004F7666"/>
    <w:rsid w:val="0050358D"/>
    <w:rsid w:val="0050699A"/>
    <w:rsid w:val="00506F24"/>
    <w:rsid w:val="005104B3"/>
    <w:rsid w:val="00513F33"/>
    <w:rsid w:val="00515CA2"/>
    <w:rsid w:val="00517B06"/>
    <w:rsid w:val="00520182"/>
    <w:rsid w:val="00520DB7"/>
    <w:rsid w:val="00522F3F"/>
    <w:rsid w:val="005230CF"/>
    <w:rsid w:val="00523CE1"/>
    <w:rsid w:val="00524845"/>
    <w:rsid w:val="00526948"/>
    <w:rsid w:val="005277CB"/>
    <w:rsid w:val="00532AC8"/>
    <w:rsid w:val="00533C3F"/>
    <w:rsid w:val="00534853"/>
    <w:rsid w:val="00534932"/>
    <w:rsid w:val="00536A47"/>
    <w:rsid w:val="005375EB"/>
    <w:rsid w:val="0054028E"/>
    <w:rsid w:val="00540994"/>
    <w:rsid w:val="0054154B"/>
    <w:rsid w:val="00545A1A"/>
    <w:rsid w:val="00550D10"/>
    <w:rsid w:val="00551230"/>
    <w:rsid w:val="00556D4E"/>
    <w:rsid w:val="0055704F"/>
    <w:rsid w:val="00560B6D"/>
    <w:rsid w:val="00561806"/>
    <w:rsid w:val="00561C91"/>
    <w:rsid w:val="00562457"/>
    <w:rsid w:val="005706CC"/>
    <w:rsid w:val="00570D6D"/>
    <w:rsid w:val="005713BE"/>
    <w:rsid w:val="00571737"/>
    <w:rsid w:val="00572AAD"/>
    <w:rsid w:val="005747FF"/>
    <w:rsid w:val="00574D33"/>
    <w:rsid w:val="00581915"/>
    <w:rsid w:val="00583138"/>
    <w:rsid w:val="005861E7"/>
    <w:rsid w:val="00587FE6"/>
    <w:rsid w:val="0059264B"/>
    <w:rsid w:val="00593E62"/>
    <w:rsid w:val="0059523B"/>
    <w:rsid w:val="00596883"/>
    <w:rsid w:val="00597779"/>
    <w:rsid w:val="005A1729"/>
    <w:rsid w:val="005A6F78"/>
    <w:rsid w:val="005B2621"/>
    <w:rsid w:val="005B3A29"/>
    <w:rsid w:val="005B4507"/>
    <w:rsid w:val="005B7C1C"/>
    <w:rsid w:val="005C1028"/>
    <w:rsid w:val="005C3C26"/>
    <w:rsid w:val="005C40CA"/>
    <w:rsid w:val="005C6308"/>
    <w:rsid w:val="005C7219"/>
    <w:rsid w:val="005C7D08"/>
    <w:rsid w:val="005D2E05"/>
    <w:rsid w:val="005D3368"/>
    <w:rsid w:val="005D3C20"/>
    <w:rsid w:val="005D47C5"/>
    <w:rsid w:val="005D612C"/>
    <w:rsid w:val="005D7F86"/>
    <w:rsid w:val="005E0A33"/>
    <w:rsid w:val="005E1280"/>
    <w:rsid w:val="005E1588"/>
    <w:rsid w:val="005E22FA"/>
    <w:rsid w:val="005E25FF"/>
    <w:rsid w:val="005E5646"/>
    <w:rsid w:val="005E752A"/>
    <w:rsid w:val="005F0AA5"/>
    <w:rsid w:val="005F0F77"/>
    <w:rsid w:val="005F251F"/>
    <w:rsid w:val="005F2BAD"/>
    <w:rsid w:val="005F4E56"/>
    <w:rsid w:val="005F71F2"/>
    <w:rsid w:val="005F743B"/>
    <w:rsid w:val="00601961"/>
    <w:rsid w:val="006026B5"/>
    <w:rsid w:val="00604245"/>
    <w:rsid w:val="00604FB9"/>
    <w:rsid w:val="006064C7"/>
    <w:rsid w:val="00607213"/>
    <w:rsid w:val="00607F00"/>
    <w:rsid w:val="006134B9"/>
    <w:rsid w:val="0061403D"/>
    <w:rsid w:val="00614CDB"/>
    <w:rsid w:val="00617BF9"/>
    <w:rsid w:val="00621E91"/>
    <w:rsid w:val="0062511D"/>
    <w:rsid w:val="00625925"/>
    <w:rsid w:val="006278DA"/>
    <w:rsid w:val="00631373"/>
    <w:rsid w:val="00631FD1"/>
    <w:rsid w:val="0063438C"/>
    <w:rsid w:val="00635177"/>
    <w:rsid w:val="0063599F"/>
    <w:rsid w:val="0064381B"/>
    <w:rsid w:val="006441E1"/>
    <w:rsid w:val="00644838"/>
    <w:rsid w:val="00644CE6"/>
    <w:rsid w:val="00645E12"/>
    <w:rsid w:val="00646DDE"/>
    <w:rsid w:val="006473A8"/>
    <w:rsid w:val="006507ED"/>
    <w:rsid w:val="006510F8"/>
    <w:rsid w:val="0065548C"/>
    <w:rsid w:val="00660363"/>
    <w:rsid w:val="00660E60"/>
    <w:rsid w:val="006631C9"/>
    <w:rsid w:val="00664259"/>
    <w:rsid w:val="006642B4"/>
    <w:rsid w:val="0067000E"/>
    <w:rsid w:val="006703A5"/>
    <w:rsid w:val="0067044A"/>
    <w:rsid w:val="006733E5"/>
    <w:rsid w:val="0067384E"/>
    <w:rsid w:val="00674853"/>
    <w:rsid w:val="00682222"/>
    <w:rsid w:val="00685CAB"/>
    <w:rsid w:val="00687641"/>
    <w:rsid w:val="006901C3"/>
    <w:rsid w:val="0069249E"/>
    <w:rsid w:val="00695E03"/>
    <w:rsid w:val="006A0781"/>
    <w:rsid w:val="006A0B45"/>
    <w:rsid w:val="006A2A4A"/>
    <w:rsid w:val="006A4247"/>
    <w:rsid w:val="006A45C6"/>
    <w:rsid w:val="006A49BF"/>
    <w:rsid w:val="006A4E8D"/>
    <w:rsid w:val="006B06CA"/>
    <w:rsid w:val="006B2DDB"/>
    <w:rsid w:val="006B5B3E"/>
    <w:rsid w:val="006B6F86"/>
    <w:rsid w:val="006C03ED"/>
    <w:rsid w:val="006C59DA"/>
    <w:rsid w:val="006C6486"/>
    <w:rsid w:val="006D1782"/>
    <w:rsid w:val="006D4AB9"/>
    <w:rsid w:val="006D55A8"/>
    <w:rsid w:val="006D57F5"/>
    <w:rsid w:val="006D694B"/>
    <w:rsid w:val="006D6F5A"/>
    <w:rsid w:val="006E035D"/>
    <w:rsid w:val="006E0643"/>
    <w:rsid w:val="006E283C"/>
    <w:rsid w:val="006E353E"/>
    <w:rsid w:val="006E5273"/>
    <w:rsid w:val="006E5665"/>
    <w:rsid w:val="006E77D4"/>
    <w:rsid w:val="006F0508"/>
    <w:rsid w:val="006F2BF6"/>
    <w:rsid w:val="006F3217"/>
    <w:rsid w:val="006F4164"/>
    <w:rsid w:val="006F5F85"/>
    <w:rsid w:val="006F6104"/>
    <w:rsid w:val="006F676D"/>
    <w:rsid w:val="0070078E"/>
    <w:rsid w:val="00702071"/>
    <w:rsid w:val="00706604"/>
    <w:rsid w:val="00711891"/>
    <w:rsid w:val="00721566"/>
    <w:rsid w:val="00723CF2"/>
    <w:rsid w:val="00723D83"/>
    <w:rsid w:val="007248CF"/>
    <w:rsid w:val="00724A49"/>
    <w:rsid w:val="007268C8"/>
    <w:rsid w:val="00726A94"/>
    <w:rsid w:val="00726AB5"/>
    <w:rsid w:val="007277EB"/>
    <w:rsid w:val="00727833"/>
    <w:rsid w:val="00732599"/>
    <w:rsid w:val="007359A2"/>
    <w:rsid w:val="00740CD0"/>
    <w:rsid w:val="007430FE"/>
    <w:rsid w:val="00743B72"/>
    <w:rsid w:val="00744439"/>
    <w:rsid w:val="00745AEC"/>
    <w:rsid w:val="007474FF"/>
    <w:rsid w:val="00750797"/>
    <w:rsid w:val="0075447A"/>
    <w:rsid w:val="007550F6"/>
    <w:rsid w:val="0075605D"/>
    <w:rsid w:val="007560AB"/>
    <w:rsid w:val="007568BF"/>
    <w:rsid w:val="0076077F"/>
    <w:rsid w:val="00762999"/>
    <w:rsid w:val="007670A7"/>
    <w:rsid w:val="00770B8B"/>
    <w:rsid w:val="00770CFC"/>
    <w:rsid w:val="00772682"/>
    <w:rsid w:val="007745CA"/>
    <w:rsid w:val="00775180"/>
    <w:rsid w:val="0077721B"/>
    <w:rsid w:val="00782132"/>
    <w:rsid w:val="00787169"/>
    <w:rsid w:val="0079077D"/>
    <w:rsid w:val="0079083B"/>
    <w:rsid w:val="00792748"/>
    <w:rsid w:val="007934A4"/>
    <w:rsid w:val="007A0941"/>
    <w:rsid w:val="007A0978"/>
    <w:rsid w:val="007A0D0B"/>
    <w:rsid w:val="007A3C90"/>
    <w:rsid w:val="007A3F8B"/>
    <w:rsid w:val="007A5334"/>
    <w:rsid w:val="007A578C"/>
    <w:rsid w:val="007A66D1"/>
    <w:rsid w:val="007B05A0"/>
    <w:rsid w:val="007B18F1"/>
    <w:rsid w:val="007B32E3"/>
    <w:rsid w:val="007B4446"/>
    <w:rsid w:val="007C04EC"/>
    <w:rsid w:val="007C7F7D"/>
    <w:rsid w:val="007D42C2"/>
    <w:rsid w:val="007D6DBD"/>
    <w:rsid w:val="007D779A"/>
    <w:rsid w:val="007D7AB9"/>
    <w:rsid w:val="007E195C"/>
    <w:rsid w:val="007E2548"/>
    <w:rsid w:val="007E38E8"/>
    <w:rsid w:val="007E5D97"/>
    <w:rsid w:val="007E600B"/>
    <w:rsid w:val="007F06F2"/>
    <w:rsid w:val="007F17F0"/>
    <w:rsid w:val="007F400F"/>
    <w:rsid w:val="007F4029"/>
    <w:rsid w:val="007F748F"/>
    <w:rsid w:val="007F7D92"/>
    <w:rsid w:val="008006C4"/>
    <w:rsid w:val="00800FED"/>
    <w:rsid w:val="00804053"/>
    <w:rsid w:val="00804248"/>
    <w:rsid w:val="00810184"/>
    <w:rsid w:val="00812FB2"/>
    <w:rsid w:val="008155A0"/>
    <w:rsid w:val="0081663D"/>
    <w:rsid w:val="00820C1B"/>
    <w:rsid w:val="00822723"/>
    <w:rsid w:val="00823130"/>
    <w:rsid w:val="00824704"/>
    <w:rsid w:val="0082578E"/>
    <w:rsid w:val="008262C2"/>
    <w:rsid w:val="00827B0C"/>
    <w:rsid w:val="00831EAC"/>
    <w:rsid w:val="0083360D"/>
    <w:rsid w:val="00833C6A"/>
    <w:rsid w:val="00834A0C"/>
    <w:rsid w:val="00836F1F"/>
    <w:rsid w:val="00842168"/>
    <w:rsid w:val="00843AB9"/>
    <w:rsid w:val="00845AB7"/>
    <w:rsid w:val="008508E2"/>
    <w:rsid w:val="00850A5F"/>
    <w:rsid w:val="00852049"/>
    <w:rsid w:val="008529F1"/>
    <w:rsid w:val="008538DF"/>
    <w:rsid w:val="00853ACB"/>
    <w:rsid w:val="00853F28"/>
    <w:rsid w:val="00855A61"/>
    <w:rsid w:val="00855C14"/>
    <w:rsid w:val="0085649B"/>
    <w:rsid w:val="00857729"/>
    <w:rsid w:val="00857759"/>
    <w:rsid w:val="00857F62"/>
    <w:rsid w:val="00861F4F"/>
    <w:rsid w:val="008644E3"/>
    <w:rsid w:val="008658EE"/>
    <w:rsid w:val="008702B3"/>
    <w:rsid w:val="00872996"/>
    <w:rsid w:val="00880F6A"/>
    <w:rsid w:val="00884387"/>
    <w:rsid w:val="00884AD3"/>
    <w:rsid w:val="008871AA"/>
    <w:rsid w:val="00890C1C"/>
    <w:rsid w:val="00891ED5"/>
    <w:rsid w:val="00892595"/>
    <w:rsid w:val="008934EE"/>
    <w:rsid w:val="0089364D"/>
    <w:rsid w:val="008949CD"/>
    <w:rsid w:val="008977F6"/>
    <w:rsid w:val="00897AC3"/>
    <w:rsid w:val="00897D57"/>
    <w:rsid w:val="008A26ED"/>
    <w:rsid w:val="008A2B76"/>
    <w:rsid w:val="008A34BD"/>
    <w:rsid w:val="008A43BA"/>
    <w:rsid w:val="008A47A3"/>
    <w:rsid w:val="008A55D4"/>
    <w:rsid w:val="008B0792"/>
    <w:rsid w:val="008B0F5A"/>
    <w:rsid w:val="008B1748"/>
    <w:rsid w:val="008B2FFC"/>
    <w:rsid w:val="008B42C1"/>
    <w:rsid w:val="008B4F02"/>
    <w:rsid w:val="008B5B74"/>
    <w:rsid w:val="008B60D4"/>
    <w:rsid w:val="008B6C6D"/>
    <w:rsid w:val="008C02C0"/>
    <w:rsid w:val="008C09E4"/>
    <w:rsid w:val="008C1062"/>
    <w:rsid w:val="008C4F3D"/>
    <w:rsid w:val="008C5A8C"/>
    <w:rsid w:val="008C62FB"/>
    <w:rsid w:val="008D1382"/>
    <w:rsid w:val="008D1CCE"/>
    <w:rsid w:val="008D4F4A"/>
    <w:rsid w:val="008E3B00"/>
    <w:rsid w:val="008E649B"/>
    <w:rsid w:val="008E660E"/>
    <w:rsid w:val="008E695D"/>
    <w:rsid w:val="008E702E"/>
    <w:rsid w:val="008F15F2"/>
    <w:rsid w:val="008F2B9F"/>
    <w:rsid w:val="008F5FA0"/>
    <w:rsid w:val="008F619E"/>
    <w:rsid w:val="008F7162"/>
    <w:rsid w:val="008F7474"/>
    <w:rsid w:val="00904433"/>
    <w:rsid w:val="0090473F"/>
    <w:rsid w:val="00906D7B"/>
    <w:rsid w:val="00911857"/>
    <w:rsid w:val="00912D87"/>
    <w:rsid w:val="00913444"/>
    <w:rsid w:val="009144C6"/>
    <w:rsid w:val="00916158"/>
    <w:rsid w:val="0091790E"/>
    <w:rsid w:val="009237C1"/>
    <w:rsid w:val="0092480C"/>
    <w:rsid w:val="00924875"/>
    <w:rsid w:val="00924FBA"/>
    <w:rsid w:val="009264DB"/>
    <w:rsid w:val="00927AEA"/>
    <w:rsid w:val="0093192E"/>
    <w:rsid w:val="0093249D"/>
    <w:rsid w:val="009366D5"/>
    <w:rsid w:val="009402FE"/>
    <w:rsid w:val="009418D2"/>
    <w:rsid w:val="00942065"/>
    <w:rsid w:val="009421F8"/>
    <w:rsid w:val="009430B1"/>
    <w:rsid w:val="00943E54"/>
    <w:rsid w:val="0095069B"/>
    <w:rsid w:val="009508A6"/>
    <w:rsid w:val="00951B5E"/>
    <w:rsid w:val="00951F34"/>
    <w:rsid w:val="00955BBD"/>
    <w:rsid w:val="00957EF2"/>
    <w:rsid w:val="0096288F"/>
    <w:rsid w:val="00963588"/>
    <w:rsid w:val="0096548A"/>
    <w:rsid w:val="00972EA7"/>
    <w:rsid w:val="0097611A"/>
    <w:rsid w:val="00976F48"/>
    <w:rsid w:val="0097775B"/>
    <w:rsid w:val="00977D0A"/>
    <w:rsid w:val="0098049D"/>
    <w:rsid w:val="00993F22"/>
    <w:rsid w:val="009A1A92"/>
    <w:rsid w:val="009A57DD"/>
    <w:rsid w:val="009A65DD"/>
    <w:rsid w:val="009A7697"/>
    <w:rsid w:val="009A7D19"/>
    <w:rsid w:val="009B0D8B"/>
    <w:rsid w:val="009B2A82"/>
    <w:rsid w:val="009B31FE"/>
    <w:rsid w:val="009B3CF0"/>
    <w:rsid w:val="009B772D"/>
    <w:rsid w:val="009C0717"/>
    <w:rsid w:val="009C1F66"/>
    <w:rsid w:val="009D2365"/>
    <w:rsid w:val="009D6CD2"/>
    <w:rsid w:val="009D7F75"/>
    <w:rsid w:val="009E17BD"/>
    <w:rsid w:val="009E2956"/>
    <w:rsid w:val="009E3673"/>
    <w:rsid w:val="009E3B82"/>
    <w:rsid w:val="009E4D9D"/>
    <w:rsid w:val="009E5AC3"/>
    <w:rsid w:val="009E6313"/>
    <w:rsid w:val="009E6BF6"/>
    <w:rsid w:val="009F3C4E"/>
    <w:rsid w:val="009F4679"/>
    <w:rsid w:val="009F508D"/>
    <w:rsid w:val="00A0114C"/>
    <w:rsid w:val="00A0191A"/>
    <w:rsid w:val="00A01AC1"/>
    <w:rsid w:val="00A01C32"/>
    <w:rsid w:val="00A0363A"/>
    <w:rsid w:val="00A05BA1"/>
    <w:rsid w:val="00A1044E"/>
    <w:rsid w:val="00A11873"/>
    <w:rsid w:val="00A159E8"/>
    <w:rsid w:val="00A167E8"/>
    <w:rsid w:val="00A17DFE"/>
    <w:rsid w:val="00A20C1F"/>
    <w:rsid w:val="00A20CE7"/>
    <w:rsid w:val="00A22D36"/>
    <w:rsid w:val="00A23ACC"/>
    <w:rsid w:val="00A2457E"/>
    <w:rsid w:val="00A26733"/>
    <w:rsid w:val="00A27233"/>
    <w:rsid w:val="00A322F6"/>
    <w:rsid w:val="00A3342E"/>
    <w:rsid w:val="00A40DEF"/>
    <w:rsid w:val="00A46802"/>
    <w:rsid w:val="00A477DA"/>
    <w:rsid w:val="00A47A0D"/>
    <w:rsid w:val="00A47DC9"/>
    <w:rsid w:val="00A50618"/>
    <w:rsid w:val="00A50B8B"/>
    <w:rsid w:val="00A519CC"/>
    <w:rsid w:val="00A536A6"/>
    <w:rsid w:val="00A54F1C"/>
    <w:rsid w:val="00A556D2"/>
    <w:rsid w:val="00A610C0"/>
    <w:rsid w:val="00A6477D"/>
    <w:rsid w:val="00A65AF5"/>
    <w:rsid w:val="00A679F2"/>
    <w:rsid w:val="00A71509"/>
    <w:rsid w:val="00A7345F"/>
    <w:rsid w:val="00A752A4"/>
    <w:rsid w:val="00A760F1"/>
    <w:rsid w:val="00A82B69"/>
    <w:rsid w:val="00A84347"/>
    <w:rsid w:val="00A861F6"/>
    <w:rsid w:val="00A91D47"/>
    <w:rsid w:val="00A92676"/>
    <w:rsid w:val="00A944F4"/>
    <w:rsid w:val="00A95C70"/>
    <w:rsid w:val="00AA182E"/>
    <w:rsid w:val="00AA484B"/>
    <w:rsid w:val="00AA5EC3"/>
    <w:rsid w:val="00AA64FB"/>
    <w:rsid w:val="00AA662B"/>
    <w:rsid w:val="00AA6EEE"/>
    <w:rsid w:val="00AA700D"/>
    <w:rsid w:val="00AB0C45"/>
    <w:rsid w:val="00AC070D"/>
    <w:rsid w:val="00AC120F"/>
    <w:rsid w:val="00AC4743"/>
    <w:rsid w:val="00AC5758"/>
    <w:rsid w:val="00AC6254"/>
    <w:rsid w:val="00AD2369"/>
    <w:rsid w:val="00AD4746"/>
    <w:rsid w:val="00AD4CDA"/>
    <w:rsid w:val="00AD546F"/>
    <w:rsid w:val="00AD5B92"/>
    <w:rsid w:val="00AD7FD6"/>
    <w:rsid w:val="00AE1BEB"/>
    <w:rsid w:val="00AE29CA"/>
    <w:rsid w:val="00AE3AE5"/>
    <w:rsid w:val="00AE5F53"/>
    <w:rsid w:val="00AE6E01"/>
    <w:rsid w:val="00AF2D22"/>
    <w:rsid w:val="00AF5CDA"/>
    <w:rsid w:val="00B01F15"/>
    <w:rsid w:val="00B042A0"/>
    <w:rsid w:val="00B111C9"/>
    <w:rsid w:val="00B125A8"/>
    <w:rsid w:val="00B15379"/>
    <w:rsid w:val="00B164B0"/>
    <w:rsid w:val="00B20016"/>
    <w:rsid w:val="00B20B03"/>
    <w:rsid w:val="00B254A6"/>
    <w:rsid w:val="00B25B74"/>
    <w:rsid w:val="00B265BF"/>
    <w:rsid w:val="00B30B2A"/>
    <w:rsid w:val="00B30D07"/>
    <w:rsid w:val="00B31157"/>
    <w:rsid w:val="00B332FC"/>
    <w:rsid w:val="00B33A5D"/>
    <w:rsid w:val="00B43451"/>
    <w:rsid w:val="00B438B9"/>
    <w:rsid w:val="00B447E4"/>
    <w:rsid w:val="00B461B9"/>
    <w:rsid w:val="00B467BB"/>
    <w:rsid w:val="00B503C2"/>
    <w:rsid w:val="00B50A42"/>
    <w:rsid w:val="00B50F7D"/>
    <w:rsid w:val="00B55FAD"/>
    <w:rsid w:val="00B561F9"/>
    <w:rsid w:val="00B57547"/>
    <w:rsid w:val="00B57EC4"/>
    <w:rsid w:val="00B606C3"/>
    <w:rsid w:val="00B621D5"/>
    <w:rsid w:val="00B63DAB"/>
    <w:rsid w:val="00B65640"/>
    <w:rsid w:val="00B66DDB"/>
    <w:rsid w:val="00B70C84"/>
    <w:rsid w:val="00B75C5C"/>
    <w:rsid w:val="00B8071B"/>
    <w:rsid w:val="00B808EE"/>
    <w:rsid w:val="00B80CE8"/>
    <w:rsid w:val="00B81498"/>
    <w:rsid w:val="00B85DBE"/>
    <w:rsid w:val="00B935E7"/>
    <w:rsid w:val="00BA48D6"/>
    <w:rsid w:val="00BA75B1"/>
    <w:rsid w:val="00BB1C7F"/>
    <w:rsid w:val="00BB22BE"/>
    <w:rsid w:val="00BB26CD"/>
    <w:rsid w:val="00BB2E3A"/>
    <w:rsid w:val="00BB4CAE"/>
    <w:rsid w:val="00BB672D"/>
    <w:rsid w:val="00BC012A"/>
    <w:rsid w:val="00BC14E2"/>
    <w:rsid w:val="00BC2DAE"/>
    <w:rsid w:val="00BC3435"/>
    <w:rsid w:val="00BC3F9C"/>
    <w:rsid w:val="00BC6E3E"/>
    <w:rsid w:val="00BC6F77"/>
    <w:rsid w:val="00BD034A"/>
    <w:rsid w:val="00BD6BDC"/>
    <w:rsid w:val="00BE0C4E"/>
    <w:rsid w:val="00BE2A2E"/>
    <w:rsid w:val="00BE577A"/>
    <w:rsid w:val="00BE5B32"/>
    <w:rsid w:val="00BF0782"/>
    <w:rsid w:val="00BF1262"/>
    <w:rsid w:val="00BF27F5"/>
    <w:rsid w:val="00BF548C"/>
    <w:rsid w:val="00BF7714"/>
    <w:rsid w:val="00BF7F38"/>
    <w:rsid w:val="00C00FE4"/>
    <w:rsid w:val="00C011BB"/>
    <w:rsid w:val="00C01478"/>
    <w:rsid w:val="00C04DBE"/>
    <w:rsid w:val="00C06B94"/>
    <w:rsid w:val="00C160F9"/>
    <w:rsid w:val="00C171B9"/>
    <w:rsid w:val="00C21871"/>
    <w:rsid w:val="00C2196A"/>
    <w:rsid w:val="00C21CEE"/>
    <w:rsid w:val="00C22455"/>
    <w:rsid w:val="00C228A9"/>
    <w:rsid w:val="00C2328D"/>
    <w:rsid w:val="00C252B9"/>
    <w:rsid w:val="00C26F66"/>
    <w:rsid w:val="00C27205"/>
    <w:rsid w:val="00C334F1"/>
    <w:rsid w:val="00C35A21"/>
    <w:rsid w:val="00C362A3"/>
    <w:rsid w:val="00C36DF6"/>
    <w:rsid w:val="00C40430"/>
    <w:rsid w:val="00C40B6E"/>
    <w:rsid w:val="00C452FF"/>
    <w:rsid w:val="00C4721E"/>
    <w:rsid w:val="00C47CFB"/>
    <w:rsid w:val="00C52561"/>
    <w:rsid w:val="00C546C5"/>
    <w:rsid w:val="00C5476B"/>
    <w:rsid w:val="00C55B88"/>
    <w:rsid w:val="00C65D56"/>
    <w:rsid w:val="00C72970"/>
    <w:rsid w:val="00C72F8C"/>
    <w:rsid w:val="00C73008"/>
    <w:rsid w:val="00C74988"/>
    <w:rsid w:val="00C81F52"/>
    <w:rsid w:val="00C84C2B"/>
    <w:rsid w:val="00C853D1"/>
    <w:rsid w:val="00C85A96"/>
    <w:rsid w:val="00CA0C1D"/>
    <w:rsid w:val="00CA2F84"/>
    <w:rsid w:val="00CA589F"/>
    <w:rsid w:val="00CB04DD"/>
    <w:rsid w:val="00CB2B7B"/>
    <w:rsid w:val="00CB3BEC"/>
    <w:rsid w:val="00CB5A9E"/>
    <w:rsid w:val="00CC12D9"/>
    <w:rsid w:val="00CC218A"/>
    <w:rsid w:val="00CC2EBD"/>
    <w:rsid w:val="00CC5561"/>
    <w:rsid w:val="00CC7111"/>
    <w:rsid w:val="00CC7EAC"/>
    <w:rsid w:val="00CD238F"/>
    <w:rsid w:val="00CD3977"/>
    <w:rsid w:val="00CD573E"/>
    <w:rsid w:val="00CD6165"/>
    <w:rsid w:val="00CE4BF4"/>
    <w:rsid w:val="00CF1C1F"/>
    <w:rsid w:val="00CF1FCE"/>
    <w:rsid w:val="00CF38E2"/>
    <w:rsid w:val="00CF5199"/>
    <w:rsid w:val="00CF6861"/>
    <w:rsid w:val="00CF7911"/>
    <w:rsid w:val="00D02413"/>
    <w:rsid w:val="00D04182"/>
    <w:rsid w:val="00D04493"/>
    <w:rsid w:val="00D060B7"/>
    <w:rsid w:val="00D069DF"/>
    <w:rsid w:val="00D104DB"/>
    <w:rsid w:val="00D10BBE"/>
    <w:rsid w:val="00D114F9"/>
    <w:rsid w:val="00D11E84"/>
    <w:rsid w:val="00D121F9"/>
    <w:rsid w:val="00D12780"/>
    <w:rsid w:val="00D12867"/>
    <w:rsid w:val="00D15032"/>
    <w:rsid w:val="00D16932"/>
    <w:rsid w:val="00D16C0D"/>
    <w:rsid w:val="00D2012E"/>
    <w:rsid w:val="00D237F3"/>
    <w:rsid w:val="00D24DE4"/>
    <w:rsid w:val="00D2535A"/>
    <w:rsid w:val="00D2647D"/>
    <w:rsid w:val="00D3439D"/>
    <w:rsid w:val="00D349C8"/>
    <w:rsid w:val="00D406D3"/>
    <w:rsid w:val="00D43062"/>
    <w:rsid w:val="00D452D1"/>
    <w:rsid w:val="00D470DD"/>
    <w:rsid w:val="00D47DFA"/>
    <w:rsid w:val="00D47E6D"/>
    <w:rsid w:val="00D5012F"/>
    <w:rsid w:val="00D53A0C"/>
    <w:rsid w:val="00D54CE3"/>
    <w:rsid w:val="00D553B2"/>
    <w:rsid w:val="00D603BF"/>
    <w:rsid w:val="00D62C6E"/>
    <w:rsid w:val="00D63476"/>
    <w:rsid w:val="00D63C11"/>
    <w:rsid w:val="00D6407D"/>
    <w:rsid w:val="00D642BF"/>
    <w:rsid w:val="00D733EF"/>
    <w:rsid w:val="00D74FB3"/>
    <w:rsid w:val="00D752D2"/>
    <w:rsid w:val="00D76252"/>
    <w:rsid w:val="00D76975"/>
    <w:rsid w:val="00D772C9"/>
    <w:rsid w:val="00D77542"/>
    <w:rsid w:val="00D868A6"/>
    <w:rsid w:val="00D86EE7"/>
    <w:rsid w:val="00D90E06"/>
    <w:rsid w:val="00D9138A"/>
    <w:rsid w:val="00D93EFD"/>
    <w:rsid w:val="00D94C0C"/>
    <w:rsid w:val="00D96276"/>
    <w:rsid w:val="00DA3751"/>
    <w:rsid w:val="00DA42BB"/>
    <w:rsid w:val="00DA7965"/>
    <w:rsid w:val="00DB10DD"/>
    <w:rsid w:val="00DB268E"/>
    <w:rsid w:val="00DB6D27"/>
    <w:rsid w:val="00DC1500"/>
    <w:rsid w:val="00DC46E8"/>
    <w:rsid w:val="00DC6387"/>
    <w:rsid w:val="00DD116F"/>
    <w:rsid w:val="00DD2536"/>
    <w:rsid w:val="00DD5573"/>
    <w:rsid w:val="00DD6442"/>
    <w:rsid w:val="00DD7040"/>
    <w:rsid w:val="00DE269C"/>
    <w:rsid w:val="00DE3292"/>
    <w:rsid w:val="00DE3BE5"/>
    <w:rsid w:val="00DE50FA"/>
    <w:rsid w:val="00DE6290"/>
    <w:rsid w:val="00DE767A"/>
    <w:rsid w:val="00DE7B85"/>
    <w:rsid w:val="00DF2DD7"/>
    <w:rsid w:val="00DF6219"/>
    <w:rsid w:val="00DF63B1"/>
    <w:rsid w:val="00DF65B9"/>
    <w:rsid w:val="00E00CF7"/>
    <w:rsid w:val="00E010F7"/>
    <w:rsid w:val="00E01971"/>
    <w:rsid w:val="00E021AE"/>
    <w:rsid w:val="00E0369E"/>
    <w:rsid w:val="00E04D30"/>
    <w:rsid w:val="00E06552"/>
    <w:rsid w:val="00E160CE"/>
    <w:rsid w:val="00E1792D"/>
    <w:rsid w:val="00E20091"/>
    <w:rsid w:val="00E21734"/>
    <w:rsid w:val="00E2330E"/>
    <w:rsid w:val="00E23BE4"/>
    <w:rsid w:val="00E240BC"/>
    <w:rsid w:val="00E248A8"/>
    <w:rsid w:val="00E26D27"/>
    <w:rsid w:val="00E278F2"/>
    <w:rsid w:val="00E30854"/>
    <w:rsid w:val="00E30E7E"/>
    <w:rsid w:val="00E317EA"/>
    <w:rsid w:val="00E32D11"/>
    <w:rsid w:val="00E336CD"/>
    <w:rsid w:val="00E337A1"/>
    <w:rsid w:val="00E33E03"/>
    <w:rsid w:val="00E347FB"/>
    <w:rsid w:val="00E378A7"/>
    <w:rsid w:val="00E41E5D"/>
    <w:rsid w:val="00E42334"/>
    <w:rsid w:val="00E45953"/>
    <w:rsid w:val="00E45CAA"/>
    <w:rsid w:val="00E46D82"/>
    <w:rsid w:val="00E46DA8"/>
    <w:rsid w:val="00E5473E"/>
    <w:rsid w:val="00E615A7"/>
    <w:rsid w:val="00E616C6"/>
    <w:rsid w:val="00E61E5E"/>
    <w:rsid w:val="00E61E60"/>
    <w:rsid w:val="00E73E97"/>
    <w:rsid w:val="00E77E58"/>
    <w:rsid w:val="00E8181C"/>
    <w:rsid w:val="00E828E5"/>
    <w:rsid w:val="00E8346C"/>
    <w:rsid w:val="00E83494"/>
    <w:rsid w:val="00E83DEF"/>
    <w:rsid w:val="00E9186A"/>
    <w:rsid w:val="00E92B4A"/>
    <w:rsid w:val="00E93061"/>
    <w:rsid w:val="00E93EDF"/>
    <w:rsid w:val="00E966F3"/>
    <w:rsid w:val="00E974F2"/>
    <w:rsid w:val="00E97929"/>
    <w:rsid w:val="00EA01A2"/>
    <w:rsid w:val="00EA1004"/>
    <w:rsid w:val="00EA2CF6"/>
    <w:rsid w:val="00EA2E5A"/>
    <w:rsid w:val="00EA30B1"/>
    <w:rsid w:val="00EA384F"/>
    <w:rsid w:val="00EB051B"/>
    <w:rsid w:val="00EB0AEA"/>
    <w:rsid w:val="00EB1E57"/>
    <w:rsid w:val="00EB43DB"/>
    <w:rsid w:val="00EB4A38"/>
    <w:rsid w:val="00EC01B9"/>
    <w:rsid w:val="00EC023F"/>
    <w:rsid w:val="00EC3C21"/>
    <w:rsid w:val="00EC73E0"/>
    <w:rsid w:val="00ED14C5"/>
    <w:rsid w:val="00ED23EB"/>
    <w:rsid w:val="00ED3743"/>
    <w:rsid w:val="00ED6086"/>
    <w:rsid w:val="00ED777E"/>
    <w:rsid w:val="00EE203C"/>
    <w:rsid w:val="00EE23E5"/>
    <w:rsid w:val="00EE53C5"/>
    <w:rsid w:val="00EF0402"/>
    <w:rsid w:val="00EF0D39"/>
    <w:rsid w:val="00EF13E6"/>
    <w:rsid w:val="00EF5DF3"/>
    <w:rsid w:val="00EF639E"/>
    <w:rsid w:val="00F00D20"/>
    <w:rsid w:val="00F03666"/>
    <w:rsid w:val="00F05DDC"/>
    <w:rsid w:val="00F060A2"/>
    <w:rsid w:val="00F06604"/>
    <w:rsid w:val="00F06C75"/>
    <w:rsid w:val="00F07613"/>
    <w:rsid w:val="00F121AE"/>
    <w:rsid w:val="00F12A2B"/>
    <w:rsid w:val="00F130A5"/>
    <w:rsid w:val="00F13FDC"/>
    <w:rsid w:val="00F20BE8"/>
    <w:rsid w:val="00F20C49"/>
    <w:rsid w:val="00F2354B"/>
    <w:rsid w:val="00F308B3"/>
    <w:rsid w:val="00F30EFD"/>
    <w:rsid w:val="00F35A10"/>
    <w:rsid w:val="00F4029B"/>
    <w:rsid w:val="00F44120"/>
    <w:rsid w:val="00F44FD7"/>
    <w:rsid w:val="00F478A2"/>
    <w:rsid w:val="00F5009F"/>
    <w:rsid w:val="00F516F1"/>
    <w:rsid w:val="00F54246"/>
    <w:rsid w:val="00F561D0"/>
    <w:rsid w:val="00F57FE0"/>
    <w:rsid w:val="00F67411"/>
    <w:rsid w:val="00F71491"/>
    <w:rsid w:val="00F715A1"/>
    <w:rsid w:val="00F71ADC"/>
    <w:rsid w:val="00F7369F"/>
    <w:rsid w:val="00F75774"/>
    <w:rsid w:val="00F762D3"/>
    <w:rsid w:val="00F7650B"/>
    <w:rsid w:val="00F81A9B"/>
    <w:rsid w:val="00F821C8"/>
    <w:rsid w:val="00F82E10"/>
    <w:rsid w:val="00F83DB1"/>
    <w:rsid w:val="00F86008"/>
    <w:rsid w:val="00F86663"/>
    <w:rsid w:val="00F91646"/>
    <w:rsid w:val="00F926A0"/>
    <w:rsid w:val="00F92CBC"/>
    <w:rsid w:val="00F9640C"/>
    <w:rsid w:val="00FA3952"/>
    <w:rsid w:val="00FA5759"/>
    <w:rsid w:val="00FB672A"/>
    <w:rsid w:val="00FB6AB8"/>
    <w:rsid w:val="00FB71A6"/>
    <w:rsid w:val="00FB78A9"/>
    <w:rsid w:val="00FC093C"/>
    <w:rsid w:val="00FC1CEF"/>
    <w:rsid w:val="00FC29F4"/>
    <w:rsid w:val="00FC4970"/>
    <w:rsid w:val="00FC4CB0"/>
    <w:rsid w:val="00FC5EA9"/>
    <w:rsid w:val="00FC6454"/>
    <w:rsid w:val="00FC68EE"/>
    <w:rsid w:val="00FC6B3E"/>
    <w:rsid w:val="00FC6BC6"/>
    <w:rsid w:val="00FD1A44"/>
    <w:rsid w:val="00FE17F7"/>
    <w:rsid w:val="00FE2A58"/>
    <w:rsid w:val="00FE3038"/>
    <w:rsid w:val="00FE44B5"/>
    <w:rsid w:val="00FE5169"/>
    <w:rsid w:val="00FE53FE"/>
    <w:rsid w:val="00FE5E84"/>
    <w:rsid w:val="00FE62F1"/>
    <w:rsid w:val="00FF69E9"/>
    <w:rsid w:val="4224DC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 w:customStyle="1">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63041418">
      <w:bodyDiv w:val="1"/>
      <w:marLeft w:val="0"/>
      <w:marRight w:val="0"/>
      <w:marTop w:val="0"/>
      <w:marBottom w:val="0"/>
      <w:divBdr>
        <w:top w:val="none" w:sz="0" w:space="0" w:color="auto"/>
        <w:left w:val="none" w:sz="0" w:space="0" w:color="auto"/>
        <w:bottom w:val="none" w:sz="0" w:space="0" w:color="auto"/>
        <w:right w:val="none" w:sz="0" w:space="0" w:color="auto"/>
      </w:divBdr>
    </w:div>
    <w:div w:id="479276945">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6655">
      <w:bodyDiv w:val="1"/>
      <w:marLeft w:val="0"/>
      <w:marRight w:val="0"/>
      <w:marTop w:val="0"/>
      <w:marBottom w:val="0"/>
      <w:divBdr>
        <w:top w:val="none" w:sz="0" w:space="0" w:color="auto"/>
        <w:left w:val="none" w:sz="0" w:space="0" w:color="auto"/>
        <w:bottom w:val="none" w:sz="0" w:space="0" w:color="auto"/>
        <w:right w:val="none" w:sz="0" w:space="0" w:color="auto"/>
      </w:divBdr>
    </w:div>
    <w:div w:id="1042022607">
      <w:bodyDiv w:val="1"/>
      <w:marLeft w:val="0"/>
      <w:marRight w:val="0"/>
      <w:marTop w:val="0"/>
      <w:marBottom w:val="0"/>
      <w:divBdr>
        <w:top w:val="none" w:sz="0" w:space="0" w:color="auto"/>
        <w:left w:val="none" w:sz="0" w:space="0" w:color="auto"/>
        <w:bottom w:val="none" w:sz="0" w:space="0" w:color="auto"/>
        <w:right w:val="none" w:sz="0" w:space="0" w:color="auto"/>
      </w:divBdr>
    </w:div>
    <w:div w:id="1211067525">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480">
      <w:bodyDiv w:val="1"/>
      <w:marLeft w:val="0"/>
      <w:marRight w:val="0"/>
      <w:marTop w:val="0"/>
      <w:marBottom w:val="0"/>
      <w:divBdr>
        <w:top w:val="none" w:sz="0" w:space="0" w:color="auto"/>
        <w:left w:val="none" w:sz="0" w:space="0" w:color="auto"/>
        <w:bottom w:val="none" w:sz="0" w:space="0" w:color="auto"/>
        <w:right w:val="none" w:sz="0" w:space="0" w:color="auto"/>
      </w:divBdr>
    </w:div>
    <w:div w:id="1423263809">
      <w:bodyDiv w:val="1"/>
      <w:marLeft w:val="0"/>
      <w:marRight w:val="0"/>
      <w:marTop w:val="0"/>
      <w:marBottom w:val="0"/>
      <w:divBdr>
        <w:top w:val="none" w:sz="0" w:space="0" w:color="auto"/>
        <w:left w:val="none" w:sz="0" w:space="0" w:color="auto"/>
        <w:bottom w:val="none" w:sz="0" w:space="0" w:color="auto"/>
        <w:right w:val="none" w:sz="0" w:space="0" w:color="auto"/>
      </w:divBdr>
    </w:div>
    <w:div w:id="1674843346">
      <w:bodyDiv w:val="1"/>
      <w:marLeft w:val="0"/>
      <w:marRight w:val="0"/>
      <w:marTop w:val="0"/>
      <w:marBottom w:val="0"/>
      <w:divBdr>
        <w:top w:val="none" w:sz="0" w:space="0" w:color="auto"/>
        <w:left w:val="none" w:sz="0" w:space="0" w:color="auto"/>
        <w:bottom w:val="none" w:sz="0" w:space="0" w:color="auto"/>
        <w:right w:val="none" w:sz="0" w:space="0" w:color="auto"/>
      </w:divBdr>
    </w:div>
    <w:div w:id="1761830217">
      <w:bodyDiv w:val="1"/>
      <w:marLeft w:val="0"/>
      <w:marRight w:val="0"/>
      <w:marTop w:val="0"/>
      <w:marBottom w:val="0"/>
      <w:divBdr>
        <w:top w:val="none" w:sz="0" w:space="0" w:color="auto"/>
        <w:left w:val="none" w:sz="0" w:space="0" w:color="auto"/>
        <w:bottom w:val="none" w:sz="0" w:space="0" w:color="auto"/>
        <w:right w:val="none" w:sz="0" w:space="0" w:color="auto"/>
      </w:divBdr>
    </w:div>
    <w:div w:id="1764178851">
      <w:bodyDiv w:val="1"/>
      <w:marLeft w:val="0"/>
      <w:marRight w:val="0"/>
      <w:marTop w:val="0"/>
      <w:marBottom w:val="0"/>
      <w:divBdr>
        <w:top w:val="none" w:sz="0" w:space="0" w:color="auto"/>
        <w:left w:val="none" w:sz="0" w:space="0" w:color="auto"/>
        <w:bottom w:val="none" w:sz="0" w:space="0" w:color="auto"/>
        <w:right w:val="none" w:sz="0" w:space="0" w:color="auto"/>
      </w:divBdr>
    </w:div>
    <w:div w:id="1772780723">
      <w:bodyDiv w:val="1"/>
      <w:marLeft w:val="0"/>
      <w:marRight w:val="0"/>
      <w:marTop w:val="0"/>
      <w:marBottom w:val="0"/>
      <w:divBdr>
        <w:top w:val="none" w:sz="0" w:space="0" w:color="auto"/>
        <w:left w:val="none" w:sz="0" w:space="0" w:color="auto"/>
        <w:bottom w:val="none" w:sz="0" w:space="0" w:color="auto"/>
        <w:right w:val="none" w:sz="0" w:space="0" w:color="auto"/>
      </w:divBdr>
    </w:div>
    <w:div w:id="1819301193">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1579934">
      <w:bodyDiv w:val="1"/>
      <w:marLeft w:val="0"/>
      <w:marRight w:val="0"/>
      <w:marTop w:val="0"/>
      <w:marBottom w:val="0"/>
      <w:divBdr>
        <w:top w:val="none" w:sz="0" w:space="0" w:color="auto"/>
        <w:left w:val="none" w:sz="0" w:space="0" w:color="auto"/>
        <w:bottom w:val="none" w:sz="0" w:space="0" w:color="auto"/>
        <w:right w:val="none" w:sz="0" w:space="0" w:color="auto"/>
      </w:divBdr>
    </w:div>
    <w:div w:id="19815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em.org.mx/" TargetMode="External" Id="rId8" /><Relationship Type="http://schemas.openxmlformats.org/officeDocument/2006/relationships/hyperlink" Target="https://consultas.curp.gob.mx/CurpSP/html/informacionecurpPS.html"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www.sat.gob.mx/aplicacion/28889/obten-tu-cedula-de-identificacion-fiscal"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yperlink" Target="https://www.ipomex.org.mx/recursos/ipo/files_ipo/2014/8/11/630bc7787b59af912a96a9e1bca1c770.pdf" TargetMode="External" Id="rId15" /><Relationship Type="http://schemas.openxmlformats.org/officeDocument/2006/relationships/theme" Target="theme/theme1.xml" Id="rId23" /><Relationship Type="http://schemas.openxmlformats.org/officeDocument/2006/relationships/image" Target="media/image2.tmp"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1.tmp" Id="rId9" /><Relationship Type="http://schemas.openxmlformats.org/officeDocument/2006/relationships/hyperlink" Target="https://www.gob.mx/segob/renapo/acciones-y-programas/clave-unica-de-registro-de-poblacion-curp-142226" TargetMode="External" Id="rId14" /><Relationship Type="http://schemas.openxmlformats.org/officeDocument/2006/relationships/fontTable" Target="fontTable.xml" Id="rId22" /><Relationship Type="http://schemas.openxmlformats.org/officeDocument/2006/relationships/glossaryDocument" Target="glossary/document.xml" Id="Rf8198801c01c483a"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740050-8ddd-40a8-ac22-fc5d7c37c711}"/>
      </w:docPartPr>
      <w:docPartBody>
        <w:p w14:paraId="14378A3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8038-010A-460C-AFC2-0E3686989D2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2023-05-18T07:07:00.0000000Z</dcterms:created>
  <dcterms:modified xsi:type="dcterms:W3CDTF">2023-06-12T16:52:18.6113042Z</dcterms:modified>
</coreProperties>
</file>