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0EB49510"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A7235">
        <w:rPr>
          <w:rFonts w:ascii="Palatino Linotype" w:eastAsia="Times New Roman" w:hAnsi="Palatino Linotype" w:cs="Arial"/>
          <w:color w:val="000000"/>
          <w:sz w:val="24"/>
          <w:szCs w:val="24"/>
          <w:lang w:eastAsia="es-MX"/>
        </w:rPr>
        <w:t>quince de febrero de dos mil veintitrés</w:t>
      </w:r>
      <w:r w:rsidR="00A63015">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1D5C5C89" w14:textId="799CD178" w:rsidR="00A63015" w:rsidRPr="00CF6C7D" w:rsidRDefault="00B433C9" w:rsidP="00A63015">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641145">
        <w:rPr>
          <w:rFonts w:ascii="Palatino Linotype" w:hAnsi="Palatino Linotype" w:cs="Arial"/>
          <w:b/>
          <w:bCs/>
          <w:sz w:val="24"/>
        </w:rPr>
        <w:t>12455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A63015">
        <w:rPr>
          <w:rFonts w:ascii="Palatino Linotype" w:hAnsi="Palatino Linotype" w:cs="Arial"/>
          <w:b/>
          <w:bCs/>
          <w:sz w:val="24"/>
        </w:rPr>
        <w:t xml:space="preserve">C. </w:t>
      </w:r>
      <w:r w:rsidR="00B83830">
        <w:rPr>
          <w:rFonts w:ascii="Palatino Linotype" w:hAnsi="Palatino Linotype" w:cs="Arial"/>
          <w:b/>
          <w:bCs/>
          <w:sz w:val="24"/>
        </w:rPr>
        <w:t>XXXXXXXXXXXXXXXXXXXX</w:t>
      </w:r>
      <w:r w:rsidR="00317065" w:rsidRPr="00317065">
        <w:rPr>
          <w:rFonts w:ascii="Palatino Linotype" w:hAnsi="Palatino Linotype" w:cs="Arial"/>
          <w:b/>
          <w:bCs/>
          <w:sz w:val="24"/>
        </w:rPr>
        <w:t xml:space="preserve"> </w:t>
      </w:r>
      <w:r w:rsidR="00B83830">
        <w:rPr>
          <w:rFonts w:ascii="Palatino Linotype" w:hAnsi="Palatino Linotype" w:cs="Arial"/>
          <w:b/>
          <w:bCs/>
          <w:sz w:val="24"/>
        </w:rPr>
        <w:t>XXXXXX</w:t>
      </w:r>
      <w:r w:rsidR="00A63015">
        <w:rPr>
          <w:rFonts w:ascii="Palatino Linotype" w:hAnsi="Palatino Linotype" w:cs="Arial"/>
          <w:b/>
          <w:bCs/>
          <w:sz w:val="24"/>
        </w:rPr>
        <w:t xml:space="preserve">, </w:t>
      </w:r>
      <w:r w:rsidR="00A63015">
        <w:rPr>
          <w:rFonts w:ascii="Palatino Linotype" w:hAnsi="Palatino Linotype" w:cs="Arial"/>
          <w:bCs/>
          <w:sz w:val="24"/>
        </w:rPr>
        <w:t xml:space="preserve">en lo sucesivo </w:t>
      </w:r>
      <w:r w:rsidR="00A63015">
        <w:rPr>
          <w:rFonts w:ascii="Palatino Linotype" w:hAnsi="Palatino Linotype" w:cs="Arial"/>
          <w:b/>
          <w:bCs/>
          <w:sz w:val="24"/>
        </w:rPr>
        <w:t xml:space="preserve">El Recurrente, </w:t>
      </w:r>
      <w:r w:rsidR="00A63015">
        <w:rPr>
          <w:rFonts w:ascii="Palatino Linotype" w:hAnsi="Palatino Linotype" w:cs="Arial"/>
          <w:bCs/>
          <w:sz w:val="24"/>
        </w:rPr>
        <w:t xml:space="preserve">en contra de la respuesta del </w:t>
      </w:r>
      <w:r w:rsidR="00641145" w:rsidRPr="00641145">
        <w:rPr>
          <w:rFonts w:ascii="Palatino Linotype" w:hAnsi="Palatino Linotype" w:cs="Arial"/>
          <w:b/>
          <w:sz w:val="24"/>
        </w:rPr>
        <w:t>Ayuntamiento de Ecatepec de Morelos</w:t>
      </w:r>
      <w:r w:rsidR="00A63015">
        <w:rPr>
          <w:rFonts w:ascii="Palatino Linotype" w:hAnsi="Palatino Linotype" w:cs="Arial"/>
          <w:b/>
          <w:sz w:val="24"/>
        </w:rPr>
        <w:t xml:space="preserve">, </w:t>
      </w:r>
      <w:r w:rsidR="00A63015">
        <w:rPr>
          <w:rFonts w:ascii="Palatino Linotype" w:hAnsi="Palatino Linotype" w:cs="Arial"/>
          <w:bCs/>
          <w:sz w:val="24"/>
        </w:rPr>
        <w:t xml:space="preserve">en lo subsecuente </w:t>
      </w:r>
      <w:r w:rsidR="00A63015">
        <w:rPr>
          <w:rFonts w:ascii="Palatino Linotype" w:hAnsi="Palatino Linotype" w:cs="Arial"/>
          <w:b/>
          <w:bCs/>
          <w:sz w:val="24"/>
        </w:rPr>
        <w:t xml:space="preserve">El Sujeto Obligado, </w:t>
      </w:r>
      <w:r w:rsidR="00A63015">
        <w:rPr>
          <w:rFonts w:ascii="Palatino Linotype" w:hAnsi="Palatino Linotype" w:cs="Arial"/>
          <w:bCs/>
          <w:sz w:val="24"/>
        </w:rPr>
        <w:t xml:space="preserve">se procede a dictar la presente resolución. </w:t>
      </w:r>
    </w:p>
    <w:p w14:paraId="3CED7233" w14:textId="77777777" w:rsidR="00C07B2D" w:rsidRDefault="00C07B2D" w:rsidP="00B433C9">
      <w:pPr>
        <w:spacing w:before="240" w:after="240" w:line="360" w:lineRule="auto"/>
        <w:jc w:val="center"/>
        <w:rPr>
          <w:rFonts w:ascii="Palatino Linotype" w:hAnsi="Palatino Linotype"/>
          <w:b/>
          <w:sz w:val="28"/>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7A2AC8" w14:textId="64EC7E35" w:rsidR="00A63015" w:rsidRPr="00C6271F" w:rsidRDefault="00A63015" w:rsidP="00A6301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41145">
        <w:rPr>
          <w:rFonts w:ascii="Palatino Linotype" w:hAnsi="Palatino Linotype" w:cs="Arial"/>
          <w:sz w:val="24"/>
        </w:rPr>
        <w:t xml:space="preserve">dos de junio </w:t>
      </w:r>
      <w:r>
        <w:rPr>
          <w:rFonts w:ascii="Palatino Linotype" w:hAnsi="Palatino Linotype" w:cs="Arial"/>
          <w:sz w:val="24"/>
        </w:rPr>
        <w:t xml:space="preserve">de dos mil veintidós, </w:t>
      </w:r>
      <w:r>
        <w:rPr>
          <w:rFonts w:ascii="Palatino Linotype" w:hAnsi="Palatino Linotype" w:cs="Arial"/>
          <w:b/>
          <w:bCs/>
          <w:sz w:val="24"/>
        </w:rPr>
        <w:t xml:space="preserve">El Recurrente </w:t>
      </w:r>
      <w:r w:rsidRPr="00B22B55">
        <w:rPr>
          <w:rFonts w:ascii="Palatino Linotype" w:hAnsi="Palatino Linotype" w:cs="Arial"/>
          <w:sz w:val="24"/>
        </w:rPr>
        <w:t>presentó a través del 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la solicitud de acceso a la </w:t>
      </w:r>
      <w:r w:rsidRPr="00C6271F">
        <w:rPr>
          <w:rFonts w:ascii="Palatino Linotype" w:hAnsi="Palatino Linotype" w:cs="Arial"/>
          <w:sz w:val="24"/>
        </w:rPr>
        <w:t xml:space="preserve">información, registrada bajo el número de expediente </w:t>
      </w:r>
      <w:r w:rsidR="00641145" w:rsidRPr="00641145">
        <w:rPr>
          <w:rFonts w:ascii="Palatino Linotype" w:hAnsi="Palatino Linotype" w:cs="Arial"/>
          <w:b/>
          <w:bCs/>
          <w:sz w:val="24"/>
        </w:rPr>
        <w:t>00623/ECATEPEC/IP/2022</w:t>
      </w:r>
      <w:r w:rsidRPr="00C6271F">
        <w:rPr>
          <w:rFonts w:ascii="Palatino Linotype" w:hAnsi="Palatino Linotype" w:cs="Arial"/>
          <w:b/>
          <w:bCs/>
          <w:sz w:val="24"/>
        </w:rPr>
        <w:t xml:space="preserve">, </w:t>
      </w:r>
      <w:r w:rsidRPr="00C6271F">
        <w:rPr>
          <w:rFonts w:ascii="Palatino Linotype" w:hAnsi="Palatino Linotype" w:cs="Arial"/>
          <w:sz w:val="24"/>
        </w:rPr>
        <w:t>mediante la cual solicitó lo siguiente:</w:t>
      </w:r>
    </w:p>
    <w:p w14:paraId="56761EE6" w14:textId="1350822C" w:rsidR="00A63015" w:rsidRPr="00A63015" w:rsidRDefault="00A63015" w:rsidP="00A63015">
      <w:pPr>
        <w:pStyle w:val="Citas"/>
        <w:rPr>
          <w:b/>
          <w:bCs/>
          <w:sz w:val="24"/>
        </w:rPr>
      </w:pPr>
      <w:bookmarkStart w:id="0" w:name="_Hlk111572439"/>
      <w:r w:rsidRPr="00C6271F">
        <w:t>“</w:t>
      </w:r>
      <w:r w:rsidR="00641145" w:rsidRPr="00641145">
        <w:t>Se me proporciones la información desglosada del gasto de 160 millones de pesos para instalar fibra óptica para el proyecto de video vigilancia denominado Jaguar, así como el contrato de prestación de servicio que lo avale.</w:t>
      </w:r>
      <w:r>
        <w:t xml:space="preserve">” </w:t>
      </w:r>
      <w:r>
        <w:rPr>
          <w:b/>
          <w:bCs/>
        </w:rPr>
        <w:t>(Sic)</w:t>
      </w:r>
    </w:p>
    <w:bookmarkEnd w:id="0"/>
    <w:p w14:paraId="7F3535B6" w14:textId="4DDC16D1" w:rsidR="00752A9A" w:rsidRPr="00641145"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A través del SAIMEX</w:t>
      </w:r>
      <w:r w:rsidR="00A63015">
        <w:rPr>
          <w:rFonts w:ascii="Palatino Linotype" w:hAnsi="Palatino Linotype" w:cs="Arial"/>
          <w:sz w:val="24"/>
        </w:rPr>
        <w:t xml:space="preserve">. </w:t>
      </w:r>
    </w:p>
    <w:p w14:paraId="3F60888A" w14:textId="77777777" w:rsidR="00641145" w:rsidRDefault="00A63015" w:rsidP="0064114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641145" w:rsidRPr="00165D6E">
        <w:rPr>
          <w:rFonts w:ascii="Palatino Linotype" w:hAnsi="Palatino Linotype" w:cs="Arial"/>
          <w:b/>
          <w:sz w:val="28"/>
          <w:szCs w:val="20"/>
        </w:rPr>
        <w:t xml:space="preserve">De la respuesta </w:t>
      </w:r>
      <w:r w:rsidR="00641145">
        <w:rPr>
          <w:rFonts w:ascii="Palatino Linotype" w:hAnsi="Palatino Linotype" w:cs="Arial"/>
          <w:b/>
          <w:sz w:val="28"/>
          <w:szCs w:val="20"/>
        </w:rPr>
        <w:t>del Sujeto Obligado</w:t>
      </w:r>
      <w:r w:rsidR="00641145" w:rsidRPr="00165D6E">
        <w:rPr>
          <w:rFonts w:ascii="Palatino Linotype" w:hAnsi="Palatino Linotype" w:cs="Arial"/>
          <w:b/>
          <w:sz w:val="28"/>
          <w:szCs w:val="20"/>
        </w:rPr>
        <w:t>.</w:t>
      </w:r>
    </w:p>
    <w:p w14:paraId="7562E6FA" w14:textId="2352D393" w:rsidR="00641145" w:rsidRPr="00600726" w:rsidRDefault="00641145" w:rsidP="0064114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cinco de julio de los corrientes,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2245B101" w14:textId="77777777" w:rsidR="00641145" w:rsidRDefault="00641145" w:rsidP="00641145">
      <w:pPr>
        <w:pStyle w:val="Citas"/>
      </w:pPr>
      <w:bookmarkStart w:id="1" w:name="_Hlk111624603"/>
      <w:r>
        <w:t>“En respuesta a la solicitud recibida, nos permitimos hacer de su conocimiento que con fundamento en el artículo 53, Fracciones: II, V y VI de la Ley de Transparencia y Acceso a la Información Pública del Estado de México y Municipios, le contestamos que:</w:t>
      </w:r>
    </w:p>
    <w:p w14:paraId="66A429AF" w14:textId="77777777" w:rsidR="00641145" w:rsidRDefault="00641145" w:rsidP="00641145">
      <w:pPr>
        <w:pStyle w:val="Citas"/>
      </w:pPr>
      <w:r>
        <w:t>El H. Ayuntamiento Constitucional de Ecatepec de Morelos hace de su conocimiento la respuesta emitida por Tesorería Municipal, la cual se anexa al presente en formato PDF.</w:t>
      </w:r>
    </w:p>
    <w:p w14:paraId="42E012DD" w14:textId="77777777" w:rsidR="00641145" w:rsidRDefault="00641145" w:rsidP="00641145">
      <w:pPr>
        <w:pStyle w:val="Citas"/>
      </w:pPr>
      <w:r>
        <w:t>ATENTAMENTE</w:t>
      </w:r>
    </w:p>
    <w:p w14:paraId="427329A6" w14:textId="29407E88" w:rsidR="00641145" w:rsidRPr="00600726" w:rsidRDefault="00641145" w:rsidP="00641145">
      <w:pPr>
        <w:pStyle w:val="Citas"/>
        <w:rPr>
          <w:b/>
          <w:bCs/>
        </w:rPr>
      </w:pPr>
      <w:r>
        <w:t xml:space="preserve">Lic. Brianda Eunice Iberri Estrada” </w:t>
      </w:r>
      <w:r>
        <w:rPr>
          <w:b/>
          <w:bCs/>
        </w:rPr>
        <w:t>(Sic)</w:t>
      </w:r>
    </w:p>
    <w:bookmarkEnd w:id="1"/>
    <w:p w14:paraId="2735B492" w14:textId="66CFD1B3" w:rsidR="00A63015" w:rsidRPr="00426237" w:rsidRDefault="00641145" w:rsidP="00641145">
      <w:pPr>
        <w:spacing w:before="240" w:line="360" w:lineRule="auto"/>
        <w:ind w:right="850"/>
        <w:jc w:val="both"/>
        <w:rPr>
          <w:rFonts w:ascii="Palatino Linotype" w:hAnsi="Palatino Linotype" w:cs="Arial"/>
          <w:b/>
          <w:bCs/>
          <w:sz w:val="24"/>
          <w:szCs w:val="24"/>
        </w:rPr>
      </w:pPr>
      <w:r w:rsidRPr="00426237">
        <w:rPr>
          <w:rFonts w:ascii="Palatino Linotype" w:hAnsi="Palatino Linotype"/>
          <w:iCs/>
          <w:sz w:val="24"/>
          <w:szCs w:val="24"/>
        </w:rPr>
        <w:t xml:space="preserve">A mayor abundamiento, se advierte que </w:t>
      </w:r>
      <w:r w:rsidRPr="00426237">
        <w:rPr>
          <w:rFonts w:ascii="Palatino Linotype" w:hAnsi="Palatino Linotype"/>
          <w:b/>
          <w:bCs/>
          <w:iCs/>
          <w:sz w:val="24"/>
          <w:szCs w:val="24"/>
        </w:rPr>
        <w:t xml:space="preserve">El Sujeto Obligado </w:t>
      </w:r>
      <w:r w:rsidRPr="00426237">
        <w:rPr>
          <w:rFonts w:ascii="Palatino Linotype" w:hAnsi="Palatino Linotype"/>
          <w:iCs/>
          <w:sz w:val="24"/>
          <w:szCs w:val="24"/>
        </w:rPr>
        <w:t xml:space="preserve">adjuntó </w:t>
      </w:r>
      <w:r w:rsidR="00426237">
        <w:rPr>
          <w:rFonts w:ascii="Palatino Linotype" w:hAnsi="Palatino Linotype"/>
          <w:iCs/>
          <w:sz w:val="24"/>
          <w:szCs w:val="24"/>
        </w:rPr>
        <w:t>el documento electrónico</w:t>
      </w:r>
      <w:r w:rsidRPr="00426237">
        <w:rPr>
          <w:rFonts w:ascii="Palatino Linotype" w:hAnsi="Palatino Linotype"/>
          <w:iCs/>
          <w:sz w:val="24"/>
          <w:szCs w:val="24"/>
        </w:rPr>
        <w:t xml:space="preserve"> </w:t>
      </w:r>
      <w:r w:rsidRPr="00426237">
        <w:rPr>
          <w:rFonts w:ascii="Palatino Linotype" w:hAnsi="Palatino Linotype"/>
          <w:b/>
          <w:bCs/>
          <w:iCs/>
          <w:sz w:val="24"/>
          <w:szCs w:val="24"/>
        </w:rPr>
        <w:t>“</w:t>
      </w:r>
      <w:r w:rsidR="00426237" w:rsidRPr="00426237">
        <w:rPr>
          <w:rFonts w:ascii="Palatino Linotype" w:hAnsi="Palatino Linotype"/>
          <w:b/>
          <w:bCs/>
          <w:iCs/>
          <w:sz w:val="24"/>
          <w:szCs w:val="24"/>
        </w:rPr>
        <w:t>623-2022.pdf</w:t>
      </w:r>
      <w:r w:rsidRPr="00426237">
        <w:rPr>
          <w:rFonts w:ascii="Palatino Linotype" w:hAnsi="Palatino Linotype"/>
          <w:b/>
          <w:bCs/>
          <w:iCs/>
          <w:sz w:val="24"/>
          <w:szCs w:val="24"/>
        </w:rPr>
        <w:t xml:space="preserve">”, </w:t>
      </w:r>
      <w:r w:rsidRPr="00426237">
        <w:rPr>
          <w:rFonts w:ascii="Palatino Linotype" w:hAnsi="Palatino Linotype"/>
          <w:iCs/>
          <w:sz w:val="24"/>
          <w:szCs w:val="24"/>
        </w:rPr>
        <w:t>mismo que se tiene por reproducido en virtud de que serán materia de análisis en el considerando respectivo.</w:t>
      </w:r>
    </w:p>
    <w:p w14:paraId="4DACBAC2" w14:textId="77777777" w:rsidR="00426237" w:rsidRDefault="00426237" w:rsidP="00641145">
      <w:pPr>
        <w:spacing w:before="240" w:line="360" w:lineRule="auto"/>
        <w:jc w:val="both"/>
        <w:rPr>
          <w:rFonts w:ascii="Palatino Linotype" w:hAnsi="Palatino Linotype" w:cs="Arial"/>
          <w:b/>
          <w:sz w:val="28"/>
        </w:rPr>
      </w:pPr>
    </w:p>
    <w:p w14:paraId="0A992BED" w14:textId="77777777" w:rsidR="00426237" w:rsidRDefault="00A63015" w:rsidP="00426237">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426237">
        <w:rPr>
          <w:rFonts w:ascii="Palatino Linotype" w:hAnsi="Palatino Linotype"/>
          <w:b/>
          <w:sz w:val="28"/>
        </w:rPr>
        <w:t>Del recurso de revisión.</w:t>
      </w:r>
    </w:p>
    <w:p w14:paraId="3136D3E1" w14:textId="48AD86CB" w:rsidR="00426237" w:rsidRPr="00CB2DA9" w:rsidRDefault="00426237" w:rsidP="0042623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cinco de julio de dos mil veintidós, el cual fue registrado con el expediente número </w:t>
      </w:r>
      <w:r>
        <w:rPr>
          <w:rFonts w:ascii="Palatino Linotype" w:hAnsi="Palatino Linotype" w:cs="Arial"/>
          <w:b/>
          <w:bCs/>
          <w:sz w:val="24"/>
          <w:szCs w:val="24"/>
        </w:rPr>
        <w:t xml:space="preserve">12455/INFOEM/IP/RR/2022, </w:t>
      </w:r>
      <w:r>
        <w:rPr>
          <w:rFonts w:ascii="Palatino Linotype" w:hAnsi="Palatino Linotype" w:cs="Arial"/>
          <w:sz w:val="24"/>
          <w:szCs w:val="24"/>
        </w:rPr>
        <w:t xml:space="preserve">en el cual arguye las siguientes manifestaciones: </w:t>
      </w:r>
    </w:p>
    <w:p w14:paraId="1F6B1BBB" w14:textId="77777777" w:rsidR="00426237" w:rsidRDefault="00426237" w:rsidP="0042623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B13A93A" w14:textId="1ABE46A9" w:rsidR="00426237" w:rsidRPr="00712E3A" w:rsidRDefault="00426237" w:rsidP="00426237">
      <w:pPr>
        <w:pStyle w:val="Citas"/>
        <w:tabs>
          <w:tab w:val="left" w:pos="3750"/>
        </w:tabs>
        <w:rPr>
          <w:b/>
        </w:rPr>
      </w:pPr>
      <w:r w:rsidRPr="00CB2DA9">
        <w:t>“</w:t>
      </w:r>
      <w:r w:rsidRPr="00426237">
        <w:t>La reserva e la información</w:t>
      </w:r>
      <w:r w:rsidRPr="00CB2DA9">
        <w:t>”</w:t>
      </w:r>
      <w:r w:rsidRPr="003838B4">
        <w:t xml:space="preserve"> </w:t>
      </w:r>
      <w:r w:rsidRPr="00F516E3">
        <w:rPr>
          <w:b/>
          <w:bCs/>
        </w:rPr>
        <w:t>(Sic)</w:t>
      </w:r>
    </w:p>
    <w:p w14:paraId="6C4FFD2B" w14:textId="77777777" w:rsidR="00426237" w:rsidRDefault="00426237" w:rsidP="0042623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745D23E" w14:textId="03E2F5F7" w:rsidR="00641145" w:rsidRPr="00426237" w:rsidRDefault="00426237" w:rsidP="00426237">
      <w:pPr>
        <w:spacing w:before="240" w:line="360" w:lineRule="auto"/>
        <w:ind w:left="851" w:right="425"/>
        <w:jc w:val="both"/>
        <w:rPr>
          <w:rFonts w:ascii="Palatino Linotype" w:hAnsi="Palatino Linotype"/>
          <w:i/>
          <w:iCs/>
          <w:sz w:val="24"/>
          <w:szCs w:val="24"/>
        </w:rPr>
      </w:pPr>
      <w:r w:rsidRPr="00426237">
        <w:rPr>
          <w:rFonts w:ascii="Palatino Linotype" w:hAnsi="Palatino Linotype"/>
          <w:i/>
        </w:rPr>
        <w:t xml:space="preserve">“El sujeto obligado reservó indebidamente la iinformación sin mostrar justificar debidamente el hecho, más aún refiere la realización de un supuesto estudioi para reservarla sin que se precise los elementos de este que lleven a la conclusión de clasificarla como reervada. Por otra parte el sujeto obligado aduce que cuestiones de seguridad pública, sin embargo la solicitud no menoscaba la capacidad de las autoridades de seguridad pública para preservar y resguardar la vida o la salud de las personas, toda vez que el sujeto obligado está en condiciones de mantener en reserva los aspectos técnicos que pudieran derivarse o que pudieran representar riesgo. El que podamos conocer el contrato de los sevricios tampoco afecta el ejercicio de los derechos de las personas ni menoscaba o dificultar las estrategias para combatir las acciones delictivas, toda vez que se trata sólo de elementos técnicos complementarios a las reales estrategias de seguridad.” </w:t>
      </w:r>
      <w:r w:rsidRPr="00426237">
        <w:rPr>
          <w:rFonts w:ascii="Palatino Linotype" w:hAnsi="Palatino Linotype"/>
          <w:b/>
          <w:bCs/>
          <w:i/>
        </w:rPr>
        <w:t>(Sic)</w:t>
      </w:r>
    </w:p>
    <w:p w14:paraId="12BE3AC7" w14:textId="77777777" w:rsidR="00426237" w:rsidRDefault="00426237" w:rsidP="00426237">
      <w:pPr>
        <w:spacing w:before="240" w:line="360" w:lineRule="auto"/>
        <w:jc w:val="both"/>
        <w:rPr>
          <w:rFonts w:ascii="Palatino Linotype" w:hAnsi="Palatino Linotype" w:cs="Arial"/>
          <w:b/>
          <w:sz w:val="28"/>
        </w:rPr>
      </w:pPr>
    </w:p>
    <w:p w14:paraId="11D63D73" w14:textId="77777777" w:rsidR="00426237" w:rsidRDefault="00600726" w:rsidP="0042623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Pr>
          <w:rFonts w:ascii="Palatino Linotype" w:hAnsi="Palatino Linotype" w:cs="Arial"/>
          <w:b/>
          <w:sz w:val="28"/>
        </w:rPr>
        <w:t xml:space="preserve">. </w:t>
      </w:r>
      <w:r w:rsidR="00426237" w:rsidRPr="0087163A">
        <w:rPr>
          <w:rFonts w:ascii="Palatino Linotype" w:hAnsi="Palatino Linotype" w:cs="Arial"/>
          <w:b/>
          <w:sz w:val="28"/>
          <w:szCs w:val="28"/>
        </w:rPr>
        <w:t>Del turno del recurso de revisión.</w:t>
      </w:r>
    </w:p>
    <w:p w14:paraId="259B6E09" w14:textId="34BD86E0" w:rsidR="00426237" w:rsidRPr="00CB2DA9" w:rsidRDefault="00426237" w:rsidP="00426237">
      <w:pPr>
        <w:spacing w:before="240" w:line="360" w:lineRule="auto"/>
        <w:jc w:val="both"/>
      </w:pPr>
      <w:r>
        <w:rPr>
          <w:rFonts w:ascii="Palatino Linotype" w:hAnsi="Palatino Linotype" w:cs="Arial"/>
          <w:sz w:val="24"/>
          <w:szCs w:val="24"/>
        </w:rPr>
        <w:lastRenderedPageBreak/>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once de julio de dos mil veintidós, determinándose en él, un plazo de siete días para que las partes manifestaran lo que a su derecho corresponda en términos del numeral ya citado.</w:t>
      </w:r>
    </w:p>
    <w:p w14:paraId="4DD14BAC" w14:textId="60A3C016" w:rsidR="00B433C9" w:rsidRPr="00426237" w:rsidRDefault="00B433C9" w:rsidP="00CB2DA9">
      <w:pPr>
        <w:pStyle w:val="Citas"/>
        <w:rPr>
          <w:b/>
          <w:sz w:val="24"/>
        </w:rPr>
      </w:pPr>
    </w:p>
    <w:p w14:paraId="652DBB36" w14:textId="77777777" w:rsidR="00426237" w:rsidRPr="00426237" w:rsidRDefault="00CB2DA9" w:rsidP="00426237">
      <w:pPr>
        <w:pStyle w:val="Ttulo2"/>
        <w:spacing w:line="360" w:lineRule="auto"/>
        <w:jc w:val="both"/>
        <w:rPr>
          <w:rFonts w:ascii="Palatino Linotype" w:eastAsia="Palatino Linotype" w:hAnsi="Palatino Linotype"/>
          <w:b/>
          <w:color w:val="000000" w:themeColor="text1"/>
          <w:sz w:val="28"/>
          <w:szCs w:val="24"/>
        </w:rPr>
      </w:pPr>
      <w:r w:rsidRPr="00426237">
        <w:rPr>
          <w:rFonts w:ascii="Palatino Linotype" w:hAnsi="Palatino Linotype" w:cs="Arial"/>
          <w:b/>
          <w:color w:val="000000" w:themeColor="text1"/>
          <w:sz w:val="28"/>
          <w:szCs w:val="24"/>
        </w:rPr>
        <w:t>QUINTO</w:t>
      </w:r>
      <w:r w:rsidR="00B433C9" w:rsidRPr="00426237">
        <w:rPr>
          <w:rFonts w:ascii="Palatino Linotype" w:hAnsi="Palatino Linotype" w:cs="Arial"/>
          <w:b/>
          <w:color w:val="000000" w:themeColor="text1"/>
          <w:sz w:val="28"/>
          <w:szCs w:val="24"/>
        </w:rPr>
        <w:t xml:space="preserve">. </w:t>
      </w:r>
      <w:r w:rsidR="00426237" w:rsidRPr="00426237">
        <w:rPr>
          <w:rFonts w:ascii="Palatino Linotype" w:eastAsia="Palatino Linotype" w:hAnsi="Palatino Linotype"/>
          <w:b/>
          <w:color w:val="000000" w:themeColor="text1"/>
          <w:sz w:val="28"/>
          <w:szCs w:val="24"/>
        </w:rPr>
        <w:t>De la etapa de instrucción.</w:t>
      </w:r>
    </w:p>
    <w:p w14:paraId="2674034D"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r w:rsidRPr="00426237">
        <w:rPr>
          <w:rFonts w:ascii="Palatino Linotype" w:eastAsia="Palatino Linotype" w:hAnsi="Palatino Linotype" w:cs="Palatino Linotype"/>
          <w:color w:val="000000" w:themeColor="text1"/>
          <w:sz w:val="24"/>
          <w:szCs w:val="24"/>
        </w:rPr>
        <w:t>Una vez abierta la etapa de instrucción, se observa que el Sujeto Obligado omitió rendir su Informe Justificado. Asimismo, el Recurrente no presentó manifestaciones, vertió alegatos ni presentó pruebas que a su derecho convinieran.</w:t>
      </w:r>
    </w:p>
    <w:p w14:paraId="4BAF5E0A"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p>
    <w:p w14:paraId="21B780E6" w14:textId="77777777" w:rsidR="00426237" w:rsidRPr="00426237" w:rsidRDefault="00426237" w:rsidP="00426237">
      <w:pPr>
        <w:pStyle w:val="Ttulo2"/>
        <w:spacing w:line="360" w:lineRule="auto"/>
        <w:jc w:val="both"/>
        <w:rPr>
          <w:rFonts w:ascii="Palatino Linotype" w:eastAsia="Palatino Linotype" w:hAnsi="Palatino Linotype"/>
          <w:b/>
          <w:color w:val="000000" w:themeColor="text1"/>
          <w:sz w:val="32"/>
          <w:szCs w:val="24"/>
        </w:rPr>
      </w:pPr>
      <w:r w:rsidRPr="00426237">
        <w:rPr>
          <w:rFonts w:ascii="Palatino Linotype" w:eastAsia="Palatino Linotype" w:hAnsi="Palatino Linotype"/>
          <w:b/>
          <w:color w:val="000000" w:themeColor="text1"/>
          <w:sz w:val="32"/>
          <w:szCs w:val="24"/>
        </w:rPr>
        <w:t>SEXTO. Del cierre de instrucción.</w:t>
      </w:r>
    </w:p>
    <w:p w14:paraId="17D8B42D" w14:textId="6C198839" w:rsidR="00426237" w:rsidRPr="00426237" w:rsidRDefault="00426237" w:rsidP="004262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r w:rsidRPr="00426237">
        <w:rPr>
          <w:rFonts w:ascii="Palatino Linotype" w:eastAsia="Palatino Linotype" w:hAnsi="Palatino Linotype" w:cs="Palatino Linotype"/>
          <w:color w:val="000000" w:themeColor="text1"/>
          <w:sz w:val="24"/>
          <w:szCs w:val="24"/>
        </w:rPr>
        <w:t xml:space="preserve">Así, una vez transcurrido el término legal, se decretó el cierre de instrucción en fecha </w:t>
      </w:r>
      <w:r w:rsidR="00317065">
        <w:rPr>
          <w:rFonts w:ascii="Palatino Linotype" w:eastAsia="Palatino Linotype" w:hAnsi="Palatino Linotype" w:cs="Palatino Linotype"/>
          <w:color w:val="000000" w:themeColor="text1"/>
          <w:sz w:val="24"/>
          <w:szCs w:val="24"/>
        </w:rPr>
        <w:t>veinticuatro</w:t>
      </w:r>
      <w:r w:rsidRPr="00426237">
        <w:rPr>
          <w:rFonts w:ascii="Palatino Linotype" w:eastAsia="Palatino Linotype" w:hAnsi="Palatino Linotype" w:cs="Palatino Linotype"/>
          <w:color w:val="000000" w:themeColor="text1"/>
          <w:sz w:val="24"/>
          <w:szCs w:val="24"/>
        </w:rPr>
        <w:t xml:space="preserve"> de agosto de dos mil veintidós, en términos del artículo 185 fracción VI de la Ley de Transparencia y Acceso a la Información Pública del Estado de México y Municipios, iniciando el término legal para dictar resolución definitiva del asunto.</w:t>
      </w:r>
    </w:p>
    <w:p w14:paraId="6F84D3CC" w14:textId="77777777" w:rsidR="00426237" w:rsidRPr="00233645" w:rsidRDefault="00426237" w:rsidP="00426237">
      <w:pPr>
        <w:pBdr>
          <w:top w:val="nil"/>
          <w:left w:val="nil"/>
          <w:bottom w:val="nil"/>
          <w:right w:val="nil"/>
          <w:between w:val="nil"/>
        </w:pBdr>
        <w:spacing w:line="360" w:lineRule="auto"/>
        <w:contextualSpacing/>
        <w:rPr>
          <w:rFonts w:eastAsia="Palatino Linotype" w:cs="Palatino Linotype"/>
          <w:color w:val="000000"/>
          <w:szCs w:val="24"/>
        </w:rPr>
      </w:pPr>
    </w:p>
    <w:p w14:paraId="55BE34D1" w14:textId="77777777" w:rsidR="00426237" w:rsidRPr="00426237" w:rsidRDefault="00426237" w:rsidP="00426237">
      <w:pPr>
        <w:pStyle w:val="Ttulo2"/>
        <w:spacing w:line="360" w:lineRule="auto"/>
        <w:rPr>
          <w:rFonts w:ascii="Palatino Linotype" w:eastAsiaTheme="minorHAnsi" w:hAnsi="Palatino Linotype"/>
          <w:b/>
          <w:color w:val="000000" w:themeColor="text1"/>
          <w:sz w:val="28"/>
        </w:rPr>
      </w:pPr>
      <w:r w:rsidRPr="00426237">
        <w:rPr>
          <w:rFonts w:ascii="Palatino Linotype" w:eastAsiaTheme="minorHAnsi" w:hAnsi="Palatino Linotype"/>
          <w:b/>
          <w:color w:val="000000" w:themeColor="text1"/>
          <w:sz w:val="28"/>
        </w:rPr>
        <w:t>SÉPTIMO. De la ampliación del término para resolver.</w:t>
      </w:r>
    </w:p>
    <w:p w14:paraId="7CFD0B91" w14:textId="77777777" w:rsidR="00426237" w:rsidRPr="00426237" w:rsidRDefault="00426237" w:rsidP="00426237">
      <w:pPr>
        <w:spacing w:line="360" w:lineRule="auto"/>
        <w:jc w:val="both"/>
        <w:rPr>
          <w:rFonts w:ascii="Palatino Linotype" w:hAnsi="Palatino Linotype"/>
          <w:sz w:val="24"/>
          <w:szCs w:val="24"/>
        </w:rPr>
      </w:pPr>
      <w:r w:rsidRPr="00426237">
        <w:rPr>
          <w:rFonts w:ascii="Palatino Linotype" w:hAnsi="Palatino Linotype"/>
          <w:sz w:val="24"/>
          <w:szCs w:val="24"/>
        </w:rPr>
        <w:t>En fecha siete de septiembre de dos mil veintidós, se amplió el término para resolver el recurso de revisión en términos del artículo 181 párrafo tercero de la Ley de Transparencia y Acceso a la Información Pública del Estado de México y Municipios.</w:t>
      </w:r>
    </w:p>
    <w:p w14:paraId="12B1AB1F" w14:textId="77777777" w:rsidR="00426237" w:rsidRPr="00426237" w:rsidRDefault="00426237" w:rsidP="00426237">
      <w:pPr>
        <w:spacing w:line="360" w:lineRule="auto"/>
        <w:jc w:val="both"/>
        <w:rPr>
          <w:rFonts w:ascii="Palatino Linotype" w:hAnsi="Palatino Linotype"/>
          <w:sz w:val="24"/>
          <w:szCs w:val="24"/>
        </w:rPr>
      </w:pPr>
    </w:p>
    <w:p w14:paraId="44FE780A"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 xml:space="preserve">Este organismo garante no pasa por alto justificar, </w:t>
      </w:r>
      <w:r w:rsidRPr="00426237">
        <w:rPr>
          <w:rFonts w:ascii="Palatino Linotype" w:hAnsi="Palatino Linotype"/>
          <w:bCs/>
          <w:sz w:val="24"/>
          <w:szCs w:val="24"/>
        </w:rPr>
        <w:t xml:space="preserve">que el plazo para emitir resolución en el presente asunto </w:t>
      </w:r>
      <w:r w:rsidRPr="00426237">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4FDED0"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2023C0D5"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426237">
        <w:rPr>
          <w:rFonts w:ascii="Palatino Linotype" w:hAnsi="Palatino Linotype"/>
          <w:bCs/>
          <w:sz w:val="24"/>
          <w:szCs w:val="24"/>
        </w:rPr>
        <w:t>el plazo para emitir resolución</w:t>
      </w:r>
      <w:r w:rsidRPr="00426237">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A97B2E"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7EE75857"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35107F"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6AC69A99"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426237">
        <w:rPr>
          <w:rFonts w:ascii="Palatino Linotype" w:hAnsi="Palatino Linotype"/>
          <w:sz w:val="24"/>
          <w:szCs w:val="24"/>
        </w:rPr>
        <w:lastRenderedPageBreak/>
        <w:t>jurisdiccionales o cuasi jurisdiccionales, tanto por la complejidad de los hechos, como por el número de casos que conocen.</w:t>
      </w:r>
    </w:p>
    <w:p w14:paraId="6025BDD7"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22F0CE6E"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B2C05F7"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32ED8A75" w14:textId="77777777" w:rsidR="00426237" w:rsidRPr="00426237" w:rsidRDefault="00426237" w:rsidP="003D1A00">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426237">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14:paraId="5DE5670B" w14:textId="77777777" w:rsidR="00426237" w:rsidRPr="00426237" w:rsidRDefault="00426237" w:rsidP="003D1A00">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426237">
        <w:rPr>
          <w:rFonts w:ascii="Palatino Linotype" w:eastAsiaTheme="minorHAnsi" w:hAnsi="Palatino Linotype" w:cstheme="minorBidi"/>
          <w:lang w:val="es-ES_tradnl" w:eastAsia="en-US"/>
        </w:rPr>
        <w:t>Actividad Procesal del interesado: Acciones u omisiones del interesado.</w:t>
      </w:r>
    </w:p>
    <w:p w14:paraId="44AF0835" w14:textId="77777777" w:rsidR="00426237" w:rsidRPr="00426237" w:rsidRDefault="00426237" w:rsidP="003D1A00">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426237">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14:paraId="09DAB2B9" w14:textId="77777777" w:rsidR="00426237" w:rsidRPr="00426237" w:rsidRDefault="00426237" w:rsidP="003D1A00">
      <w:pPr>
        <w:pStyle w:val="Prrafodelista"/>
        <w:numPr>
          <w:ilvl w:val="0"/>
          <w:numId w:val="2"/>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426237">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14:paraId="2607120A"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784BD143"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A7EA0F"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37CAF886"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 xml:space="preserve">Argumento que encuentra sustento en la jurisprudencia P./J. 32/92 emitida por el Pleno de la Suprema Corte de Justicia de la Nación de rubro “TÉRMINOS PROCESALES. </w:t>
      </w:r>
      <w:r w:rsidRPr="00426237">
        <w:rPr>
          <w:rFonts w:ascii="Palatino Linotype" w:hAnsi="Palatino Linotype"/>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ACF391"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0608AEB6"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162335F7"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5FDA0C65"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4B1A5A16"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4CFED06A"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r w:rsidRPr="00426237">
        <w:rPr>
          <w:rFonts w:ascii="Palatino Linotype" w:hAnsi="Palatino Linotype"/>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668E44DA" w14:textId="77777777" w:rsidR="00426237" w:rsidRPr="00426237" w:rsidRDefault="00426237" w:rsidP="00426237">
      <w:pPr>
        <w:pBdr>
          <w:top w:val="nil"/>
          <w:left w:val="nil"/>
          <w:bottom w:val="nil"/>
          <w:right w:val="nil"/>
          <w:between w:val="nil"/>
        </w:pBdr>
        <w:spacing w:line="360" w:lineRule="auto"/>
        <w:contextualSpacing/>
        <w:jc w:val="both"/>
        <w:rPr>
          <w:rFonts w:ascii="Palatino Linotype" w:hAnsi="Palatino Linotype"/>
          <w:sz w:val="24"/>
          <w:szCs w:val="24"/>
        </w:rPr>
      </w:pPr>
    </w:p>
    <w:p w14:paraId="454F7370" w14:textId="7AF450EF" w:rsidR="00426237" w:rsidRPr="00426237" w:rsidRDefault="00426237" w:rsidP="00426237">
      <w:pPr>
        <w:pStyle w:val="Prrafodelista"/>
        <w:spacing w:line="360" w:lineRule="auto"/>
        <w:ind w:left="0"/>
        <w:jc w:val="both"/>
        <w:rPr>
          <w:rFonts w:ascii="Palatino Linotype" w:hAnsi="Palatino Linotype" w:cs="Arial"/>
        </w:rPr>
      </w:pPr>
      <w:r w:rsidRPr="00426237">
        <w:rPr>
          <w:rFonts w:ascii="Palatino Linotype" w:eastAsiaTheme="minorHAnsi" w:hAnsi="Palatino Linotype" w:cstheme="minorBidi"/>
          <w:bCs/>
          <w:lang w:eastAsia="en-US"/>
        </w:rPr>
        <w:t>Por ello, este organismo garante comprometido con la tutela de los derechos humanos confiados señala que este exceso del plazo legal para resolver el presente asunto resulta de carácter excepcional.</w:t>
      </w:r>
    </w:p>
    <w:p w14:paraId="2F642F12" w14:textId="77777777" w:rsidR="00480C32" w:rsidRDefault="00480C32" w:rsidP="00426237">
      <w:pPr>
        <w:spacing w:before="240" w:line="360" w:lineRule="auto"/>
        <w:rPr>
          <w:rFonts w:ascii="Palatino Linotype" w:hAnsi="Palatino Linotype" w:cs="Arial"/>
          <w:b/>
          <w:sz w:val="24"/>
        </w:rPr>
      </w:pPr>
    </w:p>
    <w:p w14:paraId="528DBAF8" w14:textId="177645E5"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2C2D9099"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B110D27" w14:textId="77777777" w:rsidR="00844CD2" w:rsidRDefault="00844CD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F6E9A4E" w14:textId="77777777" w:rsidR="00480C32" w:rsidRDefault="00480C32" w:rsidP="00480C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1228937" w14:textId="77777777" w:rsidR="00480C32" w:rsidRPr="00514E66" w:rsidRDefault="00480C32" w:rsidP="00480C3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F6C598" w14:textId="77777777" w:rsidR="00480C32" w:rsidRDefault="00480C32" w:rsidP="00480C3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C1181D2" w14:textId="77777777" w:rsidR="00307615" w:rsidRDefault="00307615" w:rsidP="008F5D20">
      <w:pPr>
        <w:tabs>
          <w:tab w:val="left" w:pos="709"/>
        </w:tabs>
        <w:spacing w:before="240" w:line="360" w:lineRule="auto"/>
        <w:ind w:right="51"/>
        <w:jc w:val="both"/>
        <w:rPr>
          <w:rFonts w:ascii="Palatino Linotype" w:hAnsi="Palatino Linotype"/>
          <w:b/>
          <w:sz w:val="28"/>
          <w:szCs w:val="28"/>
        </w:rPr>
      </w:pPr>
    </w:p>
    <w:p w14:paraId="2FF12C52" w14:textId="6016F713"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390C8B6" w14:textId="77777777" w:rsidR="00CB2DA9" w:rsidRDefault="00CB2DA9" w:rsidP="008F5D20">
      <w:pPr>
        <w:spacing w:after="0" w:line="360" w:lineRule="auto"/>
        <w:jc w:val="both"/>
        <w:rPr>
          <w:rFonts w:ascii="Palatino Linotype" w:eastAsia="Times New Roman" w:hAnsi="Palatino Linotype" w:cs="Times New Roman"/>
          <w:sz w:val="24"/>
          <w:szCs w:val="24"/>
          <w:lang w:eastAsia="es-ES"/>
        </w:rPr>
      </w:pPr>
    </w:p>
    <w:p w14:paraId="1368A4F5" w14:textId="18AB6D6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F13DFFA" w14:textId="17DC512E" w:rsidR="00CB2DA9"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E00B2C" w:rsidRPr="00E00B2C">
        <w:rPr>
          <w:rFonts w:ascii="Palatino Linotype" w:hAnsi="Palatino Linotype"/>
          <w:b/>
          <w:bCs/>
          <w:sz w:val="24"/>
          <w:szCs w:val="24"/>
        </w:rPr>
        <w:t>00623/ECATEPEC/IP/2022</w:t>
      </w:r>
      <w:r w:rsidR="00CB2DA9">
        <w:rPr>
          <w:rFonts w:ascii="Palatino Linotype" w:hAnsi="Palatino Linotype"/>
          <w:b/>
          <w:bCs/>
          <w:sz w:val="24"/>
          <w:szCs w:val="24"/>
        </w:rPr>
        <w:t xml:space="preserve"> </w:t>
      </w:r>
      <w:r w:rsidR="00CB2DA9">
        <w:rPr>
          <w:rFonts w:ascii="Palatino Linotype" w:hAnsi="Palatino Linotype"/>
          <w:sz w:val="24"/>
          <w:szCs w:val="24"/>
        </w:rPr>
        <w:t xml:space="preserve">fueron formulados </w:t>
      </w:r>
      <w:r w:rsidR="00E00B2C">
        <w:rPr>
          <w:rFonts w:ascii="Palatino Linotype" w:hAnsi="Palatino Linotype"/>
          <w:b/>
          <w:bCs/>
          <w:sz w:val="24"/>
          <w:szCs w:val="24"/>
        </w:rPr>
        <w:t>DOS</w:t>
      </w:r>
      <w:r w:rsidR="00CB2DA9">
        <w:rPr>
          <w:rFonts w:ascii="Palatino Linotype" w:hAnsi="Palatino Linotype"/>
          <w:b/>
          <w:bCs/>
          <w:sz w:val="24"/>
          <w:szCs w:val="24"/>
        </w:rPr>
        <w:t xml:space="preserve"> </w:t>
      </w:r>
      <w:r w:rsidR="00CB2DA9">
        <w:rPr>
          <w:rFonts w:ascii="Palatino Linotype" w:hAnsi="Palatino Linotype"/>
          <w:sz w:val="24"/>
          <w:szCs w:val="24"/>
        </w:rPr>
        <w:t>requerimientos en los siguientes términos:</w:t>
      </w:r>
    </w:p>
    <w:p w14:paraId="7A230183" w14:textId="7710799A" w:rsidR="00E00B2C" w:rsidRDefault="00E00B2C" w:rsidP="00D870AC">
      <w:pPr>
        <w:spacing w:before="240" w:line="360" w:lineRule="auto"/>
        <w:jc w:val="both"/>
        <w:rPr>
          <w:rFonts w:ascii="Palatino Linotype" w:hAnsi="Palatino Linotype"/>
          <w:sz w:val="24"/>
          <w:szCs w:val="24"/>
        </w:rPr>
      </w:pPr>
      <w:r>
        <w:rPr>
          <w:rFonts w:ascii="Palatino Linotype" w:hAnsi="Palatino Linotype"/>
          <w:sz w:val="24"/>
          <w:szCs w:val="24"/>
        </w:rPr>
        <w:t>Del proyecto de video vigilancia denominado Jaguar:</w:t>
      </w:r>
    </w:p>
    <w:p w14:paraId="0C91E16A" w14:textId="1106389C" w:rsidR="00CB2DA9" w:rsidRDefault="00CB2DA9" w:rsidP="00CB2DA9">
      <w:pPr>
        <w:pStyle w:val="Citas"/>
      </w:pPr>
      <w:r>
        <w:t xml:space="preserve">1. </w:t>
      </w:r>
      <w:r w:rsidR="00E00B2C">
        <w:t>La i</w:t>
      </w:r>
      <w:r w:rsidR="00E00B2C" w:rsidRPr="00E00B2C">
        <w:t>nformación desglosada del gasto de 160 millones de pesos para instalar fibra óptica</w:t>
      </w:r>
      <w:r w:rsidR="00E00B2C">
        <w:t>.</w:t>
      </w:r>
      <w:r>
        <w:t xml:space="preserve"> </w:t>
      </w:r>
    </w:p>
    <w:p w14:paraId="40B2AD72" w14:textId="2FBC811B" w:rsidR="001C775A" w:rsidRPr="00E242FD" w:rsidRDefault="00CB2DA9" w:rsidP="00E242FD">
      <w:pPr>
        <w:pStyle w:val="Citas"/>
      </w:pPr>
      <w:r>
        <w:t xml:space="preserve">2. </w:t>
      </w:r>
      <w:r w:rsidR="00E00B2C">
        <w:t>E</w:t>
      </w:r>
      <w:r w:rsidR="00E00B2C" w:rsidRPr="00E00B2C">
        <w:t>l contrato de prestación de servicio que lo avale.</w:t>
      </w:r>
      <w:r>
        <w:t xml:space="preserve"> </w:t>
      </w:r>
    </w:p>
    <w:p w14:paraId="2B435D1D" w14:textId="4CD9E6C0" w:rsidR="00E051DA" w:rsidRPr="00E039F1" w:rsidRDefault="00E051DA" w:rsidP="00E051DA">
      <w:pPr>
        <w:spacing w:after="0" w:line="360" w:lineRule="auto"/>
        <w:jc w:val="both"/>
        <w:rPr>
          <w:rFonts w:ascii="Palatino Linotype" w:hAnsi="Palatino Linotype" w:cs="Arial"/>
          <w:sz w:val="24"/>
        </w:rPr>
      </w:pPr>
      <w:r w:rsidRPr="00E039F1">
        <w:rPr>
          <w:rFonts w:ascii="Palatino Linotype" w:hAnsi="Palatino Linotype" w:cs="Arial"/>
          <w:sz w:val="24"/>
        </w:rPr>
        <w:lastRenderedPageBreak/>
        <w:t xml:space="preserve">El </w:t>
      </w:r>
      <w:r w:rsidRPr="00E039F1">
        <w:rPr>
          <w:rFonts w:ascii="Palatino Linotype" w:hAnsi="Palatino Linotype" w:cs="Arial"/>
          <w:b/>
          <w:sz w:val="24"/>
        </w:rPr>
        <w:t>Sujeto Obligado</w:t>
      </w:r>
      <w:r w:rsidRPr="00E039F1">
        <w:rPr>
          <w:rFonts w:ascii="Palatino Linotype" w:hAnsi="Palatino Linotype" w:cs="Arial"/>
          <w:sz w:val="24"/>
        </w:rPr>
        <w:t xml:space="preserve"> dio respuesta por medio del documento electrónico denominado </w:t>
      </w:r>
      <w:r w:rsidRPr="00E039F1">
        <w:rPr>
          <w:rFonts w:ascii="Palatino Linotype" w:hAnsi="Palatino Linotype" w:cs="Arial"/>
          <w:b/>
          <w:sz w:val="24"/>
          <w:szCs w:val="28"/>
        </w:rPr>
        <w:t>“</w:t>
      </w:r>
      <w:r w:rsidRPr="00E051DA">
        <w:rPr>
          <w:rFonts w:ascii="Palatino Linotype" w:hAnsi="Palatino Linotype" w:cs="Arial"/>
          <w:b/>
          <w:sz w:val="24"/>
          <w:szCs w:val="28"/>
        </w:rPr>
        <w:t>623-2022.pdf</w:t>
      </w:r>
      <w:r w:rsidRPr="00E039F1">
        <w:rPr>
          <w:rFonts w:ascii="Palatino Linotype" w:hAnsi="Palatino Linotype" w:cs="Arial"/>
          <w:b/>
          <w:sz w:val="24"/>
          <w:szCs w:val="28"/>
        </w:rPr>
        <w:t>”</w:t>
      </w:r>
      <w:r w:rsidRPr="00E039F1">
        <w:rPr>
          <w:rFonts w:ascii="Palatino Linotype" w:hAnsi="Palatino Linotype" w:cs="Arial"/>
          <w:b/>
          <w:sz w:val="24"/>
        </w:rPr>
        <w:t>,</w:t>
      </w:r>
      <w:r w:rsidRPr="00E039F1">
        <w:rPr>
          <w:rFonts w:ascii="Palatino Linotype" w:hAnsi="Palatino Linotype" w:cs="Arial"/>
          <w:sz w:val="24"/>
        </w:rPr>
        <w:t xml:space="preserve"> el cual se advierte el contenido siguiente:</w:t>
      </w:r>
    </w:p>
    <w:p w14:paraId="281D29C6" w14:textId="77777777" w:rsidR="00074BA8" w:rsidRPr="00074BA8" w:rsidRDefault="00E051DA" w:rsidP="00E051DA">
      <w:pPr>
        <w:pStyle w:val="Prrafodelista"/>
        <w:numPr>
          <w:ilvl w:val="0"/>
          <w:numId w:val="5"/>
        </w:numPr>
        <w:spacing w:before="240" w:line="360" w:lineRule="auto"/>
        <w:jc w:val="both"/>
        <w:rPr>
          <w:rFonts w:ascii="Palatino Linotype" w:hAnsi="Palatino Linotype" w:cs="Arial"/>
        </w:rPr>
      </w:pPr>
      <w:r w:rsidRPr="00E051DA">
        <w:rPr>
          <w:rFonts w:ascii="Palatino Linotype" w:hAnsi="Palatino Linotype" w:cs="Arial"/>
          <w:b/>
          <w:szCs w:val="28"/>
        </w:rPr>
        <w:t>623-2022.pdf:</w:t>
      </w:r>
      <w:r w:rsidRPr="00E051DA">
        <w:rPr>
          <w:rFonts w:ascii="Palatino Linotype" w:hAnsi="Palatino Linotype" w:cs="Arial"/>
          <w:szCs w:val="28"/>
        </w:rPr>
        <w:t xml:space="preserve"> contiene </w:t>
      </w:r>
      <w:r>
        <w:rPr>
          <w:rFonts w:ascii="Palatino Linotype" w:hAnsi="Palatino Linotype" w:cs="Arial"/>
          <w:szCs w:val="28"/>
        </w:rPr>
        <w:t xml:space="preserve">el oficio TM/ECA/03657/2022, Emitido por la Tesorera Municipal, mediante el cual medularmente refiere que la información requerida mediante solicitud de acceso a la información, se encuentra con la limitante de “Información Reservada”, </w:t>
      </w:r>
      <w:r w:rsidR="00207AB3">
        <w:rPr>
          <w:rFonts w:ascii="Palatino Linotype" w:hAnsi="Palatino Linotype" w:cs="Arial"/>
          <w:szCs w:val="28"/>
        </w:rPr>
        <w:t>asimismo refiere que, todo lo referente a la tecnología 4K, la fibra óptica y los accesorios que integran el Proyecto de Vídeo Vigilancia denominado Jaguar, buscan establecer objetivos legales, que se traduzcan en mayor seguridad para los gobernados, por lo anteriormente expuesto, se precis</w:t>
      </w:r>
      <w:r w:rsidR="00074BA8">
        <w:rPr>
          <w:rFonts w:ascii="Palatino Linotype" w:hAnsi="Palatino Linotype" w:cs="Arial"/>
          <w:szCs w:val="28"/>
        </w:rPr>
        <w:t>a que, respecto a lo solicitado, la Tesorería Municipal reitera que la difusión de datos e información requerida vulnera un interés social jurídicamente protegido.</w:t>
      </w:r>
    </w:p>
    <w:p w14:paraId="7D3314DC" w14:textId="771732C1" w:rsidR="00C10621" w:rsidRPr="00E242FD" w:rsidRDefault="0018347D" w:rsidP="00D870AC">
      <w:pPr>
        <w:spacing w:before="240" w:line="360" w:lineRule="auto"/>
        <w:jc w:val="both"/>
        <w:rPr>
          <w:rFonts w:ascii="Palatino Linotype" w:hAnsi="Palatino Linotype"/>
          <w:sz w:val="28"/>
          <w:szCs w:val="24"/>
        </w:rPr>
      </w:pPr>
      <w:r w:rsidRPr="00E242FD">
        <w:rPr>
          <w:rFonts w:ascii="Palatino Linotype" w:hAnsi="Palatino Linotype" w:cs="Arial"/>
          <w:sz w:val="24"/>
        </w:rPr>
        <w:t xml:space="preserve">De lo expuesto con anterioridad, se desprende que </w:t>
      </w:r>
      <w:r w:rsidRPr="00E242FD">
        <w:rPr>
          <w:rFonts w:ascii="Palatino Linotype" w:hAnsi="Palatino Linotype" w:cs="Arial"/>
          <w:b/>
          <w:sz w:val="24"/>
        </w:rPr>
        <w:t xml:space="preserve">El Sujeto Obligado </w:t>
      </w:r>
      <w:r w:rsidRPr="00E242FD">
        <w:rPr>
          <w:rFonts w:ascii="Palatino Linotype" w:hAnsi="Palatino Linotype" w:cs="Arial"/>
          <w:sz w:val="24"/>
        </w:rPr>
        <w:t xml:space="preserve">se auxilia de diversas Direcciones, Subdirecciones, Departamentos y Unidades Administrativas para cumplir con sus fines y objetivos, resultando de nuestro más amplio interés la Tesorería Municipal, Secretaría del Ayuntamiento, Dirección General de Seguridad Pública y Vialidad, Dirección General de Administración, así como la Dirección General de Desarrollo Económico y Empresarial. </w:t>
      </w:r>
    </w:p>
    <w:p w14:paraId="220BACB5" w14:textId="162A4764" w:rsidR="0018347D" w:rsidRDefault="00125828" w:rsidP="00D870AC">
      <w:pPr>
        <w:spacing w:before="240" w:line="360" w:lineRule="auto"/>
        <w:jc w:val="both"/>
        <w:rPr>
          <w:rFonts w:ascii="Palatino Linotype" w:hAnsi="Palatino Linotype" w:cs="Arial"/>
          <w:sz w:val="24"/>
          <w:szCs w:val="24"/>
        </w:rPr>
      </w:pPr>
      <w:r w:rsidRPr="00125828">
        <w:rPr>
          <w:rFonts w:ascii="Palatino Linotype" w:hAnsi="Palatino Linotype" w:cs="Arial"/>
          <w:sz w:val="24"/>
          <w:szCs w:val="24"/>
        </w:rPr>
        <w:t>En virtud de lo anterior, para delimitar las fronteras conceptuales de la</w:t>
      </w:r>
      <w:r>
        <w:rPr>
          <w:rFonts w:ascii="Palatino Linotype" w:hAnsi="Palatino Linotype" w:cs="Arial"/>
          <w:sz w:val="24"/>
          <w:szCs w:val="24"/>
        </w:rPr>
        <w:t>s</w:t>
      </w:r>
      <w:r w:rsidRPr="00125828">
        <w:rPr>
          <w:rFonts w:ascii="Palatino Linotype" w:hAnsi="Palatino Linotype" w:cs="Arial"/>
          <w:sz w:val="24"/>
          <w:szCs w:val="24"/>
        </w:rPr>
        <w:t xml:space="preserve"> unidad</w:t>
      </w:r>
      <w:r>
        <w:rPr>
          <w:rFonts w:ascii="Palatino Linotype" w:hAnsi="Palatino Linotype" w:cs="Arial"/>
          <w:sz w:val="24"/>
          <w:szCs w:val="24"/>
        </w:rPr>
        <w:t>es</w:t>
      </w:r>
      <w:r w:rsidRPr="00125828">
        <w:rPr>
          <w:rFonts w:ascii="Palatino Linotype" w:hAnsi="Palatino Linotype" w:cs="Arial"/>
          <w:sz w:val="24"/>
          <w:szCs w:val="24"/>
        </w:rPr>
        <w:t xml:space="preserve"> administrativa</w:t>
      </w:r>
      <w:r>
        <w:rPr>
          <w:rFonts w:ascii="Palatino Linotype" w:hAnsi="Palatino Linotype" w:cs="Arial"/>
          <w:sz w:val="24"/>
          <w:szCs w:val="24"/>
        </w:rPr>
        <w:t>s</w:t>
      </w:r>
      <w:r w:rsidRPr="00125828">
        <w:rPr>
          <w:rFonts w:ascii="Palatino Linotype" w:hAnsi="Palatino Linotype" w:cs="Arial"/>
          <w:sz w:val="24"/>
          <w:szCs w:val="24"/>
        </w:rPr>
        <w:t xml:space="preserve"> en cita, resulta oportuno traer a colación</w:t>
      </w:r>
      <w:r>
        <w:rPr>
          <w:rFonts w:ascii="Palatino Linotype" w:hAnsi="Palatino Linotype" w:cs="Arial"/>
          <w:sz w:val="24"/>
          <w:szCs w:val="24"/>
        </w:rPr>
        <w:t xml:space="preserve"> </w:t>
      </w:r>
      <w:r w:rsidR="00C02672">
        <w:rPr>
          <w:rFonts w:ascii="Palatino Linotype" w:hAnsi="Palatino Linotype" w:cs="Arial"/>
          <w:sz w:val="24"/>
          <w:szCs w:val="24"/>
        </w:rPr>
        <w:t xml:space="preserve">el artículo </w:t>
      </w:r>
      <w:r w:rsidR="00515BE3" w:rsidRPr="00515BE3">
        <w:rPr>
          <w:rFonts w:ascii="Palatino Linotype" w:hAnsi="Palatino Linotype" w:cs="Arial"/>
          <w:sz w:val="24"/>
          <w:szCs w:val="24"/>
        </w:rPr>
        <w:t>91 fracción XI, 95, fracciones I, IV, V, XVI, XVII, 101</w:t>
      </w:r>
      <w:r w:rsidR="00C02672">
        <w:rPr>
          <w:rFonts w:ascii="Palatino Linotype" w:hAnsi="Palatino Linotype" w:cs="Arial"/>
          <w:sz w:val="24"/>
          <w:szCs w:val="24"/>
        </w:rPr>
        <w:t xml:space="preserve">de la Ley Orgánica Municipal del Estado de México; </w:t>
      </w:r>
      <w:r w:rsidR="001F4AB8">
        <w:rPr>
          <w:rFonts w:ascii="Palatino Linotype" w:hAnsi="Palatino Linotype" w:cs="Arial"/>
          <w:sz w:val="24"/>
          <w:szCs w:val="24"/>
        </w:rPr>
        <w:lastRenderedPageBreak/>
        <w:t xml:space="preserve">así como los numerales </w:t>
      </w:r>
      <w:r w:rsidR="007B5904">
        <w:rPr>
          <w:rFonts w:ascii="Palatino Linotype" w:hAnsi="Palatino Linotype" w:cs="Arial"/>
          <w:sz w:val="24"/>
          <w:szCs w:val="24"/>
        </w:rPr>
        <w:t>45, 49</w:t>
      </w:r>
      <w:r w:rsidR="001F4AB8">
        <w:rPr>
          <w:rFonts w:ascii="Palatino Linotype" w:hAnsi="Palatino Linotype" w:cs="Arial"/>
          <w:sz w:val="24"/>
          <w:szCs w:val="24"/>
        </w:rPr>
        <w:t xml:space="preserve"> del Bando Municipal de </w:t>
      </w:r>
      <w:r w:rsidR="007B5904">
        <w:rPr>
          <w:rFonts w:ascii="Palatino Linotype" w:hAnsi="Palatino Linotype" w:cs="Arial"/>
          <w:sz w:val="24"/>
          <w:szCs w:val="24"/>
        </w:rPr>
        <w:t>Ecatepec de Morelos</w:t>
      </w:r>
      <w:r w:rsidR="001F4AB8">
        <w:rPr>
          <w:rFonts w:ascii="Palatino Linotype" w:hAnsi="Palatino Linotype" w:cs="Arial"/>
          <w:sz w:val="24"/>
          <w:szCs w:val="24"/>
        </w:rPr>
        <w:t xml:space="preserve">, porciones normativas que disponen a la literalidad lo siguiente: </w:t>
      </w:r>
    </w:p>
    <w:p w14:paraId="355F0963" w14:textId="77777777" w:rsidR="00E702C1" w:rsidRPr="00704BD8" w:rsidRDefault="00E702C1" w:rsidP="00E702C1">
      <w:pPr>
        <w:pStyle w:val="Citas"/>
        <w:jc w:val="center"/>
        <w:rPr>
          <w:b/>
          <w:bCs/>
          <w:sz w:val="24"/>
          <w:szCs w:val="24"/>
        </w:rPr>
      </w:pPr>
      <w:r w:rsidRPr="00704BD8">
        <w:rPr>
          <w:b/>
          <w:bCs/>
          <w:sz w:val="24"/>
          <w:szCs w:val="24"/>
        </w:rPr>
        <w:t>LEY ORGÁNICA MUNICIPAL DEL ESTADO DE MÉXICO</w:t>
      </w:r>
    </w:p>
    <w:p w14:paraId="4C4E56AD" w14:textId="5EEC0F04" w:rsidR="00AF37CE" w:rsidRDefault="00E702C1" w:rsidP="00E702C1">
      <w:pPr>
        <w:pStyle w:val="Citas"/>
      </w:pPr>
      <w:r>
        <w:t>“</w:t>
      </w:r>
      <w:r w:rsidR="00AF37CE">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109059D" w14:textId="5A61C5E1" w:rsidR="00AF37CE" w:rsidRDefault="00AF37CE" w:rsidP="00E702C1">
      <w:pPr>
        <w:pStyle w:val="Citas"/>
      </w:pPr>
      <w:r>
        <w:t>(…)</w:t>
      </w:r>
    </w:p>
    <w:p w14:paraId="38339CFA" w14:textId="77777777" w:rsidR="00AF37CE" w:rsidRPr="00FF0389" w:rsidRDefault="00AF37CE" w:rsidP="00E702C1">
      <w:pPr>
        <w:pStyle w:val="Citas"/>
        <w:rPr>
          <w:b/>
          <w:bCs/>
          <w:u w:val="single"/>
        </w:rPr>
      </w:pPr>
      <w:r w:rsidRPr="00FF0389">
        <w:rPr>
          <w:b/>
          <w:bCs/>
          <w:u w:val="single"/>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73F13E5F" w14:textId="1D2DA80E" w:rsidR="00AF37CE" w:rsidRDefault="00AF37CE" w:rsidP="00E702C1">
      <w:pPr>
        <w:pStyle w:val="Citas"/>
      </w:pPr>
      <w: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13414C73" w14:textId="14FFCF16" w:rsidR="00AF37CE" w:rsidRDefault="00515BE3" w:rsidP="00515BE3">
      <w:pPr>
        <w:pStyle w:val="Citas"/>
      </w:pPr>
      <w:r>
        <w:t>(…)</w:t>
      </w:r>
    </w:p>
    <w:p w14:paraId="19F7DA6F" w14:textId="1827DCCD" w:rsidR="00E702C1" w:rsidRDefault="00E702C1" w:rsidP="00E702C1">
      <w:pPr>
        <w:pStyle w:val="Citas"/>
      </w:pPr>
      <w:r>
        <w:t xml:space="preserve">Artículo 95.- Son atribuciones del tesorero municipal: </w:t>
      </w:r>
    </w:p>
    <w:p w14:paraId="54838208" w14:textId="77777777" w:rsidR="00E702C1" w:rsidRDefault="00E702C1" w:rsidP="00E702C1">
      <w:pPr>
        <w:pStyle w:val="Citas"/>
      </w:pPr>
      <w:r>
        <w:lastRenderedPageBreak/>
        <w:t>I. Administrar la hacienda pública municipal, de conformidad con las disposiciones legales aplicables;</w:t>
      </w:r>
    </w:p>
    <w:p w14:paraId="54203F1A" w14:textId="77777777" w:rsidR="00E702C1" w:rsidRDefault="00E702C1" w:rsidP="00E702C1">
      <w:pPr>
        <w:pStyle w:val="Citas"/>
      </w:pPr>
      <w:r>
        <w:t>(…)</w:t>
      </w:r>
    </w:p>
    <w:p w14:paraId="7421AC3F" w14:textId="4A44DCC1" w:rsidR="00E702C1" w:rsidRDefault="00E702C1" w:rsidP="00E702C1">
      <w:pPr>
        <w:pStyle w:val="Citas"/>
        <w:rPr>
          <w:b/>
          <w:bCs/>
          <w:u w:val="single"/>
        </w:rPr>
      </w:pPr>
      <w:r w:rsidRPr="00B91BCB">
        <w:rPr>
          <w:b/>
          <w:bCs/>
          <w:u w:val="single"/>
        </w:rPr>
        <w:t>IV. Llevar los registros contables, financieros y administrativos de los ingresos, egresos, e inventarios;</w:t>
      </w:r>
    </w:p>
    <w:p w14:paraId="4ED5C7C1" w14:textId="2433A30C" w:rsidR="00C02672" w:rsidRPr="00B91BCB" w:rsidRDefault="00C02672" w:rsidP="00E702C1">
      <w:pPr>
        <w:pStyle w:val="Citas"/>
        <w:rPr>
          <w:b/>
          <w:bCs/>
          <w:u w:val="single"/>
        </w:rPr>
      </w:pPr>
      <w:r>
        <w:t>V. Proporcionar oportunamente al ayuntamiento todos los datos o informes que sean necesarios para la formulación del Presupuesto de Egresos Municipales, vigilando que se ajuste a las disposiciones de esta Ley y otros ordenamientos aplicables;</w:t>
      </w:r>
    </w:p>
    <w:p w14:paraId="4AD9EAFE" w14:textId="26B885C2" w:rsidR="00E702C1" w:rsidRDefault="00E702C1" w:rsidP="00E702C1">
      <w:pPr>
        <w:pStyle w:val="Citas"/>
      </w:pPr>
      <w:r>
        <w:t>(…)</w:t>
      </w:r>
    </w:p>
    <w:p w14:paraId="6A514159" w14:textId="77777777" w:rsidR="00C02672" w:rsidRDefault="00C02672" w:rsidP="00E702C1">
      <w:pPr>
        <w:pStyle w:val="Citas"/>
      </w:pPr>
      <w:r>
        <w:t xml:space="preserve">XVI. Glosar oportunamente las cuentas del ayuntamiento; </w:t>
      </w:r>
    </w:p>
    <w:p w14:paraId="0FF03454" w14:textId="1E30AA9C" w:rsidR="00C02672" w:rsidRDefault="00C02672" w:rsidP="00E702C1">
      <w:pPr>
        <w:pStyle w:val="Citas"/>
      </w:pPr>
      <w: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4C0DD7F2" w14:textId="33BCC5B2" w:rsidR="00C02672" w:rsidRDefault="00C02672" w:rsidP="00E702C1">
      <w:pPr>
        <w:pStyle w:val="Citas"/>
      </w:pPr>
      <w:r>
        <w:t>(…)</w:t>
      </w:r>
    </w:p>
    <w:p w14:paraId="4ADD20FA" w14:textId="77777777" w:rsidR="0018347D" w:rsidRDefault="0018347D" w:rsidP="00E702C1">
      <w:pPr>
        <w:pStyle w:val="Citas"/>
      </w:pPr>
      <w:r>
        <w:t xml:space="preserve">Artículo 101.- El proyecto del presupuesto de egresos se integrará básicamente con: I. Los programas en que se señalen objetivos, metas y unidades responsables para su ejecución, así como la valuación estimada del programa; </w:t>
      </w:r>
    </w:p>
    <w:p w14:paraId="5C2C7955" w14:textId="77777777" w:rsidR="0018347D" w:rsidRDefault="0018347D" w:rsidP="00E702C1">
      <w:pPr>
        <w:pStyle w:val="Citas"/>
      </w:pPr>
      <w:r>
        <w:t xml:space="preserve">II. Estimación de los ingresos y gastos del ejercicio fiscal calendarizados; </w:t>
      </w:r>
    </w:p>
    <w:p w14:paraId="0BD87A6D" w14:textId="6DB1B455" w:rsidR="00CD5FF7" w:rsidRPr="00E242FD" w:rsidRDefault="0018347D" w:rsidP="00E242FD">
      <w:pPr>
        <w:pStyle w:val="Citas"/>
        <w:rPr>
          <w:b/>
          <w:bCs/>
        </w:rPr>
      </w:pPr>
      <w:r>
        <w:lastRenderedPageBreak/>
        <w:t>III. Situación de la deuda pública, incluyendo el contingente económico de los litigios laborales en los que el ayuntamiento forme parte</w:t>
      </w:r>
      <w:r w:rsidR="00FF0389">
        <w:t xml:space="preserve">” </w:t>
      </w:r>
      <w:r w:rsidR="00FF0389">
        <w:rPr>
          <w:b/>
          <w:bCs/>
        </w:rPr>
        <w:t>(Sic)</w:t>
      </w:r>
    </w:p>
    <w:p w14:paraId="33D1B21F" w14:textId="71823FA9" w:rsidR="00C02672" w:rsidRPr="00E95D21" w:rsidRDefault="00E95D21" w:rsidP="00E95D21">
      <w:pPr>
        <w:pStyle w:val="Citas"/>
        <w:jc w:val="center"/>
        <w:rPr>
          <w:b/>
          <w:bCs/>
        </w:rPr>
      </w:pPr>
      <w:r w:rsidRPr="00E95D21">
        <w:rPr>
          <w:b/>
          <w:bCs/>
          <w:sz w:val="24"/>
          <w:szCs w:val="24"/>
        </w:rPr>
        <w:t xml:space="preserve">BANDO MUNICIPAL DE </w:t>
      </w:r>
      <w:r w:rsidR="00D55683">
        <w:rPr>
          <w:b/>
          <w:bCs/>
          <w:sz w:val="24"/>
          <w:szCs w:val="24"/>
        </w:rPr>
        <w:t>ECATEPEC DE MORELOS</w:t>
      </w:r>
    </w:p>
    <w:p w14:paraId="630AC815" w14:textId="77777777" w:rsidR="00D55683" w:rsidRDefault="00FF0389" w:rsidP="00D55683">
      <w:pPr>
        <w:pStyle w:val="Citas"/>
      </w:pPr>
      <w:r w:rsidRPr="00D55683">
        <w:rPr>
          <w:b/>
          <w:bCs/>
        </w:rPr>
        <w:t>“</w:t>
      </w:r>
      <w:r w:rsidR="00D55683" w:rsidRPr="00D55683">
        <w:rPr>
          <w:b/>
        </w:rPr>
        <w:t>Artículo 43.</w:t>
      </w:r>
      <w:r w:rsidR="00D55683">
        <w:t xml:space="preserve"> Para el ejercicio de sus atribuciones, tanto el H. Ayuntamiento como el Presidente Municipal se auxiliarán de las siguientes dependencias que estarán subordinadas a este último:</w:t>
      </w:r>
    </w:p>
    <w:p w14:paraId="40F2F7C0" w14:textId="4C7181C1" w:rsidR="00D55683" w:rsidRDefault="00D55683" w:rsidP="003D1A00">
      <w:pPr>
        <w:pStyle w:val="Citas"/>
        <w:numPr>
          <w:ilvl w:val="0"/>
          <w:numId w:val="3"/>
        </w:numPr>
      </w:pPr>
      <w:r>
        <w:t xml:space="preserve">Secretaría del Ayuntamiento; </w:t>
      </w:r>
    </w:p>
    <w:p w14:paraId="529F83F4" w14:textId="77777777" w:rsidR="00D55683" w:rsidRPr="00D55683" w:rsidRDefault="00D55683" w:rsidP="003D1A00">
      <w:pPr>
        <w:pStyle w:val="Citas"/>
        <w:numPr>
          <w:ilvl w:val="0"/>
          <w:numId w:val="3"/>
        </w:numPr>
        <w:rPr>
          <w:b/>
          <w:u w:val="single"/>
        </w:rPr>
      </w:pPr>
      <w:r>
        <w:t xml:space="preserve"> </w:t>
      </w:r>
      <w:r w:rsidRPr="00D55683">
        <w:rPr>
          <w:b/>
          <w:u w:val="single"/>
        </w:rPr>
        <w:t xml:space="preserve">Tesorería Municipal; </w:t>
      </w:r>
    </w:p>
    <w:p w14:paraId="6403B659" w14:textId="77777777" w:rsidR="00D55683" w:rsidRDefault="00D55683" w:rsidP="003D1A00">
      <w:pPr>
        <w:pStyle w:val="Citas"/>
        <w:numPr>
          <w:ilvl w:val="0"/>
          <w:numId w:val="3"/>
        </w:numPr>
      </w:pPr>
      <w:r>
        <w:t xml:space="preserve">Contraloría Interna Municipal; </w:t>
      </w:r>
    </w:p>
    <w:p w14:paraId="6820BB92" w14:textId="77777777" w:rsidR="00D55683" w:rsidRDefault="00D55683" w:rsidP="003D1A00">
      <w:pPr>
        <w:pStyle w:val="Citas"/>
        <w:numPr>
          <w:ilvl w:val="0"/>
          <w:numId w:val="3"/>
        </w:numPr>
      </w:pPr>
      <w:r>
        <w:t xml:space="preserve">Las Direcciones de: </w:t>
      </w:r>
    </w:p>
    <w:p w14:paraId="15066AE8" w14:textId="77777777" w:rsidR="00D55683" w:rsidRDefault="00D55683" w:rsidP="00D55683">
      <w:pPr>
        <w:pStyle w:val="Citas"/>
        <w:ind w:left="1571"/>
      </w:pPr>
      <w:r>
        <w:t xml:space="preserve">a. </w:t>
      </w:r>
      <w:r w:rsidRPr="00D55683">
        <w:rPr>
          <w:b/>
          <w:u w:val="single"/>
        </w:rPr>
        <w:t>Administración;</w:t>
      </w:r>
      <w:r>
        <w:t xml:space="preserve"> </w:t>
      </w:r>
    </w:p>
    <w:p w14:paraId="5ADEDED6" w14:textId="77777777" w:rsidR="00D55683" w:rsidRDefault="00D55683" w:rsidP="00D55683">
      <w:pPr>
        <w:pStyle w:val="Citas"/>
        <w:ind w:left="1571"/>
      </w:pPr>
      <w:r>
        <w:t xml:space="preserve">b. Bienestar; </w:t>
      </w:r>
    </w:p>
    <w:p w14:paraId="2E54E378" w14:textId="77777777" w:rsidR="00D55683" w:rsidRDefault="00D55683" w:rsidP="00D55683">
      <w:pPr>
        <w:pStyle w:val="Citas"/>
        <w:ind w:left="1571"/>
      </w:pPr>
      <w:r>
        <w:t xml:space="preserve">c. Comunicación Social; </w:t>
      </w:r>
    </w:p>
    <w:p w14:paraId="704925B8" w14:textId="77777777" w:rsidR="00D55683" w:rsidRDefault="00D55683" w:rsidP="00D55683">
      <w:pPr>
        <w:pStyle w:val="Citas"/>
        <w:ind w:left="1571"/>
      </w:pPr>
      <w:r>
        <w:t xml:space="preserve">d. Desarrollo Económico; </w:t>
      </w:r>
    </w:p>
    <w:p w14:paraId="4390CFC7" w14:textId="77777777" w:rsidR="00D55683" w:rsidRDefault="00D55683" w:rsidP="00D55683">
      <w:pPr>
        <w:pStyle w:val="Citas"/>
        <w:ind w:left="1571"/>
      </w:pPr>
      <w:r>
        <w:t xml:space="preserve">e. Desarrollo Urbano y Obras Públicas; </w:t>
      </w:r>
    </w:p>
    <w:p w14:paraId="36FBBD60" w14:textId="77777777" w:rsidR="00D55683" w:rsidRDefault="00D55683" w:rsidP="00D55683">
      <w:pPr>
        <w:pStyle w:val="Citas"/>
        <w:ind w:left="1571"/>
      </w:pPr>
      <w:r>
        <w:t xml:space="preserve">f. Diversidad y Atención a la Población LGBTTTIQ+; </w:t>
      </w:r>
    </w:p>
    <w:p w14:paraId="08170FCD" w14:textId="77777777" w:rsidR="00D55683" w:rsidRDefault="00D55683" w:rsidP="00D55683">
      <w:pPr>
        <w:pStyle w:val="Citas"/>
        <w:ind w:left="1571"/>
      </w:pPr>
      <w:r>
        <w:t xml:space="preserve">g. Educación y Cultura; </w:t>
      </w:r>
    </w:p>
    <w:p w14:paraId="000EFF09" w14:textId="77777777" w:rsidR="00D55683" w:rsidRDefault="00D55683" w:rsidP="00D55683">
      <w:pPr>
        <w:pStyle w:val="Citas"/>
        <w:ind w:left="1571"/>
      </w:pPr>
      <w:r>
        <w:t xml:space="preserve">h. Gobierno; </w:t>
      </w:r>
    </w:p>
    <w:p w14:paraId="00621300" w14:textId="5A5AAF25" w:rsidR="00C10621" w:rsidRDefault="00D55683" w:rsidP="00D55683">
      <w:pPr>
        <w:pStyle w:val="Citas"/>
        <w:ind w:left="1571"/>
      </w:pPr>
      <w:r>
        <w:lastRenderedPageBreak/>
        <w:t>i. Instituto Municipal de las Mujeres e Igualdad de Género;</w:t>
      </w:r>
    </w:p>
    <w:p w14:paraId="63FE0518" w14:textId="0D677DD3" w:rsidR="00D55683" w:rsidRDefault="00D55683" w:rsidP="00D55683">
      <w:pPr>
        <w:pStyle w:val="Citas"/>
        <w:ind w:left="1571"/>
      </w:pPr>
      <w:r>
        <w:t>(…)</w:t>
      </w:r>
    </w:p>
    <w:p w14:paraId="6F0180F2" w14:textId="113936B2" w:rsidR="007B5904" w:rsidRDefault="007B5904" w:rsidP="007B5904">
      <w:pPr>
        <w:pStyle w:val="Citas"/>
      </w:pPr>
      <w:r w:rsidRPr="007B5904">
        <w:rPr>
          <w:b/>
        </w:rPr>
        <w:t>Artículo 49.</w:t>
      </w:r>
      <w:r>
        <w:t xml:space="preserve"> La Dirección de Administración proveerá los recursos humanos, materiales y servicios a las diversas áreas que conforman la Administración Pública Municipal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w:t>
      </w:r>
    </w:p>
    <w:p w14:paraId="1FC00A56" w14:textId="77777777" w:rsidR="009C0863" w:rsidRDefault="009C0863" w:rsidP="009C0863">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Pr>
          <w:rFonts w:ascii="Palatino Linotype" w:hAnsi="Palatino Linotype"/>
          <w:noProof/>
          <w:sz w:val="24"/>
          <w:szCs w:val="24"/>
        </w:rPr>
        <w:t>resulta necesario traer a colación el Reglamento Organico de la Administración Municipal de Huixquilucan, en el que se establece lo siguiente:</w:t>
      </w:r>
    </w:p>
    <w:p w14:paraId="11CEA448" w14:textId="77777777" w:rsidR="00A05D3D" w:rsidRDefault="00A05D3D" w:rsidP="00A05D3D">
      <w:pPr>
        <w:pStyle w:val="Citas"/>
        <w:jc w:val="center"/>
        <w:rPr>
          <w:b/>
        </w:rPr>
      </w:pPr>
      <w:r w:rsidRPr="00A05D3D">
        <w:rPr>
          <w:b/>
        </w:rPr>
        <w:t>REGLAMENTO INTERNO DE LA ADMINISTRACIÓN PÚBLICA</w:t>
      </w:r>
      <w:r>
        <w:rPr>
          <w:b/>
        </w:rPr>
        <w:t xml:space="preserve"> </w:t>
      </w:r>
      <w:r w:rsidRPr="00A05D3D">
        <w:rPr>
          <w:b/>
        </w:rPr>
        <w:t>M</w:t>
      </w:r>
      <w:r>
        <w:rPr>
          <w:b/>
        </w:rPr>
        <w:t>UNICIPAL DE ECATEPEC DE MORELOS.</w:t>
      </w:r>
    </w:p>
    <w:p w14:paraId="6D3CD0A6" w14:textId="77777777" w:rsidR="009C0863" w:rsidRPr="009C0863" w:rsidRDefault="009C0863" w:rsidP="009C0863">
      <w:pPr>
        <w:pStyle w:val="Citas"/>
        <w:jc w:val="center"/>
        <w:rPr>
          <w:b/>
        </w:rPr>
      </w:pPr>
      <w:r w:rsidRPr="009C0863">
        <w:rPr>
          <w:b/>
        </w:rPr>
        <w:t>TÍTULO TERCERO</w:t>
      </w:r>
    </w:p>
    <w:p w14:paraId="511D639E" w14:textId="77777777" w:rsidR="009C0863" w:rsidRPr="009C0863" w:rsidRDefault="009C0863" w:rsidP="009C0863">
      <w:pPr>
        <w:pStyle w:val="Citas"/>
        <w:jc w:val="center"/>
        <w:rPr>
          <w:b/>
        </w:rPr>
      </w:pPr>
      <w:r w:rsidRPr="009C0863">
        <w:rPr>
          <w:b/>
        </w:rPr>
        <w:t>De la Administración Pública Municipal</w:t>
      </w:r>
    </w:p>
    <w:p w14:paraId="6F839337" w14:textId="77777777" w:rsidR="009C0863" w:rsidRPr="009C0863" w:rsidRDefault="009C0863" w:rsidP="009C0863">
      <w:pPr>
        <w:pStyle w:val="Citas"/>
        <w:jc w:val="center"/>
        <w:rPr>
          <w:b/>
        </w:rPr>
      </w:pPr>
      <w:r w:rsidRPr="009C0863">
        <w:rPr>
          <w:b/>
        </w:rPr>
        <w:t>CAPÍTULO ÚNICO</w:t>
      </w:r>
    </w:p>
    <w:p w14:paraId="25B3979F" w14:textId="77777777" w:rsidR="009C0863" w:rsidRPr="009C0863" w:rsidRDefault="009C0863" w:rsidP="009C0863">
      <w:pPr>
        <w:pStyle w:val="Citas"/>
        <w:jc w:val="center"/>
        <w:rPr>
          <w:b/>
        </w:rPr>
      </w:pPr>
      <w:r w:rsidRPr="009C0863">
        <w:rPr>
          <w:b/>
        </w:rPr>
        <w:t>De las Dependencias de la Administración Pública Municipal</w:t>
      </w:r>
    </w:p>
    <w:p w14:paraId="4D114CC0" w14:textId="2E421825" w:rsidR="009C0863" w:rsidRPr="009C0863" w:rsidRDefault="009C0863" w:rsidP="009C0863">
      <w:pPr>
        <w:pStyle w:val="Citas"/>
      </w:pPr>
      <w:r w:rsidRPr="009C0863">
        <w:rPr>
          <w:b/>
        </w:rPr>
        <w:lastRenderedPageBreak/>
        <w:t xml:space="preserve">Artículo 14. </w:t>
      </w:r>
      <w:r w:rsidRPr="009C0863">
        <w:t>Para el ejercicio de sus atribuciones, tanto el H. Ayuntamiento como</w:t>
      </w:r>
      <w:r>
        <w:t xml:space="preserve"> </w:t>
      </w:r>
      <w:r w:rsidRPr="009C0863">
        <w:t>el presidente municipal, se auxiliarán de las sigu</w:t>
      </w:r>
      <w:r>
        <w:t xml:space="preserve">ientes dependencias, las cuales </w:t>
      </w:r>
      <w:r w:rsidRPr="009C0863">
        <w:t>estarán subordinadas a este último:</w:t>
      </w:r>
    </w:p>
    <w:p w14:paraId="2BBA2D6E" w14:textId="77777777" w:rsidR="009C0863" w:rsidRPr="009C0863" w:rsidRDefault="009C0863" w:rsidP="009C0863">
      <w:pPr>
        <w:pStyle w:val="Citas"/>
      </w:pPr>
      <w:r w:rsidRPr="009C0863">
        <w:t>I. Secretaría del H. Ayuntamiento;</w:t>
      </w:r>
    </w:p>
    <w:p w14:paraId="206D99F9" w14:textId="77777777" w:rsidR="009C0863" w:rsidRPr="009C0863" w:rsidRDefault="009C0863" w:rsidP="009C0863">
      <w:pPr>
        <w:pStyle w:val="Citas"/>
        <w:rPr>
          <w:b/>
          <w:u w:val="single"/>
        </w:rPr>
      </w:pPr>
      <w:r w:rsidRPr="009C0863">
        <w:rPr>
          <w:b/>
          <w:u w:val="single"/>
        </w:rPr>
        <w:t>II. Tesorería Municipal;</w:t>
      </w:r>
    </w:p>
    <w:p w14:paraId="27B8A419" w14:textId="77777777" w:rsidR="009C0863" w:rsidRPr="009C0863" w:rsidRDefault="009C0863" w:rsidP="009C0863">
      <w:pPr>
        <w:pStyle w:val="Citas"/>
      </w:pPr>
      <w:r w:rsidRPr="009C0863">
        <w:t>III. Contraloría Interna;</w:t>
      </w:r>
    </w:p>
    <w:p w14:paraId="717C2739" w14:textId="77777777" w:rsidR="009C0863" w:rsidRPr="009C0863" w:rsidRDefault="009C0863" w:rsidP="009C0863">
      <w:pPr>
        <w:pStyle w:val="Citas"/>
      </w:pPr>
      <w:r w:rsidRPr="009C0863">
        <w:t>IV. Las Direcciones de:</w:t>
      </w:r>
    </w:p>
    <w:p w14:paraId="42F9B53C" w14:textId="77777777" w:rsidR="009C0863" w:rsidRPr="009C0863" w:rsidRDefault="009C0863" w:rsidP="009C0863">
      <w:pPr>
        <w:pStyle w:val="Citas"/>
        <w:spacing w:line="240" w:lineRule="auto"/>
        <w:ind w:left="1418"/>
      </w:pPr>
      <w:r w:rsidRPr="009C0863">
        <w:t>A. Comunicación social;</w:t>
      </w:r>
    </w:p>
    <w:p w14:paraId="00AA9EA2" w14:textId="77777777" w:rsidR="009C0863" w:rsidRPr="009C0863" w:rsidRDefault="009C0863" w:rsidP="009C0863">
      <w:pPr>
        <w:pStyle w:val="Citas"/>
        <w:spacing w:line="240" w:lineRule="auto"/>
        <w:ind w:left="1418"/>
      </w:pPr>
      <w:r w:rsidRPr="009C0863">
        <w:t>B. Cultura física y deporte;</w:t>
      </w:r>
    </w:p>
    <w:p w14:paraId="2C946C8B" w14:textId="77777777" w:rsidR="009C0863" w:rsidRPr="009C0863" w:rsidRDefault="009C0863" w:rsidP="009C0863">
      <w:pPr>
        <w:pStyle w:val="Citas"/>
        <w:spacing w:line="240" w:lineRule="auto"/>
        <w:ind w:left="1418"/>
      </w:pPr>
      <w:r w:rsidRPr="009C0863">
        <w:t>C. Desarrollo Urbano y Obras Públicas;</w:t>
      </w:r>
    </w:p>
    <w:p w14:paraId="5514D31C" w14:textId="77777777" w:rsidR="009C0863" w:rsidRPr="009C0863" w:rsidRDefault="009C0863" w:rsidP="009C0863">
      <w:pPr>
        <w:pStyle w:val="Citas"/>
        <w:spacing w:line="240" w:lineRule="auto"/>
        <w:ind w:left="1418"/>
      </w:pPr>
      <w:r w:rsidRPr="009C0863">
        <w:t>D. Bienestar;</w:t>
      </w:r>
    </w:p>
    <w:p w14:paraId="1AF3AA82" w14:textId="77777777" w:rsidR="009C0863" w:rsidRPr="009C0863" w:rsidRDefault="009C0863" w:rsidP="009C0863">
      <w:pPr>
        <w:pStyle w:val="Citas"/>
        <w:spacing w:line="240" w:lineRule="auto"/>
        <w:ind w:left="1418"/>
      </w:pPr>
      <w:r w:rsidRPr="009C0863">
        <w:t>E. Desarrollo Económico;</w:t>
      </w:r>
    </w:p>
    <w:p w14:paraId="10E10A68" w14:textId="77777777" w:rsidR="009C0863" w:rsidRPr="009C0863" w:rsidRDefault="009C0863" w:rsidP="009C0863">
      <w:pPr>
        <w:pStyle w:val="Citas"/>
        <w:spacing w:line="240" w:lineRule="auto"/>
        <w:ind w:left="1418"/>
      </w:pPr>
      <w:r w:rsidRPr="009C0863">
        <w:t>F. Educación y Cultura;</w:t>
      </w:r>
    </w:p>
    <w:p w14:paraId="2458EEB5" w14:textId="77777777" w:rsidR="009C0863" w:rsidRPr="009C0863" w:rsidRDefault="009C0863" w:rsidP="009C0863">
      <w:pPr>
        <w:pStyle w:val="Citas"/>
        <w:spacing w:line="240" w:lineRule="auto"/>
        <w:ind w:left="1418"/>
      </w:pPr>
      <w:r w:rsidRPr="009C0863">
        <w:t>G. Gobierno;</w:t>
      </w:r>
    </w:p>
    <w:p w14:paraId="02CA4EB4" w14:textId="77777777" w:rsidR="009C0863" w:rsidRPr="009C0863" w:rsidRDefault="009C0863" w:rsidP="009C0863">
      <w:pPr>
        <w:pStyle w:val="Citas"/>
        <w:spacing w:line="240" w:lineRule="auto"/>
        <w:ind w:left="1418"/>
      </w:pPr>
      <w:r w:rsidRPr="009C0863">
        <w:t>H. Instituto Municipal de las Mujeres e Igualdad de Género;</w:t>
      </w:r>
    </w:p>
    <w:p w14:paraId="263A04AB" w14:textId="77777777" w:rsidR="009C0863" w:rsidRPr="009C0863" w:rsidRDefault="009C0863" w:rsidP="009C0863">
      <w:pPr>
        <w:pStyle w:val="Citas"/>
        <w:spacing w:line="240" w:lineRule="auto"/>
        <w:ind w:left="1418"/>
      </w:pPr>
      <w:r w:rsidRPr="009C0863">
        <w:t>I. Jurídica y Consultiva;</w:t>
      </w:r>
    </w:p>
    <w:p w14:paraId="1AD1CD39" w14:textId="77777777" w:rsidR="009C0863" w:rsidRPr="009C0863" w:rsidRDefault="009C0863" w:rsidP="009C0863">
      <w:pPr>
        <w:pStyle w:val="Citas"/>
        <w:spacing w:line="240" w:lineRule="auto"/>
        <w:ind w:left="1418"/>
      </w:pPr>
      <w:r w:rsidRPr="009C0863">
        <w:t>J. Medio Ambiente y Ecología;</w:t>
      </w:r>
    </w:p>
    <w:p w14:paraId="6E8DB239" w14:textId="7DBAB78E" w:rsidR="009C0863" w:rsidRDefault="009C0863" w:rsidP="009C0863">
      <w:pPr>
        <w:pStyle w:val="Citas"/>
        <w:spacing w:line="240" w:lineRule="auto"/>
        <w:ind w:left="1418"/>
      </w:pPr>
      <w:r w:rsidRPr="009C0863">
        <w:t>K. Protección Civil y Bomberos;</w:t>
      </w:r>
    </w:p>
    <w:p w14:paraId="7D8EFBA7" w14:textId="77777777" w:rsidR="009C0863" w:rsidRDefault="009C0863" w:rsidP="009C0863">
      <w:pPr>
        <w:pStyle w:val="Citas"/>
        <w:spacing w:line="240" w:lineRule="auto"/>
        <w:ind w:left="1418"/>
      </w:pPr>
      <w:r>
        <w:t>L. Servicios Públicos; y</w:t>
      </w:r>
    </w:p>
    <w:p w14:paraId="715930FF" w14:textId="77777777" w:rsidR="009C0863" w:rsidRDefault="009C0863" w:rsidP="009C0863">
      <w:pPr>
        <w:pStyle w:val="Citas"/>
        <w:spacing w:line="240" w:lineRule="auto"/>
        <w:ind w:left="1418"/>
      </w:pPr>
      <w:r>
        <w:t>M. Seguridad Publica y Transito</w:t>
      </w:r>
    </w:p>
    <w:p w14:paraId="05B9A63E" w14:textId="77777777" w:rsidR="009C0863" w:rsidRDefault="009C0863" w:rsidP="009C0863">
      <w:pPr>
        <w:pStyle w:val="Citas"/>
      </w:pPr>
      <w:r>
        <w:lastRenderedPageBreak/>
        <w:t>V. Las Coordinaciones Municipales de:</w:t>
      </w:r>
    </w:p>
    <w:p w14:paraId="3E2B58E3" w14:textId="77777777" w:rsidR="009C0863" w:rsidRDefault="009C0863" w:rsidP="009C0863">
      <w:pPr>
        <w:pStyle w:val="Citas"/>
        <w:ind w:left="1418"/>
      </w:pPr>
      <w:r>
        <w:t>A. Instituto de la Juventud;</w:t>
      </w:r>
    </w:p>
    <w:p w14:paraId="1FFDD76E" w14:textId="77777777" w:rsidR="009C0863" w:rsidRDefault="009C0863" w:rsidP="009C0863">
      <w:pPr>
        <w:pStyle w:val="Citas"/>
      </w:pPr>
      <w:r>
        <w:t>VI. Unidades Administrativas de la Presidencia Municipal:</w:t>
      </w:r>
    </w:p>
    <w:p w14:paraId="683E5E11" w14:textId="77777777" w:rsidR="009C0863" w:rsidRDefault="009C0863" w:rsidP="009C0863">
      <w:pPr>
        <w:pStyle w:val="Citas"/>
        <w:ind w:left="1418"/>
      </w:pPr>
      <w:r>
        <w:t>A. Secretaría Técnica; y</w:t>
      </w:r>
    </w:p>
    <w:p w14:paraId="3BAB9A7A" w14:textId="77777777" w:rsidR="009C0863" w:rsidRDefault="009C0863" w:rsidP="009C0863">
      <w:pPr>
        <w:pStyle w:val="Citas"/>
        <w:ind w:left="1418"/>
      </w:pPr>
      <w:r>
        <w:t>B. Secretaría Particular;</w:t>
      </w:r>
    </w:p>
    <w:p w14:paraId="41520E2A" w14:textId="77777777" w:rsidR="009C0863" w:rsidRDefault="009C0863" w:rsidP="009C0863">
      <w:pPr>
        <w:pStyle w:val="Citas"/>
      </w:pPr>
      <w:r>
        <w:t>VII. Defensoría Municipal de los Derechos Humanos;</w:t>
      </w:r>
    </w:p>
    <w:p w14:paraId="03F644EB" w14:textId="77777777" w:rsidR="009C0863" w:rsidRDefault="009C0863" w:rsidP="009C0863">
      <w:pPr>
        <w:pStyle w:val="Citas"/>
      </w:pPr>
      <w:r>
        <w:t>VIII. Organismos Públicos Descentralizados:</w:t>
      </w:r>
    </w:p>
    <w:p w14:paraId="3E79982E" w14:textId="3260CD1D" w:rsidR="009C0863" w:rsidRDefault="009C0863" w:rsidP="009C0863">
      <w:pPr>
        <w:pStyle w:val="Citas"/>
        <w:ind w:left="1560"/>
      </w:pPr>
      <w:r>
        <w:t>A. Para la Prestación de los Servicios de Agua Potable, Alcantarillado y Saneamiento del Municipio de Ecatepec de Morelos (SAPASE) y</w:t>
      </w:r>
    </w:p>
    <w:p w14:paraId="59CFF5A6" w14:textId="77777777" w:rsidR="009C0863" w:rsidRDefault="009C0863" w:rsidP="009C0863">
      <w:pPr>
        <w:pStyle w:val="Citas"/>
        <w:ind w:left="1560"/>
      </w:pPr>
      <w:r>
        <w:t>B. Sistema Municipal para el Desarrollo Integral de la Familia (DIF); y</w:t>
      </w:r>
    </w:p>
    <w:p w14:paraId="38A5042E" w14:textId="1A0FD273" w:rsidR="009C0863" w:rsidRPr="009C0863" w:rsidRDefault="009C0863" w:rsidP="009C0863">
      <w:pPr>
        <w:pStyle w:val="Citas"/>
      </w:pPr>
      <w:r>
        <w:t>IX. Secretaría Técnica del Consejo Municipal de Seguridad Pública.</w:t>
      </w:r>
    </w:p>
    <w:p w14:paraId="49DCC324" w14:textId="77777777" w:rsidR="00A05D3D" w:rsidRDefault="00A05D3D" w:rsidP="00A05D3D">
      <w:pPr>
        <w:pStyle w:val="Citas"/>
        <w:jc w:val="center"/>
        <w:rPr>
          <w:b/>
        </w:rPr>
      </w:pPr>
      <w:r w:rsidRPr="00A05D3D">
        <w:rPr>
          <w:b/>
        </w:rPr>
        <w:t>CAPÍTULO II</w:t>
      </w:r>
    </w:p>
    <w:p w14:paraId="36CE34EA" w14:textId="35370715" w:rsidR="00A05D3D" w:rsidRPr="00A05D3D" w:rsidRDefault="00A05D3D" w:rsidP="00A05D3D">
      <w:pPr>
        <w:pStyle w:val="Citas"/>
        <w:jc w:val="center"/>
        <w:rPr>
          <w:b/>
        </w:rPr>
      </w:pPr>
      <w:r w:rsidRPr="00A05D3D">
        <w:rPr>
          <w:b/>
        </w:rPr>
        <w:t>De la Tesorería Municipal</w:t>
      </w:r>
    </w:p>
    <w:p w14:paraId="2970E2EF" w14:textId="710B390A" w:rsidR="00A05D3D" w:rsidRDefault="00A05D3D" w:rsidP="00A05D3D">
      <w:pPr>
        <w:pStyle w:val="Citas"/>
      </w:pPr>
      <w:r w:rsidRPr="00A05D3D">
        <w:rPr>
          <w:b/>
        </w:rPr>
        <w:t>Artículo 28.</w:t>
      </w:r>
      <w:r>
        <w:t xml:space="preserve"> La Tesorería Municipal administrará las finanzas y la hacienda pública Municipal.</w:t>
      </w:r>
    </w:p>
    <w:p w14:paraId="6ABEC629" w14:textId="77777777" w:rsidR="00A05D3D" w:rsidRDefault="00A05D3D" w:rsidP="00A05D3D">
      <w:pPr>
        <w:pStyle w:val="Citas"/>
      </w:pPr>
      <w:r w:rsidRPr="00A05D3D">
        <w:rPr>
          <w:b/>
        </w:rPr>
        <w:t xml:space="preserve">Artículo 29. </w:t>
      </w:r>
      <w:r>
        <w:t>La Tesorería Municipal, además, tendrá las siguientes atribuciones:</w:t>
      </w:r>
    </w:p>
    <w:p w14:paraId="38DEF038" w14:textId="64CC2AE9" w:rsidR="00A05D3D" w:rsidRDefault="00A05D3D" w:rsidP="00A05D3D">
      <w:pPr>
        <w:pStyle w:val="Citas"/>
      </w:pPr>
      <w:r>
        <w:t>(…)</w:t>
      </w:r>
    </w:p>
    <w:p w14:paraId="479BC695" w14:textId="38198434" w:rsidR="00A05D3D" w:rsidRDefault="00A05D3D" w:rsidP="00A05D3D">
      <w:pPr>
        <w:pStyle w:val="Citas"/>
      </w:pPr>
      <w:r w:rsidRPr="00A05D3D">
        <w:rPr>
          <w:b/>
        </w:rPr>
        <w:lastRenderedPageBreak/>
        <w:t>VI.</w:t>
      </w:r>
      <w:r>
        <w:t xml:space="preserve"> </w:t>
      </w:r>
      <w:r w:rsidRPr="00A05D3D">
        <w:t>Llevar los registros contables, financieros y administrativos de los ingresos, egresos e inventarios dando seguimiento, supervisando y vigilando las asignaciones conforme a los planes y proyectos aprobados;</w:t>
      </w:r>
    </w:p>
    <w:p w14:paraId="17E1700D" w14:textId="39E24788" w:rsidR="00A05D3D" w:rsidRDefault="00A05D3D" w:rsidP="00A05D3D">
      <w:pPr>
        <w:pStyle w:val="Citas"/>
      </w:pPr>
      <w:r>
        <w:t>(…)</w:t>
      </w:r>
    </w:p>
    <w:p w14:paraId="6E5B448F" w14:textId="245219F8" w:rsidR="009C0863" w:rsidRDefault="009C0863" w:rsidP="00A05D3D">
      <w:pPr>
        <w:pStyle w:val="Citas"/>
        <w:rPr>
          <w:b/>
        </w:rPr>
      </w:pPr>
      <w:r w:rsidRPr="009C0863">
        <w:rPr>
          <w:b/>
        </w:rPr>
        <w:t>XXV.</w:t>
      </w:r>
      <w:r>
        <w:t xml:space="preserve"> Efectuar las compras que requieran las distintas dependencias, ajustándose a las disposiciones legales en la materia;</w:t>
      </w:r>
    </w:p>
    <w:p w14:paraId="4FEFFEE9" w14:textId="4451F99A" w:rsidR="00A05D3D" w:rsidRDefault="00A05D3D" w:rsidP="00A05D3D">
      <w:pPr>
        <w:pStyle w:val="Citas"/>
      </w:pPr>
      <w:r w:rsidRPr="00A05D3D">
        <w:rPr>
          <w:b/>
        </w:rPr>
        <w:t>XXVII.</w:t>
      </w:r>
      <w:r>
        <w:t xml:space="preserve"> Planear, organizar, integrar, dirigir, y controlar las licitaciones públicas, las restringidas y las adjudicaciones directas que se requieran para cubrir las necesidades de la Administración Pública Municipal, tanto las generales, como aquellas que sean necesarias para la concesión de la prestación de algún servicio público que no se encuentre prohibido por norma jurídica alguna, de acuerdo a los requisitos establecidos en las diversas disposiciones legales aplicables;</w:t>
      </w:r>
    </w:p>
    <w:p w14:paraId="624B346E" w14:textId="77777777" w:rsidR="00BC62C5" w:rsidRDefault="00BC62C5" w:rsidP="00BC62C5">
      <w:pPr>
        <w:tabs>
          <w:tab w:val="left" w:pos="7938"/>
        </w:tabs>
        <w:spacing w:after="0" w:line="360" w:lineRule="auto"/>
        <w:jc w:val="both"/>
        <w:rPr>
          <w:rFonts w:ascii="Palatino Linotype" w:hAnsi="Palatino Linotype" w:cs="Arial"/>
          <w:sz w:val="24"/>
          <w:szCs w:val="24"/>
        </w:rPr>
      </w:pPr>
    </w:p>
    <w:p w14:paraId="7A273946" w14:textId="160BA303" w:rsidR="00BC62C5" w:rsidRDefault="00BC62C5" w:rsidP="00D4383C">
      <w:pPr>
        <w:spacing w:after="0" w:line="360" w:lineRule="auto"/>
        <w:jc w:val="both"/>
        <w:rPr>
          <w:rFonts w:ascii="Palatino Linotype" w:eastAsia="Times New Roman" w:hAnsi="Palatino Linotype"/>
          <w:sz w:val="24"/>
          <w:szCs w:val="24"/>
          <w:lang w:eastAsia="es-MX"/>
        </w:rPr>
      </w:pPr>
      <w:r>
        <w:rPr>
          <w:rFonts w:ascii="Palatino Linotype" w:hAnsi="Palatino Linotype"/>
          <w:sz w:val="24"/>
          <w:szCs w:val="24"/>
        </w:rPr>
        <w:t xml:space="preserve">Cabe señalar, conforme a los preceptos legales citados, establecen que la </w:t>
      </w:r>
      <w:r w:rsidR="00D4383C">
        <w:rPr>
          <w:rFonts w:ascii="Palatino Linotype" w:hAnsi="Palatino Linotype"/>
          <w:sz w:val="24"/>
          <w:szCs w:val="24"/>
        </w:rPr>
        <w:t>Tesorería Municipal</w:t>
      </w:r>
      <w:r w:rsidRPr="00463B41">
        <w:rPr>
          <w:rFonts w:ascii="Palatino Linotype" w:hAnsi="Palatino Linotype"/>
          <w:sz w:val="24"/>
          <w:szCs w:val="24"/>
        </w:rPr>
        <w:t xml:space="preserve"> </w:t>
      </w:r>
      <w:r>
        <w:rPr>
          <w:rFonts w:ascii="Palatino Linotype" w:hAnsi="Palatino Linotype"/>
          <w:sz w:val="24"/>
          <w:szCs w:val="24"/>
        </w:rPr>
        <w:t xml:space="preserve">es la encargada de llevar </w:t>
      </w:r>
      <w:r w:rsidR="00D4383C">
        <w:rPr>
          <w:rFonts w:ascii="Palatino Linotype" w:hAnsi="Palatino Linotype"/>
          <w:sz w:val="24"/>
          <w:szCs w:val="24"/>
        </w:rPr>
        <w:t>los registros contables, financieros y administrativos de los ingresos, egresos e inventarios dando seguimiento, supervisando y vigilando las asignaciones conforme a los planes aprobados, así como, p</w:t>
      </w:r>
      <w:r w:rsidR="00D4383C" w:rsidRPr="00D4383C">
        <w:rPr>
          <w:rFonts w:ascii="Palatino Linotype" w:hAnsi="Palatino Linotype"/>
          <w:sz w:val="24"/>
          <w:szCs w:val="24"/>
        </w:rPr>
        <w:t>lanear, organizar, integrar, dirigir, y controlar</w:t>
      </w:r>
      <w:r w:rsidR="00D4383C">
        <w:rPr>
          <w:rFonts w:ascii="Palatino Linotype" w:hAnsi="Palatino Linotype"/>
          <w:sz w:val="24"/>
          <w:szCs w:val="24"/>
        </w:rPr>
        <w:t xml:space="preserve"> las licitaciones públicas, la </w:t>
      </w:r>
      <w:r w:rsidR="00D4383C" w:rsidRPr="00D4383C">
        <w:rPr>
          <w:rFonts w:ascii="Palatino Linotype" w:hAnsi="Palatino Linotype"/>
          <w:sz w:val="24"/>
          <w:szCs w:val="24"/>
        </w:rPr>
        <w:t>restringidas y las adjudicaciones directas que se requieran para cubrir las</w:t>
      </w:r>
      <w:r w:rsidR="00D4383C">
        <w:rPr>
          <w:rFonts w:ascii="Palatino Linotype" w:hAnsi="Palatino Linotype"/>
          <w:sz w:val="24"/>
          <w:szCs w:val="24"/>
        </w:rPr>
        <w:t xml:space="preserve"> </w:t>
      </w:r>
      <w:r w:rsidR="00D4383C" w:rsidRPr="00D4383C">
        <w:rPr>
          <w:rFonts w:ascii="Palatino Linotype" w:hAnsi="Palatino Linotype"/>
          <w:sz w:val="24"/>
          <w:szCs w:val="24"/>
        </w:rPr>
        <w:t>necesidades de la Administración Pública Municipal</w:t>
      </w:r>
      <w:r>
        <w:rPr>
          <w:rFonts w:ascii="Palatino Linotype" w:hAnsi="Palatino Linotype"/>
          <w:sz w:val="24"/>
          <w:szCs w:val="24"/>
        </w:rPr>
        <w:t>,</w:t>
      </w:r>
      <w:r w:rsidRPr="00463B41">
        <w:rPr>
          <w:rFonts w:ascii="Palatino Linotype" w:hAnsi="Palatino Linotype"/>
          <w:sz w:val="24"/>
          <w:szCs w:val="24"/>
        </w:rPr>
        <w:t xml:space="preserve"> </w:t>
      </w:r>
      <w:r>
        <w:rPr>
          <w:rFonts w:ascii="Palatino Linotype" w:hAnsi="Palatino Linotype"/>
          <w:sz w:val="24"/>
          <w:szCs w:val="24"/>
        </w:rPr>
        <w:t xml:space="preserve">por lo que </w:t>
      </w:r>
      <w:r>
        <w:rPr>
          <w:rFonts w:ascii="Palatino Linotype" w:eastAsia="Times New Roman" w:hAnsi="Palatino Linotype"/>
          <w:sz w:val="24"/>
          <w:szCs w:val="24"/>
          <w:lang w:eastAsia="es-MX"/>
        </w:rPr>
        <w:t xml:space="preserve">bajo esas líneas argumentativas la información que resulta de interés para el particular puede obrar en los archivos de la unidad administrativa señalada ya que cuentan con las </w:t>
      </w:r>
      <w:r w:rsidRPr="000A52CB">
        <w:rPr>
          <w:rFonts w:ascii="Palatino Linotype" w:eastAsia="Times New Roman" w:hAnsi="Palatino Linotype"/>
          <w:sz w:val="24"/>
          <w:szCs w:val="24"/>
          <w:lang w:eastAsia="es-MX"/>
        </w:rPr>
        <w:t xml:space="preserve">atribuciones para atender los requerimientos señalados por </w:t>
      </w:r>
      <w:r>
        <w:rPr>
          <w:rFonts w:ascii="Palatino Linotype" w:eastAsia="Times New Roman" w:hAnsi="Palatino Linotype"/>
          <w:sz w:val="24"/>
          <w:szCs w:val="24"/>
          <w:lang w:eastAsia="es-MX"/>
        </w:rPr>
        <w:t>el</w:t>
      </w:r>
      <w:r w:rsidRPr="000A52CB">
        <w:rPr>
          <w:rFonts w:ascii="Palatino Linotype" w:eastAsia="Times New Roman" w:hAnsi="Palatino Linotype"/>
          <w:sz w:val="24"/>
          <w:szCs w:val="24"/>
          <w:lang w:eastAsia="es-MX"/>
        </w:rPr>
        <w:t xml:space="preserve"> recurrente.</w:t>
      </w:r>
    </w:p>
    <w:p w14:paraId="4DCD200D" w14:textId="77777777" w:rsidR="00BC62C5" w:rsidRDefault="00BC62C5" w:rsidP="00BC62C5">
      <w:pPr>
        <w:spacing w:after="0" w:line="360" w:lineRule="auto"/>
        <w:ind w:right="-28"/>
        <w:jc w:val="both"/>
        <w:rPr>
          <w:rFonts w:ascii="Palatino Linotype" w:hAnsi="Palatino Linotype" w:cs="Tahoma"/>
          <w:bCs/>
          <w:iCs/>
          <w:sz w:val="24"/>
          <w:szCs w:val="24"/>
        </w:rPr>
      </w:pPr>
    </w:p>
    <w:p w14:paraId="515362AC" w14:textId="77777777" w:rsidR="00BC62C5" w:rsidRDefault="00BC62C5" w:rsidP="00BC62C5">
      <w:pPr>
        <w:pStyle w:val="Sinespaciado"/>
        <w:spacing w:line="360" w:lineRule="auto"/>
        <w:jc w:val="both"/>
        <w:rPr>
          <w:rFonts w:ascii="Palatino Linotype" w:hAnsi="Palatino Linotype" w:cs="Arial"/>
          <w:lang w:val="es-ES"/>
        </w:rPr>
      </w:pPr>
      <w:r>
        <w:rPr>
          <w:rFonts w:ascii="Palatino Linotype" w:hAnsi="Palatino Linotype" w:cs="Arial"/>
          <w:lang w:val="es-ES"/>
        </w:rPr>
        <w:t xml:space="preserve">Atento a lo anterior, es conveniente traer a contexto lo dispuesto en la Ley de la  Contratación Pública del Estado de México y Municipios, la cual tiene por objeto regular los actos relativos a la planeación, programación, presupuestación, ejecución y control de la </w:t>
      </w:r>
      <w:r>
        <w:rPr>
          <w:rFonts w:ascii="Palatino Linotype" w:hAnsi="Palatino Linotype" w:cs="Arial"/>
          <w:b/>
          <w:u w:val="single"/>
          <w:lang w:val="es-ES"/>
        </w:rPr>
        <w:t>adquisición</w:t>
      </w:r>
      <w:r>
        <w:rPr>
          <w:rFonts w:ascii="Palatino Linotype" w:hAnsi="Palatino Linotype" w:cs="Arial"/>
          <w:lang w:val="es-ES"/>
        </w:rPr>
        <w:t xml:space="preserve">, enajenación y arrendamiento </w:t>
      </w:r>
      <w:r>
        <w:rPr>
          <w:rFonts w:ascii="Palatino Linotype" w:hAnsi="Palatino Linotype" w:cs="Arial"/>
          <w:b/>
          <w:u w:val="single"/>
          <w:lang w:val="es-ES"/>
        </w:rPr>
        <w:t>de bienes</w:t>
      </w:r>
      <w:r>
        <w:rPr>
          <w:rFonts w:ascii="Palatino Linotype" w:hAnsi="Palatino Linotype" w:cs="Arial"/>
          <w:lang w:val="es-ES"/>
        </w:rPr>
        <w:t xml:space="preserve">, y la </w:t>
      </w:r>
      <w:r>
        <w:rPr>
          <w:rFonts w:ascii="Palatino Linotype" w:hAnsi="Palatino Linotype" w:cs="Arial"/>
          <w:b/>
          <w:u w:val="single"/>
          <w:lang w:val="es-ES"/>
        </w:rPr>
        <w:t>contratación de servicios de cualquier naturaleza, que realicen los Ayuntamientos del Estado</w:t>
      </w:r>
      <w:r>
        <w:rPr>
          <w:rFonts w:ascii="Palatino Linotype" w:hAnsi="Palatino Linotype" w:cs="Arial"/>
          <w:lang w:val="es-ES"/>
        </w:rPr>
        <w:t xml:space="preserve">; los cuales se adjudicarán a través de </w:t>
      </w:r>
      <w:r>
        <w:rPr>
          <w:rFonts w:ascii="Palatino Linotype" w:hAnsi="Palatino Linotype" w:cs="Arial"/>
          <w:b/>
          <w:u w:val="single"/>
          <w:lang w:val="es-ES"/>
        </w:rPr>
        <w:t>licitaciones públicas</w:t>
      </w:r>
      <w:r>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06FD330F" w14:textId="77777777" w:rsidR="00BC62C5" w:rsidRDefault="00BC62C5" w:rsidP="00BC62C5">
      <w:pPr>
        <w:spacing w:after="0" w:line="240" w:lineRule="auto"/>
        <w:jc w:val="both"/>
        <w:rPr>
          <w:rFonts w:ascii="Palatino Linotype" w:eastAsia="Times New Roman" w:hAnsi="Palatino Linotype" w:cs="Arial"/>
          <w:sz w:val="24"/>
          <w:szCs w:val="24"/>
          <w:lang w:val="es-ES"/>
        </w:rPr>
      </w:pPr>
    </w:p>
    <w:p w14:paraId="3A9C805F"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w:t>
      </w:r>
      <w:r>
        <w:rPr>
          <w:rFonts w:ascii="Palatino Linotype" w:eastAsia="Times New Roman" w:hAnsi="Palatino Linotype" w:cs="Arial"/>
          <w:b/>
          <w:i/>
          <w:szCs w:val="24"/>
          <w:lang w:val="es-ES"/>
        </w:rPr>
        <w:t>Artículo 4.-</w:t>
      </w:r>
      <w:r>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20F57FA6" w14:textId="77777777" w:rsidR="00BC62C5" w:rsidRDefault="00BC62C5" w:rsidP="00BC62C5">
      <w:pPr>
        <w:spacing w:after="0" w:line="240" w:lineRule="auto"/>
        <w:ind w:left="567" w:right="567"/>
        <w:jc w:val="both"/>
        <w:rPr>
          <w:rFonts w:ascii="Palatino Linotype" w:eastAsia="Times New Roman" w:hAnsi="Palatino Linotype" w:cs="Arial"/>
          <w:b/>
          <w:i/>
          <w:szCs w:val="24"/>
          <w:u w:val="single"/>
          <w:lang w:val="es-ES"/>
        </w:rPr>
      </w:pPr>
      <w:r>
        <w:rPr>
          <w:rFonts w:ascii="Palatino Linotype" w:eastAsia="Times New Roman" w:hAnsi="Palatino Linotype" w:cs="Arial"/>
          <w:b/>
          <w:i/>
          <w:szCs w:val="24"/>
          <w:u w:val="single"/>
          <w:lang w:val="es-ES"/>
        </w:rPr>
        <w:t xml:space="preserve">I. La adquisición de bienes muebles. </w:t>
      </w:r>
    </w:p>
    <w:p w14:paraId="052ED38F"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II. La adquisición de bienes inmuebles, a través de compraventa. </w:t>
      </w:r>
    </w:p>
    <w:p w14:paraId="7076B6AA"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III. La enajenación de bienes muebles e inmuebles. </w:t>
      </w:r>
    </w:p>
    <w:p w14:paraId="154A8DEC"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sidRPr="00D4383C">
        <w:rPr>
          <w:rFonts w:ascii="Palatino Linotype" w:eastAsia="Times New Roman" w:hAnsi="Palatino Linotype" w:cs="Arial"/>
          <w:i/>
          <w:szCs w:val="24"/>
          <w:lang w:val="es-ES"/>
        </w:rPr>
        <w:t>IV. El arrendamiento de bienes muebles e inmuebles</w:t>
      </w:r>
      <w:r>
        <w:rPr>
          <w:rFonts w:ascii="Palatino Linotype" w:eastAsia="Times New Roman" w:hAnsi="Palatino Linotype" w:cs="Arial"/>
          <w:i/>
          <w:szCs w:val="24"/>
          <w:lang w:val="es-ES"/>
        </w:rPr>
        <w:t xml:space="preserve">. </w:t>
      </w:r>
    </w:p>
    <w:p w14:paraId="68335B71" w14:textId="77777777" w:rsidR="00BC62C5" w:rsidRPr="00D4383C" w:rsidRDefault="00BC62C5" w:rsidP="00BC62C5">
      <w:pPr>
        <w:spacing w:after="0" w:line="240" w:lineRule="auto"/>
        <w:ind w:left="567" w:right="567"/>
        <w:jc w:val="both"/>
        <w:rPr>
          <w:rFonts w:ascii="Palatino Linotype" w:eastAsia="Times New Roman" w:hAnsi="Palatino Linotype" w:cs="Arial"/>
          <w:b/>
          <w:i/>
          <w:szCs w:val="24"/>
          <w:u w:val="single"/>
          <w:lang w:val="es-ES"/>
        </w:rPr>
      </w:pPr>
      <w:r w:rsidRPr="00D4383C">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1547ED8C"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VI. La contratación de los servicios de reconstrucción y mantenimiento de bienes muebles. </w:t>
      </w:r>
    </w:p>
    <w:p w14:paraId="0370D221"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u w:val="single"/>
          <w:lang w:val="es-ES"/>
        </w:rPr>
        <w:t xml:space="preserve">VII. La contratación de los servicios </w:t>
      </w:r>
      <w:r>
        <w:rPr>
          <w:rFonts w:ascii="Palatino Linotype" w:eastAsia="Times New Roman" w:hAnsi="Palatino Linotype" w:cs="Arial"/>
          <w:i/>
          <w:szCs w:val="24"/>
          <w:lang w:val="es-ES"/>
        </w:rPr>
        <w:t>de maquila, seguros y transportación, así como de los de limpieza y vigilancia de bienes inmuebles</w:t>
      </w:r>
    </w:p>
    <w:p w14:paraId="1A39ED4B"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3B511DA7" w14:textId="77777777" w:rsidR="00BC62C5" w:rsidRDefault="00BC62C5" w:rsidP="00BC62C5">
      <w:pPr>
        <w:spacing w:after="0" w:line="240" w:lineRule="auto"/>
        <w:ind w:left="567" w:right="567"/>
        <w:jc w:val="both"/>
        <w:rPr>
          <w:rFonts w:ascii="Palatino Linotype" w:eastAsia="Times New Roman" w:hAnsi="Palatino Linotype" w:cs="Arial"/>
          <w:b/>
          <w:i/>
          <w:szCs w:val="24"/>
          <w:u w:val="single"/>
          <w:lang w:val="es-ES"/>
        </w:rPr>
      </w:pPr>
      <w:r>
        <w:rPr>
          <w:rFonts w:ascii="Palatino Linotype" w:eastAsia="Times New Roman" w:hAnsi="Palatino Linotype" w:cs="Arial"/>
          <w:b/>
          <w:i/>
          <w:szCs w:val="24"/>
          <w:u w:val="single"/>
          <w:lang w:val="es-ES"/>
        </w:rPr>
        <w:t>En general, otros actos que impliquen la contratación de servicios de cualquier naturaleza.</w:t>
      </w:r>
    </w:p>
    <w:p w14:paraId="31EB6D7B"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2FD3CB0C"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p>
    <w:p w14:paraId="6B214A26"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lastRenderedPageBreak/>
        <w:t xml:space="preserve">Artículo 27.- </w:t>
      </w:r>
      <w:r>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772675E2"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 xml:space="preserve">I. Invitación restringida. </w:t>
      </w:r>
    </w:p>
    <w:p w14:paraId="19855677"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II. Adjudicación directa.”</w:t>
      </w:r>
    </w:p>
    <w:p w14:paraId="2B52D458" w14:textId="77777777" w:rsidR="00BC62C5" w:rsidRDefault="00BC62C5" w:rsidP="00BC62C5">
      <w:pPr>
        <w:spacing w:after="0" w:line="240" w:lineRule="auto"/>
        <w:ind w:left="567" w:right="567"/>
        <w:jc w:val="right"/>
        <w:rPr>
          <w:rFonts w:ascii="Palatino Linotype" w:eastAsia="Times New Roman" w:hAnsi="Palatino Linotype" w:cs="Arial"/>
          <w:i/>
          <w:sz w:val="20"/>
          <w:szCs w:val="24"/>
          <w:lang w:val="es-ES"/>
        </w:rPr>
      </w:pPr>
      <w:r>
        <w:rPr>
          <w:rFonts w:ascii="Palatino Linotype" w:eastAsia="Times New Roman" w:hAnsi="Palatino Linotype" w:cs="Arial"/>
          <w:i/>
          <w:sz w:val="20"/>
          <w:szCs w:val="24"/>
          <w:lang w:val="es-ES"/>
        </w:rPr>
        <w:t xml:space="preserve">(Énfasis añadido) </w:t>
      </w:r>
    </w:p>
    <w:p w14:paraId="23A907E4" w14:textId="77777777" w:rsidR="00BC62C5" w:rsidRDefault="00BC62C5" w:rsidP="00BC62C5">
      <w:pPr>
        <w:pStyle w:val="Sinespaciado"/>
        <w:ind w:left="567" w:right="567"/>
        <w:jc w:val="both"/>
        <w:rPr>
          <w:rFonts w:ascii="Palatino Linotype" w:eastAsia="Arial Unicode MS" w:hAnsi="Palatino Linotype" w:cstheme="minorBidi"/>
          <w:sz w:val="22"/>
          <w:szCs w:val="22"/>
          <w:lang w:val="es-ES"/>
        </w:rPr>
      </w:pPr>
    </w:p>
    <w:p w14:paraId="26A07A17"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75788A09"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C5478A0"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3FA4679E"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2127FBE8"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15F7AF27"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5A0723AA" w14:textId="77777777" w:rsidR="00BC62C5" w:rsidRDefault="00BC62C5" w:rsidP="00BC62C5">
      <w:pPr>
        <w:spacing w:after="0" w:line="240" w:lineRule="auto"/>
        <w:jc w:val="both"/>
        <w:rPr>
          <w:rFonts w:ascii="Palatino Linotype" w:eastAsia="Times New Roman" w:hAnsi="Palatino Linotype" w:cs="Arial"/>
          <w:sz w:val="24"/>
          <w:szCs w:val="24"/>
          <w:lang w:val="es-ES"/>
        </w:rPr>
      </w:pPr>
    </w:p>
    <w:p w14:paraId="5EF008F2"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35</w:t>
      </w:r>
      <w:r>
        <w:rPr>
          <w:rFonts w:ascii="Palatino Linotype" w:eastAsia="Times New Roman" w:hAnsi="Palatino Linotype" w:cs="Arial"/>
          <w:i/>
          <w:szCs w:val="24"/>
          <w:lang w:val="es-ES"/>
        </w:rPr>
        <w:t>.- En los procedimientos de licitación pública se observará lo siguiente:</w:t>
      </w:r>
    </w:p>
    <w:p w14:paraId="3994241A"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0339BA6A"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lastRenderedPageBreak/>
        <w:t>II. El comité de adquisiciones y servicios evaluará y analizará las propuestas técnicas y económicas presentadas por los licitantes en el ámbito de las respectivas competencias de sus integrantes, y emitirá el dictamen de adjudicación.</w:t>
      </w:r>
    </w:p>
    <w:p w14:paraId="58B11420"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1C5E027F"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5D9277B5"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57075616"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4F7E6315"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VII. Se emitirá el fallo dentro de los 15 días hábiles siguientes a la publicación de la convocatoria.</w:t>
      </w:r>
    </w:p>
    <w:p w14:paraId="3EABF558"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VIII. Los licitantes se podrán registrar hasta el día y la hora fijados para el acto de presentación y apertura de propuestas.</w:t>
      </w:r>
      <w:r>
        <w:rPr>
          <w:rFonts w:ascii="Palatino Linotype" w:eastAsia="Times New Roman" w:hAnsi="Palatino Linotype" w:cs="Arial"/>
          <w:b/>
          <w:i/>
          <w:szCs w:val="24"/>
          <w:lang w:val="es-ES"/>
        </w:rPr>
        <w:t>”</w:t>
      </w:r>
    </w:p>
    <w:p w14:paraId="65F00D34" w14:textId="77777777" w:rsidR="00BC62C5" w:rsidRDefault="00BC62C5" w:rsidP="00BC62C5">
      <w:pPr>
        <w:spacing w:after="0" w:line="240" w:lineRule="auto"/>
        <w:ind w:left="567" w:right="567"/>
        <w:jc w:val="right"/>
        <w:rPr>
          <w:rFonts w:ascii="Palatino Linotype" w:eastAsia="Times New Roman" w:hAnsi="Palatino Linotype" w:cs="Arial"/>
          <w:i/>
          <w:szCs w:val="24"/>
          <w:lang w:val="es-ES"/>
        </w:rPr>
      </w:pPr>
      <w:r>
        <w:rPr>
          <w:rFonts w:ascii="Palatino Linotype" w:eastAsia="Times New Roman" w:hAnsi="Palatino Linotype" w:cs="Arial"/>
          <w:i/>
          <w:szCs w:val="24"/>
          <w:lang w:val="es-ES"/>
        </w:rPr>
        <w:t>(Énfasis añadido)</w:t>
      </w:r>
    </w:p>
    <w:p w14:paraId="453774BC" w14:textId="77777777" w:rsidR="00BC62C5" w:rsidRDefault="00BC62C5" w:rsidP="00BC62C5">
      <w:pPr>
        <w:spacing w:after="0" w:line="240" w:lineRule="auto"/>
        <w:ind w:left="851" w:right="902"/>
        <w:jc w:val="both"/>
        <w:rPr>
          <w:rFonts w:ascii="Palatino Linotype" w:eastAsia="Times New Roman" w:hAnsi="Palatino Linotype" w:cs="Arial"/>
          <w:sz w:val="24"/>
          <w:szCs w:val="24"/>
          <w:lang w:val="es-ES"/>
        </w:rPr>
      </w:pPr>
    </w:p>
    <w:p w14:paraId="7B8618E6"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2763021"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6B215680"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790057A5" w14:textId="77777777" w:rsidR="00BC62C5" w:rsidRDefault="00BC62C5" w:rsidP="00BC62C5">
      <w:pPr>
        <w:spacing w:after="0" w:line="240" w:lineRule="auto"/>
        <w:jc w:val="both"/>
        <w:rPr>
          <w:rFonts w:ascii="Palatino Linotype" w:eastAsia="Times New Roman" w:hAnsi="Palatino Linotype" w:cs="Arial"/>
          <w:sz w:val="24"/>
          <w:szCs w:val="24"/>
          <w:lang w:val="es-ES"/>
        </w:rPr>
      </w:pPr>
    </w:p>
    <w:p w14:paraId="1D2F4B8E"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lastRenderedPageBreak/>
        <w:t>“Artículo 37.-</w:t>
      </w:r>
      <w:r>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A724EBE"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p>
    <w:p w14:paraId="4E43A5CA"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38.-</w:t>
      </w:r>
      <w:r>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43C1D43"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Pr>
          <w:rFonts w:ascii="Palatino Linotype" w:eastAsia="Times New Roman" w:hAnsi="Palatino Linotype" w:cs="Arial"/>
          <w:b/>
          <w:i/>
          <w:szCs w:val="24"/>
          <w:lang w:val="es-ES"/>
        </w:rPr>
        <w:t>”</w:t>
      </w:r>
      <w:r>
        <w:rPr>
          <w:rFonts w:ascii="Palatino Linotype" w:eastAsia="Times New Roman" w:hAnsi="Palatino Linotype" w:cs="Arial"/>
          <w:i/>
          <w:szCs w:val="24"/>
          <w:lang w:val="es-ES"/>
        </w:rPr>
        <w:t xml:space="preserve"> </w:t>
      </w:r>
    </w:p>
    <w:p w14:paraId="613B55E0" w14:textId="77777777" w:rsidR="00BC62C5" w:rsidRPr="002A0794" w:rsidRDefault="00BC62C5" w:rsidP="00BC62C5">
      <w:pPr>
        <w:spacing w:after="0" w:line="240" w:lineRule="auto"/>
        <w:ind w:left="851" w:right="902"/>
        <w:jc w:val="both"/>
        <w:rPr>
          <w:rFonts w:ascii="Palatino Linotype" w:eastAsia="Times New Roman" w:hAnsi="Palatino Linotype" w:cs="Arial"/>
          <w:i/>
          <w:sz w:val="24"/>
          <w:szCs w:val="28"/>
          <w:lang w:val="es-ES"/>
        </w:rPr>
      </w:pPr>
    </w:p>
    <w:p w14:paraId="3C5A579B"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CD6DE70"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A204F91"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7499688E"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46.-</w:t>
      </w:r>
      <w:r>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3C4D0B98"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72C2915E"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p>
    <w:p w14:paraId="2D4FCA78"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lastRenderedPageBreak/>
        <w:t>Artículo 90.-</w:t>
      </w:r>
      <w:r>
        <w:rPr>
          <w:rFonts w:ascii="Palatino Linotype" w:eastAsia="Times New Roman" w:hAnsi="Palatino Linotype" w:cs="Arial"/>
          <w:i/>
          <w:szCs w:val="24"/>
          <w:lang w:val="es-ES"/>
        </w:rPr>
        <w:t xml:space="preserve"> En el procedimiento de invitación restringida se deberá observar lo siguiente:</w:t>
      </w:r>
    </w:p>
    <w:p w14:paraId="6917393B"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p>
    <w:p w14:paraId="3AFB6BE5"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5A66F367"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3A948DA3"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II. Las bases de la invitación restringida indicarán los aspectos de la adquisición o contratación; y</w:t>
      </w:r>
    </w:p>
    <w:p w14:paraId="700A6A2C"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i/>
          <w:szCs w:val="24"/>
          <w:lang w:val="es-ES"/>
        </w:rPr>
        <w:t>III. Serán aplicables, en lo conducente, las disposiciones de la licitación pública.</w:t>
      </w:r>
      <w:r>
        <w:rPr>
          <w:rFonts w:ascii="Palatino Linotype" w:eastAsia="Times New Roman" w:hAnsi="Palatino Linotype" w:cs="Arial"/>
          <w:b/>
          <w:i/>
          <w:szCs w:val="24"/>
          <w:lang w:val="es-ES"/>
        </w:rPr>
        <w:t>”</w:t>
      </w:r>
    </w:p>
    <w:p w14:paraId="5A981085" w14:textId="77777777" w:rsidR="00BC62C5" w:rsidRDefault="00BC62C5" w:rsidP="00BC62C5">
      <w:pPr>
        <w:spacing w:after="0" w:line="240" w:lineRule="auto"/>
        <w:ind w:left="709" w:right="760"/>
        <w:jc w:val="both"/>
        <w:rPr>
          <w:rFonts w:ascii="Palatino Linotype" w:eastAsia="Times New Roman" w:hAnsi="Palatino Linotype" w:cs="Arial"/>
          <w:i/>
          <w:szCs w:val="24"/>
          <w:lang w:val="es-ES"/>
        </w:rPr>
      </w:pPr>
    </w:p>
    <w:p w14:paraId="16BEA5F2"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2AF0F069"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843A829"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569719B0"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7DC16B3F"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003C48D3"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3C280B9"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77D10A47"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2984428D" w14:textId="77777777" w:rsidR="00BC62C5" w:rsidRDefault="00BC62C5" w:rsidP="00BC62C5">
      <w:pPr>
        <w:spacing w:after="0" w:line="240" w:lineRule="auto"/>
        <w:jc w:val="both"/>
        <w:rPr>
          <w:rFonts w:ascii="Palatino Linotype" w:eastAsia="Times New Roman" w:hAnsi="Palatino Linotype" w:cs="Arial"/>
          <w:sz w:val="24"/>
          <w:szCs w:val="24"/>
          <w:lang w:val="es-ES"/>
        </w:rPr>
      </w:pPr>
    </w:p>
    <w:p w14:paraId="51F9DF55" w14:textId="77777777" w:rsidR="00BC62C5" w:rsidRDefault="00BC62C5" w:rsidP="00BC62C5">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 xml:space="preserve">“Artículo 94.- </w:t>
      </w:r>
      <w:r>
        <w:rPr>
          <w:rFonts w:ascii="Palatino Linotype" w:eastAsia="Times New Roman" w:hAnsi="Palatino Linotype" w:cs="Arial"/>
          <w:i/>
          <w:szCs w:val="24"/>
          <w:lang w:val="es-ES"/>
        </w:rPr>
        <w:t>En el procedimiento de adjudicación directa se observará lo siguiente:</w:t>
      </w:r>
      <w:r>
        <w:rPr>
          <w:rFonts w:ascii="Palatino Linotype" w:eastAsia="Times New Roman" w:hAnsi="Palatino Linotype" w:cs="Arial"/>
          <w:b/>
          <w:i/>
          <w:szCs w:val="24"/>
          <w:lang w:val="es-ES"/>
        </w:rPr>
        <w:t xml:space="preserve"> </w:t>
      </w:r>
    </w:p>
    <w:p w14:paraId="79F99DFC"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w:t>
      </w:r>
      <w:r>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82ED224"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II.</w:t>
      </w:r>
      <w:r>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3740AA30"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III.</w:t>
      </w:r>
      <w:r>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46CDB7B2"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IV.</w:t>
      </w:r>
      <w:r>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5D0D13B6"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w:t>
      </w:r>
      <w:r>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59BA041C"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VI.</w:t>
      </w:r>
      <w:r>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503C7B97"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VII.</w:t>
      </w:r>
      <w:r>
        <w:rPr>
          <w:rFonts w:ascii="Palatino Linotype" w:eastAsia="Times New Roman" w:hAnsi="Palatino Linotype" w:cs="Arial"/>
          <w:i/>
          <w:szCs w:val="24"/>
          <w:lang w:val="es-ES"/>
        </w:rPr>
        <w:t xml:space="preserve"> Se observarán, en lo conducente, las disposiciones relativas a la contraoferta; y</w:t>
      </w:r>
    </w:p>
    <w:p w14:paraId="3B5E2C64"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VIII.</w:t>
      </w:r>
      <w:r>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Pr>
          <w:rFonts w:ascii="Palatino Linotype" w:eastAsia="Times New Roman" w:hAnsi="Palatino Linotype" w:cs="Arial"/>
          <w:b/>
          <w:i/>
          <w:szCs w:val="24"/>
          <w:lang w:val="es-ES"/>
        </w:rPr>
        <w:t>”</w:t>
      </w:r>
      <w:r>
        <w:rPr>
          <w:rFonts w:ascii="Palatino Linotype" w:eastAsia="Times New Roman" w:hAnsi="Palatino Linotype" w:cs="Arial"/>
          <w:i/>
          <w:szCs w:val="24"/>
          <w:lang w:val="es-ES"/>
        </w:rPr>
        <w:t xml:space="preserve"> </w:t>
      </w:r>
    </w:p>
    <w:p w14:paraId="26D9DEAF" w14:textId="77777777" w:rsidR="00BC62C5" w:rsidRDefault="00BC62C5" w:rsidP="00BC62C5">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(Énfasis añadido)</w:t>
      </w:r>
    </w:p>
    <w:p w14:paraId="0F4097B3" w14:textId="77777777" w:rsidR="00BC62C5" w:rsidRPr="002A0794" w:rsidRDefault="00BC62C5" w:rsidP="00BC62C5">
      <w:pPr>
        <w:spacing w:after="0" w:line="240" w:lineRule="auto"/>
        <w:ind w:left="851" w:right="851"/>
        <w:jc w:val="both"/>
        <w:rPr>
          <w:rFonts w:ascii="Palatino Linotype" w:eastAsia="Times New Roman" w:hAnsi="Palatino Linotype" w:cs="Arial"/>
          <w:i/>
          <w:sz w:val="24"/>
          <w:szCs w:val="28"/>
          <w:lang w:val="es-ES"/>
        </w:rPr>
      </w:pPr>
    </w:p>
    <w:p w14:paraId="3C086360" w14:textId="77777777" w:rsidR="00BC62C5" w:rsidRDefault="00BC62C5" w:rsidP="00BC62C5">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Times New Roman"/>
          <w:sz w:val="24"/>
          <w:szCs w:val="24"/>
          <w:lang w:val="es-ES"/>
        </w:rPr>
        <w:t xml:space="preserve">En este sentido, </w:t>
      </w:r>
      <w:r>
        <w:rPr>
          <w:rFonts w:ascii="Palatino Linotype" w:eastAsia="Times New Roman" w:hAnsi="Palatino Linotype" w:cs="Arial"/>
          <w:sz w:val="24"/>
          <w:szCs w:val="24"/>
          <w:lang w:val="es-ES"/>
        </w:rPr>
        <w:t xml:space="preserve">debe decirse que los </w:t>
      </w:r>
      <w:r w:rsidRPr="003D6AE8">
        <w:rPr>
          <w:rFonts w:ascii="Palatino Linotype" w:eastAsia="Times New Roman" w:hAnsi="Palatino Linotype" w:cs="Arial"/>
          <w:b/>
          <w:bCs/>
          <w:sz w:val="24"/>
          <w:szCs w:val="24"/>
          <w:u w:val="single"/>
          <w:lang w:val="es-ES"/>
        </w:rPr>
        <w:t>expedientes de las adquisiciones, arrendamientos, enajenaciones y servicios</w:t>
      </w:r>
      <w:r>
        <w:rPr>
          <w:rFonts w:ascii="Palatino Linotype" w:eastAsia="Times New Roman" w:hAnsi="Palatino Linotype" w:cs="Arial"/>
          <w:sz w:val="24"/>
          <w:szCs w:val="24"/>
          <w:lang w:val="es-ES"/>
        </w:rPr>
        <w:t xml:space="preserve">, </w:t>
      </w:r>
      <w:r>
        <w:rPr>
          <w:rFonts w:ascii="Palatino Linotype" w:eastAsia="Times New Roman" w:hAnsi="Palatino Linotype" w:cs="Arial"/>
          <w:sz w:val="24"/>
          <w:szCs w:val="24"/>
        </w:rPr>
        <w:t>se encuentra considerada como una de las obligaciones de transparencias comunes que l</w:t>
      </w:r>
      <w:r>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Pr>
          <w:rFonts w:ascii="Palatino Linotype" w:eastAsia="Times New Roman" w:hAnsi="Palatino Linotype" w:cs="Arial"/>
          <w:color w:val="000000"/>
          <w:sz w:val="24"/>
          <w:szCs w:val="24"/>
        </w:rPr>
        <w:t xml:space="preserve">el </w:t>
      </w:r>
      <w:r>
        <w:rPr>
          <w:rFonts w:ascii="Palatino Linotype" w:eastAsia="Times New Roman" w:hAnsi="Palatino Linotype" w:cs="Arial"/>
          <w:sz w:val="24"/>
          <w:szCs w:val="24"/>
        </w:rPr>
        <w:t xml:space="preserve">artículo 92 de la de la Ley de Transparencia y Acceso a la </w:t>
      </w:r>
      <w:r>
        <w:rPr>
          <w:rFonts w:ascii="Palatino Linotype" w:eastAsia="Times New Roman" w:hAnsi="Palatino Linotype" w:cs="Arial"/>
          <w:sz w:val="24"/>
          <w:szCs w:val="24"/>
        </w:rPr>
        <w:lastRenderedPageBreak/>
        <w:t>Información Pública del Estado de México y Municipios, en su fracción XXIX, dispone lo siguiente:</w:t>
      </w:r>
    </w:p>
    <w:p w14:paraId="28D9404E" w14:textId="77777777" w:rsidR="00BC62C5" w:rsidRDefault="00BC62C5" w:rsidP="00BC62C5">
      <w:pPr>
        <w:spacing w:after="0" w:line="240" w:lineRule="auto"/>
        <w:jc w:val="both"/>
        <w:rPr>
          <w:rFonts w:ascii="Palatino Linotype" w:eastAsia="Times New Roman" w:hAnsi="Palatino Linotype" w:cs="Arial"/>
          <w:sz w:val="24"/>
          <w:szCs w:val="24"/>
        </w:rPr>
      </w:pPr>
    </w:p>
    <w:p w14:paraId="3184AF6D"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“Artículo 92. </w:t>
      </w:r>
      <w:r>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4AC030"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i/>
          <w:iCs/>
          <w:lang w:val="es-ES"/>
        </w:rPr>
        <w:t>(…)</w:t>
      </w:r>
    </w:p>
    <w:p w14:paraId="30BBD83E"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31637E18"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XXIX. </w:t>
      </w:r>
      <w:r>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Pr>
          <w:rFonts w:ascii="Palatino Linotype" w:eastAsia="Times New Roman" w:hAnsi="Palatino Linotype" w:cs="Arial"/>
          <w:b/>
          <w:bCs/>
          <w:i/>
          <w:iCs/>
          <w:u w:val="single"/>
          <w:lang w:val="es-ES"/>
        </w:rPr>
        <w:t>incluyendo la versión pública del expediente respectivo y de los contratos</w:t>
      </w:r>
      <w:r>
        <w:rPr>
          <w:rFonts w:ascii="Palatino Linotype" w:eastAsia="Times New Roman" w:hAnsi="Palatino Linotype" w:cs="Arial"/>
          <w:i/>
          <w:iCs/>
          <w:lang w:val="es-ES"/>
        </w:rPr>
        <w:t> celebrados, que deberán contener, por los menos, lo siguiente:</w:t>
      </w:r>
    </w:p>
    <w:p w14:paraId="50E921B4"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a) </w:t>
      </w:r>
      <w:r w:rsidRPr="003D6AE8">
        <w:rPr>
          <w:rFonts w:ascii="Palatino Linotype" w:eastAsia="Times New Roman" w:hAnsi="Palatino Linotype" w:cs="Arial"/>
          <w:i/>
          <w:iCs/>
          <w:lang w:val="es-ES"/>
        </w:rPr>
        <w:t>De licitaciones públicas</w:t>
      </w:r>
      <w:r>
        <w:rPr>
          <w:rFonts w:ascii="Palatino Linotype" w:eastAsia="Times New Roman" w:hAnsi="Palatino Linotype" w:cs="Arial"/>
          <w:i/>
          <w:iCs/>
          <w:lang w:val="es-ES"/>
        </w:rPr>
        <w:t xml:space="preserve"> o procedimientos de invitación restringida:</w:t>
      </w:r>
    </w:p>
    <w:p w14:paraId="1ABEDF11"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w:t>
      </w:r>
      <w:r>
        <w:rPr>
          <w:rFonts w:ascii="Palatino Linotype" w:eastAsia="Times New Roman" w:hAnsi="Palatino Linotype" w:cs="Arial"/>
          <w:i/>
          <w:iCs/>
          <w:lang w:val="es-ES"/>
        </w:rPr>
        <w:t> La convocatoria o invitación emitida, así como los fundamentos legales aplicados para llevarla a cabo;</w:t>
      </w:r>
    </w:p>
    <w:p w14:paraId="27805F80"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2) </w:t>
      </w:r>
      <w:r>
        <w:rPr>
          <w:rFonts w:ascii="Palatino Linotype" w:eastAsia="Times New Roman" w:hAnsi="Palatino Linotype" w:cs="Arial"/>
          <w:i/>
          <w:iCs/>
          <w:lang w:val="es-ES"/>
        </w:rPr>
        <w:t>Los nombres de los participantes o invitados;</w:t>
      </w:r>
    </w:p>
    <w:p w14:paraId="02DC808E"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3)</w:t>
      </w:r>
      <w:r>
        <w:rPr>
          <w:rFonts w:ascii="Palatino Linotype" w:eastAsia="Times New Roman" w:hAnsi="Palatino Linotype" w:cs="Arial"/>
          <w:i/>
          <w:iCs/>
          <w:lang w:val="es-ES"/>
        </w:rPr>
        <w:t> El nombre del ganador y las razones que lo justifican;</w:t>
      </w:r>
    </w:p>
    <w:p w14:paraId="603C6CE6"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4) </w:t>
      </w:r>
      <w:r>
        <w:rPr>
          <w:rFonts w:ascii="Palatino Linotype" w:eastAsia="Times New Roman" w:hAnsi="Palatino Linotype" w:cs="Arial"/>
          <w:i/>
          <w:iCs/>
          <w:lang w:val="es-ES"/>
        </w:rPr>
        <w:t>El área solicitante y la responsable de su ejecución;</w:t>
      </w:r>
    </w:p>
    <w:p w14:paraId="092A9EEF"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5) </w:t>
      </w:r>
      <w:r>
        <w:rPr>
          <w:rFonts w:ascii="Palatino Linotype" w:eastAsia="Times New Roman" w:hAnsi="Palatino Linotype" w:cs="Arial"/>
          <w:i/>
          <w:iCs/>
          <w:lang w:val="es-ES"/>
        </w:rPr>
        <w:t>Las convocatorias e invitaciones emitidas;</w:t>
      </w:r>
    </w:p>
    <w:p w14:paraId="431FE61B"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6)</w:t>
      </w:r>
      <w:r>
        <w:rPr>
          <w:rFonts w:ascii="Palatino Linotype" w:eastAsia="Times New Roman" w:hAnsi="Palatino Linotype" w:cs="Arial"/>
          <w:i/>
          <w:iCs/>
          <w:lang w:val="es-ES"/>
        </w:rPr>
        <w:t> Los dictámenes y fallo de adjudicación;</w:t>
      </w:r>
    </w:p>
    <w:p w14:paraId="39CB64E3" w14:textId="77777777" w:rsidR="00BC62C5" w:rsidRDefault="00BC62C5" w:rsidP="00BC62C5">
      <w:pPr>
        <w:spacing w:after="0" w:line="240" w:lineRule="auto"/>
        <w:ind w:left="567" w:right="567"/>
        <w:jc w:val="both"/>
        <w:rPr>
          <w:rFonts w:ascii="Palatino Linotype" w:eastAsia="Times New Roman" w:hAnsi="Palatino Linotype" w:cs="Arial"/>
          <w:lang w:val="es-ES"/>
        </w:rPr>
      </w:pPr>
      <w:r w:rsidRPr="003D6AE8">
        <w:rPr>
          <w:rFonts w:ascii="Palatino Linotype" w:eastAsia="Times New Roman" w:hAnsi="Palatino Linotype" w:cs="Arial"/>
          <w:b/>
          <w:bCs/>
          <w:i/>
          <w:iCs/>
          <w:u w:val="single"/>
          <w:lang w:val="es-ES"/>
        </w:rPr>
        <w:t>7) El contrato y, en su caso, sus anexos</w:t>
      </w:r>
      <w:r>
        <w:rPr>
          <w:rFonts w:ascii="Palatino Linotype" w:eastAsia="Times New Roman" w:hAnsi="Palatino Linotype" w:cs="Arial"/>
          <w:bCs/>
          <w:i/>
          <w:iCs/>
          <w:lang w:val="es-ES"/>
        </w:rPr>
        <w:t>;</w:t>
      </w:r>
    </w:p>
    <w:p w14:paraId="4AEA3274"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8) </w:t>
      </w:r>
      <w:r>
        <w:rPr>
          <w:rFonts w:ascii="Palatino Linotype" w:eastAsia="Times New Roman" w:hAnsi="Palatino Linotype" w:cs="Arial"/>
          <w:i/>
          <w:iCs/>
          <w:lang w:val="es-ES"/>
        </w:rPr>
        <w:t>Los mecanismos de vigilancia y supervisión, incluyendo en su caso, los estudios de impacto urbano y ambiental, según corresponda;</w:t>
      </w:r>
    </w:p>
    <w:p w14:paraId="159E6BC1"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9) </w:t>
      </w:r>
      <w:r>
        <w:rPr>
          <w:rFonts w:ascii="Palatino Linotype" w:eastAsia="Times New Roman" w:hAnsi="Palatino Linotype" w:cs="Arial"/>
          <w:i/>
          <w:iCs/>
          <w:lang w:val="es-ES"/>
        </w:rPr>
        <w:t>La partida presupuestal, de conformidad con el clasificador por objeto del gasto, en el caso de ser aplicable;</w:t>
      </w:r>
    </w:p>
    <w:p w14:paraId="799875E5"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10) </w:t>
      </w:r>
      <w:r w:rsidRPr="003D6AE8">
        <w:rPr>
          <w:rFonts w:ascii="Palatino Linotype" w:eastAsia="Times New Roman" w:hAnsi="Palatino Linotype" w:cs="Arial"/>
          <w:b/>
          <w:bCs/>
          <w:i/>
          <w:iCs/>
          <w:lang w:val="es-ES"/>
        </w:rPr>
        <w:t xml:space="preserve">Origen de los recursos especificando si son federales, estatales o municipales, </w:t>
      </w:r>
      <w:r w:rsidRPr="00647842">
        <w:rPr>
          <w:rFonts w:ascii="Palatino Linotype" w:eastAsia="Times New Roman" w:hAnsi="Palatino Linotype" w:cs="Arial"/>
          <w:i/>
          <w:iCs/>
          <w:lang w:val="es-ES"/>
        </w:rPr>
        <w:t>así como el tipo de fondo de participación o aportación respectiva</w:t>
      </w:r>
      <w:r>
        <w:rPr>
          <w:rFonts w:ascii="Palatino Linotype" w:eastAsia="Times New Roman" w:hAnsi="Palatino Linotype" w:cs="Arial"/>
          <w:i/>
          <w:iCs/>
          <w:lang w:val="es-ES"/>
        </w:rPr>
        <w:t>;</w:t>
      </w:r>
    </w:p>
    <w:p w14:paraId="68EFC787"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11) </w:t>
      </w:r>
      <w:r>
        <w:rPr>
          <w:rFonts w:ascii="Palatino Linotype" w:eastAsia="Times New Roman" w:hAnsi="Palatino Linotype" w:cs="Arial"/>
          <w:i/>
          <w:iCs/>
          <w:lang w:val="es-ES"/>
        </w:rPr>
        <w:t>Los convenios modificatorios que, en su caso, sean firmados, precisando el objeto y la fecha de celebración;</w:t>
      </w:r>
    </w:p>
    <w:p w14:paraId="51C67144"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12) </w:t>
      </w:r>
      <w:r>
        <w:rPr>
          <w:rFonts w:ascii="Palatino Linotype" w:eastAsia="Times New Roman" w:hAnsi="Palatino Linotype" w:cs="Arial"/>
          <w:i/>
          <w:iCs/>
          <w:lang w:val="es-ES"/>
        </w:rPr>
        <w:t>Los informes de avance físico y financiero sobre las obras o servicios contratados;</w:t>
      </w:r>
    </w:p>
    <w:p w14:paraId="44F414C5"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13) </w:t>
      </w:r>
      <w:r>
        <w:rPr>
          <w:rFonts w:ascii="Palatino Linotype" w:eastAsia="Times New Roman" w:hAnsi="Palatino Linotype" w:cs="Arial"/>
          <w:i/>
          <w:iCs/>
          <w:lang w:val="es-ES"/>
        </w:rPr>
        <w:t>El convenio de terminación; y</w:t>
      </w:r>
    </w:p>
    <w:p w14:paraId="62CDA5F4"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14) </w:t>
      </w:r>
      <w:r>
        <w:rPr>
          <w:rFonts w:ascii="Palatino Linotype" w:eastAsia="Times New Roman" w:hAnsi="Palatino Linotype" w:cs="Arial"/>
          <w:i/>
          <w:iCs/>
          <w:lang w:val="es-ES"/>
        </w:rPr>
        <w:t>El finiquito.</w:t>
      </w:r>
    </w:p>
    <w:p w14:paraId="06645A0F"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b) </w:t>
      </w:r>
      <w:r>
        <w:rPr>
          <w:rFonts w:ascii="Palatino Linotype" w:eastAsia="Times New Roman" w:hAnsi="Palatino Linotype" w:cs="Arial"/>
          <w:i/>
          <w:iCs/>
          <w:lang w:val="es-ES"/>
        </w:rPr>
        <w:t>De las adjudicaciones directas:</w:t>
      </w:r>
    </w:p>
    <w:p w14:paraId="52DFB1D0"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 </w:t>
      </w:r>
      <w:r>
        <w:rPr>
          <w:rFonts w:ascii="Palatino Linotype" w:eastAsia="Times New Roman" w:hAnsi="Palatino Linotype" w:cs="Arial"/>
          <w:i/>
          <w:iCs/>
          <w:lang w:val="es-ES"/>
        </w:rPr>
        <w:t>La propuesta enviada por el participante;</w:t>
      </w:r>
    </w:p>
    <w:p w14:paraId="6AB55386"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2) </w:t>
      </w:r>
      <w:r>
        <w:rPr>
          <w:rFonts w:ascii="Palatino Linotype" w:eastAsia="Times New Roman" w:hAnsi="Palatino Linotype" w:cs="Arial"/>
          <w:i/>
          <w:iCs/>
          <w:lang w:val="es-ES"/>
        </w:rPr>
        <w:t>Los motivos y fundamentos legales aplicados para llevarla a cabo;</w:t>
      </w:r>
    </w:p>
    <w:p w14:paraId="49522926"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lastRenderedPageBreak/>
        <w:t>3) </w:t>
      </w:r>
      <w:r>
        <w:rPr>
          <w:rFonts w:ascii="Palatino Linotype" w:eastAsia="Times New Roman" w:hAnsi="Palatino Linotype" w:cs="Arial"/>
          <w:i/>
          <w:iCs/>
          <w:lang w:val="es-ES"/>
        </w:rPr>
        <w:t>La autorización del ejercicio de la opción;</w:t>
      </w:r>
    </w:p>
    <w:p w14:paraId="70017F1A"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4) </w:t>
      </w:r>
      <w:r w:rsidRPr="00647842">
        <w:rPr>
          <w:rFonts w:ascii="Palatino Linotype" w:eastAsia="Times New Roman" w:hAnsi="Palatino Linotype" w:cs="Arial"/>
          <w:b/>
          <w:bCs/>
          <w:i/>
          <w:iCs/>
          <w:lang w:val="es-ES"/>
        </w:rPr>
        <w:t>En su caso, las cotizaciones consideradas, especificando los nombres de los proveedores y sus montos</w:t>
      </w:r>
      <w:r>
        <w:rPr>
          <w:rFonts w:ascii="Palatino Linotype" w:eastAsia="Times New Roman" w:hAnsi="Palatino Linotype" w:cs="Arial"/>
          <w:i/>
          <w:iCs/>
          <w:lang w:val="es-ES"/>
        </w:rPr>
        <w:t>;</w:t>
      </w:r>
    </w:p>
    <w:p w14:paraId="047602A8"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5) </w:t>
      </w:r>
      <w:r>
        <w:rPr>
          <w:rFonts w:ascii="Palatino Linotype" w:eastAsia="Times New Roman" w:hAnsi="Palatino Linotype" w:cs="Arial"/>
          <w:i/>
          <w:iCs/>
          <w:lang w:val="es-ES"/>
        </w:rPr>
        <w:t>El nombre de la persona física o jurídica colectiva adjudicada;</w:t>
      </w:r>
    </w:p>
    <w:p w14:paraId="3E50A466"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6) </w:t>
      </w:r>
      <w:r>
        <w:rPr>
          <w:rFonts w:ascii="Palatino Linotype" w:eastAsia="Times New Roman" w:hAnsi="Palatino Linotype" w:cs="Arial"/>
          <w:i/>
          <w:iCs/>
          <w:lang w:val="es-ES"/>
        </w:rPr>
        <w:t>La unidad administrativa solicitante y la responsable de su ejecución;</w:t>
      </w:r>
    </w:p>
    <w:p w14:paraId="36BFADD4"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7)</w:t>
      </w:r>
      <w:r>
        <w:rPr>
          <w:rFonts w:ascii="Palatino Linotype" w:eastAsia="Times New Roman" w:hAnsi="Palatino Linotype" w:cs="Arial"/>
          <w:bCs/>
          <w:i/>
          <w:iCs/>
          <w:lang w:val="es-ES"/>
        </w:rPr>
        <w:t> El número, fecha, el monto del contrato y el plazo de entrega o de ejecución de los servicios u obra;</w:t>
      </w:r>
    </w:p>
    <w:p w14:paraId="727C7082"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8) </w:t>
      </w:r>
      <w:r>
        <w:rPr>
          <w:rFonts w:ascii="Palatino Linotype" w:eastAsia="Times New Roman" w:hAnsi="Palatino Linotype" w:cs="Arial"/>
          <w:i/>
          <w:iCs/>
          <w:lang w:val="es-ES"/>
        </w:rPr>
        <w:t>Los mecanismos de vigilancia y supervisión, incluyendo, en su caso, los estudios de impacto urbano y ambiental, según corresponda;</w:t>
      </w:r>
    </w:p>
    <w:p w14:paraId="2AF52AE8"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9) </w:t>
      </w:r>
      <w:r>
        <w:rPr>
          <w:rFonts w:ascii="Palatino Linotype" w:eastAsia="Times New Roman" w:hAnsi="Palatino Linotype" w:cs="Arial"/>
          <w:i/>
          <w:iCs/>
          <w:lang w:val="es-ES"/>
        </w:rPr>
        <w:t>Los informes de avance sobre las obras o servicios contratados;</w:t>
      </w:r>
    </w:p>
    <w:p w14:paraId="1A7BCD8A" w14:textId="77777777" w:rsidR="00BC62C5" w:rsidRDefault="00BC62C5" w:rsidP="00BC62C5">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10) </w:t>
      </w:r>
      <w:r>
        <w:rPr>
          <w:rFonts w:ascii="Palatino Linotype" w:eastAsia="Times New Roman" w:hAnsi="Palatino Linotype" w:cs="Arial"/>
          <w:i/>
          <w:iCs/>
          <w:lang w:val="es-ES"/>
        </w:rPr>
        <w:t>El convenio de terminación; y</w:t>
      </w:r>
    </w:p>
    <w:p w14:paraId="1A88F702" w14:textId="77777777" w:rsidR="00BC62C5" w:rsidRDefault="00BC62C5" w:rsidP="00BC62C5">
      <w:pPr>
        <w:spacing w:after="0" w:line="240" w:lineRule="auto"/>
        <w:ind w:left="567" w:right="567"/>
        <w:jc w:val="both"/>
        <w:rPr>
          <w:rFonts w:ascii="Palatino Linotype" w:eastAsia="Times New Roman" w:hAnsi="Palatino Linotype" w:cs="Arial"/>
          <w:b/>
          <w:i/>
          <w:iCs/>
          <w:lang w:val="es-ES"/>
        </w:rPr>
      </w:pPr>
      <w:r>
        <w:rPr>
          <w:rFonts w:ascii="Palatino Linotype" w:eastAsia="Times New Roman" w:hAnsi="Palatino Linotype" w:cs="Arial"/>
          <w:b/>
          <w:bCs/>
          <w:i/>
          <w:iCs/>
          <w:lang w:val="es-ES"/>
        </w:rPr>
        <w:t>11) </w:t>
      </w:r>
      <w:r>
        <w:rPr>
          <w:rFonts w:ascii="Palatino Linotype" w:eastAsia="Times New Roman" w:hAnsi="Palatino Linotype" w:cs="Arial"/>
          <w:i/>
          <w:iCs/>
          <w:lang w:val="es-ES"/>
        </w:rPr>
        <w:t>El finiquito.</w:t>
      </w:r>
      <w:r>
        <w:rPr>
          <w:rFonts w:ascii="Palatino Linotype" w:eastAsia="Times New Roman" w:hAnsi="Palatino Linotype" w:cs="Arial"/>
          <w:b/>
          <w:i/>
          <w:iCs/>
          <w:lang w:val="es-ES"/>
        </w:rPr>
        <w:t>”</w:t>
      </w:r>
    </w:p>
    <w:p w14:paraId="1378D355" w14:textId="77777777" w:rsidR="00BC62C5" w:rsidRDefault="00BC62C5" w:rsidP="00BC62C5">
      <w:pPr>
        <w:spacing w:after="0" w:line="240" w:lineRule="auto"/>
        <w:ind w:left="851" w:right="850"/>
        <w:jc w:val="both"/>
        <w:rPr>
          <w:rFonts w:ascii="Palatino Linotype" w:eastAsia="Times New Roman" w:hAnsi="Palatino Linotype" w:cs="Arial"/>
          <w:lang w:val="es-ES"/>
        </w:rPr>
      </w:pPr>
    </w:p>
    <w:p w14:paraId="1D5021EC" w14:textId="77777777" w:rsidR="00BC62C5" w:rsidRDefault="00BC62C5" w:rsidP="00BC62C5">
      <w:pPr>
        <w:spacing w:after="0" w:line="240" w:lineRule="auto"/>
        <w:ind w:left="851" w:right="850"/>
        <w:jc w:val="both"/>
        <w:rPr>
          <w:rFonts w:ascii="Palatino Linotype" w:eastAsia="Times New Roman" w:hAnsi="Palatino Linotype" w:cs="Arial"/>
          <w:lang w:val="es-ES"/>
        </w:rPr>
      </w:pPr>
    </w:p>
    <w:p w14:paraId="26321D7F"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6BA264E7" w14:textId="77777777" w:rsidR="00BC62C5" w:rsidRDefault="00BC62C5" w:rsidP="00BC62C5">
      <w:pPr>
        <w:spacing w:after="0" w:line="360" w:lineRule="auto"/>
        <w:jc w:val="both"/>
        <w:rPr>
          <w:rFonts w:ascii="Palatino Linotype" w:eastAsia="Times New Roman" w:hAnsi="Palatino Linotype" w:cs="Arial"/>
          <w:sz w:val="24"/>
          <w:szCs w:val="24"/>
          <w:lang w:val="es-ES"/>
        </w:rPr>
      </w:pPr>
    </w:p>
    <w:p w14:paraId="5005F4F8" w14:textId="77777777" w:rsidR="00BC62C5" w:rsidRDefault="00BC62C5" w:rsidP="00BC62C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0F939C19" w14:textId="77777777" w:rsidR="00BC62C5" w:rsidRDefault="00BC62C5" w:rsidP="00BC62C5">
      <w:pPr>
        <w:spacing w:after="0" w:line="240" w:lineRule="auto"/>
        <w:jc w:val="both"/>
        <w:rPr>
          <w:rFonts w:ascii="Palatino Linotype" w:eastAsia="Times New Roman" w:hAnsi="Palatino Linotype" w:cs="Arial"/>
          <w:sz w:val="24"/>
          <w:szCs w:val="24"/>
          <w:lang w:val="es-ES"/>
        </w:rPr>
      </w:pPr>
    </w:p>
    <w:p w14:paraId="2CD821EE"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1</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Esta Ley tiene por objeto regular los actos relativos a</w:t>
      </w:r>
      <w:r>
        <w:rPr>
          <w:rFonts w:ascii="Palatino Linotype" w:eastAsia="Times New Roman" w:hAnsi="Palatino Linotype" w:cs="Arial"/>
          <w:i/>
          <w:iCs/>
          <w:lang w:val="es-ES"/>
        </w:rPr>
        <w:t> la planeación, programación, presupuestación, ejecución y control de </w:t>
      </w:r>
      <w:r>
        <w:rPr>
          <w:rFonts w:ascii="Palatino Linotype" w:eastAsia="Times New Roman" w:hAnsi="Palatino Linotype" w:cs="Arial"/>
          <w:b/>
          <w:bCs/>
          <w:i/>
          <w:iCs/>
          <w:u w:val="single"/>
          <w:lang w:val="es-ES"/>
        </w:rPr>
        <w:t xml:space="preserve">la adquisición, enajenación y </w:t>
      </w:r>
      <w:r>
        <w:rPr>
          <w:rFonts w:ascii="Palatino Linotype" w:eastAsia="Times New Roman" w:hAnsi="Palatino Linotype" w:cs="Arial"/>
          <w:b/>
          <w:bCs/>
          <w:i/>
          <w:iCs/>
          <w:u w:val="single"/>
          <w:lang w:val="es-ES"/>
        </w:rPr>
        <w:lastRenderedPageBreak/>
        <w:t>arrendamiento de bienes, y la contratación de servicios de cualquier naturaleza</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que realicen</w:t>
      </w:r>
      <w:r>
        <w:rPr>
          <w:rFonts w:ascii="Palatino Linotype" w:eastAsia="Times New Roman" w:hAnsi="Palatino Linotype" w:cs="Arial"/>
          <w:i/>
          <w:iCs/>
          <w:lang w:val="es-ES"/>
        </w:rPr>
        <w:t>:</w:t>
      </w:r>
    </w:p>
    <w:p w14:paraId="7A9A7FCC"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w:t>
      </w:r>
    </w:p>
    <w:p w14:paraId="1425BB3C"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III. </w:t>
      </w:r>
      <w:r>
        <w:rPr>
          <w:rFonts w:ascii="Palatino Linotype" w:eastAsia="Times New Roman" w:hAnsi="Palatino Linotype" w:cs="Arial"/>
          <w:b/>
          <w:bCs/>
          <w:i/>
          <w:iCs/>
          <w:u w:val="single"/>
          <w:lang w:val="es-ES"/>
        </w:rPr>
        <w:t>Los ayuntamientos de los municipios del Estado</w:t>
      </w:r>
      <w:r>
        <w:rPr>
          <w:rFonts w:ascii="Palatino Linotype" w:eastAsia="Times New Roman" w:hAnsi="Palatino Linotype" w:cs="Arial"/>
          <w:i/>
          <w:iCs/>
          <w:lang w:val="es-ES"/>
        </w:rPr>
        <w:t>.</w:t>
      </w:r>
    </w:p>
    <w:p w14:paraId="068CA5AC"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5CBC65CA"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20</w:t>
      </w:r>
      <w:r>
        <w:rPr>
          <w:rFonts w:ascii="Palatino Linotype" w:eastAsia="Times New Roman" w:hAnsi="Palatino Linotype" w:cs="Arial"/>
          <w:i/>
          <w:iCs/>
          <w:lang w:val="es-ES"/>
        </w:rPr>
        <w:t>.- La Secretaría y </w:t>
      </w:r>
      <w:r>
        <w:rPr>
          <w:rFonts w:ascii="Palatino Linotype" w:eastAsia="Times New Roman" w:hAnsi="Palatino Linotype" w:cs="Arial"/>
          <w:b/>
          <w:bCs/>
          <w:i/>
          <w:iCs/>
          <w:u w:val="single"/>
          <w:lang w:val="es-ES"/>
        </w:rPr>
        <w:t>los ayuntamientos establecerán y operarán el catálogo de bienes y servicios</w:t>
      </w:r>
      <w:r>
        <w:rPr>
          <w:rFonts w:ascii="Palatino Linotype" w:eastAsia="Times New Roman" w:hAnsi="Palatino Linotype" w:cs="Arial"/>
          <w:i/>
          <w:iCs/>
          <w:lang w:val="es-ES"/>
        </w:rPr>
        <w:t>, de acuerdo con la reglamentación respectiva. </w:t>
      </w:r>
      <w:r>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4299D9F6"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234B9B92"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21.- </w:t>
      </w:r>
      <w:r>
        <w:rPr>
          <w:rFonts w:ascii="Palatino Linotype" w:eastAsia="Times New Roman" w:hAnsi="Palatino Linotype" w:cs="Arial"/>
          <w:b/>
          <w:bCs/>
          <w:i/>
          <w:iCs/>
          <w:u w:val="single"/>
          <w:lang w:val="es-ES"/>
        </w:rPr>
        <w:t>A fin de conocer la capacidad administrativa, financiera, legal y técnica de las fuentes de suministro</w:t>
      </w:r>
      <w:r>
        <w:rPr>
          <w:rFonts w:ascii="Palatino Linotype" w:eastAsia="Times New Roman" w:hAnsi="Palatino Linotype" w:cs="Arial"/>
          <w:i/>
          <w:iCs/>
          <w:lang w:val="es-ES"/>
        </w:rPr>
        <w:t>, la Secretaría y </w:t>
      </w:r>
      <w:r>
        <w:rPr>
          <w:rFonts w:ascii="Palatino Linotype" w:eastAsia="Times New Roman" w:hAnsi="Palatino Linotype" w:cs="Arial"/>
          <w:b/>
          <w:bCs/>
          <w:i/>
          <w:iCs/>
          <w:u w:val="single"/>
          <w:lang w:val="es-ES"/>
        </w:rPr>
        <w:t>los ayuntamientos integrarán un catálogo de proveedores y de prestadores de servicios</w:t>
      </w:r>
      <w:r>
        <w:rPr>
          <w:rFonts w:ascii="Palatino Linotype" w:eastAsia="Times New Roman" w:hAnsi="Palatino Linotype" w:cs="Arial"/>
          <w:i/>
          <w:iCs/>
          <w:lang w:val="es-ES"/>
        </w:rPr>
        <w:t>.</w:t>
      </w:r>
    </w:p>
    <w:p w14:paraId="269BE46A"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45968F13"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3BFB9A34"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22</w:t>
      </w:r>
      <w:r>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Pr>
          <w:rFonts w:ascii="Palatino Linotype" w:eastAsia="Times New Roman" w:hAnsi="Palatino Linotype" w:cs="Arial"/>
          <w:b/>
          <w:bCs/>
          <w:i/>
          <w:iCs/>
          <w:u w:val="single"/>
          <w:lang w:val="es-ES"/>
        </w:rPr>
        <w:t>los ayuntamientos se auxiliarán de un comité de arrendamientos, adquisiciones de inmuebles y enajenaciones</w:t>
      </w:r>
      <w:r>
        <w:rPr>
          <w:rFonts w:ascii="Palatino Linotype" w:eastAsia="Times New Roman" w:hAnsi="Palatino Linotype" w:cs="Arial"/>
          <w:i/>
          <w:iCs/>
          <w:lang w:val="es-ES"/>
        </w:rPr>
        <w:t>.”</w:t>
      </w:r>
    </w:p>
    <w:p w14:paraId="3E578F9D"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402D41E4"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23</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Los comités de adquisiciones y de servicios tendrán las funciones siguientes</w:t>
      </w:r>
      <w:r>
        <w:rPr>
          <w:rFonts w:ascii="Palatino Linotype" w:eastAsia="Times New Roman" w:hAnsi="Palatino Linotype" w:cs="Arial"/>
          <w:i/>
          <w:iCs/>
          <w:lang w:val="es-ES"/>
        </w:rPr>
        <w:t>:</w:t>
      </w:r>
    </w:p>
    <w:p w14:paraId="2345A916"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 Dictaminar sobre la procedencia de los casos de excepción al procedimiento de licitación pública.</w:t>
      </w:r>
    </w:p>
    <w:p w14:paraId="427481FD"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lastRenderedPageBreak/>
        <w:t>II. Participar en los procedimientos de licitación, invitación restringida y adjudicación directa, hasta dejarlos en estado de dictar el fallo correspondiente, incluidos los que tengan que desahogarse bajo la modalidad de subasta inversa.</w:t>
      </w:r>
    </w:p>
    <w:p w14:paraId="0AABAE51"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III. </w:t>
      </w:r>
      <w:r>
        <w:rPr>
          <w:rFonts w:ascii="Palatino Linotype" w:eastAsia="Times New Roman" w:hAnsi="Palatino Linotype" w:cs="Arial"/>
          <w:b/>
          <w:bCs/>
          <w:i/>
          <w:iCs/>
          <w:u w:val="single"/>
          <w:lang w:val="es-ES"/>
        </w:rPr>
        <w:t>Emitir los dictámenes de adjudicación</w:t>
      </w:r>
      <w:r>
        <w:rPr>
          <w:rFonts w:ascii="Palatino Linotype" w:eastAsia="Times New Roman" w:hAnsi="Palatino Linotype" w:cs="Arial"/>
          <w:i/>
          <w:iCs/>
          <w:lang w:val="es-ES"/>
        </w:rPr>
        <w:t>.</w:t>
      </w:r>
    </w:p>
    <w:p w14:paraId="774B0003"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IV. Las demás que establezca el reglamento de esta Ley.”</w:t>
      </w:r>
    </w:p>
    <w:p w14:paraId="134C61D6"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74521433" w14:textId="77777777" w:rsidR="00BC62C5" w:rsidRPr="00AB6F16"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24</w:t>
      </w:r>
      <w:r>
        <w:rPr>
          <w:rFonts w:ascii="Palatino Linotype" w:eastAsia="Times New Roman" w:hAnsi="Palatino Linotype" w:cs="Arial"/>
          <w:i/>
          <w:iCs/>
          <w:lang w:val="es-ES"/>
        </w:rPr>
        <w:t>.- </w:t>
      </w:r>
      <w:r w:rsidRPr="00AB6F16">
        <w:rPr>
          <w:rFonts w:ascii="Palatino Linotype" w:eastAsia="Times New Roman" w:hAnsi="Palatino Linotype" w:cs="Arial"/>
          <w:bCs/>
          <w:i/>
          <w:iCs/>
          <w:lang w:val="es-ES"/>
        </w:rPr>
        <w:t>El comité de arrendamientos, adquisiciones de inmuebles y enajenaciones tendrá las funciones siguientes</w:t>
      </w:r>
      <w:r w:rsidRPr="00AB6F16">
        <w:rPr>
          <w:rFonts w:ascii="Palatino Linotype" w:eastAsia="Times New Roman" w:hAnsi="Palatino Linotype" w:cs="Arial"/>
          <w:i/>
          <w:iCs/>
          <w:lang w:val="es-ES"/>
        </w:rPr>
        <w:t>:</w:t>
      </w:r>
    </w:p>
    <w:p w14:paraId="0BDDD0FB" w14:textId="77777777" w:rsidR="00BC62C5" w:rsidRPr="00AB6F16" w:rsidRDefault="00BC62C5" w:rsidP="00BC62C5">
      <w:pPr>
        <w:spacing w:after="0" w:line="240" w:lineRule="auto"/>
        <w:ind w:left="567" w:right="567"/>
        <w:jc w:val="both"/>
        <w:rPr>
          <w:rFonts w:ascii="Palatino Linotype" w:eastAsia="Times New Roman" w:hAnsi="Palatino Linotype" w:cs="Arial"/>
          <w:sz w:val="19"/>
          <w:szCs w:val="19"/>
          <w:lang w:val="es-ES"/>
        </w:rPr>
      </w:pPr>
      <w:r w:rsidRPr="00AB6F16">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57A6E8C0" w14:textId="77777777" w:rsidR="00BC62C5" w:rsidRPr="00AB6F16" w:rsidRDefault="00BC62C5" w:rsidP="00BC62C5">
      <w:pPr>
        <w:spacing w:after="0" w:line="240" w:lineRule="auto"/>
        <w:ind w:left="567" w:right="567"/>
        <w:jc w:val="both"/>
        <w:rPr>
          <w:rFonts w:ascii="Palatino Linotype" w:eastAsia="Times New Roman" w:hAnsi="Palatino Linotype" w:cs="Arial"/>
          <w:sz w:val="19"/>
          <w:szCs w:val="19"/>
          <w:lang w:val="es-ES"/>
        </w:rPr>
      </w:pPr>
      <w:r w:rsidRPr="00AB6F16">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393BF71A" w14:textId="77777777" w:rsidR="00BC62C5" w:rsidRPr="00AB6F16" w:rsidRDefault="00BC62C5" w:rsidP="00BC62C5">
      <w:pPr>
        <w:spacing w:after="0" w:line="240" w:lineRule="auto"/>
        <w:ind w:left="567" w:right="567"/>
        <w:jc w:val="both"/>
        <w:rPr>
          <w:rFonts w:ascii="Palatino Linotype" w:eastAsia="Times New Roman" w:hAnsi="Palatino Linotype" w:cs="Arial"/>
          <w:sz w:val="19"/>
          <w:szCs w:val="19"/>
          <w:lang w:val="es-ES"/>
        </w:rPr>
      </w:pPr>
      <w:r w:rsidRPr="00AB6F16">
        <w:rPr>
          <w:rFonts w:ascii="Palatino Linotype" w:eastAsia="Times New Roman" w:hAnsi="Palatino Linotype" w:cs="Arial"/>
          <w:bCs/>
          <w:i/>
          <w:iCs/>
          <w:lang w:val="es-ES"/>
        </w:rPr>
        <w:t>III. Emitir los dictámenes de adjudicación, tratándose de adquisiciones de inmuebles y arrendamientos</w:t>
      </w:r>
      <w:r w:rsidRPr="00AB6F16">
        <w:rPr>
          <w:rFonts w:ascii="Palatino Linotype" w:eastAsia="Times New Roman" w:hAnsi="Palatino Linotype" w:cs="Arial"/>
          <w:i/>
          <w:iCs/>
          <w:lang w:val="es-ES"/>
        </w:rPr>
        <w:t>.</w:t>
      </w:r>
    </w:p>
    <w:p w14:paraId="4C8362C2"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IV. Participar en los procedimientos de subasta pública, hasta dejarlos en estado de dictar el fallo de adjudicación.</w:t>
      </w:r>
    </w:p>
    <w:p w14:paraId="67707CCC" w14:textId="77777777" w:rsidR="00BC62C5" w:rsidRDefault="00BC62C5" w:rsidP="00BC62C5">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i/>
          <w:iCs/>
          <w:lang w:val="es-ES"/>
        </w:rPr>
        <w:t>V. Las demás que establezca el reglamento de esta Ley.”</w:t>
      </w:r>
    </w:p>
    <w:p w14:paraId="61709385" w14:textId="77777777" w:rsidR="00BC62C5" w:rsidRDefault="00BC62C5" w:rsidP="00BC62C5">
      <w:pPr>
        <w:spacing w:after="0" w:line="240" w:lineRule="auto"/>
        <w:ind w:left="567" w:right="567"/>
        <w:jc w:val="both"/>
        <w:rPr>
          <w:rFonts w:ascii="Palatino Linotype" w:eastAsia="Times New Roman" w:hAnsi="Palatino Linotype" w:cs="Arial"/>
          <w:b/>
          <w:i/>
          <w:iCs/>
          <w:lang w:val="es-ES"/>
        </w:rPr>
      </w:pPr>
    </w:p>
    <w:p w14:paraId="36D8475C" w14:textId="77777777" w:rsidR="00BC62C5" w:rsidRDefault="00BC62C5" w:rsidP="00BC62C5">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b/>
          <w:i/>
          <w:iCs/>
          <w:lang w:val="es-ES"/>
        </w:rPr>
        <w:t>Artículo 26.- </w:t>
      </w:r>
      <w:r>
        <w:rPr>
          <w:rFonts w:ascii="Palatino Linotype" w:eastAsia="Times New Roman" w:hAnsi="Palatino Linotype" w:cs="Arial"/>
          <w:i/>
          <w:iCs/>
          <w:lang w:val="es-ES"/>
        </w:rPr>
        <w:t>Las adquisiciones, arrendamientos y servicios se adjudicarán a través de licitaciones públicas, mediante convocatoria pública.</w:t>
      </w:r>
    </w:p>
    <w:p w14:paraId="2236596F" w14:textId="77777777" w:rsidR="00BC62C5" w:rsidRDefault="00BC62C5" w:rsidP="00BC62C5">
      <w:pPr>
        <w:spacing w:after="0" w:line="240" w:lineRule="auto"/>
        <w:ind w:left="567" w:right="567"/>
        <w:jc w:val="both"/>
        <w:rPr>
          <w:rFonts w:ascii="Palatino Linotype" w:eastAsia="Times New Roman" w:hAnsi="Palatino Linotype" w:cs="Arial"/>
          <w:b/>
          <w:i/>
          <w:iCs/>
          <w:lang w:val="es-ES"/>
        </w:rPr>
      </w:pPr>
    </w:p>
    <w:p w14:paraId="1A11B5F8" w14:textId="77777777" w:rsidR="00BC62C5" w:rsidRDefault="00BC62C5" w:rsidP="00BC62C5">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b/>
          <w:i/>
          <w:iCs/>
          <w:lang w:val="es-ES"/>
        </w:rPr>
        <w:t>Artículo 27.-</w:t>
      </w:r>
      <w:r>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347E98E0"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77BBA289"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 </w:t>
      </w:r>
      <w:r>
        <w:rPr>
          <w:rFonts w:ascii="Palatino Linotype" w:eastAsia="Times New Roman" w:hAnsi="Palatino Linotype" w:cs="Arial"/>
          <w:b/>
          <w:bCs/>
          <w:i/>
          <w:iCs/>
          <w:u w:val="single"/>
          <w:lang w:val="es-ES"/>
        </w:rPr>
        <w:t>Invitación restringida</w:t>
      </w:r>
      <w:r>
        <w:rPr>
          <w:rFonts w:ascii="Palatino Linotype" w:eastAsia="Times New Roman" w:hAnsi="Palatino Linotype" w:cs="Arial"/>
          <w:b/>
          <w:bCs/>
          <w:i/>
          <w:iCs/>
          <w:lang w:val="es-ES"/>
        </w:rPr>
        <w:t>.</w:t>
      </w:r>
    </w:p>
    <w:p w14:paraId="745767D0" w14:textId="77777777" w:rsidR="00BC62C5" w:rsidRDefault="00BC62C5" w:rsidP="00BC62C5">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II. </w:t>
      </w:r>
      <w:r>
        <w:rPr>
          <w:rFonts w:ascii="Palatino Linotype" w:eastAsia="Times New Roman" w:hAnsi="Palatino Linotype" w:cs="Arial"/>
          <w:b/>
          <w:bCs/>
          <w:i/>
          <w:iCs/>
          <w:u w:val="single"/>
          <w:lang w:val="es-ES"/>
        </w:rPr>
        <w:t>Adjudicación directa</w:t>
      </w:r>
      <w:r>
        <w:rPr>
          <w:rFonts w:ascii="Palatino Linotype" w:eastAsia="Times New Roman" w:hAnsi="Palatino Linotype" w:cs="Arial"/>
          <w:i/>
          <w:iCs/>
          <w:lang w:val="es-ES"/>
        </w:rPr>
        <w:t>.</w:t>
      </w:r>
    </w:p>
    <w:p w14:paraId="5836951E" w14:textId="77777777" w:rsidR="00BC62C5" w:rsidRDefault="00BC62C5" w:rsidP="00BC62C5">
      <w:pPr>
        <w:spacing w:after="0" w:line="240" w:lineRule="auto"/>
        <w:ind w:left="567" w:right="567"/>
        <w:jc w:val="both"/>
        <w:rPr>
          <w:rFonts w:ascii="Palatino Linotype" w:eastAsia="Times New Roman" w:hAnsi="Palatino Linotype" w:cs="Arial"/>
          <w:b/>
          <w:bCs/>
          <w:i/>
          <w:iCs/>
          <w:lang w:val="es-ES"/>
        </w:rPr>
      </w:pPr>
    </w:p>
    <w:p w14:paraId="410371CC" w14:textId="77777777" w:rsidR="00BC62C5" w:rsidRDefault="00BC62C5" w:rsidP="00BC62C5">
      <w:pPr>
        <w:spacing w:after="0" w:line="240" w:lineRule="auto"/>
        <w:ind w:left="567" w:right="567"/>
        <w:jc w:val="both"/>
        <w:rPr>
          <w:rFonts w:ascii="Palatino Linotype" w:eastAsia="Times New Roman" w:hAnsi="Palatino Linotype" w:cs="Arial"/>
          <w:b/>
          <w:sz w:val="19"/>
          <w:szCs w:val="19"/>
          <w:lang w:val="es-ES"/>
        </w:rPr>
      </w:pPr>
      <w:r>
        <w:rPr>
          <w:rFonts w:ascii="Palatino Linotype" w:eastAsia="Times New Roman" w:hAnsi="Palatino Linotype" w:cs="Arial"/>
          <w:b/>
          <w:bCs/>
          <w:i/>
          <w:iCs/>
          <w:lang w:val="es-ES"/>
        </w:rPr>
        <w:t>Artículo 39</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Para cada uno de los actos del procedimiento adquisitivo se levantará el acta respectiva</w:t>
      </w:r>
      <w:r>
        <w:rPr>
          <w:rFonts w:ascii="Palatino Linotype" w:eastAsia="Times New Roman" w:hAnsi="Palatino Linotype" w:cs="Arial"/>
          <w:i/>
          <w:iCs/>
          <w:lang w:val="es-ES"/>
        </w:rPr>
        <w:t>, la cual será firmada por los participantes, sin que la falta de firma de alguno de ellos invalide su contenido y efectos.</w:t>
      </w:r>
      <w:r>
        <w:rPr>
          <w:rFonts w:ascii="Palatino Linotype" w:eastAsia="Times New Roman" w:hAnsi="Palatino Linotype" w:cs="Arial"/>
          <w:b/>
          <w:i/>
          <w:iCs/>
          <w:lang w:val="es-ES"/>
        </w:rPr>
        <w:t>”</w:t>
      </w:r>
    </w:p>
    <w:p w14:paraId="3C31670B" w14:textId="77777777" w:rsidR="00BC62C5" w:rsidRDefault="00BC62C5" w:rsidP="00BC62C5">
      <w:pPr>
        <w:spacing w:after="0" w:line="240" w:lineRule="auto"/>
        <w:ind w:left="567" w:right="567"/>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(Énfasis añadido)</w:t>
      </w:r>
    </w:p>
    <w:p w14:paraId="4E4AD2DC" w14:textId="77777777" w:rsidR="00BC62C5" w:rsidRDefault="00BC62C5" w:rsidP="00BC62C5">
      <w:pPr>
        <w:spacing w:after="0" w:line="240" w:lineRule="auto"/>
        <w:ind w:left="851" w:right="899"/>
        <w:jc w:val="both"/>
        <w:rPr>
          <w:rFonts w:ascii="Palatino Linotype" w:eastAsia="Times New Roman" w:hAnsi="Palatino Linotype" w:cs="Arial"/>
          <w:sz w:val="24"/>
          <w:szCs w:val="24"/>
          <w:lang w:val="es-ES"/>
        </w:rPr>
      </w:pPr>
    </w:p>
    <w:p w14:paraId="27880ECD" w14:textId="77777777" w:rsidR="00BC62C5" w:rsidRDefault="00BC62C5" w:rsidP="00BC62C5">
      <w:pPr>
        <w:spacing w:after="0" w:line="240" w:lineRule="auto"/>
        <w:ind w:left="851" w:right="899"/>
        <w:jc w:val="both"/>
        <w:rPr>
          <w:rFonts w:ascii="Palatino Linotype" w:eastAsia="Times New Roman" w:hAnsi="Palatino Linotype" w:cs="Arial"/>
          <w:sz w:val="24"/>
          <w:szCs w:val="24"/>
          <w:lang w:val="es-ES"/>
        </w:rPr>
      </w:pPr>
    </w:p>
    <w:p w14:paraId="29AC8FE3" w14:textId="77777777" w:rsidR="00BC62C5" w:rsidRDefault="00BC62C5" w:rsidP="00BC62C5">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Pr>
          <w:rFonts w:ascii="Palatino Linotype" w:eastAsia="Times New Roman" w:hAnsi="Palatino Linotype" w:cs="Arial"/>
          <w:sz w:val="24"/>
          <w:szCs w:val="24"/>
          <w:lang w:val="es-ES"/>
        </w:rPr>
        <w:t>De la interpretación armónica de los preceptos transcritos, se advierte que e</w:t>
      </w:r>
      <w:r w:rsidRPr="006D26F5">
        <w:rPr>
          <w:rFonts w:ascii="Palatino Linotype" w:eastAsia="Times New Roman" w:hAnsi="Palatino Linotype" w:cs="Arial"/>
          <w:bCs/>
          <w:sz w:val="24"/>
          <w:szCs w:val="24"/>
          <w:lang w:val="es-ES"/>
        </w:rPr>
        <w:t>l</w:t>
      </w:r>
      <w:r>
        <w:rPr>
          <w:rFonts w:ascii="Palatino Linotype" w:eastAsia="Times New Roman" w:hAnsi="Palatino Linotype" w:cs="Arial"/>
          <w:b/>
          <w:sz w:val="24"/>
          <w:szCs w:val="24"/>
          <w:lang w:val="es-ES"/>
        </w:rPr>
        <w:t xml:space="preserve"> </w:t>
      </w:r>
      <w:r w:rsidRPr="006D26F5">
        <w:rPr>
          <w:rFonts w:ascii="Palatino Linotype" w:eastAsia="Times New Roman" w:hAnsi="Palatino Linotype" w:cs="Arial"/>
          <w:bCs/>
          <w:sz w:val="24"/>
          <w:szCs w:val="24"/>
          <w:lang w:val="es-ES"/>
        </w:rPr>
        <w:t>Sujeto Obligado</w:t>
      </w:r>
      <w:r>
        <w:rPr>
          <w:rFonts w:ascii="Palatino Linotype" w:eastAsia="Times New Roman" w:hAnsi="Palatino Linotype" w:cs="Arial"/>
          <w:sz w:val="24"/>
          <w:szCs w:val="24"/>
          <w:lang w:val="es-ES"/>
        </w:rPr>
        <w:t xml:space="preserve">, cuenta con la competencia para regular los actos relativos a la planeación, </w:t>
      </w:r>
      <w:r>
        <w:rPr>
          <w:rFonts w:ascii="Palatino Linotype" w:eastAsia="Times New Roman" w:hAnsi="Palatino Linotype" w:cs="Arial"/>
          <w:sz w:val="24"/>
          <w:szCs w:val="24"/>
          <w:lang w:val="es-ES"/>
        </w:rPr>
        <w:lastRenderedPageBreak/>
        <w:t xml:space="preserve">programación, presupuestación, ejecución y </w:t>
      </w:r>
      <w:r>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5C18C0E5" w14:textId="77777777" w:rsidR="00BC62C5" w:rsidRDefault="00BC62C5" w:rsidP="00BC62C5">
      <w:pPr>
        <w:spacing w:after="0" w:line="360" w:lineRule="auto"/>
        <w:ind w:right="-28"/>
        <w:jc w:val="both"/>
        <w:rPr>
          <w:rFonts w:ascii="Palatino Linotype" w:hAnsi="Palatino Linotype" w:cs="Tahoma"/>
          <w:bCs/>
          <w:iCs/>
          <w:sz w:val="24"/>
          <w:szCs w:val="24"/>
        </w:rPr>
      </w:pPr>
    </w:p>
    <w:p w14:paraId="3CACEB55" w14:textId="019ABAEA" w:rsidR="00BC62C5" w:rsidRDefault="00BC62C5" w:rsidP="00BC62C5">
      <w:pPr>
        <w:spacing w:after="0" w:line="360" w:lineRule="auto"/>
        <w:jc w:val="both"/>
        <w:rPr>
          <w:rFonts w:ascii="Palatino Linotype" w:eastAsia="Calibri" w:hAnsi="Palatino Linotype"/>
          <w:sz w:val="24"/>
          <w:lang w:val="es-ES"/>
        </w:rPr>
      </w:pPr>
      <w:r w:rsidRPr="006D26F5">
        <w:rPr>
          <w:rFonts w:ascii="Palatino Linotype" w:eastAsia="MS Mincho" w:hAnsi="Palatino Linotype" w:cs="Tahoma"/>
          <w:sz w:val="24"/>
          <w:szCs w:val="24"/>
          <w:lang w:val="es-ES_tradnl" w:eastAsia="es-ES"/>
        </w:rPr>
        <w:t>De</w:t>
      </w:r>
      <w:r w:rsidRPr="006D26F5">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6D26F5">
        <w:rPr>
          <w:rFonts w:ascii="Palatino Linotype" w:eastAsia="Times New Roman" w:hAnsi="Palatino Linotype" w:cs="Arial"/>
          <w:bCs/>
          <w:sz w:val="24"/>
          <w:szCs w:val="24"/>
          <w:lang w:val="es-ES_tradnl" w:eastAsia="es-ES"/>
        </w:rPr>
        <w:t>Sujeto Obligado</w:t>
      </w:r>
      <w:r w:rsidRPr="006D26F5">
        <w:rPr>
          <w:rFonts w:ascii="Palatino Linotype" w:eastAsia="Times New Roman" w:hAnsi="Palatino Linotype" w:cs="Arial"/>
          <w:b/>
          <w:sz w:val="24"/>
          <w:szCs w:val="24"/>
          <w:lang w:val="es-ES_tradnl" w:eastAsia="es-ES"/>
        </w:rPr>
        <w:t xml:space="preserve"> </w:t>
      </w:r>
      <w:r w:rsidRPr="006D26F5">
        <w:rPr>
          <w:rFonts w:ascii="Palatino Linotype" w:eastAsia="Times New Roman" w:hAnsi="Palatino Linotype" w:cs="Arial"/>
          <w:bCs/>
          <w:sz w:val="24"/>
          <w:szCs w:val="24"/>
          <w:lang w:val="es-ES_tradnl" w:eastAsia="es-ES"/>
        </w:rPr>
        <w:t>y</w:t>
      </w:r>
      <w:r w:rsidRPr="006D26F5">
        <w:rPr>
          <w:rFonts w:ascii="Palatino Linotype" w:eastAsia="Times New Roman" w:hAnsi="Palatino Linotype" w:cs="Arial"/>
          <w:sz w:val="24"/>
          <w:szCs w:val="24"/>
          <w:lang w:val="es-ES_tradnl" w:eastAsia="es-ES"/>
        </w:rPr>
        <w:t xml:space="preserve"> por lo tanto debe proporcionar los documentos donde obre la misma, toda vez que de las constancias que integran el expediente electrónico del SAIMEX, se advierte que el Sujeto Obligado asumió contar con la información requerida por la parte Recurrente al pronu</w:t>
      </w:r>
      <w:r w:rsidR="00AB6F16">
        <w:rPr>
          <w:rFonts w:ascii="Palatino Linotype" w:eastAsia="Times New Roman" w:hAnsi="Palatino Linotype" w:cs="Arial"/>
          <w:sz w:val="24"/>
          <w:szCs w:val="24"/>
          <w:lang w:val="es-ES_tradnl" w:eastAsia="es-ES"/>
        </w:rPr>
        <w:t>nciarse el área correspondiente</w:t>
      </w:r>
      <w:r w:rsidRPr="006D26F5">
        <w:rPr>
          <w:rFonts w:ascii="Palatino Linotype" w:eastAsia="Times New Roman" w:hAnsi="Palatino Linotype" w:cs="Arial"/>
          <w:sz w:val="24"/>
          <w:szCs w:val="24"/>
          <w:lang w:val="es-ES_tradnl" w:eastAsia="es-ES"/>
        </w:rPr>
        <w:t>.</w:t>
      </w:r>
    </w:p>
    <w:p w14:paraId="50CCE30F" w14:textId="77777777" w:rsidR="00BC62C5" w:rsidRPr="006D26F5" w:rsidRDefault="00BC62C5" w:rsidP="00BC62C5">
      <w:pPr>
        <w:spacing w:after="0" w:line="240" w:lineRule="auto"/>
        <w:ind w:left="851" w:right="850"/>
        <w:jc w:val="both"/>
        <w:rPr>
          <w:rFonts w:ascii="Palatino Linotype" w:eastAsia="Arial" w:hAnsi="Palatino Linotype" w:cs="Arial"/>
          <w:iCs/>
          <w:sz w:val="24"/>
          <w:szCs w:val="24"/>
        </w:rPr>
      </w:pPr>
    </w:p>
    <w:p w14:paraId="5F2FA5B7" w14:textId="7B6C12F5" w:rsidR="00BC62C5" w:rsidRPr="004C0377" w:rsidRDefault="00BC62C5" w:rsidP="00BC62C5">
      <w:pPr>
        <w:spacing w:line="360" w:lineRule="auto"/>
        <w:jc w:val="both"/>
        <w:rPr>
          <w:rFonts w:ascii="Palatino Linotype" w:hAnsi="Palatino Linotype" w:cs="Tahoma"/>
          <w:color w:val="0D0D0D" w:themeColor="text1" w:themeTint="F2"/>
          <w:sz w:val="24"/>
          <w:szCs w:val="24"/>
          <w:lang w:val="es-ES"/>
        </w:rPr>
      </w:pPr>
      <w:r>
        <w:rPr>
          <w:rFonts w:ascii="Palatino Linotype" w:hAnsi="Palatino Linotype" w:cs="Tahoma"/>
          <w:color w:val="0D0D0D" w:themeColor="text1" w:themeTint="F2"/>
          <w:sz w:val="24"/>
          <w:szCs w:val="24"/>
          <w:lang w:val="es-ES"/>
        </w:rPr>
        <w:t xml:space="preserve">Cabe destacar, que en relación a lo peticionado por la parte Recurrente, en </w:t>
      </w:r>
      <w:r w:rsidR="00AB6F16">
        <w:rPr>
          <w:rFonts w:ascii="Palatino Linotype" w:hAnsi="Palatino Linotype" w:cs="Tahoma"/>
          <w:color w:val="0D0D0D" w:themeColor="text1" w:themeTint="F2"/>
          <w:sz w:val="24"/>
          <w:szCs w:val="24"/>
          <w:lang w:val="es-ES"/>
        </w:rPr>
        <w:t>cuanto a la descripción de cámaras de vídeo vigilancia</w:t>
      </w:r>
      <w:r>
        <w:rPr>
          <w:rFonts w:ascii="Palatino Linotype" w:hAnsi="Palatino Linotype" w:cs="Tahoma"/>
          <w:color w:val="0D0D0D" w:themeColor="text1" w:themeTint="F2"/>
          <w:sz w:val="24"/>
          <w:szCs w:val="24"/>
          <w:lang w:val="es-ES"/>
        </w:rPr>
        <w:t>, de acuerdo</w:t>
      </w:r>
      <w:r w:rsidRPr="004C0377">
        <w:rPr>
          <w:rFonts w:ascii="Palatino Linotype" w:hAnsi="Palatino Linotype" w:cs="Tahoma"/>
          <w:color w:val="0D0D0D" w:themeColor="text1" w:themeTint="F2"/>
          <w:sz w:val="24"/>
          <w:szCs w:val="24"/>
          <w:lang w:val="es-ES"/>
        </w:rPr>
        <w:t xml:space="preserve"> </w:t>
      </w:r>
      <w:r>
        <w:rPr>
          <w:rFonts w:ascii="Palatino Linotype" w:hAnsi="Palatino Linotype" w:cs="Tahoma"/>
          <w:color w:val="0D0D0D" w:themeColor="text1" w:themeTint="F2"/>
          <w:sz w:val="24"/>
          <w:szCs w:val="24"/>
          <w:lang w:val="es-ES"/>
        </w:rPr>
        <w:t>a</w:t>
      </w:r>
      <w:r w:rsidRPr="004C0377">
        <w:rPr>
          <w:rFonts w:ascii="Palatino Linotype" w:hAnsi="Palatino Linotype" w:cs="Tahoma"/>
          <w:color w:val="0D0D0D" w:themeColor="text1" w:themeTint="F2"/>
          <w:sz w:val="24"/>
          <w:szCs w:val="24"/>
          <w:lang w:val="es-ES"/>
        </w:rPr>
        <w:t>l Trigésimo tercero de los Lineamientos Generales, establece la forma en que se debe fundamentar y motivar la reserva de la información, es decir, a través de los siguientes pasos:</w:t>
      </w:r>
    </w:p>
    <w:p w14:paraId="41F55391" w14:textId="77777777" w:rsidR="00BC62C5" w:rsidRDefault="00BC62C5" w:rsidP="003D1A00">
      <w:pPr>
        <w:pStyle w:val="Prrafodelista"/>
        <w:numPr>
          <w:ilvl w:val="0"/>
          <w:numId w:val="4"/>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B93C5B4" w14:textId="77777777" w:rsidR="00BC62C5" w:rsidRDefault="00BC62C5" w:rsidP="003D1A00">
      <w:pPr>
        <w:pStyle w:val="Prrafodelista"/>
        <w:numPr>
          <w:ilvl w:val="0"/>
          <w:numId w:val="4"/>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deberá demostrar que la publicidad de la información generaría un riesgo de perjuicio, que rebasa el interés público;</w:t>
      </w:r>
    </w:p>
    <w:p w14:paraId="6F147709" w14:textId="77777777" w:rsidR="00BC62C5" w:rsidRDefault="00BC62C5" w:rsidP="003D1A00">
      <w:pPr>
        <w:pStyle w:val="Prrafodelista"/>
        <w:numPr>
          <w:ilvl w:val="0"/>
          <w:numId w:val="4"/>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lastRenderedPageBreak/>
        <w:t>Se acreditará el vínculo entre la difusión de la información y la afectación del interés jurídico tutelado;</w:t>
      </w:r>
      <w:r>
        <w:rPr>
          <w:rFonts w:ascii="Palatino Linotype" w:hAnsi="Palatino Linotype" w:cs="Tahoma"/>
          <w:color w:val="0D0D0D" w:themeColor="text1" w:themeTint="F2"/>
        </w:rPr>
        <w:t xml:space="preserve"> </w:t>
      </w:r>
    </w:p>
    <w:p w14:paraId="7F277CCA" w14:textId="77777777" w:rsidR="00BC62C5" w:rsidRDefault="00BC62C5" w:rsidP="003D1A00">
      <w:pPr>
        <w:pStyle w:val="Prrafodelista"/>
        <w:numPr>
          <w:ilvl w:val="0"/>
          <w:numId w:val="4"/>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precisará las razones objetivas por las que la apertura de la información generaría una afectación, por medio del riesgo real, demostrable e identificable;</w:t>
      </w:r>
    </w:p>
    <w:p w14:paraId="28EB6093" w14:textId="77777777" w:rsidR="00BC62C5" w:rsidRDefault="00BC62C5" w:rsidP="003D1A00">
      <w:pPr>
        <w:pStyle w:val="Prrafodelista"/>
        <w:numPr>
          <w:ilvl w:val="0"/>
          <w:numId w:val="4"/>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deberán señalar las circunstancias de modo, tiempo y lugar del daño, y</w:t>
      </w:r>
    </w:p>
    <w:p w14:paraId="68E49F5F" w14:textId="77777777" w:rsidR="00BC62C5" w:rsidRPr="00E512B1" w:rsidRDefault="00BC62C5" w:rsidP="003D1A00">
      <w:pPr>
        <w:pStyle w:val="Prrafodelista"/>
        <w:numPr>
          <w:ilvl w:val="0"/>
          <w:numId w:val="4"/>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elegirá la opción de excepción al acceso a la información que menos restrinja, la cual será adecuada y proporcional para la protección del interés público.</w:t>
      </w:r>
    </w:p>
    <w:p w14:paraId="25C2F3A7" w14:textId="77777777" w:rsidR="00BC62C5" w:rsidRPr="00CC11C2" w:rsidRDefault="00BC62C5" w:rsidP="00BC62C5">
      <w:pPr>
        <w:spacing w:line="360" w:lineRule="auto"/>
        <w:jc w:val="both"/>
        <w:rPr>
          <w:rFonts w:ascii="Palatino Linotype" w:hAnsi="Palatino Linotype" w:cs="Tahoma"/>
          <w:color w:val="0D0D0D" w:themeColor="text1" w:themeTint="F2"/>
          <w:lang w:val="es-ES"/>
        </w:rPr>
      </w:pPr>
    </w:p>
    <w:p w14:paraId="430A15F9" w14:textId="77777777" w:rsidR="00BC62C5" w:rsidRDefault="00BC62C5" w:rsidP="00BC62C5">
      <w:pPr>
        <w:spacing w:after="0" w:line="360" w:lineRule="auto"/>
        <w:jc w:val="both"/>
        <w:rPr>
          <w:rFonts w:ascii="Palatino Linotype" w:eastAsia="Calibri" w:hAnsi="Palatino Linotype" w:cs="Tahoma"/>
          <w:iCs/>
          <w:sz w:val="24"/>
          <w:szCs w:val="24"/>
          <w:lang w:val="es-ES" w:eastAsia="es-ES_tradnl"/>
        </w:rPr>
      </w:pPr>
      <w:r w:rsidRPr="00E512B1">
        <w:rPr>
          <w:rFonts w:ascii="Palatino Linotype" w:eastAsia="Calibri" w:hAnsi="Palatino Linotype" w:cs="Tahoma"/>
          <w:bCs/>
          <w:sz w:val="24"/>
          <w:szCs w:val="24"/>
        </w:rPr>
        <w:t xml:space="preserve">Ahora bien, </w:t>
      </w:r>
      <w:r>
        <w:rPr>
          <w:rFonts w:ascii="Palatino Linotype" w:eastAsia="Calibri" w:hAnsi="Palatino Linotype" w:cs="Tahoma"/>
          <w:bCs/>
          <w:sz w:val="24"/>
          <w:szCs w:val="24"/>
        </w:rPr>
        <w:t>resulta necesario traer a colación lo establecido en</w:t>
      </w:r>
      <w:r w:rsidRPr="00E512B1">
        <w:rPr>
          <w:rFonts w:ascii="Palatino Linotype" w:eastAsia="Calibri" w:hAnsi="Palatino Linotype" w:cs="Tahoma"/>
          <w:bCs/>
          <w:sz w:val="24"/>
          <w:szCs w:val="24"/>
        </w:rPr>
        <w:t xml:space="preserve"> </w:t>
      </w:r>
      <w:r w:rsidRPr="00E512B1">
        <w:rPr>
          <w:rFonts w:ascii="Palatino Linotype" w:eastAsia="Calibri" w:hAnsi="Palatino Linotype" w:cs="Tahoma"/>
          <w:bCs/>
          <w:color w:val="0D0D0D" w:themeColor="text1" w:themeTint="F2"/>
          <w:sz w:val="24"/>
          <w:szCs w:val="24"/>
        </w:rPr>
        <w:t xml:space="preserve">el </w:t>
      </w:r>
      <w:r w:rsidRPr="00E512B1">
        <w:rPr>
          <w:rFonts w:ascii="Palatino Linotype" w:eastAsia="Calibri" w:hAnsi="Palatino Linotype" w:cs="Tahoma"/>
          <w:iCs/>
          <w:sz w:val="24"/>
          <w:szCs w:val="24"/>
          <w:lang w:val="es-ES" w:eastAsia="es-ES_tradnl"/>
        </w:rPr>
        <w:t xml:space="preserve">artículo 140, fracción I, de la Ley de Transparencia y Acceso a la Información Pública del Estado de México y Municipios, (homólogo del artículo 113, fracción I de la Ley General de Transparencia y Acceso a la Información Pública), </w:t>
      </w:r>
      <w:r>
        <w:rPr>
          <w:rFonts w:ascii="Palatino Linotype" w:eastAsia="Calibri" w:hAnsi="Palatino Linotype" w:cs="Tahoma"/>
          <w:iCs/>
          <w:sz w:val="24"/>
          <w:szCs w:val="24"/>
          <w:lang w:val="es-ES" w:eastAsia="es-ES_tradnl"/>
        </w:rPr>
        <w:t>el cual se cita a continuación</w:t>
      </w:r>
      <w:r w:rsidRPr="00E512B1">
        <w:rPr>
          <w:rFonts w:ascii="Palatino Linotype" w:eastAsia="Calibri" w:hAnsi="Palatino Linotype" w:cs="Tahoma"/>
          <w:iCs/>
          <w:sz w:val="24"/>
          <w:szCs w:val="24"/>
          <w:lang w:val="es-ES" w:eastAsia="es-ES_tradnl"/>
        </w:rPr>
        <w:t>:</w:t>
      </w:r>
    </w:p>
    <w:p w14:paraId="74F9D628" w14:textId="77777777" w:rsidR="00BC62C5" w:rsidRPr="003D5DCE" w:rsidRDefault="00BC62C5" w:rsidP="00BC62C5">
      <w:pPr>
        <w:spacing w:after="0" w:line="360" w:lineRule="auto"/>
        <w:jc w:val="both"/>
        <w:rPr>
          <w:rFonts w:ascii="Palatino Linotype" w:eastAsia="Calibri" w:hAnsi="Palatino Linotype" w:cs="Tahoma"/>
          <w:iCs/>
          <w:lang w:val="es-ES" w:eastAsia="es-ES_tradnl"/>
        </w:rPr>
      </w:pPr>
    </w:p>
    <w:p w14:paraId="2F99C188" w14:textId="77777777" w:rsidR="00BC62C5" w:rsidRPr="00B9677D" w:rsidRDefault="00BC62C5" w:rsidP="00BC62C5">
      <w:pPr>
        <w:tabs>
          <w:tab w:val="left" w:pos="4962"/>
        </w:tabs>
        <w:spacing w:after="0"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8A241C4" w14:textId="77777777" w:rsidR="00BC62C5" w:rsidRPr="00B9677D" w:rsidRDefault="00BC62C5" w:rsidP="00BC62C5">
      <w:pPr>
        <w:tabs>
          <w:tab w:val="left" w:pos="4962"/>
        </w:tabs>
        <w:spacing w:after="0" w:line="360" w:lineRule="auto"/>
        <w:ind w:left="567" w:right="567"/>
        <w:jc w:val="both"/>
        <w:rPr>
          <w:rFonts w:ascii="Palatino Linotype" w:eastAsia="Calibri" w:hAnsi="Palatino Linotype" w:cs="Tahoma"/>
          <w:i/>
          <w:iCs/>
          <w:lang w:val="es-ES" w:eastAsia="es-ES_tradnl"/>
        </w:rPr>
      </w:pPr>
    </w:p>
    <w:p w14:paraId="43C1E15B" w14:textId="77777777" w:rsidR="00BC62C5" w:rsidRPr="00B9677D" w:rsidRDefault="00BC62C5" w:rsidP="00BC62C5">
      <w:pPr>
        <w:tabs>
          <w:tab w:val="left" w:pos="4962"/>
        </w:tabs>
        <w:spacing w:after="0"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14:paraId="7FEF4223" w14:textId="77777777" w:rsidR="00BC62C5" w:rsidRPr="00B9677D" w:rsidRDefault="00BC62C5" w:rsidP="00BC62C5">
      <w:pPr>
        <w:tabs>
          <w:tab w:val="left" w:pos="4962"/>
        </w:tabs>
        <w:spacing w:after="0"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18C93001" w14:textId="77777777" w:rsidR="00BC62C5" w:rsidRDefault="00BC62C5" w:rsidP="00BC62C5">
      <w:pPr>
        <w:tabs>
          <w:tab w:val="left" w:pos="4962"/>
        </w:tabs>
        <w:spacing w:after="0" w:line="360" w:lineRule="auto"/>
        <w:jc w:val="both"/>
        <w:rPr>
          <w:rFonts w:ascii="Palatino Linotype" w:eastAsia="Calibri" w:hAnsi="Palatino Linotype" w:cs="Tahoma"/>
          <w:iCs/>
          <w:lang w:eastAsia="es-ES_tradnl"/>
        </w:rPr>
      </w:pPr>
    </w:p>
    <w:p w14:paraId="7943506E" w14:textId="77777777" w:rsidR="00BC62C5" w:rsidRPr="005F61D3" w:rsidRDefault="00BC62C5" w:rsidP="00BC62C5">
      <w:pPr>
        <w:tabs>
          <w:tab w:val="left" w:pos="4962"/>
        </w:tabs>
        <w:spacing w:after="0" w:line="360" w:lineRule="auto"/>
        <w:jc w:val="both"/>
        <w:rPr>
          <w:rFonts w:ascii="Palatino Linotype" w:eastAsia="Calibri" w:hAnsi="Palatino Linotype" w:cs="Tahoma"/>
          <w:iCs/>
          <w:sz w:val="24"/>
          <w:szCs w:val="24"/>
          <w:lang w:eastAsia="es-ES_tradnl"/>
        </w:rPr>
      </w:pPr>
      <w:r w:rsidRPr="005F61D3">
        <w:rPr>
          <w:rFonts w:ascii="Palatino Linotype" w:eastAsia="Calibri" w:hAnsi="Palatino Linotype" w:cs="Tahoma"/>
          <w:iCs/>
          <w:sz w:val="24"/>
          <w:szCs w:val="24"/>
          <w:lang w:eastAsia="es-ES_tradnl"/>
        </w:rPr>
        <w:t>De dicho precepto normativo se desprende que podrá clasificarse como información reservada aquella cuya publicación comprometa la seguridad pública y cuente con un propósito genuino y un efecto demostrable.</w:t>
      </w:r>
    </w:p>
    <w:p w14:paraId="26718366" w14:textId="77777777" w:rsidR="00BC62C5" w:rsidRPr="003D5DCE" w:rsidRDefault="00BC62C5" w:rsidP="00BC62C5">
      <w:pPr>
        <w:tabs>
          <w:tab w:val="left" w:pos="4962"/>
        </w:tabs>
        <w:spacing w:after="0" w:line="360" w:lineRule="auto"/>
        <w:jc w:val="both"/>
        <w:rPr>
          <w:rFonts w:ascii="Palatino Linotype" w:eastAsia="Calibri" w:hAnsi="Palatino Linotype" w:cs="Tahoma"/>
          <w:iCs/>
          <w:lang w:eastAsia="es-ES_tradnl"/>
        </w:rPr>
      </w:pPr>
    </w:p>
    <w:p w14:paraId="6BCAA835" w14:textId="77777777" w:rsidR="00BC62C5" w:rsidRPr="005F61D3" w:rsidRDefault="00BC62C5" w:rsidP="00BC62C5">
      <w:pPr>
        <w:tabs>
          <w:tab w:val="left" w:pos="4962"/>
        </w:tabs>
        <w:spacing w:after="0" w:line="360" w:lineRule="auto"/>
        <w:jc w:val="both"/>
        <w:rPr>
          <w:rFonts w:ascii="Palatino Linotype" w:eastAsia="Calibri" w:hAnsi="Palatino Linotype" w:cs="Tahoma"/>
          <w:bCs/>
          <w:iCs/>
          <w:sz w:val="24"/>
          <w:szCs w:val="24"/>
          <w:lang w:eastAsia="es-ES_tradnl"/>
        </w:rPr>
      </w:pPr>
      <w:r w:rsidRPr="005F61D3">
        <w:rPr>
          <w:rFonts w:ascii="Palatino Linotype" w:eastAsia="Calibri" w:hAnsi="Palatino Linotype" w:cs="Tahoma"/>
          <w:iCs/>
          <w:sz w:val="24"/>
          <w:szCs w:val="24"/>
          <w:lang w:eastAsia="es-ES_tradnl"/>
        </w:rPr>
        <w:t xml:space="preserve">Por su parte, los </w:t>
      </w:r>
      <w:r w:rsidRPr="005F61D3">
        <w:rPr>
          <w:rFonts w:ascii="Palatino Linotype" w:eastAsia="Calibri" w:hAnsi="Palatino Linotype" w:cs="Tahoma"/>
          <w:bCs/>
          <w:iCs/>
          <w:sz w:val="24"/>
          <w:szCs w:val="24"/>
          <w:lang w:eastAsia="es-ES_tradnl"/>
        </w:rPr>
        <w:t>Lineamientos Generales, disponen:</w:t>
      </w:r>
    </w:p>
    <w:p w14:paraId="58A3F662" w14:textId="77777777" w:rsidR="00BC62C5" w:rsidRPr="003D5DCE" w:rsidRDefault="00BC62C5" w:rsidP="00BC62C5">
      <w:pPr>
        <w:spacing w:after="0" w:line="360" w:lineRule="auto"/>
        <w:jc w:val="both"/>
        <w:rPr>
          <w:rFonts w:ascii="Palatino Linotype" w:eastAsia="Calibri" w:hAnsi="Palatino Linotype" w:cs="Tahoma"/>
          <w:bCs/>
        </w:rPr>
      </w:pPr>
    </w:p>
    <w:p w14:paraId="252FF4A1" w14:textId="77777777" w:rsidR="00BC62C5" w:rsidRPr="00127B7F" w:rsidRDefault="00BC62C5" w:rsidP="00BC62C5">
      <w:pPr>
        <w:tabs>
          <w:tab w:val="left" w:pos="4962"/>
        </w:tabs>
        <w:spacing w:after="0"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3BC894F6" w14:textId="77777777" w:rsidR="00BC62C5" w:rsidRPr="00127B7F" w:rsidRDefault="00BC62C5" w:rsidP="00BC62C5">
      <w:pPr>
        <w:tabs>
          <w:tab w:val="left" w:pos="4962"/>
        </w:tabs>
        <w:spacing w:after="0" w:line="360" w:lineRule="auto"/>
        <w:ind w:left="567" w:right="567"/>
        <w:jc w:val="both"/>
        <w:rPr>
          <w:rFonts w:ascii="Palatino Linotype" w:eastAsia="Calibri" w:hAnsi="Palatino Linotype" w:cs="Tahoma"/>
          <w:i/>
          <w:iCs/>
          <w:lang w:eastAsia="es-ES_tradnl"/>
        </w:rPr>
      </w:pPr>
    </w:p>
    <w:p w14:paraId="19077E5B" w14:textId="77777777" w:rsidR="00BC62C5" w:rsidRPr="00127B7F" w:rsidRDefault="00BC62C5" w:rsidP="00BC62C5">
      <w:pPr>
        <w:tabs>
          <w:tab w:val="left" w:pos="4962"/>
        </w:tabs>
        <w:spacing w:after="0"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4F872C7E" w14:textId="77777777" w:rsidR="00BC62C5" w:rsidRPr="00127B7F" w:rsidRDefault="00BC62C5" w:rsidP="00BC62C5">
      <w:pPr>
        <w:tabs>
          <w:tab w:val="left" w:pos="4962"/>
        </w:tabs>
        <w:spacing w:after="0" w:line="360" w:lineRule="auto"/>
        <w:ind w:left="567" w:right="567"/>
        <w:jc w:val="both"/>
        <w:rPr>
          <w:rFonts w:ascii="Palatino Linotype" w:eastAsia="Calibri" w:hAnsi="Palatino Linotype" w:cs="Tahoma"/>
          <w:i/>
          <w:iCs/>
          <w:lang w:eastAsia="es-ES_tradnl"/>
        </w:rPr>
      </w:pPr>
    </w:p>
    <w:p w14:paraId="0FC2C9E6" w14:textId="77777777" w:rsidR="00BC62C5" w:rsidRPr="00127B7F" w:rsidRDefault="00BC62C5" w:rsidP="00BC62C5">
      <w:pPr>
        <w:tabs>
          <w:tab w:val="left" w:pos="4962"/>
        </w:tabs>
        <w:spacing w:after="0"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3EC83427" w14:textId="77777777" w:rsidR="00BC62C5" w:rsidRPr="003D5DCE" w:rsidRDefault="00BC62C5" w:rsidP="00BC62C5">
      <w:pPr>
        <w:spacing w:line="360" w:lineRule="auto"/>
        <w:jc w:val="both"/>
        <w:rPr>
          <w:rFonts w:ascii="Palatino Linotype" w:eastAsia="Calibri" w:hAnsi="Palatino Linotype" w:cs="Tahoma"/>
          <w:bCs/>
        </w:rPr>
      </w:pPr>
    </w:p>
    <w:p w14:paraId="21858D78" w14:textId="77777777" w:rsidR="00BC62C5" w:rsidRPr="005F61D3" w:rsidRDefault="00BC62C5" w:rsidP="00BC62C5">
      <w:pPr>
        <w:spacing w:line="360" w:lineRule="auto"/>
        <w:jc w:val="both"/>
        <w:rPr>
          <w:rFonts w:ascii="Palatino Linotype" w:eastAsia="Calibri" w:hAnsi="Palatino Linotype" w:cs="Tahoma"/>
          <w:bCs/>
          <w:sz w:val="24"/>
          <w:szCs w:val="24"/>
        </w:rPr>
      </w:pPr>
      <w:r w:rsidRPr="005F61D3">
        <w:rPr>
          <w:rFonts w:ascii="Palatino Linotype" w:eastAsia="Calibri" w:hAnsi="Palatino Linotype" w:cs="Tahoma"/>
          <w:bCs/>
          <w:sz w:val="24"/>
          <w:szCs w:val="24"/>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B90EB25" w14:textId="77777777" w:rsidR="00BC62C5" w:rsidRPr="003D5DCE" w:rsidRDefault="00BC62C5" w:rsidP="00BC62C5">
      <w:pPr>
        <w:spacing w:after="0" w:line="360" w:lineRule="auto"/>
        <w:jc w:val="both"/>
        <w:rPr>
          <w:rFonts w:ascii="Palatino Linotype" w:eastAsia="Calibri" w:hAnsi="Palatino Linotype" w:cs="Tahoma"/>
          <w:bCs/>
        </w:rPr>
      </w:pPr>
    </w:p>
    <w:p w14:paraId="2199A6E9" w14:textId="77777777" w:rsidR="00BC62C5" w:rsidRPr="005F61D3" w:rsidRDefault="00BC62C5" w:rsidP="00BC62C5">
      <w:pPr>
        <w:spacing w:after="0"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Asimismo</w:t>
      </w:r>
      <w:r w:rsidRPr="005F61D3">
        <w:rPr>
          <w:rFonts w:ascii="Palatino Linotype" w:eastAsia="Calibri" w:hAnsi="Palatino Linotype" w:cs="Tahoma"/>
          <w:bCs/>
          <w:sz w:val="24"/>
          <w:szCs w:val="24"/>
        </w:rPr>
        <w:t>, será información clasificada aquella que revele datos que pudieran ser aprovechados para conocer la capacidad de reacción de las instituciones encargadas de la seguridad pública, sus planes, estrategias, tecnología, información, sistemas de comunicaciones.</w:t>
      </w:r>
    </w:p>
    <w:p w14:paraId="1EA50287" w14:textId="77777777" w:rsidR="00BC62C5" w:rsidRPr="005F61D3" w:rsidRDefault="00BC62C5" w:rsidP="00BC62C5">
      <w:pPr>
        <w:spacing w:after="0" w:line="360" w:lineRule="auto"/>
        <w:jc w:val="both"/>
        <w:rPr>
          <w:rFonts w:ascii="Palatino Linotype" w:eastAsia="Calibri" w:hAnsi="Palatino Linotype" w:cs="Tahoma"/>
          <w:bCs/>
          <w:sz w:val="24"/>
          <w:szCs w:val="24"/>
        </w:rPr>
      </w:pPr>
    </w:p>
    <w:p w14:paraId="3B5EAC44" w14:textId="77777777" w:rsidR="00BC62C5" w:rsidRPr="005F61D3" w:rsidRDefault="00BC62C5" w:rsidP="00BC62C5">
      <w:pPr>
        <w:spacing w:after="0" w:line="360" w:lineRule="auto"/>
        <w:jc w:val="both"/>
        <w:rPr>
          <w:rFonts w:ascii="Palatino Linotype" w:eastAsia="Calibri" w:hAnsi="Palatino Linotype" w:cs="Tahoma"/>
          <w:bCs/>
          <w:sz w:val="24"/>
          <w:szCs w:val="24"/>
        </w:rPr>
      </w:pPr>
      <w:r w:rsidRPr="005F61D3">
        <w:rPr>
          <w:rFonts w:ascii="Palatino Linotype" w:eastAsia="Calibri" w:hAnsi="Palatino Linotype" w:cs="Tahoma"/>
          <w:bCs/>
          <w:sz w:val="24"/>
          <w:szCs w:val="24"/>
        </w:rPr>
        <w:t>En ese orden de ideas, el artículo 81 de la Ley de Seguridad del Estado de México, que establece lo siguiente:</w:t>
      </w:r>
    </w:p>
    <w:p w14:paraId="3A038186" w14:textId="77777777" w:rsidR="00BC62C5" w:rsidRPr="003D5DCE" w:rsidRDefault="00BC62C5" w:rsidP="00BC62C5">
      <w:pPr>
        <w:spacing w:after="0" w:line="360" w:lineRule="auto"/>
        <w:jc w:val="both"/>
        <w:rPr>
          <w:rFonts w:ascii="Palatino Linotype" w:eastAsia="Calibri" w:hAnsi="Palatino Linotype" w:cs="Tahoma"/>
          <w:bCs/>
        </w:rPr>
      </w:pPr>
    </w:p>
    <w:p w14:paraId="338CBCD5" w14:textId="77777777" w:rsidR="00BC62C5" w:rsidRPr="00821E8D" w:rsidRDefault="00BC62C5" w:rsidP="00BC62C5">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“Artículo 81.-</w:t>
      </w:r>
      <w:r w:rsidRPr="00821E8D">
        <w:rPr>
          <w:rFonts w:ascii="Palatino Linotype" w:eastAsia="Calibri" w:hAnsi="Palatino Linotype" w:cs="Tahoma"/>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E03F1E">
        <w:rPr>
          <w:rFonts w:ascii="Palatino Linotype" w:eastAsia="Calibri" w:hAnsi="Palatino Linotype" w:cs="Tahoma"/>
          <w:b/>
          <w:bCs/>
          <w:i/>
          <w:u w:val="single"/>
        </w:rPr>
        <w:t>esta información se considerará reservada en los casos siguientes:</w:t>
      </w:r>
      <w:r w:rsidRPr="00821E8D">
        <w:rPr>
          <w:rFonts w:ascii="Palatino Linotype" w:eastAsia="Calibri" w:hAnsi="Palatino Linotype" w:cs="Tahoma"/>
          <w:bCs/>
          <w:i/>
        </w:rPr>
        <w:t xml:space="preserve"> </w:t>
      </w:r>
    </w:p>
    <w:p w14:paraId="39351856" w14:textId="77777777" w:rsidR="00BC62C5" w:rsidRPr="00821E8D" w:rsidRDefault="00BC62C5" w:rsidP="00BC62C5">
      <w:pPr>
        <w:spacing w:after="0" w:line="360" w:lineRule="auto"/>
        <w:ind w:left="567" w:right="567"/>
        <w:jc w:val="both"/>
        <w:rPr>
          <w:rFonts w:ascii="Palatino Linotype" w:eastAsia="Calibri" w:hAnsi="Palatino Linotype" w:cs="Tahoma"/>
          <w:bCs/>
          <w:i/>
        </w:rPr>
      </w:pPr>
    </w:p>
    <w:p w14:paraId="44F376BB" w14:textId="77777777" w:rsidR="00BC62C5" w:rsidRPr="00821E8D" w:rsidRDefault="00BC62C5" w:rsidP="00BC62C5">
      <w:pPr>
        <w:spacing w:after="0" w:line="360" w:lineRule="auto"/>
        <w:ind w:left="567" w:right="567"/>
        <w:jc w:val="both"/>
        <w:rPr>
          <w:rFonts w:ascii="Palatino Linotype" w:eastAsia="Calibri" w:hAnsi="Palatino Linotype" w:cs="Tahoma"/>
          <w:bCs/>
          <w:i/>
        </w:rPr>
      </w:pPr>
      <w:r w:rsidRPr="00E03F1E">
        <w:rPr>
          <w:rFonts w:ascii="Palatino Linotype" w:eastAsia="Calibri" w:hAnsi="Palatino Linotype" w:cs="Tahoma"/>
          <w:b/>
          <w:bCs/>
          <w:i/>
          <w:u w:val="single"/>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r w:rsidRPr="00821E8D">
        <w:rPr>
          <w:rFonts w:ascii="Palatino Linotype" w:eastAsia="Calibri" w:hAnsi="Palatino Linotype" w:cs="Tahoma"/>
          <w:bCs/>
          <w:i/>
        </w:rPr>
        <w:t xml:space="preserve">; </w:t>
      </w:r>
    </w:p>
    <w:p w14:paraId="4B1EB575" w14:textId="77777777" w:rsidR="00BC62C5" w:rsidRPr="00821E8D" w:rsidRDefault="00BC62C5" w:rsidP="00BC62C5">
      <w:pPr>
        <w:spacing w:after="0" w:line="360" w:lineRule="auto"/>
        <w:ind w:left="567" w:right="567"/>
        <w:jc w:val="both"/>
        <w:rPr>
          <w:rFonts w:ascii="Palatino Linotype" w:eastAsia="Calibri" w:hAnsi="Palatino Linotype" w:cs="Tahoma"/>
          <w:bCs/>
          <w:i/>
        </w:rPr>
      </w:pPr>
    </w:p>
    <w:p w14:paraId="742414F4" w14:textId="77777777" w:rsidR="00BC62C5" w:rsidRDefault="00BC62C5" w:rsidP="00BC62C5">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II.</w:t>
      </w:r>
      <w:r w:rsidRPr="00821E8D">
        <w:rPr>
          <w:rFonts w:ascii="Palatino Linotype" w:eastAsia="Calibri" w:hAnsi="Palatino Linotype" w:cs="Tahoma"/>
          <w:bCs/>
          <w:i/>
        </w:rPr>
        <w:t xml:space="preserve"> Aquella cuya revelación pueda ser utilizada para actualizar o potenciar una amenaza a la seguridad pública o a las instituciones del Estado de México; </w:t>
      </w:r>
    </w:p>
    <w:p w14:paraId="2744D179" w14:textId="77777777" w:rsidR="00BC62C5" w:rsidRDefault="00BC62C5" w:rsidP="00BC62C5">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Cs/>
          <w:i/>
        </w:rPr>
        <w:t>…</w:t>
      </w:r>
    </w:p>
    <w:p w14:paraId="1624DA1D" w14:textId="77777777" w:rsidR="00BC62C5" w:rsidRPr="00821E8D" w:rsidRDefault="00BC62C5" w:rsidP="00BC62C5">
      <w:pPr>
        <w:spacing w:after="0" w:line="360" w:lineRule="auto"/>
        <w:ind w:left="567" w:right="567"/>
        <w:jc w:val="both"/>
        <w:rPr>
          <w:rFonts w:ascii="Palatino Linotype" w:eastAsia="Calibri" w:hAnsi="Palatino Linotype" w:cs="Tahoma"/>
          <w:bCs/>
          <w:i/>
        </w:rPr>
      </w:pPr>
    </w:p>
    <w:p w14:paraId="1ED04522" w14:textId="77777777" w:rsidR="00BC62C5" w:rsidRDefault="00BC62C5" w:rsidP="00BC62C5">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lastRenderedPageBreak/>
        <w:t xml:space="preserve">IV. </w:t>
      </w:r>
      <w:r w:rsidRPr="00821E8D">
        <w:rPr>
          <w:rFonts w:ascii="Palatino Linotype" w:eastAsia="Calibri" w:hAnsi="Palatino Linotype" w:cs="Tahoma"/>
          <w:bCs/>
          <w:i/>
        </w:rPr>
        <w:t xml:space="preserve">La que sea producto de una intervención de comunicaciones privadas autorizadas conforme a la Constitución Federal y las disposiciones legales correspondientes; y </w:t>
      </w:r>
    </w:p>
    <w:p w14:paraId="4316FF1E" w14:textId="77777777" w:rsidR="00E03F1E" w:rsidRDefault="00E03F1E" w:rsidP="00E03F1E">
      <w:pPr>
        <w:pStyle w:val="Fundamentos"/>
      </w:pPr>
      <w:r w:rsidRPr="00353090">
        <w:rPr>
          <w:b/>
          <w:bCs/>
        </w:rPr>
        <w:t>III.</w:t>
      </w:r>
      <w:r>
        <w:t xml:space="preserve"> La relativa a los servidores públicos integrantes de las instituciones de seguridad pública, cuya revelación pueda poner en riesgo su vida e integridad física con motivo de sus funciones;</w:t>
      </w:r>
    </w:p>
    <w:p w14:paraId="6A5344CA" w14:textId="77777777" w:rsidR="00E03F1E" w:rsidRDefault="00E03F1E" w:rsidP="00E03F1E">
      <w:pPr>
        <w:pStyle w:val="Fundamentos"/>
        <w:rPr>
          <w:b/>
          <w:bCs/>
        </w:rPr>
      </w:pPr>
    </w:p>
    <w:p w14:paraId="6445F19F" w14:textId="77777777" w:rsidR="00E03F1E" w:rsidRDefault="00E03F1E" w:rsidP="00E03F1E">
      <w:pPr>
        <w:pStyle w:val="Fundamentos"/>
      </w:pPr>
      <w:r w:rsidRPr="00353090">
        <w:rPr>
          <w:b/>
          <w:bCs/>
        </w:rPr>
        <w:t>IV.</w:t>
      </w:r>
      <w:r>
        <w:t xml:space="preserve"> La que sea producto de una intervención de comunicaciones privadas autorizadas conforme a la Constitución Federal y las disposiciones legales correspondientes; y</w:t>
      </w:r>
    </w:p>
    <w:p w14:paraId="36F8DE7A" w14:textId="77777777" w:rsidR="00BC62C5" w:rsidRPr="00821E8D" w:rsidRDefault="00BC62C5" w:rsidP="00BC62C5">
      <w:pPr>
        <w:spacing w:after="0" w:line="360" w:lineRule="auto"/>
        <w:ind w:left="567" w:right="567"/>
        <w:jc w:val="both"/>
        <w:rPr>
          <w:rFonts w:ascii="Palatino Linotype" w:eastAsia="Calibri" w:hAnsi="Palatino Linotype" w:cs="Tahoma"/>
          <w:bCs/>
          <w:i/>
        </w:rPr>
      </w:pPr>
    </w:p>
    <w:p w14:paraId="047BBFD9" w14:textId="77777777" w:rsidR="00BC62C5" w:rsidRPr="00821E8D" w:rsidRDefault="00BC62C5" w:rsidP="00BC62C5">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V.</w:t>
      </w:r>
      <w:r w:rsidRPr="00821E8D">
        <w:rPr>
          <w:rFonts w:ascii="Palatino Linotype" w:eastAsia="Calibri" w:hAnsi="Palatino Linotype" w:cs="Tahoma"/>
          <w:bCs/>
          <w:i/>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A7B8CED" w14:textId="77777777" w:rsidR="00BC62C5" w:rsidRDefault="00BC62C5" w:rsidP="00BC62C5">
      <w:pPr>
        <w:spacing w:line="360" w:lineRule="auto"/>
        <w:jc w:val="both"/>
        <w:rPr>
          <w:rFonts w:ascii="Palatino Linotype" w:eastAsia="Calibri" w:hAnsi="Palatino Linotype" w:cs="Tahoma"/>
          <w:bCs/>
        </w:rPr>
      </w:pPr>
    </w:p>
    <w:p w14:paraId="13BF82EC" w14:textId="138BD353" w:rsidR="00E03F1E" w:rsidRPr="00E03F1E" w:rsidRDefault="00E03F1E" w:rsidP="00BC62C5">
      <w:pPr>
        <w:spacing w:line="360" w:lineRule="auto"/>
        <w:jc w:val="both"/>
        <w:rPr>
          <w:rFonts w:ascii="Palatino Linotype" w:eastAsia="Calibri" w:hAnsi="Palatino Linotype" w:cs="Tahoma"/>
          <w:bCs/>
          <w:sz w:val="24"/>
        </w:rPr>
      </w:pPr>
      <w:r w:rsidRPr="00E03F1E">
        <w:rPr>
          <w:rFonts w:ascii="Palatino Linotype" w:eastAsia="Calibri" w:hAnsi="Palatino Linotype" w:cs="Tahoma"/>
          <w:bCs/>
          <w:sz w:val="24"/>
        </w:rPr>
        <w:t>Es así como la normatividad aplicable considera como información reservada aquella cuya divulgación implique la revelación de, entre otras, especificaciones técnicas, sistemas, tecnología o equipos útiles a la generación de inteligencia para la seguridad pública o el combate a la delincuencia en la Entidad.</w:t>
      </w:r>
    </w:p>
    <w:p w14:paraId="286790EE" w14:textId="506E292B" w:rsidR="00BC62C5" w:rsidRPr="00B12F31" w:rsidRDefault="00BC62C5" w:rsidP="00B12F31">
      <w:pPr>
        <w:spacing w:line="360" w:lineRule="auto"/>
        <w:jc w:val="both"/>
        <w:rPr>
          <w:rFonts w:ascii="Palatino Linotype" w:eastAsia="Calibri" w:hAnsi="Palatino Linotype" w:cs="Tahoma"/>
          <w:bCs/>
          <w:sz w:val="24"/>
          <w:szCs w:val="24"/>
        </w:rPr>
      </w:pPr>
      <w:r w:rsidRPr="00840D6D">
        <w:rPr>
          <w:rFonts w:ascii="Palatino Linotype" w:eastAsia="Calibri" w:hAnsi="Palatino Linotype" w:cs="Tahoma"/>
          <w:bCs/>
          <w:sz w:val="24"/>
          <w:szCs w:val="24"/>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w:t>
      </w:r>
      <w:r w:rsidR="00D4383C">
        <w:rPr>
          <w:rFonts w:ascii="Palatino Linotype" w:eastAsia="Calibri" w:hAnsi="Palatino Linotype" w:cs="Tahoma"/>
          <w:bCs/>
          <w:sz w:val="24"/>
          <w:szCs w:val="24"/>
        </w:rPr>
        <w:t>litos y faltas administrativas.</w:t>
      </w:r>
    </w:p>
    <w:p w14:paraId="282FCBC3" w14:textId="77777777" w:rsidR="00BC62C5" w:rsidRDefault="00BC62C5" w:rsidP="00BC62C5">
      <w:pPr>
        <w:spacing w:after="0" w:line="360" w:lineRule="auto"/>
        <w:jc w:val="both"/>
        <w:rPr>
          <w:rFonts w:ascii="Palatino Linotype" w:eastAsia="Times New Roman" w:hAnsi="Palatino Linotype"/>
          <w:sz w:val="24"/>
          <w:szCs w:val="24"/>
          <w:lang w:eastAsia="es-MX"/>
        </w:rPr>
      </w:pPr>
    </w:p>
    <w:p w14:paraId="4CA8AE63" w14:textId="77777777" w:rsidR="00BC62C5" w:rsidRPr="009264F9" w:rsidRDefault="00BC62C5" w:rsidP="00BC62C5">
      <w:pPr>
        <w:spacing w:after="0" w:line="360" w:lineRule="auto"/>
        <w:jc w:val="both"/>
        <w:rPr>
          <w:rFonts w:ascii="Palatino Linotype" w:hAnsi="Palatino Linotype"/>
          <w:sz w:val="24"/>
          <w:szCs w:val="24"/>
        </w:rPr>
      </w:pPr>
      <w:r w:rsidRPr="00EF7677">
        <w:rPr>
          <w:rFonts w:ascii="Palatino Linotype" w:eastAsia="Times New Roman" w:hAnsi="Palatino Linotype"/>
          <w:sz w:val="24"/>
          <w:szCs w:val="24"/>
          <w:lang w:eastAsia="es-MX"/>
        </w:rPr>
        <w:lastRenderedPageBreak/>
        <w:t>En conclusión, es indudable que el Sujeto Obligado posee y genera la información, por lo que deberá entregar el soporte documental en donde obre la información requerida por l</w:t>
      </w:r>
      <w:r>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Pr>
          <w:rFonts w:ascii="Palatino Linotype" w:eastAsia="Times New Roman" w:hAnsi="Palatino Linotype"/>
          <w:sz w:val="24"/>
          <w:szCs w:val="24"/>
          <w:lang w:eastAsia="es-MX"/>
        </w:rPr>
        <w:t>,</w:t>
      </w:r>
      <w:r w:rsidRPr="009264F9">
        <w:rPr>
          <w:rFonts w:ascii="Palatino Linotype" w:hAnsi="Palatino Linotype"/>
        </w:rPr>
        <w:t xml:space="preserve"> </w:t>
      </w:r>
      <w:r w:rsidRPr="009264F9">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7E36EECB" w14:textId="77777777" w:rsidR="00BC62C5" w:rsidRPr="00656BB6" w:rsidRDefault="00BC62C5" w:rsidP="00BC62C5">
      <w:pPr>
        <w:tabs>
          <w:tab w:val="left" w:pos="7938"/>
        </w:tabs>
        <w:spacing w:after="0" w:line="360" w:lineRule="auto"/>
        <w:jc w:val="both"/>
        <w:rPr>
          <w:rFonts w:ascii="Palatino Linotype" w:hAnsi="Palatino Linotype" w:cs="Arial"/>
          <w:sz w:val="28"/>
          <w:szCs w:val="24"/>
        </w:rPr>
      </w:pPr>
    </w:p>
    <w:p w14:paraId="65263E24" w14:textId="77777777" w:rsidR="001F7C8E" w:rsidRPr="001F7C8E" w:rsidRDefault="001F7C8E" w:rsidP="001F7C8E">
      <w:pPr>
        <w:pStyle w:val="Ttulo3"/>
        <w:spacing w:line="360" w:lineRule="auto"/>
        <w:jc w:val="both"/>
        <w:rPr>
          <w:rFonts w:ascii="Palatino Linotype" w:hAnsi="Palatino Linotype"/>
          <w:b/>
          <w:color w:val="000000" w:themeColor="text1"/>
          <w:sz w:val="28"/>
        </w:rPr>
      </w:pPr>
      <w:r w:rsidRPr="001F7C8E">
        <w:rPr>
          <w:rFonts w:ascii="Palatino Linotype" w:hAnsi="Palatino Linotype"/>
          <w:b/>
          <w:color w:val="000000" w:themeColor="text1"/>
          <w:sz w:val="28"/>
        </w:rPr>
        <w:t>DE LA VERSIÓN PÚBLICA.</w:t>
      </w:r>
    </w:p>
    <w:p w14:paraId="072AEA3C"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t>En la elaboración de la versión pública se deberá considera lo dispuesto en los artículos 3 fracciones IX, XX, XXI y XLV, 91, 132 fracciones II y III y 140 de la Ley de Transparencia y Acceso a la Información Pública del Estado de México y Municipios que establecen lo siguiente:</w:t>
      </w:r>
    </w:p>
    <w:p w14:paraId="1468BCA4" w14:textId="77777777" w:rsidR="001F7C8E" w:rsidRDefault="001F7C8E" w:rsidP="001F7C8E">
      <w:pPr>
        <w:rPr>
          <w:rFonts w:eastAsia="Palatino Linotype" w:cs="Palatino Linotype"/>
          <w:szCs w:val="24"/>
        </w:rPr>
      </w:pPr>
    </w:p>
    <w:p w14:paraId="1119A5F0" w14:textId="77777777" w:rsidR="001F7C8E" w:rsidRDefault="001F7C8E" w:rsidP="001F7C8E">
      <w:pPr>
        <w:pStyle w:val="Fundamentos"/>
      </w:pPr>
      <w:r>
        <w:rPr>
          <w:b/>
        </w:rPr>
        <w:t>Artículo 3.</w:t>
      </w:r>
      <w:r>
        <w:t xml:space="preserve"> Para los efectos de la presente Ley se entenderá por:</w:t>
      </w:r>
    </w:p>
    <w:p w14:paraId="1FFFB12C" w14:textId="77777777" w:rsidR="001F7C8E" w:rsidRDefault="001F7C8E" w:rsidP="001F7C8E">
      <w:pPr>
        <w:pStyle w:val="Fundamentos"/>
      </w:pPr>
      <w:r>
        <w:t>(…)</w:t>
      </w:r>
    </w:p>
    <w:p w14:paraId="2F3C9551" w14:textId="77777777" w:rsidR="001F7C8E" w:rsidRDefault="001F7C8E" w:rsidP="001F7C8E">
      <w:pPr>
        <w:pStyle w:val="Fundamentos"/>
      </w:pPr>
      <w:r>
        <w:rPr>
          <w:b/>
        </w:rPr>
        <w:t>IX. Datos personales:</w:t>
      </w:r>
      <w:r>
        <w:t xml:space="preserve"> La información concerniente a una persona, identificada o identificable según lo dispuesto por la Ley de Protección de Datos Personales del Estado de México; </w:t>
      </w:r>
    </w:p>
    <w:p w14:paraId="4238FDF9" w14:textId="77777777" w:rsidR="001F7C8E" w:rsidRDefault="001F7C8E" w:rsidP="001F7C8E">
      <w:pPr>
        <w:pStyle w:val="Fundamentos"/>
      </w:pPr>
      <w:r>
        <w:rPr>
          <w:b/>
        </w:rPr>
        <w:t>XX.</w:t>
      </w:r>
      <w:r>
        <w:t xml:space="preserve"> </w:t>
      </w:r>
      <w:r>
        <w:rPr>
          <w:b/>
        </w:rPr>
        <w:t>Información clasificada:</w:t>
      </w:r>
      <w:r>
        <w:t xml:space="preserve"> Aquella considerada por la presente Ley como reservada o confidencial;</w:t>
      </w:r>
    </w:p>
    <w:p w14:paraId="1F74001E" w14:textId="77777777" w:rsidR="001F7C8E" w:rsidRDefault="001F7C8E" w:rsidP="001F7C8E">
      <w:pPr>
        <w:pStyle w:val="Fundamento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0353D64" w14:textId="77777777" w:rsidR="001F7C8E" w:rsidRDefault="001F7C8E" w:rsidP="001F7C8E">
      <w:pPr>
        <w:pStyle w:val="Fundamentos"/>
      </w:pPr>
      <w:r>
        <w:rPr>
          <w:b/>
        </w:rPr>
        <w:t>…</w:t>
      </w:r>
    </w:p>
    <w:p w14:paraId="5580EB89" w14:textId="77777777" w:rsidR="001F7C8E" w:rsidRDefault="001F7C8E" w:rsidP="001F7C8E">
      <w:pPr>
        <w:pStyle w:val="Fundamentos"/>
      </w:pPr>
      <w:r>
        <w:rPr>
          <w:b/>
        </w:rPr>
        <w:t>XLV.</w:t>
      </w:r>
      <w:r>
        <w:t xml:space="preserve"> </w:t>
      </w:r>
      <w:r>
        <w:rPr>
          <w:b/>
        </w:rPr>
        <w:t>Versión pública:</w:t>
      </w:r>
      <w:r>
        <w:t xml:space="preserve"> Documento en el que se elimine, suprime o borra la información clasificada como reservada o confidencial para permitir su acceso.</w:t>
      </w:r>
    </w:p>
    <w:p w14:paraId="4DD8C82D" w14:textId="77777777" w:rsidR="001F7C8E" w:rsidRDefault="001F7C8E" w:rsidP="001F7C8E">
      <w:pPr>
        <w:pStyle w:val="Fundamentos"/>
      </w:pPr>
      <w:r>
        <w:t>(…)</w:t>
      </w:r>
    </w:p>
    <w:p w14:paraId="10844549" w14:textId="77777777" w:rsidR="001F7C8E" w:rsidRDefault="001F7C8E" w:rsidP="001F7C8E">
      <w:pPr>
        <w:pStyle w:val="Fundamentos"/>
      </w:pPr>
    </w:p>
    <w:p w14:paraId="3D62BA51" w14:textId="77777777" w:rsidR="001F7C8E" w:rsidRDefault="001F7C8E" w:rsidP="001F7C8E">
      <w:pPr>
        <w:pStyle w:val="Fundamentos"/>
      </w:pPr>
      <w:r>
        <w:rPr>
          <w:b/>
        </w:rPr>
        <w:lastRenderedPageBreak/>
        <w:t xml:space="preserve">Artículo 91. </w:t>
      </w:r>
      <w:r>
        <w:t>El acceso a la información pública será restringido excepcionalmente, cuando ésta sea clasificada como reservada o confidencial.</w:t>
      </w:r>
    </w:p>
    <w:p w14:paraId="0F928321" w14:textId="77777777" w:rsidR="001F7C8E" w:rsidRDefault="001F7C8E" w:rsidP="001F7C8E">
      <w:pPr>
        <w:pStyle w:val="Fundamentos"/>
      </w:pPr>
    </w:p>
    <w:p w14:paraId="02BD4A54" w14:textId="77777777" w:rsidR="001F7C8E" w:rsidRDefault="001F7C8E" w:rsidP="001F7C8E">
      <w:pPr>
        <w:pStyle w:val="Fundamentos"/>
      </w:pPr>
      <w:r>
        <w:rPr>
          <w:b/>
        </w:rPr>
        <w:t>Artículo 132.</w:t>
      </w:r>
      <w:r>
        <w:t xml:space="preserve"> </w:t>
      </w:r>
      <w:r>
        <w:rPr>
          <w:u w:val="single"/>
        </w:rPr>
        <w:t>La clasificación de la información se llevará a cabo en el momento en que</w:t>
      </w:r>
      <w:r>
        <w:t>:</w:t>
      </w:r>
    </w:p>
    <w:p w14:paraId="32D93AFA" w14:textId="77777777" w:rsidR="001F7C8E" w:rsidRDefault="001F7C8E" w:rsidP="001F7C8E">
      <w:pPr>
        <w:pStyle w:val="Fundamentos"/>
      </w:pPr>
      <w:r>
        <w:rPr>
          <w:b/>
        </w:rPr>
        <w:t>I.</w:t>
      </w:r>
      <w:r>
        <w:t xml:space="preserve"> Se reciba una solicitud de acceso a la información;</w:t>
      </w:r>
    </w:p>
    <w:p w14:paraId="52B86715" w14:textId="77777777" w:rsidR="001F7C8E" w:rsidRDefault="001F7C8E" w:rsidP="001F7C8E">
      <w:pPr>
        <w:pStyle w:val="Fundamentos"/>
      </w:pPr>
      <w:r>
        <w:rPr>
          <w:b/>
        </w:rPr>
        <w:t>II.</w:t>
      </w:r>
      <w:r>
        <w:t xml:space="preserve"> </w:t>
      </w:r>
      <w:r>
        <w:rPr>
          <w:u w:val="single"/>
        </w:rPr>
        <w:t>Se determine mediante resolución de autoridad competente; o</w:t>
      </w:r>
    </w:p>
    <w:p w14:paraId="07576E71" w14:textId="77777777" w:rsidR="001F7C8E" w:rsidRDefault="001F7C8E" w:rsidP="001F7C8E">
      <w:pPr>
        <w:pStyle w:val="Fundamentos"/>
        <w:rPr>
          <w:u w:val="single"/>
        </w:rPr>
      </w:pPr>
      <w:r>
        <w:rPr>
          <w:b/>
        </w:rPr>
        <w:t>III.</w:t>
      </w:r>
      <w:r>
        <w:t xml:space="preserve"> </w:t>
      </w:r>
      <w:r>
        <w:rPr>
          <w:u w:val="single"/>
        </w:rPr>
        <w:t>Se generen versiones públicas para dar cumplimiento a las obligaciones de transparencia previstas en esta Ley.</w:t>
      </w:r>
    </w:p>
    <w:p w14:paraId="4034A869" w14:textId="77777777" w:rsidR="001F7C8E" w:rsidRDefault="001F7C8E" w:rsidP="001F7C8E">
      <w:pPr>
        <w:pStyle w:val="Fundamentos"/>
      </w:pPr>
      <w:r>
        <w:t>(…)</w:t>
      </w:r>
    </w:p>
    <w:p w14:paraId="3F2DA94C" w14:textId="77777777" w:rsidR="001F7C8E" w:rsidRPr="001F7C8E" w:rsidRDefault="001F7C8E" w:rsidP="001F7C8E">
      <w:pPr>
        <w:spacing w:line="360" w:lineRule="auto"/>
        <w:jc w:val="both"/>
        <w:rPr>
          <w:rFonts w:ascii="Palatino Linotype" w:eastAsia="Palatino Linotype" w:hAnsi="Palatino Linotype" w:cs="Palatino Linotype"/>
          <w:i/>
          <w:sz w:val="24"/>
          <w:szCs w:val="24"/>
        </w:rPr>
      </w:pPr>
    </w:p>
    <w:p w14:paraId="55C4AAB1"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51938"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p>
    <w:p w14:paraId="2E358024"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581B639"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p>
    <w:p w14:paraId="6C389E0B"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lastRenderedPageBreak/>
        <w:t>Entorno a lo que aquí nos interesa, los Lineamientos Quincuagésimo sexto, Quincuagésimo séptimo y Quincuagésimo octavo, establecen lo siguiente:</w:t>
      </w:r>
    </w:p>
    <w:p w14:paraId="5313F711" w14:textId="77777777" w:rsidR="001F7C8E" w:rsidRDefault="001F7C8E" w:rsidP="001F7C8E">
      <w:pPr>
        <w:rPr>
          <w:rFonts w:eastAsia="Palatino Linotype" w:cs="Palatino Linotype"/>
        </w:rPr>
      </w:pPr>
    </w:p>
    <w:p w14:paraId="3FFA36BF" w14:textId="77777777" w:rsidR="001F7C8E" w:rsidRDefault="001F7C8E" w:rsidP="001F7C8E">
      <w:pPr>
        <w:pStyle w:val="Fundamentos"/>
      </w:pPr>
      <w:r>
        <w:rPr>
          <w:b/>
        </w:rPr>
        <w:t>Quincuagésimo sexto.</w:t>
      </w:r>
      <w: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D13029E" w14:textId="77777777" w:rsidR="001F7C8E" w:rsidRDefault="001F7C8E" w:rsidP="001F7C8E">
      <w:pPr>
        <w:pStyle w:val="Fundamentos"/>
      </w:pPr>
    </w:p>
    <w:p w14:paraId="5D58614E" w14:textId="77777777" w:rsidR="001F7C8E" w:rsidRDefault="001F7C8E" w:rsidP="001F7C8E">
      <w:pPr>
        <w:pStyle w:val="Fundamentos"/>
      </w:pPr>
      <w:r>
        <w:rPr>
          <w:b/>
        </w:rPr>
        <w:t>Quincuagésimo séptimo.</w:t>
      </w:r>
      <w:r>
        <w:t xml:space="preserve"> Se considera, en principio, como información pública y no podrá omitirse de las versiones públicas la siguiente:</w:t>
      </w:r>
    </w:p>
    <w:p w14:paraId="2299DB8F" w14:textId="77777777" w:rsidR="001F7C8E" w:rsidRDefault="001F7C8E" w:rsidP="001F7C8E">
      <w:pPr>
        <w:pStyle w:val="Fundamentos"/>
      </w:pPr>
      <w:r>
        <w:t xml:space="preserve"> </w:t>
      </w:r>
    </w:p>
    <w:p w14:paraId="0388B7D9" w14:textId="77777777" w:rsidR="001F7C8E" w:rsidRDefault="001F7C8E" w:rsidP="001F7C8E">
      <w:pPr>
        <w:pStyle w:val="Fundamentos"/>
      </w:pPr>
      <w:r>
        <w:t xml:space="preserve">I. La relativa a las Obligaciones de Transparencia que contempla el Título V de la Ley General y las demás disposiciones legales aplicables; </w:t>
      </w:r>
    </w:p>
    <w:p w14:paraId="2F01AA78" w14:textId="77777777" w:rsidR="001F7C8E" w:rsidRDefault="001F7C8E" w:rsidP="001F7C8E">
      <w:pPr>
        <w:pStyle w:val="Fundamentos"/>
      </w:pPr>
      <w:r>
        <w:t xml:space="preserve">II. El nombre de los servidores públicos en los documentos, y sus firmas autógrafas, cuando sean utilizados en el ejercicio de las facultades conferidas para el desempeño del servicio público, y </w:t>
      </w:r>
    </w:p>
    <w:p w14:paraId="6DF57EA1" w14:textId="77777777" w:rsidR="001F7C8E" w:rsidRDefault="001F7C8E" w:rsidP="001F7C8E">
      <w:pPr>
        <w:pStyle w:val="Fundamentos"/>
      </w:pPr>
      <w: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07D9CD" w14:textId="77777777" w:rsidR="001F7C8E" w:rsidRDefault="001F7C8E" w:rsidP="001F7C8E">
      <w:pPr>
        <w:pStyle w:val="Fundamentos"/>
      </w:pPr>
    </w:p>
    <w:p w14:paraId="0E3B7C4C" w14:textId="77777777" w:rsidR="001F7C8E" w:rsidRDefault="001F7C8E" w:rsidP="001F7C8E">
      <w:pPr>
        <w:pStyle w:val="Fundamentos"/>
      </w:pPr>
      <w:r>
        <w:t xml:space="preserve">Lo anterior, siempre y cuando no se acredite alguna causal de clasificación, prevista en las leyes o en los tratados internacionales suscritos por el Estado mexicano. </w:t>
      </w:r>
    </w:p>
    <w:p w14:paraId="1B1C159A" w14:textId="77777777" w:rsidR="001F7C8E" w:rsidRDefault="001F7C8E" w:rsidP="001F7C8E">
      <w:pPr>
        <w:pStyle w:val="Fundamentos"/>
      </w:pPr>
    </w:p>
    <w:p w14:paraId="1F756BF2" w14:textId="77777777" w:rsidR="001F7C8E" w:rsidRDefault="001F7C8E" w:rsidP="001F7C8E">
      <w:pPr>
        <w:pStyle w:val="Fundamentos"/>
      </w:pPr>
      <w:r>
        <w:rPr>
          <w:b/>
        </w:rPr>
        <w:t>Quincuagésimo octavo.</w:t>
      </w:r>
      <w:r>
        <w:t xml:space="preserve"> Los sujetos obligados garantizarán que los sistemas o medios empleados para eliminar la información en las versiones públicas no permitan la recuperación o visualización de la misma.</w:t>
      </w:r>
    </w:p>
    <w:p w14:paraId="76BAE2D3" w14:textId="77777777" w:rsidR="001F7C8E" w:rsidRDefault="001F7C8E" w:rsidP="001F7C8E">
      <w:pPr>
        <w:rPr>
          <w:rFonts w:eastAsia="Palatino Linotype" w:cs="Palatino Linotype"/>
          <w:i/>
          <w:szCs w:val="24"/>
        </w:rPr>
      </w:pPr>
    </w:p>
    <w:p w14:paraId="7A9CB687"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1F7C8E">
        <w:rPr>
          <w:rFonts w:ascii="Palatino Linotype" w:eastAsia="Palatino Linotype" w:hAnsi="Palatino Linotype" w:cs="Palatino Linotype"/>
          <w:sz w:val="24"/>
          <w:szCs w:val="24"/>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135F3D"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p>
    <w:p w14:paraId="27398D4A"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t>Sin omitir señalar que para el caso de la información clasificada como reservada, dicha clasificación deberá estar debidamente fundada y motivada mediante la elaboración de la prueba de daño correspondiente.</w:t>
      </w:r>
    </w:p>
    <w:p w14:paraId="65EE1976"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p>
    <w:p w14:paraId="7A53ABF0"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r w:rsidRPr="001F7C8E">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76F821DA" w14:textId="77777777" w:rsidR="001F7C8E" w:rsidRPr="001F7C8E" w:rsidRDefault="001F7C8E" w:rsidP="001F7C8E">
      <w:pPr>
        <w:spacing w:line="360" w:lineRule="auto"/>
        <w:jc w:val="both"/>
        <w:rPr>
          <w:rFonts w:ascii="Palatino Linotype" w:eastAsia="Palatino Linotype" w:hAnsi="Palatino Linotype" w:cs="Palatino Linotype"/>
          <w:sz w:val="24"/>
          <w:szCs w:val="24"/>
        </w:rPr>
      </w:pPr>
    </w:p>
    <w:p w14:paraId="11963699" w14:textId="28379837" w:rsidR="00282369" w:rsidRPr="001F7C8E" w:rsidRDefault="001F7C8E" w:rsidP="001F7C8E">
      <w:pPr>
        <w:spacing w:after="0" w:line="276" w:lineRule="auto"/>
        <w:ind w:left="851" w:right="900"/>
        <w:jc w:val="both"/>
        <w:rPr>
          <w:rFonts w:ascii="Palatino Linotype" w:hAnsi="Palatino Linotype" w:cs="Arial"/>
          <w:i/>
          <w:sz w:val="24"/>
          <w:szCs w:val="24"/>
        </w:rPr>
      </w:pPr>
      <w:r w:rsidRPr="001F7C8E">
        <w:rPr>
          <w:rFonts w:ascii="Palatino Linotype" w:eastAsia="Palatino Linotype" w:hAnsi="Palatino Linotype" w:cs="Palatino Linotype"/>
          <w:i/>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r w:rsidR="00282369" w:rsidRPr="001F7C8E">
        <w:rPr>
          <w:rFonts w:ascii="Palatino Linotype" w:hAnsi="Palatino Linotype" w:cs="Arial"/>
          <w:i/>
          <w:sz w:val="28"/>
          <w:szCs w:val="24"/>
        </w:rPr>
        <w:t xml:space="preserve"> </w:t>
      </w:r>
    </w:p>
    <w:p w14:paraId="74864485" w14:textId="77777777" w:rsidR="001F7C8E" w:rsidRDefault="001F7C8E" w:rsidP="00B12F31">
      <w:pPr>
        <w:spacing w:after="0" w:line="360" w:lineRule="auto"/>
        <w:jc w:val="both"/>
        <w:rPr>
          <w:rFonts w:ascii="Palatino Linotype" w:hAnsi="Palatino Linotype"/>
          <w:sz w:val="24"/>
          <w:szCs w:val="24"/>
        </w:rPr>
      </w:pPr>
    </w:p>
    <w:p w14:paraId="48ACC8D5" w14:textId="344699D4" w:rsidR="00B12F31" w:rsidRPr="00B12F31" w:rsidRDefault="00B12F31" w:rsidP="00B12F31">
      <w:pPr>
        <w:spacing w:after="0" w:line="360" w:lineRule="auto"/>
        <w:jc w:val="both"/>
        <w:rPr>
          <w:rFonts w:ascii="Palatino Linotype" w:hAnsi="Palatino Linotype"/>
          <w:sz w:val="24"/>
          <w:szCs w:val="24"/>
        </w:rPr>
      </w:pPr>
      <w:r w:rsidRPr="00B12F31">
        <w:rPr>
          <w:rFonts w:ascii="Palatino Linotype" w:hAnsi="Palatino Linotype"/>
          <w:sz w:val="24"/>
          <w:szCs w:val="24"/>
        </w:rPr>
        <w:t xml:space="preserve">En mérito de lo expuesto en líneas anteriores, al resultar fundados los motivos de inconformidad vertidos por la Recurrente, con fundamento en la primera hipótesis del artículo 186 fracción III de la Ley de Transparencia y Acceso a la Información Pública </w:t>
      </w:r>
      <w:r w:rsidRPr="00B12F31">
        <w:rPr>
          <w:rFonts w:ascii="Palatino Linotype" w:hAnsi="Palatino Linotype"/>
          <w:sz w:val="24"/>
          <w:szCs w:val="24"/>
        </w:rPr>
        <w:lastRenderedPageBreak/>
        <w:t xml:space="preserve">del Estado de México y Municipios, se </w:t>
      </w:r>
      <w:r w:rsidRPr="00B12F31">
        <w:rPr>
          <w:rFonts w:ascii="Palatino Linotype" w:hAnsi="Palatino Linotype"/>
          <w:b/>
          <w:sz w:val="24"/>
          <w:szCs w:val="24"/>
        </w:rPr>
        <w:t xml:space="preserve">REVOCA </w:t>
      </w:r>
      <w:r w:rsidRPr="00B12F31">
        <w:rPr>
          <w:rFonts w:ascii="Palatino Linotype" w:hAnsi="Palatino Linotype"/>
          <w:sz w:val="24"/>
          <w:szCs w:val="24"/>
        </w:rPr>
        <w:t xml:space="preserve">la respuesta emitida a la solicitud de información </w:t>
      </w:r>
      <w:r w:rsidRPr="00B12F31">
        <w:rPr>
          <w:rFonts w:ascii="Palatino Linotype" w:hAnsi="Palatino Linotype" w:cs="Arial"/>
          <w:b/>
          <w:sz w:val="24"/>
          <w:szCs w:val="24"/>
        </w:rPr>
        <w:t>00623/ECATEPEC/IP/2022</w:t>
      </w:r>
      <w:r w:rsidRPr="00B12F31">
        <w:rPr>
          <w:rFonts w:ascii="Palatino Linotype" w:hAnsi="Palatino Linotype" w:cs="Arial"/>
          <w:sz w:val="24"/>
          <w:szCs w:val="24"/>
        </w:rPr>
        <w:t xml:space="preserve">, </w:t>
      </w:r>
      <w:r w:rsidRPr="00B12F31">
        <w:rPr>
          <w:rFonts w:ascii="Palatino Linotype" w:hAnsi="Palatino Linotype"/>
          <w:sz w:val="24"/>
          <w:szCs w:val="24"/>
        </w:rPr>
        <w:t xml:space="preserve">que ha sido </w:t>
      </w:r>
      <w:bookmarkStart w:id="2" w:name="_GoBack"/>
      <w:r w:rsidRPr="00B12F31">
        <w:rPr>
          <w:rFonts w:ascii="Palatino Linotype" w:hAnsi="Palatino Linotype"/>
          <w:sz w:val="24"/>
          <w:szCs w:val="24"/>
        </w:rPr>
        <w:t>materia del presente fallo.</w:t>
      </w:r>
    </w:p>
    <w:p w14:paraId="27A169C6" w14:textId="77777777" w:rsidR="00B12F31" w:rsidRPr="00B12F31" w:rsidRDefault="00B12F31" w:rsidP="00B12F31">
      <w:pPr>
        <w:autoSpaceDE w:val="0"/>
        <w:autoSpaceDN w:val="0"/>
        <w:adjustRightInd w:val="0"/>
        <w:spacing w:after="0" w:line="360" w:lineRule="auto"/>
        <w:jc w:val="both"/>
        <w:rPr>
          <w:rFonts w:ascii="Palatino Linotype" w:hAnsi="Palatino Linotype" w:cs="Arial"/>
          <w:sz w:val="24"/>
          <w:szCs w:val="24"/>
        </w:rPr>
      </w:pPr>
    </w:p>
    <w:bookmarkEnd w:id="2"/>
    <w:p w14:paraId="41869F2C" w14:textId="65569EDF" w:rsidR="00282369" w:rsidRPr="00B12F31" w:rsidRDefault="00B12F31" w:rsidP="00B12F31">
      <w:pPr>
        <w:pStyle w:val="Prrafodelista"/>
        <w:spacing w:before="240" w:after="240" w:line="360" w:lineRule="auto"/>
        <w:ind w:left="0"/>
        <w:jc w:val="both"/>
        <w:rPr>
          <w:rFonts w:ascii="Palatino Linotype" w:hAnsi="Palatino Linotype"/>
        </w:rPr>
      </w:pPr>
      <w:r w:rsidRPr="00B12F31">
        <w:rPr>
          <w:rFonts w:ascii="Palatino Linotype" w:hAnsi="Palatino Linotype" w:cs="Arial"/>
        </w:rPr>
        <w:t>Por lo antes expuesto y fundado es de resolverse y,</w:t>
      </w:r>
      <w:r w:rsidR="00282369" w:rsidRPr="00B12F31">
        <w:rPr>
          <w:rFonts w:ascii="Palatino Linotype" w:hAnsi="Palatino Linotype"/>
        </w:rPr>
        <w:t xml:space="preserve"> </w:t>
      </w:r>
    </w:p>
    <w:p w14:paraId="649524F0" w14:textId="77777777" w:rsidR="00282369" w:rsidRDefault="00282369" w:rsidP="00282369">
      <w:pPr>
        <w:spacing w:before="240" w:line="360" w:lineRule="auto"/>
        <w:jc w:val="center"/>
        <w:rPr>
          <w:rFonts w:ascii="Palatino Linotype" w:eastAsia="Times New Roman" w:hAnsi="Palatino Linotype"/>
          <w:b/>
          <w:bCs/>
          <w:spacing w:val="60"/>
          <w:sz w:val="24"/>
          <w:szCs w:val="24"/>
          <w:lang w:val="es-ES_tradnl"/>
        </w:rPr>
      </w:pPr>
    </w:p>
    <w:p w14:paraId="48B6EFBE" w14:textId="77777777" w:rsidR="00282369" w:rsidRPr="00D05C83" w:rsidRDefault="00282369" w:rsidP="0028236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112B0BD" w14:textId="5D4F9DEA" w:rsidR="00282369" w:rsidRPr="00B12F31" w:rsidRDefault="00282369" w:rsidP="00B12F31">
      <w:pPr>
        <w:spacing w:before="240" w:line="360" w:lineRule="auto"/>
        <w:jc w:val="both"/>
        <w:rPr>
          <w:rFonts w:ascii="Palatino Linotype" w:hAnsi="Palatino Linotype" w:cs="Arial"/>
          <w:sz w:val="24"/>
        </w:rPr>
      </w:pPr>
      <w:r w:rsidRPr="00B12F31">
        <w:rPr>
          <w:rFonts w:ascii="Palatino Linotype" w:hAnsi="Palatino Linotype" w:cs="Arial"/>
          <w:b/>
          <w:sz w:val="28"/>
          <w:szCs w:val="24"/>
          <w:lang w:val="es-ES_tradnl"/>
        </w:rPr>
        <w:t>PRIMERO.</w:t>
      </w:r>
      <w:r w:rsidRPr="00B12F31">
        <w:rPr>
          <w:rFonts w:ascii="Palatino Linotype" w:hAnsi="Palatino Linotype" w:cs="Arial"/>
          <w:sz w:val="28"/>
          <w:szCs w:val="24"/>
          <w:lang w:val="es-ES_tradnl"/>
        </w:rPr>
        <w:t xml:space="preserve"> </w:t>
      </w:r>
      <w:r w:rsidR="00B12F31" w:rsidRPr="007C3942">
        <w:rPr>
          <w:rFonts w:ascii="Palatino Linotype" w:eastAsia="Times New Roman" w:hAnsi="Palatino Linotype" w:cs="Arial"/>
          <w:sz w:val="24"/>
          <w:szCs w:val="24"/>
          <w:lang w:eastAsia="es-ES"/>
        </w:rPr>
        <w:t>Se</w:t>
      </w:r>
      <w:r w:rsidR="00B12F31" w:rsidRPr="007C3942">
        <w:rPr>
          <w:rFonts w:ascii="Palatino Linotype" w:eastAsia="Times New Roman" w:hAnsi="Palatino Linotype" w:cs="Arial"/>
          <w:b/>
          <w:sz w:val="24"/>
          <w:szCs w:val="24"/>
          <w:lang w:eastAsia="es-ES"/>
        </w:rPr>
        <w:t xml:space="preserve"> </w:t>
      </w:r>
      <w:r w:rsidR="00B12F31">
        <w:rPr>
          <w:rFonts w:ascii="Palatino Linotype" w:eastAsia="Times New Roman" w:hAnsi="Palatino Linotype" w:cs="Arial"/>
          <w:b/>
          <w:sz w:val="24"/>
          <w:szCs w:val="24"/>
          <w:lang w:eastAsia="es-ES"/>
        </w:rPr>
        <w:t>REVOCA</w:t>
      </w:r>
      <w:r w:rsidR="00B12F31" w:rsidRPr="007C3942">
        <w:rPr>
          <w:rFonts w:ascii="Palatino Linotype" w:eastAsia="Times New Roman" w:hAnsi="Palatino Linotype" w:cs="Arial"/>
          <w:b/>
          <w:sz w:val="24"/>
          <w:szCs w:val="24"/>
          <w:lang w:eastAsia="es-ES"/>
        </w:rPr>
        <w:t xml:space="preserve"> </w:t>
      </w:r>
      <w:r w:rsidR="00B12F31" w:rsidRPr="007C3942">
        <w:rPr>
          <w:rFonts w:ascii="Palatino Linotype" w:eastAsia="Times New Roman" w:hAnsi="Palatino Linotype" w:cs="Arial"/>
          <w:sz w:val="24"/>
          <w:szCs w:val="24"/>
          <w:lang w:eastAsia="es-ES"/>
        </w:rPr>
        <w:t xml:space="preserve">la respuesta del </w:t>
      </w:r>
      <w:r w:rsidR="00B12F31" w:rsidRPr="007C3942">
        <w:rPr>
          <w:rFonts w:ascii="Palatino Linotype" w:eastAsia="Times New Roman" w:hAnsi="Palatino Linotype" w:cs="Arial"/>
          <w:b/>
          <w:sz w:val="24"/>
          <w:szCs w:val="24"/>
          <w:lang w:eastAsia="es-ES"/>
        </w:rPr>
        <w:t>Sujeto Obligado</w:t>
      </w:r>
      <w:r w:rsidR="00B12F31" w:rsidRPr="007C3942">
        <w:rPr>
          <w:rFonts w:ascii="Palatino Linotype" w:eastAsia="Times New Roman" w:hAnsi="Palatino Linotype" w:cs="Arial"/>
          <w:sz w:val="24"/>
          <w:szCs w:val="24"/>
          <w:lang w:eastAsia="es-ES"/>
        </w:rPr>
        <w:t xml:space="preserve"> a la solicitud de acceso a la información pública</w:t>
      </w:r>
      <w:r w:rsidR="00B12F31" w:rsidRPr="007C3942">
        <w:rPr>
          <w:rFonts w:ascii="Palatino Linotype" w:eastAsia="Times New Roman" w:hAnsi="Palatino Linotype" w:cs="Arial"/>
          <w:b/>
          <w:sz w:val="24"/>
          <w:szCs w:val="24"/>
          <w:lang w:eastAsia="es-ES"/>
        </w:rPr>
        <w:t xml:space="preserve"> </w:t>
      </w:r>
      <w:r w:rsidR="00B12F31" w:rsidRPr="00B12F31">
        <w:rPr>
          <w:rFonts w:ascii="Palatino Linotype" w:hAnsi="Palatino Linotype" w:cs="Arial"/>
          <w:b/>
          <w:sz w:val="24"/>
          <w:szCs w:val="24"/>
        </w:rPr>
        <w:t>00623/ECATEPEC/IP/2022</w:t>
      </w:r>
      <w:r w:rsidR="00B12F31" w:rsidRPr="007C3942">
        <w:rPr>
          <w:rFonts w:ascii="Palatino Linotype" w:eastAsia="Times New Roman" w:hAnsi="Palatino Linotype" w:cs="Tahoma"/>
          <w:b/>
          <w:sz w:val="24"/>
          <w:szCs w:val="24"/>
          <w:lang w:eastAsia="es-ES"/>
        </w:rPr>
        <w:t xml:space="preserve"> </w:t>
      </w:r>
      <w:r w:rsidR="00B12F31" w:rsidRPr="007C3942">
        <w:rPr>
          <w:rFonts w:ascii="Palatino Linotype" w:eastAsia="Times New Roman" w:hAnsi="Palatino Linotype" w:cs="Arial"/>
          <w:sz w:val="24"/>
          <w:szCs w:val="24"/>
          <w:lang w:eastAsia="es-ES"/>
        </w:rPr>
        <w:t xml:space="preserve">por resultar </w:t>
      </w:r>
      <w:r w:rsidR="00B12F31" w:rsidRPr="007C3942">
        <w:rPr>
          <w:rFonts w:ascii="Palatino Linotype" w:eastAsia="Times New Roman" w:hAnsi="Palatino Linotype" w:cs="Arial"/>
          <w:b/>
          <w:sz w:val="24"/>
          <w:szCs w:val="24"/>
          <w:lang w:eastAsia="es-ES"/>
        </w:rPr>
        <w:t xml:space="preserve">fundados </w:t>
      </w:r>
      <w:r w:rsidR="00B12F31" w:rsidRPr="007C3942">
        <w:rPr>
          <w:rFonts w:ascii="Palatino Linotype" w:eastAsia="Times New Roman" w:hAnsi="Palatino Linotype" w:cs="Arial"/>
          <w:sz w:val="24"/>
          <w:szCs w:val="24"/>
          <w:lang w:eastAsia="es-ES"/>
        </w:rPr>
        <w:t xml:space="preserve">los motivos de inconformidad vertidos por </w:t>
      </w:r>
      <w:r w:rsidR="00B12F31">
        <w:rPr>
          <w:rFonts w:ascii="Palatino Linotype" w:eastAsia="Times New Roman" w:hAnsi="Palatino Linotype" w:cs="Arial"/>
          <w:sz w:val="24"/>
          <w:szCs w:val="24"/>
          <w:lang w:eastAsia="es-ES"/>
        </w:rPr>
        <w:t xml:space="preserve">la </w:t>
      </w:r>
      <w:r w:rsidR="00B12F31" w:rsidRPr="00A9609C">
        <w:rPr>
          <w:rFonts w:ascii="Palatino Linotype" w:eastAsia="Times New Roman" w:hAnsi="Palatino Linotype" w:cs="Arial"/>
          <w:b/>
          <w:sz w:val="24"/>
          <w:szCs w:val="24"/>
          <w:lang w:eastAsia="es-ES"/>
        </w:rPr>
        <w:t>Recurrente</w:t>
      </w:r>
      <w:r w:rsidR="00B12F31" w:rsidRPr="007C3942">
        <w:rPr>
          <w:rFonts w:ascii="Palatino Linotype" w:eastAsia="Times New Roman" w:hAnsi="Palatino Linotype" w:cs="Arial"/>
          <w:sz w:val="24"/>
          <w:szCs w:val="24"/>
          <w:lang w:eastAsia="es-ES"/>
        </w:rPr>
        <w:t>, en términos del considerandos</w:t>
      </w:r>
      <w:r w:rsidR="00B12F31" w:rsidRPr="007C3942">
        <w:rPr>
          <w:rFonts w:ascii="Palatino Linotype" w:eastAsia="Times New Roman" w:hAnsi="Palatino Linotype" w:cs="Arial"/>
          <w:b/>
          <w:sz w:val="24"/>
          <w:szCs w:val="24"/>
          <w:lang w:eastAsia="es-ES"/>
        </w:rPr>
        <w:t xml:space="preserve"> CUARTO </w:t>
      </w:r>
      <w:r w:rsidR="00B12F31" w:rsidRPr="007C3942">
        <w:rPr>
          <w:rFonts w:ascii="Palatino Linotype" w:eastAsia="Times New Roman" w:hAnsi="Palatino Linotype" w:cs="Arial"/>
          <w:sz w:val="24"/>
          <w:szCs w:val="24"/>
          <w:lang w:eastAsia="es-ES"/>
        </w:rPr>
        <w:t>de la presente Resolución.</w:t>
      </w:r>
      <w:r>
        <w:rPr>
          <w:rFonts w:ascii="Palatino Linotype" w:hAnsi="Palatino Linotype" w:cs="Arial"/>
          <w:sz w:val="24"/>
        </w:rPr>
        <w:t xml:space="preserve"> </w:t>
      </w:r>
    </w:p>
    <w:p w14:paraId="6BF92553" w14:textId="12A6598E" w:rsidR="003D1A00" w:rsidRDefault="00282369" w:rsidP="00282369">
      <w:pPr>
        <w:autoSpaceDE w:val="0"/>
        <w:autoSpaceDN w:val="0"/>
        <w:adjustRightInd w:val="0"/>
        <w:spacing w:before="240" w:line="360" w:lineRule="auto"/>
        <w:ind w:right="49"/>
        <w:jc w:val="both"/>
        <w:rPr>
          <w:rFonts w:ascii="Palatino Linotype" w:hAnsi="Palatino Linotype" w:cs="Arial"/>
          <w:sz w:val="24"/>
          <w:szCs w:val="24"/>
        </w:rPr>
      </w:pPr>
      <w:r w:rsidRPr="00B12F31">
        <w:rPr>
          <w:rFonts w:ascii="Palatino Linotype" w:hAnsi="Palatino Linotype" w:cs="Arial"/>
          <w:b/>
          <w:sz w:val="28"/>
          <w:szCs w:val="24"/>
          <w:lang w:val="es-ES_tradnl"/>
        </w:rPr>
        <w:t>SEGUNDO.</w:t>
      </w:r>
      <w:r w:rsidRPr="00B12F31">
        <w:rPr>
          <w:rFonts w:ascii="Palatino Linotype" w:hAnsi="Palatino Linotype" w:cs="Arial"/>
          <w:sz w:val="28"/>
          <w:szCs w:val="24"/>
        </w:rPr>
        <w:t xml:space="preserve"> </w:t>
      </w:r>
      <w:r w:rsidR="00B12F31" w:rsidRPr="007D2F3D">
        <w:rPr>
          <w:rFonts w:ascii="Palatino Linotype" w:eastAsia="Times New Roman" w:hAnsi="Palatino Linotype" w:cs="Tahoma"/>
          <w:sz w:val="24"/>
          <w:szCs w:val="24"/>
          <w:lang w:eastAsia="es-ES"/>
        </w:rPr>
        <w:t xml:space="preserve">Se </w:t>
      </w:r>
      <w:r w:rsidR="00B12F31" w:rsidRPr="007D2F3D">
        <w:rPr>
          <w:rFonts w:ascii="Palatino Linotype" w:eastAsia="Times New Roman" w:hAnsi="Palatino Linotype" w:cs="Tahoma"/>
          <w:b/>
          <w:sz w:val="24"/>
          <w:szCs w:val="24"/>
          <w:lang w:eastAsia="es-ES"/>
        </w:rPr>
        <w:t>ORDENA</w:t>
      </w:r>
      <w:r w:rsidR="00B12F31" w:rsidRPr="007D2F3D">
        <w:rPr>
          <w:rFonts w:ascii="Palatino Linotype" w:eastAsia="Times New Roman" w:hAnsi="Palatino Linotype" w:cs="Tahoma"/>
          <w:sz w:val="24"/>
          <w:szCs w:val="24"/>
          <w:lang w:eastAsia="es-ES"/>
        </w:rPr>
        <w:t xml:space="preserve"> al </w:t>
      </w:r>
      <w:r w:rsidR="00B12F31" w:rsidRPr="007D2F3D">
        <w:rPr>
          <w:rFonts w:ascii="Palatino Linotype" w:eastAsia="Times New Roman" w:hAnsi="Palatino Linotype" w:cs="Tahoma"/>
          <w:b/>
          <w:sz w:val="24"/>
          <w:szCs w:val="24"/>
          <w:lang w:eastAsia="es-ES"/>
        </w:rPr>
        <w:t>Sujeto Obligado</w:t>
      </w:r>
      <w:r w:rsidR="00B12F31" w:rsidRPr="007D2F3D">
        <w:rPr>
          <w:rFonts w:ascii="Palatino Linotype" w:eastAsia="Times New Roman" w:hAnsi="Palatino Linotype" w:cs="Tahoma"/>
          <w:sz w:val="24"/>
          <w:szCs w:val="24"/>
          <w:lang w:eastAsia="es-ES"/>
        </w:rPr>
        <w:t xml:space="preserve"> entregar al </w:t>
      </w:r>
      <w:r w:rsidR="00B12F31" w:rsidRPr="007D2F3D">
        <w:rPr>
          <w:rFonts w:ascii="Palatino Linotype" w:eastAsia="Times New Roman" w:hAnsi="Palatino Linotype" w:cs="Tahoma"/>
          <w:b/>
          <w:sz w:val="24"/>
          <w:szCs w:val="24"/>
          <w:lang w:eastAsia="es-ES"/>
        </w:rPr>
        <w:t>Recurrente</w:t>
      </w:r>
      <w:r w:rsidR="00B12F31" w:rsidRPr="007D2F3D">
        <w:rPr>
          <w:rFonts w:ascii="Palatino Linotype" w:eastAsia="Times New Roman" w:hAnsi="Palatino Linotype" w:cs="Tahoma"/>
          <w:sz w:val="24"/>
          <w:szCs w:val="24"/>
          <w:lang w:eastAsia="es-ES"/>
        </w:rPr>
        <w:t>, en versión pública de ser procedente, a través del Sistema de Acceso a la Información Mexiquense (</w:t>
      </w:r>
      <w:r w:rsidR="00B12F31" w:rsidRPr="000074B2">
        <w:rPr>
          <w:rFonts w:ascii="Palatino Linotype" w:eastAsia="Times New Roman" w:hAnsi="Palatino Linotype" w:cs="Tahoma"/>
          <w:b/>
          <w:sz w:val="24"/>
          <w:szCs w:val="24"/>
          <w:lang w:eastAsia="es-ES"/>
        </w:rPr>
        <w:t>SAIMEX</w:t>
      </w:r>
      <w:r w:rsidR="00B12F31" w:rsidRPr="007D2F3D">
        <w:rPr>
          <w:rFonts w:ascii="Palatino Linotype" w:eastAsia="Times New Roman" w:hAnsi="Palatino Linotype" w:cs="Tahoma"/>
          <w:sz w:val="24"/>
          <w:szCs w:val="24"/>
          <w:lang w:eastAsia="es-ES"/>
        </w:rPr>
        <w:t>)</w:t>
      </w:r>
      <w:r w:rsidR="00B12F31">
        <w:rPr>
          <w:rFonts w:ascii="Palatino Linotype" w:eastAsia="Times New Roman" w:hAnsi="Palatino Linotype" w:cs="Tahoma"/>
          <w:sz w:val="24"/>
          <w:szCs w:val="24"/>
          <w:lang w:eastAsia="es-ES"/>
        </w:rPr>
        <w:t xml:space="preserve">, </w:t>
      </w:r>
      <w:r w:rsidR="00B12F31" w:rsidRPr="007D2F3D">
        <w:rPr>
          <w:rFonts w:ascii="Palatino Linotype" w:eastAsia="Times New Roman" w:hAnsi="Palatino Linotype" w:cs="Tahoma"/>
          <w:sz w:val="24"/>
          <w:szCs w:val="24"/>
          <w:lang w:eastAsia="es-ES"/>
        </w:rPr>
        <w:t>lo siguiente</w:t>
      </w:r>
      <w:r>
        <w:rPr>
          <w:rFonts w:ascii="Palatino Linotype" w:hAnsi="Palatino Linotype" w:cs="Arial"/>
          <w:sz w:val="24"/>
          <w:szCs w:val="24"/>
        </w:rPr>
        <w:t>:</w:t>
      </w:r>
    </w:p>
    <w:p w14:paraId="1512F9BC" w14:textId="66F17497" w:rsidR="00282369" w:rsidRDefault="003D1A00" w:rsidP="00282369">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t>Del proyecto de vídeo vigilancia denominado Jaguar:</w:t>
      </w:r>
      <w:r w:rsidR="00282369">
        <w:rPr>
          <w:rFonts w:ascii="Palatino Linotype" w:hAnsi="Palatino Linotype" w:cs="Arial"/>
          <w:sz w:val="24"/>
          <w:szCs w:val="24"/>
        </w:rPr>
        <w:t xml:space="preserve"> </w:t>
      </w:r>
    </w:p>
    <w:p w14:paraId="41ACA402" w14:textId="1D9C1027" w:rsidR="00282369" w:rsidRPr="00282369" w:rsidRDefault="00282369" w:rsidP="003D1A00">
      <w:pPr>
        <w:pStyle w:val="Prrafodelista"/>
        <w:numPr>
          <w:ilvl w:val="0"/>
          <w:numId w:val="1"/>
        </w:numPr>
        <w:autoSpaceDE w:val="0"/>
        <w:autoSpaceDN w:val="0"/>
        <w:adjustRightInd w:val="0"/>
        <w:spacing w:before="240" w:after="160" w:line="360" w:lineRule="auto"/>
        <w:jc w:val="both"/>
        <w:rPr>
          <w:rFonts w:ascii="Palatino Linotype" w:hAnsi="Palatino Linotype"/>
          <w:bCs/>
          <w:i/>
          <w:iCs/>
        </w:rPr>
      </w:pPr>
      <w:r w:rsidRPr="00282369">
        <w:rPr>
          <w:rFonts w:ascii="Palatino Linotype" w:hAnsi="Palatino Linotype"/>
          <w:bCs/>
          <w:i/>
          <w:iCs/>
        </w:rPr>
        <w:t xml:space="preserve">El o los documentos donde conste el </w:t>
      </w:r>
      <w:r w:rsidR="003D1A00">
        <w:rPr>
          <w:rFonts w:ascii="Palatino Linotype" w:hAnsi="Palatino Linotype"/>
          <w:bCs/>
          <w:i/>
          <w:iCs/>
        </w:rPr>
        <w:t>desglose del gasto de instalación</w:t>
      </w:r>
      <w:r w:rsidRPr="00282369">
        <w:rPr>
          <w:rFonts w:ascii="Palatino Linotype" w:hAnsi="Palatino Linotype"/>
          <w:bCs/>
          <w:i/>
          <w:iCs/>
        </w:rPr>
        <w:t xml:space="preserve">. </w:t>
      </w:r>
    </w:p>
    <w:p w14:paraId="2EB21EB3" w14:textId="1BAFC851" w:rsidR="00282369" w:rsidRPr="003D1A00" w:rsidRDefault="00282369" w:rsidP="003D1A00">
      <w:pPr>
        <w:pStyle w:val="Prrafodelista"/>
        <w:numPr>
          <w:ilvl w:val="0"/>
          <w:numId w:val="1"/>
        </w:numPr>
        <w:autoSpaceDE w:val="0"/>
        <w:autoSpaceDN w:val="0"/>
        <w:adjustRightInd w:val="0"/>
        <w:spacing w:before="240" w:after="160" w:line="360" w:lineRule="auto"/>
        <w:jc w:val="both"/>
        <w:rPr>
          <w:rFonts w:ascii="Palatino Linotype" w:hAnsi="Palatino Linotype"/>
          <w:bCs/>
          <w:i/>
          <w:iCs/>
        </w:rPr>
      </w:pPr>
      <w:r w:rsidRPr="003D1A00">
        <w:rPr>
          <w:rFonts w:ascii="Palatino Linotype" w:hAnsi="Palatino Linotype"/>
          <w:bCs/>
          <w:i/>
          <w:iCs/>
        </w:rPr>
        <w:t xml:space="preserve">El </w:t>
      </w:r>
      <w:r w:rsidR="003D1A00" w:rsidRPr="003D1A00">
        <w:rPr>
          <w:rFonts w:ascii="Palatino Linotype" w:hAnsi="Palatino Linotype"/>
          <w:bCs/>
          <w:i/>
          <w:iCs/>
        </w:rPr>
        <w:t xml:space="preserve">contrato de prestación de servicios. </w:t>
      </w:r>
      <w:r w:rsidRPr="003D1A00">
        <w:rPr>
          <w:rFonts w:ascii="Palatino Linotype" w:hAnsi="Palatino Linotype"/>
          <w:bCs/>
          <w:i/>
          <w:iCs/>
        </w:rPr>
        <w:t xml:space="preserve"> </w:t>
      </w:r>
    </w:p>
    <w:p w14:paraId="6A3D0318" w14:textId="77777777" w:rsidR="00282369" w:rsidRPr="00000006" w:rsidRDefault="00282369" w:rsidP="00282369">
      <w:pPr>
        <w:pStyle w:val="Sinespaciado"/>
        <w:spacing w:line="360" w:lineRule="auto"/>
        <w:ind w:left="782"/>
        <w:rPr>
          <w:rFonts w:ascii="Palatino Linotype" w:hAnsi="Palatino Linotype"/>
          <w:i/>
          <w:iCs/>
        </w:rPr>
      </w:pPr>
    </w:p>
    <w:p w14:paraId="1A31C055" w14:textId="6BE417A6" w:rsidR="00535567" w:rsidRPr="003D1A00" w:rsidRDefault="00282369" w:rsidP="003D1A00">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w:t>
      </w:r>
      <w:r>
        <w:rPr>
          <w:rFonts w:ascii="Palatino Linotype" w:hAnsi="Palatino Linotype" w:cs="Arial"/>
          <w:i/>
        </w:rPr>
        <w:lastRenderedPageBreak/>
        <w:t>de Transparencia y Acceso a la Información Pública del Estado de México y Municipios, en el que funde y motive las razones sobre los datos que se supriman o eliminen y se ponga a disposición del Recurrente.</w:t>
      </w:r>
      <w:r w:rsidR="00535567" w:rsidRPr="003D1A00">
        <w:rPr>
          <w:rFonts w:ascii="Palatino Linotype" w:hAnsi="Palatino Linotype" w:cs="Arial"/>
          <w:i/>
        </w:rPr>
        <w:t xml:space="preserve"> </w:t>
      </w:r>
    </w:p>
    <w:p w14:paraId="538ACD0B" w14:textId="77777777" w:rsidR="00535567" w:rsidRPr="00535567" w:rsidRDefault="00535567" w:rsidP="00282369">
      <w:pPr>
        <w:pStyle w:val="Sinespaciado"/>
        <w:spacing w:line="360" w:lineRule="auto"/>
        <w:ind w:left="782"/>
        <w:jc w:val="both"/>
        <w:rPr>
          <w:rFonts w:ascii="Palatino Linotype" w:hAnsi="Palatino Linotype" w:cs="Arial"/>
          <w:i/>
          <w:lang w:val="es-ES"/>
        </w:rPr>
      </w:pPr>
    </w:p>
    <w:p w14:paraId="51DFB7FC"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EA212EB"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p>
    <w:p w14:paraId="7ABC8913" w14:textId="77777777" w:rsidR="00282369"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E39796" w14:textId="77777777" w:rsidR="00282369" w:rsidRPr="005751B7"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F3B2EBC" w14:textId="286C3B0F" w:rsidR="00282369" w:rsidRDefault="00282369" w:rsidP="0028236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C7CA295" w14:textId="77777777" w:rsidR="00282369" w:rsidRDefault="00282369" w:rsidP="00282369">
      <w:pPr>
        <w:spacing w:after="0" w:line="360" w:lineRule="auto"/>
        <w:jc w:val="both"/>
        <w:rPr>
          <w:rFonts w:ascii="Palatino Linotype" w:eastAsia="Calibri" w:hAnsi="Palatino Linotype" w:cs="Times New Roman"/>
          <w:sz w:val="24"/>
          <w:szCs w:val="24"/>
          <w:lang w:eastAsia="es-ES"/>
        </w:rPr>
      </w:pPr>
    </w:p>
    <w:p w14:paraId="37CD4B03" w14:textId="61E9EAC3" w:rsidR="00282369" w:rsidRPr="00627D99" w:rsidRDefault="00282369" w:rsidP="0028236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sidR="009928D8">
        <w:rPr>
          <w:rFonts w:ascii="Palatino Linotype" w:hAnsi="Palatino Linotype" w:cs="Arial"/>
        </w:rPr>
        <w:t xml:space="preserve"> (EMITIENDO VOTO PARTICULAR)</w:t>
      </w:r>
      <w:r>
        <w:rPr>
          <w:rFonts w:ascii="Palatino Linotype" w:hAnsi="Palatino Linotype" w:cs="Arial"/>
        </w:rPr>
        <w:t xml:space="preserve"> </w:t>
      </w:r>
      <w:r w:rsidRPr="00266B85">
        <w:rPr>
          <w:rFonts w:ascii="Palatino Linotype" w:hAnsi="Palatino Linotype" w:cs="Arial"/>
        </w:rPr>
        <w:t xml:space="preserve">Y GUADALUPE RAMÍREZ PEÑA; </w:t>
      </w:r>
      <w:r w:rsidR="009175C6" w:rsidRPr="00266B85">
        <w:rPr>
          <w:rFonts w:ascii="Palatino Linotype" w:hAnsi="Palatino Linotype" w:cs="Arial"/>
        </w:rPr>
        <w:t xml:space="preserve">EN LA </w:t>
      </w:r>
      <w:r w:rsidR="001F7C8E">
        <w:rPr>
          <w:rFonts w:ascii="Palatino Linotype" w:hAnsi="Palatino Linotype" w:cs="Arial"/>
        </w:rPr>
        <w:t>SEXTA</w:t>
      </w:r>
      <w:r w:rsidR="009175C6">
        <w:rPr>
          <w:rFonts w:ascii="Palatino Linotype" w:hAnsi="Palatino Linotype" w:cs="Arial"/>
        </w:rPr>
        <w:t xml:space="preserve"> SESIÓN ORDINARIA CELEBRADA EL </w:t>
      </w:r>
      <w:r w:rsidR="001F7C8E">
        <w:rPr>
          <w:rFonts w:ascii="Palatino Linotype" w:hAnsi="Palatino Linotype" w:cs="Arial"/>
        </w:rPr>
        <w:t>QUINCE DE FEBRERO DE DOS MIL VEINTITRÉS</w:t>
      </w:r>
      <w:r>
        <w:rPr>
          <w:rFonts w:ascii="Palatino Linotype" w:hAnsi="Palatino Linotype" w:cs="Arial"/>
        </w:rPr>
        <w:t xml:space="preserve">, ANTE EL </w:t>
      </w:r>
      <w:r w:rsidRPr="00627D99">
        <w:rPr>
          <w:rFonts w:ascii="Palatino Linotype" w:hAnsi="Palatino Linotype" w:cs="Arial"/>
          <w:sz w:val="23"/>
          <w:szCs w:val="23"/>
        </w:rPr>
        <w:t xml:space="preserve">  SECRETARIO TÉCNICO DE</w:t>
      </w:r>
      <w:r w:rsidR="009928D8">
        <w:rPr>
          <w:rFonts w:ascii="Palatino Linotype" w:hAnsi="Palatino Linotype" w:cs="Arial"/>
          <w:sz w:val="23"/>
          <w:szCs w:val="23"/>
        </w:rPr>
        <w:t>L PLENO, ALEXIS TAPIA RAMÍREZ.----------------------------------------------------------------------</w:t>
      </w:r>
      <w:r w:rsidR="009928D8" w:rsidRPr="009928D8">
        <w:rPr>
          <w:rFonts w:ascii="Palatino Linotype" w:hAnsi="Palatino Linotype" w:cs="Arial"/>
          <w:sz w:val="23"/>
          <w:szCs w:val="23"/>
        </w:rPr>
        <w:t xml:space="preserve"> </w:t>
      </w:r>
      <w:r w:rsidR="009928D8">
        <w:rPr>
          <w:rFonts w:ascii="Palatino Linotype" w:hAnsi="Palatino Linotype" w:cs="Arial"/>
          <w:sz w:val="23"/>
          <w:szCs w:val="23"/>
        </w:rPr>
        <w:t>--------------------------------------------------------------------------------------------------------------------------------------------------------------------------------------------------------------------------------------------------------------------------------------------------------------------------------------------------------------------------------------------------------------------------------------------------------------------------------------------------------------------------------------------------------------------------------------------------------------------------------------------------------------------------------------------------------------------------------------------------------------------------------------------------------------------------------------------------------------------------------------------------------------------------------------------------------------------------------------------------------------------------------------------------------------------------------------------------------------------------------------------------------------------------------------------------------------------------------------------------------------------------------------------------------------------------------------------------------------------------------------------------------------------------------------------------------------------------------------------------------------------------------------------------------------------------------------------------------------------------------------------------------------------------------------------------------------------</w:t>
      </w:r>
    </w:p>
    <w:p w14:paraId="59C38555" w14:textId="326F98B7" w:rsidR="00282369" w:rsidRDefault="001F7C8E" w:rsidP="0028236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w:t>
      </w:r>
    </w:p>
    <w:p w14:paraId="3CDF0684" w14:textId="5B227CBF" w:rsidR="00282369" w:rsidRDefault="00282369" w:rsidP="00282369">
      <w:pPr>
        <w:pStyle w:val="Citas"/>
        <w:ind w:left="0" w:right="0"/>
        <w:rPr>
          <w:i w:val="0"/>
          <w:sz w:val="24"/>
          <w:szCs w:val="24"/>
        </w:rPr>
      </w:pPr>
    </w:p>
    <w:p w14:paraId="5309BA5D" w14:textId="45E23B7B" w:rsidR="00282369" w:rsidRDefault="00282369" w:rsidP="00282369">
      <w:pPr>
        <w:pStyle w:val="Citas"/>
        <w:ind w:left="0" w:right="0"/>
        <w:rPr>
          <w:i w:val="0"/>
          <w:sz w:val="24"/>
          <w:szCs w:val="24"/>
        </w:rPr>
      </w:pPr>
    </w:p>
    <w:p w14:paraId="373F5568" w14:textId="3D307AE8" w:rsidR="00282369" w:rsidRPr="008758F8" w:rsidRDefault="00282369" w:rsidP="00282369">
      <w:pPr>
        <w:pStyle w:val="Citas"/>
        <w:ind w:left="0" w:right="0"/>
        <w:rPr>
          <w:i w:val="0"/>
          <w:sz w:val="24"/>
          <w:szCs w:val="24"/>
        </w:rPr>
      </w:pPr>
    </w:p>
    <w:p w14:paraId="13BC4589" w14:textId="77777777" w:rsidR="00282369" w:rsidRDefault="00282369" w:rsidP="00282369">
      <w:pPr>
        <w:pStyle w:val="Citas"/>
        <w:ind w:left="0" w:right="0"/>
        <w:rPr>
          <w:i w:val="0"/>
          <w:sz w:val="24"/>
          <w:szCs w:val="24"/>
        </w:rPr>
      </w:pPr>
    </w:p>
    <w:p w14:paraId="38C44893" w14:textId="77777777" w:rsidR="00282369" w:rsidRDefault="00282369" w:rsidP="00282369">
      <w:pPr>
        <w:pStyle w:val="Citas"/>
        <w:ind w:left="0" w:right="0"/>
        <w:rPr>
          <w:i w:val="0"/>
          <w:sz w:val="24"/>
          <w:szCs w:val="24"/>
        </w:rPr>
      </w:pPr>
    </w:p>
    <w:p w14:paraId="5D2104E5" w14:textId="77777777" w:rsidR="00282369" w:rsidRDefault="00282369" w:rsidP="00282369">
      <w:pPr>
        <w:pStyle w:val="Citas"/>
        <w:ind w:left="0" w:right="0"/>
        <w:rPr>
          <w:i w:val="0"/>
          <w:sz w:val="24"/>
          <w:szCs w:val="24"/>
        </w:rPr>
      </w:pPr>
    </w:p>
    <w:p w14:paraId="56C5A8B2" w14:textId="77777777" w:rsidR="00282369" w:rsidRDefault="00282369" w:rsidP="00282369">
      <w:pPr>
        <w:pStyle w:val="Citas"/>
        <w:ind w:left="0" w:right="0"/>
        <w:rPr>
          <w:i w:val="0"/>
          <w:sz w:val="24"/>
          <w:szCs w:val="24"/>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2F739E6" w14:textId="117513BC" w:rsidR="002764D6" w:rsidRDefault="002764D6"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FDD92" w14:textId="77777777" w:rsidR="00AB6F16" w:rsidRDefault="00AB6F16" w:rsidP="006168E4">
      <w:pPr>
        <w:spacing w:after="0" w:line="240" w:lineRule="auto"/>
      </w:pPr>
      <w:r>
        <w:separator/>
      </w:r>
    </w:p>
  </w:endnote>
  <w:endnote w:type="continuationSeparator" w:id="0">
    <w:p w14:paraId="3589D00F" w14:textId="77777777" w:rsidR="00AB6F16" w:rsidRDefault="00AB6F1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AB6F16" w:rsidRPr="000B69FA" w:rsidRDefault="00AB6F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3830">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3830">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AB6F16" w:rsidRPr="000B69FA" w:rsidRDefault="00AB6F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38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3830">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2724F" w14:textId="77777777" w:rsidR="00AB6F16" w:rsidRDefault="00AB6F16" w:rsidP="006168E4">
      <w:pPr>
        <w:spacing w:after="0" w:line="240" w:lineRule="auto"/>
      </w:pPr>
      <w:r>
        <w:separator/>
      </w:r>
    </w:p>
  </w:footnote>
  <w:footnote w:type="continuationSeparator" w:id="0">
    <w:p w14:paraId="4E9A05D6" w14:textId="77777777" w:rsidR="00AB6F16" w:rsidRDefault="00AB6F16" w:rsidP="006168E4">
      <w:pPr>
        <w:spacing w:after="0" w:line="240" w:lineRule="auto"/>
      </w:pPr>
      <w:r>
        <w:continuationSeparator/>
      </w:r>
    </w:p>
  </w:footnote>
  <w:footnote w:id="1">
    <w:p w14:paraId="2A071E0E" w14:textId="77777777" w:rsidR="00AB6F16" w:rsidRPr="005552A8" w:rsidRDefault="00AB6F16" w:rsidP="00480C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E18C926" w14:textId="77777777" w:rsidR="00AB6F16" w:rsidRPr="005552A8" w:rsidRDefault="00AB6F16" w:rsidP="00480C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AB6F16" w:rsidRDefault="00AB6F1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B6F16" w14:paraId="1EC9A00A" w14:textId="77777777" w:rsidTr="009B28E9">
      <w:trPr>
        <w:trHeight w:val="227"/>
      </w:trPr>
      <w:tc>
        <w:tcPr>
          <w:tcW w:w="5529" w:type="dxa"/>
          <w:hideMark/>
        </w:tcPr>
        <w:p w14:paraId="54E20D87" w14:textId="77777777" w:rsidR="00AB6F16" w:rsidRDefault="00AB6F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1E64851" w:rsidR="00AB6F16" w:rsidRPr="00B4142F" w:rsidRDefault="00AB6F1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12455/INFOEM/IP/RR/2022 </w:t>
          </w:r>
        </w:p>
      </w:tc>
    </w:tr>
    <w:tr w:rsidR="00AB6F16" w14:paraId="55FEBD54" w14:textId="77777777" w:rsidTr="009B28E9">
      <w:trPr>
        <w:trHeight w:val="242"/>
      </w:trPr>
      <w:tc>
        <w:tcPr>
          <w:tcW w:w="5529" w:type="dxa"/>
          <w:hideMark/>
        </w:tcPr>
        <w:p w14:paraId="380D58F4" w14:textId="77777777" w:rsidR="00AB6F16" w:rsidRDefault="00AB6F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25499818" w:rsidR="00AB6F16" w:rsidRPr="00F06FED" w:rsidRDefault="00AB6F16" w:rsidP="00C01E1C">
          <w:pPr>
            <w:spacing w:after="120" w:line="256" w:lineRule="auto"/>
            <w:ind w:left="639" w:right="214"/>
            <w:jc w:val="both"/>
            <w:rPr>
              <w:rFonts w:ascii="Palatino Linotype" w:hAnsi="Palatino Linotype" w:cs="Arial"/>
            </w:rPr>
          </w:pPr>
          <w:r w:rsidRPr="00641145">
            <w:rPr>
              <w:rFonts w:ascii="Palatino Linotype" w:hAnsi="Palatino Linotype" w:cs="Arial"/>
            </w:rPr>
            <w:t>Ayuntamiento de Ecatepec de Morelos</w:t>
          </w:r>
        </w:p>
      </w:tc>
    </w:tr>
    <w:tr w:rsidR="00AB6F16" w14:paraId="21314286" w14:textId="77777777" w:rsidTr="009B28E9">
      <w:trPr>
        <w:trHeight w:val="342"/>
      </w:trPr>
      <w:tc>
        <w:tcPr>
          <w:tcW w:w="5529" w:type="dxa"/>
          <w:hideMark/>
        </w:tcPr>
        <w:p w14:paraId="28B22B0A" w14:textId="77777777" w:rsidR="00AB6F16" w:rsidRDefault="00AB6F1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AB6F16" w:rsidRDefault="00AB6F1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AB6F16" w:rsidRDefault="00AB6F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B6F16" w14:paraId="42D97161" w14:textId="77777777" w:rsidTr="009B28E9">
      <w:trPr>
        <w:trHeight w:val="227"/>
      </w:trPr>
      <w:tc>
        <w:tcPr>
          <w:tcW w:w="5529" w:type="dxa"/>
          <w:hideMark/>
        </w:tcPr>
        <w:p w14:paraId="079C0A7D" w14:textId="77777777" w:rsidR="00AB6F16" w:rsidRDefault="00AB6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CA91638" w:rsidR="00AB6F16" w:rsidRPr="00B4142F" w:rsidRDefault="00AB6F1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12455/INFOEM/IP/RR/2022 </w:t>
          </w:r>
        </w:p>
      </w:tc>
    </w:tr>
    <w:tr w:rsidR="00AB6F16" w14:paraId="36CDA2D2" w14:textId="77777777" w:rsidTr="009B28E9">
      <w:trPr>
        <w:trHeight w:val="196"/>
      </w:trPr>
      <w:tc>
        <w:tcPr>
          <w:tcW w:w="5529" w:type="dxa"/>
          <w:hideMark/>
        </w:tcPr>
        <w:p w14:paraId="2ADF7609" w14:textId="77777777" w:rsidR="00AB6F16" w:rsidRDefault="00AB6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69934A1" w:rsidR="00AB6F16" w:rsidRPr="00F06FED" w:rsidRDefault="00B83830" w:rsidP="00B83830">
          <w:pPr>
            <w:spacing w:after="120" w:line="256" w:lineRule="auto"/>
            <w:ind w:left="639" w:right="214"/>
            <w:jc w:val="both"/>
            <w:rPr>
              <w:rFonts w:ascii="Palatino Linotype" w:hAnsi="Palatino Linotype" w:cs="Arial"/>
            </w:rPr>
          </w:pPr>
          <w:r>
            <w:rPr>
              <w:rFonts w:ascii="Palatino Linotype" w:hAnsi="Palatino Linotype" w:cs="Arial"/>
            </w:rPr>
            <w:t>XXXXXXXXXXXXXXXXXXXXXXX</w:t>
          </w:r>
          <w:r w:rsidR="00AB6F16" w:rsidRPr="00641145">
            <w:rPr>
              <w:rFonts w:ascii="Palatino Linotype" w:hAnsi="Palatino Linotype" w:cs="Arial"/>
            </w:rPr>
            <w:t xml:space="preserve"> </w:t>
          </w:r>
          <w:r>
            <w:rPr>
              <w:rFonts w:ascii="Palatino Linotype" w:hAnsi="Palatino Linotype" w:cs="Arial"/>
            </w:rPr>
            <w:t xml:space="preserve"> XXXXXXX</w:t>
          </w:r>
        </w:p>
      </w:tc>
    </w:tr>
    <w:tr w:rsidR="00AB6F16" w14:paraId="652F9A44" w14:textId="77777777" w:rsidTr="009B28E9">
      <w:trPr>
        <w:trHeight w:val="242"/>
      </w:trPr>
      <w:tc>
        <w:tcPr>
          <w:tcW w:w="5529" w:type="dxa"/>
          <w:hideMark/>
        </w:tcPr>
        <w:p w14:paraId="09EC290F" w14:textId="77777777" w:rsidR="00AB6F16" w:rsidRDefault="00AB6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CC101E2" w:rsidR="00AB6F16" w:rsidRDefault="00AB6F16" w:rsidP="00C01E1C">
          <w:pPr>
            <w:spacing w:after="120" w:line="256" w:lineRule="auto"/>
            <w:ind w:left="639" w:right="214"/>
            <w:jc w:val="both"/>
            <w:rPr>
              <w:rFonts w:ascii="Palatino Linotype" w:hAnsi="Palatino Linotype" w:cs="Arial"/>
              <w:szCs w:val="20"/>
            </w:rPr>
          </w:pPr>
          <w:r w:rsidRPr="00641145">
            <w:rPr>
              <w:rFonts w:ascii="Palatino Linotype" w:hAnsi="Palatino Linotype" w:cs="Arial"/>
              <w:szCs w:val="20"/>
            </w:rPr>
            <w:t>Ayuntamiento de Ecatepec de Morelos</w:t>
          </w:r>
        </w:p>
      </w:tc>
    </w:tr>
    <w:tr w:rsidR="00AB6F16" w14:paraId="4476548B" w14:textId="77777777" w:rsidTr="009B28E9">
      <w:trPr>
        <w:trHeight w:val="342"/>
      </w:trPr>
      <w:tc>
        <w:tcPr>
          <w:tcW w:w="5529" w:type="dxa"/>
          <w:hideMark/>
        </w:tcPr>
        <w:p w14:paraId="6E3E07EE" w14:textId="77777777" w:rsidR="00AB6F16" w:rsidRDefault="00AB6F1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AB6F16" w:rsidRDefault="00AB6F1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AB6F16" w:rsidRDefault="00AB6F1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8B3E7D"/>
    <w:multiLevelType w:val="hybridMultilevel"/>
    <w:tmpl w:val="754A3002"/>
    <w:lvl w:ilvl="0" w:tplc="0FACB6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E757626"/>
    <w:multiLevelType w:val="hybridMultilevel"/>
    <w:tmpl w:val="C4B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num w:numId="1">
    <w:abstractNumId w:val="4"/>
  </w:num>
  <w:num w:numId="2">
    <w:abstractNumId w:val="0"/>
  </w:num>
  <w:num w:numId="3">
    <w:abstractNumId w:val="1"/>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41"/>
    <w:rsid w:val="00002DDF"/>
    <w:rsid w:val="000037E2"/>
    <w:rsid w:val="000061F8"/>
    <w:rsid w:val="00006E49"/>
    <w:rsid w:val="00007BD9"/>
    <w:rsid w:val="00010F2B"/>
    <w:rsid w:val="0001225E"/>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4BA8"/>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0BB"/>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25828"/>
    <w:rsid w:val="001336D3"/>
    <w:rsid w:val="001364AA"/>
    <w:rsid w:val="00136FAD"/>
    <w:rsid w:val="001402F9"/>
    <w:rsid w:val="00143D5F"/>
    <w:rsid w:val="00144B4A"/>
    <w:rsid w:val="00146F0A"/>
    <w:rsid w:val="00147B36"/>
    <w:rsid w:val="00152124"/>
    <w:rsid w:val="00152C2B"/>
    <w:rsid w:val="001542FC"/>
    <w:rsid w:val="0015539F"/>
    <w:rsid w:val="001575B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75A"/>
    <w:rsid w:val="001C7D87"/>
    <w:rsid w:val="001D3E87"/>
    <w:rsid w:val="001D5F16"/>
    <w:rsid w:val="001D6FAB"/>
    <w:rsid w:val="001E1D18"/>
    <w:rsid w:val="001E2C0F"/>
    <w:rsid w:val="001E668A"/>
    <w:rsid w:val="001F0A4F"/>
    <w:rsid w:val="001F2A14"/>
    <w:rsid w:val="001F4AB8"/>
    <w:rsid w:val="001F4ADC"/>
    <w:rsid w:val="001F71ED"/>
    <w:rsid w:val="001F7C8E"/>
    <w:rsid w:val="00203D3A"/>
    <w:rsid w:val="00203FF3"/>
    <w:rsid w:val="002044B4"/>
    <w:rsid w:val="00207086"/>
    <w:rsid w:val="00207669"/>
    <w:rsid w:val="00207AB3"/>
    <w:rsid w:val="00211D60"/>
    <w:rsid w:val="0021501E"/>
    <w:rsid w:val="0021572A"/>
    <w:rsid w:val="002205C0"/>
    <w:rsid w:val="0022494A"/>
    <w:rsid w:val="00225507"/>
    <w:rsid w:val="0023373D"/>
    <w:rsid w:val="0023423C"/>
    <w:rsid w:val="00237F4F"/>
    <w:rsid w:val="0024112D"/>
    <w:rsid w:val="002428BA"/>
    <w:rsid w:val="00244177"/>
    <w:rsid w:val="00253F70"/>
    <w:rsid w:val="00254477"/>
    <w:rsid w:val="002556AC"/>
    <w:rsid w:val="00257337"/>
    <w:rsid w:val="002577FE"/>
    <w:rsid w:val="0025780C"/>
    <w:rsid w:val="002609D8"/>
    <w:rsid w:val="00262CBE"/>
    <w:rsid w:val="002642D3"/>
    <w:rsid w:val="002646EF"/>
    <w:rsid w:val="00266AE6"/>
    <w:rsid w:val="00267C18"/>
    <w:rsid w:val="00273D0E"/>
    <w:rsid w:val="002764D6"/>
    <w:rsid w:val="00280B8B"/>
    <w:rsid w:val="00282235"/>
    <w:rsid w:val="00282369"/>
    <w:rsid w:val="00292350"/>
    <w:rsid w:val="00292DC0"/>
    <w:rsid w:val="00293C29"/>
    <w:rsid w:val="00297EF9"/>
    <w:rsid w:val="002A014A"/>
    <w:rsid w:val="002A2034"/>
    <w:rsid w:val="002A24F4"/>
    <w:rsid w:val="002A38BF"/>
    <w:rsid w:val="002A429A"/>
    <w:rsid w:val="002A597E"/>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17065"/>
    <w:rsid w:val="00320A67"/>
    <w:rsid w:val="00324AC9"/>
    <w:rsid w:val="003272FB"/>
    <w:rsid w:val="00330857"/>
    <w:rsid w:val="00331499"/>
    <w:rsid w:val="0033580E"/>
    <w:rsid w:val="00343D1E"/>
    <w:rsid w:val="00350122"/>
    <w:rsid w:val="0035054D"/>
    <w:rsid w:val="00354258"/>
    <w:rsid w:val="00355593"/>
    <w:rsid w:val="00357E0E"/>
    <w:rsid w:val="0036114B"/>
    <w:rsid w:val="00361B9C"/>
    <w:rsid w:val="00361D89"/>
    <w:rsid w:val="003670B0"/>
    <w:rsid w:val="003672FB"/>
    <w:rsid w:val="00370588"/>
    <w:rsid w:val="00370797"/>
    <w:rsid w:val="00370C79"/>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975"/>
    <w:rsid w:val="003B0D66"/>
    <w:rsid w:val="003B1E88"/>
    <w:rsid w:val="003B3909"/>
    <w:rsid w:val="003B5E96"/>
    <w:rsid w:val="003C5243"/>
    <w:rsid w:val="003C53ED"/>
    <w:rsid w:val="003D0B7E"/>
    <w:rsid w:val="003D1A00"/>
    <w:rsid w:val="003D1FA2"/>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0758C"/>
    <w:rsid w:val="00410ACB"/>
    <w:rsid w:val="00411E6F"/>
    <w:rsid w:val="00412600"/>
    <w:rsid w:val="004150FE"/>
    <w:rsid w:val="00422B20"/>
    <w:rsid w:val="00422ED2"/>
    <w:rsid w:val="00423213"/>
    <w:rsid w:val="0042416D"/>
    <w:rsid w:val="00424487"/>
    <w:rsid w:val="00424EA1"/>
    <w:rsid w:val="00426237"/>
    <w:rsid w:val="00435290"/>
    <w:rsid w:val="00436802"/>
    <w:rsid w:val="00437E68"/>
    <w:rsid w:val="004411CF"/>
    <w:rsid w:val="00442E45"/>
    <w:rsid w:val="00443AD4"/>
    <w:rsid w:val="0044438E"/>
    <w:rsid w:val="00445C0F"/>
    <w:rsid w:val="0044771D"/>
    <w:rsid w:val="00451448"/>
    <w:rsid w:val="004516EB"/>
    <w:rsid w:val="004529B6"/>
    <w:rsid w:val="00453DBD"/>
    <w:rsid w:val="00454CE6"/>
    <w:rsid w:val="004553DD"/>
    <w:rsid w:val="00455463"/>
    <w:rsid w:val="00457305"/>
    <w:rsid w:val="00457955"/>
    <w:rsid w:val="00462881"/>
    <w:rsid w:val="004640F2"/>
    <w:rsid w:val="00466917"/>
    <w:rsid w:val="00467337"/>
    <w:rsid w:val="00467C17"/>
    <w:rsid w:val="00471D57"/>
    <w:rsid w:val="00475345"/>
    <w:rsid w:val="00475F48"/>
    <w:rsid w:val="00476790"/>
    <w:rsid w:val="00477CC2"/>
    <w:rsid w:val="00477D47"/>
    <w:rsid w:val="00480C32"/>
    <w:rsid w:val="004814EA"/>
    <w:rsid w:val="0048180A"/>
    <w:rsid w:val="00481C7A"/>
    <w:rsid w:val="00487DB5"/>
    <w:rsid w:val="0049014E"/>
    <w:rsid w:val="004906C8"/>
    <w:rsid w:val="00491C1C"/>
    <w:rsid w:val="00492BC7"/>
    <w:rsid w:val="004938E6"/>
    <w:rsid w:val="004967E2"/>
    <w:rsid w:val="004975A8"/>
    <w:rsid w:val="004A114B"/>
    <w:rsid w:val="004A2363"/>
    <w:rsid w:val="004A290F"/>
    <w:rsid w:val="004A55D8"/>
    <w:rsid w:val="004A5FFD"/>
    <w:rsid w:val="004A7CE2"/>
    <w:rsid w:val="004B031A"/>
    <w:rsid w:val="004B234F"/>
    <w:rsid w:val="004B353F"/>
    <w:rsid w:val="004B59BB"/>
    <w:rsid w:val="004B5CCC"/>
    <w:rsid w:val="004B60C5"/>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5093"/>
    <w:rsid w:val="005305EA"/>
    <w:rsid w:val="00535567"/>
    <w:rsid w:val="0053652A"/>
    <w:rsid w:val="005371E7"/>
    <w:rsid w:val="00537E4B"/>
    <w:rsid w:val="00540538"/>
    <w:rsid w:val="00542664"/>
    <w:rsid w:val="00544CF2"/>
    <w:rsid w:val="0054731A"/>
    <w:rsid w:val="00547B78"/>
    <w:rsid w:val="00551E8B"/>
    <w:rsid w:val="005520FE"/>
    <w:rsid w:val="0055263C"/>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802"/>
    <w:rsid w:val="00581A22"/>
    <w:rsid w:val="00585123"/>
    <w:rsid w:val="00585EC8"/>
    <w:rsid w:val="005860CB"/>
    <w:rsid w:val="005918F3"/>
    <w:rsid w:val="0059250B"/>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1B06"/>
    <w:rsid w:val="005E265D"/>
    <w:rsid w:val="005E3D7D"/>
    <w:rsid w:val="005E4D7C"/>
    <w:rsid w:val="005E5F6A"/>
    <w:rsid w:val="005E7AE4"/>
    <w:rsid w:val="005F048E"/>
    <w:rsid w:val="005F2047"/>
    <w:rsid w:val="005F2C76"/>
    <w:rsid w:val="005F57F0"/>
    <w:rsid w:val="00600726"/>
    <w:rsid w:val="00601010"/>
    <w:rsid w:val="006028C9"/>
    <w:rsid w:val="006046E6"/>
    <w:rsid w:val="0060676C"/>
    <w:rsid w:val="0060721D"/>
    <w:rsid w:val="0061042F"/>
    <w:rsid w:val="00612997"/>
    <w:rsid w:val="00613A59"/>
    <w:rsid w:val="006168E4"/>
    <w:rsid w:val="00621F47"/>
    <w:rsid w:val="00622359"/>
    <w:rsid w:val="0062497C"/>
    <w:rsid w:val="006249FD"/>
    <w:rsid w:val="00625200"/>
    <w:rsid w:val="006255AA"/>
    <w:rsid w:val="006302A4"/>
    <w:rsid w:val="00630846"/>
    <w:rsid w:val="00631806"/>
    <w:rsid w:val="00636B66"/>
    <w:rsid w:val="00637512"/>
    <w:rsid w:val="00640EE4"/>
    <w:rsid w:val="00641145"/>
    <w:rsid w:val="006456FA"/>
    <w:rsid w:val="006466F5"/>
    <w:rsid w:val="00646C24"/>
    <w:rsid w:val="00652BC5"/>
    <w:rsid w:val="00661753"/>
    <w:rsid w:val="0066216F"/>
    <w:rsid w:val="006654F6"/>
    <w:rsid w:val="00675390"/>
    <w:rsid w:val="00676CAA"/>
    <w:rsid w:val="006802CF"/>
    <w:rsid w:val="006827AB"/>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CA"/>
    <w:rsid w:val="006C350D"/>
    <w:rsid w:val="006C5E56"/>
    <w:rsid w:val="006C647E"/>
    <w:rsid w:val="006C66E4"/>
    <w:rsid w:val="006C7C01"/>
    <w:rsid w:val="006D23FC"/>
    <w:rsid w:val="006D643D"/>
    <w:rsid w:val="006E063C"/>
    <w:rsid w:val="006E3851"/>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7E4B"/>
    <w:rsid w:val="007718AD"/>
    <w:rsid w:val="00772134"/>
    <w:rsid w:val="007742A7"/>
    <w:rsid w:val="00776444"/>
    <w:rsid w:val="00777034"/>
    <w:rsid w:val="00780817"/>
    <w:rsid w:val="007851D5"/>
    <w:rsid w:val="0078766F"/>
    <w:rsid w:val="00793CFD"/>
    <w:rsid w:val="0079486A"/>
    <w:rsid w:val="00794F80"/>
    <w:rsid w:val="007A00E9"/>
    <w:rsid w:val="007A0454"/>
    <w:rsid w:val="007A0E44"/>
    <w:rsid w:val="007A1C9E"/>
    <w:rsid w:val="007A4CA1"/>
    <w:rsid w:val="007A536E"/>
    <w:rsid w:val="007A5DFD"/>
    <w:rsid w:val="007B0398"/>
    <w:rsid w:val="007B2C77"/>
    <w:rsid w:val="007B2E78"/>
    <w:rsid w:val="007B5904"/>
    <w:rsid w:val="007B5E84"/>
    <w:rsid w:val="007B6549"/>
    <w:rsid w:val="007C1A9C"/>
    <w:rsid w:val="007C3F2F"/>
    <w:rsid w:val="007C590A"/>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218CD"/>
    <w:rsid w:val="00821AEB"/>
    <w:rsid w:val="0082456B"/>
    <w:rsid w:val="00824DCD"/>
    <w:rsid w:val="00827964"/>
    <w:rsid w:val="008311A6"/>
    <w:rsid w:val="008327EA"/>
    <w:rsid w:val="00833E8A"/>
    <w:rsid w:val="008357C0"/>
    <w:rsid w:val="00836987"/>
    <w:rsid w:val="0083744B"/>
    <w:rsid w:val="00843026"/>
    <w:rsid w:val="00844009"/>
    <w:rsid w:val="00844569"/>
    <w:rsid w:val="00844CD2"/>
    <w:rsid w:val="00844CDE"/>
    <w:rsid w:val="00845083"/>
    <w:rsid w:val="00847CAF"/>
    <w:rsid w:val="00847D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90342"/>
    <w:rsid w:val="00890B7A"/>
    <w:rsid w:val="00890C62"/>
    <w:rsid w:val="0089173B"/>
    <w:rsid w:val="0089437B"/>
    <w:rsid w:val="00895089"/>
    <w:rsid w:val="008951ED"/>
    <w:rsid w:val="00896151"/>
    <w:rsid w:val="0089761E"/>
    <w:rsid w:val="008977EE"/>
    <w:rsid w:val="008A0693"/>
    <w:rsid w:val="008A35B8"/>
    <w:rsid w:val="008A5928"/>
    <w:rsid w:val="008A75BE"/>
    <w:rsid w:val="008B0D6E"/>
    <w:rsid w:val="008B1AD9"/>
    <w:rsid w:val="008B1D2E"/>
    <w:rsid w:val="008B4DF4"/>
    <w:rsid w:val="008B69CF"/>
    <w:rsid w:val="008B6C58"/>
    <w:rsid w:val="008C08BE"/>
    <w:rsid w:val="008C229F"/>
    <w:rsid w:val="008C32A8"/>
    <w:rsid w:val="008C3445"/>
    <w:rsid w:val="008C366D"/>
    <w:rsid w:val="008C4E94"/>
    <w:rsid w:val="008C55A3"/>
    <w:rsid w:val="008C7368"/>
    <w:rsid w:val="008D32F0"/>
    <w:rsid w:val="008E012F"/>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3CF8"/>
    <w:rsid w:val="0091475B"/>
    <w:rsid w:val="009175C6"/>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F49"/>
    <w:rsid w:val="0098182D"/>
    <w:rsid w:val="00982A98"/>
    <w:rsid w:val="009855E2"/>
    <w:rsid w:val="00985612"/>
    <w:rsid w:val="00987C03"/>
    <w:rsid w:val="00990E3D"/>
    <w:rsid w:val="009928D8"/>
    <w:rsid w:val="00992977"/>
    <w:rsid w:val="00992B07"/>
    <w:rsid w:val="0099557F"/>
    <w:rsid w:val="009A3511"/>
    <w:rsid w:val="009A686F"/>
    <w:rsid w:val="009A7235"/>
    <w:rsid w:val="009A7912"/>
    <w:rsid w:val="009B0094"/>
    <w:rsid w:val="009B28E9"/>
    <w:rsid w:val="009B33A8"/>
    <w:rsid w:val="009B3487"/>
    <w:rsid w:val="009B390A"/>
    <w:rsid w:val="009B7C61"/>
    <w:rsid w:val="009C0863"/>
    <w:rsid w:val="009C22B1"/>
    <w:rsid w:val="009C3793"/>
    <w:rsid w:val="009C520A"/>
    <w:rsid w:val="009C62BD"/>
    <w:rsid w:val="009D26AD"/>
    <w:rsid w:val="009D341C"/>
    <w:rsid w:val="009D45BD"/>
    <w:rsid w:val="009D5261"/>
    <w:rsid w:val="009E1411"/>
    <w:rsid w:val="009E19FC"/>
    <w:rsid w:val="009E52F2"/>
    <w:rsid w:val="009F1118"/>
    <w:rsid w:val="009F1287"/>
    <w:rsid w:val="009F25EB"/>
    <w:rsid w:val="009F2A10"/>
    <w:rsid w:val="009F3C1F"/>
    <w:rsid w:val="009F614E"/>
    <w:rsid w:val="009F657D"/>
    <w:rsid w:val="009F762B"/>
    <w:rsid w:val="009F76BA"/>
    <w:rsid w:val="009F7E09"/>
    <w:rsid w:val="00A004A7"/>
    <w:rsid w:val="00A02047"/>
    <w:rsid w:val="00A035C0"/>
    <w:rsid w:val="00A036BE"/>
    <w:rsid w:val="00A0575E"/>
    <w:rsid w:val="00A05D3D"/>
    <w:rsid w:val="00A068CE"/>
    <w:rsid w:val="00A10F77"/>
    <w:rsid w:val="00A12205"/>
    <w:rsid w:val="00A139AF"/>
    <w:rsid w:val="00A1669D"/>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6ACA"/>
    <w:rsid w:val="00A625E2"/>
    <w:rsid w:val="00A63015"/>
    <w:rsid w:val="00A63DC7"/>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5B4A"/>
    <w:rsid w:val="00AB6C3B"/>
    <w:rsid w:val="00AB6F16"/>
    <w:rsid w:val="00AB7F4A"/>
    <w:rsid w:val="00AC226E"/>
    <w:rsid w:val="00AC722C"/>
    <w:rsid w:val="00AC75C1"/>
    <w:rsid w:val="00AC7906"/>
    <w:rsid w:val="00AD1291"/>
    <w:rsid w:val="00AD134F"/>
    <w:rsid w:val="00AD1F40"/>
    <w:rsid w:val="00AD3428"/>
    <w:rsid w:val="00AD3AA2"/>
    <w:rsid w:val="00AD43B8"/>
    <w:rsid w:val="00AD4B1A"/>
    <w:rsid w:val="00AE008F"/>
    <w:rsid w:val="00AE1BE3"/>
    <w:rsid w:val="00AF0161"/>
    <w:rsid w:val="00AF2A1F"/>
    <w:rsid w:val="00AF2D9B"/>
    <w:rsid w:val="00AF37CE"/>
    <w:rsid w:val="00B00628"/>
    <w:rsid w:val="00B0749B"/>
    <w:rsid w:val="00B10050"/>
    <w:rsid w:val="00B10A1E"/>
    <w:rsid w:val="00B11E08"/>
    <w:rsid w:val="00B12F31"/>
    <w:rsid w:val="00B12FF9"/>
    <w:rsid w:val="00B14039"/>
    <w:rsid w:val="00B149FA"/>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28A4"/>
    <w:rsid w:val="00B52D3E"/>
    <w:rsid w:val="00B52E55"/>
    <w:rsid w:val="00B534F0"/>
    <w:rsid w:val="00B54C62"/>
    <w:rsid w:val="00B57980"/>
    <w:rsid w:val="00B601D4"/>
    <w:rsid w:val="00B60DA2"/>
    <w:rsid w:val="00B6166B"/>
    <w:rsid w:val="00B61955"/>
    <w:rsid w:val="00B63BC9"/>
    <w:rsid w:val="00B653BB"/>
    <w:rsid w:val="00B66E86"/>
    <w:rsid w:val="00B67A20"/>
    <w:rsid w:val="00B710FE"/>
    <w:rsid w:val="00B724E8"/>
    <w:rsid w:val="00B83830"/>
    <w:rsid w:val="00B87D50"/>
    <w:rsid w:val="00B91BCB"/>
    <w:rsid w:val="00B9223B"/>
    <w:rsid w:val="00B953BD"/>
    <w:rsid w:val="00B95905"/>
    <w:rsid w:val="00B97421"/>
    <w:rsid w:val="00BA2A94"/>
    <w:rsid w:val="00BA4D1F"/>
    <w:rsid w:val="00BA5339"/>
    <w:rsid w:val="00BA6226"/>
    <w:rsid w:val="00BA7AD1"/>
    <w:rsid w:val="00BB2250"/>
    <w:rsid w:val="00BB3132"/>
    <w:rsid w:val="00BB4827"/>
    <w:rsid w:val="00BB5448"/>
    <w:rsid w:val="00BB68CA"/>
    <w:rsid w:val="00BB721B"/>
    <w:rsid w:val="00BC0FDD"/>
    <w:rsid w:val="00BC22E0"/>
    <w:rsid w:val="00BC24A6"/>
    <w:rsid w:val="00BC2A46"/>
    <w:rsid w:val="00BC3FA4"/>
    <w:rsid w:val="00BC62C5"/>
    <w:rsid w:val="00BD004A"/>
    <w:rsid w:val="00BD147F"/>
    <w:rsid w:val="00BD352C"/>
    <w:rsid w:val="00BD5023"/>
    <w:rsid w:val="00BD5133"/>
    <w:rsid w:val="00BD58AB"/>
    <w:rsid w:val="00BE28ED"/>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4A09"/>
    <w:rsid w:val="00C25084"/>
    <w:rsid w:val="00C25BAC"/>
    <w:rsid w:val="00C274BE"/>
    <w:rsid w:val="00C274C6"/>
    <w:rsid w:val="00C310B6"/>
    <w:rsid w:val="00C3330D"/>
    <w:rsid w:val="00C347FE"/>
    <w:rsid w:val="00C357BE"/>
    <w:rsid w:val="00C4006D"/>
    <w:rsid w:val="00C4530E"/>
    <w:rsid w:val="00C45C21"/>
    <w:rsid w:val="00C56C44"/>
    <w:rsid w:val="00C57028"/>
    <w:rsid w:val="00C572BB"/>
    <w:rsid w:val="00C604B3"/>
    <w:rsid w:val="00C60BD4"/>
    <w:rsid w:val="00C6271F"/>
    <w:rsid w:val="00C62A64"/>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A5334"/>
    <w:rsid w:val="00CA6FDA"/>
    <w:rsid w:val="00CB0886"/>
    <w:rsid w:val="00CB2CC0"/>
    <w:rsid w:val="00CB2DA9"/>
    <w:rsid w:val="00CB3B6F"/>
    <w:rsid w:val="00CC0C5F"/>
    <w:rsid w:val="00CC2F3D"/>
    <w:rsid w:val="00CC4CF6"/>
    <w:rsid w:val="00CC51A7"/>
    <w:rsid w:val="00CC5FF3"/>
    <w:rsid w:val="00CC6072"/>
    <w:rsid w:val="00CD1612"/>
    <w:rsid w:val="00CD365B"/>
    <w:rsid w:val="00CD4BFA"/>
    <w:rsid w:val="00CD5FF7"/>
    <w:rsid w:val="00CE0E72"/>
    <w:rsid w:val="00CE2ADF"/>
    <w:rsid w:val="00CE367D"/>
    <w:rsid w:val="00CF0244"/>
    <w:rsid w:val="00CF1C84"/>
    <w:rsid w:val="00CF1D7D"/>
    <w:rsid w:val="00CF45D3"/>
    <w:rsid w:val="00CF51F9"/>
    <w:rsid w:val="00CF6B6C"/>
    <w:rsid w:val="00CF6C7D"/>
    <w:rsid w:val="00CF747A"/>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15A7"/>
    <w:rsid w:val="00D22F7D"/>
    <w:rsid w:val="00D25BEE"/>
    <w:rsid w:val="00D2737E"/>
    <w:rsid w:val="00D274A9"/>
    <w:rsid w:val="00D302CF"/>
    <w:rsid w:val="00D318E3"/>
    <w:rsid w:val="00D32644"/>
    <w:rsid w:val="00D33619"/>
    <w:rsid w:val="00D400F4"/>
    <w:rsid w:val="00D4383C"/>
    <w:rsid w:val="00D43CF1"/>
    <w:rsid w:val="00D449AE"/>
    <w:rsid w:val="00D477C3"/>
    <w:rsid w:val="00D51B89"/>
    <w:rsid w:val="00D52AC7"/>
    <w:rsid w:val="00D54CA9"/>
    <w:rsid w:val="00D54D64"/>
    <w:rsid w:val="00D55683"/>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22C3"/>
    <w:rsid w:val="00D93FF7"/>
    <w:rsid w:val="00D95611"/>
    <w:rsid w:val="00DA0DF2"/>
    <w:rsid w:val="00DA1152"/>
    <w:rsid w:val="00DA41D7"/>
    <w:rsid w:val="00DA494B"/>
    <w:rsid w:val="00DA5B72"/>
    <w:rsid w:val="00DB5C0A"/>
    <w:rsid w:val="00DC0220"/>
    <w:rsid w:val="00DC6FF8"/>
    <w:rsid w:val="00DD01FC"/>
    <w:rsid w:val="00DD13E2"/>
    <w:rsid w:val="00DD46D7"/>
    <w:rsid w:val="00DD7608"/>
    <w:rsid w:val="00DE2846"/>
    <w:rsid w:val="00DE47A1"/>
    <w:rsid w:val="00DE7DCC"/>
    <w:rsid w:val="00DF003C"/>
    <w:rsid w:val="00DF0F8A"/>
    <w:rsid w:val="00DF137F"/>
    <w:rsid w:val="00DF4501"/>
    <w:rsid w:val="00DF5C75"/>
    <w:rsid w:val="00DF6971"/>
    <w:rsid w:val="00DF78AE"/>
    <w:rsid w:val="00E00B2C"/>
    <w:rsid w:val="00E00E78"/>
    <w:rsid w:val="00E03F1E"/>
    <w:rsid w:val="00E051DA"/>
    <w:rsid w:val="00E07379"/>
    <w:rsid w:val="00E076C1"/>
    <w:rsid w:val="00E11E2E"/>
    <w:rsid w:val="00E13C83"/>
    <w:rsid w:val="00E15555"/>
    <w:rsid w:val="00E15B7D"/>
    <w:rsid w:val="00E2408E"/>
    <w:rsid w:val="00E242FD"/>
    <w:rsid w:val="00E27CDB"/>
    <w:rsid w:val="00E320E2"/>
    <w:rsid w:val="00E369BA"/>
    <w:rsid w:val="00E371EC"/>
    <w:rsid w:val="00E43116"/>
    <w:rsid w:val="00E444DA"/>
    <w:rsid w:val="00E44674"/>
    <w:rsid w:val="00E51A48"/>
    <w:rsid w:val="00E550AA"/>
    <w:rsid w:val="00E571F8"/>
    <w:rsid w:val="00E57E5A"/>
    <w:rsid w:val="00E64F0A"/>
    <w:rsid w:val="00E65EAD"/>
    <w:rsid w:val="00E66558"/>
    <w:rsid w:val="00E67668"/>
    <w:rsid w:val="00E702C1"/>
    <w:rsid w:val="00E70AEE"/>
    <w:rsid w:val="00E7107E"/>
    <w:rsid w:val="00E71C93"/>
    <w:rsid w:val="00E725D5"/>
    <w:rsid w:val="00E72AE3"/>
    <w:rsid w:val="00E73B51"/>
    <w:rsid w:val="00E76B98"/>
    <w:rsid w:val="00E77FC8"/>
    <w:rsid w:val="00E8151C"/>
    <w:rsid w:val="00E81A88"/>
    <w:rsid w:val="00E81E9C"/>
    <w:rsid w:val="00E82E15"/>
    <w:rsid w:val="00E83C07"/>
    <w:rsid w:val="00E84151"/>
    <w:rsid w:val="00E86FA6"/>
    <w:rsid w:val="00E91409"/>
    <w:rsid w:val="00E936FF"/>
    <w:rsid w:val="00E93824"/>
    <w:rsid w:val="00E939C8"/>
    <w:rsid w:val="00E93A33"/>
    <w:rsid w:val="00E93B6B"/>
    <w:rsid w:val="00E95D21"/>
    <w:rsid w:val="00E96C74"/>
    <w:rsid w:val="00E97D69"/>
    <w:rsid w:val="00EA1F89"/>
    <w:rsid w:val="00EA2972"/>
    <w:rsid w:val="00EA5177"/>
    <w:rsid w:val="00EA7FEF"/>
    <w:rsid w:val="00EB117B"/>
    <w:rsid w:val="00EB15B1"/>
    <w:rsid w:val="00EB2BEB"/>
    <w:rsid w:val="00EB40D6"/>
    <w:rsid w:val="00EB4222"/>
    <w:rsid w:val="00EB5F5F"/>
    <w:rsid w:val="00EB5F75"/>
    <w:rsid w:val="00EB79CD"/>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3BB1"/>
    <w:rsid w:val="00F06472"/>
    <w:rsid w:val="00F071EE"/>
    <w:rsid w:val="00F07419"/>
    <w:rsid w:val="00F10D6B"/>
    <w:rsid w:val="00F123C0"/>
    <w:rsid w:val="00F13254"/>
    <w:rsid w:val="00F1465C"/>
    <w:rsid w:val="00F15083"/>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19DC"/>
    <w:rsid w:val="00F52468"/>
    <w:rsid w:val="00F5627B"/>
    <w:rsid w:val="00F5724D"/>
    <w:rsid w:val="00F6021E"/>
    <w:rsid w:val="00F60AB3"/>
    <w:rsid w:val="00F62329"/>
    <w:rsid w:val="00F635AC"/>
    <w:rsid w:val="00F65A74"/>
    <w:rsid w:val="00F727B0"/>
    <w:rsid w:val="00F72A12"/>
    <w:rsid w:val="00F73D15"/>
    <w:rsid w:val="00F76A74"/>
    <w:rsid w:val="00F81124"/>
    <w:rsid w:val="00F816C6"/>
    <w:rsid w:val="00F817C5"/>
    <w:rsid w:val="00F841CB"/>
    <w:rsid w:val="00F858D5"/>
    <w:rsid w:val="00F909A9"/>
    <w:rsid w:val="00F91AEE"/>
    <w:rsid w:val="00F97C07"/>
    <w:rsid w:val="00FA047C"/>
    <w:rsid w:val="00FA1738"/>
    <w:rsid w:val="00FA19D2"/>
    <w:rsid w:val="00FA2545"/>
    <w:rsid w:val="00FA2625"/>
    <w:rsid w:val="00FA7EF6"/>
    <w:rsid w:val="00FB25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74EB"/>
    <w:rsid w:val="00FE009C"/>
    <w:rsid w:val="00FE01E5"/>
    <w:rsid w:val="00FE1FC6"/>
    <w:rsid w:val="00FE214F"/>
    <w:rsid w:val="00FE3DA3"/>
    <w:rsid w:val="00FE6BC1"/>
    <w:rsid w:val="00FF0389"/>
    <w:rsid w:val="00FF08E1"/>
    <w:rsid w:val="00FF0BD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BC62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F7C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BC62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62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C62C5"/>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paragraph" w:customStyle="1" w:styleId="Texto">
    <w:name w:val="Texto"/>
    <w:basedOn w:val="Normal"/>
    <w:link w:val="TextoCar"/>
    <w:rsid w:val="00BC62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C62C5"/>
    <w:rPr>
      <w:rFonts w:ascii="Arial" w:eastAsia="Times New Roman" w:hAnsi="Arial" w:cs="Arial"/>
      <w:sz w:val="18"/>
      <w:szCs w:val="18"/>
      <w:lang w:eastAsia="es-ES"/>
    </w:rPr>
  </w:style>
  <w:style w:type="paragraph" w:customStyle="1" w:styleId="n2">
    <w:name w:val="n2"/>
    <w:basedOn w:val="Normal"/>
    <w:rsid w:val="00BC62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C62C5"/>
    <w:rPr>
      <w:i/>
      <w:iCs/>
    </w:rPr>
  </w:style>
  <w:style w:type="paragraph" w:customStyle="1" w:styleId="j">
    <w:name w:val="j"/>
    <w:basedOn w:val="Normal"/>
    <w:rsid w:val="00BC62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C62C5"/>
  </w:style>
  <w:style w:type="character" w:customStyle="1" w:styleId="notranslate">
    <w:name w:val="notranslate"/>
    <w:basedOn w:val="Fuentedeprrafopredeter"/>
    <w:rsid w:val="00BC62C5"/>
  </w:style>
  <w:style w:type="character" w:customStyle="1" w:styleId="TextocomentarioCar">
    <w:name w:val="Texto comentario Car"/>
    <w:basedOn w:val="Fuentedeprrafopredeter"/>
    <w:link w:val="Textocomentario"/>
    <w:uiPriority w:val="99"/>
    <w:semiHidden/>
    <w:rsid w:val="00BC62C5"/>
    <w:rPr>
      <w:sz w:val="20"/>
      <w:szCs w:val="20"/>
    </w:rPr>
  </w:style>
  <w:style w:type="paragraph" w:styleId="Textocomentario">
    <w:name w:val="annotation text"/>
    <w:basedOn w:val="Normal"/>
    <w:link w:val="TextocomentarioCar"/>
    <w:uiPriority w:val="99"/>
    <w:semiHidden/>
    <w:unhideWhenUsed/>
    <w:rsid w:val="00BC62C5"/>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BC62C5"/>
    <w:rPr>
      <w:b/>
      <w:bCs/>
      <w:sz w:val="20"/>
      <w:szCs w:val="20"/>
    </w:rPr>
  </w:style>
  <w:style w:type="paragraph" w:styleId="Asuntodelcomentario">
    <w:name w:val="annotation subject"/>
    <w:basedOn w:val="Textocomentario"/>
    <w:next w:val="Textocomentario"/>
    <w:link w:val="AsuntodelcomentarioCar"/>
    <w:uiPriority w:val="99"/>
    <w:semiHidden/>
    <w:unhideWhenUsed/>
    <w:rsid w:val="00BC62C5"/>
    <w:rPr>
      <w:b/>
      <w:bCs/>
    </w:rPr>
  </w:style>
  <w:style w:type="paragraph" w:customStyle="1" w:styleId="paragraph">
    <w:name w:val="paragraph"/>
    <w:basedOn w:val="Normal"/>
    <w:rsid w:val="00BC62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C62C5"/>
  </w:style>
  <w:style w:type="character" w:customStyle="1" w:styleId="il">
    <w:name w:val="il"/>
    <w:basedOn w:val="Fuentedeprrafopredeter"/>
    <w:rsid w:val="00BC62C5"/>
  </w:style>
  <w:style w:type="paragraph" w:customStyle="1" w:styleId="Body1">
    <w:name w:val="Body 1"/>
    <w:rsid w:val="00BC62C5"/>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TextonotaalfinalCar">
    <w:name w:val="Texto nota al final Car"/>
    <w:basedOn w:val="Fuentedeprrafopredeter"/>
    <w:link w:val="Textonotaalfinal"/>
    <w:uiPriority w:val="99"/>
    <w:semiHidden/>
    <w:rsid w:val="00BC62C5"/>
    <w:rPr>
      <w:sz w:val="20"/>
      <w:szCs w:val="20"/>
    </w:rPr>
  </w:style>
  <w:style w:type="paragraph" w:styleId="Textonotaalfinal">
    <w:name w:val="endnote text"/>
    <w:basedOn w:val="Normal"/>
    <w:link w:val="TextonotaalfinalCar"/>
    <w:uiPriority w:val="99"/>
    <w:semiHidden/>
    <w:unhideWhenUsed/>
    <w:rsid w:val="00BC62C5"/>
    <w:pPr>
      <w:spacing w:after="0" w:line="240" w:lineRule="auto"/>
    </w:pPr>
    <w:rPr>
      <w:sz w:val="20"/>
      <w:szCs w:val="20"/>
    </w:rPr>
  </w:style>
  <w:style w:type="paragraph" w:styleId="Textosinformato">
    <w:name w:val="Plain Text"/>
    <w:basedOn w:val="Normal"/>
    <w:link w:val="TextosinformatoCar"/>
    <w:rsid w:val="00BC62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C62C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C62C5"/>
  </w:style>
  <w:style w:type="character" w:customStyle="1" w:styleId="red">
    <w:name w:val="red"/>
    <w:basedOn w:val="Fuentedeprrafopredeter"/>
    <w:rsid w:val="00BC62C5"/>
  </w:style>
  <w:style w:type="paragraph" w:customStyle="1" w:styleId="francesa">
    <w:name w:val="francesa"/>
    <w:basedOn w:val="Normal"/>
    <w:rsid w:val="00BC62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C62C5"/>
    <w:pPr>
      <w:spacing w:line="221" w:lineRule="atLeast"/>
    </w:pPr>
    <w:rPr>
      <w:color w:val="auto"/>
    </w:rPr>
  </w:style>
  <w:style w:type="paragraph" w:customStyle="1" w:styleId="j2">
    <w:name w:val="j2"/>
    <w:basedOn w:val="Normal"/>
    <w:rsid w:val="00BC62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C62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C62C5"/>
  </w:style>
  <w:style w:type="character" w:customStyle="1" w:styleId="i1">
    <w:name w:val="i1"/>
    <w:basedOn w:val="Fuentedeprrafopredeter"/>
    <w:rsid w:val="00BC62C5"/>
  </w:style>
  <w:style w:type="paragraph" w:styleId="Sangradetextonormal">
    <w:name w:val="Body Text Indent"/>
    <w:basedOn w:val="Normal"/>
    <w:link w:val="SangradetextonormalCar"/>
    <w:uiPriority w:val="99"/>
    <w:unhideWhenUsed/>
    <w:rsid w:val="00BC62C5"/>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C62C5"/>
    <w:rPr>
      <w:rFonts w:ascii="Calibri" w:eastAsia="Calibri" w:hAnsi="Calibri" w:cs="Times New Roman"/>
    </w:rPr>
  </w:style>
  <w:style w:type="character" w:customStyle="1" w:styleId="Textoindependiente2Car">
    <w:name w:val="Texto independiente 2 Car"/>
    <w:basedOn w:val="Fuentedeprrafopredeter"/>
    <w:link w:val="Textoindependiente2"/>
    <w:uiPriority w:val="99"/>
    <w:semiHidden/>
    <w:rsid w:val="00BC62C5"/>
  </w:style>
  <w:style w:type="paragraph" w:styleId="Textoindependiente2">
    <w:name w:val="Body Text 2"/>
    <w:basedOn w:val="Normal"/>
    <w:link w:val="Textoindependiente2Car"/>
    <w:uiPriority w:val="99"/>
    <w:semiHidden/>
    <w:unhideWhenUsed/>
    <w:rsid w:val="00BC62C5"/>
    <w:pPr>
      <w:spacing w:after="120" w:line="480" w:lineRule="auto"/>
    </w:pPr>
  </w:style>
  <w:style w:type="paragraph" w:customStyle="1" w:styleId="Fundamentos">
    <w:name w:val="Fundamentos"/>
    <w:basedOn w:val="Normal"/>
    <w:qFormat/>
    <w:rsid w:val="00E03F1E"/>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3Car">
    <w:name w:val="Título 3 Car"/>
    <w:basedOn w:val="Fuentedeprrafopredeter"/>
    <w:link w:val="Ttulo3"/>
    <w:uiPriority w:val="9"/>
    <w:semiHidden/>
    <w:rsid w:val="001F7C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33850093">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78806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3001C-F2C2-40EF-8DC3-4AA367B1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44</Pages>
  <Words>9874</Words>
  <Characters>54309</Characters>
  <Application>Microsoft Office Word</Application>
  <DocSecurity>0</DocSecurity>
  <Lines>452</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2019-11-07T00:56:00Z</cp:lastPrinted>
  <dcterms:created xsi:type="dcterms:W3CDTF">2023-01-25T00:41:00Z</dcterms:created>
  <dcterms:modified xsi:type="dcterms:W3CDTF">2023-02-24T18:19:00Z</dcterms:modified>
</cp:coreProperties>
</file>